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eastAsia="黑体"/>
          <w:sz w:val="28"/>
          <w:szCs w:val="28"/>
        </w:rPr>
      </w:pPr>
      <w:bookmarkStart w:id="0" w:name="_Toc11594"/>
      <w:r>
        <w:rPr>
          <w:rFonts w:hint="eastAsia" w:ascii="黑体" w:eastAsia="黑体"/>
          <w:sz w:val="28"/>
          <w:szCs w:val="28"/>
        </w:rPr>
        <w:t>国网湖北电力鄂州供电公司2025年第三次服务授权竞争性谈判采购</w:t>
      </w:r>
    </w:p>
    <w:bookmarkEnd w:id="0"/>
    <w:p>
      <w:pPr>
        <w:adjustRightInd w:val="0"/>
        <w:snapToGrid w:val="0"/>
        <w:jc w:val="center"/>
        <w:rPr>
          <w:rFonts w:ascii="黑体" w:eastAsia="黑体"/>
          <w:sz w:val="28"/>
          <w:szCs w:val="28"/>
        </w:rPr>
      </w:pPr>
      <w:bookmarkStart w:id="1" w:name="_Toc160"/>
      <w:r>
        <w:rPr>
          <w:rFonts w:hint="eastAsia" w:ascii="黑体" w:eastAsia="黑体"/>
          <w:sz w:val="28"/>
          <w:szCs w:val="28"/>
        </w:rPr>
        <w:t>采购公告</w:t>
      </w:r>
      <w:bookmarkEnd w:id="1"/>
    </w:p>
    <w:p>
      <w:pPr>
        <w:adjustRightInd w:val="0"/>
        <w:snapToGrid w:val="0"/>
        <w:jc w:val="center"/>
        <w:rPr>
          <w:rFonts w:hint="eastAsia" w:ascii="黑体" w:hAnsi="黑体" w:eastAsia="黑体" w:cstheme="minorEastAsia"/>
          <w:b/>
          <w:szCs w:val="21"/>
        </w:rPr>
      </w:pPr>
      <w:r>
        <w:rPr>
          <w:rFonts w:hint="eastAsia" w:ascii="黑体" w:eastAsia="黑体"/>
          <w:sz w:val="28"/>
          <w:szCs w:val="28"/>
        </w:rPr>
        <w:t>采购编号：15EF03</w:t>
      </w:r>
    </w:p>
    <w:p>
      <w:pPr>
        <w:adjustRightInd w:val="0"/>
        <w:snapToGrid w:val="0"/>
        <w:jc w:val="center"/>
        <w:rPr>
          <w:rFonts w:hint="eastAsia" w:ascii="黑体" w:hAnsi="黑体" w:eastAsia="黑体" w:cstheme="minorEastAsia"/>
          <w:b/>
          <w:szCs w:val="21"/>
        </w:rPr>
      </w:pP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2" w:name="_Toc7788"/>
      <w:bookmarkStart w:id="3" w:name="_Toc62566117"/>
      <w:bookmarkStart w:id="4" w:name="_Toc11488"/>
      <w:r>
        <w:rPr>
          <w:rFonts w:hint="eastAsia" w:ascii="黑体" w:eastAsia="黑体" w:hAnsiTheme="majorHAnsi" w:cstheme="majorBidi"/>
          <w:b/>
          <w:kern w:val="0"/>
          <w:sz w:val="24"/>
          <w:lang w:bidi="en-US"/>
        </w:rPr>
        <w:t>1.采购条件</w:t>
      </w:r>
      <w:bookmarkEnd w:id="2"/>
      <w:bookmarkEnd w:id="3"/>
      <w:bookmarkEnd w:id="4"/>
    </w:p>
    <w:p>
      <w:pPr>
        <w:adjustRightInd w:val="0"/>
        <w:snapToGrid w:val="0"/>
        <w:spacing w:line="400" w:lineRule="exact"/>
        <w:ind w:firstLine="420" w:firstLineChars="200"/>
        <w:rPr>
          <w:rFonts w:hint="eastAsia" w:ascii="宋体" w:hAnsi="宋体"/>
        </w:rPr>
      </w:pPr>
      <w:r>
        <w:rPr>
          <w:rFonts w:hint="eastAsia" w:ascii="宋体" w:hAnsi="宋体"/>
        </w:rPr>
        <w:t>项目建设单位为</w:t>
      </w:r>
      <w:r>
        <w:rPr>
          <w:rFonts w:hint="eastAsia" w:ascii="宋体" w:hAnsi="宋体"/>
          <w:color w:val="FF0000"/>
        </w:rPr>
        <w:t>国网湖北电力鄂州供电公司</w:t>
      </w:r>
      <w:r>
        <w:rPr>
          <w:rFonts w:hint="eastAsia" w:ascii="宋体" w:hAnsi="宋体"/>
        </w:rPr>
        <w:t>（以下简称“项目单位”），项目资金来自企业</w:t>
      </w:r>
      <w:r>
        <w:rPr>
          <w:rFonts w:hint="eastAsia" w:ascii="宋体" w:hAnsi="宋体"/>
          <w:color w:val="FF0000"/>
        </w:rPr>
        <w:t>自有资金</w:t>
      </w:r>
      <w:r>
        <w:rPr>
          <w:rFonts w:hint="eastAsia" w:ascii="宋体" w:hAnsi="宋体"/>
        </w:rPr>
        <w:t>，出资比例为100%，资金来源已落实，采购人为</w:t>
      </w:r>
      <w:r>
        <w:rPr>
          <w:rFonts w:hint="eastAsia" w:ascii="宋体" w:hAnsi="宋体"/>
          <w:color w:val="FF0000"/>
        </w:rPr>
        <w:t>国网湖北电力鄂州供电公司</w:t>
      </w:r>
      <w:r>
        <w:rPr>
          <w:rFonts w:hint="eastAsia" w:ascii="宋体" w:hAnsi="宋体"/>
        </w:rPr>
        <w:t>，并委托湖北既济电力集团有限公司物资招标分公司为采购代理机构。项目已具备采购条件，现对该项目进行公开竞争性谈判采购。</w:t>
      </w:r>
    </w:p>
    <w:p>
      <w:pPr>
        <w:adjustRightInd w:val="0"/>
        <w:snapToGrid w:val="0"/>
        <w:spacing w:line="400" w:lineRule="exact"/>
        <w:ind w:firstLine="420" w:firstLineChars="200"/>
        <w:rPr>
          <w:rFonts w:hint="eastAsia" w:ascii="宋体" w:hAnsi="宋体"/>
        </w:rPr>
      </w:pPr>
      <w:r>
        <w:rPr>
          <w:rFonts w:hint="eastAsia" w:ascii="宋体" w:hAnsi="宋体"/>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5" w:name="_Toc62566118"/>
      <w:bookmarkStart w:id="6" w:name="_Toc31701"/>
      <w:bookmarkStart w:id="7" w:name="_Toc15047"/>
      <w:r>
        <w:rPr>
          <w:rFonts w:hint="eastAsia" w:ascii="黑体" w:eastAsia="黑体" w:hAnsiTheme="majorHAnsi" w:cstheme="majorBidi"/>
          <w:b/>
          <w:kern w:val="0"/>
          <w:sz w:val="24"/>
          <w:lang w:bidi="en-US"/>
        </w:rPr>
        <w:t>2.</w:t>
      </w:r>
      <w:bookmarkEnd w:id="5"/>
      <w:bookmarkEnd w:id="6"/>
      <w:bookmarkEnd w:id="7"/>
      <w:r>
        <w:rPr>
          <w:rFonts w:hint="eastAsia" w:ascii="黑体" w:eastAsia="黑体"/>
          <w:b/>
          <w:sz w:val="24"/>
        </w:rPr>
        <w:t>项目概况与采购范围</w:t>
      </w:r>
    </w:p>
    <w:p>
      <w:pPr>
        <w:adjustRightInd w:val="0"/>
        <w:snapToGrid w:val="0"/>
        <w:spacing w:line="400" w:lineRule="exact"/>
        <w:ind w:firstLine="420" w:firstLineChars="200"/>
        <w:rPr>
          <w:rFonts w:hint="eastAsia" w:ascii="宋体" w:hAnsi="宋体"/>
        </w:rPr>
      </w:pPr>
      <w:bookmarkStart w:id="8" w:name="_Toc2249"/>
      <w:bookmarkStart w:id="9" w:name="_Toc24269"/>
      <w:bookmarkStart w:id="10" w:name="_Toc62566119"/>
      <w:r>
        <w:rPr>
          <w:rFonts w:hint="eastAsia" w:ascii="宋体" w:hAnsi="宋体" w:cs="宋体"/>
          <w:szCs w:val="21"/>
        </w:rPr>
        <w:t>详见采购公告附件</w:t>
      </w:r>
      <w:r>
        <w:rPr>
          <w:rFonts w:hint="eastAsia" w:ascii="宋体" w:hAnsi="宋体"/>
        </w:rPr>
        <w:t>。</w:t>
      </w:r>
      <w:bookmarkStart w:id="26" w:name="_GoBack"/>
      <w:bookmarkEnd w:id="26"/>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r>
        <w:rPr>
          <w:rFonts w:hint="eastAsia" w:ascii="黑体" w:eastAsia="黑体" w:hAnsiTheme="majorHAnsi" w:cstheme="majorBidi"/>
          <w:b/>
          <w:kern w:val="0"/>
          <w:sz w:val="24"/>
          <w:lang w:bidi="en-US"/>
        </w:rPr>
        <w:t>3.应答人资格要求</w:t>
      </w:r>
      <w:bookmarkEnd w:id="8"/>
      <w:bookmarkEnd w:id="9"/>
      <w:bookmarkEnd w:id="10"/>
    </w:p>
    <w:p>
      <w:pPr>
        <w:widowControl/>
        <w:adjustRightInd w:val="0"/>
        <w:snapToGrid w:val="0"/>
        <w:spacing w:line="400" w:lineRule="exact"/>
        <w:ind w:firstLine="422" w:firstLineChars="200"/>
        <w:outlineLvl w:val="2"/>
        <w:rPr>
          <w:rFonts w:hint="eastAsia" w:ascii="宋体" w:hAnsi="宋体"/>
          <w:b/>
        </w:rPr>
      </w:pPr>
      <w:r>
        <w:rPr>
          <w:rFonts w:ascii="宋体" w:hAnsi="宋体"/>
          <w:b/>
        </w:rPr>
        <w:t>3.1</w:t>
      </w:r>
      <w:r>
        <w:rPr>
          <w:rFonts w:hint="eastAsia" w:ascii="宋体" w:hAnsi="宋体"/>
          <w:b/>
        </w:rPr>
        <w:t xml:space="preserve"> 应答人须满足如下通用资格要求：</w:t>
      </w:r>
    </w:p>
    <w:p>
      <w:pPr>
        <w:adjustRightInd w:val="0"/>
        <w:snapToGrid w:val="0"/>
        <w:spacing w:line="400" w:lineRule="exact"/>
        <w:ind w:firstLine="420" w:firstLineChars="200"/>
        <w:rPr>
          <w:rFonts w:hint="eastAsia" w:ascii="宋体" w:hAnsi="宋体"/>
        </w:rPr>
      </w:pPr>
      <w:r>
        <w:rPr>
          <w:rFonts w:hint="eastAsia" w:ascii="宋体" w:hAnsi="宋体"/>
        </w:rPr>
        <w:t>（1）本次采购要求应答人须为中华人民共和国境内依法注册的法人或其他组织，须具备承担所应答项目的资格条件；并在人员、设备、资金等方面具有保障如期完成采购项目的能力。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rPr>
      </w:pPr>
      <w:r>
        <w:rPr>
          <w:rFonts w:hint="eastAsia" w:ascii="宋体" w:hAnsi="宋体"/>
        </w:rPr>
        <w:t>（2）法定代表人或单位负责人为同一人或者存在控股、管理关系的不同单位，不得参加同一标包应答或者未划分标包的同一采购项目应答。</w:t>
      </w:r>
    </w:p>
    <w:p>
      <w:pPr>
        <w:adjustRightInd w:val="0"/>
        <w:snapToGrid w:val="0"/>
        <w:spacing w:line="400" w:lineRule="exact"/>
        <w:ind w:firstLine="420" w:firstLineChars="200"/>
        <w:rPr>
          <w:rFonts w:hint="eastAsia" w:ascii="宋体" w:hAnsi="宋体"/>
        </w:rPr>
      </w:pPr>
      <w:r>
        <w:rPr>
          <w:rFonts w:hint="eastAsia" w:ascii="宋体" w:hAnsi="宋体"/>
        </w:rPr>
        <w:t>（3）</w:t>
      </w:r>
      <w:r>
        <w:rPr>
          <w:rFonts w:hint="eastAsia" w:ascii="宋体" w:hAnsi="宋体" w:cs="宋体"/>
          <w:szCs w:val="21"/>
        </w:rPr>
        <w:t>取得国家法律、法规、规章规定的有效许可证。取得采购文件要求的国家强制认证证书</w:t>
      </w:r>
      <w:r>
        <w:rPr>
          <w:rFonts w:hint="eastAsia" w:ascii="宋体" w:hAnsi="宋体"/>
        </w:rPr>
        <w:t>。</w:t>
      </w:r>
    </w:p>
    <w:p>
      <w:pPr>
        <w:adjustRightInd w:val="0"/>
        <w:snapToGrid w:val="0"/>
        <w:spacing w:line="400" w:lineRule="exact"/>
        <w:ind w:firstLine="420" w:firstLineChars="200"/>
        <w:rPr>
          <w:rFonts w:hint="eastAsia" w:ascii="宋体" w:hAnsi="宋体"/>
        </w:rPr>
      </w:pPr>
      <w:r>
        <w:rPr>
          <w:rFonts w:hint="eastAsia" w:ascii="宋体" w:hAnsi="宋体"/>
        </w:rPr>
        <w:t>（4）应有良好的财务状况和商业信用。</w:t>
      </w:r>
    </w:p>
    <w:p>
      <w:pPr>
        <w:adjustRightInd w:val="0"/>
        <w:snapToGrid w:val="0"/>
        <w:spacing w:line="400" w:lineRule="exact"/>
        <w:ind w:firstLine="420" w:firstLineChars="200"/>
      </w:pPr>
      <w:r>
        <w:rPr>
          <w:rFonts w:hint="eastAsia" w:ascii="宋体" w:hAnsi="宋体"/>
        </w:rPr>
        <w:t>（5）根据《国家电网有限公司供应商关系管理办法》的规定，应答人存在导致其被暂停成交资格或取消成交资格的不良行为且在处理有效期内的，应答人在首次应答截止之日至成交通知书到达之日前，任一日在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rPr>
        <w:t>《国家电网有限公司关于供应商不良行为处理情况的通报》</w:t>
      </w:r>
      <w:r>
        <w:rPr>
          <w:rFonts w:hint="eastAsia" w:ascii="宋体" w:hAnsi="宋体"/>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rPr>
        <w:t>。</w:t>
      </w:r>
    </w:p>
    <w:p>
      <w:pPr>
        <w:adjustRightInd w:val="0"/>
        <w:snapToGrid w:val="0"/>
        <w:spacing w:line="400" w:lineRule="exact"/>
        <w:ind w:firstLine="420" w:firstLineChars="200"/>
        <w:rPr>
          <w:rFonts w:hint="eastAsia" w:ascii="宋体" w:hAnsi="宋体"/>
        </w:rPr>
      </w:pPr>
      <w:r>
        <w:rPr>
          <w:rFonts w:hint="eastAsia" w:ascii="宋体" w:hAnsi="宋体"/>
        </w:rPr>
        <w:t>（6）</w:t>
      </w:r>
      <w:r>
        <w:rPr>
          <w:rFonts w:hint="eastAsia" w:ascii="宋体" w:hAnsi="宋体" w:cs="宋体"/>
          <w:szCs w:val="21"/>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rPr>
      </w:pPr>
      <w:r>
        <w:rPr>
          <w:rFonts w:hint="eastAsia" w:ascii="宋体" w:hAnsi="宋体"/>
        </w:rPr>
        <w:t>（7）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cs="宋体"/>
          <w:szCs w:val="21"/>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line="400" w:lineRule="exact"/>
        <w:ind w:firstLine="420" w:firstLineChars="200"/>
        <w:rPr>
          <w:rFonts w:hint="eastAsia" w:ascii="宋体" w:hAnsi="宋体"/>
          <w:b/>
        </w:rPr>
      </w:pPr>
      <w:r>
        <w:rPr>
          <w:rFonts w:hint="eastAsia" w:ascii="宋体" w:hAnsi="宋体"/>
          <w:bCs/>
        </w:rPr>
        <w:t>（8）其他。</w:t>
      </w:r>
    </w:p>
    <w:p>
      <w:pPr>
        <w:widowControl/>
        <w:adjustRightInd w:val="0"/>
        <w:snapToGrid w:val="0"/>
        <w:spacing w:line="400" w:lineRule="exact"/>
        <w:ind w:firstLine="422" w:firstLineChars="200"/>
        <w:outlineLvl w:val="2"/>
        <w:rPr>
          <w:rFonts w:hint="eastAsia" w:ascii="宋体" w:hAnsi="宋体"/>
          <w:b/>
        </w:rPr>
      </w:pPr>
      <w:r>
        <w:rPr>
          <w:rFonts w:ascii="宋体" w:hAnsi="宋体"/>
          <w:b/>
        </w:rPr>
        <w:t xml:space="preserve">3.2 </w:t>
      </w:r>
      <w:r>
        <w:rPr>
          <w:rFonts w:hint="eastAsia" w:ascii="宋体" w:hAnsi="宋体"/>
          <w:b/>
        </w:rPr>
        <w:t>应答人须满足如下专用资格要求：</w:t>
      </w:r>
    </w:p>
    <w:p>
      <w:pPr>
        <w:adjustRightInd w:val="0"/>
        <w:snapToGrid w:val="0"/>
        <w:spacing w:line="400" w:lineRule="exact"/>
        <w:ind w:firstLine="420" w:firstLineChars="200"/>
        <w:rPr>
          <w:rFonts w:hint="eastAsia" w:ascii="宋体" w:hAnsi="宋体"/>
        </w:rPr>
      </w:pPr>
      <w:r>
        <w:rPr>
          <w:rFonts w:hint="eastAsia" w:ascii="宋体" w:hAnsi="宋体"/>
        </w:rPr>
        <w:t>详见采购公告附件。</w:t>
      </w:r>
    </w:p>
    <w:p>
      <w:pPr>
        <w:widowControl/>
        <w:adjustRightInd w:val="0"/>
        <w:snapToGrid w:val="0"/>
        <w:spacing w:line="400" w:lineRule="exact"/>
        <w:ind w:firstLine="422" w:firstLineChars="200"/>
        <w:outlineLvl w:val="2"/>
        <w:rPr>
          <w:b/>
        </w:rPr>
      </w:pPr>
      <w:r>
        <w:rPr>
          <w:rFonts w:ascii="宋体" w:hAnsi="宋体"/>
          <w:b/>
        </w:rPr>
        <w:t>3.</w:t>
      </w:r>
      <w:r>
        <w:rPr>
          <w:rFonts w:hint="eastAsia" w:ascii="宋体" w:hAnsi="宋体"/>
          <w:b/>
        </w:rPr>
        <w:t xml:space="preserve">3 </w:t>
      </w:r>
      <w:r>
        <w:rPr>
          <w:rFonts w:hint="eastAsia"/>
          <w:b/>
        </w:rPr>
        <w:t>除专用资格要求中明确接受联合体应答的项目外，不接受联合体应答。</w:t>
      </w:r>
    </w:p>
    <w:p>
      <w:pPr>
        <w:adjustRightInd w:val="0"/>
        <w:snapToGrid w:val="0"/>
        <w:spacing w:line="400" w:lineRule="exact"/>
        <w:ind w:firstLine="422" w:firstLineChars="200"/>
        <w:outlineLvl w:val="2"/>
        <w:rPr>
          <w:rFonts w:hint="eastAsia" w:ascii="宋体" w:hAnsi="宋体"/>
          <w:b/>
        </w:rPr>
      </w:pPr>
      <w:r>
        <w:rPr>
          <w:rFonts w:ascii="宋体" w:hAnsi="宋体"/>
          <w:b/>
        </w:rPr>
        <w:t>3.</w:t>
      </w:r>
      <w:r>
        <w:rPr>
          <w:rFonts w:hint="eastAsia" w:ascii="宋体" w:hAnsi="宋体"/>
          <w:b/>
        </w:rPr>
        <w:t>4 如接受联合体应答的，应答人还应遵守以下规定：</w:t>
      </w:r>
    </w:p>
    <w:p>
      <w:pPr>
        <w:adjustRightInd w:val="0"/>
        <w:snapToGrid w:val="0"/>
        <w:spacing w:line="400" w:lineRule="exact"/>
        <w:ind w:firstLine="420" w:firstLineChars="200"/>
        <w:rPr>
          <w:rFonts w:hint="eastAsia" w:ascii="宋体" w:hAnsi="宋体"/>
        </w:rPr>
      </w:pPr>
      <w:r>
        <w:rPr>
          <w:rFonts w:hint="eastAsia" w:ascii="宋体" w:hAnsi="宋体"/>
        </w:rPr>
        <w:t>（1）联合体各方均应满足3.1款和3.2款的规定。</w:t>
      </w:r>
    </w:p>
    <w:p>
      <w:pPr>
        <w:adjustRightInd w:val="0"/>
        <w:snapToGrid w:val="0"/>
        <w:spacing w:line="400" w:lineRule="exact"/>
        <w:ind w:firstLine="420" w:firstLineChars="200"/>
        <w:rPr>
          <w:rFonts w:hint="eastAsia" w:ascii="宋体" w:hAnsi="宋体"/>
        </w:rPr>
      </w:pPr>
      <w:r>
        <w:rPr>
          <w:rFonts w:hint="eastAsia" w:ascii="宋体" w:hAnsi="宋体"/>
        </w:rPr>
        <w:t>（2</w:t>
      </w:r>
      <w:r>
        <w:rPr>
          <w:rFonts w:ascii="宋体" w:hAnsi="宋体"/>
        </w:rPr>
        <w:t>）联合体各方应按照采购文件提供的格式签订联合体协议书，明确联合体牵头人和各方的权利义务</w:t>
      </w:r>
      <w:r>
        <w:rPr>
          <w:rFonts w:hint="eastAsia" w:ascii="宋体" w:hAnsi="宋体"/>
        </w:rPr>
        <w:t>。</w:t>
      </w:r>
    </w:p>
    <w:p>
      <w:pPr>
        <w:adjustRightInd w:val="0"/>
        <w:snapToGrid w:val="0"/>
        <w:spacing w:line="400" w:lineRule="exact"/>
        <w:ind w:firstLine="420" w:firstLineChars="200"/>
        <w:rPr>
          <w:rFonts w:hint="eastAsia" w:ascii="宋体" w:hAnsi="宋体"/>
        </w:rPr>
      </w:pPr>
      <w:r>
        <w:rPr>
          <w:rFonts w:hint="eastAsia" w:ascii="宋体" w:hAnsi="宋体"/>
        </w:rPr>
        <w:t>（3）联合体牵头人代表联合体各方负责获取本项目的采购文件及应答工作。</w:t>
      </w:r>
    </w:p>
    <w:p>
      <w:pPr>
        <w:adjustRightInd w:val="0"/>
        <w:snapToGrid w:val="0"/>
        <w:spacing w:line="400" w:lineRule="exact"/>
        <w:ind w:firstLine="420" w:firstLineChars="200"/>
        <w:rPr>
          <w:rFonts w:hint="eastAsia" w:ascii="宋体" w:hAnsi="宋体"/>
        </w:rPr>
      </w:pPr>
      <w:r>
        <w:rPr>
          <w:rFonts w:hint="eastAsia" w:ascii="宋体" w:hAnsi="宋体"/>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hint="eastAsia" w:ascii="宋体" w:hAnsi="宋体"/>
        </w:rPr>
      </w:pPr>
      <w:r>
        <w:rPr>
          <w:rFonts w:hint="eastAsia" w:ascii="宋体" w:hAnsi="宋体"/>
        </w:rPr>
        <w:t>（5）联合体各方不得再以自己名义单独或参加其他联合体在同一标包中应答。</w:t>
      </w:r>
    </w:p>
    <w:p>
      <w:pPr>
        <w:adjustRightInd w:val="0"/>
        <w:snapToGrid w:val="0"/>
        <w:spacing w:line="400" w:lineRule="exact"/>
        <w:ind w:firstLine="422" w:firstLineChars="200"/>
      </w:pPr>
      <w:r>
        <w:rPr>
          <w:rFonts w:ascii="宋体" w:hAnsi="宋体"/>
          <w:b/>
        </w:rPr>
        <w:t>3.5</w:t>
      </w:r>
      <w:r>
        <w:rPr>
          <w:rFonts w:hint="eastAsia"/>
        </w:rPr>
        <w:t>除专用资格要求中明确接受代理商应答的项目外，不接受代理商应答。</w:t>
      </w:r>
    </w:p>
    <w:p>
      <w:pPr>
        <w:adjustRightInd w:val="0"/>
        <w:snapToGrid w:val="0"/>
        <w:spacing w:line="400" w:lineRule="exact"/>
        <w:ind w:firstLine="422" w:firstLineChars="200"/>
      </w:pPr>
      <w:r>
        <w:rPr>
          <w:rFonts w:ascii="宋体" w:hAnsi="宋体"/>
          <w:b/>
        </w:rPr>
        <w:t>3.6</w:t>
      </w:r>
      <w:r>
        <w:rPr>
          <w:rFonts w:hint="eastAsia"/>
        </w:rPr>
        <w:t>本次采购</w:t>
      </w:r>
      <w:r>
        <w:rPr>
          <w:rFonts w:hint="eastAsia" w:ascii="宋体" w:hAnsi="宋体"/>
          <w:szCs w:val="21"/>
        </w:rPr>
        <w:t>不接受</w:t>
      </w:r>
      <w:r>
        <w:rPr>
          <w:rFonts w:hint="eastAsia"/>
        </w:rPr>
        <w:t>应答人委托中介机构或者中间人编制应答文件或代行办理应答事宜。</w:t>
      </w:r>
    </w:p>
    <w:p>
      <w:pPr>
        <w:adjustRightInd w:val="0"/>
        <w:snapToGrid w:val="0"/>
        <w:spacing w:line="400" w:lineRule="exact"/>
        <w:ind w:firstLine="420" w:firstLineChars="199"/>
      </w:pPr>
      <w:r>
        <w:rPr>
          <w:rFonts w:ascii="宋体" w:hAnsi="宋体"/>
          <w:b/>
        </w:rPr>
        <w:t>3.7</w:t>
      </w:r>
      <w:r>
        <w:rPr>
          <w:rFonts w:hint="eastAsia"/>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11" w:name="_Toc62566120"/>
      <w:bookmarkStart w:id="12" w:name="_Toc26765"/>
      <w:bookmarkStart w:id="13" w:name="_Toc3136"/>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r>
        <w:rPr>
          <w:rFonts w:hint="eastAsia" w:ascii="黑体" w:eastAsia="黑体" w:hAnsiTheme="majorHAnsi" w:cstheme="majorBidi"/>
          <w:b/>
          <w:kern w:val="0"/>
          <w:sz w:val="24"/>
          <w:lang w:bidi="en-US"/>
        </w:rPr>
        <w:t>4.采购文件的获取</w:t>
      </w:r>
      <w:bookmarkEnd w:id="11"/>
      <w:bookmarkEnd w:id="12"/>
      <w:bookmarkEnd w:id="13"/>
    </w:p>
    <w:p>
      <w:pPr>
        <w:adjustRightInd w:val="0"/>
        <w:snapToGrid w:val="0"/>
        <w:spacing w:line="400" w:lineRule="exact"/>
        <w:ind w:firstLine="420" w:firstLineChars="200"/>
        <w:outlineLvl w:val="2"/>
        <w:rPr>
          <w:rFonts w:hint="eastAsia" w:ascii="宋体" w:hAnsi="宋体"/>
        </w:rPr>
      </w:pPr>
      <w:r>
        <w:rPr>
          <w:rFonts w:hint="eastAsia" w:ascii="宋体" w:hAnsi="宋体"/>
        </w:rPr>
        <w:t>4.1 采购文件（电子文件）免费获取。</w:t>
      </w:r>
    </w:p>
    <w:p>
      <w:pPr>
        <w:adjustRightInd w:val="0"/>
        <w:snapToGrid w:val="0"/>
        <w:spacing w:line="400" w:lineRule="exact"/>
        <w:ind w:firstLine="420" w:firstLineChars="200"/>
        <w:outlineLvl w:val="2"/>
        <w:rPr>
          <w:rFonts w:hint="eastAsia" w:ascii="宋体" w:hAnsi="宋体"/>
        </w:rPr>
      </w:pPr>
      <w:r>
        <w:rPr>
          <w:rFonts w:hint="eastAsia" w:ascii="宋体" w:hAnsi="宋体"/>
        </w:rPr>
        <w:t>4.2</w:t>
      </w:r>
      <w:r>
        <w:rPr>
          <w:rFonts w:hint="eastAsia" w:ascii="宋体" w:hAnsi="宋体" w:cs="宋体"/>
          <w:szCs w:val="21"/>
        </w:rPr>
        <w:t>凡有意参加应答者，请于</w:t>
      </w:r>
      <w:r>
        <w:rPr>
          <w:rFonts w:hint="eastAsia" w:ascii="宋体"/>
          <w:color w:val="FF0000"/>
          <w:szCs w:val="21"/>
          <w:u w:val="single"/>
        </w:rPr>
        <w:t>2025年7月4日-2025年7月10日00:00</w:t>
      </w:r>
      <w:r>
        <w:rPr>
          <w:rFonts w:hint="eastAsia" w:ascii="宋体"/>
          <w:szCs w:val="21"/>
          <w:u w:val="single"/>
        </w:rPr>
        <w:t>时</w:t>
      </w:r>
      <w:r>
        <w:rPr>
          <w:rFonts w:ascii="宋体" w:hAnsi="宋体"/>
        </w:rPr>
        <w:t>（北京时间，下同），</w:t>
      </w:r>
      <w:r>
        <w:rPr>
          <w:rFonts w:hint="eastAsia" w:ascii="宋体" w:hAnsi="宋体"/>
        </w:rPr>
        <w:t>登录采购人招投标交易平台信息系统（</w:t>
      </w:r>
      <w:r>
        <w:rPr>
          <w:rFonts w:hint="eastAsia" w:ascii="宋体" w:hAnsi="宋体"/>
          <w:b/>
        </w:rPr>
        <w:t>国家电网有限公司电子商务平台</w:t>
      </w:r>
      <w:r>
        <w:rPr>
          <w:rFonts w:hint="eastAsia"/>
          <w:szCs w:val="21"/>
        </w:rPr>
        <w:t>□</w:t>
      </w:r>
      <w:r>
        <w:rPr>
          <w:rFonts w:hint="eastAsia" w:ascii="宋体" w:hAnsi="宋体"/>
          <w:b/>
        </w:rPr>
        <w:t>https://ecp.sgcc.com.cn</w:t>
      </w:r>
      <w:r>
        <w:rPr>
          <w:rFonts w:hint="eastAsia"/>
          <w:szCs w:val="21"/>
        </w:rPr>
        <w:t>□</w:t>
      </w:r>
      <w:r>
        <w:rPr>
          <w:rFonts w:hint="eastAsia" w:ascii="宋体" w:hAnsi="宋体"/>
          <w:b/>
        </w:rPr>
        <w:t>https://sgccetp.com.cn</w:t>
      </w:r>
      <w:r>
        <w:rPr>
          <w:rFonts w:hint="eastAsia" w:ascii="宋体" w:hAnsi="宋体"/>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pPr>
        <w:adjustRightInd w:val="0"/>
        <w:snapToGrid w:val="0"/>
        <w:spacing w:line="400" w:lineRule="exact"/>
        <w:ind w:firstLine="420" w:firstLineChars="200"/>
        <w:rPr>
          <w:rFonts w:hint="eastAsia" w:ascii="宋体" w:hAnsi="宋体"/>
        </w:rPr>
      </w:pPr>
      <w:r>
        <w:rPr>
          <w:rFonts w:hint="eastAsia" w:ascii="宋体" w:hAnsi="宋体"/>
        </w:rPr>
        <w:t>应答人应在采购人招投标交易平台信息系统注册并办理</w:t>
      </w:r>
      <w:r>
        <w:rPr>
          <w:rFonts w:ascii="宋体" w:hAnsi="宋体"/>
        </w:rPr>
        <w:t>CA</w:t>
      </w:r>
      <w:r>
        <w:rPr>
          <w:rFonts w:hint="eastAsia" w:ascii="宋体" w:hAnsi="宋体"/>
        </w:rPr>
        <w:t>证书电子钥匙方可获取采购文件，电子钥匙的办理流程请登录采购人招投标交易平台信息系统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eastAsia" w:ascii="宋体" w:hAnsi="宋体"/>
          <w:b/>
          <w:bCs/>
        </w:rPr>
      </w:pPr>
      <w:r>
        <w:rPr>
          <w:rFonts w:ascii="宋体" w:hAnsi="宋体"/>
          <w:b/>
          <w:bCs/>
        </w:rPr>
        <w:t>4.</w:t>
      </w:r>
      <w:r>
        <w:rPr>
          <w:rFonts w:hint="eastAsia" w:ascii="宋体" w:hAnsi="宋体"/>
          <w:b/>
          <w:bCs/>
        </w:rPr>
        <w:t>3未按上述时间和方式获取采购文件的，将无法进行后续的应答及报价。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rPr>
      </w:pPr>
      <w:r>
        <w:rPr>
          <w:rFonts w:hint="eastAsia" w:ascii="宋体" w:hAnsi="宋体"/>
          <w:b/>
          <w:bCs/>
        </w:rPr>
        <w:t>4.4应答人需利用投标工具进行电子应答文件编制。投标工具下载方式：</w:t>
      </w:r>
      <w:r>
        <w:rPr>
          <w:rFonts w:hint="eastAsia" w:ascii="宋体" w:hAnsi="宋体"/>
        </w:rPr>
        <w:t>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adjustRightInd w:val="0"/>
        <w:snapToGrid w:val="0"/>
        <w:spacing w:line="400" w:lineRule="exact"/>
        <w:ind w:firstLine="422" w:firstLineChars="200"/>
        <w:outlineLvl w:val="2"/>
        <w:rPr>
          <w:rFonts w:hint="eastAsia" w:ascii="宋体" w:hAnsi="宋体"/>
          <w:b/>
          <w:bCs/>
        </w:rPr>
      </w:pPr>
      <w:r>
        <w:rPr>
          <w:rFonts w:ascii="宋体" w:hAnsi="宋体"/>
          <w:b/>
          <w:bCs/>
        </w:rPr>
        <w:t>4.</w:t>
      </w:r>
      <w:r>
        <w:rPr>
          <w:rFonts w:hint="eastAsia" w:ascii="宋体" w:hAnsi="宋体"/>
          <w:b/>
          <w:bCs/>
        </w:rPr>
        <w:t>5注意事项</w:t>
      </w:r>
    </w:p>
    <w:p>
      <w:pPr>
        <w:tabs>
          <w:tab w:val="left" w:pos="118"/>
        </w:tabs>
        <w:spacing w:before="26" w:line="360" w:lineRule="auto"/>
        <w:ind w:left="7" w:right="78" w:firstLine="429"/>
        <w:rPr>
          <w:rFonts w:hint="eastAsia" w:cs="仿宋" w:asciiTheme="minorEastAsia" w:hAnsiTheme="minorEastAsia" w:eastAsiaTheme="minorEastAsia"/>
          <w:spacing w:val="-1"/>
          <w:szCs w:val="21"/>
          <w:highlight w:val="yellow"/>
        </w:rPr>
      </w:pPr>
    </w:p>
    <w:p>
      <w:pPr>
        <w:pStyle w:val="8"/>
      </w:pP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14" w:name="_Toc26882"/>
      <w:bookmarkStart w:id="15" w:name="_Toc62566121"/>
      <w:bookmarkStart w:id="16" w:name="_Toc6421"/>
      <w:r>
        <w:rPr>
          <w:rFonts w:hint="eastAsia" w:ascii="黑体" w:eastAsia="黑体" w:hAnsiTheme="majorHAnsi" w:cstheme="majorBidi"/>
          <w:b/>
          <w:kern w:val="0"/>
          <w:sz w:val="24"/>
          <w:lang w:bidi="en-US"/>
        </w:rPr>
        <w:t>5.首次应答文件的提交</w:t>
      </w:r>
      <w:bookmarkEnd w:id="14"/>
      <w:bookmarkEnd w:id="15"/>
      <w:bookmarkEnd w:id="16"/>
    </w:p>
    <w:p>
      <w:pPr>
        <w:adjustRightInd w:val="0"/>
        <w:snapToGrid w:val="0"/>
        <w:spacing w:line="400" w:lineRule="exact"/>
        <w:ind w:firstLine="420" w:firstLineChars="200"/>
        <w:rPr>
          <w:rFonts w:hint="eastAsia" w:ascii="宋体" w:hAnsi="宋体" w:cs="宋体"/>
          <w:szCs w:val="21"/>
          <w:highlight w:val="yellow"/>
        </w:rPr>
      </w:pPr>
      <w:r>
        <w:rPr>
          <w:rFonts w:hint="eastAsia" w:ascii="宋体" w:hAnsi="宋体" w:cs="宋体"/>
          <w:szCs w:val="21"/>
        </w:rPr>
        <w:t>本次招标项目</w:t>
      </w:r>
      <w:r>
        <w:rPr>
          <w:rFonts w:hint="eastAsia" w:ascii="宋体" w:hAnsi="宋体" w:cs="宋体"/>
          <w:bCs/>
          <w:szCs w:val="21"/>
        </w:rPr>
        <w:t>通过</w:t>
      </w:r>
      <w:r>
        <w:rPr>
          <w:rFonts w:hint="eastAsia" w:ascii="宋体" w:hAnsi="宋体" w:cs="宋体"/>
          <w:bCs/>
          <w:color w:val="FF0000"/>
          <w:szCs w:val="21"/>
        </w:rPr>
        <w:t>“</w:t>
      </w:r>
      <w:r>
        <w:rPr>
          <w:rFonts w:hint="eastAsia" w:ascii="宋体" w:hAnsi="宋体" w:cs="宋体"/>
          <w:b/>
          <w:color w:val="FF0000"/>
          <w:szCs w:val="21"/>
        </w:rPr>
        <w:t>电子商务平台</w:t>
      </w:r>
      <w:r>
        <w:rPr>
          <w:rFonts w:hint="eastAsia" w:ascii="宋体" w:hAnsi="宋体" w:cs="宋体"/>
          <w:bCs/>
          <w:color w:val="FF0000"/>
          <w:szCs w:val="21"/>
        </w:rPr>
        <w:t>”</w:t>
      </w:r>
      <w:r>
        <w:rPr>
          <w:rFonts w:hint="eastAsia" w:ascii="宋体" w:hAnsi="宋体" w:cs="宋体"/>
          <w:b/>
          <w:bCs/>
          <w:color w:val="FF0000"/>
          <w:szCs w:val="21"/>
        </w:rPr>
        <w:t>以及“</w:t>
      </w:r>
      <w:r>
        <w:rPr>
          <w:rFonts w:hint="eastAsia" w:ascii="宋体" w:hAnsi="宋体" w:cs="宋体"/>
          <w:b/>
          <w:color w:val="FF0000"/>
          <w:szCs w:val="21"/>
        </w:rPr>
        <w:t>湖北招标工具V2.0.0</w:t>
      </w:r>
      <w:r>
        <w:rPr>
          <w:rFonts w:hint="eastAsia" w:ascii="宋体" w:hAnsi="宋体" w:cs="宋体"/>
          <w:b/>
          <w:bCs/>
          <w:color w:val="FF0000"/>
          <w:szCs w:val="21"/>
        </w:rPr>
        <w:t>”</w:t>
      </w:r>
      <w:r>
        <w:rPr>
          <w:rFonts w:hint="eastAsia" w:ascii="宋体" w:hAnsi="宋体" w:cs="宋体"/>
          <w:bCs/>
          <w:szCs w:val="21"/>
        </w:rPr>
        <w:t>进行电子化投标</w:t>
      </w:r>
      <w:r>
        <w:rPr>
          <w:rFonts w:hint="eastAsia" w:ascii="宋体" w:hAnsi="宋体" w:cs="宋体"/>
          <w:szCs w:val="21"/>
        </w:rPr>
        <w:t>活动。投标</w:t>
      </w:r>
      <w:r>
        <w:rPr>
          <w:rFonts w:hint="eastAsia" w:ascii="宋体" w:hAnsi="宋体" w:cs="宋体"/>
          <w:szCs w:val="21"/>
          <w:highlight w:val="yellow"/>
        </w:rPr>
        <w:t>人需在</w:t>
      </w:r>
      <w:r>
        <w:rPr>
          <w:rFonts w:hint="eastAsia" w:ascii="宋体" w:hAnsi="宋体" w:cs="宋体"/>
          <w:bCs/>
          <w:color w:val="FF0000"/>
          <w:szCs w:val="21"/>
          <w:highlight w:val="yellow"/>
        </w:rPr>
        <w:t>“</w:t>
      </w:r>
      <w:r>
        <w:rPr>
          <w:rFonts w:hint="eastAsia" w:ascii="宋体" w:hAnsi="宋体" w:cs="宋体"/>
          <w:b/>
          <w:color w:val="FF0000"/>
          <w:szCs w:val="21"/>
          <w:highlight w:val="yellow"/>
        </w:rPr>
        <w:t>电子商务平台供应商投标工具</w:t>
      </w:r>
      <w:r>
        <w:rPr>
          <w:rFonts w:hint="eastAsia" w:ascii="宋体" w:hAnsi="宋体" w:cs="宋体"/>
          <w:bCs/>
          <w:color w:val="FF0000"/>
          <w:szCs w:val="21"/>
          <w:highlight w:val="yellow"/>
        </w:rPr>
        <w:t>”</w:t>
      </w:r>
      <w:r>
        <w:rPr>
          <w:rFonts w:hint="eastAsia" w:ascii="宋体" w:hAnsi="宋体" w:cs="宋体"/>
          <w:szCs w:val="21"/>
          <w:highlight w:val="yellow"/>
        </w:rPr>
        <w:t>递交</w:t>
      </w:r>
      <w:r>
        <w:rPr>
          <w:rFonts w:hint="eastAsia" w:ascii="宋体" w:hAnsi="宋体" w:cs="宋体"/>
          <w:b/>
          <w:bCs/>
          <w:szCs w:val="21"/>
          <w:highlight w:val="yellow"/>
        </w:rPr>
        <w:t>投标</w:t>
      </w:r>
      <w:r>
        <w:rPr>
          <w:rFonts w:hint="eastAsia" w:ascii="宋体" w:hAnsi="宋体" w:cs="宋体"/>
          <w:b/>
          <w:szCs w:val="21"/>
          <w:highlight w:val="yellow"/>
        </w:rPr>
        <w:t>报价</w:t>
      </w:r>
      <w:r>
        <w:rPr>
          <w:rFonts w:hint="eastAsia" w:ascii="宋体" w:hAnsi="宋体" w:cs="宋体"/>
          <w:szCs w:val="21"/>
          <w:highlight w:val="yellow"/>
        </w:rPr>
        <w:t>；在</w:t>
      </w:r>
      <w:r>
        <w:rPr>
          <w:rFonts w:hint="eastAsia" w:ascii="宋体" w:hAnsi="宋体" w:cs="宋体"/>
          <w:b/>
          <w:bCs/>
          <w:color w:val="FF0000"/>
          <w:szCs w:val="21"/>
          <w:highlight w:val="yellow"/>
        </w:rPr>
        <w:t>“</w:t>
      </w:r>
      <w:r>
        <w:rPr>
          <w:rFonts w:hint="eastAsia" w:ascii="宋体" w:hAnsi="宋体" w:cs="宋体"/>
          <w:b/>
          <w:color w:val="FF0000"/>
          <w:szCs w:val="21"/>
          <w:highlight w:val="yellow"/>
        </w:rPr>
        <w:t>湖北招标工具V2.0.0</w:t>
      </w:r>
      <w:r>
        <w:rPr>
          <w:rFonts w:hint="eastAsia" w:ascii="宋体" w:hAnsi="宋体" w:cs="宋体"/>
          <w:b/>
          <w:bCs/>
          <w:color w:val="FF0000"/>
          <w:szCs w:val="21"/>
          <w:highlight w:val="yellow"/>
        </w:rPr>
        <w:t>”</w:t>
      </w:r>
      <w:r>
        <w:rPr>
          <w:rFonts w:hint="eastAsia" w:ascii="宋体" w:hAnsi="宋体" w:cs="宋体"/>
          <w:szCs w:val="21"/>
          <w:highlight w:val="yellow"/>
        </w:rPr>
        <w:t>递交</w:t>
      </w:r>
      <w:r>
        <w:rPr>
          <w:rFonts w:hint="eastAsia" w:ascii="宋体" w:hAnsi="宋体" w:cs="宋体"/>
          <w:b/>
          <w:bCs/>
          <w:szCs w:val="21"/>
          <w:highlight w:val="yellow"/>
        </w:rPr>
        <w:t>电子投标文件</w:t>
      </w:r>
      <w:r>
        <w:rPr>
          <w:rFonts w:hint="eastAsia" w:ascii="宋体" w:hAnsi="宋体" w:cs="宋体"/>
          <w:szCs w:val="21"/>
          <w:highlight w:val="yellow"/>
        </w:rPr>
        <w:t>，</w:t>
      </w:r>
      <w:r>
        <w:rPr>
          <w:rFonts w:hint="eastAsia" w:ascii="宋体" w:hAnsi="宋体" w:cs="宋体"/>
          <w:b/>
          <w:szCs w:val="21"/>
          <w:highlight w:val="yellow"/>
        </w:rPr>
        <w:t>电子投标文件</w:t>
      </w:r>
      <w:r>
        <w:rPr>
          <w:rFonts w:hint="eastAsia" w:ascii="宋体" w:hAnsi="宋体" w:cs="宋体"/>
          <w:szCs w:val="21"/>
          <w:highlight w:val="yellow"/>
        </w:rPr>
        <w:t>包括商务文件、技术文件、报价文件（如有）。</w:t>
      </w:r>
    </w:p>
    <w:p>
      <w:pPr>
        <w:adjustRightInd w:val="0"/>
        <w:snapToGrid w:val="0"/>
        <w:spacing w:line="400" w:lineRule="exact"/>
        <w:ind w:firstLine="422" w:firstLineChars="200"/>
        <w:rPr>
          <w:rFonts w:hint="eastAsia" w:ascii="宋体" w:hAnsi="宋体" w:cs="宋体"/>
          <w:szCs w:val="21"/>
          <w:highlight w:val="yellow"/>
        </w:rPr>
      </w:pPr>
      <w:r>
        <w:rPr>
          <w:rFonts w:hint="eastAsia" w:ascii="宋体" w:hAnsi="宋体" w:cs="宋体"/>
          <w:b/>
          <w:color w:val="FF0000"/>
          <w:szCs w:val="21"/>
          <w:highlight w:val="yellow"/>
        </w:rPr>
        <w:t>电子商务平台供应商投标工具下载方式：请各投标人在国家电网公司电子商务平台（https://ecp.sgcc.com.cn/ecp2.0/portal/）首页“下载专区→供应商投标工具”下载并安装。操作手册及注意事项见首页“操作说明→ECP招标招标流程供应商操作手册“或“演示视频→投标工具新U+操作指导视频”。投标工具操作问题联系国家电网公司电子商务平台信息系统支持服务电话：010-63411000。使用投标工具电脑配置要求：内存大于8GB，64位操作系统。</w:t>
      </w:r>
    </w:p>
    <w:p>
      <w:pPr>
        <w:adjustRightInd w:val="0"/>
        <w:snapToGrid w:val="0"/>
        <w:spacing w:line="400" w:lineRule="exact"/>
        <w:ind w:firstLine="422" w:firstLineChars="200"/>
        <w:rPr>
          <w:rFonts w:hint="eastAsia" w:ascii="宋体" w:hAnsi="宋体" w:cs="宋体"/>
          <w:b/>
          <w:szCs w:val="21"/>
        </w:rPr>
      </w:pPr>
      <w:r>
        <w:rPr>
          <w:rFonts w:hint="eastAsia" w:ascii="宋体" w:hAnsi="宋体" w:cs="宋体"/>
          <w:b/>
          <w:color w:val="FF0000"/>
          <w:szCs w:val="21"/>
          <w:highlight w:val="yellow"/>
        </w:rPr>
        <w:t>湖北招标工具V2.0.0电子投标文件上传方式</w:t>
      </w:r>
      <w:r>
        <w:rPr>
          <w:rFonts w:hint="eastAsia" w:ascii="宋体" w:hAnsi="宋体" w:cs="宋体"/>
          <w:b/>
          <w:szCs w:val="21"/>
          <w:highlight w:val="yellow"/>
        </w:rPr>
        <w:t>：</w:t>
      </w:r>
      <w:r>
        <w:rPr>
          <w:rFonts w:hint="eastAsia" w:ascii="宋体" w:hAnsi="宋体" w:cs="宋体"/>
          <w:b/>
          <w:color w:val="FF0000"/>
          <w:szCs w:val="21"/>
          <w:highlight w:val="yellow"/>
        </w:rPr>
        <w:t>按湖北招标工具V2.0.0要求，制作并提交所需电子投标文件。以PDF格式（需使用优泰签章工具电子签章）上传的技术文件、商务文件，以压缩包格式上传的报价文件（如有）。压缩包格式文件切勿加密。</w:t>
      </w:r>
    </w:p>
    <w:p>
      <w:pPr>
        <w:adjustRightInd w:val="0"/>
        <w:snapToGrid w:val="0"/>
        <w:spacing w:line="400" w:lineRule="exact"/>
        <w:ind w:firstLine="422" w:firstLineChars="200"/>
        <w:rPr>
          <w:rFonts w:hint="eastAsia" w:ascii="宋体" w:hAnsi="宋体" w:cs="宋体"/>
          <w:b/>
          <w:szCs w:val="21"/>
        </w:rPr>
      </w:pPr>
      <w:r>
        <w:rPr>
          <w:rFonts w:hint="eastAsia" w:ascii="宋体" w:hAnsi="宋体" w:cs="宋体"/>
          <w:b/>
          <w:szCs w:val="21"/>
        </w:rPr>
        <w:t>国网湖北省电力有限公司投标文件制作工具湖北招标工具V2.0.0、操作手册及操作视频下载地址：</w:t>
      </w:r>
    </w:p>
    <w:p>
      <w:pPr>
        <w:adjustRightInd w:val="0"/>
        <w:snapToGrid w:val="0"/>
        <w:spacing w:line="400" w:lineRule="exact"/>
        <w:ind w:firstLine="420" w:firstLineChars="200"/>
        <w:rPr>
          <w:rFonts w:hint="eastAsia" w:ascii="宋体" w:hAnsi="宋体" w:cs="宋体"/>
          <w:color w:val="0000FF"/>
          <w:szCs w:val="21"/>
          <w:u w:val="single"/>
        </w:rPr>
      </w:pPr>
      <w:r>
        <w:fldChar w:fldCharType="begin"/>
      </w:r>
      <w:r>
        <w:instrText xml:space="preserve"> HYPERLINK "https://pan.baidu.com/s/17RAe-RhEW8QpeaD4DVnS9w?pwd=9rhs" </w:instrText>
      </w:r>
      <w:r>
        <w:fldChar w:fldCharType="separate"/>
      </w:r>
      <w:r>
        <w:rPr>
          <w:rStyle w:val="13"/>
          <w:rFonts w:hint="eastAsia" w:ascii="宋体" w:hAnsi="宋体" w:cs="宋体"/>
          <w:szCs w:val="21"/>
        </w:rPr>
        <w:t>https://pan.baidu.com/s/17RAe-RhEW8QpeaD4DVnS9w?pwd=9rhs</w:t>
      </w:r>
      <w:r>
        <w:rPr>
          <w:rStyle w:val="13"/>
          <w:rFonts w:hint="eastAsia" w:ascii="宋体" w:hAnsi="宋体" w:cs="宋体"/>
          <w:szCs w:val="21"/>
        </w:rPr>
        <w:fldChar w:fldCharType="end"/>
      </w:r>
    </w:p>
    <w:p>
      <w:pPr>
        <w:adjustRightInd w:val="0"/>
        <w:snapToGrid w:val="0"/>
        <w:spacing w:line="400" w:lineRule="exact"/>
        <w:ind w:firstLine="422" w:firstLineChars="200"/>
        <w:rPr>
          <w:rFonts w:hint="eastAsia" w:ascii="宋体" w:hAnsi="宋体" w:cs="宋体"/>
          <w:b/>
          <w:szCs w:val="21"/>
        </w:rPr>
      </w:pPr>
      <w:r>
        <w:rPr>
          <w:rFonts w:hint="eastAsia" w:ascii="宋体" w:hAnsi="宋体" w:cs="宋体"/>
          <w:b/>
          <w:szCs w:val="21"/>
        </w:rPr>
        <w:t>技术支持电话：15375318964（李经理）、17855663212（陈工）。</w:t>
      </w:r>
    </w:p>
    <w:p>
      <w:pPr>
        <w:adjustRightInd w:val="0"/>
        <w:snapToGrid w:val="0"/>
        <w:spacing w:line="400" w:lineRule="exact"/>
        <w:ind w:firstLine="422" w:firstLineChars="200"/>
        <w:rPr>
          <w:rFonts w:hint="eastAsia" w:ascii="宋体" w:hAnsi="宋体" w:cs="宋体"/>
          <w:b/>
          <w:szCs w:val="21"/>
        </w:rPr>
      </w:pPr>
      <w:r>
        <w:rPr>
          <w:rFonts w:hint="eastAsia" w:ascii="宋体" w:hAnsi="宋体" w:cs="宋体"/>
          <w:b/>
          <w:szCs w:val="21"/>
        </w:rPr>
        <w:t>注：上述联系方式仅接受有关湖北招标工具V2.0.0的安装、使用的相关咨询。若有电子商务平台供应商投标工具问题请联系</w:t>
      </w:r>
      <w:r>
        <w:rPr>
          <w:rFonts w:hint="eastAsia" w:ascii="宋体" w:hAnsi="宋体" w:cs="宋体"/>
          <w:b/>
          <w:color w:val="FF0000"/>
          <w:szCs w:val="21"/>
        </w:rPr>
        <w:t>010-63411000-1</w:t>
      </w:r>
      <w:r>
        <w:rPr>
          <w:rFonts w:hint="eastAsia" w:ascii="宋体" w:hAnsi="宋体" w:cs="宋体"/>
          <w:b/>
          <w:szCs w:val="21"/>
        </w:rPr>
        <w:t>。</w:t>
      </w:r>
    </w:p>
    <w:p>
      <w:pPr>
        <w:adjustRightInd w:val="0"/>
        <w:snapToGrid w:val="0"/>
        <w:spacing w:line="400" w:lineRule="exact"/>
        <w:ind w:firstLine="422" w:firstLineChars="200"/>
        <w:rPr>
          <w:rFonts w:hint="eastAsia" w:ascii="宋体" w:hAnsi="宋体" w:cs="宋体"/>
          <w:b/>
          <w:bCs/>
          <w:color w:val="FF0000"/>
          <w:szCs w:val="21"/>
        </w:rPr>
      </w:pPr>
      <w:r>
        <w:rPr>
          <w:rFonts w:hint="eastAsia" w:ascii="宋体" w:hAnsi="宋体" w:cs="宋体"/>
          <w:b/>
          <w:szCs w:val="21"/>
        </w:rPr>
        <w:t>本批次评标以通过</w:t>
      </w:r>
      <w:r>
        <w:rPr>
          <w:rFonts w:hint="eastAsia" w:ascii="宋体" w:hAnsi="宋体" w:cs="宋体"/>
          <w:b/>
          <w:bCs/>
          <w:szCs w:val="21"/>
        </w:rPr>
        <w:t>“</w:t>
      </w:r>
      <w:r>
        <w:rPr>
          <w:rFonts w:hint="eastAsia" w:ascii="宋体" w:hAnsi="宋体" w:cs="宋体"/>
          <w:b/>
          <w:color w:val="FF0000"/>
          <w:szCs w:val="21"/>
        </w:rPr>
        <w:t>电子商务平台</w:t>
      </w:r>
      <w:r>
        <w:rPr>
          <w:rFonts w:hint="eastAsia" w:ascii="宋体" w:hAnsi="宋体" w:cs="宋体"/>
          <w:b/>
          <w:bCs/>
          <w:szCs w:val="21"/>
        </w:rPr>
        <w:t>”开标后的投标报价为评标依据，</w:t>
      </w:r>
      <w:r>
        <w:rPr>
          <w:rFonts w:hint="eastAsia" w:ascii="宋体" w:hAnsi="宋体" w:cs="宋体"/>
          <w:b/>
          <w:szCs w:val="21"/>
        </w:rPr>
        <w:t>以“湖北招标工具”上传的</w:t>
      </w:r>
      <w:r>
        <w:rPr>
          <w:rFonts w:hint="eastAsia" w:ascii="宋体" w:hAnsi="宋体" w:cs="宋体"/>
          <w:b/>
          <w:bCs/>
          <w:szCs w:val="21"/>
        </w:rPr>
        <w:t>电子投标文件</w:t>
      </w:r>
      <w:r>
        <w:rPr>
          <w:rFonts w:hint="eastAsia" w:ascii="宋体" w:hAnsi="宋体" w:cs="宋体"/>
          <w:b/>
          <w:szCs w:val="21"/>
        </w:rPr>
        <w:t>为</w:t>
      </w:r>
      <w:r>
        <w:rPr>
          <w:rFonts w:hint="eastAsia" w:ascii="宋体" w:hAnsi="宋体" w:cs="宋体"/>
          <w:b/>
          <w:bCs/>
          <w:szCs w:val="21"/>
        </w:rPr>
        <w:t>评标依据</w:t>
      </w:r>
      <w:r>
        <w:rPr>
          <w:rFonts w:hint="eastAsia" w:ascii="宋体" w:hAnsi="宋体" w:cs="宋体"/>
          <w:b/>
          <w:szCs w:val="21"/>
        </w:rPr>
        <w:t>。</w:t>
      </w:r>
      <w:r>
        <w:rPr>
          <w:rFonts w:hint="eastAsia" w:ascii="宋体" w:hAnsi="宋体" w:cs="宋体"/>
          <w:b/>
          <w:bCs/>
          <w:color w:val="FF0000"/>
          <w:szCs w:val="21"/>
        </w:rPr>
        <w:t>未将投标报价成功提交至“</w:t>
      </w:r>
      <w:r>
        <w:rPr>
          <w:rFonts w:hint="eastAsia" w:ascii="宋体" w:hAnsi="宋体" w:cs="宋体"/>
          <w:b/>
          <w:color w:val="FF0000"/>
          <w:szCs w:val="21"/>
        </w:rPr>
        <w:t>电子商务平台</w:t>
      </w:r>
      <w:r>
        <w:rPr>
          <w:rFonts w:hint="eastAsia" w:ascii="宋体" w:hAnsi="宋体" w:cs="宋体"/>
          <w:b/>
          <w:bCs/>
          <w:color w:val="FF0000"/>
          <w:szCs w:val="21"/>
        </w:rPr>
        <w:t>”的视为投标失败。</w:t>
      </w:r>
    </w:p>
    <w:p>
      <w:pPr>
        <w:adjustRightInd w:val="0"/>
        <w:snapToGrid w:val="0"/>
        <w:spacing w:line="400" w:lineRule="exact"/>
        <w:ind w:firstLine="560" w:firstLineChars="200"/>
        <w:jc w:val="center"/>
        <w:rPr>
          <w:rFonts w:hint="eastAsia" w:ascii="宋体" w:hAnsi="宋体" w:cs="宋体"/>
          <w:color w:val="FF0000"/>
          <w:sz w:val="28"/>
          <w:szCs w:val="28"/>
        </w:rPr>
      </w:pPr>
      <w:r>
        <w:rPr>
          <w:rFonts w:hint="eastAsia" w:ascii="宋体" w:hAnsi="宋体" w:cs="宋体"/>
          <w:color w:val="FF0000"/>
          <w:sz w:val="28"/>
          <w:szCs w:val="28"/>
        </w:rPr>
        <w:t>电子投标文件的上传说明</w:t>
      </w:r>
    </w:p>
    <w:tbl>
      <w:tblPr>
        <w:tblStyle w:val="14"/>
        <w:tblW w:w="8656" w:type="dxa"/>
        <w:jc w:val="center"/>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2616"/>
        <w:gridCol w:w="475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85" w:type="dxa"/>
            <w:shd w:val="clear" w:color="auto" w:fill="auto"/>
            <w:vAlign w:val="center"/>
          </w:tcPr>
          <w:p>
            <w:pPr>
              <w:tabs>
                <w:tab w:val="left" w:pos="760"/>
              </w:tabs>
              <w:adjustRightInd w:val="0"/>
              <w:snapToGrid w:val="0"/>
              <w:spacing w:line="400" w:lineRule="exact"/>
              <w:jc w:val="center"/>
              <w:rPr>
                <w:rFonts w:hint="eastAsia" w:ascii="宋体" w:hAnsi="宋体" w:cs="宋体"/>
                <w:b/>
                <w:color w:val="000000"/>
                <w:szCs w:val="21"/>
              </w:rPr>
            </w:pPr>
            <w:r>
              <w:rPr>
                <w:rFonts w:hint="eastAsia" w:ascii="宋体" w:hAnsi="宋体" w:cs="宋体"/>
                <w:b/>
                <w:color w:val="000000"/>
                <w:szCs w:val="21"/>
              </w:rPr>
              <w:t>电子投标文件内容</w:t>
            </w:r>
          </w:p>
        </w:tc>
        <w:tc>
          <w:tcPr>
            <w:tcW w:w="2616" w:type="dxa"/>
            <w:shd w:val="clear" w:color="auto" w:fill="auto"/>
            <w:vAlign w:val="center"/>
          </w:tcPr>
          <w:p>
            <w:pPr>
              <w:tabs>
                <w:tab w:val="left" w:pos="760"/>
              </w:tabs>
              <w:adjustRightInd w:val="0"/>
              <w:snapToGrid w:val="0"/>
              <w:spacing w:line="400" w:lineRule="exact"/>
              <w:jc w:val="center"/>
              <w:rPr>
                <w:rFonts w:hint="eastAsia" w:ascii="宋体" w:hAnsi="宋体" w:cs="宋体"/>
                <w:b/>
                <w:color w:val="000000"/>
                <w:szCs w:val="21"/>
              </w:rPr>
            </w:pPr>
            <w:r>
              <w:rPr>
                <w:rFonts w:hint="eastAsia" w:ascii="宋体" w:hAnsi="宋体" w:cs="宋体"/>
                <w:b/>
                <w:color w:val="000000"/>
                <w:szCs w:val="21"/>
              </w:rPr>
              <w:t>文件上传要求</w:t>
            </w:r>
          </w:p>
        </w:tc>
        <w:tc>
          <w:tcPr>
            <w:tcW w:w="4755" w:type="dxa"/>
            <w:shd w:val="clear" w:color="auto" w:fill="auto"/>
            <w:vAlign w:val="center"/>
          </w:tcPr>
          <w:p>
            <w:pPr>
              <w:tabs>
                <w:tab w:val="left" w:pos="760"/>
              </w:tabs>
              <w:adjustRightInd w:val="0"/>
              <w:snapToGrid w:val="0"/>
              <w:spacing w:line="400" w:lineRule="exact"/>
              <w:jc w:val="center"/>
              <w:rPr>
                <w:rFonts w:hint="eastAsia" w:ascii="宋体" w:hAnsi="宋体" w:cs="宋体"/>
                <w:b/>
                <w:color w:val="000000"/>
                <w:szCs w:val="21"/>
              </w:rPr>
            </w:pPr>
            <w:r>
              <w:rPr>
                <w:rFonts w:hint="eastAsia" w:ascii="宋体" w:hAnsi="宋体" w:cs="宋体"/>
                <w:b/>
                <w:color w:val="000000"/>
                <w:szCs w:val="21"/>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blHeader/>
          <w:jc w:val="center"/>
        </w:trPr>
        <w:tc>
          <w:tcPr>
            <w:tcW w:w="1285" w:type="dxa"/>
            <w:shd w:val="clear" w:color="auto" w:fill="auto"/>
            <w:vAlign w:val="center"/>
          </w:tcPr>
          <w:p>
            <w:pPr>
              <w:tabs>
                <w:tab w:val="left" w:pos="760"/>
              </w:tabs>
              <w:adjustRightInd w:val="0"/>
              <w:snapToGrid w:val="0"/>
              <w:spacing w:line="400" w:lineRule="exact"/>
              <w:jc w:val="center"/>
              <w:rPr>
                <w:rFonts w:hint="eastAsia" w:ascii="宋体" w:hAnsi="宋体" w:cs="宋体"/>
                <w:b/>
                <w:color w:val="000000"/>
                <w:szCs w:val="21"/>
              </w:rPr>
            </w:pPr>
            <w:r>
              <w:rPr>
                <w:rFonts w:hint="eastAsia" w:ascii="宋体" w:hAnsi="宋体" w:cs="宋体"/>
                <w:color w:val="000000"/>
                <w:szCs w:val="21"/>
              </w:rPr>
              <w:t>开标文件</w:t>
            </w:r>
          </w:p>
        </w:tc>
        <w:tc>
          <w:tcPr>
            <w:tcW w:w="2616"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在</w:t>
            </w:r>
            <w:r>
              <w:rPr>
                <w:rFonts w:hint="eastAsia" w:ascii="宋体" w:hAnsi="宋体" w:cs="宋体"/>
                <w:color w:val="FF0000"/>
                <w:szCs w:val="21"/>
              </w:rPr>
              <w:t>电子商务平台供应商投标工具</w:t>
            </w:r>
            <w:r>
              <w:rPr>
                <w:rFonts w:hint="eastAsia" w:ascii="宋体" w:hAnsi="宋体" w:cs="宋体"/>
                <w:color w:val="000000"/>
                <w:szCs w:val="21"/>
              </w:rPr>
              <w:t xml:space="preserve">价格部分填写投标报价 </w:t>
            </w:r>
          </w:p>
        </w:tc>
        <w:tc>
          <w:tcPr>
            <w:tcW w:w="4755"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以系统为准，无需下载或另行制作。</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blHeader/>
          <w:jc w:val="center"/>
        </w:trPr>
        <w:tc>
          <w:tcPr>
            <w:tcW w:w="1285" w:type="dxa"/>
            <w:shd w:val="clear" w:color="auto" w:fill="auto"/>
            <w:vAlign w:val="center"/>
          </w:tcPr>
          <w:p>
            <w:pPr>
              <w:tabs>
                <w:tab w:val="left" w:pos="760"/>
              </w:tabs>
              <w:adjustRightInd w:val="0"/>
              <w:snapToGrid w:val="0"/>
              <w:spacing w:line="400" w:lineRule="exact"/>
              <w:jc w:val="center"/>
              <w:rPr>
                <w:rFonts w:hint="eastAsia" w:ascii="宋体" w:hAnsi="宋体" w:cs="宋体"/>
                <w:color w:val="000000"/>
                <w:szCs w:val="21"/>
              </w:rPr>
            </w:pPr>
            <w:r>
              <w:rPr>
                <w:rFonts w:hint="eastAsia" w:ascii="宋体" w:hAnsi="宋体" w:cs="宋体"/>
                <w:color w:val="000000"/>
                <w:szCs w:val="21"/>
              </w:rPr>
              <w:t>报价文件（</w:t>
            </w:r>
            <w:r>
              <w:rPr>
                <w:rFonts w:hint="eastAsia" w:ascii="宋体" w:hAnsi="宋体" w:cs="宋体"/>
                <w:color w:val="FF0000"/>
                <w:szCs w:val="21"/>
                <w:highlight w:val="yellow"/>
              </w:rPr>
              <w:t>如有</w:t>
            </w:r>
            <w:r>
              <w:rPr>
                <w:rFonts w:hint="eastAsia" w:ascii="宋体" w:hAnsi="宋体" w:cs="宋体"/>
                <w:color w:val="000000"/>
                <w:szCs w:val="21"/>
              </w:rPr>
              <w:t>）</w:t>
            </w:r>
          </w:p>
        </w:tc>
        <w:tc>
          <w:tcPr>
            <w:tcW w:w="2616" w:type="dxa"/>
            <w:shd w:val="clear" w:color="auto" w:fill="auto"/>
            <w:vAlign w:val="center"/>
          </w:tcPr>
          <w:p>
            <w:pPr>
              <w:tabs>
                <w:tab w:val="left" w:pos="760"/>
              </w:tabs>
              <w:adjustRightInd w:val="0"/>
              <w:snapToGrid w:val="0"/>
              <w:spacing w:before="240" w:after="240" w:line="400" w:lineRule="exact"/>
              <w:jc w:val="left"/>
              <w:rPr>
                <w:rFonts w:hint="eastAsia" w:ascii="宋体" w:hAnsi="宋体" w:cs="宋体"/>
                <w:color w:val="000000"/>
                <w:szCs w:val="21"/>
              </w:rPr>
            </w:pPr>
            <w:r>
              <w:rPr>
                <w:rFonts w:hint="eastAsia" w:ascii="宋体" w:hAnsi="宋体" w:cs="宋体"/>
                <w:color w:val="000000"/>
                <w:szCs w:val="21"/>
              </w:rPr>
              <w:t>上传至</w:t>
            </w:r>
            <w:r>
              <w:rPr>
                <w:rFonts w:hint="eastAsia" w:ascii="宋体" w:hAnsi="宋体" w:cs="宋体"/>
                <w:color w:val="FF0000"/>
                <w:szCs w:val="21"/>
              </w:rPr>
              <w:t>湖北招标工具V2.0.0。</w:t>
            </w:r>
          </w:p>
        </w:tc>
        <w:tc>
          <w:tcPr>
            <w:tcW w:w="4755"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报价文件（已标价工程量清单）（具体内容以采购文件规定为准）。</w:t>
            </w:r>
            <w:r>
              <w:rPr>
                <w:rFonts w:hint="eastAsia" w:ascii="宋体" w:hAnsi="宋体" w:cs="宋体"/>
                <w:color w:val="FF0000"/>
                <w:szCs w:val="21"/>
              </w:rPr>
              <w:t>湖北招标工具V2.0.0,对应上传入口为“已标价工程量清单”，如无该入口，则无需在该工具上传。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blHeader/>
          <w:jc w:val="center"/>
        </w:trPr>
        <w:tc>
          <w:tcPr>
            <w:tcW w:w="1285" w:type="dxa"/>
            <w:shd w:val="clear" w:color="auto" w:fill="auto"/>
            <w:vAlign w:val="center"/>
          </w:tcPr>
          <w:p>
            <w:pPr>
              <w:tabs>
                <w:tab w:val="left" w:pos="760"/>
              </w:tabs>
              <w:adjustRightInd w:val="0"/>
              <w:snapToGrid w:val="0"/>
              <w:spacing w:line="400" w:lineRule="exact"/>
              <w:jc w:val="center"/>
              <w:rPr>
                <w:rFonts w:hint="eastAsia" w:ascii="宋体" w:hAnsi="宋体" w:cs="宋体"/>
                <w:color w:val="000000"/>
                <w:szCs w:val="21"/>
              </w:rPr>
            </w:pPr>
            <w:r>
              <w:rPr>
                <w:rFonts w:hint="eastAsia" w:ascii="宋体" w:hAnsi="宋体" w:cs="宋体"/>
                <w:color w:val="000000"/>
                <w:szCs w:val="21"/>
              </w:rPr>
              <w:t>投标保证金</w:t>
            </w:r>
          </w:p>
        </w:tc>
        <w:tc>
          <w:tcPr>
            <w:tcW w:w="2616"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发送至指定邮箱、上传至</w:t>
            </w:r>
            <w:r>
              <w:rPr>
                <w:rFonts w:hint="eastAsia" w:ascii="宋体" w:hAnsi="宋体" w:cs="宋体"/>
                <w:color w:val="FF0000"/>
                <w:szCs w:val="21"/>
              </w:rPr>
              <w:t>湖北招标工具V2.0.0。</w:t>
            </w:r>
          </w:p>
        </w:tc>
        <w:tc>
          <w:tcPr>
            <w:tcW w:w="4755"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以投标人为单位发送佐证材料，以及上传至</w:t>
            </w:r>
            <w:r>
              <w:rPr>
                <w:rFonts w:hint="eastAsia" w:ascii="宋体" w:hAnsi="宋体" w:cs="宋体"/>
                <w:color w:val="FF0000"/>
                <w:szCs w:val="21"/>
              </w:rPr>
              <w:t>湖北招标工具V2.0.0投标文件制作页面。如无该入口，则无需在该工具上传。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815" w:hRule="atLeast"/>
          <w:jc w:val="center"/>
        </w:trPr>
        <w:tc>
          <w:tcPr>
            <w:tcW w:w="1285" w:type="dxa"/>
            <w:shd w:val="clear" w:color="auto" w:fill="auto"/>
            <w:vAlign w:val="center"/>
          </w:tcPr>
          <w:p>
            <w:pPr>
              <w:tabs>
                <w:tab w:val="left" w:pos="760"/>
              </w:tabs>
              <w:adjustRightInd w:val="0"/>
              <w:snapToGrid w:val="0"/>
              <w:spacing w:line="400" w:lineRule="exact"/>
              <w:jc w:val="center"/>
              <w:rPr>
                <w:rFonts w:hint="eastAsia" w:ascii="宋体" w:hAnsi="宋体" w:cs="宋体"/>
                <w:color w:val="000000"/>
                <w:szCs w:val="21"/>
              </w:rPr>
            </w:pPr>
            <w:r>
              <w:rPr>
                <w:rFonts w:hint="eastAsia" w:ascii="宋体" w:hAnsi="宋体" w:cs="宋体"/>
                <w:color w:val="000000"/>
                <w:szCs w:val="21"/>
              </w:rPr>
              <w:t>技术文件、商务文件</w:t>
            </w:r>
          </w:p>
        </w:tc>
        <w:tc>
          <w:tcPr>
            <w:tcW w:w="2616"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上传至</w:t>
            </w:r>
            <w:r>
              <w:rPr>
                <w:rFonts w:hint="eastAsia" w:ascii="宋体" w:hAnsi="宋体" w:cs="宋体"/>
                <w:color w:val="FF0000"/>
                <w:szCs w:val="21"/>
              </w:rPr>
              <w:t>湖北招标工具V2.0.0</w:t>
            </w:r>
          </w:p>
        </w:tc>
        <w:tc>
          <w:tcPr>
            <w:tcW w:w="4755" w:type="dxa"/>
            <w:shd w:val="clear" w:color="auto" w:fill="auto"/>
            <w:vAlign w:val="center"/>
          </w:tcPr>
          <w:p>
            <w:pPr>
              <w:tabs>
                <w:tab w:val="left" w:pos="760"/>
              </w:tabs>
              <w:adjustRightInd w:val="0"/>
              <w:snapToGrid w:val="0"/>
              <w:spacing w:line="400" w:lineRule="exact"/>
              <w:jc w:val="left"/>
              <w:rPr>
                <w:rFonts w:hint="eastAsia" w:ascii="宋体" w:hAnsi="宋体" w:cs="宋体"/>
                <w:color w:val="000000"/>
                <w:szCs w:val="21"/>
              </w:rPr>
            </w:pPr>
            <w:r>
              <w:rPr>
                <w:rFonts w:hint="eastAsia" w:ascii="宋体" w:hAnsi="宋体" w:cs="宋体"/>
                <w:color w:val="000000"/>
                <w:szCs w:val="21"/>
              </w:rPr>
              <w:t>商务文件按分标为单位上传完整的电子投标文件（</w:t>
            </w:r>
            <w:r>
              <w:rPr>
                <w:rFonts w:hint="eastAsia" w:ascii="宋体" w:hAnsi="宋体" w:cs="宋体"/>
                <w:color w:val="FF0000"/>
                <w:szCs w:val="21"/>
              </w:rPr>
              <w:t>点击湖北招标工具V2.0.0签章文件导入左侧根目录下方标段一栏</w:t>
            </w:r>
            <w:r>
              <w:rPr>
                <w:rFonts w:hint="eastAsia" w:ascii="宋体" w:hAnsi="宋体" w:cs="宋体"/>
                <w:color w:val="000000"/>
                <w:szCs w:val="21"/>
              </w:rPr>
              <w:t>）</w:t>
            </w:r>
            <w:r>
              <w:rPr>
                <w:rFonts w:hint="eastAsia" w:ascii="宋体" w:hAnsi="宋体" w:cs="宋体"/>
                <w:szCs w:val="21"/>
              </w:rPr>
              <w:t>技术文件按包为单位上传完整的电子投标文件</w:t>
            </w:r>
            <w:r>
              <w:rPr>
                <w:rFonts w:hint="eastAsia" w:ascii="宋体" w:hAnsi="宋体" w:cs="宋体"/>
                <w:color w:val="FF0000"/>
                <w:szCs w:val="21"/>
              </w:rPr>
              <w:t>（点击湖北招标工具V2.0.0签章文件导入左侧根目录下方包号一栏</w:t>
            </w:r>
            <w:r>
              <w:rPr>
                <w:rFonts w:hint="eastAsia" w:ascii="宋体" w:hAnsi="宋体" w:cs="宋体"/>
                <w:color w:val="000000"/>
                <w:szCs w:val="21"/>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56" w:type="dxa"/>
            <w:gridSpan w:val="3"/>
            <w:shd w:val="clear" w:color="auto" w:fill="auto"/>
            <w:vAlign w:val="center"/>
          </w:tcPr>
          <w:p>
            <w:pPr>
              <w:topLinePunct/>
              <w:adjustRightInd w:val="0"/>
              <w:snapToGrid w:val="0"/>
              <w:spacing w:line="400" w:lineRule="exact"/>
              <w:jc w:val="center"/>
              <w:rPr>
                <w:rFonts w:hint="eastAsia" w:ascii="宋体" w:hAnsi="宋体" w:cs="宋体"/>
                <w:b/>
                <w:bCs/>
                <w:color w:val="000000"/>
                <w:szCs w:val="21"/>
              </w:rPr>
            </w:pPr>
            <w:r>
              <w:rPr>
                <w:rFonts w:hint="eastAsia" w:ascii="宋体" w:hAnsi="宋体" w:cs="宋体"/>
                <w:b/>
                <w:bCs/>
                <w:color w:val="000000"/>
                <w:szCs w:val="21"/>
              </w:rPr>
              <w:t>具体编制条目内容规定详见采购文件“投标文件格式”章节。</w:t>
            </w:r>
          </w:p>
        </w:tc>
      </w:tr>
    </w:tbl>
    <w:p>
      <w:pPr>
        <w:pStyle w:val="2"/>
      </w:pPr>
    </w:p>
    <w:p>
      <w:pPr>
        <w:adjustRightInd w:val="0"/>
        <w:snapToGrid w:val="0"/>
        <w:spacing w:line="400" w:lineRule="exact"/>
        <w:ind w:firstLine="420" w:firstLineChars="200"/>
        <w:outlineLvl w:val="2"/>
        <w:rPr>
          <w:rFonts w:hint="eastAsia" w:ascii="宋体" w:hAnsi="宋体"/>
          <w:highlight w:val="yellow"/>
        </w:rPr>
      </w:pPr>
      <w:r>
        <w:rPr>
          <w:rFonts w:hint="eastAsia" w:ascii="宋体" w:hAnsi="宋体"/>
          <w:highlight w:val="yellow"/>
        </w:rPr>
        <w:t>5.1首次应答文件提交的截止时间（首次应答截止时间，下同）：</w:t>
      </w:r>
      <w:r>
        <w:rPr>
          <w:rFonts w:hint="eastAsia" w:ascii="宋体"/>
          <w:b/>
          <w:bCs/>
          <w:color w:val="FF0000"/>
          <w:szCs w:val="21"/>
          <w:highlight w:val="yellow"/>
          <w:u w:val="single"/>
        </w:rPr>
        <w:t>2025年7月15日08:30时（北京时间）</w:t>
      </w:r>
      <w:r>
        <w:rPr>
          <w:rFonts w:hint="eastAsia" w:ascii="宋体" w:hAnsi="宋体"/>
          <w:highlight w:val="yellow"/>
        </w:rPr>
        <w:t>。</w:t>
      </w:r>
    </w:p>
    <w:p>
      <w:pPr>
        <w:pStyle w:val="2"/>
        <w:spacing w:line="400" w:lineRule="exact"/>
        <w:rPr>
          <w:rFonts w:ascii="Calibri" w:hAnsi="Calibri"/>
          <w:bCs/>
          <w:szCs w:val="22"/>
        </w:rPr>
      </w:pPr>
      <w:r>
        <w:rPr>
          <w:rFonts w:hint="eastAsia" w:ascii="Calibri" w:hAnsi="Calibri"/>
          <w:b/>
          <w:szCs w:val="22"/>
        </w:rPr>
        <w:t>应答文件提交时间：</w:t>
      </w:r>
      <w:r>
        <w:rPr>
          <w:rFonts w:hint="eastAsia" w:ascii="Calibri" w:hAnsi="Calibri"/>
          <w:bCs/>
          <w:szCs w:val="22"/>
        </w:rPr>
        <w:t>所有应答文件应当在首次应答截止时间递交（提交）采购人。</w:t>
      </w:r>
    </w:p>
    <w:p>
      <w:pPr>
        <w:adjustRightInd w:val="0"/>
        <w:snapToGrid w:val="0"/>
        <w:spacing w:line="400" w:lineRule="exact"/>
        <w:ind w:firstLine="422" w:firstLineChars="200"/>
      </w:pPr>
      <w:r>
        <w:rPr>
          <w:rFonts w:hint="eastAsia"/>
          <w:b/>
        </w:rPr>
        <w:t>应答文件提交地点：</w:t>
      </w:r>
      <w:r>
        <w:rPr>
          <w:rFonts w:hint="eastAsia"/>
          <w:bCs/>
        </w:rPr>
        <w:t>电子应答文件提交采购人招投标交易平台信息系统。</w:t>
      </w:r>
    </w:p>
    <w:p>
      <w:pPr>
        <w:adjustRightInd w:val="0"/>
        <w:snapToGrid w:val="0"/>
        <w:spacing w:line="400" w:lineRule="exact"/>
        <w:ind w:firstLine="422" w:firstLineChars="200"/>
        <w:rPr>
          <w:rFonts w:hint="eastAsia" w:ascii="宋体" w:hAnsi="宋体" w:cs="宋体"/>
        </w:rPr>
      </w:pPr>
      <w:r>
        <w:rPr>
          <w:rFonts w:hint="eastAsia" w:ascii="宋体" w:hAnsi="宋体" w:cs="宋体"/>
          <w:b/>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outlineLvl w:val="2"/>
        <w:rPr>
          <w:rFonts w:hint="eastAsia" w:ascii="宋体" w:hAnsi="宋体" w:cs="宋体"/>
          <w:szCs w:val="21"/>
          <w:highlight w:val="yellow"/>
        </w:rPr>
      </w:pPr>
      <w:r>
        <w:rPr>
          <w:rFonts w:hint="eastAsia" w:ascii="宋体" w:hAnsi="宋体" w:cs="宋体"/>
        </w:rPr>
        <w:t>5.2</w:t>
      </w:r>
      <w:r>
        <w:rPr>
          <w:rFonts w:hint="eastAsia" w:ascii="宋体" w:hAnsi="宋体" w:cs="宋体"/>
          <w:szCs w:val="21"/>
          <w:highlight w:val="yellow"/>
        </w:rPr>
        <w:t>首次应答截止时间之前未成功提交至采购人招投标交易平台信息系统的电子应答文件，采购人不予受理。不接受邮寄方式提交投标文件及投标文件的修改文件。</w:t>
      </w:r>
      <w:r>
        <w:rPr>
          <w:rFonts w:hint="eastAsia" w:ascii="宋体" w:hAnsi="宋体" w:cs="宋体"/>
          <w:b/>
          <w:bCs/>
          <w:color w:val="FF0000"/>
          <w:szCs w:val="21"/>
          <w:highlight w:val="yellow"/>
        </w:rPr>
        <w:t>不接受加密</w:t>
      </w:r>
      <w:r>
        <w:rPr>
          <w:rFonts w:hint="eastAsia" w:ascii="宋体" w:hAnsi="宋体" w:cs="宋体"/>
          <w:szCs w:val="21"/>
          <w:highlight w:val="yellow"/>
        </w:rPr>
        <w:t>的湖北招标工具投标文件，不接受除电子商务平台、湖北招标工具以外的其他递交方式。投标人未按照要求递交的，均视为无效投标文件。由于投标人的原因造成的延误、错漏、错交等后果由投标人自行承担。</w:t>
      </w:r>
    </w:p>
    <w:p>
      <w:pPr>
        <w:adjustRightInd w:val="0"/>
        <w:snapToGrid w:val="0"/>
        <w:spacing w:line="400" w:lineRule="exact"/>
        <w:ind w:firstLine="420" w:firstLineChars="200"/>
        <w:outlineLvl w:val="2"/>
        <w:rPr>
          <w:rFonts w:hint="eastAsia" w:ascii="宋体" w:hAnsi="宋体" w:cs="宋体"/>
        </w:rPr>
      </w:pPr>
      <w:r>
        <w:rPr>
          <w:rFonts w:ascii="宋体" w:hAnsi="宋体" w:cs="宋体"/>
        </w:rPr>
        <w:t>5.3 未按采购公告规定的时间和方式获取并下载采购文件的应答，采购人将不予受理。</w:t>
      </w:r>
    </w:p>
    <w:p>
      <w:pPr>
        <w:pStyle w:val="2"/>
      </w:pPr>
      <w:r>
        <w:rPr>
          <w:rFonts w:hint="eastAsia" w:ascii="宋体" w:hAnsi="宋体" w:cs="宋体"/>
          <w:szCs w:val="21"/>
        </w:rPr>
        <w:t>5.4  开标时间</w:t>
      </w:r>
      <w:r>
        <w:rPr>
          <w:rFonts w:hint="eastAsia" w:ascii="宋体"/>
          <w:b/>
          <w:bCs/>
          <w:color w:val="FF0000"/>
          <w:szCs w:val="21"/>
          <w:highlight w:val="yellow"/>
          <w:u w:val="single"/>
        </w:rPr>
        <w:t>2025年7月15日08:30时（北京时间）</w:t>
      </w:r>
      <w:r>
        <w:rPr>
          <w:rFonts w:hint="eastAsia" w:ascii="宋体" w:hAnsi="宋体" w:cs="宋体"/>
          <w:szCs w:val="21"/>
        </w:rPr>
        <w:t>。本次采购</w:t>
      </w:r>
      <w:r>
        <w:rPr>
          <w:rFonts w:hint="eastAsia" w:ascii="宋体" w:hAnsi="宋体" w:cs="宋体"/>
          <w:b/>
          <w:bCs/>
          <w:color w:val="FF0000"/>
          <w:szCs w:val="21"/>
        </w:rPr>
        <w:t>不组织</w:t>
      </w:r>
      <w:r>
        <w:rPr>
          <w:rFonts w:hint="eastAsia" w:ascii="宋体" w:hAnsi="宋体" w:cs="宋体"/>
          <w:szCs w:val="21"/>
        </w:rPr>
        <w:t>应答人到现场进行谈判，采取线上谈判方式，在线上向应答人发出多轮次报价邀请，具体时间以谈判时间当天发送的短信为准，请各应答人收到邀请后及时应答。</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17" w:name="_Toc10970"/>
      <w:bookmarkStart w:id="18" w:name="_Toc62566122"/>
      <w:bookmarkStart w:id="19" w:name="_Toc20595"/>
      <w:r>
        <w:rPr>
          <w:rFonts w:hint="eastAsia" w:ascii="黑体" w:eastAsia="黑体" w:hAnsiTheme="majorHAnsi" w:cstheme="majorBidi"/>
          <w:b/>
          <w:kern w:val="0"/>
          <w:sz w:val="24"/>
          <w:lang w:bidi="en-US"/>
        </w:rPr>
        <w:t>6.发布公告的媒介</w:t>
      </w:r>
      <w:bookmarkEnd w:id="17"/>
      <w:bookmarkEnd w:id="18"/>
      <w:bookmarkEnd w:id="19"/>
    </w:p>
    <w:p>
      <w:pPr>
        <w:adjustRightInd w:val="0"/>
        <w:snapToGrid w:val="0"/>
        <w:spacing w:line="400" w:lineRule="exact"/>
        <w:ind w:firstLine="420" w:firstLineChars="200"/>
        <w:rPr>
          <w:rFonts w:hint="eastAsia" w:ascii="宋体" w:hAnsi="宋体"/>
        </w:rPr>
      </w:pPr>
      <w:r>
        <w:rPr>
          <w:rFonts w:hint="eastAsia" w:ascii="宋体" w:hAnsi="宋体"/>
        </w:rPr>
        <w:t>本次采购公告在采购人招投标交易平台信息系统（https://ecp.sgcc.com.cn/ecp2.0/portal/）上发布。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bookmarkStart w:id="20" w:name="_Toc26152"/>
      <w:bookmarkStart w:id="21" w:name="_Toc1702"/>
      <w:bookmarkStart w:id="22" w:name="_Toc62566123"/>
      <w:r>
        <w:rPr>
          <w:rFonts w:hint="eastAsia" w:ascii="黑体" w:eastAsia="黑体" w:hAnsiTheme="majorHAnsi" w:cstheme="majorBidi"/>
          <w:b/>
          <w:kern w:val="0"/>
          <w:sz w:val="24"/>
          <w:lang w:bidi="en-US"/>
        </w:rPr>
        <w:t>7.采购文件获取联系方式</w:t>
      </w:r>
      <w:bookmarkEnd w:id="20"/>
      <w:bookmarkEnd w:id="21"/>
      <w:bookmarkEnd w:id="22"/>
    </w:p>
    <w:p>
      <w:pPr>
        <w:adjustRightInd w:val="0"/>
        <w:snapToGrid w:val="0"/>
        <w:spacing w:line="400" w:lineRule="exact"/>
        <w:ind w:firstLine="420" w:firstLineChars="200"/>
      </w:pPr>
      <w:bookmarkStart w:id="23" w:name="_Toc21046"/>
      <w:bookmarkStart w:id="24" w:name="_Toc62566124"/>
      <w:bookmarkStart w:id="25" w:name="_Toc28046"/>
      <w:r>
        <w:rPr>
          <w:rFonts w:hint="eastAsia" w:ascii="宋体" w:hAnsi="宋体"/>
        </w:rPr>
        <w:t>7.1采购代理机构联系方式</w:t>
      </w:r>
    </w:p>
    <w:p>
      <w:pPr>
        <w:adjustRightInd w:val="0"/>
        <w:snapToGrid w:val="0"/>
        <w:spacing w:line="400" w:lineRule="exact"/>
        <w:ind w:firstLine="420" w:firstLineChars="200"/>
        <w:rPr>
          <w:rFonts w:hint="eastAsia" w:ascii="宋体" w:hAnsi="宋体"/>
        </w:rPr>
      </w:pPr>
      <w:r>
        <w:rPr>
          <w:rFonts w:hint="eastAsia" w:ascii="宋体" w:hAnsi="宋体"/>
        </w:rPr>
        <w:t>采购代理机构：湖北既济电力集团有限公司物资招标分公司</w:t>
      </w:r>
    </w:p>
    <w:p>
      <w:pPr>
        <w:adjustRightInd w:val="0"/>
        <w:snapToGrid w:val="0"/>
        <w:spacing w:line="400" w:lineRule="exact"/>
        <w:ind w:firstLine="420" w:firstLineChars="200"/>
        <w:rPr>
          <w:rFonts w:hint="eastAsia" w:ascii="宋体" w:hAnsi="宋体"/>
        </w:rPr>
      </w:pPr>
      <w:r>
        <w:rPr>
          <w:rFonts w:hint="eastAsia" w:ascii="宋体" w:hAnsi="宋体"/>
        </w:rPr>
        <w:t>地址：武汉市江岸区沿江大道194号</w:t>
      </w:r>
    </w:p>
    <w:p>
      <w:pPr>
        <w:adjustRightInd w:val="0"/>
        <w:snapToGrid w:val="0"/>
        <w:spacing w:line="400" w:lineRule="exact"/>
        <w:ind w:firstLine="420" w:firstLineChars="200"/>
        <w:rPr>
          <w:rFonts w:hint="eastAsia" w:ascii="宋体" w:hAnsi="宋体"/>
        </w:rPr>
      </w:pPr>
      <w:r>
        <w:rPr>
          <w:rFonts w:hint="eastAsia" w:ascii="宋体" w:hAnsi="宋体"/>
        </w:rPr>
        <w:t>邮编：430000</w:t>
      </w:r>
    </w:p>
    <w:p>
      <w:pPr>
        <w:adjustRightInd w:val="0"/>
        <w:snapToGrid w:val="0"/>
        <w:spacing w:line="400" w:lineRule="exact"/>
        <w:ind w:firstLine="420" w:firstLineChars="200"/>
        <w:rPr>
          <w:rFonts w:hint="eastAsia" w:ascii="宋体" w:hAnsi="宋体"/>
        </w:rPr>
      </w:pPr>
      <w:r>
        <w:rPr>
          <w:rFonts w:hint="eastAsia" w:ascii="宋体" w:hAnsi="宋体"/>
        </w:rPr>
        <w:t>投标保证金账户及开户银行：中国建设银行股份有限公司武汉球场街绿色支行</w:t>
      </w:r>
    </w:p>
    <w:p>
      <w:pPr>
        <w:adjustRightInd w:val="0"/>
        <w:snapToGrid w:val="0"/>
        <w:spacing w:line="400" w:lineRule="exact"/>
        <w:ind w:firstLine="420" w:firstLineChars="200"/>
        <w:rPr>
          <w:rFonts w:hint="eastAsia" w:ascii="宋体" w:hAnsi="宋体" w:cs="宋体"/>
          <w:color w:val="000000" w:themeColor="text1"/>
          <w:lang w:val="zh-CN"/>
          <w14:textFill>
            <w14:solidFill>
              <w14:schemeClr w14:val="tx1"/>
            </w14:solidFill>
          </w14:textFill>
        </w:rPr>
      </w:pPr>
      <w:r>
        <w:rPr>
          <w:rFonts w:hint="eastAsia" w:ascii="宋体" w:hAnsi="宋体"/>
        </w:rPr>
        <w:t>账号：</w:t>
      </w:r>
      <w:r>
        <w:rPr>
          <w:rFonts w:hint="eastAsia" w:ascii="宋体" w:hAnsi="宋体" w:cs="宋体"/>
          <w:color w:val="000000" w:themeColor="text1"/>
          <w:lang w:val="zh-CN"/>
          <w14:textFill>
            <w14:solidFill>
              <w14:schemeClr w14:val="tx1"/>
            </w14:solidFill>
          </w14:textFill>
        </w:rPr>
        <w:t>4200 1116 2410 5300 2693</w:t>
      </w:r>
    </w:p>
    <w:p>
      <w:pPr>
        <w:pStyle w:val="15"/>
        <w:tabs>
          <w:tab w:val="left" w:pos="0"/>
        </w:tabs>
        <w:spacing w:line="400" w:lineRule="exact"/>
        <w:ind w:firstLine="420" w:firstLineChars="200"/>
        <w:jc w:val="both"/>
        <w:rPr>
          <w:rFonts w:hint="eastAsia" w:cs="宋体"/>
          <w:color w:val="000000" w:themeColor="text1"/>
          <w:kern w:val="2"/>
          <w:sz w:val="21"/>
          <w14:textFill>
            <w14:solidFill>
              <w14:schemeClr w14:val="tx1"/>
            </w14:solidFill>
          </w14:textFill>
        </w:rPr>
      </w:pPr>
      <w:r>
        <w:rPr>
          <w:rFonts w:hint="eastAsia" w:cs="宋体"/>
          <w:color w:val="000000" w:themeColor="text1"/>
          <w:kern w:val="2"/>
          <w:sz w:val="21"/>
          <w14:textFill>
            <w14:solidFill>
              <w14:schemeClr w14:val="tx1"/>
            </w14:solidFill>
          </w14:textFill>
        </w:rPr>
        <w:t>联行行号：105521000203</w:t>
      </w:r>
    </w:p>
    <w:p>
      <w:pPr>
        <w:pStyle w:val="15"/>
        <w:tabs>
          <w:tab w:val="left" w:pos="0"/>
        </w:tabs>
        <w:spacing w:line="400" w:lineRule="exact"/>
        <w:ind w:firstLine="420" w:firstLineChars="200"/>
        <w:jc w:val="both"/>
        <w:rPr>
          <w:rFonts w:hint="eastAsia"/>
          <w:lang w:val="en-US"/>
        </w:rPr>
      </w:pPr>
      <w:r>
        <w:rPr>
          <w:rFonts w:hint="eastAsia" w:cs="宋体"/>
          <w:color w:val="000000" w:themeColor="text1"/>
          <w:kern w:val="2"/>
          <w:sz w:val="21"/>
          <w14:textFill>
            <w14:solidFill>
              <w14:schemeClr w14:val="tx1"/>
            </w14:solidFill>
          </w14:textFill>
        </w:rPr>
        <w:t>清算行号：850486</w:t>
      </w:r>
    </w:p>
    <w:p>
      <w:pPr>
        <w:adjustRightInd w:val="0"/>
        <w:snapToGrid w:val="0"/>
        <w:spacing w:line="400" w:lineRule="exact"/>
        <w:ind w:firstLine="420" w:firstLineChars="200"/>
        <w:rPr>
          <w:rFonts w:hint="eastAsia" w:ascii="宋体" w:hAnsi="宋体"/>
        </w:rPr>
      </w:pPr>
      <w:r>
        <w:rPr>
          <w:rFonts w:hint="eastAsia" w:ascii="宋体" w:hAnsi="宋体"/>
        </w:rPr>
        <w:t>收款人名称：湖北既济电力集团有限公司</w:t>
      </w:r>
    </w:p>
    <w:p>
      <w:pPr>
        <w:adjustRightInd w:val="0"/>
        <w:snapToGrid w:val="0"/>
        <w:spacing w:line="400" w:lineRule="exact"/>
        <w:ind w:firstLine="420" w:firstLineChars="200"/>
        <w:rPr>
          <w:rFonts w:hint="eastAsia" w:ascii="宋体" w:hAnsi="宋体"/>
        </w:rPr>
      </w:pPr>
      <w:r>
        <w:rPr>
          <w:rFonts w:hint="eastAsia" w:ascii="宋体" w:hAnsi="宋体"/>
        </w:rPr>
        <w:t>注：招标代理服务费计算精确到元。</w:t>
      </w:r>
    </w:p>
    <w:p>
      <w:pPr>
        <w:adjustRightInd w:val="0"/>
        <w:snapToGrid w:val="0"/>
        <w:spacing w:line="400" w:lineRule="exact"/>
        <w:ind w:firstLine="420" w:firstLineChars="200"/>
        <w:rPr>
          <w:rFonts w:hint="eastAsia" w:ascii="宋体" w:hAnsi="宋体"/>
          <w:lang w:val="zh-CN"/>
        </w:rPr>
      </w:pPr>
      <w:r>
        <w:rPr>
          <w:rFonts w:hint="eastAsia" w:ascii="宋体" w:hAnsi="宋体"/>
          <w:lang w:val="zh-CN"/>
        </w:rPr>
        <w:t>1、缴纳采购代理服务费时需备注物资招标分公司、XX编号项目中标费；</w:t>
      </w:r>
    </w:p>
    <w:p>
      <w:pPr>
        <w:adjustRightInd w:val="0"/>
        <w:snapToGrid w:val="0"/>
        <w:spacing w:line="400" w:lineRule="exact"/>
        <w:ind w:firstLine="420" w:firstLineChars="200"/>
      </w:pPr>
      <w:r>
        <w:rPr>
          <w:rFonts w:hint="eastAsia" w:ascii="宋体" w:hAnsi="宋体"/>
        </w:rPr>
        <w:t>2、</w:t>
      </w:r>
      <w:r>
        <w:rPr>
          <w:rFonts w:hint="eastAsia" w:ascii="宋体" w:hAnsi="宋体"/>
          <w:lang w:val="zh-CN"/>
        </w:rPr>
        <w:t>中标厂家全额缴纳中标服务费（保证金实收实退）于10个工作日后，可在电子税务局—税务数字账户中自行下载打印。（</w:t>
      </w:r>
      <w:r>
        <w:rPr>
          <w:rFonts w:hint="eastAsia" w:ascii="宋体" w:hAnsi="宋体"/>
          <w:color w:val="FF0000"/>
        </w:rPr>
        <w:t>下载电子发票流程：登陆国家税务总局湖北省电子税务局-办税中心-税务数字账户-发票查询统计-全量发票查询-取得发票（选择开票日期）-查询-下载-打印</w:t>
      </w:r>
      <w:r>
        <w:rPr>
          <w:rFonts w:hint="eastAsia" w:ascii="宋体" w:hAnsi="宋体"/>
          <w:lang w:val="zh-CN"/>
        </w:rPr>
        <w:t>）</w:t>
      </w:r>
    </w:p>
    <w:p>
      <w:pPr>
        <w:adjustRightInd w:val="0"/>
        <w:snapToGrid w:val="0"/>
        <w:spacing w:line="400" w:lineRule="exact"/>
        <w:ind w:firstLine="422" w:firstLineChars="200"/>
        <w:rPr>
          <w:rFonts w:hint="eastAsia" w:ascii="宋体" w:hAnsi="宋体"/>
        </w:rPr>
      </w:pPr>
      <w:r>
        <w:rPr>
          <w:rFonts w:hint="eastAsia" w:ascii="宋体" w:hAnsi="宋体"/>
          <w:b/>
          <w:bCs/>
          <w:color w:val="000000" w:themeColor="text1"/>
          <w14:textFill>
            <w14:solidFill>
              <w14:schemeClr w14:val="tx1"/>
            </w14:solidFill>
          </w14:textFill>
        </w:rPr>
        <w:t>服务费转账备注：物资招标分公司+项目编号</w:t>
      </w:r>
    </w:p>
    <w:p>
      <w:pPr>
        <w:adjustRightInd w:val="0"/>
        <w:snapToGrid w:val="0"/>
        <w:spacing w:line="400" w:lineRule="exact"/>
        <w:ind w:firstLine="420" w:firstLineChars="200"/>
        <w:rPr>
          <w:rFonts w:hint="eastAsia" w:ascii="宋体" w:hAnsi="宋体"/>
        </w:rPr>
      </w:pPr>
      <w:r>
        <w:rPr>
          <w:rFonts w:hint="eastAsia" w:ascii="宋体" w:hAnsi="宋体"/>
        </w:rPr>
        <w:t>7.2咨询服务联系方式</w:t>
      </w:r>
    </w:p>
    <w:p>
      <w:pPr>
        <w:adjustRightInd w:val="0"/>
        <w:snapToGrid w:val="0"/>
        <w:spacing w:line="400" w:lineRule="exact"/>
        <w:ind w:firstLine="420" w:firstLineChars="200"/>
        <w:rPr>
          <w:rFonts w:hint="eastAsia" w:ascii="宋体" w:hAnsi="宋体"/>
        </w:rPr>
      </w:pPr>
      <w:r>
        <w:rPr>
          <w:rFonts w:hint="eastAsia" w:ascii="宋体" w:hAnsi="宋体"/>
        </w:rPr>
        <w:t>采购业务咨询：</w:t>
      </w:r>
      <w:r>
        <w:rPr>
          <w:rFonts w:hint="eastAsia" w:ascii="宋体" w:hAnsi="宋体"/>
          <w:color w:val="FF0000"/>
        </w:rPr>
        <w:t>王工 027-82522404</w:t>
      </w:r>
    </w:p>
    <w:p>
      <w:pPr>
        <w:adjustRightInd w:val="0"/>
        <w:snapToGrid w:val="0"/>
        <w:spacing w:line="400" w:lineRule="exact"/>
        <w:ind w:firstLine="422" w:firstLineChars="200"/>
        <w:rPr>
          <w:rFonts w:hint="eastAsia" w:ascii="宋体" w:hAnsi="宋体"/>
        </w:rPr>
      </w:pPr>
      <w:r>
        <w:rPr>
          <w:rFonts w:hint="eastAsia" w:ascii="宋体" w:hAnsi="宋体"/>
          <w:b/>
        </w:rPr>
        <w:t>采购人招投标交易平台信息系统（电子商务平台）网址：</w:t>
      </w:r>
      <w:r>
        <w:rPr>
          <w:rFonts w:hint="eastAsia" w:ascii="宋体" w:hAnsi="宋体"/>
        </w:rPr>
        <w:t>https://ecp.sgcc.com.cn/ecp2.0/portal/。</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r>
        <w:rPr>
          <w:rFonts w:hint="eastAsia" w:ascii="黑体" w:eastAsia="黑体" w:hAnsiTheme="majorHAnsi" w:cstheme="majorBidi"/>
          <w:b/>
          <w:kern w:val="0"/>
          <w:sz w:val="24"/>
          <w:lang w:bidi="en-US"/>
        </w:rPr>
        <w:t>8.合规声明</w:t>
      </w:r>
      <w:bookmarkEnd w:id="23"/>
      <w:bookmarkEnd w:id="24"/>
      <w:bookmarkEnd w:id="25"/>
    </w:p>
    <w:p>
      <w:pPr>
        <w:adjustRightInd w:val="0"/>
        <w:snapToGrid w:val="0"/>
        <w:spacing w:line="400" w:lineRule="exact"/>
        <w:ind w:firstLine="420" w:firstLineChars="200"/>
        <w:rPr>
          <w:rFonts w:hint="eastAsia" w:ascii="宋体" w:hAnsi="宋体"/>
        </w:rPr>
      </w:pPr>
      <w:r>
        <w:rPr>
          <w:rFonts w:hint="eastAsia" w:ascii="宋体" w:hAnsi="宋体"/>
        </w:rPr>
        <w:t>本采购文件（包括商务部分和技术部分）符合国家现行法律法规规定，若国家颁布新的法律法规或对现有法律法规进行修订，以新施行的法律法规规定为准。</w:t>
      </w:r>
    </w:p>
    <w:p>
      <w:pPr>
        <w:widowControl/>
        <w:adjustRightInd w:val="0"/>
        <w:snapToGrid w:val="0"/>
        <w:spacing w:before="317" w:beforeLines="100" w:after="158" w:afterLines="50" w:line="400" w:lineRule="exact"/>
        <w:jc w:val="left"/>
        <w:outlineLvl w:val="1"/>
        <w:rPr>
          <w:rFonts w:ascii="黑体" w:eastAsia="黑体" w:hAnsiTheme="majorHAnsi" w:cstheme="majorBidi"/>
          <w:b/>
          <w:kern w:val="0"/>
          <w:sz w:val="24"/>
          <w:lang w:bidi="en-US"/>
        </w:rPr>
      </w:pPr>
      <w:r>
        <w:rPr>
          <w:rFonts w:hint="eastAsia" w:ascii="黑体" w:eastAsia="黑体" w:hAnsiTheme="majorHAnsi" w:cstheme="majorBidi"/>
          <w:b/>
          <w:kern w:val="0"/>
          <w:sz w:val="24"/>
          <w:lang w:bidi="en-US"/>
        </w:rPr>
        <w:t>9.权利声明</w:t>
      </w:r>
    </w:p>
    <w:p>
      <w:pPr>
        <w:adjustRightInd w:val="0"/>
        <w:snapToGrid w:val="0"/>
        <w:spacing w:line="400" w:lineRule="exact"/>
        <w:ind w:firstLine="420" w:firstLineChars="200"/>
        <w:rPr>
          <w:rFonts w:hint="eastAsia" w:ascii="宋体" w:hAnsi="宋体"/>
        </w:rPr>
      </w:pPr>
      <w:r>
        <w:rPr>
          <w:rFonts w:hint="eastAsia" w:ascii="宋体" w:hAnsi="宋体"/>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hint="eastAsia" w:ascii="宋体" w:hAnsi="宋体"/>
          <w:b/>
        </w:rPr>
        <w:sectPr>
          <w:headerReference r:id="rId5" w:type="first"/>
          <w:footerReference r:id="rId8" w:type="first"/>
          <w:headerReference r:id="rId3" w:type="default"/>
          <w:footerReference r:id="rId6" w:type="default"/>
          <w:headerReference r:id="rId4" w:type="even"/>
          <w:footerReference r:id="rId7" w:type="even"/>
          <w:pgSz w:w="11905" w:h="16838"/>
          <w:pgMar w:top="1134" w:right="1803" w:bottom="1134" w:left="1803" w:header="850" w:footer="992" w:gutter="0"/>
          <w:pgNumType w:start="0"/>
          <w:cols w:space="0" w:num="1"/>
          <w:docGrid w:type="lines" w:linePitch="317" w:charSpace="0"/>
        </w:sectPr>
      </w:pPr>
      <w:r>
        <w:rPr>
          <w:rFonts w:hint="eastAsia" w:ascii="宋体"/>
          <w:color w:val="FF0000"/>
          <w:szCs w:val="21"/>
        </w:rPr>
        <w:t>2025年7月4日</w:t>
      </w:r>
      <w:r>
        <w:br w:type="page"/>
      </w:r>
    </w:p>
    <w:p>
      <w:pPr>
        <w:pStyle w:val="4"/>
        <w:spacing w:after="0"/>
        <w:jc w:val="left"/>
        <w:rPr>
          <w:rFonts w:hint="eastAsia" w:ascii="黑体" w:hAnsi="黑体" w:eastAsia="黑体" w:cs="黑体"/>
          <w:b/>
          <w:bCs/>
          <w:sz w:val="24"/>
        </w:rPr>
      </w:pPr>
      <w:r>
        <w:rPr>
          <w:rFonts w:hint="eastAsia" w:ascii="黑体" w:hAnsi="黑体" w:eastAsia="黑体" w:cs="黑体"/>
          <w:b/>
          <w:bCs/>
          <w:sz w:val="24"/>
        </w:rPr>
        <w:t>采购公告附件</w:t>
      </w:r>
    </w:p>
    <w:tbl>
      <w:tblPr>
        <w:tblStyle w:val="14"/>
        <w:tblW w:w="14420" w:type="dxa"/>
        <w:tblInd w:w="0" w:type="dxa"/>
        <w:shd w:val="clear" w:color="auto" w:fill="auto"/>
        <w:tblLayout w:type="fixed"/>
        <w:tblCellMar>
          <w:top w:w="0" w:type="dxa"/>
          <w:left w:w="0" w:type="dxa"/>
          <w:bottom w:w="0" w:type="dxa"/>
          <w:right w:w="0" w:type="dxa"/>
        </w:tblCellMar>
      </w:tblPr>
      <w:tblGrid>
        <w:gridCol w:w="369"/>
        <w:gridCol w:w="1320"/>
        <w:gridCol w:w="941"/>
        <w:gridCol w:w="587"/>
        <w:gridCol w:w="1104"/>
        <w:gridCol w:w="1732"/>
        <w:gridCol w:w="2176"/>
        <w:gridCol w:w="912"/>
        <w:gridCol w:w="1282"/>
        <w:gridCol w:w="524"/>
        <w:gridCol w:w="566"/>
        <w:gridCol w:w="1132"/>
        <w:gridCol w:w="1311"/>
        <w:gridCol w:w="464"/>
      </w:tblGrid>
      <w:tr>
        <w:tblPrEx>
          <w:shd w:val="clear" w:color="auto" w:fill="auto"/>
          <w:tblLayout w:type="fixed"/>
          <w:tblCellMar>
            <w:top w:w="0" w:type="dxa"/>
            <w:left w:w="0" w:type="dxa"/>
            <w:bottom w:w="0" w:type="dxa"/>
            <w:right w:w="0" w:type="dxa"/>
          </w:tblCellMar>
        </w:tblPrEx>
        <w:trPr>
          <w:trHeight w:val="1101"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9525" cy="9525"/>
                  <wp:effectExtent l="0" t="0" r="0" b="0"/>
                  <wp:wrapNone/>
                  <wp:docPr id="2" name="图片_2"/>
                  <wp:cNvGraphicFramePr/>
                  <a:graphic xmlns:a="http://schemas.openxmlformats.org/drawingml/2006/main">
                    <a:graphicData uri="http://schemas.openxmlformats.org/drawingml/2006/picture">
                      <pic:pic xmlns:pic="http://schemas.openxmlformats.org/drawingml/2006/picture">
                        <pic:nvPicPr>
                          <pic:cNvPr id="2" name="图片_2"/>
                          <pic:cNvPicPr/>
                        </pic:nvPicPr>
                        <pic:blipFill>
                          <a:blip r:link="rId10"/>
                          <a:stretch>
                            <a:fillRect/>
                          </a:stretch>
                        </pic:blipFill>
                        <pic:spPr>
                          <a:xfrm>
                            <a:off x="0" y="0"/>
                            <a:ext cx="9525" cy="9525"/>
                          </a:xfrm>
                          <a:prstGeom prst="rect">
                            <a:avLst/>
                          </a:prstGeom>
                          <a:noFill/>
                          <a:ln w="9525">
                            <a:noFill/>
                          </a:ln>
                        </pic:spPr>
                      </pic:pic>
                    </a:graphicData>
                  </a:graphic>
                </wp:anchor>
              </w:drawing>
            </w:r>
            <w:r>
              <w:rPr>
                <w:rFonts w:hint="eastAsia" w:ascii="宋体" w:hAnsi="宋体" w:eastAsia="宋体" w:cs="宋体"/>
                <w:b/>
                <w:i w:val="0"/>
                <w:color w:val="000000"/>
                <w:kern w:val="0"/>
                <w:sz w:val="22"/>
                <w:szCs w:val="22"/>
                <w:u w:val="none"/>
                <w:lang w:val="en-US" w:eastAsia="zh-CN" w:bidi="ar"/>
              </w:rPr>
              <w:t>序号</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分标编号</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分标名称</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包号</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包名称</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项目概况（工量）以及招标范围</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专用资质要求</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业绩要求</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人员要求</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项目实施地点</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服务期/框架协议期（起止时间）</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预计招标金额（元）</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报价方式</w:t>
            </w:r>
          </w:p>
        </w:tc>
      </w:tr>
      <w:tr>
        <w:tblPrEx>
          <w:shd w:val="clear" w:color="auto" w:fill="auto"/>
          <w:tblLayout w:type="fixed"/>
          <w:tblCellMar>
            <w:top w:w="0" w:type="dxa"/>
            <w:left w:w="0" w:type="dxa"/>
            <w:bottom w:w="0" w:type="dxa"/>
            <w:right w:w="0" w:type="dxa"/>
          </w:tblCellMar>
        </w:tblPrEx>
        <w:trPr>
          <w:trHeight w:val="223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15EF03-9013005-0002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标段一：特种设备维保</w:t>
            </w:r>
            <w:r>
              <w:rPr>
                <w:rFonts w:ascii="Arial" w:hAnsi="Arial" w:eastAsia="宋体" w:cs="Arial"/>
                <w:i w:val="0"/>
                <w:color w:val="000000"/>
                <w:kern w:val="0"/>
                <w:sz w:val="20"/>
                <w:szCs w:val="20"/>
                <w:u w:val="none"/>
                <w:lang w:val="en-US" w:eastAsia="zh-CN" w:bidi="ar"/>
              </w:rPr>
              <w:t>,</w:t>
            </w:r>
            <w:r>
              <w:rPr>
                <w:rStyle w:val="16"/>
                <w:lang w:val="en-US" w:eastAsia="zh-CN" w:bidi="ar"/>
              </w:rPr>
              <w:t>电梯</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年综合用房电梯维保服务框架协议授权采购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国网鄂州供电公司所属房产如供电计量中心1台，樊口检修公司2台、新供电大楼3台电梯等，以及其他单位办公用房内电梯进行维保服务。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特种设备生产许可证，许可项目包含电梯制造（含安装、修理、改造）或电梯安装（含修理），子项目包含曳引驱动乘客电梯（含消防员电梯）B级（V≤2.5m/s）及以上）</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近5年，投标人/应答人具有电梯安装或改造或维修业绩。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作业人员应具有国家市场监督管理部门颁发的特种设备作业人员证书（电梯修理）。</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280,000.000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223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15EF03-9013005-0002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标段一：特种设备维保,电梯</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年本部大楼电梯维保服务框架协议授权采购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国网鄂州供电公司所属房产本部综合楼4台电梯进行维保服务。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特种设备生产许可证，许可项目包含电梯制造（含安装、修理、改造）或电梯安装（含修理），子项目包含曳引驱动乘客电梯（含消防员电梯）B级（V≤2.5m/s）及以上）</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近5年，投标人/应答人具有电梯安装或改造或维修业绩。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作业人员应具有国家市场监督管理部门颁发的特种设备作业人员证书（电梯修理）。</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370"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15EF03-9013005-0001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标段二：特种设备维保</w:t>
            </w:r>
            <w:r>
              <w:rPr>
                <w:rFonts w:ascii="Arial" w:hAnsi="Arial" w:eastAsia="宋体" w:cs="Arial"/>
                <w:i w:val="0"/>
                <w:color w:val="000000"/>
                <w:kern w:val="0"/>
                <w:sz w:val="20"/>
                <w:szCs w:val="20"/>
                <w:u w:val="none"/>
                <w:lang w:val="en-US" w:eastAsia="zh-CN" w:bidi="ar"/>
              </w:rPr>
              <w:t>,</w:t>
            </w:r>
            <w:r>
              <w:rPr>
                <w:rStyle w:val="16"/>
                <w:lang w:val="en-US" w:eastAsia="zh-CN" w:bidi="ar"/>
              </w:rPr>
              <w:t>叉车</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年特种设备维保叉车服务框架协议授权采购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对国网鄂州供电公司物资管理部仓库内6台叉车进行维保</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特种设备生产许可证，许可项目包含起重机械制造（含安装、修理、改造）或起重机械安装（含修理）。</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近5年，投标人/应答人具有起重机械安装或改造或维修业绩。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作业人员应具有国家市场监督管理部门颁发的特种设备作业人员证书（起重机械修理）。</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370"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15EF03-9013004-0001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标段三：非电网设备维保</w:t>
            </w:r>
            <w:r>
              <w:rPr>
                <w:rFonts w:ascii="Arial" w:hAnsi="Arial" w:eastAsia="宋体" w:cs="Arial"/>
                <w:i w:val="0"/>
                <w:color w:val="000000"/>
                <w:kern w:val="0"/>
                <w:sz w:val="20"/>
                <w:szCs w:val="20"/>
                <w:u w:val="none"/>
                <w:lang w:val="en-US" w:eastAsia="zh-CN" w:bidi="ar"/>
              </w:rPr>
              <w:t>,</w:t>
            </w:r>
            <w:r>
              <w:rPr>
                <w:rStyle w:val="16"/>
                <w:lang w:val="en-US" w:eastAsia="zh-CN" w:bidi="ar"/>
              </w:rPr>
              <w:t>其他设备维保</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年通信站点空调维护维修其他设备维保服务授权采购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本项目为国网鄂州供电公司2025年通信站点空调维护维修提供技术服务。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近5年，投标人/应答人具有设备维保业绩。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15EF03-9012020-0002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标段四：中介服务</w:t>
            </w:r>
            <w:r>
              <w:rPr>
                <w:rFonts w:ascii="Arial" w:hAnsi="Arial" w:eastAsia="宋体" w:cs="Arial"/>
                <w:i w:val="0"/>
                <w:color w:val="000000"/>
                <w:kern w:val="0"/>
                <w:sz w:val="20"/>
                <w:szCs w:val="20"/>
                <w:u w:val="none"/>
                <w:lang w:val="en-US" w:eastAsia="zh-CN" w:bidi="ar"/>
              </w:rPr>
              <w:t>,</w:t>
            </w:r>
            <w:r>
              <w:rPr>
                <w:rStyle w:val="16"/>
                <w:lang w:val="en-US" w:eastAsia="zh-CN" w:bidi="ar"/>
              </w:rPr>
              <w:t>法律服务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年法律咨询诉讼及合规研究法律服务（一）框架协议授权采购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公司2025年度法律咨询、法律审核、纠纷处置、合规研究、尽职服务、诉讼代理、招投标活动法务顾问等业务。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依法在中华人民共和国境内成立的律师事务所，具有司法机关颁发的律师事务所执业许可证。</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近5年，投标人/应答人具有法律服务业绩。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项目负责人需持有律师执业资格证</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15EF03-9012020-0002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标段四：中介服务</w:t>
            </w:r>
            <w:r>
              <w:rPr>
                <w:rFonts w:ascii="Arial" w:hAnsi="Arial" w:eastAsia="宋体" w:cs="Arial"/>
                <w:i w:val="0"/>
                <w:color w:val="000000"/>
                <w:kern w:val="0"/>
                <w:sz w:val="20"/>
                <w:szCs w:val="20"/>
                <w:u w:val="none"/>
                <w:lang w:val="en-US" w:eastAsia="zh-CN" w:bidi="ar"/>
              </w:rPr>
              <w:t>,</w:t>
            </w:r>
            <w:r>
              <w:rPr>
                <w:rStyle w:val="16"/>
                <w:lang w:val="en-US" w:eastAsia="zh-CN" w:bidi="ar"/>
              </w:rPr>
              <w:t>法律服务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年法律咨询诉讼及合规研究法律服务（二）框架协议授权采购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公司2025年度法律咨询、法律审核、纠纷处置、合规研究、尽职服务、诉讼代理、招投标活动法务顾问等业务。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依法在中华人民共和国境内成立的律师事务所，具有司法机关颁发的律师事务所执业许可证。</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近5年，投标人/应答人具有法律服务业绩。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项目负责人需持有律师执业资格证</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920"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15EF03-9012020-0001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标段五：中介服务</w:t>
            </w:r>
            <w:r>
              <w:rPr>
                <w:rFonts w:ascii="Arial" w:hAnsi="Arial" w:eastAsia="宋体" w:cs="Arial"/>
                <w:i w:val="0"/>
                <w:color w:val="000000"/>
                <w:kern w:val="0"/>
                <w:sz w:val="20"/>
                <w:szCs w:val="20"/>
                <w:u w:val="none"/>
                <w:lang w:val="en-US" w:eastAsia="zh-CN" w:bidi="ar"/>
              </w:rPr>
              <w:t>,</w:t>
            </w:r>
            <w:r>
              <w:rPr>
                <w:rStyle w:val="16"/>
                <w:lang w:val="en-US" w:eastAsia="zh-CN" w:bidi="ar"/>
              </w:rPr>
              <w:t>代理服务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年建设用地审批手续办理中介代理服务框架协议授权采购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代理电网输变电工程办理建设用地过程中所需用地报批及供地手续。包括项目落地实施方案、节约集约用地专章、社会风险性稳定评估报告、签订征地协议、以及其他为完成用地报批所需的各类资料等。</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近5年，投标人/应答人具有相关代理服务业绩。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15EF03-9012020-0001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标段五：中介服务,代理服务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年林地使用审批手续办理中介代理服务框架协议授权采购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电网输变电工程建设所需的使用林地现状调查、林木采伐作业设计等使用林地审批手续办理和林木采伐审批手续办理。</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近5年，投标人/应答人具有相关代理服务业绩。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61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15EF03-9012010-0001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标段六：劳务外包</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年检修分公司变电劳务外包服务框架协议授权采购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国网鄂州供电公司检修分公司2025年劳务外包定点采购服务。本次招标范围为小工和大工工种的劳务服务。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近5年，投标人具有劳务外包业绩。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3831"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15EF03-9012006-0003</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标段七：技术服务</w:t>
            </w:r>
            <w:r>
              <w:rPr>
                <w:rFonts w:ascii="Arial" w:hAnsi="Arial" w:eastAsia="宋体" w:cs="Arial"/>
                <w:i w:val="0"/>
                <w:color w:val="000000"/>
                <w:kern w:val="0"/>
                <w:sz w:val="20"/>
                <w:szCs w:val="20"/>
                <w:u w:val="none"/>
                <w:lang w:val="en-US" w:eastAsia="zh-CN" w:bidi="ar"/>
              </w:rPr>
              <w:t>,</w:t>
            </w:r>
            <w:r>
              <w:rPr>
                <w:rStyle w:val="16"/>
                <w:lang w:val="en-US" w:eastAsia="zh-CN" w:bidi="ar"/>
              </w:rPr>
              <w:t>技术咨询服务</w:t>
            </w:r>
            <w:r>
              <w:rPr>
                <w:rFonts w:ascii="Arial" w:hAnsi="Arial" w:eastAsia="宋体" w:cs="Arial"/>
                <w:i w:val="0"/>
                <w:color w:val="000000"/>
                <w:kern w:val="0"/>
                <w:sz w:val="20"/>
                <w:szCs w:val="20"/>
                <w:u w:val="none"/>
                <w:lang w:val="en-US" w:eastAsia="zh-CN" w:bidi="ar"/>
              </w:rPr>
              <w:t>,</w:t>
            </w:r>
            <w:r>
              <w:rPr>
                <w:rStyle w:val="16"/>
                <w:lang w:val="en-US" w:eastAsia="zh-CN" w:bidi="ar"/>
              </w:rPr>
              <w:t>其他技术咨询服务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年新型配网建设研究其他技术咨询服务框架协议授权采购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围绕国网鄂州供电公司电网规划发展目标，从配电网网架结构、新能源基地平衡、电网智能化等3个方面开展新型配网建设研究工作。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近5年，投标人/应答人具有技术咨询服务业绩。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818"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15EF03-9012006-0002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标段八：技术服务</w:t>
            </w:r>
            <w:r>
              <w:rPr>
                <w:rFonts w:ascii="Arial" w:hAnsi="Arial" w:eastAsia="宋体" w:cs="Arial"/>
                <w:i w:val="0"/>
                <w:color w:val="000000"/>
                <w:kern w:val="0"/>
                <w:sz w:val="20"/>
                <w:szCs w:val="20"/>
                <w:u w:val="none"/>
                <w:lang w:val="en-US" w:eastAsia="zh-CN" w:bidi="ar"/>
              </w:rPr>
              <w:t>,</w:t>
            </w:r>
            <w:r>
              <w:rPr>
                <w:rStyle w:val="16"/>
                <w:lang w:val="en-US" w:eastAsia="zh-CN" w:bidi="ar"/>
              </w:rPr>
              <w:t>技术支持服务</w:t>
            </w:r>
            <w:r>
              <w:rPr>
                <w:rFonts w:ascii="Arial" w:hAnsi="Arial" w:eastAsia="宋体" w:cs="Arial"/>
                <w:i w:val="0"/>
                <w:color w:val="000000"/>
                <w:kern w:val="0"/>
                <w:sz w:val="20"/>
                <w:szCs w:val="20"/>
                <w:u w:val="none"/>
                <w:lang w:val="en-US" w:eastAsia="zh-CN" w:bidi="ar"/>
              </w:rPr>
              <w:t>,</w:t>
            </w:r>
            <w:r>
              <w:rPr>
                <w:rStyle w:val="16"/>
                <w:lang w:val="en-US" w:eastAsia="zh-CN" w:bidi="ar"/>
              </w:rPr>
              <w:t>其他技术支持服务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年台区线损及专变核查其他技术服务（一）框架协议授权采购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对鄂州公司辖区内328条10kV线路及5799户高压专变用户分析诊断结果，开展现场验证工作，并根据验证结果情况总结现有的诊断模型算法存在的不足和缺陷。</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近5年，投标人/应答人具有类似项目技术服务业绩。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235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15EF03-9012006-0002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标段八：技术服务</w:t>
            </w:r>
            <w:r>
              <w:rPr>
                <w:rFonts w:ascii="Arial" w:hAnsi="Arial" w:eastAsia="宋体" w:cs="Arial"/>
                <w:i w:val="0"/>
                <w:color w:val="000000"/>
                <w:kern w:val="0"/>
                <w:sz w:val="20"/>
                <w:szCs w:val="20"/>
                <w:u w:val="none"/>
                <w:lang w:val="en-US" w:eastAsia="zh-CN" w:bidi="ar"/>
              </w:rPr>
              <w:t>,</w:t>
            </w:r>
            <w:r>
              <w:rPr>
                <w:rStyle w:val="16"/>
                <w:lang w:val="en-US" w:eastAsia="zh-CN" w:bidi="ar"/>
              </w:rPr>
              <w:t>技术支持服务</w:t>
            </w:r>
            <w:r>
              <w:rPr>
                <w:rFonts w:ascii="Arial" w:hAnsi="Arial" w:eastAsia="宋体" w:cs="Arial"/>
                <w:i w:val="0"/>
                <w:color w:val="000000"/>
                <w:kern w:val="0"/>
                <w:sz w:val="20"/>
                <w:szCs w:val="20"/>
                <w:u w:val="none"/>
                <w:lang w:val="en-US" w:eastAsia="zh-CN" w:bidi="ar"/>
              </w:rPr>
              <w:t>,</w:t>
            </w:r>
            <w:r>
              <w:rPr>
                <w:rStyle w:val="16"/>
                <w:lang w:val="en-US" w:eastAsia="zh-CN" w:bidi="ar"/>
              </w:rPr>
              <w:t>其他技术支持服务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年台区线损及专变核查其他技术服务（二）框架协议授权采购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对鄂州公司公司辖区内300个三相负荷不平衡程度大于50%且线损电量偏大的台区开展低压台区分相线损验证提升工作。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近5年，投标人/应答人具有类似项目技术服务业绩。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235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15EF03-9012006-0001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标段九：技术服务</w:t>
            </w:r>
            <w:r>
              <w:rPr>
                <w:rFonts w:ascii="Arial" w:hAnsi="Arial" w:eastAsia="宋体" w:cs="Arial"/>
                <w:i w:val="0"/>
                <w:color w:val="000000"/>
                <w:kern w:val="0"/>
                <w:sz w:val="20"/>
                <w:szCs w:val="20"/>
                <w:u w:val="none"/>
                <w:lang w:val="en-US" w:eastAsia="zh-CN" w:bidi="ar"/>
              </w:rPr>
              <w:t>,</w:t>
            </w:r>
            <w:r>
              <w:rPr>
                <w:rStyle w:val="16"/>
                <w:lang w:val="en-US" w:eastAsia="zh-CN" w:bidi="ar"/>
              </w:rPr>
              <w:t>技术支持服务</w:t>
            </w:r>
            <w:r>
              <w:rPr>
                <w:rFonts w:ascii="Arial" w:hAnsi="Arial" w:eastAsia="宋体" w:cs="Arial"/>
                <w:i w:val="0"/>
                <w:color w:val="000000"/>
                <w:kern w:val="0"/>
                <w:sz w:val="20"/>
                <w:szCs w:val="20"/>
                <w:u w:val="none"/>
                <w:lang w:val="en-US" w:eastAsia="zh-CN" w:bidi="ar"/>
              </w:rPr>
              <w:t>,</w:t>
            </w:r>
            <w:r>
              <w:rPr>
                <w:rStyle w:val="16"/>
                <w:lang w:val="en-US" w:eastAsia="zh-CN" w:bidi="ar"/>
              </w:rPr>
              <w:t>其他技术支持服务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年高可靠性网格化分析其他技术服务框架协议授权采购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国网鄂州供电公司各网格供电能力、网架优化、跨网格供电、提升新能源消纳、中远期目标等5个方面开展网格化高可靠性分析研究工作。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近5年，投标人/应答人具有类似项目技术服务业绩。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400,000.000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235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15EF03-9012006-0001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标段九：技术服务</w:t>
            </w:r>
            <w:r>
              <w:rPr>
                <w:rFonts w:ascii="Arial" w:hAnsi="Arial" w:eastAsia="宋体" w:cs="Arial"/>
                <w:i w:val="0"/>
                <w:color w:val="000000"/>
                <w:kern w:val="0"/>
                <w:sz w:val="20"/>
                <w:szCs w:val="20"/>
                <w:u w:val="none"/>
                <w:lang w:val="en-US" w:eastAsia="zh-CN" w:bidi="ar"/>
              </w:rPr>
              <w:t>,</w:t>
            </w:r>
            <w:r>
              <w:rPr>
                <w:rStyle w:val="16"/>
                <w:lang w:val="en-US" w:eastAsia="zh-CN" w:bidi="ar"/>
              </w:rPr>
              <w:t>技术支持服务</w:t>
            </w:r>
            <w:r>
              <w:rPr>
                <w:rFonts w:ascii="Arial" w:hAnsi="Arial" w:eastAsia="宋体" w:cs="Arial"/>
                <w:i w:val="0"/>
                <w:color w:val="000000"/>
                <w:kern w:val="0"/>
                <w:sz w:val="20"/>
                <w:szCs w:val="20"/>
                <w:u w:val="none"/>
                <w:lang w:val="en-US" w:eastAsia="zh-CN" w:bidi="ar"/>
              </w:rPr>
              <w:t>,</w:t>
            </w:r>
            <w:r>
              <w:rPr>
                <w:rStyle w:val="16"/>
                <w:lang w:val="en-US" w:eastAsia="zh-CN" w:bidi="ar"/>
              </w:rPr>
              <w:t>其他技术支持服务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年桌面终端安全提升其他技术支持服务授权采购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本项目为国网鄂州供电公司所辖公司本部、14个二级单位和3个区供电公司，共计1450台内网桌面终端安全性能提升提供技术服务。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近5年，投标人/应答人具有类似项目技术服务业绩。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818"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15EF03-9012003-0001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标段十：电力设施保护</w:t>
            </w:r>
            <w:r>
              <w:rPr>
                <w:rFonts w:ascii="Arial" w:hAnsi="Arial" w:eastAsia="宋体" w:cs="Arial"/>
                <w:i w:val="0"/>
                <w:color w:val="000000"/>
                <w:kern w:val="0"/>
                <w:sz w:val="20"/>
                <w:szCs w:val="20"/>
                <w:u w:val="none"/>
                <w:lang w:val="en-US" w:eastAsia="zh-CN" w:bidi="ar"/>
              </w:rPr>
              <w:t>,</w:t>
            </w:r>
            <w:r>
              <w:rPr>
                <w:rStyle w:val="16"/>
                <w:lang w:val="en-US" w:eastAsia="zh-CN" w:bidi="ar"/>
              </w:rPr>
              <w:t>通道清理</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年梁子湖廊道清理框架协议授权采购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本次招标共涉及到梁子湖区农网范围包括梧桐湖、东沟、长岭、沼山、太和、公友、涂镇七个变电站共32条10kV线路819.91公里。线路巡视、0.4至10kV线路树障清理工作。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近5年，投标人/应答人具有电力设施保护通道清理业绩。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600,000.000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818"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15EF03-9012002-0001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标段十一：办公服务</w:t>
            </w:r>
            <w:r>
              <w:rPr>
                <w:rFonts w:ascii="Arial" w:hAnsi="Arial" w:eastAsia="宋体" w:cs="Arial"/>
                <w:i w:val="0"/>
                <w:color w:val="000000"/>
                <w:kern w:val="0"/>
                <w:sz w:val="20"/>
                <w:szCs w:val="20"/>
                <w:u w:val="none"/>
                <w:lang w:val="en-US" w:eastAsia="zh-CN" w:bidi="ar"/>
              </w:rPr>
              <w:t>,</w:t>
            </w:r>
            <w:r>
              <w:rPr>
                <w:rStyle w:val="16"/>
                <w:lang w:val="en-US" w:eastAsia="zh-CN" w:bidi="ar"/>
              </w:rPr>
              <w:t>印刷服务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年印刷服务框架协议授权采购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鄂州公司本部各部门、单位提供公文、文稿等印刷服务工作。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具有国家出版行政部门颁发的印刷经营许可证（其他印刷品）。</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近5年，投标人/应答人具有印刷服务（其他印刷品）业绩。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15EF03-9012002-0001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标段十一：办公服务</w:t>
            </w:r>
            <w:r>
              <w:rPr>
                <w:rFonts w:ascii="Arial" w:hAnsi="Arial" w:eastAsia="宋体" w:cs="Arial"/>
                <w:i w:val="0"/>
                <w:color w:val="000000"/>
                <w:kern w:val="0"/>
                <w:sz w:val="20"/>
                <w:szCs w:val="20"/>
                <w:u w:val="none"/>
                <w:lang w:val="en-US" w:eastAsia="zh-CN" w:bidi="ar"/>
              </w:rPr>
              <w:t>,</w:t>
            </w:r>
            <w:r>
              <w:rPr>
                <w:rStyle w:val="16"/>
                <w:lang w:val="en-US" w:eastAsia="zh-CN" w:bidi="ar"/>
              </w:rPr>
              <w:t>印刷服务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年梁子湖公司印刷服务框架协议授权采购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国网鄂州市梁子湖区供电公司本部及所属各供电所及检修建设工区提供公文、文稿、书籍、宣传品等印刷服务工作。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具有国家出版行政部门颁发的印刷经营许可证（其他印刷品）。</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近5年，投标人/应答人具有印刷服务（其他印刷品）业绩。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604"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15EF03-9012002-0001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标段十一：办公服务</w:t>
            </w:r>
            <w:r>
              <w:rPr>
                <w:rFonts w:ascii="Arial" w:hAnsi="Arial" w:eastAsia="宋体" w:cs="Arial"/>
                <w:i w:val="0"/>
                <w:color w:val="000000"/>
                <w:kern w:val="0"/>
                <w:sz w:val="20"/>
                <w:szCs w:val="20"/>
                <w:u w:val="none"/>
                <w:lang w:val="en-US" w:eastAsia="zh-CN" w:bidi="ar"/>
              </w:rPr>
              <w:t>,</w:t>
            </w:r>
            <w:r>
              <w:rPr>
                <w:rStyle w:val="16"/>
                <w:lang w:val="en-US" w:eastAsia="zh-CN" w:bidi="ar"/>
              </w:rPr>
              <w:t>印刷服务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包3</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年物资管理部印刷服务框架协议授权采购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本项目对2025年鄂州供电公司物资管理部（物资供应中心）、检储配基地标识标牌、会议资料、文件材料、项目资料的设计、排版、制作、印刷等，会标会展制作等</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具有国家出版行政部门颁发的印刷经营许可证（包装装潢印刷品）。</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近5年，投标人/应答人具有印刷服务（包装装潢印刷品）业绩。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90,000.000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041"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15EF03-9011006-0002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标段十二：消防服务</w:t>
            </w:r>
            <w:r>
              <w:rPr>
                <w:rFonts w:ascii="Arial" w:hAnsi="Arial" w:eastAsia="宋体" w:cs="Arial"/>
                <w:i w:val="0"/>
                <w:color w:val="000000"/>
                <w:kern w:val="0"/>
                <w:sz w:val="20"/>
                <w:szCs w:val="20"/>
                <w:u w:val="none"/>
                <w:lang w:val="en-US" w:eastAsia="zh-CN" w:bidi="ar"/>
              </w:rPr>
              <w:t>,</w:t>
            </w:r>
            <w:r>
              <w:rPr>
                <w:rStyle w:val="16"/>
                <w:lang w:val="en-US" w:eastAsia="zh-CN" w:bidi="ar"/>
              </w:rPr>
              <w:t>消防系统检测</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年变电站消防系统检测服务框架协议授权采购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对鄂州市40座变电站（含35kV5座、110kV27座、220kV 8座）消防设施进行消防设施检测。</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近5年，投标人/应答人具有消防系统检测业绩。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项目负责人：二级及以上注册消防工程师</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15EF03-9011006-0001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标段十三：消防服务</w:t>
            </w:r>
            <w:r>
              <w:rPr>
                <w:rFonts w:ascii="Arial" w:hAnsi="Arial" w:eastAsia="宋体" w:cs="Arial"/>
                <w:i w:val="0"/>
                <w:color w:val="000000"/>
                <w:kern w:val="0"/>
                <w:sz w:val="20"/>
                <w:szCs w:val="20"/>
                <w:u w:val="none"/>
                <w:lang w:val="en-US" w:eastAsia="zh-CN" w:bidi="ar"/>
              </w:rPr>
              <w:t>,</w:t>
            </w:r>
            <w:r>
              <w:rPr>
                <w:rStyle w:val="16"/>
                <w:lang w:val="en-US" w:eastAsia="zh-CN" w:bidi="ar"/>
              </w:rPr>
              <w:t>消防设备设施维保</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年变电站消防设施维保服务框架协议授权采购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对鄂州市40座变电站（含35kV5座、110kV27座、220kV8座）消防设施进行有效的维护及保养,使其处于最佳工作状态。</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近5年，投标人/应答人具有消防设备设施维保业绩。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项目负责人：二级及以上注册消防工程师</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2236"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15EF03-9011002-0001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标段十四：车辆服务</w:t>
            </w:r>
            <w:r>
              <w:rPr>
                <w:rFonts w:ascii="Arial" w:hAnsi="Arial" w:eastAsia="宋体" w:cs="Arial"/>
                <w:i w:val="0"/>
                <w:color w:val="000000"/>
                <w:kern w:val="0"/>
                <w:sz w:val="20"/>
                <w:szCs w:val="20"/>
                <w:u w:val="none"/>
                <w:lang w:val="en-US" w:eastAsia="zh-CN" w:bidi="ar"/>
              </w:rPr>
              <w:t>,</w:t>
            </w:r>
            <w:r>
              <w:rPr>
                <w:rStyle w:val="16"/>
                <w:lang w:val="en-US" w:eastAsia="zh-CN" w:bidi="ar"/>
              </w:rPr>
              <w:t>车辆维修</w:t>
            </w:r>
            <w:r>
              <w:rPr>
                <w:rFonts w:ascii="Arial" w:hAnsi="Arial" w:eastAsia="宋体" w:cs="Arial"/>
                <w:i w:val="0"/>
                <w:color w:val="000000"/>
                <w:kern w:val="0"/>
                <w:sz w:val="20"/>
                <w:szCs w:val="20"/>
                <w:u w:val="none"/>
                <w:lang w:val="en-US" w:eastAsia="zh-CN" w:bidi="ar"/>
              </w:rPr>
              <w:t>,</w:t>
            </w:r>
            <w:r>
              <w:rPr>
                <w:rStyle w:val="16"/>
                <w:lang w:val="en-US" w:eastAsia="zh-CN" w:bidi="ar"/>
              </w:rPr>
              <w:t>特种车辆维修</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年梁子湖特种车辆维修框架协议授权采购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国网鄂州梁子湖区供电公司现有的3台高空作业车、2台带电车。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1.特种车辆维修主要包括特种车辆及工程车大修、总成修理、车辆小修、车辆专项修理(含轮胎修补)等。</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2.特种车辆保养主要包括定期维护、一级维护(含车辆清洗)二级维护等。</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近5年，投标人/应答人具有车辆维修服务业绩。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250,000.000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15EF03-9010005-0002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标段十五：数字化运维</w:t>
            </w:r>
            <w:r>
              <w:rPr>
                <w:rFonts w:ascii="Arial" w:hAnsi="Arial" w:eastAsia="宋体" w:cs="Arial"/>
                <w:i w:val="0"/>
                <w:color w:val="000000"/>
                <w:kern w:val="0"/>
                <w:sz w:val="20"/>
                <w:szCs w:val="20"/>
                <w:u w:val="none"/>
                <w:lang w:val="en-US" w:eastAsia="zh-CN" w:bidi="ar"/>
              </w:rPr>
              <w:t>,</w:t>
            </w:r>
            <w:r>
              <w:rPr>
                <w:rStyle w:val="16"/>
                <w:lang w:val="en-US" w:eastAsia="zh-CN" w:bidi="ar"/>
              </w:rPr>
              <w:t>信息系统运维</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年沙塘等变电站设备台账信息系统运维服务框架协议授权采购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对国网鄂州供电公司建设可视化变电站设备台帐系统，主要涉及国网鄂州供电公司220kV沙塘等四座变电站。</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近5年，投标人/应答人具有数字化运维业绩。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604"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15EF03-9010005-0002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标段十五：数字化运维</w:t>
            </w:r>
            <w:r>
              <w:rPr>
                <w:rFonts w:ascii="Arial" w:hAnsi="Arial" w:eastAsia="宋体" w:cs="Arial"/>
                <w:i w:val="0"/>
                <w:color w:val="000000"/>
                <w:kern w:val="0"/>
                <w:sz w:val="20"/>
                <w:szCs w:val="20"/>
                <w:u w:val="none"/>
                <w:lang w:val="en-US" w:eastAsia="zh-CN" w:bidi="ar"/>
              </w:rPr>
              <w:t>,</w:t>
            </w:r>
            <w:r>
              <w:rPr>
                <w:rStyle w:val="16"/>
                <w:lang w:val="en-US" w:eastAsia="zh-CN" w:bidi="ar"/>
              </w:rPr>
              <w:t>信息系统运维</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年输电数字化运维服务框架协议授权采购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对输电线路的隐患缺陷、巡视记录、外破报警预警、实物资产、检修记录及其他资料相关数据进行新一代设备资产精益管理系统、缺陷管理、巡视管理系统内数据资料治理维护</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近5年，投标人/应答人具有数字化运维业绩。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800,000.000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15EF03-9010005-0001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标段十六：数字化运维</w:t>
            </w:r>
            <w:r>
              <w:rPr>
                <w:rFonts w:ascii="Arial" w:hAnsi="Arial" w:eastAsia="宋体" w:cs="Arial"/>
                <w:i w:val="0"/>
                <w:color w:val="000000"/>
                <w:kern w:val="0"/>
                <w:sz w:val="20"/>
                <w:szCs w:val="20"/>
                <w:u w:val="none"/>
                <w:lang w:val="en-US" w:eastAsia="zh-CN" w:bidi="ar"/>
              </w:rPr>
              <w:t>,</w:t>
            </w:r>
            <w:r>
              <w:rPr>
                <w:rStyle w:val="16"/>
                <w:lang w:val="en-US" w:eastAsia="zh-CN" w:bidi="ar"/>
              </w:rPr>
              <w:t>数字化设备运维</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年通信设备运维数字化设备运维服务框架协议授权采购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负责国网鄂州供电公司所辖光传输设备、交换设备、电源设备、网格话务系统软硬件等的技术服务，对监控系统等进行运维和技术支持。</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近5年，投标人/应答人具有数字化运维业绩。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2552"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15EF03-9010005-0001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标段十六：数字化运维</w:t>
            </w:r>
            <w:r>
              <w:rPr>
                <w:rFonts w:ascii="Arial" w:hAnsi="Arial" w:eastAsia="宋体" w:cs="Arial"/>
                <w:i w:val="0"/>
                <w:color w:val="000000"/>
                <w:kern w:val="0"/>
                <w:sz w:val="20"/>
                <w:szCs w:val="20"/>
                <w:u w:val="none"/>
                <w:lang w:val="en-US" w:eastAsia="zh-CN" w:bidi="ar"/>
              </w:rPr>
              <w:t>,</w:t>
            </w:r>
            <w:r>
              <w:rPr>
                <w:rStyle w:val="16"/>
                <w:lang w:val="en-US" w:eastAsia="zh-CN" w:bidi="ar"/>
              </w:rPr>
              <w:t>数字化设备运维</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年通信基础设施数字化设备运维服务框架协议授权采购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负责国网鄂州供电公司所辖光通信和无线通信设备及其配套设施、通信光缆、通信网基础设施等进行运维保障和技术支持,包括但不限于系统运维、巡检、检修、升级、故障处理、服务改进、异常情况处理、备份、安全、技术支持与培训以及完成招标人交代的其它事项。</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近5年，投标人/应答人具有数字化运维业绩。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1,000,000.000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289"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15EF03-9010005-0001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标段十六：数字化运维</w:t>
            </w:r>
            <w:r>
              <w:rPr>
                <w:rStyle w:val="17"/>
                <w:rFonts w:eastAsia="宋体"/>
                <w:lang w:val="en-US" w:eastAsia="zh-CN" w:bidi="ar"/>
              </w:rPr>
              <w:t>,</w:t>
            </w:r>
            <w:r>
              <w:rPr>
                <w:rStyle w:val="16"/>
                <w:lang w:val="en-US" w:eastAsia="zh-CN" w:bidi="ar"/>
              </w:rPr>
              <w:t>数字化设备运维</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包3</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年通信电源测试数字化设备运维服务框架协议授权采购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本项目为国网鄂州供电公司2025年通信电源设备调试及测试提供技术服务。</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近5年，投标人/应答人具有数字化运维业绩。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500,000.000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折扣率</w:t>
            </w:r>
          </w:p>
        </w:tc>
      </w:tr>
      <w:tr>
        <w:tblPrEx>
          <w:shd w:val="clear" w:color="auto" w:fill="auto"/>
          <w:tblLayout w:type="fixed"/>
          <w:tblCellMar>
            <w:top w:w="0" w:type="dxa"/>
            <w:left w:w="0" w:type="dxa"/>
            <w:bottom w:w="0" w:type="dxa"/>
            <w:right w:w="0" w:type="dxa"/>
          </w:tblCellMar>
        </w:tblPrEx>
        <w:trPr>
          <w:trHeight w:val="1041"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15EF03-9009002-0001</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标段十七：生产辅助技改大修咨询服务</w:t>
            </w:r>
            <w:r>
              <w:rPr>
                <w:rFonts w:ascii="Arial" w:hAnsi="Arial" w:eastAsia="宋体" w:cs="Arial"/>
                <w:i w:val="0"/>
                <w:color w:val="000000"/>
                <w:kern w:val="0"/>
                <w:sz w:val="20"/>
                <w:szCs w:val="20"/>
                <w:u w:val="none"/>
                <w:lang w:val="en-US" w:eastAsia="zh-CN" w:bidi="ar"/>
              </w:rPr>
              <w:t>,</w:t>
            </w:r>
            <w:r>
              <w:rPr>
                <w:rStyle w:val="16"/>
                <w:lang w:val="en-US" w:eastAsia="zh-CN" w:bidi="ar"/>
              </w:rPr>
              <w:t>造价咨询</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年检修公司项目造价咨询服务框架协议授权采购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鄂州公司检修分公司2025年的技改20个、大修项目30个、成本类项目40个。</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近5年，投标人/应答人具有工程造价咨询业绩。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项目负责人：具有一级注册造价师执业资格</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350,000.000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3183"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15EF03-9001002-2512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标段十八：电网工程施工</w:t>
            </w:r>
            <w:r>
              <w:rPr>
                <w:rFonts w:ascii="Arial" w:hAnsi="Arial" w:eastAsia="宋体" w:cs="Arial"/>
                <w:i w:val="0"/>
                <w:color w:val="000000"/>
                <w:kern w:val="0"/>
                <w:sz w:val="20"/>
                <w:szCs w:val="20"/>
                <w:u w:val="none"/>
                <w:lang w:val="en-US" w:eastAsia="zh-CN" w:bidi="ar"/>
              </w:rPr>
              <w:t>,AC10kV,</w:t>
            </w:r>
            <w:r>
              <w:rPr>
                <w:rStyle w:val="16"/>
                <w:lang w:val="en-US" w:eastAsia="zh-CN" w:bidi="ar"/>
              </w:rPr>
              <w:t>配电网抢修</w:t>
            </w:r>
            <w:r>
              <w:rPr>
                <w:rFonts w:ascii="Arial" w:hAnsi="Arial" w:eastAsia="宋体" w:cs="Arial"/>
                <w:i w:val="0"/>
                <w:color w:val="000000"/>
                <w:kern w:val="0"/>
                <w:sz w:val="20"/>
                <w:szCs w:val="20"/>
                <w:u w:val="none"/>
                <w:lang w:val="en-US" w:eastAsia="zh-CN" w:bidi="ar"/>
              </w:rPr>
              <w:t>,</w:t>
            </w:r>
            <w:r>
              <w:rPr>
                <w:rStyle w:val="16"/>
                <w:lang w:val="en-US" w:eastAsia="zh-CN" w:bidi="ar"/>
              </w:rPr>
              <w:t>大修</w:t>
            </w:r>
            <w:r>
              <w:rPr>
                <w:rFonts w:ascii="Arial" w:hAnsi="Arial" w:eastAsia="宋体" w:cs="Arial"/>
                <w:i w:val="0"/>
                <w:color w:val="000000"/>
                <w:kern w:val="0"/>
                <w:sz w:val="20"/>
                <w:szCs w:val="20"/>
                <w:u w:val="none"/>
                <w:lang w:val="en-US" w:eastAsia="zh-CN" w:bidi="ar"/>
              </w:rPr>
              <w:t>,</w:t>
            </w:r>
            <w:r>
              <w:rPr>
                <w:rStyle w:val="16"/>
                <w:lang w:val="en-US" w:eastAsia="zh-CN" w:bidi="ar"/>
              </w:rPr>
              <w:t>主网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包1</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年鄂城区日常配网抢修一框架协议授权采购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负责鄂城供电公司所辖区域抢修工作，具体为新庙所、泽林所、凤凰所、碧石所、经开所、长港所、杜山所区域的0.4~10kV配电线路及设备的故障巡视、故障通道清理、故障设备的故障抢修工作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企业具有有效的安全生产许可证；（2）具有建设行政主管部门核发的输变电工程专业承包三级及以上资质；（3）具有电力监管机构核发的《承装（修、试）电力设施许可证》，许可范围包含承装、承修、承试三级（10 千伏以下）（新证）或五级（旧证）及以上资质。（与招标项目要求相适应）。</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近5年，投标人具有10kV及以上施工业绩。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项目经理：（1）持有政府主管部门颁发的项目负责人安全生产考核合格证书。（2）具备二级及以上注册建造师资格（机电工程）</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1,100,000.000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3825"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15EF03-9001002-2512</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6"/>
                <w:lang w:val="en-US" w:eastAsia="zh-CN" w:bidi="ar"/>
              </w:rPr>
              <w:t>标段十八：电网工程施工</w:t>
            </w:r>
            <w:r>
              <w:rPr>
                <w:rFonts w:ascii="Arial" w:hAnsi="Arial" w:eastAsia="宋体" w:cs="Arial"/>
                <w:i w:val="0"/>
                <w:color w:val="000000"/>
                <w:kern w:val="0"/>
                <w:sz w:val="20"/>
                <w:szCs w:val="20"/>
                <w:u w:val="none"/>
                <w:lang w:val="en-US" w:eastAsia="zh-CN" w:bidi="ar"/>
              </w:rPr>
              <w:t>,AC10kV,</w:t>
            </w:r>
            <w:r>
              <w:rPr>
                <w:rStyle w:val="16"/>
                <w:lang w:val="en-US" w:eastAsia="zh-CN" w:bidi="ar"/>
              </w:rPr>
              <w:t>配电网抢修</w:t>
            </w:r>
            <w:r>
              <w:rPr>
                <w:rFonts w:ascii="Arial" w:hAnsi="Arial" w:eastAsia="宋体" w:cs="Arial"/>
                <w:i w:val="0"/>
                <w:color w:val="000000"/>
                <w:kern w:val="0"/>
                <w:sz w:val="20"/>
                <w:szCs w:val="20"/>
                <w:u w:val="none"/>
                <w:lang w:val="en-US" w:eastAsia="zh-CN" w:bidi="ar"/>
              </w:rPr>
              <w:t>,</w:t>
            </w:r>
            <w:r>
              <w:rPr>
                <w:rStyle w:val="16"/>
                <w:lang w:val="en-US" w:eastAsia="zh-CN" w:bidi="ar"/>
              </w:rPr>
              <w:t>大修</w:t>
            </w:r>
            <w:r>
              <w:rPr>
                <w:rFonts w:ascii="Arial" w:hAnsi="Arial" w:eastAsia="宋体" w:cs="Arial"/>
                <w:i w:val="0"/>
                <w:color w:val="000000"/>
                <w:kern w:val="0"/>
                <w:sz w:val="20"/>
                <w:szCs w:val="20"/>
                <w:u w:val="none"/>
                <w:lang w:val="en-US" w:eastAsia="zh-CN" w:bidi="ar"/>
              </w:rPr>
              <w:t>,</w:t>
            </w:r>
            <w:r>
              <w:rPr>
                <w:rStyle w:val="16"/>
                <w:lang w:val="en-US" w:eastAsia="zh-CN" w:bidi="ar"/>
              </w:rPr>
              <w:t>主网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包2</w:t>
            </w:r>
          </w:p>
        </w:tc>
        <w:tc>
          <w:tcPr>
            <w:tcW w:w="11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6"/>
                <w:lang w:val="en-US" w:eastAsia="zh-CN" w:bidi="ar"/>
              </w:rPr>
              <w:t>国网鄂州供电公司</w:t>
            </w:r>
            <w:r>
              <w:rPr>
                <w:rFonts w:ascii="Arial" w:hAnsi="Arial" w:eastAsia="宋体" w:cs="Arial"/>
                <w:i w:val="0"/>
                <w:color w:val="000000"/>
                <w:kern w:val="0"/>
                <w:sz w:val="20"/>
                <w:szCs w:val="20"/>
                <w:u w:val="none"/>
                <w:lang w:val="en-US" w:eastAsia="zh-CN" w:bidi="ar"/>
              </w:rPr>
              <w:t>2025</w:t>
            </w:r>
            <w:r>
              <w:rPr>
                <w:rStyle w:val="16"/>
                <w:lang w:val="en-US" w:eastAsia="zh-CN" w:bidi="ar"/>
              </w:rPr>
              <w:t>年鄂城区日常配网抢修二框架协议授权采购</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负责鄂城供电公司所辖区域抢修工作，具体为花湖所、杨叶所、燕矶所、汀祖所的0.4~10kV配电线路及设备的故障巡视、故障通道清理、故障设备的故障抢修工作</w:t>
            </w:r>
          </w:p>
        </w:tc>
        <w:tc>
          <w:tcPr>
            <w:tcW w:w="21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企业具有有效的安全生产许可证；（2）具有建设行政主管部门核发的输变电工程专业承包三级及以上资质；（3）具有电力监管机构核发的《承装（修、试）电力设施许可证》，许可范围包含承装、承修、承试三级（10 千伏以下）（新证）或五级（旧证）及以上资质。（与招标项目要求相适应）。</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近5年，投标人具有10kV及以上施工业绩。</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项目经理：（1）持有政府主管部门颁发的项目负责人安全生产考核合格证书。（2）具备二级及以上注册建造师资格（机电工程）</w:t>
            </w:r>
          </w:p>
        </w:tc>
        <w:tc>
          <w:tcPr>
            <w:tcW w:w="5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鄂州</w:t>
            </w:r>
          </w:p>
        </w:tc>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自合同签订之日起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2025/12/31</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1,200,000.000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总价</w:t>
            </w:r>
          </w:p>
        </w:tc>
      </w:tr>
    </w:tbl>
    <w:p>
      <w:pPr>
        <w:pStyle w:val="3"/>
      </w:pPr>
    </w:p>
    <w:p>
      <w:pPr>
        <w:pStyle w:val="3"/>
        <w:sectPr>
          <w:pgSz w:w="16838" w:h="11905" w:orient="landscape"/>
          <w:pgMar w:top="1803" w:right="1134" w:bottom="1803" w:left="1134" w:header="850" w:footer="992" w:gutter="0"/>
          <w:pgNumType w:start="0"/>
          <w:cols w:space="0" w:num="1"/>
          <w:docGrid w:type="lines" w:linePitch="317" w:charSpace="0"/>
        </w:sectPr>
      </w:pPr>
      <w:r>
        <w:rPr>
          <w:rFonts w:hint="eastAsia" w:ascii="宋体" w:hAnsi="宋体"/>
          <w:b/>
          <w:color w:val="FF0000"/>
          <w:sz w:val="21"/>
          <w:szCs w:val="24"/>
          <w:lang w:val="zh-CN"/>
        </w:rPr>
        <w:t>注：</w:t>
      </w:r>
      <w:r>
        <w:rPr>
          <w:rFonts w:hint="eastAsia" w:ascii="宋体" w:hAnsi="宋体"/>
          <w:b/>
          <w:color w:val="FF0000"/>
          <w:sz w:val="21"/>
          <w:lang w:val="zh-CN"/>
        </w:rPr>
        <w:t xml:space="preserve"> 业绩证明应出具相关合同原件的关键部分的影印件（包括封面、合同协议书、签署页、关键条款）和发票信息（</w:t>
      </w:r>
      <w:r>
        <w:rPr>
          <w:rFonts w:hint="eastAsia" w:ascii="宋体" w:hAnsi="宋体"/>
          <w:b/>
          <w:color w:val="FF0000"/>
          <w:sz w:val="21"/>
          <w:highlight w:val="yellow"/>
          <w:lang w:val="zh-CN"/>
        </w:rPr>
        <w:t>发票扫描件及发票验真截图</w:t>
      </w:r>
      <w:r>
        <w:rPr>
          <w:rFonts w:hint="eastAsia" w:ascii="宋体" w:hAnsi="宋体"/>
          <w:b/>
          <w:color w:val="FF0000"/>
          <w:sz w:val="21"/>
          <w:lang w:val="zh-CN"/>
        </w:rPr>
        <w:t>，提供预付款、进度款、结算款三种发票中的一种，如因发票信息提供有误无法查验的，该业绩将不被认可）作为支撑材料（特别提醒：投标人应在国家税务总局全国增值税发票查验平台查询投标发票状态</w:t>
      </w:r>
      <w:r>
        <w:rPr>
          <w:rFonts w:hint="eastAsia" w:ascii="宋体" w:hAnsi="宋体"/>
          <w:b/>
          <w:color w:val="FF0000"/>
          <w:sz w:val="21"/>
          <w:highlight w:val="yellow"/>
          <w:lang w:val="zh-CN"/>
        </w:rPr>
        <w:t>并提供发票验真截图</w:t>
      </w:r>
      <w:r>
        <w:rPr>
          <w:rFonts w:hint="eastAsia" w:ascii="宋体" w:hAnsi="宋体"/>
          <w:b/>
          <w:color w:val="FF0000"/>
          <w:sz w:val="21"/>
          <w:lang w:val="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560D6"/>
    <w:rsid w:val="7865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4"/>
    </w:rPr>
  </w:style>
  <w:style w:type="paragraph" w:styleId="3">
    <w:name w:val="Document Map"/>
    <w:basedOn w:val="1"/>
    <w:qFormat/>
    <w:uiPriority w:val="0"/>
    <w:rPr>
      <w:rFonts w:ascii="Tahoma" w:hAnsi="Tahoma"/>
      <w:sz w:val="16"/>
      <w:szCs w:val="16"/>
    </w:rPr>
  </w:style>
  <w:style w:type="paragraph" w:styleId="4">
    <w:name w:val="Body Text"/>
    <w:basedOn w:val="1"/>
    <w:next w:val="1"/>
    <w:qFormat/>
    <w:uiPriority w:val="0"/>
    <w:pPr>
      <w:spacing w:after="120"/>
    </w:pPr>
    <w:rPr>
      <w:rFonts w:ascii="Times New Roman" w:hAnsi="Times New Roman"/>
      <w:szCs w:val="24"/>
    </w:rPr>
  </w:style>
  <w:style w:type="paragraph" w:styleId="5">
    <w:name w:val="Body Text Indent"/>
    <w:basedOn w:val="1"/>
    <w:next w:val="6"/>
    <w:unhideWhenUsed/>
    <w:qFormat/>
    <w:uiPriority w:val="0"/>
    <w:pPr>
      <w:spacing w:after="120"/>
      <w:ind w:left="420" w:leftChars="200"/>
    </w:pPr>
  </w:style>
  <w:style w:type="paragraph" w:styleId="6">
    <w:name w:val="envelope return"/>
    <w:basedOn w:val="1"/>
    <w:qFormat/>
    <w:uiPriority w:val="99"/>
    <w:pPr>
      <w:snapToGrid w:val="0"/>
    </w:pPr>
    <w:rPr>
      <w:rFonts w:ascii="Arial" w:hAnsi="Arial" w:cs="Arial"/>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Body Text First Indent 2"/>
    <w:basedOn w:val="5"/>
    <w:next w:val="9"/>
    <w:qFormat/>
    <w:uiPriority w:val="0"/>
    <w:pPr>
      <w:ind w:left="0" w:leftChars="0" w:firstLine="420"/>
    </w:pPr>
    <w:rPr>
      <w:rFonts w:ascii="Times New Roman" w:hAnsi="Times New Roman"/>
      <w:szCs w:val="24"/>
    </w:rPr>
  </w:style>
  <w:style w:type="paragraph" w:customStyle="1" w:styleId="9">
    <w:name w:val="表格文字"/>
    <w:basedOn w:val="10"/>
    <w:next w:val="1"/>
    <w:qFormat/>
    <w:uiPriority w:val="0"/>
    <w:pPr>
      <w:ind w:firstLine="0" w:firstLineChars="0"/>
      <w:jc w:val="center"/>
    </w:pPr>
    <w:rPr>
      <w:szCs w:val="20"/>
    </w:rPr>
  </w:style>
  <w:style w:type="paragraph" w:styleId="10">
    <w:name w:val="List"/>
    <w:basedOn w:val="1"/>
    <w:qFormat/>
    <w:uiPriority w:val="0"/>
    <w:pPr>
      <w:ind w:left="200" w:hanging="200" w:hangingChars="200"/>
      <w:contextualSpacing/>
    </w:p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13">
    <w:name w:val="Hyperlink"/>
    <w:qFormat/>
    <w:uiPriority w:val="99"/>
    <w:rPr>
      <w:color w:val="0000FF"/>
      <w:u w:val="single"/>
    </w:rPr>
  </w:style>
  <w:style w:type="paragraph" w:customStyle="1" w:styleId="15">
    <w:name w:val="正文文本2"/>
    <w:basedOn w:val="1"/>
    <w:qFormat/>
    <w:uiPriority w:val="0"/>
    <w:pPr>
      <w:autoSpaceDE w:val="0"/>
      <w:autoSpaceDN w:val="0"/>
      <w:jc w:val="left"/>
    </w:pPr>
    <w:rPr>
      <w:rFonts w:ascii="宋体" w:hAnsi="宋体"/>
      <w:kern w:val="0"/>
      <w:sz w:val="20"/>
      <w:szCs w:val="21"/>
      <w:lang w:val="zh-CN"/>
    </w:rPr>
  </w:style>
  <w:style w:type="character" w:customStyle="1" w:styleId="16">
    <w:name w:val="font11"/>
    <w:basedOn w:val="12"/>
    <w:qFormat/>
    <w:uiPriority w:val="0"/>
    <w:rPr>
      <w:rFonts w:hint="eastAsia" w:ascii="宋体" w:hAnsi="宋体" w:eastAsia="宋体" w:cs="宋体"/>
      <w:color w:val="000000"/>
      <w:sz w:val="20"/>
      <w:szCs w:val="20"/>
      <w:u w:val="none"/>
    </w:rPr>
  </w:style>
  <w:style w:type="character" w:customStyle="1" w:styleId="17">
    <w:name w:val="font81"/>
    <w:basedOn w:val="12"/>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file:///C:\Users\ADMINI~1\AppData\Local\Temp\ksohtml\clip_image3.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2025-07-04T08:54:00Z</dcterms:created>
  <dc:creator>Administrator</dc:creator>
  <cp:lastModifiedBy>Administrator</cp:lastModifiedBy>
  <dcterms:modified xsi:type="dcterms:W3CDTF">2025-07-04T08:56:01Z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