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02CEB">
      <w:pPr>
        <w:tabs>
          <w:tab w:val="left" w:pos="2410"/>
        </w:tabs>
        <w:autoSpaceDE w:val="0"/>
        <w:autoSpaceDN w:val="0"/>
        <w:adjustRightInd w:val="0"/>
        <w:snapToGrid w:val="0"/>
        <w:spacing w:line="360" w:lineRule="auto"/>
        <w:jc w:val="center"/>
        <w:rPr>
          <w:rFonts w:ascii="宋体" w:hAnsi="DotumChe" w:cs="宋体"/>
          <w:spacing w:val="20"/>
          <w:kern w:val="0"/>
          <w:sz w:val="32"/>
          <w:szCs w:val="32"/>
        </w:rPr>
      </w:pPr>
    </w:p>
    <w:p w14:paraId="251FBF26">
      <w:pPr>
        <w:spacing w:line="1000" w:lineRule="exact"/>
        <w:jc w:val="center"/>
        <w:rPr>
          <w:rFonts w:ascii="宋体" w:hAnsi="宋体"/>
          <w:b/>
          <w:sz w:val="40"/>
          <w:szCs w:val="40"/>
        </w:rPr>
      </w:pPr>
      <w:r>
        <w:rPr>
          <w:rFonts w:hint="eastAsia" w:ascii="宋体" w:hAnsi="宋体"/>
          <w:b/>
          <w:sz w:val="40"/>
          <w:szCs w:val="40"/>
        </w:rPr>
        <w:t>《湖南东路(霍里山大道-泰山大道)改造工程前期设计》地下管线探测</w:t>
      </w:r>
    </w:p>
    <w:p w14:paraId="4DF4CCC7">
      <w:pPr>
        <w:pStyle w:val="7"/>
        <w:rPr>
          <w:rFonts w:ascii="宋体" w:hAnsi="宋体"/>
          <w:b/>
          <w:sz w:val="40"/>
          <w:szCs w:val="40"/>
        </w:rPr>
      </w:pPr>
    </w:p>
    <w:p w14:paraId="4360BC12">
      <w:pPr>
        <w:pStyle w:val="8"/>
        <w:rPr>
          <w:rFonts w:ascii="宋体" w:hAnsi="宋体"/>
          <w:b/>
          <w:sz w:val="40"/>
          <w:szCs w:val="40"/>
        </w:rPr>
      </w:pPr>
    </w:p>
    <w:p w14:paraId="711BC6D8">
      <w:pPr>
        <w:pStyle w:val="8"/>
        <w:rPr>
          <w:rFonts w:ascii="宋体" w:hAnsi="宋体"/>
          <w:b/>
          <w:sz w:val="40"/>
          <w:szCs w:val="40"/>
        </w:rPr>
      </w:pPr>
    </w:p>
    <w:p w14:paraId="51A8312C">
      <w:pPr>
        <w:spacing w:line="1000" w:lineRule="exact"/>
        <w:jc w:val="center"/>
        <w:rPr>
          <w:rFonts w:ascii="宋体" w:hAnsi="宋体"/>
          <w:b/>
          <w:sz w:val="72"/>
          <w:szCs w:val="72"/>
        </w:rPr>
      </w:pPr>
      <w:r>
        <w:rPr>
          <w:rFonts w:hint="eastAsia" w:ascii="宋体" w:hAnsi="宋体"/>
          <w:b/>
          <w:sz w:val="72"/>
          <w:szCs w:val="72"/>
        </w:rPr>
        <w:t>竞争性</w:t>
      </w:r>
      <w:r>
        <w:rPr>
          <w:rFonts w:hint="eastAsia" w:asciiTheme="minorEastAsia" w:hAnsiTheme="minorEastAsia"/>
          <w:b/>
          <w:bCs/>
          <w:sz w:val="72"/>
          <w:szCs w:val="72"/>
        </w:rPr>
        <w:t>磋商</w:t>
      </w:r>
      <w:r>
        <w:rPr>
          <w:rFonts w:hint="eastAsia" w:ascii="宋体" w:hAnsi="宋体"/>
          <w:b/>
          <w:sz w:val="72"/>
          <w:szCs w:val="72"/>
        </w:rPr>
        <w:t>文件</w:t>
      </w:r>
    </w:p>
    <w:p w14:paraId="3C73439F">
      <w:pPr>
        <w:tabs>
          <w:tab w:val="left" w:pos="1918"/>
        </w:tabs>
      </w:pPr>
    </w:p>
    <w:p w14:paraId="2CF5EE0C">
      <w:pPr>
        <w:tabs>
          <w:tab w:val="left" w:pos="1918"/>
        </w:tabs>
        <w:rPr>
          <w:b/>
          <w:sz w:val="52"/>
          <w:szCs w:val="52"/>
        </w:rPr>
      </w:pPr>
    </w:p>
    <w:p w14:paraId="71BA208B">
      <w:pPr>
        <w:tabs>
          <w:tab w:val="left" w:pos="1918"/>
        </w:tabs>
      </w:pPr>
    </w:p>
    <w:p w14:paraId="0C7F5AB4">
      <w:pPr>
        <w:tabs>
          <w:tab w:val="left" w:pos="1918"/>
        </w:tabs>
      </w:pPr>
    </w:p>
    <w:p w14:paraId="0CC75594">
      <w:pPr>
        <w:tabs>
          <w:tab w:val="left" w:pos="1918"/>
        </w:tabs>
      </w:pPr>
    </w:p>
    <w:p w14:paraId="562ACC5B">
      <w:pPr>
        <w:tabs>
          <w:tab w:val="left" w:pos="1918"/>
        </w:tabs>
      </w:pPr>
    </w:p>
    <w:p w14:paraId="42EEA4BD">
      <w:pPr>
        <w:tabs>
          <w:tab w:val="left" w:pos="1918"/>
        </w:tabs>
      </w:pPr>
    </w:p>
    <w:p w14:paraId="5832ACCB">
      <w:pPr>
        <w:tabs>
          <w:tab w:val="left" w:pos="1918"/>
        </w:tabs>
      </w:pPr>
    </w:p>
    <w:p w14:paraId="2B1BC230">
      <w:pPr>
        <w:tabs>
          <w:tab w:val="left" w:pos="1918"/>
        </w:tabs>
      </w:pPr>
    </w:p>
    <w:p w14:paraId="62F56821">
      <w:pPr>
        <w:tabs>
          <w:tab w:val="left" w:pos="1918"/>
        </w:tabs>
      </w:pPr>
    </w:p>
    <w:p w14:paraId="7BA898C5">
      <w:pPr>
        <w:tabs>
          <w:tab w:val="left" w:pos="1918"/>
        </w:tabs>
      </w:pPr>
    </w:p>
    <w:p w14:paraId="0DF9B528">
      <w:pPr>
        <w:tabs>
          <w:tab w:val="left" w:pos="1918"/>
        </w:tabs>
        <w:spacing w:line="480" w:lineRule="auto"/>
        <w:ind w:firstLine="848" w:firstLineChars="265"/>
        <w:rPr>
          <w:rFonts w:ascii="黑体" w:hAnsi="宋体" w:eastAsia="黑体" w:cs="宋体"/>
          <w:sz w:val="32"/>
          <w:szCs w:val="32"/>
        </w:rPr>
      </w:pPr>
      <w:r>
        <w:rPr>
          <w:rFonts w:hint="eastAsia" w:ascii="黑体" w:hAnsi="宋体" w:eastAsia="黑体" w:cs="宋体"/>
          <w:sz w:val="32"/>
          <w:szCs w:val="32"/>
        </w:rPr>
        <w:t xml:space="preserve">采 购 人：合肥市规划设计研究院     </w:t>
      </w:r>
    </w:p>
    <w:p w14:paraId="3FA76F1C">
      <w:pPr>
        <w:tabs>
          <w:tab w:val="left" w:pos="1918"/>
        </w:tabs>
        <w:spacing w:line="480" w:lineRule="auto"/>
        <w:ind w:firstLine="848" w:firstLineChars="265"/>
        <w:rPr>
          <w:rFonts w:ascii="黑体" w:hAnsi="宋体" w:eastAsia="黑体"/>
          <w:sz w:val="32"/>
          <w:szCs w:val="32"/>
        </w:rPr>
      </w:pPr>
      <w:r>
        <w:rPr>
          <w:rFonts w:hint="eastAsia" w:ascii="黑体" w:hAnsi="宋体" w:eastAsia="黑体" w:cs="宋体"/>
          <w:sz w:val="32"/>
          <w:szCs w:val="32"/>
        </w:rPr>
        <w:t>采购时间：    202</w:t>
      </w:r>
      <w:r>
        <w:rPr>
          <w:rFonts w:hint="eastAsia" w:ascii="黑体" w:hAnsi="宋体" w:eastAsia="黑体" w:cs="宋体"/>
          <w:sz w:val="32"/>
          <w:szCs w:val="32"/>
          <w:lang w:val="en-US" w:eastAsia="zh-CN"/>
        </w:rPr>
        <w:t>5</w:t>
      </w:r>
      <w:r>
        <w:rPr>
          <w:rFonts w:hint="eastAsia" w:ascii="黑体" w:hAnsi="宋体" w:eastAsia="黑体" w:cs="宋体"/>
          <w:sz w:val="32"/>
          <w:szCs w:val="32"/>
        </w:rPr>
        <w:t>年</w:t>
      </w:r>
      <w:r>
        <w:rPr>
          <w:rFonts w:hint="eastAsia" w:ascii="黑体" w:hAnsi="宋体" w:eastAsia="黑体" w:cs="宋体"/>
          <w:sz w:val="32"/>
          <w:szCs w:val="32"/>
          <w:lang w:val="en-US" w:eastAsia="zh-CN"/>
        </w:rPr>
        <w:t>9</w:t>
      </w:r>
      <w:r>
        <w:rPr>
          <w:rFonts w:hint="eastAsia" w:ascii="黑体" w:hAnsi="宋体" w:eastAsia="黑体" w:cs="宋体"/>
          <w:sz w:val="32"/>
          <w:szCs w:val="32"/>
        </w:rPr>
        <w:t xml:space="preserve">月        </w:t>
      </w:r>
    </w:p>
    <w:p w14:paraId="155E6C20">
      <w:pPr>
        <w:pStyle w:val="9"/>
        <w:ind w:left="1260"/>
      </w:pPr>
    </w:p>
    <w:p w14:paraId="6266D121">
      <w:pPr>
        <w:spacing w:line="1000" w:lineRule="exact"/>
        <w:rPr>
          <w:rFonts w:ascii="宋体" w:hAnsi="宋体" w:eastAsia="宋体" w:cs="Times New Roman"/>
          <w:b/>
          <w:sz w:val="40"/>
          <w:szCs w:val="40"/>
        </w:rPr>
      </w:pPr>
    </w:p>
    <w:p w14:paraId="1D71C019">
      <w:pPr>
        <w:pStyle w:val="9"/>
        <w:ind w:left="1260"/>
      </w:pPr>
    </w:p>
    <w:p w14:paraId="2FE34225">
      <w:pPr>
        <w:rPr>
          <w:b/>
          <w:sz w:val="30"/>
          <w:szCs w:val="30"/>
        </w:rPr>
      </w:pPr>
    </w:p>
    <w:p w14:paraId="3C6D4EB9">
      <w:pPr>
        <w:jc w:val="center"/>
        <w:rPr>
          <w:b/>
          <w:sz w:val="30"/>
          <w:szCs w:val="30"/>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871DB69">
      <w:pPr>
        <w:jc w:val="center"/>
        <w:rPr>
          <w:b/>
          <w:sz w:val="30"/>
          <w:szCs w:val="30"/>
        </w:rPr>
      </w:pPr>
    </w:p>
    <w:p w14:paraId="52FB1A91">
      <w:pPr>
        <w:jc w:val="center"/>
        <w:rPr>
          <w:b/>
          <w:sz w:val="30"/>
          <w:szCs w:val="30"/>
        </w:rPr>
      </w:pPr>
    </w:p>
    <w:p w14:paraId="06371B33">
      <w:pPr>
        <w:jc w:val="center"/>
        <w:rPr>
          <w:b/>
          <w:sz w:val="30"/>
          <w:szCs w:val="30"/>
        </w:rPr>
      </w:pPr>
    </w:p>
    <w:p w14:paraId="0B1B23EF">
      <w:pPr>
        <w:jc w:val="center"/>
        <w:rPr>
          <w:b/>
          <w:sz w:val="30"/>
          <w:szCs w:val="30"/>
        </w:rPr>
      </w:pPr>
      <w:r>
        <w:rPr>
          <w:rFonts w:hint="eastAsia"/>
          <w:b/>
          <w:sz w:val="30"/>
          <w:szCs w:val="30"/>
        </w:rPr>
        <w:t>目录</w:t>
      </w:r>
    </w:p>
    <w:p w14:paraId="2B3E4857">
      <w:pPr>
        <w:pStyle w:val="16"/>
        <w:tabs>
          <w:tab w:val="right" w:leader="dot" w:pos="8306"/>
        </w:tabs>
      </w:pPr>
      <w:r>
        <w:rPr>
          <w:b/>
          <w:sz w:val="30"/>
          <w:szCs w:val="30"/>
        </w:rPr>
        <w:fldChar w:fldCharType="begin"/>
      </w:r>
      <w:r>
        <w:rPr>
          <w:b/>
          <w:sz w:val="30"/>
          <w:szCs w:val="30"/>
        </w:rPr>
        <w:instrText xml:space="preserve"> TOC \o "1-1" \h \z \u </w:instrText>
      </w:r>
      <w:r>
        <w:rPr>
          <w:b/>
          <w:sz w:val="30"/>
          <w:szCs w:val="30"/>
        </w:rPr>
        <w:fldChar w:fldCharType="separate"/>
      </w:r>
      <w:r>
        <w:fldChar w:fldCharType="begin"/>
      </w:r>
      <w:r>
        <w:instrText xml:space="preserve"> HYPERLINK \l "_Toc18230" </w:instrText>
      </w:r>
      <w:r>
        <w:fldChar w:fldCharType="separate"/>
      </w:r>
      <w:r>
        <w:rPr>
          <w:rFonts w:hint="eastAsia"/>
          <w:szCs w:val="28"/>
        </w:rPr>
        <w:t>第一章 磋商邀请（磋商公告）</w:t>
      </w:r>
      <w:r>
        <w:tab/>
      </w:r>
      <w:r>
        <w:fldChar w:fldCharType="begin"/>
      </w:r>
      <w:r>
        <w:instrText xml:space="preserve"> PAGEREF _Toc18230 \h </w:instrText>
      </w:r>
      <w:r>
        <w:fldChar w:fldCharType="separate"/>
      </w:r>
      <w:r>
        <w:t>3</w:t>
      </w:r>
      <w:r>
        <w:fldChar w:fldCharType="end"/>
      </w:r>
      <w:r>
        <w:fldChar w:fldCharType="end"/>
      </w:r>
    </w:p>
    <w:p w14:paraId="0F69F425">
      <w:pPr>
        <w:pStyle w:val="16"/>
        <w:tabs>
          <w:tab w:val="right" w:leader="dot" w:pos="8306"/>
        </w:tabs>
      </w:pPr>
      <w:r>
        <w:fldChar w:fldCharType="begin"/>
      </w:r>
      <w:r>
        <w:instrText xml:space="preserve"> HYPERLINK \l "_Toc12420" </w:instrText>
      </w:r>
      <w:r>
        <w:fldChar w:fldCharType="separate"/>
      </w:r>
      <w:r>
        <w:rPr>
          <w:rFonts w:hint="eastAsia"/>
          <w:szCs w:val="28"/>
        </w:rPr>
        <w:t>第二章 供应商须知</w:t>
      </w:r>
      <w:r>
        <w:tab/>
      </w:r>
      <w:r>
        <w:fldChar w:fldCharType="begin"/>
      </w:r>
      <w:r>
        <w:instrText xml:space="preserve"> PAGEREF _Toc12420 \h </w:instrText>
      </w:r>
      <w:r>
        <w:fldChar w:fldCharType="separate"/>
      </w:r>
      <w:r>
        <w:t>6</w:t>
      </w:r>
      <w:r>
        <w:fldChar w:fldCharType="end"/>
      </w:r>
      <w:r>
        <w:fldChar w:fldCharType="end"/>
      </w:r>
    </w:p>
    <w:p w14:paraId="6EC7EE4E">
      <w:pPr>
        <w:pStyle w:val="16"/>
        <w:tabs>
          <w:tab w:val="right" w:leader="dot" w:pos="8306"/>
        </w:tabs>
      </w:pPr>
      <w:r>
        <w:fldChar w:fldCharType="begin"/>
      </w:r>
      <w:r>
        <w:instrText xml:space="preserve"> HYPERLINK \l "_Toc30830" </w:instrText>
      </w:r>
      <w:r>
        <w:fldChar w:fldCharType="separate"/>
      </w:r>
      <w:r>
        <w:rPr>
          <w:rFonts w:hint="eastAsia"/>
          <w:szCs w:val="28"/>
        </w:rPr>
        <w:t>第三章 采购需求</w:t>
      </w:r>
      <w:r>
        <w:tab/>
      </w:r>
      <w:r>
        <w:fldChar w:fldCharType="begin"/>
      </w:r>
      <w:r>
        <w:instrText xml:space="preserve"> PAGEREF _Toc30830 \h </w:instrText>
      </w:r>
      <w:r>
        <w:fldChar w:fldCharType="separate"/>
      </w:r>
      <w:r>
        <w:t>15</w:t>
      </w:r>
      <w:r>
        <w:fldChar w:fldCharType="end"/>
      </w:r>
      <w:r>
        <w:fldChar w:fldCharType="end"/>
      </w:r>
    </w:p>
    <w:p w14:paraId="070E0F64">
      <w:pPr>
        <w:pStyle w:val="16"/>
        <w:tabs>
          <w:tab w:val="right" w:leader="dot" w:pos="8306"/>
        </w:tabs>
      </w:pPr>
      <w:r>
        <w:fldChar w:fldCharType="begin"/>
      </w:r>
      <w:r>
        <w:instrText xml:space="preserve"> HYPERLINK \l "_Toc2526" </w:instrText>
      </w:r>
      <w:r>
        <w:fldChar w:fldCharType="separate"/>
      </w:r>
      <w:r>
        <w:rPr>
          <w:rFonts w:hint="eastAsia" w:cs="Arial" w:asciiTheme="majorEastAsia" w:hAnsiTheme="majorEastAsia" w:eastAsiaTheme="majorEastAsia"/>
          <w:szCs w:val="28"/>
        </w:rPr>
        <w:t>第四章 评审方法和标准</w:t>
      </w:r>
      <w:r>
        <w:tab/>
      </w:r>
      <w:r>
        <w:fldChar w:fldCharType="begin"/>
      </w:r>
      <w:r>
        <w:instrText xml:space="preserve"> PAGEREF _Toc2526 \h </w:instrText>
      </w:r>
      <w:r>
        <w:fldChar w:fldCharType="separate"/>
      </w:r>
      <w:r>
        <w:t>17</w:t>
      </w:r>
      <w:r>
        <w:fldChar w:fldCharType="end"/>
      </w:r>
      <w:r>
        <w:fldChar w:fldCharType="end"/>
      </w:r>
    </w:p>
    <w:p w14:paraId="417115EB">
      <w:pPr>
        <w:pStyle w:val="16"/>
        <w:tabs>
          <w:tab w:val="right" w:leader="dot" w:pos="8306"/>
        </w:tabs>
      </w:pPr>
      <w:r>
        <w:fldChar w:fldCharType="begin"/>
      </w:r>
      <w:r>
        <w:instrText xml:space="preserve"> HYPERLINK \l "_Toc31728" </w:instrText>
      </w:r>
      <w:r>
        <w:fldChar w:fldCharType="separate"/>
      </w:r>
      <w:r>
        <w:rPr>
          <w:rFonts w:hint="eastAsia" w:cs="Arial" w:asciiTheme="majorEastAsia" w:hAnsiTheme="majorEastAsia" w:eastAsiaTheme="majorEastAsia"/>
          <w:szCs w:val="28"/>
        </w:rPr>
        <w:t>第五章 响应文件格式</w:t>
      </w:r>
      <w:r>
        <w:tab/>
      </w:r>
      <w:r>
        <w:fldChar w:fldCharType="begin"/>
      </w:r>
      <w:r>
        <w:instrText xml:space="preserve"> PAGEREF _Toc31728 \h </w:instrText>
      </w:r>
      <w:r>
        <w:fldChar w:fldCharType="separate"/>
      </w:r>
      <w:r>
        <w:t>21</w:t>
      </w:r>
      <w:r>
        <w:fldChar w:fldCharType="end"/>
      </w:r>
      <w:r>
        <w:fldChar w:fldCharType="end"/>
      </w:r>
    </w:p>
    <w:p w14:paraId="2A62A0C1">
      <w:pPr>
        <w:pStyle w:val="16"/>
        <w:tabs>
          <w:tab w:val="right" w:leader="dot" w:pos="8306"/>
        </w:tabs>
      </w:pPr>
      <w:r>
        <w:fldChar w:fldCharType="begin"/>
      </w:r>
      <w:r>
        <w:instrText xml:space="preserve"> HYPERLINK \l "_Toc19656" </w:instrText>
      </w:r>
      <w:r>
        <w:fldChar w:fldCharType="separate"/>
      </w:r>
      <w:r>
        <w:rPr>
          <w:rFonts w:cs="Arial" w:asciiTheme="majorEastAsia" w:hAnsiTheme="majorEastAsia" w:eastAsiaTheme="majorEastAsia"/>
          <w:szCs w:val="28"/>
        </w:rPr>
        <w:t>第</w:t>
      </w:r>
      <w:r>
        <w:rPr>
          <w:rFonts w:hint="eastAsia" w:cs="Arial" w:asciiTheme="majorEastAsia" w:hAnsiTheme="majorEastAsia" w:eastAsiaTheme="majorEastAsia"/>
          <w:szCs w:val="28"/>
        </w:rPr>
        <w:t>六</w:t>
      </w:r>
      <w:r>
        <w:rPr>
          <w:rFonts w:cs="Arial" w:asciiTheme="majorEastAsia" w:hAnsiTheme="majorEastAsia" w:eastAsiaTheme="majorEastAsia"/>
          <w:szCs w:val="28"/>
        </w:rPr>
        <w:t>章</w:t>
      </w:r>
      <w:r>
        <w:rPr>
          <w:rFonts w:hint="eastAsia" w:cs="Arial" w:asciiTheme="majorEastAsia" w:hAnsiTheme="majorEastAsia" w:eastAsiaTheme="majorEastAsia"/>
          <w:szCs w:val="28"/>
        </w:rPr>
        <w:t xml:space="preserve"> </w:t>
      </w:r>
      <w:r>
        <w:rPr>
          <w:rFonts w:cs="Arial" w:asciiTheme="majorEastAsia" w:hAnsiTheme="majorEastAsia" w:eastAsiaTheme="majorEastAsia"/>
          <w:szCs w:val="28"/>
        </w:rPr>
        <w:t>采购供应商质疑函范本</w:t>
      </w:r>
      <w:r>
        <w:tab/>
      </w:r>
      <w:r>
        <w:fldChar w:fldCharType="begin"/>
      </w:r>
      <w:r>
        <w:instrText xml:space="preserve"> PAGEREF _Toc19656 \h </w:instrText>
      </w:r>
      <w:r>
        <w:fldChar w:fldCharType="separate"/>
      </w:r>
      <w:r>
        <w:t>29</w:t>
      </w:r>
      <w:r>
        <w:fldChar w:fldCharType="end"/>
      </w:r>
      <w:r>
        <w:fldChar w:fldCharType="end"/>
      </w:r>
    </w:p>
    <w:p w14:paraId="24BDD16D">
      <w:pPr>
        <w:rPr>
          <w:b/>
          <w:sz w:val="30"/>
          <w:szCs w:val="30"/>
        </w:rPr>
      </w:pPr>
      <w:r>
        <w:rPr>
          <w:kern w:val="0"/>
          <w:szCs w:val="30"/>
        </w:rPr>
        <w:fldChar w:fldCharType="end"/>
      </w:r>
    </w:p>
    <w:p w14:paraId="2117F6C0">
      <w:pPr>
        <w:rPr>
          <w:b/>
          <w:sz w:val="30"/>
          <w:szCs w:val="30"/>
        </w:rPr>
      </w:pPr>
    </w:p>
    <w:p w14:paraId="2F61E769">
      <w:pPr>
        <w:rPr>
          <w:b/>
          <w:sz w:val="30"/>
          <w:szCs w:val="30"/>
        </w:rPr>
      </w:pPr>
    </w:p>
    <w:p w14:paraId="59F781CE">
      <w:pPr>
        <w:rPr>
          <w:b/>
          <w:sz w:val="30"/>
          <w:szCs w:val="30"/>
        </w:rPr>
      </w:pPr>
    </w:p>
    <w:p w14:paraId="073BB3CD">
      <w:pPr>
        <w:rPr>
          <w:b/>
          <w:sz w:val="30"/>
          <w:szCs w:val="30"/>
        </w:rPr>
      </w:pPr>
    </w:p>
    <w:p w14:paraId="186D6B89">
      <w:pPr>
        <w:rPr>
          <w:b/>
          <w:sz w:val="30"/>
          <w:szCs w:val="30"/>
        </w:rPr>
      </w:pPr>
    </w:p>
    <w:p w14:paraId="38C312C1">
      <w:pPr>
        <w:rPr>
          <w:b/>
          <w:sz w:val="30"/>
          <w:szCs w:val="30"/>
        </w:rPr>
      </w:pPr>
    </w:p>
    <w:p w14:paraId="2EB3417E">
      <w:pPr>
        <w:rPr>
          <w:b/>
          <w:sz w:val="30"/>
          <w:szCs w:val="30"/>
        </w:rPr>
      </w:pPr>
    </w:p>
    <w:p w14:paraId="2DE44E46">
      <w:pPr>
        <w:rPr>
          <w:b/>
          <w:sz w:val="30"/>
          <w:szCs w:val="30"/>
        </w:rPr>
      </w:pPr>
    </w:p>
    <w:p w14:paraId="2A9BA28E">
      <w:pPr>
        <w:pStyle w:val="7"/>
        <w:rPr>
          <w:b/>
          <w:sz w:val="30"/>
          <w:szCs w:val="30"/>
        </w:rPr>
      </w:pPr>
    </w:p>
    <w:p w14:paraId="2FB7F43C">
      <w:pPr>
        <w:pStyle w:val="8"/>
        <w:rPr>
          <w:b/>
          <w:sz w:val="30"/>
          <w:szCs w:val="30"/>
        </w:rPr>
      </w:pPr>
    </w:p>
    <w:p w14:paraId="3F2162AF">
      <w:pPr>
        <w:pStyle w:val="8"/>
        <w:rPr>
          <w:b/>
          <w:sz w:val="30"/>
          <w:szCs w:val="30"/>
        </w:rPr>
      </w:pPr>
    </w:p>
    <w:p w14:paraId="7ED3B8F3">
      <w:pPr>
        <w:pStyle w:val="8"/>
        <w:rPr>
          <w:b/>
          <w:sz w:val="30"/>
          <w:szCs w:val="30"/>
        </w:rPr>
      </w:pPr>
    </w:p>
    <w:p w14:paraId="1B6B3944">
      <w:pPr>
        <w:rPr>
          <w:b/>
          <w:sz w:val="30"/>
          <w:szCs w:val="30"/>
        </w:rPr>
      </w:pPr>
    </w:p>
    <w:p w14:paraId="7B80AA42">
      <w:pPr>
        <w:rPr>
          <w:b/>
          <w:sz w:val="30"/>
          <w:szCs w:val="30"/>
        </w:rPr>
      </w:pPr>
    </w:p>
    <w:p w14:paraId="1210ADE6">
      <w:pPr>
        <w:pStyle w:val="2"/>
        <w:jc w:val="center"/>
        <w:rPr>
          <w:sz w:val="28"/>
          <w:szCs w:val="28"/>
        </w:rPr>
      </w:pPr>
      <w:bookmarkStart w:id="0" w:name="_Toc18230"/>
      <w:r>
        <w:rPr>
          <w:rFonts w:hint="eastAsia"/>
          <w:sz w:val="28"/>
          <w:szCs w:val="28"/>
        </w:rPr>
        <w:t>第一章 磋商邀请（磋商公告）</w:t>
      </w:r>
      <w:bookmarkEnd w:id="0"/>
    </w:p>
    <w:p w14:paraId="24EC1737">
      <w:pPr>
        <w:spacing w:line="360" w:lineRule="auto"/>
        <w:ind w:firstLine="472" w:firstLineChars="196"/>
        <w:rPr>
          <w:b/>
          <w:sz w:val="24"/>
          <w:szCs w:val="24"/>
        </w:rPr>
      </w:pPr>
      <w:r>
        <w:rPr>
          <w:rFonts w:hint="eastAsia"/>
          <w:b/>
          <w:sz w:val="24"/>
          <w:szCs w:val="24"/>
        </w:rPr>
        <w:t>一、项目名称及内容</w:t>
      </w:r>
    </w:p>
    <w:p w14:paraId="10435779">
      <w:pPr>
        <w:spacing w:line="360" w:lineRule="auto"/>
        <w:ind w:firstLine="480" w:firstLineChars="200"/>
        <w:rPr>
          <w:sz w:val="24"/>
          <w:szCs w:val="24"/>
        </w:rPr>
      </w:pPr>
      <w:r>
        <w:rPr>
          <w:rFonts w:hint="eastAsia"/>
          <w:sz w:val="24"/>
          <w:szCs w:val="24"/>
        </w:rPr>
        <w:t>1、采购人：合肥市规划设计研究院</w:t>
      </w:r>
    </w:p>
    <w:p w14:paraId="027F832B">
      <w:pPr>
        <w:spacing w:line="360" w:lineRule="auto"/>
        <w:ind w:left="2159" w:leftChars="228" w:hanging="1680" w:hangingChars="700"/>
        <w:rPr>
          <w:color w:val="0000FF"/>
          <w:sz w:val="24"/>
          <w:szCs w:val="24"/>
        </w:rPr>
      </w:pPr>
      <w:r>
        <w:rPr>
          <w:rFonts w:hint="eastAsia"/>
          <w:sz w:val="24"/>
          <w:szCs w:val="24"/>
        </w:rPr>
        <w:t>2、项目名称</w:t>
      </w:r>
      <w:r>
        <w:rPr>
          <w:rFonts w:hint="eastAsia"/>
          <w:color w:val="auto"/>
          <w:sz w:val="24"/>
          <w:szCs w:val="24"/>
        </w:rPr>
        <w:t>：《湖南东路</w:t>
      </w:r>
      <w:r>
        <w:rPr>
          <w:rFonts w:hint="eastAsia"/>
          <w:color w:val="auto"/>
          <w:sz w:val="24"/>
          <w:szCs w:val="24"/>
          <w:lang w:eastAsia="zh-CN"/>
        </w:rPr>
        <w:t>（</w:t>
      </w:r>
      <w:r>
        <w:rPr>
          <w:rFonts w:hint="eastAsia"/>
          <w:color w:val="auto"/>
          <w:sz w:val="24"/>
          <w:szCs w:val="24"/>
        </w:rPr>
        <w:t>霍里山大道-泰山大道</w:t>
      </w:r>
      <w:r>
        <w:rPr>
          <w:rFonts w:hint="eastAsia"/>
          <w:color w:val="auto"/>
          <w:sz w:val="24"/>
          <w:szCs w:val="24"/>
          <w:lang w:eastAsia="zh-CN"/>
        </w:rPr>
        <w:t>）</w:t>
      </w:r>
      <w:r>
        <w:rPr>
          <w:rFonts w:hint="eastAsia"/>
          <w:color w:val="auto"/>
          <w:sz w:val="24"/>
          <w:szCs w:val="24"/>
        </w:rPr>
        <w:t>改造工程前期设计》地下管线探测</w:t>
      </w:r>
    </w:p>
    <w:p w14:paraId="70D7C3A9">
      <w:pPr>
        <w:spacing w:line="360" w:lineRule="auto"/>
        <w:ind w:firstLine="480" w:firstLineChars="200"/>
        <w:rPr>
          <w:rFonts w:hint="default" w:eastAsiaTheme="minorEastAsia"/>
          <w:sz w:val="24"/>
          <w:szCs w:val="24"/>
          <w:lang w:val="en-US" w:eastAsia="zh-CN"/>
        </w:rPr>
      </w:pPr>
      <w:r>
        <w:rPr>
          <w:rFonts w:hint="eastAsia"/>
          <w:sz w:val="24"/>
          <w:szCs w:val="24"/>
        </w:rPr>
        <w:t>3、项目地点：</w:t>
      </w:r>
      <w:r>
        <w:rPr>
          <w:rFonts w:hint="eastAsia"/>
          <w:sz w:val="24"/>
          <w:szCs w:val="24"/>
          <w:lang w:val="en-US" w:eastAsia="zh-CN"/>
        </w:rPr>
        <w:t>马鞍山市</w:t>
      </w:r>
    </w:p>
    <w:p w14:paraId="207A2FB2">
      <w:pPr>
        <w:spacing w:line="360" w:lineRule="auto"/>
        <w:ind w:right="-340" w:rightChars="-162" w:firstLine="480" w:firstLineChars="200"/>
        <w:rPr>
          <w:sz w:val="24"/>
          <w:szCs w:val="24"/>
        </w:rPr>
      </w:pPr>
      <w:r>
        <w:rPr>
          <w:rFonts w:hint="eastAsia"/>
          <w:sz w:val="24"/>
          <w:szCs w:val="24"/>
        </w:rPr>
        <w:t>4、项目概况：详见磋商文件</w:t>
      </w:r>
    </w:p>
    <w:p w14:paraId="0A848F77">
      <w:pPr>
        <w:spacing w:line="360" w:lineRule="auto"/>
        <w:ind w:firstLine="480" w:firstLineChars="200"/>
        <w:rPr>
          <w:sz w:val="24"/>
          <w:szCs w:val="24"/>
        </w:rPr>
      </w:pPr>
      <w:r>
        <w:rPr>
          <w:rFonts w:hint="eastAsia"/>
          <w:sz w:val="24"/>
          <w:szCs w:val="24"/>
        </w:rPr>
        <w:t>5、项目预算</w:t>
      </w:r>
      <w:r>
        <w:rPr>
          <w:rFonts w:hint="eastAsia"/>
          <w:color w:val="auto"/>
          <w:sz w:val="24"/>
          <w:szCs w:val="24"/>
        </w:rPr>
        <w:t>：</w:t>
      </w:r>
      <w:r>
        <w:rPr>
          <w:rFonts w:hint="eastAsia"/>
          <w:color w:val="auto"/>
          <w:sz w:val="24"/>
          <w:szCs w:val="24"/>
          <w:lang w:val="en-US" w:eastAsia="zh-CN"/>
        </w:rPr>
        <w:t>20</w:t>
      </w:r>
      <w:r>
        <w:rPr>
          <w:rFonts w:hint="eastAsia"/>
          <w:color w:val="auto"/>
          <w:sz w:val="24"/>
          <w:szCs w:val="24"/>
        </w:rPr>
        <w:t>万元</w:t>
      </w:r>
    </w:p>
    <w:p w14:paraId="1A808CDE">
      <w:pPr>
        <w:spacing w:line="360" w:lineRule="auto"/>
        <w:ind w:firstLine="480" w:firstLineChars="200"/>
        <w:rPr>
          <w:sz w:val="24"/>
          <w:szCs w:val="24"/>
        </w:rPr>
      </w:pPr>
      <w:r>
        <w:rPr>
          <w:rFonts w:hint="eastAsia"/>
          <w:sz w:val="24"/>
          <w:szCs w:val="24"/>
        </w:rPr>
        <w:t>6、资金来源：资金来源已落实</w:t>
      </w:r>
    </w:p>
    <w:p w14:paraId="50A8E2CF">
      <w:pPr>
        <w:spacing w:line="360" w:lineRule="auto"/>
        <w:ind w:firstLine="360" w:firstLineChars="150"/>
        <w:rPr>
          <w:sz w:val="24"/>
          <w:szCs w:val="24"/>
        </w:rPr>
      </w:pPr>
      <w:r>
        <w:rPr>
          <w:rFonts w:hint="eastAsia"/>
          <w:sz w:val="24"/>
          <w:szCs w:val="24"/>
        </w:rPr>
        <w:t xml:space="preserve"> 7、项目性质：服务类</w:t>
      </w:r>
    </w:p>
    <w:p w14:paraId="7A1207F2">
      <w:pPr>
        <w:spacing w:line="360" w:lineRule="auto"/>
        <w:ind w:firstLine="480" w:firstLineChars="200"/>
        <w:rPr>
          <w:sz w:val="24"/>
          <w:szCs w:val="24"/>
        </w:rPr>
      </w:pPr>
      <w:r>
        <w:rPr>
          <w:rFonts w:hint="eastAsia"/>
          <w:sz w:val="24"/>
          <w:szCs w:val="24"/>
        </w:rPr>
        <w:t>8、标段（包别）划分：共分</w:t>
      </w:r>
      <w:r>
        <w:rPr>
          <w:rFonts w:hint="eastAsia"/>
          <w:sz w:val="24"/>
          <w:szCs w:val="24"/>
          <w:u w:val="single"/>
        </w:rPr>
        <w:t xml:space="preserve"> </w:t>
      </w:r>
      <w:r>
        <w:rPr>
          <w:sz w:val="24"/>
          <w:szCs w:val="24"/>
          <w:u w:val="single"/>
        </w:rPr>
        <w:t xml:space="preserve"> 1  </w:t>
      </w:r>
      <w:r>
        <w:rPr>
          <w:rFonts w:hint="eastAsia"/>
          <w:sz w:val="24"/>
          <w:szCs w:val="24"/>
        </w:rPr>
        <w:t>个包</w:t>
      </w:r>
    </w:p>
    <w:p w14:paraId="20C7CC92">
      <w:pPr>
        <w:spacing w:line="360" w:lineRule="auto"/>
        <w:ind w:firstLine="472" w:firstLineChars="196"/>
        <w:rPr>
          <w:b/>
          <w:sz w:val="24"/>
          <w:szCs w:val="24"/>
        </w:rPr>
      </w:pPr>
      <w:r>
        <w:rPr>
          <w:rFonts w:hint="eastAsia"/>
          <w:b/>
          <w:sz w:val="24"/>
          <w:szCs w:val="24"/>
        </w:rPr>
        <w:t>二、 供应商资格</w:t>
      </w:r>
    </w:p>
    <w:p w14:paraId="2BFFC80B">
      <w:pPr>
        <w:spacing w:line="360" w:lineRule="auto"/>
        <w:ind w:firstLine="480" w:firstLineChars="200"/>
        <w:rPr>
          <w:sz w:val="24"/>
          <w:szCs w:val="24"/>
        </w:rPr>
      </w:pPr>
      <w:r>
        <w:rPr>
          <w:rFonts w:hint="eastAsia"/>
          <w:sz w:val="24"/>
          <w:szCs w:val="24"/>
        </w:rPr>
        <w:t>1、符合《中华人民共和国政府采购法》第二十二条规定；</w:t>
      </w:r>
    </w:p>
    <w:p w14:paraId="0EAA2105">
      <w:pPr>
        <w:spacing w:line="360" w:lineRule="auto"/>
        <w:ind w:firstLine="480" w:firstLineChars="200"/>
        <w:rPr>
          <w:sz w:val="24"/>
          <w:szCs w:val="24"/>
        </w:rPr>
      </w:pPr>
      <w:r>
        <w:rPr>
          <w:rFonts w:hint="eastAsia"/>
          <w:sz w:val="24"/>
          <w:szCs w:val="24"/>
        </w:rPr>
        <w:t>2、供应商资格要求：</w:t>
      </w:r>
    </w:p>
    <w:p w14:paraId="2FC17A2F">
      <w:pPr>
        <w:spacing w:line="360" w:lineRule="auto"/>
        <w:ind w:firstLine="480" w:firstLineChars="200"/>
        <w:rPr>
          <w:rFonts w:hint="eastAsia" w:eastAsiaTheme="minorEastAsia"/>
          <w:color w:val="auto"/>
          <w:sz w:val="24"/>
          <w:szCs w:val="24"/>
          <w:lang w:eastAsia="zh-CN"/>
        </w:rPr>
      </w:pPr>
      <w:r>
        <w:rPr>
          <w:rFonts w:hint="eastAsia"/>
          <w:color w:val="auto"/>
          <w:sz w:val="24"/>
          <w:szCs w:val="24"/>
        </w:rPr>
        <w:t>（</w:t>
      </w:r>
      <w:r>
        <w:rPr>
          <w:color w:val="auto"/>
          <w:sz w:val="24"/>
          <w:szCs w:val="24"/>
        </w:rPr>
        <w:t>1</w:t>
      </w:r>
      <w:r>
        <w:rPr>
          <w:rFonts w:hint="eastAsia"/>
          <w:color w:val="auto"/>
          <w:sz w:val="24"/>
          <w:szCs w:val="24"/>
        </w:rPr>
        <w:t>）具有测绘行政主管部门颁发的测绘乙级及以上资质</w:t>
      </w:r>
      <w:r>
        <w:rPr>
          <w:rFonts w:hint="eastAsia"/>
          <w:color w:val="auto"/>
          <w:sz w:val="24"/>
          <w:szCs w:val="24"/>
          <w:lang w:eastAsia="zh-CN"/>
        </w:rPr>
        <w:t>。</w:t>
      </w:r>
    </w:p>
    <w:p w14:paraId="2C792DD9">
      <w:pPr>
        <w:spacing w:line="360" w:lineRule="auto"/>
        <w:ind w:firstLine="480" w:firstLineChars="200"/>
        <w:rPr>
          <w:rFonts w:hint="default"/>
          <w:color w:val="auto"/>
          <w:sz w:val="24"/>
          <w:szCs w:val="24"/>
          <w:lang w:val="en-US" w:eastAsia="zh-CN"/>
        </w:rPr>
      </w:pPr>
      <w:r>
        <w:rPr>
          <w:rFonts w:hint="eastAsia"/>
          <w:color w:val="auto"/>
          <w:sz w:val="24"/>
          <w:szCs w:val="24"/>
        </w:rPr>
        <w:t>（</w:t>
      </w:r>
      <w:r>
        <w:rPr>
          <w:color w:val="auto"/>
          <w:sz w:val="24"/>
          <w:szCs w:val="24"/>
        </w:rPr>
        <w:t>2</w:t>
      </w:r>
      <w:r>
        <w:rPr>
          <w:rFonts w:hint="eastAsia"/>
          <w:color w:val="auto"/>
          <w:sz w:val="24"/>
          <w:szCs w:val="24"/>
        </w:rPr>
        <w:t>）项目负责人资格要求：具备测绘专业（</w:t>
      </w:r>
      <w:r>
        <w:rPr>
          <w:rFonts w:hint="eastAsia"/>
          <w:color w:val="auto"/>
          <w:sz w:val="24"/>
          <w:szCs w:val="24"/>
          <w:lang w:val="en-US" w:eastAsia="zh-CN"/>
        </w:rPr>
        <w:t>测绘工程/</w:t>
      </w:r>
      <w:r>
        <w:rPr>
          <w:rFonts w:hint="eastAsia"/>
          <w:color w:val="auto"/>
          <w:sz w:val="24"/>
          <w:szCs w:val="24"/>
        </w:rPr>
        <w:t>工程测量/摄影测量与遥感/地理信息工程/地理信息</w:t>
      </w:r>
      <w:r>
        <w:rPr>
          <w:rFonts w:hint="eastAsia"/>
          <w:color w:val="auto"/>
          <w:sz w:val="24"/>
          <w:szCs w:val="24"/>
          <w:lang w:val="en-US" w:eastAsia="zh-CN"/>
        </w:rPr>
        <w:t>系统</w:t>
      </w:r>
      <w:r>
        <w:rPr>
          <w:rFonts w:hint="eastAsia"/>
          <w:color w:val="auto"/>
          <w:sz w:val="24"/>
          <w:szCs w:val="24"/>
        </w:rPr>
        <w:t>工程）中级及以上职称。</w:t>
      </w:r>
    </w:p>
    <w:p w14:paraId="3FE0B054">
      <w:pPr>
        <w:spacing w:line="360" w:lineRule="auto"/>
        <w:ind w:firstLine="480" w:firstLineChars="200"/>
        <w:rPr>
          <w:sz w:val="24"/>
          <w:szCs w:val="24"/>
        </w:rPr>
      </w:pPr>
      <w:r>
        <w:rPr>
          <w:rFonts w:hint="eastAsia"/>
          <w:sz w:val="24"/>
          <w:szCs w:val="24"/>
        </w:rPr>
        <w:t>3、本项目不接受联合体磋商；</w:t>
      </w:r>
      <w:bookmarkStart w:id="12" w:name="_GoBack"/>
      <w:bookmarkEnd w:id="12"/>
    </w:p>
    <w:p w14:paraId="29D95FD5">
      <w:pPr>
        <w:spacing w:line="360" w:lineRule="auto"/>
        <w:ind w:firstLine="480" w:firstLineChars="200"/>
        <w:rPr>
          <w:sz w:val="24"/>
          <w:szCs w:val="24"/>
        </w:rPr>
      </w:pPr>
      <w:r>
        <w:rPr>
          <w:rFonts w:hint="eastAsia"/>
          <w:sz w:val="24"/>
          <w:szCs w:val="24"/>
        </w:rPr>
        <w:t>4、符合下列情形之一：</w:t>
      </w:r>
    </w:p>
    <w:p w14:paraId="133E35A4">
      <w:pPr>
        <w:spacing w:line="360" w:lineRule="auto"/>
        <w:ind w:firstLine="360" w:firstLineChars="150"/>
        <w:rPr>
          <w:sz w:val="24"/>
          <w:szCs w:val="24"/>
        </w:rPr>
      </w:pPr>
      <w:r>
        <w:rPr>
          <w:rFonts w:hint="eastAsia"/>
          <w:sz w:val="24"/>
          <w:szCs w:val="24"/>
        </w:rPr>
        <w:t>（1）磋商日前两年内未被合肥市及其所辖县（市）公共资源交易监督管理局记不良行为记录或记不良行为记录累计未满10分的；</w:t>
      </w:r>
    </w:p>
    <w:p w14:paraId="549C7E16">
      <w:pPr>
        <w:spacing w:line="360" w:lineRule="auto"/>
        <w:ind w:firstLine="360" w:firstLineChars="150"/>
        <w:rPr>
          <w:sz w:val="24"/>
          <w:szCs w:val="24"/>
        </w:rPr>
      </w:pPr>
      <w:r>
        <w:rPr>
          <w:rFonts w:hint="eastAsia"/>
          <w:sz w:val="24"/>
          <w:szCs w:val="24"/>
        </w:rPr>
        <w:t>（2）最近一次被合肥市及其所辖县（市）公共资源交易监督管理局记不良行为记录累计记分达10分（含10分）到15分且公布日距磋商日超过6个月；</w:t>
      </w:r>
    </w:p>
    <w:p w14:paraId="129E03F6">
      <w:pPr>
        <w:spacing w:line="360" w:lineRule="auto"/>
        <w:ind w:firstLine="360" w:firstLineChars="150"/>
        <w:rPr>
          <w:sz w:val="24"/>
          <w:szCs w:val="24"/>
        </w:rPr>
      </w:pPr>
      <w:r>
        <w:rPr>
          <w:rFonts w:hint="eastAsia"/>
          <w:sz w:val="24"/>
          <w:szCs w:val="24"/>
        </w:rPr>
        <w:t>（3）最近一次被合肥市及其所辖县（市）公共资源交易监督管理局记不良行为记录累计记分达15分（含15分）到20分且公布日距磋商日超过12个月；</w:t>
      </w:r>
    </w:p>
    <w:p w14:paraId="530AB268">
      <w:pPr>
        <w:spacing w:line="360" w:lineRule="auto"/>
        <w:ind w:firstLine="360" w:firstLineChars="150"/>
        <w:rPr>
          <w:sz w:val="24"/>
          <w:szCs w:val="24"/>
        </w:rPr>
      </w:pPr>
      <w:r>
        <w:rPr>
          <w:rFonts w:hint="eastAsia"/>
          <w:sz w:val="24"/>
          <w:szCs w:val="24"/>
        </w:rPr>
        <w:t>（4）最近一次被合肥市及其所辖县（市）公共资源交易监督管理局记不良行为记录累计记分达20分（含20分）及以上且公布日距磋商日超过24个月；</w:t>
      </w:r>
    </w:p>
    <w:p w14:paraId="5C6B28E7">
      <w:pPr>
        <w:spacing w:line="360" w:lineRule="auto"/>
        <w:ind w:firstLine="480" w:firstLineChars="200"/>
        <w:rPr>
          <w:sz w:val="24"/>
          <w:szCs w:val="24"/>
        </w:rPr>
      </w:pPr>
      <w:r>
        <w:rPr>
          <w:rFonts w:hint="eastAsia"/>
          <w:sz w:val="24"/>
          <w:szCs w:val="24"/>
        </w:rPr>
        <w:t>5、供应商存在以下不良信用记录情形之一的，不得推荐为成交候选供应商，不得确定为成交供应商：</w:t>
      </w:r>
    </w:p>
    <w:p w14:paraId="160D200E">
      <w:pPr>
        <w:spacing w:line="360" w:lineRule="auto"/>
        <w:ind w:firstLine="360" w:firstLineChars="150"/>
        <w:rPr>
          <w:sz w:val="24"/>
          <w:szCs w:val="24"/>
        </w:rPr>
      </w:pPr>
      <w:r>
        <w:rPr>
          <w:rFonts w:hint="eastAsia"/>
          <w:sz w:val="24"/>
          <w:szCs w:val="24"/>
        </w:rPr>
        <w:t>（1）供应商被人民法院列入失信被执行人的；</w:t>
      </w:r>
    </w:p>
    <w:p w14:paraId="10936F6A">
      <w:pPr>
        <w:spacing w:line="360" w:lineRule="auto"/>
        <w:ind w:firstLine="360" w:firstLineChars="150"/>
        <w:rPr>
          <w:sz w:val="24"/>
          <w:szCs w:val="24"/>
        </w:rPr>
      </w:pPr>
      <w:r>
        <w:rPr>
          <w:rFonts w:hint="eastAsia"/>
          <w:sz w:val="24"/>
          <w:szCs w:val="24"/>
        </w:rPr>
        <w:t>（2）供应商或其法定代表人或拟派项目负责人被人民检察院列入行贿犯罪档案的；</w:t>
      </w:r>
    </w:p>
    <w:p w14:paraId="0325DD13">
      <w:pPr>
        <w:spacing w:line="360" w:lineRule="auto"/>
        <w:ind w:firstLine="360" w:firstLineChars="150"/>
        <w:rPr>
          <w:sz w:val="24"/>
          <w:szCs w:val="24"/>
        </w:rPr>
      </w:pPr>
      <w:r>
        <w:rPr>
          <w:rFonts w:hint="eastAsia"/>
          <w:sz w:val="24"/>
          <w:szCs w:val="24"/>
        </w:rPr>
        <w:t>（3）供应商被工商行政管理部门列入企业经营异常名录的；</w:t>
      </w:r>
    </w:p>
    <w:p w14:paraId="5E9ED1C8">
      <w:pPr>
        <w:spacing w:line="360" w:lineRule="auto"/>
        <w:ind w:firstLine="360" w:firstLineChars="150"/>
        <w:rPr>
          <w:sz w:val="24"/>
          <w:szCs w:val="24"/>
        </w:rPr>
      </w:pPr>
      <w:r>
        <w:rPr>
          <w:rFonts w:hint="eastAsia"/>
          <w:sz w:val="24"/>
          <w:szCs w:val="24"/>
        </w:rPr>
        <w:t>（4）供应商被税务部门列入重大税收违法案件当事人名单的；</w:t>
      </w:r>
    </w:p>
    <w:p w14:paraId="0DE2C220">
      <w:pPr>
        <w:spacing w:line="360" w:lineRule="auto"/>
        <w:ind w:firstLine="360" w:firstLineChars="150"/>
        <w:rPr>
          <w:sz w:val="24"/>
          <w:szCs w:val="24"/>
        </w:rPr>
      </w:pPr>
      <w:r>
        <w:rPr>
          <w:sz w:val="24"/>
          <w:szCs w:val="24"/>
        </w:rPr>
        <w:t>（5）供应商被政府采购监管部门列入政府采购严重违法失信行为记录名单</w:t>
      </w:r>
      <w:r>
        <w:rPr>
          <w:rFonts w:hint="eastAsia"/>
          <w:sz w:val="24"/>
          <w:szCs w:val="24"/>
        </w:rPr>
        <w:t>。</w:t>
      </w:r>
    </w:p>
    <w:p w14:paraId="4F3DEF49">
      <w:pPr>
        <w:spacing w:line="360" w:lineRule="auto"/>
        <w:ind w:firstLine="361" w:firstLineChars="150"/>
        <w:rPr>
          <w:b/>
          <w:sz w:val="24"/>
          <w:szCs w:val="24"/>
        </w:rPr>
      </w:pPr>
      <w:r>
        <w:rPr>
          <w:rFonts w:hint="eastAsia"/>
          <w:b/>
          <w:sz w:val="24"/>
          <w:szCs w:val="24"/>
        </w:rPr>
        <w:t>三、磋商文件的获取</w:t>
      </w:r>
    </w:p>
    <w:p w14:paraId="16119D10">
      <w:pPr>
        <w:spacing w:line="360" w:lineRule="auto"/>
        <w:ind w:firstLine="360" w:firstLineChars="150"/>
        <w:rPr>
          <w:color w:val="auto"/>
          <w:sz w:val="24"/>
          <w:szCs w:val="24"/>
          <w:highlight w:val="none"/>
        </w:rPr>
      </w:pPr>
      <w:r>
        <w:rPr>
          <w:rFonts w:hint="eastAsia"/>
          <w:sz w:val="24"/>
          <w:szCs w:val="24"/>
        </w:rPr>
        <w:t>1、获取时间：</w:t>
      </w:r>
      <w:r>
        <w:rPr>
          <w:rFonts w:hint="eastAsia"/>
          <w:sz w:val="24"/>
          <w:szCs w:val="24"/>
          <w:u w:val="single"/>
        </w:rPr>
        <w:t>20</w:t>
      </w:r>
      <w:r>
        <w:rPr>
          <w:color w:val="auto"/>
          <w:sz w:val="24"/>
          <w:szCs w:val="24"/>
          <w:highlight w:val="none"/>
          <w:u w:val="single"/>
        </w:rPr>
        <w:t>2</w:t>
      </w:r>
      <w:r>
        <w:rPr>
          <w:rFonts w:hint="eastAsia"/>
          <w:color w:val="auto"/>
          <w:sz w:val="24"/>
          <w:szCs w:val="24"/>
          <w:highlight w:val="none"/>
          <w:u w:val="single"/>
          <w:lang w:val="en-US" w:eastAsia="zh-CN"/>
        </w:rPr>
        <w:t>5</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9</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23</w:t>
      </w:r>
      <w:r>
        <w:rPr>
          <w:rFonts w:hint="eastAsia"/>
          <w:color w:val="auto"/>
          <w:sz w:val="24"/>
          <w:szCs w:val="24"/>
          <w:highlight w:val="none"/>
        </w:rPr>
        <w:t>日9:00至</w:t>
      </w:r>
      <w:r>
        <w:rPr>
          <w:rFonts w:hint="eastAsia"/>
          <w:color w:val="auto"/>
          <w:sz w:val="24"/>
          <w:szCs w:val="24"/>
          <w:highlight w:val="none"/>
          <w:u w:val="single"/>
        </w:rPr>
        <w:t xml:space="preserve">  202</w:t>
      </w:r>
      <w:r>
        <w:rPr>
          <w:rFonts w:hint="eastAsia"/>
          <w:color w:val="auto"/>
          <w:sz w:val="24"/>
          <w:szCs w:val="24"/>
          <w:highlight w:val="none"/>
          <w:u w:val="single"/>
          <w:lang w:val="en-US" w:eastAsia="zh-CN"/>
        </w:rPr>
        <w:t>5</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10</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13</w:t>
      </w:r>
      <w:r>
        <w:rPr>
          <w:rFonts w:hint="eastAsia"/>
          <w:color w:val="auto"/>
          <w:sz w:val="24"/>
          <w:szCs w:val="24"/>
          <w:highlight w:val="none"/>
          <w:u w:val="single"/>
        </w:rPr>
        <w:t xml:space="preserve"> </w:t>
      </w:r>
      <w:r>
        <w:rPr>
          <w:rFonts w:hint="eastAsia"/>
          <w:color w:val="auto"/>
          <w:sz w:val="24"/>
          <w:szCs w:val="24"/>
          <w:highlight w:val="none"/>
        </w:rPr>
        <w:t>日17:30</w:t>
      </w:r>
    </w:p>
    <w:p w14:paraId="3CC3249D">
      <w:pPr>
        <w:spacing w:line="360" w:lineRule="auto"/>
        <w:ind w:firstLine="360" w:firstLineChars="150"/>
        <w:rPr>
          <w:color w:val="auto"/>
          <w:sz w:val="24"/>
          <w:szCs w:val="24"/>
          <w:highlight w:val="none"/>
        </w:rPr>
      </w:pPr>
      <w:r>
        <w:rPr>
          <w:rFonts w:hint="eastAsia"/>
          <w:color w:val="auto"/>
          <w:sz w:val="24"/>
          <w:szCs w:val="24"/>
          <w:highlight w:val="none"/>
        </w:rPr>
        <w:t>2、获取方式：</w:t>
      </w:r>
    </w:p>
    <w:p w14:paraId="25605E8C">
      <w:pPr>
        <w:pStyle w:val="26"/>
        <w:widowControl w:val="0"/>
        <w:autoSpaceDE w:val="0"/>
        <w:autoSpaceDN w:val="0"/>
        <w:adjustRightInd w:val="0"/>
        <w:spacing w:before="0" w:after="0" w:line="360" w:lineRule="auto"/>
        <w:ind w:firstLine="360" w:firstLineChars="150"/>
        <w:rPr>
          <w:rFonts w:ascii="宋体" w:hAnsi="宋体" w:eastAsia="宋体"/>
          <w:color w:val="auto"/>
          <w:highlight w:val="none"/>
        </w:rPr>
      </w:pPr>
      <w:r>
        <w:rPr>
          <w:rFonts w:hint="eastAsia" w:ascii="宋体" w:hAnsi="宋体" w:eastAsia="宋体"/>
          <w:color w:val="auto"/>
          <w:highlight w:val="none"/>
        </w:rPr>
        <w:t>（1）登录合肥市规划设计研究院网站下载招标文件。</w:t>
      </w:r>
    </w:p>
    <w:p w14:paraId="7D17ED95">
      <w:pPr>
        <w:pStyle w:val="26"/>
        <w:widowControl w:val="0"/>
        <w:autoSpaceDE w:val="0"/>
        <w:autoSpaceDN w:val="0"/>
        <w:adjustRightInd w:val="0"/>
        <w:spacing w:before="0" w:after="0" w:line="360" w:lineRule="auto"/>
        <w:ind w:firstLine="360" w:firstLineChars="150"/>
        <w:rPr>
          <w:rFonts w:ascii="宋体" w:hAnsi="宋体" w:eastAsia="宋体"/>
          <w:color w:val="auto"/>
          <w:highlight w:val="none"/>
        </w:rPr>
      </w:pPr>
      <w:r>
        <w:rPr>
          <w:rFonts w:hint="eastAsia" w:ascii="宋体" w:hAnsi="宋体" w:eastAsia="宋体"/>
          <w:color w:val="auto"/>
          <w:highlight w:val="none"/>
        </w:rPr>
        <w:t>（2）磋商文件价格：免收。</w:t>
      </w:r>
    </w:p>
    <w:p w14:paraId="1A026D55">
      <w:pPr>
        <w:spacing w:line="360" w:lineRule="auto"/>
        <w:ind w:firstLine="479" w:firstLineChars="199"/>
        <w:rPr>
          <w:b/>
          <w:color w:val="auto"/>
          <w:sz w:val="24"/>
          <w:szCs w:val="24"/>
          <w:highlight w:val="none"/>
        </w:rPr>
      </w:pPr>
      <w:r>
        <w:rPr>
          <w:rFonts w:hint="eastAsia"/>
          <w:b/>
          <w:color w:val="auto"/>
          <w:sz w:val="24"/>
          <w:szCs w:val="24"/>
          <w:highlight w:val="none"/>
        </w:rPr>
        <w:t>四、磋商时间及地点</w:t>
      </w:r>
    </w:p>
    <w:p w14:paraId="6A2927A0">
      <w:pPr>
        <w:spacing w:line="360" w:lineRule="auto"/>
        <w:ind w:firstLine="480" w:firstLineChars="200"/>
        <w:rPr>
          <w:color w:val="auto"/>
          <w:sz w:val="24"/>
          <w:szCs w:val="24"/>
        </w:rPr>
      </w:pPr>
      <w:r>
        <w:rPr>
          <w:rFonts w:hint="eastAsia"/>
          <w:color w:val="auto"/>
          <w:sz w:val="24"/>
          <w:szCs w:val="24"/>
          <w:highlight w:val="none"/>
        </w:rPr>
        <w:t>1、磋商时间：</w:t>
      </w:r>
      <w:r>
        <w:rPr>
          <w:rFonts w:hint="eastAsia"/>
          <w:color w:val="auto"/>
          <w:sz w:val="24"/>
          <w:szCs w:val="24"/>
          <w:highlight w:val="none"/>
          <w:u w:val="single"/>
        </w:rPr>
        <w:t xml:space="preserve">  202</w:t>
      </w:r>
      <w:r>
        <w:rPr>
          <w:rFonts w:hint="eastAsia"/>
          <w:color w:val="auto"/>
          <w:sz w:val="24"/>
          <w:szCs w:val="24"/>
          <w:highlight w:val="none"/>
          <w:u w:val="single"/>
          <w:lang w:val="en-US" w:eastAsia="zh-CN"/>
        </w:rPr>
        <w:t>5</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10</w:t>
      </w:r>
      <w:r>
        <w:rPr>
          <w:color w:val="auto"/>
          <w:sz w:val="24"/>
          <w:szCs w:val="24"/>
          <w:highlight w:val="none"/>
          <w:u w:val="singl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月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14</w:t>
      </w:r>
      <w:r>
        <w:rPr>
          <w:rFonts w:hint="eastAsia"/>
          <w:color w:val="auto"/>
          <w:sz w:val="24"/>
          <w:szCs w:val="24"/>
          <w:highlight w:val="none"/>
          <w:u w:val="single"/>
        </w:rPr>
        <w:t xml:space="preserve"> </w:t>
      </w:r>
      <w:r>
        <w:rPr>
          <w:rFonts w:hint="eastAsia"/>
          <w:color w:val="auto"/>
          <w:sz w:val="24"/>
          <w:szCs w:val="24"/>
          <w:highlight w:val="none"/>
        </w:rPr>
        <w:t xml:space="preserve"> </w:t>
      </w:r>
      <w:r>
        <w:rPr>
          <w:rFonts w:hint="eastAsia"/>
          <w:color w:val="auto"/>
          <w:sz w:val="24"/>
          <w:szCs w:val="24"/>
        </w:rPr>
        <w:t>日</w:t>
      </w:r>
      <w:r>
        <w:rPr>
          <w:rFonts w:hint="eastAsia"/>
          <w:color w:val="auto"/>
          <w:sz w:val="24"/>
          <w:szCs w:val="24"/>
          <w:u w:val="single"/>
        </w:rPr>
        <w:t xml:space="preserve">  </w:t>
      </w:r>
      <w:r>
        <w:rPr>
          <w:rFonts w:hint="eastAsia"/>
          <w:color w:val="auto"/>
          <w:sz w:val="24"/>
          <w:szCs w:val="24"/>
          <w:u w:val="single"/>
          <w:lang w:val="en-US" w:eastAsia="zh-CN"/>
        </w:rPr>
        <w:t>09</w:t>
      </w:r>
      <w:r>
        <w:rPr>
          <w:rFonts w:hint="eastAsia"/>
          <w:color w:val="auto"/>
          <w:sz w:val="24"/>
          <w:szCs w:val="24"/>
          <w:u w:val="single"/>
        </w:rPr>
        <w:t xml:space="preserve">  </w:t>
      </w:r>
      <w:r>
        <w:rPr>
          <w:rFonts w:hint="eastAsia"/>
          <w:color w:val="auto"/>
          <w:sz w:val="24"/>
          <w:szCs w:val="24"/>
        </w:rPr>
        <w:t>时</w:t>
      </w:r>
      <w:r>
        <w:rPr>
          <w:rFonts w:hint="eastAsia"/>
          <w:color w:val="auto"/>
          <w:sz w:val="24"/>
          <w:szCs w:val="24"/>
          <w:u w:val="single"/>
        </w:rPr>
        <w:t xml:space="preserve"> </w:t>
      </w:r>
      <w:r>
        <w:rPr>
          <w:rFonts w:hint="eastAsia"/>
          <w:color w:val="auto"/>
          <w:sz w:val="24"/>
          <w:szCs w:val="24"/>
          <w:u w:val="single"/>
          <w:lang w:val="en-US" w:eastAsia="zh-CN"/>
        </w:rPr>
        <w:t>3</w:t>
      </w:r>
      <w:r>
        <w:rPr>
          <w:rFonts w:hint="eastAsia"/>
          <w:color w:val="auto"/>
          <w:sz w:val="24"/>
          <w:szCs w:val="24"/>
          <w:u w:val="single"/>
        </w:rPr>
        <w:t xml:space="preserve">0 </w:t>
      </w:r>
      <w:r>
        <w:rPr>
          <w:rFonts w:hint="eastAsia"/>
          <w:color w:val="auto"/>
          <w:sz w:val="24"/>
          <w:szCs w:val="24"/>
        </w:rPr>
        <w:t>分</w:t>
      </w:r>
    </w:p>
    <w:p w14:paraId="47E2057C">
      <w:pPr>
        <w:spacing w:line="360" w:lineRule="auto"/>
        <w:ind w:firstLine="480" w:firstLineChars="200"/>
        <w:rPr>
          <w:sz w:val="24"/>
          <w:szCs w:val="24"/>
        </w:rPr>
      </w:pPr>
      <w:r>
        <w:rPr>
          <w:rFonts w:hint="eastAsia"/>
          <w:sz w:val="24"/>
          <w:szCs w:val="24"/>
        </w:rPr>
        <w:t>2、磋商地点：合肥市规划设计研究院</w:t>
      </w:r>
      <w:r>
        <w:rPr>
          <w:rFonts w:hint="eastAsia"/>
          <w:sz w:val="24"/>
          <w:szCs w:val="24"/>
          <w:lang w:val="en-US" w:eastAsia="zh-CN"/>
        </w:rPr>
        <w:t>二</w:t>
      </w:r>
      <w:r>
        <w:rPr>
          <w:rFonts w:hint="eastAsia"/>
          <w:sz w:val="24"/>
          <w:szCs w:val="24"/>
        </w:rPr>
        <w:t>楼会议室</w:t>
      </w:r>
    </w:p>
    <w:p w14:paraId="44F93027">
      <w:pPr>
        <w:spacing w:line="360" w:lineRule="auto"/>
        <w:ind w:firstLine="479" w:firstLineChars="199"/>
        <w:rPr>
          <w:sz w:val="24"/>
          <w:szCs w:val="24"/>
        </w:rPr>
      </w:pPr>
      <w:r>
        <w:rPr>
          <w:rFonts w:hint="eastAsia"/>
          <w:b/>
          <w:sz w:val="24"/>
          <w:szCs w:val="24"/>
        </w:rPr>
        <w:t>五、响应文件提交截止时间</w:t>
      </w:r>
    </w:p>
    <w:p w14:paraId="26B9144C">
      <w:pPr>
        <w:pStyle w:val="26"/>
        <w:widowControl w:val="0"/>
        <w:autoSpaceDE w:val="0"/>
        <w:autoSpaceDN w:val="0"/>
        <w:adjustRightInd w:val="0"/>
        <w:spacing w:before="0" w:after="0" w:line="360" w:lineRule="auto"/>
        <w:rPr>
          <w:rFonts w:ascii="宋体" w:hAnsi="宋体" w:eastAsia="宋体"/>
        </w:rPr>
      </w:pPr>
      <w:r>
        <w:rPr>
          <w:rFonts w:hint="eastAsia" w:ascii="宋体" w:hAnsi="宋体" w:eastAsia="宋体"/>
        </w:rPr>
        <w:t>同磋商时间</w:t>
      </w:r>
    </w:p>
    <w:p w14:paraId="254C7011">
      <w:pPr>
        <w:spacing w:line="360" w:lineRule="auto"/>
        <w:ind w:firstLine="590" w:firstLineChars="245"/>
        <w:rPr>
          <w:b/>
          <w:sz w:val="24"/>
          <w:szCs w:val="24"/>
        </w:rPr>
      </w:pPr>
      <w:r>
        <w:rPr>
          <w:rFonts w:hint="eastAsia"/>
          <w:b/>
          <w:sz w:val="24"/>
          <w:szCs w:val="24"/>
        </w:rPr>
        <w:t>六、联系方法</w:t>
      </w:r>
    </w:p>
    <w:p w14:paraId="00740875">
      <w:pPr>
        <w:spacing w:line="360" w:lineRule="auto"/>
        <w:ind w:firstLine="480" w:firstLineChars="200"/>
        <w:rPr>
          <w:sz w:val="24"/>
          <w:szCs w:val="24"/>
        </w:rPr>
      </w:pPr>
      <w:r>
        <w:rPr>
          <w:rFonts w:hint="eastAsia"/>
          <w:sz w:val="24"/>
          <w:szCs w:val="24"/>
        </w:rPr>
        <w:t>采购人：合肥市规划设计研究院</w:t>
      </w:r>
    </w:p>
    <w:p w14:paraId="7E752088">
      <w:pPr>
        <w:spacing w:line="360" w:lineRule="auto"/>
        <w:ind w:firstLine="480" w:firstLineChars="200"/>
        <w:rPr>
          <w:sz w:val="24"/>
          <w:szCs w:val="24"/>
        </w:rPr>
      </w:pPr>
      <w:r>
        <w:rPr>
          <w:rFonts w:hint="eastAsia"/>
          <w:sz w:val="24"/>
          <w:szCs w:val="24"/>
        </w:rPr>
        <w:t>地址：合肥市五河路217号</w:t>
      </w:r>
    </w:p>
    <w:p w14:paraId="6E6DEBCE">
      <w:pPr>
        <w:spacing w:line="360" w:lineRule="auto"/>
        <w:ind w:firstLine="480" w:firstLineChars="200"/>
        <w:rPr>
          <w:sz w:val="24"/>
          <w:szCs w:val="24"/>
        </w:rPr>
      </w:pPr>
      <w:r>
        <w:rPr>
          <w:rFonts w:hint="eastAsia"/>
          <w:sz w:val="24"/>
          <w:szCs w:val="24"/>
        </w:rPr>
        <w:t>邮政编码：2400</w:t>
      </w:r>
      <w:r>
        <w:rPr>
          <w:sz w:val="24"/>
          <w:szCs w:val="24"/>
        </w:rPr>
        <w:t>41</w:t>
      </w:r>
    </w:p>
    <w:p w14:paraId="09FC2085">
      <w:pPr>
        <w:pStyle w:val="26"/>
        <w:widowControl w:val="0"/>
        <w:autoSpaceDE w:val="0"/>
        <w:autoSpaceDN w:val="0"/>
        <w:adjustRightInd w:val="0"/>
        <w:spacing w:before="0" w:after="0" w:line="360" w:lineRule="auto"/>
        <w:rPr>
          <w:rFonts w:ascii="宋体" w:hAnsi="宋体" w:eastAsia="宋体"/>
        </w:rPr>
      </w:pPr>
      <w:r>
        <w:rPr>
          <w:rFonts w:hint="eastAsia" w:ascii="宋体" w:hAnsi="宋体" w:eastAsia="宋体"/>
        </w:rPr>
        <w:t>项目联系人：</w:t>
      </w:r>
      <w:r>
        <w:rPr>
          <w:rFonts w:hint="eastAsia" w:ascii="宋体" w:hAnsi="宋体" w:eastAsia="宋体"/>
          <w:lang w:val="en-US" w:eastAsia="zh-CN"/>
        </w:rPr>
        <w:t>黄工</w:t>
      </w:r>
      <w:r>
        <w:rPr>
          <w:rFonts w:hint="eastAsia" w:ascii="宋体" w:hAnsi="宋体" w:eastAsia="宋体"/>
        </w:rPr>
        <w:t xml:space="preserve">  </w:t>
      </w:r>
    </w:p>
    <w:p w14:paraId="28784A56">
      <w:pPr>
        <w:pStyle w:val="26"/>
        <w:widowControl w:val="0"/>
        <w:autoSpaceDE w:val="0"/>
        <w:autoSpaceDN w:val="0"/>
        <w:adjustRightInd w:val="0"/>
        <w:spacing w:before="0" w:after="0" w:line="360" w:lineRule="auto"/>
        <w:ind w:firstLine="360" w:firstLineChars="150"/>
        <w:rPr>
          <w:rFonts w:ascii="宋体" w:hAnsi="宋体" w:eastAsia="宋体"/>
        </w:rPr>
      </w:pPr>
      <w:r>
        <w:rPr>
          <w:rFonts w:hint="eastAsia" w:ascii="宋体" w:hAnsi="宋体" w:eastAsia="宋体"/>
        </w:rPr>
        <w:t xml:space="preserve"> 联系电话： 0551-62938635 </w:t>
      </w:r>
    </w:p>
    <w:p w14:paraId="29C88BAD">
      <w:pPr>
        <w:spacing w:line="360" w:lineRule="auto"/>
        <w:ind w:firstLine="470" w:firstLineChars="196"/>
        <w:rPr>
          <w:rFonts w:hint="eastAsia" w:ascii="宋体" w:hAnsi="宋体" w:eastAsia="宋体" w:cs="Times New Roman"/>
          <w:kern w:val="0"/>
          <w:sz w:val="24"/>
          <w:szCs w:val="24"/>
          <w:lang w:eastAsia="zh-CN"/>
        </w:rPr>
      </w:pPr>
      <w:r>
        <w:rPr>
          <w:rFonts w:hint="eastAsia" w:ascii="宋体" w:hAnsi="宋体" w:eastAsia="宋体" w:cs="Times New Roman"/>
          <w:kern w:val="0"/>
          <w:sz w:val="24"/>
          <w:szCs w:val="24"/>
        </w:rPr>
        <w:t>项目技术负责人：</w:t>
      </w:r>
      <w:r>
        <w:rPr>
          <w:rFonts w:hint="eastAsia" w:ascii="宋体" w:hAnsi="宋体" w:eastAsia="宋体" w:cs="Times New Roman"/>
          <w:kern w:val="0"/>
          <w:sz w:val="24"/>
          <w:szCs w:val="24"/>
          <w:lang w:val="en-US" w:eastAsia="zh-CN"/>
        </w:rPr>
        <w:t>黄永伟</w:t>
      </w:r>
    </w:p>
    <w:p w14:paraId="0DA33BCD">
      <w:pPr>
        <w:spacing w:line="360" w:lineRule="auto"/>
        <w:ind w:firstLine="470" w:firstLineChars="196"/>
        <w:rPr>
          <w:rFonts w:hint="default" w:ascii="宋体" w:hAnsi="宋体" w:eastAsia="宋体" w:cs="Times New Roman"/>
          <w:kern w:val="0"/>
          <w:sz w:val="24"/>
          <w:szCs w:val="24"/>
          <w:lang w:val="en-US" w:eastAsia="zh-CN"/>
        </w:rPr>
      </w:pPr>
      <w:r>
        <w:rPr>
          <w:rFonts w:hint="eastAsia" w:ascii="宋体" w:hAnsi="宋体" w:eastAsia="宋体" w:cs="Times New Roman"/>
          <w:kern w:val="0"/>
          <w:sz w:val="24"/>
          <w:szCs w:val="24"/>
        </w:rPr>
        <w:t>联系电话：</w:t>
      </w:r>
      <w:r>
        <w:rPr>
          <w:rFonts w:hint="eastAsia" w:ascii="宋体" w:hAnsi="宋体" w:eastAsia="宋体" w:cs="Times New Roman"/>
          <w:kern w:val="0"/>
          <w:sz w:val="24"/>
          <w:szCs w:val="24"/>
          <w:lang w:val="en-US" w:eastAsia="zh-CN"/>
        </w:rPr>
        <w:t>13965032435</w:t>
      </w:r>
    </w:p>
    <w:p w14:paraId="4A39D3AE">
      <w:pPr>
        <w:spacing w:line="360" w:lineRule="auto"/>
        <w:ind w:firstLine="470" w:firstLineChars="196"/>
        <w:rPr>
          <w:rFonts w:ascii="宋体" w:hAnsi="宋体" w:eastAsia="宋体" w:cs="Times New Roman"/>
          <w:kern w:val="0"/>
          <w:sz w:val="24"/>
          <w:szCs w:val="24"/>
        </w:rPr>
      </w:pPr>
      <w:r>
        <w:rPr>
          <w:rFonts w:hint="eastAsia" w:ascii="宋体" w:hAnsi="宋体" w:eastAsia="宋体" w:cs="Times New Roman"/>
          <w:kern w:val="0"/>
          <w:sz w:val="24"/>
          <w:szCs w:val="24"/>
        </w:rPr>
        <w:t>邮箱：</w:t>
      </w:r>
      <w:r>
        <w:fldChar w:fldCharType="begin"/>
      </w:r>
      <w:r>
        <w:instrText xml:space="preserve"> HYPERLINK "mailto:979647285@qq.com" </w:instrText>
      </w:r>
      <w:r>
        <w:fldChar w:fldCharType="separate"/>
      </w:r>
      <w:r>
        <w:rPr>
          <w:rStyle w:val="23"/>
          <w:rFonts w:hint="eastAsia" w:ascii="宋体" w:hAnsi="宋体" w:eastAsia="宋体" w:cs="Times New Roman"/>
          <w:color w:val="auto"/>
          <w:kern w:val="0"/>
          <w:sz w:val="24"/>
          <w:szCs w:val="24"/>
          <w:lang w:val="en-US" w:eastAsia="zh-CN"/>
        </w:rPr>
        <w:t>122388234</w:t>
      </w:r>
      <w:r>
        <w:rPr>
          <w:rStyle w:val="23"/>
          <w:rFonts w:hint="eastAsia" w:ascii="宋体" w:hAnsi="宋体" w:eastAsia="宋体" w:cs="Times New Roman"/>
          <w:color w:val="auto"/>
          <w:kern w:val="0"/>
          <w:sz w:val="24"/>
          <w:szCs w:val="24"/>
        </w:rPr>
        <w:t>@qq.com</w:t>
      </w:r>
      <w:r>
        <w:rPr>
          <w:rStyle w:val="23"/>
          <w:rFonts w:hint="eastAsia" w:ascii="宋体" w:hAnsi="宋体" w:eastAsia="宋体" w:cs="Times New Roman"/>
          <w:color w:val="auto"/>
          <w:kern w:val="0"/>
          <w:sz w:val="24"/>
          <w:szCs w:val="24"/>
        </w:rPr>
        <w:fldChar w:fldCharType="end"/>
      </w:r>
    </w:p>
    <w:p w14:paraId="277A9A7F">
      <w:pPr>
        <w:spacing w:line="360" w:lineRule="auto"/>
        <w:ind w:firstLine="472" w:firstLineChars="196"/>
        <w:rPr>
          <w:b/>
          <w:sz w:val="24"/>
          <w:szCs w:val="24"/>
        </w:rPr>
      </w:pPr>
      <w:r>
        <w:rPr>
          <w:rFonts w:hint="eastAsia"/>
          <w:b/>
          <w:sz w:val="24"/>
          <w:szCs w:val="24"/>
        </w:rPr>
        <w:t>七、其它事项说明</w:t>
      </w:r>
    </w:p>
    <w:p w14:paraId="2585BD46">
      <w:pPr>
        <w:spacing w:line="360" w:lineRule="auto"/>
        <w:ind w:firstLine="480" w:firstLineChars="200"/>
        <w:rPr>
          <w:sz w:val="24"/>
          <w:szCs w:val="24"/>
        </w:rPr>
      </w:pPr>
      <w:r>
        <w:rPr>
          <w:rFonts w:hint="eastAsia"/>
          <w:sz w:val="24"/>
          <w:szCs w:val="24"/>
        </w:rPr>
        <w:t>有任何疑问或问题，请在工作时间（周一至周五，上午8:</w:t>
      </w:r>
      <w:r>
        <w:rPr>
          <w:sz w:val="24"/>
          <w:szCs w:val="24"/>
        </w:rPr>
        <w:t>3</w:t>
      </w:r>
      <w:r>
        <w:rPr>
          <w:rFonts w:hint="eastAsia"/>
          <w:sz w:val="24"/>
          <w:szCs w:val="24"/>
        </w:rPr>
        <w:t>0-12:00，下午14:30-17:</w:t>
      </w:r>
      <w:r>
        <w:rPr>
          <w:sz w:val="24"/>
          <w:szCs w:val="24"/>
        </w:rPr>
        <w:t>0</w:t>
      </w:r>
      <w:r>
        <w:rPr>
          <w:rFonts w:hint="eastAsia"/>
          <w:sz w:val="24"/>
          <w:szCs w:val="24"/>
        </w:rPr>
        <w:t>0，节假日休息）与项目</w:t>
      </w:r>
      <w:r>
        <w:rPr>
          <w:rFonts w:hint="eastAsia" w:ascii="宋体" w:hAnsi="宋体" w:eastAsia="宋体" w:cs="Times New Roman"/>
          <w:kern w:val="0"/>
          <w:sz w:val="24"/>
          <w:szCs w:val="24"/>
        </w:rPr>
        <w:t>技术负责人</w:t>
      </w:r>
      <w:r>
        <w:rPr>
          <w:rFonts w:hint="eastAsia"/>
          <w:sz w:val="24"/>
          <w:szCs w:val="24"/>
        </w:rPr>
        <w:t>联系。</w:t>
      </w:r>
    </w:p>
    <w:p w14:paraId="16BAF6AE">
      <w:pPr>
        <w:spacing w:line="360" w:lineRule="auto"/>
        <w:ind w:firstLine="472" w:firstLineChars="196"/>
        <w:rPr>
          <w:b/>
          <w:sz w:val="24"/>
          <w:szCs w:val="24"/>
        </w:rPr>
      </w:pPr>
      <w:r>
        <w:rPr>
          <w:rFonts w:hint="eastAsia"/>
          <w:b/>
          <w:sz w:val="24"/>
          <w:szCs w:val="24"/>
        </w:rPr>
        <w:t>八、其他</w:t>
      </w:r>
    </w:p>
    <w:p w14:paraId="1D96394B">
      <w:pPr>
        <w:spacing w:line="360" w:lineRule="auto"/>
        <w:ind w:firstLine="360" w:firstLineChars="150"/>
        <w:rPr>
          <w:sz w:val="24"/>
          <w:szCs w:val="24"/>
        </w:rPr>
      </w:pPr>
      <w:r>
        <w:rPr>
          <w:rFonts w:hint="eastAsia"/>
          <w:sz w:val="24"/>
          <w:szCs w:val="24"/>
        </w:rPr>
        <w:t>1、本磋商以磋商公告形式在采购人网站上发布。</w:t>
      </w:r>
    </w:p>
    <w:p w14:paraId="2720C20C">
      <w:pPr>
        <w:spacing w:line="360" w:lineRule="auto"/>
        <w:ind w:firstLine="360" w:firstLineChars="150"/>
        <w:rPr>
          <w:sz w:val="24"/>
          <w:szCs w:val="24"/>
        </w:rPr>
      </w:pPr>
      <w:r>
        <w:rPr>
          <w:sz w:val="24"/>
          <w:szCs w:val="24"/>
        </w:rPr>
        <w:t>2</w:t>
      </w:r>
      <w:r>
        <w:rPr>
          <w:rFonts w:hint="eastAsia"/>
          <w:sz w:val="24"/>
          <w:szCs w:val="24"/>
        </w:rPr>
        <w:t>、本次招标采购参照执行《中华人民共和国政府采购法》、《中华人民共和国政府采购法实施条例》和《政府采购货物和服务招标投标管理办法》（财务部8</w:t>
      </w:r>
      <w:r>
        <w:rPr>
          <w:sz w:val="24"/>
          <w:szCs w:val="24"/>
        </w:rPr>
        <w:t>7</w:t>
      </w:r>
      <w:r>
        <w:rPr>
          <w:rFonts w:hint="eastAsia"/>
          <w:sz w:val="24"/>
          <w:szCs w:val="24"/>
        </w:rPr>
        <w:t>号令）等相关法律法规。</w:t>
      </w:r>
      <w:bookmarkStart w:id="1" w:name="_Toc358041793"/>
      <w:bookmarkStart w:id="2" w:name="_Toc358483432"/>
      <w:bookmarkStart w:id="3" w:name="_Toc358410628"/>
      <w:bookmarkStart w:id="4" w:name="_Toc456628119"/>
      <w:bookmarkStart w:id="5" w:name="_Toc25046416"/>
    </w:p>
    <w:p w14:paraId="2EC10AFF">
      <w:pPr>
        <w:spacing w:line="360" w:lineRule="auto"/>
        <w:jc w:val="center"/>
        <w:rPr>
          <w:rFonts w:cs="Arial" w:asciiTheme="majorEastAsia" w:hAnsiTheme="majorEastAsia" w:eastAsiaTheme="majorEastAsia"/>
          <w:b/>
          <w:bCs/>
          <w:sz w:val="32"/>
          <w:szCs w:val="32"/>
        </w:rPr>
      </w:pPr>
    </w:p>
    <w:p w14:paraId="3ECF9ACC">
      <w:pPr>
        <w:pStyle w:val="9"/>
        <w:ind w:left="1260"/>
      </w:pPr>
    </w:p>
    <w:p w14:paraId="3D726CDC"/>
    <w:p w14:paraId="69C70B36">
      <w:pPr>
        <w:pStyle w:val="9"/>
        <w:ind w:left="1260"/>
      </w:pPr>
    </w:p>
    <w:p w14:paraId="140607E9"/>
    <w:p w14:paraId="466A41B2">
      <w:pPr>
        <w:pStyle w:val="9"/>
        <w:ind w:left="1260"/>
      </w:pPr>
    </w:p>
    <w:p w14:paraId="75673183"/>
    <w:p w14:paraId="12E3655B">
      <w:pPr>
        <w:pStyle w:val="9"/>
        <w:ind w:left="1260"/>
      </w:pPr>
    </w:p>
    <w:p w14:paraId="38B403CA"/>
    <w:p w14:paraId="6D022AE8">
      <w:pPr>
        <w:pStyle w:val="9"/>
        <w:ind w:left="1260"/>
      </w:pPr>
    </w:p>
    <w:p w14:paraId="0734EDE9"/>
    <w:p w14:paraId="1497BF37">
      <w:pPr>
        <w:pStyle w:val="9"/>
        <w:ind w:left="1260"/>
      </w:pPr>
    </w:p>
    <w:p w14:paraId="1C8F63F8"/>
    <w:p w14:paraId="43FAE368">
      <w:pPr>
        <w:pStyle w:val="9"/>
        <w:ind w:left="1260"/>
      </w:pPr>
    </w:p>
    <w:p w14:paraId="0AF2DD1C"/>
    <w:p w14:paraId="524F8D9F"/>
    <w:p w14:paraId="6290D9CB"/>
    <w:p w14:paraId="6D376A0D"/>
    <w:p w14:paraId="476E487E"/>
    <w:p w14:paraId="221923DC">
      <w:pPr>
        <w:pStyle w:val="9"/>
        <w:ind w:left="1260"/>
      </w:pPr>
    </w:p>
    <w:p w14:paraId="39817A9A"/>
    <w:p w14:paraId="37492AF5">
      <w:pPr>
        <w:pStyle w:val="9"/>
        <w:ind w:left="1260"/>
      </w:pPr>
    </w:p>
    <w:p w14:paraId="0D01B7A6"/>
    <w:p w14:paraId="15EF0917">
      <w:pPr>
        <w:pStyle w:val="9"/>
        <w:ind w:left="1260"/>
      </w:pPr>
    </w:p>
    <w:p w14:paraId="0E3C6A29"/>
    <w:p w14:paraId="3EC16037">
      <w:pPr>
        <w:pStyle w:val="9"/>
        <w:ind w:left="1260"/>
      </w:pPr>
    </w:p>
    <w:p w14:paraId="1B94F619"/>
    <w:p w14:paraId="3CB1E7F0">
      <w:pPr>
        <w:pStyle w:val="9"/>
        <w:ind w:left="1260"/>
      </w:pPr>
    </w:p>
    <w:p w14:paraId="101BA746"/>
    <w:p w14:paraId="0FECEE0B">
      <w:pPr>
        <w:pStyle w:val="9"/>
        <w:ind w:left="1260"/>
      </w:pPr>
    </w:p>
    <w:p w14:paraId="0F74C5A9"/>
    <w:p w14:paraId="0DCF9793">
      <w:pPr>
        <w:pStyle w:val="9"/>
        <w:ind w:left="1260"/>
      </w:pPr>
    </w:p>
    <w:p w14:paraId="6FF69833"/>
    <w:p w14:paraId="6239C666">
      <w:pPr>
        <w:pStyle w:val="9"/>
        <w:ind w:left="1260"/>
      </w:pPr>
    </w:p>
    <w:p w14:paraId="5D7D2A38"/>
    <w:p w14:paraId="25C98727">
      <w:pPr>
        <w:pStyle w:val="9"/>
        <w:ind w:left="1260"/>
      </w:pPr>
    </w:p>
    <w:p w14:paraId="3F52B0B8"/>
    <w:p w14:paraId="62525C9B">
      <w:pPr>
        <w:pStyle w:val="2"/>
        <w:jc w:val="center"/>
        <w:rPr>
          <w:sz w:val="28"/>
          <w:szCs w:val="28"/>
        </w:rPr>
      </w:pPr>
      <w:bookmarkStart w:id="6" w:name="_Toc12420"/>
      <w:r>
        <w:rPr>
          <w:rFonts w:hint="eastAsia"/>
          <w:sz w:val="28"/>
          <w:szCs w:val="28"/>
        </w:rPr>
        <w:t>第二章 供应商须知</w:t>
      </w:r>
      <w:bookmarkEnd w:id="1"/>
      <w:bookmarkEnd w:id="2"/>
      <w:bookmarkEnd w:id="3"/>
      <w:bookmarkEnd w:id="4"/>
      <w:bookmarkEnd w:id="5"/>
      <w:bookmarkEnd w:id="6"/>
    </w:p>
    <w:p w14:paraId="0CB79761">
      <w:pPr>
        <w:autoSpaceDE w:val="0"/>
        <w:autoSpaceDN w:val="0"/>
        <w:adjustRightInd w:val="0"/>
        <w:jc w:val="center"/>
        <w:rPr>
          <w:rFonts w:ascii="宋体" w:hAnsi="宋体" w:cs="宋体"/>
          <w:kern w:val="0"/>
          <w:sz w:val="28"/>
          <w:szCs w:val="23"/>
        </w:rPr>
      </w:pPr>
      <w:r>
        <w:rPr>
          <w:rFonts w:ascii="宋体" w:hAnsi="宋体" w:cs="宋体"/>
          <w:kern w:val="0"/>
          <w:sz w:val="28"/>
          <w:szCs w:val="23"/>
        </w:rPr>
        <w:t>一、供应商须知前附表</w:t>
      </w:r>
    </w:p>
    <w:p w14:paraId="7A371B62">
      <w:pPr>
        <w:spacing w:line="360" w:lineRule="auto"/>
        <w:ind w:firstLine="360" w:firstLineChars="150"/>
        <w:rPr>
          <w:sz w:val="24"/>
          <w:szCs w:val="24"/>
        </w:rPr>
      </w:pPr>
      <w:r>
        <w:rPr>
          <w:sz w:val="24"/>
          <w:szCs w:val="24"/>
        </w:rPr>
        <w:t>注：本表是本项目的具体要求，是对供应商须知的具体补充和修改，如有不一致</w:t>
      </w:r>
      <w:r>
        <w:rPr>
          <w:rFonts w:hint="eastAsia"/>
          <w:sz w:val="24"/>
          <w:szCs w:val="24"/>
        </w:rPr>
        <w:t>，</w:t>
      </w:r>
      <w:r>
        <w:rPr>
          <w:sz w:val="24"/>
          <w:szCs w:val="24"/>
        </w:rPr>
        <w:t>以本表为准</w:t>
      </w:r>
      <w:r>
        <w:rPr>
          <w:rFonts w:hint="eastAsia"/>
          <w:sz w:val="24"/>
          <w:szCs w:val="24"/>
        </w:rPr>
        <w:t>。</w:t>
      </w:r>
    </w:p>
    <w:tbl>
      <w:tblPr>
        <w:tblStyle w:val="20"/>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431"/>
        <w:gridCol w:w="6358"/>
      </w:tblGrid>
      <w:tr w14:paraId="3F48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2F2272D1">
            <w:pPr>
              <w:spacing w:line="300" w:lineRule="auto"/>
              <w:ind w:left="20" w:leftChars="-68" w:hanging="163" w:hangingChars="68"/>
              <w:jc w:val="center"/>
              <w:rPr>
                <w:rFonts w:asciiTheme="minorEastAsia" w:hAnsiTheme="minorEastAsia"/>
                <w:sz w:val="24"/>
              </w:rPr>
            </w:pPr>
            <w:r>
              <w:rPr>
                <w:rFonts w:hint="eastAsia" w:asciiTheme="minorEastAsia" w:hAnsiTheme="minorEastAsia"/>
                <w:sz w:val="24"/>
              </w:rPr>
              <w:t>序</w:t>
            </w:r>
            <w:r>
              <w:rPr>
                <w:rFonts w:asciiTheme="minorEastAsia" w:hAnsiTheme="minorEastAsia"/>
                <w:sz w:val="24"/>
              </w:rPr>
              <w:t>号</w:t>
            </w:r>
          </w:p>
        </w:tc>
        <w:tc>
          <w:tcPr>
            <w:tcW w:w="2431" w:type="dxa"/>
            <w:vAlign w:val="center"/>
          </w:tcPr>
          <w:p w14:paraId="579B8B46">
            <w:pPr>
              <w:spacing w:line="300" w:lineRule="auto"/>
              <w:rPr>
                <w:rFonts w:asciiTheme="minorEastAsia" w:hAnsiTheme="minorEastAsia"/>
                <w:sz w:val="24"/>
              </w:rPr>
            </w:pPr>
            <w:r>
              <w:rPr>
                <w:rFonts w:hint="eastAsia" w:asciiTheme="minorEastAsia" w:hAnsiTheme="minorEastAsia"/>
                <w:sz w:val="24"/>
              </w:rPr>
              <w:t>条款名称</w:t>
            </w:r>
          </w:p>
        </w:tc>
        <w:tc>
          <w:tcPr>
            <w:tcW w:w="6358" w:type="dxa"/>
            <w:vAlign w:val="center"/>
          </w:tcPr>
          <w:p w14:paraId="053AE3FC">
            <w:pPr>
              <w:spacing w:line="300" w:lineRule="auto"/>
              <w:jc w:val="center"/>
              <w:rPr>
                <w:rFonts w:asciiTheme="minorEastAsia" w:hAnsiTheme="minorEastAsia"/>
                <w:sz w:val="24"/>
              </w:rPr>
            </w:pPr>
            <w:r>
              <w:rPr>
                <w:rFonts w:hint="eastAsia" w:asciiTheme="minorEastAsia" w:hAnsiTheme="minorEastAsia"/>
                <w:sz w:val="24"/>
              </w:rPr>
              <w:t>内容、说明与要求</w:t>
            </w:r>
          </w:p>
        </w:tc>
      </w:tr>
      <w:tr w14:paraId="5331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6C086C0A">
            <w:pPr>
              <w:spacing w:line="300" w:lineRule="auto"/>
              <w:jc w:val="center"/>
              <w:rPr>
                <w:rFonts w:asciiTheme="minorEastAsia" w:hAnsiTheme="minorEastAsia"/>
                <w:sz w:val="24"/>
              </w:rPr>
            </w:pPr>
            <w:r>
              <w:rPr>
                <w:rFonts w:hint="eastAsia" w:asciiTheme="minorEastAsia" w:hAnsiTheme="minorEastAsia"/>
                <w:sz w:val="24"/>
              </w:rPr>
              <w:t>1</w:t>
            </w:r>
          </w:p>
        </w:tc>
        <w:tc>
          <w:tcPr>
            <w:tcW w:w="2431" w:type="dxa"/>
            <w:vAlign w:val="center"/>
          </w:tcPr>
          <w:p w14:paraId="1A25A80F">
            <w:pPr>
              <w:spacing w:line="300" w:lineRule="auto"/>
              <w:rPr>
                <w:rFonts w:asciiTheme="minorEastAsia" w:hAnsiTheme="minorEastAsia"/>
                <w:sz w:val="24"/>
              </w:rPr>
            </w:pPr>
            <w:r>
              <w:rPr>
                <w:rFonts w:hint="eastAsia" w:asciiTheme="minorEastAsia" w:hAnsiTheme="minorEastAsia"/>
                <w:sz w:val="24"/>
              </w:rPr>
              <w:t>采购人</w:t>
            </w:r>
          </w:p>
        </w:tc>
        <w:tc>
          <w:tcPr>
            <w:tcW w:w="6358" w:type="dxa"/>
            <w:vAlign w:val="center"/>
          </w:tcPr>
          <w:p w14:paraId="31ACF4A2">
            <w:pPr>
              <w:spacing w:line="300" w:lineRule="auto"/>
              <w:rPr>
                <w:rFonts w:asciiTheme="minorEastAsia" w:hAnsiTheme="minorEastAsia"/>
                <w:sz w:val="24"/>
              </w:rPr>
            </w:pPr>
            <w:r>
              <w:rPr>
                <w:rFonts w:hint="eastAsia" w:asciiTheme="minorEastAsia" w:hAnsiTheme="minorEastAsia"/>
                <w:sz w:val="24"/>
              </w:rPr>
              <w:t>合肥市规划设计研究院</w:t>
            </w:r>
          </w:p>
        </w:tc>
      </w:tr>
      <w:tr w14:paraId="5B4E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25" w:type="dxa"/>
            <w:vAlign w:val="center"/>
          </w:tcPr>
          <w:p w14:paraId="349ECB24">
            <w:pPr>
              <w:spacing w:line="300" w:lineRule="auto"/>
              <w:jc w:val="center"/>
              <w:rPr>
                <w:rFonts w:asciiTheme="minorEastAsia" w:hAnsiTheme="minorEastAsia"/>
                <w:sz w:val="24"/>
              </w:rPr>
            </w:pPr>
            <w:bookmarkStart w:id="7" w:name="_Hlk290469572"/>
            <w:r>
              <w:rPr>
                <w:rFonts w:hint="eastAsia" w:asciiTheme="minorEastAsia" w:hAnsiTheme="minorEastAsia"/>
                <w:sz w:val="24"/>
              </w:rPr>
              <w:t>2</w:t>
            </w:r>
          </w:p>
        </w:tc>
        <w:tc>
          <w:tcPr>
            <w:tcW w:w="2431" w:type="dxa"/>
            <w:vAlign w:val="center"/>
          </w:tcPr>
          <w:p w14:paraId="4AE3F932">
            <w:pPr>
              <w:spacing w:line="300" w:lineRule="auto"/>
              <w:rPr>
                <w:rFonts w:asciiTheme="minorEastAsia" w:hAnsiTheme="minorEastAsia"/>
                <w:sz w:val="24"/>
              </w:rPr>
            </w:pPr>
            <w:r>
              <w:rPr>
                <w:rFonts w:hint="eastAsia" w:asciiTheme="minorEastAsia" w:hAnsiTheme="minorEastAsia"/>
                <w:sz w:val="24"/>
              </w:rPr>
              <w:t>项目</w:t>
            </w:r>
            <w:r>
              <w:rPr>
                <w:rFonts w:asciiTheme="minorEastAsia" w:hAnsiTheme="minorEastAsia"/>
                <w:sz w:val="24"/>
              </w:rPr>
              <w:t>名称</w:t>
            </w:r>
          </w:p>
        </w:tc>
        <w:tc>
          <w:tcPr>
            <w:tcW w:w="6358" w:type="dxa"/>
            <w:vAlign w:val="center"/>
          </w:tcPr>
          <w:p w14:paraId="26DBDA31">
            <w:r>
              <w:rPr>
                <w:rFonts w:hint="eastAsia"/>
                <w:color w:val="auto"/>
                <w:sz w:val="24"/>
                <w:szCs w:val="24"/>
              </w:rPr>
              <w:t>《湖南东路(霍里山大道-泰山大道)改造工程前期设计》地下管线探测</w:t>
            </w:r>
          </w:p>
        </w:tc>
      </w:tr>
      <w:bookmarkEnd w:id="7"/>
      <w:tr w14:paraId="1F61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67EA0C6A">
            <w:pPr>
              <w:spacing w:line="300" w:lineRule="auto"/>
              <w:jc w:val="center"/>
              <w:rPr>
                <w:rFonts w:asciiTheme="minorEastAsia" w:hAnsiTheme="minorEastAsia"/>
                <w:sz w:val="24"/>
              </w:rPr>
            </w:pPr>
            <w:r>
              <w:rPr>
                <w:rFonts w:hint="eastAsia" w:asciiTheme="minorEastAsia" w:hAnsiTheme="minorEastAsia"/>
                <w:sz w:val="24"/>
              </w:rPr>
              <w:t>3</w:t>
            </w:r>
          </w:p>
        </w:tc>
        <w:tc>
          <w:tcPr>
            <w:tcW w:w="2431" w:type="dxa"/>
            <w:vAlign w:val="center"/>
          </w:tcPr>
          <w:p w14:paraId="18EB284F">
            <w:pPr>
              <w:spacing w:line="300" w:lineRule="auto"/>
              <w:rPr>
                <w:rFonts w:asciiTheme="minorEastAsia" w:hAnsiTheme="minorEastAsia"/>
                <w:sz w:val="24"/>
              </w:rPr>
            </w:pPr>
            <w:r>
              <w:rPr>
                <w:rFonts w:asciiTheme="minorEastAsia" w:hAnsiTheme="minorEastAsia"/>
                <w:sz w:val="24"/>
              </w:rPr>
              <w:t>网上询问截止时间</w:t>
            </w:r>
          </w:p>
        </w:tc>
        <w:tc>
          <w:tcPr>
            <w:tcW w:w="6358" w:type="dxa"/>
            <w:vAlign w:val="center"/>
          </w:tcPr>
          <w:p w14:paraId="10762476">
            <w:pPr>
              <w:spacing w:line="360" w:lineRule="auto"/>
              <w:rPr>
                <w:sz w:val="24"/>
                <w:szCs w:val="24"/>
              </w:rPr>
            </w:pPr>
            <w:r>
              <w:rPr>
                <w:rFonts w:hint="eastAsia"/>
                <w:color w:val="auto"/>
                <w:sz w:val="24"/>
                <w:szCs w:val="24"/>
                <w:u w:val="single"/>
              </w:rPr>
              <w:t>202</w:t>
            </w:r>
            <w:r>
              <w:rPr>
                <w:rFonts w:hint="eastAsia"/>
                <w:color w:val="auto"/>
                <w:sz w:val="24"/>
                <w:szCs w:val="24"/>
                <w:u w:val="single"/>
                <w:lang w:val="en-US" w:eastAsia="zh-CN"/>
              </w:rPr>
              <w:t>5</w:t>
            </w:r>
            <w:r>
              <w:rPr>
                <w:rFonts w:hint="eastAsia"/>
                <w:color w:val="auto"/>
                <w:sz w:val="24"/>
                <w:szCs w:val="24"/>
              </w:rPr>
              <w:t>年</w:t>
            </w:r>
            <w:r>
              <w:rPr>
                <w:rFonts w:hint="eastAsia"/>
                <w:color w:val="auto"/>
                <w:sz w:val="24"/>
                <w:szCs w:val="24"/>
                <w:highlight w:val="none"/>
                <w:u w:val="single"/>
                <w:lang w:val="en-US" w:eastAsia="zh-CN"/>
              </w:rPr>
              <w:t>9</w:t>
            </w:r>
            <w:r>
              <w:rPr>
                <w:rFonts w:hint="eastAsia"/>
                <w:color w:val="auto"/>
                <w:sz w:val="24"/>
                <w:szCs w:val="24"/>
                <w:highlight w:val="none"/>
              </w:rPr>
              <w:t>月</w:t>
            </w:r>
            <w:r>
              <w:rPr>
                <w:rFonts w:hint="eastAsia"/>
                <w:color w:val="auto"/>
                <w:sz w:val="24"/>
                <w:szCs w:val="24"/>
                <w:highlight w:val="none"/>
                <w:u w:val="single"/>
                <w:lang w:val="en-US" w:eastAsia="zh-CN"/>
              </w:rPr>
              <w:t>30</w:t>
            </w:r>
            <w:r>
              <w:rPr>
                <w:rFonts w:hint="eastAsia"/>
                <w:color w:val="auto"/>
                <w:sz w:val="24"/>
                <w:szCs w:val="24"/>
              </w:rPr>
              <w:t>日</w:t>
            </w:r>
            <w:r>
              <w:rPr>
                <w:rFonts w:hint="eastAsia"/>
                <w:sz w:val="24"/>
                <w:szCs w:val="24"/>
              </w:rPr>
              <w:t>17：30时前接受答疑，逾期提交的疑问不予受理</w:t>
            </w:r>
          </w:p>
        </w:tc>
      </w:tr>
      <w:tr w14:paraId="1911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79A3F886">
            <w:pPr>
              <w:spacing w:line="300" w:lineRule="auto"/>
              <w:jc w:val="center"/>
              <w:rPr>
                <w:rFonts w:asciiTheme="minorEastAsia" w:hAnsiTheme="minorEastAsia"/>
                <w:sz w:val="24"/>
              </w:rPr>
            </w:pPr>
            <w:r>
              <w:rPr>
                <w:rFonts w:hint="eastAsia" w:asciiTheme="minorEastAsia" w:hAnsiTheme="minorEastAsia"/>
                <w:sz w:val="24"/>
              </w:rPr>
              <w:t>4</w:t>
            </w:r>
          </w:p>
        </w:tc>
        <w:tc>
          <w:tcPr>
            <w:tcW w:w="2431" w:type="dxa"/>
            <w:vAlign w:val="center"/>
          </w:tcPr>
          <w:p w14:paraId="22822FF5">
            <w:pPr>
              <w:spacing w:line="300" w:lineRule="auto"/>
              <w:rPr>
                <w:rFonts w:asciiTheme="minorEastAsia" w:hAnsiTheme="minorEastAsia"/>
                <w:sz w:val="24"/>
              </w:rPr>
            </w:pPr>
            <w:r>
              <w:rPr>
                <w:rFonts w:hint="eastAsia" w:asciiTheme="minorEastAsia" w:hAnsiTheme="minorEastAsia"/>
                <w:sz w:val="24"/>
              </w:rPr>
              <w:t>包别划分</w:t>
            </w:r>
          </w:p>
        </w:tc>
        <w:tc>
          <w:tcPr>
            <w:tcW w:w="6358" w:type="dxa"/>
            <w:vAlign w:val="center"/>
          </w:tcPr>
          <w:p w14:paraId="77768678">
            <w:pPr>
              <w:spacing w:line="360" w:lineRule="auto"/>
              <w:rPr>
                <w:rFonts w:asciiTheme="minorEastAsia" w:hAnsiTheme="minorEastAsia"/>
                <w:bCs/>
                <w:sz w:val="24"/>
              </w:rPr>
            </w:pPr>
            <w:r>
              <w:rPr>
                <w:rFonts w:hint="eastAsia"/>
                <w:sz w:val="24"/>
                <w:szCs w:val="24"/>
              </w:rPr>
              <w:t>1个包</w:t>
            </w:r>
          </w:p>
        </w:tc>
      </w:tr>
      <w:tr w14:paraId="7556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5347847A">
            <w:pPr>
              <w:spacing w:line="300" w:lineRule="auto"/>
              <w:jc w:val="center"/>
              <w:rPr>
                <w:rFonts w:asciiTheme="minorEastAsia" w:hAnsiTheme="minorEastAsia"/>
                <w:sz w:val="24"/>
              </w:rPr>
            </w:pPr>
            <w:r>
              <w:rPr>
                <w:rFonts w:hint="eastAsia" w:asciiTheme="minorEastAsia" w:hAnsiTheme="minorEastAsia"/>
                <w:sz w:val="24"/>
              </w:rPr>
              <w:t>5</w:t>
            </w:r>
          </w:p>
        </w:tc>
        <w:tc>
          <w:tcPr>
            <w:tcW w:w="2431" w:type="dxa"/>
            <w:vAlign w:val="center"/>
          </w:tcPr>
          <w:p w14:paraId="79B21F13">
            <w:pPr>
              <w:spacing w:line="300" w:lineRule="auto"/>
              <w:rPr>
                <w:rFonts w:asciiTheme="minorEastAsia" w:hAnsiTheme="minorEastAsia"/>
                <w:sz w:val="24"/>
              </w:rPr>
            </w:pPr>
            <w:r>
              <w:rPr>
                <w:rFonts w:hint="eastAsia" w:ascii="宋体"/>
                <w:sz w:val="24"/>
              </w:rPr>
              <w:t>磋商保证金</w:t>
            </w:r>
          </w:p>
        </w:tc>
        <w:tc>
          <w:tcPr>
            <w:tcW w:w="6358" w:type="dxa"/>
            <w:vAlign w:val="center"/>
          </w:tcPr>
          <w:p w14:paraId="415F052D">
            <w:pPr>
              <w:spacing w:line="300" w:lineRule="auto"/>
              <w:rPr>
                <w:rFonts w:asciiTheme="minorEastAsia" w:hAnsiTheme="minorEastAsia"/>
                <w:sz w:val="24"/>
              </w:rPr>
            </w:pPr>
            <w:r>
              <w:rPr>
                <w:rFonts w:hint="eastAsia" w:ascii="Cambria Math" w:hAnsi="Cambria Math"/>
                <w:sz w:val="24"/>
              </w:rPr>
              <w:t>免收</w:t>
            </w:r>
          </w:p>
        </w:tc>
      </w:tr>
      <w:tr w14:paraId="2CCB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103EDA67">
            <w:pPr>
              <w:spacing w:line="300" w:lineRule="auto"/>
              <w:jc w:val="center"/>
              <w:rPr>
                <w:rFonts w:asciiTheme="minorEastAsia" w:hAnsiTheme="minorEastAsia"/>
                <w:sz w:val="24"/>
              </w:rPr>
            </w:pPr>
            <w:r>
              <w:rPr>
                <w:rFonts w:hint="eastAsia" w:asciiTheme="minorEastAsia" w:hAnsiTheme="minorEastAsia"/>
                <w:sz w:val="24"/>
              </w:rPr>
              <w:t>6</w:t>
            </w:r>
          </w:p>
        </w:tc>
        <w:tc>
          <w:tcPr>
            <w:tcW w:w="2431" w:type="dxa"/>
            <w:vAlign w:val="center"/>
          </w:tcPr>
          <w:p w14:paraId="564D6BF8">
            <w:pPr>
              <w:spacing w:line="300" w:lineRule="auto"/>
              <w:rPr>
                <w:rFonts w:asciiTheme="minorEastAsia" w:hAnsiTheme="minorEastAsia"/>
                <w:sz w:val="24"/>
              </w:rPr>
            </w:pPr>
            <w:r>
              <w:rPr>
                <w:rFonts w:hint="eastAsia" w:asciiTheme="minorEastAsia" w:hAnsiTheme="minorEastAsia"/>
                <w:sz w:val="24"/>
              </w:rPr>
              <w:t>磋商有效期</w:t>
            </w:r>
          </w:p>
        </w:tc>
        <w:tc>
          <w:tcPr>
            <w:tcW w:w="6358" w:type="dxa"/>
            <w:vAlign w:val="center"/>
          </w:tcPr>
          <w:p w14:paraId="7333FF07">
            <w:pPr>
              <w:spacing w:line="300" w:lineRule="auto"/>
              <w:rPr>
                <w:rFonts w:asciiTheme="minorEastAsia" w:hAnsiTheme="minorEastAsia"/>
                <w:sz w:val="24"/>
              </w:rPr>
            </w:pPr>
            <w:r>
              <w:rPr>
                <w:rFonts w:hint="eastAsia" w:asciiTheme="minorEastAsia" w:hAnsiTheme="minorEastAsia"/>
                <w:sz w:val="24"/>
              </w:rPr>
              <w:t>90日历日</w:t>
            </w:r>
          </w:p>
        </w:tc>
      </w:tr>
      <w:tr w14:paraId="1D96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1C924A9A">
            <w:pPr>
              <w:spacing w:line="300" w:lineRule="auto"/>
              <w:jc w:val="center"/>
              <w:rPr>
                <w:rFonts w:asciiTheme="minorEastAsia" w:hAnsiTheme="minorEastAsia"/>
                <w:sz w:val="24"/>
              </w:rPr>
            </w:pPr>
            <w:r>
              <w:rPr>
                <w:rFonts w:hint="eastAsia" w:asciiTheme="minorEastAsia" w:hAnsiTheme="minorEastAsia"/>
                <w:sz w:val="24"/>
              </w:rPr>
              <w:t>7</w:t>
            </w:r>
          </w:p>
        </w:tc>
        <w:tc>
          <w:tcPr>
            <w:tcW w:w="2431" w:type="dxa"/>
            <w:vAlign w:val="center"/>
          </w:tcPr>
          <w:p w14:paraId="3344BE2D">
            <w:pPr>
              <w:spacing w:line="300" w:lineRule="auto"/>
              <w:rPr>
                <w:rFonts w:asciiTheme="minorEastAsia" w:hAnsiTheme="minorEastAsia"/>
                <w:sz w:val="24"/>
              </w:rPr>
            </w:pPr>
            <w:r>
              <w:rPr>
                <w:rFonts w:hint="eastAsia" w:asciiTheme="minorEastAsia" w:hAnsiTheme="minorEastAsia"/>
                <w:sz w:val="24"/>
              </w:rPr>
              <w:t>响应文件要求</w:t>
            </w:r>
          </w:p>
        </w:tc>
        <w:tc>
          <w:tcPr>
            <w:tcW w:w="6358" w:type="dxa"/>
            <w:vAlign w:val="center"/>
          </w:tcPr>
          <w:p w14:paraId="6F40A215">
            <w:pPr>
              <w:spacing w:line="300" w:lineRule="auto"/>
              <w:rPr>
                <w:rFonts w:asciiTheme="minorEastAsia" w:hAnsiTheme="minorEastAsia"/>
                <w:sz w:val="24"/>
              </w:rPr>
            </w:pPr>
            <w:r>
              <w:rPr>
                <w:rFonts w:hint="eastAsia"/>
                <w:sz w:val="24"/>
                <w:szCs w:val="24"/>
              </w:rPr>
              <w:t>共</w:t>
            </w:r>
            <w:r>
              <w:rPr>
                <w:rFonts w:hint="eastAsia"/>
                <w:sz w:val="24"/>
                <w:szCs w:val="24"/>
                <w:u w:val="single"/>
              </w:rPr>
              <w:t>贰</w:t>
            </w:r>
            <w:r>
              <w:rPr>
                <w:rFonts w:hint="eastAsia"/>
                <w:sz w:val="24"/>
                <w:szCs w:val="24"/>
              </w:rPr>
              <w:t>份，密封，包括正本</w:t>
            </w:r>
            <w:r>
              <w:rPr>
                <w:rFonts w:hint="eastAsia"/>
                <w:sz w:val="24"/>
                <w:szCs w:val="24"/>
                <w:u w:val="single"/>
              </w:rPr>
              <w:t>1</w:t>
            </w:r>
            <w:r>
              <w:rPr>
                <w:rFonts w:hint="eastAsia"/>
                <w:sz w:val="24"/>
                <w:szCs w:val="24"/>
              </w:rPr>
              <w:t>份，副本</w:t>
            </w:r>
            <w:r>
              <w:rPr>
                <w:rFonts w:hint="eastAsia"/>
                <w:sz w:val="24"/>
                <w:szCs w:val="24"/>
                <w:u w:val="single"/>
              </w:rPr>
              <w:t>1</w:t>
            </w:r>
            <w:r>
              <w:rPr>
                <w:rFonts w:hint="eastAsia"/>
                <w:sz w:val="24"/>
                <w:szCs w:val="24"/>
              </w:rPr>
              <w:t>份。封装要求详见 “供应商须知正文 第15条”</w:t>
            </w:r>
          </w:p>
        </w:tc>
      </w:tr>
      <w:tr w14:paraId="4057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4077B307">
            <w:pPr>
              <w:spacing w:line="300" w:lineRule="auto"/>
              <w:jc w:val="center"/>
              <w:rPr>
                <w:rFonts w:asciiTheme="minorEastAsia" w:hAnsiTheme="minorEastAsia"/>
                <w:sz w:val="24"/>
              </w:rPr>
            </w:pPr>
            <w:r>
              <w:rPr>
                <w:rFonts w:hint="eastAsia" w:asciiTheme="minorEastAsia" w:hAnsiTheme="minorEastAsia"/>
                <w:sz w:val="24"/>
              </w:rPr>
              <w:t>8</w:t>
            </w:r>
          </w:p>
        </w:tc>
        <w:tc>
          <w:tcPr>
            <w:tcW w:w="2431" w:type="dxa"/>
            <w:vAlign w:val="center"/>
          </w:tcPr>
          <w:p w14:paraId="4B1BDCD3">
            <w:pPr>
              <w:spacing w:line="300" w:lineRule="auto"/>
              <w:rPr>
                <w:rFonts w:asciiTheme="minorEastAsia" w:hAnsiTheme="minorEastAsia"/>
                <w:sz w:val="24"/>
              </w:rPr>
            </w:pPr>
            <w:r>
              <w:rPr>
                <w:rFonts w:hint="eastAsia" w:asciiTheme="minorEastAsia" w:hAnsiTheme="minorEastAsia"/>
                <w:sz w:val="24"/>
              </w:rPr>
              <w:t>磋商现场提交的其他材料要求</w:t>
            </w:r>
          </w:p>
        </w:tc>
        <w:tc>
          <w:tcPr>
            <w:tcW w:w="6358" w:type="dxa"/>
            <w:vAlign w:val="center"/>
          </w:tcPr>
          <w:p w14:paraId="06F356DC">
            <w:pPr>
              <w:spacing w:line="300" w:lineRule="auto"/>
              <w:rPr>
                <w:rFonts w:asciiTheme="minorEastAsia" w:hAnsiTheme="minorEastAsia"/>
                <w:sz w:val="24"/>
              </w:rPr>
            </w:pPr>
            <w:r>
              <w:rPr>
                <w:rFonts w:hint="eastAsia" w:asciiTheme="minorEastAsia" w:hAnsiTheme="minorEastAsia"/>
                <w:b/>
                <w:sz w:val="24"/>
              </w:rPr>
              <w:t>供应商代表应携带授权书原件（法定代表人参加采购的无需此件）和本人身份证（原件）准时参加。最终报价单应手持，请勿装订在响应文件中。</w:t>
            </w:r>
          </w:p>
        </w:tc>
      </w:tr>
      <w:tr w14:paraId="37F3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061231B5">
            <w:pPr>
              <w:spacing w:line="300" w:lineRule="auto"/>
              <w:jc w:val="center"/>
              <w:rPr>
                <w:rFonts w:asciiTheme="minorEastAsia" w:hAnsiTheme="minorEastAsia"/>
                <w:sz w:val="24"/>
              </w:rPr>
            </w:pPr>
            <w:r>
              <w:rPr>
                <w:rFonts w:hint="eastAsia" w:asciiTheme="minorEastAsia" w:hAnsiTheme="minorEastAsia"/>
                <w:sz w:val="24"/>
              </w:rPr>
              <w:t>9</w:t>
            </w:r>
          </w:p>
        </w:tc>
        <w:tc>
          <w:tcPr>
            <w:tcW w:w="2431" w:type="dxa"/>
            <w:vAlign w:val="center"/>
          </w:tcPr>
          <w:p w14:paraId="03099D29">
            <w:pPr>
              <w:spacing w:line="300" w:lineRule="auto"/>
              <w:rPr>
                <w:rFonts w:asciiTheme="minorEastAsia" w:hAnsiTheme="minorEastAsia"/>
                <w:sz w:val="24"/>
              </w:rPr>
            </w:pPr>
            <w:r>
              <w:rPr>
                <w:rFonts w:hint="eastAsia" w:asciiTheme="minorEastAsia" w:hAnsiTheme="minorEastAsia"/>
                <w:sz w:val="24"/>
              </w:rPr>
              <w:t>响应文件提交地点和截止时间</w:t>
            </w:r>
          </w:p>
        </w:tc>
        <w:tc>
          <w:tcPr>
            <w:tcW w:w="6358" w:type="dxa"/>
            <w:vAlign w:val="center"/>
          </w:tcPr>
          <w:p w14:paraId="22DEEE69">
            <w:pPr>
              <w:spacing w:line="300" w:lineRule="auto"/>
              <w:rPr>
                <w:rFonts w:asciiTheme="minorEastAsia" w:hAnsiTheme="minorEastAsia"/>
                <w:sz w:val="24"/>
              </w:rPr>
            </w:pPr>
            <w:r>
              <w:rPr>
                <w:rFonts w:hint="eastAsia" w:asciiTheme="minorEastAsia" w:hAnsiTheme="minorEastAsia"/>
                <w:sz w:val="24"/>
              </w:rPr>
              <w:t>地点：合肥市规划设计研究院经营部</w:t>
            </w:r>
          </w:p>
          <w:p w14:paraId="5D6CF4AF">
            <w:pPr>
              <w:spacing w:line="300" w:lineRule="auto"/>
              <w:rPr>
                <w:rFonts w:asciiTheme="minorEastAsia" w:hAnsiTheme="minorEastAsia"/>
                <w:sz w:val="24"/>
              </w:rPr>
            </w:pPr>
            <w:r>
              <w:rPr>
                <w:rFonts w:hint="eastAsia" w:asciiTheme="minorEastAsia" w:hAnsiTheme="minorEastAsia"/>
                <w:sz w:val="24"/>
              </w:rPr>
              <w:t>时间：磋商时间截止前</w:t>
            </w:r>
          </w:p>
        </w:tc>
      </w:tr>
      <w:tr w14:paraId="100C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1B37D609">
            <w:pPr>
              <w:spacing w:line="300" w:lineRule="auto"/>
              <w:jc w:val="center"/>
              <w:rPr>
                <w:rFonts w:asciiTheme="minorEastAsia" w:hAnsiTheme="minorEastAsia"/>
                <w:sz w:val="24"/>
              </w:rPr>
            </w:pPr>
            <w:r>
              <w:rPr>
                <w:rFonts w:hint="eastAsia" w:asciiTheme="minorEastAsia" w:hAnsiTheme="minorEastAsia"/>
                <w:sz w:val="24"/>
              </w:rPr>
              <w:t>10</w:t>
            </w:r>
          </w:p>
        </w:tc>
        <w:tc>
          <w:tcPr>
            <w:tcW w:w="2431" w:type="dxa"/>
            <w:vAlign w:val="center"/>
          </w:tcPr>
          <w:p w14:paraId="481AE4E5">
            <w:pPr>
              <w:spacing w:line="300" w:lineRule="auto"/>
              <w:rPr>
                <w:rFonts w:asciiTheme="minorEastAsia" w:hAnsiTheme="minorEastAsia"/>
                <w:sz w:val="24"/>
              </w:rPr>
            </w:pPr>
            <w:r>
              <w:rPr>
                <w:rFonts w:hint="eastAsia" w:asciiTheme="minorEastAsia" w:hAnsiTheme="minorEastAsia"/>
                <w:sz w:val="24"/>
              </w:rPr>
              <w:t>磋商时间及地点</w:t>
            </w:r>
          </w:p>
        </w:tc>
        <w:tc>
          <w:tcPr>
            <w:tcW w:w="6358" w:type="dxa"/>
            <w:vAlign w:val="center"/>
          </w:tcPr>
          <w:p w14:paraId="4ACC05EC">
            <w:pPr>
              <w:spacing w:line="300" w:lineRule="auto"/>
              <w:rPr>
                <w:rFonts w:asciiTheme="minorEastAsia" w:hAnsiTheme="minorEastAsia"/>
                <w:sz w:val="24"/>
              </w:rPr>
            </w:pPr>
            <w:r>
              <w:rPr>
                <w:rFonts w:hint="eastAsia" w:ascii="宋体" w:hAnsi="宋体"/>
                <w:sz w:val="24"/>
                <w:lang w:val="zh-CN"/>
              </w:rPr>
              <w:t>详见磋商</w:t>
            </w:r>
            <w:r>
              <w:rPr>
                <w:rFonts w:hint="eastAsia" w:asciiTheme="minorEastAsia" w:hAnsiTheme="minorEastAsia"/>
                <w:sz w:val="24"/>
              </w:rPr>
              <w:t>公告</w:t>
            </w:r>
          </w:p>
        </w:tc>
      </w:tr>
      <w:tr w14:paraId="4FB0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3B8EC019">
            <w:pPr>
              <w:spacing w:line="300" w:lineRule="auto"/>
              <w:jc w:val="center"/>
              <w:rPr>
                <w:rFonts w:asciiTheme="minorEastAsia" w:hAnsiTheme="minorEastAsia"/>
                <w:sz w:val="24"/>
              </w:rPr>
            </w:pPr>
            <w:r>
              <w:rPr>
                <w:rFonts w:hint="eastAsia" w:asciiTheme="minorEastAsia" w:hAnsiTheme="minorEastAsia"/>
                <w:sz w:val="24"/>
              </w:rPr>
              <w:t>11</w:t>
            </w:r>
          </w:p>
        </w:tc>
        <w:tc>
          <w:tcPr>
            <w:tcW w:w="2431" w:type="dxa"/>
            <w:vAlign w:val="center"/>
          </w:tcPr>
          <w:p w14:paraId="6E6C4969">
            <w:pPr>
              <w:spacing w:line="300" w:lineRule="auto"/>
              <w:rPr>
                <w:rFonts w:asciiTheme="minorEastAsia" w:hAnsiTheme="minorEastAsia"/>
                <w:sz w:val="24"/>
              </w:rPr>
            </w:pPr>
            <w:r>
              <w:rPr>
                <w:rFonts w:hint="eastAsia" w:asciiTheme="minorEastAsia" w:hAnsiTheme="minorEastAsia"/>
                <w:sz w:val="24"/>
              </w:rPr>
              <w:t>评审方法</w:t>
            </w:r>
          </w:p>
        </w:tc>
        <w:tc>
          <w:tcPr>
            <w:tcW w:w="6358" w:type="dxa"/>
            <w:vAlign w:val="center"/>
          </w:tcPr>
          <w:p w14:paraId="4B49222D">
            <w:pPr>
              <w:spacing w:line="300" w:lineRule="auto"/>
              <w:rPr>
                <w:rFonts w:asciiTheme="minorEastAsia" w:hAnsiTheme="minorEastAsia"/>
                <w:sz w:val="24"/>
              </w:rPr>
            </w:pPr>
            <w:r>
              <w:rPr>
                <w:rFonts w:hint="eastAsia"/>
                <w:sz w:val="24"/>
                <w:szCs w:val="24"/>
              </w:rPr>
              <w:t>综合评分法</w:t>
            </w:r>
          </w:p>
        </w:tc>
      </w:tr>
      <w:tr w14:paraId="401C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25" w:type="dxa"/>
            <w:vMerge w:val="restart"/>
            <w:vAlign w:val="center"/>
          </w:tcPr>
          <w:p w14:paraId="53955E1B">
            <w:pPr>
              <w:spacing w:line="300" w:lineRule="auto"/>
              <w:jc w:val="center"/>
              <w:rPr>
                <w:rFonts w:asciiTheme="minorEastAsia" w:hAnsiTheme="minorEastAsia"/>
                <w:sz w:val="24"/>
              </w:rPr>
            </w:pPr>
            <w:r>
              <w:rPr>
                <w:rFonts w:hint="eastAsia" w:asciiTheme="minorEastAsia" w:hAnsiTheme="minorEastAsia"/>
                <w:sz w:val="24"/>
              </w:rPr>
              <w:t>12</w:t>
            </w:r>
          </w:p>
        </w:tc>
        <w:tc>
          <w:tcPr>
            <w:tcW w:w="2431" w:type="dxa"/>
            <w:vMerge w:val="restart"/>
            <w:vAlign w:val="center"/>
          </w:tcPr>
          <w:p w14:paraId="24481FE1">
            <w:pPr>
              <w:spacing w:line="300" w:lineRule="auto"/>
              <w:rPr>
                <w:rFonts w:asciiTheme="minorEastAsia" w:hAnsiTheme="minorEastAsia"/>
                <w:sz w:val="24"/>
              </w:rPr>
            </w:pPr>
            <w:r>
              <w:rPr>
                <w:rFonts w:hint="eastAsia" w:asciiTheme="minorEastAsia" w:hAnsiTheme="minorEastAsia"/>
                <w:sz w:val="24"/>
              </w:rPr>
              <w:t>确定成交候选供应商和成交供应商</w:t>
            </w:r>
          </w:p>
        </w:tc>
        <w:tc>
          <w:tcPr>
            <w:tcW w:w="6358" w:type="dxa"/>
            <w:vAlign w:val="center"/>
          </w:tcPr>
          <w:p w14:paraId="7DFBCE0E">
            <w:pPr>
              <w:spacing w:line="300" w:lineRule="auto"/>
              <w:rPr>
                <w:rFonts w:asciiTheme="minorEastAsia" w:hAnsiTheme="minorEastAsia"/>
                <w:sz w:val="24"/>
              </w:rPr>
            </w:pPr>
            <w:r>
              <w:rPr>
                <w:rFonts w:hint="eastAsia" w:asciiTheme="minorEastAsia" w:hAnsiTheme="minorEastAsia"/>
                <w:sz w:val="24"/>
              </w:rPr>
              <w:t>磋商小组推荐成交候选供应商的数量：1-2家</w:t>
            </w:r>
          </w:p>
        </w:tc>
      </w:tr>
      <w:tr w14:paraId="68C0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25" w:type="dxa"/>
            <w:vMerge w:val="continue"/>
            <w:vAlign w:val="center"/>
          </w:tcPr>
          <w:p w14:paraId="30FDBCAA">
            <w:pPr>
              <w:spacing w:line="300" w:lineRule="auto"/>
              <w:jc w:val="center"/>
              <w:rPr>
                <w:rFonts w:asciiTheme="minorEastAsia" w:hAnsiTheme="minorEastAsia"/>
                <w:sz w:val="24"/>
              </w:rPr>
            </w:pPr>
          </w:p>
        </w:tc>
        <w:tc>
          <w:tcPr>
            <w:tcW w:w="2431" w:type="dxa"/>
            <w:vMerge w:val="continue"/>
            <w:vAlign w:val="center"/>
          </w:tcPr>
          <w:p w14:paraId="113BA0B9">
            <w:pPr>
              <w:spacing w:line="300" w:lineRule="auto"/>
              <w:rPr>
                <w:rFonts w:asciiTheme="minorEastAsia" w:hAnsiTheme="minorEastAsia"/>
                <w:sz w:val="24"/>
              </w:rPr>
            </w:pPr>
          </w:p>
        </w:tc>
        <w:tc>
          <w:tcPr>
            <w:tcW w:w="6358" w:type="dxa"/>
            <w:vAlign w:val="center"/>
          </w:tcPr>
          <w:p w14:paraId="3791A051">
            <w:pPr>
              <w:spacing w:line="300" w:lineRule="auto"/>
              <w:rPr>
                <w:rFonts w:asciiTheme="minorEastAsia" w:hAnsiTheme="minorEastAsia"/>
                <w:sz w:val="24"/>
              </w:rPr>
            </w:pPr>
            <w:r>
              <w:rPr>
                <w:rFonts w:hint="eastAsia" w:asciiTheme="minorEastAsia" w:hAnsiTheme="minorEastAsia"/>
                <w:sz w:val="24"/>
              </w:rPr>
              <w:t>确定成交供应商：采购人委托磋商小组确定</w:t>
            </w:r>
          </w:p>
        </w:tc>
      </w:tr>
      <w:tr w14:paraId="5906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299A94A2">
            <w:pPr>
              <w:spacing w:line="300" w:lineRule="auto"/>
              <w:jc w:val="center"/>
              <w:rPr>
                <w:rFonts w:asciiTheme="minorEastAsia" w:hAnsiTheme="minorEastAsia"/>
                <w:sz w:val="24"/>
              </w:rPr>
            </w:pPr>
            <w:r>
              <w:rPr>
                <w:rFonts w:hint="eastAsia" w:asciiTheme="minorEastAsia" w:hAnsiTheme="minorEastAsia"/>
                <w:sz w:val="24"/>
              </w:rPr>
              <w:t>13</w:t>
            </w:r>
          </w:p>
        </w:tc>
        <w:tc>
          <w:tcPr>
            <w:tcW w:w="2431" w:type="dxa"/>
            <w:vAlign w:val="center"/>
          </w:tcPr>
          <w:p w14:paraId="2A44C825">
            <w:pPr>
              <w:spacing w:line="300" w:lineRule="auto"/>
              <w:rPr>
                <w:rFonts w:asciiTheme="minorEastAsia" w:hAnsiTheme="minorEastAsia"/>
                <w:sz w:val="24"/>
              </w:rPr>
            </w:pPr>
            <w:r>
              <w:rPr>
                <w:rFonts w:hint="eastAsia" w:asciiTheme="minorEastAsia" w:hAnsiTheme="minorEastAsia"/>
                <w:sz w:val="24"/>
              </w:rPr>
              <w:t>成交通知书发出的形式</w:t>
            </w:r>
          </w:p>
        </w:tc>
        <w:tc>
          <w:tcPr>
            <w:tcW w:w="6358" w:type="dxa"/>
            <w:vAlign w:val="center"/>
          </w:tcPr>
          <w:p w14:paraId="2BBEFD3F">
            <w:pPr>
              <w:spacing w:line="300" w:lineRule="auto"/>
              <w:rPr>
                <w:rFonts w:asciiTheme="minorEastAsia" w:hAnsiTheme="minorEastAsia"/>
                <w:sz w:val="24"/>
              </w:rPr>
            </w:pPr>
            <w:r>
              <w:rPr>
                <w:rFonts w:hint="eastAsia" w:asciiTheme="minorEastAsia" w:hAnsiTheme="minorEastAsia"/>
                <w:sz w:val="24"/>
              </w:rPr>
              <w:t>书面</w:t>
            </w:r>
          </w:p>
        </w:tc>
      </w:tr>
      <w:tr w14:paraId="7470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725" w:type="dxa"/>
            <w:vAlign w:val="center"/>
          </w:tcPr>
          <w:p w14:paraId="5D7F9DCD">
            <w:pPr>
              <w:spacing w:line="300" w:lineRule="auto"/>
              <w:jc w:val="center"/>
              <w:rPr>
                <w:rFonts w:asciiTheme="minorEastAsia" w:hAnsiTheme="minorEastAsia"/>
                <w:sz w:val="24"/>
              </w:rPr>
            </w:pPr>
            <w:r>
              <w:rPr>
                <w:rFonts w:hint="eastAsia" w:asciiTheme="minorEastAsia" w:hAnsiTheme="minorEastAsia"/>
                <w:sz w:val="24"/>
              </w:rPr>
              <w:t>14</w:t>
            </w:r>
          </w:p>
        </w:tc>
        <w:tc>
          <w:tcPr>
            <w:tcW w:w="2431" w:type="dxa"/>
            <w:vAlign w:val="center"/>
          </w:tcPr>
          <w:p w14:paraId="03D5B29E">
            <w:pPr>
              <w:spacing w:line="300" w:lineRule="auto"/>
              <w:rPr>
                <w:rFonts w:asciiTheme="minorEastAsia" w:hAnsiTheme="minorEastAsia"/>
                <w:sz w:val="24"/>
              </w:rPr>
            </w:pPr>
            <w:r>
              <w:rPr>
                <w:rFonts w:hint="eastAsia" w:asciiTheme="minorEastAsia" w:hAnsiTheme="minorEastAsia"/>
                <w:sz w:val="24"/>
              </w:rPr>
              <w:t>告知磋商结果的形式</w:t>
            </w:r>
          </w:p>
        </w:tc>
        <w:tc>
          <w:tcPr>
            <w:tcW w:w="6358" w:type="dxa"/>
            <w:vAlign w:val="center"/>
          </w:tcPr>
          <w:p w14:paraId="38321584">
            <w:pPr>
              <w:spacing w:line="300" w:lineRule="auto"/>
              <w:rPr>
                <w:rFonts w:asciiTheme="minorEastAsia" w:hAnsiTheme="minorEastAsia"/>
                <w:sz w:val="24"/>
              </w:rPr>
            </w:pPr>
            <w:r>
              <w:rPr>
                <w:rFonts w:hint="eastAsia" w:asciiTheme="minorEastAsia" w:hAnsiTheme="minorEastAsia"/>
                <w:sz w:val="24"/>
              </w:rPr>
              <w:t>网站公布</w:t>
            </w:r>
          </w:p>
        </w:tc>
      </w:tr>
      <w:tr w14:paraId="7EEC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0F55333A">
            <w:pPr>
              <w:spacing w:line="300" w:lineRule="auto"/>
              <w:jc w:val="center"/>
              <w:rPr>
                <w:rFonts w:asciiTheme="minorEastAsia" w:hAnsiTheme="minorEastAsia"/>
                <w:sz w:val="24"/>
              </w:rPr>
            </w:pPr>
            <w:r>
              <w:rPr>
                <w:rFonts w:hint="eastAsia" w:asciiTheme="minorEastAsia" w:hAnsiTheme="minorEastAsia"/>
                <w:sz w:val="24"/>
              </w:rPr>
              <w:t>15</w:t>
            </w:r>
          </w:p>
        </w:tc>
        <w:tc>
          <w:tcPr>
            <w:tcW w:w="2431" w:type="dxa"/>
            <w:vAlign w:val="center"/>
          </w:tcPr>
          <w:p w14:paraId="529AEED8">
            <w:pPr>
              <w:spacing w:line="300" w:lineRule="auto"/>
              <w:rPr>
                <w:rFonts w:asciiTheme="minorEastAsia" w:hAnsiTheme="minorEastAsia"/>
                <w:sz w:val="24"/>
              </w:rPr>
            </w:pPr>
            <w:r>
              <w:rPr>
                <w:rFonts w:hint="eastAsia" w:asciiTheme="minorEastAsia" w:hAnsiTheme="minorEastAsia"/>
                <w:sz w:val="24"/>
              </w:rPr>
              <w:t>履约保证金</w:t>
            </w:r>
          </w:p>
        </w:tc>
        <w:tc>
          <w:tcPr>
            <w:tcW w:w="6358" w:type="dxa"/>
            <w:vAlign w:val="center"/>
          </w:tcPr>
          <w:p w14:paraId="1CC9A5D8">
            <w:pPr>
              <w:spacing w:line="300" w:lineRule="auto"/>
              <w:rPr>
                <w:rFonts w:asciiTheme="minorEastAsia" w:hAnsiTheme="minorEastAsia"/>
                <w:sz w:val="24"/>
              </w:rPr>
            </w:pPr>
            <w:r>
              <w:rPr>
                <w:rFonts w:hint="eastAsia" w:ascii="宋体" w:hAnsi="宋体"/>
                <w:sz w:val="24"/>
              </w:rPr>
              <w:t>免收</w:t>
            </w:r>
          </w:p>
        </w:tc>
      </w:tr>
      <w:tr w14:paraId="1FDA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40BAFE42">
            <w:pPr>
              <w:spacing w:line="300" w:lineRule="auto"/>
              <w:jc w:val="center"/>
              <w:rPr>
                <w:rFonts w:asciiTheme="minorEastAsia" w:hAnsiTheme="minorEastAsia"/>
                <w:sz w:val="24"/>
              </w:rPr>
            </w:pPr>
            <w:r>
              <w:rPr>
                <w:rFonts w:hint="eastAsia" w:asciiTheme="minorEastAsia" w:hAnsiTheme="minorEastAsia"/>
                <w:sz w:val="24"/>
              </w:rPr>
              <w:t>16</w:t>
            </w:r>
          </w:p>
        </w:tc>
        <w:tc>
          <w:tcPr>
            <w:tcW w:w="2431" w:type="dxa"/>
            <w:vAlign w:val="center"/>
          </w:tcPr>
          <w:p w14:paraId="60B8F43B">
            <w:pPr>
              <w:spacing w:line="300" w:lineRule="auto"/>
              <w:rPr>
                <w:rFonts w:asciiTheme="minorEastAsia" w:hAnsiTheme="minorEastAsia"/>
                <w:sz w:val="24"/>
              </w:rPr>
            </w:pPr>
            <w:r>
              <w:rPr>
                <w:rFonts w:hint="eastAsia" w:asciiTheme="minorEastAsia" w:hAnsiTheme="minorEastAsia"/>
                <w:sz w:val="24"/>
              </w:rPr>
              <w:t>质疑函递交方式、接收部门、联系电话和通讯地址</w:t>
            </w:r>
          </w:p>
        </w:tc>
        <w:tc>
          <w:tcPr>
            <w:tcW w:w="6358" w:type="dxa"/>
            <w:vAlign w:val="center"/>
          </w:tcPr>
          <w:p w14:paraId="327E5580">
            <w:pPr>
              <w:spacing w:line="300" w:lineRule="auto"/>
              <w:rPr>
                <w:rFonts w:ascii="宋体" w:hAnsi="宋体"/>
                <w:sz w:val="24"/>
              </w:rPr>
            </w:pPr>
            <w:r>
              <w:rPr>
                <w:rFonts w:hint="eastAsia" w:ascii="宋体" w:hAnsi="宋体"/>
                <w:sz w:val="24"/>
              </w:rPr>
              <w:t>递交方式：书面形式</w:t>
            </w:r>
          </w:p>
          <w:p w14:paraId="33A2CFB7">
            <w:pPr>
              <w:spacing w:line="300" w:lineRule="auto"/>
              <w:rPr>
                <w:rFonts w:ascii="宋体" w:hAnsi="宋体"/>
                <w:sz w:val="24"/>
              </w:rPr>
            </w:pPr>
            <w:r>
              <w:rPr>
                <w:rFonts w:hint="eastAsia" w:ascii="宋体" w:hAnsi="宋体"/>
                <w:sz w:val="24"/>
              </w:rPr>
              <w:t>接收部门：纪检监察室</w:t>
            </w:r>
            <w:r>
              <w:rPr>
                <w:rFonts w:hint="eastAsia" w:asciiTheme="minorEastAsia" w:hAnsiTheme="minorEastAsia"/>
                <w:sz w:val="24"/>
              </w:rPr>
              <w:t>（0551-65859072）</w:t>
            </w:r>
          </w:p>
          <w:p w14:paraId="08076C83">
            <w:pPr>
              <w:spacing w:line="300" w:lineRule="auto"/>
              <w:rPr>
                <w:rFonts w:ascii="宋体" w:hAnsi="宋体"/>
                <w:sz w:val="24"/>
              </w:rPr>
            </w:pPr>
            <w:r>
              <w:rPr>
                <w:rFonts w:hint="eastAsia" w:ascii="宋体" w:hAnsi="宋体"/>
                <w:sz w:val="24"/>
              </w:rPr>
              <w:t>通讯地址：合肥市庐阳区五河路217号</w:t>
            </w:r>
          </w:p>
        </w:tc>
      </w:tr>
      <w:tr w14:paraId="0C01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vAlign w:val="center"/>
          </w:tcPr>
          <w:p w14:paraId="1D699CF5">
            <w:pPr>
              <w:spacing w:line="300" w:lineRule="auto"/>
              <w:jc w:val="center"/>
              <w:rPr>
                <w:rFonts w:asciiTheme="minorEastAsia" w:hAnsiTheme="minorEastAsia"/>
                <w:sz w:val="24"/>
              </w:rPr>
            </w:pPr>
            <w:r>
              <w:rPr>
                <w:rFonts w:hint="eastAsia" w:asciiTheme="minorEastAsia" w:hAnsiTheme="minorEastAsia"/>
                <w:sz w:val="24"/>
              </w:rPr>
              <w:t>17</w:t>
            </w:r>
          </w:p>
        </w:tc>
        <w:tc>
          <w:tcPr>
            <w:tcW w:w="2431" w:type="dxa"/>
            <w:vAlign w:val="center"/>
          </w:tcPr>
          <w:p w14:paraId="77B71787">
            <w:pPr>
              <w:spacing w:line="300" w:lineRule="auto"/>
              <w:rPr>
                <w:rFonts w:asciiTheme="minorEastAsia" w:hAnsiTheme="minorEastAsia"/>
                <w:sz w:val="24"/>
              </w:rPr>
            </w:pPr>
            <w:r>
              <w:rPr>
                <w:rFonts w:hint="eastAsia" w:asciiTheme="minorEastAsia" w:hAnsiTheme="minorEastAsia"/>
                <w:sz w:val="24"/>
              </w:rPr>
              <w:t>社保证明材料</w:t>
            </w:r>
          </w:p>
        </w:tc>
        <w:tc>
          <w:tcPr>
            <w:tcW w:w="6358" w:type="dxa"/>
            <w:vAlign w:val="center"/>
          </w:tcPr>
          <w:p w14:paraId="460E7C8B">
            <w:pPr>
              <w:pStyle w:val="26"/>
              <w:autoSpaceDE w:val="0"/>
              <w:autoSpaceDN w:val="0"/>
              <w:adjustRightInd w:val="0"/>
              <w:ind w:firstLine="0" w:firstLineChars="0"/>
              <w:jc w:val="both"/>
              <w:rPr>
                <w:rFonts w:ascii="宋体" w:eastAsia="宋体"/>
                <w:kern w:val="2"/>
              </w:rPr>
            </w:pPr>
            <w:r>
              <w:rPr>
                <w:rFonts w:hint="eastAsia" w:ascii="宋体" w:eastAsia="宋体"/>
                <w:kern w:val="2"/>
              </w:rPr>
              <w:t>本项目磋商文件中要求提供的社保证明材料为下述形式之一（响应文件中须提供扫描件）：</w:t>
            </w:r>
          </w:p>
          <w:p w14:paraId="34CCCCEB">
            <w:pPr>
              <w:pStyle w:val="26"/>
              <w:autoSpaceDE w:val="0"/>
              <w:autoSpaceDN w:val="0"/>
              <w:adjustRightInd w:val="0"/>
              <w:ind w:firstLine="0" w:firstLineChars="0"/>
              <w:jc w:val="both"/>
              <w:rPr>
                <w:rFonts w:ascii="宋体" w:eastAsia="宋体"/>
                <w:kern w:val="2"/>
              </w:rPr>
            </w:pPr>
            <w:r>
              <w:rPr>
                <w:rFonts w:hint="eastAsia" w:ascii="宋体" w:eastAsia="宋体"/>
                <w:kern w:val="2"/>
              </w:rPr>
              <w:t>1.社保局官方网站查询的缴费记录截图；</w:t>
            </w:r>
          </w:p>
          <w:p w14:paraId="2FDE26D8">
            <w:pPr>
              <w:pStyle w:val="26"/>
              <w:autoSpaceDE w:val="0"/>
              <w:autoSpaceDN w:val="0"/>
              <w:adjustRightInd w:val="0"/>
              <w:ind w:firstLine="0" w:firstLineChars="0"/>
              <w:jc w:val="both"/>
              <w:rPr>
                <w:rFonts w:ascii="宋体" w:eastAsia="宋体"/>
                <w:kern w:val="2"/>
              </w:rPr>
            </w:pPr>
            <w:r>
              <w:rPr>
                <w:rFonts w:hint="eastAsia" w:ascii="宋体" w:eastAsia="宋体"/>
                <w:kern w:val="2"/>
              </w:rPr>
              <w:t>2.社保局的书面证明材料；</w:t>
            </w:r>
          </w:p>
          <w:p w14:paraId="7884ED47">
            <w:pPr>
              <w:pStyle w:val="26"/>
              <w:autoSpaceDE w:val="0"/>
              <w:autoSpaceDN w:val="0"/>
              <w:adjustRightInd w:val="0"/>
              <w:ind w:firstLine="0" w:firstLineChars="0"/>
              <w:jc w:val="both"/>
              <w:rPr>
                <w:rFonts w:ascii="宋体" w:eastAsia="宋体"/>
                <w:kern w:val="2"/>
              </w:rPr>
            </w:pPr>
            <w:r>
              <w:rPr>
                <w:rFonts w:hint="eastAsia" w:ascii="宋体" w:eastAsia="宋体"/>
                <w:kern w:val="2"/>
              </w:rPr>
              <w:t>3.经供应商委托的第三方人力资源服务机构或与供应商有直接隶属关系的机构可以代缴社保，但须提供有关证明材料（扫描件）并经磋商小组确认。</w:t>
            </w:r>
          </w:p>
          <w:p w14:paraId="1E8FC191">
            <w:pPr>
              <w:pStyle w:val="26"/>
              <w:autoSpaceDE w:val="0"/>
              <w:autoSpaceDN w:val="0"/>
              <w:adjustRightInd w:val="0"/>
              <w:ind w:firstLine="0" w:firstLineChars="0"/>
              <w:jc w:val="both"/>
              <w:rPr>
                <w:rFonts w:ascii="宋体" w:eastAsia="宋体"/>
                <w:kern w:val="2"/>
              </w:rPr>
            </w:pPr>
            <w:r>
              <w:rPr>
                <w:rFonts w:hint="eastAsia" w:ascii="宋体" w:eastAsia="宋体"/>
                <w:kern w:val="2"/>
              </w:rPr>
              <w:t>4.其他经磋商小组认可的证明材料（扫描件）。</w:t>
            </w:r>
          </w:p>
        </w:tc>
      </w:tr>
      <w:tr w14:paraId="2BE9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25" w:type="dxa"/>
            <w:vAlign w:val="center"/>
          </w:tcPr>
          <w:p w14:paraId="37406F6C">
            <w:pPr>
              <w:spacing w:line="300" w:lineRule="auto"/>
              <w:jc w:val="center"/>
              <w:rPr>
                <w:rFonts w:asciiTheme="minorEastAsia" w:hAnsiTheme="minorEastAsia"/>
                <w:sz w:val="24"/>
              </w:rPr>
            </w:pPr>
            <w:r>
              <w:rPr>
                <w:rFonts w:hint="eastAsia" w:asciiTheme="minorEastAsia" w:hAnsiTheme="minorEastAsia"/>
                <w:sz w:val="24"/>
              </w:rPr>
              <w:t>18</w:t>
            </w:r>
          </w:p>
        </w:tc>
        <w:tc>
          <w:tcPr>
            <w:tcW w:w="2431" w:type="dxa"/>
            <w:vAlign w:val="center"/>
          </w:tcPr>
          <w:p w14:paraId="3DFF40F3">
            <w:pPr>
              <w:spacing w:line="440" w:lineRule="exact"/>
              <w:jc w:val="left"/>
              <w:rPr>
                <w:rFonts w:asciiTheme="minorEastAsia" w:hAnsiTheme="minorEastAsia"/>
                <w:sz w:val="24"/>
              </w:rPr>
            </w:pPr>
            <w:r>
              <w:rPr>
                <w:rFonts w:asciiTheme="minorEastAsia" w:hAnsiTheme="minorEastAsia"/>
                <w:sz w:val="24"/>
              </w:rPr>
              <w:t>联合体</w:t>
            </w:r>
            <w:r>
              <w:rPr>
                <w:rFonts w:hint="eastAsia" w:asciiTheme="minorEastAsia" w:hAnsiTheme="minorEastAsia"/>
                <w:sz w:val="24"/>
              </w:rPr>
              <w:t>磋商</w:t>
            </w:r>
          </w:p>
        </w:tc>
        <w:tc>
          <w:tcPr>
            <w:tcW w:w="6358" w:type="dxa"/>
            <w:vAlign w:val="center"/>
          </w:tcPr>
          <w:p w14:paraId="046B8565">
            <w:pPr>
              <w:pStyle w:val="6"/>
              <w:topLinePunct/>
              <w:spacing w:line="400" w:lineRule="exact"/>
              <w:rPr>
                <w:rFonts w:asciiTheme="minorEastAsia" w:hAnsiTheme="minorEastAsia" w:eastAsiaTheme="minorEastAsia"/>
                <w:szCs w:val="24"/>
              </w:rPr>
            </w:pPr>
            <w:r>
              <w:rPr>
                <w:rFonts w:asciiTheme="minorEastAsia" w:hAnsiTheme="minorEastAsia" w:eastAsiaTheme="minorEastAsia"/>
                <w:szCs w:val="24"/>
              </w:rPr>
              <w:t>不允许</w:t>
            </w:r>
          </w:p>
        </w:tc>
      </w:tr>
      <w:tr w14:paraId="3D91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8" w:hRule="atLeast"/>
          <w:jc w:val="center"/>
        </w:trPr>
        <w:tc>
          <w:tcPr>
            <w:tcW w:w="725" w:type="dxa"/>
            <w:vAlign w:val="center"/>
          </w:tcPr>
          <w:p w14:paraId="29D87692">
            <w:pPr>
              <w:spacing w:line="300" w:lineRule="auto"/>
              <w:jc w:val="center"/>
              <w:rPr>
                <w:rFonts w:asciiTheme="minorEastAsia" w:hAnsiTheme="minorEastAsia"/>
                <w:sz w:val="24"/>
              </w:rPr>
            </w:pPr>
            <w:r>
              <w:rPr>
                <w:rFonts w:hint="eastAsia" w:asciiTheme="minorEastAsia" w:hAnsiTheme="minorEastAsia"/>
                <w:sz w:val="24"/>
              </w:rPr>
              <w:t>19</w:t>
            </w:r>
          </w:p>
        </w:tc>
        <w:tc>
          <w:tcPr>
            <w:tcW w:w="2431" w:type="dxa"/>
            <w:vAlign w:val="center"/>
          </w:tcPr>
          <w:p w14:paraId="704993A1">
            <w:pPr>
              <w:spacing w:line="300" w:lineRule="auto"/>
              <w:rPr>
                <w:rFonts w:asciiTheme="minorEastAsia" w:hAnsiTheme="minorEastAsia"/>
                <w:sz w:val="24"/>
              </w:rPr>
            </w:pPr>
            <w:r>
              <w:rPr>
                <w:rFonts w:hint="eastAsia" w:asciiTheme="minorEastAsia" w:hAnsiTheme="minorEastAsia"/>
                <w:sz w:val="24"/>
              </w:rPr>
              <w:t>其他</w:t>
            </w:r>
          </w:p>
        </w:tc>
        <w:tc>
          <w:tcPr>
            <w:tcW w:w="6358" w:type="dxa"/>
            <w:vAlign w:val="center"/>
          </w:tcPr>
          <w:p w14:paraId="51B18A76">
            <w:pPr>
              <w:pStyle w:val="26"/>
              <w:autoSpaceDE w:val="0"/>
              <w:autoSpaceDN w:val="0"/>
              <w:adjustRightInd w:val="0"/>
              <w:ind w:firstLine="0" w:firstLineChars="0"/>
              <w:jc w:val="both"/>
              <w:rPr>
                <w:rFonts w:ascii="宋体" w:eastAsia="宋体"/>
                <w:kern w:val="2"/>
              </w:rPr>
            </w:pPr>
            <w:r>
              <w:rPr>
                <w:rFonts w:ascii="宋体" w:eastAsia="宋体"/>
                <w:kern w:val="2"/>
              </w:rPr>
              <w:t>（1）合同签订后，成交供应商存在规定时间内不组织人员进行项目服务等情况，采购人有权解除合同，并追究违约责任</w:t>
            </w:r>
            <w:r>
              <w:rPr>
                <w:rFonts w:hint="eastAsia" w:ascii="宋体" w:eastAsia="宋体"/>
                <w:kern w:val="2"/>
              </w:rPr>
              <w:t>；</w:t>
            </w:r>
          </w:p>
          <w:p w14:paraId="2319BE31">
            <w:pPr>
              <w:pStyle w:val="26"/>
              <w:autoSpaceDE w:val="0"/>
              <w:autoSpaceDN w:val="0"/>
              <w:adjustRightInd w:val="0"/>
              <w:ind w:firstLine="0" w:firstLineChars="0"/>
              <w:jc w:val="both"/>
              <w:rPr>
                <w:rFonts w:ascii="宋体" w:eastAsia="宋体"/>
                <w:kern w:val="2"/>
              </w:rPr>
            </w:pPr>
            <w:r>
              <w:rPr>
                <w:rFonts w:ascii="宋体" w:eastAsia="宋体"/>
                <w:kern w:val="2"/>
              </w:rPr>
              <w:t>（2）成交供应商成交后被监管部门查实存在违法行为，不满足成交条件的，由采购人取消成交资格，并做好项目后续工作；</w:t>
            </w:r>
          </w:p>
          <w:p w14:paraId="2DA211CD">
            <w:pPr>
              <w:pStyle w:val="26"/>
              <w:autoSpaceDE w:val="0"/>
              <w:autoSpaceDN w:val="0"/>
              <w:adjustRightInd w:val="0"/>
              <w:ind w:firstLine="0" w:firstLineChars="0"/>
              <w:jc w:val="both"/>
              <w:rPr>
                <w:rFonts w:ascii="宋体" w:eastAsia="宋体"/>
                <w:kern w:val="2"/>
              </w:rPr>
            </w:pPr>
            <w:r>
              <w:rPr>
                <w:rFonts w:ascii="宋体" w:eastAsia="宋体"/>
                <w:kern w:val="2"/>
              </w:rPr>
              <w:t>（3）成交供应商在成交项目发生投诉、信访举报案件、履约存在争议时，拒绝协助配合执法部门调查案件的，采购人可以取消其成交资格或解除合同，并追究其违约责任</w:t>
            </w:r>
            <w:r>
              <w:rPr>
                <w:rFonts w:hint="eastAsia" w:ascii="宋体" w:eastAsia="宋体"/>
                <w:kern w:val="2"/>
              </w:rPr>
              <w:t>。</w:t>
            </w:r>
          </w:p>
        </w:tc>
      </w:tr>
      <w:tr w14:paraId="0CDA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25" w:type="dxa"/>
            <w:vAlign w:val="center"/>
          </w:tcPr>
          <w:p w14:paraId="1BBB6DDB">
            <w:pPr>
              <w:spacing w:line="300" w:lineRule="auto"/>
              <w:jc w:val="center"/>
              <w:rPr>
                <w:rFonts w:asciiTheme="minorEastAsia" w:hAnsiTheme="minorEastAsia"/>
                <w:sz w:val="24"/>
              </w:rPr>
            </w:pPr>
            <w:r>
              <w:rPr>
                <w:rFonts w:hint="eastAsia" w:asciiTheme="minorEastAsia" w:hAnsiTheme="minorEastAsia"/>
                <w:sz w:val="24"/>
              </w:rPr>
              <w:t>20</w:t>
            </w:r>
          </w:p>
        </w:tc>
        <w:tc>
          <w:tcPr>
            <w:tcW w:w="2431" w:type="dxa"/>
            <w:vAlign w:val="center"/>
          </w:tcPr>
          <w:p w14:paraId="00723B69">
            <w:pPr>
              <w:spacing w:line="300" w:lineRule="auto"/>
              <w:rPr>
                <w:rFonts w:asciiTheme="minorEastAsia" w:hAnsiTheme="minorEastAsia"/>
                <w:sz w:val="24"/>
              </w:rPr>
            </w:pPr>
            <w:r>
              <w:rPr>
                <w:rFonts w:hint="eastAsia" w:asciiTheme="minorEastAsia" w:hAnsiTheme="minorEastAsia"/>
                <w:sz w:val="24"/>
              </w:rPr>
              <w:t>解释权</w:t>
            </w:r>
          </w:p>
        </w:tc>
        <w:tc>
          <w:tcPr>
            <w:tcW w:w="6358" w:type="dxa"/>
            <w:vAlign w:val="center"/>
          </w:tcPr>
          <w:p w14:paraId="395DDE3F">
            <w:pPr>
              <w:pStyle w:val="26"/>
              <w:autoSpaceDE w:val="0"/>
              <w:autoSpaceDN w:val="0"/>
              <w:adjustRightInd w:val="0"/>
              <w:ind w:firstLine="0" w:firstLineChars="0"/>
              <w:jc w:val="both"/>
              <w:rPr>
                <w:rFonts w:ascii="宋体" w:eastAsia="宋体"/>
                <w:kern w:val="2"/>
              </w:rPr>
            </w:pPr>
            <w:r>
              <w:rPr>
                <w:rFonts w:ascii="宋体" w:eastAsia="宋体"/>
                <w:kern w:val="2"/>
              </w:rPr>
              <w:t>（1）构成本磋商文件的各个组成文件应互为解释，互为说明；</w:t>
            </w:r>
          </w:p>
          <w:p w14:paraId="6123EC14">
            <w:pPr>
              <w:pStyle w:val="26"/>
              <w:autoSpaceDE w:val="0"/>
              <w:autoSpaceDN w:val="0"/>
              <w:adjustRightInd w:val="0"/>
              <w:ind w:firstLine="0" w:firstLineChars="0"/>
              <w:jc w:val="both"/>
              <w:rPr>
                <w:rFonts w:ascii="宋体" w:eastAsia="宋体"/>
                <w:kern w:val="2"/>
              </w:rPr>
            </w:pPr>
            <w:r>
              <w:rPr>
                <w:rFonts w:ascii="宋体" w:eastAsia="宋体"/>
                <w:kern w:val="2"/>
              </w:rPr>
              <w:t>（2）同一组成文件中就同一事项的规定或约定不一致的，以</w:t>
            </w:r>
            <w:r>
              <w:rPr>
                <w:rFonts w:hint="eastAsia" w:ascii="宋体" w:eastAsia="宋体"/>
                <w:kern w:val="2"/>
              </w:rPr>
              <w:t>要求</w:t>
            </w:r>
            <w:r>
              <w:rPr>
                <w:rFonts w:ascii="宋体" w:eastAsia="宋体"/>
                <w:kern w:val="2"/>
              </w:rPr>
              <w:t>严格的为准；</w:t>
            </w:r>
          </w:p>
          <w:p w14:paraId="3A24B4BA">
            <w:pPr>
              <w:pStyle w:val="26"/>
              <w:autoSpaceDE w:val="0"/>
              <w:autoSpaceDN w:val="0"/>
              <w:adjustRightInd w:val="0"/>
              <w:ind w:firstLine="0" w:firstLineChars="0"/>
              <w:jc w:val="both"/>
              <w:rPr>
                <w:rFonts w:ascii="宋体" w:eastAsia="宋体"/>
                <w:kern w:val="2"/>
              </w:rPr>
            </w:pPr>
            <w:r>
              <w:rPr>
                <w:rFonts w:ascii="宋体" w:eastAsia="宋体"/>
                <w:kern w:val="2"/>
              </w:rPr>
              <w:t>（</w:t>
            </w:r>
            <w:r>
              <w:rPr>
                <w:rFonts w:hint="eastAsia" w:ascii="宋体" w:eastAsia="宋体"/>
                <w:kern w:val="2"/>
              </w:rPr>
              <w:t>3</w:t>
            </w:r>
            <w:r>
              <w:rPr>
                <w:rFonts w:ascii="宋体" w:eastAsia="宋体"/>
                <w:kern w:val="2"/>
              </w:rPr>
              <w:t>）除磋商文件中有特别规定外，仅适用于磋商及响应文件提交阶段的规定，按竞争性磋商公告、磋商邀请、供应商须知、评审方法和标准、响应文件格式的先后顺序解释；</w:t>
            </w:r>
          </w:p>
          <w:p w14:paraId="2D3607E8">
            <w:pPr>
              <w:pStyle w:val="26"/>
              <w:autoSpaceDE w:val="0"/>
              <w:autoSpaceDN w:val="0"/>
              <w:adjustRightInd w:val="0"/>
              <w:ind w:firstLine="0" w:firstLineChars="0"/>
              <w:jc w:val="both"/>
              <w:rPr>
                <w:rFonts w:ascii="宋体" w:eastAsia="宋体"/>
                <w:kern w:val="2"/>
              </w:rPr>
            </w:pPr>
            <w:r>
              <w:rPr>
                <w:rFonts w:ascii="宋体" w:eastAsia="宋体"/>
                <w:kern w:val="2"/>
              </w:rPr>
              <w:t>（</w:t>
            </w:r>
            <w:r>
              <w:rPr>
                <w:rFonts w:hint="eastAsia" w:ascii="宋体" w:eastAsia="宋体"/>
                <w:kern w:val="2"/>
              </w:rPr>
              <w:t>4</w:t>
            </w:r>
            <w:r>
              <w:rPr>
                <w:rFonts w:ascii="宋体" w:eastAsia="宋体"/>
                <w:kern w:val="2"/>
              </w:rPr>
              <w:t>）按本款前述规定仍不能形成结论的，由采购人负责解释</w:t>
            </w:r>
            <w:r>
              <w:rPr>
                <w:rFonts w:hint="eastAsia" w:ascii="宋体" w:eastAsia="宋体"/>
                <w:kern w:val="2"/>
              </w:rPr>
              <w:t>。</w:t>
            </w:r>
          </w:p>
        </w:tc>
      </w:tr>
    </w:tbl>
    <w:p w14:paraId="266E72B2"/>
    <w:p w14:paraId="7632EC74">
      <w:pPr>
        <w:autoSpaceDE w:val="0"/>
        <w:autoSpaceDN w:val="0"/>
        <w:adjustRightInd w:val="0"/>
        <w:jc w:val="center"/>
        <w:rPr>
          <w:rFonts w:ascii="宋体" w:hAnsi="宋体" w:cs="宋体"/>
          <w:kern w:val="0"/>
          <w:sz w:val="28"/>
          <w:szCs w:val="23"/>
        </w:rPr>
      </w:pPr>
      <w:r>
        <w:rPr>
          <w:rFonts w:ascii="宋体" w:hAnsi="宋体" w:cs="宋体"/>
          <w:kern w:val="0"/>
          <w:sz w:val="28"/>
          <w:szCs w:val="23"/>
        </w:rPr>
        <w:t>二、供应商须知正文</w:t>
      </w:r>
    </w:p>
    <w:p w14:paraId="1AA61D85">
      <w:pPr>
        <w:spacing w:line="360" w:lineRule="auto"/>
        <w:ind w:firstLine="360" w:firstLineChars="150"/>
        <w:rPr>
          <w:sz w:val="24"/>
          <w:szCs w:val="24"/>
        </w:rPr>
      </w:pPr>
      <w:r>
        <w:rPr>
          <w:sz w:val="24"/>
          <w:szCs w:val="24"/>
        </w:rPr>
        <w:t>1.适用范围</w:t>
      </w:r>
    </w:p>
    <w:p w14:paraId="71C7490F">
      <w:pPr>
        <w:spacing w:line="360" w:lineRule="auto"/>
        <w:ind w:firstLine="360" w:firstLineChars="150"/>
        <w:rPr>
          <w:sz w:val="24"/>
          <w:szCs w:val="24"/>
        </w:rPr>
      </w:pPr>
      <w:r>
        <w:rPr>
          <w:sz w:val="24"/>
          <w:szCs w:val="24"/>
        </w:rPr>
        <w:t>1.1本磋商文件仅适用于本次磋商所述的服务项目采购。</w:t>
      </w:r>
    </w:p>
    <w:p w14:paraId="054ACB2D">
      <w:pPr>
        <w:spacing w:line="360" w:lineRule="auto"/>
        <w:ind w:firstLine="360" w:firstLineChars="150"/>
        <w:rPr>
          <w:sz w:val="24"/>
          <w:szCs w:val="24"/>
        </w:rPr>
      </w:pPr>
      <w:r>
        <w:rPr>
          <w:sz w:val="24"/>
          <w:szCs w:val="24"/>
        </w:rPr>
        <w:t>2.定义</w:t>
      </w:r>
    </w:p>
    <w:p w14:paraId="2161213E">
      <w:pPr>
        <w:spacing w:line="360" w:lineRule="auto"/>
        <w:ind w:firstLine="360" w:firstLineChars="150"/>
        <w:rPr>
          <w:sz w:val="24"/>
          <w:szCs w:val="24"/>
        </w:rPr>
      </w:pPr>
      <w:r>
        <w:rPr>
          <w:sz w:val="24"/>
          <w:szCs w:val="24"/>
        </w:rPr>
        <w:t>2.</w:t>
      </w:r>
      <w:r>
        <w:rPr>
          <w:rFonts w:hint="eastAsia"/>
          <w:sz w:val="24"/>
          <w:szCs w:val="24"/>
        </w:rPr>
        <w:t>1</w:t>
      </w:r>
      <w:r>
        <w:rPr>
          <w:sz w:val="24"/>
          <w:szCs w:val="24"/>
        </w:rPr>
        <w:t>时限（年份、月份等）计算：系指从磋商之日向前追溯X年/月（“X”为“一”及以后整数）起算。</w:t>
      </w:r>
    </w:p>
    <w:p w14:paraId="2644FB3A">
      <w:pPr>
        <w:spacing w:line="360" w:lineRule="auto"/>
        <w:ind w:firstLine="360" w:firstLineChars="150"/>
        <w:rPr>
          <w:sz w:val="24"/>
          <w:szCs w:val="24"/>
        </w:rPr>
      </w:pPr>
      <w:r>
        <w:rPr>
          <w:sz w:val="24"/>
          <w:szCs w:val="24"/>
        </w:rPr>
        <w:t>2.</w:t>
      </w:r>
      <w:r>
        <w:rPr>
          <w:rFonts w:hint="eastAsia"/>
          <w:sz w:val="24"/>
          <w:szCs w:val="24"/>
        </w:rPr>
        <w:t>2</w:t>
      </w:r>
      <w:r>
        <w:rPr>
          <w:sz w:val="24"/>
          <w:szCs w:val="24"/>
        </w:rPr>
        <w:t>业绩：业绩系指符合本磋商文件规定的与最终用户签订的合同或磋商文件要求的相关证明。供应商与其关联公司（如母公司、控股公司、分公司、子公司、同一法定代表人的公司等）之间签订的合同，均不予认可。</w:t>
      </w:r>
    </w:p>
    <w:p w14:paraId="3F66A049">
      <w:pPr>
        <w:spacing w:line="360" w:lineRule="auto"/>
        <w:ind w:firstLine="360" w:firstLineChars="150"/>
        <w:rPr>
          <w:sz w:val="24"/>
          <w:szCs w:val="24"/>
        </w:rPr>
      </w:pPr>
      <w:r>
        <w:rPr>
          <w:sz w:val="24"/>
          <w:szCs w:val="24"/>
        </w:rPr>
        <w:t>除非本磋商文件中另有规定，否则业绩均为已服务完毕的业绩，业绩时间均以合同签订之日为追溯节点。</w:t>
      </w:r>
    </w:p>
    <w:p w14:paraId="5F1FDD8B">
      <w:pPr>
        <w:spacing w:line="360" w:lineRule="auto"/>
        <w:ind w:firstLine="360" w:firstLineChars="150"/>
        <w:rPr>
          <w:sz w:val="24"/>
          <w:szCs w:val="24"/>
        </w:rPr>
      </w:pPr>
      <w:r>
        <w:rPr>
          <w:sz w:val="24"/>
          <w:szCs w:val="24"/>
        </w:rPr>
        <w:t>3.采购人及供应商</w:t>
      </w:r>
    </w:p>
    <w:p w14:paraId="64831335">
      <w:pPr>
        <w:spacing w:line="360" w:lineRule="auto"/>
        <w:ind w:firstLine="360" w:firstLineChars="150"/>
        <w:rPr>
          <w:sz w:val="24"/>
          <w:szCs w:val="24"/>
        </w:rPr>
      </w:pPr>
      <w:r>
        <w:rPr>
          <w:sz w:val="24"/>
          <w:szCs w:val="24"/>
        </w:rPr>
        <w:t>3.1采购人：</w:t>
      </w:r>
      <w:r>
        <w:rPr>
          <w:rFonts w:hint="eastAsia"/>
          <w:sz w:val="24"/>
          <w:szCs w:val="24"/>
        </w:rPr>
        <w:t>合肥市规划设计研究院。</w:t>
      </w:r>
    </w:p>
    <w:p w14:paraId="1384BFCF">
      <w:pPr>
        <w:spacing w:line="360" w:lineRule="auto"/>
        <w:ind w:firstLine="360" w:firstLineChars="150"/>
        <w:rPr>
          <w:sz w:val="24"/>
          <w:szCs w:val="24"/>
        </w:rPr>
      </w:pPr>
      <w:r>
        <w:rPr>
          <w:sz w:val="24"/>
          <w:szCs w:val="24"/>
        </w:rPr>
        <w:t>采购监督管理部门</w:t>
      </w:r>
      <w:r>
        <w:rPr>
          <w:rFonts w:hint="eastAsia"/>
          <w:sz w:val="24"/>
          <w:szCs w:val="24"/>
        </w:rPr>
        <w:t>：合肥市规划设计研究院纪检监察室。</w:t>
      </w:r>
    </w:p>
    <w:p w14:paraId="66BF1CB9">
      <w:pPr>
        <w:spacing w:line="360" w:lineRule="auto"/>
        <w:ind w:firstLine="360" w:firstLineChars="150"/>
        <w:rPr>
          <w:sz w:val="24"/>
          <w:szCs w:val="24"/>
        </w:rPr>
      </w:pPr>
      <w:r>
        <w:rPr>
          <w:sz w:val="24"/>
          <w:szCs w:val="24"/>
        </w:rPr>
        <w:t>3.</w:t>
      </w:r>
      <w:r>
        <w:rPr>
          <w:rFonts w:hint="eastAsia"/>
          <w:sz w:val="24"/>
          <w:szCs w:val="24"/>
        </w:rPr>
        <w:t>2</w:t>
      </w:r>
      <w:r>
        <w:rPr>
          <w:sz w:val="24"/>
          <w:szCs w:val="24"/>
        </w:rPr>
        <w:t>供应商：是指向采购人提供货物、工程或者服务的法人、非法人组织或者自然人。本项目的供应商须满足以下条件：</w:t>
      </w:r>
    </w:p>
    <w:p w14:paraId="4CBDCBB5">
      <w:pPr>
        <w:spacing w:line="360" w:lineRule="auto"/>
        <w:ind w:firstLine="360" w:firstLineChars="150"/>
        <w:rPr>
          <w:sz w:val="24"/>
          <w:szCs w:val="24"/>
        </w:rPr>
      </w:pPr>
      <w:r>
        <w:rPr>
          <w:sz w:val="24"/>
          <w:szCs w:val="24"/>
        </w:rPr>
        <w:t>3.</w:t>
      </w:r>
      <w:r>
        <w:rPr>
          <w:rFonts w:hint="eastAsia"/>
          <w:sz w:val="24"/>
          <w:szCs w:val="24"/>
        </w:rPr>
        <w:t>2</w:t>
      </w:r>
      <w:r>
        <w:rPr>
          <w:sz w:val="24"/>
          <w:szCs w:val="24"/>
        </w:rPr>
        <w:t>.1在中华人民共和国境内注册，能够独立承担民事责任，有生产或供应能力的本国供应商。</w:t>
      </w:r>
    </w:p>
    <w:p w14:paraId="283CCB2D">
      <w:pPr>
        <w:spacing w:line="360" w:lineRule="auto"/>
        <w:ind w:left="315" w:leftChars="150"/>
        <w:rPr>
          <w:sz w:val="24"/>
          <w:szCs w:val="24"/>
        </w:rPr>
      </w:pPr>
      <w:r>
        <w:rPr>
          <w:sz w:val="24"/>
          <w:szCs w:val="24"/>
        </w:rPr>
        <w:t>3.</w:t>
      </w:r>
      <w:r>
        <w:rPr>
          <w:rFonts w:hint="eastAsia"/>
          <w:sz w:val="24"/>
          <w:szCs w:val="24"/>
        </w:rPr>
        <w:t>2</w:t>
      </w:r>
      <w:r>
        <w:rPr>
          <w:sz w:val="24"/>
          <w:szCs w:val="24"/>
        </w:rPr>
        <w:t>.2具备《中华人民共和国政府采购法》第二十二条关于供应商条件的规定</w:t>
      </w:r>
      <w:r>
        <w:rPr>
          <w:rFonts w:hint="eastAsia"/>
          <w:sz w:val="24"/>
          <w:szCs w:val="24"/>
        </w:rPr>
        <w:t>。</w:t>
      </w:r>
      <w:r>
        <w:rPr>
          <w:sz w:val="24"/>
          <w:szCs w:val="24"/>
        </w:rPr>
        <w:t>3.</w:t>
      </w:r>
      <w:r>
        <w:rPr>
          <w:rFonts w:hint="eastAsia"/>
          <w:sz w:val="24"/>
          <w:szCs w:val="24"/>
        </w:rPr>
        <w:t>2</w:t>
      </w:r>
      <w:r>
        <w:rPr>
          <w:sz w:val="24"/>
          <w:szCs w:val="24"/>
        </w:rPr>
        <w:t>.3以采购人认可的方式获得了本项目的磋商文件。</w:t>
      </w:r>
    </w:p>
    <w:p w14:paraId="3F4B50D1">
      <w:pPr>
        <w:spacing w:line="360" w:lineRule="auto"/>
        <w:ind w:firstLine="360" w:firstLineChars="150"/>
        <w:rPr>
          <w:sz w:val="24"/>
          <w:szCs w:val="24"/>
        </w:rPr>
      </w:pPr>
      <w:r>
        <w:rPr>
          <w:sz w:val="24"/>
          <w:szCs w:val="24"/>
        </w:rPr>
        <w:t>3.</w:t>
      </w:r>
      <w:r>
        <w:rPr>
          <w:rFonts w:hint="eastAsia"/>
          <w:sz w:val="24"/>
          <w:szCs w:val="24"/>
        </w:rPr>
        <w:t>3</w:t>
      </w:r>
      <w:r>
        <w:rPr>
          <w:sz w:val="24"/>
          <w:szCs w:val="24"/>
        </w:rPr>
        <w:t>单位负责人为同一人或者存在直接控股、管理关系的不同供应商，不得参加同一合同项下的政府采购活动。否则其相关响应文件将被认定为响应无效。</w:t>
      </w:r>
    </w:p>
    <w:p w14:paraId="4768491A">
      <w:pPr>
        <w:spacing w:line="360" w:lineRule="auto"/>
        <w:ind w:firstLine="360" w:firstLineChars="150"/>
        <w:rPr>
          <w:sz w:val="24"/>
          <w:szCs w:val="24"/>
        </w:rPr>
      </w:pPr>
      <w:r>
        <w:rPr>
          <w:sz w:val="24"/>
          <w:szCs w:val="24"/>
        </w:rPr>
        <w:t>4.资金来源</w:t>
      </w:r>
    </w:p>
    <w:p w14:paraId="06C948DC">
      <w:pPr>
        <w:spacing w:line="360" w:lineRule="auto"/>
        <w:ind w:firstLine="360" w:firstLineChars="150"/>
        <w:rPr>
          <w:sz w:val="24"/>
          <w:szCs w:val="24"/>
        </w:rPr>
      </w:pPr>
      <w:r>
        <w:rPr>
          <w:sz w:val="24"/>
          <w:szCs w:val="24"/>
        </w:rPr>
        <w:t>本项目的采购人已获得足以支付本次磋商后所签订的合同项下的资金。</w:t>
      </w:r>
    </w:p>
    <w:p w14:paraId="72FCCE4D">
      <w:pPr>
        <w:spacing w:line="360" w:lineRule="auto"/>
        <w:ind w:firstLine="360" w:firstLineChars="150"/>
        <w:rPr>
          <w:sz w:val="24"/>
          <w:szCs w:val="24"/>
        </w:rPr>
      </w:pPr>
      <w:r>
        <w:rPr>
          <w:sz w:val="24"/>
          <w:szCs w:val="24"/>
        </w:rPr>
        <w:t>5.磋商费用</w:t>
      </w:r>
    </w:p>
    <w:p w14:paraId="67834A85">
      <w:pPr>
        <w:spacing w:line="360" w:lineRule="auto"/>
        <w:ind w:firstLine="360" w:firstLineChars="150"/>
        <w:rPr>
          <w:sz w:val="24"/>
          <w:szCs w:val="24"/>
        </w:rPr>
      </w:pPr>
      <w:r>
        <w:rPr>
          <w:sz w:val="24"/>
          <w:szCs w:val="24"/>
        </w:rPr>
        <w:t>不论磋商的结果如何，供应商应承担其所有与准备和参加磋商有关的费用。</w:t>
      </w:r>
    </w:p>
    <w:p w14:paraId="32CEB58C">
      <w:pPr>
        <w:spacing w:line="360" w:lineRule="auto"/>
        <w:ind w:firstLine="360" w:firstLineChars="150"/>
        <w:rPr>
          <w:sz w:val="24"/>
          <w:szCs w:val="24"/>
        </w:rPr>
      </w:pPr>
      <w:r>
        <w:rPr>
          <w:rFonts w:hint="eastAsia"/>
          <w:sz w:val="24"/>
          <w:szCs w:val="24"/>
        </w:rPr>
        <w:t>6</w:t>
      </w:r>
      <w:r>
        <w:rPr>
          <w:sz w:val="24"/>
          <w:szCs w:val="24"/>
        </w:rPr>
        <w:t>.磋商文件构成</w:t>
      </w:r>
    </w:p>
    <w:p w14:paraId="3F177E8C">
      <w:pPr>
        <w:spacing w:line="360" w:lineRule="auto"/>
        <w:ind w:firstLine="360" w:firstLineChars="150"/>
        <w:rPr>
          <w:sz w:val="24"/>
          <w:szCs w:val="24"/>
        </w:rPr>
      </w:pPr>
      <w:r>
        <w:rPr>
          <w:rFonts w:hint="eastAsia"/>
          <w:sz w:val="24"/>
          <w:szCs w:val="24"/>
        </w:rPr>
        <w:t>6</w:t>
      </w:r>
      <w:r>
        <w:rPr>
          <w:sz w:val="24"/>
          <w:szCs w:val="24"/>
        </w:rPr>
        <w:t>.1磋商文件包括下列内容：</w:t>
      </w:r>
    </w:p>
    <w:p w14:paraId="035E8DAA">
      <w:pPr>
        <w:spacing w:line="360" w:lineRule="auto"/>
        <w:ind w:firstLine="360" w:firstLineChars="150"/>
        <w:rPr>
          <w:sz w:val="24"/>
          <w:szCs w:val="24"/>
        </w:rPr>
      </w:pPr>
      <w:r>
        <w:rPr>
          <w:sz w:val="24"/>
          <w:szCs w:val="24"/>
        </w:rPr>
        <w:t>第一章</w:t>
      </w:r>
      <w:r>
        <w:rPr>
          <w:rFonts w:hint="eastAsia"/>
          <w:sz w:val="24"/>
          <w:szCs w:val="24"/>
        </w:rPr>
        <w:t xml:space="preserve"> </w:t>
      </w:r>
      <w:r>
        <w:rPr>
          <w:sz w:val="24"/>
          <w:szCs w:val="24"/>
        </w:rPr>
        <w:t>磋商邀请</w:t>
      </w:r>
      <w:r>
        <w:rPr>
          <w:rFonts w:hint="eastAsia"/>
          <w:sz w:val="24"/>
          <w:szCs w:val="24"/>
        </w:rPr>
        <w:t>（磋商公告）</w:t>
      </w:r>
    </w:p>
    <w:p w14:paraId="5D6D6D33">
      <w:pPr>
        <w:spacing w:line="360" w:lineRule="auto"/>
        <w:ind w:firstLine="360" w:firstLineChars="150"/>
        <w:rPr>
          <w:sz w:val="24"/>
          <w:szCs w:val="24"/>
        </w:rPr>
      </w:pPr>
      <w:r>
        <w:rPr>
          <w:sz w:val="24"/>
          <w:szCs w:val="24"/>
        </w:rPr>
        <w:t>第二章</w:t>
      </w:r>
      <w:r>
        <w:rPr>
          <w:rFonts w:hint="eastAsia"/>
          <w:sz w:val="24"/>
          <w:szCs w:val="24"/>
        </w:rPr>
        <w:t xml:space="preserve"> </w:t>
      </w:r>
      <w:r>
        <w:rPr>
          <w:sz w:val="24"/>
          <w:szCs w:val="24"/>
        </w:rPr>
        <w:t>供应商须知</w:t>
      </w:r>
    </w:p>
    <w:p w14:paraId="4A033171">
      <w:pPr>
        <w:spacing w:line="360" w:lineRule="auto"/>
        <w:ind w:firstLine="360" w:firstLineChars="150"/>
        <w:rPr>
          <w:sz w:val="24"/>
          <w:szCs w:val="24"/>
        </w:rPr>
      </w:pPr>
      <w:r>
        <w:rPr>
          <w:sz w:val="24"/>
          <w:szCs w:val="24"/>
        </w:rPr>
        <w:t>第三章</w:t>
      </w:r>
      <w:r>
        <w:rPr>
          <w:rFonts w:hint="eastAsia"/>
          <w:sz w:val="24"/>
          <w:szCs w:val="24"/>
        </w:rPr>
        <w:t xml:space="preserve"> </w:t>
      </w:r>
      <w:r>
        <w:rPr>
          <w:sz w:val="24"/>
          <w:szCs w:val="24"/>
        </w:rPr>
        <w:t>采购需求</w:t>
      </w:r>
    </w:p>
    <w:p w14:paraId="778C95D0">
      <w:pPr>
        <w:spacing w:line="360" w:lineRule="auto"/>
        <w:ind w:firstLine="360" w:firstLineChars="150"/>
        <w:rPr>
          <w:sz w:val="24"/>
          <w:szCs w:val="24"/>
        </w:rPr>
      </w:pPr>
      <w:r>
        <w:rPr>
          <w:sz w:val="24"/>
          <w:szCs w:val="24"/>
        </w:rPr>
        <w:t>第四章</w:t>
      </w:r>
      <w:r>
        <w:rPr>
          <w:rFonts w:hint="eastAsia"/>
          <w:sz w:val="24"/>
          <w:szCs w:val="24"/>
        </w:rPr>
        <w:t xml:space="preserve"> </w:t>
      </w:r>
      <w:r>
        <w:rPr>
          <w:sz w:val="24"/>
          <w:szCs w:val="24"/>
        </w:rPr>
        <w:t>评审方法和标准</w:t>
      </w:r>
    </w:p>
    <w:p w14:paraId="675C3DA1">
      <w:pPr>
        <w:spacing w:line="360" w:lineRule="auto"/>
        <w:ind w:firstLine="360" w:firstLineChars="150"/>
        <w:rPr>
          <w:sz w:val="24"/>
          <w:szCs w:val="24"/>
        </w:rPr>
      </w:pPr>
      <w:r>
        <w:rPr>
          <w:sz w:val="24"/>
          <w:szCs w:val="24"/>
        </w:rPr>
        <w:t>第</w:t>
      </w:r>
      <w:r>
        <w:rPr>
          <w:rFonts w:hint="eastAsia"/>
          <w:sz w:val="24"/>
          <w:szCs w:val="24"/>
        </w:rPr>
        <w:t>五</w:t>
      </w:r>
      <w:r>
        <w:rPr>
          <w:sz w:val="24"/>
          <w:szCs w:val="24"/>
        </w:rPr>
        <w:t>章</w:t>
      </w:r>
      <w:r>
        <w:rPr>
          <w:rFonts w:hint="eastAsia"/>
          <w:sz w:val="24"/>
          <w:szCs w:val="24"/>
        </w:rPr>
        <w:t xml:space="preserve"> </w:t>
      </w:r>
      <w:r>
        <w:rPr>
          <w:sz w:val="24"/>
          <w:szCs w:val="24"/>
        </w:rPr>
        <w:t>响应文件格式</w:t>
      </w:r>
    </w:p>
    <w:p w14:paraId="58B52713">
      <w:pPr>
        <w:spacing w:line="360" w:lineRule="auto"/>
        <w:ind w:firstLine="360" w:firstLineChars="150"/>
        <w:rPr>
          <w:sz w:val="24"/>
          <w:szCs w:val="24"/>
        </w:rPr>
      </w:pPr>
      <w:r>
        <w:rPr>
          <w:sz w:val="24"/>
          <w:szCs w:val="24"/>
        </w:rPr>
        <w:t>第</w:t>
      </w:r>
      <w:r>
        <w:rPr>
          <w:rFonts w:hint="eastAsia"/>
          <w:sz w:val="24"/>
          <w:szCs w:val="24"/>
        </w:rPr>
        <w:t>六</w:t>
      </w:r>
      <w:r>
        <w:rPr>
          <w:sz w:val="24"/>
          <w:szCs w:val="24"/>
        </w:rPr>
        <w:t>章</w:t>
      </w:r>
      <w:r>
        <w:rPr>
          <w:rFonts w:hint="eastAsia"/>
          <w:sz w:val="24"/>
          <w:szCs w:val="24"/>
        </w:rPr>
        <w:t xml:space="preserve"> </w:t>
      </w:r>
      <w:r>
        <w:rPr>
          <w:sz w:val="24"/>
          <w:szCs w:val="24"/>
        </w:rPr>
        <w:t>采购供应商质疑函范本</w:t>
      </w:r>
    </w:p>
    <w:p w14:paraId="38A8D8B9">
      <w:pPr>
        <w:spacing w:line="360" w:lineRule="auto"/>
        <w:ind w:firstLine="360" w:firstLineChars="150"/>
        <w:rPr>
          <w:sz w:val="24"/>
          <w:szCs w:val="24"/>
        </w:rPr>
      </w:pPr>
      <w:r>
        <w:rPr>
          <w:rFonts w:hint="eastAsia"/>
          <w:sz w:val="24"/>
          <w:szCs w:val="24"/>
        </w:rPr>
        <w:t>6</w:t>
      </w:r>
      <w:r>
        <w:rPr>
          <w:sz w:val="24"/>
          <w:szCs w:val="24"/>
        </w:rPr>
        <w:t>.2磋商文件中有不一致的，有澄清的部分以最终的澄清更正内容为准。</w:t>
      </w:r>
    </w:p>
    <w:p w14:paraId="408EFC5C">
      <w:pPr>
        <w:spacing w:line="360" w:lineRule="auto"/>
        <w:ind w:firstLine="360" w:firstLineChars="150"/>
        <w:rPr>
          <w:sz w:val="24"/>
          <w:szCs w:val="24"/>
        </w:rPr>
      </w:pPr>
      <w:r>
        <w:rPr>
          <w:rFonts w:hint="eastAsia"/>
          <w:sz w:val="24"/>
          <w:szCs w:val="24"/>
        </w:rPr>
        <w:t>6</w:t>
      </w:r>
      <w:r>
        <w:rPr>
          <w:sz w:val="24"/>
          <w:szCs w:val="24"/>
        </w:rPr>
        <w:t>.</w:t>
      </w:r>
      <w:r>
        <w:rPr>
          <w:rFonts w:hint="eastAsia"/>
          <w:sz w:val="24"/>
          <w:szCs w:val="24"/>
        </w:rPr>
        <w:t>3</w:t>
      </w:r>
      <w:r>
        <w:rPr>
          <w:sz w:val="24"/>
          <w:szCs w:val="24"/>
        </w:rPr>
        <w:t>供应商应认真阅读磋商文件所有的事项、格式、条款和技术规范等。</w:t>
      </w:r>
    </w:p>
    <w:p w14:paraId="48743661">
      <w:pPr>
        <w:spacing w:line="360" w:lineRule="auto"/>
        <w:ind w:firstLine="360" w:firstLineChars="150"/>
        <w:rPr>
          <w:sz w:val="24"/>
          <w:szCs w:val="24"/>
        </w:rPr>
      </w:pPr>
      <w:r>
        <w:rPr>
          <w:rFonts w:hint="eastAsia"/>
          <w:sz w:val="24"/>
          <w:szCs w:val="24"/>
        </w:rPr>
        <w:t>7</w:t>
      </w:r>
      <w:r>
        <w:rPr>
          <w:sz w:val="24"/>
          <w:szCs w:val="24"/>
        </w:rPr>
        <w:t>.磋商文件的澄清与修改</w:t>
      </w:r>
    </w:p>
    <w:p w14:paraId="2D5702BA">
      <w:pPr>
        <w:spacing w:line="360" w:lineRule="auto"/>
        <w:ind w:firstLine="360" w:firstLineChars="150"/>
        <w:rPr>
          <w:sz w:val="24"/>
          <w:szCs w:val="24"/>
        </w:rPr>
      </w:pPr>
      <w:r>
        <w:rPr>
          <w:rFonts w:hint="eastAsia"/>
          <w:sz w:val="24"/>
          <w:szCs w:val="24"/>
        </w:rPr>
        <w:t>7</w:t>
      </w:r>
      <w:r>
        <w:rPr>
          <w:sz w:val="24"/>
          <w:szCs w:val="24"/>
        </w:rPr>
        <w:t>.1供应商如对磋商文件内容有疑问，必须在供应商须知前附表规定的网上询问截止时间前</w:t>
      </w:r>
      <w:r>
        <w:rPr>
          <w:rFonts w:hint="eastAsia"/>
          <w:sz w:val="24"/>
          <w:szCs w:val="24"/>
        </w:rPr>
        <w:t>结束前</w:t>
      </w:r>
      <w:r>
        <w:rPr>
          <w:sz w:val="24"/>
          <w:szCs w:val="24"/>
        </w:rPr>
        <w:t>提出</w:t>
      </w:r>
      <w:r>
        <w:rPr>
          <w:rFonts w:hint="eastAsia"/>
          <w:sz w:val="24"/>
          <w:szCs w:val="24"/>
        </w:rPr>
        <w:t>，疑问文件加盖单位公章扫描发送至磋商公告联系方法的QQ邮箱。</w:t>
      </w:r>
    </w:p>
    <w:p w14:paraId="7E106B17">
      <w:pPr>
        <w:spacing w:line="360" w:lineRule="auto"/>
        <w:ind w:firstLine="360" w:firstLineChars="150"/>
        <w:rPr>
          <w:sz w:val="24"/>
          <w:szCs w:val="24"/>
        </w:rPr>
      </w:pPr>
      <w:r>
        <w:rPr>
          <w:rFonts w:hint="eastAsia"/>
          <w:sz w:val="24"/>
          <w:szCs w:val="24"/>
        </w:rPr>
        <w:t>7</w:t>
      </w:r>
      <w:r>
        <w:rPr>
          <w:sz w:val="24"/>
          <w:szCs w:val="24"/>
        </w:rPr>
        <w:t>.2采购人可主动或在解答供应商提出的问题时对磋商文件进行澄清或者修改</w:t>
      </w:r>
      <w:r>
        <w:rPr>
          <w:rFonts w:hint="eastAsia"/>
          <w:sz w:val="24"/>
          <w:szCs w:val="24"/>
        </w:rPr>
        <w:t>，并</w:t>
      </w:r>
      <w:r>
        <w:rPr>
          <w:sz w:val="24"/>
          <w:szCs w:val="24"/>
        </w:rPr>
        <w:t>在</w:t>
      </w:r>
      <w:r>
        <w:rPr>
          <w:rFonts w:hint="eastAsia"/>
          <w:sz w:val="24"/>
          <w:szCs w:val="24"/>
        </w:rPr>
        <w:t>采购人</w:t>
      </w:r>
      <w:r>
        <w:rPr>
          <w:sz w:val="24"/>
          <w:szCs w:val="24"/>
        </w:rPr>
        <w:t>网站上及时发布</w:t>
      </w:r>
      <w:r>
        <w:rPr>
          <w:rFonts w:hint="eastAsia"/>
          <w:sz w:val="24"/>
          <w:szCs w:val="24"/>
        </w:rPr>
        <w:t>。</w:t>
      </w:r>
      <w:r>
        <w:rPr>
          <w:sz w:val="24"/>
          <w:szCs w:val="24"/>
        </w:rPr>
        <w:t>更正公告的内容作为磋商文件的组成部分，对供应商起约束作用。供应商应主动上网查询。采购人不承担供应商未及时关注相关信息引发的相关责任。</w:t>
      </w:r>
    </w:p>
    <w:p w14:paraId="56E9432C">
      <w:pPr>
        <w:spacing w:line="360" w:lineRule="auto"/>
        <w:ind w:firstLine="360" w:firstLineChars="150"/>
        <w:rPr>
          <w:sz w:val="24"/>
          <w:szCs w:val="24"/>
        </w:rPr>
      </w:pPr>
      <w:r>
        <w:rPr>
          <w:rFonts w:hint="eastAsia"/>
          <w:sz w:val="24"/>
          <w:szCs w:val="24"/>
        </w:rPr>
        <w:t>7</w:t>
      </w:r>
      <w:r>
        <w:rPr>
          <w:sz w:val="24"/>
          <w:szCs w:val="24"/>
        </w:rPr>
        <w:t>.</w:t>
      </w:r>
      <w:r>
        <w:rPr>
          <w:rFonts w:hint="eastAsia"/>
          <w:sz w:val="24"/>
          <w:szCs w:val="24"/>
        </w:rPr>
        <w:t>3</w:t>
      </w:r>
      <w:r>
        <w:rPr>
          <w:sz w:val="24"/>
          <w:szCs w:val="24"/>
        </w:rPr>
        <w:t>对于没有提出询问又参与了本项目磋商的供应商将被视为完全认同本磋商文件（含更正公告的内容）。</w:t>
      </w:r>
    </w:p>
    <w:p w14:paraId="4DC2C587">
      <w:pPr>
        <w:spacing w:line="360" w:lineRule="auto"/>
        <w:ind w:firstLine="360" w:firstLineChars="150"/>
        <w:rPr>
          <w:sz w:val="24"/>
          <w:szCs w:val="24"/>
        </w:rPr>
      </w:pPr>
      <w:r>
        <w:rPr>
          <w:rFonts w:hint="eastAsia"/>
          <w:sz w:val="24"/>
          <w:szCs w:val="24"/>
        </w:rPr>
        <w:t>8</w:t>
      </w:r>
      <w:r>
        <w:rPr>
          <w:sz w:val="24"/>
          <w:szCs w:val="24"/>
        </w:rPr>
        <w:t>.磋商范围及响应文件中标准和计量单位的使用</w:t>
      </w:r>
    </w:p>
    <w:p w14:paraId="44209E04">
      <w:pPr>
        <w:spacing w:line="360" w:lineRule="auto"/>
        <w:ind w:firstLine="360" w:firstLineChars="150"/>
        <w:rPr>
          <w:sz w:val="24"/>
          <w:szCs w:val="24"/>
        </w:rPr>
      </w:pPr>
      <w:r>
        <w:rPr>
          <w:rFonts w:hint="eastAsia"/>
          <w:sz w:val="24"/>
          <w:szCs w:val="24"/>
        </w:rPr>
        <w:t>8.1</w:t>
      </w:r>
      <w:r>
        <w:rPr>
          <w:sz w:val="24"/>
          <w:szCs w:val="24"/>
        </w:rPr>
        <w:t>无论磋商文件中是否要求，供应商所投服务及伴随的货物和工程均应符合国家强制性标准。</w:t>
      </w:r>
    </w:p>
    <w:p w14:paraId="325ACE5B">
      <w:pPr>
        <w:spacing w:line="360" w:lineRule="auto"/>
        <w:ind w:firstLine="360" w:firstLineChars="150"/>
        <w:rPr>
          <w:sz w:val="24"/>
          <w:szCs w:val="24"/>
        </w:rPr>
      </w:pPr>
      <w:r>
        <w:rPr>
          <w:rFonts w:hint="eastAsia"/>
          <w:sz w:val="24"/>
          <w:szCs w:val="24"/>
        </w:rPr>
        <w:t>8.2</w:t>
      </w:r>
      <w:r>
        <w:rPr>
          <w:sz w:val="24"/>
          <w:szCs w:val="24"/>
        </w:rPr>
        <w:t>除磋商文件中有特殊要求外，响应文件中所使用的计量单位，应采用中华人民共和国法定计量单位。</w:t>
      </w:r>
    </w:p>
    <w:p w14:paraId="60AB36CC">
      <w:pPr>
        <w:spacing w:line="360" w:lineRule="auto"/>
        <w:ind w:firstLine="360" w:firstLineChars="150"/>
        <w:rPr>
          <w:sz w:val="24"/>
          <w:szCs w:val="24"/>
        </w:rPr>
      </w:pPr>
      <w:r>
        <w:rPr>
          <w:rFonts w:hint="eastAsia"/>
          <w:sz w:val="24"/>
          <w:szCs w:val="24"/>
        </w:rPr>
        <w:t>9</w:t>
      </w:r>
      <w:r>
        <w:rPr>
          <w:sz w:val="24"/>
          <w:szCs w:val="24"/>
        </w:rPr>
        <w:t>.响应文件构成</w:t>
      </w:r>
    </w:p>
    <w:p w14:paraId="236223BA">
      <w:pPr>
        <w:spacing w:line="360" w:lineRule="auto"/>
        <w:ind w:firstLine="360" w:firstLineChars="150"/>
        <w:rPr>
          <w:sz w:val="24"/>
          <w:szCs w:val="24"/>
        </w:rPr>
      </w:pPr>
      <w:r>
        <w:rPr>
          <w:rFonts w:hint="eastAsia"/>
          <w:sz w:val="24"/>
          <w:szCs w:val="24"/>
        </w:rPr>
        <w:t>9</w:t>
      </w:r>
      <w:r>
        <w:rPr>
          <w:sz w:val="24"/>
          <w:szCs w:val="24"/>
        </w:rPr>
        <w:t>.1供应商应完整地按磋商文件提供的响应文件格式及要求编写响应文件，具体内容详见第</w:t>
      </w:r>
      <w:r>
        <w:rPr>
          <w:rFonts w:hint="eastAsia"/>
          <w:sz w:val="24"/>
          <w:szCs w:val="24"/>
        </w:rPr>
        <w:t>五</w:t>
      </w:r>
      <w:r>
        <w:rPr>
          <w:sz w:val="24"/>
          <w:szCs w:val="24"/>
        </w:rPr>
        <w:t>章响应文件格式的相关内容。</w:t>
      </w:r>
    </w:p>
    <w:p w14:paraId="07015477">
      <w:pPr>
        <w:spacing w:line="360" w:lineRule="auto"/>
        <w:ind w:firstLine="360" w:firstLineChars="150"/>
        <w:rPr>
          <w:sz w:val="24"/>
          <w:szCs w:val="24"/>
        </w:rPr>
      </w:pPr>
      <w:r>
        <w:rPr>
          <w:rFonts w:hint="eastAsia"/>
          <w:sz w:val="24"/>
          <w:szCs w:val="24"/>
        </w:rPr>
        <w:t>9</w:t>
      </w:r>
      <w:r>
        <w:rPr>
          <w:sz w:val="24"/>
          <w:szCs w:val="24"/>
        </w:rPr>
        <w:t>.2上述文件应按照磋商文件规定的格式填写、签署和盖章。</w:t>
      </w:r>
    </w:p>
    <w:p w14:paraId="59120E0E">
      <w:pPr>
        <w:spacing w:line="360" w:lineRule="auto"/>
        <w:ind w:firstLine="360" w:firstLineChars="150"/>
        <w:rPr>
          <w:sz w:val="24"/>
          <w:szCs w:val="24"/>
        </w:rPr>
      </w:pPr>
      <w:r>
        <w:rPr>
          <w:sz w:val="24"/>
          <w:szCs w:val="24"/>
        </w:rPr>
        <w:t>1</w:t>
      </w:r>
      <w:r>
        <w:rPr>
          <w:rFonts w:hint="eastAsia"/>
          <w:sz w:val="24"/>
          <w:szCs w:val="24"/>
        </w:rPr>
        <w:t>0</w:t>
      </w:r>
      <w:r>
        <w:rPr>
          <w:sz w:val="24"/>
          <w:szCs w:val="24"/>
        </w:rPr>
        <w:t>.证明标的的合格性和符合磋商文件规定的响应文件</w:t>
      </w:r>
      <w:r>
        <w:rPr>
          <w:rFonts w:hint="eastAsia"/>
          <w:sz w:val="24"/>
          <w:szCs w:val="24"/>
        </w:rPr>
        <w:t>。</w:t>
      </w:r>
    </w:p>
    <w:p w14:paraId="24B20B1A">
      <w:pPr>
        <w:spacing w:line="360" w:lineRule="auto"/>
        <w:ind w:firstLine="360" w:firstLineChars="150"/>
        <w:rPr>
          <w:sz w:val="24"/>
          <w:szCs w:val="24"/>
        </w:rPr>
      </w:pPr>
      <w:r>
        <w:rPr>
          <w:sz w:val="24"/>
          <w:szCs w:val="24"/>
        </w:rPr>
        <w:t>1</w:t>
      </w:r>
      <w:r>
        <w:rPr>
          <w:rFonts w:hint="eastAsia"/>
          <w:sz w:val="24"/>
          <w:szCs w:val="24"/>
        </w:rPr>
        <w:t>0</w:t>
      </w:r>
      <w:r>
        <w:rPr>
          <w:sz w:val="24"/>
          <w:szCs w:val="24"/>
        </w:rPr>
        <w:t>.1供应商应提交磋商文件要求的证明文件，证明其响应内容符合磋商文件规定。该证明文件是响应文件的一部分。</w:t>
      </w:r>
    </w:p>
    <w:p w14:paraId="5D609A04">
      <w:pPr>
        <w:spacing w:line="360" w:lineRule="auto"/>
        <w:ind w:firstLine="360" w:firstLineChars="150"/>
        <w:rPr>
          <w:sz w:val="24"/>
          <w:szCs w:val="24"/>
        </w:rPr>
      </w:pPr>
      <w:r>
        <w:rPr>
          <w:sz w:val="24"/>
          <w:szCs w:val="24"/>
        </w:rPr>
        <w:t>1</w:t>
      </w:r>
      <w:r>
        <w:rPr>
          <w:rFonts w:hint="eastAsia"/>
          <w:sz w:val="24"/>
          <w:szCs w:val="24"/>
        </w:rPr>
        <w:t>0</w:t>
      </w:r>
      <w:r>
        <w:rPr>
          <w:sz w:val="24"/>
          <w:szCs w:val="24"/>
        </w:rPr>
        <w:t>.2上款所述的证明文件，可以是文字资料、图纸和数据。</w:t>
      </w:r>
    </w:p>
    <w:p w14:paraId="5E0186C9">
      <w:pPr>
        <w:spacing w:line="360" w:lineRule="auto"/>
        <w:ind w:firstLine="360" w:firstLineChars="150"/>
        <w:rPr>
          <w:sz w:val="24"/>
          <w:szCs w:val="24"/>
        </w:rPr>
      </w:pPr>
      <w:r>
        <w:rPr>
          <w:sz w:val="24"/>
          <w:szCs w:val="24"/>
        </w:rPr>
        <w:t>1</w:t>
      </w:r>
      <w:r>
        <w:rPr>
          <w:rFonts w:hint="eastAsia"/>
          <w:sz w:val="24"/>
          <w:szCs w:val="24"/>
        </w:rPr>
        <w:t>0</w:t>
      </w:r>
      <w:r>
        <w:rPr>
          <w:sz w:val="24"/>
          <w:szCs w:val="24"/>
        </w:rPr>
        <w:t>.3本条所指证明文件不包括对磋商文件相关部分的文字、图标的复制。</w:t>
      </w:r>
    </w:p>
    <w:p w14:paraId="7B9CA61B">
      <w:pPr>
        <w:spacing w:line="360" w:lineRule="auto"/>
        <w:ind w:firstLine="360" w:firstLineChars="150"/>
        <w:rPr>
          <w:sz w:val="24"/>
          <w:szCs w:val="24"/>
        </w:rPr>
      </w:pPr>
      <w:r>
        <w:rPr>
          <w:sz w:val="24"/>
          <w:szCs w:val="24"/>
        </w:rPr>
        <w:t>1</w:t>
      </w:r>
      <w:r>
        <w:rPr>
          <w:rFonts w:hint="eastAsia"/>
          <w:sz w:val="24"/>
          <w:szCs w:val="24"/>
        </w:rPr>
        <w:t>0</w:t>
      </w:r>
      <w:r>
        <w:rPr>
          <w:sz w:val="24"/>
          <w:szCs w:val="24"/>
        </w:rPr>
        <w:t>.4为保证公平公正，除非另有规定或说明，供应商对同一项目磋商时，不得同时提供备选磋商方案。</w:t>
      </w:r>
    </w:p>
    <w:p w14:paraId="439D58E3">
      <w:pPr>
        <w:spacing w:line="360" w:lineRule="auto"/>
        <w:ind w:firstLine="360" w:firstLineChars="150"/>
        <w:rPr>
          <w:sz w:val="24"/>
          <w:szCs w:val="24"/>
        </w:rPr>
      </w:pPr>
      <w:r>
        <w:rPr>
          <w:sz w:val="24"/>
          <w:szCs w:val="24"/>
        </w:rPr>
        <w:t>1</w:t>
      </w:r>
      <w:r>
        <w:rPr>
          <w:rFonts w:hint="eastAsia"/>
          <w:sz w:val="24"/>
          <w:szCs w:val="24"/>
        </w:rPr>
        <w:t>1</w:t>
      </w:r>
      <w:r>
        <w:rPr>
          <w:sz w:val="24"/>
          <w:szCs w:val="24"/>
        </w:rPr>
        <w:t>.报价</w:t>
      </w:r>
    </w:p>
    <w:p w14:paraId="0667D8B5">
      <w:pPr>
        <w:spacing w:line="360" w:lineRule="auto"/>
        <w:ind w:firstLine="360" w:firstLineChars="150"/>
        <w:rPr>
          <w:sz w:val="24"/>
          <w:szCs w:val="24"/>
        </w:rPr>
      </w:pPr>
      <w:r>
        <w:rPr>
          <w:sz w:val="24"/>
          <w:szCs w:val="24"/>
        </w:rPr>
        <w:t>1</w:t>
      </w:r>
      <w:r>
        <w:rPr>
          <w:rFonts w:hint="eastAsia"/>
          <w:sz w:val="24"/>
          <w:szCs w:val="24"/>
        </w:rPr>
        <w:t>1</w:t>
      </w:r>
      <w:r>
        <w:rPr>
          <w:sz w:val="24"/>
          <w:szCs w:val="24"/>
        </w:rPr>
        <w:t>.1供应商的报价应当包括满足本次磋商全部采购需求所应提供的服务，以及伴随的货物和工程。所有内容均应以人民币报价，供应商的磋商报价应遵守《中华人民共和国价格法》。</w:t>
      </w:r>
    </w:p>
    <w:p w14:paraId="58F13BDE">
      <w:pPr>
        <w:spacing w:line="360" w:lineRule="auto"/>
        <w:ind w:firstLine="360" w:firstLineChars="150"/>
        <w:rPr>
          <w:sz w:val="24"/>
          <w:szCs w:val="24"/>
        </w:rPr>
      </w:pPr>
      <w:r>
        <w:rPr>
          <w:sz w:val="24"/>
          <w:szCs w:val="24"/>
        </w:rPr>
        <w:t>1</w:t>
      </w:r>
      <w:r>
        <w:rPr>
          <w:rFonts w:hint="eastAsia"/>
          <w:sz w:val="24"/>
          <w:szCs w:val="24"/>
        </w:rPr>
        <w:t>1</w:t>
      </w:r>
      <w:r>
        <w:rPr>
          <w:sz w:val="24"/>
          <w:szCs w:val="24"/>
        </w:rPr>
        <w:t>.2供应商应在分项报价表上标明分项服务、伴随的货物和工程的价格（如适用）和总价，未标明的视同包含在磋商报价中</w:t>
      </w:r>
      <w:r>
        <w:rPr>
          <w:rFonts w:hint="eastAsia"/>
          <w:sz w:val="24"/>
          <w:szCs w:val="24"/>
        </w:rPr>
        <w:t>，</w:t>
      </w:r>
      <w:r>
        <w:rPr>
          <w:sz w:val="24"/>
          <w:szCs w:val="24"/>
        </w:rPr>
        <w:t>本次报价为总价。</w:t>
      </w:r>
    </w:p>
    <w:p w14:paraId="3992A29E">
      <w:pPr>
        <w:spacing w:line="360" w:lineRule="auto"/>
        <w:ind w:firstLine="360" w:firstLineChars="150"/>
        <w:rPr>
          <w:sz w:val="24"/>
          <w:szCs w:val="24"/>
        </w:rPr>
      </w:pPr>
      <w:r>
        <w:rPr>
          <w:sz w:val="24"/>
          <w:szCs w:val="24"/>
        </w:rPr>
        <w:t>1</w:t>
      </w:r>
      <w:r>
        <w:rPr>
          <w:rFonts w:hint="eastAsia"/>
          <w:sz w:val="24"/>
          <w:szCs w:val="24"/>
        </w:rPr>
        <w:t>1</w:t>
      </w:r>
      <w:r>
        <w:rPr>
          <w:sz w:val="24"/>
          <w:szCs w:val="24"/>
        </w:rPr>
        <w:t>.3除非磋商文件另有规定或经采购人同意支付的，最后报价均不得高于磋商文件（公告）列明的项目预算，否则其响应文件将被认定为响应无效。</w:t>
      </w:r>
    </w:p>
    <w:p w14:paraId="4975619D">
      <w:pPr>
        <w:spacing w:line="360" w:lineRule="auto"/>
        <w:ind w:firstLine="360" w:firstLineChars="150"/>
        <w:rPr>
          <w:sz w:val="24"/>
          <w:szCs w:val="24"/>
        </w:rPr>
      </w:pPr>
      <w:r>
        <w:rPr>
          <w:sz w:val="24"/>
          <w:szCs w:val="24"/>
        </w:rPr>
        <w:t>1</w:t>
      </w:r>
      <w:r>
        <w:rPr>
          <w:rFonts w:hint="eastAsia"/>
          <w:sz w:val="24"/>
          <w:szCs w:val="24"/>
        </w:rPr>
        <w:t>1</w:t>
      </w:r>
      <w:r>
        <w:rPr>
          <w:sz w:val="24"/>
          <w:szCs w:val="24"/>
        </w:rPr>
        <w:t>.4报价在合同履行过程中是固定不变的，不得以任何理由予以变更。任何包含价格调整要求的磋商，其响应文件将被认定为响应无效。</w:t>
      </w:r>
    </w:p>
    <w:p w14:paraId="372E9230">
      <w:pPr>
        <w:spacing w:line="360" w:lineRule="auto"/>
        <w:ind w:firstLine="360" w:firstLineChars="150"/>
        <w:rPr>
          <w:sz w:val="24"/>
          <w:szCs w:val="24"/>
        </w:rPr>
      </w:pPr>
      <w:r>
        <w:rPr>
          <w:sz w:val="24"/>
          <w:szCs w:val="24"/>
        </w:rPr>
        <w:t>1</w:t>
      </w:r>
      <w:r>
        <w:rPr>
          <w:rFonts w:hint="eastAsia"/>
          <w:sz w:val="24"/>
          <w:szCs w:val="24"/>
        </w:rPr>
        <w:t>1</w:t>
      </w:r>
      <w:r>
        <w:rPr>
          <w:sz w:val="24"/>
          <w:szCs w:val="24"/>
        </w:rPr>
        <w:t>.5采购人不接受具有附加条件的报价。</w:t>
      </w:r>
    </w:p>
    <w:p w14:paraId="10AB003A">
      <w:pPr>
        <w:spacing w:line="360" w:lineRule="auto"/>
        <w:ind w:firstLine="360" w:firstLineChars="150"/>
        <w:rPr>
          <w:sz w:val="24"/>
          <w:szCs w:val="24"/>
        </w:rPr>
      </w:pPr>
      <w:r>
        <w:rPr>
          <w:sz w:val="24"/>
          <w:szCs w:val="24"/>
        </w:rPr>
        <w:t>1</w:t>
      </w:r>
      <w:r>
        <w:rPr>
          <w:rFonts w:hint="eastAsia"/>
          <w:sz w:val="24"/>
          <w:szCs w:val="24"/>
        </w:rPr>
        <w:t>2</w:t>
      </w:r>
      <w:r>
        <w:rPr>
          <w:sz w:val="24"/>
          <w:szCs w:val="24"/>
        </w:rPr>
        <w:t>.磋商有效期</w:t>
      </w:r>
    </w:p>
    <w:p w14:paraId="0B345ACF">
      <w:pPr>
        <w:spacing w:line="360" w:lineRule="auto"/>
        <w:ind w:firstLine="360" w:firstLineChars="150"/>
        <w:rPr>
          <w:sz w:val="24"/>
          <w:szCs w:val="24"/>
        </w:rPr>
      </w:pPr>
      <w:r>
        <w:rPr>
          <w:sz w:val="24"/>
          <w:szCs w:val="24"/>
        </w:rPr>
        <w:t>1</w:t>
      </w:r>
      <w:r>
        <w:rPr>
          <w:rFonts w:hint="eastAsia"/>
          <w:sz w:val="24"/>
          <w:szCs w:val="24"/>
        </w:rPr>
        <w:t>2</w:t>
      </w:r>
      <w:r>
        <w:rPr>
          <w:sz w:val="24"/>
          <w:szCs w:val="24"/>
        </w:rPr>
        <w:t>.1磋商有效期为从响应文件提交截止之日算起的日历天数，磋商有效期详见供应商须知前附表。</w:t>
      </w:r>
    </w:p>
    <w:p w14:paraId="728C7157">
      <w:pPr>
        <w:spacing w:line="360" w:lineRule="auto"/>
        <w:ind w:firstLine="360" w:firstLineChars="150"/>
        <w:rPr>
          <w:sz w:val="24"/>
          <w:szCs w:val="24"/>
        </w:rPr>
      </w:pPr>
      <w:r>
        <w:rPr>
          <w:rFonts w:hint="eastAsia"/>
          <w:sz w:val="24"/>
          <w:szCs w:val="24"/>
        </w:rPr>
        <w:t>12</w:t>
      </w:r>
      <w:r>
        <w:rPr>
          <w:sz w:val="24"/>
          <w:szCs w:val="24"/>
        </w:rPr>
        <w:t>.2在磋商有效期内，供应商的磋商保持有效，供应商不得要求撤销或修改其响应文件。磋商有效期不满足要求的响应，其响应文件将被认定为响应无效。</w:t>
      </w:r>
    </w:p>
    <w:p w14:paraId="10E51503">
      <w:pPr>
        <w:spacing w:line="360" w:lineRule="auto"/>
        <w:ind w:firstLine="360" w:firstLineChars="150"/>
        <w:rPr>
          <w:sz w:val="24"/>
          <w:szCs w:val="24"/>
        </w:rPr>
      </w:pPr>
      <w:r>
        <w:rPr>
          <w:sz w:val="24"/>
          <w:szCs w:val="24"/>
        </w:rPr>
        <w:t>1</w:t>
      </w:r>
      <w:r>
        <w:rPr>
          <w:rFonts w:hint="eastAsia"/>
          <w:sz w:val="24"/>
          <w:szCs w:val="24"/>
        </w:rPr>
        <w:t>2</w:t>
      </w:r>
      <w:r>
        <w:rPr>
          <w:sz w:val="24"/>
          <w:szCs w:val="24"/>
        </w:rPr>
        <w:t>.3为保证有充分时间签订合同，采购人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F63D80D">
      <w:pPr>
        <w:spacing w:line="360" w:lineRule="auto"/>
        <w:ind w:firstLine="360" w:firstLineChars="150"/>
        <w:rPr>
          <w:sz w:val="24"/>
          <w:szCs w:val="24"/>
        </w:rPr>
      </w:pPr>
      <w:r>
        <w:rPr>
          <w:sz w:val="24"/>
          <w:szCs w:val="24"/>
        </w:rPr>
        <w:t>1</w:t>
      </w:r>
      <w:r>
        <w:rPr>
          <w:rFonts w:hint="eastAsia"/>
          <w:sz w:val="24"/>
          <w:szCs w:val="24"/>
        </w:rPr>
        <w:t>3</w:t>
      </w:r>
      <w:r>
        <w:rPr>
          <w:sz w:val="24"/>
          <w:szCs w:val="24"/>
        </w:rPr>
        <w:t>.响应文件的制作</w:t>
      </w:r>
    </w:p>
    <w:p w14:paraId="74643AE5">
      <w:pPr>
        <w:spacing w:line="360" w:lineRule="auto"/>
        <w:ind w:firstLine="360" w:firstLineChars="150"/>
        <w:rPr>
          <w:sz w:val="24"/>
          <w:szCs w:val="24"/>
        </w:rPr>
      </w:pPr>
      <w:r>
        <w:rPr>
          <w:rFonts w:hint="eastAsia"/>
          <w:sz w:val="24"/>
          <w:szCs w:val="24"/>
        </w:rPr>
        <w:t>13.1供应商应按照供应商须知前附表的要求准备响应文件。</w:t>
      </w:r>
    </w:p>
    <w:p w14:paraId="44344AAB">
      <w:pPr>
        <w:spacing w:line="360" w:lineRule="auto"/>
        <w:ind w:firstLine="360" w:firstLineChars="150"/>
        <w:rPr>
          <w:sz w:val="24"/>
          <w:szCs w:val="24"/>
        </w:rPr>
      </w:pPr>
      <w:r>
        <w:rPr>
          <w:sz w:val="24"/>
          <w:szCs w:val="24"/>
        </w:rPr>
        <w:t>1</w:t>
      </w:r>
      <w:r>
        <w:rPr>
          <w:rFonts w:hint="eastAsia"/>
          <w:sz w:val="24"/>
          <w:szCs w:val="24"/>
        </w:rPr>
        <w:t>3</w:t>
      </w:r>
      <w:r>
        <w:rPr>
          <w:sz w:val="24"/>
          <w:szCs w:val="24"/>
        </w:rPr>
        <w:t>.</w:t>
      </w:r>
      <w:r>
        <w:rPr>
          <w:rFonts w:hint="eastAsia"/>
          <w:sz w:val="24"/>
          <w:szCs w:val="24"/>
        </w:rPr>
        <w:t>2响应文件</w:t>
      </w:r>
      <w:r>
        <w:rPr>
          <w:sz w:val="24"/>
          <w:szCs w:val="24"/>
        </w:rPr>
        <w:t>应按照磋商文件要求加盖供应商公章</w:t>
      </w:r>
      <w:r>
        <w:rPr>
          <w:rFonts w:hint="eastAsia"/>
          <w:sz w:val="24"/>
          <w:szCs w:val="24"/>
        </w:rPr>
        <w:t>。</w:t>
      </w:r>
    </w:p>
    <w:p w14:paraId="2521561E">
      <w:pPr>
        <w:spacing w:line="360" w:lineRule="auto"/>
        <w:ind w:firstLine="360" w:firstLineChars="150"/>
        <w:rPr>
          <w:sz w:val="24"/>
          <w:szCs w:val="24"/>
        </w:rPr>
      </w:pPr>
      <w:r>
        <w:rPr>
          <w:sz w:val="24"/>
          <w:szCs w:val="24"/>
        </w:rPr>
        <w:t>1</w:t>
      </w:r>
      <w:r>
        <w:rPr>
          <w:rFonts w:hint="eastAsia"/>
          <w:sz w:val="24"/>
          <w:szCs w:val="24"/>
        </w:rPr>
        <w:t>4</w:t>
      </w:r>
      <w:r>
        <w:rPr>
          <w:sz w:val="24"/>
          <w:szCs w:val="24"/>
        </w:rPr>
        <w:t>.响应文件提交截止时间</w:t>
      </w:r>
    </w:p>
    <w:p w14:paraId="0AF18821">
      <w:pPr>
        <w:spacing w:line="360" w:lineRule="auto"/>
        <w:ind w:firstLine="360" w:firstLineChars="150"/>
        <w:rPr>
          <w:sz w:val="24"/>
          <w:szCs w:val="24"/>
        </w:rPr>
      </w:pPr>
      <w:r>
        <w:rPr>
          <w:sz w:val="24"/>
          <w:szCs w:val="24"/>
        </w:rPr>
        <w:t>1</w:t>
      </w:r>
      <w:r>
        <w:rPr>
          <w:rFonts w:hint="eastAsia"/>
          <w:sz w:val="24"/>
          <w:szCs w:val="24"/>
        </w:rPr>
        <w:t>4</w:t>
      </w:r>
      <w:r>
        <w:rPr>
          <w:sz w:val="24"/>
          <w:szCs w:val="24"/>
        </w:rPr>
        <w:t>.1供应商应在供应商须知前附表中规定的响应文件提交截止时间前，提交响应文件。</w:t>
      </w:r>
    </w:p>
    <w:p w14:paraId="6F001B8C">
      <w:pPr>
        <w:spacing w:line="360" w:lineRule="auto"/>
        <w:ind w:firstLine="360" w:firstLineChars="150"/>
        <w:rPr>
          <w:sz w:val="24"/>
          <w:szCs w:val="24"/>
        </w:rPr>
      </w:pPr>
      <w:r>
        <w:rPr>
          <w:sz w:val="24"/>
          <w:szCs w:val="24"/>
        </w:rPr>
        <w:t>1</w:t>
      </w:r>
      <w:r>
        <w:rPr>
          <w:rFonts w:hint="eastAsia"/>
          <w:sz w:val="24"/>
          <w:szCs w:val="24"/>
        </w:rPr>
        <w:t>4</w:t>
      </w:r>
      <w:r>
        <w:rPr>
          <w:sz w:val="24"/>
          <w:szCs w:val="24"/>
        </w:rPr>
        <w:t>.3采购人延迟响应文件提交截止时间的。采购人、和供应商受响应文件提交截止时间制约的所有权利和义务均应延长至新的截止时间。</w:t>
      </w:r>
    </w:p>
    <w:p w14:paraId="722DC796">
      <w:pPr>
        <w:spacing w:line="360" w:lineRule="auto"/>
        <w:ind w:firstLine="360" w:firstLineChars="150"/>
        <w:rPr>
          <w:sz w:val="24"/>
          <w:szCs w:val="24"/>
        </w:rPr>
      </w:pPr>
      <w:r>
        <w:rPr>
          <w:sz w:val="24"/>
          <w:szCs w:val="24"/>
        </w:rPr>
        <w:t>1</w:t>
      </w:r>
      <w:r>
        <w:rPr>
          <w:rFonts w:hint="eastAsia"/>
          <w:sz w:val="24"/>
          <w:szCs w:val="24"/>
        </w:rPr>
        <w:t>5</w:t>
      </w:r>
      <w:r>
        <w:rPr>
          <w:sz w:val="24"/>
          <w:szCs w:val="24"/>
        </w:rPr>
        <w:t>.响应文件的提交、修改与撤回</w:t>
      </w:r>
    </w:p>
    <w:p w14:paraId="614EBDE6">
      <w:pPr>
        <w:spacing w:line="360" w:lineRule="auto"/>
        <w:ind w:firstLine="360" w:firstLineChars="150"/>
        <w:rPr>
          <w:sz w:val="24"/>
          <w:szCs w:val="24"/>
        </w:rPr>
      </w:pPr>
      <w:r>
        <w:rPr>
          <w:sz w:val="24"/>
          <w:szCs w:val="24"/>
        </w:rPr>
        <w:t>1</w:t>
      </w:r>
      <w:r>
        <w:rPr>
          <w:rFonts w:hint="eastAsia"/>
          <w:sz w:val="24"/>
          <w:szCs w:val="24"/>
        </w:rPr>
        <w:t>5</w:t>
      </w:r>
      <w:r>
        <w:rPr>
          <w:sz w:val="24"/>
          <w:szCs w:val="24"/>
        </w:rPr>
        <w:t>.1供应商应当在第一章“磋商邀请</w:t>
      </w:r>
      <w:r>
        <w:rPr>
          <w:rFonts w:hint="eastAsia"/>
          <w:sz w:val="24"/>
          <w:szCs w:val="24"/>
        </w:rPr>
        <w:t>（磋商公告）</w:t>
      </w:r>
      <w:r>
        <w:rPr>
          <w:sz w:val="24"/>
          <w:szCs w:val="24"/>
        </w:rPr>
        <w:t>”规定的响应文件提交截止时间前，将响应文件密封送达采购人指定文件接收地点</w:t>
      </w:r>
      <w:r>
        <w:rPr>
          <w:rFonts w:hint="eastAsia"/>
          <w:sz w:val="24"/>
          <w:szCs w:val="24"/>
        </w:rPr>
        <w:t>，</w:t>
      </w:r>
      <w:r>
        <w:rPr>
          <w:sz w:val="24"/>
          <w:szCs w:val="24"/>
        </w:rPr>
        <w:t>否则采购人按未提交处理</w:t>
      </w:r>
      <w:r>
        <w:rPr>
          <w:rFonts w:hint="eastAsia"/>
          <w:sz w:val="24"/>
          <w:szCs w:val="24"/>
        </w:rPr>
        <w:t>。</w:t>
      </w:r>
    </w:p>
    <w:p w14:paraId="24D81CDD">
      <w:pPr>
        <w:spacing w:line="360" w:lineRule="auto"/>
        <w:ind w:firstLine="360" w:firstLineChars="150"/>
        <w:rPr>
          <w:sz w:val="24"/>
          <w:szCs w:val="24"/>
        </w:rPr>
      </w:pPr>
      <w:r>
        <w:rPr>
          <w:sz w:val="24"/>
          <w:szCs w:val="24"/>
        </w:rPr>
        <w:t>1</w:t>
      </w:r>
      <w:r>
        <w:rPr>
          <w:rFonts w:hint="eastAsia"/>
          <w:sz w:val="24"/>
          <w:szCs w:val="24"/>
        </w:rPr>
        <w:t>5</w:t>
      </w:r>
      <w:r>
        <w:rPr>
          <w:sz w:val="24"/>
          <w:szCs w:val="24"/>
        </w:rPr>
        <w:t>.2供应商应当在响应文件提交截止时间前完成响应文件的提交，并可以补充、修改或者撤回响应文件。响应文件提交截止时间前未完成响应文件</w:t>
      </w:r>
      <w:r>
        <w:rPr>
          <w:rFonts w:hint="eastAsia"/>
          <w:sz w:val="24"/>
          <w:szCs w:val="24"/>
        </w:rPr>
        <w:t>提交</w:t>
      </w:r>
      <w:r>
        <w:rPr>
          <w:sz w:val="24"/>
          <w:szCs w:val="24"/>
        </w:rPr>
        <w:t>的，视为撤回响应文件。响应文件提交截止时间后送达的响应文件，</w:t>
      </w:r>
      <w:r>
        <w:rPr>
          <w:rFonts w:hint="eastAsia"/>
          <w:sz w:val="24"/>
          <w:szCs w:val="24"/>
        </w:rPr>
        <w:t>采购人</w:t>
      </w:r>
      <w:r>
        <w:rPr>
          <w:sz w:val="24"/>
          <w:szCs w:val="24"/>
        </w:rPr>
        <w:t>有权拒收。</w:t>
      </w:r>
    </w:p>
    <w:p w14:paraId="11D80AE0">
      <w:pPr>
        <w:spacing w:line="360" w:lineRule="auto"/>
        <w:ind w:firstLine="360" w:firstLineChars="150"/>
        <w:rPr>
          <w:sz w:val="24"/>
          <w:szCs w:val="24"/>
        </w:rPr>
      </w:pPr>
      <w:r>
        <w:rPr>
          <w:sz w:val="24"/>
          <w:szCs w:val="24"/>
        </w:rPr>
        <w:t>1</w:t>
      </w:r>
      <w:r>
        <w:rPr>
          <w:rFonts w:hint="eastAsia"/>
          <w:sz w:val="24"/>
          <w:szCs w:val="24"/>
        </w:rPr>
        <w:t>5</w:t>
      </w:r>
      <w:r>
        <w:rPr>
          <w:sz w:val="24"/>
          <w:szCs w:val="24"/>
        </w:rPr>
        <w:t>.</w:t>
      </w:r>
      <w:r>
        <w:rPr>
          <w:rFonts w:hint="eastAsia"/>
          <w:sz w:val="24"/>
          <w:szCs w:val="24"/>
        </w:rPr>
        <w:t>3</w:t>
      </w:r>
      <w:r>
        <w:rPr>
          <w:sz w:val="24"/>
          <w:szCs w:val="24"/>
        </w:rPr>
        <w:t>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2825FCE2">
      <w:pPr>
        <w:spacing w:line="360" w:lineRule="auto"/>
        <w:ind w:firstLine="360" w:firstLineChars="150"/>
        <w:rPr>
          <w:sz w:val="24"/>
          <w:szCs w:val="24"/>
        </w:rPr>
      </w:pPr>
      <w:r>
        <w:rPr>
          <w:sz w:val="24"/>
          <w:szCs w:val="24"/>
        </w:rPr>
        <w:t>1</w:t>
      </w:r>
      <w:r>
        <w:rPr>
          <w:rFonts w:hint="eastAsia"/>
          <w:sz w:val="24"/>
          <w:szCs w:val="24"/>
        </w:rPr>
        <w:t>6</w:t>
      </w:r>
      <w:r>
        <w:rPr>
          <w:sz w:val="24"/>
          <w:szCs w:val="24"/>
        </w:rPr>
        <w:t>.磋商小组</w:t>
      </w:r>
    </w:p>
    <w:p w14:paraId="546324D8">
      <w:pPr>
        <w:spacing w:line="360" w:lineRule="auto"/>
        <w:ind w:firstLine="360" w:firstLineChars="150"/>
        <w:rPr>
          <w:dstrike/>
          <w:sz w:val="24"/>
          <w:szCs w:val="24"/>
        </w:rPr>
      </w:pPr>
      <w:r>
        <w:rPr>
          <w:sz w:val="24"/>
          <w:szCs w:val="24"/>
        </w:rPr>
        <w:t>1</w:t>
      </w:r>
      <w:r>
        <w:rPr>
          <w:rFonts w:hint="eastAsia"/>
          <w:sz w:val="24"/>
          <w:szCs w:val="24"/>
        </w:rPr>
        <w:t>6</w:t>
      </w:r>
      <w:r>
        <w:rPr>
          <w:sz w:val="24"/>
          <w:szCs w:val="24"/>
        </w:rPr>
        <w:t>.1本项目将依法组建磋商小组，磋商小组成员由</w:t>
      </w:r>
      <w:r>
        <w:rPr>
          <w:rFonts w:hint="eastAsia"/>
          <w:sz w:val="24"/>
          <w:szCs w:val="24"/>
          <w:u w:val="single"/>
        </w:rPr>
        <w:t xml:space="preserve"> 3  </w:t>
      </w:r>
      <w:r>
        <w:rPr>
          <w:sz w:val="24"/>
          <w:szCs w:val="24"/>
        </w:rPr>
        <w:t>人及以上单数组成</w:t>
      </w:r>
      <w:r>
        <w:rPr>
          <w:rFonts w:hint="eastAsia"/>
          <w:sz w:val="24"/>
          <w:szCs w:val="24"/>
        </w:rPr>
        <w:t>。</w:t>
      </w:r>
    </w:p>
    <w:p w14:paraId="7A895BE4">
      <w:pPr>
        <w:spacing w:line="360" w:lineRule="auto"/>
        <w:ind w:firstLine="360" w:firstLineChars="150"/>
        <w:rPr>
          <w:sz w:val="24"/>
          <w:szCs w:val="24"/>
        </w:rPr>
      </w:pPr>
      <w:r>
        <w:rPr>
          <w:sz w:val="24"/>
          <w:szCs w:val="24"/>
        </w:rPr>
        <w:t>1</w:t>
      </w:r>
      <w:r>
        <w:rPr>
          <w:rFonts w:hint="eastAsia"/>
          <w:sz w:val="24"/>
          <w:szCs w:val="24"/>
        </w:rPr>
        <w:t>6</w:t>
      </w:r>
      <w:r>
        <w:rPr>
          <w:sz w:val="24"/>
          <w:szCs w:val="24"/>
        </w:rPr>
        <w:t>.2磋商小组依法对响应文件进行评审，并根据磋商文件规定的程序、评定成交的标准等事项与实质性响应磋商文件要求的供应商进行磋商。</w:t>
      </w:r>
    </w:p>
    <w:p w14:paraId="0297297A">
      <w:pPr>
        <w:spacing w:line="360" w:lineRule="auto"/>
        <w:ind w:firstLine="360" w:firstLineChars="150"/>
        <w:rPr>
          <w:sz w:val="24"/>
          <w:szCs w:val="24"/>
        </w:rPr>
      </w:pPr>
      <w:r>
        <w:rPr>
          <w:sz w:val="24"/>
          <w:szCs w:val="24"/>
        </w:rPr>
        <w:t>1</w:t>
      </w:r>
      <w:r>
        <w:rPr>
          <w:rFonts w:hint="eastAsia"/>
          <w:sz w:val="24"/>
          <w:szCs w:val="24"/>
        </w:rPr>
        <w:t>6</w:t>
      </w:r>
      <w:r>
        <w:rPr>
          <w:sz w:val="24"/>
          <w:szCs w:val="24"/>
        </w:rPr>
        <w:t>.3磋商小组应当从质量和服务均能满足磋商文件实质性响应要求的供应商中，按照评审方法和标准推荐成交候选供应商</w:t>
      </w:r>
      <w:r>
        <w:rPr>
          <w:rFonts w:hint="eastAsia"/>
          <w:sz w:val="24"/>
          <w:szCs w:val="24"/>
        </w:rPr>
        <w:t>。</w:t>
      </w:r>
    </w:p>
    <w:p w14:paraId="7C1ED34E">
      <w:pPr>
        <w:spacing w:line="360" w:lineRule="auto"/>
        <w:ind w:firstLine="360" w:firstLineChars="150"/>
        <w:rPr>
          <w:sz w:val="24"/>
          <w:szCs w:val="24"/>
        </w:rPr>
      </w:pPr>
      <w:r>
        <w:rPr>
          <w:sz w:val="24"/>
          <w:szCs w:val="24"/>
        </w:rPr>
        <w:t>1</w:t>
      </w:r>
      <w:r>
        <w:rPr>
          <w:rFonts w:hint="eastAsia"/>
          <w:sz w:val="24"/>
          <w:szCs w:val="24"/>
        </w:rPr>
        <w:t>7</w:t>
      </w:r>
      <w:r>
        <w:rPr>
          <w:sz w:val="24"/>
          <w:szCs w:val="24"/>
        </w:rPr>
        <w:t>.响应文件的评审与磋商</w:t>
      </w:r>
    </w:p>
    <w:p w14:paraId="459D5B10">
      <w:pPr>
        <w:spacing w:line="360" w:lineRule="auto"/>
        <w:ind w:firstLine="360" w:firstLineChars="150"/>
        <w:rPr>
          <w:sz w:val="24"/>
          <w:szCs w:val="24"/>
        </w:rPr>
      </w:pPr>
      <w:r>
        <w:rPr>
          <w:sz w:val="24"/>
          <w:szCs w:val="24"/>
        </w:rPr>
        <w:t>1</w:t>
      </w:r>
      <w:r>
        <w:rPr>
          <w:rFonts w:hint="eastAsia"/>
          <w:sz w:val="24"/>
          <w:szCs w:val="24"/>
        </w:rPr>
        <w:t>7</w:t>
      </w:r>
      <w:r>
        <w:rPr>
          <w:sz w:val="24"/>
          <w:szCs w:val="24"/>
        </w:rPr>
        <w:t>.1采购人将在供应商须知前附表规定的时间和地点组织磋商。</w:t>
      </w:r>
    </w:p>
    <w:p w14:paraId="40BB4BCE">
      <w:pPr>
        <w:spacing w:line="360" w:lineRule="auto"/>
        <w:ind w:firstLine="360" w:firstLineChars="150"/>
        <w:rPr>
          <w:sz w:val="24"/>
          <w:szCs w:val="24"/>
        </w:rPr>
      </w:pPr>
      <w:r>
        <w:rPr>
          <w:sz w:val="24"/>
          <w:szCs w:val="24"/>
        </w:rPr>
        <w:t>1</w:t>
      </w:r>
      <w:r>
        <w:rPr>
          <w:rFonts w:hint="eastAsia"/>
          <w:sz w:val="24"/>
          <w:szCs w:val="24"/>
        </w:rPr>
        <w:t>7</w:t>
      </w:r>
      <w:r>
        <w:rPr>
          <w:sz w:val="24"/>
          <w:szCs w:val="24"/>
        </w:rPr>
        <w:t>.2竞争性磋商活动采用综合评分法评审。</w:t>
      </w:r>
    </w:p>
    <w:p w14:paraId="6C57F340">
      <w:pPr>
        <w:spacing w:line="360" w:lineRule="auto"/>
        <w:ind w:firstLine="360" w:firstLineChars="150"/>
        <w:rPr>
          <w:sz w:val="24"/>
          <w:szCs w:val="24"/>
        </w:rPr>
      </w:pPr>
      <w:r>
        <w:rPr>
          <w:sz w:val="24"/>
          <w:szCs w:val="24"/>
        </w:rPr>
        <w:t>综合评分法，是指响应文件满足磋商文件全部实质性要求且按评审因素的量化指标评审得分最高的供应商为成交候选供应商的评审方法。</w:t>
      </w:r>
    </w:p>
    <w:p w14:paraId="051BE127">
      <w:pPr>
        <w:spacing w:line="360" w:lineRule="auto"/>
        <w:ind w:firstLine="360" w:firstLineChars="150"/>
        <w:rPr>
          <w:sz w:val="24"/>
          <w:szCs w:val="24"/>
        </w:rPr>
      </w:pPr>
      <w:r>
        <w:rPr>
          <w:sz w:val="24"/>
          <w:szCs w:val="24"/>
        </w:rPr>
        <w:t>1</w:t>
      </w:r>
      <w:r>
        <w:rPr>
          <w:rFonts w:hint="eastAsia"/>
          <w:sz w:val="24"/>
          <w:szCs w:val="24"/>
        </w:rPr>
        <w:t>7</w:t>
      </w:r>
      <w:r>
        <w:rPr>
          <w:sz w:val="24"/>
          <w:szCs w:val="24"/>
        </w:rPr>
        <w:t>.3磋商小组将按照磋商文件规定的评审方法和标准对供应商独立进行评审。评审程序如下：</w:t>
      </w:r>
    </w:p>
    <w:p w14:paraId="1999553C">
      <w:pPr>
        <w:spacing w:line="360" w:lineRule="auto"/>
        <w:ind w:firstLine="360" w:firstLineChars="150"/>
        <w:rPr>
          <w:sz w:val="24"/>
          <w:szCs w:val="24"/>
        </w:rPr>
      </w:pPr>
      <w:r>
        <w:rPr>
          <w:sz w:val="24"/>
          <w:szCs w:val="24"/>
        </w:rPr>
        <w:t>1</w:t>
      </w:r>
      <w:r>
        <w:rPr>
          <w:rFonts w:hint="eastAsia"/>
          <w:sz w:val="24"/>
          <w:szCs w:val="24"/>
        </w:rPr>
        <w:t>7</w:t>
      </w:r>
      <w:r>
        <w:rPr>
          <w:sz w:val="24"/>
          <w:szCs w:val="24"/>
        </w:rPr>
        <w:t>.3.1初审。磋商小组对供应商必须满足和实质性响应的内容进行评审，供应商未实质性响应磋商文件要求导致响应无效的，磋商小组将以询标的方式告知有关供应商。</w:t>
      </w:r>
    </w:p>
    <w:p w14:paraId="2A679DE3">
      <w:pPr>
        <w:spacing w:line="360" w:lineRule="auto"/>
        <w:ind w:firstLine="360" w:firstLineChars="150"/>
        <w:rPr>
          <w:sz w:val="24"/>
          <w:szCs w:val="24"/>
        </w:rPr>
      </w:pPr>
      <w:r>
        <w:rPr>
          <w:sz w:val="24"/>
          <w:szCs w:val="24"/>
        </w:rPr>
        <w:t>采购人将在响应文件提交截止时间后至评审结束前查询供应商的信用记录。供应商存在不良信用记录的，其响应文件将被认定为响应无效。</w:t>
      </w:r>
    </w:p>
    <w:p w14:paraId="6420E50E">
      <w:pPr>
        <w:spacing w:line="360" w:lineRule="auto"/>
        <w:ind w:firstLine="360" w:firstLineChars="150"/>
        <w:rPr>
          <w:sz w:val="24"/>
          <w:szCs w:val="24"/>
        </w:rPr>
      </w:pPr>
      <w:r>
        <w:rPr>
          <w:sz w:val="24"/>
          <w:szCs w:val="24"/>
        </w:rPr>
        <w:t>1</w:t>
      </w:r>
      <w:r>
        <w:rPr>
          <w:rFonts w:hint="eastAsia"/>
          <w:sz w:val="24"/>
          <w:szCs w:val="24"/>
        </w:rPr>
        <w:t>7</w:t>
      </w:r>
      <w:r>
        <w:rPr>
          <w:sz w:val="24"/>
          <w:szCs w:val="24"/>
        </w:rPr>
        <w:t>.3.2磋商。初审合格后，磋商小组将按响应文件提交顺序集中与单一供应商分别进行磋商，并给予所有参加磋商的供应商平等的磋商机会。</w:t>
      </w:r>
    </w:p>
    <w:p w14:paraId="5D0030E3">
      <w:pPr>
        <w:spacing w:line="360" w:lineRule="auto"/>
        <w:ind w:firstLine="360" w:firstLineChars="150"/>
        <w:rPr>
          <w:sz w:val="24"/>
          <w:szCs w:val="24"/>
        </w:rPr>
      </w:pPr>
      <w:r>
        <w:rPr>
          <w:sz w:val="24"/>
          <w:szCs w:val="24"/>
        </w:rPr>
        <w:t>1</w:t>
      </w:r>
      <w:r>
        <w:rPr>
          <w:rFonts w:hint="eastAsia"/>
          <w:sz w:val="24"/>
          <w:szCs w:val="24"/>
        </w:rPr>
        <w:t>7</w:t>
      </w:r>
      <w:r>
        <w:rPr>
          <w:sz w:val="24"/>
          <w:szCs w:val="24"/>
        </w:rPr>
        <w:t>.3.3报价。磋商结束后，磋商小组应当要求所有实质性响应的供应商在规定时间内提交最后报价。</w:t>
      </w:r>
    </w:p>
    <w:p w14:paraId="6B605665">
      <w:pPr>
        <w:spacing w:line="360" w:lineRule="auto"/>
        <w:ind w:firstLine="360" w:firstLineChars="150"/>
        <w:rPr>
          <w:sz w:val="24"/>
          <w:szCs w:val="24"/>
        </w:rPr>
      </w:pPr>
      <w:r>
        <w:rPr>
          <w:sz w:val="24"/>
          <w:szCs w:val="24"/>
        </w:rPr>
        <w:t>1</w:t>
      </w:r>
      <w:r>
        <w:rPr>
          <w:rFonts w:hint="eastAsia"/>
          <w:sz w:val="24"/>
          <w:szCs w:val="24"/>
        </w:rPr>
        <w:t>7</w:t>
      </w:r>
      <w:r>
        <w:rPr>
          <w:sz w:val="24"/>
          <w:szCs w:val="24"/>
        </w:rPr>
        <w:t>.3.4综合评分。磋商小组只对通过初审，实质上响应磋商文件要求的响应文件进行综合评分。经磋商确定最终采购需求和提交最后报价的供应商后，由磋商小组采用综合评分法对提交最后报价的供应商的响应文件和最后报价进行综合评分。</w:t>
      </w:r>
    </w:p>
    <w:p w14:paraId="69DF4A0A">
      <w:pPr>
        <w:spacing w:line="360" w:lineRule="auto"/>
        <w:ind w:firstLine="360" w:firstLineChars="150"/>
        <w:rPr>
          <w:sz w:val="24"/>
          <w:szCs w:val="24"/>
        </w:rPr>
      </w:pPr>
      <w:r>
        <w:rPr>
          <w:sz w:val="24"/>
          <w:szCs w:val="24"/>
        </w:rPr>
        <w:t>1</w:t>
      </w:r>
      <w:r>
        <w:rPr>
          <w:rFonts w:hint="eastAsia"/>
          <w:sz w:val="24"/>
          <w:szCs w:val="24"/>
        </w:rPr>
        <w:t>7</w:t>
      </w:r>
      <w:r>
        <w:rPr>
          <w:sz w:val="24"/>
          <w:szCs w:val="24"/>
        </w:rPr>
        <w:t>.4相关说明。</w:t>
      </w:r>
    </w:p>
    <w:p w14:paraId="36284A75">
      <w:pPr>
        <w:spacing w:line="360" w:lineRule="auto"/>
        <w:ind w:firstLine="360" w:firstLineChars="150"/>
        <w:rPr>
          <w:sz w:val="24"/>
          <w:szCs w:val="24"/>
        </w:rPr>
      </w:pPr>
      <w:r>
        <w:rPr>
          <w:sz w:val="24"/>
          <w:szCs w:val="24"/>
        </w:rPr>
        <w:t>1</w:t>
      </w:r>
      <w:r>
        <w:rPr>
          <w:rFonts w:hint="eastAsia"/>
          <w:sz w:val="24"/>
          <w:szCs w:val="24"/>
        </w:rPr>
        <w:t>7</w:t>
      </w:r>
      <w:r>
        <w:rPr>
          <w:sz w:val="24"/>
          <w:szCs w:val="24"/>
        </w:rPr>
        <w:t>.4.1为保证磋商活动顺利进行，供应商可派相关技术人员在磋商</w:t>
      </w:r>
      <w:r>
        <w:rPr>
          <w:rFonts w:hint="eastAsia"/>
          <w:sz w:val="24"/>
          <w:szCs w:val="24"/>
        </w:rPr>
        <w:t>过程中</w:t>
      </w:r>
      <w:r>
        <w:rPr>
          <w:sz w:val="24"/>
          <w:szCs w:val="24"/>
        </w:rPr>
        <w:t>进行</w:t>
      </w:r>
      <w:r>
        <w:rPr>
          <w:rFonts w:hint="eastAsia"/>
          <w:sz w:val="24"/>
          <w:szCs w:val="24"/>
        </w:rPr>
        <w:t>现场</w:t>
      </w:r>
      <w:r>
        <w:rPr>
          <w:sz w:val="24"/>
          <w:szCs w:val="24"/>
        </w:rPr>
        <w:t>答疑；</w:t>
      </w:r>
    </w:p>
    <w:p w14:paraId="42BD48C4">
      <w:pPr>
        <w:spacing w:line="360" w:lineRule="auto"/>
        <w:ind w:firstLine="360" w:firstLineChars="150"/>
        <w:rPr>
          <w:sz w:val="24"/>
          <w:szCs w:val="24"/>
        </w:rPr>
      </w:pPr>
      <w:r>
        <w:rPr>
          <w:sz w:val="24"/>
          <w:szCs w:val="24"/>
        </w:rPr>
        <w:t>1</w:t>
      </w:r>
      <w:r>
        <w:rPr>
          <w:rFonts w:hint="eastAsia"/>
          <w:sz w:val="24"/>
          <w:szCs w:val="24"/>
        </w:rPr>
        <w:t>7</w:t>
      </w:r>
      <w:r>
        <w:rPr>
          <w:sz w:val="24"/>
          <w:szCs w:val="24"/>
        </w:rPr>
        <w:t>.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729D4E02">
      <w:pPr>
        <w:spacing w:line="360" w:lineRule="auto"/>
        <w:ind w:firstLine="360" w:firstLineChars="150"/>
        <w:rPr>
          <w:sz w:val="24"/>
          <w:szCs w:val="24"/>
        </w:rPr>
      </w:pPr>
      <w:r>
        <w:rPr>
          <w:sz w:val="24"/>
          <w:szCs w:val="24"/>
        </w:rPr>
        <w:t>1</w:t>
      </w:r>
      <w:r>
        <w:rPr>
          <w:rFonts w:hint="eastAsia"/>
          <w:sz w:val="24"/>
          <w:szCs w:val="24"/>
        </w:rPr>
        <w:t>7</w:t>
      </w:r>
      <w:r>
        <w:rPr>
          <w:sz w:val="24"/>
          <w:szCs w:val="24"/>
        </w:rPr>
        <w:t>.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响应无效。</w:t>
      </w:r>
    </w:p>
    <w:p w14:paraId="17C69585">
      <w:pPr>
        <w:spacing w:line="360" w:lineRule="auto"/>
        <w:ind w:firstLine="360" w:firstLineChars="150"/>
        <w:rPr>
          <w:sz w:val="24"/>
          <w:szCs w:val="24"/>
        </w:rPr>
      </w:pPr>
      <w:r>
        <w:rPr>
          <w:sz w:val="24"/>
          <w:szCs w:val="24"/>
        </w:rPr>
        <w:t>1</w:t>
      </w:r>
      <w:r>
        <w:rPr>
          <w:rFonts w:hint="eastAsia"/>
          <w:sz w:val="24"/>
          <w:szCs w:val="24"/>
        </w:rPr>
        <w:t>7</w:t>
      </w:r>
      <w:r>
        <w:rPr>
          <w:sz w:val="24"/>
          <w:szCs w:val="24"/>
        </w:rPr>
        <w:t>.4.5磋商小组决定响应文件的响应性及符合性只根据响应文件本身的内容，而不寻求其他外部证据。</w:t>
      </w:r>
    </w:p>
    <w:p w14:paraId="3862CD48">
      <w:pPr>
        <w:spacing w:line="360" w:lineRule="auto"/>
        <w:ind w:firstLine="360" w:firstLineChars="150"/>
        <w:rPr>
          <w:sz w:val="24"/>
          <w:szCs w:val="24"/>
        </w:rPr>
      </w:pPr>
      <w:r>
        <w:rPr>
          <w:sz w:val="24"/>
          <w:szCs w:val="24"/>
        </w:rPr>
        <w:t>1</w:t>
      </w:r>
      <w:r>
        <w:rPr>
          <w:rFonts w:hint="eastAsia"/>
          <w:sz w:val="24"/>
          <w:szCs w:val="24"/>
        </w:rPr>
        <w:t>7</w:t>
      </w:r>
      <w:r>
        <w:rPr>
          <w:sz w:val="24"/>
          <w:szCs w:val="24"/>
        </w:rPr>
        <w:t>.5供应商授权代表对磋商过程有疑义，以及认为采购人相关工作人员有需要回避的情形的，应</w:t>
      </w:r>
      <w:r>
        <w:rPr>
          <w:rFonts w:hint="eastAsia"/>
          <w:sz w:val="24"/>
          <w:szCs w:val="24"/>
        </w:rPr>
        <w:t>当时</w:t>
      </w:r>
      <w:r>
        <w:rPr>
          <w:sz w:val="24"/>
          <w:szCs w:val="24"/>
        </w:rPr>
        <w:t>提出询问或者回避申请，并说明理由。</w:t>
      </w:r>
    </w:p>
    <w:p w14:paraId="416A2550">
      <w:pPr>
        <w:spacing w:line="360" w:lineRule="auto"/>
        <w:ind w:firstLine="360" w:firstLineChars="150"/>
        <w:rPr>
          <w:sz w:val="24"/>
          <w:szCs w:val="24"/>
        </w:rPr>
      </w:pPr>
      <w:r>
        <w:rPr>
          <w:rFonts w:hint="eastAsia"/>
          <w:sz w:val="24"/>
          <w:szCs w:val="24"/>
        </w:rPr>
        <w:t>18</w:t>
      </w:r>
      <w:r>
        <w:rPr>
          <w:sz w:val="24"/>
          <w:szCs w:val="24"/>
        </w:rPr>
        <w:t>.终止竞争性磋商</w:t>
      </w:r>
    </w:p>
    <w:p w14:paraId="202645F5">
      <w:pPr>
        <w:spacing w:line="360" w:lineRule="auto"/>
        <w:ind w:firstLine="360" w:firstLineChars="150"/>
        <w:rPr>
          <w:sz w:val="24"/>
          <w:szCs w:val="24"/>
        </w:rPr>
      </w:pPr>
      <w:r>
        <w:rPr>
          <w:rFonts w:hint="eastAsia"/>
          <w:sz w:val="24"/>
          <w:szCs w:val="24"/>
        </w:rPr>
        <w:t>18</w:t>
      </w:r>
      <w:r>
        <w:rPr>
          <w:sz w:val="24"/>
          <w:szCs w:val="24"/>
        </w:rPr>
        <w:t>.1出现下列情况之一时，采购人有权宣布终止竞争性磋商采购，并将理由通知所有供应商：</w:t>
      </w:r>
    </w:p>
    <w:p w14:paraId="77567DF3">
      <w:pPr>
        <w:spacing w:line="360" w:lineRule="auto"/>
        <w:ind w:firstLine="360" w:firstLineChars="150"/>
        <w:rPr>
          <w:sz w:val="24"/>
          <w:szCs w:val="24"/>
        </w:rPr>
      </w:pPr>
      <w:r>
        <w:rPr>
          <w:sz w:val="24"/>
          <w:szCs w:val="24"/>
        </w:rPr>
        <w:t>（1）有效供应商数量不足</w:t>
      </w:r>
      <w:r>
        <w:rPr>
          <w:rFonts w:hint="eastAsia"/>
          <w:sz w:val="24"/>
          <w:szCs w:val="24"/>
        </w:rPr>
        <w:t>3家</w:t>
      </w:r>
      <w:r>
        <w:rPr>
          <w:sz w:val="24"/>
          <w:szCs w:val="24"/>
        </w:rPr>
        <w:t>，导致本次磋商缺乏竞争的；</w:t>
      </w:r>
    </w:p>
    <w:p w14:paraId="4C2ACB16">
      <w:pPr>
        <w:spacing w:line="360" w:lineRule="auto"/>
        <w:ind w:firstLine="360" w:firstLineChars="150"/>
        <w:rPr>
          <w:sz w:val="24"/>
          <w:szCs w:val="24"/>
        </w:rPr>
      </w:pPr>
      <w:r>
        <w:rPr>
          <w:sz w:val="24"/>
          <w:szCs w:val="24"/>
        </w:rPr>
        <w:t>（2）出现影响采购公正的违法、违规行为的；</w:t>
      </w:r>
    </w:p>
    <w:p w14:paraId="20BDF5EB">
      <w:pPr>
        <w:spacing w:line="360" w:lineRule="auto"/>
        <w:ind w:firstLine="360" w:firstLineChars="150"/>
        <w:rPr>
          <w:sz w:val="24"/>
          <w:szCs w:val="24"/>
        </w:rPr>
      </w:pPr>
      <w:r>
        <w:rPr>
          <w:sz w:val="24"/>
          <w:szCs w:val="24"/>
        </w:rPr>
        <w:t>（3）因重大变故，采购任务取消的；</w:t>
      </w:r>
    </w:p>
    <w:p w14:paraId="328FF391">
      <w:pPr>
        <w:spacing w:line="360" w:lineRule="auto"/>
        <w:ind w:firstLine="360" w:firstLineChars="150"/>
        <w:rPr>
          <w:dstrike/>
          <w:sz w:val="24"/>
          <w:szCs w:val="24"/>
        </w:rPr>
      </w:pPr>
      <w:r>
        <w:rPr>
          <w:sz w:val="24"/>
          <w:szCs w:val="24"/>
        </w:rPr>
        <w:t>（4）政府采购法律法规规定的其他情形。</w:t>
      </w:r>
    </w:p>
    <w:p w14:paraId="577FC82F">
      <w:pPr>
        <w:spacing w:line="360" w:lineRule="auto"/>
        <w:ind w:firstLine="360" w:firstLineChars="150"/>
        <w:rPr>
          <w:sz w:val="24"/>
          <w:szCs w:val="24"/>
        </w:rPr>
      </w:pPr>
      <w:r>
        <w:rPr>
          <w:rFonts w:hint="eastAsia"/>
          <w:sz w:val="24"/>
          <w:szCs w:val="24"/>
        </w:rPr>
        <w:t>19</w:t>
      </w:r>
      <w:r>
        <w:rPr>
          <w:sz w:val="24"/>
          <w:szCs w:val="24"/>
        </w:rPr>
        <w:t>.响应文件的澄清、说明或更正</w:t>
      </w:r>
    </w:p>
    <w:p w14:paraId="5C2F89FD">
      <w:pPr>
        <w:spacing w:line="360" w:lineRule="auto"/>
        <w:ind w:firstLine="360" w:firstLineChars="150"/>
        <w:rPr>
          <w:sz w:val="24"/>
          <w:szCs w:val="24"/>
        </w:rPr>
      </w:pPr>
      <w:r>
        <w:rPr>
          <w:rFonts w:hint="eastAsia"/>
          <w:sz w:val="24"/>
          <w:szCs w:val="24"/>
        </w:rPr>
        <w:t>19</w:t>
      </w:r>
      <w:r>
        <w:rPr>
          <w:sz w:val="24"/>
          <w:szCs w:val="24"/>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6CDA3BA">
      <w:pPr>
        <w:spacing w:line="360" w:lineRule="auto"/>
        <w:ind w:firstLine="360" w:firstLineChars="150"/>
        <w:rPr>
          <w:sz w:val="24"/>
          <w:szCs w:val="24"/>
        </w:rPr>
      </w:pPr>
      <w:r>
        <w:rPr>
          <w:rFonts w:hint="eastAsia"/>
          <w:sz w:val="24"/>
          <w:szCs w:val="24"/>
        </w:rPr>
        <w:t>19</w:t>
      </w:r>
      <w:r>
        <w:rPr>
          <w:sz w:val="24"/>
          <w:szCs w:val="24"/>
        </w:rPr>
        <w:t>.2磋商小组要求供应商澄清、说明或者更正响应文件应当以书面形式（询标）作出。供应商的澄清、说明或者更正应当由法定代表人或其授权代表签字或者加盖公章。</w:t>
      </w:r>
    </w:p>
    <w:p w14:paraId="3A0ED0DD">
      <w:pPr>
        <w:spacing w:line="360" w:lineRule="auto"/>
        <w:ind w:firstLine="360" w:firstLineChars="150"/>
        <w:rPr>
          <w:sz w:val="24"/>
          <w:szCs w:val="24"/>
        </w:rPr>
      </w:pPr>
      <w:r>
        <w:rPr>
          <w:sz w:val="24"/>
          <w:szCs w:val="24"/>
        </w:rPr>
        <w:t>2</w:t>
      </w:r>
      <w:r>
        <w:rPr>
          <w:rFonts w:hint="eastAsia"/>
          <w:sz w:val="24"/>
          <w:szCs w:val="24"/>
        </w:rPr>
        <w:t>0</w:t>
      </w:r>
      <w:r>
        <w:rPr>
          <w:sz w:val="24"/>
          <w:szCs w:val="24"/>
        </w:rPr>
        <w:t>.最后报价</w:t>
      </w:r>
    </w:p>
    <w:p w14:paraId="656F9443">
      <w:pPr>
        <w:spacing w:line="360" w:lineRule="auto"/>
        <w:ind w:firstLine="360" w:firstLineChars="150"/>
        <w:rPr>
          <w:sz w:val="24"/>
          <w:szCs w:val="24"/>
        </w:rPr>
      </w:pPr>
      <w:r>
        <w:rPr>
          <w:sz w:val="24"/>
          <w:szCs w:val="24"/>
        </w:rPr>
        <w:t>2</w:t>
      </w:r>
      <w:r>
        <w:rPr>
          <w:rFonts w:hint="eastAsia"/>
          <w:sz w:val="24"/>
          <w:szCs w:val="24"/>
        </w:rPr>
        <w:t>0</w:t>
      </w:r>
      <w:r>
        <w:rPr>
          <w:sz w:val="24"/>
          <w:szCs w:val="24"/>
        </w:rPr>
        <w:t>.1磋商并不限定只进行二轮报价</w:t>
      </w:r>
      <w:r>
        <w:rPr>
          <w:rFonts w:hint="eastAsia"/>
          <w:sz w:val="24"/>
          <w:szCs w:val="24"/>
        </w:rPr>
        <w:t>，</w:t>
      </w:r>
      <w:r>
        <w:rPr>
          <w:sz w:val="24"/>
          <w:szCs w:val="24"/>
        </w:rPr>
        <w:t>如果磋商小组认为有必要，可以要求供应商进行多轮报价。</w:t>
      </w:r>
    </w:p>
    <w:p w14:paraId="0497B05A">
      <w:pPr>
        <w:spacing w:line="360" w:lineRule="auto"/>
        <w:ind w:firstLine="360" w:firstLineChars="150"/>
        <w:rPr>
          <w:sz w:val="24"/>
          <w:szCs w:val="24"/>
        </w:rPr>
      </w:pPr>
      <w:r>
        <w:rPr>
          <w:sz w:val="24"/>
          <w:szCs w:val="24"/>
        </w:rPr>
        <w:t>2</w:t>
      </w:r>
      <w:r>
        <w:rPr>
          <w:rFonts w:hint="eastAsia"/>
          <w:sz w:val="24"/>
          <w:szCs w:val="24"/>
        </w:rPr>
        <w:t>0</w:t>
      </w:r>
      <w:r>
        <w:rPr>
          <w:sz w:val="24"/>
          <w:szCs w:val="24"/>
        </w:rPr>
        <w:t>.2在磋商内容不做实质性变更或重大调整的前提下，供应商下轮报价不得高于上一轮报价。</w:t>
      </w:r>
    </w:p>
    <w:p w14:paraId="4A551049">
      <w:pPr>
        <w:spacing w:line="360" w:lineRule="auto"/>
        <w:ind w:firstLine="360" w:firstLineChars="150"/>
        <w:rPr>
          <w:sz w:val="24"/>
          <w:szCs w:val="24"/>
        </w:rPr>
      </w:pPr>
      <w:r>
        <w:rPr>
          <w:sz w:val="24"/>
          <w:szCs w:val="24"/>
        </w:rPr>
        <w:t>2</w:t>
      </w:r>
      <w:r>
        <w:rPr>
          <w:rFonts w:hint="eastAsia"/>
          <w:sz w:val="24"/>
          <w:szCs w:val="24"/>
        </w:rPr>
        <w:t>0</w:t>
      </w:r>
      <w:r>
        <w:rPr>
          <w:sz w:val="24"/>
          <w:szCs w:val="24"/>
        </w:rPr>
        <w:t>.3最后报价是供应商响应文件的有效组成部分，最后报价也是签订合同的依据。</w:t>
      </w:r>
    </w:p>
    <w:p w14:paraId="3C5EA513">
      <w:pPr>
        <w:spacing w:line="360" w:lineRule="auto"/>
        <w:ind w:firstLine="360" w:firstLineChars="150"/>
        <w:rPr>
          <w:sz w:val="24"/>
          <w:szCs w:val="24"/>
        </w:rPr>
      </w:pPr>
      <w:r>
        <w:rPr>
          <w:sz w:val="24"/>
          <w:szCs w:val="24"/>
        </w:rPr>
        <w:t>2</w:t>
      </w:r>
      <w:r>
        <w:rPr>
          <w:rFonts w:hint="eastAsia"/>
          <w:sz w:val="24"/>
          <w:szCs w:val="24"/>
        </w:rPr>
        <w:t>1</w:t>
      </w:r>
      <w:r>
        <w:rPr>
          <w:sz w:val="24"/>
          <w:szCs w:val="24"/>
        </w:rPr>
        <w:t>.成交候选供应商的推荐原则及标准</w:t>
      </w:r>
    </w:p>
    <w:p w14:paraId="15EF9A9A">
      <w:pPr>
        <w:spacing w:line="360" w:lineRule="auto"/>
        <w:ind w:firstLine="360" w:firstLineChars="150"/>
        <w:rPr>
          <w:sz w:val="24"/>
          <w:szCs w:val="24"/>
        </w:rPr>
      </w:pPr>
      <w:r>
        <w:rPr>
          <w:sz w:val="24"/>
          <w:szCs w:val="24"/>
        </w:rPr>
        <w:t>2</w:t>
      </w:r>
      <w:r>
        <w:rPr>
          <w:rFonts w:hint="eastAsia"/>
          <w:sz w:val="24"/>
          <w:szCs w:val="24"/>
        </w:rPr>
        <w:t>1</w:t>
      </w:r>
      <w:r>
        <w:rPr>
          <w:sz w:val="24"/>
          <w:szCs w:val="24"/>
        </w:rPr>
        <w:t>.1磋商小组依据本项目磋商文件所约定的评审方法和标准，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240AD17A">
      <w:pPr>
        <w:spacing w:line="360" w:lineRule="auto"/>
        <w:ind w:firstLine="360" w:firstLineChars="150"/>
        <w:rPr>
          <w:sz w:val="24"/>
          <w:szCs w:val="24"/>
        </w:rPr>
      </w:pPr>
      <w:r>
        <w:rPr>
          <w:sz w:val="24"/>
          <w:szCs w:val="24"/>
        </w:rPr>
        <w:t>2</w:t>
      </w:r>
      <w:r>
        <w:rPr>
          <w:rFonts w:hint="eastAsia"/>
          <w:sz w:val="24"/>
          <w:szCs w:val="24"/>
        </w:rPr>
        <w:t>2</w:t>
      </w:r>
      <w:r>
        <w:rPr>
          <w:sz w:val="24"/>
          <w:szCs w:val="24"/>
        </w:rPr>
        <w:t>.确定成交候选供应商和成交供应商</w:t>
      </w:r>
    </w:p>
    <w:p w14:paraId="4E12EC64">
      <w:pPr>
        <w:spacing w:line="360" w:lineRule="auto"/>
        <w:ind w:firstLine="360" w:firstLineChars="150"/>
        <w:rPr>
          <w:sz w:val="24"/>
          <w:szCs w:val="24"/>
        </w:rPr>
      </w:pPr>
      <w:r>
        <w:rPr>
          <w:sz w:val="24"/>
          <w:szCs w:val="24"/>
        </w:rPr>
        <w:t>2</w:t>
      </w:r>
      <w:r>
        <w:rPr>
          <w:rFonts w:hint="eastAsia"/>
          <w:sz w:val="24"/>
          <w:szCs w:val="24"/>
        </w:rPr>
        <w:t>2</w:t>
      </w:r>
      <w:r>
        <w:rPr>
          <w:sz w:val="24"/>
          <w:szCs w:val="24"/>
        </w:rPr>
        <w:t>.1磋商小组根据综合评分的结果和供应商须知前附表中规定确定成交候选供应商，并标明排列顺序。排名第一的成交候选供应商经采购人确定为成交供应商后，在</w:t>
      </w:r>
      <w:r>
        <w:rPr>
          <w:rFonts w:hint="eastAsia"/>
          <w:sz w:val="24"/>
          <w:szCs w:val="24"/>
        </w:rPr>
        <w:t>采购人</w:t>
      </w:r>
      <w:r>
        <w:rPr>
          <w:sz w:val="24"/>
          <w:szCs w:val="24"/>
        </w:rPr>
        <w:t>单位网站上予以公告。</w:t>
      </w:r>
    </w:p>
    <w:p w14:paraId="4703A593">
      <w:pPr>
        <w:spacing w:line="360" w:lineRule="auto"/>
        <w:ind w:firstLine="360" w:firstLineChars="150"/>
        <w:rPr>
          <w:sz w:val="24"/>
          <w:szCs w:val="24"/>
        </w:rPr>
      </w:pPr>
      <w:r>
        <w:rPr>
          <w:sz w:val="24"/>
          <w:szCs w:val="24"/>
        </w:rPr>
        <w:t>2</w:t>
      </w:r>
      <w:r>
        <w:rPr>
          <w:rFonts w:hint="eastAsia"/>
          <w:sz w:val="24"/>
          <w:szCs w:val="24"/>
        </w:rPr>
        <w:t>3</w:t>
      </w:r>
      <w:r>
        <w:rPr>
          <w:sz w:val="24"/>
          <w:szCs w:val="24"/>
        </w:rPr>
        <w:t>.保密要求</w:t>
      </w:r>
    </w:p>
    <w:p w14:paraId="71F3CBCB">
      <w:pPr>
        <w:spacing w:line="360" w:lineRule="auto"/>
        <w:ind w:firstLine="360" w:firstLineChars="150"/>
        <w:rPr>
          <w:sz w:val="24"/>
          <w:szCs w:val="24"/>
        </w:rPr>
      </w:pPr>
      <w:r>
        <w:rPr>
          <w:sz w:val="24"/>
          <w:szCs w:val="24"/>
        </w:rPr>
        <w:t>2</w:t>
      </w:r>
      <w:r>
        <w:rPr>
          <w:rFonts w:hint="eastAsia"/>
          <w:sz w:val="24"/>
          <w:szCs w:val="24"/>
        </w:rPr>
        <w:t>3</w:t>
      </w:r>
      <w:r>
        <w:rPr>
          <w:sz w:val="24"/>
          <w:szCs w:val="24"/>
        </w:rPr>
        <w:t>.1评审将在严格保密的情况下进行。</w:t>
      </w:r>
    </w:p>
    <w:p w14:paraId="30DE3152">
      <w:pPr>
        <w:spacing w:line="360" w:lineRule="auto"/>
        <w:ind w:firstLine="360" w:firstLineChars="150"/>
        <w:rPr>
          <w:sz w:val="24"/>
          <w:szCs w:val="24"/>
        </w:rPr>
      </w:pPr>
      <w:r>
        <w:rPr>
          <w:sz w:val="24"/>
          <w:szCs w:val="24"/>
        </w:rPr>
        <w:t>2</w:t>
      </w:r>
      <w:r>
        <w:rPr>
          <w:rFonts w:hint="eastAsia"/>
          <w:sz w:val="24"/>
          <w:szCs w:val="24"/>
        </w:rPr>
        <w:t>3</w:t>
      </w:r>
      <w:r>
        <w:rPr>
          <w:sz w:val="24"/>
          <w:szCs w:val="24"/>
        </w:rPr>
        <w:t>.2有关人员应当遵守评审工作纪律，不得泄露评审文件、评审情况和评审中获悉的国家秘密、商业秘密。</w:t>
      </w:r>
    </w:p>
    <w:p w14:paraId="5716D2F5">
      <w:pPr>
        <w:spacing w:line="360" w:lineRule="auto"/>
        <w:ind w:firstLine="360" w:firstLineChars="150"/>
        <w:rPr>
          <w:sz w:val="24"/>
          <w:szCs w:val="24"/>
        </w:rPr>
      </w:pPr>
      <w:r>
        <w:rPr>
          <w:sz w:val="24"/>
          <w:szCs w:val="24"/>
        </w:rPr>
        <w:t>2</w:t>
      </w:r>
      <w:r>
        <w:rPr>
          <w:rFonts w:hint="eastAsia"/>
          <w:sz w:val="24"/>
          <w:szCs w:val="24"/>
        </w:rPr>
        <w:t>4</w:t>
      </w:r>
      <w:r>
        <w:rPr>
          <w:sz w:val="24"/>
          <w:szCs w:val="24"/>
        </w:rPr>
        <w:t>.成交通知书</w:t>
      </w:r>
    </w:p>
    <w:p w14:paraId="21A7D560">
      <w:pPr>
        <w:spacing w:line="360" w:lineRule="auto"/>
        <w:ind w:firstLine="360" w:firstLineChars="150"/>
        <w:rPr>
          <w:sz w:val="24"/>
          <w:szCs w:val="24"/>
        </w:rPr>
      </w:pPr>
      <w:r>
        <w:rPr>
          <w:sz w:val="24"/>
          <w:szCs w:val="24"/>
        </w:rPr>
        <w:t>2</w:t>
      </w:r>
      <w:r>
        <w:rPr>
          <w:rFonts w:hint="eastAsia"/>
          <w:sz w:val="24"/>
          <w:szCs w:val="24"/>
        </w:rPr>
        <w:t>4</w:t>
      </w:r>
      <w:r>
        <w:rPr>
          <w:sz w:val="24"/>
          <w:szCs w:val="24"/>
        </w:rPr>
        <w:t>.1采购</w:t>
      </w:r>
      <w:r>
        <w:rPr>
          <w:rFonts w:hint="eastAsia"/>
          <w:sz w:val="24"/>
          <w:szCs w:val="24"/>
        </w:rPr>
        <w:t>人</w:t>
      </w:r>
      <w:r>
        <w:rPr>
          <w:sz w:val="24"/>
          <w:szCs w:val="24"/>
        </w:rPr>
        <w:t>发布成交结果公告的同时以供应商须知前附表规定的形式向成交供应商发出成交通知书。</w:t>
      </w:r>
    </w:p>
    <w:p w14:paraId="3EB18B95">
      <w:pPr>
        <w:spacing w:line="360" w:lineRule="auto"/>
        <w:ind w:firstLine="360" w:firstLineChars="150"/>
        <w:rPr>
          <w:sz w:val="24"/>
          <w:szCs w:val="24"/>
        </w:rPr>
      </w:pPr>
      <w:r>
        <w:rPr>
          <w:sz w:val="24"/>
          <w:szCs w:val="24"/>
        </w:rPr>
        <w:t>2</w:t>
      </w:r>
      <w:r>
        <w:rPr>
          <w:rFonts w:hint="eastAsia"/>
          <w:sz w:val="24"/>
          <w:szCs w:val="24"/>
        </w:rPr>
        <w:t>4</w:t>
      </w:r>
      <w:r>
        <w:rPr>
          <w:sz w:val="24"/>
          <w:szCs w:val="24"/>
        </w:rPr>
        <w:t>.2成交通知书对采购人和成交供应商具有同等法律效力。成交通知书发出以后，采购人改变成交结果或者成交供应商放弃成交资格，应当承担相应的法律责任。</w:t>
      </w:r>
    </w:p>
    <w:p w14:paraId="3C44A673">
      <w:pPr>
        <w:spacing w:line="360" w:lineRule="auto"/>
        <w:ind w:firstLine="360" w:firstLineChars="150"/>
        <w:rPr>
          <w:sz w:val="24"/>
          <w:szCs w:val="24"/>
        </w:rPr>
      </w:pPr>
      <w:r>
        <w:rPr>
          <w:sz w:val="24"/>
          <w:szCs w:val="24"/>
        </w:rPr>
        <w:t>2</w:t>
      </w:r>
      <w:r>
        <w:rPr>
          <w:rFonts w:hint="eastAsia"/>
          <w:sz w:val="24"/>
          <w:szCs w:val="24"/>
        </w:rPr>
        <w:t>4</w:t>
      </w:r>
      <w:r>
        <w:rPr>
          <w:sz w:val="24"/>
          <w:szCs w:val="24"/>
        </w:rPr>
        <w:t>.3成交通知书是合同的组成部分。</w:t>
      </w:r>
    </w:p>
    <w:p w14:paraId="30B26305">
      <w:pPr>
        <w:spacing w:line="360" w:lineRule="auto"/>
        <w:ind w:firstLine="360" w:firstLineChars="150"/>
        <w:rPr>
          <w:sz w:val="24"/>
          <w:szCs w:val="24"/>
        </w:rPr>
      </w:pPr>
      <w:r>
        <w:rPr>
          <w:sz w:val="24"/>
          <w:szCs w:val="24"/>
        </w:rPr>
        <w:t>2</w:t>
      </w:r>
      <w:r>
        <w:rPr>
          <w:rFonts w:hint="eastAsia"/>
          <w:sz w:val="24"/>
          <w:szCs w:val="24"/>
        </w:rPr>
        <w:t>5</w:t>
      </w:r>
      <w:r>
        <w:rPr>
          <w:sz w:val="24"/>
          <w:szCs w:val="24"/>
        </w:rPr>
        <w:t>.告知磋商结果</w:t>
      </w:r>
    </w:p>
    <w:p w14:paraId="468D771B">
      <w:pPr>
        <w:spacing w:line="360" w:lineRule="auto"/>
        <w:ind w:firstLine="360" w:firstLineChars="150"/>
        <w:rPr>
          <w:sz w:val="24"/>
          <w:szCs w:val="24"/>
        </w:rPr>
      </w:pPr>
      <w:r>
        <w:rPr>
          <w:sz w:val="24"/>
          <w:szCs w:val="24"/>
        </w:rPr>
        <w:t>2</w:t>
      </w:r>
      <w:r>
        <w:rPr>
          <w:rFonts w:hint="eastAsia"/>
          <w:sz w:val="24"/>
          <w:szCs w:val="24"/>
        </w:rPr>
        <w:t>5</w:t>
      </w:r>
      <w:r>
        <w:rPr>
          <w:sz w:val="24"/>
          <w:szCs w:val="24"/>
        </w:rPr>
        <w:t>.</w:t>
      </w:r>
      <w:r>
        <w:rPr>
          <w:rFonts w:hint="eastAsia"/>
          <w:sz w:val="24"/>
          <w:szCs w:val="24"/>
        </w:rPr>
        <w:t>1</w:t>
      </w:r>
      <w:r>
        <w:rPr>
          <w:sz w:val="24"/>
          <w:szCs w:val="24"/>
        </w:rPr>
        <w:t>采购</w:t>
      </w:r>
      <w:r>
        <w:rPr>
          <w:rFonts w:hint="eastAsia"/>
          <w:sz w:val="24"/>
          <w:szCs w:val="24"/>
        </w:rPr>
        <w:t>人</w:t>
      </w:r>
      <w:r>
        <w:rPr>
          <w:sz w:val="24"/>
          <w:szCs w:val="24"/>
        </w:rPr>
        <w:t>对未成交的供应商不做未成交原因的解释。</w:t>
      </w:r>
    </w:p>
    <w:p w14:paraId="3C1F1ACE">
      <w:pPr>
        <w:spacing w:line="360" w:lineRule="auto"/>
        <w:ind w:firstLine="360" w:firstLineChars="150"/>
        <w:rPr>
          <w:sz w:val="24"/>
          <w:szCs w:val="24"/>
        </w:rPr>
      </w:pPr>
      <w:r>
        <w:rPr>
          <w:rFonts w:hint="eastAsia"/>
          <w:sz w:val="24"/>
          <w:szCs w:val="24"/>
        </w:rPr>
        <w:t>26</w:t>
      </w:r>
      <w:r>
        <w:rPr>
          <w:sz w:val="24"/>
          <w:szCs w:val="24"/>
        </w:rPr>
        <w:t>.履约保证金</w:t>
      </w:r>
    </w:p>
    <w:p w14:paraId="10541C11">
      <w:pPr>
        <w:spacing w:line="360" w:lineRule="auto"/>
        <w:ind w:firstLine="360" w:firstLineChars="150"/>
        <w:rPr>
          <w:sz w:val="24"/>
          <w:szCs w:val="24"/>
        </w:rPr>
      </w:pPr>
      <w:r>
        <w:rPr>
          <w:rFonts w:hint="eastAsia"/>
          <w:sz w:val="24"/>
          <w:szCs w:val="24"/>
        </w:rPr>
        <w:t>26</w:t>
      </w:r>
      <w:r>
        <w:rPr>
          <w:sz w:val="24"/>
          <w:szCs w:val="24"/>
        </w:rPr>
        <w:t>.1成交供应商应按照供应商须知前附表规定缴纳履约保证金。</w:t>
      </w:r>
    </w:p>
    <w:p w14:paraId="05C579BE">
      <w:pPr>
        <w:spacing w:line="360" w:lineRule="auto"/>
        <w:ind w:firstLine="360" w:firstLineChars="150"/>
        <w:rPr>
          <w:sz w:val="24"/>
          <w:szCs w:val="24"/>
        </w:rPr>
      </w:pPr>
      <w:r>
        <w:rPr>
          <w:rFonts w:hint="eastAsia"/>
          <w:sz w:val="24"/>
          <w:szCs w:val="24"/>
        </w:rPr>
        <w:t>26</w:t>
      </w:r>
      <w:r>
        <w:rPr>
          <w:sz w:val="24"/>
          <w:szCs w:val="24"/>
        </w:rPr>
        <w:t>.2如果成交供应商没有按照上述履约保证金的规定执行，将视为放弃成交资格。在此情况下，采购人可确定下一成交候选供应商为成交供应商，也可以重新开展采购活动。</w:t>
      </w:r>
    </w:p>
    <w:p w14:paraId="03DC1F08">
      <w:pPr>
        <w:spacing w:line="360" w:lineRule="auto"/>
        <w:ind w:firstLine="360" w:firstLineChars="150"/>
        <w:rPr>
          <w:sz w:val="24"/>
          <w:szCs w:val="24"/>
        </w:rPr>
      </w:pPr>
      <w:r>
        <w:rPr>
          <w:rFonts w:hint="eastAsia"/>
          <w:sz w:val="24"/>
          <w:szCs w:val="24"/>
        </w:rPr>
        <w:t>27</w:t>
      </w:r>
      <w:r>
        <w:rPr>
          <w:sz w:val="24"/>
          <w:szCs w:val="24"/>
        </w:rPr>
        <w:t>.成交服务费</w:t>
      </w:r>
    </w:p>
    <w:p w14:paraId="2E9F2171">
      <w:pPr>
        <w:spacing w:line="360" w:lineRule="auto"/>
        <w:ind w:firstLine="360" w:firstLineChars="150"/>
        <w:rPr>
          <w:sz w:val="24"/>
          <w:szCs w:val="24"/>
        </w:rPr>
      </w:pPr>
      <w:r>
        <w:rPr>
          <w:rFonts w:hint="eastAsia"/>
          <w:sz w:val="24"/>
          <w:szCs w:val="24"/>
        </w:rPr>
        <w:t>27</w:t>
      </w:r>
      <w:r>
        <w:rPr>
          <w:sz w:val="24"/>
          <w:szCs w:val="24"/>
        </w:rPr>
        <w:t>.1本项目成交服务费的收取按供应商须知前附表的规定执行。</w:t>
      </w:r>
    </w:p>
    <w:p w14:paraId="29D2B3FC">
      <w:pPr>
        <w:spacing w:line="360" w:lineRule="auto"/>
        <w:ind w:firstLine="360" w:firstLineChars="150"/>
        <w:rPr>
          <w:sz w:val="24"/>
          <w:szCs w:val="24"/>
        </w:rPr>
      </w:pPr>
      <w:r>
        <w:rPr>
          <w:rFonts w:hint="eastAsia"/>
          <w:sz w:val="24"/>
          <w:szCs w:val="24"/>
        </w:rPr>
        <w:t>28</w:t>
      </w:r>
      <w:r>
        <w:rPr>
          <w:sz w:val="24"/>
          <w:szCs w:val="24"/>
        </w:rPr>
        <w:t>.签订合同</w:t>
      </w:r>
    </w:p>
    <w:p w14:paraId="134F8C69">
      <w:pPr>
        <w:spacing w:line="360" w:lineRule="auto"/>
        <w:ind w:firstLine="360" w:firstLineChars="150"/>
        <w:rPr>
          <w:sz w:val="24"/>
          <w:szCs w:val="24"/>
        </w:rPr>
      </w:pPr>
      <w:r>
        <w:rPr>
          <w:rFonts w:hint="eastAsia"/>
          <w:sz w:val="24"/>
          <w:szCs w:val="24"/>
        </w:rPr>
        <w:t>28</w:t>
      </w:r>
      <w:r>
        <w:rPr>
          <w:sz w:val="24"/>
          <w:szCs w:val="24"/>
        </w:rPr>
        <w:t>.1采购人与成交供应商应当自发出成交通知书之日起30日内签订合同。</w:t>
      </w:r>
    </w:p>
    <w:p w14:paraId="6DCA6505">
      <w:pPr>
        <w:spacing w:line="360" w:lineRule="auto"/>
        <w:ind w:firstLine="360" w:firstLineChars="150"/>
        <w:rPr>
          <w:sz w:val="24"/>
          <w:szCs w:val="24"/>
        </w:rPr>
      </w:pPr>
      <w:r>
        <w:rPr>
          <w:rFonts w:hint="eastAsia"/>
          <w:sz w:val="24"/>
          <w:szCs w:val="24"/>
        </w:rPr>
        <w:t>28</w:t>
      </w:r>
      <w:r>
        <w:rPr>
          <w:sz w:val="24"/>
          <w:szCs w:val="24"/>
        </w:rPr>
        <w:t>.2磋商文件、成交供应商的响应文件及其澄清文件等，均为签订合同的依据。</w:t>
      </w:r>
    </w:p>
    <w:p w14:paraId="08925899">
      <w:pPr>
        <w:spacing w:line="360" w:lineRule="auto"/>
        <w:ind w:firstLine="360" w:firstLineChars="150"/>
        <w:rPr>
          <w:sz w:val="24"/>
          <w:szCs w:val="24"/>
        </w:rPr>
      </w:pPr>
      <w:r>
        <w:rPr>
          <w:rFonts w:hint="eastAsia"/>
          <w:sz w:val="24"/>
          <w:szCs w:val="24"/>
        </w:rPr>
        <w:t>28</w:t>
      </w:r>
      <w:r>
        <w:rPr>
          <w:sz w:val="24"/>
          <w:szCs w:val="24"/>
        </w:rPr>
        <w:t>.3成交供应商拒绝与采购人签订合同的，采购人可以按照评审报告推荐的成交候选供应商名单排序，确定下一成交候选供应商为成交供应商，也可以重新开展采购活动。成交供应商拒绝签订采购合同的不得参加对该项目重新开展的采购活动。</w:t>
      </w:r>
    </w:p>
    <w:p w14:paraId="715D88B9">
      <w:pPr>
        <w:spacing w:line="360" w:lineRule="auto"/>
        <w:ind w:firstLine="360" w:firstLineChars="150"/>
        <w:rPr>
          <w:sz w:val="24"/>
          <w:szCs w:val="24"/>
        </w:rPr>
      </w:pPr>
      <w:r>
        <w:rPr>
          <w:rFonts w:hint="eastAsia"/>
          <w:sz w:val="24"/>
          <w:szCs w:val="24"/>
        </w:rPr>
        <w:t>29</w:t>
      </w:r>
      <w:r>
        <w:rPr>
          <w:sz w:val="24"/>
          <w:szCs w:val="24"/>
        </w:rPr>
        <w:t>.质疑的提出与接收</w:t>
      </w:r>
    </w:p>
    <w:p w14:paraId="2C530251">
      <w:pPr>
        <w:spacing w:line="360" w:lineRule="auto"/>
        <w:ind w:firstLine="360" w:firstLineChars="150"/>
        <w:rPr>
          <w:sz w:val="24"/>
          <w:szCs w:val="24"/>
        </w:rPr>
      </w:pPr>
      <w:r>
        <w:rPr>
          <w:rFonts w:hint="eastAsia"/>
          <w:sz w:val="24"/>
          <w:szCs w:val="24"/>
        </w:rPr>
        <w:t>29</w:t>
      </w:r>
      <w:r>
        <w:rPr>
          <w:sz w:val="24"/>
          <w:szCs w:val="24"/>
        </w:rPr>
        <w:t>.1供应商认为磋商文件、采购过程、成交结果使自己的权益受到损害的，可以向采购人提出质疑。</w:t>
      </w:r>
    </w:p>
    <w:p w14:paraId="078CA07E">
      <w:pPr>
        <w:spacing w:line="360" w:lineRule="auto"/>
        <w:ind w:firstLine="360" w:firstLineChars="150"/>
        <w:rPr>
          <w:sz w:val="24"/>
          <w:szCs w:val="24"/>
        </w:rPr>
      </w:pPr>
      <w:r>
        <w:rPr>
          <w:rFonts w:hint="eastAsia"/>
          <w:sz w:val="24"/>
          <w:szCs w:val="24"/>
        </w:rPr>
        <w:t>29</w:t>
      </w:r>
      <w:r>
        <w:rPr>
          <w:sz w:val="24"/>
          <w:szCs w:val="24"/>
        </w:rPr>
        <w:t>.3采购</w:t>
      </w:r>
      <w:r>
        <w:rPr>
          <w:rFonts w:hint="eastAsia"/>
          <w:sz w:val="24"/>
          <w:szCs w:val="24"/>
        </w:rPr>
        <w:t>人</w:t>
      </w:r>
      <w:r>
        <w:rPr>
          <w:sz w:val="24"/>
          <w:szCs w:val="24"/>
        </w:rPr>
        <w:t>质疑函接收部门、联系电话和通讯地址，见供应商须知前附表。</w:t>
      </w:r>
    </w:p>
    <w:p w14:paraId="38F5A4B1">
      <w:pPr>
        <w:spacing w:line="360" w:lineRule="auto"/>
        <w:ind w:firstLine="360" w:firstLineChars="150"/>
        <w:rPr>
          <w:sz w:val="24"/>
          <w:szCs w:val="24"/>
        </w:rPr>
      </w:pPr>
      <w:r>
        <w:rPr>
          <w:sz w:val="24"/>
          <w:szCs w:val="24"/>
        </w:rPr>
        <w:t>3</w:t>
      </w:r>
      <w:r>
        <w:rPr>
          <w:rFonts w:hint="eastAsia"/>
          <w:sz w:val="24"/>
          <w:szCs w:val="24"/>
        </w:rPr>
        <w:t>0</w:t>
      </w:r>
      <w:r>
        <w:rPr>
          <w:sz w:val="24"/>
          <w:szCs w:val="24"/>
        </w:rPr>
        <w:t>.需要补充的其他内容</w:t>
      </w:r>
    </w:p>
    <w:p w14:paraId="42BBE681">
      <w:pPr>
        <w:spacing w:line="360" w:lineRule="auto"/>
        <w:ind w:firstLine="360" w:firstLineChars="150"/>
        <w:rPr>
          <w:sz w:val="24"/>
          <w:szCs w:val="24"/>
        </w:rPr>
      </w:pPr>
      <w:r>
        <w:rPr>
          <w:sz w:val="24"/>
          <w:szCs w:val="24"/>
        </w:rPr>
        <w:t>需要补充的其他内容，见供应商须知前附表。</w:t>
      </w:r>
    </w:p>
    <w:p w14:paraId="3D86B24A">
      <w:pPr>
        <w:widowControl/>
        <w:jc w:val="left"/>
        <w:rPr>
          <w:rFonts w:cs="Arial" w:asciiTheme="majorEastAsia" w:hAnsiTheme="majorEastAsia" w:eastAsiaTheme="majorEastAsia"/>
          <w:sz w:val="28"/>
          <w:szCs w:val="28"/>
        </w:rPr>
      </w:pPr>
    </w:p>
    <w:p w14:paraId="73728909">
      <w:pPr>
        <w:pStyle w:val="9"/>
        <w:ind w:left="1260"/>
      </w:pPr>
    </w:p>
    <w:p w14:paraId="0C001B67">
      <w:pPr>
        <w:pStyle w:val="2"/>
        <w:jc w:val="center"/>
        <w:rPr>
          <w:sz w:val="28"/>
          <w:szCs w:val="28"/>
        </w:rPr>
      </w:pPr>
      <w:bookmarkStart w:id="8" w:name="_Toc30830"/>
      <w:r>
        <w:rPr>
          <w:rFonts w:hint="eastAsia"/>
          <w:sz w:val="28"/>
          <w:szCs w:val="28"/>
        </w:rPr>
        <w:t>第三章 采购需求</w:t>
      </w:r>
      <w:bookmarkEnd w:id="8"/>
    </w:p>
    <w:p w14:paraId="7B27FF14">
      <w:pPr>
        <w:autoSpaceDE w:val="0"/>
        <w:autoSpaceDN w:val="0"/>
        <w:adjustRightInd w:val="0"/>
        <w:jc w:val="left"/>
        <w:rPr>
          <w:rFonts w:ascii="宋体" w:hAnsi="宋体" w:cs="宋体"/>
          <w:kern w:val="0"/>
          <w:sz w:val="23"/>
          <w:szCs w:val="23"/>
        </w:rPr>
      </w:pPr>
      <w:r>
        <w:rPr>
          <w:rFonts w:ascii="宋体" w:hAnsi="宋体" w:cs="宋体"/>
          <w:kern w:val="0"/>
          <w:sz w:val="23"/>
          <w:szCs w:val="23"/>
        </w:rPr>
        <w:t>前注：</w:t>
      </w:r>
    </w:p>
    <w:p w14:paraId="4871991A">
      <w:pPr>
        <w:spacing w:line="360" w:lineRule="auto"/>
        <w:ind w:firstLine="460" w:firstLineChars="200"/>
        <w:jc w:val="left"/>
        <w:rPr>
          <w:rFonts w:ascii="宋体" w:hAnsi="宋体" w:cs="宋体"/>
          <w:kern w:val="0"/>
          <w:sz w:val="23"/>
          <w:szCs w:val="23"/>
        </w:rPr>
      </w:pPr>
      <w:r>
        <w:rPr>
          <w:rFonts w:ascii="宋体" w:hAnsi="宋体" w:cs="宋体"/>
          <w:kern w:val="0"/>
          <w:sz w:val="23"/>
          <w:szCs w:val="23"/>
        </w:rPr>
        <w:t>本说明中提出的技术方案仅为参考，如无明确限制，供应商可以进行优化，提供满足用户实际需要的更优（或者性能实质上不低于的）服务方案，且此方案须经磋商小组评审认可。</w:t>
      </w:r>
    </w:p>
    <w:p w14:paraId="490B5795">
      <w:pPr>
        <w:spacing w:line="360" w:lineRule="auto"/>
        <w:jc w:val="center"/>
        <w:rPr>
          <w:sz w:val="23"/>
          <w:szCs w:val="23"/>
        </w:rPr>
      </w:pPr>
      <w:r>
        <w:rPr>
          <w:sz w:val="23"/>
          <w:szCs w:val="23"/>
        </w:rPr>
        <w:t>一、采购需求前附表</w:t>
      </w:r>
    </w:p>
    <w:tbl>
      <w:tblPr>
        <w:tblStyle w:val="2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032"/>
        <w:gridCol w:w="5483"/>
      </w:tblGrid>
      <w:tr w14:paraId="7AC2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532BC080">
            <w:pPr>
              <w:pStyle w:val="46"/>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2032" w:type="dxa"/>
            <w:vAlign w:val="center"/>
          </w:tcPr>
          <w:p w14:paraId="5084D261">
            <w:pPr>
              <w:pStyle w:val="45"/>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483" w:type="dxa"/>
            <w:vAlign w:val="center"/>
          </w:tcPr>
          <w:p w14:paraId="1287B1F3">
            <w:pPr>
              <w:pStyle w:val="45"/>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59F4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12F01879">
            <w:pPr>
              <w:pStyle w:val="46"/>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2032" w:type="dxa"/>
            <w:vAlign w:val="center"/>
          </w:tcPr>
          <w:p w14:paraId="1FE79A53">
            <w:pPr>
              <w:pStyle w:val="45"/>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483" w:type="dxa"/>
            <w:vAlign w:val="center"/>
          </w:tcPr>
          <w:p w14:paraId="1E2DB139">
            <w:pPr>
              <w:pStyle w:val="45"/>
              <w:widowControl w:val="0"/>
              <w:spacing w:before="0" w:beforeAutospacing="0" w:after="0" w:afterAutospacing="0" w:line="360" w:lineRule="auto"/>
              <w:jc w:val="both"/>
              <w:rPr>
                <w:rFonts w:ascii="宋体" w:hAnsi="宋体" w:eastAsia="宋体"/>
                <w:b w:val="0"/>
                <w:color w:val="auto"/>
                <w:sz w:val="24"/>
                <w:u w:val="single"/>
              </w:rPr>
            </w:pPr>
            <w:r>
              <w:rPr>
                <w:rFonts w:hint="eastAsia" w:ascii="宋体" w:hAnsi="宋体" w:eastAsia="宋体"/>
                <w:b w:val="0"/>
                <w:color w:val="auto"/>
                <w:sz w:val="24"/>
                <w:u w:val="single"/>
              </w:rPr>
              <w:t>中标人提交符合要求的成果后，采购人按照主项目的到账比例同比例支付给乙方。</w:t>
            </w:r>
          </w:p>
        </w:tc>
      </w:tr>
      <w:tr w14:paraId="599C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17B722CA">
            <w:pPr>
              <w:pStyle w:val="46"/>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2032" w:type="dxa"/>
            <w:vAlign w:val="center"/>
          </w:tcPr>
          <w:p w14:paraId="67BE5CAC">
            <w:pPr>
              <w:pStyle w:val="45"/>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服务地点</w:t>
            </w:r>
          </w:p>
        </w:tc>
        <w:tc>
          <w:tcPr>
            <w:tcW w:w="5483" w:type="dxa"/>
            <w:vAlign w:val="center"/>
          </w:tcPr>
          <w:p w14:paraId="0CF622A8">
            <w:pPr>
              <w:pStyle w:val="45"/>
              <w:widowControl w:val="0"/>
              <w:spacing w:before="0" w:beforeAutospacing="0" w:after="0" w:afterAutospacing="0" w:line="360" w:lineRule="auto"/>
              <w:jc w:val="both"/>
              <w:rPr>
                <w:rFonts w:ascii="宋体" w:hAnsi="宋体" w:eastAsia="宋体"/>
                <w:b w:val="0"/>
                <w:color w:val="auto"/>
                <w:sz w:val="24"/>
              </w:rPr>
            </w:pPr>
            <w:r>
              <w:rPr>
                <w:rFonts w:hint="eastAsia" w:ascii="宋体" w:hAnsi="宋体" w:eastAsia="宋体"/>
                <w:b w:val="0"/>
                <w:color w:val="auto"/>
                <w:sz w:val="24"/>
                <w:u w:val="single"/>
                <w:lang w:val="en-US" w:eastAsia="zh-CN"/>
              </w:rPr>
              <w:t>马鞍山市</w:t>
            </w:r>
            <w:r>
              <w:rPr>
                <w:rFonts w:hint="eastAsia" w:ascii="宋体" w:hAnsi="宋体" w:eastAsia="宋体"/>
                <w:b w:val="0"/>
                <w:color w:val="auto"/>
                <w:sz w:val="24"/>
                <w:u w:val="single"/>
              </w:rPr>
              <w:t>（采购人指定地点）</w:t>
            </w:r>
          </w:p>
        </w:tc>
      </w:tr>
      <w:tr w14:paraId="48A6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5901C475">
            <w:pPr>
              <w:pStyle w:val="46"/>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2032" w:type="dxa"/>
            <w:vAlign w:val="center"/>
          </w:tcPr>
          <w:p w14:paraId="33DAADA6">
            <w:pPr>
              <w:pStyle w:val="45"/>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服务期限</w:t>
            </w:r>
          </w:p>
        </w:tc>
        <w:tc>
          <w:tcPr>
            <w:tcW w:w="5483" w:type="dxa"/>
            <w:vAlign w:val="center"/>
          </w:tcPr>
          <w:p w14:paraId="6744776B">
            <w:pPr>
              <w:pStyle w:val="45"/>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lang w:val="en-US" w:eastAsia="zh-CN"/>
              </w:rPr>
              <w:t>供应商中标后 10</w:t>
            </w:r>
            <w:r>
              <w:rPr>
                <w:rFonts w:hint="eastAsia" w:ascii="宋体" w:hAnsi="宋体" w:eastAsia="宋体"/>
                <w:b w:val="0"/>
                <w:sz w:val="24"/>
                <w:u w:val="single"/>
              </w:rPr>
              <w:t xml:space="preserve"> 个工作日内完成地下管线探测，</w:t>
            </w:r>
            <w:r>
              <w:rPr>
                <w:rFonts w:hint="eastAsia" w:ascii="宋体" w:hAnsi="宋体" w:eastAsia="宋体"/>
                <w:b w:val="0"/>
                <w:sz w:val="24"/>
                <w:u w:val="single"/>
                <w:lang w:val="en-US" w:eastAsia="zh-CN"/>
              </w:rPr>
              <w:t>并提交物探成果</w:t>
            </w:r>
            <w:r>
              <w:rPr>
                <w:rFonts w:hint="eastAsia" w:ascii="宋体" w:hAnsi="宋体" w:eastAsia="宋体"/>
                <w:b w:val="0"/>
                <w:sz w:val="24"/>
                <w:u w:val="single"/>
              </w:rPr>
              <w:t>。</w:t>
            </w:r>
          </w:p>
        </w:tc>
      </w:tr>
      <w:tr w14:paraId="1840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2B245A61">
            <w:pPr>
              <w:pStyle w:val="46"/>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2032" w:type="dxa"/>
            <w:vAlign w:val="center"/>
          </w:tcPr>
          <w:p w14:paraId="2CAC184D">
            <w:pPr>
              <w:pStyle w:val="45"/>
              <w:widowControl w:val="0"/>
              <w:spacing w:before="0" w:beforeAutospacing="0" w:after="0" w:afterAutospacing="0" w:line="360" w:lineRule="auto"/>
              <w:rPr>
                <w:rFonts w:ascii="宋体" w:hAnsi="宋体" w:eastAsia="宋体"/>
                <w:b w:val="0"/>
                <w:sz w:val="24"/>
              </w:rPr>
            </w:pPr>
            <w:r>
              <w:rPr>
                <w:rFonts w:hint="eastAsia" w:asciiTheme="minorEastAsia" w:hAnsiTheme="minorEastAsia" w:eastAsiaTheme="minorEastAsia"/>
                <w:b w:val="0"/>
                <w:sz w:val="24"/>
              </w:rPr>
              <w:t>本项目采购标的所属行业</w:t>
            </w:r>
          </w:p>
        </w:tc>
        <w:tc>
          <w:tcPr>
            <w:tcW w:w="5483" w:type="dxa"/>
            <w:vAlign w:val="center"/>
          </w:tcPr>
          <w:p w14:paraId="612D0C60">
            <w:pPr>
              <w:pStyle w:val="45"/>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sz w:val="24"/>
              </w:rPr>
              <w:t>其他未列明行业</w:t>
            </w:r>
          </w:p>
        </w:tc>
      </w:tr>
    </w:tbl>
    <w:p w14:paraId="7BA39809">
      <w:pPr>
        <w:tabs>
          <w:tab w:val="left" w:pos="6660"/>
        </w:tabs>
        <w:rPr>
          <w:b/>
          <w:sz w:val="24"/>
          <w:szCs w:val="24"/>
        </w:rPr>
      </w:pPr>
      <w:r>
        <w:rPr>
          <w:b/>
          <w:sz w:val="24"/>
          <w:szCs w:val="24"/>
        </w:rPr>
        <w:tab/>
      </w:r>
    </w:p>
    <w:p w14:paraId="4E0C7BBE">
      <w:pPr>
        <w:pStyle w:val="25"/>
        <w:numPr>
          <w:ilvl w:val="0"/>
          <w:numId w:val="1"/>
        </w:numPr>
        <w:spacing w:line="360" w:lineRule="auto"/>
        <w:ind w:firstLineChars="0"/>
        <w:jc w:val="left"/>
        <w:rPr>
          <w:b/>
          <w:sz w:val="24"/>
          <w:szCs w:val="24"/>
        </w:rPr>
      </w:pPr>
      <w:r>
        <w:rPr>
          <w:rFonts w:hint="eastAsia"/>
          <w:b/>
          <w:sz w:val="24"/>
          <w:szCs w:val="24"/>
        </w:rPr>
        <w:t>项目概况</w:t>
      </w:r>
    </w:p>
    <w:p w14:paraId="616FC145">
      <w:pPr>
        <w:spacing w:line="560" w:lineRule="exact"/>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湖南东路(霍里山大道-泰山大道)，道路等级为城市主干路，为老路改建项目，道路全长约3.37公里，现状地下管线种类繁多，主要有雨水、污水、电力电缆、给水、燃气、通信及军用光缆等。</w:t>
      </w:r>
    </w:p>
    <w:p w14:paraId="5F9F0574">
      <w:pPr>
        <w:pStyle w:val="25"/>
        <w:numPr>
          <w:ilvl w:val="0"/>
          <w:numId w:val="1"/>
        </w:numPr>
        <w:spacing w:line="360" w:lineRule="auto"/>
        <w:ind w:firstLineChars="0"/>
        <w:jc w:val="left"/>
        <w:rPr>
          <w:b/>
          <w:sz w:val="24"/>
          <w:szCs w:val="24"/>
        </w:rPr>
      </w:pPr>
      <w:r>
        <w:rPr>
          <w:rFonts w:hint="eastAsia"/>
          <w:b/>
          <w:sz w:val="24"/>
          <w:szCs w:val="24"/>
        </w:rPr>
        <w:t>采购内容</w:t>
      </w:r>
    </w:p>
    <w:p w14:paraId="7A4813AC">
      <w:pPr>
        <w:spacing w:line="56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《湖南东路(霍里山大道-泰山大道)改造工程前期设计》地下管线探测，</w:t>
      </w:r>
      <w:r>
        <w:rPr>
          <w:rFonts w:hint="default" w:ascii="宋体" w:hAnsi="宋体" w:eastAsia="宋体" w:cs="宋体"/>
          <w:color w:val="auto"/>
          <w:sz w:val="24"/>
          <w:szCs w:val="24"/>
          <w:lang w:val="en-US" w:eastAsia="zh-CN"/>
        </w:rPr>
        <w:t>采购内容</w:t>
      </w:r>
      <w:r>
        <w:rPr>
          <w:rFonts w:hint="eastAsia" w:ascii="宋体" w:hAnsi="宋体" w:eastAsia="宋体" w:cs="宋体"/>
          <w:color w:val="auto"/>
          <w:sz w:val="24"/>
          <w:szCs w:val="24"/>
          <w:lang w:val="en-US" w:eastAsia="zh-CN"/>
        </w:rPr>
        <w:t>为湖南东路(霍里山大道-泰山大道)地下管线物探，探明指定范围内的雨水、污水、电力电缆、给水、燃气、通信等各种管道和电缆，查明其平面位置、埋设深度、规格、性质等情况，地下管线物探范围为180000平方米。</w:t>
      </w:r>
    </w:p>
    <w:p w14:paraId="72A12A0D">
      <w:pPr>
        <w:spacing w:line="56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配合主体单位完成相关报批工作以及后续服务和竣工验收。</w:t>
      </w:r>
    </w:p>
    <w:p w14:paraId="2BD718AE">
      <w:pPr>
        <w:pStyle w:val="25"/>
        <w:spacing w:line="360" w:lineRule="auto"/>
        <w:ind w:firstLine="482"/>
        <w:jc w:val="left"/>
        <w:rPr>
          <w:b/>
          <w:sz w:val="24"/>
          <w:szCs w:val="24"/>
        </w:rPr>
      </w:pPr>
      <w:r>
        <w:rPr>
          <w:rFonts w:hint="eastAsia"/>
          <w:b/>
          <w:sz w:val="24"/>
          <w:szCs w:val="24"/>
        </w:rPr>
        <w:t>三、服务需求</w:t>
      </w:r>
    </w:p>
    <w:p w14:paraId="75DA8AAC">
      <w:pPr>
        <w:spacing w:line="360" w:lineRule="auto"/>
        <w:ind w:firstLine="550"/>
        <w:rPr>
          <w:rFonts w:ascii="宋体" w:hAnsi="宋体"/>
          <w:sz w:val="24"/>
        </w:rPr>
      </w:pPr>
      <w:r>
        <w:rPr>
          <w:rFonts w:hint="eastAsia" w:ascii="宋体" w:hAnsi="宋体"/>
          <w:sz w:val="24"/>
        </w:rPr>
        <w:t>（1）技术要求：按照本工程项目需要</w:t>
      </w:r>
      <w:r>
        <w:rPr>
          <w:rFonts w:hint="eastAsia" w:ascii="宋体" w:hAnsi="宋体"/>
          <w:color w:val="auto"/>
          <w:sz w:val="24"/>
        </w:rPr>
        <w:t>进行地下管线探测</w:t>
      </w:r>
      <w:r>
        <w:rPr>
          <w:rFonts w:hint="eastAsia" w:ascii="宋体" w:hAnsi="宋体"/>
          <w:sz w:val="24"/>
        </w:rPr>
        <w:t>，并提交</w:t>
      </w:r>
      <w:r>
        <w:rPr>
          <w:rFonts w:hint="eastAsia" w:ascii="宋体" w:hAnsi="宋体" w:eastAsia="宋体"/>
          <w:color w:val="auto"/>
          <w:sz w:val="24"/>
          <w:szCs w:val="24"/>
          <w:lang w:val="en-US" w:eastAsia="zh-CN"/>
        </w:rPr>
        <w:t>地下管线探测</w:t>
      </w:r>
      <w:r>
        <w:rPr>
          <w:rFonts w:hint="eastAsia" w:ascii="宋体" w:hAnsi="宋体"/>
          <w:sz w:val="24"/>
        </w:rPr>
        <w:t>的成果文件。</w:t>
      </w:r>
    </w:p>
    <w:p w14:paraId="5C06E2EA">
      <w:pPr>
        <w:spacing w:line="360" w:lineRule="auto"/>
        <w:ind w:firstLine="550"/>
        <w:rPr>
          <w:rFonts w:ascii="宋体" w:hAnsi="宋体"/>
          <w:sz w:val="24"/>
        </w:rPr>
      </w:pPr>
      <w:r>
        <w:rPr>
          <w:rFonts w:hint="eastAsia" w:ascii="宋体" w:hAnsi="宋体"/>
          <w:sz w:val="24"/>
        </w:rPr>
        <w:t>（2）进度要求：须配合采购人满足本项目总体设计进度要求，同时满足建设单位进度要求。</w:t>
      </w:r>
    </w:p>
    <w:p w14:paraId="0F3C23B8">
      <w:pPr>
        <w:spacing w:line="360" w:lineRule="auto"/>
        <w:ind w:firstLine="550"/>
        <w:rPr>
          <w:rFonts w:hint="eastAsia" w:ascii="宋体" w:hAnsi="宋体"/>
          <w:sz w:val="24"/>
          <w:highlight w:val="none"/>
        </w:rPr>
      </w:pPr>
      <w:r>
        <w:rPr>
          <w:rFonts w:hint="eastAsia" w:ascii="宋体" w:hAnsi="宋体"/>
          <w:sz w:val="24"/>
        </w:rPr>
        <w:t>（3）后期服务要求：须满足设计单位和建设单位的现场服务要求、做到随叫</w:t>
      </w:r>
      <w:r>
        <w:rPr>
          <w:rFonts w:hint="eastAsia" w:ascii="宋体" w:hAnsi="宋体"/>
          <w:sz w:val="24"/>
          <w:highlight w:val="none"/>
        </w:rPr>
        <w:t>随到、及时解决现场问题。</w:t>
      </w:r>
    </w:p>
    <w:p w14:paraId="05259183">
      <w:pPr>
        <w:spacing w:line="360" w:lineRule="auto"/>
        <w:ind w:firstLine="550"/>
        <w:rPr>
          <w:rFonts w:hint="eastAsia" w:ascii="宋体" w:hAnsi="宋体"/>
          <w:sz w:val="24"/>
          <w:highlight w:val="none"/>
          <w:lang w:val="en-US" w:eastAsia="zh-CN"/>
        </w:rPr>
      </w:pPr>
      <w:r>
        <w:rPr>
          <w:rFonts w:hint="eastAsia" w:ascii="宋体" w:hAnsi="宋体"/>
          <w:sz w:val="24"/>
          <w:highlight w:val="none"/>
          <w:lang w:eastAsia="zh-CN"/>
        </w:rPr>
        <w:t>（</w:t>
      </w:r>
      <w:r>
        <w:rPr>
          <w:rFonts w:hint="eastAsia" w:ascii="宋体" w:hAnsi="宋体"/>
          <w:sz w:val="24"/>
          <w:highlight w:val="none"/>
          <w:lang w:val="en-US" w:eastAsia="zh-CN"/>
        </w:rPr>
        <w:t>4</w:t>
      </w:r>
      <w:r>
        <w:rPr>
          <w:rFonts w:hint="eastAsia" w:ascii="宋体" w:hAnsi="宋体"/>
          <w:sz w:val="24"/>
          <w:highlight w:val="none"/>
          <w:lang w:eastAsia="zh-CN"/>
        </w:rPr>
        <w:t>）</w:t>
      </w:r>
      <w:r>
        <w:rPr>
          <w:rFonts w:hint="eastAsia" w:ascii="宋体" w:hAnsi="宋体"/>
          <w:sz w:val="24"/>
          <w:highlight w:val="none"/>
          <w:lang w:val="en-US" w:eastAsia="zh-CN"/>
        </w:rPr>
        <w:t>成果要求：</w:t>
      </w:r>
    </w:p>
    <w:p w14:paraId="503079AF">
      <w:pPr>
        <w:spacing w:line="360" w:lineRule="auto"/>
        <w:ind w:firstLine="550"/>
        <w:rPr>
          <w:rFonts w:hint="eastAsia" w:ascii="宋体" w:hAnsi="宋体" w:cs="仿宋_GB2312" w:eastAsiaTheme="minorEastAsia"/>
          <w:bCs/>
          <w:color w:val="000000"/>
          <w:kern w:val="0"/>
          <w:sz w:val="24"/>
          <w:highlight w:val="none"/>
          <w:lang w:eastAsia="zh-CN"/>
        </w:rPr>
      </w:pPr>
      <w:r>
        <w:rPr>
          <w:rFonts w:hint="default" w:ascii="宋体" w:hAnsi="宋体" w:eastAsia="宋体"/>
          <w:color w:val="auto"/>
          <w:sz w:val="24"/>
          <w:szCs w:val="24"/>
          <w:lang w:val="en-US" w:eastAsia="zh-CN"/>
        </w:rPr>
        <w:t>检测报告</w:t>
      </w:r>
      <w:r>
        <w:rPr>
          <w:rFonts w:hint="eastAsia" w:ascii="宋体" w:hAnsi="宋体" w:cs="仿宋_GB2312"/>
          <w:bCs/>
          <w:color w:val="000000"/>
          <w:kern w:val="0"/>
          <w:sz w:val="24"/>
          <w:highlight w:val="none"/>
        </w:rPr>
        <w:t>纸质成果</w:t>
      </w:r>
      <w:r>
        <w:rPr>
          <w:rFonts w:hint="eastAsia" w:ascii="宋体" w:hAnsi="宋体" w:cs="仿宋_GB2312"/>
          <w:bCs/>
          <w:color w:val="000000"/>
          <w:kern w:val="0"/>
          <w:sz w:val="24"/>
          <w:highlight w:val="none"/>
          <w:lang w:val="en-US" w:eastAsia="zh-CN"/>
        </w:rPr>
        <w:t>3</w:t>
      </w:r>
      <w:r>
        <w:rPr>
          <w:rFonts w:hint="eastAsia" w:ascii="宋体" w:hAnsi="宋体" w:cs="仿宋_GB2312"/>
          <w:bCs/>
          <w:color w:val="000000"/>
          <w:kern w:val="0"/>
          <w:sz w:val="24"/>
          <w:highlight w:val="none"/>
        </w:rPr>
        <w:t>套</w:t>
      </w:r>
      <w:r>
        <w:rPr>
          <w:rFonts w:hint="eastAsia" w:ascii="宋体" w:hAnsi="宋体" w:cs="仿宋_GB2312"/>
          <w:bCs/>
          <w:color w:val="000000"/>
          <w:kern w:val="0"/>
          <w:sz w:val="24"/>
          <w:highlight w:val="none"/>
          <w:lang w:eastAsia="zh-CN"/>
        </w:rPr>
        <w:t>。</w:t>
      </w:r>
    </w:p>
    <w:p w14:paraId="3DEEE3FA">
      <w:pPr>
        <w:spacing w:line="360" w:lineRule="auto"/>
        <w:ind w:firstLine="550"/>
        <w:rPr>
          <w:rFonts w:hint="eastAsia" w:ascii="宋体" w:hAnsi="宋体" w:cs="仿宋_GB2312"/>
          <w:bCs/>
          <w:color w:val="000000"/>
          <w:kern w:val="0"/>
          <w:sz w:val="24"/>
          <w:highlight w:val="none"/>
          <w:lang w:eastAsia="zh-CN"/>
        </w:rPr>
      </w:pPr>
      <w:r>
        <w:rPr>
          <w:rFonts w:hint="eastAsia" w:ascii="宋体" w:hAnsi="宋体" w:cs="仿宋_GB2312"/>
          <w:bCs/>
          <w:color w:val="000000"/>
          <w:kern w:val="0"/>
          <w:sz w:val="24"/>
          <w:highlight w:val="none"/>
        </w:rPr>
        <w:t>电子版</w:t>
      </w:r>
      <w:r>
        <w:rPr>
          <w:rFonts w:hint="eastAsia" w:ascii="宋体" w:hAnsi="宋体" w:cs="仿宋_GB2312"/>
          <w:bCs/>
          <w:color w:val="000000"/>
          <w:kern w:val="0"/>
          <w:sz w:val="24"/>
          <w:highlight w:val="none"/>
          <w:lang w:val="en-US" w:eastAsia="zh-CN"/>
        </w:rPr>
        <w:t>成果</w:t>
      </w:r>
      <w:r>
        <w:rPr>
          <w:rFonts w:ascii="宋体" w:hAnsi="宋体" w:cs="仿宋_GB2312"/>
          <w:bCs/>
          <w:color w:val="000000"/>
          <w:kern w:val="0"/>
          <w:sz w:val="24"/>
          <w:highlight w:val="none"/>
        </w:rPr>
        <w:t>1</w:t>
      </w:r>
      <w:r>
        <w:rPr>
          <w:rFonts w:hint="eastAsia" w:ascii="宋体" w:hAnsi="宋体" w:cs="仿宋_GB2312"/>
          <w:bCs/>
          <w:color w:val="000000"/>
          <w:kern w:val="0"/>
          <w:sz w:val="24"/>
          <w:highlight w:val="none"/>
        </w:rPr>
        <w:t>套</w:t>
      </w:r>
      <w:r>
        <w:rPr>
          <w:rFonts w:hint="eastAsia" w:ascii="宋体" w:hAnsi="宋体" w:cs="仿宋_GB2312"/>
          <w:bCs/>
          <w:color w:val="000000"/>
          <w:kern w:val="0"/>
          <w:sz w:val="24"/>
          <w:highlight w:val="none"/>
          <w:lang w:eastAsia="zh-CN"/>
        </w:rPr>
        <w:t>，</w:t>
      </w:r>
      <w:r>
        <w:rPr>
          <w:rFonts w:hint="eastAsia" w:ascii="宋体" w:hAnsi="宋体" w:cs="仿宋_GB2312"/>
          <w:bCs/>
          <w:color w:val="000000"/>
          <w:kern w:val="0"/>
          <w:sz w:val="24"/>
          <w:highlight w:val="none"/>
          <w:lang w:val="en-US" w:eastAsia="zh-CN"/>
        </w:rPr>
        <w:t>word、</w:t>
      </w:r>
      <w:r>
        <w:rPr>
          <w:rFonts w:hint="eastAsia" w:ascii="宋体" w:hAnsi="宋体" w:cs="仿宋_GB2312"/>
          <w:bCs/>
          <w:color w:val="000000"/>
          <w:kern w:val="0"/>
          <w:sz w:val="24"/>
          <w:highlight w:val="none"/>
        </w:rPr>
        <w:t>dwg格式电子版</w:t>
      </w:r>
      <w:r>
        <w:rPr>
          <w:rFonts w:hint="eastAsia" w:ascii="宋体" w:hAnsi="宋体" w:cs="仿宋_GB2312"/>
          <w:bCs/>
          <w:color w:val="000000"/>
          <w:kern w:val="0"/>
          <w:sz w:val="24"/>
          <w:highlight w:val="none"/>
          <w:lang w:eastAsia="zh-CN"/>
        </w:rPr>
        <w:t>。</w:t>
      </w:r>
    </w:p>
    <w:p w14:paraId="1133153A">
      <w:pPr>
        <w:numPr>
          <w:ilvl w:val="0"/>
          <w:numId w:val="1"/>
        </w:numPr>
        <w:spacing w:line="360" w:lineRule="auto"/>
        <w:jc w:val="left"/>
        <w:rPr>
          <w:b/>
          <w:sz w:val="24"/>
          <w:szCs w:val="24"/>
        </w:rPr>
      </w:pPr>
      <w:r>
        <w:rPr>
          <w:rFonts w:hint="eastAsia"/>
          <w:b/>
          <w:sz w:val="24"/>
          <w:szCs w:val="24"/>
        </w:rPr>
        <w:t>报价要求</w:t>
      </w:r>
    </w:p>
    <w:p w14:paraId="6FC1FB34">
      <w:pPr>
        <w:spacing w:line="360" w:lineRule="auto"/>
        <w:ind w:firstLine="482" w:firstLineChars="200"/>
        <w:jc w:val="left"/>
        <w:rPr>
          <w:sz w:val="24"/>
          <w:szCs w:val="24"/>
        </w:rPr>
      </w:pPr>
      <w:r>
        <w:rPr>
          <w:rFonts w:hint="eastAsia"/>
          <w:b/>
          <w:sz w:val="24"/>
          <w:szCs w:val="24"/>
        </w:rPr>
        <w:t>预算金额为人民</w:t>
      </w:r>
      <w:r>
        <w:rPr>
          <w:rFonts w:hint="eastAsia"/>
          <w:b/>
          <w:color w:val="auto"/>
          <w:sz w:val="24"/>
          <w:szCs w:val="24"/>
        </w:rPr>
        <w:t xml:space="preserve">币 </w:t>
      </w:r>
      <w:r>
        <w:rPr>
          <w:rFonts w:hint="eastAsia"/>
          <w:b/>
          <w:color w:val="auto"/>
          <w:sz w:val="24"/>
          <w:szCs w:val="24"/>
          <w:u w:val="single"/>
          <w:lang w:val="en-US" w:eastAsia="zh-CN"/>
        </w:rPr>
        <w:t>20</w:t>
      </w:r>
      <w:r>
        <w:rPr>
          <w:rFonts w:hint="eastAsia"/>
          <w:b/>
          <w:sz w:val="24"/>
          <w:szCs w:val="24"/>
        </w:rPr>
        <w:t>万元，</w:t>
      </w:r>
      <w:r>
        <w:rPr>
          <w:rFonts w:hint="eastAsia"/>
          <w:sz w:val="24"/>
          <w:szCs w:val="24"/>
        </w:rPr>
        <w:t>本项目以投标报价为总价，总价金额不得大于预算金额。项目最终结算金额按实际规模</w:t>
      </w:r>
      <w:r>
        <w:rPr>
          <w:rFonts w:hint="eastAsia"/>
          <w:sz w:val="24"/>
          <w:szCs w:val="24"/>
          <w:lang w:val="en-US" w:eastAsia="zh-CN"/>
        </w:rPr>
        <w:t>乘以单价</w:t>
      </w:r>
      <w:r>
        <w:rPr>
          <w:rFonts w:hint="eastAsia"/>
          <w:sz w:val="24"/>
          <w:szCs w:val="24"/>
        </w:rPr>
        <w:t>据实结算。</w:t>
      </w:r>
    </w:p>
    <w:p w14:paraId="7FCEEF60">
      <w:pPr>
        <w:spacing w:line="360" w:lineRule="auto"/>
        <w:ind w:firstLine="480" w:firstLineChars="200"/>
        <w:jc w:val="left"/>
        <w:rPr>
          <w:sz w:val="24"/>
          <w:szCs w:val="24"/>
        </w:rPr>
      </w:pPr>
      <w:r>
        <w:rPr>
          <w:rFonts w:hint="eastAsia"/>
          <w:sz w:val="24"/>
          <w:szCs w:val="24"/>
        </w:rPr>
        <w:t>投标报价含所投服务、所有材料、劳务、利润、税金、政策性文件规定及合同包含的所有风险、责任、义务等为完成招标文件要求的服务内容所包含的一切应有费用，招标人后期不追加任何费用。</w:t>
      </w:r>
    </w:p>
    <w:p w14:paraId="40C22EE2">
      <w:pPr>
        <w:rPr>
          <w:sz w:val="24"/>
          <w:szCs w:val="24"/>
        </w:rPr>
      </w:pPr>
    </w:p>
    <w:p w14:paraId="748D7B6D">
      <w:pPr>
        <w:widowControl/>
        <w:jc w:val="left"/>
        <w:rPr>
          <w:sz w:val="24"/>
          <w:szCs w:val="24"/>
        </w:rPr>
      </w:pPr>
      <w:r>
        <w:rPr>
          <w:sz w:val="24"/>
          <w:szCs w:val="24"/>
        </w:rPr>
        <w:br w:type="page"/>
      </w:r>
    </w:p>
    <w:p w14:paraId="72C4F0F1">
      <w:pPr>
        <w:pStyle w:val="2"/>
        <w:spacing w:before="240" w:after="240"/>
        <w:jc w:val="center"/>
        <w:rPr>
          <w:rFonts w:cs="Arial" w:asciiTheme="majorEastAsia" w:hAnsiTheme="majorEastAsia" w:eastAsiaTheme="majorEastAsia"/>
          <w:sz w:val="28"/>
          <w:szCs w:val="28"/>
        </w:rPr>
      </w:pPr>
      <w:bookmarkStart w:id="9" w:name="_Toc2526"/>
      <w:r>
        <w:rPr>
          <w:rFonts w:hint="eastAsia" w:cs="Arial" w:asciiTheme="majorEastAsia" w:hAnsiTheme="majorEastAsia" w:eastAsiaTheme="majorEastAsia"/>
          <w:sz w:val="28"/>
          <w:szCs w:val="28"/>
        </w:rPr>
        <w:t>第四章 评审方法和标准</w:t>
      </w:r>
      <w:bookmarkEnd w:id="9"/>
    </w:p>
    <w:p w14:paraId="085C4092">
      <w:pPr>
        <w:spacing w:line="360" w:lineRule="auto"/>
        <w:ind w:firstLine="442" w:firstLineChars="200"/>
        <w:rPr>
          <w:rFonts w:asciiTheme="minorEastAsia" w:hAnsiTheme="minorEastAsia"/>
          <w:b/>
          <w:bCs/>
          <w:sz w:val="22"/>
          <w:szCs w:val="21"/>
        </w:rPr>
      </w:pPr>
      <w:r>
        <w:rPr>
          <w:rFonts w:asciiTheme="minorEastAsia" w:hAnsiTheme="minorEastAsia"/>
          <w:b/>
          <w:bCs/>
          <w:sz w:val="22"/>
          <w:szCs w:val="21"/>
        </w:rPr>
        <w:t>一、总则</w:t>
      </w:r>
    </w:p>
    <w:p w14:paraId="5625CD9F">
      <w:pPr>
        <w:spacing w:line="360" w:lineRule="auto"/>
        <w:ind w:firstLine="440" w:firstLineChars="200"/>
        <w:rPr>
          <w:rFonts w:asciiTheme="minorEastAsia" w:hAnsiTheme="minorEastAsia"/>
          <w:sz w:val="22"/>
          <w:szCs w:val="21"/>
        </w:rPr>
      </w:pPr>
      <w:r>
        <w:rPr>
          <w:rFonts w:asciiTheme="minorEastAsia" w:hAnsiTheme="minorEastAsia"/>
          <w:sz w:val="22"/>
          <w:szCs w:val="21"/>
        </w:rPr>
        <w:t>本项目将按照磋商文件第二章供应商须知的相关要求及本章的规定评审。</w:t>
      </w:r>
    </w:p>
    <w:p w14:paraId="034E2987">
      <w:pPr>
        <w:spacing w:line="360" w:lineRule="auto"/>
        <w:ind w:firstLine="442" w:firstLineChars="200"/>
        <w:rPr>
          <w:rFonts w:asciiTheme="minorEastAsia" w:hAnsiTheme="minorEastAsia"/>
          <w:b/>
          <w:bCs/>
          <w:sz w:val="22"/>
          <w:szCs w:val="21"/>
        </w:rPr>
      </w:pPr>
      <w:r>
        <w:rPr>
          <w:rFonts w:asciiTheme="minorEastAsia" w:hAnsiTheme="minorEastAsia"/>
          <w:b/>
          <w:bCs/>
          <w:sz w:val="22"/>
          <w:szCs w:val="21"/>
        </w:rPr>
        <w:t>二、评审方法</w:t>
      </w:r>
    </w:p>
    <w:p w14:paraId="689BCE92">
      <w:pPr>
        <w:spacing w:line="360" w:lineRule="auto"/>
        <w:ind w:firstLine="330" w:firstLineChars="150"/>
        <w:rPr>
          <w:rFonts w:asciiTheme="minorEastAsia" w:hAnsiTheme="minorEastAsia"/>
          <w:sz w:val="22"/>
          <w:szCs w:val="21"/>
        </w:rPr>
      </w:pPr>
      <w:r>
        <w:rPr>
          <w:rFonts w:asciiTheme="minorEastAsia" w:hAnsiTheme="minorEastAsia"/>
          <w:sz w:val="22"/>
          <w:szCs w:val="21"/>
        </w:rPr>
        <w:t>2.1初审</w:t>
      </w:r>
    </w:p>
    <w:p w14:paraId="3C50AF87">
      <w:pPr>
        <w:spacing w:line="360" w:lineRule="auto"/>
        <w:ind w:firstLine="330" w:firstLineChars="150"/>
        <w:rPr>
          <w:rFonts w:asciiTheme="minorEastAsia" w:hAnsiTheme="minorEastAsia"/>
          <w:sz w:val="22"/>
          <w:szCs w:val="21"/>
        </w:rPr>
      </w:pPr>
      <w:r>
        <w:rPr>
          <w:rFonts w:asciiTheme="minorEastAsia" w:hAnsiTheme="minorEastAsia"/>
          <w:sz w:val="22"/>
          <w:szCs w:val="21"/>
        </w:rPr>
        <w:t>磋商小组对供应商的响应文件进行初审，以确定其是否满足磋商文件的实质性要求</w:t>
      </w:r>
      <w:r>
        <w:rPr>
          <w:rFonts w:hint="eastAsia" w:asciiTheme="minorEastAsia" w:hAnsiTheme="minorEastAsia"/>
          <w:sz w:val="22"/>
          <w:szCs w:val="21"/>
        </w:rPr>
        <w:t>。</w:t>
      </w:r>
      <w:r>
        <w:rPr>
          <w:rFonts w:asciiTheme="minorEastAsia" w:hAnsiTheme="minorEastAsia"/>
          <w:sz w:val="22"/>
          <w:szCs w:val="21"/>
        </w:rPr>
        <w:t>初审表如下</w:t>
      </w:r>
      <w:r>
        <w:rPr>
          <w:rFonts w:hint="eastAsia" w:asciiTheme="minorEastAsia" w:hAnsiTheme="minorEastAsia"/>
          <w:sz w:val="22"/>
          <w:szCs w:val="21"/>
        </w:rPr>
        <w:t>：</w:t>
      </w:r>
    </w:p>
    <w:tbl>
      <w:tblPr>
        <w:tblStyle w:val="20"/>
        <w:tblW w:w="5000" w:type="pct"/>
        <w:jc w:val="center"/>
        <w:tblLayout w:type="fixed"/>
        <w:tblCellMar>
          <w:top w:w="0" w:type="dxa"/>
          <w:left w:w="108" w:type="dxa"/>
          <w:bottom w:w="0" w:type="dxa"/>
          <w:right w:w="108" w:type="dxa"/>
        </w:tblCellMar>
      </w:tblPr>
      <w:tblGrid>
        <w:gridCol w:w="678"/>
        <w:gridCol w:w="1852"/>
        <w:gridCol w:w="3291"/>
        <w:gridCol w:w="2701"/>
      </w:tblGrid>
      <w:tr w14:paraId="5ADD101C">
        <w:tblPrEx>
          <w:tblCellMar>
            <w:top w:w="0" w:type="dxa"/>
            <w:left w:w="108" w:type="dxa"/>
            <w:bottom w:w="0" w:type="dxa"/>
            <w:right w:w="108" w:type="dxa"/>
          </w:tblCellMar>
        </w:tblPrEx>
        <w:trPr>
          <w:trHeight w:val="566" w:hRule="atLeast"/>
          <w:jc w:val="center"/>
        </w:trPr>
        <w:tc>
          <w:tcPr>
            <w:tcW w:w="8522" w:type="dxa"/>
            <w:gridSpan w:val="4"/>
            <w:tcBorders>
              <w:top w:val="single" w:color="auto" w:sz="4" w:space="0"/>
              <w:left w:val="single" w:color="auto" w:sz="4" w:space="0"/>
              <w:bottom w:val="single" w:color="auto" w:sz="4" w:space="0"/>
              <w:right w:val="single" w:color="auto" w:sz="4" w:space="0"/>
            </w:tcBorders>
          </w:tcPr>
          <w:p w14:paraId="7E6A9B84">
            <w:pPr>
              <w:jc w:val="center"/>
              <w:rPr>
                <w:rFonts w:ascii="宋体" w:hAnsi="宋体" w:cs="宋体"/>
                <w:b/>
                <w:bCs/>
                <w:sz w:val="23"/>
                <w:szCs w:val="23"/>
                <w:lang w:val="zh-CN"/>
              </w:rPr>
            </w:pPr>
            <w:r>
              <w:rPr>
                <w:rFonts w:hint="eastAsia" w:ascii="宋体" w:hAnsi="宋体" w:cs="宋体"/>
                <w:b/>
                <w:bCs/>
                <w:sz w:val="23"/>
                <w:szCs w:val="23"/>
                <w:lang w:val="zh-CN"/>
              </w:rPr>
              <w:t>初审表</w:t>
            </w:r>
          </w:p>
        </w:tc>
      </w:tr>
      <w:tr w14:paraId="2F52EB12">
        <w:tblPrEx>
          <w:tblCellMar>
            <w:top w:w="0" w:type="dxa"/>
            <w:left w:w="108" w:type="dxa"/>
            <w:bottom w:w="0" w:type="dxa"/>
            <w:right w:w="108" w:type="dxa"/>
          </w:tblCellMar>
        </w:tblPrEx>
        <w:trPr>
          <w:trHeight w:val="560" w:hRule="atLeast"/>
          <w:jc w:val="center"/>
        </w:trPr>
        <w:tc>
          <w:tcPr>
            <w:tcW w:w="678" w:type="dxa"/>
            <w:tcBorders>
              <w:top w:val="nil"/>
              <w:left w:val="single" w:color="auto" w:sz="4" w:space="0"/>
              <w:bottom w:val="single" w:color="auto" w:sz="4" w:space="0"/>
              <w:right w:val="single" w:color="auto" w:sz="4" w:space="0"/>
            </w:tcBorders>
            <w:vAlign w:val="center"/>
          </w:tcPr>
          <w:p w14:paraId="6DBFF76F">
            <w:pPr>
              <w:widowControl/>
              <w:jc w:val="center"/>
              <w:rPr>
                <w:rFonts w:ascii="宋体" w:hAnsi="宋体" w:cs="宋体"/>
                <w:bCs/>
                <w:sz w:val="23"/>
                <w:szCs w:val="23"/>
                <w:lang w:val="zh-CN"/>
              </w:rPr>
            </w:pPr>
            <w:r>
              <w:rPr>
                <w:rFonts w:ascii="宋体" w:hAnsi="宋体" w:cs="宋体"/>
                <w:bCs/>
                <w:sz w:val="23"/>
                <w:szCs w:val="23"/>
                <w:lang w:val="zh-CN"/>
              </w:rPr>
              <w:t>序号</w:t>
            </w:r>
          </w:p>
        </w:tc>
        <w:tc>
          <w:tcPr>
            <w:tcW w:w="1852" w:type="dxa"/>
            <w:tcBorders>
              <w:top w:val="nil"/>
              <w:left w:val="single" w:color="auto" w:sz="4" w:space="0"/>
              <w:bottom w:val="single" w:color="auto" w:sz="4" w:space="0"/>
              <w:right w:val="single" w:color="auto" w:sz="4" w:space="0"/>
            </w:tcBorders>
            <w:vAlign w:val="center"/>
          </w:tcPr>
          <w:p w14:paraId="7884416D">
            <w:pPr>
              <w:widowControl/>
              <w:jc w:val="center"/>
              <w:rPr>
                <w:rFonts w:ascii="宋体" w:hAnsi="宋体" w:cs="宋体"/>
                <w:bCs/>
                <w:sz w:val="23"/>
                <w:szCs w:val="23"/>
                <w:lang w:val="zh-CN"/>
              </w:rPr>
            </w:pPr>
            <w:r>
              <w:rPr>
                <w:rFonts w:hint="eastAsia" w:ascii="宋体" w:hAnsi="宋体" w:cs="宋体"/>
                <w:bCs/>
                <w:sz w:val="23"/>
                <w:szCs w:val="23"/>
                <w:lang w:val="zh-CN"/>
              </w:rPr>
              <w:t>指标名称</w:t>
            </w:r>
          </w:p>
        </w:tc>
        <w:tc>
          <w:tcPr>
            <w:tcW w:w="3291" w:type="dxa"/>
            <w:tcBorders>
              <w:top w:val="nil"/>
              <w:left w:val="single" w:color="auto" w:sz="4" w:space="0"/>
              <w:bottom w:val="single" w:color="auto" w:sz="4" w:space="0"/>
              <w:right w:val="single" w:color="auto" w:sz="4" w:space="0"/>
            </w:tcBorders>
            <w:vAlign w:val="center"/>
          </w:tcPr>
          <w:p w14:paraId="04CEE637">
            <w:pPr>
              <w:widowControl/>
              <w:jc w:val="center"/>
              <w:rPr>
                <w:rFonts w:ascii="宋体" w:hAnsi="宋体" w:cs="宋体"/>
                <w:bCs/>
                <w:sz w:val="23"/>
                <w:szCs w:val="23"/>
                <w:lang w:val="zh-CN"/>
              </w:rPr>
            </w:pPr>
            <w:r>
              <w:rPr>
                <w:rFonts w:ascii="宋体" w:hAnsi="宋体" w:cs="宋体"/>
                <w:bCs/>
                <w:sz w:val="23"/>
                <w:szCs w:val="23"/>
                <w:lang w:val="zh-CN"/>
              </w:rPr>
              <w:t>评审标准</w:t>
            </w:r>
          </w:p>
        </w:tc>
        <w:tc>
          <w:tcPr>
            <w:tcW w:w="2701" w:type="dxa"/>
            <w:tcBorders>
              <w:top w:val="single" w:color="auto" w:sz="4" w:space="0"/>
              <w:left w:val="single" w:color="auto" w:sz="4" w:space="0"/>
              <w:right w:val="single" w:color="auto" w:sz="4" w:space="0"/>
            </w:tcBorders>
            <w:vAlign w:val="center"/>
          </w:tcPr>
          <w:p w14:paraId="106289F3">
            <w:pPr>
              <w:widowControl/>
              <w:jc w:val="center"/>
              <w:rPr>
                <w:rFonts w:ascii="宋体" w:hAnsi="宋体" w:cs="宋体"/>
                <w:bCs/>
                <w:sz w:val="23"/>
                <w:szCs w:val="23"/>
                <w:lang w:val="zh-CN"/>
              </w:rPr>
            </w:pPr>
            <w:r>
              <w:rPr>
                <w:rFonts w:hint="eastAsia" w:ascii="宋体" w:hAnsi="宋体"/>
                <w:sz w:val="23"/>
                <w:szCs w:val="23"/>
              </w:rPr>
              <w:t>指标要求</w:t>
            </w:r>
          </w:p>
        </w:tc>
      </w:tr>
      <w:tr w14:paraId="1025802B">
        <w:tblPrEx>
          <w:tblCellMar>
            <w:top w:w="0" w:type="dxa"/>
            <w:left w:w="108" w:type="dxa"/>
            <w:bottom w:w="0" w:type="dxa"/>
            <w:right w:w="108" w:type="dxa"/>
          </w:tblCellMar>
        </w:tblPrEx>
        <w:trPr>
          <w:trHeight w:val="766" w:hRule="atLeast"/>
          <w:jc w:val="center"/>
        </w:trPr>
        <w:tc>
          <w:tcPr>
            <w:tcW w:w="678" w:type="dxa"/>
            <w:tcBorders>
              <w:top w:val="nil"/>
              <w:left w:val="single" w:color="auto" w:sz="4" w:space="0"/>
              <w:bottom w:val="single" w:color="auto" w:sz="4" w:space="0"/>
              <w:right w:val="single" w:color="auto" w:sz="4" w:space="0"/>
            </w:tcBorders>
            <w:vAlign w:val="center"/>
          </w:tcPr>
          <w:p w14:paraId="1B10E96F">
            <w:pPr>
              <w:widowControl/>
              <w:jc w:val="center"/>
              <w:rPr>
                <w:rFonts w:ascii="宋体" w:hAnsi="宋体" w:cs="宋体"/>
                <w:bCs/>
                <w:sz w:val="23"/>
                <w:szCs w:val="23"/>
                <w:lang w:val="zh-CN"/>
              </w:rPr>
            </w:pPr>
            <w:r>
              <w:rPr>
                <w:rFonts w:ascii="宋体" w:hAnsi="宋体" w:cs="宋体"/>
                <w:bCs/>
                <w:sz w:val="23"/>
                <w:szCs w:val="23"/>
                <w:lang w:val="zh-CN"/>
              </w:rPr>
              <w:t>1</w:t>
            </w:r>
          </w:p>
        </w:tc>
        <w:tc>
          <w:tcPr>
            <w:tcW w:w="1852" w:type="dxa"/>
            <w:tcBorders>
              <w:top w:val="nil"/>
              <w:left w:val="nil"/>
              <w:bottom w:val="single" w:color="auto" w:sz="4" w:space="0"/>
              <w:right w:val="single" w:color="auto" w:sz="4" w:space="0"/>
            </w:tcBorders>
            <w:vAlign w:val="center"/>
          </w:tcPr>
          <w:p w14:paraId="72D7FD45">
            <w:pPr>
              <w:autoSpaceDE w:val="0"/>
              <w:autoSpaceDN w:val="0"/>
              <w:adjustRightInd w:val="0"/>
              <w:jc w:val="center"/>
              <w:rPr>
                <w:rFonts w:ascii="宋体" w:hAnsi="宋体" w:cs="宋体"/>
                <w:bCs/>
                <w:sz w:val="23"/>
                <w:szCs w:val="23"/>
                <w:lang w:val="zh-CN"/>
              </w:rPr>
            </w:pPr>
            <w:r>
              <w:rPr>
                <w:rFonts w:ascii="宋体" w:hAnsi="宋体" w:cs="宋体"/>
                <w:bCs/>
                <w:sz w:val="23"/>
                <w:szCs w:val="23"/>
                <w:lang w:val="zh-CN"/>
              </w:rPr>
              <w:t>营业执照</w:t>
            </w:r>
          </w:p>
        </w:tc>
        <w:tc>
          <w:tcPr>
            <w:tcW w:w="3291" w:type="dxa"/>
            <w:tcBorders>
              <w:top w:val="nil"/>
              <w:left w:val="nil"/>
              <w:bottom w:val="single" w:color="auto" w:sz="4" w:space="0"/>
              <w:right w:val="single" w:color="auto" w:sz="4" w:space="0"/>
            </w:tcBorders>
            <w:vAlign w:val="center"/>
          </w:tcPr>
          <w:p w14:paraId="631C37E0">
            <w:pPr>
              <w:autoSpaceDE w:val="0"/>
              <w:autoSpaceDN w:val="0"/>
              <w:adjustRightInd w:val="0"/>
              <w:jc w:val="center"/>
              <w:rPr>
                <w:rFonts w:ascii="宋体" w:hAnsi="宋体" w:cs="宋体"/>
                <w:bCs/>
                <w:sz w:val="23"/>
                <w:szCs w:val="23"/>
                <w:lang w:val="zh-CN"/>
              </w:rPr>
            </w:pPr>
            <w:r>
              <w:rPr>
                <w:rFonts w:ascii="宋体" w:hAnsi="宋体" w:cs="宋体"/>
                <w:bCs/>
                <w:sz w:val="23"/>
                <w:szCs w:val="23"/>
                <w:lang w:val="zh-CN"/>
              </w:rPr>
              <w:t>合法有效</w:t>
            </w:r>
          </w:p>
        </w:tc>
        <w:tc>
          <w:tcPr>
            <w:tcW w:w="2701" w:type="dxa"/>
            <w:vMerge w:val="restart"/>
            <w:tcBorders>
              <w:top w:val="single" w:color="auto" w:sz="4" w:space="0"/>
              <w:left w:val="nil"/>
              <w:right w:val="single" w:color="auto" w:sz="4" w:space="0"/>
            </w:tcBorders>
          </w:tcPr>
          <w:p w14:paraId="4C98774C">
            <w:pPr>
              <w:rPr>
                <w:rFonts w:ascii="宋体" w:hAnsi="宋体" w:cs="宋体"/>
                <w:bCs/>
                <w:sz w:val="23"/>
                <w:szCs w:val="23"/>
                <w:lang w:val="zh-CN"/>
              </w:rPr>
            </w:pPr>
            <w:r>
              <w:rPr>
                <w:rFonts w:hint="eastAsia" w:ascii="宋体" w:hAnsi="宋体"/>
                <w:sz w:val="23"/>
                <w:szCs w:val="23"/>
              </w:rPr>
              <w:t>提供有效的营业执照（或事业单位法人证书）的复印件或影印件，应完整的体现出营业执照（或事业单位法人证书）的全部内容。提供三证合一营业执照扫描件的，税务登记证无需提供。</w:t>
            </w:r>
          </w:p>
        </w:tc>
      </w:tr>
      <w:tr w14:paraId="06CFD6FD">
        <w:tblPrEx>
          <w:tblCellMar>
            <w:top w:w="0" w:type="dxa"/>
            <w:left w:w="108" w:type="dxa"/>
            <w:bottom w:w="0" w:type="dxa"/>
            <w:right w:w="108" w:type="dxa"/>
          </w:tblCellMar>
        </w:tblPrEx>
        <w:trPr>
          <w:trHeight w:val="433" w:hRule="atLeast"/>
          <w:jc w:val="center"/>
        </w:trPr>
        <w:tc>
          <w:tcPr>
            <w:tcW w:w="678" w:type="dxa"/>
            <w:tcBorders>
              <w:top w:val="nil"/>
              <w:left w:val="single" w:color="auto" w:sz="4" w:space="0"/>
              <w:bottom w:val="single" w:color="auto" w:sz="4" w:space="0"/>
              <w:right w:val="single" w:color="auto" w:sz="4" w:space="0"/>
            </w:tcBorders>
            <w:vAlign w:val="center"/>
          </w:tcPr>
          <w:p w14:paraId="09B2B822">
            <w:pPr>
              <w:widowControl/>
              <w:jc w:val="center"/>
              <w:rPr>
                <w:rFonts w:ascii="宋体" w:hAnsi="宋体" w:cs="宋体"/>
                <w:bCs/>
                <w:sz w:val="23"/>
                <w:szCs w:val="23"/>
                <w:lang w:val="zh-CN"/>
              </w:rPr>
            </w:pPr>
            <w:r>
              <w:rPr>
                <w:rFonts w:hint="eastAsia" w:ascii="宋体" w:hAnsi="宋体" w:cs="宋体"/>
                <w:bCs/>
                <w:sz w:val="23"/>
                <w:szCs w:val="23"/>
                <w:lang w:val="zh-CN"/>
              </w:rPr>
              <w:t>2</w:t>
            </w:r>
          </w:p>
        </w:tc>
        <w:tc>
          <w:tcPr>
            <w:tcW w:w="1852" w:type="dxa"/>
            <w:tcBorders>
              <w:top w:val="nil"/>
              <w:left w:val="nil"/>
              <w:bottom w:val="single" w:color="auto" w:sz="4" w:space="0"/>
              <w:right w:val="single" w:color="auto" w:sz="4" w:space="0"/>
            </w:tcBorders>
            <w:vAlign w:val="center"/>
          </w:tcPr>
          <w:p w14:paraId="284EA0E8">
            <w:pPr>
              <w:autoSpaceDE w:val="0"/>
              <w:autoSpaceDN w:val="0"/>
              <w:adjustRightInd w:val="0"/>
              <w:jc w:val="center"/>
              <w:rPr>
                <w:rFonts w:ascii="宋体" w:hAnsi="宋体" w:cs="宋体"/>
                <w:bCs/>
                <w:sz w:val="23"/>
                <w:szCs w:val="23"/>
                <w:lang w:val="zh-CN"/>
              </w:rPr>
            </w:pPr>
            <w:r>
              <w:rPr>
                <w:rFonts w:hint="eastAsia" w:ascii="宋体" w:hAnsi="宋体" w:cs="宋体"/>
                <w:bCs/>
                <w:sz w:val="23"/>
                <w:szCs w:val="23"/>
                <w:lang w:val="zh-CN"/>
              </w:rPr>
              <w:t>税务登记证</w:t>
            </w:r>
          </w:p>
        </w:tc>
        <w:tc>
          <w:tcPr>
            <w:tcW w:w="3291" w:type="dxa"/>
            <w:tcBorders>
              <w:top w:val="nil"/>
              <w:left w:val="nil"/>
              <w:bottom w:val="single" w:color="auto" w:sz="4" w:space="0"/>
              <w:right w:val="single" w:color="auto" w:sz="4" w:space="0"/>
            </w:tcBorders>
            <w:vAlign w:val="center"/>
          </w:tcPr>
          <w:p w14:paraId="6B7FB2BB">
            <w:pPr>
              <w:autoSpaceDE w:val="0"/>
              <w:autoSpaceDN w:val="0"/>
              <w:adjustRightInd w:val="0"/>
              <w:jc w:val="center"/>
              <w:rPr>
                <w:rFonts w:ascii="宋体" w:hAnsi="宋体" w:cs="宋体"/>
                <w:bCs/>
                <w:sz w:val="23"/>
                <w:szCs w:val="23"/>
                <w:lang w:val="zh-CN"/>
              </w:rPr>
            </w:pPr>
            <w:r>
              <w:rPr>
                <w:rFonts w:ascii="宋体" w:hAnsi="宋体" w:cs="宋体"/>
                <w:bCs/>
                <w:sz w:val="23"/>
                <w:szCs w:val="23"/>
                <w:lang w:val="zh-CN"/>
              </w:rPr>
              <w:t>合法有效</w:t>
            </w:r>
          </w:p>
        </w:tc>
        <w:tc>
          <w:tcPr>
            <w:tcW w:w="2701" w:type="dxa"/>
            <w:vMerge w:val="continue"/>
            <w:tcBorders>
              <w:left w:val="nil"/>
              <w:bottom w:val="single" w:color="auto" w:sz="4" w:space="0"/>
              <w:right w:val="single" w:color="auto" w:sz="4" w:space="0"/>
            </w:tcBorders>
          </w:tcPr>
          <w:p w14:paraId="1CF89098">
            <w:pPr>
              <w:ind w:firstLine="460" w:firstLineChars="200"/>
              <w:rPr>
                <w:rFonts w:ascii="宋体" w:hAnsi="宋体"/>
                <w:sz w:val="23"/>
                <w:szCs w:val="23"/>
              </w:rPr>
            </w:pPr>
          </w:p>
        </w:tc>
      </w:tr>
      <w:tr w14:paraId="0B5D7A37">
        <w:tblPrEx>
          <w:tblCellMar>
            <w:top w:w="0" w:type="dxa"/>
            <w:left w:w="108" w:type="dxa"/>
            <w:bottom w:w="0" w:type="dxa"/>
            <w:right w:w="108" w:type="dxa"/>
          </w:tblCellMar>
        </w:tblPrEx>
        <w:trPr>
          <w:trHeight w:val="433" w:hRule="atLeast"/>
          <w:jc w:val="center"/>
        </w:trPr>
        <w:tc>
          <w:tcPr>
            <w:tcW w:w="678" w:type="dxa"/>
            <w:tcBorders>
              <w:top w:val="nil"/>
              <w:left w:val="single" w:color="auto" w:sz="4" w:space="0"/>
              <w:bottom w:val="single" w:color="auto" w:sz="4" w:space="0"/>
              <w:right w:val="single" w:color="auto" w:sz="4" w:space="0"/>
            </w:tcBorders>
            <w:vAlign w:val="center"/>
          </w:tcPr>
          <w:p w14:paraId="6E774B20">
            <w:pPr>
              <w:widowControl/>
              <w:jc w:val="center"/>
              <w:rPr>
                <w:rFonts w:ascii="宋体" w:hAnsi="宋体" w:cs="宋体"/>
                <w:bCs/>
                <w:sz w:val="23"/>
                <w:szCs w:val="23"/>
                <w:lang w:val="zh-CN"/>
              </w:rPr>
            </w:pPr>
            <w:r>
              <w:rPr>
                <w:rFonts w:hint="eastAsia" w:ascii="宋体" w:hAnsi="宋体" w:cs="宋体"/>
                <w:bCs/>
                <w:sz w:val="23"/>
                <w:szCs w:val="23"/>
                <w:lang w:val="zh-CN"/>
              </w:rPr>
              <w:t>3</w:t>
            </w:r>
          </w:p>
        </w:tc>
        <w:tc>
          <w:tcPr>
            <w:tcW w:w="1852" w:type="dxa"/>
            <w:tcBorders>
              <w:top w:val="nil"/>
              <w:left w:val="nil"/>
              <w:bottom w:val="single" w:color="auto" w:sz="4" w:space="0"/>
              <w:right w:val="single" w:color="auto" w:sz="4" w:space="0"/>
            </w:tcBorders>
            <w:vAlign w:val="center"/>
          </w:tcPr>
          <w:p w14:paraId="7189F2B3">
            <w:pPr>
              <w:autoSpaceDE w:val="0"/>
              <w:autoSpaceDN w:val="0"/>
              <w:adjustRightInd w:val="0"/>
              <w:jc w:val="center"/>
              <w:rPr>
                <w:rFonts w:ascii="宋体" w:hAnsi="宋体" w:cs="宋体"/>
                <w:bCs/>
                <w:sz w:val="23"/>
                <w:szCs w:val="23"/>
                <w:lang w:val="zh-CN"/>
              </w:rPr>
            </w:pPr>
            <w:r>
              <w:rPr>
                <w:rFonts w:hint="eastAsia"/>
                <w:sz w:val="23"/>
                <w:szCs w:val="23"/>
              </w:rPr>
              <w:t>供应商资格要求</w:t>
            </w:r>
          </w:p>
        </w:tc>
        <w:tc>
          <w:tcPr>
            <w:tcW w:w="3291" w:type="dxa"/>
            <w:tcBorders>
              <w:top w:val="nil"/>
              <w:left w:val="nil"/>
              <w:bottom w:val="single" w:color="auto" w:sz="4" w:space="0"/>
              <w:right w:val="single" w:color="auto" w:sz="4" w:space="0"/>
            </w:tcBorders>
            <w:vAlign w:val="center"/>
          </w:tcPr>
          <w:p w14:paraId="5430A268">
            <w:pPr>
              <w:autoSpaceDE w:val="0"/>
              <w:autoSpaceDN w:val="0"/>
              <w:adjustRightInd w:val="0"/>
              <w:jc w:val="center"/>
              <w:rPr>
                <w:rFonts w:ascii="宋体" w:hAnsi="宋体" w:cs="宋体"/>
                <w:bCs/>
                <w:sz w:val="23"/>
                <w:szCs w:val="23"/>
                <w:lang w:val="zh-CN"/>
              </w:rPr>
            </w:pPr>
            <w:r>
              <w:rPr>
                <w:sz w:val="23"/>
                <w:szCs w:val="23"/>
              </w:rPr>
              <w:t>符合磋商</w:t>
            </w:r>
            <w:r>
              <w:rPr>
                <w:rFonts w:hint="eastAsia"/>
                <w:sz w:val="23"/>
                <w:szCs w:val="23"/>
              </w:rPr>
              <w:t>文件要求</w:t>
            </w:r>
          </w:p>
        </w:tc>
        <w:tc>
          <w:tcPr>
            <w:tcW w:w="2701" w:type="dxa"/>
            <w:tcBorders>
              <w:left w:val="nil"/>
              <w:bottom w:val="single" w:color="auto" w:sz="4" w:space="0"/>
              <w:right w:val="single" w:color="auto" w:sz="4" w:space="0"/>
            </w:tcBorders>
          </w:tcPr>
          <w:p w14:paraId="68D3407A">
            <w:pPr>
              <w:rPr>
                <w:rFonts w:ascii="宋体" w:hAnsi="宋体"/>
                <w:sz w:val="23"/>
                <w:szCs w:val="23"/>
              </w:rPr>
            </w:pPr>
            <w:r>
              <w:rPr>
                <w:rFonts w:ascii="宋体" w:hAnsi="宋体"/>
                <w:sz w:val="23"/>
                <w:szCs w:val="23"/>
              </w:rPr>
              <w:t>响应文件中提供符合磋商文件要求的</w:t>
            </w:r>
            <w:r>
              <w:rPr>
                <w:rFonts w:hint="eastAsia" w:ascii="宋体" w:hAnsi="宋体"/>
                <w:sz w:val="23"/>
                <w:szCs w:val="23"/>
              </w:rPr>
              <w:t>相关</w:t>
            </w:r>
            <w:r>
              <w:rPr>
                <w:rFonts w:ascii="宋体" w:hAnsi="宋体"/>
                <w:sz w:val="23"/>
                <w:szCs w:val="23"/>
              </w:rPr>
              <w:t>证书扫描件</w:t>
            </w:r>
          </w:p>
        </w:tc>
      </w:tr>
      <w:tr w14:paraId="5FFDD5ED">
        <w:tblPrEx>
          <w:tblCellMar>
            <w:top w:w="0" w:type="dxa"/>
            <w:left w:w="108" w:type="dxa"/>
            <w:bottom w:w="0" w:type="dxa"/>
            <w:right w:w="108" w:type="dxa"/>
          </w:tblCellMar>
        </w:tblPrEx>
        <w:trPr>
          <w:trHeight w:val="433" w:hRule="atLeast"/>
          <w:jc w:val="center"/>
        </w:trPr>
        <w:tc>
          <w:tcPr>
            <w:tcW w:w="678" w:type="dxa"/>
            <w:tcBorders>
              <w:top w:val="nil"/>
              <w:left w:val="single" w:color="auto" w:sz="4" w:space="0"/>
              <w:bottom w:val="single" w:color="auto" w:sz="4" w:space="0"/>
              <w:right w:val="single" w:color="auto" w:sz="4" w:space="0"/>
            </w:tcBorders>
            <w:vAlign w:val="center"/>
          </w:tcPr>
          <w:p w14:paraId="1C26470E">
            <w:pPr>
              <w:widowControl/>
              <w:jc w:val="center"/>
              <w:rPr>
                <w:rFonts w:ascii="宋体" w:hAnsi="宋体" w:cs="宋体"/>
                <w:bCs/>
                <w:sz w:val="23"/>
                <w:szCs w:val="23"/>
                <w:lang w:val="zh-CN"/>
              </w:rPr>
            </w:pPr>
            <w:r>
              <w:rPr>
                <w:rFonts w:hint="eastAsia" w:ascii="宋体" w:hAnsi="宋体" w:cs="宋体"/>
                <w:bCs/>
                <w:sz w:val="23"/>
                <w:szCs w:val="23"/>
                <w:lang w:val="zh-CN"/>
              </w:rPr>
              <w:t>4</w:t>
            </w:r>
          </w:p>
        </w:tc>
        <w:tc>
          <w:tcPr>
            <w:tcW w:w="1852" w:type="dxa"/>
            <w:tcBorders>
              <w:top w:val="nil"/>
              <w:left w:val="nil"/>
              <w:bottom w:val="single" w:color="auto" w:sz="4" w:space="0"/>
              <w:right w:val="single" w:color="auto" w:sz="4" w:space="0"/>
            </w:tcBorders>
            <w:vAlign w:val="center"/>
          </w:tcPr>
          <w:p w14:paraId="0380AAF9">
            <w:pPr>
              <w:pStyle w:val="38"/>
              <w:jc w:val="center"/>
              <w:rPr>
                <w:color w:val="auto"/>
                <w:sz w:val="23"/>
                <w:szCs w:val="23"/>
              </w:rPr>
            </w:pPr>
            <w:r>
              <w:rPr>
                <w:color w:val="auto"/>
                <w:sz w:val="23"/>
                <w:szCs w:val="23"/>
              </w:rPr>
              <w:t>无重大违法记录声明函、无不良信用记录</w:t>
            </w:r>
            <w:r>
              <w:rPr>
                <w:rFonts w:hint="eastAsia"/>
                <w:color w:val="auto"/>
                <w:sz w:val="23"/>
                <w:szCs w:val="23"/>
              </w:rPr>
              <w:t>声明函</w:t>
            </w:r>
          </w:p>
        </w:tc>
        <w:tc>
          <w:tcPr>
            <w:tcW w:w="3291" w:type="dxa"/>
            <w:tcBorders>
              <w:top w:val="nil"/>
              <w:left w:val="nil"/>
              <w:bottom w:val="single" w:color="auto" w:sz="4" w:space="0"/>
              <w:right w:val="single" w:color="auto" w:sz="4" w:space="0"/>
            </w:tcBorders>
            <w:vAlign w:val="center"/>
          </w:tcPr>
          <w:p w14:paraId="7A2BBF7C">
            <w:pPr>
              <w:pStyle w:val="38"/>
              <w:rPr>
                <w:color w:val="auto"/>
                <w:sz w:val="23"/>
                <w:szCs w:val="23"/>
              </w:rPr>
            </w:pPr>
            <w:r>
              <w:rPr>
                <w:color w:val="auto"/>
                <w:sz w:val="23"/>
                <w:szCs w:val="23"/>
              </w:rPr>
              <w:t>格式</w:t>
            </w:r>
            <w:r>
              <w:rPr>
                <w:rFonts w:hint="eastAsia"/>
                <w:color w:val="auto"/>
                <w:sz w:val="23"/>
                <w:szCs w:val="23"/>
              </w:rPr>
              <w:t>、</w:t>
            </w:r>
            <w:r>
              <w:rPr>
                <w:color w:val="auto"/>
                <w:sz w:val="23"/>
                <w:szCs w:val="23"/>
              </w:rPr>
              <w:t>填写要求符合磋商文件规定并加盖供应商</w:t>
            </w:r>
            <w:r>
              <w:rPr>
                <w:rFonts w:hint="eastAsia"/>
                <w:color w:val="auto"/>
                <w:sz w:val="23"/>
                <w:szCs w:val="23"/>
              </w:rPr>
              <w:t>公章</w:t>
            </w:r>
          </w:p>
        </w:tc>
        <w:tc>
          <w:tcPr>
            <w:tcW w:w="2701" w:type="dxa"/>
            <w:tcBorders>
              <w:left w:val="nil"/>
              <w:bottom w:val="single" w:color="auto" w:sz="4" w:space="0"/>
              <w:right w:val="single" w:color="auto" w:sz="4" w:space="0"/>
            </w:tcBorders>
          </w:tcPr>
          <w:p w14:paraId="7B5DFE9D">
            <w:pPr>
              <w:pStyle w:val="38"/>
              <w:jc w:val="both"/>
              <w:rPr>
                <w:color w:val="auto"/>
                <w:sz w:val="23"/>
                <w:szCs w:val="23"/>
              </w:rPr>
            </w:pPr>
            <w:r>
              <w:rPr>
                <w:color w:val="auto"/>
                <w:sz w:val="23"/>
                <w:szCs w:val="23"/>
              </w:rPr>
              <w:t>详见第</w:t>
            </w:r>
            <w:r>
              <w:rPr>
                <w:rFonts w:hint="eastAsia"/>
                <w:color w:val="auto"/>
                <w:sz w:val="23"/>
                <w:szCs w:val="23"/>
              </w:rPr>
              <w:t>五</w:t>
            </w:r>
            <w:r>
              <w:rPr>
                <w:color w:val="auto"/>
                <w:sz w:val="23"/>
                <w:szCs w:val="23"/>
              </w:rPr>
              <w:t>章响应文件格式四</w:t>
            </w:r>
          </w:p>
        </w:tc>
      </w:tr>
      <w:tr w14:paraId="6F78EAFE">
        <w:tblPrEx>
          <w:tblCellMar>
            <w:top w:w="0" w:type="dxa"/>
            <w:left w:w="108" w:type="dxa"/>
            <w:bottom w:w="0" w:type="dxa"/>
            <w:right w:w="108" w:type="dxa"/>
          </w:tblCellMar>
        </w:tblPrEx>
        <w:trPr>
          <w:trHeight w:val="433" w:hRule="atLeast"/>
          <w:jc w:val="center"/>
        </w:trPr>
        <w:tc>
          <w:tcPr>
            <w:tcW w:w="678" w:type="dxa"/>
            <w:tcBorders>
              <w:top w:val="nil"/>
              <w:left w:val="single" w:color="auto" w:sz="4" w:space="0"/>
              <w:bottom w:val="single" w:color="auto" w:sz="4" w:space="0"/>
              <w:right w:val="single" w:color="auto" w:sz="4" w:space="0"/>
            </w:tcBorders>
            <w:vAlign w:val="center"/>
          </w:tcPr>
          <w:p w14:paraId="2804DFE8">
            <w:pPr>
              <w:widowControl/>
              <w:jc w:val="center"/>
              <w:rPr>
                <w:rFonts w:ascii="宋体" w:hAnsi="宋体" w:cs="宋体"/>
                <w:bCs/>
                <w:sz w:val="23"/>
                <w:szCs w:val="23"/>
                <w:lang w:val="zh-CN"/>
              </w:rPr>
            </w:pPr>
            <w:r>
              <w:rPr>
                <w:rFonts w:hint="eastAsia" w:ascii="宋体" w:hAnsi="宋体" w:cs="宋体"/>
                <w:bCs/>
                <w:sz w:val="23"/>
                <w:szCs w:val="23"/>
                <w:lang w:val="zh-CN"/>
              </w:rPr>
              <w:t>5</w:t>
            </w:r>
          </w:p>
        </w:tc>
        <w:tc>
          <w:tcPr>
            <w:tcW w:w="1852" w:type="dxa"/>
            <w:tcBorders>
              <w:top w:val="nil"/>
              <w:left w:val="nil"/>
              <w:bottom w:val="single" w:color="auto" w:sz="4" w:space="0"/>
              <w:right w:val="single" w:color="auto" w:sz="4" w:space="0"/>
            </w:tcBorders>
            <w:vAlign w:val="center"/>
          </w:tcPr>
          <w:p w14:paraId="5E0E95F4">
            <w:pPr>
              <w:autoSpaceDE w:val="0"/>
              <w:autoSpaceDN w:val="0"/>
              <w:adjustRightInd w:val="0"/>
              <w:jc w:val="center"/>
              <w:rPr>
                <w:rFonts w:ascii="宋体" w:hAnsi="宋体" w:cs="宋体"/>
                <w:bCs/>
                <w:sz w:val="23"/>
                <w:szCs w:val="23"/>
                <w:lang w:val="zh-CN"/>
              </w:rPr>
            </w:pPr>
            <w:r>
              <w:rPr>
                <w:rFonts w:hint="eastAsia" w:ascii="宋体" w:hAnsi="宋体" w:cs="宋体"/>
                <w:bCs/>
                <w:sz w:val="23"/>
                <w:szCs w:val="23"/>
                <w:lang w:val="zh-CN"/>
              </w:rPr>
              <w:t>磋商响应函</w:t>
            </w:r>
          </w:p>
        </w:tc>
        <w:tc>
          <w:tcPr>
            <w:tcW w:w="3291" w:type="dxa"/>
            <w:tcBorders>
              <w:top w:val="nil"/>
              <w:left w:val="nil"/>
              <w:bottom w:val="single" w:color="auto" w:sz="4" w:space="0"/>
              <w:right w:val="single" w:color="auto" w:sz="4" w:space="0"/>
            </w:tcBorders>
            <w:vAlign w:val="center"/>
          </w:tcPr>
          <w:p w14:paraId="709BA733">
            <w:pPr>
              <w:pStyle w:val="38"/>
              <w:rPr>
                <w:color w:val="auto"/>
                <w:sz w:val="23"/>
                <w:szCs w:val="23"/>
              </w:rPr>
            </w:pPr>
            <w:r>
              <w:rPr>
                <w:color w:val="auto"/>
                <w:sz w:val="23"/>
                <w:szCs w:val="23"/>
              </w:rPr>
              <w:t>格式</w:t>
            </w:r>
            <w:r>
              <w:rPr>
                <w:rFonts w:hint="eastAsia"/>
                <w:color w:val="auto"/>
                <w:sz w:val="23"/>
                <w:szCs w:val="23"/>
              </w:rPr>
              <w:t>、</w:t>
            </w:r>
            <w:r>
              <w:rPr>
                <w:color w:val="auto"/>
                <w:sz w:val="23"/>
                <w:szCs w:val="23"/>
              </w:rPr>
              <w:t>填写要求符合磋商文件规定并加盖供应商</w:t>
            </w:r>
            <w:r>
              <w:rPr>
                <w:rFonts w:hint="eastAsia"/>
                <w:color w:val="auto"/>
                <w:sz w:val="23"/>
                <w:szCs w:val="23"/>
              </w:rPr>
              <w:t>公章</w:t>
            </w:r>
          </w:p>
        </w:tc>
        <w:tc>
          <w:tcPr>
            <w:tcW w:w="2701" w:type="dxa"/>
            <w:tcBorders>
              <w:left w:val="nil"/>
              <w:bottom w:val="single" w:color="auto" w:sz="4" w:space="0"/>
              <w:right w:val="single" w:color="auto" w:sz="4" w:space="0"/>
            </w:tcBorders>
          </w:tcPr>
          <w:p w14:paraId="1E6A4F82">
            <w:pPr>
              <w:pStyle w:val="38"/>
              <w:jc w:val="both"/>
              <w:rPr>
                <w:color w:val="auto"/>
                <w:sz w:val="23"/>
                <w:szCs w:val="23"/>
              </w:rPr>
            </w:pPr>
            <w:r>
              <w:rPr>
                <w:color w:val="auto"/>
                <w:sz w:val="23"/>
                <w:szCs w:val="23"/>
              </w:rPr>
              <w:t>详见第</w:t>
            </w:r>
            <w:r>
              <w:rPr>
                <w:rFonts w:hint="eastAsia"/>
                <w:color w:val="auto"/>
                <w:sz w:val="23"/>
                <w:szCs w:val="23"/>
              </w:rPr>
              <w:t>五</w:t>
            </w:r>
            <w:r>
              <w:rPr>
                <w:color w:val="auto"/>
                <w:sz w:val="23"/>
                <w:szCs w:val="23"/>
              </w:rPr>
              <w:t>章响应文件格式三</w:t>
            </w:r>
          </w:p>
        </w:tc>
      </w:tr>
      <w:tr w14:paraId="0A83E132">
        <w:tblPrEx>
          <w:tblCellMar>
            <w:top w:w="0" w:type="dxa"/>
            <w:left w:w="108" w:type="dxa"/>
            <w:bottom w:w="0" w:type="dxa"/>
            <w:right w:w="108" w:type="dxa"/>
          </w:tblCellMar>
        </w:tblPrEx>
        <w:trPr>
          <w:trHeight w:val="433" w:hRule="atLeast"/>
          <w:jc w:val="center"/>
        </w:trPr>
        <w:tc>
          <w:tcPr>
            <w:tcW w:w="678" w:type="dxa"/>
            <w:tcBorders>
              <w:top w:val="nil"/>
              <w:left w:val="single" w:color="auto" w:sz="4" w:space="0"/>
              <w:bottom w:val="single" w:color="auto" w:sz="4" w:space="0"/>
              <w:right w:val="single" w:color="auto" w:sz="4" w:space="0"/>
            </w:tcBorders>
            <w:vAlign w:val="center"/>
          </w:tcPr>
          <w:p w14:paraId="0CDBF808">
            <w:pPr>
              <w:widowControl/>
              <w:jc w:val="center"/>
              <w:rPr>
                <w:rFonts w:ascii="宋体" w:hAnsi="宋体" w:cs="宋体"/>
                <w:bCs/>
                <w:sz w:val="23"/>
                <w:szCs w:val="23"/>
                <w:lang w:val="zh-CN"/>
              </w:rPr>
            </w:pPr>
            <w:r>
              <w:rPr>
                <w:rFonts w:hint="eastAsia" w:ascii="宋体" w:hAnsi="宋体" w:cs="宋体"/>
                <w:bCs/>
                <w:sz w:val="23"/>
                <w:szCs w:val="23"/>
                <w:lang w:val="zh-CN"/>
              </w:rPr>
              <w:t>6</w:t>
            </w:r>
          </w:p>
        </w:tc>
        <w:tc>
          <w:tcPr>
            <w:tcW w:w="1852" w:type="dxa"/>
            <w:tcBorders>
              <w:top w:val="nil"/>
              <w:left w:val="nil"/>
              <w:bottom w:val="single" w:color="auto" w:sz="4" w:space="0"/>
              <w:right w:val="single" w:color="auto" w:sz="4" w:space="0"/>
            </w:tcBorders>
            <w:vAlign w:val="center"/>
          </w:tcPr>
          <w:p w14:paraId="6DC6F1CB">
            <w:pPr>
              <w:autoSpaceDE w:val="0"/>
              <w:autoSpaceDN w:val="0"/>
              <w:adjustRightInd w:val="0"/>
              <w:jc w:val="center"/>
              <w:rPr>
                <w:rFonts w:ascii="宋体" w:hAnsi="宋体"/>
                <w:sz w:val="23"/>
                <w:szCs w:val="23"/>
              </w:rPr>
            </w:pPr>
            <w:r>
              <w:rPr>
                <w:rFonts w:hint="eastAsia" w:ascii="宋体" w:hAnsi="宋体"/>
                <w:sz w:val="23"/>
                <w:szCs w:val="23"/>
              </w:rPr>
              <w:t>磋商授权书</w:t>
            </w:r>
          </w:p>
        </w:tc>
        <w:tc>
          <w:tcPr>
            <w:tcW w:w="3291" w:type="dxa"/>
            <w:tcBorders>
              <w:top w:val="nil"/>
              <w:left w:val="nil"/>
              <w:bottom w:val="single" w:color="auto" w:sz="4" w:space="0"/>
              <w:right w:val="single" w:color="auto" w:sz="4" w:space="0"/>
            </w:tcBorders>
            <w:vAlign w:val="center"/>
          </w:tcPr>
          <w:p w14:paraId="0436DD01">
            <w:pPr>
              <w:autoSpaceDE w:val="0"/>
              <w:autoSpaceDN w:val="0"/>
              <w:adjustRightInd w:val="0"/>
              <w:jc w:val="left"/>
              <w:rPr>
                <w:rFonts w:ascii="宋体" w:hAnsi="宋体"/>
                <w:sz w:val="23"/>
                <w:szCs w:val="23"/>
              </w:rPr>
            </w:pPr>
            <w:r>
              <w:rPr>
                <w:sz w:val="23"/>
                <w:szCs w:val="23"/>
              </w:rPr>
              <w:t>格式</w:t>
            </w:r>
            <w:r>
              <w:rPr>
                <w:rFonts w:hint="eastAsia"/>
                <w:sz w:val="23"/>
                <w:szCs w:val="23"/>
              </w:rPr>
              <w:t>、</w:t>
            </w:r>
            <w:r>
              <w:rPr>
                <w:sz w:val="23"/>
                <w:szCs w:val="23"/>
              </w:rPr>
              <w:t>填写要求符合磋商文件规定并加盖供应商</w:t>
            </w:r>
            <w:r>
              <w:rPr>
                <w:rFonts w:hint="eastAsia"/>
                <w:sz w:val="23"/>
                <w:szCs w:val="23"/>
              </w:rPr>
              <w:t>公章</w:t>
            </w:r>
          </w:p>
        </w:tc>
        <w:tc>
          <w:tcPr>
            <w:tcW w:w="2701" w:type="dxa"/>
            <w:tcBorders>
              <w:left w:val="nil"/>
              <w:bottom w:val="single" w:color="auto" w:sz="4" w:space="0"/>
              <w:right w:val="single" w:color="auto" w:sz="4" w:space="0"/>
            </w:tcBorders>
          </w:tcPr>
          <w:p w14:paraId="47C92456">
            <w:pPr>
              <w:autoSpaceDE w:val="0"/>
              <w:autoSpaceDN w:val="0"/>
              <w:adjustRightInd w:val="0"/>
              <w:jc w:val="left"/>
              <w:rPr>
                <w:rFonts w:asciiTheme="majorEastAsia" w:hAnsiTheme="majorEastAsia" w:eastAsiaTheme="majorEastAsia"/>
                <w:sz w:val="23"/>
                <w:szCs w:val="23"/>
                <w:u w:val="single"/>
                <w:lang w:val="zh-CN"/>
              </w:rPr>
            </w:pPr>
            <w:r>
              <w:rPr>
                <w:rFonts w:hint="eastAsia" w:ascii="宋体" w:hAnsi="宋体"/>
                <w:sz w:val="23"/>
                <w:szCs w:val="23"/>
              </w:rPr>
              <w:t>法定代表人参加投标的只需携带身份证原件。详见第五章响应文件格式五</w:t>
            </w:r>
          </w:p>
        </w:tc>
      </w:tr>
      <w:tr w14:paraId="2842E95F">
        <w:tblPrEx>
          <w:tblCellMar>
            <w:top w:w="0" w:type="dxa"/>
            <w:left w:w="108" w:type="dxa"/>
            <w:bottom w:w="0" w:type="dxa"/>
            <w:right w:w="108" w:type="dxa"/>
          </w:tblCellMar>
        </w:tblPrEx>
        <w:trPr>
          <w:trHeight w:val="90" w:hRule="atLeast"/>
          <w:jc w:val="center"/>
        </w:trPr>
        <w:tc>
          <w:tcPr>
            <w:tcW w:w="678" w:type="dxa"/>
            <w:tcBorders>
              <w:top w:val="nil"/>
              <w:left w:val="single" w:color="auto" w:sz="4" w:space="0"/>
              <w:bottom w:val="single" w:color="auto" w:sz="4" w:space="0"/>
              <w:right w:val="single" w:color="auto" w:sz="4" w:space="0"/>
            </w:tcBorders>
            <w:vAlign w:val="center"/>
          </w:tcPr>
          <w:p w14:paraId="0062E880">
            <w:pPr>
              <w:widowControl/>
              <w:jc w:val="center"/>
              <w:rPr>
                <w:rFonts w:ascii="宋体" w:hAnsi="宋体" w:cs="宋体"/>
                <w:bCs/>
                <w:sz w:val="23"/>
                <w:szCs w:val="23"/>
                <w:lang w:val="zh-CN"/>
              </w:rPr>
            </w:pPr>
            <w:r>
              <w:rPr>
                <w:rFonts w:hint="eastAsia" w:ascii="宋体" w:hAnsi="宋体" w:cs="宋体"/>
                <w:bCs/>
                <w:sz w:val="23"/>
                <w:szCs w:val="23"/>
                <w:lang w:val="zh-CN"/>
              </w:rPr>
              <w:t>7</w:t>
            </w:r>
          </w:p>
        </w:tc>
        <w:tc>
          <w:tcPr>
            <w:tcW w:w="1852" w:type="dxa"/>
            <w:tcBorders>
              <w:top w:val="nil"/>
              <w:left w:val="single" w:color="auto" w:sz="4" w:space="0"/>
              <w:bottom w:val="single" w:color="auto" w:sz="4" w:space="0"/>
              <w:right w:val="single" w:color="auto" w:sz="4" w:space="0"/>
            </w:tcBorders>
            <w:vAlign w:val="center"/>
          </w:tcPr>
          <w:p w14:paraId="6D7E25DA">
            <w:pPr>
              <w:autoSpaceDE w:val="0"/>
              <w:autoSpaceDN w:val="0"/>
              <w:adjustRightInd w:val="0"/>
              <w:jc w:val="center"/>
              <w:rPr>
                <w:rFonts w:ascii="宋体" w:hAnsi="宋体"/>
                <w:sz w:val="23"/>
                <w:szCs w:val="23"/>
              </w:rPr>
            </w:pPr>
            <w:r>
              <w:rPr>
                <w:rFonts w:ascii="宋体" w:hAnsi="宋体" w:cs="宋体"/>
                <w:kern w:val="0"/>
                <w:sz w:val="23"/>
                <w:szCs w:val="23"/>
              </w:rPr>
              <w:t>磋商报价</w:t>
            </w:r>
          </w:p>
        </w:tc>
        <w:tc>
          <w:tcPr>
            <w:tcW w:w="3291" w:type="dxa"/>
            <w:tcBorders>
              <w:top w:val="nil"/>
              <w:left w:val="single" w:color="auto" w:sz="4" w:space="0"/>
              <w:bottom w:val="single" w:color="auto" w:sz="4" w:space="0"/>
              <w:right w:val="single" w:color="auto" w:sz="4" w:space="0"/>
            </w:tcBorders>
            <w:vAlign w:val="center"/>
          </w:tcPr>
          <w:p w14:paraId="1B7F149C">
            <w:pPr>
              <w:autoSpaceDE w:val="0"/>
              <w:autoSpaceDN w:val="0"/>
              <w:adjustRightInd w:val="0"/>
              <w:jc w:val="left"/>
              <w:rPr>
                <w:sz w:val="23"/>
                <w:szCs w:val="23"/>
              </w:rPr>
            </w:pPr>
            <w:r>
              <w:rPr>
                <w:rFonts w:ascii="宋体" w:hAnsi="宋体" w:cs="宋体"/>
                <w:kern w:val="0"/>
                <w:sz w:val="23"/>
                <w:szCs w:val="23"/>
              </w:rPr>
              <w:t>符合磋商文件供应商须知正文第</w:t>
            </w:r>
            <w:r>
              <w:rPr>
                <w:rFonts w:hint="eastAsia" w:ascii="宋体" w:hAnsi="宋体" w:cs="宋体"/>
                <w:kern w:val="0"/>
                <w:sz w:val="23"/>
                <w:szCs w:val="23"/>
              </w:rPr>
              <w:t>11、20条要求</w:t>
            </w:r>
          </w:p>
        </w:tc>
        <w:tc>
          <w:tcPr>
            <w:tcW w:w="2701" w:type="dxa"/>
            <w:tcBorders>
              <w:top w:val="single" w:color="auto" w:sz="4" w:space="0"/>
              <w:left w:val="single" w:color="auto" w:sz="4" w:space="0"/>
              <w:bottom w:val="single" w:color="auto" w:sz="4" w:space="0"/>
              <w:right w:val="single" w:color="auto" w:sz="4" w:space="0"/>
            </w:tcBorders>
          </w:tcPr>
          <w:p w14:paraId="754662A2">
            <w:pPr>
              <w:pStyle w:val="38"/>
              <w:rPr>
                <w:color w:val="auto"/>
                <w:sz w:val="23"/>
                <w:szCs w:val="23"/>
              </w:rPr>
            </w:pPr>
            <w:r>
              <w:rPr>
                <w:color w:val="auto"/>
                <w:sz w:val="23"/>
                <w:szCs w:val="23"/>
              </w:rPr>
              <w:t>详见第</w:t>
            </w:r>
            <w:r>
              <w:rPr>
                <w:rFonts w:hint="eastAsia"/>
                <w:color w:val="auto"/>
                <w:sz w:val="23"/>
                <w:szCs w:val="23"/>
              </w:rPr>
              <w:t>五</w:t>
            </w:r>
            <w:r>
              <w:rPr>
                <w:color w:val="auto"/>
                <w:sz w:val="23"/>
                <w:szCs w:val="23"/>
              </w:rPr>
              <w:t>章响应文件格式一、二</w:t>
            </w:r>
          </w:p>
        </w:tc>
      </w:tr>
      <w:tr w14:paraId="37A94852">
        <w:tblPrEx>
          <w:tblCellMar>
            <w:top w:w="0" w:type="dxa"/>
            <w:left w:w="108" w:type="dxa"/>
            <w:bottom w:w="0" w:type="dxa"/>
            <w:right w:w="108" w:type="dxa"/>
          </w:tblCellMar>
        </w:tblPrEx>
        <w:trPr>
          <w:trHeight w:val="505" w:hRule="atLeast"/>
          <w:jc w:val="center"/>
        </w:trPr>
        <w:tc>
          <w:tcPr>
            <w:tcW w:w="678" w:type="dxa"/>
            <w:tcBorders>
              <w:top w:val="nil"/>
              <w:left w:val="single" w:color="auto" w:sz="4" w:space="0"/>
              <w:bottom w:val="single" w:color="auto" w:sz="4" w:space="0"/>
              <w:right w:val="single" w:color="auto" w:sz="4" w:space="0"/>
            </w:tcBorders>
            <w:vAlign w:val="center"/>
          </w:tcPr>
          <w:p w14:paraId="29FFB98E">
            <w:pPr>
              <w:widowControl/>
              <w:jc w:val="center"/>
              <w:rPr>
                <w:rFonts w:ascii="宋体" w:hAnsi="宋体" w:cs="宋体"/>
                <w:bCs/>
                <w:sz w:val="23"/>
                <w:szCs w:val="23"/>
                <w:lang w:val="zh-CN"/>
              </w:rPr>
            </w:pPr>
            <w:r>
              <w:rPr>
                <w:rFonts w:hint="eastAsia" w:ascii="宋体" w:hAnsi="宋体" w:cs="宋体"/>
                <w:bCs/>
                <w:sz w:val="23"/>
                <w:szCs w:val="23"/>
              </w:rPr>
              <w:t>8</w:t>
            </w:r>
          </w:p>
        </w:tc>
        <w:tc>
          <w:tcPr>
            <w:tcW w:w="1852" w:type="dxa"/>
            <w:tcBorders>
              <w:top w:val="nil"/>
              <w:left w:val="single" w:color="auto" w:sz="4" w:space="0"/>
              <w:bottom w:val="single" w:color="auto" w:sz="4" w:space="0"/>
              <w:right w:val="single" w:color="auto" w:sz="4" w:space="0"/>
            </w:tcBorders>
            <w:vAlign w:val="center"/>
          </w:tcPr>
          <w:p w14:paraId="527E4078">
            <w:pPr>
              <w:jc w:val="center"/>
              <w:rPr>
                <w:rFonts w:ascii="宋体" w:hAnsi="宋体"/>
                <w:sz w:val="23"/>
                <w:szCs w:val="23"/>
              </w:rPr>
            </w:pPr>
            <w:r>
              <w:rPr>
                <w:rFonts w:ascii="宋体" w:hAnsi="宋体"/>
                <w:sz w:val="23"/>
                <w:szCs w:val="23"/>
              </w:rPr>
              <w:t>其他要求</w:t>
            </w:r>
          </w:p>
        </w:tc>
        <w:tc>
          <w:tcPr>
            <w:tcW w:w="3291" w:type="dxa"/>
            <w:tcBorders>
              <w:top w:val="nil"/>
              <w:left w:val="single" w:color="auto" w:sz="4" w:space="0"/>
              <w:bottom w:val="single" w:color="auto" w:sz="4" w:space="0"/>
              <w:right w:val="single" w:color="auto" w:sz="4" w:space="0"/>
            </w:tcBorders>
            <w:vAlign w:val="center"/>
          </w:tcPr>
          <w:p w14:paraId="507C2B29">
            <w:pPr>
              <w:pStyle w:val="38"/>
              <w:rPr>
                <w:color w:val="auto"/>
                <w:sz w:val="23"/>
                <w:szCs w:val="23"/>
              </w:rPr>
            </w:pPr>
            <w:r>
              <w:rPr>
                <w:color w:val="auto"/>
                <w:sz w:val="23"/>
                <w:szCs w:val="23"/>
              </w:rPr>
              <w:t>符合法律、行政法规规定的其他条件或磋商文件列明的其</w:t>
            </w:r>
            <w:r>
              <w:rPr>
                <w:rFonts w:hint="eastAsia"/>
                <w:color w:val="auto"/>
                <w:sz w:val="23"/>
                <w:szCs w:val="23"/>
              </w:rPr>
              <w:t>他要求</w:t>
            </w:r>
          </w:p>
        </w:tc>
        <w:tc>
          <w:tcPr>
            <w:tcW w:w="2701" w:type="dxa"/>
            <w:tcBorders>
              <w:top w:val="single" w:color="auto" w:sz="4" w:space="0"/>
              <w:left w:val="single" w:color="auto" w:sz="4" w:space="0"/>
              <w:bottom w:val="single" w:color="auto" w:sz="4" w:space="0"/>
              <w:right w:val="single" w:color="auto" w:sz="4" w:space="0"/>
            </w:tcBorders>
          </w:tcPr>
          <w:p w14:paraId="4690AF7E">
            <w:pPr>
              <w:pStyle w:val="38"/>
              <w:rPr>
                <w:color w:val="auto"/>
                <w:sz w:val="23"/>
                <w:szCs w:val="23"/>
              </w:rPr>
            </w:pPr>
          </w:p>
        </w:tc>
      </w:tr>
      <w:tr w14:paraId="11D57055">
        <w:tblPrEx>
          <w:tblCellMar>
            <w:top w:w="0" w:type="dxa"/>
            <w:left w:w="108" w:type="dxa"/>
            <w:bottom w:w="0" w:type="dxa"/>
            <w:right w:w="108" w:type="dxa"/>
          </w:tblCellMar>
        </w:tblPrEx>
        <w:trPr>
          <w:trHeight w:val="67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4483991">
            <w:pPr>
              <w:autoSpaceDE w:val="0"/>
              <w:autoSpaceDN w:val="0"/>
              <w:adjustRightInd w:val="0"/>
              <w:jc w:val="left"/>
              <w:rPr>
                <w:rFonts w:ascii="宋体" w:hAnsi="宋体"/>
                <w:sz w:val="23"/>
                <w:szCs w:val="23"/>
              </w:rPr>
            </w:pPr>
            <w:r>
              <w:rPr>
                <w:rFonts w:hint="eastAsia" w:ascii="宋体" w:hAnsi="宋体"/>
                <w:sz w:val="23"/>
                <w:szCs w:val="23"/>
              </w:rPr>
              <w:t>初审</w:t>
            </w:r>
            <w:r>
              <w:rPr>
                <w:rFonts w:ascii="宋体" w:hAnsi="宋体"/>
                <w:sz w:val="23"/>
                <w:szCs w:val="23"/>
              </w:rPr>
              <w:t>指标通过标准</w:t>
            </w:r>
            <w:r>
              <w:rPr>
                <w:rFonts w:hint="eastAsia" w:ascii="宋体" w:hAnsi="宋体"/>
                <w:sz w:val="23"/>
                <w:szCs w:val="23"/>
              </w:rPr>
              <w:t>：供应商必须通过初审表中的全部评审指标。</w:t>
            </w:r>
          </w:p>
        </w:tc>
      </w:tr>
    </w:tbl>
    <w:p w14:paraId="44431BB6">
      <w:pPr>
        <w:pStyle w:val="9"/>
        <w:ind w:left="1260"/>
      </w:pPr>
    </w:p>
    <w:p w14:paraId="5D8ADCBF">
      <w:pPr>
        <w:spacing w:line="360" w:lineRule="auto"/>
        <w:ind w:firstLine="330" w:firstLineChars="150"/>
        <w:rPr>
          <w:rFonts w:asciiTheme="minorEastAsia" w:hAnsiTheme="minorEastAsia"/>
          <w:sz w:val="22"/>
          <w:szCs w:val="21"/>
        </w:rPr>
      </w:pPr>
      <w:r>
        <w:rPr>
          <w:rFonts w:hint="eastAsia" w:asciiTheme="minorEastAsia" w:hAnsiTheme="minorEastAsia"/>
          <w:sz w:val="22"/>
          <w:szCs w:val="21"/>
        </w:rPr>
        <w:t>2.2综合评分</w:t>
      </w:r>
    </w:p>
    <w:p w14:paraId="33437E1A">
      <w:pPr>
        <w:spacing w:line="360" w:lineRule="auto"/>
        <w:ind w:firstLine="330" w:firstLineChars="150"/>
        <w:rPr>
          <w:rFonts w:asciiTheme="minorEastAsia" w:hAnsiTheme="minorEastAsia"/>
          <w:sz w:val="22"/>
          <w:szCs w:val="21"/>
        </w:rPr>
      </w:pPr>
      <w:r>
        <w:rPr>
          <w:rFonts w:asciiTheme="minorEastAsia" w:hAnsiTheme="minorEastAsia"/>
          <w:sz w:val="22"/>
          <w:szCs w:val="21"/>
        </w:rPr>
        <w:t>2.2.1磋商小组按照下表对进入综合评分的所有供应商的响应文件进行综合评分。</w:t>
      </w:r>
    </w:p>
    <w:p w14:paraId="3F4988CE">
      <w:pPr>
        <w:spacing w:line="360" w:lineRule="auto"/>
        <w:ind w:firstLine="330" w:firstLineChars="150"/>
        <w:rPr>
          <w:rFonts w:asciiTheme="minorEastAsia" w:hAnsiTheme="minorEastAsia"/>
          <w:sz w:val="22"/>
          <w:szCs w:val="21"/>
        </w:rPr>
      </w:pPr>
      <w:r>
        <w:rPr>
          <w:rFonts w:hint="eastAsia" w:asciiTheme="minorEastAsia" w:hAnsiTheme="minorEastAsia"/>
          <w:sz w:val="22"/>
          <w:szCs w:val="21"/>
        </w:rPr>
        <w:t>2.2.2</w:t>
      </w:r>
      <w:r>
        <w:rPr>
          <w:rFonts w:asciiTheme="minorEastAsia" w:hAnsiTheme="minorEastAsia"/>
          <w:sz w:val="22"/>
          <w:szCs w:val="21"/>
        </w:rPr>
        <w:t>本项目综合评分满分为100分，其中：技术</w:t>
      </w:r>
      <w:r>
        <w:rPr>
          <w:rFonts w:hint="eastAsia" w:asciiTheme="minorEastAsia" w:hAnsiTheme="minorEastAsia"/>
          <w:sz w:val="22"/>
          <w:szCs w:val="21"/>
        </w:rPr>
        <w:t>分</w:t>
      </w:r>
      <w:r>
        <w:rPr>
          <w:rFonts w:asciiTheme="minorEastAsia" w:hAnsiTheme="minorEastAsia"/>
          <w:sz w:val="22"/>
          <w:szCs w:val="21"/>
        </w:rPr>
        <w:t>占总分值的权重为</w:t>
      </w:r>
      <w:r>
        <w:rPr>
          <w:rFonts w:hint="eastAsia" w:asciiTheme="minorEastAsia" w:hAnsiTheme="minorEastAsia"/>
          <w:sz w:val="22"/>
          <w:szCs w:val="21"/>
        </w:rPr>
        <w:t>56</w:t>
      </w:r>
      <w:r>
        <w:rPr>
          <w:rFonts w:asciiTheme="minorEastAsia" w:hAnsiTheme="minorEastAsia"/>
          <w:sz w:val="22"/>
          <w:szCs w:val="21"/>
        </w:rPr>
        <w:t>%</w:t>
      </w:r>
      <w:r>
        <w:rPr>
          <w:rFonts w:hint="eastAsia" w:asciiTheme="minorEastAsia" w:hAnsiTheme="minorEastAsia"/>
          <w:sz w:val="22"/>
          <w:szCs w:val="21"/>
        </w:rPr>
        <w:t>，商务分占总分值的权重为24</w:t>
      </w:r>
      <w:r>
        <w:rPr>
          <w:rFonts w:asciiTheme="minorEastAsia" w:hAnsiTheme="minorEastAsia"/>
          <w:sz w:val="22"/>
          <w:szCs w:val="21"/>
        </w:rPr>
        <w:t>%，价格分占总分值的权重为20%。具体评分细则如下</w:t>
      </w:r>
      <w:r>
        <w:rPr>
          <w:rFonts w:hint="eastAsia" w:asciiTheme="minorEastAsia" w:hAnsiTheme="minorEastAsia"/>
          <w:sz w:val="22"/>
          <w:szCs w:val="21"/>
        </w:rPr>
        <w:t>：</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722"/>
        <w:gridCol w:w="5726"/>
      </w:tblGrid>
      <w:tr w14:paraId="3D22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0" w:type="pct"/>
            <w:vAlign w:val="center"/>
          </w:tcPr>
          <w:p w14:paraId="03122D1E">
            <w:pPr>
              <w:widowControl/>
              <w:spacing w:after="120" w:line="360" w:lineRule="exact"/>
              <w:jc w:val="center"/>
              <w:rPr>
                <w:rFonts w:ascii="Times New Roman" w:hAnsi="Times New Roman" w:eastAsia="宋体" w:cs="Times New Roman"/>
                <w:sz w:val="24"/>
                <w:szCs w:val="24"/>
                <w:lang w:eastAsia="en-US" w:bidi="en-US"/>
              </w:rPr>
            </w:pPr>
            <w:r>
              <w:rPr>
                <w:rFonts w:hint="eastAsia" w:ascii="宋体" w:hAnsi="宋体" w:eastAsia="宋体" w:cs="宋体"/>
                <w:sz w:val="24"/>
                <w:szCs w:val="24"/>
                <w:lang w:bidi="en-US"/>
              </w:rPr>
              <w:t>类别</w:t>
            </w:r>
          </w:p>
        </w:tc>
        <w:tc>
          <w:tcPr>
            <w:tcW w:w="1010" w:type="pct"/>
            <w:vAlign w:val="center"/>
          </w:tcPr>
          <w:p w14:paraId="6B59890D">
            <w:pPr>
              <w:spacing w:after="120" w:line="360" w:lineRule="exact"/>
              <w:jc w:val="center"/>
              <w:rPr>
                <w:rFonts w:ascii="Times New Roman" w:hAnsi="Times New Roman" w:eastAsia="宋体" w:cs="Times New Roman"/>
                <w:sz w:val="24"/>
                <w:szCs w:val="24"/>
                <w:lang w:eastAsia="en-US" w:bidi="en-US"/>
              </w:rPr>
            </w:pPr>
            <w:r>
              <w:rPr>
                <w:rFonts w:hint="eastAsia" w:ascii="宋体" w:hAnsi="宋体" w:eastAsia="宋体" w:cs="宋体"/>
                <w:sz w:val="24"/>
                <w:szCs w:val="24"/>
                <w:lang w:bidi="en-US"/>
              </w:rPr>
              <w:t>评分内容及分值</w:t>
            </w:r>
          </w:p>
        </w:tc>
        <w:tc>
          <w:tcPr>
            <w:tcW w:w="3359" w:type="pct"/>
            <w:vAlign w:val="center"/>
          </w:tcPr>
          <w:p w14:paraId="64EB978E">
            <w:pPr>
              <w:spacing w:after="120" w:line="360" w:lineRule="exact"/>
              <w:jc w:val="center"/>
              <w:rPr>
                <w:rFonts w:ascii="Times New Roman" w:hAnsi="Times New Roman" w:eastAsia="宋体" w:cs="Times New Roman"/>
                <w:sz w:val="24"/>
                <w:szCs w:val="24"/>
                <w:lang w:eastAsia="en-US" w:bidi="en-US"/>
              </w:rPr>
            </w:pPr>
            <w:r>
              <w:rPr>
                <w:rFonts w:hint="eastAsia" w:ascii="宋体" w:hAnsi="宋体" w:eastAsia="宋体" w:cs="宋体"/>
                <w:sz w:val="24"/>
                <w:szCs w:val="24"/>
                <w:lang w:bidi="en-US"/>
              </w:rPr>
              <w:t>评审内容及标准</w:t>
            </w:r>
          </w:p>
        </w:tc>
      </w:tr>
      <w:tr w14:paraId="1607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630" w:type="pct"/>
            <w:vMerge w:val="restart"/>
            <w:vAlign w:val="center"/>
          </w:tcPr>
          <w:p w14:paraId="6124B67C">
            <w:pPr>
              <w:widowControl/>
              <w:spacing w:after="120" w:line="360" w:lineRule="exact"/>
              <w:jc w:val="center"/>
              <w:rPr>
                <w:rFonts w:ascii="宋体" w:hAnsi="宋体" w:eastAsia="宋体" w:cs="宋体"/>
                <w:sz w:val="24"/>
                <w:szCs w:val="24"/>
                <w:lang w:bidi="en-US"/>
              </w:rPr>
            </w:pPr>
            <w:r>
              <w:rPr>
                <w:rFonts w:hint="eastAsia" w:ascii="宋体" w:hAnsi="宋体" w:eastAsia="宋体" w:cs="宋体"/>
                <w:sz w:val="24"/>
                <w:szCs w:val="24"/>
                <w:lang w:bidi="en-US"/>
              </w:rPr>
              <w:t xml:space="preserve">技术分（56分） </w:t>
            </w:r>
          </w:p>
        </w:tc>
        <w:tc>
          <w:tcPr>
            <w:tcW w:w="1010" w:type="pct"/>
            <w:vAlign w:val="center"/>
          </w:tcPr>
          <w:p w14:paraId="5879A011">
            <w:pPr>
              <w:widowControl/>
              <w:spacing w:after="120" w:line="360" w:lineRule="exact"/>
              <w:jc w:val="left"/>
              <w:rPr>
                <w:rFonts w:ascii="宋体" w:hAnsi="Times New Roman" w:eastAsia="宋体" w:cs="宋体"/>
                <w:kern w:val="0"/>
                <w:sz w:val="24"/>
                <w:szCs w:val="24"/>
              </w:rPr>
            </w:pPr>
            <w:r>
              <w:rPr>
                <w:rFonts w:hint="eastAsia" w:ascii="宋体" w:hAnsi="Times New Roman" w:eastAsia="宋体" w:cs="宋体"/>
                <w:kern w:val="0"/>
                <w:sz w:val="24"/>
                <w:szCs w:val="24"/>
              </w:rPr>
              <w:t>技术方案</w:t>
            </w:r>
          </w:p>
          <w:p w14:paraId="4CFE9107">
            <w:pPr>
              <w:widowControl/>
              <w:spacing w:after="120" w:line="360" w:lineRule="exact"/>
              <w:jc w:val="left"/>
              <w:rPr>
                <w:rFonts w:ascii="宋体" w:hAnsi="Times New Roman" w:eastAsia="宋体" w:cs="宋体"/>
                <w:kern w:val="0"/>
                <w:sz w:val="24"/>
                <w:szCs w:val="24"/>
              </w:rPr>
            </w:pPr>
            <w:r>
              <w:rPr>
                <w:rFonts w:hint="eastAsia" w:ascii="宋体" w:hAnsi="Times New Roman" w:eastAsia="宋体" w:cs="宋体"/>
                <w:kern w:val="0"/>
                <w:sz w:val="24"/>
                <w:szCs w:val="24"/>
              </w:rPr>
              <w:t>（0-38分）</w:t>
            </w:r>
          </w:p>
        </w:tc>
        <w:tc>
          <w:tcPr>
            <w:tcW w:w="3359" w:type="pct"/>
            <w:vAlign w:val="center"/>
          </w:tcPr>
          <w:p w14:paraId="74AF6EE3">
            <w:pPr>
              <w:widowControl/>
              <w:spacing w:after="120" w:line="360" w:lineRule="exact"/>
              <w:jc w:val="left"/>
              <w:rPr>
                <w:rFonts w:hint="eastAsia" w:ascii="宋体" w:hAnsi="Times New Roman" w:eastAsia="宋体" w:cs="宋体"/>
                <w:kern w:val="0"/>
                <w:sz w:val="24"/>
                <w:szCs w:val="24"/>
              </w:rPr>
            </w:pPr>
            <w:r>
              <w:rPr>
                <w:rFonts w:hint="eastAsia" w:ascii="宋体" w:hAnsi="Times New Roman" w:eastAsia="宋体" w:cs="宋体"/>
                <w:kern w:val="0"/>
                <w:sz w:val="24"/>
                <w:szCs w:val="24"/>
              </w:rPr>
              <w:t>根据技术方案的先进性、创新性、技术指标、经济指标、质量指标、风险等进行综合评分。</w:t>
            </w:r>
          </w:p>
          <w:p w14:paraId="5D0EA61D">
            <w:pPr>
              <w:widowControl/>
              <w:spacing w:after="120" w:line="360" w:lineRule="exact"/>
              <w:jc w:val="left"/>
              <w:rPr>
                <w:rFonts w:ascii="宋体" w:hAnsi="Times New Roman" w:eastAsia="宋体" w:cs="宋体"/>
                <w:kern w:val="0"/>
                <w:sz w:val="24"/>
                <w:szCs w:val="24"/>
              </w:rPr>
            </w:pPr>
            <w:r>
              <w:rPr>
                <w:rFonts w:hint="eastAsia" w:ascii="宋体" w:hAnsi="Times New Roman" w:eastAsia="宋体" w:cs="宋体"/>
                <w:kern w:val="0"/>
                <w:sz w:val="24"/>
                <w:szCs w:val="24"/>
              </w:rPr>
              <w:t>优秀的得20≤F≤38分；良好的得15≤F＜20分；一般的得8≤F＜15分；没有的不得分。</w:t>
            </w:r>
          </w:p>
        </w:tc>
      </w:tr>
      <w:tr w14:paraId="762C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30" w:type="pct"/>
            <w:vMerge w:val="continue"/>
            <w:vAlign w:val="center"/>
          </w:tcPr>
          <w:p w14:paraId="39F7077C">
            <w:pPr>
              <w:widowControl/>
              <w:spacing w:after="120" w:line="360" w:lineRule="exact"/>
              <w:jc w:val="center"/>
              <w:rPr>
                <w:rFonts w:ascii="宋体" w:hAnsi="宋体" w:eastAsia="宋体" w:cs="宋体"/>
                <w:sz w:val="24"/>
                <w:szCs w:val="24"/>
                <w:lang w:bidi="en-US"/>
              </w:rPr>
            </w:pPr>
          </w:p>
        </w:tc>
        <w:tc>
          <w:tcPr>
            <w:tcW w:w="1010" w:type="pct"/>
            <w:vAlign w:val="center"/>
          </w:tcPr>
          <w:p w14:paraId="54E6FF34">
            <w:pPr>
              <w:widowControl/>
              <w:spacing w:after="120" w:line="360" w:lineRule="exact"/>
              <w:jc w:val="left"/>
              <w:rPr>
                <w:rFonts w:ascii="宋体" w:hAnsi="Times New Roman" w:eastAsia="宋体" w:cs="宋体"/>
                <w:kern w:val="0"/>
                <w:sz w:val="24"/>
                <w:szCs w:val="24"/>
                <w:highlight w:val="none"/>
              </w:rPr>
            </w:pPr>
            <w:r>
              <w:rPr>
                <w:rFonts w:hint="eastAsia" w:ascii="宋体" w:hAnsi="Times New Roman" w:eastAsia="宋体" w:cs="宋体"/>
                <w:kern w:val="0"/>
                <w:sz w:val="24"/>
                <w:szCs w:val="24"/>
                <w:highlight w:val="none"/>
              </w:rPr>
              <w:t>质量保障</w:t>
            </w:r>
          </w:p>
          <w:p w14:paraId="3CD961F4">
            <w:pPr>
              <w:widowControl/>
              <w:spacing w:after="120" w:line="360" w:lineRule="exact"/>
              <w:jc w:val="left"/>
              <w:rPr>
                <w:rFonts w:ascii="宋体" w:hAnsi="Times New Roman" w:eastAsia="宋体" w:cs="宋体"/>
                <w:kern w:val="0"/>
                <w:sz w:val="24"/>
                <w:szCs w:val="24"/>
                <w:highlight w:val="none"/>
              </w:rPr>
            </w:pPr>
            <w:r>
              <w:rPr>
                <w:rFonts w:hint="eastAsia" w:ascii="宋体" w:hAnsi="Times New Roman" w:eastAsia="宋体" w:cs="宋体"/>
                <w:kern w:val="0"/>
                <w:sz w:val="24"/>
                <w:szCs w:val="24"/>
                <w:highlight w:val="none"/>
              </w:rPr>
              <w:t>（0-</w:t>
            </w:r>
            <w:r>
              <w:rPr>
                <w:rFonts w:hint="eastAsia" w:hAnsi="Times New Roman" w:cs="宋体"/>
                <w:kern w:val="0"/>
                <w:sz w:val="24"/>
                <w:szCs w:val="24"/>
                <w:highlight w:val="none"/>
              </w:rPr>
              <w:t>6</w:t>
            </w:r>
            <w:r>
              <w:rPr>
                <w:rFonts w:hint="eastAsia" w:ascii="宋体" w:hAnsi="Times New Roman" w:eastAsia="宋体" w:cs="宋体"/>
                <w:kern w:val="0"/>
                <w:sz w:val="24"/>
                <w:szCs w:val="24"/>
                <w:highlight w:val="none"/>
              </w:rPr>
              <w:t>分）</w:t>
            </w:r>
          </w:p>
        </w:tc>
        <w:tc>
          <w:tcPr>
            <w:tcW w:w="3359" w:type="pct"/>
            <w:vAlign w:val="center"/>
          </w:tcPr>
          <w:p w14:paraId="4D7A7823">
            <w:pPr>
              <w:pStyle w:val="38"/>
              <w:jc w:val="both"/>
              <w:rPr>
                <w:rFonts w:hint="eastAsia" w:hAnsi="Times New Roman" w:eastAsia="宋体"/>
                <w:color w:val="auto"/>
                <w:highlight w:val="none"/>
                <w:lang w:eastAsia="zh-CN"/>
              </w:rPr>
            </w:pPr>
            <w:r>
              <w:rPr>
                <w:rFonts w:hint="eastAsia" w:hAnsi="Times New Roman"/>
                <w:color w:val="auto"/>
                <w:highlight w:val="none"/>
              </w:rPr>
              <w:t>对质量</w:t>
            </w:r>
            <w:r>
              <w:rPr>
                <w:rFonts w:hint="eastAsia" w:hAnsi="Times New Roman"/>
                <w:color w:val="auto"/>
                <w:highlight w:val="none"/>
                <w:lang w:val="en-US" w:eastAsia="zh-CN"/>
              </w:rPr>
              <w:t>保障</w:t>
            </w:r>
            <w:r>
              <w:rPr>
                <w:rFonts w:hint="eastAsia" w:hAnsi="Times New Roman"/>
                <w:color w:val="auto"/>
                <w:sz w:val="23"/>
                <w:szCs w:val="23"/>
                <w:highlight w:val="none"/>
              </w:rPr>
              <w:t>进行综合评审</w:t>
            </w:r>
            <w:r>
              <w:rPr>
                <w:rFonts w:hint="eastAsia" w:hAnsi="Times New Roman"/>
                <w:color w:val="auto"/>
                <w:sz w:val="23"/>
                <w:szCs w:val="23"/>
                <w:highlight w:val="none"/>
                <w:lang w:eastAsia="zh-CN"/>
              </w:rPr>
              <w:t>，</w:t>
            </w:r>
            <w:r>
              <w:rPr>
                <w:rFonts w:hint="eastAsia" w:hAnsi="Times New Roman"/>
                <w:color w:val="auto"/>
                <w:sz w:val="23"/>
                <w:szCs w:val="23"/>
                <w:highlight w:val="none"/>
                <w:lang w:val="en-US" w:eastAsia="zh-CN"/>
              </w:rPr>
              <w:t>保障</w:t>
            </w:r>
            <w:r>
              <w:rPr>
                <w:rFonts w:hint="eastAsia" w:hAnsi="Times New Roman"/>
                <w:color w:val="auto"/>
                <w:highlight w:val="none"/>
              </w:rPr>
              <w:t>方法科学，措施全面且有针对性</w:t>
            </w:r>
            <w:r>
              <w:rPr>
                <w:rFonts w:hint="eastAsia" w:hAnsi="Times New Roman"/>
                <w:color w:val="auto"/>
                <w:highlight w:val="none"/>
                <w:lang w:eastAsia="zh-CN"/>
              </w:rPr>
              <w:t>。</w:t>
            </w:r>
          </w:p>
          <w:p w14:paraId="0A4197FA">
            <w:pPr>
              <w:pStyle w:val="38"/>
              <w:jc w:val="both"/>
              <w:rPr>
                <w:rFonts w:hint="eastAsia" w:hAnsi="Times New Roman"/>
                <w:color w:val="auto"/>
                <w:highlight w:val="none"/>
              </w:rPr>
            </w:pPr>
            <w:r>
              <w:rPr>
                <w:rFonts w:hint="eastAsia" w:hAnsi="Times New Roman"/>
                <w:color w:val="auto"/>
                <w:highlight w:val="none"/>
                <w:lang w:val="en-US" w:eastAsia="zh-CN"/>
              </w:rPr>
              <w:t>质量保障措施全面且有针对性的，</w:t>
            </w:r>
            <w:r>
              <w:rPr>
                <w:rFonts w:hint="eastAsia" w:hAnsi="Times New Roman"/>
                <w:color w:val="auto"/>
                <w:highlight w:val="none"/>
              </w:rPr>
              <w:t>得4≤F≤6分；</w:t>
            </w:r>
          </w:p>
          <w:p w14:paraId="42B29D6E">
            <w:pPr>
              <w:pStyle w:val="38"/>
              <w:jc w:val="both"/>
              <w:rPr>
                <w:rFonts w:hint="eastAsia" w:hAnsi="Times New Roman"/>
                <w:color w:val="auto"/>
                <w:highlight w:val="none"/>
              </w:rPr>
            </w:pPr>
            <w:r>
              <w:rPr>
                <w:rFonts w:hint="eastAsia" w:hAnsi="Times New Roman"/>
                <w:color w:val="auto"/>
                <w:highlight w:val="none"/>
                <w:lang w:val="en-US" w:eastAsia="zh-CN"/>
              </w:rPr>
              <w:t>质量保障措施一般的，</w:t>
            </w:r>
            <w:r>
              <w:rPr>
                <w:rFonts w:hint="eastAsia" w:hAnsi="Times New Roman"/>
                <w:color w:val="auto"/>
                <w:highlight w:val="none"/>
              </w:rPr>
              <w:t>得2≤F＜4分；</w:t>
            </w:r>
          </w:p>
          <w:p w14:paraId="7A8FB557">
            <w:pPr>
              <w:pStyle w:val="38"/>
              <w:jc w:val="both"/>
              <w:rPr>
                <w:rFonts w:hAnsi="Times New Roman"/>
                <w:color w:val="auto"/>
                <w:highlight w:val="none"/>
              </w:rPr>
            </w:pPr>
            <w:r>
              <w:rPr>
                <w:rFonts w:hint="eastAsia" w:hAnsi="Times New Roman"/>
                <w:color w:val="auto"/>
                <w:highlight w:val="none"/>
                <w:lang w:val="en-US" w:eastAsia="zh-CN"/>
              </w:rPr>
              <w:t>质量保障措施有待完善的，</w:t>
            </w:r>
            <w:r>
              <w:rPr>
                <w:rFonts w:hint="eastAsia" w:hAnsi="Times New Roman"/>
                <w:color w:val="auto"/>
                <w:highlight w:val="none"/>
              </w:rPr>
              <w:t>得0≤F＜2分。</w:t>
            </w:r>
          </w:p>
        </w:tc>
      </w:tr>
      <w:tr w14:paraId="5EC1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30" w:type="pct"/>
            <w:vMerge w:val="continue"/>
            <w:vAlign w:val="center"/>
          </w:tcPr>
          <w:p w14:paraId="2BEC614C">
            <w:pPr>
              <w:widowControl/>
              <w:spacing w:after="120" w:line="360" w:lineRule="exact"/>
              <w:jc w:val="center"/>
              <w:rPr>
                <w:rFonts w:ascii="宋体" w:hAnsi="宋体" w:eastAsia="宋体" w:cs="宋体"/>
                <w:sz w:val="24"/>
                <w:szCs w:val="24"/>
                <w:lang w:bidi="en-US"/>
              </w:rPr>
            </w:pPr>
          </w:p>
        </w:tc>
        <w:tc>
          <w:tcPr>
            <w:tcW w:w="1010" w:type="pct"/>
            <w:vAlign w:val="center"/>
          </w:tcPr>
          <w:p w14:paraId="265D6E76">
            <w:pPr>
              <w:widowControl/>
              <w:spacing w:after="120" w:line="360" w:lineRule="exact"/>
              <w:jc w:val="left"/>
              <w:rPr>
                <w:rFonts w:ascii="宋体" w:hAnsi="Times New Roman" w:eastAsia="宋体" w:cs="宋体"/>
                <w:kern w:val="0"/>
                <w:sz w:val="24"/>
                <w:szCs w:val="24"/>
                <w:highlight w:val="none"/>
              </w:rPr>
            </w:pPr>
            <w:r>
              <w:rPr>
                <w:rFonts w:hint="eastAsia" w:ascii="宋体" w:hAnsi="Times New Roman" w:eastAsia="宋体" w:cs="宋体"/>
                <w:kern w:val="0"/>
                <w:sz w:val="24"/>
                <w:szCs w:val="24"/>
                <w:highlight w:val="none"/>
              </w:rPr>
              <w:t>进度保障</w:t>
            </w:r>
          </w:p>
          <w:p w14:paraId="69637424">
            <w:pPr>
              <w:widowControl/>
              <w:spacing w:after="120" w:line="360" w:lineRule="exact"/>
              <w:jc w:val="left"/>
              <w:rPr>
                <w:rFonts w:ascii="宋体" w:hAnsi="Times New Roman" w:eastAsia="宋体" w:cs="宋体"/>
                <w:kern w:val="0"/>
                <w:sz w:val="24"/>
                <w:szCs w:val="24"/>
                <w:highlight w:val="none"/>
              </w:rPr>
            </w:pPr>
            <w:r>
              <w:rPr>
                <w:rFonts w:hint="eastAsia" w:ascii="宋体" w:hAnsi="Times New Roman" w:eastAsia="宋体" w:cs="宋体"/>
                <w:kern w:val="0"/>
                <w:sz w:val="24"/>
                <w:szCs w:val="24"/>
                <w:highlight w:val="none"/>
              </w:rPr>
              <w:t>（0-6分）</w:t>
            </w:r>
          </w:p>
        </w:tc>
        <w:tc>
          <w:tcPr>
            <w:tcW w:w="3359" w:type="pct"/>
            <w:vAlign w:val="center"/>
          </w:tcPr>
          <w:p w14:paraId="4F617E2F">
            <w:pPr>
              <w:pStyle w:val="38"/>
              <w:jc w:val="both"/>
              <w:rPr>
                <w:rFonts w:hint="eastAsia" w:hAnsi="Times New Roman" w:eastAsia="宋体"/>
                <w:color w:val="auto"/>
                <w:highlight w:val="none"/>
                <w:lang w:eastAsia="zh-CN"/>
              </w:rPr>
            </w:pPr>
            <w:r>
              <w:rPr>
                <w:rFonts w:hint="eastAsia" w:hAnsi="Times New Roman"/>
                <w:color w:val="auto"/>
                <w:highlight w:val="none"/>
              </w:rPr>
              <w:t>对</w:t>
            </w:r>
            <w:r>
              <w:rPr>
                <w:rFonts w:hint="eastAsia" w:hAnsi="Times New Roman"/>
                <w:color w:val="auto"/>
                <w:highlight w:val="none"/>
                <w:lang w:val="en-US" w:eastAsia="zh-CN"/>
              </w:rPr>
              <w:t>进度保障</w:t>
            </w:r>
            <w:r>
              <w:rPr>
                <w:rFonts w:hint="eastAsia" w:hAnsi="Times New Roman"/>
                <w:color w:val="auto"/>
                <w:sz w:val="23"/>
                <w:szCs w:val="23"/>
                <w:highlight w:val="none"/>
              </w:rPr>
              <w:t>进行综合评审</w:t>
            </w:r>
            <w:r>
              <w:rPr>
                <w:rFonts w:hint="eastAsia" w:hAnsi="Times New Roman"/>
                <w:color w:val="auto"/>
                <w:sz w:val="23"/>
                <w:szCs w:val="23"/>
                <w:highlight w:val="none"/>
                <w:lang w:eastAsia="zh-CN"/>
              </w:rPr>
              <w:t>，</w:t>
            </w:r>
            <w:r>
              <w:rPr>
                <w:rFonts w:hint="eastAsia" w:hAnsi="Times New Roman"/>
                <w:color w:val="auto"/>
                <w:sz w:val="23"/>
                <w:szCs w:val="23"/>
                <w:highlight w:val="none"/>
                <w:lang w:val="en-US" w:eastAsia="zh-CN"/>
              </w:rPr>
              <w:t>进度</w:t>
            </w:r>
            <w:r>
              <w:rPr>
                <w:rFonts w:hint="eastAsia" w:hAnsi="Times New Roman"/>
                <w:color w:val="auto"/>
                <w:highlight w:val="none"/>
                <w:lang w:val="en-US" w:eastAsia="zh-CN"/>
              </w:rPr>
              <w:t>安排合理有效</w:t>
            </w:r>
            <w:r>
              <w:rPr>
                <w:rFonts w:hint="eastAsia" w:hAnsi="Times New Roman"/>
                <w:color w:val="auto"/>
                <w:highlight w:val="none"/>
                <w:lang w:eastAsia="zh-CN"/>
              </w:rPr>
              <w:t>。</w:t>
            </w:r>
          </w:p>
          <w:p w14:paraId="0F1C432A">
            <w:pPr>
              <w:pStyle w:val="38"/>
              <w:jc w:val="both"/>
              <w:rPr>
                <w:rFonts w:hint="eastAsia" w:hAnsi="Times New Roman"/>
                <w:color w:val="auto"/>
                <w:highlight w:val="none"/>
              </w:rPr>
            </w:pPr>
            <w:r>
              <w:rPr>
                <w:rFonts w:hint="eastAsia" w:hAnsi="Times New Roman"/>
                <w:color w:val="auto"/>
                <w:highlight w:val="none"/>
                <w:lang w:val="en-US" w:eastAsia="zh-CN"/>
              </w:rPr>
              <w:t>进度保障合理有效的，</w:t>
            </w:r>
            <w:r>
              <w:rPr>
                <w:rFonts w:hint="eastAsia" w:hAnsi="Times New Roman"/>
                <w:color w:val="auto"/>
                <w:highlight w:val="none"/>
              </w:rPr>
              <w:t>得4≤F≤6分；</w:t>
            </w:r>
          </w:p>
          <w:p w14:paraId="24FF19BD">
            <w:pPr>
              <w:pStyle w:val="38"/>
              <w:jc w:val="both"/>
              <w:rPr>
                <w:rFonts w:hint="eastAsia" w:hAnsi="Times New Roman"/>
                <w:color w:val="auto"/>
                <w:sz w:val="24"/>
                <w:szCs w:val="24"/>
                <w:highlight w:val="none"/>
              </w:rPr>
            </w:pPr>
            <w:r>
              <w:rPr>
                <w:rFonts w:hint="eastAsia" w:hAnsi="Times New Roman"/>
                <w:color w:val="auto"/>
                <w:highlight w:val="none"/>
                <w:lang w:val="en-US" w:eastAsia="zh-CN"/>
              </w:rPr>
              <w:t>进度保障合</w:t>
            </w:r>
            <w:r>
              <w:rPr>
                <w:rFonts w:hint="eastAsia" w:hAnsi="Times New Roman"/>
                <w:color w:val="auto"/>
                <w:sz w:val="24"/>
                <w:szCs w:val="24"/>
                <w:highlight w:val="none"/>
                <w:lang w:val="en-US" w:eastAsia="zh-CN"/>
              </w:rPr>
              <w:t>理一般的，</w:t>
            </w:r>
            <w:r>
              <w:rPr>
                <w:rFonts w:hint="eastAsia" w:hAnsi="Times New Roman"/>
                <w:color w:val="auto"/>
                <w:sz w:val="24"/>
                <w:szCs w:val="24"/>
                <w:highlight w:val="none"/>
              </w:rPr>
              <w:t>得2≤F＜4分；</w:t>
            </w:r>
          </w:p>
          <w:p w14:paraId="15D384C2">
            <w:pPr>
              <w:widowControl/>
              <w:spacing w:after="120" w:line="360" w:lineRule="exact"/>
              <w:jc w:val="left"/>
              <w:rPr>
                <w:rFonts w:ascii="宋体" w:hAnsi="Times New Roman" w:eastAsia="宋体" w:cs="宋体"/>
                <w:kern w:val="0"/>
                <w:sz w:val="24"/>
                <w:szCs w:val="24"/>
                <w:highlight w:val="none"/>
              </w:rPr>
            </w:pPr>
            <w:r>
              <w:rPr>
                <w:rFonts w:hint="eastAsia" w:hAnsi="Times New Roman"/>
                <w:color w:val="auto"/>
                <w:sz w:val="24"/>
                <w:szCs w:val="24"/>
                <w:highlight w:val="none"/>
                <w:lang w:val="en-US" w:eastAsia="zh-CN"/>
              </w:rPr>
              <w:t>进度保障有待完善的，</w:t>
            </w:r>
            <w:r>
              <w:rPr>
                <w:rFonts w:hint="eastAsia" w:hAnsi="Times New Roman"/>
                <w:color w:val="auto"/>
                <w:sz w:val="24"/>
                <w:szCs w:val="24"/>
                <w:highlight w:val="none"/>
              </w:rPr>
              <w:t>得0≤F＜2分。</w:t>
            </w:r>
          </w:p>
        </w:tc>
      </w:tr>
      <w:tr w14:paraId="3311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30" w:type="pct"/>
            <w:vMerge w:val="continue"/>
            <w:vAlign w:val="center"/>
          </w:tcPr>
          <w:p w14:paraId="3A42F08C">
            <w:pPr>
              <w:widowControl/>
              <w:spacing w:after="120" w:line="360" w:lineRule="exact"/>
              <w:jc w:val="center"/>
              <w:rPr>
                <w:rFonts w:ascii="宋体" w:hAnsi="宋体" w:eastAsia="宋体" w:cs="宋体"/>
                <w:sz w:val="24"/>
                <w:szCs w:val="24"/>
                <w:lang w:bidi="en-US"/>
              </w:rPr>
            </w:pPr>
          </w:p>
        </w:tc>
        <w:tc>
          <w:tcPr>
            <w:tcW w:w="1010" w:type="pct"/>
            <w:vAlign w:val="center"/>
          </w:tcPr>
          <w:p w14:paraId="3512F471">
            <w:pPr>
              <w:widowControl/>
              <w:spacing w:after="120" w:line="360" w:lineRule="exact"/>
              <w:jc w:val="left"/>
              <w:rPr>
                <w:rFonts w:hint="eastAsia" w:ascii="宋体" w:hAnsi="Times New Roman" w:eastAsia="宋体" w:cs="宋体"/>
                <w:kern w:val="0"/>
                <w:sz w:val="24"/>
                <w:szCs w:val="24"/>
                <w:highlight w:val="none"/>
                <w:lang w:eastAsia="zh-CN"/>
              </w:rPr>
            </w:pPr>
            <w:r>
              <w:rPr>
                <w:rFonts w:hint="eastAsia" w:ascii="宋体" w:hAnsi="Times New Roman" w:eastAsia="宋体" w:cs="宋体"/>
                <w:kern w:val="0"/>
                <w:sz w:val="24"/>
                <w:szCs w:val="24"/>
                <w:highlight w:val="none"/>
              </w:rPr>
              <w:t>后续服务</w:t>
            </w:r>
            <w:r>
              <w:rPr>
                <w:rFonts w:hint="eastAsia" w:ascii="宋体" w:hAnsi="Times New Roman" w:eastAsia="宋体" w:cs="宋体"/>
                <w:kern w:val="0"/>
                <w:sz w:val="24"/>
                <w:szCs w:val="24"/>
                <w:highlight w:val="none"/>
                <w:lang w:val="en-US" w:eastAsia="zh-CN"/>
              </w:rPr>
              <w:t>保障</w:t>
            </w:r>
          </w:p>
          <w:p w14:paraId="333854C4">
            <w:pPr>
              <w:widowControl/>
              <w:spacing w:after="120" w:line="360" w:lineRule="exact"/>
              <w:jc w:val="left"/>
              <w:rPr>
                <w:rFonts w:ascii="宋体" w:hAnsi="Times New Roman" w:eastAsia="宋体" w:cs="宋体"/>
                <w:kern w:val="0"/>
                <w:sz w:val="24"/>
                <w:szCs w:val="24"/>
                <w:highlight w:val="none"/>
              </w:rPr>
            </w:pPr>
            <w:r>
              <w:rPr>
                <w:rFonts w:hint="eastAsia" w:ascii="宋体" w:hAnsi="Times New Roman" w:eastAsia="宋体" w:cs="宋体"/>
                <w:kern w:val="0"/>
                <w:sz w:val="24"/>
                <w:szCs w:val="24"/>
                <w:highlight w:val="none"/>
              </w:rPr>
              <w:t>（0-6分）</w:t>
            </w:r>
          </w:p>
        </w:tc>
        <w:tc>
          <w:tcPr>
            <w:tcW w:w="3359" w:type="pct"/>
            <w:vAlign w:val="center"/>
          </w:tcPr>
          <w:p w14:paraId="6AFDE101">
            <w:pPr>
              <w:widowControl/>
              <w:spacing w:after="120" w:line="360" w:lineRule="exact"/>
              <w:jc w:val="left"/>
              <w:rPr>
                <w:rFonts w:hint="eastAsia" w:ascii="宋体" w:hAnsi="Times New Roman" w:eastAsia="宋体" w:cs="宋体"/>
                <w:kern w:val="0"/>
                <w:sz w:val="24"/>
                <w:szCs w:val="24"/>
                <w:highlight w:val="none"/>
              </w:rPr>
            </w:pPr>
            <w:r>
              <w:rPr>
                <w:rFonts w:hint="eastAsia" w:ascii="宋体" w:hAnsi="Times New Roman" w:eastAsia="宋体" w:cs="宋体"/>
                <w:kern w:val="0"/>
                <w:sz w:val="24"/>
                <w:szCs w:val="24"/>
                <w:highlight w:val="none"/>
              </w:rPr>
              <w:t>根据后续服务</w:t>
            </w:r>
            <w:r>
              <w:rPr>
                <w:rFonts w:hint="eastAsia" w:ascii="宋体" w:hAnsi="Times New Roman" w:eastAsia="宋体" w:cs="宋体"/>
                <w:kern w:val="0"/>
                <w:sz w:val="24"/>
                <w:szCs w:val="24"/>
                <w:highlight w:val="none"/>
                <w:lang w:val="en-US" w:eastAsia="zh-CN"/>
              </w:rPr>
              <w:t>保障</w:t>
            </w:r>
            <w:r>
              <w:rPr>
                <w:rFonts w:hint="eastAsia" w:ascii="宋体" w:hAnsi="Times New Roman" w:eastAsia="宋体" w:cs="宋体"/>
                <w:kern w:val="0"/>
                <w:sz w:val="24"/>
                <w:szCs w:val="24"/>
                <w:highlight w:val="none"/>
              </w:rPr>
              <w:t>内容合理性、针对性进行综合评分。</w:t>
            </w:r>
          </w:p>
          <w:p w14:paraId="3CF36541">
            <w:pPr>
              <w:widowControl/>
              <w:spacing w:after="120" w:line="360" w:lineRule="exact"/>
              <w:jc w:val="left"/>
              <w:rPr>
                <w:rFonts w:hint="eastAsia" w:ascii="宋体" w:hAnsi="Times New Roman" w:eastAsia="宋体" w:cs="宋体"/>
                <w:kern w:val="0"/>
                <w:sz w:val="24"/>
                <w:szCs w:val="24"/>
                <w:highlight w:val="none"/>
                <w:lang w:val="en-US" w:eastAsia="zh-CN"/>
              </w:rPr>
            </w:pPr>
            <w:r>
              <w:rPr>
                <w:rFonts w:hint="eastAsia" w:ascii="宋体" w:hAnsi="Times New Roman" w:eastAsia="宋体" w:cs="宋体"/>
                <w:kern w:val="0"/>
                <w:sz w:val="24"/>
                <w:szCs w:val="24"/>
                <w:highlight w:val="none"/>
              </w:rPr>
              <w:t>后续服务</w:t>
            </w:r>
            <w:r>
              <w:rPr>
                <w:rFonts w:hint="eastAsia" w:ascii="宋体" w:hAnsi="Times New Roman" w:eastAsia="宋体" w:cs="宋体"/>
                <w:kern w:val="0"/>
                <w:sz w:val="24"/>
                <w:szCs w:val="24"/>
                <w:highlight w:val="none"/>
                <w:lang w:val="en-US" w:eastAsia="zh-CN"/>
              </w:rPr>
              <w:t>保障科学、合理的，得4≤F≤6分；</w:t>
            </w:r>
          </w:p>
          <w:p w14:paraId="554AB15B">
            <w:pPr>
              <w:pStyle w:val="38"/>
              <w:jc w:val="both"/>
              <w:rPr>
                <w:rFonts w:hint="eastAsia" w:hAnsi="Times New Roman"/>
                <w:color w:val="auto"/>
                <w:sz w:val="24"/>
                <w:szCs w:val="24"/>
                <w:highlight w:val="none"/>
              </w:rPr>
            </w:pPr>
            <w:r>
              <w:rPr>
                <w:rFonts w:hint="eastAsia" w:ascii="宋体" w:hAnsi="Times New Roman" w:eastAsia="宋体" w:cs="宋体"/>
                <w:kern w:val="0"/>
                <w:sz w:val="24"/>
                <w:szCs w:val="24"/>
                <w:highlight w:val="none"/>
              </w:rPr>
              <w:t>后续服务</w:t>
            </w:r>
            <w:r>
              <w:rPr>
                <w:rFonts w:hint="eastAsia" w:ascii="宋体" w:hAnsi="Times New Roman" w:eastAsia="宋体" w:cs="宋体"/>
                <w:kern w:val="0"/>
                <w:sz w:val="24"/>
                <w:szCs w:val="24"/>
                <w:highlight w:val="none"/>
                <w:lang w:val="en-US" w:eastAsia="zh-CN"/>
              </w:rPr>
              <w:t>保障</w:t>
            </w:r>
            <w:r>
              <w:rPr>
                <w:rFonts w:hint="eastAsia" w:hAnsi="Times New Roman"/>
                <w:color w:val="auto"/>
                <w:sz w:val="24"/>
                <w:szCs w:val="24"/>
                <w:highlight w:val="none"/>
                <w:lang w:val="en-US" w:eastAsia="zh-CN"/>
              </w:rPr>
              <w:t>一般的，</w:t>
            </w:r>
            <w:r>
              <w:rPr>
                <w:rFonts w:hint="eastAsia" w:hAnsi="Times New Roman"/>
                <w:color w:val="auto"/>
                <w:sz w:val="24"/>
                <w:szCs w:val="24"/>
                <w:highlight w:val="none"/>
              </w:rPr>
              <w:t>得2≤F＜4分；</w:t>
            </w:r>
          </w:p>
          <w:p w14:paraId="1318A225">
            <w:pPr>
              <w:widowControl/>
              <w:spacing w:after="120" w:line="360" w:lineRule="exact"/>
              <w:jc w:val="left"/>
              <w:rPr>
                <w:rFonts w:ascii="宋体" w:hAnsi="Times New Roman" w:eastAsia="宋体" w:cs="宋体"/>
                <w:kern w:val="0"/>
                <w:sz w:val="24"/>
                <w:szCs w:val="24"/>
                <w:highlight w:val="none"/>
              </w:rPr>
            </w:pPr>
            <w:r>
              <w:rPr>
                <w:rFonts w:hint="eastAsia" w:ascii="宋体" w:hAnsi="Times New Roman" w:eastAsia="宋体" w:cs="宋体"/>
                <w:kern w:val="0"/>
                <w:sz w:val="24"/>
                <w:szCs w:val="24"/>
                <w:highlight w:val="none"/>
              </w:rPr>
              <w:t>后续服务</w:t>
            </w:r>
            <w:r>
              <w:rPr>
                <w:rFonts w:hint="eastAsia" w:ascii="宋体" w:hAnsi="Times New Roman" w:eastAsia="宋体" w:cs="宋体"/>
                <w:kern w:val="0"/>
                <w:sz w:val="24"/>
                <w:szCs w:val="24"/>
                <w:highlight w:val="none"/>
                <w:lang w:val="en-US" w:eastAsia="zh-CN"/>
              </w:rPr>
              <w:t>保障</w:t>
            </w:r>
            <w:r>
              <w:rPr>
                <w:rFonts w:hint="eastAsia" w:hAnsi="Times New Roman"/>
                <w:color w:val="auto"/>
                <w:sz w:val="24"/>
                <w:szCs w:val="24"/>
                <w:highlight w:val="none"/>
                <w:lang w:val="en-US" w:eastAsia="zh-CN"/>
              </w:rPr>
              <w:t>有待完善的，</w:t>
            </w:r>
            <w:r>
              <w:rPr>
                <w:rFonts w:hint="eastAsia" w:hAnsi="Times New Roman"/>
                <w:color w:val="auto"/>
                <w:sz w:val="24"/>
                <w:szCs w:val="24"/>
                <w:highlight w:val="none"/>
              </w:rPr>
              <w:t>得0≤F＜2分。</w:t>
            </w:r>
          </w:p>
        </w:tc>
      </w:tr>
      <w:tr w14:paraId="0EE8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30" w:type="pct"/>
            <w:vMerge w:val="continue"/>
            <w:vAlign w:val="center"/>
          </w:tcPr>
          <w:p w14:paraId="35489AC3">
            <w:pPr>
              <w:widowControl/>
              <w:spacing w:after="120" w:line="360" w:lineRule="exact"/>
              <w:jc w:val="center"/>
              <w:rPr>
                <w:rFonts w:ascii="宋体" w:hAnsi="宋体" w:eastAsia="宋体" w:cs="宋体"/>
                <w:sz w:val="24"/>
                <w:szCs w:val="24"/>
                <w:lang w:bidi="en-US"/>
              </w:rPr>
            </w:pPr>
          </w:p>
        </w:tc>
        <w:tc>
          <w:tcPr>
            <w:tcW w:w="4369" w:type="pct"/>
            <w:gridSpan w:val="2"/>
            <w:vAlign w:val="center"/>
          </w:tcPr>
          <w:p w14:paraId="3D660C06">
            <w:pPr>
              <w:widowControl/>
              <w:spacing w:after="120" w:line="360" w:lineRule="exact"/>
              <w:jc w:val="left"/>
              <w:rPr>
                <w:rFonts w:ascii="宋体" w:hAnsi="Times New Roman" w:eastAsia="宋体" w:cs="宋体"/>
                <w:kern w:val="0"/>
                <w:sz w:val="24"/>
                <w:szCs w:val="24"/>
                <w:highlight w:val="none"/>
              </w:rPr>
            </w:pPr>
            <w:r>
              <w:rPr>
                <w:rFonts w:hint="eastAsia" w:ascii="宋体" w:hAnsi="Times New Roman" w:eastAsia="宋体" w:cs="宋体"/>
                <w:b/>
                <w:bCs/>
                <w:kern w:val="0"/>
                <w:sz w:val="24"/>
                <w:szCs w:val="24"/>
                <w:highlight w:val="none"/>
              </w:rPr>
              <w:t>投标人需自行开展必要</w:t>
            </w:r>
            <w:r>
              <w:rPr>
                <w:rFonts w:hint="eastAsia" w:ascii="宋体" w:hAnsi="Times New Roman" w:eastAsia="宋体" w:cs="宋体"/>
                <w:b/>
                <w:bCs/>
                <w:kern w:val="0"/>
                <w:sz w:val="24"/>
                <w:szCs w:val="24"/>
                <w:highlight w:val="none"/>
                <w:lang w:val="en-US" w:eastAsia="zh-CN"/>
              </w:rPr>
              <w:t>前期工作</w:t>
            </w:r>
            <w:r>
              <w:rPr>
                <w:rFonts w:hint="eastAsia" w:ascii="宋体" w:hAnsi="Times New Roman" w:eastAsia="宋体" w:cs="宋体"/>
                <w:b/>
                <w:bCs/>
                <w:kern w:val="0"/>
                <w:sz w:val="24"/>
                <w:szCs w:val="24"/>
                <w:highlight w:val="none"/>
              </w:rPr>
              <w:t>并收集相关基础资料，</w:t>
            </w:r>
            <w:r>
              <w:rPr>
                <w:rFonts w:hint="eastAsia" w:ascii="宋体" w:hAnsi="Times New Roman" w:eastAsia="宋体" w:cs="宋体"/>
                <w:b/>
                <w:bCs/>
                <w:kern w:val="0"/>
                <w:sz w:val="24"/>
                <w:szCs w:val="24"/>
                <w:highlight w:val="none"/>
                <w:lang w:val="en-US" w:eastAsia="zh-CN"/>
              </w:rPr>
              <w:t>投标文件</w:t>
            </w:r>
            <w:r>
              <w:rPr>
                <w:rFonts w:hint="eastAsia" w:ascii="宋体" w:hAnsi="Times New Roman" w:eastAsia="宋体" w:cs="宋体"/>
                <w:b/>
                <w:bCs/>
                <w:kern w:val="0"/>
                <w:sz w:val="24"/>
                <w:szCs w:val="24"/>
                <w:highlight w:val="none"/>
              </w:rPr>
              <w:t>应包含技术评分标准中的相关内容，未按要求编制的将影响投标人详细评审得分。</w:t>
            </w:r>
          </w:p>
        </w:tc>
      </w:tr>
      <w:tr w14:paraId="3276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3" w:hRule="atLeast"/>
          <w:jc w:val="center"/>
        </w:trPr>
        <w:tc>
          <w:tcPr>
            <w:tcW w:w="630" w:type="pct"/>
            <w:vMerge w:val="restart"/>
            <w:vAlign w:val="center"/>
          </w:tcPr>
          <w:p w14:paraId="772938C6">
            <w:pPr>
              <w:widowControl/>
              <w:spacing w:after="120" w:line="360" w:lineRule="exact"/>
              <w:jc w:val="center"/>
              <w:rPr>
                <w:rFonts w:ascii="宋体" w:hAnsi="宋体" w:eastAsia="宋体" w:cs="宋体"/>
                <w:sz w:val="24"/>
                <w:szCs w:val="24"/>
                <w:lang w:bidi="en-US"/>
              </w:rPr>
            </w:pPr>
            <w:r>
              <w:rPr>
                <w:rFonts w:hint="eastAsia" w:ascii="宋体" w:hAnsi="宋体" w:eastAsia="宋体" w:cs="宋体"/>
                <w:sz w:val="24"/>
                <w:szCs w:val="24"/>
                <w:lang w:bidi="en-US"/>
              </w:rPr>
              <w:t>商务分（24分）</w:t>
            </w:r>
          </w:p>
        </w:tc>
        <w:tc>
          <w:tcPr>
            <w:tcW w:w="1010" w:type="pct"/>
            <w:vAlign w:val="center"/>
          </w:tcPr>
          <w:p w14:paraId="0373F6E0">
            <w:pPr>
              <w:pStyle w:val="38"/>
              <w:jc w:val="center"/>
              <w:rPr>
                <w:rFonts w:hAnsi="Times New Roman"/>
                <w:color w:val="auto"/>
              </w:rPr>
            </w:pPr>
            <w:r>
              <w:rPr>
                <w:rFonts w:hint="eastAsia" w:hAnsi="Times New Roman"/>
                <w:color w:val="auto"/>
              </w:rPr>
              <w:t>供应商企业认证及资信情况</w:t>
            </w:r>
          </w:p>
          <w:p w14:paraId="12D29511">
            <w:pPr>
              <w:pStyle w:val="38"/>
              <w:jc w:val="center"/>
              <w:rPr>
                <w:rFonts w:hAnsi="Times New Roman"/>
                <w:color w:val="auto"/>
              </w:rPr>
            </w:pPr>
            <w:r>
              <w:rPr>
                <w:rFonts w:hint="eastAsia" w:hAnsi="Times New Roman"/>
                <w:color w:val="auto"/>
              </w:rPr>
              <w:t>（0</w:t>
            </w:r>
            <w:r>
              <w:rPr>
                <w:rFonts w:hAnsi="Times New Roman"/>
                <w:color w:val="auto"/>
              </w:rPr>
              <w:t>-</w:t>
            </w:r>
            <w:r>
              <w:rPr>
                <w:rFonts w:hint="eastAsia" w:hAnsi="Times New Roman"/>
                <w:color w:val="auto"/>
              </w:rPr>
              <w:t>12分）</w:t>
            </w:r>
          </w:p>
        </w:tc>
        <w:tc>
          <w:tcPr>
            <w:tcW w:w="3359" w:type="pct"/>
            <w:vAlign w:val="center"/>
          </w:tcPr>
          <w:p w14:paraId="33AD6EAA">
            <w:pPr>
              <w:pStyle w:val="38"/>
              <w:jc w:val="both"/>
              <w:rPr>
                <w:rFonts w:hAnsi="Times New Roman"/>
                <w:color w:val="auto"/>
              </w:rPr>
            </w:pPr>
            <w:r>
              <w:rPr>
                <w:rFonts w:hint="eastAsia" w:hAnsi="Times New Roman"/>
                <w:color w:val="auto"/>
              </w:rPr>
              <w:t>根据供应商提供的相关认证证书及企业资信情况进行综合评审：</w:t>
            </w:r>
          </w:p>
          <w:p w14:paraId="1F7B4028">
            <w:pPr>
              <w:pStyle w:val="38"/>
              <w:jc w:val="both"/>
              <w:rPr>
                <w:rFonts w:hAnsi="Times New Roman"/>
                <w:color w:val="auto"/>
              </w:rPr>
            </w:pPr>
            <w:r>
              <w:rPr>
                <w:rFonts w:hint="eastAsia" w:hAnsi="Times New Roman"/>
                <w:color w:val="auto"/>
              </w:rPr>
              <w:t>1、供应商同时具有经中国国家认证认可监督管理委员会认可的认证机构颁发的在有效期内的质量管理体系认证证书、环境管理体系认证证书、职业健康安全管理体系认证证书的，得12分，缺项不得分。</w:t>
            </w:r>
            <w:r>
              <w:rPr>
                <w:rFonts w:hint="eastAsia" w:hAnsi="Times New Roman"/>
                <w:color w:val="auto"/>
              </w:rPr>
              <w:tab/>
            </w:r>
          </w:p>
          <w:p w14:paraId="5659148C">
            <w:pPr>
              <w:pStyle w:val="38"/>
              <w:jc w:val="both"/>
              <w:rPr>
                <w:rFonts w:hAnsi="Times New Roman"/>
                <w:color w:val="auto"/>
              </w:rPr>
            </w:pPr>
            <w:r>
              <w:rPr>
                <w:rFonts w:hint="eastAsia" w:hAnsi="Times New Roman"/>
                <w:color w:val="auto"/>
              </w:rPr>
              <w:t>注：须提供在有效期内相关证书的复印件或扫描件或影印件并加盖供应商公章，否则评分不予认可。</w:t>
            </w:r>
          </w:p>
        </w:tc>
      </w:tr>
      <w:tr w14:paraId="4D40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0" w:type="pct"/>
            <w:vMerge w:val="continue"/>
            <w:vAlign w:val="center"/>
          </w:tcPr>
          <w:p w14:paraId="7AA0BA09">
            <w:pPr>
              <w:widowControl/>
              <w:spacing w:after="120" w:line="360" w:lineRule="exact"/>
              <w:jc w:val="center"/>
              <w:rPr>
                <w:rFonts w:ascii="宋体" w:hAnsi="宋体" w:eastAsia="宋体" w:cs="宋体"/>
                <w:sz w:val="24"/>
                <w:szCs w:val="24"/>
                <w:lang w:bidi="en-US"/>
              </w:rPr>
            </w:pPr>
          </w:p>
        </w:tc>
        <w:tc>
          <w:tcPr>
            <w:tcW w:w="1010" w:type="pct"/>
            <w:vAlign w:val="center"/>
          </w:tcPr>
          <w:p w14:paraId="030DF31E">
            <w:pPr>
              <w:pStyle w:val="38"/>
              <w:jc w:val="center"/>
              <w:rPr>
                <w:rFonts w:hAnsi="Times New Roman"/>
                <w:color w:val="auto"/>
              </w:rPr>
            </w:pPr>
            <w:r>
              <w:rPr>
                <w:rFonts w:hint="eastAsia" w:hAnsi="Times New Roman"/>
                <w:color w:val="auto"/>
              </w:rPr>
              <w:t>供应商业绩</w:t>
            </w:r>
          </w:p>
          <w:p w14:paraId="49348583">
            <w:pPr>
              <w:pStyle w:val="38"/>
              <w:jc w:val="center"/>
              <w:rPr>
                <w:rFonts w:hAnsi="Times New Roman"/>
                <w:color w:val="auto"/>
              </w:rPr>
            </w:pPr>
            <w:r>
              <w:rPr>
                <w:rFonts w:hint="eastAsia" w:hAnsi="Times New Roman"/>
                <w:color w:val="auto"/>
              </w:rPr>
              <w:t>（0</w:t>
            </w:r>
            <w:r>
              <w:rPr>
                <w:rFonts w:hAnsi="Times New Roman"/>
                <w:color w:val="auto"/>
              </w:rPr>
              <w:t>-</w:t>
            </w:r>
            <w:r>
              <w:rPr>
                <w:rFonts w:hint="eastAsia" w:hAnsi="Times New Roman"/>
                <w:color w:val="auto"/>
                <w:lang w:val="en-US" w:eastAsia="zh-CN"/>
              </w:rPr>
              <w:t>12</w:t>
            </w:r>
            <w:r>
              <w:rPr>
                <w:rFonts w:hint="eastAsia" w:hAnsi="Times New Roman"/>
                <w:color w:val="auto"/>
              </w:rPr>
              <w:t>分）</w:t>
            </w:r>
          </w:p>
        </w:tc>
        <w:tc>
          <w:tcPr>
            <w:tcW w:w="3359" w:type="pct"/>
            <w:vAlign w:val="center"/>
          </w:tcPr>
          <w:p w14:paraId="44D2D28A">
            <w:pPr>
              <w:pStyle w:val="38"/>
              <w:jc w:val="both"/>
              <w:rPr>
                <w:rFonts w:hint="default" w:hAnsi="Times New Roman" w:eastAsia="宋体"/>
                <w:color w:val="auto"/>
                <w:highlight w:val="none"/>
                <w:lang w:val="en-US" w:eastAsia="zh-CN"/>
              </w:rPr>
            </w:pPr>
            <w:r>
              <w:rPr>
                <w:rFonts w:hint="eastAsia" w:hAnsi="Times New Roman"/>
                <w:color w:val="auto"/>
                <w:highlight w:val="none"/>
                <w:lang w:val="en-US" w:eastAsia="zh-CN"/>
              </w:rPr>
              <w:t>自2020年1月1日以来</w:t>
            </w:r>
            <w:r>
              <w:rPr>
                <w:rFonts w:hint="eastAsia" w:hAnsi="Times New Roman"/>
                <w:color w:val="auto"/>
                <w:highlight w:val="none"/>
              </w:rPr>
              <w:t>（以合同签订时间为准），供应商</w:t>
            </w:r>
            <w:r>
              <w:rPr>
                <w:rFonts w:hint="eastAsia" w:hAnsi="Times New Roman"/>
                <w:color w:val="auto"/>
                <w:highlight w:val="none"/>
                <w:lang w:val="en-US" w:eastAsia="zh-CN"/>
              </w:rPr>
              <w:t>具有</w:t>
            </w:r>
            <w:r>
              <w:rPr>
                <w:rFonts w:hint="eastAsia" w:cs="Times New Roman" w:asciiTheme="minorEastAsia" w:hAnsiTheme="minorEastAsia"/>
                <w:color w:val="auto"/>
                <w:kern w:val="0"/>
                <w:sz w:val="24"/>
                <w:szCs w:val="20"/>
                <w:lang w:val="en-US" w:eastAsia="zh-CN"/>
              </w:rPr>
              <w:t>地下管线探测</w:t>
            </w:r>
            <w:r>
              <w:rPr>
                <w:rFonts w:hint="eastAsia" w:hAnsi="Times New Roman"/>
                <w:color w:val="auto"/>
                <w:highlight w:val="none"/>
                <w:lang w:val="en-US" w:eastAsia="zh-CN"/>
              </w:rPr>
              <w:t>业绩的，且单个合同金额不小于10万的，</w:t>
            </w:r>
            <w:r>
              <w:rPr>
                <w:rFonts w:hint="eastAsia" w:hAnsi="Times New Roman"/>
                <w:color w:val="auto"/>
                <w:highlight w:val="none"/>
              </w:rPr>
              <w:t>每个得</w:t>
            </w:r>
            <w:r>
              <w:rPr>
                <w:rFonts w:hint="eastAsia" w:hAnsi="Times New Roman"/>
                <w:color w:val="auto"/>
                <w:highlight w:val="none"/>
                <w:lang w:val="en-US" w:eastAsia="zh-CN"/>
              </w:rPr>
              <w:t>6</w:t>
            </w:r>
            <w:r>
              <w:rPr>
                <w:rFonts w:hint="eastAsia" w:hAnsi="Times New Roman"/>
                <w:color w:val="auto"/>
                <w:highlight w:val="none"/>
              </w:rPr>
              <w:t>分，共</w:t>
            </w:r>
            <w:r>
              <w:rPr>
                <w:rFonts w:hint="eastAsia" w:hAnsi="Times New Roman"/>
                <w:color w:val="auto"/>
                <w:highlight w:val="none"/>
                <w:lang w:val="en-US" w:eastAsia="zh-CN"/>
              </w:rPr>
              <w:t>12</w:t>
            </w:r>
            <w:r>
              <w:rPr>
                <w:rFonts w:hint="eastAsia" w:hAnsi="Times New Roman"/>
                <w:color w:val="auto"/>
                <w:highlight w:val="none"/>
              </w:rPr>
              <w:t>分。</w:t>
            </w:r>
          </w:p>
          <w:p w14:paraId="66E3D3C5">
            <w:pPr>
              <w:pStyle w:val="38"/>
              <w:jc w:val="both"/>
              <w:rPr>
                <w:rFonts w:hAnsi="Times New Roman"/>
                <w:color w:val="auto"/>
              </w:rPr>
            </w:pPr>
            <w:r>
              <w:rPr>
                <w:rFonts w:hint="eastAsia" w:hAnsi="Times New Roman"/>
                <w:color w:val="auto"/>
              </w:rPr>
              <w:t>注：须提供合同扫描件。业绩合同扫描件应完整或能充分反映评审因素。如未能明确反映评审因素的（合同签订时间等），应另附业主（或合同甲方）证明材料予以明确说明，须加盖项目业主单位或合同甲方公章，否则评标委员会不予认可。</w:t>
            </w:r>
          </w:p>
        </w:tc>
      </w:tr>
      <w:tr w14:paraId="3A1C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640" w:type="pct"/>
            <w:gridSpan w:val="2"/>
            <w:vAlign w:val="center"/>
          </w:tcPr>
          <w:p w14:paraId="3550ABB9">
            <w:pPr>
              <w:widowControl/>
              <w:spacing w:after="120" w:line="360" w:lineRule="exact"/>
              <w:jc w:val="center"/>
              <w:rPr>
                <w:rFonts w:ascii="宋体" w:hAnsi="宋体" w:eastAsia="宋体" w:cs="宋体"/>
                <w:sz w:val="24"/>
                <w:szCs w:val="24"/>
                <w:lang w:bidi="en-US"/>
              </w:rPr>
            </w:pPr>
            <w:r>
              <w:rPr>
                <w:rFonts w:hint="eastAsia" w:ascii="宋体" w:hAnsi="宋体" w:eastAsia="宋体" w:cs="宋体"/>
                <w:sz w:val="24"/>
                <w:szCs w:val="24"/>
                <w:lang w:bidi="en-US"/>
              </w:rPr>
              <w:t>价格分</w:t>
            </w:r>
          </w:p>
          <w:p w14:paraId="72D8A6A7">
            <w:pPr>
              <w:widowControl/>
              <w:spacing w:after="120" w:line="360" w:lineRule="exact"/>
              <w:jc w:val="center"/>
              <w:rPr>
                <w:rFonts w:ascii="宋体" w:hAnsi="宋体" w:eastAsia="宋体" w:cs="宋体"/>
                <w:sz w:val="24"/>
                <w:szCs w:val="24"/>
                <w:lang w:bidi="en-US"/>
              </w:rPr>
            </w:pPr>
            <w:r>
              <w:rPr>
                <w:rFonts w:hint="eastAsia" w:ascii="宋体" w:hAnsi="宋体" w:eastAsia="宋体" w:cs="宋体"/>
                <w:sz w:val="24"/>
                <w:szCs w:val="24"/>
                <w:lang w:bidi="en-US"/>
              </w:rPr>
              <w:t>（</w:t>
            </w:r>
            <w:r>
              <w:rPr>
                <w:rFonts w:ascii="宋体" w:hAnsi="宋体" w:eastAsia="宋体" w:cs="宋体"/>
                <w:sz w:val="24"/>
                <w:szCs w:val="24"/>
                <w:lang w:bidi="en-US"/>
              </w:rPr>
              <w:t>20</w:t>
            </w:r>
            <w:r>
              <w:rPr>
                <w:rFonts w:hint="eastAsia" w:ascii="宋体" w:hAnsi="宋体" w:eastAsia="宋体" w:cs="宋体"/>
                <w:sz w:val="24"/>
                <w:szCs w:val="24"/>
                <w:lang w:bidi="en-US"/>
              </w:rPr>
              <w:t>分）</w:t>
            </w:r>
          </w:p>
        </w:tc>
        <w:tc>
          <w:tcPr>
            <w:tcW w:w="3359" w:type="pct"/>
            <w:vAlign w:val="center"/>
          </w:tcPr>
          <w:p w14:paraId="7C7E5BAF">
            <w:pPr>
              <w:widowControl/>
              <w:spacing w:after="120" w:line="360" w:lineRule="exact"/>
              <w:jc w:val="left"/>
              <w:rPr>
                <w:rFonts w:ascii="宋体" w:hAnsi="宋体" w:eastAsia="宋体" w:cs="宋体"/>
                <w:sz w:val="24"/>
                <w:szCs w:val="24"/>
                <w:lang w:bidi="en-US"/>
              </w:rPr>
            </w:pPr>
            <w:r>
              <w:rPr>
                <w:rFonts w:hint="eastAsia" w:ascii="宋体" w:hAnsi="宋体" w:eastAsia="宋体" w:cs="宋体"/>
                <w:sz w:val="24"/>
                <w:szCs w:val="24"/>
                <w:lang w:bidi="en-US"/>
              </w:rPr>
              <w:t xml:space="preserve">价格分统一采用低价优先法，即满足磋商文件要求且价格最低的最后报价为评标基准价，其价格分为满分 </w:t>
            </w:r>
            <w:r>
              <w:rPr>
                <w:rFonts w:ascii="宋体" w:hAnsi="宋体" w:eastAsia="宋体" w:cs="宋体"/>
                <w:sz w:val="24"/>
                <w:szCs w:val="24"/>
                <w:lang w:bidi="en-US"/>
              </w:rPr>
              <w:t>20</w:t>
            </w:r>
            <w:r>
              <w:rPr>
                <w:rFonts w:hint="eastAsia" w:ascii="宋体" w:hAnsi="宋体" w:eastAsia="宋体" w:cs="宋体"/>
                <w:sz w:val="24"/>
                <w:szCs w:val="24"/>
                <w:lang w:bidi="en-US"/>
              </w:rPr>
              <w:t xml:space="preserve"> 分。其他供应商的价格分统一按照下列公式计算：</w:t>
            </w:r>
          </w:p>
          <w:p w14:paraId="16905511">
            <w:pPr>
              <w:widowControl/>
              <w:spacing w:after="120" w:line="360" w:lineRule="exact"/>
              <w:jc w:val="left"/>
              <w:rPr>
                <w:rFonts w:ascii="宋体" w:hAnsi="宋体" w:eastAsia="宋体" w:cs="宋体"/>
                <w:b/>
                <w:bCs/>
                <w:sz w:val="24"/>
                <w:szCs w:val="24"/>
                <w:lang w:bidi="en-US"/>
              </w:rPr>
            </w:pPr>
            <w:r>
              <w:rPr>
                <w:rFonts w:hint="eastAsia" w:ascii="宋体" w:hAnsi="宋体" w:eastAsia="宋体" w:cs="宋体"/>
                <w:sz w:val="24"/>
                <w:szCs w:val="24"/>
                <w:lang w:bidi="en-US"/>
              </w:rPr>
              <w:t>报价得分＝（评标基准价/最后报价）×</w:t>
            </w:r>
            <w:r>
              <w:rPr>
                <w:rFonts w:ascii="宋体" w:hAnsi="宋体" w:eastAsia="宋体" w:cs="宋体"/>
                <w:sz w:val="24"/>
                <w:szCs w:val="24"/>
                <w:lang w:bidi="en-US"/>
              </w:rPr>
              <w:t>20</w:t>
            </w:r>
            <w:r>
              <w:rPr>
                <w:rFonts w:hint="eastAsia" w:ascii="宋体" w:hAnsi="宋体" w:eastAsia="宋体" w:cs="宋体"/>
                <w:sz w:val="24"/>
                <w:szCs w:val="24"/>
                <w:lang w:bidi="en-US"/>
              </w:rPr>
              <w:t>％×100</w:t>
            </w:r>
          </w:p>
        </w:tc>
      </w:tr>
    </w:tbl>
    <w:p w14:paraId="6770520F">
      <w:pPr>
        <w:pStyle w:val="9"/>
        <w:ind w:left="0" w:leftChars="0"/>
        <w:rPr>
          <w:b/>
          <w:bCs/>
          <w:i/>
          <w:iCs/>
        </w:rPr>
      </w:pPr>
    </w:p>
    <w:p w14:paraId="5B08EAA1">
      <w:pPr>
        <w:spacing w:line="360" w:lineRule="auto"/>
        <w:ind w:firstLine="330" w:firstLineChars="150"/>
        <w:rPr>
          <w:rFonts w:asciiTheme="minorEastAsia" w:hAnsiTheme="minorEastAsia"/>
          <w:sz w:val="22"/>
          <w:szCs w:val="21"/>
        </w:rPr>
      </w:pPr>
      <w:r>
        <w:rPr>
          <w:rFonts w:asciiTheme="minorEastAsia" w:hAnsiTheme="minorEastAsia"/>
          <w:sz w:val="22"/>
          <w:szCs w:val="21"/>
        </w:rPr>
        <w:t>2.2.3分值汇总</w:t>
      </w:r>
    </w:p>
    <w:p w14:paraId="001E12E3">
      <w:pPr>
        <w:spacing w:line="360" w:lineRule="auto"/>
        <w:ind w:firstLine="330" w:firstLineChars="150"/>
        <w:rPr>
          <w:rFonts w:asciiTheme="minorEastAsia" w:hAnsiTheme="minorEastAsia"/>
          <w:sz w:val="22"/>
          <w:szCs w:val="21"/>
        </w:rPr>
      </w:pPr>
      <w:r>
        <w:rPr>
          <w:rFonts w:asciiTheme="minorEastAsia" w:hAnsiTheme="minorEastAsia"/>
          <w:sz w:val="22"/>
          <w:szCs w:val="21"/>
        </w:rPr>
        <w:t>（1）磋商小组各成员应当独立对每个有效响应的文件进行评价、打分，然后汇总每个供应商每项评分因素的得分，再取各位评委评分之平均值，四舍五入保留至小数点后两位数，得到该供应商的技术资信分。</w:t>
      </w:r>
    </w:p>
    <w:p w14:paraId="1CC72D43">
      <w:pPr>
        <w:spacing w:line="360" w:lineRule="auto"/>
        <w:ind w:firstLine="330" w:firstLineChars="150"/>
        <w:rPr>
          <w:rFonts w:asciiTheme="minorEastAsia" w:hAnsiTheme="minorEastAsia"/>
          <w:sz w:val="22"/>
          <w:szCs w:val="21"/>
        </w:rPr>
      </w:pPr>
      <w:r>
        <w:rPr>
          <w:rFonts w:asciiTheme="minorEastAsia" w:hAnsiTheme="minorEastAsia"/>
          <w:sz w:val="22"/>
          <w:szCs w:val="21"/>
        </w:rPr>
        <w:t>（2）将每个供应商的技术资信分加上根据上述标准计算出的价格分，即为该供应商的综合总得分。</w:t>
      </w:r>
    </w:p>
    <w:p w14:paraId="20202FEC">
      <w:pPr>
        <w:spacing w:line="360" w:lineRule="auto"/>
        <w:ind w:firstLine="331" w:firstLineChars="150"/>
        <w:rPr>
          <w:rFonts w:asciiTheme="minorEastAsia" w:hAnsiTheme="minorEastAsia"/>
          <w:b/>
          <w:sz w:val="22"/>
          <w:szCs w:val="21"/>
        </w:rPr>
      </w:pPr>
      <w:r>
        <w:rPr>
          <w:rFonts w:asciiTheme="minorEastAsia" w:hAnsiTheme="minorEastAsia"/>
          <w:b/>
          <w:sz w:val="22"/>
          <w:szCs w:val="21"/>
        </w:rPr>
        <w:br w:type="page"/>
      </w:r>
    </w:p>
    <w:p w14:paraId="0DDB24AA">
      <w:pPr>
        <w:spacing w:line="360" w:lineRule="auto"/>
        <w:ind w:firstLine="331" w:firstLineChars="150"/>
        <w:rPr>
          <w:rFonts w:asciiTheme="minorEastAsia" w:hAnsiTheme="minorEastAsia"/>
          <w:b/>
          <w:sz w:val="22"/>
          <w:szCs w:val="21"/>
        </w:rPr>
      </w:pPr>
      <w:r>
        <w:rPr>
          <w:rFonts w:hint="eastAsia" w:asciiTheme="minorEastAsia" w:hAnsiTheme="minorEastAsia"/>
          <w:b/>
          <w:sz w:val="22"/>
          <w:szCs w:val="21"/>
        </w:rPr>
        <w:t>询标函格式如下：</w:t>
      </w:r>
    </w:p>
    <w:p w14:paraId="2B1A3C84">
      <w:pPr>
        <w:spacing w:line="360" w:lineRule="auto"/>
        <w:jc w:val="center"/>
        <w:rPr>
          <w:rFonts w:ascii="宋体" w:hAnsi="宋体" w:eastAsia="宋体"/>
          <w:bCs/>
          <w:sz w:val="36"/>
          <w:szCs w:val="44"/>
        </w:rPr>
      </w:pPr>
      <w:r>
        <w:rPr>
          <w:rFonts w:hint="eastAsia" w:ascii="宋体" w:hAnsi="宋体" w:eastAsia="宋体"/>
          <w:b/>
          <w:bCs/>
          <w:sz w:val="36"/>
          <w:szCs w:val="44"/>
        </w:rPr>
        <w:t>询 标 函</w:t>
      </w:r>
    </w:p>
    <w:p w14:paraId="2890549E">
      <w:pPr>
        <w:spacing w:line="460" w:lineRule="exact"/>
        <w:rPr>
          <w:rFonts w:hint="default" w:ascii="宋体" w:hAnsi="宋体" w:eastAsia="宋体"/>
          <w:b/>
          <w:bCs/>
          <w:sz w:val="22"/>
          <w:szCs w:val="24"/>
          <w:lang w:val="en-US" w:eastAsia="zh-CN"/>
        </w:rPr>
      </w:pPr>
      <w:r>
        <w:rPr>
          <w:rFonts w:hint="eastAsia" w:ascii="宋体" w:hAnsi="宋体" w:eastAsia="宋体"/>
          <w:b/>
          <w:bCs/>
          <w:sz w:val="22"/>
          <w:szCs w:val="24"/>
        </w:rPr>
        <w:t>项目名称：</w:t>
      </w:r>
      <w:r>
        <w:rPr>
          <w:rFonts w:hint="eastAsia" w:eastAsia="宋体" w:cs="Times New Roman" w:asciiTheme="minorEastAsia" w:hAnsiTheme="minorEastAsia"/>
          <w:color w:val="auto"/>
          <w:kern w:val="0"/>
          <w:sz w:val="24"/>
          <w:szCs w:val="20"/>
        </w:rPr>
        <w:t>《湖南东路(霍里山大道-泰山大道)改造工程前期设计》</w:t>
      </w:r>
      <w:r>
        <w:rPr>
          <w:rFonts w:hint="eastAsia" w:eastAsia="宋体" w:cs="Times New Roman" w:asciiTheme="minorEastAsia" w:hAnsiTheme="minorEastAsia"/>
          <w:color w:val="auto"/>
          <w:kern w:val="0"/>
          <w:sz w:val="24"/>
          <w:szCs w:val="20"/>
          <w:lang w:val="en-US" w:eastAsia="zh-CN"/>
        </w:rPr>
        <w:t>地下管线探测</w:t>
      </w:r>
    </w:p>
    <w:tbl>
      <w:tblPr>
        <w:tblStyle w:val="20"/>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7200"/>
      </w:tblGrid>
      <w:tr w14:paraId="24E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1651" w:type="dxa"/>
            <w:vAlign w:val="center"/>
          </w:tcPr>
          <w:p w14:paraId="440B01DF">
            <w:pPr>
              <w:jc w:val="center"/>
              <w:rPr>
                <w:rFonts w:ascii="宋体" w:hAnsi="宋体" w:eastAsia="宋体"/>
                <w:b/>
                <w:bCs/>
                <w:sz w:val="22"/>
              </w:rPr>
            </w:pPr>
            <w:r>
              <w:rPr>
                <w:rFonts w:hint="eastAsia" w:ascii="宋体" w:hAnsi="宋体" w:eastAsia="宋体"/>
                <w:b/>
                <w:bCs/>
                <w:sz w:val="22"/>
              </w:rPr>
              <w:t>询标内容</w:t>
            </w:r>
          </w:p>
        </w:tc>
        <w:tc>
          <w:tcPr>
            <w:tcW w:w="7200" w:type="dxa"/>
          </w:tcPr>
          <w:p w14:paraId="7553A4FF">
            <w:pPr>
              <w:rPr>
                <w:rFonts w:ascii="宋体" w:hAnsi="宋体" w:eastAsia="宋体"/>
                <w:sz w:val="24"/>
              </w:rPr>
            </w:pPr>
          </w:p>
        </w:tc>
      </w:tr>
      <w:tr w14:paraId="3C72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0" w:hRule="atLeast"/>
          <w:jc w:val="center"/>
        </w:trPr>
        <w:tc>
          <w:tcPr>
            <w:tcW w:w="1651" w:type="dxa"/>
            <w:vAlign w:val="center"/>
          </w:tcPr>
          <w:p w14:paraId="4E2FF272">
            <w:pPr>
              <w:jc w:val="center"/>
              <w:rPr>
                <w:rFonts w:ascii="宋体" w:hAnsi="宋体" w:eastAsia="宋体"/>
                <w:b/>
                <w:bCs/>
                <w:sz w:val="22"/>
              </w:rPr>
            </w:pPr>
            <w:r>
              <w:rPr>
                <w:rFonts w:hint="eastAsia" w:ascii="宋体" w:hAnsi="宋体" w:eastAsia="宋体"/>
                <w:b/>
                <w:bCs/>
                <w:sz w:val="22"/>
              </w:rPr>
              <w:t>供应商说明并签字</w:t>
            </w:r>
          </w:p>
        </w:tc>
        <w:tc>
          <w:tcPr>
            <w:tcW w:w="7200" w:type="dxa"/>
          </w:tcPr>
          <w:p w14:paraId="2074DD60">
            <w:pPr>
              <w:spacing w:line="360" w:lineRule="auto"/>
              <w:rPr>
                <w:rFonts w:ascii="宋体" w:hAnsi="宋体" w:eastAsia="宋体"/>
                <w:sz w:val="24"/>
              </w:rPr>
            </w:pPr>
            <w:r>
              <w:rPr>
                <w:rFonts w:hint="eastAsia" w:ascii="宋体" w:hAnsi="宋体" w:eastAsia="宋体"/>
                <w:sz w:val="24"/>
              </w:rPr>
              <w:t>供应商：</w:t>
            </w:r>
          </w:p>
          <w:p w14:paraId="3E5D7D2C">
            <w:pPr>
              <w:spacing w:line="360" w:lineRule="auto"/>
              <w:rPr>
                <w:rFonts w:ascii="宋体" w:hAnsi="宋体" w:eastAsia="宋体"/>
                <w:sz w:val="24"/>
              </w:rPr>
            </w:pPr>
          </w:p>
          <w:p w14:paraId="2397DDE6">
            <w:pPr>
              <w:spacing w:line="360" w:lineRule="auto"/>
              <w:rPr>
                <w:rFonts w:ascii="宋体" w:hAnsi="宋体" w:eastAsia="宋体"/>
                <w:sz w:val="24"/>
              </w:rPr>
            </w:pPr>
          </w:p>
          <w:p w14:paraId="14287D06">
            <w:pPr>
              <w:spacing w:line="360" w:lineRule="auto"/>
              <w:rPr>
                <w:rFonts w:ascii="宋体" w:hAnsi="宋体" w:eastAsia="宋体"/>
                <w:sz w:val="24"/>
              </w:rPr>
            </w:pPr>
          </w:p>
          <w:p w14:paraId="7051190E">
            <w:pPr>
              <w:spacing w:line="360" w:lineRule="auto"/>
              <w:rPr>
                <w:rFonts w:ascii="宋体" w:hAnsi="宋体" w:eastAsia="宋体"/>
                <w:sz w:val="24"/>
              </w:rPr>
            </w:pPr>
            <w:r>
              <w:rPr>
                <w:rFonts w:hint="eastAsia" w:ascii="宋体" w:hAnsi="宋体" w:eastAsia="宋体"/>
                <w:sz w:val="24"/>
              </w:rPr>
              <w:t>授权委托人签字：</w:t>
            </w:r>
          </w:p>
          <w:p w14:paraId="723B3208">
            <w:pPr>
              <w:spacing w:line="360" w:lineRule="auto"/>
              <w:rPr>
                <w:rFonts w:ascii="宋体" w:hAnsi="宋体" w:eastAsia="宋体"/>
                <w:sz w:val="24"/>
              </w:rPr>
            </w:pPr>
            <w:r>
              <w:rPr>
                <w:rFonts w:hint="eastAsia" w:ascii="宋体" w:hAnsi="宋体" w:eastAsia="宋体"/>
                <w:sz w:val="24"/>
              </w:rPr>
              <w:t>授权委托人身份证号：</w:t>
            </w:r>
          </w:p>
          <w:p w14:paraId="63FB5829">
            <w:pPr>
              <w:spacing w:line="360" w:lineRule="auto"/>
              <w:rPr>
                <w:rFonts w:ascii="宋体" w:hAnsi="宋体" w:eastAsia="宋体"/>
                <w:sz w:val="24"/>
              </w:rPr>
            </w:pPr>
            <w:r>
              <w:rPr>
                <w:rFonts w:hint="eastAsia" w:ascii="宋体" w:hAnsi="宋体" w:eastAsia="宋体"/>
                <w:sz w:val="24"/>
              </w:rPr>
              <w:t>日期：</w:t>
            </w:r>
          </w:p>
        </w:tc>
      </w:tr>
      <w:tr w14:paraId="55E5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2" w:hRule="atLeast"/>
          <w:jc w:val="center"/>
        </w:trPr>
        <w:tc>
          <w:tcPr>
            <w:tcW w:w="1651" w:type="dxa"/>
            <w:vAlign w:val="center"/>
          </w:tcPr>
          <w:p w14:paraId="7FADE6F1">
            <w:pPr>
              <w:jc w:val="center"/>
              <w:rPr>
                <w:rFonts w:ascii="宋体" w:hAnsi="宋体" w:eastAsia="宋体"/>
                <w:b/>
                <w:bCs/>
                <w:sz w:val="22"/>
              </w:rPr>
            </w:pPr>
            <w:r>
              <w:rPr>
                <w:rFonts w:hint="eastAsia" w:ascii="宋体" w:hAnsi="宋体" w:eastAsia="宋体"/>
                <w:b/>
                <w:bCs/>
                <w:sz w:val="22"/>
              </w:rPr>
              <w:t>审查结论</w:t>
            </w:r>
          </w:p>
        </w:tc>
        <w:tc>
          <w:tcPr>
            <w:tcW w:w="7200" w:type="dxa"/>
            <w:vAlign w:val="center"/>
          </w:tcPr>
          <w:p w14:paraId="4D81A9A8">
            <w:pPr>
              <w:rPr>
                <w:rFonts w:ascii="宋体" w:hAnsi="宋体" w:eastAsia="宋体"/>
                <w:bCs/>
                <w:sz w:val="24"/>
              </w:rPr>
            </w:pPr>
            <w:r>
              <w:rPr>
                <w:rFonts w:hint="eastAsia" w:ascii="宋体" w:hAnsi="宋体" w:eastAsia="宋体"/>
                <w:bCs/>
                <w:sz w:val="24"/>
              </w:rPr>
              <w:t>□通过。通过理由：</w:t>
            </w:r>
          </w:p>
          <w:p w14:paraId="0256607C">
            <w:pPr>
              <w:rPr>
                <w:rFonts w:ascii="宋体" w:hAnsi="宋体" w:eastAsia="宋体"/>
                <w:bCs/>
                <w:sz w:val="24"/>
              </w:rPr>
            </w:pPr>
          </w:p>
          <w:p w14:paraId="46C02F57">
            <w:pPr>
              <w:rPr>
                <w:rFonts w:ascii="宋体" w:hAnsi="宋体" w:eastAsia="宋体"/>
                <w:bCs/>
                <w:sz w:val="24"/>
              </w:rPr>
            </w:pPr>
            <w:r>
              <w:rPr>
                <w:rFonts w:hint="eastAsia" w:ascii="宋体" w:hAnsi="宋体" w:eastAsia="宋体"/>
                <w:bCs/>
                <w:sz w:val="24"/>
              </w:rPr>
              <w:t>□不通过。不通过的招标文件条款依据：</w:t>
            </w:r>
          </w:p>
        </w:tc>
      </w:tr>
      <w:tr w14:paraId="30E0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1651" w:type="dxa"/>
            <w:vAlign w:val="center"/>
          </w:tcPr>
          <w:p w14:paraId="4DA10723">
            <w:pPr>
              <w:jc w:val="center"/>
              <w:rPr>
                <w:rFonts w:ascii="宋体" w:hAnsi="宋体" w:eastAsia="宋体"/>
                <w:b/>
                <w:bCs/>
                <w:sz w:val="22"/>
              </w:rPr>
            </w:pPr>
            <w:r>
              <w:rPr>
                <w:rFonts w:hint="eastAsia" w:ascii="宋体" w:hAnsi="宋体" w:eastAsia="宋体"/>
                <w:b/>
                <w:bCs/>
                <w:sz w:val="22"/>
              </w:rPr>
              <w:t>采购人代表签字/磋商小组签字</w:t>
            </w:r>
          </w:p>
        </w:tc>
        <w:tc>
          <w:tcPr>
            <w:tcW w:w="7200" w:type="dxa"/>
            <w:vAlign w:val="center"/>
          </w:tcPr>
          <w:p w14:paraId="359BB0F8">
            <w:pPr>
              <w:rPr>
                <w:rFonts w:ascii="宋体" w:hAnsi="宋体" w:eastAsia="宋体"/>
                <w:sz w:val="24"/>
              </w:rPr>
            </w:pPr>
          </w:p>
        </w:tc>
      </w:tr>
    </w:tbl>
    <w:p w14:paraId="22936FB8">
      <w:pPr>
        <w:spacing w:line="360" w:lineRule="auto"/>
        <w:ind w:firstLine="5520" w:firstLineChars="2300"/>
        <w:jc w:val="left"/>
        <w:rPr>
          <w:rFonts w:ascii="宋体" w:hAnsi="宋体"/>
          <w:bCs/>
          <w:sz w:val="24"/>
          <w:szCs w:val="24"/>
        </w:rPr>
      </w:pPr>
      <w:r>
        <w:rPr>
          <w:rFonts w:hint="eastAsia" w:ascii="宋体" w:hAnsi="宋体"/>
          <w:bCs/>
          <w:sz w:val="24"/>
          <w:szCs w:val="24"/>
        </w:rPr>
        <w:t>时间：   年</w:t>
      </w:r>
      <w:r>
        <w:rPr>
          <w:rFonts w:ascii="宋体" w:hAnsi="宋体"/>
          <w:bCs/>
          <w:sz w:val="24"/>
          <w:szCs w:val="24"/>
        </w:rPr>
        <w:t xml:space="preserve">  </w:t>
      </w:r>
      <w:r>
        <w:rPr>
          <w:rFonts w:hint="eastAsia" w:ascii="宋体" w:hAnsi="宋体"/>
          <w:bCs/>
          <w:sz w:val="24"/>
          <w:szCs w:val="24"/>
        </w:rPr>
        <w:t xml:space="preserve">  月</w:t>
      </w:r>
      <w:r>
        <w:rPr>
          <w:rFonts w:ascii="宋体" w:hAnsi="宋体"/>
          <w:bCs/>
          <w:sz w:val="24"/>
          <w:szCs w:val="24"/>
        </w:rPr>
        <w:t xml:space="preserve"> </w:t>
      </w:r>
      <w:r>
        <w:rPr>
          <w:rFonts w:hint="eastAsia" w:ascii="宋体" w:hAnsi="宋体"/>
          <w:bCs/>
          <w:sz w:val="24"/>
          <w:szCs w:val="24"/>
        </w:rPr>
        <w:t xml:space="preserve">   日</w:t>
      </w:r>
    </w:p>
    <w:p w14:paraId="0D31BCC4">
      <w:pPr>
        <w:spacing w:line="360" w:lineRule="auto"/>
        <w:ind w:firstLine="330" w:firstLineChars="150"/>
        <w:rPr>
          <w:rFonts w:asciiTheme="minorEastAsia" w:hAnsiTheme="minorEastAsia"/>
          <w:sz w:val="22"/>
          <w:szCs w:val="21"/>
        </w:rPr>
      </w:pPr>
    </w:p>
    <w:p w14:paraId="4823534A">
      <w:pPr>
        <w:spacing w:line="360" w:lineRule="auto"/>
        <w:ind w:firstLine="330" w:firstLineChars="150"/>
        <w:rPr>
          <w:rFonts w:asciiTheme="minorEastAsia" w:hAnsiTheme="minorEastAsia"/>
          <w:sz w:val="22"/>
          <w:szCs w:val="21"/>
        </w:rPr>
      </w:pPr>
    </w:p>
    <w:p w14:paraId="0E3F1E8B">
      <w:pPr>
        <w:spacing w:line="360" w:lineRule="auto"/>
        <w:ind w:firstLine="330" w:firstLineChars="150"/>
        <w:rPr>
          <w:rFonts w:asciiTheme="minorEastAsia" w:hAnsiTheme="minorEastAsia"/>
          <w:sz w:val="22"/>
          <w:szCs w:val="21"/>
        </w:rPr>
      </w:pPr>
    </w:p>
    <w:p w14:paraId="26837A1D">
      <w:pPr>
        <w:spacing w:line="360" w:lineRule="auto"/>
        <w:ind w:firstLine="330" w:firstLineChars="150"/>
        <w:rPr>
          <w:rFonts w:asciiTheme="minorEastAsia" w:hAnsiTheme="minorEastAsia"/>
          <w:sz w:val="22"/>
          <w:szCs w:val="21"/>
        </w:rPr>
      </w:pPr>
    </w:p>
    <w:p w14:paraId="1CF0662E">
      <w:pPr>
        <w:widowControl/>
        <w:jc w:val="left"/>
        <w:rPr>
          <w:rFonts w:hAnsi="宋体"/>
          <w:b/>
          <w:sz w:val="28"/>
          <w:szCs w:val="28"/>
        </w:rPr>
      </w:pPr>
      <w:r>
        <w:rPr>
          <w:rFonts w:cs="Arial" w:asciiTheme="majorEastAsia" w:hAnsiTheme="majorEastAsia" w:eastAsiaTheme="majorEastAsia"/>
          <w:sz w:val="28"/>
          <w:szCs w:val="28"/>
        </w:rPr>
        <w:br w:type="page"/>
      </w:r>
    </w:p>
    <w:p w14:paraId="4D8CBCAA">
      <w:pPr>
        <w:pStyle w:val="2"/>
        <w:spacing w:before="240" w:after="240"/>
        <w:jc w:val="center"/>
        <w:rPr>
          <w:rFonts w:cs="Arial" w:asciiTheme="majorEastAsia" w:hAnsiTheme="majorEastAsia" w:eastAsiaTheme="majorEastAsia"/>
          <w:sz w:val="28"/>
          <w:szCs w:val="28"/>
        </w:rPr>
      </w:pPr>
      <w:bookmarkStart w:id="10" w:name="_Toc31728"/>
      <w:r>
        <w:rPr>
          <w:rFonts w:hint="eastAsia" w:cs="Arial" w:asciiTheme="majorEastAsia" w:hAnsiTheme="majorEastAsia" w:eastAsiaTheme="majorEastAsia"/>
          <w:sz w:val="28"/>
          <w:szCs w:val="28"/>
        </w:rPr>
        <w:t>第五章 响应文件格式</w:t>
      </w:r>
      <w:bookmarkEnd w:id="10"/>
    </w:p>
    <w:p w14:paraId="2B2EAA50">
      <w:pPr>
        <w:pStyle w:val="11"/>
        <w:snapToGrid w:val="0"/>
        <w:spacing w:line="360" w:lineRule="auto"/>
        <w:jc w:val="center"/>
        <w:rPr>
          <w:rFonts w:hAnsi="宋体"/>
          <w:b/>
          <w:sz w:val="28"/>
          <w:szCs w:val="28"/>
        </w:rPr>
      </w:pPr>
      <w:r>
        <w:rPr>
          <w:rFonts w:hint="eastAsia" w:hAnsi="宋体"/>
          <w:b/>
          <w:sz w:val="28"/>
          <w:szCs w:val="28"/>
        </w:rPr>
        <w:t xml:space="preserve"> （正本1份、副本1份）</w:t>
      </w:r>
    </w:p>
    <w:p w14:paraId="38488FC3">
      <w:pPr>
        <w:jc w:val="right"/>
        <w:rPr>
          <w:rFonts w:ascii="宋体" w:hAnsi="宋体"/>
          <w:b/>
          <w:sz w:val="36"/>
          <w:szCs w:val="36"/>
        </w:rPr>
      </w:pPr>
    </w:p>
    <w:p w14:paraId="2981AE96">
      <w:pPr>
        <w:jc w:val="center"/>
        <w:rPr>
          <w:rFonts w:ascii="宋体" w:hAnsi="宋体"/>
          <w:b/>
          <w:color w:val="auto"/>
          <w:sz w:val="36"/>
          <w:szCs w:val="36"/>
        </w:rPr>
      </w:pPr>
      <w:r>
        <w:rPr>
          <w:rFonts w:hint="eastAsia" w:ascii="宋体" w:hAnsi="宋体"/>
          <w:b/>
          <w:color w:val="auto"/>
          <w:sz w:val="36"/>
          <w:szCs w:val="36"/>
        </w:rPr>
        <w:t>《湖南东路(霍里山大道-泰山大道)改造工程前期设计》地下管线探测</w:t>
      </w:r>
    </w:p>
    <w:p w14:paraId="6F13775F">
      <w:pPr>
        <w:pStyle w:val="7"/>
      </w:pPr>
    </w:p>
    <w:p w14:paraId="58D77145">
      <w:pPr>
        <w:spacing w:line="360" w:lineRule="auto"/>
        <w:jc w:val="center"/>
        <w:rPr>
          <w:rFonts w:ascii="宋体" w:hAnsi="宋体"/>
          <w:b/>
          <w:sz w:val="72"/>
        </w:rPr>
      </w:pPr>
      <w:r>
        <w:rPr>
          <w:rFonts w:hint="eastAsia" w:ascii="宋体" w:hAnsi="宋体"/>
          <w:b/>
          <w:sz w:val="72"/>
        </w:rPr>
        <w:t>响</w:t>
      </w:r>
    </w:p>
    <w:p w14:paraId="5C214459">
      <w:pPr>
        <w:spacing w:line="360" w:lineRule="auto"/>
        <w:jc w:val="center"/>
        <w:rPr>
          <w:rFonts w:ascii="宋体" w:hAnsi="宋体"/>
          <w:b/>
          <w:sz w:val="72"/>
        </w:rPr>
      </w:pPr>
      <w:r>
        <w:rPr>
          <w:rFonts w:hint="eastAsia" w:ascii="宋体" w:hAnsi="宋体"/>
          <w:b/>
          <w:sz w:val="72"/>
        </w:rPr>
        <w:t>应</w:t>
      </w:r>
    </w:p>
    <w:p w14:paraId="0347F3D6">
      <w:pPr>
        <w:spacing w:line="360" w:lineRule="auto"/>
        <w:jc w:val="center"/>
        <w:rPr>
          <w:rFonts w:ascii="宋体" w:hAnsi="宋体"/>
          <w:b/>
          <w:sz w:val="72"/>
        </w:rPr>
      </w:pPr>
      <w:r>
        <w:rPr>
          <w:rFonts w:hint="eastAsia" w:ascii="宋体" w:hAnsi="宋体"/>
          <w:b/>
          <w:sz w:val="72"/>
        </w:rPr>
        <w:t>文</w:t>
      </w:r>
    </w:p>
    <w:p w14:paraId="7A6202A0">
      <w:pPr>
        <w:spacing w:line="360" w:lineRule="auto"/>
        <w:jc w:val="center"/>
        <w:rPr>
          <w:rFonts w:ascii="宋体" w:hAnsi="宋体"/>
          <w:b/>
          <w:sz w:val="72"/>
        </w:rPr>
      </w:pPr>
      <w:r>
        <w:rPr>
          <w:rFonts w:hint="eastAsia" w:ascii="宋体" w:hAnsi="宋体"/>
          <w:b/>
          <w:sz w:val="72"/>
        </w:rPr>
        <w:t>件</w:t>
      </w:r>
    </w:p>
    <w:p w14:paraId="1D0BA293">
      <w:pPr>
        <w:jc w:val="center"/>
        <w:rPr>
          <w:rFonts w:ascii="宋体" w:hAnsi="宋体"/>
          <w:b/>
          <w:sz w:val="72"/>
        </w:rPr>
      </w:pPr>
    </w:p>
    <w:p w14:paraId="6268A1EA">
      <w:pPr>
        <w:rPr>
          <w:rFonts w:ascii="宋体" w:hAnsi="宋体"/>
          <w:b/>
          <w:sz w:val="72"/>
        </w:rPr>
      </w:pPr>
    </w:p>
    <w:p w14:paraId="631876E8">
      <w:pPr>
        <w:jc w:val="center"/>
        <w:rPr>
          <w:rFonts w:ascii="宋体" w:hAnsi="宋体"/>
          <w:b/>
          <w:sz w:val="72"/>
        </w:rPr>
      </w:pPr>
    </w:p>
    <w:p w14:paraId="3C968783">
      <w:pPr>
        <w:spacing w:after="156" w:afterLines="50" w:line="360" w:lineRule="auto"/>
        <w:rPr>
          <w:rFonts w:ascii="宋体" w:hAnsi="宋体"/>
          <w:b/>
          <w:sz w:val="32"/>
          <w:szCs w:val="32"/>
          <w:u w:val="single"/>
        </w:rPr>
      </w:pPr>
      <w:r>
        <w:rPr>
          <w:rFonts w:hint="eastAsia" w:ascii="宋体" w:hAnsi="宋体"/>
          <w:b/>
          <w:sz w:val="30"/>
        </w:rPr>
        <w:t xml:space="preserve">      </w:t>
      </w:r>
      <w:r>
        <w:rPr>
          <w:rFonts w:hint="eastAsia" w:ascii="宋体" w:hAnsi="宋体"/>
          <w:b/>
          <w:sz w:val="32"/>
          <w:szCs w:val="32"/>
        </w:rPr>
        <w:t>供应商：</w:t>
      </w:r>
      <w:r>
        <w:rPr>
          <w:rFonts w:hint="eastAsia" w:ascii="宋体" w:hAnsi="宋体"/>
          <w:b/>
          <w:sz w:val="32"/>
          <w:szCs w:val="32"/>
          <w:u w:val="single"/>
        </w:rPr>
        <w:t xml:space="preserve">                           </w:t>
      </w:r>
    </w:p>
    <w:p w14:paraId="75D96F46">
      <w:pPr>
        <w:spacing w:before="312" w:beforeLines="100" w:line="360" w:lineRule="auto"/>
        <w:ind w:firstLine="643" w:firstLineChars="200"/>
        <w:jc w:val="center"/>
        <w:rPr>
          <w:sz w:val="24"/>
          <w:szCs w:val="24"/>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p w14:paraId="318EC398"/>
    <w:p w14:paraId="4CF27F1A">
      <w:pPr>
        <w:pStyle w:val="9"/>
        <w:ind w:left="1260"/>
      </w:pPr>
    </w:p>
    <w:p w14:paraId="0E02DCF8"/>
    <w:p w14:paraId="1EE3C560">
      <w:pPr>
        <w:pStyle w:val="9"/>
        <w:ind w:left="1260"/>
      </w:pPr>
    </w:p>
    <w:p w14:paraId="2317BEF5"/>
    <w:p w14:paraId="610570A1">
      <w:pPr>
        <w:spacing w:before="312" w:beforeLines="100" w:line="360" w:lineRule="auto"/>
        <w:jc w:val="center"/>
        <w:rPr>
          <w:b/>
          <w:sz w:val="28"/>
          <w:szCs w:val="24"/>
        </w:rPr>
      </w:pPr>
      <w:r>
        <w:rPr>
          <w:rFonts w:hint="eastAsia"/>
          <w:b/>
          <w:sz w:val="28"/>
          <w:szCs w:val="24"/>
        </w:rPr>
        <w:t>一、报价表格式</w:t>
      </w:r>
    </w:p>
    <w:p w14:paraId="28BEB019">
      <w:pPr>
        <w:spacing w:line="360" w:lineRule="auto"/>
        <w:ind w:firstLine="330" w:firstLineChars="150"/>
        <w:rPr>
          <w:rFonts w:asciiTheme="minorEastAsia" w:hAnsiTheme="minorEastAsia"/>
          <w:sz w:val="22"/>
          <w:szCs w:val="21"/>
        </w:rPr>
      </w:pPr>
      <w:r>
        <w:rPr>
          <w:rFonts w:asciiTheme="minorEastAsia" w:hAnsiTheme="minorEastAsia"/>
          <w:sz w:val="22"/>
          <w:szCs w:val="21"/>
        </w:rPr>
        <w:t>1-1 报价表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6996"/>
      </w:tblGrid>
      <w:tr w14:paraId="6828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526" w:type="dxa"/>
            <w:vAlign w:val="center"/>
          </w:tcPr>
          <w:p w14:paraId="3676803B">
            <w:pPr>
              <w:spacing w:line="360" w:lineRule="auto"/>
              <w:rPr>
                <w:rFonts w:eastAsia="宋体" w:cs="Times New Roman" w:asciiTheme="minorEastAsia" w:hAnsiTheme="minorEastAsia"/>
                <w:kern w:val="0"/>
                <w:sz w:val="24"/>
                <w:szCs w:val="20"/>
              </w:rPr>
            </w:pPr>
            <w:r>
              <w:rPr>
                <w:rFonts w:eastAsia="宋体" w:cs="Times New Roman" w:asciiTheme="minorEastAsia" w:hAnsiTheme="minorEastAsia"/>
                <w:kern w:val="0"/>
                <w:sz w:val="24"/>
                <w:szCs w:val="20"/>
              </w:rPr>
              <w:t xml:space="preserve">项目名称： </w:t>
            </w:r>
          </w:p>
        </w:tc>
        <w:tc>
          <w:tcPr>
            <w:tcW w:w="6996" w:type="dxa"/>
            <w:vAlign w:val="center"/>
          </w:tcPr>
          <w:p w14:paraId="7B222668">
            <w:pPr>
              <w:adjustRightInd w:val="0"/>
              <w:snapToGrid w:val="0"/>
              <w:spacing w:line="360" w:lineRule="auto"/>
              <w:rPr>
                <w:rFonts w:eastAsia="宋体" w:cs="Times New Roman" w:asciiTheme="minorEastAsia" w:hAnsiTheme="minorEastAsia"/>
                <w:kern w:val="0"/>
                <w:sz w:val="24"/>
                <w:szCs w:val="20"/>
              </w:rPr>
            </w:pPr>
            <w:r>
              <w:rPr>
                <w:rFonts w:hint="eastAsia" w:eastAsia="宋体" w:cs="Times New Roman" w:asciiTheme="minorEastAsia" w:hAnsiTheme="minorEastAsia"/>
                <w:color w:val="auto"/>
                <w:kern w:val="0"/>
                <w:sz w:val="24"/>
                <w:szCs w:val="20"/>
              </w:rPr>
              <w:t>《湖南东路(霍里山大道-泰山大道)改造工程前期设计》</w:t>
            </w:r>
            <w:r>
              <w:rPr>
                <w:rFonts w:hint="eastAsia" w:eastAsia="宋体" w:cs="Times New Roman" w:asciiTheme="minorEastAsia" w:hAnsiTheme="minorEastAsia"/>
                <w:color w:val="auto"/>
                <w:kern w:val="0"/>
                <w:sz w:val="24"/>
                <w:szCs w:val="20"/>
                <w:lang w:val="en-US" w:eastAsia="zh-CN"/>
              </w:rPr>
              <w:t>地下管线探测</w:t>
            </w:r>
          </w:p>
        </w:tc>
      </w:tr>
      <w:tr w14:paraId="71FE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526" w:type="dxa"/>
            <w:vAlign w:val="center"/>
          </w:tcPr>
          <w:p w14:paraId="6D65F0C3">
            <w:pPr>
              <w:spacing w:line="360" w:lineRule="auto"/>
              <w:rPr>
                <w:rFonts w:eastAsia="宋体" w:cs="Times New Roman" w:asciiTheme="minorEastAsia" w:hAnsiTheme="minorEastAsia"/>
                <w:kern w:val="0"/>
                <w:sz w:val="24"/>
                <w:szCs w:val="20"/>
              </w:rPr>
            </w:pPr>
            <w:r>
              <w:rPr>
                <w:rFonts w:hint="eastAsia" w:eastAsia="宋体" w:cs="Times New Roman" w:asciiTheme="minorEastAsia" w:hAnsiTheme="minorEastAsia"/>
                <w:kern w:val="0"/>
                <w:sz w:val="24"/>
                <w:szCs w:val="20"/>
              </w:rPr>
              <w:t>供应商名称</w:t>
            </w:r>
          </w:p>
        </w:tc>
        <w:tc>
          <w:tcPr>
            <w:tcW w:w="6996" w:type="dxa"/>
            <w:vAlign w:val="center"/>
          </w:tcPr>
          <w:p w14:paraId="7AD2546F">
            <w:pPr>
              <w:spacing w:line="360" w:lineRule="auto"/>
              <w:rPr>
                <w:rFonts w:eastAsia="宋体" w:cs="Times New Roman" w:asciiTheme="minorEastAsia" w:hAnsiTheme="minorEastAsia"/>
                <w:kern w:val="0"/>
                <w:sz w:val="24"/>
                <w:szCs w:val="20"/>
              </w:rPr>
            </w:pPr>
          </w:p>
        </w:tc>
      </w:tr>
      <w:tr w14:paraId="0CC1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526" w:type="dxa"/>
            <w:vAlign w:val="center"/>
          </w:tcPr>
          <w:p w14:paraId="3D2765A7">
            <w:pPr>
              <w:spacing w:line="360" w:lineRule="auto"/>
              <w:rPr>
                <w:rFonts w:eastAsia="宋体" w:cs="Times New Roman" w:asciiTheme="minorEastAsia" w:hAnsiTheme="minorEastAsia"/>
                <w:kern w:val="0"/>
                <w:sz w:val="24"/>
                <w:szCs w:val="20"/>
              </w:rPr>
            </w:pPr>
            <w:r>
              <w:rPr>
                <w:rFonts w:hint="eastAsia" w:eastAsia="宋体" w:cs="Times New Roman" w:asciiTheme="minorEastAsia" w:hAnsiTheme="minorEastAsia"/>
                <w:kern w:val="0"/>
                <w:sz w:val="24"/>
                <w:szCs w:val="20"/>
              </w:rPr>
              <w:t>磋商范围</w:t>
            </w:r>
          </w:p>
        </w:tc>
        <w:tc>
          <w:tcPr>
            <w:tcW w:w="6996" w:type="dxa"/>
            <w:vAlign w:val="center"/>
          </w:tcPr>
          <w:p w14:paraId="2B739900">
            <w:pPr>
              <w:spacing w:line="360" w:lineRule="auto"/>
              <w:rPr>
                <w:rFonts w:eastAsia="宋体" w:cs="Times New Roman" w:asciiTheme="minorEastAsia" w:hAnsiTheme="minorEastAsia"/>
                <w:kern w:val="0"/>
                <w:sz w:val="24"/>
                <w:szCs w:val="20"/>
              </w:rPr>
            </w:pPr>
            <w:r>
              <w:rPr>
                <w:rFonts w:eastAsia="宋体" w:cs="Times New Roman" w:asciiTheme="minorEastAsia" w:hAnsiTheme="minorEastAsia"/>
                <w:kern w:val="0"/>
                <w:sz w:val="24"/>
                <w:szCs w:val="20"/>
              </w:rPr>
              <w:t>全部</w:t>
            </w:r>
          </w:p>
        </w:tc>
      </w:tr>
      <w:tr w14:paraId="2683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526" w:type="dxa"/>
            <w:vAlign w:val="center"/>
          </w:tcPr>
          <w:p w14:paraId="737E2302">
            <w:pPr>
              <w:spacing w:line="360" w:lineRule="auto"/>
              <w:rPr>
                <w:rFonts w:eastAsia="宋体" w:cs="Times New Roman" w:asciiTheme="minorEastAsia" w:hAnsiTheme="minorEastAsia"/>
                <w:kern w:val="0"/>
                <w:sz w:val="24"/>
                <w:szCs w:val="20"/>
              </w:rPr>
            </w:pPr>
            <w:r>
              <w:rPr>
                <w:rFonts w:hint="eastAsia" w:eastAsia="宋体" w:cs="Times New Roman" w:asciiTheme="minorEastAsia" w:hAnsiTheme="minorEastAsia"/>
                <w:kern w:val="0"/>
                <w:sz w:val="24"/>
                <w:szCs w:val="20"/>
              </w:rPr>
              <w:t>报价（详见备注说明）</w:t>
            </w:r>
          </w:p>
        </w:tc>
        <w:tc>
          <w:tcPr>
            <w:tcW w:w="6996" w:type="dxa"/>
            <w:vAlign w:val="center"/>
          </w:tcPr>
          <w:p w14:paraId="5454AC04">
            <w:pPr>
              <w:adjustRightInd w:val="0"/>
              <w:snapToGrid w:val="0"/>
              <w:spacing w:line="360" w:lineRule="auto"/>
              <w:rPr>
                <w:rFonts w:hint="eastAsia" w:eastAsia="宋体" w:cs="Times New Roman" w:asciiTheme="minorEastAsia" w:hAnsiTheme="minorEastAsia"/>
                <w:spacing w:val="20"/>
                <w:kern w:val="0"/>
                <w:sz w:val="24"/>
                <w:szCs w:val="20"/>
                <w:highlight w:val="none"/>
              </w:rPr>
            </w:pPr>
          </w:p>
          <w:p w14:paraId="4911F76A">
            <w:pPr>
              <w:adjustRightInd w:val="0"/>
              <w:snapToGrid w:val="0"/>
              <w:spacing w:line="360" w:lineRule="auto"/>
              <w:rPr>
                <w:rFonts w:eastAsia="宋体" w:cs="Times New Roman" w:asciiTheme="minorEastAsia" w:hAnsiTheme="minorEastAsia"/>
                <w:spacing w:val="20"/>
                <w:kern w:val="0"/>
                <w:sz w:val="24"/>
                <w:szCs w:val="20"/>
                <w:highlight w:val="none"/>
                <w:u w:val="none"/>
              </w:rPr>
            </w:pPr>
            <w:r>
              <w:rPr>
                <w:rFonts w:hint="eastAsia" w:eastAsia="宋体" w:cs="Times New Roman" w:asciiTheme="minorEastAsia" w:hAnsiTheme="minorEastAsia"/>
                <w:spacing w:val="20"/>
                <w:kern w:val="0"/>
                <w:sz w:val="24"/>
                <w:szCs w:val="20"/>
                <w:highlight w:val="none"/>
              </w:rPr>
              <w:t>人民币总价：大写：</w:t>
            </w:r>
            <w:r>
              <w:rPr>
                <w:rFonts w:hint="eastAsia" w:eastAsia="宋体" w:cs="Times New Roman" w:asciiTheme="minorEastAsia" w:hAnsiTheme="minorEastAsia"/>
                <w:spacing w:val="20"/>
                <w:kern w:val="0"/>
                <w:sz w:val="24"/>
                <w:szCs w:val="20"/>
                <w:highlight w:val="none"/>
                <w:u w:val="single"/>
              </w:rPr>
              <w:t xml:space="preserve">      </w:t>
            </w:r>
            <w:r>
              <w:rPr>
                <w:rFonts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none"/>
                <w:lang w:eastAsia="zh-CN"/>
              </w:rPr>
              <w:t>（</w:t>
            </w:r>
            <w:r>
              <w:rPr>
                <w:rFonts w:hint="eastAsia" w:eastAsia="宋体" w:cs="Times New Roman" w:asciiTheme="minorEastAsia" w:hAnsiTheme="minorEastAsia"/>
                <w:spacing w:val="20"/>
                <w:kern w:val="0"/>
                <w:sz w:val="24"/>
                <w:szCs w:val="20"/>
                <w:highlight w:val="none"/>
                <w:u w:val="none"/>
                <w:lang w:val="en-US" w:eastAsia="zh-CN"/>
              </w:rPr>
              <w:t>万元</w:t>
            </w:r>
            <w:r>
              <w:rPr>
                <w:rFonts w:hint="eastAsia" w:eastAsia="宋体" w:cs="Times New Roman" w:asciiTheme="minorEastAsia" w:hAnsiTheme="minorEastAsia"/>
                <w:spacing w:val="20"/>
                <w:kern w:val="0"/>
                <w:sz w:val="24"/>
                <w:szCs w:val="20"/>
                <w:highlight w:val="none"/>
                <w:u w:val="none"/>
                <w:lang w:eastAsia="zh-CN"/>
              </w:rPr>
              <w:t>）</w:t>
            </w:r>
          </w:p>
          <w:p w14:paraId="514D88BB">
            <w:pPr>
              <w:adjustRightInd w:val="0"/>
              <w:snapToGrid w:val="0"/>
              <w:spacing w:line="360" w:lineRule="auto"/>
              <w:ind w:firstLine="1680" w:firstLineChars="600"/>
              <w:rPr>
                <w:rFonts w:hint="eastAsia" w:eastAsia="宋体" w:cs="Times New Roman" w:asciiTheme="minorEastAsia" w:hAnsiTheme="minorEastAsia"/>
                <w:spacing w:val="20"/>
                <w:kern w:val="0"/>
                <w:sz w:val="24"/>
                <w:szCs w:val="20"/>
                <w:highlight w:val="none"/>
                <w:u w:val="single"/>
              </w:rPr>
            </w:pPr>
            <w:r>
              <w:rPr>
                <w:rFonts w:hint="eastAsia" w:eastAsia="宋体" w:cs="Times New Roman" w:asciiTheme="minorEastAsia" w:hAnsiTheme="minorEastAsia"/>
                <w:spacing w:val="20"/>
                <w:kern w:val="0"/>
                <w:sz w:val="24"/>
                <w:szCs w:val="20"/>
                <w:highlight w:val="none"/>
              </w:rPr>
              <w:t>小写：</w:t>
            </w:r>
            <w:r>
              <w:rPr>
                <w:rFonts w:hint="eastAsia"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none"/>
                <w:lang w:eastAsia="zh-CN"/>
              </w:rPr>
              <w:t>（</w:t>
            </w:r>
            <w:r>
              <w:rPr>
                <w:rFonts w:hint="eastAsia" w:eastAsia="宋体" w:cs="Times New Roman" w:asciiTheme="minorEastAsia" w:hAnsiTheme="minorEastAsia"/>
                <w:spacing w:val="20"/>
                <w:kern w:val="0"/>
                <w:sz w:val="24"/>
                <w:szCs w:val="20"/>
                <w:highlight w:val="none"/>
                <w:u w:val="none"/>
                <w:lang w:val="en-US" w:eastAsia="zh-CN"/>
              </w:rPr>
              <w:t>万元</w:t>
            </w:r>
            <w:r>
              <w:rPr>
                <w:rFonts w:hint="eastAsia" w:eastAsia="宋体" w:cs="Times New Roman" w:asciiTheme="minorEastAsia" w:hAnsiTheme="minorEastAsia"/>
                <w:spacing w:val="20"/>
                <w:kern w:val="0"/>
                <w:sz w:val="24"/>
                <w:szCs w:val="20"/>
                <w:highlight w:val="none"/>
                <w:u w:val="none"/>
                <w:lang w:eastAsia="zh-CN"/>
              </w:rPr>
              <w:t>）</w:t>
            </w:r>
          </w:p>
          <w:p w14:paraId="4893ACDE">
            <w:pPr>
              <w:adjustRightInd w:val="0"/>
              <w:snapToGrid w:val="0"/>
              <w:spacing w:line="360" w:lineRule="auto"/>
              <w:rPr>
                <w:rFonts w:hint="eastAsia" w:eastAsia="宋体" w:cs="Times New Roman" w:asciiTheme="minorEastAsia" w:hAnsiTheme="minorEastAsia"/>
                <w:spacing w:val="20"/>
                <w:kern w:val="0"/>
                <w:sz w:val="24"/>
                <w:szCs w:val="20"/>
                <w:highlight w:val="none"/>
                <w:u w:val="single"/>
                <w:lang w:eastAsia="zh-CN"/>
              </w:rPr>
            </w:pPr>
            <w:r>
              <w:rPr>
                <w:rFonts w:hint="eastAsia" w:eastAsia="宋体" w:cs="Times New Roman" w:asciiTheme="minorEastAsia" w:hAnsiTheme="minorEastAsia"/>
                <w:spacing w:val="20"/>
                <w:kern w:val="0"/>
                <w:sz w:val="24"/>
                <w:szCs w:val="20"/>
                <w:highlight w:val="none"/>
                <w:lang w:val="en-US" w:eastAsia="zh-CN"/>
              </w:rPr>
              <w:t>单价（</w:t>
            </w:r>
            <w:r>
              <w:rPr>
                <w:rFonts w:hint="eastAsia" w:eastAsia="宋体" w:cs="Times New Roman" w:asciiTheme="minorEastAsia" w:hAnsiTheme="minorEastAsia"/>
                <w:spacing w:val="20"/>
                <w:kern w:val="0"/>
                <w:sz w:val="24"/>
                <w:szCs w:val="20"/>
                <w:highlight w:val="none"/>
              </w:rPr>
              <w:t>小写</w:t>
            </w:r>
            <w:r>
              <w:rPr>
                <w:rFonts w:hint="eastAsia" w:eastAsia="宋体" w:cs="Times New Roman" w:asciiTheme="minorEastAsia" w:hAnsiTheme="minorEastAsia"/>
                <w:spacing w:val="20"/>
                <w:kern w:val="0"/>
                <w:sz w:val="24"/>
                <w:szCs w:val="20"/>
                <w:highlight w:val="none"/>
                <w:lang w:val="en-US" w:eastAsia="zh-CN"/>
              </w:rPr>
              <w:t>）</w:t>
            </w:r>
            <w:r>
              <w:rPr>
                <w:rFonts w:hint="eastAsia" w:eastAsia="宋体" w:cs="Times New Roman" w:asciiTheme="minorEastAsia" w:hAnsiTheme="minorEastAsia"/>
                <w:spacing w:val="20"/>
                <w:kern w:val="0"/>
                <w:sz w:val="24"/>
                <w:szCs w:val="20"/>
                <w:highlight w:val="none"/>
              </w:rPr>
              <w:t>：</w:t>
            </w:r>
            <w:r>
              <w:rPr>
                <w:rFonts w:hint="eastAsia" w:eastAsia="宋体" w:cs="Times New Roman" w:asciiTheme="minorEastAsia" w:hAnsiTheme="minorEastAsia"/>
                <w:spacing w:val="20"/>
                <w:kern w:val="0"/>
                <w:sz w:val="24"/>
                <w:szCs w:val="20"/>
                <w:highlight w:val="none"/>
                <w:u w:val="single"/>
              </w:rPr>
              <w:t xml:space="preserve">      </w:t>
            </w:r>
            <w:r>
              <w:rPr>
                <w:rFonts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none"/>
                <w:lang w:eastAsia="zh-CN"/>
              </w:rPr>
              <w:t>（</w:t>
            </w:r>
            <w:r>
              <w:rPr>
                <w:rFonts w:hint="eastAsia" w:eastAsia="宋体" w:cs="Times New Roman" w:asciiTheme="minorEastAsia" w:hAnsiTheme="minorEastAsia"/>
                <w:spacing w:val="20"/>
                <w:kern w:val="0"/>
                <w:sz w:val="24"/>
                <w:szCs w:val="20"/>
                <w:highlight w:val="none"/>
                <w:u w:val="none"/>
                <w:lang w:val="en-US" w:eastAsia="zh-CN"/>
              </w:rPr>
              <w:t>元/平方米</w:t>
            </w:r>
            <w:r>
              <w:rPr>
                <w:rFonts w:hint="eastAsia" w:eastAsia="宋体" w:cs="Times New Roman" w:asciiTheme="minorEastAsia" w:hAnsiTheme="minorEastAsia"/>
                <w:spacing w:val="20"/>
                <w:kern w:val="0"/>
                <w:sz w:val="24"/>
                <w:szCs w:val="20"/>
                <w:highlight w:val="none"/>
                <w:u w:val="none"/>
                <w:lang w:eastAsia="zh-CN"/>
              </w:rPr>
              <w:t>）</w:t>
            </w:r>
          </w:p>
          <w:p w14:paraId="2C6EBE7B">
            <w:pPr>
              <w:adjustRightInd w:val="0"/>
              <w:snapToGrid w:val="0"/>
              <w:spacing w:line="360" w:lineRule="auto"/>
              <w:rPr>
                <w:rFonts w:hint="default" w:eastAsia="宋体" w:cs="Times New Roman" w:asciiTheme="minorEastAsia" w:hAnsiTheme="minorEastAsia"/>
                <w:spacing w:val="20"/>
                <w:kern w:val="0"/>
                <w:sz w:val="24"/>
                <w:szCs w:val="20"/>
                <w:highlight w:val="yellow"/>
                <w:u w:val="single"/>
                <w:lang w:val="en-US" w:eastAsia="zh-CN"/>
              </w:rPr>
            </w:pPr>
          </w:p>
        </w:tc>
      </w:tr>
      <w:tr w14:paraId="1CFA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trPr>
        <w:tc>
          <w:tcPr>
            <w:tcW w:w="1526" w:type="dxa"/>
            <w:vAlign w:val="center"/>
          </w:tcPr>
          <w:p w14:paraId="14FAED64">
            <w:pPr>
              <w:spacing w:line="360" w:lineRule="auto"/>
              <w:rPr>
                <w:rFonts w:eastAsia="宋体" w:cs="Times New Roman" w:asciiTheme="minorEastAsia" w:hAnsiTheme="minorEastAsia"/>
                <w:kern w:val="0"/>
                <w:sz w:val="24"/>
                <w:szCs w:val="20"/>
              </w:rPr>
            </w:pPr>
            <w:r>
              <w:rPr>
                <w:rFonts w:hint="eastAsia" w:eastAsia="宋体" w:cs="Times New Roman" w:asciiTheme="minorEastAsia" w:hAnsiTheme="minorEastAsia"/>
                <w:kern w:val="0"/>
                <w:sz w:val="24"/>
                <w:szCs w:val="20"/>
              </w:rPr>
              <w:t>备注说明</w:t>
            </w:r>
          </w:p>
        </w:tc>
        <w:tc>
          <w:tcPr>
            <w:tcW w:w="6996" w:type="dxa"/>
            <w:vAlign w:val="center"/>
          </w:tcPr>
          <w:p w14:paraId="74C14C2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1、</w:t>
            </w:r>
            <w:r>
              <w:rPr>
                <w:rFonts w:hint="eastAsia"/>
                <w:color w:val="auto"/>
                <w:sz w:val="24"/>
                <w:szCs w:val="24"/>
                <w:highlight w:val="none"/>
              </w:rPr>
              <w:t>本项目投标</w:t>
            </w:r>
            <w:r>
              <w:rPr>
                <w:rFonts w:hint="eastAsia"/>
                <w:color w:val="auto"/>
                <w:sz w:val="24"/>
                <w:szCs w:val="24"/>
                <w:highlight w:val="none"/>
                <w:lang w:val="en-US" w:eastAsia="zh-CN"/>
              </w:rPr>
              <w:t>报价需同时填报总价和单价，</w:t>
            </w:r>
            <w:r>
              <w:rPr>
                <w:rFonts w:hint="eastAsia"/>
                <w:color w:val="auto"/>
                <w:sz w:val="24"/>
                <w:szCs w:val="24"/>
                <w:highlight w:val="none"/>
              </w:rPr>
              <w:t>总价金额不得大于预算金额</w:t>
            </w:r>
            <w:r>
              <w:rPr>
                <w:rFonts w:hint="eastAsia"/>
                <w:color w:val="auto"/>
                <w:sz w:val="24"/>
                <w:szCs w:val="24"/>
                <w:highlight w:val="none"/>
                <w:lang w:val="en-US" w:eastAsia="zh-CN"/>
              </w:rPr>
              <w:t>。</w:t>
            </w:r>
          </w:p>
          <w:p w14:paraId="1B55EB0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2、单价按地下管线探测每平方米报价，地下管线物探范围按180000平方米计。</w:t>
            </w:r>
          </w:p>
          <w:p w14:paraId="6A81B091">
            <w:pPr>
              <w:keepNext w:val="0"/>
              <w:keepLines w:val="0"/>
              <w:pageBreakBefore w:val="0"/>
              <w:widowControl w:val="0"/>
              <w:kinsoku/>
              <w:wordWrap/>
              <w:overflowPunct/>
              <w:topLinePunct w:val="0"/>
              <w:autoSpaceDE/>
              <w:autoSpaceDN/>
              <w:bidi w:val="0"/>
              <w:spacing w:line="240" w:lineRule="auto"/>
              <w:jc w:val="left"/>
              <w:textAlignment w:val="auto"/>
              <w:rPr>
                <w:rFonts w:hint="default" w:eastAsiaTheme="minorEastAsia"/>
                <w:sz w:val="24"/>
                <w:szCs w:val="24"/>
                <w:lang w:val="en-US" w:eastAsia="zh-CN"/>
              </w:rPr>
            </w:pPr>
            <w:r>
              <w:rPr>
                <w:rFonts w:hint="eastAsia"/>
                <w:color w:val="auto"/>
                <w:sz w:val="24"/>
                <w:szCs w:val="24"/>
                <w:highlight w:val="none"/>
                <w:lang w:val="en-US" w:eastAsia="zh-CN"/>
              </w:rPr>
              <w:t>3、合同结算价按单价x物探范围计算，不发生工程量则不计入结算费用，结算价不超过中标总价。</w:t>
            </w:r>
          </w:p>
        </w:tc>
      </w:tr>
    </w:tbl>
    <w:p w14:paraId="59E370C4">
      <w:pPr>
        <w:wordWrap w:val="0"/>
        <w:spacing w:line="360" w:lineRule="auto"/>
        <w:jc w:val="right"/>
        <w:rPr>
          <w:rFonts w:asciiTheme="minorEastAsia" w:hAnsiTheme="minorEastAsia"/>
          <w:b/>
          <w:sz w:val="24"/>
        </w:rPr>
      </w:pPr>
      <w:r>
        <w:rPr>
          <w:rFonts w:hint="eastAsia" w:asciiTheme="minorEastAsia" w:hAnsiTheme="minorEastAsia"/>
          <w:b/>
          <w:sz w:val="24"/>
        </w:rPr>
        <w:t xml:space="preserve">供应商公章：      </w:t>
      </w:r>
    </w:p>
    <w:p w14:paraId="056A03A5">
      <w:pPr>
        <w:wordWrap w:val="0"/>
        <w:spacing w:line="360" w:lineRule="auto"/>
        <w:jc w:val="right"/>
        <w:rPr>
          <w:rFonts w:asciiTheme="minorEastAsia" w:hAnsiTheme="minorEastAsia"/>
          <w:b/>
          <w:sz w:val="24"/>
        </w:rPr>
      </w:pPr>
      <w:r>
        <w:rPr>
          <w:rFonts w:hint="eastAsia" w:asciiTheme="minorEastAsia" w:hAnsiTheme="minorEastAsia"/>
          <w:b/>
          <w:sz w:val="24"/>
        </w:rPr>
        <w:t xml:space="preserve">日期：      </w:t>
      </w:r>
    </w:p>
    <w:p w14:paraId="4F1A8EC2">
      <w:pPr>
        <w:autoSpaceDE w:val="0"/>
        <w:autoSpaceDN w:val="0"/>
        <w:adjustRightInd w:val="0"/>
        <w:jc w:val="left"/>
        <w:rPr>
          <w:rFonts w:asciiTheme="minorEastAsia" w:hAnsiTheme="minorEastAsia"/>
          <w:sz w:val="22"/>
          <w:szCs w:val="21"/>
        </w:rPr>
      </w:pPr>
      <w:r>
        <w:rPr>
          <w:rFonts w:asciiTheme="minorEastAsia" w:hAnsiTheme="minorEastAsia"/>
          <w:sz w:val="22"/>
          <w:szCs w:val="21"/>
        </w:rPr>
        <w:t>注：</w:t>
      </w:r>
    </w:p>
    <w:p w14:paraId="48E37CB2">
      <w:pPr>
        <w:autoSpaceDE w:val="0"/>
        <w:autoSpaceDN w:val="0"/>
        <w:adjustRightInd w:val="0"/>
        <w:jc w:val="left"/>
        <w:rPr>
          <w:rFonts w:asciiTheme="minorEastAsia" w:hAnsiTheme="minorEastAsia"/>
          <w:sz w:val="22"/>
          <w:szCs w:val="21"/>
        </w:rPr>
      </w:pPr>
      <w:r>
        <w:rPr>
          <w:rFonts w:asciiTheme="minorEastAsia" w:hAnsiTheme="minorEastAsia"/>
          <w:sz w:val="22"/>
          <w:szCs w:val="21"/>
        </w:rPr>
        <w:t>1.本表内容根据磋商文件要求包括了服务及其配套的设计、采购、制造、检测、试验、运输、保险、仓储、税费以及现场落地、安装及安装耗损、调试、验收、培训、技术服务（包括技术资料、图纸的提供）质保期内的售后服务保障等所有费用。</w:t>
      </w:r>
    </w:p>
    <w:p w14:paraId="5A3398CC">
      <w:pPr>
        <w:autoSpaceDE w:val="0"/>
        <w:autoSpaceDN w:val="0"/>
        <w:adjustRightInd w:val="0"/>
        <w:jc w:val="left"/>
        <w:rPr>
          <w:rFonts w:asciiTheme="minorEastAsia" w:hAnsiTheme="minorEastAsia"/>
          <w:sz w:val="22"/>
          <w:szCs w:val="21"/>
        </w:rPr>
      </w:pPr>
      <w:r>
        <w:rPr>
          <w:rFonts w:asciiTheme="minorEastAsia" w:hAnsiTheme="minorEastAsia"/>
          <w:sz w:val="22"/>
          <w:szCs w:val="21"/>
        </w:rPr>
        <w:t>2.特殊事项在备注中注明。</w:t>
      </w:r>
    </w:p>
    <w:p w14:paraId="0879A5AD">
      <w:pPr>
        <w:autoSpaceDE w:val="0"/>
        <w:autoSpaceDN w:val="0"/>
        <w:adjustRightInd w:val="0"/>
        <w:jc w:val="left"/>
        <w:rPr>
          <w:rFonts w:asciiTheme="minorEastAsia" w:hAnsiTheme="minorEastAsia"/>
          <w:sz w:val="22"/>
          <w:szCs w:val="21"/>
        </w:rPr>
      </w:pPr>
      <w:r>
        <w:rPr>
          <w:rFonts w:asciiTheme="minorEastAsia" w:hAnsiTheme="minorEastAsia"/>
          <w:sz w:val="22"/>
          <w:szCs w:val="21"/>
        </w:rPr>
        <w:t>3.供应商应根据其响应文件中报价表的内容填写唱标信息，唱标信息不作为评审的依据。唱标信息与报价表不一致的，以报价表为准。</w:t>
      </w:r>
    </w:p>
    <w:p w14:paraId="3DD58FFA">
      <w:pPr>
        <w:pStyle w:val="6"/>
        <w:ind w:left="1260"/>
        <w:jc w:val="center"/>
        <w:rPr>
          <w:b/>
        </w:rPr>
      </w:pPr>
    </w:p>
    <w:p w14:paraId="7395708C">
      <w:pPr>
        <w:pStyle w:val="6"/>
        <w:ind w:left="1260"/>
        <w:jc w:val="center"/>
        <w:rPr>
          <w:b/>
        </w:rPr>
      </w:pPr>
    </w:p>
    <w:p w14:paraId="60457BC6">
      <w:pPr>
        <w:pStyle w:val="6"/>
        <w:ind w:left="1260"/>
        <w:jc w:val="center"/>
        <w:rPr>
          <w:b/>
        </w:rPr>
      </w:pPr>
    </w:p>
    <w:p w14:paraId="01B38D9A">
      <w:pPr>
        <w:pStyle w:val="6"/>
        <w:spacing w:after="312" w:afterLines="100"/>
        <w:ind w:left="1260"/>
        <w:jc w:val="center"/>
        <w:rPr>
          <w:b/>
          <w:color w:val="auto"/>
        </w:rPr>
      </w:pPr>
      <w:r>
        <w:rPr>
          <w:rFonts w:hint="eastAsia"/>
          <w:b/>
          <w:color w:val="auto"/>
        </w:rPr>
        <w:t>二、最终承诺报价表</w:t>
      </w:r>
    </w:p>
    <w:p w14:paraId="604C0943">
      <w:pPr>
        <w:jc w:val="center"/>
        <w:rPr>
          <w:b/>
          <w:color w:val="auto"/>
        </w:rPr>
      </w:pPr>
      <w:r>
        <w:rPr>
          <w:rFonts w:hint="eastAsia"/>
          <w:b/>
          <w:color w:val="auto"/>
        </w:rPr>
        <w:t>（</w:t>
      </w:r>
      <w:r>
        <w:rPr>
          <w:rFonts w:hint="eastAsia" w:ascii="宋体" w:hAnsi="宋体"/>
          <w:color w:val="auto"/>
          <w:sz w:val="24"/>
          <w:szCs w:val="18"/>
        </w:rPr>
        <w:t xml:space="preserve">第 </w:t>
      </w:r>
      <w:r>
        <w:rPr>
          <w:rFonts w:hint="eastAsia" w:ascii="宋体" w:hAnsi="宋体"/>
          <w:color w:val="auto"/>
          <w:sz w:val="24"/>
          <w:szCs w:val="18"/>
          <w:lang w:val="en-US" w:eastAsia="zh-CN"/>
        </w:rPr>
        <w:t xml:space="preserve"> </w:t>
      </w:r>
      <w:r>
        <w:rPr>
          <w:rFonts w:hint="eastAsia" w:ascii="宋体" w:hAnsi="宋体"/>
          <w:color w:val="auto"/>
          <w:sz w:val="24"/>
          <w:szCs w:val="18"/>
        </w:rPr>
        <w:t>次报价书</w:t>
      </w:r>
      <w:r>
        <w:rPr>
          <w:rFonts w:hint="eastAsia"/>
          <w:b/>
          <w:color w:val="auto"/>
        </w:rPr>
        <w:t>）</w:t>
      </w:r>
    </w:p>
    <w:p w14:paraId="600C31A5">
      <w:pPr>
        <w:pStyle w:val="6"/>
        <w:ind w:left="1260"/>
        <w:jc w:val="center"/>
        <w:rPr>
          <w:b/>
          <w:color w:val="auto"/>
        </w:rPr>
      </w:pPr>
    </w:p>
    <w:tbl>
      <w:tblPr>
        <w:tblStyle w:val="20"/>
        <w:tblW w:w="91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6887"/>
      </w:tblGrid>
      <w:tr w14:paraId="02A0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232" w:type="dxa"/>
            <w:tcBorders>
              <w:top w:val="single" w:color="auto" w:sz="4" w:space="0"/>
              <w:left w:val="single" w:color="auto" w:sz="4" w:space="0"/>
              <w:bottom w:val="single" w:color="auto" w:sz="4" w:space="0"/>
              <w:right w:val="single" w:color="auto" w:sz="4" w:space="0"/>
            </w:tcBorders>
            <w:vAlign w:val="center"/>
          </w:tcPr>
          <w:p w14:paraId="4ED983C5">
            <w:pPr>
              <w:spacing w:line="360" w:lineRule="auto"/>
              <w:jc w:val="center"/>
              <w:rPr>
                <w:rFonts w:ascii="宋体" w:hAnsi="宋体"/>
                <w:b/>
                <w:color w:val="auto"/>
                <w:sz w:val="24"/>
              </w:rPr>
            </w:pPr>
            <w:r>
              <w:rPr>
                <w:rFonts w:hint="eastAsia" w:ascii="宋体" w:hAnsi="宋体"/>
                <w:b/>
                <w:color w:val="auto"/>
                <w:sz w:val="24"/>
                <w:szCs w:val="28"/>
              </w:rPr>
              <w:t>项目名称：</w:t>
            </w:r>
          </w:p>
        </w:tc>
        <w:tc>
          <w:tcPr>
            <w:tcW w:w="6887" w:type="dxa"/>
            <w:tcBorders>
              <w:left w:val="single" w:color="auto" w:sz="4" w:space="0"/>
            </w:tcBorders>
            <w:vAlign w:val="center"/>
          </w:tcPr>
          <w:p w14:paraId="09A10DF0">
            <w:pPr>
              <w:jc w:val="center"/>
              <w:rPr>
                <w:color w:val="auto"/>
              </w:rPr>
            </w:pPr>
            <w:r>
              <w:rPr>
                <w:rFonts w:hint="eastAsia" w:eastAsia="宋体" w:cs="Times New Roman" w:asciiTheme="minorEastAsia" w:hAnsiTheme="minorEastAsia"/>
                <w:color w:val="auto"/>
                <w:kern w:val="0"/>
                <w:sz w:val="24"/>
                <w:szCs w:val="20"/>
              </w:rPr>
              <w:t>《湖南东路(霍里山大道-泰山大道)改造工程前期设计》</w:t>
            </w:r>
            <w:r>
              <w:rPr>
                <w:rFonts w:hint="eastAsia" w:eastAsia="宋体" w:cs="Times New Roman" w:asciiTheme="minorEastAsia" w:hAnsiTheme="minorEastAsia"/>
                <w:color w:val="auto"/>
                <w:kern w:val="0"/>
                <w:sz w:val="24"/>
                <w:szCs w:val="20"/>
                <w:lang w:val="en-US" w:eastAsia="zh-CN"/>
              </w:rPr>
              <w:t>地下管线探测</w:t>
            </w:r>
          </w:p>
        </w:tc>
      </w:tr>
      <w:tr w14:paraId="2229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232" w:type="dxa"/>
            <w:tcBorders>
              <w:top w:val="single" w:color="auto" w:sz="4" w:space="0"/>
              <w:left w:val="single" w:color="auto" w:sz="4" w:space="0"/>
              <w:bottom w:val="single" w:color="auto" w:sz="4" w:space="0"/>
              <w:right w:val="single" w:color="auto" w:sz="4" w:space="0"/>
            </w:tcBorders>
            <w:vAlign w:val="center"/>
          </w:tcPr>
          <w:p w14:paraId="5D16AE32">
            <w:pPr>
              <w:spacing w:line="360" w:lineRule="auto"/>
              <w:jc w:val="center"/>
              <w:rPr>
                <w:rFonts w:ascii="宋体" w:hAnsi="宋体"/>
                <w:b/>
                <w:sz w:val="24"/>
              </w:rPr>
            </w:pPr>
            <w:r>
              <w:rPr>
                <w:rFonts w:hint="eastAsia" w:ascii="宋体" w:hAnsi="宋体"/>
                <w:b/>
                <w:sz w:val="24"/>
              </w:rPr>
              <w:t>供应商名称</w:t>
            </w:r>
          </w:p>
        </w:tc>
        <w:tc>
          <w:tcPr>
            <w:tcW w:w="6887" w:type="dxa"/>
            <w:tcBorders>
              <w:left w:val="single" w:color="auto" w:sz="4" w:space="0"/>
            </w:tcBorders>
          </w:tcPr>
          <w:p w14:paraId="4A25AB4D">
            <w:pPr>
              <w:spacing w:line="360" w:lineRule="auto"/>
              <w:rPr>
                <w:rFonts w:ascii="宋体" w:hAnsi="宋体"/>
                <w:b/>
                <w:sz w:val="24"/>
              </w:rPr>
            </w:pPr>
          </w:p>
        </w:tc>
      </w:tr>
      <w:tr w14:paraId="31EC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2232" w:type="dxa"/>
            <w:tcBorders>
              <w:top w:val="single" w:color="auto" w:sz="4" w:space="0"/>
              <w:left w:val="single" w:color="auto" w:sz="4" w:space="0"/>
              <w:bottom w:val="single" w:color="auto" w:sz="4" w:space="0"/>
              <w:right w:val="single" w:color="auto" w:sz="4" w:space="0"/>
            </w:tcBorders>
            <w:vAlign w:val="center"/>
          </w:tcPr>
          <w:p w14:paraId="2FE4FC35">
            <w:pPr>
              <w:spacing w:line="360" w:lineRule="exact"/>
              <w:jc w:val="center"/>
              <w:rPr>
                <w:rFonts w:ascii="宋体" w:hAnsi="宋体"/>
                <w:b/>
                <w:sz w:val="24"/>
              </w:rPr>
            </w:pPr>
            <w:r>
              <w:rPr>
                <w:rFonts w:hint="eastAsia" w:ascii="宋体" w:hAnsi="宋体"/>
                <w:b/>
                <w:bCs/>
                <w:sz w:val="24"/>
                <w:szCs w:val="28"/>
              </w:rPr>
              <w:t>磋商</w:t>
            </w:r>
            <w:r>
              <w:rPr>
                <w:rFonts w:hint="eastAsia" w:ascii="宋体" w:hAnsi="宋体"/>
                <w:b/>
                <w:sz w:val="24"/>
              </w:rPr>
              <w:t>范围</w:t>
            </w:r>
          </w:p>
        </w:tc>
        <w:tc>
          <w:tcPr>
            <w:tcW w:w="6887" w:type="dxa"/>
            <w:tcBorders>
              <w:left w:val="single" w:color="auto" w:sz="4" w:space="0"/>
            </w:tcBorders>
            <w:vAlign w:val="center"/>
          </w:tcPr>
          <w:p w14:paraId="7EAC4555">
            <w:pPr>
              <w:widowControl/>
              <w:spacing w:line="360" w:lineRule="exact"/>
              <w:rPr>
                <w:rFonts w:ascii="宋体" w:hAnsi="宋体"/>
                <w:b/>
                <w:sz w:val="24"/>
              </w:rPr>
            </w:pPr>
            <w:r>
              <w:rPr>
                <w:rFonts w:hint="eastAsia" w:ascii="宋体" w:hAnsi="宋体"/>
                <w:sz w:val="24"/>
                <w:szCs w:val="28"/>
              </w:rPr>
              <w:t>全部</w:t>
            </w:r>
          </w:p>
        </w:tc>
      </w:tr>
      <w:tr w14:paraId="79CE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9" w:hRule="atLeast"/>
        </w:trPr>
        <w:tc>
          <w:tcPr>
            <w:tcW w:w="2232" w:type="dxa"/>
            <w:tcBorders>
              <w:top w:val="single" w:color="auto" w:sz="4" w:space="0"/>
            </w:tcBorders>
            <w:vAlign w:val="center"/>
          </w:tcPr>
          <w:p w14:paraId="63299EB4">
            <w:pPr>
              <w:spacing w:line="360" w:lineRule="auto"/>
              <w:jc w:val="center"/>
              <w:rPr>
                <w:rFonts w:ascii="宋体" w:hAnsi="宋体"/>
                <w:b/>
                <w:sz w:val="24"/>
              </w:rPr>
            </w:pPr>
            <w:r>
              <w:rPr>
                <w:rFonts w:hint="eastAsia" w:ascii="宋体" w:hAnsi="宋体"/>
                <w:b/>
                <w:bCs/>
                <w:sz w:val="24"/>
                <w:szCs w:val="28"/>
              </w:rPr>
              <w:t>报</w:t>
            </w:r>
            <w:r>
              <w:rPr>
                <w:rFonts w:ascii="宋体" w:hAnsi="宋体"/>
                <w:b/>
                <w:bCs/>
                <w:sz w:val="24"/>
                <w:szCs w:val="28"/>
              </w:rPr>
              <w:t>价</w:t>
            </w:r>
          </w:p>
        </w:tc>
        <w:tc>
          <w:tcPr>
            <w:tcW w:w="6887" w:type="dxa"/>
            <w:vAlign w:val="center"/>
          </w:tcPr>
          <w:p w14:paraId="5A6FCB9C">
            <w:pPr>
              <w:adjustRightInd w:val="0"/>
              <w:snapToGrid w:val="0"/>
              <w:spacing w:line="360" w:lineRule="auto"/>
              <w:rPr>
                <w:rFonts w:hint="eastAsia" w:eastAsia="宋体" w:cs="Times New Roman" w:asciiTheme="minorEastAsia" w:hAnsiTheme="minorEastAsia"/>
                <w:spacing w:val="20"/>
                <w:kern w:val="0"/>
                <w:sz w:val="24"/>
                <w:szCs w:val="20"/>
                <w:highlight w:val="none"/>
              </w:rPr>
            </w:pPr>
          </w:p>
          <w:p w14:paraId="14157BEC">
            <w:pPr>
              <w:adjustRightInd w:val="0"/>
              <w:snapToGrid w:val="0"/>
              <w:spacing w:line="360" w:lineRule="auto"/>
              <w:rPr>
                <w:rFonts w:eastAsia="宋体" w:cs="Times New Roman" w:asciiTheme="minorEastAsia" w:hAnsiTheme="minorEastAsia"/>
                <w:spacing w:val="20"/>
                <w:kern w:val="0"/>
                <w:sz w:val="24"/>
                <w:szCs w:val="20"/>
                <w:highlight w:val="none"/>
                <w:u w:val="none"/>
              </w:rPr>
            </w:pPr>
            <w:r>
              <w:rPr>
                <w:rFonts w:hint="eastAsia" w:eastAsia="宋体" w:cs="Times New Roman" w:asciiTheme="minorEastAsia" w:hAnsiTheme="minorEastAsia"/>
                <w:spacing w:val="20"/>
                <w:kern w:val="0"/>
                <w:sz w:val="24"/>
                <w:szCs w:val="20"/>
                <w:highlight w:val="none"/>
              </w:rPr>
              <w:t>人民币总价：大写：</w:t>
            </w:r>
            <w:r>
              <w:rPr>
                <w:rFonts w:hint="eastAsia" w:eastAsia="宋体" w:cs="Times New Roman" w:asciiTheme="minorEastAsia" w:hAnsiTheme="minorEastAsia"/>
                <w:spacing w:val="20"/>
                <w:kern w:val="0"/>
                <w:sz w:val="24"/>
                <w:szCs w:val="20"/>
                <w:highlight w:val="none"/>
                <w:u w:val="single"/>
              </w:rPr>
              <w:t xml:space="preserve">      </w:t>
            </w:r>
            <w:r>
              <w:rPr>
                <w:rFonts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none"/>
                <w:lang w:eastAsia="zh-CN"/>
              </w:rPr>
              <w:t>（</w:t>
            </w:r>
            <w:r>
              <w:rPr>
                <w:rFonts w:hint="eastAsia" w:eastAsia="宋体" w:cs="Times New Roman" w:asciiTheme="minorEastAsia" w:hAnsiTheme="minorEastAsia"/>
                <w:spacing w:val="20"/>
                <w:kern w:val="0"/>
                <w:sz w:val="24"/>
                <w:szCs w:val="20"/>
                <w:highlight w:val="none"/>
                <w:u w:val="none"/>
                <w:lang w:val="en-US" w:eastAsia="zh-CN"/>
              </w:rPr>
              <w:t>万元</w:t>
            </w:r>
            <w:r>
              <w:rPr>
                <w:rFonts w:hint="eastAsia" w:eastAsia="宋体" w:cs="Times New Roman" w:asciiTheme="minorEastAsia" w:hAnsiTheme="minorEastAsia"/>
                <w:spacing w:val="20"/>
                <w:kern w:val="0"/>
                <w:sz w:val="24"/>
                <w:szCs w:val="20"/>
                <w:highlight w:val="none"/>
                <w:u w:val="none"/>
                <w:lang w:eastAsia="zh-CN"/>
              </w:rPr>
              <w:t>）</w:t>
            </w:r>
          </w:p>
          <w:p w14:paraId="40973071">
            <w:pPr>
              <w:adjustRightInd w:val="0"/>
              <w:snapToGrid w:val="0"/>
              <w:spacing w:line="360" w:lineRule="auto"/>
              <w:ind w:firstLine="1680" w:firstLineChars="600"/>
              <w:rPr>
                <w:rFonts w:hint="eastAsia" w:eastAsia="宋体" w:cs="Times New Roman" w:asciiTheme="minorEastAsia" w:hAnsiTheme="minorEastAsia"/>
                <w:spacing w:val="20"/>
                <w:kern w:val="0"/>
                <w:sz w:val="24"/>
                <w:szCs w:val="20"/>
                <w:highlight w:val="none"/>
                <w:u w:val="single"/>
              </w:rPr>
            </w:pPr>
            <w:r>
              <w:rPr>
                <w:rFonts w:hint="eastAsia" w:eastAsia="宋体" w:cs="Times New Roman" w:asciiTheme="minorEastAsia" w:hAnsiTheme="minorEastAsia"/>
                <w:spacing w:val="20"/>
                <w:kern w:val="0"/>
                <w:sz w:val="24"/>
                <w:szCs w:val="20"/>
                <w:highlight w:val="none"/>
              </w:rPr>
              <w:t>小写：</w:t>
            </w:r>
            <w:r>
              <w:rPr>
                <w:rFonts w:hint="eastAsia"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none"/>
                <w:lang w:eastAsia="zh-CN"/>
              </w:rPr>
              <w:t>（</w:t>
            </w:r>
            <w:r>
              <w:rPr>
                <w:rFonts w:hint="eastAsia" w:eastAsia="宋体" w:cs="Times New Roman" w:asciiTheme="minorEastAsia" w:hAnsiTheme="minorEastAsia"/>
                <w:spacing w:val="20"/>
                <w:kern w:val="0"/>
                <w:sz w:val="24"/>
                <w:szCs w:val="20"/>
                <w:highlight w:val="none"/>
                <w:u w:val="none"/>
                <w:lang w:val="en-US" w:eastAsia="zh-CN"/>
              </w:rPr>
              <w:t>万元</w:t>
            </w:r>
            <w:r>
              <w:rPr>
                <w:rFonts w:hint="eastAsia" w:eastAsia="宋体" w:cs="Times New Roman" w:asciiTheme="minorEastAsia" w:hAnsiTheme="minorEastAsia"/>
                <w:spacing w:val="20"/>
                <w:kern w:val="0"/>
                <w:sz w:val="24"/>
                <w:szCs w:val="20"/>
                <w:highlight w:val="none"/>
                <w:u w:val="none"/>
                <w:lang w:eastAsia="zh-CN"/>
              </w:rPr>
              <w:t>）</w:t>
            </w:r>
          </w:p>
          <w:p w14:paraId="7FB58F49">
            <w:pPr>
              <w:adjustRightInd w:val="0"/>
              <w:snapToGrid w:val="0"/>
              <w:spacing w:line="360" w:lineRule="auto"/>
              <w:rPr>
                <w:rFonts w:hint="eastAsia" w:eastAsia="宋体" w:cs="Times New Roman" w:asciiTheme="minorEastAsia" w:hAnsiTheme="minorEastAsia"/>
                <w:spacing w:val="20"/>
                <w:kern w:val="0"/>
                <w:sz w:val="24"/>
                <w:szCs w:val="20"/>
                <w:highlight w:val="none"/>
                <w:u w:val="single"/>
                <w:lang w:eastAsia="zh-CN"/>
              </w:rPr>
            </w:pPr>
            <w:r>
              <w:rPr>
                <w:rFonts w:hint="eastAsia" w:eastAsia="宋体" w:cs="Times New Roman" w:asciiTheme="minorEastAsia" w:hAnsiTheme="minorEastAsia"/>
                <w:spacing w:val="20"/>
                <w:kern w:val="0"/>
                <w:sz w:val="24"/>
                <w:szCs w:val="20"/>
                <w:highlight w:val="none"/>
                <w:lang w:val="en-US" w:eastAsia="zh-CN"/>
              </w:rPr>
              <w:t>单价（</w:t>
            </w:r>
            <w:r>
              <w:rPr>
                <w:rFonts w:hint="eastAsia" w:eastAsia="宋体" w:cs="Times New Roman" w:asciiTheme="minorEastAsia" w:hAnsiTheme="minorEastAsia"/>
                <w:spacing w:val="20"/>
                <w:kern w:val="0"/>
                <w:sz w:val="24"/>
                <w:szCs w:val="20"/>
                <w:highlight w:val="none"/>
              </w:rPr>
              <w:t>小写</w:t>
            </w:r>
            <w:r>
              <w:rPr>
                <w:rFonts w:hint="eastAsia" w:eastAsia="宋体" w:cs="Times New Roman" w:asciiTheme="minorEastAsia" w:hAnsiTheme="minorEastAsia"/>
                <w:spacing w:val="20"/>
                <w:kern w:val="0"/>
                <w:sz w:val="24"/>
                <w:szCs w:val="20"/>
                <w:highlight w:val="none"/>
                <w:lang w:val="en-US" w:eastAsia="zh-CN"/>
              </w:rPr>
              <w:t>）</w:t>
            </w:r>
            <w:r>
              <w:rPr>
                <w:rFonts w:hint="eastAsia" w:eastAsia="宋体" w:cs="Times New Roman" w:asciiTheme="minorEastAsia" w:hAnsiTheme="minorEastAsia"/>
                <w:spacing w:val="20"/>
                <w:kern w:val="0"/>
                <w:sz w:val="24"/>
                <w:szCs w:val="20"/>
                <w:highlight w:val="none"/>
              </w:rPr>
              <w:t>：</w:t>
            </w:r>
            <w:r>
              <w:rPr>
                <w:rFonts w:hint="eastAsia" w:eastAsia="宋体" w:cs="Times New Roman" w:asciiTheme="minorEastAsia" w:hAnsiTheme="minorEastAsia"/>
                <w:spacing w:val="20"/>
                <w:kern w:val="0"/>
                <w:sz w:val="24"/>
                <w:szCs w:val="20"/>
                <w:highlight w:val="none"/>
                <w:u w:val="single"/>
              </w:rPr>
              <w:t xml:space="preserve">      </w:t>
            </w:r>
            <w:r>
              <w:rPr>
                <w:rFonts w:eastAsia="宋体" w:cs="Times New Roman" w:asciiTheme="minorEastAsia" w:hAnsiTheme="minorEastAsia"/>
                <w:spacing w:val="20"/>
                <w:kern w:val="0"/>
                <w:sz w:val="24"/>
                <w:szCs w:val="20"/>
                <w:highlight w:val="none"/>
                <w:u w:val="single"/>
              </w:rPr>
              <w:t xml:space="preserve">  </w:t>
            </w:r>
            <w:r>
              <w:rPr>
                <w:rFonts w:hint="eastAsia" w:eastAsia="宋体" w:cs="Times New Roman" w:asciiTheme="minorEastAsia" w:hAnsiTheme="minorEastAsia"/>
                <w:spacing w:val="20"/>
                <w:kern w:val="0"/>
                <w:sz w:val="24"/>
                <w:szCs w:val="20"/>
                <w:highlight w:val="none"/>
                <w:u w:val="none"/>
                <w:lang w:eastAsia="zh-CN"/>
              </w:rPr>
              <w:t>（</w:t>
            </w:r>
            <w:r>
              <w:rPr>
                <w:rFonts w:hint="eastAsia" w:eastAsia="宋体" w:cs="Times New Roman" w:asciiTheme="minorEastAsia" w:hAnsiTheme="minorEastAsia"/>
                <w:spacing w:val="20"/>
                <w:kern w:val="0"/>
                <w:sz w:val="24"/>
                <w:szCs w:val="20"/>
                <w:highlight w:val="none"/>
                <w:u w:val="none"/>
                <w:lang w:val="en-US" w:eastAsia="zh-CN"/>
              </w:rPr>
              <w:t>元/平方米</w:t>
            </w:r>
            <w:r>
              <w:rPr>
                <w:rFonts w:hint="eastAsia" w:eastAsia="宋体" w:cs="Times New Roman" w:asciiTheme="minorEastAsia" w:hAnsiTheme="minorEastAsia"/>
                <w:spacing w:val="20"/>
                <w:kern w:val="0"/>
                <w:sz w:val="24"/>
                <w:szCs w:val="20"/>
                <w:highlight w:val="none"/>
                <w:u w:val="none"/>
                <w:lang w:eastAsia="zh-CN"/>
              </w:rPr>
              <w:t>）</w:t>
            </w:r>
          </w:p>
          <w:p w14:paraId="4EACE400">
            <w:pPr>
              <w:adjustRightInd w:val="0"/>
              <w:snapToGrid w:val="0"/>
              <w:spacing w:line="360" w:lineRule="auto"/>
              <w:rPr>
                <w:rFonts w:hint="eastAsia" w:eastAsia="宋体" w:cs="Times New Roman" w:asciiTheme="minorEastAsia" w:hAnsiTheme="minorEastAsia"/>
                <w:spacing w:val="20"/>
                <w:kern w:val="0"/>
                <w:sz w:val="24"/>
                <w:szCs w:val="20"/>
                <w:u w:val="single"/>
              </w:rPr>
            </w:pPr>
          </w:p>
        </w:tc>
      </w:tr>
      <w:tr w14:paraId="4ADC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2232" w:type="dxa"/>
            <w:vAlign w:val="center"/>
          </w:tcPr>
          <w:p w14:paraId="054DFC5B">
            <w:pPr>
              <w:spacing w:line="360" w:lineRule="auto"/>
              <w:jc w:val="center"/>
              <w:rPr>
                <w:rFonts w:ascii="宋体" w:hAnsi="宋体"/>
                <w:b/>
                <w:sz w:val="24"/>
              </w:rPr>
            </w:pPr>
            <w:r>
              <w:rPr>
                <w:rFonts w:hint="eastAsia" w:ascii="宋体" w:hAnsi="宋体"/>
                <w:b/>
                <w:sz w:val="24"/>
              </w:rPr>
              <w:t>备注说明</w:t>
            </w:r>
          </w:p>
        </w:tc>
        <w:tc>
          <w:tcPr>
            <w:tcW w:w="6887" w:type="dxa"/>
          </w:tcPr>
          <w:p w14:paraId="3516678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1、</w:t>
            </w:r>
            <w:r>
              <w:rPr>
                <w:rFonts w:hint="eastAsia"/>
                <w:color w:val="auto"/>
                <w:sz w:val="24"/>
                <w:szCs w:val="24"/>
                <w:highlight w:val="none"/>
              </w:rPr>
              <w:t>本项目投标</w:t>
            </w:r>
            <w:r>
              <w:rPr>
                <w:rFonts w:hint="eastAsia"/>
                <w:color w:val="auto"/>
                <w:sz w:val="24"/>
                <w:szCs w:val="24"/>
                <w:highlight w:val="none"/>
                <w:lang w:val="en-US" w:eastAsia="zh-CN"/>
              </w:rPr>
              <w:t>报价需同时填报总价和单价，</w:t>
            </w:r>
            <w:r>
              <w:rPr>
                <w:rFonts w:hint="eastAsia"/>
                <w:color w:val="auto"/>
                <w:sz w:val="24"/>
                <w:szCs w:val="24"/>
                <w:highlight w:val="none"/>
              </w:rPr>
              <w:t>总价金额不得大于预算金额</w:t>
            </w:r>
            <w:r>
              <w:rPr>
                <w:rFonts w:hint="eastAsia"/>
                <w:color w:val="auto"/>
                <w:sz w:val="24"/>
                <w:szCs w:val="24"/>
                <w:highlight w:val="none"/>
                <w:lang w:val="en-US" w:eastAsia="zh-CN"/>
              </w:rPr>
              <w:t>。</w:t>
            </w:r>
          </w:p>
          <w:p w14:paraId="55391EB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2、单价按地下管线探测每平方米报价，地下管线物探范围按180000平方米计。</w:t>
            </w:r>
          </w:p>
          <w:p w14:paraId="6007AB8F">
            <w:pPr>
              <w:spacing w:line="360" w:lineRule="auto"/>
              <w:rPr>
                <w:rFonts w:hint="eastAsia"/>
                <w:color w:val="auto"/>
                <w:sz w:val="24"/>
                <w:szCs w:val="24"/>
                <w:lang w:val="en-US" w:eastAsia="zh-CN"/>
              </w:rPr>
            </w:pPr>
            <w:r>
              <w:rPr>
                <w:rFonts w:hint="eastAsia"/>
                <w:color w:val="auto"/>
                <w:sz w:val="24"/>
                <w:szCs w:val="24"/>
                <w:highlight w:val="none"/>
                <w:lang w:val="en-US" w:eastAsia="zh-CN"/>
              </w:rPr>
              <w:t>3、合同结算价按单价x物探范围计算，不发生工程量则不计入结算费用，结算价不超过中标总价。</w:t>
            </w:r>
          </w:p>
        </w:tc>
      </w:tr>
      <w:tr w14:paraId="7958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2232" w:type="dxa"/>
            <w:vAlign w:val="center"/>
          </w:tcPr>
          <w:p w14:paraId="175E9B3A">
            <w:pPr>
              <w:spacing w:line="360" w:lineRule="auto"/>
              <w:jc w:val="center"/>
              <w:rPr>
                <w:rFonts w:ascii="宋体" w:hAnsi="宋体"/>
                <w:b/>
                <w:sz w:val="24"/>
              </w:rPr>
            </w:pPr>
            <w:r>
              <w:rPr>
                <w:rFonts w:hint="eastAsia" w:ascii="宋体" w:hAnsi="宋体"/>
                <w:b/>
                <w:sz w:val="24"/>
              </w:rPr>
              <w:t>磋商小组签字</w:t>
            </w:r>
          </w:p>
        </w:tc>
        <w:tc>
          <w:tcPr>
            <w:tcW w:w="6887" w:type="dxa"/>
          </w:tcPr>
          <w:p w14:paraId="2375CD79">
            <w:pPr>
              <w:spacing w:line="360" w:lineRule="auto"/>
              <w:rPr>
                <w:rFonts w:ascii="宋体" w:hAnsi="宋体"/>
                <w:b/>
                <w:sz w:val="24"/>
              </w:rPr>
            </w:pPr>
          </w:p>
        </w:tc>
      </w:tr>
    </w:tbl>
    <w:p w14:paraId="4F6BFFF7">
      <w:pPr>
        <w:pStyle w:val="6"/>
        <w:ind w:left="1260"/>
        <w:jc w:val="center"/>
        <w:rPr>
          <w:b/>
        </w:rPr>
      </w:pPr>
    </w:p>
    <w:p w14:paraId="7D478390">
      <w:pPr>
        <w:snapToGrid w:val="0"/>
        <w:spacing w:line="360" w:lineRule="auto"/>
        <w:rPr>
          <w:rFonts w:ascii="宋体" w:hAnsi="宋体"/>
          <w:b/>
          <w:sz w:val="24"/>
        </w:rPr>
      </w:pPr>
      <w:r>
        <w:rPr>
          <w:rFonts w:hint="eastAsia" w:ascii="宋体" w:hAnsi="宋体"/>
          <w:b/>
          <w:sz w:val="24"/>
        </w:rPr>
        <w:t>供应商公章或授权代表签字：</w:t>
      </w:r>
      <w:r>
        <w:rPr>
          <w:rFonts w:hint="eastAsia" w:ascii="宋体" w:hAnsi="宋体"/>
          <w:b/>
          <w:sz w:val="24"/>
          <w:u w:val="single"/>
        </w:rPr>
        <w:t xml:space="preserve">                       </w:t>
      </w:r>
    </w:p>
    <w:p w14:paraId="3B8F2D8A">
      <w:pPr>
        <w:snapToGrid w:val="0"/>
        <w:spacing w:line="360" w:lineRule="auto"/>
        <w:ind w:left="5550"/>
        <w:jc w:val="center"/>
        <w:rPr>
          <w:rFonts w:hAnsi="宋体"/>
          <w:b/>
          <w:bCs/>
        </w:rPr>
      </w:pPr>
      <w:r>
        <w:rPr>
          <w:rFonts w:hint="eastAsia" w:ascii="宋体" w:hAnsi="宋体"/>
          <w:sz w:val="24"/>
        </w:rPr>
        <w:t xml:space="preserve">         年   月   日</w:t>
      </w:r>
    </w:p>
    <w:p w14:paraId="7ED2D548">
      <w:pPr>
        <w:keepNext w:val="0"/>
        <w:keepLines w:val="0"/>
        <w:pageBreakBefore w:val="0"/>
        <w:widowControl w:val="0"/>
        <w:kinsoku/>
        <w:wordWrap/>
        <w:overflowPunct/>
        <w:topLinePunct w:val="0"/>
        <w:autoSpaceDE/>
        <w:autoSpaceDN/>
        <w:bidi w:val="0"/>
        <w:adjustRightInd/>
        <w:snapToGrid/>
        <w:spacing w:before="312" w:beforeLines="100" w:line="240" w:lineRule="auto"/>
        <w:ind w:firstLine="422" w:firstLineChars="200"/>
        <w:jc w:val="left"/>
        <w:textAlignment w:val="auto"/>
        <w:rPr>
          <w:rFonts w:hAnsi="宋体"/>
          <w:bCs/>
        </w:rPr>
      </w:pPr>
      <w:r>
        <w:rPr>
          <w:rFonts w:hAnsi="宋体"/>
          <w:b/>
          <w:bCs/>
          <w:i/>
          <w:iCs/>
        </w:rPr>
        <w:t>注：本页&lt;最终</w:t>
      </w:r>
      <w:r>
        <w:rPr>
          <w:rFonts w:hint="eastAsia" w:hAnsi="宋体"/>
          <w:b/>
          <w:bCs/>
          <w:i/>
          <w:iCs/>
        </w:rPr>
        <w:t>承诺报价表</w:t>
      </w:r>
      <w:r>
        <w:rPr>
          <w:rFonts w:hAnsi="宋体"/>
          <w:b/>
          <w:bCs/>
          <w:i/>
          <w:iCs/>
        </w:rPr>
        <w:t>&gt;由供应商在</w:t>
      </w:r>
      <w:r>
        <w:rPr>
          <w:rFonts w:hint="eastAsia" w:hAnsi="宋体"/>
          <w:b/>
          <w:bCs/>
          <w:i/>
          <w:iCs/>
        </w:rPr>
        <w:t>磋商</w:t>
      </w:r>
      <w:r>
        <w:rPr>
          <w:rFonts w:hAnsi="宋体"/>
          <w:b/>
          <w:bCs/>
          <w:i/>
          <w:iCs/>
        </w:rPr>
        <w:t>现场依</w:t>
      </w:r>
      <w:r>
        <w:rPr>
          <w:rFonts w:hint="eastAsia" w:hAnsi="宋体"/>
          <w:b/>
          <w:bCs/>
          <w:i/>
          <w:iCs/>
        </w:rPr>
        <w:t>磋商</w:t>
      </w:r>
      <w:r>
        <w:rPr>
          <w:rFonts w:hAnsi="宋体"/>
          <w:b/>
          <w:bCs/>
          <w:i/>
          <w:iCs/>
        </w:rPr>
        <w:t>情况填写，请</w:t>
      </w:r>
      <w:r>
        <w:rPr>
          <w:rFonts w:hint="eastAsia" w:hAnsi="宋体"/>
          <w:b/>
          <w:bCs/>
          <w:i/>
          <w:iCs/>
        </w:rPr>
        <w:t>供应商</w:t>
      </w:r>
      <w:r>
        <w:rPr>
          <w:rFonts w:hAnsi="宋体"/>
          <w:b/>
          <w:bCs/>
          <w:i/>
          <w:iCs/>
        </w:rPr>
        <w:t>带至</w:t>
      </w:r>
      <w:r>
        <w:rPr>
          <w:rFonts w:hint="eastAsia" w:hAnsi="宋体"/>
          <w:b/>
          <w:bCs/>
          <w:i/>
          <w:iCs/>
        </w:rPr>
        <w:t>磋商</w:t>
      </w:r>
      <w:r>
        <w:rPr>
          <w:rFonts w:hAnsi="宋体"/>
          <w:b/>
          <w:bCs/>
          <w:i/>
          <w:iCs/>
        </w:rPr>
        <w:t>现场备填（不需装订在</w:t>
      </w:r>
      <w:r>
        <w:rPr>
          <w:rFonts w:hint="eastAsia" w:hAnsi="宋体"/>
          <w:b/>
          <w:bCs/>
          <w:i/>
          <w:iCs/>
        </w:rPr>
        <w:t>响应</w:t>
      </w:r>
      <w:r>
        <w:rPr>
          <w:rFonts w:hAnsi="宋体"/>
          <w:b/>
          <w:bCs/>
          <w:i/>
          <w:iCs/>
        </w:rPr>
        <w:t>文件内）</w:t>
      </w:r>
      <w:r>
        <w:rPr>
          <w:rFonts w:hAnsi="宋体"/>
          <w:b/>
          <w:bCs/>
        </w:rPr>
        <w:t>。</w:t>
      </w:r>
      <w:r>
        <w:rPr>
          <w:rFonts w:hAnsi="宋体"/>
        </w:rPr>
        <w:t>考虑</w:t>
      </w:r>
      <w:r>
        <w:rPr>
          <w:rFonts w:hint="eastAsia" w:hAnsi="宋体"/>
        </w:rPr>
        <w:t>磋商</w:t>
      </w:r>
      <w:r>
        <w:rPr>
          <w:rFonts w:hAnsi="宋体"/>
        </w:rPr>
        <w:t>报价的方便，供应商在填写最终承诺报价后，（第一次报价-最终承诺报价）除以第一次报价后得出的优惠率视同为</w:t>
      </w:r>
      <w:r>
        <w:rPr>
          <w:rFonts w:hint="eastAsia" w:hAnsi="宋体"/>
        </w:rPr>
        <w:t>采购内容</w:t>
      </w:r>
      <w:r>
        <w:rPr>
          <w:rFonts w:hAnsi="宋体"/>
        </w:rPr>
        <w:t>中全部分项内容的优惠浮动值（特定分项优惠除外），而不考虑措施项目清单和规费税金清单的金额改变。</w:t>
      </w:r>
      <w:r>
        <w:rPr>
          <w:rFonts w:hAnsi="宋体"/>
          <w:bCs/>
        </w:rPr>
        <w:t>此优惠率调整原则适用于合同内价格的计算及项目增减、变更时价格的计算。</w:t>
      </w:r>
    </w:p>
    <w:p w14:paraId="26CE08A6">
      <w:pPr>
        <w:spacing w:before="312" w:beforeLines="100" w:line="360" w:lineRule="auto"/>
        <w:ind w:firstLine="562" w:firstLineChars="200"/>
        <w:jc w:val="center"/>
        <w:rPr>
          <w:b/>
          <w:sz w:val="28"/>
          <w:szCs w:val="24"/>
        </w:rPr>
      </w:pPr>
      <w:r>
        <w:rPr>
          <w:rFonts w:hint="eastAsia"/>
          <w:b/>
          <w:sz w:val="28"/>
          <w:szCs w:val="24"/>
        </w:rPr>
        <w:t>三、磋商响应函</w:t>
      </w:r>
    </w:p>
    <w:p w14:paraId="492E9F12">
      <w:pPr>
        <w:spacing w:line="360" w:lineRule="auto"/>
        <w:ind w:firstLine="480" w:firstLineChars="200"/>
        <w:rPr>
          <w:rFonts w:ascii="宋体" w:hAnsi="宋体"/>
          <w:sz w:val="24"/>
        </w:rPr>
      </w:pPr>
      <w:r>
        <w:rPr>
          <w:rFonts w:hint="eastAsia" w:ascii="宋体" w:hAnsi="宋体"/>
          <w:sz w:val="24"/>
        </w:rPr>
        <w:t>致：合肥市规划设计研究院</w:t>
      </w:r>
    </w:p>
    <w:p w14:paraId="1C995C6B">
      <w:pPr>
        <w:spacing w:line="360" w:lineRule="auto"/>
        <w:ind w:firstLine="480" w:firstLineChars="200"/>
        <w:rPr>
          <w:rFonts w:ascii="宋体" w:hAnsi="宋体"/>
          <w:sz w:val="24"/>
        </w:rPr>
      </w:pPr>
      <w:r>
        <w:rPr>
          <w:rFonts w:ascii="宋体" w:hAnsi="宋体"/>
          <w:sz w:val="24"/>
        </w:rPr>
        <w:t>根据贵方的竞争性磋商公告和磋商邀请，我方兹宣布同意如下：</w:t>
      </w:r>
    </w:p>
    <w:p w14:paraId="427B3768">
      <w:pPr>
        <w:spacing w:line="360" w:lineRule="auto"/>
        <w:ind w:firstLine="480" w:firstLineChars="200"/>
        <w:rPr>
          <w:rFonts w:ascii="宋体" w:hAnsi="宋体"/>
          <w:sz w:val="24"/>
        </w:rPr>
      </w:pPr>
      <w:r>
        <w:rPr>
          <w:rFonts w:ascii="宋体" w:hAnsi="宋体"/>
          <w:sz w:val="24"/>
        </w:rPr>
        <w:t>1.如我公司成交，我公司承诺愿意按磋商文件规定缴纳履约保证金和成交服务费</w:t>
      </w:r>
      <w:r>
        <w:rPr>
          <w:rFonts w:hint="eastAsia"/>
          <w:sz w:val="23"/>
          <w:szCs w:val="23"/>
        </w:rPr>
        <w:t>（若有）</w:t>
      </w:r>
      <w:r>
        <w:rPr>
          <w:rFonts w:ascii="宋体" w:hAnsi="宋体"/>
          <w:sz w:val="24"/>
        </w:rPr>
        <w:t>。按本次磋商文件规定及最后报价承诺</w:t>
      </w:r>
      <w:r>
        <w:rPr>
          <w:rFonts w:hint="eastAsia" w:ascii="宋体" w:hAnsi="宋体"/>
          <w:sz w:val="24"/>
          <w:lang w:val="en-US" w:eastAsia="zh-CN"/>
        </w:rPr>
        <w:t>服务</w:t>
      </w:r>
      <w:r>
        <w:rPr>
          <w:rFonts w:ascii="宋体" w:hAnsi="宋体"/>
          <w:sz w:val="24"/>
        </w:rPr>
        <w:t>。</w:t>
      </w:r>
    </w:p>
    <w:p w14:paraId="0C097603">
      <w:pPr>
        <w:spacing w:line="360" w:lineRule="auto"/>
        <w:ind w:firstLine="480" w:firstLineChars="200"/>
        <w:rPr>
          <w:rFonts w:ascii="宋体" w:hAnsi="宋体"/>
          <w:sz w:val="24"/>
        </w:rPr>
      </w:pPr>
      <w:r>
        <w:rPr>
          <w:rFonts w:ascii="宋体" w:hAnsi="宋体"/>
          <w:sz w:val="24"/>
        </w:rPr>
        <w:t>2.我方根据本次磋商文件的规定，严格履行合同的责任和义务,并保证于买方要求的日期内完成服务，并通过买方验收。</w:t>
      </w:r>
    </w:p>
    <w:p w14:paraId="620113C6">
      <w:pPr>
        <w:spacing w:line="360" w:lineRule="auto"/>
        <w:ind w:firstLine="480" w:firstLineChars="200"/>
        <w:rPr>
          <w:rFonts w:ascii="宋体" w:hAnsi="宋体"/>
          <w:sz w:val="24"/>
        </w:rPr>
      </w:pPr>
      <w:r>
        <w:rPr>
          <w:rFonts w:ascii="宋体" w:hAnsi="宋体"/>
          <w:sz w:val="24"/>
        </w:rPr>
        <w:t>3.我方承诺报价低于同类货物和服务的市场平均价格。</w:t>
      </w:r>
    </w:p>
    <w:p w14:paraId="5E608618">
      <w:pPr>
        <w:spacing w:line="360" w:lineRule="auto"/>
        <w:ind w:firstLine="480" w:firstLineChars="200"/>
        <w:rPr>
          <w:rFonts w:ascii="宋体" w:hAnsi="宋体"/>
          <w:sz w:val="24"/>
        </w:rPr>
      </w:pPr>
      <w:r>
        <w:rPr>
          <w:rFonts w:ascii="宋体" w:hAnsi="宋体"/>
          <w:sz w:val="24"/>
        </w:rPr>
        <w:t>4.我方已详细审核本次磋商文件，包括磋商文件附件、参考资料、磋商文件修改书或图纸（如有），我方正式认可并遵守本次磋商文件，并对磋商文件各项条款、规定及要求均无异议。我方知道必须放弃提出含糊不清或误解问题的权利。</w:t>
      </w:r>
    </w:p>
    <w:p w14:paraId="38052787">
      <w:pPr>
        <w:spacing w:line="360" w:lineRule="auto"/>
        <w:ind w:firstLine="480" w:firstLineChars="200"/>
        <w:rPr>
          <w:rFonts w:ascii="宋体" w:hAnsi="宋体"/>
          <w:sz w:val="24"/>
        </w:rPr>
      </w:pPr>
      <w:r>
        <w:rPr>
          <w:rFonts w:ascii="宋体" w:hAnsi="宋体"/>
          <w:sz w:val="24"/>
        </w:rPr>
        <w:t>5.我方同意从供应商须知规定的磋商日期起遵循本磋商文件，并在供应商须知规定的磋商有效期之前均具有约束力。</w:t>
      </w:r>
    </w:p>
    <w:p w14:paraId="38CA3398">
      <w:pPr>
        <w:spacing w:line="360" w:lineRule="auto"/>
        <w:ind w:firstLine="480" w:firstLineChars="200"/>
        <w:rPr>
          <w:rFonts w:ascii="宋体" w:hAnsi="宋体"/>
          <w:sz w:val="24"/>
        </w:rPr>
      </w:pPr>
      <w:r>
        <w:rPr>
          <w:rFonts w:ascii="宋体" w:hAnsi="宋体"/>
          <w:sz w:val="24"/>
        </w:rPr>
        <w:t>6.我方承诺如磋商保证金未在磋商文件规定时间前到达贵方指定的账户，我方磋商无效，由此产生的一切后果由我方承担，且承诺磋商保证金转出账户真实有效。</w:t>
      </w:r>
    </w:p>
    <w:p w14:paraId="402A27FC">
      <w:pPr>
        <w:spacing w:line="360" w:lineRule="auto"/>
        <w:ind w:firstLine="480" w:firstLineChars="200"/>
        <w:rPr>
          <w:rFonts w:ascii="宋体" w:hAnsi="宋体"/>
          <w:sz w:val="24"/>
        </w:rPr>
      </w:pPr>
      <w:r>
        <w:rPr>
          <w:rFonts w:ascii="宋体" w:hAnsi="宋体"/>
          <w:sz w:val="24"/>
        </w:rPr>
        <w:t>7.我方同意按贵方要求在磋商规定时间内向贵方提供与其磋商有关的任何证据或补充资料，否则，我方的响应文件可被贵方拒绝。</w:t>
      </w:r>
    </w:p>
    <w:p w14:paraId="2C4CB940">
      <w:pPr>
        <w:spacing w:line="360" w:lineRule="auto"/>
        <w:ind w:firstLine="480" w:firstLineChars="200"/>
        <w:rPr>
          <w:rFonts w:ascii="宋体" w:hAnsi="宋体"/>
          <w:sz w:val="24"/>
        </w:rPr>
      </w:pPr>
      <w:r>
        <w:rPr>
          <w:rFonts w:ascii="宋体" w:hAnsi="宋体"/>
          <w:sz w:val="24"/>
        </w:rPr>
        <w:t>8.我方完全理解贵方不一定接受最低报价的磋商。</w:t>
      </w:r>
    </w:p>
    <w:p w14:paraId="166BA9C3">
      <w:pPr>
        <w:spacing w:line="360" w:lineRule="auto"/>
        <w:ind w:firstLine="480" w:firstLineChars="200"/>
        <w:rPr>
          <w:rFonts w:ascii="宋体" w:hAnsi="宋体"/>
          <w:sz w:val="24"/>
        </w:rPr>
      </w:pPr>
      <w:r>
        <w:rPr>
          <w:rFonts w:ascii="宋体" w:hAnsi="宋体"/>
          <w:sz w:val="24"/>
        </w:rPr>
        <w:t>9.我方同意磋商文件规定的付款方式、服务期限。</w:t>
      </w:r>
    </w:p>
    <w:p w14:paraId="3B5C6BB1">
      <w:pPr>
        <w:spacing w:line="360" w:lineRule="auto"/>
        <w:ind w:firstLine="480" w:firstLineChars="200"/>
        <w:rPr>
          <w:rFonts w:ascii="宋体" w:hAnsi="宋体"/>
          <w:sz w:val="24"/>
        </w:rPr>
      </w:pPr>
      <w:r>
        <w:rPr>
          <w:rFonts w:ascii="宋体" w:hAnsi="宋体"/>
          <w:sz w:val="24"/>
        </w:rPr>
        <w:t>10.我方对响应文件中所提供资料、文件、证书及证件的真实性和有效性负责。</w:t>
      </w:r>
    </w:p>
    <w:p w14:paraId="639C3493">
      <w:pPr>
        <w:spacing w:line="360" w:lineRule="auto"/>
        <w:ind w:firstLine="480" w:firstLineChars="200"/>
        <w:rPr>
          <w:rFonts w:ascii="宋体" w:hAnsi="宋体"/>
          <w:sz w:val="24"/>
        </w:rPr>
      </w:pPr>
      <w:r>
        <w:rPr>
          <w:rFonts w:ascii="宋体" w:hAnsi="宋体"/>
          <w:sz w:val="24"/>
        </w:rPr>
        <w:t>11.</w:t>
      </w:r>
      <w:r>
        <w:rPr>
          <w:rFonts w:hint="eastAsia" w:ascii="宋体" w:hAnsi="宋体"/>
          <w:sz w:val="24"/>
        </w:rPr>
        <w:t>与本投标有关的通讯地址</w:t>
      </w:r>
      <w:r>
        <w:rPr>
          <w:rFonts w:hint="eastAsia" w:ascii="宋体" w:hAnsi="宋体"/>
          <w:sz w:val="24"/>
          <w:u w:val="single"/>
        </w:rPr>
        <w:t xml:space="preserve">：                                  </w:t>
      </w:r>
    </w:p>
    <w:p w14:paraId="7A99CBFB">
      <w:pPr>
        <w:spacing w:line="480" w:lineRule="auto"/>
        <w:jc w:val="right"/>
        <w:rPr>
          <w:rFonts w:ascii="宋体" w:hAnsi="宋体"/>
          <w:sz w:val="24"/>
        </w:rPr>
      </w:pPr>
    </w:p>
    <w:p w14:paraId="7933618E">
      <w:pPr>
        <w:widowControl/>
        <w:ind w:firstLine="4080" w:firstLineChars="1700"/>
        <w:jc w:val="left"/>
        <w:rPr>
          <w:rFonts w:ascii="宋体" w:hAnsi="宋体"/>
          <w:sz w:val="24"/>
          <w:u w:val="single"/>
        </w:rPr>
      </w:pPr>
      <w:r>
        <w:rPr>
          <w:rFonts w:hint="eastAsia" w:ascii="宋体" w:hAnsi="宋体"/>
          <w:sz w:val="24"/>
        </w:rPr>
        <w:t>供应商</w:t>
      </w:r>
      <w:r>
        <w:rPr>
          <w:rFonts w:hint="eastAsia" w:ascii="宋体" w:hAnsi="宋体" w:eastAsia="宋体" w:cs="宋体"/>
          <w:kern w:val="0"/>
          <w:sz w:val="24"/>
          <w:szCs w:val="24"/>
          <w:lang w:bidi="ar"/>
        </w:rPr>
        <w:t>公章</w:t>
      </w:r>
      <w:r>
        <w:rPr>
          <w:rFonts w:hint="eastAsia" w:ascii="宋体" w:hAnsi="宋体"/>
          <w:sz w:val="24"/>
        </w:rPr>
        <w:t>：</w:t>
      </w:r>
      <w:r>
        <w:rPr>
          <w:rFonts w:hint="eastAsia" w:ascii="宋体" w:hAnsi="宋体"/>
          <w:sz w:val="24"/>
          <w:u w:val="single"/>
        </w:rPr>
        <w:t xml:space="preserve">                    </w:t>
      </w:r>
    </w:p>
    <w:p w14:paraId="43326AB7">
      <w:pPr>
        <w:spacing w:line="480" w:lineRule="auto"/>
        <w:ind w:left="720" w:hanging="720" w:hangingChars="300"/>
        <w:jc w:val="center"/>
        <w:rPr>
          <w:rFonts w:hint="eastAsia" w:ascii="宋体" w:hAnsi="宋体"/>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4D64BE5">
      <w:pPr>
        <w:spacing w:line="480" w:lineRule="auto"/>
        <w:ind w:left="720" w:hanging="720" w:hangingChars="300"/>
        <w:jc w:val="center"/>
        <w:rPr>
          <w:rFonts w:hint="eastAsia" w:ascii="宋体" w:hAnsi="宋体"/>
          <w:sz w:val="24"/>
          <w:lang w:val="en-GB"/>
        </w:rPr>
      </w:pPr>
    </w:p>
    <w:p w14:paraId="0F770459">
      <w:pPr>
        <w:spacing w:line="480" w:lineRule="auto"/>
        <w:ind w:left="720" w:hanging="720" w:hangingChars="300"/>
        <w:jc w:val="center"/>
        <w:rPr>
          <w:rFonts w:hint="eastAsia" w:ascii="宋体" w:hAnsi="宋体"/>
          <w:sz w:val="24"/>
          <w:lang w:val="en-GB"/>
        </w:rPr>
      </w:pPr>
    </w:p>
    <w:p w14:paraId="0188DF66">
      <w:pPr>
        <w:spacing w:before="312" w:beforeLines="100" w:line="360" w:lineRule="auto"/>
        <w:ind w:firstLine="562" w:firstLineChars="200"/>
        <w:jc w:val="center"/>
        <w:rPr>
          <w:b/>
          <w:sz w:val="28"/>
          <w:szCs w:val="24"/>
        </w:rPr>
      </w:pPr>
      <w:r>
        <w:rPr>
          <w:rFonts w:hint="eastAsia"/>
          <w:b/>
          <w:sz w:val="28"/>
          <w:szCs w:val="24"/>
        </w:rPr>
        <w:t>四、无重大违法记录声明函、无不良信用记录声明函</w:t>
      </w:r>
    </w:p>
    <w:p w14:paraId="7AEF06DF">
      <w:pPr>
        <w:spacing w:line="360" w:lineRule="auto"/>
        <w:ind w:firstLine="480" w:firstLineChars="200"/>
        <w:rPr>
          <w:rFonts w:ascii="宋体" w:hAnsi="宋体"/>
          <w:sz w:val="24"/>
        </w:rPr>
      </w:pPr>
      <w:r>
        <w:rPr>
          <w:rFonts w:ascii="宋体" w:hAnsi="宋体"/>
          <w:sz w:val="24"/>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3EE797C7">
      <w:pPr>
        <w:spacing w:line="360" w:lineRule="auto"/>
        <w:ind w:firstLine="480" w:firstLineChars="200"/>
        <w:rPr>
          <w:rFonts w:ascii="宋体" w:hAnsi="宋体"/>
          <w:sz w:val="24"/>
        </w:rPr>
      </w:pPr>
      <w:r>
        <w:rPr>
          <w:rFonts w:ascii="宋体" w:hAnsi="宋体"/>
          <w:sz w:val="24"/>
        </w:rPr>
        <w:t>2.本单位郑重声明，我单位无以下不良信用记录情形：</w:t>
      </w:r>
    </w:p>
    <w:p w14:paraId="55B688C8">
      <w:pPr>
        <w:spacing w:line="360" w:lineRule="auto"/>
        <w:ind w:firstLine="480" w:firstLineChars="200"/>
        <w:rPr>
          <w:rFonts w:ascii="宋体" w:hAnsi="宋体"/>
          <w:sz w:val="24"/>
        </w:rPr>
      </w:pPr>
      <w:r>
        <w:rPr>
          <w:rFonts w:ascii="宋体" w:hAnsi="宋体"/>
          <w:sz w:val="24"/>
        </w:rPr>
        <w:t>（1）被人民法院列入失信被执行人；</w:t>
      </w:r>
    </w:p>
    <w:p w14:paraId="56AA322D">
      <w:pPr>
        <w:spacing w:line="360" w:lineRule="auto"/>
        <w:ind w:firstLine="480" w:firstLineChars="200"/>
        <w:rPr>
          <w:rFonts w:ascii="宋体" w:hAnsi="宋体"/>
          <w:sz w:val="24"/>
        </w:rPr>
      </w:pPr>
      <w:r>
        <w:rPr>
          <w:rFonts w:ascii="宋体" w:hAnsi="宋体"/>
          <w:sz w:val="24"/>
        </w:rPr>
        <w:t>（2）单位、法定代表人或拟派项目经理（项目负责人）被人民检察院列入行贿犯罪档案；</w:t>
      </w:r>
    </w:p>
    <w:p w14:paraId="5A53DA2A">
      <w:pPr>
        <w:spacing w:line="360" w:lineRule="auto"/>
        <w:ind w:firstLine="480" w:firstLineChars="200"/>
        <w:rPr>
          <w:rFonts w:ascii="宋体" w:hAnsi="宋体"/>
          <w:sz w:val="24"/>
        </w:rPr>
      </w:pPr>
      <w:r>
        <w:rPr>
          <w:rFonts w:ascii="宋体" w:hAnsi="宋体"/>
          <w:sz w:val="24"/>
        </w:rPr>
        <w:t>（3）被工商行政管理部门列入企业经营异常名录；</w:t>
      </w:r>
    </w:p>
    <w:p w14:paraId="5DE553B9">
      <w:pPr>
        <w:spacing w:line="360" w:lineRule="auto"/>
        <w:ind w:firstLine="480" w:firstLineChars="200"/>
        <w:rPr>
          <w:rFonts w:ascii="宋体" w:hAnsi="宋体"/>
          <w:sz w:val="24"/>
        </w:rPr>
      </w:pPr>
      <w:r>
        <w:rPr>
          <w:rFonts w:ascii="宋体" w:hAnsi="宋体"/>
          <w:sz w:val="24"/>
        </w:rPr>
        <w:t>（4）被税务部门列入重大税收违法案件当事人名单；</w:t>
      </w:r>
    </w:p>
    <w:p w14:paraId="41C9D193">
      <w:pPr>
        <w:spacing w:line="360" w:lineRule="auto"/>
        <w:ind w:firstLine="480" w:firstLineChars="200"/>
        <w:rPr>
          <w:rFonts w:ascii="宋体" w:hAnsi="宋体"/>
          <w:sz w:val="24"/>
        </w:rPr>
      </w:pPr>
      <w:r>
        <w:rPr>
          <w:rFonts w:ascii="宋体" w:hAnsi="宋体"/>
          <w:sz w:val="24"/>
        </w:rPr>
        <w:t>（5）被政府采购监管部门列入政府采购严重违法失信行为记录名单。</w:t>
      </w:r>
    </w:p>
    <w:p w14:paraId="7679C76B">
      <w:pPr>
        <w:spacing w:line="360" w:lineRule="auto"/>
        <w:ind w:firstLine="480" w:firstLineChars="200"/>
        <w:rPr>
          <w:rFonts w:ascii="宋体" w:hAnsi="宋体"/>
          <w:sz w:val="24"/>
        </w:rPr>
      </w:pPr>
      <w:r>
        <w:rPr>
          <w:rFonts w:ascii="宋体" w:hAnsi="宋体"/>
          <w:sz w:val="24"/>
        </w:rPr>
        <w:t>3.本单位郑重声明，符合下列情形之一：</w:t>
      </w:r>
    </w:p>
    <w:p w14:paraId="38E45DF7">
      <w:pPr>
        <w:spacing w:line="360" w:lineRule="auto"/>
        <w:ind w:firstLine="480" w:firstLineChars="200"/>
        <w:rPr>
          <w:rFonts w:ascii="宋体" w:hAnsi="宋体"/>
          <w:sz w:val="24"/>
        </w:rPr>
      </w:pPr>
      <w:r>
        <w:rPr>
          <w:rFonts w:ascii="宋体" w:hAnsi="宋体"/>
          <w:sz w:val="24"/>
        </w:rPr>
        <w:t>（1）开标日前两年内未被合肥市及其所辖县（市）公共资源交易监督部门记不良行为记录或记不良行为记录累计未满10分的；</w:t>
      </w:r>
    </w:p>
    <w:p w14:paraId="2BF59D94">
      <w:pPr>
        <w:spacing w:line="360" w:lineRule="auto"/>
        <w:ind w:firstLine="480" w:firstLineChars="200"/>
        <w:rPr>
          <w:rFonts w:ascii="宋体" w:hAnsi="宋体"/>
          <w:sz w:val="24"/>
        </w:rPr>
      </w:pPr>
      <w:r>
        <w:rPr>
          <w:rFonts w:ascii="宋体" w:hAnsi="宋体"/>
          <w:sz w:val="24"/>
        </w:rPr>
        <w:t>（2）最近一次被合肥市及其所辖县（市）公共资源交易监督部门记不良行为记录累计记分达10分（含10分）到15分且公布日距开标日超过6个月；</w:t>
      </w:r>
    </w:p>
    <w:p w14:paraId="08AB103C">
      <w:pPr>
        <w:spacing w:line="360" w:lineRule="auto"/>
        <w:ind w:firstLine="480" w:firstLineChars="200"/>
        <w:rPr>
          <w:rFonts w:ascii="宋体" w:hAnsi="宋体"/>
          <w:sz w:val="24"/>
        </w:rPr>
      </w:pPr>
      <w:r>
        <w:rPr>
          <w:rFonts w:ascii="宋体" w:hAnsi="宋体"/>
          <w:sz w:val="24"/>
        </w:rPr>
        <w:t>（3）最近一次被合肥市及其所辖县（市）公共资源交易监督部门记不良行为记录累计记分达15分（含15分）到20分且公布日距开标日超过12个月；</w:t>
      </w:r>
    </w:p>
    <w:p w14:paraId="259A7CA1">
      <w:pPr>
        <w:spacing w:line="360" w:lineRule="auto"/>
        <w:ind w:firstLine="480" w:firstLineChars="200"/>
        <w:rPr>
          <w:rFonts w:ascii="宋体" w:hAnsi="宋体"/>
          <w:sz w:val="24"/>
        </w:rPr>
      </w:pPr>
      <w:r>
        <w:rPr>
          <w:rFonts w:ascii="宋体" w:hAnsi="宋体"/>
          <w:sz w:val="24"/>
        </w:rPr>
        <w:t>（4）最近一次被合肥市及其所辖县（市）公共资源交易监督部门记不良行为记录累计记分达20分（含20分）及以上且公布日距开标日超过24个月。</w:t>
      </w:r>
    </w:p>
    <w:p w14:paraId="32ABF41F">
      <w:pPr>
        <w:spacing w:line="360" w:lineRule="auto"/>
        <w:ind w:firstLine="480" w:firstLineChars="200"/>
        <w:rPr>
          <w:rFonts w:ascii="宋体" w:hAnsi="宋体"/>
          <w:sz w:val="24"/>
        </w:rPr>
      </w:pPr>
      <w:r>
        <w:rPr>
          <w:rFonts w:ascii="宋体" w:hAnsi="宋体"/>
          <w:sz w:val="24"/>
        </w:rPr>
        <w:t>本单位对上述声明的真实性负责。如有虚假，将依法承担相应责任。</w:t>
      </w:r>
    </w:p>
    <w:p w14:paraId="09C1159E">
      <w:pPr>
        <w:spacing w:line="360" w:lineRule="auto"/>
        <w:ind w:firstLine="480" w:firstLineChars="200"/>
        <w:rPr>
          <w:rFonts w:ascii="宋体" w:hAnsi="宋体"/>
          <w:sz w:val="24"/>
        </w:rPr>
      </w:pPr>
    </w:p>
    <w:p w14:paraId="4F670565">
      <w:pPr>
        <w:spacing w:line="360" w:lineRule="auto"/>
        <w:ind w:firstLine="480" w:firstLineChars="200"/>
        <w:rPr>
          <w:rFonts w:ascii="宋体" w:hAnsi="宋体"/>
          <w:sz w:val="24"/>
        </w:rPr>
      </w:pPr>
    </w:p>
    <w:p w14:paraId="3E46D9F8">
      <w:pPr>
        <w:widowControl/>
        <w:jc w:val="left"/>
        <w:rPr>
          <w:rFonts w:ascii="宋体" w:hAnsi="宋体"/>
          <w:sz w:val="24"/>
          <w:u w:val="single"/>
        </w:rPr>
      </w:pPr>
      <w:r>
        <w:rPr>
          <w:rFonts w:hint="eastAsia" w:ascii="宋体" w:hAnsi="宋体"/>
          <w:sz w:val="24"/>
        </w:rPr>
        <w:t xml:space="preserve">                                  供应商</w:t>
      </w:r>
      <w:r>
        <w:rPr>
          <w:rFonts w:hint="eastAsia" w:ascii="宋体" w:hAnsi="宋体" w:eastAsia="宋体" w:cs="宋体"/>
          <w:kern w:val="0"/>
          <w:sz w:val="24"/>
          <w:szCs w:val="24"/>
          <w:lang w:bidi="ar"/>
        </w:rPr>
        <w:t>公章</w:t>
      </w:r>
      <w:r>
        <w:rPr>
          <w:rFonts w:hint="eastAsia" w:ascii="宋体" w:hAnsi="宋体"/>
          <w:sz w:val="24"/>
        </w:rPr>
        <w:t>：</w:t>
      </w:r>
      <w:r>
        <w:rPr>
          <w:rFonts w:hint="eastAsia" w:ascii="宋体" w:hAnsi="宋体"/>
          <w:sz w:val="24"/>
          <w:u w:val="single"/>
        </w:rPr>
        <w:t xml:space="preserve">                 </w:t>
      </w:r>
    </w:p>
    <w:p w14:paraId="3F24D69C">
      <w:pPr>
        <w:spacing w:line="480" w:lineRule="auto"/>
        <w:ind w:left="720" w:hanging="720" w:hangingChars="300"/>
        <w:jc w:val="center"/>
        <w:rPr>
          <w:rFonts w:hint="eastAsia" w:ascii="宋体" w:hAnsi="宋体"/>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856EFA7">
      <w:pPr>
        <w:spacing w:line="480" w:lineRule="auto"/>
        <w:ind w:left="720" w:hanging="720" w:hangingChars="300"/>
        <w:jc w:val="center"/>
        <w:rPr>
          <w:rFonts w:hint="eastAsia" w:ascii="宋体" w:hAnsi="宋体"/>
          <w:sz w:val="24"/>
          <w:lang w:val="en-GB"/>
        </w:rPr>
      </w:pPr>
    </w:p>
    <w:p w14:paraId="48B580EA">
      <w:pPr>
        <w:spacing w:before="312" w:beforeLines="100" w:line="360" w:lineRule="auto"/>
        <w:ind w:firstLine="562" w:firstLineChars="200"/>
        <w:jc w:val="center"/>
        <w:rPr>
          <w:b/>
          <w:sz w:val="28"/>
          <w:szCs w:val="24"/>
        </w:rPr>
      </w:pPr>
      <w:r>
        <w:rPr>
          <w:rFonts w:hint="eastAsia"/>
          <w:b/>
          <w:sz w:val="28"/>
          <w:szCs w:val="24"/>
        </w:rPr>
        <w:t>五、授权书</w:t>
      </w:r>
    </w:p>
    <w:p w14:paraId="761F79FB">
      <w:pPr>
        <w:spacing w:line="440" w:lineRule="exact"/>
        <w:rPr>
          <w:rFonts w:ascii="宋体" w:hAnsi="宋体"/>
          <w:kern w:val="0"/>
          <w:sz w:val="24"/>
          <w:szCs w:val="28"/>
        </w:rPr>
      </w:pPr>
      <w:r>
        <w:rPr>
          <w:rFonts w:hint="eastAsia" w:ascii="宋体" w:hAnsi="宋体" w:cs="宋体"/>
          <w:sz w:val="24"/>
        </w:rPr>
        <w:t>致：</w:t>
      </w:r>
      <w:r>
        <w:rPr>
          <w:rFonts w:hint="eastAsia" w:ascii="宋体" w:hAnsi="宋体" w:cs="宋体"/>
          <w:sz w:val="24"/>
          <w:u w:val="single"/>
        </w:rPr>
        <w:t xml:space="preserve"> 合肥市规划设计研究院   </w:t>
      </w:r>
      <w:r>
        <w:rPr>
          <w:rFonts w:hint="eastAsia" w:ascii="宋体" w:hAnsi="宋体"/>
          <w:kern w:val="0"/>
          <w:sz w:val="24"/>
          <w:szCs w:val="28"/>
        </w:rPr>
        <w:t xml:space="preserve">                 </w:t>
      </w:r>
    </w:p>
    <w:p w14:paraId="30979562">
      <w:pPr>
        <w:pStyle w:val="11"/>
        <w:snapToGrid w:val="0"/>
        <w:spacing w:line="360" w:lineRule="auto"/>
        <w:ind w:firstLine="480" w:firstLineChars="200"/>
        <w:jc w:val="left"/>
        <w:rPr>
          <w:rFonts w:hAnsi="宋体"/>
          <w:sz w:val="24"/>
          <w:szCs w:val="28"/>
        </w:rPr>
      </w:pPr>
    </w:p>
    <w:p w14:paraId="424AAC8A">
      <w:pPr>
        <w:pStyle w:val="11"/>
        <w:snapToGrid w:val="0"/>
        <w:spacing w:line="360" w:lineRule="auto"/>
        <w:ind w:firstLine="480" w:firstLineChars="200"/>
        <w:jc w:val="left"/>
        <w:rPr>
          <w:rFonts w:hAnsi="宋体"/>
          <w:sz w:val="24"/>
          <w:szCs w:val="28"/>
        </w:rPr>
      </w:pPr>
      <w:r>
        <w:rPr>
          <w:rFonts w:hint="eastAsia" w:hAnsi="宋体"/>
          <w:sz w:val="24"/>
          <w:szCs w:val="28"/>
        </w:rPr>
        <w:t>本授权书声明：</w:t>
      </w:r>
      <w:r>
        <w:rPr>
          <w:rFonts w:hint="eastAsia" w:hAnsi="宋体"/>
          <w:sz w:val="24"/>
          <w:szCs w:val="28"/>
          <w:u w:val="single"/>
        </w:rPr>
        <w:t xml:space="preserve">           </w:t>
      </w:r>
      <w:r>
        <w:rPr>
          <w:rFonts w:hint="eastAsia" w:hAnsi="宋体"/>
          <w:sz w:val="24"/>
          <w:szCs w:val="28"/>
        </w:rPr>
        <w:t>（供应商名称）授权</w:t>
      </w:r>
      <w:r>
        <w:rPr>
          <w:rFonts w:hint="eastAsia" w:hAnsi="宋体"/>
          <w:sz w:val="24"/>
          <w:szCs w:val="28"/>
          <w:u w:val="single"/>
        </w:rPr>
        <w:t xml:space="preserve">         </w:t>
      </w:r>
      <w:r>
        <w:rPr>
          <w:rFonts w:hint="eastAsia" w:hAnsi="宋体"/>
          <w:sz w:val="24"/>
          <w:szCs w:val="28"/>
        </w:rPr>
        <w:t>（投标供应商授权代表姓名、职务）代表我方参加</w:t>
      </w:r>
      <w:r>
        <w:rPr>
          <w:rFonts w:hint="eastAsia" w:hAnsi="宋体"/>
          <w:sz w:val="24"/>
          <w:szCs w:val="28"/>
          <w:u w:val="single"/>
          <w:lang w:val="en-US" w:eastAsia="zh-CN"/>
        </w:rPr>
        <w:t xml:space="preserve">                 </w:t>
      </w:r>
      <w:r>
        <w:rPr>
          <w:rFonts w:hint="eastAsia" w:hAnsi="宋体"/>
          <w:bCs/>
          <w:sz w:val="24"/>
          <w:szCs w:val="28"/>
        </w:rPr>
        <w:t>采购活动</w:t>
      </w:r>
      <w:r>
        <w:rPr>
          <w:rFonts w:hint="eastAsia" w:hAnsi="宋体"/>
          <w:sz w:val="24"/>
          <w:szCs w:val="28"/>
        </w:rPr>
        <w:t>，全权代表本方磋商过程的一切事宜，包括但不限于：</w:t>
      </w:r>
      <w:r>
        <w:rPr>
          <w:rFonts w:hAnsi="宋体"/>
          <w:sz w:val="24"/>
          <w:szCs w:val="28"/>
        </w:rPr>
        <w:t>提交响应文件、参与磋商、签约等。供应商授权代表在采购活动过程中所签署的一切文件和处理与之有关的一切事务，本公司均予以认可并对此承担责任。供应商授权代表无转委托权。特此授权。</w:t>
      </w:r>
    </w:p>
    <w:p w14:paraId="45C9FF1A">
      <w:pPr>
        <w:pStyle w:val="11"/>
        <w:snapToGrid w:val="0"/>
        <w:spacing w:line="360" w:lineRule="auto"/>
        <w:ind w:firstLine="480" w:firstLineChars="200"/>
        <w:jc w:val="left"/>
        <w:rPr>
          <w:rFonts w:hAnsi="宋体"/>
          <w:sz w:val="24"/>
          <w:szCs w:val="28"/>
        </w:rPr>
      </w:pPr>
      <w:r>
        <w:rPr>
          <w:rFonts w:hint="eastAsia" w:hAnsi="宋体"/>
          <w:sz w:val="24"/>
          <w:szCs w:val="28"/>
        </w:rPr>
        <w:t>本授权书自出具之日起生效。</w:t>
      </w:r>
    </w:p>
    <w:p w14:paraId="714C6188">
      <w:pPr>
        <w:pStyle w:val="11"/>
        <w:snapToGrid w:val="0"/>
        <w:spacing w:line="360" w:lineRule="auto"/>
        <w:ind w:firstLine="480" w:firstLineChars="200"/>
        <w:jc w:val="left"/>
        <w:rPr>
          <w:rFonts w:hAnsi="宋体"/>
          <w:sz w:val="24"/>
        </w:rPr>
      </w:pPr>
      <w:r>
        <w:rPr>
          <w:rFonts w:hint="eastAsia" w:hAnsi="宋体"/>
          <w:sz w:val="24"/>
          <w:szCs w:val="28"/>
        </w:rPr>
        <w:t>授权代表</w:t>
      </w:r>
      <w:r>
        <w:rPr>
          <w:rFonts w:hint="eastAsia" w:hAnsi="宋体"/>
          <w:sz w:val="24"/>
        </w:rPr>
        <w:t>身份证明扫描件或影印件：</w:t>
      </w:r>
    </w:p>
    <w:p w14:paraId="1A469D7D">
      <w:pPr>
        <w:pStyle w:val="11"/>
        <w:snapToGrid w:val="0"/>
        <w:spacing w:line="360" w:lineRule="auto"/>
        <w:ind w:firstLine="480" w:firstLineChars="200"/>
        <w:jc w:val="left"/>
        <w:rPr>
          <w:rFonts w:hAnsi="宋体"/>
          <w:sz w:val="24"/>
        </w:rPr>
      </w:pPr>
    </w:p>
    <w:tbl>
      <w:tblPr>
        <w:tblStyle w:val="21"/>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4"/>
        <w:gridCol w:w="4434"/>
      </w:tblGrid>
      <w:tr w14:paraId="5E93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trPr>
        <w:tc>
          <w:tcPr>
            <w:tcW w:w="4434" w:type="dxa"/>
            <w:vAlign w:val="center"/>
          </w:tcPr>
          <w:p w14:paraId="22147A49">
            <w:pPr>
              <w:pStyle w:val="11"/>
              <w:snapToGrid w:val="0"/>
              <w:spacing w:line="360" w:lineRule="auto"/>
              <w:jc w:val="center"/>
              <w:rPr>
                <w:rFonts w:hAnsi="宋体"/>
                <w:sz w:val="24"/>
              </w:rPr>
            </w:pPr>
            <w:r>
              <w:rPr>
                <w:rFonts w:hAnsi="宋体"/>
                <w:sz w:val="24"/>
              </w:rPr>
              <w:t>授权代表身份证正面扫描件</w:t>
            </w:r>
          </w:p>
        </w:tc>
        <w:tc>
          <w:tcPr>
            <w:tcW w:w="4434" w:type="dxa"/>
            <w:vAlign w:val="center"/>
          </w:tcPr>
          <w:p w14:paraId="06A40D01">
            <w:pPr>
              <w:pStyle w:val="11"/>
              <w:snapToGrid w:val="0"/>
              <w:spacing w:line="360" w:lineRule="auto"/>
              <w:jc w:val="center"/>
              <w:rPr>
                <w:rFonts w:hAnsi="宋体"/>
                <w:sz w:val="24"/>
              </w:rPr>
            </w:pPr>
            <w:r>
              <w:rPr>
                <w:rFonts w:hAnsi="宋体"/>
                <w:sz w:val="24"/>
              </w:rPr>
              <w:t>授权代表身份证反面扫描件</w:t>
            </w:r>
          </w:p>
        </w:tc>
      </w:tr>
    </w:tbl>
    <w:p w14:paraId="5BDFF185">
      <w:pPr>
        <w:pStyle w:val="11"/>
        <w:snapToGrid w:val="0"/>
        <w:spacing w:line="360" w:lineRule="auto"/>
        <w:ind w:firstLine="480" w:firstLineChars="200"/>
        <w:jc w:val="left"/>
        <w:rPr>
          <w:rFonts w:hAnsi="宋体"/>
          <w:sz w:val="24"/>
          <w:szCs w:val="28"/>
        </w:rPr>
      </w:pPr>
    </w:p>
    <w:p w14:paraId="39416FD5">
      <w:pPr>
        <w:pStyle w:val="11"/>
        <w:snapToGrid w:val="0"/>
        <w:spacing w:line="360" w:lineRule="auto"/>
        <w:ind w:firstLine="480" w:firstLineChars="200"/>
        <w:jc w:val="left"/>
        <w:rPr>
          <w:rFonts w:hAnsi="宋体"/>
          <w:sz w:val="24"/>
          <w:szCs w:val="28"/>
        </w:rPr>
      </w:pPr>
    </w:p>
    <w:p w14:paraId="1E6C032A">
      <w:pPr>
        <w:pStyle w:val="11"/>
        <w:snapToGrid w:val="0"/>
        <w:spacing w:line="360" w:lineRule="auto"/>
        <w:ind w:firstLine="480" w:firstLineChars="200"/>
        <w:jc w:val="left"/>
        <w:rPr>
          <w:rFonts w:hAnsi="宋体"/>
          <w:sz w:val="24"/>
          <w:szCs w:val="28"/>
          <w:u w:val="single"/>
        </w:rPr>
      </w:pPr>
      <w:r>
        <w:rPr>
          <w:rFonts w:hint="eastAsia" w:hAnsi="宋体"/>
          <w:sz w:val="24"/>
          <w:szCs w:val="28"/>
        </w:rPr>
        <w:t>授权代表联系方式：</w:t>
      </w:r>
      <w:r>
        <w:rPr>
          <w:rFonts w:hint="eastAsia" w:hAnsi="宋体"/>
          <w:sz w:val="24"/>
          <w:szCs w:val="28"/>
          <w:u w:val="single"/>
        </w:rPr>
        <w:t xml:space="preserve">          （请填写手机号码）</w:t>
      </w:r>
    </w:p>
    <w:p w14:paraId="30C2325B">
      <w:pPr>
        <w:spacing w:line="360" w:lineRule="auto"/>
        <w:ind w:firstLine="360" w:firstLineChars="150"/>
        <w:rPr>
          <w:rFonts w:ascii="宋体" w:hAnsi="宋体"/>
          <w:sz w:val="24"/>
          <w:szCs w:val="28"/>
        </w:rPr>
      </w:pPr>
      <w:r>
        <w:rPr>
          <w:rFonts w:hint="eastAsia" w:ascii="宋体" w:hAnsi="宋体"/>
          <w:sz w:val="24"/>
          <w:szCs w:val="28"/>
        </w:rPr>
        <w:t>特此声明。</w:t>
      </w:r>
    </w:p>
    <w:p w14:paraId="2512AD91">
      <w:pPr>
        <w:spacing w:line="360" w:lineRule="auto"/>
        <w:rPr>
          <w:rFonts w:ascii="宋体" w:hAnsi="宋体"/>
          <w:sz w:val="24"/>
          <w:szCs w:val="28"/>
        </w:rPr>
      </w:pPr>
    </w:p>
    <w:p w14:paraId="58996BB7">
      <w:pPr>
        <w:spacing w:line="360" w:lineRule="auto"/>
        <w:ind w:firstLine="3373" w:firstLineChars="1400"/>
        <w:rPr>
          <w:rFonts w:ascii="宋体" w:hAnsi="宋体"/>
          <w:b/>
          <w:bCs/>
          <w:sz w:val="24"/>
          <w:szCs w:val="28"/>
        </w:rPr>
      </w:pPr>
      <w:r>
        <w:rPr>
          <w:rFonts w:hint="eastAsia" w:ascii="宋体" w:hAnsi="宋体"/>
          <w:b/>
          <w:bCs/>
          <w:sz w:val="24"/>
          <w:szCs w:val="28"/>
        </w:rPr>
        <w:t>供应商公章：</w:t>
      </w:r>
      <w:r>
        <w:rPr>
          <w:rFonts w:hint="eastAsia" w:ascii="宋体" w:hAnsi="宋体"/>
          <w:b/>
          <w:bCs/>
          <w:sz w:val="24"/>
          <w:szCs w:val="28"/>
          <w:u w:val="single"/>
        </w:rPr>
        <w:t xml:space="preserve">                    </w:t>
      </w:r>
    </w:p>
    <w:p w14:paraId="10C635BB">
      <w:pPr>
        <w:spacing w:line="360" w:lineRule="auto"/>
        <w:ind w:firstLine="3360" w:firstLineChars="1400"/>
        <w:rPr>
          <w:rFonts w:ascii="宋体" w:hAnsi="宋体"/>
          <w:sz w:val="24"/>
          <w:szCs w:val="28"/>
        </w:rPr>
      </w:pPr>
      <w:r>
        <w:rPr>
          <w:rFonts w:hint="eastAsia" w:ascii="宋体" w:hAnsi="宋体"/>
          <w:sz w:val="24"/>
          <w:szCs w:val="28"/>
        </w:rPr>
        <w:t>日     期：</w:t>
      </w:r>
      <w:r>
        <w:rPr>
          <w:rFonts w:hint="eastAsia" w:ascii="宋体" w:hAnsi="宋体"/>
          <w:sz w:val="24"/>
          <w:szCs w:val="28"/>
          <w:u w:val="single"/>
        </w:rPr>
        <w:t xml:space="preserve">    </w:t>
      </w:r>
      <w:r>
        <w:rPr>
          <w:rFonts w:hint="eastAsia" w:ascii="宋体" w:hAnsi="宋体"/>
          <w:sz w:val="24"/>
          <w:szCs w:val="28"/>
        </w:rPr>
        <w:t>年</w:t>
      </w:r>
      <w:r>
        <w:rPr>
          <w:rFonts w:hint="eastAsia" w:ascii="宋体" w:hAnsi="宋体"/>
          <w:sz w:val="24"/>
          <w:szCs w:val="28"/>
          <w:u w:val="single"/>
        </w:rPr>
        <w:t xml:space="preserve">    </w:t>
      </w:r>
      <w:r>
        <w:rPr>
          <w:rFonts w:hint="eastAsia" w:ascii="宋体" w:hAnsi="宋体"/>
          <w:sz w:val="24"/>
          <w:szCs w:val="28"/>
        </w:rPr>
        <w:t>月</w:t>
      </w:r>
      <w:r>
        <w:rPr>
          <w:rFonts w:hint="eastAsia" w:ascii="宋体" w:hAnsi="宋体"/>
          <w:sz w:val="24"/>
          <w:szCs w:val="28"/>
          <w:u w:val="single"/>
        </w:rPr>
        <w:t xml:space="preserve">    </w:t>
      </w:r>
      <w:r>
        <w:rPr>
          <w:rFonts w:hint="eastAsia" w:ascii="宋体" w:hAnsi="宋体"/>
          <w:sz w:val="24"/>
          <w:szCs w:val="28"/>
        </w:rPr>
        <w:t>日</w:t>
      </w:r>
    </w:p>
    <w:p w14:paraId="135FFA51">
      <w:pPr>
        <w:spacing w:line="360" w:lineRule="auto"/>
        <w:rPr>
          <w:rFonts w:ascii="宋体" w:hAnsi="宋体"/>
          <w:sz w:val="24"/>
          <w:szCs w:val="28"/>
        </w:rPr>
      </w:pPr>
    </w:p>
    <w:p w14:paraId="6412A29B">
      <w:pPr>
        <w:pStyle w:val="11"/>
        <w:snapToGrid w:val="0"/>
        <w:spacing w:line="360" w:lineRule="auto"/>
        <w:jc w:val="left"/>
        <w:rPr>
          <w:rFonts w:hAnsi="宋体"/>
          <w:sz w:val="24"/>
          <w:szCs w:val="28"/>
        </w:rPr>
      </w:pPr>
      <w:r>
        <w:rPr>
          <w:rFonts w:hint="eastAsia" w:hAnsi="宋体"/>
          <w:sz w:val="24"/>
          <w:szCs w:val="28"/>
        </w:rPr>
        <w:t>注：</w:t>
      </w:r>
    </w:p>
    <w:p w14:paraId="39F50274">
      <w:pPr>
        <w:pStyle w:val="11"/>
        <w:snapToGrid w:val="0"/>
        <w:spacing w:line="360" w:lineRule="auto"/>
        <w:jc w:val="left"/>
        <w:rPr>
          <w:rFonts w:hAnsi="宋体"/>
          <w:sz w:val="24"/>
          <w:szCs w:val="28"/>
        </w:rPr>
      </w:pPr>
      <w:r>
        <w:rPr>
          <w:rFonts w:hint="eastAsia" w:hAnsi="宋体"/>
          <w:sz w:val="24"/>
          <w:szCs w:val="28"/>
        </w:rPr>
        <w:t>1、本项目只允许有唯一的供应商授权代表，提供身份证明扫描件或影印件；</w:t>
      </w:r>
    </w:p>
    <w:p w14:paraId="076BF66F">
      <w:pPr>
        <w:spacing w:line="360" w:lineRule="auto"/>
        <w:rPr>
          <w:rFonts w:hint="eastAsia" w:ascii="宋体" w:hAnsi="宋体"/>
          <w:sz w:val="24"/>
        </w:rPr>
      </w:pPr>
      <w:r>
        <w:rPr>
          <w:rFonts w:hint="eastAsia" w:ascii="宋体" w:hAnsi="宋体"/>
          <w:sz w:val="24"/>
        </w:rPr>
        <w:t>2、法定代表人参加磋商的无需提供授权书，仅提供身份证明扫描件或影印件。</w:t>
      </w:r>
    </w:p>
    <w:p w14:paraId="427E9CB8">
      <w:pPr>
        <w:spacing w:line="360" w:lineRule="auto"/>
        <w:rPr>
          <w:rFonts w:hint="eastAsia" w:ascii="宋体" w:hAnsi="宋体"/>
          <w:sz w:val="24"/>
        </w:rPr>
      </w:pPr>
    </w:p>
    <w:p w14:paraId="53D9AF14">
      <w:pPr>
        <w:spacing w:before="312" w:beforeLines="100" w:line="360" w:lineRule="auto"/>
        <w:ind w:firstLine="562" w:firstLineChars="200"/>
        <w:jc w:val="center"/>
        <w:rPr>
          <w:b/>
          <w:sz w:val="28"/>
          <w:szCs w:val="24"/>
        </w:rPr>
      </w:pPr>
      <w:r>
        <w:rPr>
          <w:rFonts w:hint="eastAsia"/>
          <w:b/>
          <w:sz w:val="28"/>
          <w:szCs w:val="24"/>
        </w:rPr>
        <w:t>六、人员配备</w:t>
      </w:r>
    </w:p>
    <w:p w14:paraId="611E794A">
      <w:pPr>
        <w:spacing w:before="312" w:beforeLines="100" w:line="360" w:lineRule="auto"/>
        <w:ind w:firstLine="480" w:firstLineChars="200"/>
        <w:jc w:val="center"/>
        <w:rPr>
          <w:bCs/>
          <w:sz w:val="28"/>
          <w:szCs w:val="24"/>
        </w:rPr>
      </w:pPr>
      <w:r>
        <w:rPr>
          <w:rFonts w:hint="eastAsia"/>
          <w:bCs/>
          <w:sz w:val="24"/>
          <w:szCs w:val="24"/>
        </w:rPr>
        <w:t>（供应商可自行制作格式）</w:t>
      </w:r>
    </w:p>
    <w:p w14:paraId="692002B8">
      <w:pPr>
        <w:spacing w:before="312" w:beforeLines="100" w:line="360" w:lineRule="auto"/>
        <w:ind w:firstLine="562" w:firstLineChars="200"/>
        <w:jc w:val="center"/>
        <w:rPr>
          <w:b/>
          <w:sz w:val="28"/>
          <w:szCs w:val="24"/>
        </w:rPr>
      </w:pPr>
    </w:p>
    <w:p w14:paraId="0C1529D5">
      <w:pPr>
        <w:spacing w:before="312" w:beforeLines="100" w:line="360" w:lineRule="auto"/>
        <w:ind w:firstLine="562" w:firstLineChars="200"/>
        <w:jc w:val="center"/>
        <w:rPr>
          <w:b/>
          <w:sz w:val="28"/>
          <w:szCs w:val="24"/>
        </w:rPr>
      </w:pPr>
    </w:p>
    <w:p w14:paraId="22F293D1">
      <w:pPr>
        <w:spacing w:before="312" w:beforeLines="100" w:line="360" w:lineRule="auto"/>
        <w:ind w:firstLine="562" w:firstLineChars="200"/>
        <w:jc w:val="center"/>
        <w:rPr>
          <w:b/>
          <w:sz w:val="28"/>
          <w:szCs w:val="24"/>
        </w:rPr>
      </w:pPr>
      <w:r>
        <w:rPr>
          <w:rFonts w:hint="eastAsia"/>
          <w:b/>
          <w:sz w:val="28"/>
          <w:szCs w:val="24"/>
        </w:rPr>
        <w:t>七、服务方案等</w:t>
      </w:r>
    </w:p>
    <w:p w14:paraId="4F1D7EAF">
      <w:pPr>
        <w:tabs>
          <w:tab w:val="left" w:pos="2685"/>
          <w:tab w:val="center" w:pos="4394"/>
        </w:tabs>
        <w:spacing w:before="312" w:beforeLines="100" w:line="360" w:lineRule="auto"/>
        <w:ind w:firstLine="482" w:firstLineChars="200"/>
        <w:jc w:val="left"/>
        <w:rPr>
          <w:bCs/>
          <w:sz w:val="24"/>
          <w:szCs w:val="24"/>
        </w:rPr>
      </w:pPr>
      <w:r>
        <w:rPr>
          <w:b/>
          <w:sz w:val="24"/>
          <w:szCs w:val="24"/>
        </w:rPr>
        <w:tab/>
      </w:r>
      <w:r>
        <w:rPr>
          <w:b/>
          <w:sz w:val="24"/>
          <w:szCs w:val="24"/>
        </w:rPr>
        <w:tab/>
      </w:r>
      <w:r>
        <w:rPr>
          <w:rFonts w:hint="eastAsia"/>
          <w:bCs/>
          <w:sz w:val="24"/>
          <w:szCs w:val="24"/>
        </w:rPr>
        <w:t>（供应商可自行制作格式）</w:t>
      </w:r>
    </w:p>
    <w:p w14:paraId="3991DD89">
      <w:pPr>
        <w:tabs>
          <w:tab w:val="left" w:pos="2685"/>
          <w:tab w:val="center" w:pos="4394"/>
        </w:tabs>
        <w:spacing w:before="312" w:beforeLines="100" w:line="360" w:lineRule="auto"/>
        <w:ind w:firstLine="480" w:firstLineChars="200"/>
        <w:jc w:val="left"/>
        <w:rPr>
          <w:bCs/>
          <w:sz w:val="24"/>
          <w:szCs w:val="24"/>
        </w:rPr>
      </w:pPr>
    </w:p>
    <w:p w14:paraId="2BECA211">
      <w:pPr>
        <w:tabs>
          <w:tab w:val="left" w:pos="2685"/>
          <w:tab w:val="center" w:pos="4394"/>
        </w:tabs>
        <w:spacing w:before="312" w:beforeLines="100" w:line="360" w:lineRule="auto"/>
        <w:ind w:firstLine="482" w:firstLineChars="200"/>
        <w:jc w:val="left"/>
        <w:rPr>
          <w:b/>
          <w:sz w:val="24"/>
          <w:szCs w:val="24"/>
        </w:rPr>
      </w:pPr>
    </w:p>
    <w:p w14:paraId="30124317">
      <w:pPr>
        <w:tabs>
          <w:tab w:val="left" w:pos="2685"/>
          <w:tab w:val="center" w:pos="4394"/>
        </w:tabs>
        <w:spacing w:before="312" w:beforeLines="100" w:line="360" w:lineRule="auto"/>
        <w:ind w:firstLine="482" w:firstLineChars="200"/>
        <w:jc w:val="left"/>
        <w:rPr>
          <w:b/>
          <w:sz w:val="24"/>
          <w:szCs w:val="24"/>
        </w:rPr>
      </w:pPr>
    </w:p>
    <w:p w14:paraId="47A485D3">
      <w:pPr>
        <w:tabs>
          <w:tab w:val="left" w:pos="2685"/>
          <w:tab w:val="center" w:pos="4394"/>
        </w:tabs>
        <w:spacing w:before="312" w:beforeLines="100" w:line="360" w:lineRule="auto"/>
        <w:ind w:firstLine="482" w:firstLineChars="200"/>
        <w:jc w:val="left"/>
        <w:rPr>
          <w:b/>
          <w:sz w:val="24"/>
          <w:szCs w:val="24"/>
        </w:rPr>
      </w:pPr>
    </w:p>
    <w:p w14:paraId="0DAEB989">
      <w:pPr>
        <w:tabs>
          <w:tab w:val="left" w:pos="2685"/>
          <w:tab w:val="center" w:pos="4394"/>
        </w:tabs>
        <w:spacing w:before="312" w:beforeLines="100" w:line="360" w:lineRule="auto"/>
        <w:ind w:firstLine="482" w:firstLineChars="200"/>
        <w:jc w:val="left"/>
        <w:rPr>
          <w:b/>
          <w:sz w:val="24"/>
          <w:szCs w:val="24"/>
        </w:rPr>
      </w:pPr>
    </w:p>
    <w:p w14:paraId="031073FF">
      <w:pPr>
        <w:spacing w:before="312" w:beforeLines="100" w:line="360" w:lineRule="auto"/>
        <w:ind w:firstLine="562" w:firstLineChars="200"/>
        <w:jc w:val="center"/>
        <w:rPr>
          <w:b/>
          <w:sz w:val="28"/>
          <w:szCs w:val="24"/>
        </w:rPr>
      </w:pPr>
      <w:r>
        <w:rPr>
          <w:rFonts w:hint="eastAsia"/>
          <w:b/>
          <w:sz w:val="28"/>
          <w:szCs w:val="24"/>
        </w:rPr>
        <w:t>八、服务承诺</w:t>
      </w:r>
    </w:p>
    <w:p w14:paraId="293EAC18">
      <w:pPr>
        <w:spacing w:before="312" w:beforeLines="100" w:line="360" w:lineRule="auto"/>
        <w:ind w:firstLine="480" w:firstLineChars="200"/>
        <w:jc w:val="center"/>
        <w:rPr>
          <w:bCs/>
          <w:sz w:val="24"/>
          <w:szCs w:val="24"/>
        </w:rPr>
      </w:pPr>
      <w:r>
        <w:rPr>
          <w:rFonts w:hint="eastAsia"/>
          <w:bCs/>
          <w:sz w:val="24"/>
          <w:szCs w:val="24"/>
        </w:rPr>
        <w:t>（供应商可自行制作格式）</w:t>
      </w:r>
    </w:p>
    <w:p w14:paraId="645CDFDF">
      <w:pPr>
        <w:spacing w:before="312" w:beforeLines="100" w:line="360" w:lineRule="auto"/>
        <w:ind w:firstLine="482" w:firstLineChars="200"/>
        <w:jc w:val="center"/>
        <w:rPr>
          <w:b/>
          <w:sz w:val="24"/>
          <w:szCs w:val="24"/>
        </w:rPr>
      </w:pPr>
    </w:p>
    <w:p w14:paraId="5A0565F8">
      <w:pPr>
        <w:spacing w:before="312" w:beforeLines="100" w:line="360" w:lineRule="auto"/>
        <w:ind w:firstLine="482" w:firstLineChars="200"/>
        <w:jc w:val="center"/>
        <w:rPr>
          <w:b/>
          <w:sz w:val="24"/>
          <w:szCs w:val="24"/>
        </w:rPr>
      </w:pPr>
    </w:p>
    <w:p w14:paraId="1C25D3E1">
      <w:pPr>
        <w:spacing w:before="312" w:beforeLines="100" w:line="360" w:lineRule="auto"/>
        <w:ind w:firstLine="562" w:firstLineChars="200"/>
        <w:jc w:val="center"/>
        <w:rPr>
          <w:b/>
          <w:sz w:val="28"/>
          <w:szCs w:val="24"/>
        </w:rPr>
      </w:pPr>
    </w:p>
    <w:p w14:paraId="723E3115">
      <w:pPr>
        <w:pStyle w:val="7"/>
      </w:pPr>
    </w:p>
    <w:p w14:paraId="56EDE45E">
      <w:pPr>
        <w:spacing w:before="312" w:beforeLines="100" w:line="360" w:lineRule="auto"/>
        <w:ind w:firstLine="562" w:firstLineChars="200"/>
        <w:jc w:val="center"/>
        <w:rPr>
          <w:b/>
          <w:sz w:val="28"/>
          <w:szCs w:val="24"/>
        </w:rPr>
      </w:pPr>
      <w:r>
        <w:rPr>
          <w:rFonts w:hint="eastAsia"/>
          <w:b/>
          <w:sz w:val="28"/>
          <w:szCs w:val="24"/>
        </w:rPr>
        <w:t>九、磋商业绩承诺函</w:t>
      </w:r>
    </w:p>
    <w:p w14:paraId="7F5EE028">
      <w:pPr>
        <w:autoSpaceDE w:val="0"/>
        <w:autoSpaceDN w:val="0"/>
        <w:adjustRightInd w:val="0"/>
        <w:spacing w:line="360" w:lineRule="auto"/>
        <w:ind w:firstLine="480" w:firstLineChars="200"/>
        <w:jc w:val="left"/>
        <w:rPr>
          <w:rFonts w:ascii="宋体" w:hAnsi="宋体"/>
          <w:sz w:val="24"/>
        </w:rPr>
      </w:pPr>
      <w:r>
        <w:rPr>
          <w:rFonts w:ascii="宋体" w:hAnsi="宋体"/>
          <w:sz w:val="24"/>
        </w:rPr>
        <w:t>我单位同意成交结果公告中公示以下业绩并承诺：响应文件中所提供的业绩均真实有效，若被发现存在任何虚假、隐瞒情况，我单位承担由此产生的一切后果。</w:t>
      </w:r>
    </w:p>
    <w:p w14:paraId="75CA61F4">
      <w:pPr>
        <w:wordWrap w:val="0"/>
        <w:autoSpaceDE w:val="0"/>
        <w:autoSpaceDN w:val="0"/>
        <w:adjustRightInd w:val="0"/>
        <w:jc w:val="right"/>
        <w:rPr>
          <w:rFonts w:ascii="宋体" w:hAnsi="宋体"/>
          <w:sz w:val="24"/>
        </w:rPr>
      </w:pPr>
      <w:r>
        <w:rPr>
          <w:rFonts w:ascii="宋体" w:hAnsi="宋体"/>
          <w:sz w:val="24"/>
        </w:rPr>
        <w:t>供应商</w:t>
      </w:r>
      <w:r>
        <w:rPr>
          <w:rFonts w:hint="eastAsia" w:ascii="宋体" w:hAnsi="宋体"/>
          <w:sz w:val="24"/>
        </w:rPr>
        <w:t>公</w:t>
      </w:r>
      <w:r>
        <w:rPr>
          <w:rFonts w:ascii="宋体" w:hAnsi="宋体"/>
          <w:sz w:val="24"/>
        </w:rPr>
        <w:t>章：</w:t>
      </w:r>
      <w:r>
        <w:rPr>
          <w:rFonts w:hint="eastAsia" w:ascii="宋体" w:hAnsi="宋体"/>
          <w:sz w:val="24"/>
        </w:rPr>
        <w:t xml:space="preserve">           </w:t>
      </w:r>
    </w:p>
    <w:p w14:paraId="701CBE8E">
      <w:pPr>
        <w:wordWrap w:val="0"/>
        <w:autoSpaceDE w:val="0"/>
        <w:autoSpaceDN w:val="0"/>
        <w:adjustRightInd w:val="0"/>
        <w:jc w:val="right"/>
        <w:rPr>
          <w:rFonts w:ascii="宋体" w:hAnsi="宋体"/>
          <w:sz w:val="24"/>
        </w:rPr>
      </w:pPr>
      <w:r>
        <w:rPr>
          <w:rFonts w:hint="eastAsia" w:ascii="宋体" w:hAnsi="宋体"/>
          <w:sz w:val="24"/>
        </w:rPr>
        <w:t xml:space="preserve">日期：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466"/>
        <w:gridCol w:w="2466"/>
        <w:gridCol w:w="2470"/>
      </w:tblGrid>
      <w:tr w14:paraId="6870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829" w:type="dxa"/>
          </w:tcPr>
          <w:p w14:paraId="19C7439A">
            <w:pPr>
              <w:autoSpaceDE w:val="0"/>
              <w:autoSpaceDN w:val="0"/>
              <w:adjustRightInd w:val="0"/>
              <w:jc w:val="left"/>
              <w:rPr>
                <w:rFonts w:ascii="宋体" w:hAnsi="宋体" w:cs="宋体"/>
                <w:kern w:val="0"/>
                <w:sz w:val="23"/>
                <w:szCs w:val="23"/>
              </w:rPr>
            </w:pPr>
            <w:r>
              <w:rPr>
                <w:rFonts w:ascii="宋体" w:hAnsi="宋体" w:cs="宋体"/>
                <w:kern w:val="0"/>
                <w:sz w:val="23"/>
                <w:szCs w:val="23"/>
              </w:rPr>
              <w:t>序号</w:t>
            </w:r>
          </w:p>
        </w:tc>
        <w:tc>
          <w:tcPr>
            <w:tcW w:w="2466" w:type="dxa"/>
          </w:tcPr>
          <w:p w14:paraId="0C7921B9">
            <w:pPr>
              <w:autoSpaceDE w:val="0"/>
              <w:autoSpaceDN w:val="0"/>
              <w:adjustRightInd w:val="0"/>
              <w:jc w:val="left"/>
              <w:rPr>
                <w:rFonts w:ascii="宋体" w:hAnsi="宋体" w:cs="宋体"/>
                <w:kern w:val="0"/>
                <w:sz w:val="23"/>
                <w:szCs w:val="23"/>
              </w:rPr>
            </w:pPr>
            <w:r>
              <w:rPr>
                <w:rFonts w:ascii="宋体" w:hAnsi="宋体" w:cs="宋体"/>
                <w:kern w:val="0"/>
                <w:sz w:val="23"/>
                <w:szCs w:val="23"/>
              </w:rPr>
              <w:t>项目名称</w:t>
            </w:r>
          </w:p>
        </w:tc>
        <w:tc>
          <w:tcPr>
            <w:tcW w:w="2466" w:type="dxa"/>
          </w:tcPr>
          <w:p w14:paraId="1E0F6138">
            <w:pPr>
              <w:autoSpaceDE w:val="0"/>
              <w:autoSpaceDN w:val="0"/>
              <w:adjustRightInd w:val="0"/>
              <w:jc w:val="left"/>
              <w:rPr>
                <w:rFonts w:ascii="宋体" w:hAnsi="宋体" w:cs="宋体"/>
                <w:kern w:val="0"/>
                <w:sz w:val="23"/>
                <w:szCs w:val="23"/>
              </w:rPr>
            </w:pPr>
            <w:r>
              <w:rPr>
                <w:rFonts w:ascii="宋体" w:hAnsi="宋体" w:cs="宋体"/>
                <w:kern w:val="0"/>
                <w:sz w:val="23"/>
                <w:szCs w:val="23"/>
              </w:rPr>
              <w:t>服务范围</w:t>
            </w:r>
          </w:p>
        </w:tc>
        <w:tc>
          <w:tcPr>
            <w:tcW w:w="2470" w:type="dxa"/>
          </w:tcPr>
          <w:p w14:paraId="4F115EDC">
            <w:pPr>
              <w:autoSpaceDE w:val="0"/>
              <w:autoSpaceDN w:val="0"/>
              <w:adjustRightInd w:val="0"/>
              <w:jc w:val="left"/>
              <w:rPr>
                <w:rFonts w:ascii="宋体" w:hAnsi="宋体" w:cs="宋体"/>
                <w:kern w:val="0"/>
                <w:sz w:val="23"/>
                <w:szCs w:val="23"/>
              </w:rPr>
            </w:pPr>
            <w:r>
              <w:rPr>
                <w:rFonts w:ascii="宋体" w:hAnsi="宋体" w:cs="宋体"/>
                <w:kern w:val="0"/>
                <w:sz w:val="23"/>
                <w:szCs w:val="23"/>
              </w:rPr>
              <w:t>备注</w:t>
            </w:r>
          </w:p>
        </w:tc>
      </w:tr>
      <w:tr w14:paraId="4F65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29" w:type="dxa"/>
          </w:tcPr>
          <w:p w14:paraId="51989D1B">
            <w:pPr>
              <w:autoSpaceDE w:val="0"/>
              <w:autoSpaceDN w:val="0"/>
              <w:adjustRightInd w:val="0"/>
              <w:jc w:val="left"/>
              <w:rPr>
                <w:rFonts w:ascii="宋体" w:hAnsi="宋体" w:cs="宋体"/>
                <w:kern w:val="0"/>
                <w:sz w:val="23"/>
                <w:szCs w:val="23"/>
              </w:rPr>
            </w:pPr>
            <w:r>
              <w:rPr>
                <w:rFonts w:ascii="宋体" w:hAnsi="宋体" w:cs="宋体"/>
                <w:kern w:val="0"/>
                <w:sz w:val="23"/>
                <w:szCs w:val="23"/>
              </w:rPr>
              <w:t>1</w:t>
            </w:r>
          </w:p>
        </w:tc>
        <w:tc>
          <w:tcPr>
            <w:tcW w:w="2466" w:type="dxa"/>
          </w:tcPr>
          <w:p w14:paraId="66CFEEDF">
            <w:pPr>
              <w:autoSpaceDE w:val="0"/>
              <w:autoSpaceDN w:val="0"/>
              <w:adjustRightInd w:val="0"/>
              <w:jc w:val="left"/>
              <w:rPr>
                <w:rFonts w:ascii="宋体" w:hAnsi="宋体" w:cs="宋体"/>
                <w:kern w:val="0"/>
                <w:sz w:val="23"/>
                <w:szCs w:val="23"/>
              </w:rPr>
            </w:pPr>
          </w:p>
        </w:tc>
        <w:tc>
          <w:tcPr>
            <w:tcW w:w="2466" w:type="dxa"/>
          </w:tcPr>
          <w:p w14:paraId="520BC796">
            <w:pPr>
              <w:autoSpaceDE w:val="0"/>
              <w:autoSpaceDN w:val="0"/>
              <w:adjustRightInd w:val="0"/>
              <w:jc w:val="left"/>
              <w:rPr>
                <w:rFonts w:ascii="宋体" w:hAnsi="宋体" w:cs="宋体"/>
                <w:kern w:val="0"/>
                <w:sz w:val="23"/>
                <w:szCs w:val="23"/>
              </w:rPr>
            </w:pPr>
          </w:p>
        </w:tc>
        <w:tc>
          <w:tcPr>
            <w:tcW w:w="2470" w:type="dxa"/>
          </w:tcPr>
          <w:p w14:paraId="28F4B8E2">
            <w:pPr>
              <w:autoSpaceDE w:val="0"/>
              <w:autoSpaceDN w:val="0"/>
              <w:adjustRightInd w:val="0"/>
              <w:jc w:val="left"/>
              <w:rPr>
                <w:rFonts w:ascii="宋体" w:hAnsi="宋体" w:cs="宋体"/>
                <w:kern w:val="0"/>
                <w:sz w:val="23"/>
                <w:szCs w:val="23"/>
              </w:rPr>
            </w:pPr>
          </w:p>
        </w:tc>
      </w:tr>
      <w:tr w14:paraId="62F8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29" w:type="dxa"/>
          </w:tcPr>
          <w:p w14:paraId="04BD7455">
            <w:pPr>
              <w:autoSpaceDE w:val="0"/>
              <w:autoSpaceDN w:val="0"/>
              <w:adjustRightInd w:val="0"/>
              <w:jc w:val="left"/>
              <w:rPr>
                <w:rFonts w:ascii="宋体" w:hAnsi="宋体" w:cs="宋体"/>
                <w:kern w:val="0"/>
                <w:sz w:val="23"/>
                <w:szCs w:val="23"/>
              </w:rPr>
            </w:pPr>
            <w:r>
              <w:rPr>
                <w:rFonts w:ascii="宋体" w:hAnsi="宋体" w:cs="宋体"/>
                <w:kern w:val="0"/>
                <w:sz w:val="23"/>
                <w:szCs w:val="23"/>
              </w:rPr>
              <w:t>2</w:t>
            </w:r>
          </w:p>
        </w:tc>
        <w:tc>
          <w:tcPr>
            <w:tcW w:w="2466" w:type="dxa"/>
          </w:tcPr>
          <w:p w14:paraId="73249567">
            <w:pPr>
              <w:autoSpaceDE w:val="0"/>
              <w:autoSpaceDN w:val="0"/>
              <w:adjustRightInd w:val="0"/>
              <w:jc w:val="left"/>
              <w:rPr>
                <w:rFonts w:ascii="宋体" w:hAnsi="宋体" w:cs="宋体"/>
                <w:kern w:val="0"/>
                <w:sz w:val="23"/>
                <w:szCs w:val="23"/>
              </w:rPr>
            </w:pPr>
          </w:p>
        </w:tc>
        <w:tc>
          <w:tcPr>
            <w:tcW w:w="2466" w:type="dxa"/>
          </w:tcPr>
          <w:p w14:paraId="5D8476EB">
            <w:pPr>
              <w:autoSpaceDE w:val="0"/>
              <w:autoSpaceDN w:val="0"/>
              <w:adjustRightInd w:val="0"/>
              <w:jc w:val="left"/>
              <w:rPr>
                <w:rFonts w:ascii="宋体" w:hAnsi="宋体" w:cs="宋体"/>
                <w:kern w:val="0"/>
                <w:sz w:val="23"/>
                <w:szCs w:val="23"/>
              </w:rPr>
            </w:pPr>
          </w:p>
        </w:tc>
        <w:tc>
          <w:tcPr>
            <w:tcW w:w="2470" w:type="dxa"/>
          </w:tcPr>
          <w:p w14:paraId="3DD301CB">
            <w:pPr>
              <w:autoSpaceDE w:val="0"/>
              <w:autoSpaceDN w:val="0"/>
              <w:adjustRightInd w:val="0"/>
              <w:jc w:val="left"/>
              <w:rPr>
                <w:rFonts w:ascii="宋体" w:hAnsi="宋体" w:cs="宋体"/>
                <w:kern w:val="0"/>
                <w:sz w:val="23"/>
                <w:szCs w:val="23"/>
              </w:rPr>
            </w:pPr>
          </w:p>
        </w:tc>
      </w:tr>
      <w:tr w14:paraId="22F0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29" w:type="dxa"/>
          </w:tcPr>
          <w:p w14:paraId="768DD127">
            <w:pPr>
              <w:autoSpaceDE w:val="0"/>
              <w:autoSpaceDN w:val="0"/>
              <w:adjustRightInd w:val="0"/>
              <w:jc w:val="left"/>
              <w:rPr>
                <w:rFonts w:ascii="宋体" w:hAnsi="宋体" w:cs="宋体"/>
                <w:kern w:val="0"/>
                <w:sz w:val="23"/>
                <w:szCs w:val="23"/>
              </w:rPr>
            </w:pPr>
            <w:r>
              <w:rPr>
                <w:rFonts w:ascii="宋体" w:hAnsi="宋体" w:cs="宋体"/>
                <w:kern w:val="0"/>
                <w:sz w:val="23"/>
                <w:szCs w:val="23"/>
              </w:rPr>
              <w:t>3</w:t>
            </w:r>
          </w:p>
        </w:tc>
        <w:tc>
          <w:tcPr>
            <w:tcW w:w="2466" w:type="dxa"/>
          </w:tcPr>
          <w:p w14:paraId="399DC9F1">
            <w:pPr>
              <w:autoSpaceDE w:val="0"/>
              <w:autoSpaceDN w:val="0"/>
              <w:adjustRightInd w:val="0"/>
              <w:jc w:val="left"/>
              <w:rPr>
                <w:rFonts w:ascii="宋体" w:hAnsi="宋体" w:cs="宋体"/>
                <w:kern w:val="0"/>
                <w:sz w:val="23"/>
                <w:szCs w:val="23"/>
              </w:rPr>
            </w:pPr>
          </w:p>
        </w:tc>
        <w:tc>
          <w:tcPr>
            <w:tcW w:w="2466" w:type="dxa"/>
          </w:tcPr>
          <w:p w14:paraId="7558F74B">
            <w:pPr>
              <w:autoSpaceDE w:val="0"/>
              <w:autoSpaceDN w:val="0"/>
              <w:adjustRightInd w:val="0"/>
              <w:jc w:val="left"/>
              <w:rPr>
                <w:rFonts w:ascii="宋体" w:hAnsi="宋体" w:cs="宋体"/>
                <w:kern w:val="0"/>
                <w:sz w:val="23"/>
                <w:szCs w:val="23"/>
              </w:rPr>
            </w:pPr>
          </w:p>
        </w:tc>
        <w:tc>
          <w:tcPr>
            <w:tcW w:w="2470" w:type="dxa"/>
          </w:tcPr>
          <w:p w14:paraId="7113E2CB">
            <w:pPr>
              <w:autoSpaceDE w:val="0"/>
              <w:autoSpaceDN w:val="0"/>
              <w:adjustRightInd w:val="0"/>
              <w:jc w:val="left"/>
              <w:rPr>
                <w:rFonts w:ascii="宋体" w:hAnsi="宋体" w:cs="宋体"/>
                <w:kern w:val="0"/>
                <w:sz w:val="23"/>
                <w:szCs w:val="23"/>
              </w:rPr>
            </w:pPr>
          </w:p>
        </w:tc>
      </w:tr>
      <w:tr w14:paraId="29F2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29" w:type="dxa"/>
          </w:tcPr>
          <w:p w14:paraId="7C44BB94">
            <w:pPr>
              <w:autoSpaceDE w:val="0"/>
              <w:autoSpaceDN w:val="0"/>
              <w:adjustRightInd w:val="0"/>
              <w:jc w:val="left"/>
              <w:rPr>
                <w:rFonts w:ascii="宋体" w:hAnsi="宋体" w:cs="宋体"/>
                <w:kern w:val="0"/>
                <w:sz w:val="23"/>
                <w:szCs w:val="23"/>
              </w:rPr>
            </w:pPr>
            <w:r>
              <w:rPr>
                <w:rFonts w:ascii="宋体" w:hAnsi="宋体" w:cs="宋体"/>
                <w:kern w:val="0"/>
                <w:sz w:val="23"/>
                <w:szCs w:val="23"/>
              </w:rPr>
              <w:t>4</w:t>
            </w:r>
          </w:p>
        </w:tc>
        <w:tc>
          <w:tcPr>
            <w:tcW w:w="2466" w:type="dxa"/>
          </w:tcPr>
          <w:p w14:paraId="73DD16E5">
            <w:pPr>
              <w:autoSpaceDE w:val="0"/>
              <w:autoSpaceDN w:val="0"/>
              <w:adjustRightInd w:val="0"/>
              <w:jc w:val="left"/>
              <w:rPr>
                <w:rFonts w:ascii="宋体" w:hAnsi="宋体" w:cs="宋体"/>
                <w:kern w:val="0"/>
                <w:sz w:val="23"/>
                <w:szCs w:val="23"/>
              </w:rPr>
            </w:pPr>
          </w:p>
        </w:tc>
        <w:tc>
          <w:tcPr>
            <w:tcW w:w="2466" w:type="dxa"/>
          </w:tcPr>
          <w:p w14:paraId="03C45265">
            <w:pPr>
              <w:autoSpaceDE w:val="0"/>
              <w:autoSpaceDN w:val="0"/>
              <w:adjustRightInd w:val="0"/>
              <w:jc w:val="left"/>
              <w:rPr>
                <w:rFonts w:ascii="宋体" w:hAnsi="宋体" w:cs="宋体"/>
                <w:kern w:val="0"/>
                <w:sz w:val="23"/>
                <w:szCs w:val="23"/>
              </w:rPr>
            </w:pPr>
          </w:p>
        </w:tc>
        <w:tc>
          <w:tcPr>
            <w:tcW w:w="2470" w:type="dxa"/>
          </w:tcPr>
          <w:p w14:paraId="1D99A244">
            <w:pPr>
              <w:autoSpaceDE w:val="0"/>
              <w:autoSpaceDN w:val="0"/>
              <w:adjustRightInd w:val="0"/>
              <w:jc w:val="left"/>
              <w:rPr>
                <w:rFonts w:ascii="宋体" w:hAnsi="宋体" w:cs="宋体"/>
                <w:kern w:val="0"/>
                <w:sz w:val="23"/>
                <w:szCs w:val="23"/>
              </w:rPr>
            </w:pPr>
          </w:p>
        </w:tc>
      </w:tr>
      <w:tr w14:paraId="5292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29" w:type="dxa"/>
          </w:tcPr>
          <w:p w14:paraId="657BA292">
            <w:pPr>
              <w:autoSpaceDE w:val="0"/>
              <w:autoSpaceDN w:val="0"/>
              <w:adjustRightInd w:val="0"/>
              <w:jc w:val="left"/>
              <w:rPr>
                <w:rFonts w:ascii="宋体" w:hAnsi="宋体" w:cs="宋体"/>
                <w:kern w:val="0"/>
                <w:sz w:val="23"/>
                <w:szCs w:val="23"/>
              </w:rPr>
            </w:pPr>
            <w:r>
              <w:rPr>
                <w:rFonts w:ascii="宋体" w:hAnsi="宋体" w:cs="宋体"/>
                <w:kern w:val="0"/>
                <w:sz w:val="23"/>
                <w:szCs w:val="23"/>
              </w:rPr>
              <w:t>5</w:t>
            </w:r>
          </w:p>
        </w:tc>
        <w:tc>
          <w:tcPr>
            <w:tcW w:w="2466" w:type="dxa"/>
          </w:tcPr>
          <w:p w14:paraId="5318BA1E">
            <w:pPr>
              <w:autoSpaceDE w:val="0"/>
              <w:autoSpaceDN w:val="0"/>
              <w:adjustRightInd w:val="0"/>
              <w:jc w:val="left"/>
              <w:rPr>
                <w:rFonts w:ascii="宋体" w:hAnsi="宋体" w:cs="宋体"/>
                <w:kern w:val="0"/>
                <w:sz w:val="23"/>
                <w:szCs w:val="23"/>
              </w:rPr>
            </w:pPr>
          </w:p>
        </w:tc>
        <w:tc>
          <w:tcPr>
            <w:tcW w:w="2466" w:type="dxa"/>
          </w:tcPr>
          <w:p w14:paraId="76A8ED22">
            <w:pPr>
              <w:autoSpaceDE w:val="0"/>
              <w:autoSpaceDN w:val="0"/>
              <w:adjustRightInd w:val="0"/>
              <w:jc w:val="left"/>
              <w:rPr>
                <w:rFonts w:ascii="宋体" w:hAnsi="宋体" w:cs="宋体"/>
                <w:kern w:val="0"/>
                <w:sz w:val="23"/>
                <w:szCs w:val="23"/>
              </w:rPr>
            </w:pPr>
          </w:p>
        </w:tc>
        <w:tc>
          <w:tcPr>
            <w:tcW w:w="2470" w:type="dxa"/>
          </w:tcPr>
          <w:p w14:paraId="499E2231">
            <w:pPr>
              <w:autoSpaceDE w:val="0"/>
              <w:autoSpaceDN w:val="0"/>
              <w:adjustRightInd w:val="0"/>
              <w:jc w:val="left"/>
              <w:rPr>
                <w:rFonts w:ascii="宋体" w:hAnsi="宋体" w:cs="宋体"/>
                <w:kern w:val="0"/>
                <w:sz w:val="23"/>
                <w:szCs w:val="23"/>
              </w:rPr>
            </w:pPr>
          </w:p>
        </w:tc>
      </w:tr>
      <w:tr w14:paraId="4C7D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29" w:type="dxa"/>
          </w:tcPr>
          <w:p w14:paraId="5E343F85">
            <w:pPr>
              <w:autoSpaceDE w:val="0"/>
              <w:autoSpaceDN w:val="0"/>
              <w:adjustRightInd w:val="0"/>
              <w:jc w:val="left"/>
              <w:rPr>
                <w:rFonts w:ascii="宋体" w:hAnsi="宋体" w:cs="宋体"/>
                <w:kern w:val="0"/>
                <w:sz w:val="23"/>
                <w:szCs w:val="23"/>
              </w:rPr>
            </w:pPr>
            <w:r>
              <w:rPr>
                <w:rFonts w:ascii="宋体" w:hAnsi="宋体" w:cs="宋体"/>
                <w:kern w:val="0"/>
                <w:sz w:val="23"/>
                <w:szCs w:val="23"/>
              </w:rPr>
              <w:t>……</w:t>
            </w:r>
          </w:p>
        </w:tc>
        <w:tc>
          <w:tcPr>
            <w:tcW w:w="2466" w:type="dxa"/>
          </w:tcPr>
          <w:p w14:paraId="1575BD97">
            <w:pPr>
              <w:autoSpaceDE w:val="0"/>
              <w:autoSpaceDN w:val="0"/>
              <w:adjustRightInd w:val="0"/>
              <w:jc w:val="left"/>
              <w:rPr>
                <w:rFonts w:ascii="宋体" w:hAnsi="宋体" w:cs="宋体"/>
                <w:kern w:val="0"/>
                <w:sz w:val="23"/>
                <w:szCs w:val="23"/>
              </w:rPr>
            </w:pPr>
          </w:p>
        </w:tc>
        <w:tc>
          <w:tcPr>
            <w:tcW w:w="2466" w:type="dxa"/>
          </w:tcPr>
          <w:p w14:paraId="60F70F63">
            <w:pPr>
              <w:autoSpaceDE w:val="0"/>
              <w:autoSpaceDN w:val="0"/>
              <w:adjustRightInd w:val="0"/>
              <w:jc w:val="left"/>
              <w:rPr>
                <w:rFonts w:ascii="宋体" w:hAnsi="宋体" w:cs="宋体"/>
                <w:kern w:val="0"/>
                <w:sz w:val="23"/>
                <w:szCs w:val="23"/>
              </w:rPr>
            </w:pPr>
          </w:p>
        </w:tc>
        <w:tc>
          <w:tcPr>
            <w:tcW w:w="2470" w:type="dxa"/>
          </w:tcPr>
          <w:p w14:paraId="01163863">
            <w:pPr>
              <w:autoSpaceDE w:val="0"/>
              <w:autoSpaceDN w:val="0"/>
              <w:adjustRightInd w:val="0"/>
              <w:jc w:val="left"/>
              <w:rPr>
                <w:rFonts w:ascii="宋体" w:hAnsi="宋体" w:cs="宋体"/>
                <w:kern w:val="0"/>
                <w:sz w:val="23"/>
                <w:szCs w:val="23"/>
              </w:rPr>
            </w:pPr>
          </w:p>
        </w:tc>
      </w:tr>
    </w:tbl>
    <w:p w14:paraId="14D11722">
      <w:pPr>
        <w:autoSpaceDE w:val="0"/>
        <w:autoSpaceDN w:val="0"/>
        <w:adjustRightInd w:val="0"/>
        <w:jc w:val="left"/>
        <w:rPr>
          <w:rFonts w:ascii="宋体" w:hAnsi="宋体" w:eastAsia="宋体" w:cs="Times New Roman"/>
          <w:kern w:val="0"/>
          <w:sz w:val="24"/>
          <w:szCs w:val="28"/>
        </w:rPr>
      </w:pPr>
      <w:r>
        <w:rPr>
          <w:rFonts w:ascii="宋体" w:hAnsi="宋体" w:eastAsia="宋体" w:cs="Times New Roman"/>
          <w:kern w:val="0"/>
          <w:sz w:val="24"/>
          <w:szCs w:val="28"/>
        </w:rPr>
        <w:t>备注：</w:t>
      </w:r>
    </w:p>
    <w:p w14:paraId="34711F7C">
      <w:pPr>
        <w:autoSpaceDE w:val="0"/>
        <w:autoSpaceDN w:val="0"/>
        <w:adjustRightInd w:val="0"/>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1.表中所列业绩应为供应商满足磋商文件要求的业绩；</w:t>
      </w:r>
    </w:p>
    <w:p w14:paraId="72D1B15C">
      <w:pPr>
        <w:spacing w:before="312" w:beforeLines="100"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2.成交供应商提供的以上业绩情况，如磋商文件《供应商须知前附表》有约定的，将按约定随成交结果公告同时公告。</w:t>
      </w:r>
    </w:p>
    <w:p w14:paraId="718E040A">
      <w:pPr>
        <w:spacing w:before="312" w:beforeLines="100" w:line="360" w:lineRule="auto"/>
        <w:rPr>
          <w:b/>
          <w:sz w:val="28"/>
          <w:szCs w:val="24"/>
        </w:rPr>
      </w:pPr>
    </w:p>
    <w:p w14:paraId="703DE9F1">
      <w:pPr>
        <w:spacing w:before="312" w:beforeLines="100" w:line="360" w:lineRule="auto"/>
        <w:rPr>
          <w:b/>
          <w:sz w:val="28"/>
          <w:szCs w:val="24"/>
        </w:rPr>
      </w:pPr>
    </w:p>
    <w:p w14:paraId="1244BB90">
      <w:pPr>
        <w:autoSpaceDE w:val="0"/>
        <w:autoSpaceDN w:val="0"/>
        <w:adjustRightInd w:val="0"/>
        <w:jc w:val="left"/>
        <w:rPr>
          <w:rFonts w:ascii="宋体" w:hAnsi="宋体" w:cs="宋体"/>
          <w:kern w:val="0"/>
          <w:sz w:val="23"/>
          <w:szCs w:val="23"/>
        </w:rPr>
      </w:pPr>
    </w:p>
    <w:p w14:paraId="71DC4446">
      <w:pPr>
        <w:autoSpaceDE w:val="0"/>
        <w:autoSpaceDN w:val="0"/>
        <w:adjustRightInd w:val="0"/>
        <w:jc w:val="center"/>
        <w:rPr>
          <w:b/>
          <w:sz w:val="28"/>
          <w:szCs w:val="24"/>
        </w:rPr>
      </w:pPr>
      <w:r>
        <w:rPr>
          <w:b/>
          <w:sz w:val="28"/>
          <w:szCs w:val="24"/>
        </w:rPr>
        <w:t>十、其他相关证明材料</w:t>
      </w:r>
    </w:p>
    <w:p w14:paraId="2A341DC7">
      <w:pPr>
        <w:autoSpaceDE w:val="0"/>
        <w:autoSpaceDN w:val="0"/>
        <w:adjustRightInd w:val="0"/>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提供符合磋商邀请、采购需求及评审方法和标准规定的相关证明文件。</w:t>
      </w:r>
    </w:p>
    <w:p w14:paraId="2C6727F2">
      <w:pPr>
        <w:autoSpaceDE w:val="0"/>
        <w:autoSpaceDN w:val="0"/>
        <w:adjustRightInd w:val="0"/>
        <w:jc w:val="left"/>
        <w:rPr>
          <w:rFonts w:ascii="宋体" w:hAnsi="宋体" w:eastAsia="宋体" w:cs="Times New Roman"/>
          <w:kern w:val="0"/>
          <w:sz w:val="24"/>
          <w:szCs w:val="28"/>
        </w:rPr>
      </w:pPr>
    </w:p>
    <w:p w14:paraId="0C7441CA">
      <w:pPr>
        <w:autoSpaceDE w:val="0"/>
        <w:autoSpaceDN w:val="0"/>
        <w:adjustRightInd w:val="0"/>
        <w:jc w:val="left"/>
        <w:rPr>
          <w:rFonts w:ascii="宋体" w:hAnsi="宋体" w:cs="宋体"/>
          <w:kern w:val="0"/>
          <w:sz w:val="23"/>
          <w:szCs w:val="23"/>
        </w:rPr>
      </w:pPr>
    </w:p>
    <w:p w14:paraId="630C91D0">
      <w:pPr>
        <w:autoSpaceDE w:val="0"/>
        <w:autoSpaceDN w:val="0"/>
        <w:adjustRightInd w:val="0"/>
        <w:jc w:val="left"/>
        <w:rPr>
          <w:rFonts w:ascii="宋体" w:hAnsi="宋体" w:cs="宋体"/>
          <w:kern w:val="0"/>
          <w:sz w:val="23"/>
          <w:szCs w:val="23"/>
        </w:rPr>
      </w:pPr>
    </w:p>
    <w:p w14:paraId="7442B193">
      <w:pPr>
        <w:autoSpaceDE w:val="0"/>
        <w:autoSpaceDN w:val="0"/>
        <w:adjustRightInd w:val="0"/>
        <w:jc w:val="left"/>
        <w:rPr>
          <w:rFonts w:ascii="宋体" w:hAnsi="宋体" w:eastAsia="宋体" w:cs="Times New Roman"/>
          <w:kern w:val="0"/>
          <w:sz w:val="24"/>
          <w:szCs w:val="28"/>
        </w:rPr>
      </w:pPr>
    </w:p>
    <w:p w14:paraId="3DA34C83">
      <w:pPr>
        <w:autoSpaceDE w:val="0"/>
        <w:autoSpaceDN w:val="0"/>
        <w:adjustRightInd w:val="0"/>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特别提示：所有证明材料均需加盖供应商公章</w:t>
      </w:r>
      <w:r>
        <w:rPr>
          <w:rFonts w:hint="eastAsia" w:ascii="宋体" w:hAnsi="宋体" w:eastAsia="宋体" w:cs="Times New Roman"/>
          <w:kern w:val="0"/>
          <w:sz w:val="24"/>
          <w:szCs w:val="28"/>
        </w:rPr>
        <w:t>。</w:t>
      </w:r>
    </w:p>
    <w:p w14:paraId="3CBB1E06">
      <w:pPr>
        <w:widowControl/>
        <w:jc w:val="left"/>
        <w:rPr>
          <w:rFonts w:ascii="宋体" w:hAnsi="宋体" w:eastAsia="宋体" w:cs="Times New Roman"/>
          <w:kern w:val="0"/>
          <w:sz w:val="24"/>
          <w:szCs w:val="28"/>
        </w:rPr>
      </w:pPr>
      <w:r>
        <w:rPr>
          <w:b/>
          <w:sz w:val="28"/>
          <w:szCs w:val="24"/>
        </w:rPr>
        <w:br w:type="page"/>
      </w:r>
    </w:p>
    <w:p w14:paraId="717B9D40">
      <w:pPr>
        <w:pStyle w:val="2"/>
        <w:spacing w:before="240" w:after="240"/>
        <w:jc w:val="center"/>
        <w:rPr>
          <w:rFonts w:cs="Arial" w:asciiTheme="majorEastAsia" w:hAnsiTheme="majorEastAsia" w:eastAsiaTheme="majorEastAsia"/>
          <w:sz w:val="28"/>
          <w:szCs w:val="28"/>
        </w:rPr>
      </w:pPr>
      <w:bookmarkStart w:id="11" w:name="_Toc19656"/>
      <w:r>
        <w:rPr>
          <w:rFonts w:cs="Arial" w:asciiTheme="majorEastAsia" w:hAnsiTheme="majorEastAsia" w:eastAsiaTheme="majorEastAsia"/>
          <w:sz w:val="28"/>
          <w:szCs w:val="28"/>
        </w:rPr>
        <w:t>第</w:t>
      </w:r>
      <w:r>
        <w:rPr>
          <w:rFonts w:hint="eastAsia" w:cs="Arial" w:asciiTheme="majorEastAsia" w:hAnsiTheme="majorEastAsia" w:eastAsiaTheme="majorEastAsia"/>
          <w:sz w:val="28"/>
          <w:szCs w:val="28"/>
        </w:rPr>
        <w:t>六</w:t>
      </w:r>
      <w:r>
        <w:rPr>
          <w:rFonts w:cs="Arial" w:asciiTheme="majorEastAsia" w:hAnsiTheme="majorEastAsia" w:eastAsiaTheme="majorEastAsia"/>
          <w:sz w:val="28"/>
          <w:szCs w:val="28"/>
        </w:rPr>
        <w:t>章</w:t>
      </w:r>
      <w:r>
        <w:rPr>
          <w:rFonts w:hint="eastAsia" w:cs="Arial" w:asciiTheme="majorEastAsia" w:hAnsiTheme="majorEastAsia" w:eastAsiaTheme="majorEastAsia"/>
          <w:sz w:val="28"/>
          <w:szCs w:val="28"/>
        </w:rPr>
        <w:t xml:space="preserve"> </w:t>
      </w:r>
      <w:r>
        <w:rPr>
          <w:rFonts w:cs="Arial" w:asciiTheme="majorEastAsia" w:hAnsiTheme="majorEastAsia" w:eastAsiaTheme="majorEastAsia"/>
          <w:sz w:val="28"/>
          <w:szCs w:val="28"/>
        </w:rPr>
        <w:t>采购供应商质疑函范本</w:t>
      </w:r>
      <w:bookmarkEnd w:id="11"/>
    </w:p>
    <w:p w14:paraId="2E4C8E9F">
      <w:pPr>
        <w:autoSpaceDE w:val="0"/>
        <w:autoSpaceDN w:val="0"/>
        <w:adjustRightInd w:val="0"/>
        <w:jc w:val="center"/>
        <w:rPr>
          <w:rFonts w:ascii="仿宋" w:hAnsi="仿宋" w:cs="仿宋"/>
          <w:kern w:val="0"/>
          <w:sz w:val="31"/>
          <w:szCs w:val="31"/>
        </w:rPr>
      </w:pPr>
      <w:r>
        <w:rPr>
          <w:rFonts w:ascii="仿宋" w:hAnsi="仿宋" w:cs="仿宋"/>
          <w:kern w:val="0"/>
          <w:sz w:val="31"/>
          <w:szCs w:val="31"/>
        </w:rPr>
        <w:t>质疑函范本</w:t>
      </w:r>
    </w:p>
    <w:p w14:paraId="4A0832AB">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一、质疑供应商基本信息</w:t>
      </w:r>
    </w:p>
    <w:p w14:paraId="378C99D8">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质疑供应商：</w:t>
      </w:r>
    </w:p>
    <w:p w14:paraId="27F6D780">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地址：</w:t>
      </w:r>
      <w:r>
        <w:rPr>
          <w:rFonts w:hint="eastAsia" w:ascii="宋体" w:hAnsi="宋体" w:eastAsia="宋体" w:cs="Times New Roman"/>
          <w:kern w:val="0"/>
          <w:sz w:val="24"/>
          <w:szCs w:val="28"/>
        </w:rPr>
        <w:t xml:space="preserve">                              </w:t>
      </w:r>
      <w:r>
        <w:rPr>
          <w:rFonts w:ascii="宋体" w:hAnsi="宋体" w:eastAsia="宋体" w:cs="Times New Roman"/>
          <w:kern w:val="0"/>
          <w:sz w:val="24"/>
          <w:szCs w:val="28"/>
        </w:rPr>
        <w:t>邮编：</w:t>
      </w:r>
    </w:p>
    <w:p w14:paraId="43B60FC8">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联系人：</w:t>
      </w:r>
      <w:r>
        <w:rPr>
          <w:rFonts w:hint="eastAsia" w:ascii="宋体" w:hAnsi="宋体" w:eastAsia="宋体" w:cs="Times New Roman"/>
          <w:kern w:val="0"/>
          <w:sz w:val="24"/>
          <w:szCs w:val="28"/>
        </w:rPr>
        <w:t xml:space="preserve">                            </w:t>
      </w:r>
      <w:r>
        <w:rPr>
          <w:rFonts w:ascii="宋体" w:hAnsi="宋体" w:eastAsia="宋体" w:cs="Times New Roman"/>
          <w:kern w:val="0"/>
          <w:sz w:val="24"/>
          <w:szCs w:val="28"/>
        </w:rPr>
        <w:t>联系电话：</w:t>
      </w:r>
    </w:p>
    <w:p w14:paraId="3A885408">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授权代表：</w:t>
      </w:r>
    </w:p>
    <w:p w14:paraId="1B0C91B9">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联系电话：</w:t>
      </w:r>
    </w:p>
    <w:p w14:paraId="4C3F1F60">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地址：</w:t>
      </w:r>
      <w:r>
        <w:rPr>
          <w:rFonts w:hint="eastAsia" w:ascii="宋体" w:hAnsi="宋体" w:eastAsia="宋体" w:cs="Times New Roman"/>
          <w:kern w:val="0"/>
          <w:sz w:val="24"/>
          <w:szCs w:val="28"/>
        </w:rPr>
        <w:t xml:space="preserve">                              </w:t>
      </w:r>
      <w:r>
        <w:rPr>
          <w:rFonts w:ascii="宋体" w:hAnsi="宋体" w:eastAsia="宋体" w:cs="Times New Roman"/>
          <w:kern w:val="0"/>
          <w:sz w:val="24"/>
          <w:szCs w:val="28"/>
        </w:rPr>
        <w:t>邮编：</w:t>
      </w:r>
    </w:p>
    <w:p w14:paraId="2CA3966B">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二、质疑项目基本情况</w:t>
      </w:r>
    </w:p>
    <w:p w14:paraId="1ACE59F8">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质疑项目的名称：</w:t>
      </w:r>
    </w:p>
    <w:p w14:paraId="795E436D">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质疑项目的编号：</w:t>
      </w:r>
      <w:r>
        <w:rPr>
          <w:rFonts w:hint="eastAsia" w:ascii="宋体" w:hAnsi="宋体" w:eastAsia="宋体" w:cs="Times New Roman"/>
          <w:kern w:val="0"/>
          <w:sz w:val="24"/>
          <w:szCs w:val="28"/>
        </w:rPr>
        <w:t xml:space="preserve">                    </w:t>
      </w:r>
      <w:r>
        <w:rPr>
          <w:rFonts w:ascii="宋体" w:hAnsi="宋体" w:eastAsia="宋体" w:cs="Times New Roman"/>
          <w:kern w:val="0"/>
          <w:sz w:val="24"/>
          <w:szCs w:val="28"/>
        </w:rPr>
        <w:t>包号：</w:t>
      </w:r>
    </w:p>
    <w:p w14:paraId="304D9F9D">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采购人名称：</w:t>
      </w:r>
    </w:p>
    <w:p w14:paraId="2CF11CFB">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采购文件获取日期：</w:t>
      </w:r>
    </w:p>
    <w:p w14:paraId="38F1A5F2">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三、质疑事项具体内容</w:t>
      </w:r>
    </w:p>
    <w:p w14:paraId="297809CF">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质疑事项1：</w:t>
      </w:r>
    </w:p>
    <w:p w14:paraId="7D1D1C51">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事实依据：</w:t>
      </w:r>
    </w:p>
    <w:p w14:paraId="60D452A0">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法律依据：</w:t>
      </w:r>
    </w:p>
    <w:p w14:paraId="4C72A010">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质疑事项2</w:t>
      </w:r>
    </w:p>
    <w:p w14:paraId="64735AC7">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w:t>
      </w:r>
    </w:p>
    <w:p w14:paraId="386E83BF">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四、与质疑事项相关的质疑请求</w:t>
      </w:r>
    </w:p>
    <w:p w14:paraId="02C10F1B">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请求：</w:t>
      </w:r>
    </w:p>
    <w:p w14:paraId="436D34AF">
      <w:pPr>
        <w:autoSpaceDE w:val="0"/>
        <w:autoSpaceDN w:val="0"/>
        <w:adjustRightInd w:val="0"/>
        <w:spacing w:line="360" w:lineRule="auto"/>
        <w:ind w:firstLine="480" w:firstLineChars="200"/>
        <w:jc w:val="left"/>
        <w:rPr>
          <w:rFonts w:ascii="宋体" w:hAnsi="宋体" w:eastAsia="宋体" w:cs="Times New Roman"/>
          <w:kern w:val="0"/>
          <w:sz w:val="24"/>
          <w:szCs w:val="28"/>
        </w:rPr>
      </w:pPr>
    </w:p>
    <w:p w14:paraId="4F8AE80E">
      <w:pPr>
        <w:autoSpaceDE w:val="0"/>
        <w:autoSpaceDN w:val="0"/>
        <w:adjustRightInd w:val="0"/>
        <w:spacing w:line="360" w:lineRule="auto"/>
        <w:ind w:firstLine="480" w:firstLineChars="200"/>
        <w:jc w:val="left"/>
        <w:rPr>
          <w:rFonts w:ascii="宋体" w:hAnsi="宋体" w:eastAsia="宋体" w:cs="Times New Roman"/>
          <w:kern w:val="0"/>
          <w:sz w:val="24"/>
          <w:szCs w:val="28"/>
        </w:rPr>
      </w:pPr>
    </w:p>
    <w:p w14:paraId="1EF540B2">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签字(签章)：</w:t>
      </w:r>
      <w:r>
        <w:rPr>
          <w:rFonts w:hint="eastAsia" w:ascii="宋体" w:hAnsi="宋体" w:eastAsia="宋体" w:cs="Times New Roman"/>
          <w:kern w:val="0"/>
          <w:sz w:val="24"/>
          <w:szCs w:val="28"/>
        </w:rPr>
        <w:t xml:space="preserve">                         </w:t>
      </w:r>
      <w:r>
        <w:rPr>
          <w:rFonts w:ascii="宋体" w:hAnsi="宋体" w:eastAsia="宋体" w:cs="Times New Roman"/>
          <w:kern w:val="0"/>
          <w:sz w:val="24"/>
          <w:szCs w:val="28"/>
        </w:rPr>
        <w:t>公章：</w:t>
      </w:r>
    </w:p>
    <w:p w14:paraId="41BFBDD0">
      <w:pPr>
        <w:autoSpaceDE w:val="0"/>
        <w:autoSpaceDN w:val="0"/>
        <w:adjustRightInd w:val="0"/>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日期：</w:t>
      </w:r>
    </w:p>
    <w:p w14:paraId="73E1A389">
      <w:pPr>
        <w:autoSpaceDE w:val="0"/>
        <w:autoSpaceDN w:val="0"/>
        <w:adjustRightInd w:val="0"/>
        <w:ind w:firstLine="480" w:firstLineChars="200"/>
        <w:jc w:val="left"/>
        <w:rPr>
          <w:rFonts w:ascii="宋体" w:hAnsi="宋体" w:eastAsia="宋体" w:cs="Times New Roman"/>
          <w:kern w:val="0"/>
          <w:sz w:val="24"/>
          <w:szCs w:val="28"/>
        </w:rPr>
      </w:pPr>
    </w:p>
    <w:p w14:paraId="324BA9D8">
      <w:pPr>
        <w:autoSpaceDE w:val="0"/>
        <w:autoSpaceDN w:val="0"/>
        <w:adjustRightInd w:val="0"/>
        <w:ind w:firstLine="480" w:firstLineChars="200"/>
        <w:jc w:val="left"/>
        <w:rPr>
          <w:rFonts w:ascii="宋体" w:hAnsi="宋体" w:eastAsia="宋体" w:cs="Times New Roman"/>
          <w:kern w:val="0"/>
          <w:sz w:val="24"/>
          <w:szCs w:val="28"/>
        </w:rPr>
      </w:pPr>
    </w:p>
    <w:p w14:paraId="1BBF8CAD">
      <w:pPr>
        <w:autoSpaceDE w:val="0"/>
        <w:autoSpaceDN w:val="0"/>
        <w:adjustRightInd w:val="0"/>
        <w:ind w:firstLine="480" w:firstLineChars="200"/>
        <w:jc w:val="left"/>
        <w:rPr>
          <w:rFonts w:ascii="宋体" w:hAnsi="宋体" w:eastAsia="宋体" w:cs="Times New Roman"/>
          <w:kern w:val="0"/>
          <w:sz w:val="24"/>
          <w:szCs w:val="28"/>
        </w:rPr>
      </w:pPr>
    </w:p>
    <w:p w14:paraId="1E848E15">
      <w:pPr>
        <w:autoSpaceDE w:val="0"/>
        <w:autoSpaceDN w:val="0"/>
        <w:adjustRightInd w:val="0"/>
        <w:ind w:firstLine="480" w:firstLineChars="200"/>
        <w:jc w:val="left"/>
        <w:rPr>
          <w:rFonts w:ascii="宋体" w:hAnsi="宋体" w:eastAsia="宋体" w:cs="Times New Roman"/>
          <w:kern w:val="0"/>
          <w:sz w:val="24"/>
          <w:szCs w:val="28"/>
        </w:rPr>
      </w:pPr>
    </w:p>
    <w:p w14:paraId="5E4B8F2C">
      <w:pPr>
        <w:autoSpaceDE w:val="0"/>
        <w:autoSpaceDN w:val="0"/>
        <w:adjustRightInd w:val="0"/>
        <w:jc w:val="left"/>
        <w:rPr>
          <w:rFonts w:ascii="宋体" w:hAnsi="宋体" w:cs="宋体"/>
          <w:kern w:val="0"/>
          <w:sz w:val="27"/>
          <w:szCs w:val="27"/>
        </w:rPr>
      </w:pPr>
      <w:r>
        <w:rPr>
          <w:rFonts w:ascii="宋体" w:hAnsi="宋体" w:cs="宋体"/>
          <w:kern w:val="0"/>
          <w:sz w:val="27"/>
          <w:szCs w:val="27"/>
        </w:rPr>
        <w:t>质疑函制作说明：</w:t>
      </w:r>
    </w:p>
    <w:p w14:paraId="13C07922">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1.供应商提出质疑时，应提交质疑函和必要的证明材料。</w:t>
      </w:r>
    </w:p>
    <w:p w14:paraId="59F3C147">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74A95E9">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3.质疑供应商若对项目的某一分包进行质疑，质疑函中应列明具体分包号。</w:t>
      </w:r>
    </w:p>
    <w:p w14:paraId="0365F2AD">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4.质疑函的质疑事项应具体、明确，并有必要的事实依据和法律依据。</w:t>
      </w:r>
    </w:p>
    <w:p w14:paraId="791B8107">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5.质疑函的质疑请求应与质疑事项相关。</w:t>
      </w:r>
    </w:p>
    <w:p w14:paraId="2F31F3DD">
      <w:pPr>
        <w:autoSpaceDE w:val="0"/>
        <w:autoSpaceDN w:val="0"/>
        <w:adjustRightInd w:val="0"/>
        <w:spacing w:line="360" w:lineRule="auto"/>
        <w:ind w:firstLine="480" w:firstLineChars="200"/>
        <w:jc w:val="left"/>
        <w:rPr>
          <w:rFonts w:ascii="宋体" w:hAnsi="宋体" w:eastAsia="宋体" w:cs="Times New Roman"/>
          <w:kern w:val="0"/>
          <w:sz w:val="24"/>
          <w:szCs w:val="28"/>
        </w:rPr>
      </w:pPr>
      <w:r>
        <w:rPr>
          <w:rFonts w:ascii="宋体" w:hAnsi="宋体" w:eastAsia="宋体" w:cs="Times New Roman"/>
          <w:kern w:val="0"/>
          <w:sz w:val="24"/>
          <w:szCs w:val="28"/>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Dotum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56964"/>
    </w:sdtPr>
    <w:sdtContent>
      <w:p w14:paraId="4A135AAA">
        <w:pPr>
          <w:pStyle w:val="14"/>
          <w:jc w:val="center"/>
        </w:pPr>
        <w:r>
          <w:fldChar w:fldCharType="begin"/>
        </w:r>
        <w:r>
          <w:instrText xml:space="preserve"> PAGE   \* MERGEFORMAT </w:instrText>
        </w:r>
        <w:r>
          <w:fldChar w:fldCharType="separate"/>
        </w:r>
        <w:r>
          <w:rPr>
            <w:lang w:val="zh-CN"/>
          </w:rPr>
          <w:t>1</w:t>
        </w:r>
        <w:r>
          <w:rPr>
            <w:lang w:val="zh-CN"/>
          </w:rPr>
          <w:fldChar w:fldCharType="end"/>
        </w:r>
      </w:p>
    </w:sdtContent>
  </w:sdt>
  <w:p w14:paraId="638A1AA6">
    <w:pPr>
      <w:pStyle w:val="1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669D9">
    <w:pPr>
      <w:pStyle w:val="15"/>
      <w:ind w:right="-576"/>
      <w:jc w:val="right"/>
      <w:rPr>
        <w:rFonts w:ascii="黑体" w:hAnsi="黑体" w:eastAsia="黑体" w:cs="宋体"/>
        <w:spacing w:val="20"/>
        <w:kern w:val="0"/>
        <w:sz w:val="21"/>
        <w:szCs w:val="21"/>
      </w:rPr>
    </w:pPr>
    <w:r>
      <w:rPr>
        <w:rFonts w:hint="eastAsia"/>
        <w:sz w:val="24"/>
        <w:szCs w:val="24"/>
      </w:rPr>
      <w:t>《湖南东路(霍里山大道-泰山大道)改造工程前期设计》</w:t>
    </w:r>
    <w:r>
      <w:rPr>
        <w:rFonts w:hint="eastAsia"/>
        <w:sz w:val="24"/>
        <w:szCs w:val="24"/>
        <w:lang w:val="en-US" w:eastAsia="zh-CN"/>
      </w:rPr>
      <w:t>地下</w:t>
    </w:r>
    <w:sdt>
      <w:sdtPr>
        <w:rPr>
          <w:rFonts w:hint="eastAsia"/>
          <w:sz w:val="24"/>
          <w:szCs w:val="24"/>
        </w:rPr>
        <w:alias w:val="标题"/>
        <w:id w:val="270721805"/>
        <w:placeholder>
          <w:docPart w:val="D5D21DB00C86449FB65EDFF22CA2E529"/>
        </w:placeholder>
        <w:text/>
      </w:sdtPr>
      <w:sdtEndPr>
        <w:rPr>
          <w:rFonts w:hint="default"/>
          <w:sz w:val="24"/>
          <w:szCs w:val="24"/>
        </w:rPr>
      </w:sdtEndPr>
      <w:sdtContent>
        <w:r>
          <w:rPr>
            <w:rFonts w:hint="eastAsia"/>
            <w:sz w:val="24"/>
            <w:szCs w:val="24"/>
            <w:lang w:val="en-US" w:eastAsia="zh-CN"/>
          </w:rPr>
          <w:t>管线探测</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E34EE2"/>
    <w:multiLevelType w:val="multilevel"/>
    <w:tmpl w:val="6AE34EE2"/>
    <w:lvl w:ilvl="0" w:tentative="0">
      <w:start w:val="1"/>
      <w:numFmt w:val="japaneseCounting"/>
      <w:lvlText w:val="%1、"/>
      <w:lvlJc w:val="left"/>
      <w:pPr>
        <w:ind w:left="935"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3YzUzMDE3MmNmY2VhMGM1YzY5ODg5NmE4MTVmNDYifQ=="/>
  </w:docVars>
  <w:rsids>
    <w:rsidRoot w:val="00515DB6"/>
    <w:rsid w:val="00002CF3"/>
    <w:rsid w:val="00021250"/>
    <w:rsid w:val="00021A2F"/>
    <w:rsid w:val="00022537"/>
    <w:rsid w:val="00023B85"/>
    <w:rsid w:val="0002517E"/>
    <w:rsid w:val="00025EB0"/>
    <w:rsid w:val="00027C17"/>
    <w:rsid w:val="0003571C"/>
    <w:rsid w:val="00035A3F"/>
    <w:rsid w:val="00035D88"/>
    <w:rsid w:val="00046255"/>
    <w:rsid w:val="00056D7E"/>
    <w:rsid w:val="00056F4E"/>
    <w:rsid w:val="00057AFC"/>
    <w:rsid w:val="000607CE"/>
    <w:rsid w:val="00063BFF"/>
    <w:rsid w:val="00067B1C"/>
    <w:rsid w:val="000814EE"/>
    <w:rsid w:val="0008397A"/>
    <w:rsid w:val="00085D71"/>
    <w:rsid w:val="00087ABB"/>
    <w:rsid w:val="000948CA"/>
    <w:rsid w:val="000962B5"/>
    <w:rsid w:val="0009663D"/>
    <w:rsid w:val="00097266"/>
    <w:rsid w:val="000A3CDB"/>
    <w:rsid w:val="000A5591"/>
    <w:rsid w:val="000A5DA1"/>
    <w:rsid w:val="000B1010"/>
    <w:rsid w:val="000C3EBC"/>
    <w:rsid w:val="000C5174"/>
    <w:rsid w:val="000D11F9"/>
    <w:rsid w:val="000D232B"/>
    <w:rsid w:val="000D3B9F"/>
    <w:rsid w:val="000D47C2"/>
    <w:rsid w:val="000D688A"/>
    <w:rsid w:val="000D72B9"/>
    <w:rsid w:val="000E0D98"/>
    <w:rsid w:val="000E4605"/>
    <w:rsid w:val="000E483A"/>
    <w:rsid w:val="000F6164"/>
    <w:rsid w:val="000F6CC6"/>
    <w:rsid w:val="001062B0"/>
    <w:rsid w:val="001064FA"/>
    <w:rsid w:val="001077E3"/>
    <w:rsid w:val="001120C7"/>
    <w:rsid w:val="00112F75"/>
    <w:rsid w:val="00113303"/>
    <w:rsid w:val="001136C2"/>
    <w:rsid w:val="00114174"/>
    <w:rsid w:val="001203E5"/>
    <w:rsid w:val="001250BC"/>
    <w:rsid w:val="00125EFC"/>
    <w:rsid w:val="00132A27"/>
    <w:rsid w:val="00140518"/>
    <w:rsid w:val="00143584"/>
    <w:rsid w:val="00144051"/>
    <w:rsid w:val="001522C1"/>
    <w:rsid w:val="001533C9"/>
    <w:rsid w:val="00157308"/>
    <w:rsid w:val="001614DC"/>
    <w:rsid w:val="00170D8C"/>
    <w:rsid w:val="00171264"/>
    <w:rsid w:val="00177311"/>
    <w:rsid w:val="001803D6"/>
    <w:rsid w:val="001900D4"/>
    <w:rsid w:val="0019678B"/>
    <w:rsid w:val="001A1580"/>
    <w:rsid w:val="001B0CD0"/>
    <w:rsid w:val="001B2E94"/>
    <w:rsid w:val="001B7854"/>
    <w:rsid w:val="001B7CF7"/>
    <w:rsid w:val="001C2927"/>
    <w:rsid w:val="001C3717"/>
    <w:rsid w:val="001C545F"/>
    <w:rsid w:val="001F3C09"/>
    <w:rsid w:val="001F4F2D"/>
    <w:rsid w:val="00204030"/>
    <w:rsid w:val="00206B48"/>
    <w:rsid w:val="00207669"/>
    <w:rsid w:val="00210C3C"/>
    <w:rsid w:val="002129D4"/>
    <w:rsid w:val="00213FFB"/>
    <w:rsid w:val="00220B8D"/>
    <w:rsid w:val="00232C18"/>
    <w:rsid w:val="002356F8"/>
    <w:rsid w:val="002376BA"/>
    <w:rsid w:val="00240DEB"/>
    <w:rsid w:val="00242E84"/>
    <w:rsid w:val="002442EA"/>
    <w:rsid w:val="00245D5E"/>
    <w:rsid w:val="00247EF3"/>
    <w:rsid w:val="00253A58"/>
    <w:rsid w:val="00257653"/>
    <w:rsid w:val="002610DF"/>
    <w:rsid w:val="0026677C"/>
    <w:rsid w:val="002675C2"/>
    <w:rsid w:val="002822F3"/>
    <w:rsid w:val="002824C4"/>
    <w:rsid w:val="00282877"/>
    <w:rsid w:val="00286E3F"/>
    <w:rsid w:val="00293BDC"/>
    <w:rsid w:val="00294028"/>
    <w:rsid w:val="00297DC7"/>
    <w:rsid w:val="002A0755"/>
    <w:rsid w:val="002A2A0D"/>
    <w:rsid w:val="002A50C9"/>
    <w:rsid w:val="002A6E9B"/>
    <w:rsid w:val="002B32C7"/>
    <w:rsid w:val="002B6B94"/>
    <w:rsid w:val="002C19FB"/>
    <w:rsid w:val="002C735B"/>
    <w:rsid w:val="002D2084"/>
    <w:rsid w:val="002D4EAA"/>
    <w:rsid w:val="002D5507"/>
    <w:rsid w:val="002D5A6A"/>
    <w:rsid w:val="002D773E"/>
    <w:rsid w:val="002E0521"/>
    <w:rsid w:val="002E1C7E"/>
    <w:rsid w:val="002E5C23"/>
    <w:rsid w:val="002F1240"/>
    <w:rsid w:val="002F246E"/>
    <w:rsid w:val="002F6009"/>
    <w:rsid w:val="002F632C"/>
    <w:rsid w:val="002F666B"/>
    <w:rsid w:val="00301C46"/>
    <w:rsid w:val="00321B9D"/>
    <w:rsid w:val="00327BF1"/>
    <w:rsid w:val="00331F51"/>
    <w:rsid w:val="00332055"/>
    <w:rsid w:val="00332D8E"/>
    <w:rsid w:val="003332AB"/>
    <w:rsid w:val="00336C9B"/>
    <w:rsid w:val="00360973"/>
    <w:rsid w:val="003615CE"/>
    <w:rsid w:val="0036404D"/>
    <w:rsid w:val="00366079"/>
    <w:rsid w:val="003741A7"/>
    <w:rsid w:val="0038390A"/>
    <w:rsid w:val="0039312A"/>
    <w:rsid w:val="0039534A"/>
    <w:rsid w:val="003A15AD"/>
    <w:rsid w:val="003A6DCF"/>
    <w:rsid w:val="003B37A7"/>
    <w:rsid w:val="003B3CC2"/>
    <w:rsid w:val="003C6515"/>
    <w:rsid w:val="003D30D5"/>
    <w:rsid w:val="003D5157"/>
    <w:rsid w:val="003E6E7F"/>
    <w:rsid w:val="003F4C78"/>
    <w:rsid w:val="003F4F06"/>
    <w:rsid w:val="00401860"/>
    <w:rsid w:val="00402989"/>
    <w:rsid w:val="00402D65"/>
    <w:rsid w:val="00402F7D"/>
    <w:rsid w:val="0040395F"/>
    <w:rsid w:val="0040643F"/>
    <w:rsid w:val="004263FD"/>
    <w:rsid w:val="00435731"/>
    <w:rsid w:val="00450163"/>
    <w:rsid w:val="00460E5A"/>
    <w:rsid w:val="004616BB"/>
    <w:rsid w:val="00476480"/>
    <w:rsid w:val="0048075C"/>
    <w:rsid w:val="00487024"/>
    <w:rsid w:val="00496040"/>
    <w:rsid w:val="004A1850"/>
    <w:rsid w:val="004A21BF"/>
    <w:rsid w:val="004A6020"/>
    <w:rsid w:val="004B1DB2"/>
    <w:rsid w:val="004B7D7C"/>
    <w:rsid w:val="004C0576"/>
    <w:rsid w:val="004C19DA"/>
    <w:rsid w:val="004C4940"/>
    <w:rsid w:val="004C5A10"/>
    <w:rsid w:val="004C77A4"/>
    <w:rsid w:val="004D62BB"/>
    <w:rsid w:val="004E0C0C"/>
    <w:rsid w:val="005117A3"/>
    <w:rsid w:val="00515DB6"/>
    <w:rsid w:val="0052464A"/>
    <w:rsid w:val="0053400D"/>
    <w:rsid w:val="00540591"/>
    <w:rsid w:val="00541E2B"/>
    <w:rsid w:val="005456C1"/>
    <w:rsid w:val="005465D4"/>
    <w:rsid w:val="00550F1C"/>
    <w:rsid w:val="00554FFA"/>
    <w:rsid w:val="005561C9"/>
    <w:rsid w:val="00560478"/>
    <w:rsid w:val="005635EF"/>
    <w:rsid w:val="0057112B"/>
    <w:rsid w:val="005737CF"/>
    <w:rsid w:val="00576CFE"/>
    <w:rsid w:val="005845E0"/>
    <w:rsid w:val="0058527D"/>
    <w:rsid w:val="00592E2D"/>
    <w:rsid w:val="005B06C7"/>
    <w:rsid w:val="005C19D4"/>
    <w:rsid w:val="005C6756"/>
    <w:rsid w:val="005C6A35"/>
    <w:rsid w:val="005D5C42"/>
    <w:rsid w:val="005D6058"/>
    <w:rsid w:val="005E56F8"/>
    <w:rsid w:val="005E6744"/>
    <w:rsid w:val="005E7484"/>
    <w:rsid w:val="005F0AAB"/>
    <w:rsid w:val="005F0E5B"/>
    <w:rsid w:val="005F2194"/>
    <w:rsid w:val="005F4983"/>
    <w:rsid w:val="00601E07"/>
    <w:rsid w:val="00613993"/>
    <w:rsid w:val="00616D6A"/>
    <w:rsid w:val="006213E4"/>
    <w:rsid w:val="00622691"/>
    <w:rsid w:val="00625331"/>
    <w:rsid w:val="0063164F"/>
    <w:rsid w:val="006334DE"/>
    <w:rsid w:val="00643A02"/>
    <w:rsid w:val="00645CC6"/>
    <w:rsid w:val="00647779"/>
    <w:rsid w:val="00652964"/>
    <w:rsid w:val="006533BF"/>
    <w:rsid w:val="006606E6"/>
    <w:rsid w:val="00661A94"/>
    <w:rsid w:val="00663171"/>
    <w:rsid w:val="00663F76"/>
    <w:rsid w:val="00665607"/>
    <w:rsid w:val="006662C6"/>
    <w:rsid w:val="006723C5"/>
    <w:rsid w:val="0068239E"/>
    <w:rsid w:val="00690E67"/>
    <w:rsid w:val="006A5FD4"/>
    <w:rsid w:val="006A79CF"/>
    <w:rsid w:val="006A7A76"/>
    <w:rsid w:val="006B0836"/>
    <w:rsid w:val="006B50C5"/>
    <w:rsid w:val="006B7B18"/>
    <w:rsid w:val="006C1EB8"/>
    <w:rsid w:val="006D3047"/>
    <w:rsid w:val="006D52BA"/>
    <w:rsid w:val="006E1A80"/>
    <w:rsid w:val="006E65B6"/>
    <w:rsid w:val="006F264D"/>
    <w:rsid w:val="006F44C9"/>
    <w:rsid w:val="006F4BC0"/>
    <w:rsid w:val="006F5D92"/>
    <w:rsid w:val="007043E8"/>
    <w:rsid w:val="00704B9B"/>
    <w:rsid w:val="0070778A"/>
    <w:rsid w:val="00711683"/>
    <w:rsid w:val="00715CEE"/>
    <w:rsid w:val="00717760"/>
    <w:rsid w:val="007210D5"/>
    <w:rsid w:val="0072309C"/>
    <w:rsid w:val="00724859"/>
    <w:rsid w:val="00731362"/>
    <w:rsid w:val="00732B56"/>
    <w:rsid w:val="00735D31"/>
    <w:rsid w:val="0073614F"/>
    <w:rsid w:val="00736EC5"/>
    <w:rsid w:val="007408FB"/>
    <w:rsid w:val="0074172A"/>
    <w:rsid w:val="0075102D"/>
    <w:rsid w:val="0076319E"/>
    <w:rsid w:val="00767BAF"/>
    <w:rsid w:val="007804D3"/>
    <w:rsid w:val="0078212E"/>
    <w:rsid w:val="0078219D"/>
    <w:rsid w:val="007871DE"/>
    <w:rsid w:val="007917E7"/>
    <w:rsid w:val="007920F4"/>
    <w:rsid w:val="0079375B"/>
    <w:rsid w:val="00795F04"/>
    <w:rsid w:val="00797828"/>
    <w:rsid w:val="007B1325"/>
    <w:rsid w:val="007B4866"/>
    <w:rsid w:val="007B5313"/>
    <w:rsid w:val="007C73C1"/>
    <w:rsid w:val="007D1DAD"/>
    <w:rsid w:val="007D5DF5"/>
    <w:rsid w:val="007E3FF9"/>
    <w:rsid w:val="007F0C5E"/>
    <w:rsid w:val="007F50F9"/>
    <w:rsid w:val="007F6636"/>
    <w:rsid w:val="00802821"/>
    <w:rsid w:val="00810B3D"/>
    <w:rsid w:val="00810D2B"/>
    <w:rsid w:val="0081561B"/>
    <w:rsid w:val="00815CA3"/>
    <w:rsid w:val="0082008F"/>
    <w:rsid w:val="0082023A"/>
    <w:rsid w:val="00822FA6"/>
    <w:rsid w:val="00823047"/>
    <w:rsid w:val="00824184"/>
    <w:rsid w:val="00835994"/>
    <w:rsid w:val="00840C8F"/>
    <w:rsid w:val="00844122"/>
    <w:rsid w:val="00845AA3"/>
    <w:rsid w:val="00846D42"/>
    <w:rsid w:val="00852833"/>
    <w:rsid w:val="008532D8"/>
    <w:rsid w:val="008556AB"/>
    <w:rsid w:val="00856936"/>
    <w:rsid w:val="00856C6B"/>
    <w:rsid w:val="00857236"/>
    <w:rsid w:val="008643F6"/>
    <w:rsid w:val="00864C07"/>
    <w:rsid w:val="00872DBF"/>
    <w:rsid w:val="00874869"/>
    <w:rsid w:val="00876ADE"/>
    <w:rsid w:val="008803CF"/>
    <w:rsid w:val="00893F7E"/>
    <w:rsid w:val="00895222"/>
    <w:rsid w:val="008A08FF"/>
    <w:rsid w:val="008A4553"/>
    <w:rsid w:val="008A4860"/>
    <w:rsid w:val="008B0C68"/>
    <w:rsid w:val="008B0DDC"/>
    <w:rsid w:val="008B52A3"/>
    <w:rsid w:val="008C1C6B"/>
    <w:rsid w:val="008C34AC"/>
    <w:rsid w:val="008C37C9"/>
    <w:rsid w:val="008D11FB"/>
    <w:rsid w:val="008D18E7"/>
    <w:rsid w:val="008D2168"/>
    <w:rsid w:val="008D22BF"/>
    <w:rsid w:val="008D7942"/>
    <w:rsid w:val="008E1C8B"/>
    <w:rsid w:val="008E659B"/>
    <w:rsid w:val="008F300C"/>
    <w:rsid w:val="008F3971"/>
    <w:rsid w:val="00900438"/>
    <w:rsid w:val="009025C7"/>
    <w:rsid w:val="0090337B"/>
    <w:rsid w:val="0090484F"/>
    <w:rsid w:val="00910D82"/>
    <w:rsid w:val="009135F5"/>
    <w:rsid w:val="00927070"/>
    <w:rsid w:val="00927B9D"/>
    <w:rsid w:val="00931F60"/>
    <w:rsid w:val="009402C6"/>
    <w:rsid w:val="00941756"/>
    <w:rsid w:val="00942C9E"/>
    <w:rsid w:val="00942EDC"/>
    <w:rsid w:val="00946104"/>
    <w:rsid w:val="00954D16"/>
    <w:rsid w:val="00960C66"/>
    <w:rsid w:val="00963F43"/>
    <w:rsid w:val="009727FE"/>
    <w:rsid w:val="009821D9"/>
    <w:rsid w:val="009842F7"/>
    <w:rsid w:val="009A0A3C"/>
    <w:rsid w:val="009A21BB"/>
    <w:rsid w:val="009A298D"/>
    <w:rsid w:val="009A2E84"/>
    <w:rsid w:val="009A38FF"/>
    <w:rsid w:val="009A647A"/>
    <w:rsid w:val="009A7315"/>
    <w:rsid w:val="009A7FDF"/>
    <w:rsid w:val="009B042C"/>
    <w:rsid w:val="009B0841"/>
    <w:rsid w:val="009C6E26"/>
    <w:rsid w:val="009D5EC3"/>
    <w:rsid w:val="009F2D40"/>
    <w:rsid w:val="00A043F4"/>
    <w:rsid w:val="00A04DD8"/>
    <w:rsid w:val="00A052DD"/>
    <w:rsid w:val="00A121BC"/>
    <w:rsid w:val="00A34A12"/>
    <w:rsid w:val="00A43497"/>
    <w:rsid w:val="00A4678F"/>
    <w:rsid w:val="00A52C88"/>
    <w:rsid w:val="00A6397D"/>
    <w:rsid w:val="00A63F20"/>
    <w:rsid w:val="00A6696B"/>
    <w:rsid w:val="00A67920"/>
    <w:rsid w:val="00A77D38"/>
    <w:rsid w:val="00A8365C"/>
    <w:rsid w:val="00A85081"/>
    <w:rsid w:val="00A86DAF"/>
    <w:rsid w:val="00A87C03"/>
    <w:rsid w:val="00A94B90"/>
    <w:rsid w:val="00A94DD5"/>
    <w:rsid w:val="00A95049"/>
    <w:rsid w:val="00AA07BB"/>
    <w:rsid w:val="00AA11A7"/>
    <w:rsid w:val="00AA1C55"/>
    <w:rsid w:val="00AA3211"/>
    <w:rsid w:val="00AA325D"/>
    <w:rsid w:val="00AA5B54"/>
    <w:rsid w:val="00AB0EC4"/>
    <w:rsid w:val="00AB2299"/>
    <w:rsid w:val="00AB3FF4"/>
    <w:rsid w:val="00AC04AF"/>
    <w:rsid w:val="00AC26DE"/>
    <w:rsid w:val="00AC4220"/>
    <w:rsid w:val="00AD4364"/>
    <w:rsid w:val="00AD479D"/>
    <w:rsid w:val="00AD63F5"/>
    <w:rsid w:val="00AE3034"/>
    <w:rsid w:val="00AF0728"/>
    <w:rsid w:val="00AF4E81"/>
    <w:rsid w:val="00B00A64"/>
    <w:rsid w:val="00B02525"/>
    <w:rsid w:val="00B02A91"/>
    <w:rsid w:val="00B04091"/>
    <w:rsid w:val="00B14005"/>
    <w:rsid w:val="00B21A32"/>
    <w:rsid w:val="00B44264"/>
    <w:rsid w:val="00B445E5"/>
    <w:rsid w:val="00B47C6F"/>
    <w:rsid w:val="00B52190"/>
    <w:rsid w:val="00B5278D"/>
    <w:rsid w:val="00B53CFE"/>
    <w:rsid w:val="00B5639A"/>
    <w:rsid w:val="00B568DA"/>
    <w:rsid w:val="00B6293C"/>
    <w:rsid w:val="00B6551C"/>
    <w:rsid w:val="00B65A20"/>
    <w:rsid w:val="00B65F11"/>
    <w:rsid w:val="00B66556"/>
    <w:rsid w:val="00B806BC"/>
    <w:rsid w:val="00B87B0D"/>
    <w:rsid w:val="00BA26BC"/>
    <w:rsid w:val="00BB0952"/>
    <w:rsid w:val="00BC343A"/>
    <w:rsid w:val="00BD23D6"/>
    <w:rsid w:val="00BE2E43"/>
    <w:rsid w:val="00BE4891"/>
    <w:rsid w:val="00BE6665"/>
    <w:rsid w:val="00BF1A97"/>
    <w:rsid w:val="00BF31FB"/>
    <w:rsid w:val="00BF686F"/>
    <w:rsid w:val="00C05AD8"/>
    <w:rsid w:val="00C06408"/>
    <w:rsid w:val="00C0738D"/>
    <w:rsid w:val="00C10AC3"/>
    <w:rsid w:val="00C23ED2"/>
    <w:rsid w:val="00C2694F"/>
    <w:rsid w:val="00C27898"/>
    <w:rsid w:val="00C318E4"/>
    <w:rsid w:val="00C376C4"/>
    <w:rsid w:val="00C50B1E"/>
    <w:rsid w:val="00C60C76"/>
    <w:rsid w:val="00C62301"/>
    <w:rsid w:val="00C63989"/>
    <w:rsid w:val="00C67FA1"/>
    <w:rsid w:val="00C74D6F"/>
    <w:rsid w:val="00C872C4"/>
    <w:rsid w:val="00C90F5F"/>
    <w:rsid w:val="00CA0606"/>
    <w:rsid w:val="00CA7EC6"/>
    <w:rsid w:val="00CB5C75"/>
    <w:rsid w:val="00CC2DE5"/>
    <w:rsid w:val="00CD678E"/>
    <w:rsid w:val="00CE7EC8"/>
    <w:rsid w:val="00D218E9"/>
    <w:rsid w:val="00D23F62"/>
    <w:rsid w:val="00D270B0"/>
    <w:rsid w:val="00D422B9"/>
    <w:rsid w:val="00D426CC"/>
    <w:rsid w:val="00D438F9"/>
    <w:rsid w:val="00D53892"/>
    <w:rsid w:val="00D57DFC"/>
    <w:rsid w:val="00D61E98"/>
    <w:rsid w:val="00D71978"/>
    <w:rsid w:val="00D72891"/>
    <w:rsid w:val="00D76545"/>
    <w:rsid w:val="00D802B8"/>
    <w:rsid w:val="00D80A72"/>
    <w:rsid w:val="00D856D8"/>
    <w:rsid w:val="00D85EE9"/>
    <w:rsid w:val="00D9110B"/>
    <w:rsid w:val="00D927CA"/>
    <w:rsid w:val="00D941F7"/>
    <w:rsid w:val="00D94692"/>
    <w:rsid w:val="00D97AA0"/>
    <w:rsid w:val="00DA2A28"/>
    <w:rsid w:val="00DA3C1A"/>
    <w:rsid w:val="00DB3183"/>
    <w:rsid w:val="00DB5785"/>
    <w:rsid w:val="00DE0728"/>
    <w:rsid w:val="00DE56CA"/>
    <w:rsid w:val="00DE70E5"/>
    <w:rsid w:val="00DF202D"/>
    <w:rsid w:val="00DF7F25"/>
    <w:rsid w:val="00E0337F"/>
    <w:rsid w:val="00E13406"/>
    <w:rsid w:val="00E14D03"/>
    <w:rsid w:val="00E20079"/>
    <w:rsid w:val="00E2290B"/>
    <w:rsid w:val="00E2331A"/>
    <w:rsid w:val="00E27394"/>
    <w:rsid w:val="00E31CFF"/>
    <w:rsid w:val="00E347D3"/>
    <w:rsid w:val="00E4050C"/>
    <w:rsid w:val="00E419CB"/>
    <w:rsid w:val="00E41B1F"/>
    <w:rsid w:val="00E4537B"/>
    <w:rsid w:val="00E50D93"/>
    <w:rsid w:val="00E574A1"/>
    <w:rsid w:val="00E62445"/>
    <w:rsid w:val="00E769EE"/>
    <w:rsid w:val="00E9210C"/>
    <w:rsid w:val="00E932D9"/>
    <w:rsid w:val="00E94BE7"/>
    <w:rsid w:val="00EA0D9F"/>
    <w:rsid w:val="00EB1D31"/>
    <w:rsid w:val="00EC2785"/>
    <w:rsid w:val="00EC3551"/>
    <w:rsid w:val="00EC3F0D"/>
    <w:rsid w:val="00EC4B4C"/>
    <w:rsid w:val="00ED3CCD"/>
    <w:rsid w:val="00ED4968"/>
    <w:rsid w:val="00ED504B"/>
    <w:rsid w:val="00ED792F"/>
    <w:rsid w:val="00EE05D9"/>
    <w:rsid w:val="00EE1A53"/>
    <w:rsid w:val="00EE5BF4"/>
    <w:rsid w:val="00EE7F07"/>
    <w:rsid w:val="00EF3020"/>
    <w:rsid w:val="00F019F1"/>
    <w:rsid w:val="00F06922"/>
    <w:rsid w:val="00F17FDE"/>
    <w:rsid w:val="00F23BF9"/>
    <w:rsid w:val="00F37C57"/>
    <w:rsid w:val="00F42690"/>
    <w:rsid w:val="00F4520C"/>
    <w:rsid w:val="00F66461"/>
    <w:rsid w:val="00F668F9"/>
    <w:rsid w:val="00F71728"/>
    <w:rsid w:val="00F722C6"/>
    <w:rsid w:val="00F732EE"/>
    <w:rsid w:val="00F77589"/>
    <w:rsid w:val="00F77BA9"/>
    <w:rsid w:val="00F967AD"/>
    <w:rsid w:val="00FA22A9"/>
    <w:rsid w:val="00FA32FA"/>
    <w:rsid w:val="00FA34CC"/>
    <w:rsid w:val="00FA563E"/>
    <w:rsid w:val="00FB5B7E"/>
    <w:rsid w:val="00FC2D86"/>
    <w:rsid w:val="00FC6283"/>
    <w:rsid w:val="00FC6BAB"/>
    <w:rsid w:val="00FD16ED"/>
    <w:rsid w:val="00FE0A40"/>
    <w:rsid w:val="00FE46D0"/>
    <w:rsid w:val="00FF2AE1"/>
    <w:rsid w:val="00FF2E3A"/>
    <w:rsid w:val="00FF459D"/>
    <w:rsid w:val="00FF6202"/>
    <w:rsid w:val="03314616"/>
    <w:rsid w:val="05056DE7"/>
    <w:rsid w:val="05932C80"/>
    <w:rsid w:val="069845C9"/>
    <w:rsid w:val="076372BB"/>
    <w:rsid w:val="08D72806"/>
    <w:rsid w:val="090A67A6"/>
    <w:rsid w:val="09744A09"/>
    <w:rsid w:val="0A622F7A"/>
    <w:rsid w:val="0B2F5ED1"/>
    <w:rsid w:val="0B444A2F"/>
    <w:rsid w:val="0BB21CA6"/>
    <w:rsid w:val="0C2F020A"/>
    <w:rsid w:val="0C793098"/>
    <w:rsid w:val="0DA35EBD"/>
    <w:rsid w:val="11C642D1"/>
    <w:rsid w:val="12AA6062"/>
    <w:rsid w:val="143A0498"/>
    <w:rsid w:val="159B3DCE"/>
    <w:rsid w:val="18222EB6"/>
    <w:rsid w:val="19D755A6"/>
    <w:rsid w:val="1AC80C66"/>
    <w:rsid w:val="1B3F3ACA"/>
    <w:rsid w:val="1BCF435D"/>
    <w:rsid w:val="1C3B7A3F"/>
    <w:rsid w:val="1C8A29B3"/>
    <w:rsid w:val="1DBF3FD6"/>
    <w:rsid w:val="1E4A30D8"/>
    <w:rsid w:val="1EFF4243"/>
    <w:rsid w:val="1FDB0F55"/>
    <w:rsid w:val="20D32633"/>
    <w:rsid w:val="21B361D4"/>
    <w:rsid w:val="21E82156"/>
    <w:rsid w:val="228F20FE"/>
    <w:rsid w:val="22B36912"/>
    <w:rsid w:val="22CB252E"/>
    <w:rsid w:val="22E92300"/>
    <w:rsid w:val="24BA63D7"/>
    <w:rsid w:val="25F13002"/>
    <w:rsid w:val="26210732"/>
    <w:rsid w:val="267E6F52"/>
    <w:rsid w:val="26824CA5"/>
    <w:rsid w:val="2743139C"/>
    <w:rsid w:val="29C46C20"/>
    <w:rsid w:val="2A0571A6"/>
    <w:rsid w:val="2A90684D"/>
    <w:rsid w:val="2A9860B3"/>
    <w:rsid w:val="2B5B48D4"/>
    <w:rsid w:val="2BD575BF"/>
    <w:rsid w:val="2D6A683F"/>
    <w:rsid w:val="2DA907A6"/>
    <w:rsid w:val="2FD27321"/>
    <w:rsid w:val="30784087"/>
    <w:rsid w:val="34274EEA"/>
    <w:rsid w:val="348640D9"/>
    <w:rsid w:val="348A38CD"/>
    <w:rsid w:val="348C6542"/>
    <w:rsid w:val="359D5BAF"/>
    <w:rsid w:val="36361541"/>
    <w:rsid w:val="38BC1592"/>
    <w:rsid w:val="39FE5554"/>
    <w:rsid w:val="3A1E7B18"/>
    <w:rsid w:val="3CAC699F"/>
    <w:rsid w:val="41214BFD"/>
    <w:rsid w:val="42C43A92"/>
    <w:rsid w:val="4A134A95"/>
    <w:rsid w:val="4AF90F92"/>
    <w:rsid w:val="4B0D101B"/>
    <w:rsid w:val="4D3C2C18"/>
    <w:rsid w:val="4DD704B8"/>
    <w:rsid w:val="4E13234A"/>
    <w:rsid w:val="50386DFC"/>
    <w:rsid w:val="54900D50"/>
    <w:rsid w:val="553B773B"/>
    <w:rsid w:val="564049B9"/>
    <w:rsid w:val="5898534D"/>
    <w:rsid w:val="596B2779"/>
    <w:rsid w:val="5AE87E46"/>
    <w:rsid w:val="5C2E4EF1"/>
    <w:rsid w:val="5CEB407B"/>
    <w:rsid w:val="5EE00B5C"/>
    <w:rsid w:val="5EE70F69"/>
    <w:rsid w:val="5F73441E"/>
    <w:rsid w:val="61646C12"/>
    <w:rsid w:val="61CF1BA2"/>
    <w:rsid w:val="628B1A9D"/>
    <w:rsid w:val="632D4ABE"/>
    <w:rsid w:val="63A57457"/>
    <w:rsid w:val="63A57728"/>
    <w:rsid w:val="661631D0"/>
    <w:rsid w:val="66304E17"/>
    <w:rsid w:val="6BAA72D8"/>
    <w:rsid w:val="6CF54C3D"/>
    <w:rsid w:val="6DDA7CF8"/>
    <w:rsid w:val="6EAE0E40"/>
    <w:rsid w:val="729F491B"/>
    <w:rsid w:val="74B34009"/>
    <w:rsid w:val="756B209D"/>
    <w:rsid w:val="75BD3961"/>
    <w:rsid w:val="77592D92"/>
    <w:rsid w:val="77C16A71"/>
    <w:rsid w:val="780811BD"/>
    <w:rsid w:val="79007AB8"/>
    <w:rsid w:val="7A747A4C"/>
    <w:rsid w:val="7B160B1F"/>
    <w:rsid w:val="7C9C5068"/>
    <w:rsid w:val="7DA86142"/>
    <w:rsid w:val="7E3A2841"/>
    <w:rsid w:val="7EF44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9"/>
    <w:pPr>
      <w:keepNext/>
      <w:keepLines/>
      <w:spacing w:line="360" w:lineRule="auto"/>
      <w:outlineLvl w:val="0"/>
    </w:pPr>
    <w:rPr>
      <w:rFonts w:ascii="Times New Roman" w:hAnsi="Times New Roman" w:eastAsia="宋体" w:cs="Times New Roman"/>
      <w:b/>
      <w:bCs/>
      <w:kern w:val="44"/>
      <w:sz w:val="44"/>
      <w:szCs w:val="44"/>
    </w:rPr>
  </w:style>
  <w:style w:type="paragraph" w:styleId="3">
    <w:name w:val="heading 2"/>
    <w:basedOn w:val="1"/>
    <w:next w:val="1"/>
    <w:link w:val="4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44"/>
    <w:unhideWhenUsed/>
    <w:qFormat/>
    <w:uiPriority w:val="99"/>
    <w:pPr>
      <w:jc w:val="left"/>
    </w:pPr>
  </w:style>
  <w:style w:type="paragraph" w:styleId="6">
    <w:name w:val="Body Text 3"/>
    <w:basedOn w:val="1"/>
    <w:link w:val="28"/>
    <w:qFormat/>
    <w:uiPriority w:val="0"/>
    <w:rPr>
      <w:rFonts w:ascii="宋体" w:hAnsi="Times New Roman" w:eastAsia="宋体" w:cs="Times New Roman"/>
      <w:sz w:val="24"/>
      <w:szCs w:val="20"/>
    </w:rPr>
  </w:style>
  <w:style w:type="paragraph" w:styleId="7">
    <w:name w:val="Body Text Indent"/>
    <w:basedOn w:val="1"/>
    <w:next w:val="8"/>
    <w:qFormat/>
    <w:uiPriority w:val="0"/>
    <w:pPr>
      <w:spacing w:after="120"/>
      <w:ind w:left="420" w:leftChars="200"/>
    </w:pPr>
    <w:rPr>
      <w:rFonts w:ascii="Times New Roman" w:hAnsi="Times New Roman"/>
      <w:szCs w:val="20"/>
    </w:rPr>
  </w:style>
  <w:style w:type="paragraph" w:styleId="8">
    <w:name w:val="envelope return"/>
    <w:basedOn w:val="1"/>
    <w:qFormat/>
    <w:uiPriority w:val="0"/>
    <w:pPr>
      <w:snapToGrid w:val="0"/>
    </w:pPr>
    <w:rPr>
      <w:rFonts w:ascii="Arial" w:hAnsi="Arial"/>
    </w:rPr>
  </w:style>
  <w:style w:type="paragraph" w:styleId="9">
    <w:name w:val="index 4"/>
    <w:basedOn w:val="1"/>
    <w:next w:val="1"/>
    <w:unhideWhenUsed/>
    <w:qFormat/>
    <w:uiPriority w:val="99"/>
    <w:pPr>
      <w:ind w:left="600" w:leftChars="600"/>
    </w:pPr>
  </w:style>
  <w:style w:type="paragraph" w:styleId="10">
    <w:name w:val="toc 3"/>
    <w:basedOn w:val="1"/>
    <w:next w:val="1"/>
    <w:unhideWhenUsed/>
    <w:qFormat/>
    <w:uiPriority w:val="39"/>
    <w:pPr>
      <w:widowControl/>
      <w:spacing w:after="100" w:line="276" w:lineRule="auto"/>
      <w:ind w:left="440"/>
      <w:jc w:val="left"/>
    </w:pPr>
    <w:rPr>
      <w:kern w:val="0"/>
      <w:sz w:val="22"/>
    </w:rPr>
  </w:style>
  <w:style w:type="paragraph" w:styleId="11">
    <w:name w:val="Plain Text"/>
    <w:basedOn w:val="1"/>
    <w:link w:val="36"/>
    <w:qFormat/>
    <w:uiPriority w:val="99"/>
    <w:rPr>
      <w:rFonts w:ascii="宋体" w:hAnsi="Courier New" w:eastAsia="宋体" w:cs="Times New Roman"/>
      <w:kern w:val="0"/>
      <w:szCs w:val="21"/>
    </w:rPr>
  </w:style>
  <w:style w:type="paragraph" w:styleId="12">
    <w:name w:val="Date"/>
    <w:basedOn w:val="1"/>
    <w:next w:val="1"/>
    <w:link w:val="33"/>
    <w:unhideWhenUsed/>
    <w:qFormat/>
    <w:uiPriority w:val="0"/>
    <w:pPr>
      <w:ind w:left="100" w:leftChars="2500"/>
    </w:pPr>
  </w:style>
  <w:style w:type="paragraph" w:styleId="13">
    <w:name w:val="Balloon Text"/>
    <w:basedOn w:val="1"/>
    <w:link w:val="37"/>
    <w:unhideWhenUsed/>
    <w:qFormat/>
    <w:uiPriority w:val="99"/>
    <w:rPr>
      <w:sz w:val="18"/>
      <w:szCs w:val="18"/>
    </w:rPr>
  </w:style>
  <w:style w:type="paragraph" w:styleId="14">
    <w:name w:val="footer"/>
    <w:basedOn w:val="1"/>
    <w:link w:val="31"/>
    <w:unhideWhenUsed/>
    <w:qFormat/>
    <w:uiPriority w:val="99"/>
    <w:pPr>
      <w:tabs>
        <w:tab w:val="center" w:pos="4153"/>
        <w:tab w:val="right" w:pos="8306"/>
      </w:tabs>
      <w:snapToGrid w:val="0"/>
      <w:jc w:val="left"/>
    </w:pPr>
    <w:rPr>
      <w:sz w:val="18"/>
      <w:szCs w:val="18"/>
    </w:rPr>
  </w:style>
  <w:style w:type="paragraph" w:styleId="15">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76" w:lineRule="auto"/>
      <w:jc w:val="left"/>
    </w:pPr>
    <w:rPr>
      <w:kern w:val="0"/>
      <w:sz w:val="22"/>
    </w:rPr>
  </w:style>
  <w:style w:type="paragraph" w:styleId="17">
    <w:name w:val="toc 2"/>
    <w:basedOn w:val="1"/>
    <w:next w:val="1"/>
    <w:unhideWhenUsed/>
    <w:qFormat/>
    <w:uiPriority w:val="39"/>
    <w:pPr>
      <w:widowControl/>
      <w:spacing w:after="100" w:line="276" w:lineRule="auto"/>
      <w:ind w:left="220"/>
      <w:jc w:val="left"/>
    </w:pPr>
    <w:rPr>
      <w:kern w:val="0"/>
      <w:sz w:val="22"/>
    </w:rPr>
  </w:style>
  <w:style w:type="paragraph" w:styleId="18">
    <w:name w:val="index 1"/>
    <w:basedOn w:val="1"/>
    <w:next w:val="1"/>
    <w:semiHidden/>
    <w:unhideWhenUsed/>
    <w:qFormat/>
    <w:uiPriority w:val="99"/>
  </w:style>
  <w:style w:type="paragraph" w:styleId="19">
    <w:name w:val="Body Text First Indent 2"/>
    <w:basedOn w:val="7"/>
    <w:next w:val="1"/>
    <w:qFormat/>
    <w:uiPriority w:val="0"/>
    <w:pPr>
      <w:ind w:firstLine="420"/>
    </w:p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unhideWhenUsed/>
    <w:qFormat/>
    <w:uiPriority w:val="99"/>
    <w:rPr>
      <w:color w:val="0000FF" w:themeColor="hyperlink"/>
      <w:u w:val="single"/>
      <w14:textFill>
        <w14:solidFill>
          <w14:schemeClr w14:val="hlink"/>
        </w14:solidFill>
      </w14:textFill>
    </w:rPr>
  </w:style>
  <w:style w:type="character" w:styleId="24">
    <w:name w:val="annotation reference"/>
    <w:basedOn w:val="22"/>
    <w:unhideWhenUsed/>
    <w:qFormat/>
    <w:uiPriority w:val="99"/>
    <w:rPr>
      <w:sz w:val="21"/>
      <w:szCs w:val="21"/>
    </w:rPr>
  </w:style>
  <w:style w:type="paragraph" w:customStyle="1" w:styleId="25">
    <w:name w:val="列出段落1"/>
    <w:basedOn w:val="1"/>
    <w:qFormat/>
    <w:uiPriority w:val="34"/>
    <w:pPr>
      <w:ind w:firstLine="420" w:firstLineChars="200"/>
    </w:pPr>
  </w:style>
  <w:style w:type="paragraph" w:customStyle="1" w:styleId="26">
    <w:name w:val="正文（缩进）"/>
    <w:basedOn w:val="1"/>
    <w:qFormat/>
    <w:uiPriority w:val="0"/>
    <w:pPr>
      <w:widowControl/>
      <w:spacing w:before="156" w:after="156"/>
      <w:ind w:firstLine="480" w:firstLineChars="200"/>
      <w:jc w:val="left"/>
    </w:pPr>
    <w:rPr>
      <w:rFonts w:ascii="仿宋_GB2312" w:hAnsi="Times New Roman" w:eastAsia="仿宋_GB2312" w:cs="Times New Roman"/>
      <w:kern w:val="0"/>
      <w:sz w:val="24"/>
      <w:szCs w:val="24"/>
    </w:rPr>
  </w:style>
  <w:style w:type="character" w:customStyle="1" w:styleId="27">
    <w:name w:val="标题 1 Char"/>
    <w:basedOn w:val="22"/>
    <w:link w:val="2"/>
    <w:qFormat/>
    <w:uiPriority w:val="99"/>
    <w:rPr>
      <w:rFonts w:ascii="Times New Roman" w:hAnsi="Times New Roman" w:eastAsia="宋体" w:cs="Times New Roman"/>
      <w:b/>
      <w:bCs/>
      <w:kern w:val="44"/>
      <w:sz w:val="44"/>
      <w:szCs w:val="44"/>
    </w:rPr>
  </w:style>
  <w:style w:type="character" w:customStyle="1" w:styleId="28">
    <w:name w:val="正文文本 3 Char"/>
    <w:basedOn w:val="22"/>
    <w:link w:val="6"/>
    <w:qFormat/>
    <w:uiPriority w:val="0"/>
    <w:rPr>
      <w:rFonts w:ascii="宋体" w:hAnsi="Times New Roman" w:eastAsia="宋体" w:cs="Times New Roman"/>
      <w:sz w:val="24"/>
      <w:szCs w:val="20"/>
    </w:rPr>
  </w:style>
  <w:style w:type="paragraph" w:customStyle="1" w:styleId="29">
    <w:name w:val="Char Char Char Char Char Char Char1 Char"/>
    <w:basedOn w:val="1"/>
    <w:qFormat/>
    <w:uiPriority w:val="0"/>
    <w:rPr>
      <w:rFonts w:ascii="Tahoma" w:hAnsi="Tahoma" w:eastAsia="宋体" w:cs="Times New Roman"/>
      <w:sz w:val="24"/>
      <w:szCs w:val="20"/>
    </w:rPr>
  </w:style>
  <w:style w:type="character" w:customStyle="1" w:styleId="30">
    <w:name w:val="页眉 Char"/>
    <w:basedOn w:val="22"/>
    <w:link w:val="15"/>
    <w:qFormat/>
    <w:uiPriority w:val="99"/>
    <w:rPr>
      <w:sz w:val="18"/>
      <w:szCs w:val="18"/>
    </w:rPr>
  </w:style>
  <w:style w:type="character" w:customStyle="1" w:styleId="31">
    <w:name w:val="页脚 Char"/>
    <w:basedOn w:val="22"/>
    <w:link w:val="14"/>
    <w:qFormat/>
    <w:uiPriority w:val="99"/>
    <w:rPr>
      <w:sz w:val="18"/>
      <w:szCs w:val="18"/>
    </w:rPr>
  </w:style>
  <w:style w:type="paragraph" w:customStyle="1" w:styleId="32">
    <w:name w:val="正文_0"/>
    <w:qFormat/>
    <w:uiPriority w:val="0"/>
    <w:pPr>
      <w:widowControl w:val="0"/>
      <w:jc w:val="both"/>
    </w:pPr>
    <w:rPr>
      <w:rFonts w:ascii="Tahoma" w:hAnsi="Tahoma" w:eastAsia="宋体" w:cs="Tahoma"/>
      <w:kern w:val="2"/>
      <w:sz w:val="21"/>
      <w:szCs w:val="22"/>
      <w:lang w:val="en-US" w:eastAsia="zh-CN" w:bidi="ar-SA"/>
    </w:rPr>
  </w:style>
  <w:style w:type="character" w:customStyle="1" w:styleId="33">
    <w:name w:val="日期 Char"/>
    <w:basedOn w:val="22"/>
    <w:link w:val="12"/>
    <w:qFormat/>
    <w:uiPriority w:val="0"/>
  </w:style>
  <w:style w:type="character" w:customStyle="1" w:styleId="34">
    <w:name w:val="标题 3 Char"/>
    <w:basedOn w:val="22"/>
    <w:link w:val="4"/>
    <w:semiHidden/>
    <w:qFormat/>
    <w:uiPriority w:val="9"/>
    <w:rPr>
      <w:b/>
      <w:bCs/>
      <w:sz w:val="32"/>
      <w:szCs w:val="32"/>
    </w:rPr>
  </w:style>
  <w:style w:type="character" w:customStyle="1" w:styleId="35">
    <w:name w:val="纯文本 Char"/>
    <w:basedOn w:val="22"/>
    <w:semiHidden/>
    <w:qFormat/>
    <w:uiPriority w:val="99"/>
    <w:rPr>
      <w:rFonts w:ascii="宋体" w:hAnsi="Courier New" w:eastAsia="宋体" w:cs="Courier New"/>
      <w:szCs w:val="21"/>
    </w:rPr>
  </w:style>
  <w:style w:type="character" w:customStyle="1" w:styleId="36">
    <w:name w:val="纯文本 Char1"/>
    <w:link w:val="11"/>
    <w:qFormat/>
    <w:locked/>
    <w:uiPriority w:val="99"/>
    <w:rPr>
      <w:rFonts w:ascii="宋体" w:hAnsi="Courier New" w:eastAsia="宋体" w:cs="Times New Roman"/>
      <w:kern w:val="0"/>
      <w:szCs w:val="21"/>
    </w:rPr>
  </w:style>
  <w:style w:type="character" w:customStyle="1" w:styleId="37">
    <w:name w:val="批注框文本 Char"/>
    <w:basedOn w:val="22"/>
    <w:link w:val="13"/>
    <w:semiHidden/>
    <w:qFormat/>
    <w:uiPriority w:val="99"/>
    <w:rPr>
      <w:sz w:val="18"/>
      <w:szCs w:val="18"/>
    </w:rPr>
  </w:style>
  <w:style w:type="paragraph" w:customStyle="1" w:styleId="3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39">
    <w:name w:val="网格型1"/>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0">
    <w:name w:val="无间隔1"/>
    <w:link w:val="41"/>
    <w:qFormat/>
    <w:uiPriority w:val="1"/>
    <w:rPr>
      <w:rFonts w:asciiTheme="minorHAnsi" w:hAnsiTheme="minorHAnsi" w:eastAsiaTheme="minorEastAsia" w:cstheme="minorBidi"/>
      <w:sz w:val="22"/>
      <w:szCs w:val="22"/>
      <w:lang w:val="en-US" w:eastAsia="zh-CN" w:bidi="ar-SA"/>
    </w:rPr>
  </w:style>
  <w:style w:type="character" w:customStyle="1" w:styleId="41">
    <w:name w:val="无间隔 Char"/>
    <w:basedOn w:val="22"/>
    <w:link w:val="40"/>
    <w:qFormat/>
    <w:uiPriority w:val="1"/>
    <w:rPr>
      <w:sz w:val="22"/>
      <w:szCs w:val="22"/>
    </w:rPr>
  </w:style>
  <w:style w:type="paragraph" w:customStyle="1" w:styleId="42">
    <w:name w:val="TOC 标题1"/>
    <w:basedOn w:val="2"/>
    <w:next w:val="1"/>
    <w:unhideWhenUsed/>
    <w:qFormat/>
    <w:uiPriority w:val="39"/>
    <w:pPr>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3">
    <w:name w:val="标题 2 Char"/>
    <w:basedOn w:val="22"/>
    <w:link w:val="3"/>
    <w:qFormat/>
    <w:uiPriority w:val="9"/>
    <w:rPr>
      <w:rFonts w:asciiTheme="majorHAnsi" w:hAnsiTheme="majorHAnsi" w:eastAsiaTheme="majorEastAsia" w:cstheme="majorBidi"/>
      <w:b/>
      <w:bCs/>
      <w:kern w:val="2"/>
      <w:sz w:val="32"/>
      <w:szCs w:val="32"/>
    </w:rPr>
  </w:style>
  <w:style w:type="character" w:customStyle="1" w:styleId="44">
    <w:name w:val="批注文字 Char"/>
    <w:basedOn w:val="22"/>
    <w:link w:val="5"/>
    <w:semiHidden/>
    <w:qFormat/>
    <w:uiPriority w:val="99"/>
    <w:rPr>
      <w:kern w:val="2"/>
      <w:sz w:val="21"/>
      <w:szCs w:val="22"/>
    </w:rPr>
  </w:style>
  <w:style w:type="paragraph" w:customStyle="1" w:styleId="45">
    <w:name w:val="xl31"/>
    <w:basedOn w:val="1"/>
    <w:qFormat/>
    <w:uiPriority w:val="0"/>
    <w:pPr>
      <w:widowControl/>
      <w:spacing w:before="100" w:beforeAutospacing="1" w:after="100" w:afterAutospacing="1"/>
      <w:jc w:val="center"/>
    </w:pPr>
    <w:rPr>
      <w:rFonts w:ascii="@仿宋_GB2312" w:hAnsi="@仿宋_GB2312" w:eastAsia="@仿宋_GB2312" w:cs="@仿宋_GB2312"/>
      <w:b/>
      <w:bCs/>
      <w:kern w:val="0"/>
      <w:sz w:val="28"/>
      <w:szCs w:val="28"/>
    </w:rPr>
  </w:style>
  <w:style w:type="paragraph" w:customStyle="1" w:styleId="46">
    <w:name w:val="D&amp;L"/>
    <w:basedOn w:val="15"/>
    <w:qFormat/>
    <w:uiPriority w:val="0"/>
    <w:pPr>
      <w:pBdr>
        <w:bottom w:val="thinThickSmallGap" w:color="auto" w:sz="18" w:space="1"/>
      </w:pBdr>
      <w:adjustRightInd w:val="0"/>
      <w:snapToGrid/>
      <w:spacing w:line="240" w:lineRule="atLeast"/>
      <w:textAlignment w:val="baseline"/>
    </w:pPr>
    <w:rPr>
      <w:rFonts w:ascii="@仿宋_GB2312" w:hAnsi="@仿宋_GB2312" w:eastAsia="@仿宋_GB2312" w:cs="@仿宋_GB2312"/>
      <w:kern w:val="0"/>
      <w:sz w:val="24"/>
      <w:szCs w:val="20"/>
    </w:rPr>
  </w:style>
  <w:style w:type="character" w:customStyle="1" w:styleId="47">
    <w:name w:val="未处理的提及1"/>
    <w:basedOn w:val="22"/>
    <w:semiHidden/>
    <w:unhideWhenUsed/>
    <w:qFormat/>
    <w:uiPriority w:val="99"/>
    <w:rPr>
      <w:color w:val="605E5C"/>
      <w:shd w:val="clear" w:color="auto" w:fill="E1DFDD"/>
    </w:rPr>
  </w:style>
  <w:style w:type="paragraph" w:styleId="48">
    <w:name w:val="List Paragraph"/>
    <w:basedOn w:val="1"/>
    <w:qFormat/>
    <w:uiPriority w:val="99"/>
    <w:pPr>
      <w:ind w:firstLine="420" w:firstLineChars="200"/>
    </w:pPr>
  </w:style>
  <w:style w:type="paragraph" w:customStyle="1" w:styleId="49">
    <w:name w:val="_Style 48"/>
    <w:basedOn w:val="7"/>
    <w:next w:val="19"/>
    <w:link w:val="50"/>
    <w:unhideWhenUsed/>
    <w:qFormat/>
    <w:uiPriority w:val="99"/>
    <w:pPr>
      <w:ind w:firstLine="420" w:firstLineChars="200"/>
    </w:pPr>
    <w:rPr>
      <w:rFonts w:ascii="Calibri" w:hAnsi="Calibri" w:eastAsia="宋体" w:cs="Times New Roman"/>
      <w:kern w:val="0"/>
      <w:sz w:val="20"/>
    </w:rPr>
  </w:style>
  <w:style w:type="character" w:customStyle="1" w:styleId="50">
    <w:name w:val="正文首行缩进 2 Char"/>
    <w:link w:val="49"/>
    <w:semiHidden/>
    <w:qFormat/>
    <w:uiPriority w:val="99"/>
  </w:style>
  <w:style w:type="paragraph" w:customStyle="1" w:styleId="51">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2">
    <w:name w:val="未处理的提及2"/>
    <w:basedOn w:val="22"/>
    <w:semiHidden/>
    <w:unhideWhenUsed/>
    <w:qFormat/>
    <w:uiPriority w:val="99"/>
    <w:rPr>
      <w:color w:val="605E5C"/>
      <w:shd w:val="clear" w:color="auto" w:fill="E1DFDD"/>
    </w:rPr>
  </w:style>
  <w:style w:type="character" w:customStyle="1" w:styleId="53">
    <w:name w:val="未处理的提及3"/>
    <w:basedOn w:val="2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D21DB00C86449FB65EDFF22CA2E529"/>
        <w:style w:val=""/>
        <w:category>
          <w:name w:val="常规"/>
          <w:gallery w:val="placeholder"/>
        </w:category>
        <w:types>
          <w:type w:val="bbPlcHdr"/>
        </w:types>
        <w:behaviors>
          <w:behavior w:val="content"/>
        </w:behaviors>
        <w:description w:val=""/>
        <w:guid w:val="{85C65408-3E5D-4657-A473-097C015271DF}"/>
      </w:docPartPr>
      <w:docPartBody>
        <w:p w14:paraId="3515D24D">
          <w:pPr>
            <w:pStyle w:val="4"/>
          </w:pPr>
          <w:r>
            <w:rPr>
              <w:rFonts w:asciiTheme="majorHAnsi" w:hAnsiTheme="majorHAnsi" w:eastAsiaTheme="majorEastAsia" w:cstheme="majorBidi"/>
              <w:sz w:val="28"/>
              <w:szCs w:val="28"/>
              <w:lang w:val="zh-CN"/>
            </w:rPr>
            <w:t>[键入文档标题]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A7A7A"/>
    <w:rsid w:val="00003366"/>
    <w:rsid w:val="00030A93"/>
    <w:rsid w:val="00082BC3"/>
    <w:rsid w:val="000E42BF"/>
    <w:rsid w:val="00123778"/>
    <w:rsid w:val="00191744"/>
    <w:rsid w:val="001A26E4"/>
    <w:rsid w:val="001C5FA6"/>
    <w:rsid w:val="001D2BE2"/>
    <w:rsid w:val="00204EDB"/>
    <w:rsid w:val="00241270"/>
    <w:rsid w:val="00261A2D"/>
    <w:rsid w:val="002A4ECF"/>
    <w:rsid w:val="002D7AEF"/>
    <w:rsid w:val="002E1613"/>
    <w:rsid w:val="0032204D"/>
    <w:rsid w:val="003220A8"/>
    <w:rsid w:val="003232EF"/>
    <w:rsid w:val="00363714"/>
    <w:rsid w:val="00384AF2"/>
    <w:rsid w:val="00394EA4"/>
    <w:rsid w:val="004008E4"/>
    <w:rsid w:val="00405DFA"/>
    <w:rsid w:val="00411288"/>
    <w:rsid w:val="00450C4A"/>
    <w:rsid w:val="00483E1B"/>
    <w:rsid w:val="004D3B05"/>
    <w:rsid w:val="004F62F5"/>
    <w:rsid w:val="00515BD0"/>
    <w:rsid w:val="00560428"/>
    <w:rsid w:val="005639FB"/>
    <w:rsid w:val="005828E0"/>
    <w:rsid w:val="00585740"/>
    <w:rsid w:val="005D3AC1"/>
    <w:rsid w:val="005D5CA1"/>
    <w:rsid w:val="0062487D"/>
    <w:rsid w:val="006378EB"/>
    <w:rsid w:val="006677B0"/>
    <w:rsid w:val="00670456"/>
    <w:rsid w:val="006738BE"/>
    <w:rsid w:val="00724591"/>
    <w:rsid w:val="00762BA2"/>
    <w:rsid w:val="007B4663"/>
    <w:rsid w:val="007C324B"/>
    <w:rsid w:val="007C5B5D"/>
    <w:rsid w:val="008366CB"/>
    <w:rsid w:val="0085014E"/>
    <w:rsid w:val="00853215"/>
    <w:rsid w:val="008705DE"/>
    <w:rsid w:val="00922204"/>
    <w:rsid w:val="00924058"/>
    <w:rsid w:val="00936F4C"/>
    <w:rsid w:val="00957EE4"/>
    <w:rsid w:val="00967A04"/>
    <w:rsid w:val="009775BA"/>
    <w:rsid w:val="00997F26"/>
    <w:rsid w:val="009A3AA7"/>
    <w:rsid w:val="00A40BAB"/>
    <w:rsid w:val="00A86FD6"/>
    <w:rsid w:val="00AB2921"/>
    <w:rsid w:val="00AC1E2D"/>
    <w:rsid w:val="00AC2788"/>
    <w:rsid w:val="00B51B36"/>
    <w:rsid w:val="00B52A91"/>
    <w:rsid w:val="00B84A25"/>
    <w:rsid w:val="00C171DF"/>
    <w:rsid w:val="00C92179"/>
    <w:rsid w:val="00C92563"/>
    <w:rsid w:val="00CA7A7A"/>
    <w:rsid w:val="00CB3E28"/>
    <w:rsid w:val="00CB613A"/>
    <w:rsid w:val="00CF322F"/>
    <w:rsid w:val="00CF3EB9"/>
    <w:rsid w:val="00D056B1"/>
    <w:rsid w:val="00D5154C"/>
    <w:rsid w:val="00DA4CEF"/>
    <w:rsid w:val="00DC6965"/>
    <w:rsid w:val="00DF7875"/>
    <w:rsid w:val="00E00C1B"/>
    <w:rsid w:val="00E62F35"/>
    <w:rsid w:val="00E722E1"/>
    <w:rsid w:val="00E80EE2"/>
    <w:rsid w:val="00EB5F39"/>
    <w:rsid w:val="00EC29F3"/>
    <w:rsid w:val="00F30532"/>
    <w:rsid w:val="00F46215"/>
    <w:rsid w:val="00F7165D"/>
    <w:rsid w:val="00F91F42"/>
    <w:rsid w:val="00FA465F"/>
    <w:rsid w:val="00FC5CB3"/>
    <w:rsid w:val="00FD4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D5D21DB00C86449FB65EDFF22CA2E52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DE706-B600-41BA-A79A-AA332F76E23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9328</Words>
  <Characters>9829</Characters>
  <Lines>107</Lines>
  <Paragraphs>30</Paragraphs>
  <TotalTime>0</TotalTime>
  <ScaleCrop>false</ScaleCrop>
  <LinksUpToDate>false</LinksUpToDate>
  <CharactersWithSpaces>9924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2023-11-29T02:01:00Z</dcterms:created>
  <dc:creator>User</dc:creator>
  <cp:lastModifiedBy>莹莹</cp:lastModifiedBy>
  <cp:lastPrinted>2022-08-24T07:41:00Z</cp:lastPrinted>
  <dcterms:modified xsi:type="dcterms:W3CDTF">2025-09-22T08:36:48Z</dcterms:modified>
  <dc:title>竞争性磋商文件</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8564E59DE09E44AFA72AE17283675B13_13</vt:lpwstr>
  </property>
  <property fmtid="{D5CDD505-2E9C-101B-9397-08002B2CF9AE}" pid="4" name="KSOTemplateDocerSaveRecord">
    <vt:lpwstr>eyJoZGlkIjoiNWQ3NWQ1MDQyMjNiZjRhMTQxZmFhMmY2NTQ0ZWQ1MTgiLCJ1c2VySWQiOiI1NzU1Nzc5NzUifQ==</vt:lpwstr>
  </property>
</Properties>
</file>