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rPr>
      </w:pPr>
    </w:p>
    <w:p>
      <w:pPr>
        <w:jc w:val="center"/>
        <w:rPr>
          <w:rFonts w:ascii="宋体" w:hAnsi="宋体"/>
          <w:b/>
          <w:sz w:val="44"/>
        </w:rPr>
      </w:pPr>
    </w:p>
    <w:p>
      <w:pPr>
        <w:jc w:val="center"/>
        <w:rPr>
          <w:b/>
          <w:sz w:val="44"/>
          <w:szCs w:val="44"/>
        </w:rPr>
      </w:pPr>
      <w:r>
        <w:rPr>
          <w:rFonts w:hint="eastAsia"/>
          <w:b/>
          <w:sz w:val="44"/>
          <w:szCs w:val="44"/>
        </w:rPr>
        <w:t>内蒙古第一机械集团股份有限公司薄板抛丸机更新项目</w:t>
      </w:r>
    </w:p>
    <w:p>
      <w:pPr>
        <w:jc w:val="center"/>
        <w:rPr>
          <w:rFonts w:ascii="宋体" w:hAnsi="宋体"/>
          <w:b/>
          <w:sz w:val="44"/>
        </w:rPr>
      </w:pPr>
    </w:p>
    <w:p>
      <w:pPr>
        <w:jc w:val="center"/>
        <w:rPr>
          <w:rFonts w:ascii="宋体" w:hAnsi="宋体"/>
          <w:b/>
          <w:sz w:val="44"/>
        </w:rPr>
      </w:pPr>
    </w:p>
    <w:p>
      <w:pPr>
        <w:jc w:val="center"/>
        <w:rPr>
          <w:rFonts w:ascii="宋体" w:hAnsi="宋体"/>
          <w:b/>
          <w:sz w:val="44"/>
        </w:rPr>
      </w:pPr>
    </w:p>
    <w:p>
      <w:pPr>
        <w:jc w:val="center"/>
        <w:rPr>
          <w:rFonts w:ascii="宋体" w:hAnsi="宋体"/>
          <w:b/>
          <w:sz w:val="44"/>
        </w:rPr>
      </w:pPr>
    </w:p>
    <w:p>
      <w:pPr>
        <w:jc w:val="center"/>
        <w:rPr>
          <w:rFonts w:ascii="宋体" w:hAnsi="宋体"/>
          <w:b/>
          <w:sz w:val="72"/>
          <w:szCs w:val="72"/>
        </w:rPr>
      </w:pPr>
      <w:r>
        <w:rPr>
          <w:rFonts w:hint="eastAsia" w:ascii="宋体" w:hAnsi="宋体"/>
          <w:b/>
          <w:sz w:val="72"/>
          <w:szCs w:val="72"/>
        </w:rPr>
        <w:t>询价文件</w:t>
      </w:r>
    </w:p>
    <w:p>
      <w:pPr>
        <w:spacing w:line="360" w:lineRule="auto"/>
        <w:jc w:val="center"/>
        <w:rPr>
          <w:rFonts w:ascii="宋体" w:hAnsi="宋体"/>
          <w:b/>
          <w:sz w:val="28"/>
          <w:szCs w:val="28"/>
        </w:rPr>
      </w:pPr>
    </w:p>
    <w:p>
      <w:pPr>
        <w:pStyle w:val="2"/>
      </w:pPr>
    </w:p>
    <w:p>
      <w:pPr>
        <w:spacing w:line="360" w:lineRule="auto"/>
        <w:jc w:val="center"/>
        <w:rPr>
          <w:rFonts w:ascii="宋体" w:hAnsi="宋体"/>
          <w:b/>
          <w:sz w:val="28"/>
          <w:szCs w:val="28"/>
        </w:rPr>
      </w:pPr>
      <w:r>
        <w:rPr>
          <w:rFonts w:hint="eastAsia" w:ascii="宋体" w:hAnsi="宋体"/>
          <w:b/>
          <w:sz w:val="28"/>
          <w:szCs w:val="28"/>
        </w:rPr>
        <w:t>项目编号：XJ024062100147</w:t>
      </w:r>
      <w:r>
        <w:rPr>
          <w:rFonts w:hint="eastAsia" w:ascii="宋体" w:hAnsi="宋体"/>
          <w:b/>
          <w:sz w:val="28"/>
          <w:szCs w:val="28"/>
          <w:lang w:val="en-US" w:eastAsia="zh-CN"/>
        </w:rPr>
        <w:t>/</w:t>
      </w:r>
      <w:r>
        <w:rPr>
          <w:rFonts w:ascii="宋体" w:hAnsi="宋体"/>
          <w:b/>
          <w:sz w:val="28"/>
          <w:szCs w:val="28"/>
        </w:rPr>
        <w:t>XCZB2024B201</w:t>
      </w:r>
    </w:p>
    <w:p>
      <w:pPr>
        <w:spacing w:line="360" w:lineRule="auto"/>
        <w:ind w:firstLine="1687"/>
        <w:rPr>
          <w:rFonts w:ascii="宋体" w:hAnsi="宋体"/>
          <w:b/>
          <w:sz w:val="28"/>
          <w:szCs w:val="28"/>
        </w:rPr>
      </w:pPr>
    </w:p>
    <w:p>
      <w:pPr>
        <w:spacing w:line="360" w:lineRule="auto"/>
        <w:ind w:firstLine="1687"/>
        <w:rPr>
          <w:rFonts w:ascii="宋体" w:hAnsi="宋体"/>
          <w:b/>
          <w:sz w:val="28"/>
          <w:szCs w:val="28"/>
        </w:rPr>
      </w:pPr>
    </w:p>
    <w:p>
      <w:pPr>
        <w:spacing w:line="360" w:lineRule="auto"/>
        <w:ind w:firstLine="1687"/>
        <w:rPr>
          <w:rFonts w:ascii="宋体" w:hAnsi="宋体"/>
          <w:b/>
          <w:sz w:val="28"/>
          <w:szCs w:val="28"/>
        </w:rPr>
      </w:pPr>
      <w:bookmarkStart w:id="105" w:name="_GoBack"/>
      <w:bookmarkEnd w:id="105"/>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r>
        <w:rPr>
          <w:rFonts w:hint="eastAsia" w:ascii="宋体" w:hAnsi="宋体"/>
          <w:b/>
          <w:sz w:val="28"/>
          <w:szCs w:val="28"/>
        </w:rPr>
        <w:t>山西协诚工程招标代理有限公司</w:t>
      </w:r>
    </w:p>
    <w:p>
      <w:pPr>
        <w:spacing w:line="360" w:lineRule="auto"/>
        <w:jc w:val="center"/>
        <w:rPr>
          <w:rFonts w:ascii="宋体" w:hAnsi="宋体"/>
          <w:b/>
          <w:sz w:val="28"/>
          <w:szCs w:val="28"/>
        </w:rPr>
      </w:pPr>
      <w:r>
        <w:rPr>
          <w:rFonts w:hint="eastAsia" w:ascii="宋体" w:hAnsi="宋体"/>
          <w:b/>
          <w:sz w:val="28"/>
          <w:szCs w:val="28"/>
        </w:rPr>
        <w:t>20</w:t>
      </w:r>
      <w:r>
        <w:rPr>
          <w:rFonts w:ascii="宋体" w:hAnsi="宋体"/>
          <w:b/>
          <w:sz w:val="28"/>
          <w:szCs w:val="28"/>
        </w:rPr>
        <w:t>2</w:t>
      </w:r>
      <w:r>
        <w:rPr>
          <w:rFonts w:hint="eastAsia" w:ascii="宋体" w:hAnsi="宋体"/>
          <w:b/>
          <w:sz w:val="28"/>
          <w:szCs w:val="28"/>
        </w:rPr>
        <w:t>4年</w:t>
      </w:r>
      <w:r>
        <w:rPr>
          <w:rFonts w:ascii="宋体" w:hAnsi="宋体"/>
          <w:b/>
          <w:sz w:val="28"/>
          <w:szCs w:val="28"/>
        </w:rPr>
        <w:t>6</w:t>
      </w:r>
      <w:r>
        <w:rPr>
          <w:rFonts w:hint="eastAsia" w:ascii="宋体" w:hAnsi="宋体"/>
          <w:b/>
          <w:sz w:val="28"/>
          <w:szCs w:val="28"/>
        </w:rPr>
        <w:t>月</w:t>
      </w:r>
      <w:r>
        <w:rPr>
          <w:rFonts w:hint="eastAsia" w:ascii="宋体" w:hAnsi="宋体"/>
          <w:b/>
          <w:sz w:val="28"/>
          <w:szCs w:val="28"/>
          <w:lang w:val="en-US" w:eastAsia="zh-CN"/>
        </w:rPr>
        <w:t>21</w:t>
      </w:r>
      <w:r>
        <w:rPr>
          <w:rFonts w:hint="eastAsia" w:ascii="宋体" w:hAnsi="宋体"/>
          <w:b/>
          <w:sz w:val="28"/>
          <w:szCs w:val="28"/>
        </w:rPr>
        <w:t>日</w:t>
      </w:r>
    </w:p>
    <w:p>
      <w:pPr>
        <w:spacing w:line="360" w:lineRule="auto"/>
        <w:jc w:val="center"/>
        <w:rPr>
          <w:rFonts w:ascii="宋体" w:hAnsi="宋体"/>
          <w:b/>
          <w:sz w:val="24"/>
        </w:rPr>
      </w:pPr>
    </w:p>
    <w:p>
      <w:pPr>
        <w:pStyle w:val="222"/>
        <w:jc w:val="center"/>
        <w:rPr>
          <w:rFonts w:ascii="宋体" w:hAnsi="宋体"/>
          <w:b/>
          <w:bCs/>
          <w:sz w:val="32"/>
        </w:rPr>
      </w:pPr>
      <w:r>
        <w:br w:type="page"/>
      </w:r>
      <w:r>
        <w:rPr>
          <w:rFonts w:hint="eastAsia" w:ascii="宋体" w:hAnsi="宋体"/>
          <w:b/>
          <w:bCs/>
          <w:sz w:val="32"/>
        </w:rPr>
        <w:t>目录</w:t>
      </w:r>
    </w:p>
    <w:p>
      <w:pPr>
        <w:pStyle w:val="31"/>
        <w:tabs>
          <w:tab w:val="right" w:leader="dot" w:pos="8302"/>
        </w:tabs>
        <w:rPr>
          <w:rFonts w:asciiTheme="minorHAnsi" w:hAnsiTheme="minorHAnsi" w:eastAsiaTheme="minorEastAsia" w:cstheme="minorBidi"/>
          <w:kern w:val="2"/>
          <w:szCs w:val="22"/>
        </w:rPr>
      </w:pPr>
      <w:bookmarkStart w:id="0" w:name="_Hlt84342246"/>
      <w:bookmarkEnd w:id="0"/>
      <w:bookmarkStart w:id="1" w:name="_Hlt84342245"/>
      <w:bookmarkEnd w:id="1"/>
      <w:bookmarkStart w:id="2" w:name="_Toc312748263"/>
      <w:bookmarkStart w:id="3" w:name="_Toc379985874"/>
      <w:r>
        <w:rPr>
          <w:rFonts w:ascii="黑体" w:hAnsi="黑体"/>
          <w:b/>
          <w:bCs/>
          <w:caps/>
        </w:rPr>
        <w:fldChar w:fldCharType="begin"/>
      </w:r>
      <w:r>
        <w:rPr>
          <w:rStyle w:val="217"/>
          <w:rFonts w:ascii="黑体" w:hAnsi="黑体"/>
          <w:color w:val="000000"/>
        </w:rPr>
        <w:instrText xml:space="preserve"> TOC \o "1-2" \h \z \u </w:instrText>
      </w:r>
      <w:r>
        <w:rPr>
          <w:rFonts w:ascii="黑体" w:hAnsi="黑体"/>
          <w:b/>
          <w:bCs/>
          <w:caps/>
        </w:rPr>
        <w:fldChar w:fldCharType="separate"/>
      </w:r>
      <w:r>
        <w:fldChar w:fldCharType="begin"/>
      </w:r>
      <w:r>
        <w:instrText xml:space="preserve"> HYPERLINK \l "_Toc168496874" </w:instrText>
      </w:r>
      <w:r>
        <w:fldChar w:fldCharType="separate"/>
      </w:r>
      <w:r>
        <w:rPr>
          <w:rStyle w:val="49"/>
          <w:rFonts w:hint="eastAsia" w:ascii="宋体" w:hAnsi="宋体"/>
        </w:rPr>
        <w:t>第一部分询价邀请书</w:t>
      </w:r>
      <w:r>
        <w:tab/>
      </w:r>
      <w:r>
        <w:fldChar w:fldCharType="begin"/>
      </w:r>
      <w:r>
        <w:instrText xml:space="preserve"> PAGEREF _Toc168496874 \h </w:instrText>
      </w:r>
      <w:r>
        <w:fldChar w:fldCharType="separate"/>
      </w:r>
      <w:r>
        <w:t>3</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"_Toc168496875" </w:instrText>
      </w:r>
      <w:r>
        <w:fldChar w:fldCharType="separate"/>
      </w:r>
      <w:r>
        <w:rPr>
          <w:rStyle w:val="49"/>
          <w:rFonts w:hint="eastAsia" w:ascii="宋体" w:hAnsi="宋体"/>
        </w:rPr>
        <w:t>第二部分询价须知</w:t>
      </w:r>
      <w:r>
        <w:tab/>
      </w:r>
      <w:r>
        <w:fldChar w:fldCharType="begin"/>
      </w:r>
      <w:r>
        <w:instrText xml:space="preserve"> PAGEREF _Toc168496875 \h </w:instrText>
      </w:r>
      <w:r>
        <w:fldChar w:fldCharType="separate"/>
      </w:r>
      <w:r>
        <w:t>4</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"_Toc168496876" </w:instrText>
      </w:r>
      <w:r>
        <w:fldChar w:fldCharType="separate"/>
      </w:r>
      <w:r>
        <w:rPr>
          <w:rStyle w:val="49"/>
          <w:rFonts w:hint="eastAsia" w:ascii="宋体" w:hAnsi="宋体"/>
        </w:rPr>
        <w:t>询价须知前附表</w:t>
      </w:r>
      <w:r>
        <w:tab/>
      </w:r>
      <w:r>
        <w:fldChar w:fldCharType="begin"/>
      </w:r>
      <w:r>
        <w:instrText xml:space="preserve"> PAGEREF _Toc168496876 \h </w:instrText>
      </w:r>
      <w:r>
        <w:fldChar w:fldCharType="separate"/>
      </w:r>
      <w:r>
        <w:t>4</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"_Toc168496877" </w:instrText>
      </w:r>
      <w:r>
        <w:fldChar w:fldCharType="separate"/>
      </w:r>
      <w:r>
        <w:rPr>
          <w:rStyle w:val="49"/>
          <w:rFonts w:hint="eastAsia" w:ascii="宋体" w:hAnsi="宋体"/>
        </w:rPr>
        <w:t>询价须知</w:t>
      </w:r>
      <w:r>
        <w:tab/>
      </w:r>
      <w:r>
        <w:fldChar w:fldCharType="begin"/>
      </w:r>
      <w:r>
        <w:instrText xml:space="preserve"> PAGEREF _Toc168496877 \h </w:instrText>
      </w:r>
      <w:r>
        <w:fldChar w:fldCharType="separate"/>
      </w:r>
      <w:r>
        <w:t>7</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"_Toc168496878" </w:instrText>
      </w:r>
      <w:r>
        <w:fldChar w:fldCharType="separate"/>
      </w:r>
      <w:r>
        <w:rPr>
          <w:rStyle w:val="49"/>
          <w:rFonts w:hint="eastAsia" w:ascii="宋体" w:hAnsi="宋体"/>
        </w:rPr>
        <w:t>第三部分供货需求及技术规格</w:t>
      </w:r>
      <w:r>
        <w:tab/>
      </w:r>
      <w:r>
        <w:fldChar w:fldCharType="begin"/>
      </w:r>
      <w:r>
        <w:instrText xml:space="preserve"> PAGEREF _Toc168496878 \h </w:instrText>
      </w:r>
      <w:r>
        <w:fldChar w:fldCharType="separate"/>
      </w:r>
      <w:r>
        <w:t>13</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"_Toc168496879" </w:instrText>
      </w:r>
      <w:r>
        <w:fldChar w:fldCharType="separate"/>
      </w:r>
      <w:r>
        <w:rPr>
          <w:rStyle w:val="49"/>
          <w:rFonts w:hint="eastAsia" w:ascii="宋体" w:hAnsi="宋体"/>
        </w:rPr>
        <w:t>第四部分评审办法</w:t>
      </w:r>
      <w:r>
        <w:tab/>
      </w:r>
      <w:r>
        <w:fldChar w:fldCharType="begin"/>
      </w:r>
      <w:r>
        <w:instrText xml:space="preserve"> PAGEREF _Toc168496879 \h </w:instrText>
      </w:r>
      <w:r>
        <w:fldChar w:fldCharType="separate"/>
      </w:r>
      <w:r>
        <w:t>20</w:t>
      </w:r>
      <w:r>
        <w:fldChar w:fldCharType="end"/>
      </w:r>
      <w:r>
        <w:fldChar w:fldCharType="end"/>
      </w:r>
    </w:p>
    <w:p>
      <w:pPr>
        <w:pStyle w:val="31"/>
        <w:tabs>
          <w:tab w:val="right" w:leader="dot" w:pos="8302"/>
        </w:tabs>
        <w:rPr>
          <w:rFonts w:asciiTheme="minorHAnsi" w:hAnsiTheme="minorHAnsi" w:eastAsiaTheme="minorEastAsia" w:cstheme="minorBidi"/>
          <w:kern w:val="2"/>
          <w:szCs w:val="22"/>
        </w:rPr>
      </w:pPr>
      <w:r>
        <w:fldChar w:fldCharType="begin"/>
      </w:r>
      <w:r>
        <w:instrText xml:space="preserve"> HYPERLINK \l "_Toc168496880" </w:instrText>
      </w:r>
      <w:r>
        <w:fldChar w:fldCharType="separate"/>
      </w:r>
      <w:r>
        <w:rPr>
          <w:rStyle w:val="49"/>
          <w:rFonts w:hint="eastAsia" w:ascii="宋体" w:hAnsi="宋体"/>
        </w:rPr>
        <w:t>第五部分响应文件格式</w:t>
      </w:r>
      <w:r>
        <w:tab/>
      </w:r>
      <w:r>
        <w:fldChar w:fldCharType="begin"/>
      </w:r>
      <w:r>
        <w:instrText xml:space="preserve"> PAGEREF _Toc168496880 \h </w:instrText>
      </w:r>
      <w:r>
        <w:fldChar w:fldCharType="separate"/>
      </w:r>
      <w:r>
        <w:t>24</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"_Toc168496881" </w:instrText>
      </w:r>
      <w:r>
        <w:fldChar w:fldCharType="separate"/>
      </w:r>
      <w:r>
        <w:rPr>
          <w:rStyle w:val="49"/>
          <w:rFonts w:hint="eastAsia" w:ascii="宋体" w:hAnsi="宋体"/>
        </w:rPr>
        <w:t>目录</w:t>
      </w:r>
      <w:r>
        <w:tab/>
      </w:r>
      <w:r>
        <w:fldChar w:fldCharType="begin"/>
      </w:r>
      <w:r>
        <w:instrText xml:space="preserve"> PAGEREF _Toc168496881 \h </w:instrText>
      </w:r>
      <w:r>
        <w:fldChar w:fldCharType="separate"/>
      </w:r>
      <w:r>
        <w:t>26</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"_Toc168496882" </w:instrText>
      </w:r>
      <w:r>
        <w:fldChar w:fldCharType="separate"/>
      </w:r>
      <w:r>
        <w:rPr>
          <w:rStyle w:val="49"/>
          <w:rFonts w:hint="eastAsia" w:ascii="宋体" w:hAnsi="宋体"/>
        </w:rPr>
        <w:t>一、报价函</w:t>
      </w:r>
      <w:r>
        <w:tab/>
      </w:r>
      <w:r>
        <w:fldChar w:fldCharType="begin"/>
      </w:r>
      <w:r>
        <w:instrText xml:space="preserve"> PAGEREF _Toc168496882 \h </w:instrText>
      </w:r>
      <w:r>
        <w:fldChar w:fldCharType="separate"/>
      </w:r>
      <w:r>
        <w:t>27</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"_Toc168496883" </w:instrText>
      </w:r>
      <w:r>
        <w:fldChar w:fldCharType="separate"/>
      </w:r>
      <w:r>
        <w:rPr>
          <w:rStyle w:val="49"/>
          <w:rFonts w:hint="eastAsia" w:ascii="宋体" w:hAnsi="宋体"/>
        </w:rPr>
        <w:t>二、法定代表人（单位负责人）身份证明</w:t>
      </w:r>
      <w:r>
        <w:tab/>
      </w:r>
      <w:r>
        <w:fldChar w:fldCharType="begin"/>
      </w:r>
      <w:r>
        <w:instrText xml:space="preserve"> PAGEREF _Toc168496883 \h </w:instrText>
      </w:r>
      <w:r>
        <w:fldChar w:fldCharType="separate"/>
      </w:r>
      <w:r>
        <w:t>28</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"_Toc168496884" </w:instrText>
      </w:r>
      <w:r>
        <w:fldChar w:fldCharType="separate"/>
      </w:r>
      <w:r>
        <w:rPr>
          <w:rStyle w:val="49"/>
          <w:rFonts w:hint="eastAsia" w:ascii="宋体" w:hAnsi="宋体"/>
        </w:rPr>
        <w:t>二、授权委托书</w:t>
      </w:r>
      <w:r>
        <w:tab/>
      </w:r>
      <w:r>
        <w:fldChar w:fldCharType="begin"/>
      </w:r>
      <w:r>
        <w:instrText xml:space="preserve"> PAGEREF _Toc168496884 \h </w:instrText>
      </w:r>
      <w:r>
        <w:fldChar w:fldCharType="separate"/>
      </w:r>
      <w:r>
        <w:t>29</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"_Toc168496885" </w:instrText>
      </w:r>
      <w:r>
        <w:fldChar w:fldCharType="separate"/>
      </w:r>
      <w:r>
        <w:rPr>
          <w:rStyle w:val="49"/>
          <w:rFonts w:hint="eastAsia" w:ascii="宋体" w:hAnsi="宋体"/>
        </w:rPr>
        <w:t>三、响应保证金（如有）</w:t>
      </w:r>
      <w:r>
        <w:tab/>
      </w:r>
      <w:r>
        <w:fldChar w:fldCharType="begin"/>
      </w:r>
      <w:r>
        <w:instrText xml:space="preserve"> PAGEREF _Toc168496885 \h </w:instrText>
      </w:r>
      <w:r>
        <w:fldChar w:fldCharType="separate"/>
      </w:r>
      <w:r>
        <w:t>30</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"_Toc168496886" </w:instrText>
      </w:r>
      <w:r>
        <w:fldChar w:fldCharType="separate"/>
      </w:r>
      <w:r>
        <w:rPr>
          <w:rStyle w:val="49"/>
          <w:rFonts w:hint="eastAsia" w:ascii="宋体" w:hAnsi="宋体"/>
        </w:rPr>
        <w:t>四、商务和技术偏差表</w:t>
      </w:r>
      <w:r>
        <w:tab/>
      </w:r>
      <w:r>
        <w:fldChar w:fldCharType="begin"/>
      </w:r>
      <w:r>
        <w:instrText xml:space="preserve"> PAGEREF _Toc168496886 \h </w:instrText>
      </w:r>
      <w:r>
        <w:fldChar w:fldCharType="separate"/>
      </w:r>
      <w:r>
        <w:t>31</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"_Toc168496887" </w:instrText>
      </w:r>
      <w:r>
        <w:fldChar w:fldCharType="separate"/>
      </w:r>
      <w:r>
        <w:rPr>
          <w:rStyle w:val="49"/>
          <w:rFonts w:hint="eastAsia" w:ascii="宋体" w:hAnsi="宋体"/>
        </w:rPr>
        <w:t>五、分项报价表</w:t>
      </w:r>
      <w:r>
        <w:tab/>
      </w:r>
      <w:r>
        <w:fldChar w:fldCharType="begin"/>
      </w:r>
      <w:r>
        <w:instrText xml:space="preserve"> PAGEREF _Toc168496887 \h </w:instrText>
      </w:r>
      <w:r>
        <w:fldChar w:fldCharType="separate"/>
      </w:r>
      <w:r>
        <w:t>32</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"_Toc168496888" </w:instrText>
      </w:r>
      <w:r>
        <w:fldChar w:fldCharType="separate"/>
      </w:r>
      <w:r>
        <w:rPr>
          <w:rStyle w:val="49"/>
          <w:rFonts w:hint="eastAsia" w:ascii="宋体" w:hAnsi="宋体"/>
        </w:rPr>
        <w:t>六、资格审查资料</w:t>
      </w:r>
      <w:r>
        <w:tab/>
      </w:r>
      <w:r>
        <w:fldChar w:fldCharType="begin"/>
      </w:r>
      <w:r>
        <w:instrText xml:space="preserve"> PAGEREF _Toc168496888 \h </w:instrText>
      </w:r>
      <w:r>
        <w:fldChar w:fldCharType="separate"/>
      </w:r>
      <w:r>
        <w:t>33</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"_Toc168496889" </w:instrText>
      </w:r>
      <w:r>
        <w:fldChar w:fldCharType="separate"/>
      </w:r>
      <w:r>
        <w:rPr>
          <w:rStyle w:val="49"/>
          <w:rFonts w:hint="eastAsia" w:ascii="宋体" w:hAnsi="宋体"/>
        </w:rPr>
        <w:t>七、供应商技术资料</w:t>
      </w:r>
      <w:r>
        <w:tab/>
      </w:r>
      <w:r>
        <w:fldChar w:fldCharType="begin"/>
      </w:r>
      <w:r>
        <w:instrText xml:space="preserve"> PAGEREF _Toc168496889 \h </w:instrText>
      </w:r>
      <w:r>
        <w:fldChar w:fldCharType="separate"/>
      </w:r>
      <w:r>
        <w:t>36</w:t>
      </w:r>
      <w:r>
        <w:fldChar w:fldCharType="end"/>
      </w:r>
      <w:r>
        <w:fldChar w:fldCharType="end"/>
      </w:r>
    </w:p>
    <w:p>
      <w:pPr>
        <w:pStyle w:val="38"/>
        <w:tabs>
          <w:tab w:val="right" w:leader="dot" w:pos="8302"/>
        </w:tabs>
        <w:rPr>
          <w:rFonts w:asciiTheme="minorHAnsi" w:hAnsiTheme="minorHAnsi" w:eastAsiaTheme="minorEastAsia" w:cstheme="minorBidi"/>
          <w:kern w:val="2"/>
          <w:szCs w:val="22"/>
        </w:rPr>
      </w:pPr>
      <w:r>
        <w:fldChar w:fldCharType="begin"/>
      </w:r>
      <w:r>
        <w:instrText xml:space="preserve"> HYPERLINK \l "_Toc168496890" </w:instrText>
      </w:r>
      <w:r>
        <w:fldChar w:fldCharType="separate"/>
      </w:r>
      <w:r>
        <w:rPr>
          <w:rStyle w:val="49"/>
          <w:rFonts w:hint="eastAsia" w:ascii="宋体" w:hAnsi="宋体"/>
        </w:rPr>
        <w:t>八、其他资料</w:t>
      </w:r>
      <w:r>
        <w:tab/>
      </w:r>
      <w:r>
        <w:fldChar w:fldCharType="begin"/>
      </w:r>
      <w:r>
        <w:instrText xml:space="preserve"> PAGEREF _Toc168496890 \h </w:instrText>
      </w:r>
      <w:r>
        <w:fldChar w:fldCharType="separate"/>
      </w:r>
      <w:r>
        <w:t>37</w:t>
      </w:r>
      <w:r>
        <w:fldChar w:fldCharType="end"/>
      </w:r>
      <w:r>
        <w:fldChar w:fldCharType="end"/>
      </w:r>
    </w:p>
    <w:p>
      <w:pPr>
        <w:pStyle w:val="270"/>
        <w:tabs>
          <w:tab w:val="right" w:leader="dot" w:pos="9061"/>
        </w:tabs>
        <w:rPr>
          <w:rFonts w:ascii="黑体" w:hAnsi="黑体"/>
        </w:rPr>
      </w:pPr>
      <w:r>
        <w:rPr>
          <w:rFonts w:ascii="黑体" w:hAnsi="黑体"/>
        </w:rPr>
        <w:fldChar w:fldCharType="end"/>
      </w:r>
    </w:p>
    <w:p>
      <w:pPr>
        <w:pStyle w:val="238"/>
      </w:pPr>
    </w:p>
    <w:p>
      <w:pPr>
        <w:pStyle w:val="238"/>
      </w:pPr>
    </w:p>
    <w:p>
      <w:pPr>
        <w:pStyle w:val="238"/>
      </w:pPr>
    </w:p>
    <w:p>
      <w:pPr>
        <w:pStyle w:val="238"/>
      </w:pPr>
    </w:p>
    <w:p>
      <w:pPr>
        <w:pStyle w:val="238"/>
      </w:pPr>
    </w:p>
    <w:p>
      <w:pPr>
        <w:pStyle w:val="238"/>
      </w:pPr>
    </w:p>
    <w:bookmarkEnd w:id="2"/>
    <w:bookmarkEnd w:id="3"/>
    <w:p>
      <w:pPr>
        <w:pStyle w:val="238"/>
      </w:pPr>
    </w:p>
    <w:p>
      <w:pPr>
        <w:pStyle w:val="199"/>
        <w:spacing w:before="20" w:after="20" w:line="360" w:lineRule="auto"/>
        <w:jc w:val="center"/>
      </w:pPr>
      <w:r>
        <w:br w:type="page"/>
      </w:r>
      <w:bookmarkStart w:id="4" w:name="_Toc168496874"/>
      <w:r>
        <w:rPr>
          <w:rFonts w:hint="eastAsia" w:ascii="宋体" w:hAnsi="宋体"/>
          <w:sz w:val="32"/>
          <w:szCs w:val="32"/>
        </w:rPr>
        <w:t>第一部分询价邀请书</w:t>
      </w:r>
      <w:bookmarkEnd w:id="4"/>
    </w:p>
    <w:p>
      <w:pPr>
        <w:spacing w:line="500" w:lineRule="exact"/>
        <w:ind w:firstLine="496"/>
        <w:rPr>
          <w:rFonts w:ascii="宋体" w:hAnsi="宋体"/>
          <w:spacing w:val="4"/>
          <w:sz w:val="24"/>
        </w:rPr>
      </w:pPr>
      <w:r>
        <w:rPr>
          <w:rFonts w:ascii="宋体" w:hAnsi="宋体"/>
          <w:spacing w:val="4"/>
          <w:sz w:val="24"/>
        </w:rPr>
        <w:t>内蒙古第一机械集团股份有限公司对所需货物进行询价采购，本项目资金已落实。</w:t>
      </w:r>
    </w:p>
    <w:p>
      <w:pPr>
        <w:spacing w:line="500" w:lineRule="exact"/>
        <w:ind w:firstLine="472"/>
        <w:rPr>
          <w:rFonts w:ascii="宋体" w:hAnsi="宋体"/>
          <w:b/>
          <w:sz w:val="24"/>
        </w:rPr>
      </w:pPr>
      <w:r>
        <w:rPr>
          <w:rFonts w:ascii="宋体" w:hAnsi="宋体"/>
          <w:b/>
          <w:sz w:val="24"/>
        </w:rPr>
        <w:t>1</w:t>
      </w:r>
      <w:r>
        <w:rPr>
          <w:rFonts w:hint="eastAsia" w:ascii="宋体" w:hAnsi="宋体"/>
          <w:b/>
          <w:sz w:val="24"/>
        </w:rPr>
        <w:t>.货物名称、交货时间、交货地点：</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1562"/>
        <w:gridCol w:w="850"/>
        <w:gridCol w:w="1843"/>
        <w:gridCol w:w="2409"/>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jc w:val="center"/>
        </w:trPr>
        <w:tc>
          <w:tcPr>
            <w:tcW w:w="673" w:type="dxa"/>
            <w:vAlign w:val="center"/>
          </w:tcPr>
          <w:p>
            <w:pPr>
              <w:spacing w:line="0" w:lineRule="atLeast"/>
              <w:jc w:val="center"/>
              <w:rPr>
                <w:rFonts w:ascii="宋体" w:hAnsi="宋体"/>
                <w:szCs w:val="21"/>
              </w:rPr>
            </w:pPr>
            <w:r>
              <w:rPr>
                <w:rFonts w:hint="eastAsia" w:ascii="宋体" w:hAnsi="宋体"/>
                <w:szCs w:val="21"/>
              </w:rPr>
              <w:t>包号</w:t>
            </w:r>
          </w:p>
        </w:tc>
        <w:tc>
          <w:tcPr>
            <w:tcW w:w="1562" w:type="dxa"/>
            <w:vAlign w:val="center"/>
          </w:tcPr>
          <w:p>
            <w:pPr>
              <w:spacing w:line="0" w:lineRule="atLeast"/>
              <w:jc w:val="center"/>
              <w:rPr>
                <w:rFonts w:ascii="宋体" w:hAnsi="宋体"/>
                <w:szCs w:val="21"/>
              </w:rPr>
            </w:pPr>
            <w:r>
              <w:rPr>
                <w:rFonts w:hint="eastAsia" w:ascii="宋体" w:hAnsi="宋体"/>
                <w:szCs w:val="21"/>
              </w:rPr>
              <w:t>货物名称</w:t>
            </w:r>
          </w:p>
        </w:tc>
        <w:tc>
          <w:tcPr>
            <w:tcW w:w="850" w:type="dxa"/>
            <w:vAlign w:val="center"/>
          </w:tcPr>
          <w:p>
            <w:pPr>
              <w:spacing w:line="0" w:lineRule="atLeast"/>
              <w:jc w:val="center"/>
              <w:rPr>
                <w:rFonts w:ascii="宋体" w:hAnsi="宋体"/>
                <w:szCs w:val="21"/>
              </w:rPr>
            </w:pPr>
            <w:r>
              <w:rPr>
                <w:rFonts w:hint="eastAsia" w:ascii="宋体" w:hAnsi="宋体"/>
                <w:szCs w:val="21"/>
              </w:rPr>
              <w:t>数量</w:t>
            </w:r>
          </w:p>
        </w:tc>
        <w:tc>
          <w:tcPr>
            <w:tcW w:w="1843" w:type="dxa"/>
            <w:vAlign w:val="center"/>
          </w:tcPr>
          <w:p>
            <w:pPr>
              <w:spacing w:line="0" w:lineRule="atLeast"/>
              <w:jc w:val="center"/>
              <w:rPr>
                <w:rFonts w:ascii="宋体" w:hAnsi="宋体"/>
                <w:szCs w:val="21"/>
              </w:rPr>
            </w:pPr>
            <w:r>
              <w:rPr>
                <w:rFonts w:hint="eastAsia" w:ascii="宋体" w:hAnsi="宋体"/>
                <w:szCs w:val="21"/>
              </w:rPr>
              <w:t>交货期</w:t>
            </w:r>
          </w:p>
        </w:tc>
        <w:tc>
          <w:tcPr>
            <w:tcW w:w="2409" w:type="dxa"/>
            <w:vAlign w:val="center"/>
          </w:tcPr>
          <w:p>
            <w:pPr>
              <w:spacing w:line="0" w:lineRule="atLeast"/>
              <w:jc w:val="center"/>
              <w:rPr>
                <w:rFonts w:ascii="宋体" w:hAnsi="宋体"/>
                <w:szCs w:val="21"/>
              </w:rPr>
            </w:pPr>
            <w:r>
              <w:rPr>
                <w:rFonts w:hint="eastAsia" w:ascii="宋体" w:hAnsi="宋体"/>
                <w:szCs w:val="21"/>
              </w:rPr>
              <w:t>交货地点</w:t>
            </w:r>
          </w:p>
        </w:tc>
        <w:tc>
          <w:tcPr>
            <w:tcW w:w="1191" w:type="dxa"/>
          </w:tcPr>
          <w:p>
            <w:pPr>
              <w:spacing w:line="0" w:lineRule="atLeast"/>
              <w:jc w:val="center"/>
              <w:rPr>
                <w:rFonts w:ascii="宋体" w:hAnsi="宋体"/>
                <w:szCs w:val="21"/>
              </w:rPr>
            </w:pPr>
          </w:p>
          <w:p>
            <w:pPr>
              <w:spacing w:line="0" w:lineRule="atLeast"/>
              <w:jc w:val="center"/>
              <w:rPr>
                <w:rFonts w:ascii="宋体" w:hAnsi="宋体"/>
                <w:szCs w:val="21"/>
              </w:rPr>
            </w:pPr>
            <w:r>
              <w:rPr>
                <w:rFonts w:hint="eastAsia" w:ascii="宋体" w:hAnsi="宋体"/>
                <w:szCs w:val="21"/>
              </w:rPr>
              <w:t>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5" w:hRule="atLeast"/>
          <w:jc w:val="center"/>
        </w:trPr>
        <w:tc>
          <w:tcPr>
            <w:tcW w:w="673" w:type="dxa"/>
            <w:vAlign w:val="center"/>
          </w:tcPr>
          <w:p>
            <w:pPr>
              <w:spacing w:line="0" w:lineRule="atLeast"/>
              <w:jc w:val="center"/>
              <w:rPr>
                <w:rFonts w:ascii="宋体" w:hAnsi="宋体"/>
                <w:szCs w:val="21"/>
              </w:rPr>
            </w:pPr>
            <w:r>
              <w:rPr>
                <w:rFonts w:hint="eastAsia" w:ascii="宋体" w:hAnsi="宋体"/>
                <w:szCs w:val="21"/>
              </w:rPr>
              <w:t>1</w:t>
            </w:r>
          </w:p>
        </w:tc>
        <w:tc>
          <w:tcPr>
            <w:tcW w:w="1562" w:type="dxa"/>
            <w:vAlign w:val="center"/>
          </w:tcPr>
          <w:p>
            <w:pPr>
              <w:spacing w:line="0" w:lineRule="atLeast"/>
              <w:jc w:val="center"/>
              <w:rPr>
                <w:rFonts w:ascii="宋体" w:hAnsi="宋体"/>
                <w:szCs w:val="21"/>
              </w:rPr>
            </w:pPr>
            <w:r>
              <w:rPr>
                <w:rFonts w:hint="eastAsia" w:ascii="宋体" w:hAnsi="宋体"/>
                <w:szCs w:val="21"/>
              </w:rPr>
              <w:t>薄板抛丸机更新</w:t>
            </w:r>
          </w:p>
        </w:tc>
        <w:tc>
          <w:tcPr>
            <w:tcW w:w="850" w:type="dxa"/>
            <w:vAlign w:val="center"/>
          </w:tcPr>
          <w:p>
            <w:pPr>
              <w:spacing w:line="0" w:lineRule="atLeast"/>
              <w:jc w:val="center"/>
              <w:rPr>
                <w:rFonts w:ascii="宋体" w:hAnsi="宋体"/>
                <w:szCs w:val="21"/>
              </w:rPr>
            </w:pPr>
            <w:r>
              <w:rPr>
                <w:rFonts w:ascii="宋体" w:hAnsi="宋体"/>
                <w:szCs w:val="21"/>
              </w:rPr>
              <w:t>1</w:t>
            </w:r>
            <w:r>
              <w:rPr>
                <w:rFonts w:hint="eastAsia" w:ascii="宋体" w:hAnsi="宋体"/>
                <w:szCs w:val="21"/>
              </w:rPr>
              <w:t>台</w:t>
            </w:r>
          </w:p>
        </w:tc>
        <w:tc>
          <w:tcPr>
            <w:tcW w:w="1843" w:type="dxa"/>
            <w:vAlign w:val="center"/>
          </w:tcPr>
          <w:p>
            <w:pPr>
              <w:spacing w:line="0" w:lineRule="atLeast"/>
              <w:jc w:val="center"/>
              <w:rPr>
                <w:rFonts w:ascii="宋体" w:hAnsi="宋体"/>
                <w:szCs w:val="21"/>
              </w:rPr>
            </w:pPr>
            <w:r>
              <w:rPr>
                <w:rFonts w:hint="eastAsia" w:ascii="宋体" w:hAnsi="宋体"/>
                <w:szCs w:val="21"/>
              </w:rPr>
              <w:t>合同生效后120日历天</w:t>
            </w:r>
          </w:p>
        </w:tc>
        <w:tc>
          <w:tcPr>
            <w:tcW w:w="2409" w:type="dxa"/>
            <w:vAlign w:val="center"/>
          </w:tcPr>
          <w:p>
            <w:pPr>
              <w:spacing w:line="0" w:lineRule="atLeast"/>
              <w:jc w:val="center"/>
              <w:rPr>
                <w:rFonts w:ascii="宋体" w:hAnsi="宋体"/>
                <w:szCs w:val="21"/>
              </w:rPr>
            </w:pPr>
            <w:r>
              <w:rPr>
                <w:rFonts w:hint="eastAsia" w:ascii="宋体" w:hAnsi="宋体"/>
                <w:szCs w:val="21"/>
              </w:rPr>
              <w:t>内蒙古第一机械集团股份有限公司第三分公司现场</w:t>
            </w:r>
          </w:p>
        </w:tc>
        <w:tc>
          <w:tcPr>
            <w:tcW w:w="1191" w:type="dxa"/>
            <w:vAlign w:val="center"/>
          </w:tcPr>
          <w:p>
            <w:pPr>
              <w:spacing w:line="0" w:lineRule="atLeast"/>
              <w:jc w:val="center"/>
              <w:rPr>
                <w:rFonts w:ascii="宋体" w:hAnsi="宋体"/>
                <w:szCs w:val="21"/>
              </w:rPr>
            </w:pPr>
            <w:r>
              <w:rPr>
                <w:rFonts w:hint="eastAsia" w:ascii="宋体" w:hAnsi="宋体"/>
                <w:szCs w:val="21"/>
              </w:rPr>
              <w:t>以人民币报出产品含税总价</w:t>
            </w:r>
          </w:p>
        </w:tc>
      </w:tr>
    </w:tbl>
    <w:p>
      <w:pPr>
        <w:spacing w:line="500" w:lineRule="exact"/>
        <w:ind w:firstLine="482"/>
        <w:rPr>
          <w:rFonts w:ascii="宋体" w:hAnsi="宋体"/>
          <w:b/>
          <w:sz w:val="24"/>
        </w:rPr>
      </w:pPr>
      <w:r>
        <w:rPr>
          <w:rFonts w:ascii="宋体" w:hAnsi="宋体"/>
          <w:b/>
          <w:sz w:val="24"/>
        </w:rPr>
        <w:t>2</w:t>
      </w:r>
      <w:r>
        <w:rPr>
          <w:rFonts w:hint="eastAsia" w:ascii="宋体" w:hAnsi="宋体"/>
          <w:b/>
          <w:sz w:val="24"/>
        </w:rPr>
        <w:t>.供应商资格要求：</w:t>
      </w:r>
    </w:p>
    <w:p>
      <w:pPr>
        <w:spacing w:line="500" w:lineRule="exact"/>
        <w:ind w:firstLine="480"/>
        <w:rPr>
          <w:rFonts w:ascii="宋体" w:hAnsi="宋体"/>
          <w:sz w:val="24"/>
        </w:rPr>
      </w:pPr>
      <w:r>
        <w:rPr>
          <w:rFonts w:ascii="宋体" w:hAnsi="宋体"/>
          <w:sz w:val="24"/>
        </w:rPr>
        <w:t>2.1资格要求</w:t>
      </w:r>
      <w:r>
        <w:rPr>
          <w:rFonts w:hint="eastAsia" w:ascii="宋体" w:hAnsi="宋体"/>
          <w:sz w:val="24"/>
        </w:rPr>
        <w:t>：具备承担本项目能力的法人或其他组织。</w:t>
      </w:r>
    </w:p>
    <w:p>
      <w:pPr>
        <w:spacing w:line="500" w:lineRule="exact"/>
        <w:ind w:firstLine="480"/>
        <w:rPr>
          <w:rFonts w:ascii="宋体" w:hAnsi="宋体"/>
          <w:sz w:val="24"/>
        </w:rPr>
      </w:pPr>
      <w:r>
        <w:rPr>
          <w:rFonts w:ascii="宋体" w:hAnsi="宋体"/>
          <w:sz w:val="24"/>
        </w:rPr>
        <w:t>2</w:t>
      </w:r>
      <w:r>
        <w:rPr>
          <w:rFonts w:hint="eastAsia" w:ascii="宋体" w:hAnsi="宋体"/>
          <w:sz w:val="24"/>
        </w:rPr>
        <w:t>.2本项目不接受联合体报价；</w:t>
      </w:r>
    </w:p>
    <w:p>
      <w:pPr>
        <w:spacing w:line="500" w:lineRule="exact"/>
        <w:ind w:firstLine="480"/>
        <w:rPr>
          <w:rFonts w:ascii="宋体" w:hAnsi="宋体"/>
          <w:sz w:val="24"/>
        </w:rPr>
      </w:pPr>
      <w:r>
        <w:rPr>
          <w:rFonts w:ascii="宋体" w:hAnsi="宋体"/>
          <w:sz w:val="24"/>
        </w:rPr>
        <w:t>2</w:t>
      </w:r>
      <w:r>
        <w:rPr>
          <w:rFonts w:hint="eastAsia" w:ascii="宋体" w:hAnsi="宋体"/>
          <w:sz w:val="24"/>
        </w:rPr>
        <w:t>.3</w:t>
      </w:r>
      <w:r>
        <w:rPr>
          <w:rFonts w:hint="eastAsia"/>
          <w:sz w:val="24"/>
        </w:rPr>
        <w:t>是否允许代理商：不允许</w:t>
      </w:r>
      <w:r>
        <w:rPr>
          <w:rFonts w:hint="eastAsia" w:ascii="宋体" w:hAnsi="宋体"/>
          <w:sz w:val="24"/>
        </w:rPr>
        <w:t>。</w:t>
      </w:r>
    </w:p>
    <w:p>
      <w:pPr>
        <w:spacing w:line="500" w:lineRule="exact"/>
        <w:ind w:firstLine="472"/>
        <w:rPr>
          <w:rFonts w:ascii="宋体" w:hAnsi="宋体"/>
          <w:b/>
          <w:sz w:val="24"/>
        </w:rPr>
      </w:pPr>
      <w:r>
        <w:rPr>
          <w:rFonts w:ascii="宋体" w:hAnsi="宋体"/>
          <w:b/>
          <w:sz w:val="24"/>
        </w:rPr>
        <w:t>3</w:t>
      </w:r>
      <w:r>
        <w:rPr>
          <w:rFonts w:hint="eastAsia" w:ascii="宋体" w:hAnsi="宋体"/>
          <w:b/>
          <w:sz w:val="24"/>
        </w:rPr>
        <w:t>.响应文件的递交</w:t>
      </w:r>
    </w:p>
    <w:p>
      <w:pPr>
        <w:spacing w:line="500" w:lineRule="exact"/>
        <w:ind w:firstLine="496"/>
        <w:rPr>
          <w:rFonts w:ascii="宋体" w:hAnsi="宋体"/>
          <w:spacing w:val="4"/>
          <w:sz w:val="24"/>
        </w:rPr>
      </w:pPr>
      <w:r>
        <w:rPr>
          <w:rFonts w:hint="eastAsia" w:ascii="宋体" w:hAnsi="宋体"/>
          <w:spacing w:val="4"/>
          <w:sz w:val="24"/>
        </w:rPr>
        <w:t>3.</w:t>
      </w:r>
      <w:r>
        <w:rPr>
          <w:rFonts w:ascii="宋体" w:hAnsi="宋体"/>
          <w:spacing w:val="4"/>
          <w:sz w:val="24"/>
        </w:rPr>
        <w:t>1</w:t>
      </w:r>
      <w:r>
        <w:rPr>
          <w:rFonts w:hint="eastAsia" w:ascii="宋体" w:hAnsi="宋体"/>
          <w:spacing w:val="4"/>
          <w:sz w:val="24"/>
        </w:rPr>
        <w:t>纸质版响应文件递交截止时间：2024年</w:t>
      </w:r>
      <w:r>
        <w:rPr>
          <w:rFonts w:hint="eastAsia" w:ascii="宋体" w:hAnsi="宋体"/>
          <w:spacing w:val="4"/>
          <w:sz w:val="24"/>
          <w:lang w:val="en-US" w:eastAsia="zh-CN"/>
        </w:rPr>
        <w:t>7</w:t>
      </w:r>
      <w:r>
        <w:rPr>
          <w:rFonts w:hint="eastAsia" w:ascii="宋体" w:hAnsi="宋体"/>
          <w:spacing w:val="4"/>
          <w:sz w:val="24"/>
        </w:rPr>
        <w:t>月</w:t>
      </w:r>
      <w:r>
        <w:rPr>
          <w:rFonts w:hint="eastAsia" w:ascii="宋体" w:hAnsi="宋体"/>
          <w:spacing w:val="4"/>
          <w:sz w:val="24"/>
          <w:lang w:val="en-US" w:eastAsia="zh-CN"/>
        </w:rPr>
        <w:t>9</w:t>
      </w:r>
      <w:r>
        <w:rPr>
          <w:rFonts w:hint="eastAsia" w:ascii="宋体" w:hAnsi="宋体"/>
          <w:spacing w:val="4"/>
          <w:sz w:val="24"/>
        </w:rPr>
        <w:t>日上午9:00时(北京时间)，逾期的文件将予以拒收。</w:t>
      </w:r>
    </w:p>
    <w:p>
      <w:pPr>
        <w:spacing w:line="500" w:lineRule="exact"/>
        <w:ind w:firstLine="496"/>
        <w:rPr>
          <w:rFonts w:ascii="宋体" w:hAnsi="宋体"/>
          <w:spacing w:val="4"/>
          <w:sz w:val="24"/>
        </w:rPr>
      </w:pPr>
      <w:r>
        <w:rPr>
          <w:rFonts w:hint="eastAsia" w:ascii="宋体" w:hAnsi="宋体"/>
          <w:spacing w:val="4"/>
          <w:sz w:val="24"/>
        </w:rPr>
        <w:t>3.</w:t>
      </w:r>
      <w:r>
        <w:rPr>
          <w:rFonts w:ascii="宋体" w:hAnsi="宋体"/>
          <w:spacing w:val="4"/>
          <w:sz w:val="24"/>
        </w:rPr>
        <w:t>2</w:t>
      </w:r>
      <w:r>
        <w:rPr>
          <w:rFonts w:hint="eastAsia" w:ascii="宋体" w:hAnsi="宋体"/>
          <w:spacing w:val="4"/>
          <w:sz w:val="24"/>
        </w:rPr>
        <w:t>纸质版响应文件递交地点：内蒙古自治区包头市青山区兵工路中段一机集团辅业大厦一层电子评标室。</w:t>
      </w:r>
    </w:p>
    <w:p>
      <w:pPr>
        <w:spacing w:line="500" w:lineRule="exact"/>
        <w:ind w:firstLine="496"/>
        <w:rPr>
          <w:rFonts w:ascii="宋体" w:hAnsi="宋体"/>
          <w:spacing w:val="4"/>
          <w:sz w:val="24"/>
        </w:rPr>
      </w:pPr>
      <w:r>
        <w:rPr>
          <w:rFonts w:hint="eastAsia" w:ascii="宋体" w:hAnsi="宋体"/>
          <w:spacing w:val="4"/>
          <w:sz w:val="24"/>
        </w:rPr>
        <w:t xml:space="preserve">收件人：王伟、吴楠、杨慧青 </w:t>
      </w:r>
      <w:r>
        <w:rPr>
          <w:rFonts w:ascii="宋体" w:hAnsi="宋体"/>
          <w:spacing w:val="4"/>
          <w:sz w:val="24"/>
        </w:rPr>
        <w:t xml:space="preserve">  </w:t>
      </w:r>
      <w:r>
        <w:rPr>
          <w:rFonts w:hint="eastAsia" w:ascii="宋体" w:hAnsi="宋体"/>
          <w:spacing w:val="4"/>
          <w:sz w:val="24"/>
        </w:rPr>
        <w:t>联系电话：13643661700</w:t>
      </w:r>
    </w:p>
    <w:p>
      <w:pPr>
        <w:spacing w:line="500" w:lineRule="exact"/>
        <w:ind w:firstLine="496"/>
        <w:rPr>
          <w:rFonts w:ascii="宋体" w:hAnsi="宋体"/>
          <w:spacing w:val="4"/>
          <w:sz w:val="24"/>
        </w:rPr>
      </w:pPr>
      <w:r>
        <w:rPr>
          <w:rFonts w:ascii="宋体" w:hAnsi="宋体"/>
          <w:spacing w:val="4"/>
          <w:sz w:val="24"/>
        </w:rPr>
        <w:t>采购人技术联系人</w:t>
      </w:r>
      <w:r>
        <w:rPr>
          <w:rFonts w:hint="eastAsia" w:ascii="宋体" w:hAnsi="宋体"/>
          <w:spacing w:val="4"/>
          <w:sz w:val="24"/>
        </w:rPr>
        <w:t xml:space="preserve">：常建军， </w:t>
      </w:r>
      <w:r>
        <w:rPr>
          <w:rFonts w:ascii="宋体" w:hAnsi="宋体"/>
          <w:spacing w:val="4"/>
          <w:sz w:val="24"/>
        </w:rPr>
        <w:t xml:space="preserve">  </w:t>
      </w:r>
      <w:r>
        <w:rPr>
          <w:rFonts w:hint="eastAsia" w:ascii="宋体" w:hAnsi="宋体"/>
          <w:spacing w:val="4"/>
          <w:sz w:val="24"/>
        </w:rPr>
        <w:t>联系电话：13847233612。</w:t>
      </w:r>
    </w:p>
    <w:p>
      <w:pPr>
        <w:spacing w:before="120" w:after="120" w:line="500" w:lineRule="exact"/>
        <w:ind w:firstLine="496"/>
        <w:rPr>
          <w:rFonts w:ascii="宋体" w:hAnsi="宋体"/>
          <w:spacing w:val="4"/>
          <w:sz w:val="24"/>
        </w:rPr>
      </w:pPr>
      <w:r>
        <w:rPr>
          <w:rFonts w:hint="eastAsia" w:ascii="宋体" w:hAnsi="宋体"/>
          <w:spacing w:val="4"/>
          <w:sz w:val="24"/>
        </w:rPr>
        <w:t>内蒙古第一机械集团股份有限公司委托山西协诚工程招标代理有限公司组织专家对相关项目进行现场评审。</w:t>
      </w:r>
    </w:p>
    <w:p>
      <w:pPr>
        <w:spacing w:before="120" w:after="120" w:line="500" w:lineRule="exact"/>
        <w:ind w:firstLine="496"/>
        <w:rPr>
          <w:rFonts w:ascii="宋体" w:hAnsi="宋体"/>
          <w:spacing w:val="4"/>
          <w:sz w:val="24"/>
        </w:rPr>
      </w:pPr>
      <w:r>
        <w:rPr>
          <w:rFonts w:hint="eastAsia" w:ascii="宋体" w:hAnsi="宋体"/>
          <w:spacing w:val="4"/>
          <w:sz w:val="24"/>
        </w:rPr>
        <w:t>3</w:t>
      </w:r>
      <w:r>
        <w:rPr>
          <w:rFonts w:ascii="宋体" w:hAnsi="宋体"/>
          <w:spacing w:val="4"/>
          <w:sz w:val="24"/>
        </w:rPr>
        <w:t>.3</w:t>
      </w:r>
      <w:r>
        <w:rPr>
          <w:rFonts w:hint="eastAsia" w:ascii="宋体" w:hAnsi="宋体"/>
          <w:spacing w:val="4"/>
          <w:sz w:val="24"/>
        </w:rPr>
        <w:t>属于下述情况之一的响应文件，予以拒收，视为放弃参与。</w:t>
      </w:r>
    </w:p>
    <w:p>
      <w:pPr>
        <w:spacing w:before="120" w:after="120" w:line="500" w:lineRule="exact"/>
        <w:ind w:firstLine="496"/>
        <w:rPr>
          <w:rFonts w:ascii="宋体" w:hAnsi="宋体"/>
          <w:spacing w:val="4"/>
          <w:sz w:val="24"/>
        </w:rPr>
      </w:pPr>
      <w:r>
        <w:rPr>
          <w:rFonts w:hint="eastAsia" w:ascii="宋体" w:hAnsi="宋体"/>
          <w:spacing w:val="4"/>
          <w:sz w:val="24"/>
        </w:rPr>
        <w:t>3</w:t>
      </w:r>
      <w:r>
        <w:rPr>
          <w:rFonts w:ascii="宋体" w:hAnsi="宋体"/>
          <w:spacing w:val="4"/>
          <w:sz w:val="24"/>
        </w:rPr>
        <w:t>.3.1</w:t>
      </w:r>
      <w:r>
        <w:rPr>
          <w:rFonts w:hint="eastAsia" w:ascii="宋体" w:hAnsi="宋体"/>
          <w:spacing w:val="4"/>
          <w:sz w:val="24"/>
        </w:rPr>
        <w:t>询价文件要求密封但未按询价文件要求密封的；</w:t>
      </w:r>
    </w:p>
    <w:p>
      <w:pPr>
        <w:spacing w:before="120" w:after="120" w:line="500" w:lineRule="exact"/>
        <w:ind w:firstLine="496"/>
        <w:rPr>
          <w:rFonts w:ascii="宋体" w:hAnsi="宋体" w:cs="宋体"/>
          <w:spacing w:val="4"/>
          <w:sz w:val="24"/>
        </w:rPr>
      </w:pPr>
      <w:r>
        <w:rPr>
          <w:rFonts w:hint="eastAsia" w:ascii="宋体" w:hAnsi="宋体"/>
          <w:spacing w:val="4"/>
          <w:sz w:val="24"/>
        </w:rPr>
        <w:t>3</w:t>
      </w:r>
      <w:r>
        <w:rPr>
          <w:rFonts w:ascii="宋体" w:hAnsi="宋体"/>
          <w:spacing w:val="4"/>
          <w:sz w:val="24"/>
        </w:rPr>
        <w:t>.3.2</w:t>
      </w:r>
      <w:r>
        <w:rPr>
          <w:rFonts w:hint="eastAsia" w:ascii="宋体" w:hAnsi="宋体"/>
          <w:spacing w:val="4"/>
          <w:sz w:val="24"/>
        </w:rPr>
        <w:t>逾期</w:t>
      </w:r>
      <w:r>
        <w:rPr>
          <w:rFonts w:hint="eastAsia" w:ascii="宋体" w:hAnsi="宋体" w:cs="宋体"/>
          <w:spacing w:val="4"/>
          <w:sz w:val="24"/>
        </w:rPr>
        <w:t>送达或未送达指定地点的响应文件。</w:t>
      </w:r>
    </w:p>
    <w:p>
      <w:pPr>
        <w:spacing w:before="120" w:after="120" w:line="500" w:lineRule="exact"/>
        <w:ind w:firstLine="496"/>
        <w:rPr>
          <w:rFonts w:ascii="宋体" w:hAnsi="宋体" w:cs="宋体"/>
          <w:spacing w:val="4"/>
          <w:sz w:val="24"/>
        </w:rPr>
      </w:pPr>
    </w:p>
    <w:p>
      <w:pPr>
        <w:pStyle w:val="199"/>
        <w:spacing w:before="120" w:after="120" w:line="500" w:lineRule="exact"/>
        <w:jc w:val="center"/>
        <w:rPr>
          <w:rFonts w:ascii="宋体" w:hAnsi="宋体"/>
          <w:sz w:val="32"/>
          <w:szCs w:val="32"/>
        </w:rPr>
      </w:pPr>
      <w:bookmarkStart w:id="5" w:name="_Toc381866568"/>
      <w:bookmarkStart w:id="6" w:name="_Toc312748264"/>
      <w:r>
        <w:br w:type="page"/>
      </w:r>
      <w:bookmarkStart w:id="7" w:name="_Toc168496875"/>
      <w:r>
        <w:rPr>
          <w:rFonts w:hint="eastAsia" w:ascii="宋体" w:hAnsi="宋体"/>
          <w:sz w:val="32"/>
          <w:szCs w:val="32"/>
        </w:rPr>
        <w:t>第二部分询价须知</w:t>
      </w:r>
      <w:bookmarkEnd w:id="5"/>
      <w:bookmarkEnd w:id="7"/>
    </w:p>
    <w:p>
      <w:pPr>
        <w:pStyle w:val="199"/>
        <w:spacing w:before="20" w:after="120" w:line="500" w:lineRule="exact"/>
        <w:jc w:val="left"/>
        <w:rPr>
          <w:rFonts w:ascii="宋体" w:hAnsi="宋体"/>
          <w:sz w:val="32"/>
          <w:szCs w:val="32"/>
        </w:rPr>
      </w:pPr>
      <w:bookmarkStart w:id="8" w:name="_Toc462649955"/>
      <w:bookmarkEnd w:id="8"/>
      <w:bookmarkStart w:id="9" w:name="_Toc58403512"/>
      <w:bookmarkEnd w:id="9"/>
      <w:bookmarkStart w:id="10" w:name="_Toc520404950"/>
      <w:bookmarkEnd w:id="10"/>
      <w:bookmarkStart w:id="11" w:name="_Toc59005700"/>
      <w:bookmarkEnd w:id="11"/>
      <w:bookmarkStart w:id="12" w:name="_Toc168496876"/>
      <w:bookmarkStart w:id="13" w:name="_Toc381866571"/>
      <w:bookmarkStart w:id="14" w:name="_Toc381866569"/>
      <w:r>
        <w:rPr>
          <w:rFonts w:hint="eastAsia" w:ascii="宋体" w:hAnsi="宋体"/>
          <w:sz w:val="32"/>
          <w:szCs w:val="32"/>
        </w:rPr>
        <w:t>询价须知前附表</w:t>
      </w:r>
      <w:bookmarkEnd w:id="12"/>
    </w:p>
    <w:p>
      <w:pPr>
        <w:spacing w:line="560" w:lineRule="exact"/>
        <w:ind w:firstLine="480" w:firstLineChars="200"/>
        <w:rPr>
          <w:color w:val="000000"/>
          <w:sz w:val="24"/>
        </w:rPr>
      </w:pPr>
      <w:r>
        <w:rPr>
          <w:rFonts w:hint="eastAsia"/>
          <w:color w:val="000000"/>
          <w:sz w:val="24"/>
        </w:rPr>
        <w:t>本表是货物采购询价文件的具体资料，是对本文件中询价须知正文的补充和修改，如两者有矛盾，以本表为准。</w:t>
      </w:r>
    </w:p>
    <w:tbl>
      <w:tblPr>
        <w:tblStyle w:val="43"/>
        <w:tblW w:w="94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8"/>
        <w:gridCol w:w="1610"/>
        <w:gridCol w:w="71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rPr>
                <w:rFonts w:ascii="宋体" w:hAnsi="宋体"/>
                <w:sz w:val="24"/>
              </w:rPr>
            </w:pPr>
            <w:r>
              <w:rPr>
                <w:rFonts w:hint="eastAsia" w:ascii="宋体" w:hAnsi="宋体"/>
                <w:sz w:val="24"/>
              </w:rPr>
              <w:t>序号</w:t>
            </w:r>
          </w:p>
        </w:tc>
        <w:tc>
          <w:tcPr>
            <w:tcW w:w="8759" w:type="dxa"/>
            <w:gridSpan w:val="2"/>
            <w:vAlign w:val="center"/>
          </w:tcPr>
          <w:p>
            <w:pPr>
              <w:spacing w:line="380" w:lineRule="exact"/>
              <w:ind w:firstLine="2760"/>
              <w:rPr>
                <w:rFonts w:ascii="宋体" w:hAnsi="宋体"/>
                <w:sz w:val="24"/>
              </w:rPr>
            </w:pPr>
            <w:r>
              <w:rPr>
                <w:rFonts w:hint="eastAsia" w:ascii="宋体" w:hAnsi="宋体"/>
                <w:sz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1</w:t>
            </w:r>
          </w:p>
        </w:tc>
        <w:tc>
          <w:tcPr>
            <w:tcW w:w="1610" w:type="dxa"/>
            <w:vAlign w:val="center"/>
          </w:tcPr>
          <w:p>
            <w:pPr>
              <w:spacing w:line="380" w:lineRule="exact"/>
              <w:jc w:val="center"/>
              <w:rPr>
                <w:rFonts w:ascii="宋体" w:hAnsi="宋体"/>
                <w:sz w:val="24"/>
              </w:rPr>
            </w:pPr>
            <w:r>
              <w:rPr>
                <w:rFonts w:hint="eastAsia" w:ascii="宋体" w:hAnsi="宋体"/>
                <w:sz w:val="24"/>
              </w:rPr>
              <w:t>报价要求</w:t>
            </w:r>
          </w:p>
        </w:tc>
        <w:tc>
          <w:tcPr>
            <w:tcW w:w="7149" w:type="dxa"/>
            <w:vAlign w:val="center"/>
          </w:tcPr>
          <w:p>
            <w:pPr>
              <w:spacing w:line="380" w:lineRule="exact"/>
              <w:rPr>
                <w:color w:val="000000"/>
                <w:sz w:val="24"/>
              </w:rPr>
            </w:pPr>
            <w:r>
              <w:rPr>
                <w:color w:val="000000"/>
                <w:sz w:val="24"/>
              </w:rPr>
              <w:t>报价要求：</w:t>
            </w:r>
          </w:p>
          <w:p>
            <w:pPr>
              <w:spacing w:line="380" w:lineRule="exact"/>
              <w:rPr>
                <w:rFonts w:ascii="宋体" w:hAnsi="宋体"/>
                <w:color w:val="000000"/>
                <w:sz w:val="24"/>
              </w:rPr>
            </w:pPr>
            <w:r>
              <w:rPr>
                <w:rFonts w:hint="eastAsia" w:ascii="宋体" w:hAnsi="宋体"/>
                <w:color w:val="000000"/>
                <w:sz w:val="24"/>
              </w:rPr>
              <w:t>1.报价范围：见“第三部分供货需求及技术规格”</w:t>
            </w:r>
          </w:p>
          <w:p>
            <w:pPr>
              <w:spacing w:line="380" w:lineRule="exact"/>
              <w:rPr>
                <w:rFonts w:ascii="宋体" w:hAnsi="宋体"/>
                <w:color w:val="000000"/>
                <w:sz w:val="24"/>
              </w:rPr>
            </w:pPr>
            <w:r>
              <w:rPr>
                <w:rFonts w:ascii="宋体" w:hAnsi="宋体"/>
                <w:color w:val="000000"/>
                <w:sz w:val="24"/>
              </w:rPr>
              <w:t>2.供应商在中国兵器采购电子商务平台应填报本项目报价的总价</w:t>
            </w:r>
            <w:r>
              <w:rPr>
                <w:rFonts w:hint="eastAsia" w:ascii="宋体" w:hAnsi="宋体"/>
                <w:color w:val="000000"/>
                <w:sz w:val="24"/>
              </w:rPr>
              <w:t>，并且在纸质版响应性文件中列出分项报价和总价，纸质版响应文件报价与平台中报价保持一致。</w:t>
            </w:r>
          </w:p>
          <w:p>
            <w:pPr>
              <w:spacing w:line="380" w:lineRule="exact"/>
              <w:rPr>
                <w:rFonts w:ascii="宋体" w:hAnsi="宋体"/>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根据相关内容条款，将主要功能零部件进行分项报价，并且计入总价，并填写《分项报价表》。</w:t>
            </w:r>
          </w:p>
          <w:p>
            <w:pPr>
              <w:spacing w:line="380" w:lineRule="exact"/>
              <w:rPr>
                <w:rFonts w:ascii="宋体" w:hAnsi="宋体"/>
                <w:color w:val="000000"/>
                <w:sz w:val="24"/>
              </w:rPr>
            </w:pPr>
            <w:r>
              <w:rPr>
                <w:rFonts w:ascii="宋体" w:hAnsi="宋体"/>
                <w:color w:val="000000"/>
                <w:sz w:val="24"/>
              </w:rPr>
              <w:t>4.</w:t>
            </w:r>
            <w:r>
              <w:rPr>
                <w:rFonts w:hint="eastAsia" w:ascii="宋体" w:hAnsi="宋体"/>
                <w:color w:val="000000"/>
                <w:sz w:val="24"/>
              </w:rPr>
              <w:t>报价为设备到采购人价格（应含运保费、安装调试费、验收费、税费）。</w:t>
            </w:r>
          </w:p>
          <w:p>
            <w:pPr>
              <w:spacing w:line="380" w:lineRule="exact"/>
              <w:rPr>
                <w:rFonts w:ascii="宋体" w:hAnsi="宋体"/>
                <w:color w:val="000000"/>
                <w:sz w:val="24"/>
              </w:rPr>
            </w:pPr>
            <w:r>
              <w:rPr>
                <w:rFonts w:ascii="宋体" w:hAnsi="宋体"/>
                <w:color w:val="000000"/>
                <w:sz w:val="24"/>
              </w:rPr>
              <w:t>5.</w:t>
            </w:r>
            <w:r>
              <w:rPr>
                <w:rFonts w:hint="eastAsia" w:ascii="宋体" w:hAnsi="宋体"/>
                <w:color w:val="000000"/>
                <w:sz w:val="24"/>
              </w:rPr>
              <w:t>应列出设备的标准配置项，设备附件清单，并计入总价。</w:t>
            </w:r>
          </w:p>
          <w:p>
            <w:pPr>
              <w:spacing w:line="380" w:lineRule="exact"/>
              <w:rPr>
                <w:rFonts w:ascii="宋体" w:hAnsi="宋体"/>
                <w:color w:val="000000"/>
                <w:sz w:val="24"/>
              </w:rPr>
            </w:pPr>
            <w:r>
              <w:rPr>
                <w:rFonts w:ascii="宋体" w:hAnsi="宋体"/>
                <w:color w:val="000000"/>
                <w:sz w:val="24"/>
              </w:rPr>
              <w:t>6</w:t>
            </w:r>
            <w:r>
              <w:rPr>
                <w:rFonts w:hint="eastAsia" w:ascii="宋体" w:hAnsi="宋体"/>
                <w:color w:val="000000"/>
                <w:sz w:val="24"/>
              </w:rPr>
              <w:t>.应列出设备的选项、备件，并计入总价。</w:t>
            </w:r>
          </w:p>
          <w:p>
            <w:pPr>
              <w:spacing w:line="380" w:lineRule="exact"/>
              <w:rPr>
                <w:rFonts w:eastAsiaTheme="minorEastAsia"/>
              </w:rPr>
            </w:pPr>
            <w:r>
              <w:rPr>
                <w:rFonts w:ascii="宋体" w:hAnsi="宋体"/>
                <w:color w:val="000000"/>
                <w:sz w:val="24"/>
              </w:rPr>
              <w:t>7</w:t>
            </w:r>
            <w:r>
              <w:rPr>
                <w:rFonts w:hint="eastAsia" w:ascii="宋体" w:hAnsi="宋体"/>
                <w:color w:val="000000"/>
                <w:sz w:val="24"/>
              </w:rPr>
              <w:t>.应列出设备安装、调试费用，并计入总价。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ascii="宋体" w:hAnsi="宋体"/>
                <w:sz w:val="24"/>
              </w:rPr>
              <w:t>2</w:t>
            </w:r>
          </w:p>
        </w:tc>
        <w:tc>
          <w:tcPr>
            <w:tcW w:w="1610" w:type="dxa"/>
            <w:vAlign w:val="center"/>
          </w:tcPr>
          <w:p>
            <w:pPr>
              <w:spacing w:line="380" w:lineRule="exact"/>
              <w:jc w:val="center"/>
              <w:rPr>
                <w:rFonts w:ascii="宋体" w:hAnsi="宋体"/>
                <w:sz w:val="24"/>
              </w:rPr>
            </w:pPr>
            <w:r>
              <w:rPr>
                <w:rFonts w:hint="eastAsia" w:ascii="宋体" w:hAnsi="宋体"/>
                <w:sz w:val="24"/>
              </w:rPr>
              <w:t>服务费的收取</w:t>
            </w:r>
          </w:p>
        </w:tc>
        <w:tc>
          <w:tcPr>
            <w:tcW w:w="7149" w:type="dxa"/>
            <w:vAlign w:val="center"/>
          </w:tcPr>
          <w:p>
            <w:pPr>
              <w:spacing w:line="380" w:lineRule="exact"/>
              <w:rPr>
                <w:rFonts w:ascii="宋体" w:hAnsi="宋体"/>
                <w:color w:val="000000"/>
                <w:sz w:val="24"/>
              </w:rPr>
            </w:pPr>
            <w:r>
              <w:rPr>
                <w:rFonts w:hint="eastAsia" w:ascii="宋体" w:hAnsi="宋体"/>
                <w:color w:val="000000"/>
                <w:sz w:val="24"/>
              </w:rPr>
              <w:t>由成交供应商支付</w:t>
            </w:r>
            <w:r>
              <w:rPr>
                <w:rFonts w:hint="eastAsia" w:ascii="宋体" w:hAnsi="宋体"/>
                <w:color w:val="000000"/>
                <w:spacing w:val="4"/>
                <w:sz w:val="24"/>
              </w:rPr>
              <w:t>。</w:t>
            </w:r>
            <w:r>
              <w:rPr>
                <w:rFonts w:hint="eastAsia" w:ascii="宋体" w:hAnsi="宋体"/>
                <w:color w:val="000000"/>
                <w:sz w:val="24"/>
              </w:rPr>
              <w:t>采购代理机构将参照原国家计委《招标代理服务收费管理暂行办法》[二○○二年十月十五日计价格[2002]1980号]及[</w:t>
            </w:r>
            <w:r>
              <w:rPr>
                <w:rFonts w:ascii="宋体" w:hAnsi="宋体"/>
                <w:color w:val="000000"/>
                <w:sz w:val="24"/>
              </w:rPr>
              <w:t>发改办价格[2003]857号</w:t>
            </w:r>
            <w:r>
              <w:rPr>
                <w:rFonts w:hint="eastAsia" w:ascii="宋体" w:hAnsi="宋体"/>
                <w:color w:val="000000"/>
                <w:sz w:val="24"/>
              </w:rPr>
              <w:t>]和[发改价格[2011]534号]规定中有关收费标准向成交供应商收取服务费。按照差额定率累进法进行计算，服务费的计算基数以成交供应商</w:t>
            </w:r>
            <w:r>
              <w:rPr>
                <w:rFonts w:ascii="宋体" w:hAnsi="宋体"/>
                <w:color w:val="000000"/>
                <w:sz w:val="24"/>
              </w:rPr>
              <w:t>的</w:t>
            </w:r>
            <w:r>
              <w:rPr>
                <w:rFonts w:hint="eastAsia" w:ascii="宋体" w:hAnsi="宋体"/>
                <w:color w:val="000000"/>
                <w:sz w:val="24"/>
              </w:rPr>
              <w:t>成交价为准，成交供应商应自收到采购代理机构收费通知之日起2日内支付服务费，采购代理机构收到服务费后将成交通知书当日发送至成交供应商。</w:t>
            </w:r>
          </w:p>
          <w:p>
            <w:pPr>
              <w:spacing w:line="380" w:lineRule="exact"/>
              <w:rPr>
                <w:rFonts w:ascii="宋体" w:hAnsi="宋体"/>
                <w:color w:val="000000"/>
                <w:sz w:val="24"/>
              </w:rPr>
            </w:pPr>
            <w:r>
              <w:rPr>
                <w:rFonts w:hint="eastAsia" w:ascii="宋体" w:hAnsi="宋体"/>
                <w:color w:val="000000"/>
                <w:sz w:val="24"/>
              </w:rPr>
              <w:t>＜</w:t>
            </w:r>
            <w:r>
              <w:rPr>
                <w:rFonts w:ascii="宋体" w:hAnsi="宋体"/>
                <w:color w:val="000000"/>
                <w:sz w:val="24"/>
              </w:rPr>
              <w:t>100</w:t>
            </w:r>
            <w:r>
              <w:rPr>
                <w:rFonts w:hint="eastAsia" w:ascii="宋体" w:hAnsi="宋体"/>
                <w:color w:val="000000"/>
                <w:sz w:val="24"/>
              </w:rPr>
              <w:t>万（含</w:t>
            </w:r>
            <w:r>
              <w:rPr>
                <w:rFonts w:ascii="宋体" w:hAnsi="宋体"/>
                <w:color w:val="000000"/>
                <w:sz w:val="24"/>
              </w:rPr>
              <w:t>100</w:t>
            </w:r>
            <w:r>
              <w:rPr>
                <w:rFonts w:hint="eastAsia" w:ascii="宋体" w:hAnsi="宋体"/>
                <w:color w:val="000000"/>
                <w:sz w:val="24"/>
              </w:rPr>
              <w:t>万）</w:t>
            </w:r>
            <w:r>
              <w:rPr>
                <w:rFonts w:ascii="宋体" w:hAnsi="宋体"/>
                <w:color w:val="000000"/>
                <w:sz w:val="24"/>
              </w:rPr>
              <w:t xml:space="preserve">        1.5%   </w:t>
            </w:r>
          </w:p>
          <w:p>
            <w:pPr>
              <w:spacing w:line="380" w:lineRule="exact"/>
              <w:rPr>
                <w:rFonts w:ascii="宋体" w:hAnsi="宋体"/>
                <w:color w:val="000000"/>
                <w:sz w:val="24"/>
              </w:rPr>
            </w:pPr>
            <w:r>
              <w:rPr>
                <w:rFonts w:ascii="宋体" w:hAnsi="宋体"/>
                <w:color w:val="000000"/>
                <w:sz w:val="24"/>
              </w:rPr>
              <w:t>100</w:t>
            </w:r>
            <w:r>
              <w:rPr>
                <w:rFonts w:hint="eastAsia" w:ascii="宋体" w:hAnsi="宋体"/>
                <w:color w:val="000000"/>
                <w:sz w:val="24"/>
              </w:rPr>
              <w:t>～</w:t>
            </w:r>
            <w:r>
              <w:rPr>
                <w:rFonts w:ascii="宋体" w:hAnsi="宋体"/>
                <w:color w:val="000000"/>
                <w:sz w:val="24"/>
              </w:rPr>
              <w:t>500</w:t>
            </w:r>
            <w:r>
              <w:rPr>
                <w:rFonts w:hint="eastAsia" w:ascii="宋体" w:hAnsi="宋体"/>
                <w:color w:val="000000"/>
                <w:sz w:val="24"/>
              </w:rPr>
              <w:t>万（含</w:t>
            </w:r>
            <w:r>
              <w:rPr>
                <w:rFonts w:ascii="宋体" w:hAnsi="宋体"/>
                <w:color w:val="000000"/>
                <w:sz w:val="24"/>
              </w:rPr>
              <w:t>500</w:t>
            </w:r>
            <w:r>
              <w:rPr>
                <w:rFonts w:hint="eastAsia" w:ascii="宋体" w:hAnsi="宋体"/>
                <w:color w:val="000000"/>
                <w:sz w:val="24"/>
              </w:rPr>
              <w:t xml:space="preserve">万） </w:t>
            </w:r>
            <w:r>
              <w:rPr>
                <w:rFonts w:ascii="宋体" w:hAnsi="宋体"/>
                <w:color w:val="000000"/>
                <w:sz w:val="24"/>
              </w:rPr>
              <w:t xml:space="preserve">    1.1%</w:t>
            </w:r>
          </w:p>
          <w:p>
            <w:pPr>
              <w:spacing w:line="380" w:lineRule="exact"/>
              <w:rPr>
                <w:rFonts w:ascii="宋体" w:hAnsi="宋体"/>
                <w:color w:val="000000"/>
                <w:sz w:val="24"/>
              </w:rPr>
            </w:pPr>
            <w:r>
              <w:rPr>
                <w:rFonts w:hint="eastAsia" w:ascii="宋体" w:hAnsi="宋体"/>
                <w:color w:val="000000"/>
                <w:sz w:val="24"/>
              </w:rPr>
              <w:t>服务费汇入银行及银行账号：</w:t>
            </w:r>
          </w:p>
          <w:p>
            <w:pPr>
              <w:spacing w:line="380" w:lineRule="exact"/>
              <w:rPr>
                <w:rFonts w:ascii="宋体" w:hAnsi="宋体"/>
                <w:color w:val="000000"/>
                <w:sz w:val="24"/>
              </w:rPr>
            </w:pPr>
            <w:r>
              <w:rPr>
                <w:rFonts w:hint="eastAsia" w:ascii="宋体" w:hAnsi="宋体"/>
                <w:color w:val="000000"/>
                <w:sz w:val="24"/>
              </w:rPr>
              <w:t>单位：山西协诚工程招标代理有限公司</w:t>
            </w:r>
          </w:p>
          <w:p>
            <w:pPr>
              <w:spacing w:line="380" w:lineRule="exact"/>
              <w:rPr>
                <w:rFonts w:ascii="宋体" w:hAnsi="宋体"/>
                <w:color w:val="000000"/>
                <w:sz w:val="24"/>
              </w:rPr>
            </w:pPr>
            <w:r>
              <w:rPr>
                <w:rFonts w:hint="eastAsia" w:ascii="宋体" w:hAnsi="宋体"/>
                <w:color w:val="000000"/>
                <w:sz w:val="24"/>
              </w:rPr>
              <w:t>开户银行：光大银行太原新建路支行</w:t>
            </w:r>
          </w:p>
          <w:p>
            <w:pPr>
              <w:spacing w:line="380" w:lineRule="exact"/>
              <w:rPr>
                <w:rFonts w:ascii="宋体" w:hAnsi="宋体"/>
                <w:color w:val="000000"/>
                <w:sz w:val="24"/>
              </w:rPr>
            </w:pPr>
            <w:r>
              <w:rPr>
                <w:rFonts w:hint="eastAsia" w:ascii="宋体" w:hAnsi="宋体"/>
                <w:color w:val="000000"/>
                <w:sz w:val="24"/>
              </w:rPr>
              <w:t>帐号：</w:t>
            </w:r>
            <w:r>
              <w:rPr>
                <w:rFonts w:ascii="宋体" w:hAnsi="宋体"/>
                <w:color w:val="000000"/>
                <w:sz w:val="24"/>
              </w:rPr>
              <w:t>75290188000415918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ascii="宋体" w:hAnsi="宋体"/>
                <w:sz w:val="24"/>
              </w:rPr>
              <w:t>3</w:t>
            </w:r>
          </w:p>
        </w:tc>
        <w:tc>
          <w:tcPr>
            <w:tcW w:w="1610" w:type="dxa"/>
            <w:vAlign w:val="center"/>
          </w:tcPr>
          <w:p>
            <w:pPr>
              <w:spacing w:line="380" w:lineRule="exact"/>
              <w:jc w:val="center"/>
              <w:rPr>
                <w:rFonts w:ascii="宋体" w:hAnsi="宋体"/>
                <w:sz w:val="24"/>
              </w:rPr>
            </w:pPr>
            <w:r>
              <w:rPr>
                <w:rFonts w:hint="eastAsia" w:ascii="宋体" w:hAnsi="宋体"/>
                <w:sz w:val="24"/>
              </w:rPr>
              <w:t>文件数量</w:t>
            </w:r>
          </w:p>
        </w:tc>
        <w:tc>
          <w:tcPr>
            <w:tcW w:w="7149" w:type="dxa"/>
            <w:vAlign w:val="center"/>
          </w:tcPr>
          <w:p>
            <w:pPr>
              <w:spacing w:line="380" w:lineRule="exact"/>
              <w:rPr>
                <w:rFonts w:ascii="宋体" w:hAnsi="宋体"/>
                <w:sz w:val="24"/>
              </w:rPr>
            </w:pPr>
            <w:r>
              <w:rPr>
                <w:rFonts w:hint="eastAsia" w:ascii="宋体" w:hAnsi="宋体"/>
                <w:sz w:val="24"/>
              </w:rPr>
              <w:t>正本一份，副本四份。</w:t>
            </w:r>
            <w:r>
              <w:rPr>
                <w:rFonts w:hint="eastAsia" w:ascii="宋体" w:hAnsi="宋体"/>
                <w:b/>
                <w:sz w:val="24"/>
              </w:rPr>
              <w:t>响应文件盖章签字齐全后，扫描成PDF以U盘或光盘形式存储，随纸质文件一同递交。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ascii="宋体" w:hAnsi="宋体"/>
                <w:sz w:val="24"/>
              </w:rPr>
              <w:t>4</w:t>
            </w:r>
          </w:p>
        </w:tc>
        <w:tc>
          <w:tcPr>
            <w:tcW w:w="1610" w:type="dxa"/>
            <w:vAlign w:val="center"/>
          </w:tcPr>
          <w:p>
            <w:pPr>
              <w:spacing w:line="380" w:lineRule="exact"/>
              <w:jc w:val="center"/>
              <w:rPr>
                <w:rFonts w:ascii="宋体" w:hAnsi="宋体"/>
                <w:sz w:val="24"/>
              </w:rPr>
            </w:pPr>
            <w:r>
              <w:rPr>
                <w:rFonts w:hint="eastAsia" w:ascii="宋体" w:hAnsi="宋体"/>
                <w:sz w:val="24"/>
              </w:rPr>
              <w:t>响应文件有效期</w:t>
            </w:r>
          </w:p>
        </w:tc>
        <w:tc>
          <w:tcPr>
            <w:tcW w:w="7149" w:type="dxa"/>
            <w:vAlign w:val="center"/>
          </w:tcPr>
          <w:p>
            <w:pPr>
              <w:spacing w:line="380" w:lineRule="exact"/>
              <w:rPr>
                <w:rFonts w:ascii="宋体" w:hAnsi="宋体"/>
                <w:sz w:val="24"/>
              </w:rPr>
            </w:pPr>
            <w:r>
              <w:rPr>
                <w:rFonts w:ascii="宋体" w:hAnsi="宋体"/>
                <w:sz w:val="24"/>
              </w:rPr>
              <w:t>90</w:t>
            </w:r>
            <w:r>
              <w:rPr>
                <w:rFonts w:hint="eastAsia" w:ascii="宋体" w:hAnsi="宋体"/>
                <w:sz w:val="24"/>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6" w:hRule="atLeast"/>
          <w:jc w:val="center"/>
        </w:trPr>
        <w:tc>
          <w:tcPr>
            <w:tcW w:w="708" w:type="dxa"/>
            <w:vAlign w:val="center"/>
          </w:tcPr>
          <w:p>
            <w:pPr>
              <w:spacing w:line="380" w:lineRule="exact"/>
              <w:jc w:val="center"/>
              <w:rPr>
                <w:rFonts w:ascii="宋体" w:hAnsi="宋体"/>
                <w:sz w:val="24"/>
              </w:rPr>
            </w:pPr>
            <w:r>
              <w:rPr>
                <w:rFonts w:ascii="宋体" w:hAnsi="宋体"/>
                <w:sz w:val="24"/>
              </w:rPr>
              <w:t>5</w:t>
            </w:r>
          </w:p>
        </w:tc>
        <w:tc>
          <w:tcPr>
            <w:tcW w:w="1610" w:type="dxa"/>
            <w:vAlign w:val="center"/>
          </w:tcPr>
          <w:p>
            <w:pPr>
              <w:spacing w:line="380" w:lineRule="exact"/>
              <w:ind w:left="57"/>
              <w:jc w:val="center"/>
              <w:rPr>
                <w:rFonts w:ascii="宋体" w:hAnsi="宋体"/>
                <w:sz w:val="24"/>
              </w:rPr>
            </w:pPr>
            <w:r>
              <w:rPr>
                <w:rFonts w:hint="eastAsia" w:ascii="宋体" w:hAnsi="宋体"/>
                <w:sz w:val="24"/>
              </w:rPr>
              <w:t>文件递交时间、地点</w:t>
            </w:r>
          </w:p>
        </w:tc>
        <w:tc>
          <w:tcPr>
            <w:tcW w:w="7149" w:type="dxa"/>
            <w:vAlign w:val="center"/>
          </w:tcPr>
          <w:p>
            <w:pPr>
              <w:spacing w:line="380" w:lineRule="exact"/>
              <w:rPr>
                <w:rFonts w:ascii="宋体" w:hAnsi="宋体"/>
                <w:sz w:val="24"/>
              </w:rPr>
            </w:pPr>
            <w:r>
              <w:rPr>
                <w:rFonts w:ascii="宋体" w:hAnsi="宋体"/>
                <w:sz w:val="24"/>
              </w:rPr>
              <w:t>见第一部分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ascii="宋体" w:hAnsi="宋体"/>
                <w:sz w:val="24"/>
              </w:rPr>
              <w:t>6</w:t>
            </w:r>
          </w:p>
        </w:tc>
        <w:tc>
          <w:tcPr>
            <w:tcW w:w="1610" w:type="dxa"/>
            <w:vAlign w:val="center"/>
          </w:tcPr>
          <w:p>
            <w:pPr>
              <w:spacing w:line="380" w:lineRule="exact"/>
              <w:ind w:left="12"/>
              <w:jc w:val="center"/>
              <w:rPr>
                <w:rFonts w:ascii="宋体" w:hAnsi="宋体"/>
                <w:sz w:val="24"/>
              </w:rPr>
            </w:pPr>
            <w:r>
              <w:rPr>
                <w:rFonts w:hint="eastAsia" w:ascii="宋体" w:hAnsi="宋体"/>
                <w:sz w:val="24"/>
              </w:rPr>
              <w:t>评审方法</w:t>
            </w:r>
          </w:p>
        </w:tc>
        <w:tc>
          <w:tcPr>
            <w:tcW w:w="7149" w:type="dxa"/>
            <w:vAlign w:val="center"/>
          </w:tcPr>
          <w:p>
            <w:pPr>
              <w:spacing w:line="380" w:lineRule="exact"/>
              <w:ind w:left="12"/>
              <w:rPr>
                <w:rFonts w:ascii="宋体" w:hAnsi="宋体"/>
                <w:sz w:val="24"/>
              </w:rPr>
            </w:pPr>
            <w:r>
              <w:rPr>
                <w:rFonts w:hint="eastAsia" w:ascii="宋体" w:hAnsi="宋体"/>
                <w:sz w:val="24"/>
              </w:rPr>
              <w:t>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7</w:t>
            </w:r>
          </w:p>
        </w:tc>
        <w:tc>
          <w:tcPr>
            <w:tcW w:w="1610" w:type="dxa"/>
            <w:vAlign w:val="center"/>
          </w:tcPr>
          <w:p>
            <w:pPr>
              <w:spacing w:line="380" w:lineRule="exact"/>
              <w:ind w:left="12"/>
              <w:jc w:val="center"/>
              <w:rPr>
                <w:rFonts w:ascii="宋体" w:hAnsi="宋体"/>
                <w:sz w:val="24"/>
              </w:rPr>
            </w:pPr>
            <w:r>
              <w:rPr>
                <w:rFonts w:ascii="宋体" w:hAnsi="宋体"/>
                <w:sz w:val="24"/>
              </w:rPr>
              <w:t>评审委员会组成及推荐成交候选人人数</w:t>
            </w:r>
          </w:p>
        </w:tc>
        <w:tc>
          <w:tcPr>
            <w:tcW w:w="7149" w:type="dxa"/>
            <w:vAlign w:val="center"/>
          </w:tcPr>
          <w:p>
            <w:pPr>
              <w:spacing w:line="380" w:lineRule="exact"/>
              <w:ind w:left="12"/>
              <w:rPr>
                <w:rFonts w:ascii="宋体" w:hAnsi="宋体"/>
                <w:sz w:val="24"/>
              </w:rPr>
            </w:pPr>
            <w:r>
              <w:rPr>
                <w:rFonts w:hint="eastAsia" w:ascii="宋体" w:hAnsi="宋体"/>
                <w:sz w:val="24"/>
              </w:rPr>
              <w:t>评审委员会的构成：</w:t>
            </w:r>
            <w:r>
              <w:rPr>
                <w:rFonts w:ascii="宋体" w:hAnsi="宋体"/>
                <w:sz w:val="24"/>
              </w:rPr>
              <w:t>5</w:t>
            </w:r>
            <w:r>
              <w:rPr>
                <w:rFonts w:hint="eastAsia" w:ascii="宋体" w:hAnsi="宋体"/>
                <w:sz w:val="24"/>
              </w:rPr>
              <w:t>人，其中专家</w:t>
            </w:r>
            <w:r>
              <w:rPr>
                <w:rFonts w:ascii="宋体" w:hAnsi="宋体"/>
                <w:sz w:val="24"/>
              </w:rPr>
              <w:t>4</w:t>
            </w:r>
            <w:r>
              <w:rPr>
                <w:rFonts w:hint="eastAsia" w:ascii="宋体" w:hAnsi="宋体"/>
                <w:sz w:val="24"/>
              </w:rPr>
              <w:t>人，采购人代表</w:t>
            </w:r>
            <w:r>
              <w:rPr>
                <w:rFonts w:ascii="宋体" w:hAnsi="宋体"/>
                <w:sz w:val="24"/>
              </w:rPr>
              <w:t>1</w:t>
            </w:r>
            <w:r>
              <w:rPr>
                <w:rFonts w:hint="eastAsia" w:ascii="宋体" w:hAnsi="宋体"/>
                <w:sz w:val="24"/>
              </w:rPr>
              <w:t>人；</w:t>
            </w:r>
          </w:p>
          <w:p>
            <w:pPr>
              <w:spacing w:line="380" w:lineRule="exact"/>
              <w:ind w:left="12"/>
              <w:rPr>
                <w:rFonts w:ascii="宋体" w:hAnsi="宋体"/>
                <w:sz w:val="24"/>
              </w:rPr>
            </w:pPr>
            <w:r>
              <w:rPr>
                <w:rFonts w:hint="eastAsia" w:ascii="宋体" w:hAnsi="宋体"/>
                <w:sz w:val="24"/>
              </w:rPr>
              <w:t>确定方式：随机抽取</w:t>
            </w:r>
          </w:p>
          <w:p>
            <w:pPr>
              <w:spacing w:line="380" w:lineRule="exact"/>
              <w:ind w:left="12"/>
              <w:rPr>
                <w:rFonts w:ascii="宋体" w:hAnsi="宋体"/>
                <w:sz w:val="24"/>
              </w:rPr>
            </w:pPr>
            <w:r>
              <w:rPr>
                <w:rFonts w:hint="eastAsia" w:ascii="宋体" w:hAnsi="宋体"/>
                <w:sz w:val="24"/>
              </w:rPr>
              <w:t>推荐成交候选人人数：1-</w:t>
            </w:r>
            <w:r>
              <w:rPr>
                <w:rFonts w:ascii="宋体" w:hAnsi="宋体"/>
                <w:sz w:val="24"/>
              </w:rPr>
              <w:t>3</w:t>
            </w:r>
            <w:r>
              <w:rPr>
                <w:rFonts w:hint="eastAsia" w:ascii="宋体" w:hAnsi="宋体"/>
                <w:sz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8" w:type="dxa"/>
            <w:vAlign w:val="center"/>
          </w:tcPr>
          <w:p>
            <w:pPr>
              <w:spacing w:line="380" w:lineRule="exact"/>
              <w:jc w:val="center"/>
              <w:rPr>
                <w:rFonts w:ascii="宋体" w:hAnsi="宋体"/>
                <w:sz w:val="24"/>
              </w:rPr>
            </w:pPr>
            <w:r>
              <w:rPr>
                <w:rFonts w:ascii="宋体" w:hAnsi="宋体"/>
                <w:sz w:val="24"/>
              </w:rPr>
              <w:t>8</w:t>
            </w:r>
          </w:p>
        </w:tc>
        <w:tc>
          <w:tcPr>
            <w:tcW w:w="1610" w:type="dxa"/>
            <w:vAlign w:val="center"/>
          </w:tcPr>
          <w:p>
            <w:pPr>
              <w:spacing w:line="380" w:lineRule="exact"/>
              <w:ind w:left="12"/>
              <w:jc w:val="center"/>
              <w:rPr>
                <w:rFonts w:ascii="宋体" w:hAnsi="宋体"/>
                <w:sz w:val="24"/>
              </w:rPr>
            </w:pPr>
            <w:r>
              <w:rPr>
                <w:rFonts w:hint="eastAsia" w:ascii="宋体" w:hAnsi="宋体"/>
                <w:sz w:val="24"/>
              </w:rPr>
              <w:t>履约保证金</w:t>
            </w:r>
          </w:p>
        </w:tc>
        <w:tc>
          <w:tcPr>
            <w:tcW w:w="7149" w:type="dxa"/>
            <w:vAlign w:val="center"/>
          </w:tcPr>
          <w:p>
            <w:pPr>
              <w:spacing w:line="380" w:lineRule="exact"/>
              <w:rPr>
                <w:rFonts w:ascii="宋体" w:hAnsi="宋体"/>
                <w:sz w:val="24"/>
              </w:rPr>
            </w:pPr>
            <w:r>
              <w:rPr>
                <w:rFonts w:hint="eastAsia" w:ascii="宋体" w:hAnsi="宋体"/>
                <w:sz w:val="24"/>
              </w:rPr>
              <w:t>履约保证金金额：无</w:t>
            </w:r>
          </w:p>
          <w:p>
            <w:pPr>
              <w:spacing w:line="380" w:lineRule="exact"/>
              <w:rPr>
                <w:rFonts w:ascii="宋体" w:hAnsi="宋体"/>
                <w:sz w:val="24"/>
              </w:rPr>
            </w:pPr>
            <w:r>
              <w:rPr>
                <w:rFonts w:hint="eastAsia" w:ascii="宋体" w:hAnsi="宋体"/>
                <w:sz w:val="24"/>
              </w:rPr>
              <w:t>履约保证金币种：无</w:t>
            </w:r>
          </w:p>
          <w:p>
            <w:pPr>
              <w:spacing w:line="380" w:lineRule="exact"/>
              <w:ind w:left="12"/>
              <w:rPr>
                <w:rFonts w:ascii="宋体" w:hAnsi="宋体"/>
                <w:sz w:val="24"/>
              </w:rPr>
            </w:pPr>
            <w:r>
              <w:rPr>
                <w:rFonts w:hint="eastAsia" w:ascii="宋体" w:hAnsi="宋体"/>
                <w:sz w:val="24"/>
              </w:rPr>
              <w:t>履约保证金形式：无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708" w:type="dxa"/>
            <w:vAlign w:val="center"/>
          </w:tcPr>
          <w:p>
            <w:pPr>
              <w:spacing w:line="380" w:lineRule="exact"/>
              <w:jc w:val="center"/>
              <w:rPr>
                <w:rFonts w:ascii="宋体" w:hAnsi="宋体"/>
                <w:sz w:val="24"/>
              </w:rPr>
            </w:pPr>
            <w:r>
              <w:rPr>
                <w:rFonts w:ascii="宋体" w:hAnsi="宋体"/>
                <w:sz w:val="24"/>
              </w:rPr>
              <w:t>9</w:t>
            </w:r>
          </w:p>
        </w:tc>
        <w:tc>
          <w:tcPr>
            <w:tcW w:w="1610" w:type="dxa"/>
            <w:vAlign w:val="center"/>
          </w:tcPr>
          <w:p>
            <w:pPr>
              <w:spacing w:line="380" w:lineRule="exact"/>
              <w:ind w:left="12"/>
              <w:jc w:val="center"/>
              <w:rPr>
                <w:rFonts w:ascii="宋体" w:hAnsi="宋体"/>
                <w:sz w:val="24"/>
              </w:rPr>
            </w:pPr>
            <w:r>
              <w:rPr>
                <w:rFonts w:hint="eastAsia" w:ascii="宋体" w:hAnsi="宋体"/>
                <w:sz w:val="24"/>
              </w:rPr>
              <w:t>付款方式</w:t>
            </w:r>
          </w:p>
        </w:tc>
        <w:tc>
          <w:tcPr>
            <w:tcW w:w="7149" w:type="dxa"/>
            <w:vAlign w:val="center"/>
          </w:tcPr>
          <w:p>
            <w:pPr>
              <w:spacing w:line="0" w:lineRule="atLeast"/>
              <w:rPr>
                <w:rFonts w:ascii="宋体" w:hAnsi="宋体"/>
                <w:sz w:val="24"/>
                <w:shd w:val="clear" w:color="auto" w:fill="FFFFFF"/>
              </w:rPr>
            </w:pPr>
            <w:r>
              <w:rPr>
                <w:rFonts w:hint="eastAsia" w:ascii="宋体" w:hAnsi="宋体"/>
                <w:sz w:val="24"/>
                <w:shd w:val="clear" w:color="auto" w:fill="FFFFFF"/>
              </w:rPr>
              <w:t>1、合同生效后买方向卖方支付合同总价款的30%作为预付款；</w:t>
            </w:r>
          </w:p>
          <w:p>
            <w:pPr>
              <w:spacing w:line="0" w:lineRule="atLeast"/>
              <w:rPr>
                <w:rFonts w:ascii="宋体" w:hAnsi="宋体"/>
                <w:sz w:val="24"/>
                <w:shd w:val="clear" w:color="auto" w:fill="FFFFFF"/>
              </w:rPr>
            </w:pPr>
            <w:r>
              <w:rPr>
                <w:rFonts w:hint="eastAsia" w:ascii="宋体" w:hAnsi="宋体"/>
                <w:sz w:val="24"/>
                <w:shd w:val="clear" w:color="auto" w:fill="FFFFFF"/>
              </w:rPr>
              <w:t>2、设备到货买方向卖方支付合同总价款的30%，买方付款前卖方须开具合同总价款100%的增值税专用发票；</w:t>
            </w:r>
          </w:p>
          <w:p>
            <w:pPr>
              <w:spacing w:line="0" w:lineRule="atLeast"/>
              <w:rPr>
                <w:rFonts w:ascii="宋体" w:hAnsi="宋体"/>
                <w:sz w:val="24"/>
                <w:shd w:val="clear" w:color="auto" w:fill="FFFFFF"/>
              </w:rPr>
            </w:pPr>
            <w:r>
              <w:rPr>
                <w:rFonts w:hint="eastAsia" w:ascii="宋体" w:hAnsi="宋体"/>
                <w:sz w:val="24"/>
                <w:shd w:val="clear" w:color="auto" w:fill="FFFFFF"/>
              </w:rPr>
              <w:t>3、产品最终验收合格并经买卖双方签署验收报告后，买方向卖方支付合同总价款的30%；</w:t>
            </w:r>
          </w:p>
          <w:p>
            <w:pPr>
              <w:spacing w:line="0" w:lineRule="atLeast"/>
              <w:rPr>
                <w:rFonts w:ascii="宋体" w:hAnsi="宋体"/>
                <w:sz w:val="24"/>
                <w:shd w:val="clear" w:color="auto" w:fill="FFFFFF"/>
              </w:rPr>
            </w:pPr>
            <w:r>
              <w:rPr>
                <w:rFonts w:hint="eastAsia" w:ascii="宋体" w:hAnsi="宋体"/>
                <w:sz w:val="24"/>
                <w:shd w:val="clear" w:color="auto" w:fill="FFFFFF"/>
              </w:rPr>
              <w:t>4、产品质量保证期结束后买方向卖方支付合同总价款的10%。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4" w:hRule="atLeast"/>
          <w:jc w:val="center"/>
        </w:trPr>
        <w:tc>
          <w:tcPr>
            <w:tcW w:w="708" w:type="dxa"/>
            <w:vAlign w:val="center"/>
          </w:tcPr>
          <w:p>
            <w:pPr>
              <w:spacing w:line="380" w:lineRule="exact"/>
              <w:jc w:val="center"/>
              <w:rPr>
                <w:rFonts w:ascii="宋体" w:hAnsi="宋体"/>
                <w:sz w:val="24"/>
              </w:rPr>
            </w:pPr>
            <w:r>
              <w:rPr>
                <w:rFonts w:ascii="宋体" w:hAnsi="宋体"/>
                <w:sz w:val="24"/>
              </w:rPr>
              <w:t>10</w:t>
            </w:r>
          </w:p>
        </w:tc>
        <w:tc>
          <w:tcPr>
            <w:tcW w:w="1610" w:type="dxa"/>
            <w:vAlign w:val="center"/>
          </w:tcPr>
          <w:p>
            <w:pPr>
              <w:spacing w:line="380" w:lineRule="exact"/>
              <w:ind w:left="12"/>
              <w:jc w:val="center"/>
              <w:rPr>
                <w:rFonts w:ascii="宋体" w:hAnsi="宋体"/>
                <w:sz w:val="24"/>
                <w:shd w:val="clear" w:color="auto" w:fill="FFFFFF"/>
              </w:rPr>
            </w:pPr>
            <w:r>
              <w:rPr>
                <w:rFonts w:hint="eastAsia" w:ascii="宋体" w:hAnsi="宋体"/>
                <w:sz w:val="24"/>
                <w:shd w:val="clear" w:color="auto" w:fill="FFFFFF"/>
              </w:rPr>
              <w:t>否决报价的其他的情况</w:t>
            </w:r>
          </w:p>
        </w:tc>
        <w:tc>
          <w:tcPr>
            <w:tcW w:w="7149" w:type="dxa"/>
            <w:vAlign w:val="center"/>
          </w:tcPr>
          <w:p>
            <w:pPr>
              <w:spacing w:line="0" w:lineRule="atLeast"/>
              <w:rPr>
                <w:rFonts w:ascii="宋体" w:hAnsi="宋体"/>
                <w:sz w:val="24"/>
                <w:shd w:val="clear" w:color="auto" w:fill="FFFFFF"/>
              </w:rPr>
            </w:pPr>
            <w:r>
              <w:rPr>
                <w:rFonts w:hint="eastAsia" w:ascii="宋体" w:hAnsi="宋体"/>
                <w:sz w:val="24"/>
                <w:shd w:val="clear" w:color="auto" w:fill="FFFFFF"/>
              </w:rPr>
              <w:t>1.允许代理商报价的，未提供制造商授权书的或制造商授权书不符合要求的；</w:t>
            </w:r>
          </w:p>
          <w:p>
            <w:pPr>
              <w:spacing w:line="0" w:lineRule="atLeast"/>
              <w:rPr>
                <w:rFonts w:ascii="宋体" w:hAnsi="宋体"/>
                <w:sz w:val="24"/>
                <w:shd w:val="clear" w:color="auto" w:fill="FFFFFF"/>
              </w:rPr>
            </w:pPr>
            <w:r>
              <w:rPr>
                <w:rFonts w:hint="eastAsia" w:ascii="宋体" w:hAnsi="宋体"/>
                <w:sz w:val="24"/>
                <w:shd w:val="clear" w:color="auto" w:fill="FFFFFF"/>
              </w:rPr>
              <w:t>2.制造商及其代理商参与同一项目的，两家单位的报价均无效；</w:t>
            </w:r>
          </w:p>
          <w:p>
            <w:pPr>
              <w:spacing w:line="0" w:lineRule="atLeast"/>
              <w:rPr>
                <w:rFonts w:ascii="宋体" w:hAnsi="宋体"/>
                <w:sz w:val="24"/>
                <w:shd w:val="clear" w:color="auto" w:fill="FFFFFF"/>
              </w:rPr>
            </w:pPr>
            <w:r>
              <w:rPr>
                <w:rFonts w:hint="eastAsia" w:ascii="宋体" w:hAnsi="宋体"/>
                <w:sz w:val="24"/>
                <w:shd w:val="clear" w:color="auto" w:fill="FFFFFF"/>
              </w:rPr>
              <w:t>3.不满足供应商资格要求的；</w:t>
            </w:r>
          </w:p>
          <w:p>
            <w:pPr>
              <w:spacing w:line="0" w:lineRule="atLeast"/>
              <w:rPr>
                <w:rFonts w:ascii="宋体" w:hAnsi="宋体"/>
                <w:sz w:val="24"/>
                <w:shd w:val="clear" w:color="auto" w:fill="FFFFFF"/>
              </w:rPr>
            </w:pPr>
            <w:r>
              <w:rPr>
                <w:rFonts w:hint="eastAsia" w:ascii="宋体" w:hAnsi="宋体"/>
                <w:sz w:val="24"/>
                <w:shd w:val="clear" w:color="auto" w:fill="FFFFFF"/>
              </w:rPr>
              <w:t>4.供应商有串通报价、弄虚作假、行贿等违法行为；</w:t>
            </w:r>
          </w:p>
          <w:p>
            <w:pPr>
              <w:spacing w:line="0" w:lineRule="atLeast"/>
              <w:rPr>
                <w:rFonts w:ascii="宋体" w:hAnsi="宋体"/>
                <w:sz w:val="24"/>
                <w:shd w:val="clear" w:color="auto" w:fill="FFFFFF"/>
              </w:rPr>
            </w:pPr>
            <w:r>
              <w:rPr>
                <w:rFonts w:hint="eastAsia" w:ascii="宋体" w:hAnsi="宋体"/>
                <w:sz w:val="24"/>
                <w:shd w:val="clear" w:color="auto" w:fill="FFFFFF"/>
              </w:rPr>
              <w:t>5.供应商被工商行政管理机关在国家企业信用信息公示系统中列入严重违法失信企业名单；</w:t>
            </w:r>
          </w:p>
          <w:p>
            <w:pPr>
              <w:spacing w:line="0" w:lineRule="atLeast"/>
              <w:rPr>
                <w:rFonts w:ascii="宋体" w:hAnsi="宋体"/>
                <w:sz w:val="24"/>
                <w:shd w:val="clear" w:color="auto" w:fill="FFFFFF"/>
              </w:rPr>
            </w:pPr>
            <w:r>
              <w:rPr>
                <w:rFonts w:hint="eastAsia" w:ascii="宋体" w:hAnsi="宋体"/>
                <w:sz w:val="24"/>
                <w:shd w:val="clear" w:color="auto" w:fill="FFFFFF"/>
              </w:rPr>
              <w:t>6.供应商被最高人民法院在中国执行信息公开网中列入失信被执行人名单；</w:t>
            </w:r>
          </w:p>
          <w:p>
            <w:pPr>
              <w:spacing w:line="0" w:lineRule="atLeast"/>
              <w:rPr>
                <w:rFonts w:ascii="宋体" w:hAnsi="宋体"/>
                <w:sz w:val="24"/>
                <w:shd w:val="clear" w:color="auto" w:fill="FFFFFF"/>
              </w:rPr>
            </w:pPr>
            <w:r>
              <w:rPr>
                <w:rFonts w:hint="eastAsia" w:ascii="宋体" w:hAnsi="宋体"/>
                <w:sz w:val="24"/>
                <w:shd w:val="clear" w:color="auto" w:fill="FFFFFF"/>
              </w:rPr>
              <w:t>7.响应性文件不满足询价文件加注“*”的商务、技术规格；</w:t>
            </w:r>
          </w:p>
          <w:p>
            <w:pPr>
              <w:spacing w:line="0" w:lineRule="atLeast"/>
              <w:rPr>
                <w:rFonts w:ascii="宋体" w:hAnsi="宋体"/>
                <w:sz w:val="24"/>
                <w:shd w:val="clear" w:color="auto" w:fill="FFFFFF"/>
              </w:rPr>
            </w:pPr>
            <w:r>
              <w:rPr>
                <w:rFonts w:hint="eastAsia" w:ascii="宋体" w:hAnsi="宋体"/>
                <w:sz w:val="24"/>
                <w:shd w:val="clear" w:color="auto" w:fill="FFFFFF"/>
              </w:rPr>
              <w:t>8.法律法规和询价文件明确规定可以否决报价的其他情形。</w:t>
            </w:r>
          </w:p>
          <w:p>
            <w:pPr>
              <w:spacing w:line="0" w:lineRule="atLeast"/>
              <w:rPr>
                <w:rFonts w:ascii="宋体" w:hAnsi="宋体"/>
                <w:b/>
                <w:sz w:val="24"/>
                <w:shd w:val="clear" w:color="auto" w:fill="FFFFFF"/>
              </w:rPr>
            </w:pPr>
            <w:r>
              <w:rPr>
                <w:rFonts w:ascii="宋体" w:hAnsi="宋体"/>
                <w:b/>
                <w:sz w:val="24"/>
                <w:shd w:val="clear" w:color="auto" w:fill="FFFFFF"/>
              </w:rPr>
              <w:t>9.</w:t>
            </w:r>
            <w:r>
              <w:rPr>
                <w:rFonts w:hint="eastAsia" w:ascii="宋体" w:hAnsi="宋体"/>
                <w:b/>
                <w:sz w:val="24"/>
                <w:shd w:val="clear" w:color="auto" w:fill="FFFFFF"/>
              </w:rPr>
              <w:t>纸质版响应文件封面未加盖单位公章的。</w:t>
            </w:r>
          </w:p>
          <w:p>
            <w:pPr>
              <w:spacing w:line="0" w:lineRule="atLeast"/>
              <w:rPr>
                <w:rFonts w:eastAsiaTheme="minorEastAsia"/>
                <w:b/>
              </w:rPr>
            </w:pPr>
            <w:r>
              <w:rPr>
                <w:rFonts w:hint="eastAsia" w:ascii="宋体" w:hAnsi="宋体"/>
                <w:b/>
                <w:sz w:val="24"/>
                <w:shd w:val="clear" w:color="auto" w:fill="FFFFFF"/>
              </w:rPr>
              <w:t>1</w:t>
            </w:r>
            <w:r>
              <w:rPr>
                <w:rFonts w:ascii="宋体" w:hAnsi="宋体"/>
                <w:b/>
                <w:sz w:val="24"/>
                <w:shd w:val="clear" w:color="auto" w:fill="FFFFFF"/>
              </w:rPr>
              <w:t>0.</w:t>
            </w:r>
            <w:r>
              <w:rPr>
                <w:rFonts w:hint="eastAsia" w:eastAsiaTheme="minorEastAsia"/>
                <w:b/>
                <w:sz w:val="24"/>
              </w:rPr>
              <w:t>纸质版响应文件与上传到中国兵器采购电子商务平台的电子版响应文件不一致的，电子版响应文件未按询价文件要求进行签字盖章的</w:t>
            </w:r>
            <w:r>
              <w:rPr>
                <w:rFonts w:hint="eastAsia" w:ascii="宋体" w:hAnsi="宋体"/>
                <w:b/>
                <w:sz w:val="24"/>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1</w:t>
            </w:r>
            <w:r>
              <w:rPr>
                <w:rFonts w:ascii="宋体" w:hAnsi="宋体"/>
                <w:sz w:val="24"/>
              </w:rPr>
              <w:t>1</w:t>
            </w:r>
          </w:p>
        </w:tc>
        <w:tc>
          <w:tcPr>
            <w:tcW w:w="1610" w:type="dxa"/>
            <w:vAlign w:val="center"/>
          </w:tcPr>
          <w:p>
            <w:pPr>
              <w:spacing w:line="0" w:lineRule="atLeast"/>
              <w:jc w:val="center"/>
              <w:rPr>
                <w:rFonts w:ascii="宋体" w:hAnsi="宋体"/>
                <w:sz w:val="24"/>
                <w:shd w:val="clear" w:color="auto" w:fill="FFFFFF"/>
              </w:rPr>
            </w:pPr>
            <w:r>
              <w:rPr>
                <w:rFonts w:hint="eastAsia" w:ascii="宋体" w:hAnsi="宋体"/>
                <w:sz w:val="24"/>
                <w:shd w:val="clear" w:color="auto" w:fill="FFFFFF"/>
              </w:rPr>
              <w:t>响应保证金</w:t>
            </w:r>
          </w:p>
        </w:tc>
        <w:tc>
          <w:tcPr>
            <w:tcW w:w="7149" w:type="dxa"/>
            <w:vAlign w:val="center"/>
          </w:tcPr>
          <w:p>
            <w:pPr>
              <w:spacing w:line="0" w:lineRule="atLeast"/>
              <w:rPr>
                <w:rFonts w:ascii="宋体" w:hAnsi="宋体"/>
                <w:sz w:val="24"/>
                <w:shd w:val="clear" w:color="auto" w:fill="FFFFFF"/>
              </w:rPr>
            </w:pPr>
            <w:r>
              <w:rPr>
                <w:rFonts w:hint="eastAsia" w:ascii="宋体" w:hAnsi="宋体"/>
                <w:sz w:val="24"/>
                <w:shd w:val="clear" w:color="auto" w:fill="FFFFFF"/>
              </w:rPr>
              <w:t>□要求</w:t>
            </w:r>
          </w:p>
          <w:p>
            <w:pPr>
              <w:spacing w:line="0" w:lineRule="atLeast"/>
              <w:rPr>
                <w:rFonts w:ascii="宋体" w:hAnsi="宋体"/>
                <w:sz w:val="24"/>
                <w:shd w:val="clear" w:color="auto" w:fill="FFFFFF"/>
              </w:rPr>
            </w:pPr>
            <w:r>
              <w:rPr>
                <w:rFonts w:ascii="宋体" w:hAnsi="宋体"/>
                <w:sz w:val="24"/>
                <w:shd w:val="clear" w:color="auto" w:fill="FFFFFF"/>
              </w:rPr>
              <w:fldChar w:fldCharType="begin"/>
            </w:r>
            <w:r>
              <w:rPr>
                <w:rFonts w:hint="eastAsia" w:ascii="宋体" w:hAnsi="宋体"/>
                <w:sz w:val="24"/>
                <w:shd w:val="clear" w:color="auto" w:fill="FFFFFF"/>
              </w:rPr>
              <w:instrText xml:space="preserve">eq \o\ac(□,</w:instrText>
            </w:r>
            <w:r>
              <w:rPr>
                <w:rFonts w:hint="eastAsia" w:ascii="宋体" w:hAnsi="宋体"/>
                <w:position w:val="2"/>
                <w:sz w:val="16"/>
                <w:shd w:val="clear" w:color="auto" w:fill="FFFFFF"/>
              </w:rPr>
              <w:instrText xml:space="preserve">√</w:instrText>
            </w:r>
            <w:r>
              <w:rPr>
                <w:rFonts w:hint="eastAsia" w:ascii="宋体" w:hAnsi="宋体"/>
                <w:sz w:val="24"/>
                <w:shd w:val="clear" w:color="auto" w:fill="FFFFFF"/>
              </w:rPr>
              <w:instrText xml:space="preserve">)</w:instrText>
            </w:r>
            <w:r>
              <w:rPr>
                <w:rFonts w:ascii="宋体" w:hAnsi="宋体"/>
                <w:sz w:val="24"/>
                <w:shd w:val="clear" w:color="auto" w:fill="FFFFFF"/>
              </w:rPr>
              <w:fldChar w:fldCharType="end"/>
            </w:r>
            <w:r>
              <w:rPr>
                <w:rFonts w:hint="eastAsia" w:ascii="宋体" w:hAnsi="宋体"/>
                <w:sz w:val="24"/>
                <w:shd w:val="clear" w:color="auto" w:fill="FFFFFF"/>
              </w:rPr>
              <w:t>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1</w:t>
            </w:r>
            <w:r>
              <w:rPr>
                <w:rFonts w:ascii="宋体" w:hAnsi="宋体"/>
                <w:sz w:val="24"/>
              </w:rPr>
              <w:t>2</w:t>
            </w:r>
          </w:p>
        </w:tc>
        <w:tc>
          <w:tcPr>
            <w:tcW w:w="1610" w:type="dxa"/>
            <w:vAlign w:val="center"/>
          </w:tcPr>
          <w:p>
            <w:pPr>
              <w:spacing w:line="380" w:lineRule="exact"/>
              <w:ind w:left="12"/>
              <w:jc w:val="center"/>
              <w:rPr>
                <w:rFonts w:ascii="宋体" w:hAnsi="宋体"/>
                <w:sz w:val="24"/>
              </w:rPr>
            </w:pPr>
            <w:r>
              <w:rPr>
                <w:rFonts w:hint="eastAsia" w:ascii="宋体" w:hAnsi="宋体"/>
                <w:sz w:val="24"/>
              </w:rPr>
              <w:t>不予评审的情况</w:t>
            </w:r>
          </w:p>
        </w:tc>
        <w:tc>
          <w:tcPr>
            <w:tcW w:w="7149" w:type="dxa"/>
            <w:vAlign w:val="center"/>
          </w:tcPr>
          <w:p>
            <w:pPr>
              <w:spacing w:line="0" w:lineRule="atLeast"/>
              <w:rPr>
                <w:rFonts w:ascii="宋体" w:hAnsi="宋体"/>
                <w:sz w:val="24"/>
                <w:shd w:val="clear" w:color="auto" w:fill="FFFFFF"/>
              </w:rPr>
            </w:pPr>
            <w:r>
              <w:rPr>
                <w:rFonts w:hint="eastAsia" w:ascii="宋体" w:hAnsi="宋体"/>
                <w:sz w:val="24"/>
                <w:shd w:val="clear" w:color="auto" w:fill="FFFFFF"/>
              </w:rPr>
              <w:t>1.供应商仅在中国兵器采购电子商务平台上进行了报价，未按要求提交纸质版响应文件的不予评审；</w:t>
            </w:r>
          </w:p>
          <w:p>
            <w:pPr>
              <w:spacing w:line="0" w:lineRule="atLeast"/>
              <w:rPr>
                <w:rFonts w:ascii="宋体" w:hAnsi="宋体"/>
                <w:sz w:val="24"/>
                <w:shd w:val="clear" w:color="auto" w:fill="FFFFFF"/>
              </w:rPr>
            </w:pPr>
            <w:r>
              <w:rPr>
                <w:rFonts w:hint="eastAsia" w:ascii="宋体" w:hAnsi="宋体"/>
                <w:sz w:val="24"/>
                <w:shd w:val="clear" w:color="auto" w:fill="FFFFFF"/>
              </w:rPr>
              <w:t>2.供应商仅提供纸质版响应文件，未在中国兵器采购电子商务平台进行报价的不予评审；</w:t>
            </w:r>
          </w:p>
          <w:p>
            <w:pPr>
              <w:spacing w:line="0" w:lineRule="atLeast"/>
              <w:rPr>
                <w:rFonts w:ascii="宋体" w:hAnsi="宋体"/>
                <w:b/>
                <w:sz w:val="24"/>
                <w:shd w:val="clear" w:color="auto" w:fill="FFFFFF"/>
              </w:rPr>
            </w:pPr>
            <w:r>
              <w:rPr>
                <w:rFonts w:hint="eastAsia" w:ascii="宋体" w:hAnsi="宋体"/>
                <w:b/>
                <w:sz w:val="24"/>
                <w:shd w:val="clear" w:color="auto" w:fill="FFFFFF"/>
              </w:rPr>
              <w:t>3</w:t>
            </w:r>
            <w:r>
              <w:rPr>
                <w:rFonts w:ascii="宋体" w:hAnsi="宋体"/>
                <w:b/>
                <w:sz w:val="24"/>
                <w:shd w:val="clear" w:color="auto" w:fill="FFFFFF"/>
              </w:rPr>
              <w:t>.</w:t>
            </w:r>
            <w:r>
              <w:rPr>
                <w:rFonts w:hint="eastAsia" w:ascii="宋体" w:hAnsi="宋体"/>
                <w:b/>
                <w:sz w:val="24"/>
                <w:shd w:val="clear" w:color="auto" w:fill="FFFFFF"/>
              </w:rPr>
              <w:t>供应商在中国兵器采购电子商务平台上报价与提供纸质版响应文件报价不一致的不予评审。</w:t>
            </w:r>
          </w:p>
          <w:p>
            <w:pPr>
              <w:spacing w:line="0" w:lineRule="atLeast"/>
              <w:rPr>
                <w:rFonts w:eastAsiaTheme="minorEastAsia"/>
              </w:rPr>
            </w:pPr>
            <w:r>
              <w:rPr>
                <w:rFonts w:hint="eastAsia" w:ascii="宋体" w:hAnsi="宋体"/>
                <w:b/>
                <w:sz w:val="24"/>
                <w:shd w:val="clear" w:color="auto" w:fill="FFFFFF"/>
              </w:rPr>
              <w:t>4</w:t>
            </w:r>
            <w:r>
              <w:rPr>
                <w:rFonts w:ascii="宋体" w:hAnsi="宋体"/>
                <w:b/>
                <w:sz w:val="24"/>
                <w:shd w:val="clear" w:color="auto" w:fill="FFFFFF"/>
              </w:rPr>
              <w:t>.</w:t>
            </w:r>
            <w:r>
              <w:rPr>
                <w:rFonts w:hint="eastAsia" w:ascii="宋体" w:hAnsi="宋体"/>
                <w:b/>
                <w:sz w:val="24"/>
                <w:shd w:val="clear" w:color="auto" w:fill="FFFFFF"/>
              </w:rPr>
              <w:t>供应商在中国兵器采购电子商务平台进行了报价且提供了纸质版响应文件，但未在中国兵器采购电子商务平台递交电子版响应文件的不予评审。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1</w:t>
            </w:r>
            <w:r>
              <w:rPr>
                <w:rFonts w:ascii="宋体" w:hAnsi="宋体"/>
                <w:sz w:val="24"/>
              </w:rPr>
              <w:t>3</w:t>
            </w:r>
          </w:p>
        </w:tc>
        <w:tc>
          <w:tcPr>
            <w:tcW w:w="1610" w:type="dxa"/>
            <w:vAlign w:val="center"/>
          </w:tcPr>
          <w:p>
            <w:pPr>
              <w:spacing w:line="380" w:lineRule="exact"/>
              <w:ind w:left="12"/>
              <w:jc w:val="center"/>
              <w:rPr>
                <w:rFonts w:ascii="宋体" w:hAnsi="宋体"/>
                <w:sz w:val="24"/>
              </w:rPr>
            </w:pPr>
            <w:r>
              <w:rPr>
                <w:rFonts w:hint="eastAsia" w:ascii="宋体" w:hAnsi="宋体"/>
                <w:sz w:val="24"/>
              </w:rPr>
              <w:t>其他要求</w:t>
            </w:r>
          </w:p>
        </w:tc>
        <w:tc>
          <w:tcPr>
            <w:tcW w:w="7149" w:type="dxa"/>
            <w:vAlign w:val="center"/>
          </w:tcPr>
          <w:p>
            <w:pPr>
              <w:spacing w:line="0" w:lineRule="atLeast"/>
              <w:rPr>
                <w:rFonts w:ascii="宋体" w:hAnsi="宋体"/>
                <w:sz w:val="24"/>
                <w:shd w:val="clear" w:color="auto" w:fill="FFFFFF"/>
              </w:rPr>
            </w:pPr>
            <w:r>
              <w:rPr>
                <w:rFonts w:ascii="宋体" w:hAnsi="宋体"/>
                <w:sz w:val="24"/>
                <w:shd w:val="clear" w:color="auto" w:fill="FFFFFF"/>
              </w:rPr>
              <w:t>1.</w:t>
            </w:r>
            <w:r>
              <w:rPr>
                <w:rFonts w:hint="eastAsia" w:ascii="宋体" w:hAnsi="宋体"/>
                <w:sz w:val="24"/>
                <w:shd w:val="clear" w:color="auto" w:fill="FFFFFF"/>
              </w:rPr>
              <w:t>语言文字</w:t>
            </w:r>
          </w:p>
          <w:p>
            <w:pPr>
              <w:spacing w:line="0" w:lineRule="atLeast"/>
              <w:rPr>
                <w:rFonts w:ascii="宋体" w:hAnsi="宋体"/>
                <w:sz w:val="24"/>
                <w:shd w:val="clear" w:color="auto" w:fill="FFFFFF"/>
              </w:rPr>
            </w:pPr>
            <w:r>
              <w:rPr>
                <w:rFonts w:hint="eastAsia" w:ascii="宋体" w:hAnsi="宋体"/>
                <w:sz w:val="24"/>
                <w:shd w:val="clear" w:color="auto" w:fill="FFFFFF"/>
              </w:rPr>
              <w:t>响应文件使用的语言文字为中文。专用术语使用外文的，应附有中文注释。</w:t>
            </w:r>
          </w:p>
          <w:p>
            <w:pPr>
              <w:spacing w:line="0" w:lineRule="atLeast"/>
              <w:rPr>
                <w:rFonts w:ascii="宋体" w:hAnsi="宋体"/>
                <w:sz w:val="24"/>
                <w:shd w:val="clear" w:color="auto" w:fill="FFFFFF"/>
              </w:rPr>
            </w:pPr>
            <w:r>
              <w:rPr>
                <w:rFonts w:ascii="宋体" w:hAnsi="宋体"/>
                <w:sz w:val="24"/>
                <w:shd w:val="clear" w:color="auto" w:fill="FFFFFF"/>
              </w:rPr>
              <w:t>2.</w:t>
            </w:r>
            <w:r>
              <w:rPr>
                <w:rFonts w:hint="eastAsia" w:ascii="宋体" w:hAnsi="宋体"/>
                <w:sz w:val="24"/>
                <w:shd w:val="clear" w:color="auto" w:fill="FFFFFF"/>
              </w:rPr>
              <w:t>计量单位</w:t>
            </w:r>
          </w:p>
          <w:p>
            <w:pPr>
              <w:spacing w:line="0" w:lineRule="atLeast"/>
              <w:rPr>
                <w:rFonts w:ascii="宋体" w:hAnsi="宋体"/>
                <w:sz w:val="24"/>
                <w:shd w:val="clear" w:color="auto" w:fill="FFFFFF"/>
              </w:rPr>
            </w:pPr>
            <w:r>
              <w:rPr>
                <w:rFonts w:hint="eastAsia" w:ascii="宋体" w:hAnsi="宋体"/>
                <w:sz w:val="24"/>
                <w:shd w:val="clear" w:color="auto" w:fill="FFFFFF"/>
              </w:rPr>
              <w:t>所有计量均采用中华人民共和国法定计量单位。</w:t>
            </w:r>
          </w:p>
          <w:p>
            <w:pPr>
              <w:spacing w:line="0" w:lineRule="atLeast"/>
              <w:rPr>
                <w:rFonts w:ascii="宋体" w:hAnsi="宋体"/>
                <w:sz w:val="24"/>
                <w:shd w:val="clear" w:color="auto" w:fill="FFFFFF"/>
              </w:rPr>
            </w:pPr>
            <w:r>
              <w:rPr>
                <w:rFonts w:hint="eastAsia" w:ascii="宋体" w:hAnsi="宋体"/>
                <w:sz w:val="24"/>
                <w:shd w:val="clear" w:color="auto" w:fill="FFFFFF"/>
              </w:rPr>
              <w:t>3</w:t>
            </w:r>
            <w:r>
              <w:rPr>
                <w:rFonts w:ascii="宋体" w:hAnsi="宋体"/>
                <w:sz w:val="24"/>
                <w:shd w:val="clear" w:color="auto" w:fill="FFFFFF"/>
              </w:rPr>
              <w:t>.</w:t>
            </w:r>
            <w:r>
              <w:rPr>
                <w:rFonts w:hint="eastAsia" w:ascii="宋体" w:hAnsi="宋体"/>
                <w:sz w:val="24"/>
                <w:shd w:val="clear" w:color="auto" w:fill="FFFFFF"/>
              </w:rPr>
              <w:t>响应文件应密封包装</w:t>
            </w:r>
          </w:p>
          <w:p>
            <w:pPr>
              <w:spacing w:line="0" w:lineRule="atLeast"/>
              <w:rPr>
                <w:rFonts w:ascii="宋体" w:hAnsi="宋体"/>
                <w:sz w:val="24"/>
                <w:shd w:val="clear" w:color="auto" w:fill="FFFFFF"/>
              </w:rPr>
            </w:pPr>
            <w:r>
              <w:rPr>
                <w:rFonts w:hint="eastAsia" w:ascii="宋体" w:hAnsi="宋体"/>
                <w:sz w:val="24"/>
                <w:shd w:val="clear" w:color="auto" w:fill="FFFFFF"/>
              </w:rPr>
              <w:t>3</w:t>
            </w:r>
            <w:r>
              <w:rPr>
                <w:rFonts w:ascii="宋体" w:hAnsi="宋体"/>
                <w:sz w:val="24"/>
                <w:shd w:val="clear" w:color="auto" w:fill="FFFFFF"/>
              </w:rPr>
              <w:t>.1</w:t>
            </w:r>
            <w:r>
              <w:rPr>
                <w:rFonts w:hint="eastAsia" w:ascii="宋体" w:hAnsi="宋体"/>
                <w:sz w:val="24"/>
                <w:shd w:val="clear" w:color="auto" w:fill="FFFFFF"/>
              </w:rPr>
              <w:t>在封套的封口处加盖供应商单位章或由供应商的法定代表人（单位负责人）或其授权的代理人签字。</w:t>
            </w:r>
          </w:p>
          <w:p>
            <w:pPr>
              <w:spacing w:line="0" w:lineRule="atLeast"/>
              <w:rPr>
                <w:rFonts w:ascii="宋体" w:hAnsi="宋体"/>
                <w:sz w:val="24"/>
                <w:shd w:val="clear" w:color="auto" w:fill="FFFFFF"/>
              </w:rPr>
            </w:pPr>
            <w:r>
              <w:rPr>
                <w:rFonts w:ascii="宋体" w:hAnsi="宋体"/>
                <w:sz w:val="24"/>
                <w:shd w:val="clear" w:color="auto" w:fill="FFFFFF"/>
              </w:rPr>
              <w:t>3.2</w:t>
            </w:r>
            <w:r>
              <w:rPr>
                <w:rFonts w:hint="eastAsia" w:ascii="宋体" w:hAnsi="宋体"/>
                <w:sz w:val="24"/>
                <w:shd w:val="clear" w:color="auto" w:fill="FFFFFF"/>
              </w:rPr>
              <w:t>响应文件封套上应写明项目名称。</w:t>
            </w:r>
          </w:p>
          <w:p>
            <w:pPr>
              <w:spacing w:line="0" w:lineRule="atLeast"/>
              <w:rPr>
                <w:rFonts w:ascii="宋体" w:hAnsi="宋体"/>
                <w:sz w:val="24"/>
                <w:shd w:val="clear" w:color="auto" w:fill="FFFFFF"/>
              </w:rPr>
            </w:pPr>
            <w:r>
              <w:rPr>
                <w:rFonts w:ascii="宋体" w:hAnsi="宋体"/>
                <w:sz w:val="24"/>
                <w:shd w:val="clear" w:color="auto" w:fill="FFFFFF"/>
              </w:rPr>
              <w:t>3.3</w:t>
            </w:r>
            <w:r>
              <w:rPr>
                <w:rFonts w:hint="eastAsia" w:ascii="宋体" w:hAnsi="宋体"/>
                <w:sz w:val="24"/>
                <w:shd w:val="clear" w:color="auto" w:fill="FFFFFF"/>
              </w:rPr>
              <w:t>未按要求密封的响应文件，采购人将予以拒收。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38" w:hRule="atLeast"/>
          <w:jc w:val="center"/>
        </w:trPr>
        <w:tc>
          <w:tcPr>
            <w:tcW w:w="708" w:type="dxa"/>
            <w:vAlign w:val="center"/>
          </w:tcPr>
          <w:p>
            <w:pPr>
              <w:spacing w:line="380" w:lineRule="exact"/>
              <w:jc w:val="center"/>
              <w:rPr>
                <w:rFonts w:ascii="宋体" w:hAnsi="宋体"/>
                <w:sz w:val="24"/>
              </w:rPr>
            </w:pPr>
            <w:r>
              <w:rPr>
                <w:rFonts w:hint="eastAsia" w:ascii="宋体" w:hAnsi="宋体"/>
                <w:sz w:val="24"/>
              </w:rPr>
              <w:t>1</w:t>
            </w:r>
            <w:r>
              <w:rPr>
                <w:rFonts w:ascii="宋体" w:hAnsi="宋体"/>
                <w:sz w:val="24"/>
              </w:rPr>
              <w:t>4</w:t>
            </w:r>
          </w:p>
        </w:tc>
        <w:tc>
          <w:tcPr>
            <w:tcW w:w="1610" w:type="dxa"/>
            <w:vAlign w:val="center"/>
          </w:tcPr>
          <w:p>
            <w:pPr>
              <w:spacing w:line="380" w:lineRule="exact"/>
              <w:ind w:left="12"/>
              <w:jc w:val="center"/>
              <w:rPr>
                <w:rFonts w:ascii="宋体" w:hAnsi="宋体"/>
                <w:sz w:val="24"/>
              </w:rPr>
            </w:pPr>
            <w:r>
              <w:rPr>
                <w:rFonts w:hint="eastAsia" w:ascii="宋体" w:hAnsi="宋体"/>
                <w:sz w:val="24"/>
              </w:rPr>
              <w:t>禁止存在如下情形的供应商参与竞价</w:t>
            </w:r>
          </w:p>
        </w:tc>
        <w:tc>
          <w:tcPr>
            <w:tcW w:w="7149" w:type="dxa"/>
            <w:vAlign w:val="center"/>
          </w:tcPr>
          <w:p>
            <w:pPr>
              <w:spacing w:line="0" w:lineRule="atLeast"/>
              <w:rPr>
                <w:rFonts w:ascii="宋体" w:hAnsi="宋体"/>
                <w:sz w:val="24"/>
                <w:shd w:val="clear" w:color="auto" w:fill="FFFFFF"/>
              </w:rPr>
            </w:pPr>
            <w:r>
              <w:rPr>
                <w:rFonts w:hint="eastAsia" w:ascii="宋体" w:hAnsi="宋体"/>
                <w:sz w:val="24"/>
                <w:shd w:val="clear" w:color="auto" w:fill="FFFFFF"/>
              </w:rPr>
              <w:t>1.在工程发包活动中组织或者参与围标串标的；</w:t>
            </w:r>
          </w:p>
          <w:p>
            <w:pPr>
              <w:spacing w:line="0" w:lineRule="atLeast"/>
              <w:rPr>
                <w:rFonts w:ascii="宋体" w:hAnsi="宋体"/>
                <w:sz w:val="24"/>
                <w:shd w:val="clear" w:color="auto" w:fill="FFFFFF"/>
              </w:rPr>
            </w:pPr>
            <w:r>
              <w:rPr>
                <w:rFonts w:hint="eastAsia" w:ascii="宋体" w:hAnsi="宋体"/>
                <w:sz w:val="24"/>
                <w:shd w:val="clear" w:color="auto" w:fill="FFFFFF"/>
              </w:rPr>
              <w:t>2.在工程发包活动中采取指使、操纵、贿赂评标委员会成员等违规手段谋取中标的；</w:t>
            </w:r>
          </w:p>
          <w:p>
            <w:pPr>
              <w:spacing w:line="0" w:lineRule="atLeast"/>
              <w:rPr>
                <w:rFonts w:ascii="宋体" w:hAnsi="宋体"/>
                <w:sz w:val="24"/>
                <w:shd w:val="clear" w:color="auto" w:fill="FFFFFF"/>
              </w:rPr>
            </w:pPr>
            <w:r>
              <w:rPr>
                <w:rFonts w:hint="eastAsia" w:ascii="宋体" w:hAnsi="宋体"/>
                <w:sz w:val="24"/>
                <w:shd w:val="clear" w:color="auto" w:fill="FFFFFF"/>
              </w:rPr>
              <w:t>3.挂靠借用其他单位资质证书，或者以其他弄虚作假方式承揽工程的；</w:t>
            </w:r>
          </w:p>
          <w:p>
            <w:pPr>
              <w:spacing w:line="0" w:lineRule="atLeast"/>
              <w:rPr>
                <w:rFonts w:ascii="宋体" w:hAnsi="宋体"/>
                <w:sz w:val="24"/>
                <w:shd w:val="clear" w:color="auto" w:fill="FFFFFF"/>
              </w:rPr>
            </w:pPr>
            <w:r>
              <w:rPr>
                <w:rFonts w:hint="eastAsia" w:ascii="宋体" w:hAnsi="宋体"/>
                <w:sz w:val="24"/>
                <w:shd w:val="clear" w:color="auto" w:fill="FFFFFF"/>
              </w:rPr>
              <w:t>4.转入、出借企业资质证书或者以其他方式允许他人以本企业名义承揽工程的；</w:t>
            </w:r>
          </w:p>
          <w:p>
            <w:pPr>
              <w:spacing w:line="0" w:lineRule="atLeast"/>
              <w:rPr>
                <w:rFonts w:ascii="宋体" w:hAnsi="宋体"/>
                <w:sz w:val="24"/>
                <w:shd w:val="clear" w:color="auto" w:fill="FFFFFF"/>
              </w:rPr>
            </w:pPr>
            <w:r>
              <w:rPr>
                <w:rFonts w:hint="eastAsia" w:ascii="宋体" w:hAnsi="宋体"/>
                <w:sz w:val="24"/>
                <w:shd w:val="clear" w:color="auto" w:fill="FFFFFF"/>
              </w:rPr>
              <w:t>5.将承包的工程转包，或者肢解后以分包名义分别转包的；</w:t>
            </w:r>
          </w:p>
          <w:p>
            <w:pPr>
              <w:spacing w:line="0" w:lineRule="atLeast"/>
              <w:rPr>
                <w:rFonts w:ascii="宋体" w:hAnsi="宋体"/>
                <w:sz w:val="24"/>
                <w:shd w:val="clear" w:color="auto" w:fill="FFFFFF"/>
              </w:rPr>
            </w:pPr>
            <w:r>
              <w:rPr>
                <w:rFonts w:hint="eastAsia" w:ascii="宋体" w:hAnsi="宋体"/>
                <w:sz w:val="24"/>
                <w:shd w:val="clear" w:color="auto" w:fill="FFFFFF"/>
              </w:rPr>
              <w:t>6.将承包的工程进行违法分包的；</w:t>
            </w:r>
          </w:p>
          <w:p>
            <w:pPr>
              <w:spacing w:line="0" w:lineRule="atLeast"/>
              <w:rPr>
                <w:rFonts w:ascii="宋体" w:hAnsi="宋体"/>
                <w:sz w:val="24"/>
                <w:shd w:val="clear" w:color="auto" w:fill="FFFFFF"/>
              </w:rPr>
            </w:pPr>
            <w:r>
              <w:rPr>
                <w:rFonts w:hint="eastAsia" w:ascii="宋体" w:hAnsi="宋体"/>
                <w:sz w:val="24"/>
                <w:shd w:val="clear" w:color="auto" w:fill="FFFFFF"/>
              </w:rPr>
              <w:t>7. 在建设工程发包活动和招投标活动中诬告乱告、恶意申诉，扰乱工程正常发包秩序的；</w:t>
            </w:r>
          </w:p>
          <w:p>
            <w:pPr>
              <w:spacing w:line="0" w:lineRule="atLeast"/>
              <w:rPr>
                <w:rFonts w:ascii="宋体" w:hAnsi="宋体"/>
                <w:sz w:val="24"/>
                <w:shd w:val="clear" w:color="auto" w:fill="FFFFFF"/>
              </w:rPr>
            </w:pPr>
            <w:r>
              <w:rPr>
                <w:rFonts w:hint="eastAsia" w:ascii="宋体" w:hAnsi="宋体"/>
                <w:sz w:val="24"/>
                <w:shd w:val="clear" w:color="auto" w:fill="FFFFFF"/>
              </w:rPr>
              <w:t>8.向建设单位相关人员行贿，或者向利益相关方行贿索贿的；</w:t>
            </w:r>
          </w:p>
          <w:p>
            <w:pPr>
              <w:spacing w:line="0" w:lineRule="atLeast"/>
              <w:rPr>
                <w:rFonts w:ascii="宋体" w:hAnsi="宋体"/>
                <w:sz w:val="24"/>
                <w:shd w:val="clear" w:color="auto" w:fill="FFFFFF"/>
              </w:rPr>
            </w:pPr>
            <w:r>
              <w:rPr>
                <w:rFonts w:hint="eastAsia" w:ascii="宋体" w:hAnsi="宋体"/>
                <w:sz w:val="24"/>
                <w:shd w:val="clear" w:color="auto" w:fill="FFFFFF"/>
              </w:rPr>
              <w:t>9.未按工程质量管理要求进行检验检测，或者在检验检测中弄虚作假，指使或者直接伪造鉴定结论，出具虚假检测数据、报告或者证明材料的；</w:t>
            </w:r>
          </w:p>
          <w:p>
            <w:pPr>
              <w:spacing w:line="0" w:lineRule="atLeast"/>
              <w:rPr>
                <w:rFonts w:ascii="宋体" w:hAnsi="宋体"/>
                <w:sz w:val="24"/>
                <w:shd w:val="clear" w:color="auto" w:fill="FFFFFF"/>
              </w:rPr>
            </w:pPr>
            <w:r>
              <w:rPr>
                <w:rFonts w:hint="eastAsia" w:ascii="宋体" w:hAnsi="宋体"/>
                <w:sz w:val="24"/>
                <w:shd w:val="clear" w:color="auto" w:fill="FFFFFF"/>
              </w:rPr>
              <w:t>10.监理单位等相关服务类单位出现玩忽职守、与施工企业相串通、弄虚作假等行为，对建设单位造成不良影响或经济损失的。</w:t>
            </w:r>
          </w:p>
          <w:p>
            <w:pPr>
              <w:spacing w:line="0" w:lineRule="atLeast"/>
              <w:rPr>
                <w:rFonts w:ascii="宋体" w:hAnsi="宋体"/>
                <w:sz w:val="24"/>
                <w:shd w:val="clear" w:color="auto" w:fill="FFFFFF"/>
              </w:rPr>
            </w:pPr>
            <w:r>
              <w:rPr>
                <w:rFonts w:hint="eastAsia" w:ascii="宋体" w:hAnsi="宋体"/>
                <w:sz w:val="24"/>
                <w:shd w:val="clear" w:color="auto" w:fill="FFFFFF"/>
              </w:rPr>
              <w:t>11.擅自或与建设单位、招标代理、工程咨询、工程设计、工程监理、工程总承包、工程施工、工程造价、工程审计等单位串通，采取弄虚作假的方式，降低工程质量或者提高工程成本，对建设单位造成不良影响或经济损失的；</w:t>
            </w:r>
          </w:p>
          <w:p>
            <w:pPr>
              <w:spacing w:line="0" w:lineRule="atLeast"/>
              <w:rPr>
                <w:rFonts w:ascii="宋体" w:hAnsi="宋体"/>
                <w:sz w:val="24"/>
                <w:shd w:val="clear" w:color="auto" w:fill="FFFFFF"/>
              </w:rPr>
            </w:pPr>
            <w:r>
              <w:rPr>
                <w:rFonts w:hint="eastAsia" w:ascii="宋体" w:hAnsi="宋体"/>
                <w:sz w:val="24"/>
                <w:shd w:val="clear" w:color="auto" w:fill="FFFFFF"/>
              </w:rPr>
              <w:t>12.擅自降低设备指标、材料标准的，或使用假冒伪劣产品、设备材料、在施工中偷工减料、以次充好的；</w:t>
            </w:r>
          </w:p>
          <w:p>
            <w:pPr>
              <w:spacing w:line="0" w:lineRule="atLeast"/>
              <w:rPr>
                <w:rFonts w:ascii="宋体" w:hAnsi="宋体"/>
                <w:sz w:val="24"/>
                <w:shd w:val="clear" w:color="auto" w:fill="FFFFFF"/>
              </w:rPr>
            </w:pPr>
            <w:r>
              <w:rPr>
                <w:rFonts w:hint="eastAsia" w:ascii="宋体" w:hAnsi="宋体"/>
                <w:sz w:val="24"/>
                <w:shd w:val="clear" w:color="auto" w:fill="FFFFFF"/>
              </w:rPr>
              <w:t>13.发生较大以上（含）质量事故、发生安全责任事故或一般及以上突发环境事件的；</w:t>
            </w:r>
          </w:p>
          <w:p>
            <w:pPr>
              <w:spacing w:line="0" w:lineRule="atLeast"/>
              <w:rPr>
                <w:rFonts w:ascii="宋体" w:hAnsi="宋体"/>
                <w:sz w:val="24"/>
                <w:shd w:val="clear" w:color="auto" w:fill="FFFFFF"/>
              </w:rPr>
            </w:pPr>
            <w:r>
              <w:rPr>
                <w:rFonts w:hint="eastAsia" w:ascii="宋体" w:hAnsi="宋体"/>
                <w:sz w:val="24"/>
                <w:shd w:val="clear" w:color="auto" w:fill="FFFFFF"/>
              </w:rPr>
              <w:t>14.由于参建企业自身原因、导致工程建设项目严重超期、拖期，对建设单位造成不良影响或经济损失的；</w:t>
            </w:r>
          </w:p>
          <w:p>
            <w:pPr>
              <w:spacing w:line="0" w:lineRule="atLeast"/>
              <w:rPr>
                <w:rFonts w:ascii="宋体" w:hAnsi="宋体"/>
                <w:sz w:val="24"/>
                <w:shd w:val="clear" w:color="auto" w:fill="FFFFFF"/>
              </w:rPr>
            </w:pPr>
            <w:r>
              <w:rPr>
                <w:rFonts w:hint="eastAsia" w:ascii="宋体" w:hAnsi="宋体"/>
                <w:sz w:val="24"/>
                <w:shd w:val="clear" w:color="auto" w:fill="FFFFFF"/>
              </w:rPr>
              <w:t>15.擅自更换项目主要管理人员，或者主要管理人员未经批准擅离职守、情节严重的；</w:t>
            </w:r>
          </w:p>
          <w:p>
            <w:pPr>
              <w:spacing w:line="0" w:lineRule="atLeast"/>
              <w:rPr>
                <w:rFonts w:ascii="宋体" w:hAnsi="宋体"/>
                <w:sz w:val="24"/>
                <w:shd w:val="clear" w:color="auto" w:fill="FFFFFF"/>
              </w:rPr>
            </w:pPr>
            <w:r>
              <w:rPr>
                <w:rFonts w:hint="eastAsia" w:ascii="宋体" w:hAnsi="宋体"/>
                <w:sz w:val="24"/>
                <w:shd w:val="clear" w:color="auto" w:fill="FFFFFF"/>
              </w:rPr>
              <w:t>16.因参建企业违规违法、导致发生劳资纠纷、商务纠纷、节能环保行政处罚等法律诉讼或者群体性事件等，对建设单位造成不良影响或经济损失的；</w:t>
            </w:r>
          </w:p>
          <w:p>
            <w:pPr>
              <w:spacing w:line="0" w:lineRule="atLeast"/>
              <w:rPr>
                <w:rFonts w:ascii="宋体" w:hAnsi="宋体"/>
                <w:sz w:val="24"/>
                <w:shd w:val="clear" w:color="auto" w:fill="FFFFFF"/>
              </w:rPr>
            </w:pPr>
            <w:r>
              <w:rPr>
                <w:rFonts w:hint="eastAsia" w:ascii="宋体" w:hAnsi="宋体"/>
                <w:sz w:val="24"/>
                <w:shd w:val="clear" w:color="auto" w:fill="FFFFFF"/>
              </w:rPr>
              <w:t>17.违反保密规定，对建设单位造成不良影响或者失泄密问题的。</w:t>
            </w:r>
            <w:bookmarkEnd w:id="6"/>
            <w:bookmarkEnd w:id="13"/>
            <w:bookmarkEnd w:id="14"/>
          </w:p>
        </w:tc>
      </w:tr>
    </w:tbl>
    <w:p>
      <w:bookmarkStart w:id="15" w:name="_Toc408228331"/>
      <w:bookmarkStart w:id="16" w:name="_Toc418690974"/>
    </w:p>
    <w:p/>
    <w:p>
      <w:pPr>
        <w:pStyle w:val="199"/>
        <w:spacing w:before="20" w:after="120" w:line="500" w:lineRule="exact"/>
        <w:jc w:val="center"/>
        <w:rPr>
          <w:rFonts w:ascii="宋体" w:hAnsi="宋体"/>
          <w:sz w:val="32"/>
          <w:szCs w:val="32"/>
        </w:rPr>
      </w:pPr>
      <w:bookmarkStart w:id="17" w:name="_Toc56083669"/>
      <w:bookmarkEnd w:id="17"/>
      <w:bookmarkStart w:id="18" w:name="_Toc520404951"/>
      <w:bookmarkEnd w:id="18"/>
      <w:r>
        <w:br w:type="page"/>
      </w:r>
      <w:bookmarkStart w:id="19" w:name="_Toc168496877"/>
      <w:r>
        <w:rPr>
          <w:rFonts w:hint="eastAsia" w:ascii="宋体" w:hAnsi="宋体"/>
          <w:sz w:val="32"/>
          <w:szCs w:val="32"/>
        </w:rPr>
        <w:t>询价须知</w:t>
      </w:r>
      <w:bookmarkEnd w:id="19"/>
    </w:p>
    <w:p>
      <w:pPr>
        <w:spacing w:line="500" w:lineRule="exact"/>
        <w:rPr>
          <w:b/>
          <w:sz w:val="24"/>
        </w:rPr>
      </w:pPr>
      <w:r>
        <w:rPr>
          <w:rFonts w:hint="eastAsia"/>
          <w:b/>
          <w:sz w:val="24"/>
        </w:rPr>
        <w:t>一、相关名称解释</w:t>
      </w:r>
    </w:p>
    <w:p>
      <w:pPr>
        <w:spacing w:line="500" w:lineRule="exact"/>
        <w:ind w:firstLine="480"/>
        <w:rPr>
          <w:rFonts w:ascii="宋体" w:hAnsi="宋体"/>
          <w:sz w:val="24"/>
        </w:rPr>
      </w:pPr>
      <w:r>
        <w:rPr>
          <w:rFonts w:hint="eastAsia" w:ascii="宋体" w:hAnsi="宋体"/>
          <w:sz w:val="24"/>
        </w:rPr>
        <w:t>1.供应商：指符合询价条件,参与本项目询价的供应商。文件中也称卖方、供方、报价方。</w:t>
      </w:r>
    </w:p>
    <w:p>
      <w:pPr>
        <w:spacing w:line="500" w:lineRule="exact"/>
        <w:ind w:firstLine="480"/>
        <w:rPr>
          <w:rFonts w:ascii="宋体" w:hAnsi="宋体"/>
          <w:sz w:val="24"/>
        </w:rPr>
      </w:pPr>
      <w:r>
        <w:rPr>
          <w:rFonts w:hint="eastAsia" w:ascii="宋体" w:hAnsi="宋体"/>
          <w:sz w:val="24"/>
        </w:rPr>
        <w:t>2.采购人：指委托采购代理机构组织询价活动的采购人。文件中也称买方、需方、采购人。</w:t>
      </w:r>
    </w:p>
    <w:p>
      <w:pPr>
        <w:spacing w:line="500" w:lineRule="exact"/>
        <w:ind w:firstLine="480"/>
        <w:rPr>
          <w:rFonts w:ascii="宋体" w:hAnsi="宋体"/>
          <w:sz w:val="24"/>
        </w:rPr>
      </w:pPr>
      <w:r>
        <w:rPr>
          <w:rFonts w:hint="eastAsia" w:ascii="宋体" w:hAnsi="宋体"/>
          <w:sz w:val="24"/>
        </w:rPr>
        <w:t>3.法定代表人（或单位负责人）：指依法代表法人行使民事权利，履行民事义务的</w:t>
      </w:r>
      <w:r>
        <w:rPr>
          <w:rFonts w:hint="eastAsia" w:ascii="宋体" w:hAnsi="宋体"/>
          <w:bCs/>
          <w:sz w:val="24"/>
        </w:rPr>
        <w:t>负责人</w:t>
      </w:r>
      <w:r>
        <w:rPr>
          <w:rFonts w:hint="eastAsia" w:ascii="宋体" w:hAnsi="宋体"/>
          <w:sz w:val="24"/>
        </w:rPr>
        <w:t>。</w:t>
      </w:r>
    </w:p>
    <w:p>
      <w:pPr>
        <w:spacing w:line="500" w:lineRule="exact"/>
        <w:ind w:firstLine="480"/>
        <w:rPr>
          <w:rFonts w:ascii="宋体" w:hAnsi="宋体"/>
          <w:sz w:val="24"/>
          <w:szCs w:val="28"/>
        </w:rPr>
      </w:pPr>
      <w:r>
        <w:rPr>
          <w:rFonts w:hint="eastAsia" w:ascii="宋体" w:hAnsi="宋体"/>
          <w:sz w:val="24"/>
          <w:szCs w:val="28"/>
        </w:rPr>
        <w:t>4.</w:t>
      </w:r>
      <w:r>
        <w:rPr>
          <w:rFonts w:hint="eastAsia"/>
          <w:sz w:val="24"/>
          <w:szCs w:val="28"/>
        </w:rPr>
        <w:t>委托代理人：</w:t>
      </w:r>
      <w:r>
        <w:rPr>
          <w:sz w:val="24"/>
          <w:szCs w:val="28"/>
        </w:rPr>
        <w:t>指代表法人对外依法行使民事权利和义务的人</w:t>
      </w:r>
      <w:r>
        <w:rPr>
          <w:rFonts w:hint="eastAsia"/>
          <w:sz w:val="24"/>
          <w:szCs w:val="28"/>
        </w:rPr>
        <w:t>，本文件中是指经法定代表人或单位负责人授权的代表</w:t>
      </w:r>
      <w:r>
        <w:rPr>
          <w:rFonts w:hint="eastAsia"/>
          <w:bCs/>
          <w:sz w:val="24"/>
          <w:szCs w:val="28"/>
        </w:rPr>
        <w:t>其</w:t>
      </w:r>
      <w:r>
        <w:rPr>
          <w:rFonts w:hint="eastAsia"/>
          <w:sz w:val="24"/>
          <w:szCs w:val="28"/>
        </w:rPr>
        <w:t>行使与询价活动有关权利和履行义务的人，由法定代表人或负责人出具授权委托书。</w:t>
      </w:r>
    </w:p>
    <w:p>
      <w:pPr>
        <w:spacing w:line="500" w:lineRule="exact"/>
        <w:rPr>
          <w:b/>
          <w:sz w:val="24"/>
        </w:rPr>
      </w:pPr>
      <w:bookmarkStart w:id="20" w:name="_Toc188469608"/>
      <w:bookmarkEnd w:id="20"/>
      <w:r>
        <w:rPr>
          <w:rFonts w:hint="eastAsia"/>
          <w:b/>
          <w:sz w:val="24"/>
        </w:rPr>
        <w:t>二、供应商</w:t>
      </w:r>
      <w:r>
        <w:rPr>
          <w:rFonts w:hint="eastAsia" w:ascii="宋体" w:hAnsi="宋体"/>
          <w:b/>
          <w:sz w:val="24"/>
        </w:rPr>
        <w:t>资格要求：</w:t>
      </w:r>
    </w:p>
    <w:p>
      <w:pPr>
        <w:spacing w:line="500" w:lineRule="exact"/>
        <w:ind w:firstLine="480"/>
        <w:rPr>
          <w:rFonts w:ascii="宋体" w:hAnsi="宋体"/>
          <w:sz w:val="24"/>
        </w:rPr>
      </w:pPr>
      <w:bookmarkStart w:id="21" w:name="_Toc188469609"/>
      <w:r>
        <w:rPr>
          <w:rFonts w:hint="eastAsia" w:ascii="宋体" w:hAnsi="宋体"/>
          <w:sz w:val="24"/>
        </w:rPr>
        <w:t>1.资格要求：详见第一部分。</w:t>
      </w:r>
    </w:p>
    <w:p>
      <w:pPr>
        <w:spacing w:line="500" w:lineRule="exact"/>
        <w:ind w:firstLine="480"/>
        <w:rPr>
          <w:rFonts w:ascii="宋体" w:hAnsi="宋体"/>
          <w:sz w:val="24"/>
        </w:rPr>
      </w:pPr>
      <w:r>
        <w:rPr>
          <w:rFonts w:hint="eastAsia" w:ascii="宋体" w:hAnsi="宋体"/>
          <w:sz w:val="24"/>
        </w:rPr>
        <w:t>2.是否允许联合体参加：详见第一部分。</w:t>
      </w:r>
    </w:p>
    <w:p>
      <w:pPr>
        <w:spacing w:line="500" w:lineRule="exact"/>
        <w:ind w:firstLine="480"/>
        <w:rPr>
          <w:rFonts w:ascii="宋体" w:hAnsi="宋体"/>
          <w:sz w:val="24"/>
        </w:rPr>
      </w:pPr>
      <w:r>
        <w:rPr>
          <w:rFonts w:hint="eastAsia" w:ascii="宋体" w:hAnsi="宋体"/>
          <w:sz w:val="24"/>
        </w:rPr>
        <w:t>3</w:t>
      </w:r>
      <w:r>
        <w:rPr>
          <w:rFonts w:ascii="宋体" w:hAnsi="宋体"/>
          <w:sz w:val="24"/>
        </w:rPr>
        <w:t>.是否允许代理商参加</w:t>
      </w:r>
      <w:r>
        <w:rPr>
          <w:rFonts w:hint="eastAsia" w:ascii="宋体" w:hAnsi="宋体"/>
          <w:sz w:val="24"/>
        </w:rPr>
        <w:t>：详见第一部分。</w:t>
      </w:r>
      <w:bookmarkEnd w:id="21"/>
    </w:p>
    <w:p>
      <w:pPr>
        <w:spacing w:line="500" w:lineRule="exact"/>
        <w:rPr>
          <w:b/>
          <w:sz w:val="24"/>
        </w:rPr>
      </w:pPr>
      <w:r>
        <w:rPr>
          <w:rFonts w:hint="eastAsia"/>
          <w:b/>
          <w:sz w:val="24"/>
        </w:rPr>
        <w:t>三、费用</w:t>
      </w:r>
    </w:p>
    <w:p>
      <w:pPr>
        <w:spacing w:line="500" w:lineRule="exact"/>
        <w:ind w:firstLine="480"/>
        <w:rPr>
          <w:sz w:val="24"/>
        </w:rPr>
      </w:pPr>
      <w:bookmarkStart w:id="22" w:name="_Toc38943419"/>
      <w:bookmarkStart w:id="23" w:name="_Toc42392974"/>
      <w:r>
        <w:rPr>
          <w:rFonts w:hint="eastAsia"/>
          <w:sz w:val="24"/>
        </w:rPr>
        <w:t>供应商在</w:t>
      </w:r>
      <w:r>
        <w:rPr>
          <w:rFonts w:hint="eastAsia"/>
          <w:bCs/>
          <w:sz w:val="24"/>
        </w:rPr>
        <w:t>参与本项目</w:t>
      </w:r>
      <w:r>
        <w:rPr>
          <w:rFonts w:hint="eastAsia"/>
          <w:sz w:val="24"/>
        </w:rPr>
        <w:t>中所涉及的一切费用，均由供应商自行承担。</w:t>
      </w:r>
      <w:bookmarkEnd w:id="22"/>
      <w:bookmarkEnd w:id="23"/>
    </w:p>
    <w:p>
      <w:pPr>
        <w:spacing w:line="500" w:lineRule="exact"/>
        <w:rPr>
          <w:b/>
          <w:sz w:val="24"/>
        </w:rPr>
      </w:pPr>
      <w:bookmarkStart w:id="24" w:name="_Toc188469610"/>
      <w:bookmarkEnd w:id="24"/>
      <w:r>
        <w:rPr>
          <w:rFonts w:hint="eastAsia"/>
          <w:b/>
          <w:sz w:val="24"/>
        </w:rPr>
        <w:t>四、询价文件</w:t>
      </w:r>
    </w:p>
    <w:p>
      <w:pPr>
        <w:spacing w:line="500" w:lineRule="exact"/>
        <w:ind w:firstLine="480"/>
        <w:rPr>
          <w:rFonts w:ascii="宋体" w:hAnsi="宋体"/>
          <w:sz w:val="24"/>
        </w:rPr>
      </w:pPr>
      <w:r>
        <w:rPr>
          <w:rFonts w:hint="eastAsia" w:ascii="宋体" w:hAnsi="宋体"/>
          <w:sz w:val="24"/>
        </w:rPr>
        <w:t>询价文件包括下列内容：</w:t>
      </w:r>
    </w:p>
    <w:p>
      <w:pPr>
        <w:spacing w:line="500" w:lineRule="exact"/>
        <w:ind w:firstLine="720"/>
        <w:rPr>
          <w:sz w:val="24"/>
        </w:rPr>
      </w:pPr>
      <w:r>
        <w:rPr>
          <w:rFonts w:hint="eastAsia"/>
          <w:sz w:val="24"/>
        </w:rPr>
        <w:t>第一部分询价邀请书</w:t>
      </w:r>
    </w:p>
    <w:p>
      <w:pPr>
        <w:spacing w:line="500" w:lineRule="exact"/>
        <w:ind w:firstLine="720"/>
        <w:rPr>
          <w:sz w:val="24"/>
        </w:rPr>
      </w:pPr>
      <w:r>
        <w:rPr>
          <w:rFonts w:hint="eastAsia"/>
          <w:sz w:val="24"/>
        </w:rPr>
        <w:t>第二部分询价须知</w:t>
      </w:r>
    </w:p>
    <w:p>
      <w:pPr>
        <w:spacing w:line="500" w:lineRule="exact"/>
        <w:ind w:firstLine="720"/>
        <w:rPr>
          <w:sz w:val="24"/>
        </w:rPr>
      </w:pPr>
      <w:r>
        <w:rPr>
          <w:rFonts w:hint="eastAsia"/>
          <w:sz w:val="24"/>
        </w:rPr>
        <w:t>第三部分供货需求及技术规格</w:t>
      </w:r>
    </w:p>
    <w:p>
      <w:pPr>
        <w:spacing w:line="500" w:lineRule="exact"/>
        <w:ind w:firstLine="720"/>
        <w:rPr>
          <w:sz w:val="24"/>
        </w:rPr>
      </w:pPr>
      <w:r>
        <w:rPr>
          <w:rFonts w:hint="eastAsia"/>
          <w:sz w:val="24"/>
        </w:rPr>
        <w:t>第四部分评审方法</w:t>
      </w:r>
    </w:p>
    <w:p>
      <w:pPr>
        <w:spacing w:line="500" w:lineRule="exact"/>
        <w:ind w:firstLine="720"/>
        <w:rPr>
          <w:sz w:val="24"/>
        </w:rPr>
      </w:pPr>
      <w:r>
        <w:rPr>
          <w:rFonts w:hint="eastAsia"/>
          <w:sz w:val="24"/>
        </w:rPr>
        <w:t>第五部分响应文件格式</w:t>
      </w:r>
    </w:p>
    <w:p>
      <w:pPr>
        <w:spacing w:line="500" w:lineRule="exact"/>
        <w:rPr>
          <w:b/>
          <w:sz w:val="24"/>
        </w:rPr>
      </w:pPr>
      <w:bookmarkStart w:id="25" w:name="_Toc188469612"/>
      <w:bookmarkEnd w:id="25"/>
      <w:r>
        <w:rPr>
          <w:rFonts w:hint="eastAsia"/>
          <w:b/>
          <w:sz w:val="24"/>
        </w:rPr>
        <w:t>五、询价文件的澄清</w:t>
      </w:r>
    </w:p>
    <w:p>
      <w:pPr>
        <w:spacing w:line="500" w:lineRule="exact"/>
        <w:ind w:firstLine="480"/>
        <w:rPr>
          <w:sz w:val="24"/>
        </w:rPr>
      </w:pPr>
      <w:r>
        <w:rPr>
          <w:sz w:val="24"/>
        </w:rPr>
        <w:t>1.</w:t>
      </w:r>
      <w:r>
        <w:rPr>
          <w:rFonts w:hint="eastAsia"/>
          <w:sz w:val="24"/>
        </w:rPr>
        <w:t>供应商应仔细阅读和检查询价文件的全部内容。如发现缺页或附件不全，应及时向采购人或委托的采购代理机构提出，以便补齐，</w:t>
      </w:r>
      <w:r>
        <w:rPr>
          <w:rFonts w:hint="eastAsia" w:ascii="宋体" w:hAnsi="宋体"/>
          <w:sz w:val="24"/>
        </w:rPr>
        <w:t>否则，由此引起的损失自负</w:t>
      </w:r>
      <w:r>
        <w:rPr>
          <w:rFonts w:hint="eastAsia"/>
          <w:sz w:val="24"/>
        </w:rPr>
        <w:t>。如有疑问，应当在中国兵器电子商务平台公开报价期间以书面形式提出，并送达采购人，要求采购人对询价文件予以澄清。</w:t>
      </w:r>
    </w:p>
    <w:p>
      <w:pPr>
        <w:spacing w:line="500" w:lineRule="exact"/>
        <w:ind w:firstLine="480"/>
        <w:rPr>
          <w:sz w:val="24"/>
        </w:rPr>
      </w:pPr>
      <w:r>
        <w:rPr>
          <w:sz w:val="24"/>
        </w:rPr>
        <w:t>2.</w:t>
      </w:r>
      <w:r>
        <w:rPr>
          <w:rFonts w:hint="eastAsia"/>
          <w:sz w:val="24"/>
        </w:rPr>
        <w:t>询价文件的澄清以书面形式发给所有参与询价的供应商，但不指明澄清问题的来源。</w:t>
      </w:r>
    </w:p>
    <w:p>
      <w:pPr>
        <w:spacing w:line="500" w:lineRule="exact"/>
        <w:ind w:firstLine="480"/>
        <w:rPr>
          <w:sz w:val="24"/>
        </w:rPr>
      </w:pPr>
      <w:r>
        <w:rPr>
          <w:sz w:val="24"/>
        </w:rPr>
        <w:t>3.</w:t>
      </w:r>
      <w:r>
        <w:rPr>
          <w:rFonts w:hint="eastAsia"/>
          <w:sz w:val="24"/>
        </w:rPr>
        <w:t>供应商在收到澄清后，应按询价须知前附表规定的时间和形式通知采购人，确认已收到该澄清。</w:t>
      </w:r>
    </w:p>
    <w:p>
      <w:pPr>
        <w:spacing w:line="500" w:lineRule="exact"/>
        <w:rPr>
          <w:rFonts w:ascii="宋体" w:hAnsi="宋体"/>
          <w:b/>
          <w:sz w:val="24"/>
        </w:rPr>
      </w:pPr>
      <w:r>
        <w:rPr>
          <w:rFonts w:ascii="宋体" w:hAnsi="宋体"/>
          <w:b/>
          <w:sz w:val="24"/>
        </w:rPr>
        <w:t>六</w:t>
      </w:r>
      <w:r>
        <w:rPr>
          <w:rFonts w:hint="eastAsia" w:ascii="宋体" w:hAnsi="宋体"/>
          <w:b/>
          <w:sz w:val="24"/>
        </w:rPr>
        <w:t>、</w:t>
      </w:r>
      <w:r>
        <w:rPr>
          <w:rFonts w:ascii="宋体" w:hAnsi="宋体"/>
          <w:b/>
          <w:sz w:val="24"/>
        </w:rPr>
        <w:t>询价文件的修改</w:t>
      </w:r>
    </w:p>
    <w:p>
      <w:pPr>
        <w:spacing w:line="500" w:lineRule="exact"/>
        <w:ind w:firstLine="480"/>
        <w:rPr>
          <w:sz w:val="24"/>
        </w:rPr>
      </w:pPr>
      <w:r>
        <w:rPr>
          <w:sz w:val="24"/>
        </w:rPr>
        <w:t>1.</w:t>
      </w:r>
      <w:r>
        <w:rPr>
          <w:rFonts w:hint="eastAsia"/>
          <w:sz w:val="24"/>
        </w:rPr>
        <w:t>采购人以书面形式修改询价文件，并通知所有已获得询价文件的供应商。</w:t>
      </w:r>
    </w:p>
    <w:p>
      <w:pPr>
        <w:spacing w:line="500" w:lineRule="exact"/>
        <w:ind w:firstLine="480"/>
        <w:rPr>
          <w:sz w:val="24"/>
        </w:rPr>
      </w:pPr>
      <w:r>
        <w:rPr>
          <w:sz w:val="24"/>
        </w:rPr>
        <w:t>2.</w:t>
      </w:r>
      <w:r>
        <w:rPr>
          <w:rFonts w:hint="eastAsia"/>
          <w:sz w:val="24"/>
        </w:rPr>
        <w:t>供应商在收到修改后，应按询价须知前附表规定的时间和形式通知采购人，确认已收到该修改。修改内容相互矛盾时，以最后发出的为准。</w:t>
      </w:r>
    </w:p>
    <w:p>
      <w:pPr>
        <w:spacing w:line="500" w:lineRule="exact"/>
        <w:rPr>
          <w:rFonts w:ascii="宋体" w:hAnsi="宋体"/>
          <w:b/>
          <w:sz w:val="24"/>
        </w:rPr>
      </w:pPr>
      <w:bookmarkStart w:id="26" w:name="_Toc188469614"/>
      <w:bookmarkEnd w:id="26"/>
      <w:bookmarkStart w:id="27" w:name="_Toc42392975"/>
      <w:bookmarkEnd w:id="27"/>
      <w:bookmarkStart w:id="28" w:name="_Toc38943420"/>
      <w:bookmarkEnd w:id="28"/>
      <w:r>
        <w:rPr>
          <w:rFonts w:ascii="宋体" w:hAnsi="宋体"/>
          <w:b/>
          <w:sz w:val="24"/>
        </w:rPr>
        <w:t>七、</w:t>
      </w:r>
      <w:r>
        <w:rPr>
          <w:rFonts w:hint="eastAsia" w:ascii="宋体" w:hAnsi="宋体"/>
          <w:b/>
          <w:sz w:val="24"/>
        </w:rPr>
        <w:t>响应</w:t>
      </w:r>
      <w:r>
        <w:rPr>
          <w:rFonts w:ascii="宋体" w:hAnsi="宋体"/>
          <w:b/>
          <w:sz w:val="24"/>
        </w:rPr>
        <w:t>文件</w:t>
      </w:r>
    </w:p>
    <w:p>
      <w:pPr>
        <w:spacing w:line="500" w:lineRule="exact"/>
        <w:ind w:firstLine="480"/>
        <w:rPr>
          <w:rFonts w:ascii="宋体" w:hAnsi="宋体"/>
          <w:sz w:val="24"/>
        </w:rPr>
      </w:pPr>
      <w:r>
        <w:rPr>
          <w:rFonts w:ascii="宋体" w:hAnsi="宋体"/>
          <w:sz w:val="24"/>
        </w:rPr>
        <w:t>1.</w:t>
      </w:r>
      <w:r>
        <w:rPr>
          <w:rFonts w:hint="eastAsia" w:ascii="宋体" w:hAnsi="宋体"/>
          <w:sz w:val="24"/>
        </w:rPr>
        <w:t>响应文件的组成</w:t>
      </w:r>
    </w:p>
    <w:p>
      <w:pPr>
        <w:spacing w:line="500" w:lineRule="exact"/>
        <w:ind w:firstLine="480"/>
        <w:rPr>
          <w:rFonts w:ascii="宋体" w:hAnsi="宋体"/>
          <w:sz w:val="24"/>
        </w:rPr>
      </w:pPr>
      <w:r>
        <w:rPr>
          <w:rFonts w:ascii="宋体" w:hAnsi="宋体"/>
          <w:sz w:val="24"/>
        </w:rPr>
        <w:t>1.1</w:t>
      </w:r>
      <w:r>
        <w:rPr>
          <w:rFonts w:hint="eastAsia" w:ascii="宋体" w:hAnsi="宋体"/>
          <w:sz w:val="24"/>
        </w:rPr>
        <w:t>响应文件应包括下列内容：</w:t>
      </w:r>
    </w:p>
    <w:p>
      <w:pPr>
        <w:spacing w:line="500" w:lineRule="exact"/>
        <w:ind w:firstLine="480"/>
        <w:rPr>
          <w:rFonts w:ascii="宋体" w:hAnsi="宋体"/>
          <w:sz w:val="24"/>
        </w:rPr>
      </w:pPr>
      <w:r>
        <w:rPr>
          <w:rFonts w:hint="eastAsia" w:ascii="宋体" w:hAnsi="宋体"/>
          <w:sz w:val="24"/>
        </w:rPr>
        <w:t>（1）报价函；</w:t>
      </w:r>
    </w:p>
    <w:p>
      <w:pPr>
        <w:spacing w:line="500" w:lineRule="exact"/>
        <w:ind w:firstLine="480"/>
        <w:rPr>
          <w:rFonts w:ascii="宋体" w:hAnsi="宋体"/>
          <w:sz w:val="24"/>
        </w:rPr>
      </w:pPr>
      <w:r>
        <w:rPr>
          <w:rFonts w:hint="eastAsia" w:ascii="宋体" w:hAnsi="宋体"/>
          <w:sz w:val="24"/>
        </w:rPr>
        <w:t>（2）法定代表人（单位负责人）身份证明或授权委托书；</w:t>
      </w:r>
    </w:p>
    <w:p>
      <w:pPr>
        <w:spacing w:line="500" w:lineRule="exact"/>
        <w:ind w:firstLine="480"/>
        <w:rPr>
          <w:rFonts w:ascii="宋体" w:hAnsi="宋体"/>
          <w:sz w:val="24"/>
        </w:rPr>
      </w:pPr>
      <w:r>
        <w:rPr>
          <w:rFonts w:hint="eastAsia" w:ascii="宋体" w:hAnsi="宋体"/>
          <w:sz w:val="24"/>
        </w:rPr>
        <w:t>（3）响应保证金（如有）；</w:t>
      </w:r>
    </w:p>
    <w:p>
      <w:pPr>
        <w:spacing w:line="500" w:lineRule="exact"/>
        <w:ind w:firstLine="480"/>
        <w:rPr>
          <w:rFonts w:ascii="宋体" w:hAnsi="宋体"/>
          <w:sz w:val="24"/>
        </w:rPr>
      </w:pPr>
      <w:r>
        <w:rPr>
          <w:rFonts w:hint="eastAsia" w:ascii="宋体" w:hAnsi="宋体"/>
          <w:sz w:val="24"/>
        </w:rPr>
        <w:t>（4）商务和技术偏差表；</w:t>
      </w:r>
    </w:p>
    <w:p>
      <w:pPr>
        <w:spacing w:line="500" w:lineRule="exact"/>
        <w:ind w:firstLine="480"/>
        <w:rPr>
          <w:rFonts w:ascii="宋体" w:hAnsi="宋体"/>
          <w:sz w:val="24"/>
        </w:rPr>
      </w:pPr>
      <w:r>
        <w:rPr>
          <w:rFonts w:hint="eastAsia" w:ascii="宋体" w:hAnsi="宋体"/>
          <w:sz w:val="24"/>
        </w:rPr>
        <w:t>（5）分项报价表；</w:t>
      </w:r>
    </w:p>
    <w:p>
      <w:pPr>
        <w:spacing w:line="500" w:lineRule="exact"/>
        <w:ind w:firstLine="48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）资格审查资料；</w:t>
      </w:r>
    </w:p>
    <w:p>
      <w:pPr>
        <w:spacing w:line="500" w:lineRule="exact"/>
        <w:ind w:firstLine="48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）供应商技术资料（包括但不限于设备技术性能指标的详细描述、技术支持资料、技术服务和质保期服务计划、询价须知前附表规定的其他资料。）</w:t>
      </w:r>
    </w:p>
    <w:p>
      <w:pPr>
        <w:spacing w:line="500" w:lineRule="exact"/>
        <w:ind w:firstLine="480"/>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）供应商在询价过程中作出的符合法律法规和询价文件规定的补充内容，构成响应文件的组成部分。</w:t>
      </w:r>
    </w:p>
    <w:p>
      <w:pPr>
        <w:spacing w:line="500" w:lineRule="exact"/>
        <w:ind w:firstLine="480"/>
        <w:rPr>
          <w:rFonts w:ascii="宋体" w:hAnsi="宋体"/>
          <w:sz w:val="24"/>
        </w:rPr>
      </w:pPr>
      <w:r>
        <w:rPr>
          <w:rFonts w:ascii="宋体" w:hAnsi="宋体"/>
          <w:sz w:val="24"/>
        </w:rPr>
        <w:t>2.</w:t>
      </w:r>
      <w:r>
        <w:rPr>
          <w:rFonts w:hint="eastAsia" w:ascii="宋体" w:hAnsi="宋体"/>
          <w:sz w:val="24"/>
        </w:rPr>
        <w:t>报价</w:t>
      </w:r>
    </w:p>
    <w:p>
      <w:pPr>
        <w:spacing w:line="500" w:lineRule="exact"/>
        <w:ind w:firstLine="480"/>
        <w:rPr>
          <w:rFonts w:ascii="宋体" w:hAnsi="宋体"/>
          <w:sz w:val="24"/>
        </w:rPr>
      </w:pPr>
      <w:r>
        <w:rPr>
          <w:rFonts w:hint="eastAsia" w:ascii="宋体" w:hAnsi="宋体"/>
          <w:sz w:val="24"/>
        </w:rPr>
        <w:t>2.1 报价应包括国家规定的增值税税金。</w:t>
      </w:r>
    </w:p>
    <w:p>
      <w:pPr>
        <w:spacing w:line="500" w:lineRule="exact"/>
        <w:ind w:firstLine="480"/>
        <w:rPr>
          <w:rFonts w:ascii="宋体" w:hAnsi="宋体"/>
          <w:sz w:val="24"/>
        </w:rPr>
      </w:pPr>
      <w:r>
        <w:rPr>
          <w:rFonts w:hint="eastAsia" w:ascii="宋体" w:hAnsi="宋体"/>
          <w:sz w:val="24"/>
        </w:rPr>
        <w:t>2.2 供应商应充分了解该项目的总体情况以及影响报价的其他要素。</w:t>
      </w:r>
    </w:p>
    <w:p>
      <w:pPr>
        <w:spacing w:line="500" w:lineRule="exact"/>
        <w:ind w:firstLine="480"/>
        <w:rPr>
          <w:rFonts w:ascii="宋体" w:hAnsi="宋体"/>
          <w:sz w:val="24"/>
        </w:rPr>
      </w:pPr>
      <w:r>
        <w:rPr>
          <w:rFonts w:hint="eastAsia" w:ascii="宋体" w:hAnsi="宋体"/>
          <w:sz w:val="24"/>
        </w:rPr>
        <w:t>2.3报价为各分项报价金额之和，报价与分项报价的合价不一致的，应以各分项合价累计数为准，修正报价；如分项报价中存在缺漏项，则视为缺漏项价格已包含在其他分项报价之中。供应商在响应文件递交截止时间前修改报价函中的报价总额，应同时修改响应文件“分项报价表”中的相应报价。</w:t>
      </w:r>
    </w:p>
    <w:p>
      <w:pPr>
        <w:spacing w:line="500" w:lineRule="exact"/>
        <w:ind w:firstLine="480"/>
        <w:rPr>
          <w:rFonts w:ascii="宋体" w:hAnsi="宋体"/>
          <w:sz w:val="24"/>
        </w:rPr>
      </w:pPr>
      <w:r>
        <w:rPr>
          <w:rFonts w:hint="eastAsia" w:ascii="宋体" w:hAnsi="宋体"/>
          <w:sz w:val="24"/>
        </w:rPr>
        <w:t>2.4 采购人设有最高限价的，供应商的报价不得超过最高限价，最高限价在询价须知前附表中载明。</w:t>
      </w:r>
    </w:p>
    <w:p>
      <w:pPr>
        <w:spacing w:line="500" w:lineRule="exact"/>
        <w:ind w:firstLine="480"/>
        <w:rPr>
          <w:rFonts w:ascii="宋体" w:hAnsi="宋体"/>
          <w:sz w:val="24"/>
        </w:rPr>
      </w:pPr>
      <w:r>
        <w:rPr>
          <w:rFonts w:hint="eastAsia" w:ascii="宋体" w:hAnsi="宋体"/>
          <w:sz w:val="24"/>
        </w:rPr>
        <w:t>3响应文件有效期</w:t>
      </w:r>
    </w:p>
    <w:p>
      <w:pPr>
        <w:spacing w:line="500" w:lineRule="exact"/>
        <w:ind w:firstLine="480"/>
        <w:rPr>
          <w:rFonts w:ascii="宋体" w:hAnsi="宋体"/>
          <w:sz w:val="24"/>
        </w:rPr>
      </w:pPr>
      <w:r>
        <w:rPr>
          <w:rFonts w:hint="eastAsia" w:ascii="宋体" w:hAnsi="宋体"/>
          <w:sz w:val="24"/>
        </w:rPr>
        <w:t>3.1除询价须知前附表另有规定外，响应文件有效期为 90 天。</w:t>
      </w:r>
    </w:p>
    <w:p>
      <w:pPr>
        <w:spacing w:line="500" w:lineRule="exact"/>
        <w:ind w:firstLine="480"/>
        <w:rPr>
          <w:rFonts w:ascii="宋体" w:hAnsi="宋体"/>
          <w:sz w:val="24"/>
        </w:rPr>
      </w:pPr>
      <w:r>
        <w:rPr>
          <w:rFonts w:hint="eastAsia" w:ascii="宋体" w:hAnsi="宋体"/>
          <w:sz w:val="24"/>
        </w:rPr>
        <w:t>3.2在响应文件有效期内，供应商撤销响应文件的，应承担询价文件和法律规定的责任。</w:t>
      </w:r>
    </w:p>
    <w:p>
      <w:pPr>
        <w:spacing w:line="500" w:lineRule="exact"/>
        <w:ind w:firstLine="480"/>
        <w:rPr>
          <w:rFonts w:ascii="宋体" w:hAnsi="宋体"/>
          <w:sz w:val="24"/>
        </w:rPr>
      </w:pPr>
      <w:r>
        <w:rPr>
          <w:rFonts w:hint="eastAsia" w:ascii="宋体" w:hAnsi="宋体"/>
          <w:sz w:val="24"/>
        </w:rPr>
        <w:t>3.3 出现特殊情况需要延长响应文件有效期的，采购人或委托的采购代理机构以书面形式通知所有供应商延长响应文件有效期。供应商应予以书面答复，同意延长的，应相应延长其响应保证金的有效期；供应商拒绝延长的，其报价失效，但供应商有权收回其响应保证金。</w:t>
      </w:r>
    </w:p>
    <w:p>
      <w:pPr>
        <w:spacing w:line="500" w:lineRule="exact"/>
        <w:ind w:firstLine="48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响应保证金</w:t>
      </w:r>
    </w:p>
    <w:p>
      <w:pPr>
        <w:spacing w:line="500" w:lineRule="exact"/>
        <w:ind w:firstLine="480"/>
        <w:rPr>
          <w:rFonts w:ascii="宋体" w:hAnsi="宋体"/>
          <w:sz w:val="24"/>
        </w:rPr>
      </w:pPr>
      <w:r>
        <w:rPr>
          <w:rFonts w:hint="eastAsia" w:ascii="宋体" w:hAnsi="宋体"/>
          <w:sz w:val="24"/>
        </w:rPr>
        <w:t>4.1供应商在递交响应文件的同时，应按询价须知前附表规定的金额、形式递交响应保证金，并作为其响应文件的组成部分。</w:t>
      </w:r>
    </w:p>
    <w:p>
      <w:pPr>
        <w:spacing w:line="500" w:lineRule="exact"/>
        <w:ind w:firstLine="480"/>
        <w:rPr>
          <w:rFonts w:ascii="宋体" w:hAnsi="宋体"/>
          <w:sz w:val="24"/>
        </w:rPr>
      </w:pPr>
      <w:r>
        <w:rPr>
          <w:rFonts w:hint="eastAsia" w:ascii="宋体" w:hAnsi="宋体"/>
          <w:sz w:val="24"/>
        </w:rPr>
        <w:t>4.</w:t>
      </w:r>
      <w:r>
        <w:rPr>
          <w:rFonts w:ascii="宋体" w:hAnsi="宋体"/>
          <w:sz w:val="24"/>
        </w:rPr>
        <w:t>2</w:t>
      </w:r>
      <w:r>
        <w:rPr>
          <w:rFonts w:hint="eastAsia" w:ascii="宋体" w:hAnsi="宋体"/>
          <w:sz w:val="24"/>
        </w:rPr>
        <w:t>采购人或委托的采购代理机构最迟将在与成交供应商签订合同后 5 日内，向未成交的供应商和成交供应商退还响应保证金。</w:t>
      </w:r>
    </w:p>
    <w:p>
      <w:pPr>
        <w:spacing w:line="500" w:lineRule="exact"/>
        <w:ind w:firstLine="480"/>
        <w:rPr>
          <w:rFonts w:ascii="宋体" w:hAnsi="宋体"/>
          <w:sz w:val="24"/>
        </w:rPr>
      </w:pPr>
      <w:r>
        <w:rPr>
          <w:rFonts w:hint="eastAsia" w:ascii="宋体" w:hAnsi="宋体"/>
          <w:sz w:val="24"/>
        </w:rPr>
        <w:t>4.</w:t>
      </w:r>
      <w:r>
        <w:rPr>
          <w:rFonts w:ascii="宋体" w:hAnsi="宋体"/>
          <w:sz w:val="24"/>
        </w:rPr>
        <w:t>3</w:t>
      </w:r>
      <w:r>
        <w:rPr>
          <w:rFonts w:hint="eastAsia" w:ascii="宋体" w:hAnsi="宋体"/>
          <w:sz w:val="24"/>
        </w:rPr>
        <w:t>有下列情形之一的，响应保证金将不予退还：</w:t>
      </w:r>
    </w:p>
    <w:p>
      <w:pPr>
        <w:spacing w:line="500" w:lineRule="exact"/>
        <w:ind w:firstLine="480"/>
        <w:rPr>
          <w:rFonts w:ascii="宋体" w:hAnsi="宋体"/>
          <w:sz w:val="24"/>
        </w:rPr>
      </w:pPr>
      <w:r>
        <w:rPr>
          <w:rFonts w:hint="eastAsia" w:ascii="宋体" w:hAnsi="宋体"/>
          <w:sz w:val="24"/>
        </w:rPr>
        <w:t>（1）供应商在响应文件有效期内撤销响应文件；</w:t>
      </w:r>
    </w:p>
    <w:p>
      <w:pPr>
        <w:spacing w:line="500" w:lineRule="exact"/>
        <w:ind w:firstLine="480"/>
        <w:rPr>
          <w:rFonts w:ascii="宋体" w:hAnsi="宋体"/>
          <w:sz w:val="24"/>
        </w:rPr>
      </w:pPr>
      <w:r>
        <w:rPr>
          <w:rFonts w:hint="eastAsia" w:ascii="宋体" w:hAnsi="宋体"/>
          <w:sz w:val="24"/>
        </w:rPr>
        <w:t>（2）成交供应商在收到成交通知书后，无正当理由不与采购人订立合同，在签订合同时向采购人提出附加条件，或者不按照询价文件要求提交履约保证金；</w:t>
      </w:r>
    </w:p>
    <w:p>
      <w:pPr>
        <w:spacing w:line="500" w:lineRule="exact"/>
        <w:ind w:firstLine="480"/>
        <w:rPr>
          <w:rFonts w:ascii="宋体" w:hAnsi="宋体"/>
          <w:sz w:val="24"/>
        </w:rPr>
      </w:pPr>
      <w:r>
        <w:rPr>
          <w:rFonts w:hint="eastAsia" w:ascii="宋体" w:hAnsi="宋体"/>
          <w:sz w:val="24"/>
        </w:rPr>
        <w:t>（3）发生询价须知前附表规定的其他可以不予退还响应保证金的情形。</w:t>
      </w:r>
    </w:p>
    <w:p>
      <w:pPr>
        <w:spacing w:line="500" w:lineRule="exact"/>
        <w:ind w:firstLine="480"/>
        <w:rPr>
          <w:rFonts w:ascii="宋体" w:hAnsi="宋体"/>
          <w:sz w:val="24"/>
        </w:rPr>
      </w:pPr>
      <w:r>
        <w:rPr>
          <w:rFonts w:ascii="宋体" w:hAnsi="宋体"/>
          <w:sz w:val="24"/>
        </w:rPr>
        <w:t>5.</w:t>
      </w:r>
      <w:r>
        <w:rPr>
          <w:rFonts w:hint="eastAsia" w:ascii="宋体" w:hAnsi="宋体"/>
          <w:sz w:val="24"/>
        </w:rPr>
        <w:t>响应文件的编制</w:t>
      </w:r>
    </w:p>
    <w:p>
      <w:pPr>
        <w:spacing w:line="500" w:lineRule="exact"/>
        <w:ind w:firstLine="480"/>
        <w:rPr>
          <w:rFonts w:ascii="宋体" w:hAnsi="宋体"/>
          <w:sz w:val="24"/>
        </w:rPr>
      </w:pPr>
      <w:r>
        <w:rPr>
          <w:rFonts w:ascii="宋体" w:hAnsi="宋体"/>
          <w:sz w:val="24"/>
        </w:rPr>
        <w:t>5</w:t>
      </w:r>
      <w:r>
        <w:rPr>
          <w:rFonts w:hint="eastAsia" w:ascii="宋体" w:hAnsi="宋体"/>
          <w:sz w:val="24"/>
        </w:rPr>
        <w:t>.1 响应文件应按询价文件提供的“响应文件格式”进行编写，如有必要，可以增加附页，作为响应文件的组成部分。</w:t>
      </w:r>
    </w:p>
    <w:p>
      <w:pPr>
        <w:spacing w:line="500" w:lineRule="exact"/>
        <w:ind w:firstLine="480"/>
        <w:rPr>
          <w:rFonts w:ascii="宋体" w:hAnsi="宋体"/>
          <w:sz w:val="24"/>
        </w:rPr>
      </w:pPr>
      <w:r>
        <w:rPr>
          <w:rFonts w:ascii="宋体" w:hAnsi="宋体"/>
          <w:sz w:val="24"/>
        </w:rPr>
        <w:t>5</w:t>
      </w:r>
      <w:r>
        <w:rPr>
          <w:rFonts w:hint="eastAsia" w:ascii="宋体" w:hAnsi="宋体"/>
          <w:sz w:val="24"/>
        </w:rPr>
        <w:t>.</w:t>
      </w:r>
      <w:r>
        <w:rPr>
          <w:rFonts w:ascii="宋体" w:hAnsi="宋体"/>
          <w:sz w:val="24"/>
        </w:rPr>
        <w:t>2</w:t>
      </w:r>
      <w:r>
        <w:rPr>
          <w:rFonts w:hint="eastAsia" w:ascii="宋体" w:hAnsi="宋体"/>
          <w:sz w:val="24"/>
        </w:rPr>
        <w:t>（1）响应文件应用不褪色的材料书写或打印，报价函及对响应文件的澄清、说明和补正应由供应商的法定代表人（单位负责人）或其授权的代理人签字或盖单位章。由供应商的法定代表人（单位负责人）签字的，应附法定代表人（单位负责人）身份证明，由代理人签字的，应附授权委托书。响应文件应尽量避免涂改、行间插字或删除。如果出现上述情况，改动之处应由供应商的法定代表人（单位负责人）或其授权的代理人签字或盖单位章。</w:t>
      </w:r>
    </w:p>
    <w:p>
      <w:pPr>
        <w:spacing w:line="500" w:lineRule="exact"/>
        <w:ind w:firstLine="480"/>
        <w:rPr>
          <w:rFonts w:ascii="宋体" w:hAnsi="宋体"/>
          <w:sz w:val="24"/>
        </w:rPr>
      </w:pPr>
      <w:r>
        <w:rPr>
          <w:rFonts w:hint="eastAsia" w:ascii="宋体" w:hAnsi="宋体"/>
          <w:sz w:val="24"/>
        </w:rPr>
        <w:t>（2）响应文件正本和副本的封面上应清楚地标记“正本”或“副本”的字样。如询价须知前附表没有特殊要求的，电子版与纸质版不一致以纸质版为准，纸质版正副本不一致，以正本为准</w:t>
      </w:r>
      <w:r>
        <w:rPr>
          <w:rFonts w:ascii="宋体" w:hAnsi="宋体"/>
          <w:sz w:val="24"/>
        </w:rPr>
        <w:t>。</w:t>
      </w:r>
    </w:p>
    <w:p>
      <w:pPr>
        <w:spacing w:line="500" w:lineRule="exact"/>
        <w:rPr>
          <w:rFonts w:ascii="宋体" w:hAnsi="宋体"/>
          <w:b/>
          <w:sz w:val="24"/>
        </w:rPr>
      </w:pPr>
      <w:bookmarkStart w:id="29" w:name="_Toc38943421"/>
      <w:bookmarkEnd w:id="29"/>
      <w:bookmarkStart w:id="30" w:name="_Toc188469622"/>
      <w:bookmarkEnd w:id="30"/>
      <w:bookmarkStart w:id="31" w:name="_Toc42392976"/>
      <w:bookmarkEnd w:id="31"/>
      <w:r>
        <w:rPr>
          <w:rFonts w:ascii="宋体" w:hAnsi="宋体"/>
          <w:b/>
          <w:sz w:val="24"/>
        </w:rPr>
        <w:t>八、</w:t>
      </w:r>
      <w:r>
        <w:rPr>
          <w:rFonts w:hint="eastAsia" w:ascii="宋体" w:hAnsi="宋体"/>
          <w:b/>
          <w:sz w:val="24"/>
        </w:rPr>
        <w:t>响应文件</w:t>
      </w:r>
      <w:r>
        <w:rPr>
          <w:rFonts w:ascii="宋体" w:hAnsi="宋体"/>
          <w:b/>
          <w:sz w:val="24"/>
        </w:rPr>
        <w:t>的</w:t>
      </w:r>
      <w:r>
        <w:rPr>
          <w:rFonts w:hint="eastAsia" w:ascii="宋体" w:hAnsi="宋体"/>
          <w:b/>
          <w:sz w:val="24"/>
        </w:rPr>
        <w:t>递交</w:t>
      </w:r>
    </w:p>
    <w:p>
      <w:pPr>
        <w:spacing w:line="500" w:lineRule="exact"/>
        <w:ind w:firstLine="480"/>
        <w:rPr>
          <w:rFonts w:ascii="宋体" w:hAnsi="宋体"/>
          <w:sz w:val="24"/>
        </w:rPr>
      </w:pPr>
      <w:bookmarkStart w:id="32" w:name="_Toc188469623"/>
      <w:r>
        <w:rPr>
          <w:rFonts w:ascii="宋体" w:hAnsi="宋体"/>
          <w:sz w:val="24"/>
        </w:rPr>
        <w:t>1.</w:t>
      </w:r>
      <w:r>
        <w:rPr>
          <w:rFonts w:hint="eastAsia" w:ascii="宋体" w:hAnsi="宋体"/>
          <w:sz w:val="24"/>
        </w:rPr>
        <w:t>供应商应在规定的响应文件递交截止时间前递交响应文件。</w:t>
      </w:r>
    </w:p>
    <w:p>
      <w:pPr>
        <w:spacing w:line="500" w:lineRule="exact"/>
        <w:ind w:firstLine="48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供应商应在规定的响应文件递交地点递交响应文件。</w:t>
      </w:r>
    </w:p>
    <w:p>
      <w:pPr>
        <w:spacing w:line="500" w:lineRule="exact"/>
        <w:ind w:firstLine="48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供应商所递交的响应文件不予退还。</w:t>
      </w:r>
    </w:p>
    <w:p>
      <w:pPr>
        <w:spacing w:line="500" w:lineRule="exact"/>
        <w:ind w:firstLine="480"/>
        <w:rPr>
          <w:rFonts w:ascii="宋体" w:hAnsi="宋体"/>
          <w:sz w:val="24"/>
        </w:rPr>
      </w:pPr>
      <w:r>
        <w:rPr>
          <w:rFonts w:hint="eastAsia" w:ascii="宋体" w:hAnsi="宋体"/>
          <w:sz w:val="24"/>
        </w:rPr>
        <w:t>4.逾期送达的或者未送达指定地点的响应文件，采购人将予以拒收。</w:t>
      </w:r>
      <w:bookmarkEnd w:id="32"/>
    </w:p>
    <w:p>
      <w:pPr>
        <w:spacing w:line="500" w:lineRule="exact"/>
        <w:rPr>
          <w:rFonts w:ascii="宋体" w:hAnsi="宋体"/>
          <w:b/>
          <w:sz w:val="24"/>
        </w:rPr>
      </w:pPr>
      <w:bookmarkStart w:id="33" w:name="_Toc188469625"/>
      <w:bookmarkEnd w:id="33"/>
      <w:bookmarkStart w:id="34" w:name="_Toc42392977"/>
      <w:bookmarkStart w:id="35" w:name="_Toc38943422"/>
      <w:r>
        <w:rPr>
          <w:rFonts w:ascii="宋体" w:hAnsi="宋体"/>
          <w:b/>
          <w:sz w:val="24"/>
        </w:rPr>
        <w:t>九、响应文件递交截止</w:t>
      </w:r>
      <w:r>
        <w:rPr>
          <w:rFonts w:hint="eastAsia" w:ascii="宋体" w:hAnsi="宋体"/>
          <w:b/>
          <w:sz w:val="24"/>
        </w:rPr>
        <w:t>时间</w:t>
      </w:r>
      <w:r>
        <w:rPr>
          <w:rFonts w:ascii="宋体" w:hAnsi="宋体"/>
          <w:b/>
          <w:sz w:val="24"/>
        </w:rPr>
        <w:t>的变更</w:t>
      </w:r>
    </w:p>
    <w:p>
      <w:pPr>
        <w:spacing w:line="500" w:lineRule="exact"/>
        <w:ind w:firstLine="480"/>
        <w:rPr>
          <w:rFonts w:ascii="宋体" w:hAnsi="宋体"/>
          <w:sz w:val="24"/>
        </w:rPr>
      </w:pPr>
      <w:r>
        <w:rPr>
          <w:rFonts w:hint="eastAsia" w:ascii="宋体" w:hAnsi="宋体"/>
          <w:sz w:val="24"/>
        </w:rPr>
        <w:t>采购人</w:t>
      </w:r>
      <w:r>
        <w:rPr>
          <w:rFonts w:ascii="宋体" w:hAnsi="宋体"/>
          <w:sz w:val="24"/>
        </w:rPr>
        <w:t>按本须知规定以澄清（答疑）纪要或修改补充通知的方式，酌情延长递交</w:t>
      </w:r>
      <w:r>
        <w:rPr>
          <w:rFonts w:hint="eastAsia" w:ascii="宋体" w:hAnsi="宋体"/>
          <w:sz w:val="24"/>
        </w:rPr>
        <w:t>响应文件</w:t>
      </w:r>
      <w:r>
        <w:rPr>
          <w:rFonts w:ascii="宋体" w:hAnsi="宋体"/>
          <w:sz w:val="24"/>
        </w:rPr>
        <w:t>的截止</w:t>
      </w:r>
      <w:r>
        <w:rPr>
          <w:rFonts w:hint="eastAsia" w:ascii="宋体" w:hAnsi="宋体"/>
          <w:sz w:val="24"/>
        </w:rPr>
        <w:t>时间的</w:t>
      </w:r>
      <w:r>
        <w:rPr>
          <w:rFonts w:ascii="宋体" w:hAnsi="宋体"/>
          <w:sz w:val="24"/>
        </w:rPr>
        <w:t>，</w:t>
      </w:r>
      <w:r>
        <w:rPr>
          <w:rFonts w:hint="eastAsia" w:ascii="宋体" w:hAnsi="宋体"/>
          <w:sz w:val="24"/>
        </w:rPr>
        <w:t>采购人</w:t>
      </w:r>
      <w:r>
        <w:rPr>
          <w:rFonts w:ascii="宋体" w:hAnsi="宋体"/>
          <w:sz w:val="24"/>
        </w:rPr>
        <w:t>和供应商原定</w:t>
      </w:r>
      <w:r>
        <w:rPr>
          <w:rFonts w:hint="eastAsia" w:ascii="宋体" w:hAnsi="宋体"/>
          <w:sz w:val="24"/>
        </w:rPr>
        <w:t>递交响应文件的截止时间前</w:t>
      </w:r>
      <w:r>
        <w:rPr>
          <w:rFonts w:ascii="宋体" w:hAnsi="宋体"/>
          <w:sz w:val="24"/>
        </w:rPr>
        <w:t>的全部权利、责任和义务</w:t>
      </w:r>
      <w:r>
        <w:rPr>
          <w:rFonts w:hint="eastAsia" w:ascii="宋体" w:hAnsi="宋体"/>
          <w:sz w:val="24"/>
        </w:rPr>
        <w:t>，</w:t>
      </w:r>
      <w:r>
        <w:rPr>
          <w:rFonts w:ascii="宋体" w:hAnsi="宋体"/>
          <w:sz w:val="24"/>
        </w:rPr>
        <w:t>在延长后的</w:t>
      </w:r>
      <w:r>
        <w:rPr>
          <w:rFonts w:hint="eastAsia" w:ascii="宋体" w:hAnsi="宋体"/>
          <w:sz w:val="24"/>
        </w:rPr>
        <w:t>递交响应文件的截止时间前</w:t>
      </w:r>
      <w:r>
        <w:rPr>
          <w:rFonts w:ascii="宋体" w:hAnsi="宋体"/>
          <w:sz w:val="24"/>
        </w:rPr>
        <w:t>保持不变。</w:t>
      </w:r>
    </w:p>
    <w:p>
      <w:pPr>
        <w:spacing w:line="500" w:lineRule="exact"/>
        <w:rPr>
          <w:rFonts w:ascii="宋体" w:hAnsi="宋体"/>
          <w:b/>
          <w:sz w:val="24"/>
        </w:rPr>
      </w:pPr>
      <w:bookmarkStart w:id="36" w:name="_Toc188469626"/>
      <w:bookmarkEnd w:id="36"/>
      <w:r>
        <w:rPr>
          <w:rFonts w:ascii="宋体" w:hAnsi="宋体"/>
          <w:b/>
          <w:sz w:val="24"/>
        </w:rPr>
        <w:t>十、</w:t>
      </w:r>
      <w:r>
        <w:rPr>
          <w:rFonts w:hint="eastAsia" w:ascii="宋体" w:hAnsi="宋体"/>
          <w:b/>
          <w:sz w:val="24"/>
        </w:rPr>
        <w:t>响应文件</w:t>
      </w:r>
      <w:r>
        <w:rPr>
          <w:rFonts w:ascii="宋体" w:hAnsi="宋体"/>
          <w:b/>
          <w:sz w:val="24"/>
        </w:rPr>
        <w:t>的补充修改与撤回</w:t>
      </w:r>
    </w:p>
    <w:p>
      <w:pPr>
        <w:spacing w:line="500" w:lineRule="exact"/>
        <w:ind w:firstLine="480"/>
        <w:rPr>
          <w:rFonts w:ascii="宋体" w:hAnsi="宋体"/>
          <w:sz w:val="24"/>
        </w:rPr>
      </w:pPr>
      <w:r>
        <w:rPr>
          <w:rFonts w:ascii="宋体" w:hAnsi="宋体"/>
          <w:sz w:val="24"/>
        </w:rPr>
        <w:t>在递交</w:t>
      </w:r>
      <w:r>
        <w:rPr>
          <w:rFonts w:hint="eastAsia" w:ascii="宋体" w:hAnsi="宋体"/>
          <w:sz w:val="24"/>
        </w:rPr>
        <w:t>响应文件</w:t>
      </w:r>
      <w:r>
        <w:rPr>
          <w:rFonts w:ascii="宋体" w:hAnsi="宋体"/>
          <w:sz w:val="24"/>
        </w:rPr>
        <w:t>截止时间后，供应商不得补充、修改、替代或者撤回其</w:t>
      </w:r>
      <w:r>
        <w:rPr>
          <w:rFonts w:hint="eastAsia" w:ascii="宋体" w:hAnsi="宋体"/>
          <w:sz w:val="24"/>
        </w:rPr>
        <w:t>响应文件</w:t>
      </w:r>
      <w:r>
        <w:rPr>
          <w:rFonts w:ascii="宋体" w:hAnsi="宋体"/>
          <w:sz w:val="24"/>
        </w:rPr>
        <w:t>。供应商补充、修改、替代</w:t>
      </w:r>
      <w:r>
        <w:rPr>
          <w:rFonts w:hint="eastAsia" w:ascii="宋体" w:hAnsi="宋体"/>
          <w:sz w:val="24"/>
        </w:rPr>
        <w:t>响应文件</w:t>
      </w:r>
      <w:r>
        <w:rPr>
          <w:rFonts w:ascii="宋体" w:hAnsi="宋体"/>
          <w:sz w:val="24"/>
        </w:rPr>
        <w:t>的，</w:t>
      </w:r>
      <w:r>
        <w:rPr>
          <w:rFonts w:hint="eastAsia" w:ascii="宋体" w:hAnsi="宋体"/>
          <w:sz w:val="24"/>
        </w:rPr>
        <w:t>采购人</w:t>
      </w:r>
      <w:r>
        <w:rPr>
          <w:rFonts w:ascii="宋体" w:hAnsi="宋体"/>
          <w:sz w:val="24"/>
        </w:rPr>
        <w:t>不予接受。</w:t>
      </w:r>
      <w:bookmarkEnd w:id="34"/>
      <w:bookmarkEnd w:id="35"/>
    </w:p>
    <w:p>
      <w:pPr>
        <w:spacing w:line="500" w:lineRule="exact"/>
        <w:rPr>
          <w:rFonts w:ascii="宋体" w:hAnsi="宋体"/>
          <w:b/>
          <w:sz w:val="24"/>
        </w:rPr>
      </w:pPr>
      <w:bookmarkStart w:id="37" w:name="_Toc188469627"/>
      <w:bookmarkEnd w:id="37"/>
      <w:r>
        <w:rPr>
          <w:rFonts w:ascii="宋体" w:hAnsi="宋体"/>
          <w:b/>
          <w:sz w:val="24"/>
        </w:rPr>
        <w:t>十一、</w:t>
      </w:r>
      <w:r>
        <w:rPr>
          <w:rFonts w:hint="eastAsia" w:ascii="宋体" w:hAnsi="宋体"/>
          <w:b/>
          <w:sz w:val="24"/>
        </w:rPr>
        <w:t>询价采购程序</w:t>
      </w:r>
    </w:p>
    <w:p>
      <w:pPr>
        <w:spacing w:line="500" w:lineRule="exact"/>
        <w:ind w:firstLine="480"/>
        <w:rPr>
          <w:rFonts w:ascii="宋体" w:hAnsi="宋体"/>
          <w:sz w:val="24"/>
        </w:rPr>
      </w:pPr>
      <w:bookmarkStart w:id="38" w:name="bt评标"/>
      <w:bookmarkEnd w:id="38"/>
      <w:r>
        <w:rPr>
          <w:rFonts w:hint="eastAsia" w:ascii="宋体" w:hAnsi="宋体"/>
          <w:sz w:val="24"/>
        </w:rPr>
        <w:t>1.采购代理机构受采购人的委托进行询价</w:t>
      </w:r>
      <w:r>
        <w:rPr>
          <w:rFonts w:ascii="宋体" w:hAnsi="宋体"/>
          <w:sz w:val="24"/>
        </w:rPr>
        <w:t>。</w:t>
      </w:r>
    </w:p>
    <w:p>
      <w:pPr>
        <w:spacing w:line="500" w:lineRule="exact"/>
        <w:ind w:firstLine="480"/>
        <w:rPr>
          <w:rFonts w:ascii="宋体" w:hAnsi="宋体"/>
          <w:sz w:val="24"/>
        </w:rPr>
      </w:pPr>
      <w:r>
        <w:rPr>
          <w:rFonts w:hint="eastAsia" w:ascii="宋体" w:hAnsi="宋体"/>
          <w:sz w:val="24"/>
        </w:rPr>
        <w:t>2.采购代理机构 受采购人的委托组织评审委员会对已递交的纸质版响应文件进行评审。</w:t>
      </w:r>
    </w:p>
    <w:p>
      <w:pPr>
        <w:spacing w:line="500" w:lineRule="exact"/>
        <w:rPr>
          <w:rFonts w:ascii="宋体" w:hAnsi="宋体"/>
          <w:b/>
          <w:sz w:val="24"/>
        </w:rPr>
      </w:pPr>
      <w:bookmarkStart w:id="39" w:name="_Toc188469629"/>
      <w:bookmarkEnd w:id="39"/>
      <w:r>
        <w:rPr>
          <w:rFonts w:ascii="宋体" w:hAnsi="宋体"/>
          <w:b/>
          <w:sz w:val="24"/>
        </w:rPr>
        <w:t>十二、</w:t>
      </w:r>
      <w:r>
        <w:rPr>
          <w:rFonts w:hint="eastAsia" w:ascii="宋体" w:hAnsi="宋体"/>
          <w:b/>
          <w:sz w:val="24"/>
        </w:rPr>
        <w:t>评审</w:t>
      </w:r>
    </w:p>
    <w:p>
      <w:pPr>
        <w:spacing w:line="500" w:lineRule="exact"/>
        <w:ind w:firstLine="480"/>
        <w:rPr>
          <w:rFonts w:ascii="宋体" w:hAnsi="宋体"/>
          <w:bCs/>
          <w:sz w:val="24"/>
        </w:rPr>
      </w:pPr>
      <w:r>
        <w:rPr>
          <w:rFonts w:hint="eastAsia" w:ascii="宋体" w:hAnsi="宋体"/>
          <w:bCs/>
          <w:sz w:val="24"/>
        </w:rPr>
        <w:t>1.评审委员会组建</w:t>
      </w:r>
      <w:r>
        <w:rPr>
          <w:rFonts w:ascii="宋体" w:hAnsi="宋体"/>
          <w:bCs/>
          <w:sz w:val="24"/>
        </w:rPr>
        <w:t>。</w:t>
      </w:r>
    </w:p>
    <w:p>
      <w:pPr>
        <w:spacing w:line="500" w:lineRule="exact"/>
        <w:ind w:firstLine="480"/>
        <w:rPr>
          <w:rFonts w:ascii="宋体" w:hAnsi="宋体"/>
          <w:bCs/>
          <w:sz w:val="24"/>
        </w:rPr>
      </w:pPr>
      <w:r>
        <w:rPr>
          <w:rFonts w:hint="eastAsia" w:ascii="宋体" w:hAnsi="宋体"/>
          <w:bCs/>
          <w:sz w:val="24"/>
        </w:rPr>
        <w:t>2.组织评审，评审采用保密方式进行</w:t>
      </w:r>
      <w:r>
        <w:rPr>
          <w:rFonts w:ascii="宋体" w:hAnsi="宋体"/>
          <w:bCs/>
          <w:sz w:val="24"/>
        </w:rPr>
        <w:t>。</w:t>
      </w:r>
    </w:p>
    <w:p>
      <w:pPr>
        <w:spacing w:line="500" w:lineRule="exact"/>
        <w:ind w:firstLine="480"/>
        <w:rPr>
          <w:rFonts w:ascii="宋体" w:hAnsi="宋体"/>
          <w:bCs/>
          <w:sz w:val="24"/>
        </w:rPr>
      </w:pPr>
      <w:r>
        <w:rPr>
          <w:rFonts w:ascii="宋体" w:hAnsi="宋体"/>
          <w:bCs/>
          <w:sz w:val="24"/>
        </w:rPr>
        <w:t>3.</w:t>
      </w:r>
      <w:r>
        <w:rPr>
          <w:rFonts w:hint="eastAsia" w:ascii="宋体" w:hAnsi="宋体"/>
          <w:bCs/>
          <w:sz w:val="24"/>
        </w:rPr>
        <w:t>评审委员会提交评审报告，推荐成交候选人。</w:t>
      </w:r>
    </w:p>
    <w:p>
      <w:pPr>
        <w:spacing w:line="500" w:lineRule="exact"/>
        <w:rPr>
          <w:rFonts w:ascii="宋体" w:hAnsi="宋体"/>
          <w:b/>
          <w:sz w:val="24"/>
        </w:rPr>
      </w:pPr>
      <w:bookmarkStart w:id="40" w:name="_Toc188469634"/>
      <w:bookmarkEnd w:id="40"/>
      <w:bookmarkStart w:id="41" w:name="_Toc188469635"/>
      <w:bookmarkEnd w:id="41"/>
      <w:r>
        <w:rPr>
          <w:rFonts w:ascii="宋体" w:hAnsi="宋体"/>
          <w:b/>
          <w:sz w:val="24"/>
        </w:rPr>
        <w:t>十</w:t>
      </w:r>
      <w:r>
        <w:rPr>
          <w:rFonts w:hint="eastAsia" w:ascii="宋体" w:hAnsi="宋体"/>
          <w:b/>
          <w:sz w:val="24"/>
        </w:rPr>
        <w:t>三</w:t>
      </w:r>
      <w:r>
        <w:rPr>
          <w:rFonts w:ascii="宋体" w:hAnsi="宋体"/>
          <w:b/>
          <w:sz w:val="24"/>
        </w:rPr>
        <w:t>、</w:t>
      </w:r>
      <w:r>
        <w:rPr>
          <w:rFonts w:hint="eastAsia" w:ascii="宋体" w:hAnsi="宋体"/>
          <w:b/>
          <w:sz w:val="24"/>
        </w:rPr>
        <w:t>成交供应商的确定</w:t>
      </w:r>
    </w:p>
    <w:p>
      <w:pPr>
        <w:spacing w:line="500" w:lineRule="exact"/>
        <w:ind w:firstLine="480"/>
        <w:rPr>
          <w:rFonts w:ascii="宋体" w:hAnsi="宋体"/>
          <w:bCs/>
          <w:sz w:val="24"/>
        </w:rPr>
      </w:pPr>
      <w:bookmarkStart w:id="42" w:name="_Toc188469636"/>
      <w:bookmarkEnd w:id="42"/>
      <w:r>
        <w:rPr>
          <w:rFonts w:ascii="宋体" w:hAnsi="宋体"/>
          <w:bCs/>
          <w:sz w:val="24"/>
        </w:rPr>
        <w:t>1.</w:t>
      </w:r>
      <w:r>
        <w:rPr>
          <w:rFonts w:hint="eastAsia" w:ascii="宋体" w:hAnsi="宋体"/>
          <w:bCs/>
          <w:sz w:val="24"/>
        </w:rPr>
        <w:t>采购人依据自身采购相关制度，从评审委员会推荐的成交候选人中确定成交供应商，向采购代理机构发出评审结果确认函，并在中国兵器电子商务平台进行成交确认。</w:t>
      </w:r>
    </w:p>
    <w:p>
      <w:pPr>
        <w:spacing w:line="500" w:lineRule="exact"/>
        <w:ind w:firstLine="480"/>
        <w:rPr>
          <w:rFonts w:ascii="宋体" w:hAnsi="宋体"/>
          <w:bCs/>
          <w:sz w:val="24"/>
        </w:rPr>
      </w:pPr>
      <w:r>
        <w:rPr>
          <w:rFonts w:ascii="宋体" w:hAnsi="宋体"/>
          <w:bCs/>
          <w:sz w:val="24"/>
        </w:rPr>
        <w:t>2.</w:t>
      </w:r>
      <w:r>
        <w:rPr>
          <w:rFonts w:hint="eastAsia" w:ascii="宋体" w:hAnsi="宋体"/>
          <w:bCs/>
          <w:sz w:val="24"/>
        </w:rPr>
        <w:t>采购代理机构收到采购人发出的评审结果确认函后，向采购人确认的成交供应商发布成交通知书，并通知其他未成交供应商。</w:t>
      </w:r>
    </w:p>
    <w:p>
      <w:pPr>
        <w:spacing w:line="500" w:lineRule="exact"/>
        <w:ind w:firstLine="480"/>
        <w:rPr>
          <w:rFonts w:ascii="宋体" w:hAnsi="宋体"/>
          <w:bCs/>
          <w:sz w:val="24"/>
        </w:rPr>
      </w:pPr>
      <w:r>
        <w:rPr>
          <w:rFonts w:hint="eastAsia" w:ascii="宋体" w:hAnsi="宋体"/>
          <w:bCs/>
          <w:sz w:val="24"/>
        </w:rPr>
        <w:t>3.采购人不承诺将合同授予报价最低的供应商。成交供应商确定后，采购人不对评审过程以及其它原因做出任何解释。供应商不得向评审委员会组成人员或其他有关人员索问评审过程的情况和材料</w:t>
      </w:r>
    </w:p>
    <w:p>
      <w:pPr>
        <w:spacing w:line="500" w:lineRule="exact"/>
        <w:ind w:firstLine="480"/>
        <w:rPr>
          <w:rFonts w:ascii="宋体" w:hAnsi="宋体"/>
          <w:bCs/>
          <w:sz w:val="24"/>
        </w:rPr>
      </w:pPr>
      <w:r>
        <w:rPr>
          <w:rFonts w:hint="eastAsia" w:ascii="宋体" w:hAnsi="宋体"/>
          <w:bCs/>
          <w:sz w:val="24"/>
        </w:rPr>
        <w:t>4</w:t>
      </w:r>
      <w:r>
        <w:rPr>
          <w:rFonts w:ascii="宋体" w:hAnsi="宋体"/>
          <w:bCs/>
          <w:sz w:val="24"/>
        </w:rPr>
        <w:t>.</w:t>
      </w:r>
      <w:r>
        <w:rPr>
          <w:rFonts w:hint="eastAsia" w:ascii="宋体" w:hAnsi="宋体"/>
          <w:bCs/>
          <w:sz w:val="24"/>
        </w:rPr>
        <w:t>评审结束后，成交候选人的经营、财务状况发生较大变化或存在违法行为，采购人认为可能影响其履约能力的，将在发出成交通知书前提请原评审委员会按照询价文件规定的标准和方法进行审查确认。</w:t>
      </w:r>
    </w:p>
    <w:p>
      <w:pPr>
        <w:spacing w:line="500" w:lineRule="exact"/>
        <w:rPr>
          <w:rFonts w:ascii="宋体" w:hAnsi="宋体"/>
          <w:b/>
          <w:sz w:val="24"/>
        </w:rPr>
      </w:pPr>
      <w:bookmarkStart w:id="43" w:name="_Toc188469638"/>
      <w:bookmarkEnd w:id="43"/>
      <w:bookmarkStart w:id="44" w:name="_Toc42392980"/>
      <w:bookmarkEnd w:id="44"/>
      <w:bookmarkStart w:id="45" w:name="_Toc38943425"/>
      <w:bookmarkEnd w:id="45"/>
      <w:r>
        <w:rPr>
          <w:rFonts w:ascii="宋体" w:hAnsi="宋体"/>
          <w:b/>
          <w:sz w:val="24"/>
        </w:rPr>
        <w:t>十</w:t>
      </w:r>
      <w:r>
        <w:rPr>
          <w:rFonts w:hint="eastAsia" w:ascii="宋体" w:hAnsi="宋体"/>
          <w:b/>
          <w:sz w:val="24"/>
        </w:rPr>
        <w:t>四</w:t>
      </w:r>
      <w:r>
        <w:rPr>
          <w:rFonts w:ascii="宋体" w:hAnsi="宋体"/>
          <w:b/>
          <w:sz w:val="24"/>
        </w:rPr>
        <w:t>、合同的授予</w:t>
      </w:r>
    </w:p>
    <w:p>
      <w:pPr>
        <w:spacing w:line="500" w:lineRule="exact"/>
        <w:ind w:firstLine="480"/>
        <w:rPr>
          <w:rFonts w:ascii="宋体" w:hAnsi="宋体"/>
          <w:sz w:val="24"/>
        </w:rPr>
      </w:pPr>
      <w:bookmarkStart w:id="46" w:name="_Toc188469639"/>
      <w:bookmarkEnd w:id="46"/>
      <w:r>
        <w:rPr>
          <w:rFonts w:hint="eastAsia" w:ascii="宋体" w:hAnsi="宋体"/>
          <w:sz w:val="24"/>
        </w:rPr>
        <w:t>1.</w:t>
      </w:r>
      <w:r>
        <w:rPr>
          <w:rFonts w:ascii="宋体" w:hAnsi="宋体"/>
          <w:sz w:val="24"/>
        </w:rPr>
        <w:t>合同授予标准</w:t>
      </w:r>
    </w:p>
    <w:p>
      <w:pPr>
        <w:spacing w:line="500" w:lineRule="exact"/>
        <w:ind w:firstLine="480"/>
        <w:rPr>
          <w:rFonts w:ascii="宋体" w:hAnsi="宋体"/>
          <w:sz w:val="24"/>
        </w:rPr>
      </w:pPr>
      <w:r>
        <w:rPr>
          <w:rFonts w:ascii="宋体" w:hAnsi="宋体"/>
          <w:sz w:val="24"/>
        </w:rPr>
        <w:t>1.1 采购人将合同</w:t>
      </w:r>
      <w:r>
        <w:rPr>
          <w:rFonts w:ascii="宋体" w:hAnsi="宋体"/>
          <w:bCs/>
          <w:sz w:val="24"/>
        </w:rPr>
        <w:t>授予响应询价文件</w:t>
      </w:r>
      <w:r>
        <w:rPr>
          <w:rFonts w:ascii="宋体" w:hAnsi="宋体"/>
          <w:sz w:val="24"/>
        </w:rPr>
        <w:t>要求，并有履行合同能力的综合评价最优的供应商。</w:t>
      </w:r>
    </w:p>
    <w:p>
      <w:pPr>
        <w:spacing w:line="500" w:lineRule="exact"/>
        <w:ind w:firstLine="480"/>
        <w:rPr>
          <w:rFonts w:ascii="宋体" w:hAnsi="宋体"/>
          <w:sz w:val="24"/>
        </w:rPr>
      </w:pPr>
      <w:r>
        <w:rPr>
          <w:rFonts w:ascii="宋体" w:hAnsi="宋体"/>
          <w:sz w:val="24"/>
        </w:rPr>
        <w:t>1.2 采购人在授予合同时有权对</w:t>
      </w:r>
      <w:r>
        <w:rPr>
          <w:rFonts w:hint="eastAsia" w:ascii="宋体" w:hAnsi="宋体"/>
          <w:sz w:val="24"/>
        </w:rPr>
        <w:t>询价</w:t>
      </w:r>
      <w:r>
        <w:rPr>
          <w:rFonts w:ascii="宋体" w:hAnsi="宋体"/>
          <w:sz w:val="24"/>
        </w:rPr>
        <w:t>货物数量及服务予以增加或减少。</w:t>
      </w:r>
    </w:p>
    <w:p>
      <w:pPr>
        <w:spacing w:line="500" w:lineRule="exact"/>
        <w:ind w:firstLine="480"/>
        <w:rPr>
          <w:rFonts w:ascii="宋体" w:hAnsi="宋体"/>
          <w:sz w:val="24"/>
        </w:rPr>
      </w:pPr>
      <w:bookmarkStart w:id="47" w:name="_Toc188469640"/>
      <w:bookmarkEnd w:id="47"/>
      <w:r>
        <w:rPr>
          <w:rFonts w:hint="eastAsia" w:ascii="宋体" w:hAnsi="宋体"/>
          <w:sz w:val="24"/>
        </w:rPr>
        <w:t>2.</w:t>
      </w:r>
      <w:r>
        <w:rPr>
          <w:rFonts w:ascii="宋体" w:hAnsi="宋体"/>
          <w:sz w:val="24"/>
        </w:rPr>
        <w:t>合同的签订</w:t>
      </w:r>
    </w:p>
    <w:p>
      <w:pPr>
        <w:spacing w:line="500" w:lineRule="exact"/>
        <w:ind w:firstLine="480"/>
        <w:rPr>
          <w:rFonts w:ascii="宋体" w:hAnsi="宋体"/>
          <w:sz w:val="24"/>
        </w:rPr>
      </w:pPr>
      <w:r>
        <w:rPr>
          <w:rFonts w:hint="eastAsia" w:ascii="宋体" w:hAnsi="宋体"/>
          <w:sz w:val="24"/>
        </w:rPr>
        <w:t>2.1采购人和成交供应商应当在成交通知书发出之日起，在响应文件有效期内根据询价文件和成交供应商的响应文件订立书面合同。</w:t>
      </w:r>
    </w:p>
    <w:p>
      <w:pPr>
        <w:spacing w:line="500" w:lineRule="exact"/>
        <w:ind w:firstLine="480"/>
        <w:rPr>
          <w:rFonts w:ascii="宋体" w:hAnsi="宋体"/>
          <w:sz w:val="24"/>
        </w:rPr>
      </w:pPr>
      <w:r>
        <w:rPr>
          <w:rFonts w:hint="eastAsia" w:ascii="宋体" w:hAnsi="宋体"/>
          <w:sz w:val="24"/>
        </w:rPr>
        <w:t>2.2成交供应商无正当理由拒签合同，或者在签订合同时向采购人提出附加条件，或者不按照询价文件要求提交履约保证金的，或者放弃项目成交资格的，采购人可取消其成交资格，响应保证金（如有）不予退还；给采购人的损失超过响应保证金数额的，供应商应当对超过部分予以赔偿</w:t>
      </w:r>
      <w:r>
        <w:rPr>
          <w:rFonts w:ascii="宋体" w:hAnsi="宋体"/>
          <w:sz w:val="24"/>
        </w:rPr>
        <w:t>。</w:t>
      </w:r>
    </w:p>
    <w:p>
      <w:pPr>
        <w:spacing w:line="500" w:lineRule="exact"/>
        <w:ind w:firstLine="480"/>
        <w:rPr>
          <w:rFonts w:ascii="宋体" w:hAnsi="宋体"/>
          <w:sz w:val="24"/>
        </w:rPr>
      </w:pPr>
      <w:r>
        <w:rPr>
          <w:rFonts w:ascii="宋体" w:hAnsi="宋体"/>
          <w:sz w:val="24"/>
        </w:rPr>
        <w:t>2.3</w:t>
      </w:r>
      <w:r>
        <w:rPr>
          <w:rFonts w:hint="eastAsia" w:ascii="宋体" w:hAnsi="宋体"/>
          <w:sz w:val="24"/>
        </w:rPr>
        <w:t>成交</w:t>
      </w:r>
      <w:r>
        <w:rPr>
          <w:rFonts w:ascii="宋体" w:hAnsi="宋体"/>
          <w:sz w:val="24"/>
        </w:rPr>
        <w:t>供应商应当按照合同约定履行义务，完成项目，不得向他人转让项目，也不得将项目肢解后分别向他人转让。</w:t>
      </w:r>
    </w:p>
    <w:p>
      <w:pPr>
        <w:spacing w:line="500" w:lineRule="exact"/>
        <w:ind w:firstLine="480"/>
        <w:rPr>
          <w:rFonts w:ascii="宋体" w:hAnsi="宋体"/>
          <w:sz w:val="24"/>
        </w:rPr>
      </w:pPr>
      <w:r>
        <w:rPr>
          <w:rFonts w:ascii="宋体" w:hAnsi="宋体"/>
          <w:sz w:val="24"/>
        </w:rPr>
        <w:t>2.4询价文件和</w:t>
      </w:r>
      <w:r>
        <w:rPr>
          <w:rFonts w:hint="eastAsia" w:ascii="宋体" w:hAnsi="宋体"/>
          <w:sz w:val="24"/>
        </w:rPr>
        <w:t>成交</w:t>
      </w:r>
      <w:r>
        <w:rPr>
          <w:rFonts w:ascii="宋体" w:hAnsi="宋体"/>
          <w:sz w:val="24"/>
        </w:rPr>
        <w:t>供应商的</w:t>
      </w:r>
      <w:r>
        <w:rPr>
          <w:rFonts w:hint="eastAsia" w:ascii="宋体" w:hAnsi="宋体"/>
          <w:sz w:val="24"/>
        </w:rPr>
        <w:t>响应文件</w:t>
      </w:r>
      <w:r>
        <w:rPr>
          <w:rFonts w:ascii="宋体" w:hAnsi="宋体"/>
          <w:sz w:val="24"/>
        </w:rPr>
        <w:t>均是该合同的附件。</w:t>
      </w:r>
    </w:p>
    <w:p>
      <w:pPr>
        <w:spacing w:line="500" w:lineRule="exact"/>
        <w:rPr>
          <w:rFonts w:ascii="宋体" w:hAnsi="宋体"/>
          <w:b/>
          <w:sz w:val="24"/>
        </w:rPr>
      </w:pPr>
      <w:r>
        <w:rPr>
          <w:rFonts w:ascii="宋体" w:hAnsi="宋体"/>
          <w:b/>
          <w:sz w:val="24"/>
        </w:rPr>
        <w:t>十</w:t>
      </w:r>
      <w:r>
        <w:rPr>
          <w:rFonts w:hint="eastAsia" w:ascii="宋体" w:hAnsi="宋体"/>
          <w:b/>
          <w:sz w:val="24"/>
        </w:rPr>
        <w:t>五、纪律和监督</w:t>
      </w:r>
    </w:p>
    <w:p>
      <w:pPr>
        <w:spacing w:line="500" w:lineRule="exact"/>
        <w:ind w:firstLine="480"/>
        <w:rPr>
          <w:rFonts w:ascii="宋体" w:hAnsi="宋体"/>
          <w:sz w:val="24"/>
        </w:rPr>
      </w:pPr>
      <w:r>
        <w:rPr>
          <w:rFonts w:ascii="宋体" w:hAnsi="宋体"/>
          <w:sz w:val="24"/>
        </w:rPr>
        <w:t>1.</w:t>
      </w:r>
      <w:r>
        <w:rPr>
          <w:rFonts w:hint="eastAsia" w:ascii="宋体" w:hAnsi="宋体"/>
          <w:sz w:val="24"/>
        </w:rPr>
        <w:t>对采购人的纪律要求</w:t>
      </w:r>
    </w:p>
    <w:p>
      <w:pPr>
        <w:spacing w:line="500" w:lineRule="exact"/>
        <w:ind w:firstLine="480"/>
        <w:rPr>
          <w:rFonts w:ascii="宋体" w:hAnsi="宋体"/>
          <w:sz w:val="24"/>
        </w:rPr>
      </w:pPr>
      <w:r>
        <w:rPr>
          <w:rFonts w:hint="eastAsia" w:ascii="宋体" w:hAnsi="宋体"/>
          <w:sz w:val="24"/>
        </w:rPr>
        <w:t>采购人不得泄露采购活动中应当保密的情况和资料，不得与供应商串通损害国家利益、社会公共利益或者他人合法权益。</w:t>
      </w:r>
    </w:p>
    <w:p>
      <w:pPr>
        <w:spacing w:line="500" w:lineRule="exact"/>
        <w:ind w:firstLine="480"/>
        <w:rPr>
          <w:rFonts w:ascii="宋体" w:hAnsi="宋体"/>
          <w:sz w:val="24"/>
        </w:rPr>
      </w:pPr>
      <w:r>
        <w:rPr>
          <w:rFonts w:ascii="宋体" w:hAnsi="宋体"/>
          <w:sz w:val="24"/>
        </w:rPr>
        <w:t>2.</w:t>
      </w:r>
      <w:r>
        <w:rPr>
          <w:rFonts w:hint="eastAsia" w:ascii="宋体" w:hAnsi="宋体"/>
          <w:sz w:val="24"/>
        </w:rPr>
        <w:t>对供应商的纪律要求</w:t>
      </w:r>
    </w:p>
    <w:p>
      <w:pPr>
        <w:spacing w:line="500" w:lineRule="exact"/>
        <w:ind w:firstLine="480"/>
        <w:rPr>
          <w:rFonts w:ascii="宋体" w:hAnsi="宋体"/>
          <w:sz w:val="24"/>
        </w:rPr>
      </w:pPr>
      <w:r>
        <w:rPr>
          <w:rFonts w:hint="eastAsia" w:ascii="宋体" w:hAnsi="宋体"/>
          <w:sz w:val="24"/>
        </w:rPr>
        <w:t>2</w:t>
      </w:r>
      <w:r>
        <w:rPr>
          <w:rFonts w:ascii="宋体" w:hAnsi="宋体"/>
          <w:sz w:val="24"/>
        </w:rPr>
        <w:t>.1</w:t>
      </w:r>
      <w:r>
        <w:rPr>
          <w:rFonts w:hint="eastAsia" w:ascii="宋体" w:hAnsi="宋体"/>
          <w:sz w:val="24"/>
        </w:rPr>
        <w:t>供应商不得相互串通报价或者与采购人串通报价，不得向采购人或者评审委员会成员行贿谋取成交，不得以他人名义报价或者以其他方式弄虚作假骗取成交；供应商不得以任何方式干扰、影响评审工作。</w:t>
      </w:r>
    </w:p>
    <w:p>
      <w:pPr>
        <w:spacing w:line="500" w:lineRule="exact"/>
        <w:ind w:firstLine="480"/>
        <w:rPr>
          <w:rFonts w:ascii="宋体" w:hAnsi="宋体"/>
          <w:sz w:val="24"/>
        </w:rPr>
      </w:pPr>
      <w:r>
        <w:rPr>
          <w:rFonts w:hint="eastAsia" w:ascii="宋体" w:hAnsi="宋体"/>
          <w:sz w:val="24"/>
        </w:rPr>
        <w:t>2</w:t>
      </w:r>
      <w:r>
        <w:rPr>
          <w:rFonts w:ascii="宋体" w:hAnsi="宋体"/>
          <w:sz w:val="24"/>
        </w:rPr>
        <w:t>.2</w:t>
      </w:r>
      <w:r>
        <w:rPr>
          <w:rFonts w:hint="eastAsia" w:ascii="宋体" w:hAnsi="宋体"/>
          <w:sz w:val="24"/>
        </w:rPr>
        <w:t>在响应文件的评审和比较、候选人推荐以及授予合同的过程中，供应商不得有向采购人和评审委员会施加影响的任何行为。</w:t>
      </w:r>
    </w:p>
    <w:p>
      <w:pPr>
        <w:spacing w:line="500" w:lineRule="exact"/>
        <w:ind w:firstLine="480"/>
        <w:rPr>
          <w:rFonts w:ascii="宋体" w:hAnsi="宋体"/>
          <w:sz w:val="24"/>
        </w:rPr>
      </w:pPr>
      <w:r>
        <w:rPr>
          <w:rFonts w:ascii="宋体" w:hAnsi="宋体"/>
          <w:sz w:val="24"/>
        </w:rPr>
        <w:t>3</w:t>
      </w:r>
      <w:r>
        <w:rPr>
          <w:rFonts w:hint="eastAsia" w:ascii="宋体" w:hAnsi="宋体"/>
          <w:sz w:val="24"/>
        </w:rPr>
        <w:t>.对评审委员会成员的纪律要求</w:t>
      </w:r>
    </w:p>
    <w:p>
      <w:pPr>
        <w:spacing w:line="500" w:lineRule="exact"/>
        <w:ind w:firstLine="480"/>
        <w:rPr>
          <w:rFonts w:ascii="宋体" w:hAnsi="宋体"/>
          <w:sz w:val="24"/>
        </w:rPr>
      </w:pPr>
      <w:r>
        <w:rPr>
          <w:rFonts w:hint="eastAsia" w:ascii="宋体" w:hAnsi="宋体"/>
          <w:sz w:val="24"/>
        </w:rPr>
        <w:t>评审委员会成员不得收受他人的财物或者其他好处，不得向他人透露对响应文件的评审和比较、成交候选人的推荐情况以及评审有关的其他情况。在评审活动中，评审委员会成员应当客观、公正地履行职责，遵守职业道德，不得擅离职守，影响评审程序正常进行，不得使用“评审办法”没有规定的评审因素和标准进行评审。</w:t>
      </w:r>
    </w:p>
    <w:p>
      <w:pPr>
        <w:spacing w:line="500" w:lineRule="exact"/>
        <w:ind w:firstLine="48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对与评审活动有关的工作人员的纪律要求</w:t>
      </w:r>
    </w:p>
    <w:p>
      <w:pPr>
        <w:spacing w:line="500" w:lineRule="exact"/>
        <w:ind w:firstLine="480"/>
        <w:rPr>
          <w:rFonts w:ascii="宋体" w:hAnsi="宋体"/>
          <w:sz w:val="24"/>
        </w:rPr>
      </w:pPr>
      <w:r>
        <w:rPr>
          <w:rFonts w:hint="eastAsia" w:ascii="宋体" w:hAnsi="宋体"/>
          <w:sz w:val="24"/>
        </w:rPr>
        <w:t>与评审活动有关的工作人员不得收受他人的财物或者其他好处，不得向他人透露对响应文件的评审和比较、成交候选人的推荐情况以及评审有关的其他情况。在评审活动中，与评审活动有关的工作人员不得擅离职守，影响评审程序正常进行。</w:t>
      </w:r>
      <w:bookmarkEnd w:id="15"/>
      <w:bookmarkEnd w:id="16"/>
    </w:p>
    <w:p>
      <w:pPr>
        <w:pStyle w:val="199"/>
        <w:spacing w:after="120" w:line="500" w:lineRule="exact"/>
        <w:jc w:val="center"/>
        <w:rPr>
          <w:rFonts w:ascii="宋体" w:hAnsi="宋体"/>
          <w:sz w:val="32"/>
          <w:szCs w:val="32"/>
        </w:rPr>
      </w:pPr>
      <w:r>
        <w:br w:type="page"/>
      </w:r>
      <w:bookmarkStart w:id="48" w:name="_Toc168496878"/>
      <w:r>
        <w:rPr>
          <w:rFonts w:hint="eastAsia" w:ascii="宋体" w:hAnsi="宋体"/>
          <w:sz w:val="32"/>
          <w:szCs w:val="32"/>
        </w:rPr>
        <w:t>第三部分供货需求及技术规格</w:t>
      </w:r>
      <w:bookmarkEnd w:id="48"/>
    </w:p>
    <w:p>
      <w:pPr>
        <w:spacing w:line="500" w:lineRule="exact"/>
        <w:ind w:firstLine="480"/>
        <w:rPr>
          <w:rFonts w:ascii="宋体" w:hAnsi="宋体"/>
          <w:sz w:val="24"/>
        </w:rPr>
      </w:pPr>
      <w:r>
        <w:rPr>
          <w:rFonts w:ascii="宋体" w:hAnsi="宋体"/>
          <w:sz w:val="24"/>
        </w:rPr>
        <w:t>一</w:t>
      </w:r>
      <w:r>
        <w:rPr>
          <w:rFonts w:hint="eastAsia" w:ascii="宋体" w:hAnsi="宋体"/>
          <w:sz w:val="24"/>
        </w:rPr>
        <w:t>、</w:t>
      </w:r>
      <w:r>
        <w:rPr>
          <w:rFonts w:ascii="宋体" w:hAnsi="宋体"/>
          <w:sz w:val="24"/>
        </w:rPr>
        <w:t>基本要求</w:t>
      </w:r>
    </w:p>
    <w:p>
      <w:pPr>
        <w:spacing w:line="500" w:lineRule="exact"/>
        <w:ind w:firstLine="480"/>
        <w:rPr>
          <w:rFonts w:ascii="宋体" w:hAnsi="宋体"/>
          <w:sz w:val="24"/>
        </w:rPr>
      </w:pPr>
      <w:r>
        <w:rPr>
          <w:rFonts w:hint="eastAsia" w:ascii="宋体" w:hAnsi="宋体"/>
          <w:sz w:val="24"/>
        </w:rPr>
        <w:t>1.供应商须仔细阅读询价文件的全部条款，并做出明确响应，所供设备应具备良好的可靠性、稳定性及可扩展性。</w:t>
      </w:r>
    </w:p>
    <w:p>
      <w:pPr>
        <w:spacing w:line="500" w:lineRule="exact"/>
        <w:ind w:firstLine="480"/>
        <w:rPr>
          <w:rFonts w:ascii="宋体" w:hAnsi="宋体"/>
          <w:sz w:val="24"/>
        </w:rPr>
      </w:pPr>
      <w:r>
        <w:rPr>
          <w:rFonts w:hint="eastAsia" w:ascii="宋体" w:hAnsi="宋体"/>
          <w:sz w:val="24"/>
        </w:rPr>
        <w:t>2.本询价文件中所提供的国家及相关部门标准，为询价产品设计、制造、验收等应该满足的最低标准；如有国家最新颁布的标准，其设计、制造、验收应执行国家最新标准；询价文件要求高于国家标准的，响应文件应严格按照询价文件进行应答。</w:t>
      </w:r>
    </w:p>
    <w:p>
      <w:pPr>
        <w:spacing w:line="500" w:lineRule="exact"/>
        <w:ind w:firstLine="480"/>
        <w:rPr>
          <w:rFonts w:ascii="宋体" w:hAnsi="宋体"/>
          <w:sz w:val="24"/>
          <w:highlight w:val="none"/>
        </w:rPr>
      </w:pPr>
      <w:r>
        <w:rPr>
          <w:rFonts w:hint="eastAsia" w:ascii="宋体" w:hAnsi="宋体"/>
          <w:sz w:val="24"/>
        </w:rPr>
        <w:t>3.询价文件中若引用某些货物品牌或型号等内容仅为编制文件需要，并无任何限制其它品牌的意思。供应商在报价中可以选用替代品牌或型号，但这些替代的性能及指标须满足或超过询价文件</w:t>
      </w:r>
      <w:r>
        <w:rPr>
          <w:rFonts w:hint="eastAsia" w:ascii="宋体" w:hAnsi="宋体"/>
          <w:sz w:val="24"/>
          <w:highlight w:val="none"/>
        </w:rPr>
        <w:t>的要求。评审时由评审委员会负责对供应商提供的替代品牌或型号</w:t>
      </w:r>
      <w:r>
        <w:rPr>
          <w:rFonts w:hint="eastAsia" w:ascii="宋体" w:hAnsi="宋体" w:cs="宋体"/>
          <w:bCs/>
          <w:sz w:val="24"/>
          <w:highlight w:val="none"/>
        </w:rPr>
        <w:t>的响应性进行审查</w:t>
      </w:r>
      <w:r>
        <w:rPr>
          <w:rFonts w:hint="eastAsia" w:ascii="宋体" w:hAnsi="宋体"/>
          <w:sz w:val="24"/>
          <w:highlight w:val="none"/>
        </w:rPr>
        <w:t>。</w:t>
      </w:r>
    </w:p>
    <w:p>
      <w:pPr>
        <w:spacing w:line="500" w:lineRule="exact"/>
        <w:ind w:firstLine="480"/>
        <w:rPr>
          <w:rFonts w:ascii="宋体" w:hAnsi="宋体"/>
          <w:sz w:val="24"/>
          <w:highlight w:val="none"/>
        </w:rPr>
      </w:pPr>
      <w:r>
        <w:rPr>
          <w:rFonts w:hint="eastAsia" w:ascii="宋体" w:hAnsi="宋体"/>
          <w:sz w:val="24"/>
          <w:highlight w:val="none"/>
        </w:rPr>
        <w:t>4</w:t>
      </w:r>
      <w:r>
        <w:rPr>
          <w:rFonts w:ascii="宋体" w:hAnsi="宋体"/>
          <w:sz w:val="24"/>
          <w:highlight w:val="none"/>
        </w:rPr>
        <w:t>.</w:t>
      </w:r>
      <w:r>
        <w:rPr>
          <w:rFonts w:hint="eastAsia" w:ascii="宋体" w:hAnsi="宋体"/>
          <w:sz w:val="24"/>
          <w:highlight w:val="none"/>
        </w:rPr>
        <w:t>响应文件中须提供设备原理图、关键零部件结构简图和配套表等技术资料。</w:t>
      </w:r>
    </w:p>
    <w:p>
      <w:pPr>
        <w:spacing w:line="500" w:lineRule="exact"/>
        <w:ind w:firstLine="480"/>
        <w:rPr>
          <w:rFonts w:ascii="宋体" w:hAnsi="宋体"/>
          <w:sz w:val="24"/>
          <w:highlight w:val="none"/>
        </w:rPr>
      </w:pPr>
      <w:r>
        <w:rPr>
          <w:rFonts w:ascii="宋体" w:hAnsi="宋体"/>
          <w:sz w:val="24"/>
          <w:highlight w:val="none"/>
        </w:rPr>
        <w:t>5</w:t>
      </w:r>
      <w:r>
        <w:rPr>
          <w:rFonts w:hint="eastAsia" w:ascii="宋体" w:hAnsi="宋体"/>
          <w:sz w:val="24"/>
          <w:highlight w:val="none"/>
        </w:rPr>
        <w:t>.供应商需要填写项目实施周期，必要时填写阶段性实施周期。</w:t>
      </w:r>
    </w:p>
    <w:p>
      <w:pPr>
        <w:spacing w:line="500" w:lineRule="exact"/>
        <w:ind w:firstLine="480"/>
        <w:rPr>
          <w:rFonts w:ascii="宋体" w:hAnsi="宋体" w:cs="宋体"/>
          <w:bCs/>
          <w:sz w:val="24"/>
          <w:highlight w:val="none"/>
        </w:rPr>
      </w:pPr>
      <w:r>
        <w:rPr>
          <w:rFonts w:hint="eastAsia" w:ascii="宋体" w:hAnsi="宋体" w:cs="宋体"/>
          <w:bCs/>
          <w:sz w:val="24"/>
          <w:highlight w:val="none"/>
        </w:rPr>
        <w:t>6</w:t>
      </w:r>
      <w:r>
        <w:rPr>
          <w:rFonts w:ascii="宋体" w:hAnsi="宋体" w:cs="宋体"/>
          <w:bCs/>
          <w:sz w:val="24"/>
          <w:highlight w:val="none"/>
        </w:rPr>
        <w:t>.</w:t>
      </w:r>
      <w:r>
        <w:rPr>
          <w:rFonts w:hint="eastAsia" w:ascii="宋体" w:hAnsi="宋体" w:cs="宋体"/>
          <w:bCs/>
          <w:sz w:val="24"/>
          <w:highlight w:val="none"/>
        </w:rPr>
        <w:t>该项目为交钥匙工程，保证所加工的钢板、工件的质量和效率。</w:t>
      </w:r>
    </w:p>
    <w:p>
      <w:pPr>
        <w:spacing w:line="500" w:lineRule="exact"/>
        <w:ind w:firstLine="480"/>
        <w:rPr>
          <w:rFonts w:hint="eastAsia" w:ascii="宋体" w:hAnsi="宋体"/>
          <w:b/>
          <w:bCs/>
          <w:sz w:val="24"/>
          <w:highlight w:val="none"/>
        </w:rPr>
      </w:pPr>
      <w:r>
        <w:rPr>
          <w:rFonts w:ascii="宋体" w:hAnsi="宋体"/>
          <w:b/>
          <w:bCs/>
          <w:sz w:val="24"/>
          <w:highlight w:val="none"/>
        </w:rPr>
        <w:t>*</w:t>
      </w:r>
      <w:r>
        <w:rPr>
          <w:rFonts w:hint="eastAsia" w:ascii="宋体" w:hAnsi="宋体"/>
          <w:b/>
          <w:bCs/>
          <w:sz w:val="24"/>
          <w:highlight w:val="none"/>
        </w:rPr>
        <w:t>7</w:t>
      </w:r>
      <w:r>
        <w:rPr>
          <w:rFonts w:ascii="宋体" w:hAnsi="宋体"/>
          <w:b/>
          <w:bCs/>
          <w:sz w:val="24"/>
          <w:highlight w:val="none"/>
        </w:rPr>
        <w:t>.</w:t>
      </w:r>
      <w:r>
        <w:rPr>
          <w:rFonts w:hint="eastAsia" w:ascii="宋体" w:hAnsi="宋体"/>
          <w:b/>
          <w:bCs/>
          <w:sz w:val="24"/>
          <w:highlight w:val="none"/>
        </w:rPr>
        <w:t>设备不允许设置数控系统期限锁定、PLC程序时间锁定等任何系统锁定功能。</w:t>
      </w:r>
    </w:p>
    <w:p>
      <w:pPr>
        <w:spacing w:line="500" w:lineRule="exact"/>
        <w:ind w:firstLine="480"/>
        <w:rPr>
          <w:rFonts w:ascii="宋体" w:hAnsi="宋体"/>
          <w:sz w:val="24"/>
          <w:highlight w:val="none"/>
        </w:rPr>
      </w:pPr>
      <w:r>
        <w:rPr>
          <w:rFonts w:hint="eastAsia" w:ascii="宋体" w:hAnsi="宋体"/>
          <w:sz w:val="24"/>
          <w:highlight w:val="none"/>
        </w:rPr>
        <w:t>二、设备名称、数量及用途</w:t>
      </w:r>
    </w:p>
    <w:p>
      <w:pPr>
        <w:spacing w:line="500" w:lineRule="exact"/>
        <w:ind w:firstLine="480"/>
        <w:rPr>
          <w:rFonts w:ascii="宋体" w:hAnsi="宋体"/>
          <w:sz w:val="24"/>
          <w:highlight w:val="none"/>
        </w:rPr>
      </w:pPr>
      <w:r>
        <w:rPr>
          <w:rFonts w:hint="eastAsia" w:ascii="宋体" w:hAnsi="宋体"/>
          <w:sz w:val="24"/>
          <w:highlight w:val="none"/>
        </w:rPr>
        <w:t>1</w:t>
      </w:r>
      <w:r>
        <w:rPr>
          <w:rFonts w:ascii="宋体" w:hAnsi="宋体"/>
          <w:sz w:val="24"/>
          <w:highlight w:val="none"/>
        </w:rPr>
        <w:t>.</w:t>
      </w:r>
      <w:r>
        <w:rPr>
          <w:rFonts w:hint="eastAsia" w:ascii="宋体" w:hAnsi="宋体"/>
          <w:sz w:val="24"/>
          <w:highlight w:val="none"/>
        </w:rPr>
        <w:t>设备名称：薄板抛丸机更新</w:t>
      </w:r>
    </w:p>
    <w:p>
      <w:pPr>
        <w:spacing w:line="500" w:lineRule="exact"/>
        <w:ind w:firstLine="480"/>
        <w:rPr>
          <w:rFonts w:ascii="宋体" w:hAnsi="宋体"/>
          <w:sz w:val="24"/>
          <w:highlight w:val="none"/>
        </w:rPr>
      </w:pPr>
      <w:r>
        <w:rPr>
          <w:rFonts w:hint="eastAsia" w:ascii="宋体" w:hAnsi="宋体"/>
          <w:sz w:val="24"/>
          <w:highlight w:val="none"/>
        </w:rPr>
        <w:t>2</w:t>
      </w:r>
      <w:r>
        <w:rPr>
          <w:rFonts w:ascii="宋体" w:hAnsi="宋体"/>
          <w:sz w:val="24"/>
          <w:highlight w:val="none"/>
        </w:rPr>
        <w:t>.</w:t>
      </w:r>
      <w:r>
        <w:rPr>
          <w:rFonts w:hint="eastAsia" w:ascii="宋体" w:hAnsi="宋体"/>
          <w:sz w:val="24"/>
          <w:highlight w:val="none"/>
        </w:rPr>
        <w:t xml:space="preserve">数 </w:t>
      </w:r>
      <w:r>
        <w:rPr>
          <w:rFonts w:ascii="宋体" w:hAnsi="宋体"/>
          <w:sz w:val="24"/>
          <w:highlight w:val="none"/>
        </w:rPr>
        <w:t xml:space="preserve">   </w:t>
      </w:r>
      <w:r>
        <w:rPr>
          <w:rFonts w:hint="eastAsia" w:ascii="宋体" w:hAnsi="宋体"/>
          <w:sz w:val="24"/>
          <w:highlight w:val="none"/>
        </w:rPr>
        <w:t>量：1台</w:t>
      </w:r>
    </w:p>
    <w:p>
      <w:pPr>
        <w:spacing w:line="500" w:lineRule="exact"/>
        <w:ind w:firstLine="480"/>
        <w:rPr>
          <w:rFonts w:ascii="宋体" w:hAnsi="宋体"/>
          <w:sz w:val="24"/>
          <w:highlight w:val="none"/>
        </w:rPr>
      </w:pPr>
      <w:r>
        <w:rPr>
          <w:rFonts w:hint="eastAsia" w:ascii="宋体" w:hAnsi="宋体"/>
          <w:sz w:val="24"/>
          <w:highlight w:val="none"/>
        </w:rPr>
        <w:t>3</w:t>
      </w:r>
      <w:r>
        <w:rPr>
          <w:rFonts w:ascii="宋体" w:hAnsi="宋体"/>
          <w:sz w:val="24"/>
          <w:highlight w:val="none"/>
        </w:rPr>
        <w:t>.</w:t>
      </w:r>
      <w:r>
        <w:rPr>
          <w:rFonts w:hint="eastAsia" w:ascii="宋体" w:hAnsi="宋体"/>
          <w:sz w:val="24"/>
          <w:highlight w:val="none"/>
        </w:rPr>
        <w:t>设备用途：用于高强度合金钢板和大型异形零件（热处理后即淬火+回火）的表面清理。</w:t>
      </w:r>
    </w:p>
    <w:p>
      <w:pPr>
        <w:spacing w:line="500" w:lineRule="exact"/>
        <w:ind w:firstLine="480"/>
        <w:rPr>
          <w:rFonts w:ascii="宋体" w:hAnsi="宋体"/>
          <w:sz w:val="24"/>
          <w:highlight w:val="none"/>
        </w:rPr>
      </w:pPr>
      <w:r>
        <w:rPr>
          <w:rFonts w:hint="eastAsia" w:ascii="宋体" w:hAnsi="宋体"/>
          <w:sz w:val="24"/>
          <w:highlight w:val="none"/>
        </w:rPr>
        <w:t>三</w:t>
      </w:r>
      <w:r>
        <w:rPr>
          <w:rFonts w:ascii="宋体" w:hAnsi="宋体"/>
          <w:sz w:val="24"/>
          <w:highlight w:val="none"/>
        </w:rPr>
        <w:t>、</w:t>
      </w:r>
      <w:r>
        <w:rPr>
          <w:rFonts w:hint="eastAsia" w:ascii="宋体" w:hAnsi="宋体"/>
          <w:sz w:val="24"/>
          <w:highlight w:val="none"/>
        </w:rPr>
        <w:t>项目说明</w:t>
      </w:r>
    </w:p>
    <w:p>
      <w:pPr>
        <w:spacing w:line="500" w:lineRule="exact"/>
        <w:ind w:firstLine="480"/>
        <w:rPr>
          <w:rFonts w:ascii="宋体" w:hAnsi="宋体"/>
          <w:sz w:val="24"/>
          <w:highlight w:val="none"/>
        </w:rPr>
      </w:pPr>
      <w:r>
        <w:rPr>
          <w:rFonts w:hint="eastAsia" w:ascii="宋体" w:hAnsi="宋体"/>
          <w:sz w:val="24"/>
          <w:highlight w:val="none"/>
        </w:rPr>
        <w:t>该询价文件不提供设备技术图纸和图形，供应商应指定专业技术人员充分了解生产工艺和现场条件，并与用户技术人员展开技术交流。使项目资源得到合理利用，并达到安全环保节能和精益制造要求。因供应商沟通理解不够，供应商应承担全部责任和损失。</w:t>
      </w:r>
    </w:p>
    <w:p>
      <w:pPr>
        <w:spacing w:line="500" w:lineRule="exact"/>
        <w:ind w:firstLine="480"/>
        <w:rPr>
          <w:rFonts w:ascii="宋体" w:hAnsi="宋体"/>
          <w:sz w:val="24"/>
        </w:rPr>
      </w:pPr>
      <w:r>
        <w:rPr>
          <w:rFonts w:hint="eastAsia" w:ascii="宋体" w:hAnsi="宋体"/>
          <w:sz w:val="24"/>
        </w:rPr>
        <w:t>四、设备要求及技术规格</w:t>
      </w:r>
    </w:p>
    <w:p>
      <w:pPr>
        <w:spacing w:line="500" w:lineRule="exact"/>
        <w:ind w:firstLine="480"/>
        <w:rPr>
          <w:rFonts w:ascii="宋体" w:hAnsi="宋体"/>
          <w:sz w:val="24"/>
        </w:rPr>
      </w:pPr>
      <w:r>
        <w:rPr>
          <w:rFonts w:hint="eastAsia" w:ascii="宋体" w:hAnsi="宋体"/>
          <w:sz w:val="24"/>
        </w:rPr>
        <w:t>1.概述：薄板抛丸机设备主要用于高强度合金钢板热处理后表面清理，通过抛丸清理，去除钢材表面的氧化皮、锈蚀、污物等，使钢材起到除锈、去污、强化的作用，提高工件的抗疲劳强度，消除工件的内应力，并最终达到提高钢板表面质量的目的。</w:t>
      </w:r>
    </w:p>
    <w:p>
      <w:pPr>
        <w:spacing w:line="500" w:lineRule="exact"/>
        <w:ind w:firstLine="480"/>
        <w:rPr>
          <w:rFonts w:ascii="宋体" w:hAnsi="宋体"/>
          <w:sz w:val="24"/>
        </w:rPr>
      </w:pPr>
      <w:r>
        <w:rPr>
          <w:rFonts w:hint="eastAsia" w:ascii="宋体" w:hAnsi="宋体"/>
          <w:sz w:val="24"/>
        </w:rPr>
        <w:t>2.结构形式及组成</w:t>
      </w:r>
    </w:p>
    <w:p>
      <w:pPr>
        <w:spacing w:line="500" w:lineRule="exact"/>
        <w:ind w:firstLine="480"/>
        <w:rPr>
          <w:rFonts w:ascii="宋体" w:hAnsi="宋体"/>
          <w:sz w:val="24"/>
        </w:rPr>
      </w:pPr>
      <w:r>
        <w:rPr>
          <w:rFonts w:hint="eastAsia" w:ascii="宋体" w:hAnsi="宋体"/>
          <w:sz w:val="24"/>
        </w:rPr>
        <w:t>2.1本设备主要结构和组成：</w:t>
      </w:r>
    </w:p>
    <w:p>
      <w:pPr>
        <w:spacing w:line="500" w:lineRule="exact"/>
        <w:ind w:firstLine="480"/>
        <w:rPr>
          <w:rFonts w:ascii="宋体" w:hAnsi="宋体"/>
          <w:sz w:val="24"/>
        </w:rPr>
      </w:pPr>
      <w:r>
        <w:rPr>
          <w:rFonts w:hint="eastAsia" w:ascii="宋体" w:hAnsi="宋体"/>
          <w:sz w:val="24"/>
        </w:rPr>
        <w:t>设备结构：钢板水平通过式喷丸机。</w:t>
      </w:r>
    </w:p>
    <w:p>
      <w:pPr>
        <w:spacing w:line="500" w:lineRule="exact"/>
        <w:ind w:firstLine="480"/>
        <w:rPr>
          <w:rFonts w:ascii="宋体" w:hAnsi="宋体"/>
          <w:sz w:val="24"/>
        </w:rPr>
      </w:pPr>
      <w:r>
        <w:rPr>
          <w:rFonts w:hint="eastAsia" w:ascii="宋体" w:hAnsi="宋体"/>
          <w:sz w:val="24"/>
        </w:rPr>
        <w:t>2.2设备主要要求：</w:t>
      </w:r>
    </w:p>
    <w:p>
      <w:pPr>
        <w:spacing w:line="500" w:lineRule="exact"/>
        <w:ind w:firstLine="480"/>
        <w:rPr>
          <w:rFonts w:ascii="宋体" w:hAnsi="宋体"/>
          <w:sz w:val="24"/>
        </w:rPr>
      </w:pPr>
      <w:r>
        <w:rPr>
          <w:rFonts w:hint="eastAsia" w:ascii="宋体" w:hAnsi="宋体"/>
          <w:sz w:val="24"/>
        </w:rPr>
        <w:t>设备要求结构紧凑，高效节能，易损件寿命长、维修方便等特点；</w:t>
      </w:r>
    </w:p>
    <w:p>
      <w:pPr>
        <w:spacing w:line="500" w:lineRule="exact"/>
        <w:ind w:firstLine="480"/>
        <w:rPr>
          <w:rFonts w:ascii="宋体" w:hAnsi="宋体"/>
          <w:sz w:val="24"/>
        </w:rPr>
      </w:pPr>
      <w:r>
        <w:rPr>
          <w:rFonts w:hint="eastAsia" w:ascii="宋体" w:hAnsi="宋体"/>
          <w:sz w:val="24"/>
        </w:rPr>
        <w:t>2.2.1主清理室的内衬使用寿命不小于5000h，保证维修、更换方便。</w:t>
      </w:r>
    </w:p>
    <w:p>
      <w:pPr>
        <w:spacing w:line="500" w:lineRule="exact"/>
        <w:ind w:firstLine="480"/>
        <w:rPr>
          <w:rFonts w:ascii="宋体" w:hAnsi="宋体"/>
          <w:sz w:val="24"/>
        </w:rPr>
      </w:pPr>
      <w:r>
        <w:rPr>
          <w:rFonts w:hint="eastAsia" w:ascii="宋体" w:hAnsi="宋体"/>
          <w:sz w:val="24"/>
        </w:rPr>
        <w:t>2.2.2抛丸器中的叶片保证装拆迅速，且叶片(使用寿命不小于600h)、分丸轮(使用寿命不小于1000h)、定向套(使用寿命不小于1000h)采用高铬耐磨铸铁铸造，保证寿命长；高强度合金钢板和普通碳钢钢板热处理后的氧化程度不同，氧化皮的清理较困难，需要考虑抛丸器的工作能力和电机的抗过载能力，电机功率不小于18.5</w:t>
      </w:r>
      <w:r>
        <w:rPr>
          <w:rFonts w:ascii="宋体" w:hAnsi="宋体"/>
          <w:sz w:val="24"/>
        </w:rPr>
        <w:t>k</w:t>
      </w:r>
      <w:r>
        <w:rPr>
          <w:rFonts w:hint="eastAsia" w:ascii="宋体" w:hAnsi="宋体"/>
          <w:sz w:val="24"/>
        </w:rPr>
        <w:t>W,电机参照或相当于西门子品牌或同等级国内外先进品牌。</w:t>
      </w:r>
    </w:p>
    <w:p>
      <w:pPr>
        <w:spacing w:line="500" w:lineRule="exact"/>
        <w:ind w:firstLine="480"/>
        <w:rPr>
          <w:rFonts w:ascii="宋体" w:hAnsi="宋体"/>
          <w:sz w:val="24"/>
        </w:rPr>
      </w:pPr>
      <w:r>
        <w:rPr>
          <w:rFonts w:hint="eastAsia" w:ascii="宋体" w:hAnsi="宋体"/>
          <w:sz w:val="24"/>
        </w:rPr>
        <w:t>2.2.3钢丸提升机侧面需设有检修门，以维修、更换料斗。下罩壳的正面及侧面需有活动门，以维修下部传动，排除底部弹丸堵塞。</w:t>
      </w:r>
    </w:p>
    <w:p>
      <w:pPr>
        <w:spacing w:line="500" w:lineRule="exact"/>
        <w:ind w:firstLine="480"/>
        <w:rPr>
          <w:rFonts w:ascii="宋体" w:hAnsi="宋体"/>
          <w:sz w:val="24"/>
        </w:rPr>
      </w:pPr>
      <w:r>
        <w:rPr>
          <w:rFonts w:hint="eastAsia" w:ascii="宋体" w:hAnsi="宋体"/>
          <w:sz w:val="24"/>
        </w:rPr>
        <w:t>提升机需有止退机构，以防止因停电等原因提升机发生逆转。</w:t>
      </w:r>
    </w:p>
    <w:p>
      <w:pPr>
        <w:spacing w:line="500" w:lineRule="exact"/>
        <w:ind w:firstLine="480"/>
        <w:rPr>
          <w:rFonts w:ascii="宋体" w:hAnsi="宋体"/>
          <w:sz w:val="24"/>
        </w:rPr>
      </w:pPr>
      <w:r>
        <w:rPr>
          <w:rFonts w:hint="eastAsia" w:ascii="宋体" w:hAnsi="宋体"/>
          <w:sz w:val="24"/>
        </w:rPr>
        <w:t>下部轴上装有脉冲轮，可检测提升机的工作状态，一旦发现下部轴不转等故障，能及时将信号反馈给PLC处理，并通过报警器报警，保证设备的安全运转。</w:t>
      </w:r>
    </w:p>
    <w:p>
      <w:pPr>
        <w:spacing w:line="500" w:lineRule="exact"/>
        <w:ind w:firstLine="480"/>
        <w:rPr>
          <w:rFonts w:ascii="宋体" w:hAnsi="宋体"/>
          <w:sz w:val="24"/>
        </w:rPr>
      </w:pPr>
      <w:r>
        <w:rPr>
          <w:rFonts w:hint="eastAsia" w:ascii="宋体" w:hAnsi="宋体"/>
          <w:sz w:val="24"/>
        </w:rPr>
        <w:t>2.2.4设备控制系统采用PLC可编程序逻辑控制，并设有手动、调试、自动三个挡位，在手动和调试挡位时，机器可单独启动，进行调试和操作。当调到自动挡位时，机器按设定的程序依次启动并运行，对工件实行清理。</w:t>
      </w:r>
    </w:p>
    <w:p>
      <w:pPr>
        <w:spacing w:line="500" w:lineRule="exact"/>
        <w:ind w:firstLine="480"/>
        <w:rPr>
          <w:rFonts w:ascii="宋体" w:hAnsi="宋体"/>
          <w:sz w:val="24"/>
        </w:rPr>
      </w:pPr>
      <w:r>
        <w:rPr>
          <w:rFonts w:hint="eastAsia" w:ascii="宋体" w:hAnsi="宋体"/>
          <w:sz w:val="24"/>
        </w:rPr>
        <w:t>系统的丸料循环部分采用联锁控制,设备的启动只能按顺序进行操作,其目的是防止丸料循环时由于误操作引起丸料堵塞,整套设备设有非正常安全运行检测报警功能，检修安全保护控制。</w:t>
      </w:r>
    </w:p>
    <w:p>
      <w:pPr>
        <w:spacing w:line="500" w:lineRule="exact"/>
        <w:ind w:firstLine="480"/>
        <w:rPr>
          <w:rFonts w:ascii="宋体" w:hAnsi="宋体"/>
          <w:sz w:val="24"/>
        </w:rPr>
      </w:pPr>
      <w:r>
        <w:rPr>
          <w:rFonts w:hint="eastAsia" w:ascii="宋体" w:hAnsi="宋体"/>
          <w:sz w:val="24"/>
        </w:rPr>
        <w:t>整机设一个总的启停按钮，多个急停按钮，自动化程度高，操作方便。</w:t>
      </w:r>
    </w:p>
    <w:p>
      <w:pPr>
        <w:spacing w:line="500" w:lineRule="exact"/>
        <w:ind w:firstLine="480"/>
        <w:rPr>
          <w:rFonts w:ascii="宋体" w:hAnsi="宋体"/>
          <w:sz w:val="24"/>
        </w:rPr>
      </w:pPr>
      <w:r>
        <w:rPr>
          <w:rFonts w:hint="eastAsia" w:ascii="宋体" w:hAnsi="宋体"/>
          <w:sz w:val="24"/>
        </w:rPr>
        <w:t xml:space="preserve">2.2.5清理后的钢板输出时，保证钢板表面的钢丸、尘土等杂物干净。    </w:t>
      </w:r>
    </w:p>
    <w:p>
      <w:pPr>
        <w:spacing w:line="500" w:lineRule="exact"/>
        <w:ind w:firstLine="480"/>
        <w:rPr>
          <w:rFonts w:ascii="宋体" w:hAnsi="宋体"/>
          <w:sz w:val="24"/>
        </w:rPr>
      </w:pPr>
      <w:r>
        <w:rPr>
          <w:rFonts w:hint="eastAsia" w:ascii="宋体" w:hAnsi="宋体"/>
          <w:sz w:val="24"/>
        </w:rPr>
        <w:t xml:space="preserve">2.2.6由于高强度合金钢板热处理后应力大，保证钢板在清理过程中再变形最小。 </w:t>
      </w:r>
    </w:p>
    <w:p>
      <w:pPr>
        <w:spacing w:line="500" w:lineRule="exact"/>
        <w:ind w:firstLine="480"/>
        <w:rPr>
          <w:rFonts w:ascii="宋体" w:hAnsi="宋体"/>
          <w:sz w:val="24"/>
        </w:rPr>
      </w:pPr>
      <w:r>
        <w:rPr>
          <w:rFonts w:hint="eastAsia" w:ascii="宋体" w:hAnsi="宋体"/>
          <w:sz w:val="24"/>
        </w:rPr>
        <w:t>2.2.7抛丸清理主、副室的墙体、顶板的钢板保证一定的厚度和整体刚度。</w:t>
      </w:r>
    </w:p>
    <w:p>
      <w:pPr>
        <w:spacing w:line="500" w:lineRule="exact"/>
        <w:ind w:firstLine="480"/>
        <w:rPr>
          <w:rFonts w:ascii="宋体" w:hAnsi="宋体"/>
          <w:sz w:val="24"/>
        </w:rPr>
      </w:pPr>
      <w:r>
        <w:rPr>
          <w:rFonts w:hint="eastAsia" w:ascii="宋体" w:hAnsi="宋体"/>
          <w:sz w:val="24"/>
        </w:rPr>
        <w:t>抛丸清理室的辊道辊子使用寿命不小于3500h。</w:t>
      </w:r>
    </w:p>
    <w:p>
      <w:pPr>
        <w:spacing w:line="500" w:lineRule="exact"/>
        <w:ind w:firstLine="480"/>
        <w:rPr>
          <w:rFonts w:ascii="宋体" w:hAnsi="宋体"/>
          <w:sz w:val="24"/>
        </w:rPr>
      </w:pPr>
      <w:r>
        <w:rPr>
          <w:rFonts w:hint="eastAsia" w:ascii="宋体" w:hAnsi="宋体"/>
          <w:sz w:val="24"/>
        </w:rPr>
        <w:t>抛丸清理室进行密封处理，以免飞出伤人，且密封件便于更换和维修。</w:t>
      </w:r>
    </w:p>
    <w:p>
      <w:pPr>
        <w:spacing w:line="500" w:lineRule="exact"/>
        <w:ind w:firstLine="480"/>
        <w:rPr>
          <w:rFonts w:ascii="宋体" w:hAnsi="宋体"/>
          <w:sz w:val="24"/>
        </w:rPr>
      </w:pPr>
      <w:r>
        <w:rPr>
          <w:rFonts w:hint="eastAsia" w:ascii="宋体" w:hAnsi="宋体"/>
          <w:sz w:val="24"/>
        </w:rPr>
        <w:t>清理室两端进出口高度合理，保证被清理的钢板和工件顺利通过。</w:t>
      </w:r>
    </w:p>
    <w:p>
      <w:pPr>
        <w:spacing w:line="500" w:lineRule="exact"/>
        <w:ind w:firstLine="480"/>
        <w:rPr>
          <w:rFonts w:ascii="宋体" w:hAnsi="宋体"/>
          <w:sz w:val="24"/>
        </w:rPr>
      </w:pPr>
      <w:r>
        <w:rPr>
          <w:rFonts w:hint="eastAsia" w:ascii="宋体" w:hAnsi="宋体"/>
          <w:sz w:val="24"/>
        </w:rPr>
        <w:t>清理室上下设检修门，保证操作人员有足够的检修空间，检修门密封严密，确保无弹丸和粉尘外泄。</w:t>
      </w:r>
    </w:p>
    <w:p>
      <w:pPr>
        <w:spacing w:line="500" w:lineRule="exact"/>
        <w:ind w:firstLine="480"/>
        <w:rPr>
          <w:rFonts w:ascii="宋体" w:hAnsi="宋体"/>
          <w:sz w:val="24"/>
        </w:rPr>
      </w:pPr>
      <w:r>
        <w:rPr>
          <w:rFonts w:hint="eastAsia" w:ascii="宋体" w:hAnsi="宋体"/>
          <w:sz w:val="24"/>
        </w:rPr>
        <w:t>输送钢板的辊道需有导正装置，保证钢板运行平稳；辊道轴承必须选择国际、国内一流品牌。</w:t>
      </w:r>
    </w:p>
    <w:p>
      <w:pPr>
        <w:spacing w:line="500" w:lineRule="exact"/>
        <w:ind w:firstLine="480"/>
        <w:rPr>
          <w:rFonts w:ascii="宋体" w:hAnsi="宋体"/>
          <w:sz w:val="24"/>
        </w:rPr>
      </w:pPr>
      <w:r>
        <w:rPr>
          <w:rFonts w:hint="eastAsia" w:ascii="宋体" w:hAnsi="宋体"/>
          <w:sz w:val="24"/>
        </w:rPr>
        <w:t>2.2.8除尘系统滤筒滤芯(使用寿命不小于2500h)采用参照或相当于唐纳森或者同等品牌，具有阻燃功能；滤筒按统一标准制造，保证快速连接、拆装方便；除尘筒在水平方向的下平面设置检修窗口；除尘风机必须选择国际、国内一流品牌。</w:t>
      </w:r>
    </w:p>
    <w:p>
      <w:pPr>
        <w:spacing w:line="500" w:lineRule="exact"/>
        <w:ind w:firstLine="480"/>
        <w:rPr>
          <w:rFonts w:ascii="宋体" w:hAnsi="宋体"/>
          <w:sz w:val="24"/>
        </w:rPr>
      </w:pPr>
      <w:r>
        <w:rPr>
          <w:rFonts w:hint="eastAsia" w:ascii="宋体" w:hAnsi="宋体"/>
          <w:sz w:val="24"/>
        </w:rPr>
        <w:t>2.2.9电气系统元器件参照或相当于西门子品牌或同等级国内外先进品牌。</w:t>
      </w:r>
    </w:p>
    <w:p>
      <w:pPr>
        <w:spacing w:line="500" w:lineRule="exact"/>
        <w:ind w:firstLine="480"/>
        <w:rPr>
          <w:rFonts w:ascii="宋体" w:hAnsi="宋体"/>
          <w:sz w:val="24"/>
        </w:rPr>
      </w:pPr>
      <w:r>
        <w:rPr>
          <w:rFonts w:hint="eastAsia" w:ascii="宋体" w:hAnsi="宋体"/>
          <w:sz w:val="24"/>
        </w:rPr>
        <w:t>2.2.10设备外须有检修平台及护栏等。</w:t>
      </w:r>
    </w:p>
    <w:p>
      <w:pPr>
        <w:spacing w:line="500" w:lineRule="exact"/>
        <w:ind w:firstLine="480"/>
        <w:rPr>
          <w:rFonts w:ascii="宋体" w:hAnsi="宋体"/>
          <w:sz w:val="24"/>
        </w:rPr>
      </w:pPr>
      <w:r>
        <w:rPr>
          <w:rFonts w:hint="eastAsia" w:ascii="宋体" w:hAnsi="宋体"/>
          <w:sz w:val="24"/>
        </w:rPr>
        <w:t>2.2.11设备有完善的自诊断、报警和监控功能，设备状态指示灯为三色功能，颜色为红色、绿色、黄色，顺序为自上而下，其中红色表示警告、停止或危险状态，绿色表示正常运行、启动或准许状态，黄色表示警告、警戒、注意状态。</w:t>
      </w:r>
    </w:p>
    <w:p>
      <w:pPr>
        <w:spacing w:line="500" w:lineRule="exact"/>
        <w:ind w:firstLine="480"/>
        <w:rPr>
          <w:rFonts w:ascii="宋体" w:hAnsi="宋体"/>
          <w:sz w:val="24"/>
        </w:rPr>
      </w:pPr>
      <w:r>
        <w:rPr>
          <w:rFonts w:hint="eastAsia" w:ascii="宋体" w:hAnsi="宋体"/>
          <w:sz w:val="24"/>
        </w:rPr>
        <w:t>2.2.12设备能够联网，实现运行参数的监控；</w:t>
      </w:r>
    </w:p>
    <w:p>
      <w:pPr>
        <w:spacing w:line="500" w:lineRule="exact"/>
        <w:ind w:firstLine="480"/>
        <w:rPr>
          <w:rFonts w:ascii="宋体" w:hAnsi="宋体"/>
          <w:sz w:val="24"/>
        </w:rPr>
      </w:pPr>
      <w:r>
        <w:rPr>
          <w:rFonts w:hint="eastAsia" w:ascii="宋体" w:hAnsi="宋体"/>
          <w:sz w:val="24"/>
        </w:rPr>
        <w:t>2.2.13保证设备能够适应采购人长时间连续的工作条件（16小时/天，300天/年）。</w:t>
      </w:r>
    </w:p>
    <w:p>
      <w:pPr>
        <w:spacing w:line="500" w:lineRule="exact"/>
        <w:ind w:firstLine="480"/>
        <w:rPr>
          <w:rFonts w:ascii="宋体" w:hAnsi="宋体"/>
          <w:sz w:val="24"/>
        </w:rPr>
      </w:pPr>
      <w:r>
        <w:rPr>
          <w:rFonts w:hint="eastAsia" w:ascii="宋体" w:hAnsi="宋体"/>
          <w:sz w:val="24"/>
        </w:rPr>
        <w:t>2.2.14保证设备能够对被清理钢板一次通过合格。</w:t>
      </w:r>
    </w:p>
    <w:p>
      <w:pPr>
        <w:spacing w:line="500" w:lineRule="exact"/>
        <w:ind w:firstLine="480"/>
        <w:rPr>
          <w:rFonts w:ascii="宋体" w:hAnsi="宋体"/>
          <w:sz w:val="24"/>
        </w:rPr>
      </w:pPr>
      <w:r>
        <w:rPr>
          <w:rFonts w:hint="eastAsia" w:ascii="宋体" w:hAnsi="宋体"/>
          <w:sz w:val="24"/>
        </w:rPr>
        <w:t>2.2.15设备运行噪声低于85分贝。</w:t>
      </w:r>
    </w:p>
    <w:p>
      <w:pPr>
        <w:spacing w:line="500" w:lineRule="exact"/>
        <w:ind w:firstLine="480"/>
        <w:rPr>
          <w:rFonts w:ascii="宋体" w:hAnsi="宋体"/>
          <w:sz w:val="24"/>
        </w:rPr>
      </w:pPr>
      <w:r>
        <w:rPr>
          <w:rFonts w:hint="eastAsia" w:ascii="宋体" w:hAnsi="宋体"/>
          <w:sz w:val="24"/>
        </w:rPr>
        <w:t>2.2.16设备上重要检修门(进入抛丸室体和上升爬梯等)须有门联锁保护功能。</w:t>
      </w:r>
    </w:p>
    <w:p>
      <w:pPr>
        <w:spacing w:line="500" w:lineRule="exact"/>
        <w:ind w:firstLine="480"/>
        <w:rPr>
          <w:rFonts w:ascii="宋体" w:hAnsi="宋体"/>
          <w:sz w:val="24"/>
        </w:rPr>
      </w:pPr>
      <w:r>
        <w:rPr>
          <w:rFonts w:hint="eastAsia" w:ascii="宋体" w:hAnsi="宋体"/>
          <w:sz w:val="24"/>
        </w:rPr>
        <w:t>2.2.17设备各功能按钮应有醒目的中文标识。</w:t>
      </w:r>
    </w:p>
    <w:p>
      <w:pPr>
        <w:spacing w:line="500" w:lineRule="exact"/>
        <w:ind w:firstLine="480"/>
        <w:rPr>
          <w:rFonts w:ascii="宋体" w:hAnsi="宋体"/>
          <w:sz w:val="24"/>
        </w:rPr>
      </w:pPr>
      <w:r>
        <w:rPr>
          <w:rFonts w:hint="eastAsia" w:ascii="宋体" w:hAnsi="宋体"/>
          <w:sz w:val="24"/>
        </w:rPr>
        <w:t>2.3本设备主要工作过程：</w:t>
      </w:r>
    </w:p>
    <w:p>
      <w:pPr>
        <w:spacing w:line="500" w:lineRule="exact"/>
        <w:ind w:firstLine="480"/>
        <w:rPr>
          <w:rFonts w:ascii="宋体" w:hAnsi="宋体"/>
          <w:sz w:val="24"/>
        </w:rPr>
      </w:pPr>
      <w:r>
        <w:rPr>
          <w:rFonts w:hint="eastAsia" w:ascii="宋体" w:hAnsi="宋体"/>
          <w:sz w:val="24"/>
        </w:rPr>
        <w:t xml:space="preserve"> 龙门吊车上料 → 输送辊道送进钢板 → 抛丸清理钢板（抛丸） → 辊道输出钢板 → 清理钢板（清理钢板上表面的钢丸和尘土杂物）→ 桥式吊车下料。</w:t>
      </w:r>
    </w:p>
    <w:p>
      <w:pPr>
        <w:spacing w:line="500" w:lineRule="exact"/>
        <w:ind w:firstLine="480"/>
        <w:rPr>
          <w:rFonts w:ascii="宋体" w:hAnsi="宋体"/>
          <w:sz w:val="24"/>
        </w:rPr>
      </w:pPr>
      <w:r>
        <w:rPr>
          <w:rFonts w:hint="eastAsia" w:ascii="宋体" w:hAnsi="宋体"/>
          <w:sz w:val="24"/>
        </w:rPr>
        <w:t>3.设备建设方案和技术要求：</w:t>
      </w:r>
    </w:p>
    <w:p>
      <w:pPr>
        <w:spacing w:line="500" w:lineRule="exact"/>
        <w:ind w:firstLine="480"/>
        <w:rPr>
          <w:rFonts w:ascii="宋体" w:hAnsi="宋体"/>
          <w:sz w:val="24"/>
        </w:rPr>
      </w:pPr>
      <w:r>
        <w:rPr>
          <w:rFonts w:hint="eastAsia" w:ascii="宋体" w:hAnsi="宋体"/>
          <w:sz w:val="24"/>
        </w:rPr>
        <w:t>3.1建设方案：现有设备的基础和进料端龙门电葫芦吊车保留使用，其余的设备部分全部进行更新。</w:t>
      </w:r>
    </w:p>
    <w:p>
      <w:pPr>
        <w:spacing w:line="500" w:lineRule="exact"/>
        <w:ind w:firstLine="480"/>
        <w:rPr>
          <w:rFonts w:ascii="宋体" w:hAnsi="宋体"/>
          <w:sz w:val="24"/>
        </w:rPr>
      </w:pPr>
      <w:r>
        <w:rPr>
          <w:rFonts w:hint="eastAsia" w:ascii="宋体" w:hAnsi="宋体"/>
          <w:sz w:val="24"/>
        </w:rPr>
        <w:t>* 3.1.1更新的薄板抛丸机设备必须利用现有设备的基础，设备的基础不再进行改造。</w:t>
      </w:r>
    </w:p>
    <w:p>
      <w:pPr>
        <w:spacing w:line="500" w:lineRule="exact"/>
        <w:ind w:firstLine="480"/>
        <w:rPr>
          <w:rFonts w:ascii="宋体" w:hAnsi="宋体"/>
          <w:sz w:val="24"/>
        </w:rPr>
      </w:pPr>
      <w:r>
        <w:rPr>
          <w:rFonts w:hint="eastAsia" w:ascii="宋体" w:hAnsi="宋体"/>
          <w:sz w:val="24"/>
        </w:rPr>
        <w:t>* 3.1.2更新的薄板抛丸机设备必须利用现有设备的进料端龙门电葫芦吊车，该吊车不再进行改造。</w:t>
      </w:r>
    </w:p>
    <w:p>
      <w:pPr>
        <w:spacing w:line="500" w:lineRule="exact"/>
        <w:ind w:firstLine="480"/>
        <w:rPr>
          <w:rFonts w:ascii="宋体" w:hAnsi="宋体"/>
          <w:sz w:val="24"/>
        </w:rPr>
      </w:pPr>
      <w:r>
        <w:rPr>
          <w:rFonts w:hint="eastAsia" w:ascii="宋体" w:hAnsi="宋体"/>
          <w:sz w:val="24"/>
        </w:rPr>
        <w:t>* 3.1.</w:t>
      </w:r>
      <w:r>
        <w:rPr>
          <w:rFonts w:ascii="宋体" w:hAnsi="宋体"/>
          <w:sz w:val="24"/>
        </w:rPr>
        <w:t>3</w:t>
      </w:r>
      <w:r>
        <w:rPr>
          <w:rFonts w:hint="eastAsia" w:ascii="宋体" w:hAnsi="宋体"/>
          <w:sz w:val="24"/>
        </w:rPr>
        <w:t>更新后的薄板抛丸机设备安装空间不得超出现有设备的占用空间，现有设备占用最大空间尺寸为:长24.2m，宽7.25m，高6.3m。</w:t>
      </w:r>
    </w:p>
    <w:p>
      <w:pPr>
        <w:spacing w:line="500" w:lineRule="exact"/>
        <w:ind w:firstLine="480"/>
        <w:rPr>
          <w:rFonts w:ascii="宋体" w:hAnsi="宋体"/>
          <w:sz w:val="24"/>
        </w:rPr>
      </w:pPr>
      <w:r>
        <w:rPr>
          <w:rFonts w:hint="eastAsia" w:ascii="宋体" w:hAnsi="宋体"/>
          <w:sz w:val="24"/>
        </w:rPr>
        <w:t>3.2主要技术参数和要求</w:t>
      </w:r>
    </w:p>
    <w:p>
      <w:pPr>
        <w:spacing w:line="500" w:lineRule="exact"/>
        <w:ind w:firstLine="480"/>
        <w:rPr>
          <w:rFonts w:ascii="宋体" w:hAnsi="宋体"/>
          <w:sz w:val="24"/>
        </w:rPr>
      </w:pPr>
      <w:r>
        <w:rPr>
          <w:rFonts w:hint="eastAsia" w:ascii="宋体" w:hAnsi="宋体"/>
          <w:sz w:val="24"/>
        </w:rPr>
        <w:t>3.2.1清理钢板规格及性能：</w:t>
      </w:r>
    </w:p>
    <w:p>
      <w:pPr>
        <w:spacing w:line="500" w:lineRule="exact"/>
        <w:ind w:firstLine="480"/>
        <w:rPr>
          <w:rFonts w:ascii="宋体" w:hAnsi="宋体"/>
          <w:sz w:val="24"/>
        </w:rPr>
      </w:pPr>
      <w:r>
        <w:rPr>
          <w:rFonts w:hint="eastAsia" w:ascii="宋体" w:hAnsi="宋体"/>
          <w:sz w:val="24"/>
        </w:rPr>
        <w:t>厚度为：4mm、5mm、6mm、8mm、10mm、12mm、15mm、20mm、22mm；</w:t>
      </w:r>
    </w:p>
    <w:p>
      <w:pPr>
        <w:spacing w:line="500" w:lineRule="exact"/>
        <w:ind w:firstLine="480"/>
        <w:rPr>
          <w:rFonts w:ascii="宋体" w:hAnsi="宋体"/>
          <w:sz w:val="24"/>
        </w:rPr>
      </w:pPr>
      <w:r>
        <w:rPr>
          <w:rFonts w:hint="eastAsia" w:ascii="宋体" w:hAnsi="宋体"/>
          <w:sz w:val="24"/>
        </w:rPr>
        <w:t>最大宽度为：2200mm；最大长度为：7000mm；最大重量为：1123kg；</w:t>
      </w:r>
    </w:p>
    <w:p>
      <w:pPr>
        <w:spacing w:line="500" w:lineRule="exact"/>
        <w:ind w:firstLine="480"/>
        <w:rPr>
          <w:rFonts w:ascii="宋体" w:hAnsi="宋体"/>
          <w:sz w:val="24"/>
        </w:rPr>
      </w:pPr>
      <w:r>
        <w:rPr>
          <w:rFonts w:hint="eastAsia" w:ascii="宋体" w:hAnsi="宋体"/>
          <w:sz w:val="24"/>
        </w:rPr>
        <w:t>硬度：最低硬度HRC 22-28，最高硬度HRC 47-54；</w:t>
      </w:r>
    </w:p>
    <w:p>
      <w:pPr>
        <w:spacing w:line="500" w:lineRule="exact"/>
        <w:ind w:firstLine="480"/>
        <w:rPr>
          <w:rFonts w:ascii="宋体" w:hAnsi="宋体"/>
          <w:sz w:val="24"/>
        </w:rPr>
      </w:pPr>
      <w:r>
        <w:rPr>
          <w:rFonts w:hint="eastAsia" w:ascii="宋体" w:hAnsi="宋体"/>
          <w:sz w:val="24"/>
        </w:rPr>
        <w:t>3.2.2清理大型异形零件尺寸见附图1、2，零件硬度： HRC 30-37</w:t>
      </w:r>
    </w:p>
    <w:p>
      <w:pPr>
        <w:spacing w:line="360" w:lineRule="auto"/>
        <w:ind w:firstLine="482"/>
        <w:jc w:val="center"/>
        <w:rPr>
          <w:rFonts w:ascii="宋体" w:hAnsi="宋体"/>
          <w:sz w:val="24"/>
        </w:rPr>
      </w:pPr>
      <w:r>
        <w:rPr>
          <w:sz w:val="24"/>
          <w:szCs w:val="20"/>
        </w:rPr>
        <w:object>
          <v:shape id="_x0000_i1025" o:spt="75" type="#_x0000_t75" style="height:88.5pt;width:416pt;" o:ole="t" filled="f" o:preferrelative="t" stroked="f" coordsize="21600,21600">
            <v:path/>
            <v:fill on="f" focussize="0,0"/>
            <v:stroke on="f" joinstyle="miter"/>
            <v:imagedata r:id="rId5" cropleft="6708f" croptop="17944f" cropright="8787f" cropbottom="24040f" o:title=""/>
            <o:lock v:ext="edit" aspectratio="t"/>
            <w10:wrap type="none"/>
            <w10:anchorlock/>
          </v:shape>
          <o:OLEObject Type="Embed" ProgID="AutoCAD.Drawing.18" ShapeID="_x0000_i1025" DrawAspect="Content" ObjectID="_1468075725" r:id="rId4">
            <o:LockedField>false</o:LockedField>
          </o:OLEObject>
        </w:object>
      </w:r>
      <w:r>
        <w:rPr>
          <w:rFonts w:hint="eastAsia" w:ascii="宋体" w:hAnsi="宋体"/>
          <w:sz w:val="24"/>
        </w:rPr>
        <w:t>图</w:t>
      </w:r>
      <w:r>
        <w:rPr>
          <w:rFonts w:ascii="宋体" w:hAnsi="宋体"/>
          <w:sz w:val="24"/>
        </w:rPr>
        <w:t>1</w:t>
      </w:r>
      <w:r>
        <w:rPr>
          <w:rFonts w:hint="eastAsia" w:ascii="宋体" w:hAnsi="宋体"/>
          <w:sz w:val="24"/>
        </w:rPr>
        <w:t>（注：该零件厚度</w:t>
      </w:r>
      <w:r>
        <w:rPr>
          <w:rFonts w:ascii="宋体" w:hAnsi="宋体"/>
          <w:sz w:val="24"/>
        </w:rPr>
        <w:t xml:space="preserve">50mm, </w:t>
      </w:r>
      <w:r>
        <w:rPr>
          <w:rFonts w:hint="eastAsia" w:ascii="宋体" w:hAnsi="宋体"/>
          <w:sz w:val="24"/>
        </w:rPr>
        <w:t>重量</w:t>
      </w:r>
      <w:r>
        <w:rPr>
          <w:rFonts w:ascii="宋体" w:hAnsi="宋体"/>
          <w:sz w:val="24"/>
        </w:rPr>
        <w:t>1540</w:t>
      </w:r>
      <w:r>
        <w:rPr>
          <w:rFonts w:hint="eastAsia" w:ascii="宋体" w:hAnsi="宋体"/>
          <w:sz w:val="24"/>
        </w:rPr>
        <w:t>k</w:t>
      </w:r>
      <w:r>
        <w:rPr>
          <w:rFonts w:ascii="宋体" w:hAnsi="宋体"/>
          <w:sz w:val="24"/>
        </w:rPr>
        <w:t>g</w:t>
      </w:r>
      <w:r>
        <w:rPr>
          <w:rFonts w:hint="eastAsia" w:ascii="宋体" w:hAnsi="宋体"/>
          <w:sz w:val="24"/>
        </w:rPr>
        <w:t>）</w:t>
      </w:r>
    </w:p>
    <w:p>
      <w:pPr>
        <w:pStyle w:val="2"/>
        <w:rPr>
          <w:rFonts w:eastAsiaTheme="minorEastAsia"/>
        </w:rPr>
      </w:pPr>
      <w:r>
        <w:object>
          <v:shape id="_x0000_i1026" o:spt="75" type="#_x0000_t75" style="height:100pt;width:415.5pt;" o:ole="t" filled="f" o:preferrelative="t" stroked="f" coordsize="21600,21600">
            <v:path/>
            <v:fill on="f" focussize="0,0"/>
            <v:stroke on="f" joinstyle="miter"/>
            <v:imagedata r:id="rId7" cropleft="6184f" croptop="16500f" cropright="5387f" cropbottom="17968f" o:title=""/>
            <o:lock v:ext="edit" aspectratio="t"/>
            <w10:wrap type="none"/>
            <w10:anchorlock/>
          </v:shape>
          <o:OLEObject Type="Embed" ProgID="AutoCAD.Drawing.18" ShapeID="_x0000_i1026" DrawAspect="Content" ObjectID="_1468075726" r:id="rId6">
            <o:LockedField>false</o:LockedField>
          </o:OLEObject>
        </w:object>
      </w:r>
      <w:r>
        <w:rPr>
          <w:rFonts w:hint="eastAsia" w:ascii="宋体" w:hAnsi="宋体" w:eastAsia="宋体"/>
          <w:szCs w:val="24"/>
        </w:rPr>
        <w:t>图</w:t>
      </w:r>
      <w:r>
        <w:rPr>
          <w:rFonts w:ascii="宋体" w:hAnsi="宋体" w:eastAsia="宋体"/>
          <w:szCs w:val="24"/>
        </w:rPr>
        <w:t>2</w:t>
      </w:r>
      <w:r>
        <w:rPr>
          <w:rFonts w:hint="eastAsia" w:ascii="宋体" w:hAnsi="宋体" w:eastAsia="宋体"/>
          <w:szCs w:val="24"/>
        </w:rPr>
        <w:t>（注：该零件厚度</w:t>
      </w:r>
      <w:r>
        <w:rPr>
          <w:rFonts w:ascii="宋体" w:hAnsi="宋体" w:eastAsia="宋体"/>
          <w:szCs w:val="24"/>
        </w:rPr>
        <w:t xml:space="preserve">45mm, </w:t>
      </w:r>
      <w:r>
        <w:rPr>
          <w:rFonts w:hint="eastAsia" w:ascii="宋体" w:hAnsi="宋体" w:eastAsia="宋体"/>
          <w:szCs w:val="24"/>
        </w:rPr>
        <w:t>重量</w:t>
      </w:r>
      <w:r>
        <w:rPr>
          <w:rFonts w:ascii="宋体" w:hAnsi="宋体" w:eastAsia="宋体"/>
          <w:szCs w:val="24"/>
        </w:rPr>
        <w:t>1070</w:t>
      </w:r>
      <w:r>
        <w:rPr>
          <w:rFonts w:hint="eastAsia" w:ascii="宋体" w:hAnsi="宋体" w:eastAsia="宋体"/>
          <w:szCs w:val="24"/>
        </w:rPr>
        <w:t>k</w:t>
      </w:r>
      <w:r>
        <w:rPr>
          <w:rFonts w:ascii="宋体" w:hAnsi="宋体" w:eastAsia="宋体"/>
          <w:szCs w:val="24"/>
        </w:rPr>
        <w:t>g</w:t>
      </w:r>
      <w:r>
        <w:rPr>
          <w:rFonts w:hint="eastAsia" w:ascii="宋体" w:hAnsi="宋体" w:eastAsia="宋体"/>
          <w:szCs w:val="24"/>
        </w:rPr>
        <w:t>）</w:t>
      </w:r>
    </w:p>
    <w:p>
      <w:pPr>
        <w:spacing w:line="500" w:lineRule="exact"/>
        <w:ind w:firstLine="480"/>
        <w:rPr>
          <w:rFonts w:ascii="宋体" w:hAnsi="宋体"/>
          <w:sz w:val="24"/>
        </w:rPr>
      </w:pPr>
      <w:r>
        <w:rPr>
          <w:rFonts w:ascii="宋体" w:hAnsi="宋体"/>
          <w:sz w:val="24"/>
        </w:rPr>
        <w:t>3.2.3</w:t>
      </w:r>
      <w:r>
        <w:rPr>
          <w:rFonts w:hint="eastAsia" w:ascii="宋体" w:hAnsi="宋体"/>
          <w:sz w:val="24"/>
        </w:rPr>
        <w:t>清理最小零件尺寸及性能：</w:t>
      </w:r>
    </w:p>
    <w:p>
      <w:pPr>
        <w:spacing w:line="500" w:lineRule="exact"/>
        <w:ind w:firstLine="480"/>
        <w:rPr>
          <w:rFonts w:ascii="宋体" w:hAnsi="宋体"/>
          <w:sz w:val="24"/>
        </w:rPr>
      </w:pPr>
      <w:r>
        <w:rPr>
          <w:rFonts w:hint="eastAsia" w:ascii="宋体" w:hAnsi="宋体"/>
          <w:sz w:val="24"/>
        </w:rPr>
        <w:t>最小零件尺寸：</w:t>
      </w:r>
      <w:r>
        <w:rPr>
          <w:rFonts w:ascii="宋体" w:hAnsi="宋体"/>
          <w:sz w:val="24"/>
        </w:rPr>
        <w:t>2000x500(mm)</w:t>
      </w:r>
      <w:r>
        <w:rPr>
          <w:rFonts w:hint="eastAsia" w:ascii="宋体" w:hAnsi="宋体"/>
          <w:sz w:val="24"/>
        </w:rPr>
        <w:t>；</w:t>
      </w:r>
      <w:r>
        <w:rPr>
          <w:rFonts w:ascii="宋体" w:hAnsi="宋体"/>
          <w:sz w:val="24"/>
        </w:rPr>
        <w:t xml:space="preserve">     </w:t>
      </w:r>
    </w:p>
    <w:p>
      <w:pPr>
        <w:spacing w:line="500" w:lineRule="exact"/>
        <w:ind w:firstLine="480"/>
        <w:rPr>
          <w:rFonts w:ascii="宋体" w:hAnsi="宋体"/>
          <w:sz w:val="24"/>
        </w:rPr>
      </w:pPr>
      <w:r>
        <w:rPr>
          <w:rFonts w:hint="eastAsia" w:ascii="宋体" w:hAnsi="宋体"/>
          <w:sz w:val="24"/>
        </w:rPr>
        <w:t>零件硬度：最低硬度</w:t>
      </w:r>
      <w:r>
        <w:rPr>
          <w:rFonts w:ascii="宋体" w:hAnsi="宋体"/>
          <w:sz w:val="24"/>
        </w:rPr>
        <w:t>HRC 22-28</w:t>
      </w:r>
      <w:r>
        <w:rPr>
          <w:rFonts w:hint="eastAsia" w:ascii="宋体" w:hAnsi="宋体"/>
          <w:sz w:val="24"/>
        </w:rPr>
        <w:t>，最高硬度</w:t>
      </w:r>
      <w:r>
        <w:rPr>
          <w:rFonts w:ascii="宋体" w:hAnsi="宋体"/>
          <w:sz w:val="24"/>
        </w:rPr>
        <w:t>HRC 47-54</w:t>
      </w:r>
      <w:r>
        <w:rPr>
          <w:rFonts w:hint="eastAsia" w:ascii="宋体" w:hAnsi="宋体"/>
          <w:sz w:val="24"/>
        </w:rPr>
        <w:t>，厚度（</w:t>
      </w:r>
      <w:r>
        <w:rPr>
          <w:rFonts w:ascii="宋体" w:hAnsi="宋体"/>
          <w:sz w:val="24"/>
        </w:rPr>
        <w:t>4</w:t>
      </w:r>
      <w:r>
        <w:rPr>
          <w:rFonts w:hint="eastAsia" w:ascii="宋体" w:hAnsi="宋体"/>
          <w:sz w:val="24"/>
        </w:rPr>
        <w:t>～</w:t>
      </w:r>
      <w:r>
        <w:rPr>
          <w:rFonts w:ascii="宋体" w:hAnsi="宋体"/>
          <w:sz w:val="24"/>
        </w:rPr>
        <w:t>22</w:t>
      </w:r>
      <w:r>
        <w:rPr>
          <w:rFonts w:hint="eastAsia" w:ascii="宋体" w:hAnsi="宋体"/>
          <w:sz w:val="24"/>
        </w:rPr>
        <w:t>）</w:t>
      </w:r>
      <w:r>
        <w:rPr>
          <w:rFonts w:ascii="宋体" w:hAnsi="宋体"/>
          <w:sz w:val="24"/>
        </w:rPr>
        <w:t>(mm)</w:t>
      </w:r>
      <w:r>
        <w:rPr>
          <w:rFonts w:hint="eastAsia" w:ascii="宋体" w:hAnsi="宋体"/>
          <w:sz w:val="24"/>
        </w:rPr>
        <w:t>；</w:t>
      </w:r>
    </w:p>
    <w:p>
      <w:pPr>
        <w:spacing w:line="500" w:lineRule="exact"/>
        <w:ind w:firstLine="480"/>
        <w:rPr>
          <w:rFonts w:ascii="宋体" w:hAnsi="宋体"/>
          <w:sz w:val="24"/>
        </w:rPr>
      </w:pPr>
      <w:r>
        <w:rPr>
          <w:rFonts w:ascii="宋体" w:hAnsi="宋体"/>
          <w:sz w:val="24"/>
        </w:rPr>
        <w:t>3.2.4</w:t>
      </w:r>
      <w:r>
        <w:rPr>
          <w:rFonts w:hint="eastAsia" w:ascii="宋体" w:hAnsi="宋体"/>
          <w:sz w:val="24"/>
        </w:rPr>
        <w:t>设备清理零件工艺流程：钢板毛坯—淬火—回火</w:t>
      </w:r>
      <w:r>
        <w:rPr>
          <w:rFonts w:ascii="宋体" w:hAnsi="宋体"/>
          <w:sz w:val="24"/>
        </w:rPr>
        <w:t>(</w:t>
      </w:r>
      <w:r>
        <w:rPr>
          <w:rFonts w:hint="eastAsia" w:ascii="宋体" w:hAnsi="宋体"/>
          <w:sz w:val="24"/>
        </w:rPr>
        <w:t>高温回火或者低温回火</w:t>
      </w:r>
      <w:r>
        <w:rPr>
          <w:rFonts w:ascii="宋体" w:hAnsi="宋体"/>
          <w:sz w:val="24"/>
        </w:rPr>
        <w:t>)</w:t>
      </w:r>
      <w:r>
        <w:rPr>
          <w:rFonts w:hint="eastAsia" w:ascii="宋体" w:hAnsi="宋体"/>
          <w:sz w:val="24"/>
        </w:rPr>
        <w:t>—喷丸—矫平—切割零件。</w:t>
      </w:r>
    </w:p>
    <w:p>
      <w:pPr>
        <w:spacing w:line="500" w:lineRule="exact"/>
        <w:ind w:firstLine="480"/>
        <w:rPr>
          <w:rFonts w:ascii="宋体" w:hAnsi="宋体"/>
          <w:sz w:val="24"/>
        </w:rPr>
      </w:pPr>
      <w:r>
        <w:rPr>
          <w:rFonts w:ascii="宋体" w:hAnsi="宋体"/>
          <w:sz w:val="24"/>
        </w:rPr>
        <w:t>3.2.5</w:t>
      </w:r>
      <w:r>
        <w:rPr>
          <w:rFonts w:hint="eastAsia" w:ascii="宋体" w:hAnsi="宋体"/>
          <w:sz w:val="24"/>
        </w:rPr>
        <w:t>清理质量</w:t>
      </w:r>
      <w:r>
        <w:rPr>
          <w:rFonts w:ascii="宋体" w:hAnsi="宋体"/>
          <w:sz w:val="24"/>
        </w:rPr>
        <w:t xml:space="preserve">: </w:t>
      </w:r>
      <w:r>
        <w:rPr>
          <w:rFonts w:hint="eastAsia" w:ascii="宋体" w:hAnsi="宋体"/>
          <w:sz w:val="24"/>
        </w:rPr>
        <w:t>国家标准</w:t>
      </w:r>
      <w:r>
        <w:rPr>
          <w:rFonts w:ascii="宋体" w:hAnsi="宋体"/>
          <w:sz w:val="24"/>
        </w:rPr>
        <w:t>GB/T8923.1-2011</w:t>
      </w:r>
      <w:r>
        <w:rPr>
          <w:rFonts w:hint="eastAsia" w:ascii="宋体" w:hAnsi="宋体"/>
          <w:sz w:val="24"/>
        </w:rPr>
        <w:t>规定的</w:t>
      </w:r>
      <w:r>
        <w:rPr>
          <w:rFonts w:ascii="宋体" w:hAnsi="宋体"/>
          <w:sz w:val="24"/>
        </w:rPr>
        <w:t>Sa2.5</w:t>
      </w:r>
      <w:r>
        <w:rPr>
          <w:rFonts w:hint="eastAsia" w:ascii="宋体" w:hAnsi="宋体"/>
          <w:sz w:val="24"/>
        </w:rPr>
        <w:t>级要求。</w:t>
      </w:r>
    </w:p>
    <w:p>
      <w:pPr>
        <w:spacing w:line="500" w:lineRule="exact"/>
        <w:ind w:firstLine="480"/>
        <w:rPr>
          <w:rFonts w:ascii="宋体" w:hAnsi="宋体"/>
          <w:sz w:val="24"/>
        </w:rPr>
      </w:pPr>
      <w:r>
        <w:rPr>
          <w:rFonts w:ascii="宋体" w:hAnsi="宋体"/>
          <w:sz w:val="24"/>
        </w:rPr>
        <w:t>3.2.6</w:t>
      </w:r>
      <w:r>
        <w:rPr>
          <w:rFonts w:hint="eastAsia" w:ascii="宋体" w:hAnsi="宋体"/>
          <w:sz w:val="24"/>
        </w:rPr>
        <w:t>每个工作日清理钢板和大型异形零件的总数量：</w:t>
      </w:r>
      <w:r>
        <w:rPr>
          <w:rFonts w:ascii="宋体" w:hAnsi="宋体"/>
          <w:sz w:val="24"/>
        </w:rPr>
        <w:t>65</w:t>
      </w:r>
      <w:r>
        <w:rPr>
          <w:rFonts w:hint="eastAsia" w:ascii="宋体" w:hAnsi="宋体"/>
          <w:sz w:val="24"/>
        </w:rPr>
        <w:t>张（个）。</w:t>
      </w:r>
    </w:p>
    <w:p>
      <w:pPr>
        <w:spacing w:line="500" w:lineRule="exact"/>
        <w:ind w:firstLine="480"/>
        <w:rPr>
          <w:rFonts w:ascii="宋体" w:hAnsi="宋体"/>
          <w:sz w:val="24"/>
        </w:rPr>
      </w:pPr>
      <w:r>
        <w:rPr>
          <w:rFonts w:ascii="宋体" w:hAnsi="宋体"/>
          <w:sz w:val="24"/>
        </w:rPr>
        <w:t>3.2.7</w:t>
      </w:r>
      <w:r>
        <w:rPr>
          <w:rFonts w:hint="eastAsia" w:ascii="宋体" w:hAnsi="宋体"/>
          <w:sz w:val="24"/>
        </w:rPr>
        <w:t>提供机床轻量化电子数字三维图，主要是外形布置，包括电气柜布置等。</w:t>
      </w:r>
    </w:p>
    <w:p>
      <w:pPr>
        <w:spacing w:line="500" w:lineRule="exact"/>
        <w:ind w:firstLine="480"/>
        <w:rPr>
          <w:rFonts w:ascii="宋体" w:hAnsi="宋体"/>
          <w:sz w:val="24"/>
        </w:rPr>
      </w:pPr>
      <w:r>
        <w:rPr>
          <w:rFonts w:hint="eastAsia" w:ascii="宋体" w:hAnsi="宋体"/>
          <w:sz w:val="24"/>
        </w:rPr>
        <w:t>五</w:t>
      </w:r>
      <w:r>
        <w:rPr>
          <w:rFonts w:ascii="宋体" w:hAnsi="宋体"/>
          <w:sz w:val="24"/>
        </w:rPr>
        <w:t>、</w:t>
      </w:r>
      <w:r>
        <w:rPr>
          <w:rFonts w:hint="eastAsia" w:ascii="宋体" w:hAnsi="宋体"/>
          <w:sz w:val="24"/>
        </w:rPr>
        <w:t>设备工作环境</w:t>
      </w:r>
    </w:p>
    <w:p>
      <w:pPr>
        <w:spacing w:line="500" w:lineRule="exact"/>
        <w:ind w:firstLine="480"/>
        <w:rPr>
          <w:rFonts w:ascii="宋体" w:hAnsi="宋体"/>
          <w:sz w:val="24"/>
        </w:rPr>
      </w:pPr>
      <w:r>
        <w:rPr>
          <w:rFonts w:hint="eastAsia" w:ascii="宋体" w:hAnsi="宋体"/>
          <w:sz w:val="24"/>
        </w:rPr>
        <w:t xml:space="preserve">工作电压：AC380V±15%   频率：50Hz±2%      </w:t>
      </w:r>
    </w:p>
    <w:p>
      <w:pPr>
        <w:spacing w:line="500" w:lineRule="exact"/>
        <w:ind w:firstLine="480"/>
        <w:rPr>
          <w:rFonts w:ascii="宋体" w:hAnsi="宋体"/>
          <w:sz w:val="24"/>
        </w:rPr>
      </w:pPr>
      <w:r>
        <w:rPr>
          <w:rFonts w:hint="eastAsia" w:ascii="宋体" w:hAnsi="宋体"/>
          <w:sz w:val="24"/>
        </w:rPr>
        <w:t>压缩空气：0.4～0.6M</w:t>
      </w:r>
      <w:r>
        <w:rPr>
          <w:rFonts w:ascii="宋体" w:hAnsi="宋体"/>
          <w:sz w:val="24"/>
        </w:rPr>
        <w:t>P</w:t>
      </w:r>
      <w:r>
        <w:rPr>
          <w:rFonts w:hint="eastAsia" w:ascii="宋体" w:hAnsi="宋体"/>
          <w:sz w:val="24"/>
        </w:rPr>
        <w:t>a</w:t>
      </w:r>
    </w:p>
    <w:p>
      <w:pPr>
        <w:spacing w:line="500" w:lineRule="exact"/>
        <w:ind w:firstLine="480"/>
        <w:rPr>
          <w:rFonts w:ascii="宋体" w:hAnsi="宋体"/>
          <w:sz w:val="24"/>
        </w:rPr>
      </w:pPr>
      <w:r>
        <w:rPr>
          <w:rFonts w:hint="eastAsia" w:ascii="宋体" w:hAnsi="宋体"/>
          <w:sz w:val="24"/>
        </w:rPr>
        <w:t>环境温度：5℃～45℃</w:t>
      </w:r>
    </w:p>
    <w:p>
      <w:pPr>
        <w:spacing w:line="500" w:lineRule="exact"/>
        <w:ind w:firstLine="480"/>
        <w:rPr>
          <w:rFonts w:ascii="宋体" w:hAnsi="宋体"/>
          <w:sz w:val="24"/>
        </w:rPr>
      </w:pPr>
      <w:r>
        <w:rPr>
          <w:rFonts w:hint="eastAsia" w:ascii="宋体" w:hAnsi="宋体"/>
          <w:sz w:val="24"/>
        </w:rPr>
        <w:t>相对湿度：≤65%</w:t>
      </w:r>
    </w:p>
    <w:p>
      <w:pPr>
        <w:spacing w:line="500" w:lineRule="exact"/>
        <w:ind w:firstLine="480"/>
        <w:rPr>
          <w:rFonts w:ascii="宋体" w:hAnsi="宋体"/>
          <w:sz w:val="24"/>
        </w:rPr>
      </w:pPr>
      <w:r>
        <w:rPr>
          <w:rFonts w:hint="eastAsia" w:ascii="宋体" w:hAnsi="宋体"/>
          <w:sz w:val="24"/>
        </w:rPr>
        <w:t>海拔高度：1066m</w:t>
      </w:r>
    </w:p>
    <w:p>
      <w:pPr>
        <w:spacing w:line="500" w:lineRule="exact"/>
        <w:ind w:firstLine="480"/>
        <w:rPr>
          <w:rFonts w:ascii="宋体" w:hAnsi="宋体"/>
          <w:sz w:val="24"/>
        </w:rPr>
      </w:pPr>
      <w:r>
        <w:rPr>
          <w:rFonts w:hint="eastAsia" w:ascii="宋体" w:hAnsi="宋体"/>
          <w:sz w:val="24"/>
        </w:rPr>
        <w:t>地震烈度：8度。</w:t>
      </w:r>
    </w:p>
    <w:p>
      <w:pPr>
        <w:spacing w:line="500" w:lineRule="exact"/>
        <w:ind w:firstLine="480"/>
        <w:rPr>
          <w:rFonts w:ascii="宋体" w:hAnsi="宋体"/>
          <w:sz w:val="24"/>
        </w:rPr>
      </w:pPr>
      <w:r>
        <w:rPr>
          <w:rFonts w:hint="eastAsia" w:ascii="宋体" w:hAnsi="宋体"/>
          <w:sz w:val="24"/>
        </w:rPr>
        <w:t>六、设备验收标准及人员培训：</w:t>
      </w:r>
    </w:p>
    <w:p>
      <w:pPr>
        <w:spacing w:line="500" w:lineRule="exact"/>
        <w:ind w:firstLine="480"/>
        <w:rPr>
          <w:rFonts w:ascii="宋体" w:hAnsi="宋体"/>
          <w:sz w:val="24"/>
        </w:rPr>
      </w:pPr>
      <w:r>
        <w:rPr>
          <w:rFonts w:hint="eastAsia" w:ascii="宋体" w:hAnsi="宋体"/>
          <w:sz w:val="24"/>
        </w:rPr>
        <w:t>1.设备验收标准：设备验收时，采购人要组织各专业人员按设备制造技术协议进行全面检验。如果发现问题，生产厂商应立即进行整改，验收完毕，由采购人出具相应的验收报告。参考标准如下：</w:t>
      </w:r>
    </w:p>
    <w:p>
      <w:pPr>
        <w:spacing w:line="500" w:lineRule="exact"/>
        <w:ind w:firstLine="480"/>
        <w:rPr>
          <w:rFonts w:ascii="宋体" w:hAnsi="宋体"/>
          <w:sz w:val="24"/>
        </w:rPr>
      </w:pPr>
      <w:r>
        <w:rPr>
          <w:rFonts w:hint="eastAsia" w:ascii="宋体" w:hAnsi="宋体"/>
          <w:sz w:val="24"/>
        </w:rPr>
        <w:t>（1）GB24390-2009《抛（喷）丸设备安全要求》</w:t>
      </w:r>
    </w:p>
    <w:p>
      <w:pPr>
        <w:spacing w:line="500" w:lineRule="exact"/>
        <w:ind w:firstLine="48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）GB21-2012《工业设计卫生标准》</w:t>
      </w:r>
    </w:p>
    <w:p>
      <w:pPr>
        <w:spacing w:line="500" w:lineRule="exact"/>
        <w:ind w:firstLine="48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）GB/T 17421.1-2023《机床检验通则》</w:t>
      </w:r>
    </w:p>
    <w:p>
      <w:pPr>
        <w:spacing w:line="500" w:lineRule="exact"/>
        <w:ind w:firstLine="48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）GB 5226.1-2002《工业机械电气设备通用技术条件》</w:t>
      </w:r>
    </w:p>
    <w:p>
      <w:pPr>
        <w:spacing w:line="500" w:lineRule="exact"/>
        <w:ind w:firstLine="48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）GB3095-2012《环境空气质量标准》</w:t>
      </w:r>
    </w:p>
    <w:p>
      <w:pPr>
        <w:spacing w:line="500" w:lineRule="exact"/>
        <w:ind w:firstLine="48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）GB16297-2012《大气污染物综合排放标准》</w:t>
      </w:r>
    </w:p>
    <w:p>
      <w:pPr>
        <w:spacing w:line="500" w:lineRule="exact"/>
        <w:ind w:firstLine="48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）WJ 20261.2-2020 《兵器行业安全生产标准化考评第2部分：机械光电制造企业》</w:t>
      </w:r>
    </w:p>
    <w:p>
      <w:pPr>
        <w:spacing w:line="500" w:lineRule="exact"/>
        <w:ind w:firstLine="480"/>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)GB/T5170-2016《环境实验设备检验方法》</w:t>
      </w:r>
    </w:p>
    <w:p>
      <w:pPr>
        <w:spacing w:line="500" w:lineRule="exact"/>
        <w:ind w:firstLine="480"/>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)其它设备执行相关标准</w:t>
      </w:r>
    </w:p>
    <w:p>
      <w:pPr>
        <w:spacing w:line="500" w:lineRule="exact"/>
        <w:ind w:firstLine="480"/>
        <w:rPr>
          <w:rFonts w:ascii="宋体" w:hAnsi="宋体"/>
          <w:sz w:val="24"/>
        </w:rPr>
      </w:pPr>
      <w:r>
        <w:rPr>
          <w:rFonts w:hint="eastAsia" w:ascii="宋体" w:hAnsi="宋体"/>
          <w:sz w:val="24"/>
        </w:rPr>
        <w:t>2.设备验收内容包括：</w:t>
      </w:r>
    </w:p>
    <w:p>
      <w:pPr>
        <w:spacing w:line="500" w:lineRule="exact"/>
        <w:ind w:firstLine="480"/>
        <w:rPr>
          <w:rFonts w:ascii="宋体" w:hAnsi="宋体"/>
          <w:sz w:val="24"/>
        </w:rPr>
      </w:pPr>
      <w:r>
        <w:rPr>
          <w:rFonts w:hint="eastAsia" w:ascii="宋体" w:hAnsi="宋体"/>
          <w:sz w:val="24"/>
        </w:rPr>
        <w:t>2.1货物数量（按设备出厂清单）、外观质量、规格参数、附件和技术文件等内容。</w:t>
      </w:r>
    </w:p>
    <w:p>
      <w:pPr>
        <w:spacing w:line="500" w:lineRule="exact"/>
        <w:ind w:firstLine="480"/>
        <w:rPr>
          <w:rFonts w:ascii="宋体" w:hAnsi="宋体"/>
          <w:sz w:val="24"/>
        </w:rPr>
      </w:pPr>
      <w:r>
        <w:rPr>
          <w:rFonts w:hint="eastAsia" w:ascii="宋体" w:hAnsi="宋体"/>
          <w:sz w:val="24"/>
        </w:rPr>
        <w:t>2.2设备使用的可操作性、运行安全性、可靠性、稳定性。</w:t>
      </w:r>
    </w:p>
    <w:p>
      <w:pPr>
        <w:spacing w:line="500" w:lineRule="exact"/>
        <w:ind w:firstLine="480"/>
        <w:rPr>
          <w:rFonts w:ascii="宋体" w:hAnsi="宋体"/>
          <w:sz w:val="24"/>
        </w:rPr>
      </w:pPr>
      <w:r>
        <w:rPr>
          <w:rFonts w:hint="eastAsia" w:ascii="宋体" w:hAnsi="宋体"/>
          <w:sz w:val="24"/>
        </w:rPr>
        <w:t>2.3设备运行符合环境质量、噪音标准。</w:t>
      </w:r>
    </w:p>
    <w:p>
      <w:pPr>
        <w:spacing w:line="500" w:lineRule="exact"/>
        <w:ind w:firstLine="480"/>
        <w:rPr>
          <w:rFonts w:ascii="宋体" w:hAnsi="宋体"/>
          <w:sz w:val="24"/>
        </w:rPr>
      </w:pPr>
      <w:r>
        <w:rPr>
          <w:rFonts w:hint="eastAsia" w:ascii="宋体" w:hAnsi="宋体"/>
          <w:sz w:val="24"/>
        </w:rPr>
        <w:t>2.4设备正常运行后，按工艺要求至少进行1950张钢板（工件）试加工（或者至少连续运行30个工作日），验证设备的稳定性；确认设备合格后组织进行设备终验收事宜。</w:t>
      </w:r>
    </w:p>
    <w:p>
      <w:pPr>
        <w:spacing w:line="500" w:lineRule="exact"/>
        <w:ind w:firstLine="480"/>
        <w:rPr>
          <w:rFonts w:ascii="宋体" w:hAnsi="宋体"/>
          <w:sz w:val="24"/>
        </w:rPr>
      </w:pPr>
      <w:r>
        <w:rPr>
          <w:rFonts w:hint="eastAsia" w:ascii="宋体" w:hAnsi="宋体"/>
          <w:sz w:val="24"/>
        </w:rPr>
        <w:t>2.5在验收过程中，采购人不承担涉及的其它费用。终验收合格以双方代表签字为准，签字之日起计算质保期。</w:t>
      </w:r>
    </w:p>
    <w:p>
      <w:pPr>
        <w:spacing w:line="500" w:lineRule="exact"/>
        <w:ind w:firstLine="480"/>
        <w:rPr>
          <w:rFonts w:ascii="宋体" w:hAnsi="宋体"/>
          <w:sz w:val="24"/>
        </w:rPr>
      </w:pPr>
      <w:r>
        <w:rPr>
          <w:rFonts w:hint="eastAsia" w:ascii="宋体" w:hAnsi="宋体"/>
          <w:sz w:val="24"/>
        </w:rPr>
        <w:t>3.设备验收及人员培训：</w:t>
      </w:r>
    </w:p>
    <w:p>
      <w:pPr>
        <w:spacing w:line="500" w:lineRule="exact"/>
        <w:ind w:firstLine="480"/>
        <w:rPr>
          <w:rFonts w:ascii="宋体" w:hAnsi="宋体"/>
          <w:sz w:val="24"/>
        </w:rPr>
      </w:pPr>
      <w:r>
        <w:rPr>
          <w:rFonts w:hint="eastAsia" w:ascii="宋体" w:hAnsi="宋体"/>
          <w:sz w:val="24"/>
        </w:rPr>
        <w:t>3.1供应商负责设备的卸车、就位、安装、调试、交验（检测费用）、培训等工作。</w:t>
      </w:r>
    </w:p>
    <w:p>
      <w:pPr>
        <w:spacing w:line="500" w:lineRule="exact"/>
        <w:ind w:firstLine="480"/>
        <w:rPr>
          <w:rFonts w:ascii="宋体" w:hAnsi="宋体"/>
          <w:sz w:val="24"/>
        </w:rPr>
      </w:pPr>
      <w:r>
        <w:rPr>
          <w:rFonts w:hint="eastAsia" w:ascii="宋体" w:hAnsi="宋体"/>
          <w:sz w:val="24"/>
        </w:rPr>
        <w:t>3.2技术培训内容：设备操作、维修等，保证受训人员能够独立操作、维修。</w:t>
      </w:r>
    </w:p>
    <w:p>
      <w:pPr>
        <w:spacing w:line="500" w:lineRule="exact"/>
        <w:ind w:firstLine="480"/>
        <w:rPr>
          <w:rFonts w:ascii="宋体" w:hAnsi="宋体"/>
          <w:sz w:val="24"/>
        </w:rPr>
      </w:pPr>
      <w:r>
        <w:rPr>
          <w:rFonts w:hint="eastAsia" w:ascii="宋体" w:hAnsi="宋体"/>
          <w:sz w:val="24"/>
        </w:rPr>
        <w:t>3.3参加人数3～5人。</w:t>
      </w:r>
    </w:p>
    <w:p>
      <w:pPr>
        <w:spacing w:line="500" w:lineRule="exact"/>
        <w:ind w:firstLine="480"/>
        <w:rPr>
          <w:rFonts w:ascii="宋体" w:hAnsi="宋体"/>
          <w:sz w:val="24"/>
        </w:rPr>
      </w:pPr>
      <w:r>
        <w:rPr>
          <w:rFonts w:hint="eastAsia" w:ascii="宋体" w:hAnsi="宋体"/>
          <w:sz w:val="24"/>
        </w:rPr>
        <w:t>七、质量保证期及售后服务要求：</w:t>
      </w:r>
    </w:p>
    <w:p>
      <w:pPr>
        <w:spacing w:line="500" w:lineRule="exact"/>
        <w:ind w:firstLine="480"/>
        <w:rPr>
          <w:rFonts w:ascii="宋体" w:hAnsi="宋体"/>
          <w:sz w:val="24"/>
        </w:rPr>
      </w:pPr>
      <w:r>
        <w:rPr>
          <w:rFonts w:hint="eastAsia" w:ascii="宋体" w:hAnsi="宋体"/>
          <w:sz w:val="24"/>
        </w:rPr>
        <w:t>1.质量保证期：自安装、调试，用户验收合格签字之日起整机质保和服务24个月。</w:t>
      </w:r>
    </w:p>
    <w:p>
      <w:pPr>
        <w:spacing w:line="500" w:lineRule="exact"/>
        <w:ind w:firstLine="480"/>
        <w:rPr>
          <w:rFonts w:ascii="宋体" w:hAnsi="宋体"/>
          <w:sz w:val="24"/>
        </w:rPr>
      </w:pPr>
      <w:r>
        <w:rPr>
          <w:rFonts w:hint="eastAsia" w:ascii="宋体" w:hAnsi="宋体"/>
          <w:sz w:val="24"/>
        </w:rPr>
        <w:t>2</w:t>
      </w:r>
      <w:r>
        <w:rPr>
          <w:rFonts w:ascii="宋体" w:hAnsi="宋体"/>
          <w:sz w:val="24"/>
        </w:rPr>
        <w:t>.售后服务</w:t>
      </w:r>
    </w:p>
    <w:p>
      <w:pPr>
        <w:spacing w:line="500" w:lineRule="exact"/>
        <w:ind w:firstLine="480"/>
        <w:rPr>
          <w:rFonts w:ascii="宋体" w:hAnsi="宋体"/>
          <w:sz w:val="24"/>
        </w:rPr>
      </w:pPr>
      <w:r>
        <w:rPr>
          <w:rFonts w:hint="eastAsia" w:ascii="宋体" w:hAnsi="宋体"/>
          <w:sz w:val="24"/>
        </w:rPr>
        <w:t>2</w:t>
      </w:r>
      <w:r>
        <w:rPr>
          <w:rFonts w:ascii="宋体" w:hAnsi="宋体"/>
          <w:sz w:val="24"/>
        </w:rPr>
        <w:t>.1</w:t>
      </w:r>
      <w:r>
        <w:rPr>
          <w:rFonts w:hint="eastAsia" w:ascii="宋体" w:hAnsi="宋体"/>
          <w:sz w:val="24"/>
        </w:rPr>
        <w:t>质量保证期内免费更换各种配件。</w:t>
      </w:r>
    </w:p>
    <w:p>
      <w:pPr>
        <w:spacing w:line="500" w:lineRule="exact"/>
        <w:ind w:firstLine="480"/>
        <w:rPr>
          <w:rFonts w:ascii="宋体" w:hAnsi="宋体"/>
          <w:sz w:val="24"/>
        </w:rPr>
      </w:pPr>
      <w:r>
        <w:rPr>
          <w:rFonts w:ascii="宋体" w:hAnsi="宋体"/>
          <w:sz w:val="24"/>
        </w:rPr>
        <w:t>2.2</w:t>
      </w:r>
      <w:r>
        <w:rPr>
          <w:rFonts w:hint="eastAsia" w:ascii="宋体" w:hAnsi="宋体"/>
          <w:sz w:val="24"/>
        </w:rPr>
        <w:t>在质量保证期内，设备在采购人现场出现的故障，供应商2小时内做出响应，48小时到达现场负责维修维护。</w:t>
      </w:r>
    </w:p>
    <w:p>
      <w:pPr>
        <w:spacing w:line="500" w:lineRule="exact"/>
        <w:ind w:firstLine="480"/>
        <w:rPr>
          <w:rFonts w:ascii="宋体" w:hAnsi="宋体"/>
          <w:sz w:val="24"/>
        </w:rPr>
      </w:pPr>
      <w:r>
        <w:rPr>
          <w:rFonts w:ascii="宋体" w:hAnsi="宋体"/>
          <w:sz w:val="24"/>
        </w:rPr>
        <w:t>2.3</w:t>
      </w:r>
      <w:r>
        <w:rPr>
          <w:rFonts w:hint="eastAsia" w:ascii="宋体" w:hAnsi="宋体"/>
          <w:sz w:val="24"/>
        </w:rPr>
        <w:t>质量保证期满后，供应商仍应对采购人提供优惠的技术支持和备件供应。</w:t>
      </w:r>
    </w:p>
    <w:p>
      <w:pPr>
        <w:spacing w:line="500" w:lineRule="exact"/>
        <w:ind w:firstLine="480"/>
      </w:pPr>
      <w:r>
        <w:rPr>
          <w:rFonts w:ascii="宋体" w:hAnsi="宋体"/>
          <w:sz w:val="24"/>
        </w:rPr>
        <w:t>2.</w:t>
      </w:r>
      <w:r>
        <w:rPr>
          <w:rFonts w:hint="eastAsia" w:ascii="宋体" w:hAnsi="宋体"/>
          <w:sz w:val="24"/>
        </w:rPr>
        <w:t>4供应商在响应文件中，除了2</w:t>
      </w:r>
      <w:r>
        <w:rPr>
          <w:rFonts w:ascii="宋体" w:hAnsi="宋体"/>
          <w:sz w:val="24"/>
        </w:rPr>
        <w:t>.</w:t>
      </w:r>
      <w:r>
        <w:rPr>
          <w:rFonts w:hint="eastAsia" w:ascii="宋体" w:hAnsi="宋体"/>
          <w:sz w:val="24"/>
        </w:rPr>
        <w:t>1-</w:t>
      </w:r>
      <w:r>
        <w:rPr>
          <w:rFonts w:ascii="宋体" w:hAnsi="宋体"/>
          <w:sz w:val="24"/>
        </w:rPr>
        <w:t>2.3</w:t>
      </w:r>
      <w:r>
        <w:rPr>
          <w:rFonts w:hint="eastAsia" w:ascii="宋体" w:hAnsi="宋体"/>
          <w:sz w:val="24"/>
        </w:rPr>
        <w:t>条之外，如补充承诺其它的服务方案，应在文件中作出详细和明确的表述。</w:t>
      </w:r>
    </w:p>
    <w:p>
      <w:pPr>
        <w:spacing w:line="500" w:lineRule="exact"/>
        <w:ind w:firstLine="480"/>
        <w:rPr>
          <w:rFonts w:ascii="宋体" w:hAnsi="宋体"/>
          <w:sz w:val="24"/>
        </w:rPr>
      </w:pPr>
      <w:r>
        <w:rPr>
          <w:rFonts w:hint="eastAsia" w:ascii="宋体" w:hAnsi="宋体"/>
          <w:sz w:val="24"/>
        </w:rPr>
        <w:t>八、提供文件要求（改造部分）：</w:t>
      </w:r>
    </w:p>
    <w:p>
      <w:pPr>
        <w:spacing w:line="500" w:lineRule="exact"/>
        <w:ind w:firstLine="480"/>
        <w:rPr>
          <w:rFonts w:ascii="宋体" w:hAnsi="宋体"/>
          <w:sz w:val="24"/>
        </w:rPr>
      </w:pPr>
      <w:r>
        <w:rPr>
          <w:rFonts w:hint="eastAsia" w:ascii="宋体" w:hAnsi="宋体"/>
          <w:sz w:val="24"/>
        </w:rPr>
        <w:t>1.说明书：                    四份</w:t>
      </w:r>
    </w:p>
    <w:p>
      <w:pPr>
        <w:spacing w:line="500" w:lineRule="exact"/>
        <w:ind w:firstLine="480"/>
        <w:rPr>
          <w:rFonts w:ascii="宋体" w:hAnsi="宋体"/>
          <w:sz w:val="24"/>
        </w:rPr>
      </w:pPr>
      <w:r>
        <w:rPr>
          <w:rFonts w:hint="eastAsia" w:ascii="宋体" w:hAnsi="宋体"/>
          <w:sz w:val="24"/>
        </w:rPr>
        <w:t>2.操作、维修手册：            四套</w:t>
      </w:r>
    </w:p>
    <w:p>
      <w:pPr>
        <w:spacing w:line="500" w:lineRule="exact"/>
        <w:ind w:firstLine="480"/>
        <w:rPr>
          <w:rFonts w:ascii="宋体" w:hAnsi="宋体"/>
          <w:sz w:val="24"/>
        </w:rPr>
      </w:pPr>
      <w:r>
        <w:rPr>
          <w:rFonts w:hint="eastAsia" w:ascii="宋体" w:hAnsi="宋体"/>
          <w:sz w:val="24"/>
        </w:rPr>
        <w:t>3.电气、机械原理图：          四套</w:t>
      </w:r>
    </w:p>
    <w:p>
      <w:pPr>
        <w:spacing w:line="500" w:lineRule="exact"/>
        <w:ind w:firstLine="480"/>
        <w:rPr>
          <w:rFonts w:ascii="宋体" w:hAnsi="宋体"/>
          <w:sz w:val="24"/>
        </w:rPr>
      </w:pPr>
      <w:r>
        <w:rPr>
          <w:rFonts w:hint="eastAsia" w:ascii="宋体" w:hAnsi="宋体"/>
          <w:sz w:val="24"/>
        </w:rPr>
        <w:t>4.备品、备件清单：            四套</w:t>
      </w:r>
    </w:p>
    <w:p>
      <w:pPr>
        <w:spacing w:line="500" w:lineRule="exact"/>
        <w:ind w:firstLine="480"/>
        <w:rPr>
          <w:rFonts w:ascii="宋体" w:hAnsi="宋体"/>
          <w:sz w:val="24"/>
        </w:rPr>
      </w:pPr>
      <w:r>
        <w:rPr>
          <w:rFonts w:hint="eastAsia" w:ascii="宋体" w:hAnsi="宋体"/>
          <w:sz w:val="24"/>
        </w:rPr>
        <w:t>5.易损件清单：                四套</w:t>
      </w:r>
    </w:p>
    <w:p>
      <w:pPr>
        <w:spacing w:line="500" w:lineRule="exact"/>
        <w:ind w:firstLine="480"/>
        <w:rPr>
          <w:rFonts w:ascii="宋体" w:hAnsi="宋体"/>
          <w:sz w:val="24"/>
        </w:rPr>
      </w:pPr>
      <w:r>
        <w:rPr>
          <w:rFonts w:hint="eastAsia" w:ascii="宋体" w:hAnsi="宋体"/>
          <w:sz w:val="24"/>
        </w:rPr>
        <w:t>6.合格证：                    一份</w:t>
      </w:r>
    </w:p>
    <w:p>
      <w:pPr>
        <w:spacing w:line="500" w:lineRule="exact"/>
        <w:ind w:firstLine="480"/>
        <w:rPr>
          <w:rFonts w:ascii="宋体" w:hAnsi="宋体"/>
          <w:sz w:val="24"/>
        </w:rPr>
      </w:pPr>
      <w:r>
        <w:rPr>
          <w:rFonts w:hint="eastAsia" w:ascii="宋体" w:hAnsi="宋体"/>
          <w:sz w:val="24"/>
        </w:rPr>
        <w:t xml:space="preserve">7.外购件合格证：              一份 </w:t>
      </w:r>
    </w:p>
    <w:p>
      <w:pPr>
        <w:spacing w:line="500" w:lineRule="exact"/>
        <w:ind w:firstLine="480"/>
        <w:rPr>
          <w:rFonts w:ascii="宋体" w:hAnsi="宋体"/>
          <w:sz w:val="24"/>
        </w:rPr>
      </w:pPr>
      <w:r>
        <w:rPr>
          <w:rFonts w:hint="eastAsia" w:ascii="宋体" w:hAnsi="宋体"/>
          <w:sz w:val="24"/>
        </w:rPr>
        <w:t>8.装箱清单                    一份</w:t>
      </w:r>
    </w:p>
    <w:p>
      <w:pPr>
        <w:spacing w:line="500" w:lineRule="exact"/>
        <w:ind w:firstLine="480"/>
        <w:rPr>
          <w:rFonts w:ascii="宋体" w:hAnsi="宋体"/>
          <w:sz w:val="24"/>
        </w:rPr>
      </w:pPr>
      <w:r>
        <w:rPr>
          <w:rFonts w:hint="eastAsia" w:ascii="宋体" w:hAnsi="宋体"/>
          <w:sz w:val="24"/>
        </w:rPr>
        <w:t>9.上述文件光盘               一份</w:t>
      </w:r>
    </w:p>
    <w:p>
      <w:pPr>
        <w:spacing w:line="500" w:lineRule="exact"/>
        <w:ind w:firstLine="480"/>
        <w:rPr>
          <w:rFonts w:ascii="宋体" w:hAnsi="宋体"/>
          <w:sz w:val="24"/>
        </w:rPr>
      </w:pPr>
      <w:r>
        <w:rPr>
          <w:rFonts w:hint="eastAsia" w:ascii="宋体" w:hAnsi="宋体"/>
          <w:sz w:val="24"/>
        </w:rPr>
        <w:t>九、包装及运输</w:t>
      </w:r>
    </w:p>
    <w:p>
      <w:pPr>
        <w:spacing w:line="500" w:lineRule="exact"/>
        <w:ind w:firstLine="480"/>
        <w:rPr>
          <w:rFonts w:ascii="宋体" w:hAnsi="宋体"/>
          <w:sz w:val="24"/>
        </w:rPr>
      </w:pPr>
      <w:r>
        <w:rPr>
          <w:rFonts w:hint="eastAsia" w:ascii="宋体" w:hAnsi="宋体"/>
          <w:sz w:val="24"/>
        </w:rPr>
        <w:t>1.包装箱应用环保的、新的、坚固的材料制造，适用长途运输、防潮、防锈、防震、防粗暴装卸，适于陆运和整体吊装，并注明起吊位置，起吊重量及重心位置。</w:t>
      </w:r>
    </w:p>
    <w:p>
      <w:pPr>
        <w:spacing w:line="500" w:lineRule="exact"/>
        <w:ind w:firstLine="480"/>
        <w:rPr>
          <w:rFonts w:ascii="宋体" w:hAnsi="宋体"/>
          <w:sz w:val="24"/>
        </w:rPr>
      </w:pPr>
      <w:r>
        <w:rPr>
          <w:rFonts w:hint="eastAsia" w:ascii="宋体" w:hAnsi="宋体"/>
          <w:sz w:val="24"/>
        </w:rPr>
        <w:t>2.运输方式：陆运，由供应商负责，运费（含保险）应单独报价且计入总价之内。</w:t>
      </w:r>
    </w:p>
    <w:p>
      <w:pPr>
        <w:spacing w:line="500" w:lineRule="exact"/>
        <w:ind w:firstLine="480"/>
        <w:rPr>
          <w:rFonts w:ascii="宋体" w:hAnsi="宋体"/>
          <w:sz w:val="24"/>
        </w:rPr>
      </w:pPr>
      <w:r>
        <w:rPr>
          <w:rFonts w:ascii="宋体" w:hAnsi="宋体"/>
          <w:sz w:val="24"/>
        </w:rPr>
        <w:t>十、</w:t>
      </w:r>
      <w:r>
        <w:rPr>
          <w:rFonts w:hint="eastAsia" w:ascii="宋体" w:hAnsi="宋体"/>
          <w:sz w:val="24"/>
        </w:rPr>
        <w:t>附图：共3张</w:t>
      </w:r>
    </w:p>
    <w:p>
      <w:pPr>
        <w:spacing w:line="500" w:lineRule="exact"/>
        <w:ind w:firstLine="480"/>
        <w:rPr>
          <w:rFonts w:ascii="宋体" w:hAnsi="宋体"/>
          <w:sz w:val="24"/>
        </w:rPr>
      </w:pPr>
      <w:r>
        <w:rPr>
          <w:rFonts w:hint="eastAsia" w:ascii="宋体" w:hAnsi="宋体"/>
          <w:sz w:val="24"/>
        </w:rPr>
        <w:t>附图见附件中的图一、图二、图三。</w:t>
      </w:r>
    </w:p>
    <w:p>
      <w:pPr>
        <w:spacing w:line="500" w:lineRule="exact"/>
        <w:ind w:firstLine="480"/>
        <w:rPr>
          <w:rFonts w:ascii="宋体" w:hAnsi="宋体"/>
          <w:sz w:val="24"/>
        </w:rPr>
      </w:pPr>
    </w:p>
    <w:p>
      <w:pPr>
        <w:spacing w:line="500" w:lineRule="exact"/>
        <w:ind w:firstLine="480"/>
        <w:rPr>
          <w:rFonts w:ascii="宋体" w:hAnsi="宋体"/>
          <w:sz w:val="24"/>
        </w:rPr>
      </w:pPr>
    </w:p>
    <w:p>
      <w:pPr>
        <w:pStyle w:val="199"/>
        <w:spacing w:after="120" w:line="500" w:lineRule="exact"/>
        <w:jc w:val="center"/>
        <w:rPr>
          <w:rFonts w:ascii="宋体" w:hAnsi="宋体"/>
          <w:sz w:val="32"/>
          <w:szCs w:val="32"/>
        </w:rPr>
      </w:pPr>
      <w:bookmarkStart w:id="49" w:name="_Toc188469661"/>
      <w:r>
        <w:br w:type="page"/>
      </w:r>
      <w:bookmarkStart w:id="50" w:name="_Toc168496879"/>
      <w:r>
        <w:rPr>
          <w:rFonts w:hint="eastAsia" w:ascii="宋体" w:hAnsi="宋体"/>
          <w:sz w:val="32"/>
          <w:szCs w:val="32"/>
        </w:rPr>
        <w:t>第四部分评审办法</w:t>
      </w:r>
      <w:bookmarkEnd w:id="49"/>
      <w:bookmarkEnd w:id="50"/>
    </w:p>
    <w:p>
      <w:pPr>
        <w:spacing w:line="500" w:lineRule="exact"/>
        <w:ind w:firstLine="480"/>
        <w:rPr>
          <w:sz w:val="24"/>
        </w:rPr>
      </w:pPr>
      <w:r>
        <w:rPr>
          <w:rFonts w:hint="eastAsia"/>
          <w:sz w:val="24"/>
        </w:rPr>
        <w:t>一、评审方法采用综合评估法。</w:t>
      </w:r>
    </w:p>
    <w:p>
      <w:pPr>
        <w:spacing w:line="500" w:lineRule="exact"/>
        <w:ind w:firstLine="480"/>
        <w:rPr>
          <w:sz w:val="24"/>
        </w:rPr>
      </w:pPr>
      <w:bookmarkStart w:id="51" w:name="_Toc188469662"/>
      <w:bookmarkEnd w:id="51"/>
      <w:r>
        <w:rPr>
          <w:rFonts w:hint="eastAsia"/>
          <w:sz w:val="24"/>
        </w:rPr>
        <w:t>二、评审委员会根据本评审办法对已接收的响应文件进行评审，向采购人推荐候选供应商排序结果，编写评审报告，由采购人最终确定成交供应商。</w:t>
      </w:r>
    </w:p>
    <w:p>
      <w:pPr>
        <w:tabs>
          <w:tab w:val="left" w:pos="1844"/>
        </w:tabs>
        <w:spacing w:line="500" w:lineRule="exact"/>
        <w:ind w:firstLine="480"/>
        <w:rPr>
          <w:sz w:val="24"/>
        </w:rPr>
      </w:pPr>
      <w:bookmarkStart w:id="52" w:name="_Toc188469663"/>
      <w:bookmarkEnd w:id="52"/>
      <w:r>
        <w:rPr>
          <w:rFonts w:hint="eastAsia"/>
          <w:sz w:val="24"/>
        </w:rPr>
        <w:t>三</w:t>
      </w:r>
      <w:r>
        <w:rPr>
          <w:sz w:val="24"/>
        </w:rPr>
        <w:t>、</w:t>
      </w:r>
      <w:r>
        <w:rPr>
          <w:rFonts w:hint="eastAsia"/>
          <w:sz w:val="24"/>
        </w:rPr>
        <w:t>评审</w:t>
      </w:r>
      <w:r>
        <w:rPr>
          <w:sz w:val="24"/>
        </w:rPr>
        <w:t>程序</w:t>
      </w:r>
    </w:p>
    <w:p>
      <w:pPr>
        <w:spacing w:line="500" w:lineRule="exact"/>
        <w:ind w:firstLine="480"/>
        <w:rPr>
          <w:rFonts w:ascii="宋体" w:hAnsi="宋体"/>
          <w:sz w:val="24"/>
        </w:rPr>
      </w:pPr>
      <w:r>
        <w:rPr>
          <w:rFonts w:hint="eastAsia" w:ascii="宋体" w:hAnsi="宋体"/>
          <w:sz w:val="24"/>
        </w:rPr>
        <w:t>评审程序分为初步评审、详细</w:t>
      </w:r>
      <w:r>
        <w:rPr>
          <w:rFonts w:ascii="宋体" w:hAnsi="宋体"/>
          <w:sz w:val="24"/>
        </w:rPr>
        <w:t>评审</w:t>
      </w:r>
      <w:r>
        <w:rPr>
          <w:rFonts w:hint="eastAsia" w:ascii="宋体" w:hAnsi="宋体"/>
          <w:sz w:val="24"/>
        </w:rPr>
        <w:t>。</w:t>
      </w:r>
    </w:p>
    <w:p>
      <w:pPr>
        <w:spacing w:line="500" w:lineRule="exact"/>
        <w:ind w:firstLine="480"/>
        <w:rPr>
          <w:rFonts w:ascii="宋体" w:hAnsi="宋体"/>
          <w:sz w:val="24"/>
        </w:rPr>
      </w:pPr>
      <w:r>
        <w:rPr>
          <w:rFonts w:hint="eastAsia" w:ascii="宋体" w:hAnsi="宋体"/>
          <w:sz w:val="24"/>
        </w:rPr>
        <w:t>1.初步评审</w:t>
      </w:r>
    </w:p>
    <w:p>
      <w:pPr>
        <w:spacing w:line="500" w:lineRule="exact"/>
        <w:ind w:firstLine="480"/>
        <w:rPr>
          <w:rFonts w:ascii="宋体" w:hAnsi="宋体"/>
          <w:sz w:val="24"/>
        </w:rPr>
      </w:pPr>
      <w:r>
        <w:rPr>
          <w:rFonts w:ascii="宋体" w:hAnsi="宋体"/>
          <w:sz w:val="24"/>
        </w:rPr>
        <w:t>1.1</w:t>
      </w:r>
      <w:r>
        <w:rPr>
          <w:rFonts w:hint="eastAsia" w:ascii="宋体" w:hAnsi="宋体"/>
          <w:sz w:val="24"/>
        </w:rPr>
        <w:t>评审委员会依据本章初步评审标准对响应文件进行初步评审。有一项不符合评审标准的，评审委员会否决其报价。</w:t>
      </w:r>
    </w:p>
    <w:p>
      <w:pPr>
        <w:spacing w:line="500" w:lineRule="exact"/>
        <w:ind w:firstLine="480"/>
        <w:rPr>
          <w:rFonts w:ascii="宋体" w:hAnsi="宋体"/>
          <w:sz w:val="24"/>
        </w:rPr>
      </w:pPr>
      <w:r>
        <w:rPr>
          <w:rFonts w:ascii="宋体" w:hAnsi="宋体"/>
          <w:sz w:val="24"/>
        </w:rPr>
        <w:t>1.2</w:t>
      </w:r>
      <w:r>
        <w:rPr>
          <w:rFonts w:hint="eastAsia" w:ascii="宋体" w:hAnsi="宋体"/>
          <w:sz w:val="24"/>
        </w:rPr>
        <w:t>除询价须知前附表否决报价的其他情况规定外，供应商有以下情形之一的，评审委员会否决其报价：</w:t>
      </w:r>
    </w:p>
    <w:p>
      <w:pPr>
        <w:spacing w:line="500" w:lineRule="exact"/>
        <w:ind w:firstLine="480"/>
        <w:rPr>
          <w:rFonts w:ascii="宋体" w:hAnsi="宋体"/>
          <w:sz w:val="24"/>
        </w:rPr>
      </w:pPr>
      <w:r>
        <w:rPr>
          <w:rFonts w:hint="eastAsia" w:ascii="宋体" w:hAnsi="宋体"/>
          <w:sz w:val="24"/>
        </w:rPr>
        <w:t>（1）被评审委员会认定为低于成本报价的。</w:t>
      </w:r>
    </w:p>
    <w:p>
      <w:pPr>
        <w:spacing w:line="500" w:lineRule="exact"/>
        <w:ind w:firstLine="480"/>
        <w:rPr>
          <w:rFonts w:ascii="宋体" w:hAnsi="宋体"/>
          <w:sz w:val="24"/>
        </w:rPr>
      </w:pPr>
      <w:r>
        <w:rPr>
          <w:rFonts w:hint="eastAsia" w:ascii="宋体" w:hAnsi="宋体"/>
          <w:sz w:val="24"/>
        </w:rPr>
        <w:t>（2）拒不按照要求对响应文件进行澄清、说明或者补正的。</w:t>
      </w:r>
    </w:p>
    <w:p>
      <w:pPr>
        <w:spacing w:line="500" w:lineRule="exact"/>
        <w:ind w:firstLine="480"/>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hint="eastAsia" w:ascii="宋体" w:hAnsi="宋体"/>
          <w:sz w:val="24"/>
        </w:rPr>
        <w:t>响应文件附有采购人不能接受的条件。</w:t>
      </w:r>
    </w:p>
    <w:p>
      <w:pPr>
        <w:spacing w:line="500" w:lineRule="exact"/>
        <w:ind w:firstLine="480"/>
        <w:rPr>
          <w:rFonts w:ascii="宋体" w:hAnsi="宋体"/>
          <w:sz w:val="24"/>
        </w:rPr>
      </w:pPr>
      <w:r>
        <w:rPr>
          <w:rFonts w:hint="eastAsia" w:ascii="宋体" w:hAnsi="宋体"/>
          <w:sz w:val="24"/>
        </w:rPr>
        <w:t>1.3 报价有算术错误及其他错误的，评审委员会按以下原则要求供应商对报价进行修正，并要求供应商书面澄清确认。供应商拒不澄清确认的，评审委员会应当否决其报价：</w:t>
      </w:r>
    </w:p>
    <w:p>
      <w:pPr>
        <w:spacing w:line="500" w:lineRule="exact"/>
        <w:ind w:firstLine="480"/>
        <w:rPr>
          <w:rFonts w:ascii="宋体" w:hAnsi="宋体"/>
          <w:sz w:val="24"/>
        </w:rPr>
      </w:pPr>
      <w:r>
        <w:rPr>
          <w:rFonts w:hint="eastAsia" w:ascii="宋体" w:hAnsi="宋体"/>
          <w:sz w:val="24"/>
        </w:rPr>
        <w:t>（1）响应文件中的大写金额与小写金额不一致的，以大写金额为准；</w:t>
      </w:r>
    </w:p>
    <w:p>
      <w:pPr>
        <w:spacing w:line="500" w:lineRule="exact"/>
        <w:ind w:firstLine="480"/>
        <w:rPr>
          <w:rFonts w:ascii="宋体" w:hAnsi="宋体"/>
          <w:sz w:val="24"/>
        </w:rPr>
      </w:pPr>
      <w:r>
        <w:rPr>
          <w:rFonts w:hint="eastAsia" w:ascii="宋体" w:hAnsi="宋体"/>
          <w:sz w:val="24"/>
        </w:rPr>
        <w:t>（2）总价金额与单价金额不一致的，以单价金额为准，但单价金额小数点有明显错误的除外；</w:t>
      </w:r>
    </w:p>
    <w:p>
      <w:pPr>
        <w:spacing w:line="500" w:lineRule="exact"/>
        <w:ind w:firstLine="480"/>
        <w:rPr>
          <w:rFonts w:ascii="宋体" w:hAnsi="宋体"/>
          <w:sz w:val="24"/>
        </w:rPr>
      </w:pPr>
      <w:r>
        <w:rPr>
          <w:rFonts w:hint="eastAsia" w:ascii="宋体" w:hAnsi="宋体"/>
          <w:sz w:val="24"/>
        </w:rPr>
        <w:t>（3）报价为各分项报价金额之和，报价与分项报价的合价不一致的，应以各分项合价累计数为准，修正报价；</w:t>
      </w:r>
    </w:p>
    <w:p>
      <w:pPr>
        <w:spacing w:line="500" w:lineRule="exact"/>
        <w:ind w:firstLine="480"/>
        <w:rPr>
          <w:rFonts w:ascii="宋体" w:hAnsi="宋体"/>
          <w:sz w:val="24"/>
        </w:rPr>
      </w:pPr>
      <w:r>
        <w:rPr>
          <w:rFonts w:hint="eastAsia" w:ascii="宋体" w:hAnsi="宋体"/>
          <w:sz w:val="24"/>
        </w:rPr>
        <w:t>（4）如果分项报价中存在缺漏项，则视为缺漏项价格已包含在其他分项报价之中</w:t>
      </w:r>
    </w:p>
    <w:p>
      <w:pPr>
        <w:spacing w:line="500" w:lineRule="exact"/>
        <w:ind w:firstLine="480"/>
        <w:rPr>
          <w:rFonts w:ascii="宋体" w:hAnsi="宋体"/>
          <w:sz w:val="24"/>
        </w:rPr>
      </w:pPr>
      <w:r>
        <w:rPr>
          <w:rFonts w:ascii="宋体" w:hAnsi="宋体"/>
          <w:sz w:val="24"/>
        </w:rPr>
        <w:t>2</w:t>
      </w:r>
      <w:r>
        <w:rPr>
          <w:rFonts w:hint="eastAsia" w:ascii="宋体" w:hAnsi="宋体"/>
          <w:sz w:val="24"/>
        </w:rPr>
        <w:t>.</w:t>
      </w:r>
      <w:r>
        <w:rPr>
          <w:rFonts w:ascii="宋体" w:hAnsi="宋体"/>
          <w:sz w:val="24"/>
        </w:rPr>
        <w:t>详细评审</w:t>
      </w:r>
    </w:p>
    <w:p>
      <w:pPr>
        <w:spacing w:line="500" w:lineRule="exact"/>
        <w:ind w:firstLine="480"/>
        <w:rPr>
          <w:rFonts w:ascii="宋体" w:hAnsi="宋体"/>
          <w:sz w:val="24"/>
        </w:rPr>
      </w:pPr>
      <w:bookmarkStart w:id="53" w:name="_Toc188469665"/>
      <w:r>
        <w:rPr>
          <w:rFonts w:ascii="宋体" w:hAnsi="宋体"/>
          <w:sz w:val="24"/>
        </w:rPr>
        <w:t>2.1</w:t>
      </w:r>
      <w:r>
        <w:rPr>
          <w:rFonts w:hint="eastAsia" w:ascii="宋体" w:hAnsi="宋体"/>
          <w:sz w:val="24"/>
        </w:rPr>
        <w:t>评审委员会发现供应商的报价明显低于其他报价，使得其报价可能低于其个别成本的，应当要求该供应商作出书面说明并提供相应的证明材料。供应商不能合理说明或者不能提供相应证明材料的，评审委员会应当认定该供应商以低于成本报价，并否决其报价。</w:t>
      </w:r>
    </w:p>
    <w:p>
      <w:pPr>
        <w:spacing w:line="500" w:lineRule="exact"/>
        <w:ind w:firstLine="480"/>
        <w:rPr>
          <w:rFonts w:ascii="宋体" w:hAnsi="宋体"/>
          <w:sz w:val="24"/>
        </w:rPr>
      </w:pPr>
      <w:r>
        <w:rPr>
          <w:rFonts w:ascii="宋体" w:hAnsi="宋体"/>
          <w:sz w:val="24"/>
        </w:rPr>
        <w:t>2</w:t>
      </w:r>
      <w:r>
        <w:rPr>
          <w:rFonts w:hint="eastAsia" w:ascii="宋体" w:hAnsi="宋体"/>
          <w:sz w:val="24"/>
        </w:rPr>
        <w:t>.</w:t>
      </w:r>
      <w:r>
        <w:rPr>
          <w:rFonts w:ascii="宋体" w:hAnsi="宋体"/>
          <w:sz w:val="24"/>
        </w:rPr>
        <w:t>2</w:t>
      </w:r>
      <w:r>
        <w:rPr>
          <w:rFonts w:hint="eastAsia" w:ascii="宋体" w:hAnsi="宋体"/>
          <w:sz w:val="24"/>
        </w:rPr>
        <w:t>响应文件的澄清</w:t>
      </w:r>
    </w:p>
    <w:p>
      <w:pPr>
        <w:spacing w:line="500" w:lineRule="exact"/>
        <w:ind w:firstLine="480"/>
        <w:rPr>
          <w:rFonts w:ascii="宋体" w:hAnsi="宋体"/>
          <w:sz w:val="24"/>
        </w:rPr>
      </w:pPr>
      <w:r>
        <w:rPr>
          <w:rFonts w:ascii="宋体" w:hAnsi="宋体"/>
          <w:sz w:val="24"/>
        </w:rPr>
        <w:t>2</w:t>
      </w:r>
      <w:r>
        <w:rPr>
          <w:rFonts w:hint="eastAsia" w:ascii="宋体" w:hAnsi="宋体"/>
          <w:sz w:val="24"/>
        </w:rPr>
        <w:t>.</w:t>
      </w:r>
      <w:r>
        <w:rPr>
          <w:rFonts w:ascii="宋体" w:hAnsi="宋体"/>
          <w:sz w:val="24"/>
        </w:rPr>
        <w:t>2.1</w:t>
      </w:r>
      <w:r>
        <w:rPr>
          <w:rFonts w:hint="eastAsia" w:ascii="宋体" w:hAnsi="宋体"/>
          <w:sz w:val="24"/>
        </w:rPr>
        <w:t>在评审过程中，评审委员会可以书面形式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pPr>
        <w:spacing w:line="500" w:lineRule="exact"/>
        <w:ind w:firstLine="480"/>
        <w:rPr>
          <w:rFonts w:ascii="宋体" w:hAnsi="宋体"/>
          <w:sz w:val="24"/>
        </w:rPr>
      </w:pPr>
      <w:r>
        <w:rPr>
          <w:rFonts w:ascii="宋体" w:hAnsi="宋体"/>
          <w:sz w:val="24"/>
        </w:rPr>
        <w:t>2</w:t>
      </w:r>
      <w:r>
        <w:rPr>
          <w:rFonts w:hint="eastAsia" w:ascii="宋体" w:hAnsi="宋体"/>
          <w:sz w:val="24"/>
        </w:rPr>
        <w:t>.</w:t>
      </w:r>
      <w:r>
        <w:rPr>
          <w:rFonts w:ascii="宋体" w:hAnsi="宋体"/>
          <w:sz w:val="24"/>
        </w:rPr>
        <w:t>2.2</w:t>
      </w:r>
      <w:r>
        <w:rPr>
          <w:rFonts w:hint="eastAsia" w:ascii="宋体" w:hAnsi="宋体"/>
          <w:sz w:val="24"/>
        </w:rPr>
        <w:t>澄清、说明或补正不得超出响应文件的范围且不得改变响应文件的实质性内容，并构成响应文件的组成部分。</w:t>
      </w:r>
    </w:p>
    <w:p>
      <w:pPr>
        <w:spacing w:line="500" w:lineRule="exact"/>
        <w:ind w:firstLine="480"/>
        <w:rPr>
          <w:rFonts w:ascii="宋体" w:hAnsi="宋体"/>
          <w:sz w:val="24"/>
        </w:rPr>
      </w:pPr>
      <w:r>
        <w:rPr>
          <w:rFonts w:ascii="宋体" w:hAnsi="宋体"/>
          <w:sz w:val="24"/>
        </w:rPr>
        <w:t>2</w:t>
      </w:r>
      <w:r>
        <w:rPr>
          <w:rFonts w:hint="eastAsia" w:ascii="宋体" w:hAnsi="宋体"/>
          <w:sz w:val="24"/>
        </w:rPr>
        <w:t>.</w:t>
      </w:r>
      <w:r>
        <w:rPr>
          <w:rFonts w:ascii="宋体" w:hAnsi="宋体"/>
          <w:sz w:val="24"/>
        </w:rPr>
        <w:t>2</w:t>
      </w:r>
      <w:r>
        <w:rPr>
          <w:rFonts w:hint="eastAsia" w:ascii="宋体" w:hAnsi="宋体"/>
          <w:sz w:val="24"/>
        </w:rPr>
        <w:t>.3评审委员会对供应商提交的澄清、说明或补正有疑问的，可以要求供应商进一步澄清、说明或补正，直至满足评审委员会的要求。</w:t>
      </w:r>
      <w:bookmarkEnd w:id="53"/>
    </w:p>
    <w:p>
      <w:pPr>
        <w:spacing w:line="500" w:lineRule="exact"/>
        <w:ind w:firstLine="480"/>
        <w:rPr>
          <w:rFonts w:ascii="宋体" w:hAnsi="宋体"/>
          <w:sz w:val="24"/>
        </w:rPr>
      </w:pPr>
      <w:r>
        <w:rPr>
          <w:rFonts w:hint="eastAsia" w:ascii="宋体" w:hAnsi="宋体"/>
          <w:sz w:val="24"/>
        </w:rPr>
        <w:t>四、未尽事宜由评审委员会集体商议决定。</w:t>
      </w:r>
    </w:p>
    <w:p>
      <w:pPr>
        <w:spacing w:line="500" w:lineRule="exact"/>
        <w:ind w:firstLine="420"/>
        <w:rPr>
          <w:rFonts w:ascii="宋体" w:hAnsi="宋体"/>
          <w:sz w:val="24"/>
        </w:rPr>
      </w:pPr>
      <w:r>
        <w:br w:type="page"/>
      </w:r>
    </w:p>
    <w:tbl>
      <w:tblPr>
        <w:tblStyle w:val="43"/>
        <w:tblW w:w="9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1229"/>
        <w:gridCol w:w="2312"/>
        <w:gridCol w:w="46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5"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条款号</w:t>
            </w: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评审因素</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1</w:t>
            </w:r>
          </w:p>
        </w:tc>
        <w:tc>
          <w:tcPr>
            <w:tcW w:w="1229"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初步评审标准</w:t>
            </w: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供应商名称</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与营业执照（事业单位法人证书）一致，具备有效的营业执照（事业单位法人证书）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1229"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响应文件签字盖章</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由法定代表人（单位负责人）或其委托代理人签字并盖单位章。由法定代表人（单位负责人）签字的，应附法定代表人（单位负责人）身份证明，由代理人签字的，应附授权委托书。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1229"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技术性能指标</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满足“供货需求及技术规格”中的“*”指标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1229"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响应文件有效期</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符合询价文件规定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1229"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其他</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ascii="宋体" w:hAnsi="宋体" w:cs="宋体"/>
                <w:szCs w:val="21"/>
              </w:rPr>
              <w:t>不存在否决报价的其他情况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1229" w:type="dxa"/>
            <w:vMerge w:val="continue"/>
            <w:tcBorders>
              <w:left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不存在禁止参与竞价的情形</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不存在询价须知前附表第14条规定的情形（以响应文件中盖章的“不存在负面清单情形的承诺”为准）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2</w:t>
            </w:r>
          </w:p>
          <w:p>
            <w:pPr>
              <w:spacing w:line="400" w:lineRule="exact"/>
              <w:jc w:val="center"/>
              <w:rPr>
                <w:rFonts w:ascii="宋体" w:hAnsi="宋体" w:cs="宋体"/>
                <w:szCs w:val="21"/>
              </w:rPr>
            </w:pPr>
          </w:p>
        </w:tc>
        <w:tc>
          <w:tcPr>
            <w:tcW w:w="1229"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商务评分</w:t>
            </w:r>
          </w:p>
          <w:p>
            <w:pPr>
              <w:spacing w:line="400" w:lineRule="exact"/>
              <w:jc w:val="center"/>
              <w:rPr>
                <w:rFonts w:ascii="宋体" w:hAnsi="宋体" w:cs="宋体"/>
                <w:szCs w:val="21"/>
              </w:rPr>
            </w:pPr>
            <w:r>
              <w:rPr>
                <w:rFonts w:hint="eastAsia" w:ascii="宋体" w:hAnsi="宋体" w:cs="宋体"/>
                <w:szCs w:val="21"/>
              </w:rPr>
              <w:t>标准</w:t>
            </w: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rPr>
              <w:t>综合实力（3分）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cs="宋体"/>
                <w:szCs w:val="21"/>
              </w:rPr>
            </w:pPr>
            <w:r>
              <w:rPr>
                <w:rFonts w:hint="eastAsia" w:cs="宋体" w:asciiTheme="minorEastAsia" w:hAnsiTheme="minorEastAsia" w:eastAsiaTheme="minorEastAsia"/>
                <w:szCs w:val="21"/>
              </w:rPr>
              <w:t>通过对供应商的设计、生产技术能力等因素进行综合评分</w:t>
            </w:r>
            <w:r>
              <w:rPr>
                <w:rFonts w:cs="宋体" w:asciiTheme="minorEastAsia" w:hAnsiTheme="minorEastAsia" w:eastAsiaTheme="minorEastAsia"/>
                <w:szCs w:val="21"/>
              </w:rPr>
              <w:t>，</w:t>
            </w:r>
            <w:r>
              <w:rPr>
                <w:rFonts w:hint="eastAsia" w:ascii="宋体" w:hAnsi="宋体" w:cs="宋体"/>
                <w:szCs w:val="21"/>
              </w:rPr>
              <w:t>[0-3]分。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rPr>
            </w:pPr>
            <w:r>
              <w:rPr>
                <w:rFonts w:hint="eastAsia" w:ascii="宋体" w:hAnsi="宋体" w:cs="宋体"/>
              </w:rPr>
              <w:t>业绩（5分）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cs="宋体" w:asciiTheme="minorEastAsia" w:hAnsiTheme="minorEastAsia" w:eastAsiaTheme="minorEastAsia"/>
              </w:rPr>
              <w:t>供应商</w:t>
            </w:r>
            <w:r>
              <w:rPr>
                <w:rFonts w:cs="宋体" w:asciiTheme="minorEastAsia" w:hAnsiTheme="minorEastAsia" w:eastAsiaTheme="minorEastAsia"/>
                <w:u w:val="single"/>
              </w:rPr>
              <w:t>2021</w:t>
            </w:r>
            <w:r>
              <w:rPr>
                <w:rFonts w:cs="宋体" w:asciiTheme="minorEastAsia" w:hAnsiTheme="minorEastAsia" w:eastAsiaTheme="minorEastAsia"/>
              </w:rPr>
              <w:t>年</w:t>
            </w:r>
            <w:r>
              <w:rPr>
                <w:rFonts w:cs="宋体" w:asciiTheme="minorEastAsia" w:hAnsiTheme="minorEastAsia" w:eastAsiaTheme="minorEastAsia"/>
                <w:u w:val="single"/>
              </w:rPr>
              <w:t>1</w:t>
            </w:r>
            <w:r>
              <w:rPr>
                <w:rFonts w:cs="宋体" w:asciiTheme="minorEastAsia" w:hAnsiTheme="minorEastAsia" w:eastAsiaTheme="minorEastAsia"/>
              </w:rPr>
              <w:t>月</w:t>
            </w:r>
            <w:r>
              <w:rPr>
                <w:rFonts w:cs="宋体" w:asciiTheme="minorEastAsia" w:hAnsiTheme="minorEastAsia" w:eastAsiaTheme="minorEastAsia"/>
                <w:u w:val="single"/>
              </w:rPr>
              <w:t>1</w:t>
            </w:r>
            <w:r>
              <w:rPr>
                <w:rFonts w:cs="宋体" w:asciiTheme="minorEastAsia" w:hAnsiTheme="minorEastAsia" w:eastAsiaTheme="minorEastAsia"/>
              </w:rPr>
              <w:t>日</w:t>
            </w:r>
            <w:r>
              <w:rPr>
                <w:rFonts w:hint="eastAsia" w:cs="宋体" w:asciiTheme="minorEastAsia" w:hAnsiTheme="minorEastAsia" w:eastAsiaTheme="minorEastAsia"/>
              </w:rPr>
              <w:t>至响应文件递交截止时间每具有一项类似业绩，得1分，满分5分。业绩以供应商签订的合同为准，需提供合同关键页。合同关键页无法体现签订时间、货物名称、甲乙双方盖章(盖章齐全)基本内容的或者无法辨别上述内容的不予计分</w:t>
            </w:r>
            <w:r>
              <w:rPr>
                <w:rFonts w:hint="eastAsia" w:ascii="宋体" w:hAnsi="宋体" w:cs="宋体"/>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rPr>
            </w:pPr>
            <w:r>
              <w:rPr>
                <w:rFonts w:hint="eastAsia" w:ascii="宋体" w:hAnsi="宋体" w:cs="宋体"/>
              </w:rPr>
              <w:t>付款方式（</w:t>
            </w:r>
            <w:r>
              <w:rPr>
                <w:rFonts w:ascii="宋体" w:hAnsi="宋体" w:cs="宋体"/>
              </w:rPr>
              <w:t>2</w:t>
            </w:r>
            <w:r>
              <w:rPr>
                <w:rFonts w:hint="eastAsia" w:ascii="宋体" w:hAnsi="宋体" w:cs="宋体"/>
              </w:rPr>
              <w:t>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满足或者优于询价文件中提出的付款方式的得</w:t>
            </w:r>
            <w:r>
              <w:rPr>
                <w:rFonts w:ascii="宋体" w:hAnsi="宋体" w:cs="宋体"/>
              </w:rPr>
              <w:t>2</w:t>
            </w:r>
            <w:r>
              <w:rPr>
                <w:rFonts w:hint="eastAsia" w:ascii="宋体" w:hAnsi="宋体" w:cs="宋体"/>
              </w:rPr>
              <w:t>分，未满足者得0分。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rPr>
            </w:pPr>
            <w:r>
              <w:rPr>
                <w:rFonts w:hint="eastAsia" w:ascii="宋体" w:hAnsi="宋体" w:cs="宋体"/>
              </w:rPr>
              <w:t>质量保证期（</w:t>
            </w:r>
            <w:r>
              <w:rPr>
                <w:rFonts w:ascii="宋体" w:hAnsi="宋体" w:cs="宋体"/>
              </w:rPr>
              <w:t>2</w:t>
            </w:r>
            <w:r>
              <w:rPr>
                <w:rFonts w:hint="eastAsia" w:ascii="宋体" w:hAnsi="宋体" w:cs="宋体"/>
              </w:rPr>
              <w:t>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满足或者优于询价文件中提出的质量保证期的得</w:t>
            </w:r>
            <w:r>
              <w:rPr>
                <w:rFonts w:ascii="宋体" w:hAnsi="宋体" w:cs="宋体"/>
              </w:rPr>
              <w:t>2</w:t>
            </w:r>
            <w:r>
              <w:rPr>
                <w:rFonts w:hint="eastAsia" w:ascii="宋体" w:hAnsi="宋体" w:cs="宋体"/>
              </w:rPr>
              <w:t>分，未满足者得0分。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rPr>
            </w:pPr>
            <w:r>
              <w:rPr>
                <w:rFonts w:hint="eastAsia" w:ascii="宋体" w:hAnsi="宋体" w:cs="宋体"/>
              </w:rPr>
              <w:t>交货期（</w:t>
            </w:r>
            <w:r>
              <w:rPr>
                <w:rFonts w:ascii="宋体" w:hAnsi="宋体" w:cs="宋体"/>
              </w:rPr>
              <w:t>2</w:t>
            </w:r>
            <w:r>
              <w:rPr>
                <w:rFonts w:hint="eastAsia" w:ascii="宋体" w:hAnsi="宋体" w:cs="宋体"/>
              </w:rPr>
              <w:t>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满足或者优于询价文件中提出的交货期的得</w:t>
            </w:r>
            <w:r>
              <w:rPr>
                <w:rFonts w:ascii="宋体" w:hAnsi="宋体" w:cs="宋体"/>
              </w:rPr>
              <w:t>2</w:t>
            </w:r>
            <w:r>
              <w:rPr>
                <w:rFonts w:hint="eastAsia" w:ascii="宋体" w:hAnsi="宋体" w:cs="宋体"/>
              </w:rPr>
              <w:t>分，未满足者得0分。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szCs w:val="21"/>
              </w:rPr>
              <w:t>技术评分</w:t>
            </w:r>
          </w:p>
          <w:p>
            <w:pPr>
              <w:spacing w:line="400" w:lineRule="exact"/>
              <w:jc w:val="center"/>
              <w:rPr>
                <w:rFonts w:ascii="宋体" w:hAnsi="宋体" w:cs="宋体"/>
                <w:szCs w:val="21"/>
              </w:rPr>
            </w:pPr>
            <w:r>
              <w:rPr>
                <w:rFonts w:hint="eastAsia" w:ascii="宋体" w:hAnsi="宋体" w:cs="宋体"/>
                <w:szCs w:val="21"/>
              </w:rPr>
              <w:t>标准</w:t>
            </w: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对询价文件的响应程度(15分)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根据响应文件对技术参数与功能技术指标的响应程度以及技术支撑材料的有效性、充分性、可靠性进行评分，好的得(10-15]分；较好的得(7-10]分；一般的得[0-7]分。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技术水平(15分)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cs="宋体" w:asciiTheme="minorEastAsia" w:hAnsiTheme="minorEastAsia" w:eastAsiaTheme="minorEastAsia"/>
              </w:rPr>
              <w:t>根据所供设备设计的合理性、性能指标的满足程度、技术的可操作性、功能扩展性、操作设计的人性化进行评分</w:t>
            </w:r>
            <w:r>
              <w:rPr>
                <w:rFonts w:hint="eastAsia" w:ascii="宋体" w:hAnsi="宋体" w:cs="宋体"/>
              </w:rPr>
              <w:t>，好的得(10-15]分；较好的得(7-10]分；一般的得[0-7]分。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产品配置情况(12分)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配置齐全先进，主要部件采用市场认可度较高的国际国内知名品牌，得(8-12]分；配置齐全合理，主要部件市场认可度一般的国际国内品牌，得(5-8]分；配置不合理不齐全，得[0-5]分。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设备质量可靠性及运营成本（</w:t>
            </w:r>
            <w:r>
              <w:rPr>
                <w:rFonts w:ascii="宋体" w:hAnsi="宋体" w:cs="宋体"/>
              </w:rPr>
              <w:t>5</w:t>
            </w:r>
            <w:r>
              <w:rPr>
                <w:rFonts w:hint="eastAsia" w:ascii="宋体" w:hAnsi="宋体" w:cs="宋体"/>
              </w:rPr>
              <w:t>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cs="宋体" w:asciiTheme="minorEastAsia" w:hAnsiTheme="minorEastAsia" w:eastAsiaTheme="minorEastAsia"/>
              </w:rPr>
              <w:t>供应商需提供设备</w:t>
            </w:r>
            <w:r>
              <w:rPr>
                <w:rFonts w:cs="宋体" w:asciiTheme="minorEastAsia" w:hAnsiTheme="minorEastAsia" w:eastAsiaTheme="minorEastAsia"/>
              </w:rPr>
              <w:t>全寿命周期</w:t>
            </w:r>
            <w:r>
              <w:rPr>
                <w:rFonts w:hint="eastAsia" w:cs="宋体" w:asciiTheme="minorEastAsia" w:hAnsiTheme="minorEastAsia" w:eastAsiaTheme="minorEastAsia"/>
              </w:rPr>
              <w:t>使用过程中对设备质量可靠性、运营成本详尽的方案及支撑性资料；并对</w:t>
            </w:r>
            <w:r>
              <w:rPr>
                <w:rFonts w:cs="宋体" w:asciiTheme="minorEastAsia" w:hAnsiTheme="minorEastAsia" w:eastAsiaTheme="minorEastAsia"/>
              </w:rPr>
              <w:t>运行费、维护费和能源费</w:t>
            </w:r>
            <w:r>
              <w:rPr>
                <w:rFonts w:hint="eastAsia" w:cs="宋体" w:asciiTheme="minorEastAsia" w:hAnsiTheme="minorEastAsia" w:eastAsiaTheme="minorEastAsia"/>
              </w:rPr>
              <w:t>等运营成本进行真实计算，根据上述内容进行全面综合评分</w:t>
            </w:r>
            <w:r>
              <w:rPr>
                <w:rFonts w:hint="eastAsia" w:ascii="宋体" w:hAnsi="宋体" w:cs="宋体"/>
              </w:rPr>
              <w:t>，[0-</w:t>
            </w:r>
            <w:r>
              <w:rPr>
                <w:rFonts w:ascii="宋体" w:hAnsi="宋体" w:cs="宋体"/>
              </w:rPr>
              <w:t>5</w:t>
            </w:r>
            <w:r>
              <w:rPr>
                <w:rFonts w:hint="eastAsia" w:ascii="宋体" w:hAnsi="宋体" w:cs="宋体"/>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cs="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hint="eastAsia" w:ascii="宋体" w:hAnsi="宋体" w:cs="宋体"/>
              </w:rPr>
              <w:t>安全、环保、职业病防护、节能方案设计(</w:t>
            </w:r>
            <w:r>
              <w:rPr>
                <w:rFonts w:ascii="宋体" w:hAnsi="宋体" w:cs="宋体"/>
              </w:rPr>
              <w:t>4</w:t>
            </w:r>
            <w:r>
              <w:rPr>
                <w:rFonts w:hint="eastAsia" w:ascii="宋体" w:hAnsi="宋体" w:cs="宋体"/>
              </w:rPr>
              <w:t>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rPr>
            </w:pPr>
            <w:r>
              <w:rPr>
                <w:rFonts w:cs="宋体" w:asciiTheme="minorEastAsia" w:hAnsiTheme="minorEastAsia" w:eastAsiaTheme="minorEastAsia"/>
              </w:rPr>
              <w:t>根据</w:t>
            </w:r>
            <w:r>
              <w:rPr>
                <w:rFonts w:hint="eastAsia" w:cs="宋体" w:asciiTheme="minorEastAsia" w:hAnsiTheme="minorEastAsia" w:eastAsiaTheme="minorEastAsia"/>
              </w:rPr>
              <w:t>设备</w:t>
            </w:r>
            <w:r>
              <w:rPr>
                <w:rFonts w:cs="宋体" w:asciiTheme="minorEastAsia" w:hAnsiTheme="minorEastAsia" w:eastAsiaTheme="minorEastAsia"/>
              </w:rPr>
              <w:t>全寿命周期</w:t>
            </w:r>
            <w:r>
              <w:rPr>
                <w:rFonts w:hint="eastAsia" w:cs="宋体" w:asciiTheme="minorEastAsia" w:hAnsiTheme="minorEastAsia" w:eastAsiaTheme="minorEastAsia"/>
              </w:rPr>
              <w:t>内</w:t>
            </w:r>
            <w:r>
              <w:rPr>
                <w:rFonts w:cs="宋体" w:asciiTheme="minorEastAsia" w:hAnsiTheme="minorEastAsia" w:eastAsiaTheme="minorEastAsia"/>
              </w:rPr>
              <w:t>运行、维护、报废过程中的安全</w:t>
            </w:r>
            <w:r>
              <w:rPr>
                <w:rFonts w:hint="eastAsia" w:cs="宋体" w:asciiTheme="minorEastAsia" w:hAnsiTheme="minorEastAsia" w:eastAsiaTheme="minorEastAsia"/>
              </w:rPr>
              <w:t>、环保、职业病防护、</w:t>
            </w:r>
            <w:r>
              <w:rPr>
                <w:rFonts w:cs="宋体" w:asciiTheme="minorEastAsia" w:hAnsiTheme="minorEastAsia" w:eastAsiaTheme="minorEastAsia"/>
              </w:rPr>
              <w:t>节能</w:t>
            </w:r>
            <w:r>
              <w:rPr>
                <w:rFonts w:hint="eastAsia" w:cs="宋体" w:asciiTheme="minorEastAsia" w:hAnsiTheme="minorEastAsia" w:eastAsiaTheme="minorEastAsia"/>
              </w:rPr>
              <w:t>指标对国家及行业类标准的响应程度</w:t>
            </w:r>
            <w:r>
              <w:rPr>
                <w:rFonts w:cs="宋体" w:asciiTheme="minorEastAsia" w:hAnsiTheme="minorEastAsia" w:eastAsiaTheme="minorEastAsia"/>
              </w:rPr>
              <w:t>进行评分</w:t>
            </w:r>
            <w:r>
              <w:rPr>
                <w:rFonts w:hint="eastAsia" w:ascii="宋体" w:hAnsi="宋体" w:cs="宋体"/>
              </w:rPr>
              <w:t>，[0-</w:t>
            </w:r>
            <w:r>
              <w:rPr>
                <w:rFonts w:ascii="宋体" w:hAnsi="宋体" w:cs="宋体"/>
              </w:rPr>
              <w:t>4</w:t>
            </w:r>
            <w:r>
              <w:rPr>
                <w:rFonts w:hint="eastAsia" w:ascii="宋体" w:hAnsi="宋体" w:cs="宋体"/>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r>
              <w:rPr>
                <w:rFonts w:ascii="宋体" w:hAnsi="宋体"/>
              </w:rPr>
              <w:t>设备安装调试、验收及培训（2分）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r>
              <w:rPr>
                <w:rFonts w:cs="宋体" w:asciiTheme="minorEastAsia" w:hAnsiTheme="minorEastAsia" w:eastAsiaTheme="minorEastAsia"/>
              </w:rPr>
              <w:t>根据</w:t>
            </w:r>
            <w:r>
              <w:rPr>
                <w:rFonts w:hint="eastAsia" w:cs="宋体" w:asciiTheme="minorEastAsia" w:hAnsiTheme="minorEastAsia" w:eastAsiaTheme="minorEastAsia"/>
              </w:rPr>
              <w:t>供应商的设备安装调试方案、验收方案、验</w:t>
            </w:r>
            <w:r>
              <w:rPr>
                <w:rFonts w:cs="宋体" w:asciiTheme="minorEastAsia" w:hAnsiTheme="minorEastAsia" w:eastAsiaTheme="minorEastAsia"/>
              </w:rPr>
              <w:t>收技术资料</w:t>
            </w:r>
            <w:r>
              <w:rPr>
                <w:rFonts w:hint="eastAsia" w:cs="宋体" w:asciiTheme="minorEastAsia" w:hAnsiTheme="minorEastAsia" w:eastAsiaTheme="minorEastAsia"/>
              </w:rPr>
              <w:t>的交付、</w:t>
            </w:r>
            <w:r>
              <w:rPr>
                <w:rFonts w:cs="宋体" w:asciiTheme="minorEastAsia" w:hAnsiTheme="minorEastAsia" w:eastAsiaTheme="minorEastAsia"/>
              </w:rPr>
              <w:t>技术培训方案</w:t>
            </w:r>
            <w:r>
              <w:rPr>
                <w:rFonts w:hint="eastAsia" w:cs="宋体" w:asciiTheme="minorEastAsia" w:hAnsiTheme="minorEastAsia" w:eastAsiaTheme="minorEastAsia"/>
              </w:rPr>
              <w:t>及</w:t>
            </w:r>
            <w:r>
              <w:rPr>
                <w:rFonts w:cs="宋体" w:asciiTheme="minorEastAsia" w:hAnsiTheme="minorEastAsia" w:eastAsiaTheme="minorEastAsia"/>
              </w:rPr>
              <w:t>培训计划和内容的优劣进行评</w:t>
            </w:r>
            <w:r>
              <w:rPr>
                <w:rFonts w:hint="eastAsia" w:cs="宋体" w:asciiTheme="minorEastAsia" w:hAnsiTheme="minorEastAsia" w:eastAsiaTheme="minorEastAsia"/>
              </w:rPr>
              <w:t>分</w:t>
            </w:r>
            <w:r>
              <w:rPr>
                <w:rFonts w:ascii="宋体" w:hAnsi="宋体"/>
              </w:rPr>
              <w:t>，[0-2]分。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1229"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szCs w:val="21"/>
              </w:rPr>
            </w:pPr>
          </w:p>
        </w:tc>
        <w:tc>
          <w:tcPr>
            <w:tcW w:w="231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r>
              <w:rPr>
                <w:rFonts w:ascii="宋体" w:hAnsi="宋体"/>
              </w:rPr>
              <w:t>质保措施(3分)</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rPr>
            </w:pPr>
            <w:r>
              <w:rPr>
                <w:rFonts w:cs="宋体" w:asciiTheme="minorEastAsia" w:hAnsiTheme="minorEastAsia" w:eastAsiaTheme="minorEastAsia"/>
              </w:rPr>
              <w:t>根据</w:t>
            </w:r>
            <w:r>
              <w:rPr>
                <w:rFonts w:hint="eastAsia" w:cs="宋体" w:asciiTheme="minorEastAsia" w:hAnsiTheme="minorEastAsia" w:eastAsiaTheme="minorEastAsia"/>
              </w:rPr>
              <w:t>供应商所供设备</w:t>
            </w:r>
            <w:r>
              <w:rPr>
                <w:rFonts w:cs="宋体" w:asciiTheme="minorEastAsia" w:hAnsiTheme="minorEastAsia" w:eastAsiaTheme="minorEastAsia"/>
              </w:rPr>
              <w:t>出厂检验程序的有效性、售后服务体系的完整性、技术支持的响应性进行评分</w:t>
            </w:r>
            <w:r>
              <w:rPr>
                <w:rFonts w:ascii="宋体" w:hAnsi="宋体"/>
              </w:rPr>
              <w:t>，[0-3]分。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3" w:hRule="atLeas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1229" w:type="dxa"/>
            <w:vMerge w:val="restart"/>
            <w:tcBorders>
              <w:top w:val="single" w:color="000000" w:sz="4" w:space="0"/>
              <w:left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报价评分标准</w:t>
            </w:r>
          </w:p>
        </w:tc>
        <w:tc>
          <w:tcPr>
            <w:tcW w:w="2312" w:type="dxa"/>
            <w:tcBorders>
              <w:top w:val="single" w:color="000000" w:sz="4" w:space="0"/>
              <w:left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评审基准价</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szCs w:val="21"/>
              </w:rPr>
            </w:pPr>
            <w:r>
              <w:rPr>
                <w:rFonts w:hint="eastAsia" w:ascii="宋体" w:hAnsi="宋体" w:cs="宋体"/>
              </w:rPr>
              <w:t>评审</w:t>
            </w:r>
            <w:r>
              <w:rPr>
                <w:rFonts w:ascii="宋体" w:hAnsi="宋体" w:cs="宋体"/>
              </w:rPr>
              <w:t>基准价=所有有效报价的算术平均值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jc w:val="center"/>
        </w:trPr>
        <w:tc>
          <w:tcPr>
            <w:tcW w:w="846"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1229" w:type="dxa"/>
            <w:vMerge w:val="continue"/>
            <w:tcBorders>
              <w:left w:val="single" w:color="000000" w:sz="4" w:space="0"/>
              <w:right w:val="single" w:color="000000" w:sz="4" w:space="0"/>
            </w:tcBorders>
            <w:vAlign w:val="center"/>
          </w:tcPr>
          <w:p>
            <w:pPr>
              <w:spacing w:line="400" w:lineRule="exact"/>
              <w:jc w:val="center"/>
              <w:rPr>
                <w:rFonts w:ascii="宋体" w:hAnsi="宋体"/>
                <w:szCs w:val="21"/>
              </w:rPr>
            </w:pPr>
          </w:p>
        </w:tc>
        <w:tc>
          <w:tcPr>
            <w:tcW w:w="2312" w:type="dxa"/>
            <w:tcBorders>
              <w:left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报价偏差率</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szCs w:val="21"/>
              </w:rPr>
            </w:pPr>
            <w:r>
              <w:rPr>
                <w:rFonts w:hint="eastAsia" w:ascii="宋体" w:hAnsi="宋体"/>
                <w:szCs w:val="21"/>
              </w:rPr>
              <w:t xml:space="preserve">偏差率=（报价-评审基准价）/评审基准价×100%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 w:hRule="atLeast"/>
          <w:jc w:val="center"/>
        </w:trPr>
        <w:tc>
          <w:tcPr>
            <w:tcW w:w="846" w:type="dxa"/>
            <w:tcBorders>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3</w:t>
            </w:r>
          </w:p>
        </w:tc>
        <w:tc>
          <w:tcPr>
            <w:tcW w:w="1229" w:type="dxa"/>
            <w:vMerge w:val="continue"/>
            <w:tcBorders>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p>
        </w:tc>
        <w:tc>
          <w:tcPr>
            <w:tcW w:w="2312" w:type="dxa"/>
            <w:tcBorders>
              <w:left w:val="single" w:color="000000" w:sz="4" w:space="0"/>
              <w:bottom w:val="single" w:color="000000" w:sz="4" w:space="0"/>
              <w:right w:val="single" w:color="000000" w:sz="4" w:space="0"/>
            </w:tcBorders>
            <w:vAlign w:val="center"/>
          </w:tcPr>
          <w:p>
            <w:pPr>
              <w:spacing w:line="400" w:lineRule="exact"/>
              <w:jc w:val="center"/>
              <w:rPr>
                <w:rFonts w:ascii="宋体" w:hAnsi="宋体"/>
                <w:szCs w:val="21"/>
              </w:rPr>
            </w:pPr>
            <w:r>
              <w:rPr>
                <w:rFonts w:hint="eastAsia" w:ascii="宋体" w:hAnsi="宋体"/>
                <w:szCs w:val="21"/>
              </w:rPr>
              <w:t>报价得分计算方法</w:t>
            </w:r>
          </w:p>
        </w:tc>
        <w:tc>
          <w:tcPr>
            <w:tcW w:w="4673" w:type="dxa"/>
            <w:tcBorders>
              <w:top w:val="single" w:color="000000" w:sz="4" w:space="0"/>
              <w:left w:val="single" w:color="000000" w:sz="4" w:space="0"/>
              <w:bottom w:val="single" w:color="000000" w:sz="4" w:space="0"/>
              <w:right w:val="single" w:color="000000" w:sz="4" w:space="0"/>
            </w:tcBorders>
            <w:vAlign w:val="center"/>
          </w:tcPr>
          <w:p>
            <w:pPr>
              <w:spacing w:line="400" w:lineRule="exact"/>
              <w:rPr>
                <w:rFonts w:ascii="宋体" w:hAnsi="宋体"/>
                <w:szCs w:val="21"/>
              </w:rPr>
            </w:pPr>
            <w:r>
              <w:rPr>
                <w:rFonts w:hint="eastAsia" w:ascii="宋体" w:hAnsi="宋体"/>
                <w:szCs w:val="21"/>
              </w:rPr>
              <w:t>报价等于评审基准价的得满分</w:t>
            </w:r>
            <w:r>
              <w:rPr>
                <w:rFonts w:ascii="宋体" w:hAnsi="宋体"/>
                <w:szCs w:val="21"/>
              </w:rPr>
              <w:t>30</w:t>
            </w:r>
            <w:r>
              <w:rPr>
                <w:rFonts w:hint="eastAsia" w:ascii="宋体" w:hAnsi="宋体"/>
                <w:szCs w:val="21"/>
              </w:rPr>
              <w:t>分，报价每高于评审基准价1%的，扣</w:t>
            </w:r>
            <w:r>
              <w:rPr>
                <w:rFonts w:ascii="宋体" w:hAnsi="宋体"/>
                <w:szCs w:val="21"/>
              </w:rPr>
              <w:t>0.3</w:t>
            </w:r>
            <w:r>
              <w:rPr>
                <w:rFonts w:hint="eastAsia" w:ascii="宋体" w:hAnsi="宋体"/>
                <w:szCs w:val="21"/>
              </w:rPr>
              <w:t>分，每低于评审基准价1</w:t>
            </w:r>
            <w:r>
              <w:rPr>
                <w:rFonts w:ascii="宋体" w:hAnsi="宋体"/>
                <w:szCs w:val="21"/>
              </w:rPr>
              <w:t>%的，扣</w:t>
            </w:r>
            <w:r>
              <w:rPr>
                <w:rFonts w:hint="eastAsia" w:ascii="宋体" w:hAnsi="宋体"/>
                <w:szCs w:val="21"/>
              </w:rPr>
              <w:t>0</w:t>
            </w:r>
            <w:r>
              <w:rPr>
                <w:rFonts w:ascii="宋体" w:hAnsi="宋体"/>
                <w:szCs w:val="21"/>
              </w:rPr>
              <w:t>.15分，</w:t>
            </w:r>
            <w:r>
              <w:rPr>
                <w:rFonts w:hint="eastAsia" w:ascii="宋体" w:hAnsi="宋体"/>
                <w:szCs w:val="21"/>
              </w:rPr>
              <w:t>扣完为止。不足1%的按插值法计算，四舍五入，保留两位小数。</w:t>
            </w:r>
          </w:p>
        </w:tc>
      </w:tr>
    </w:tbl>
    <w:p>
      <w:pPr>
        <w:jc w:val="left"/>
      </w:pPr>
    </w:p>
    <w:p>
      <w:pPr>
        <w:spacing w:line="500" w:lineRule="exact"/>
        <w:jc w:val="center"/>
        <w:rPr>
          <w:rFonts w:ascii="宋体" w:hAnsi="宋体"/>
          <w:b/>
          <w:sz w:val="24"/>
        </w:rPr>
      </w:pPr>
    </w:p>
    <w:p>
      <w:pPr>
        <w:pStyle w:val="199"/>
        <w:spacing w:after="120" w:line="500" w:lineRule="exact"/>
        <w:jc w:val="center"/>
        <w:rPr>
          <w:rFonts w:ascii="宋体" w:hAnsi="宋体"/>
          <w:sz w:val="32"/>
          <w:szCs w:val="32"/>
        </w:rPr>
      </w:pPr>
      <w:bookmarkStart w:id="54" w:name="_Toc4618"/>
      <w:bookmarkEnd w:id="54"/>
      <w:bookmarkStart w:id="55" w:name="_Toc191813016"/>
      <w:bookmarkEnd w:id="55"/>
      <w:r>
        <w:br w:type="page"/>
      </w:r>
      <w:bookmarkStart w:id="56" w:name="_Toc168496880"/>
      <w:r>
        <w:rPr>
          <w:rFonts w:hint="eastAsia" w:ascii="宋体" w:hAnsi="宋体"/>
          <w:sz w:val="32"/>
          <w:szCs w:val="32"/>
        </w:rPr>
        <w:t>第五部分响应文件格式</w:t>
      </w:r>
      <w:bookmarkEnd w:id="56"/>
    </w:p>
    <w:p>
      <w:pPr>
        <w:pStyle w:val="2"/>
      </w:pPr>
      <w:r>
        <w:br w:type="page"/>
      </w:r>
    </w:p>
    <w:p>
      <w:pPr>
        <w:pStyle w:val="214"/>
        <w:jc w:val="center"/>
        <w:rPr>
          <w:rFonts w:ascii="黑体" w:hAnsi="黑体" w:eastAsia="黑体" w:cs="黑体"/>
          <w:color w:val="000000"/>
          <w:sz w:val="52"/>
          <w:szCs w:val="52"/>
        </w:rPr>
      </w:pPr>
    </w:p>
    <w:p>
      <w:pPr>
        <w:pStyle w:val="214"/>
        <w:jc w:val="center"/>
        <w:rPr>
          <w:rFonts w:ascii="黑体" w:hAnsi="黑体" w:eastAsia="黑体" w:cs="黑体"/>
          <w:color w:val="000000"/>
          <w:sz w:val="52"/>
          <w:szCs w:val="52"/>
        </w:rPr>
      </w:pPr>
    </w:p>
    <w:p>
      <w:pPr>
        <w:pStyle w:val="214"/>
        <w:jc w:val="center"/>
        <w:rPr>
          <w:rFonts w:ascii="黑体" w:hAnsi="黑体" w:eastAsia="黑体" w:cs="黑体"/>
          <w:color w:val="000000"/>
          <w:sz w:val="52"/>
          <w:szCs w:val="52"/>
        </w:rPr>
      </w:pPr>
      <w:r>
        <w:rPr>
          <w:rFonts w:hint="eastAsia" w:ascii="黑体" w:hAnsi="黑体" w:eastAsia="黑体" w:cs="黑体"/>
          <w:color w:val="000000"/>
          <w:sz w:val="52"/>
          <w:szCs w:val="52"/>
          <w:u w:val="single"/>
        </w:rPr>
        <w:t xml:space="preserve"> </w:t>
      </w:r>
      <w:r>
        <w:rPr>
          <w:rFonts w:ascii="黑体" w:hAnsi="黑体" w:eastAsia="黑体" w:cs="黑体"/>
          <w:color w:val="000000"/>
          <w:sz w:val="52"/>
          <w:szCs w:val="52"/>
          <w:u w:val="single"/>
        </w:rPr>
        <w:t xml:space="preserve">        </w:t>
      </w:r>
      <w:r>
        <w:rPr>
          <w:rFonts w:hint="eastAsia" w:ascii="黑体" w:hAnsi="黑体" w:eastAsia="黑体" w:cs="黑体"/>
          <w:color w:val="000000"/>
          <w:sz w:val="52"/>
          <w:szCs w:val="52"/>
        </w:rPr>
        <w:t>采购项目</w:t>
      </w:r>
    </w:p>
    <w:p>
      <w:pPr>
        <w:pStyle w:val="214"/>
        <w:jc w:val="center"/>
        <w:rPr>
          <w:rFonts w:ascii="宋体" w:hAnsi="宋体"/>
          <w:b/>
          <w:color w:val="000000"/>
          <w:sz w:val="44"/>
        </w:rPr>
      </w:pPr>
    </w:p>
    <w:p>
      <w:pPr>
        <w:pStyle w:val="214"/>
        <w:jc w:val="center"/>
        <w:rPr>
          <w:rFonts w:ascii="宋体" w:hAnsi="宋体"/>
          <w:b/>
          <w:color w:val="000000"/>
          <w:sz w:val="44"/>
        </w:rPr>
      </w:pPr>
    </w:p>
    <w:p>
      <w:pPr>
        <w:pStyle w:val="214"/>
        <w:jc w:val="center"/>
        <w:rPr>
          <w:rFonts w:ascii="宋体" w:hAnsi="宋体"/>
          <w:b/>
          <w:color w:val="000000"/>
          <w:sz w:val="44"/>
        </w:rPr>
      </w:pPr>
    </w:p>
    <w:p>
      <w:pPr>
        <w:pStyle w:val="214"/>
        <w:jc w:val="center"/>
        <w:rPr>
          <w:rFonts w:ascii="宋体" w:hAnsi="宋体"/>
          <w:b/>
          <w:color w:val="000000"/>
          <w:sz w:val="72"/>
          <w:szCs w:val="72"/>
        </w:rPr>
      </w:pPr>
      <w:r>
        <w:rPr>
          <w:rFonts w:hint="eastAsia" w:ascii="宋体" w:hAnsi="宋体"/>
          <w:b/>
          <w:color w:val="000000"/>
          <w:sz w:val="72"/>
          <w:szCs w:val="72"/>
        </w:rPr>
        <w:t>响应</w:t>
      </w:r>
      <w:r>
        <w:rPr>
          <w:rFonts w:ascii="宋体" w:hAnsi="宋体"/>
          <w:b/>
          <w:color w:val="000000"/>
          <w:sz w:val="72"/>
          <w:szCs w:val="72"/>
        </w:rPr>
        <w:t>文件</w:t>
      </w:r>
    </w:p>
    <w:p>
      <w:pPr>
        <w:pStyle w:val="214"/>
        <w:jc w:val="center"/>
        <w:rPr>
          <w:rFonts w:ascii="宋体" w:hAnsi="宋体"/>
          <w:b/>
          <w:color w:val="000000"/>
          <w:sz w:val="28"/>
          <w:szCs w:val="28"/>
        </w:rPr>
      </w:pPr>
    </w:p>
    <w:p>
      <w:pPr>
        <w:pStyle w:val="214"/>
        <w:spacing w:line="360" w:lineRule="auto"/>
        <w:jc w:val="center"/>
        <w:rPr>
          <w:rFonts w:ascii="黑体" w:hAnsi="黑体" w:eastAsia="黑体" w:cs="黑体"/>
          <w:b/>
          <w:color w:val="000000"/>
          <w:sz w:val="28"/>
          <w:szCs w:val="28"/>
        </w:rPr>
      </w:pPr>
      <w:r>
        <w:rPr>
          <w:rFonts w:hint="eastAsia" w:ascii="黑体" w:hAnsi="黑体" w:eastAsia="黑体" w:cs="黑体"/>
          <w:b/>
          <w:color w:val="000000"/>
          <w:sz w:val="28"/>
          <w:szCs w:val="28"/>
        </w:rPr>
        <w:t>项目编号：</w:t>
      </w: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687"/>
        <w:rPr>
          <w:rFonts w:ascii="宋体" w:hAnsi="宋体"/>
          <w:b/>
          <w:color w:val="000000"/>
          <w:sz w:val="28"/>
          <w:szCs w:val="28"/>
        </w:rPr>
      </w:pPr>
    </w:p>
    <w:p>
      <w:pPr>
        <w:pStyle w:val="214"/>
        <w:spacing w:line="360" w:lineRule="auto"/>
        <w:ind w:firstLine="1951" w:firstLineChars="600"/>
        <w:rPr>
          <w:rFonts w:ascii="黑体" w:hAnsi="黑体" w:eastAsia="黑体" w:cs="黑体"/>
          <w:b/>
          <w:color w:val="000000"/>
          <w:sz w:val="28"/>
          <w:szCs w:val="28"/>
          <w:u w:val="single"/>
        </w:rPr>
      </w:pPr>
      <w:r>
        <w:rPr>
          <w:rFonts w:hint="eastAsia" w:ascii="黑体" w:hAnsi="黑体" w:eastAsia="黑体" w:cs="黑体"/>
          <w:b/>
          <w:color w:val="000000"/>
          <w:sz w:val="28"/>
          <w:szCs w:val="28"/>
        </w:rPr>
        <w:t>供应商：</w:t>
      </w:r>
      <w:r>
        <w:rPr>
          <w:rFonts w:hint="eastAsia" w:ascii="黑体" w:hAnsi="黑体" w:eastAsia="黑体" w:cs="黑体"/>
          <w:b/>
          <w:color w:val="000000"/>
          <w:sz w:val="28"/>
          <w:szCs w:val="28"/>
          <w:u w:val="single"/>
        </w:rPr>
        <w:t xml:space="preserve"> </w:t>
      </w:r>
      <w:r>
        <w:rPr>
          <w:rFonts w:ascii="黑体" w:hAnsi="黑体" w:eastAsia="黑体" w:cs="黑体"/>
          <w:b/>
          <w:color w:val="000000"/>
          <w:sz w:val="28"/>
          <w:szCs w:val="28"/>
          <w:u w:val="single"/>
        </w:rPr>
        <w:t xml:space="preserve">               </w:t>
      </w:r>
      <w:r>
        <w:rPr>
          <w:rFonts w:ascii="黑体" w:hAnsi="黑体" w:eastAsia="黑体" w:cs="黑体"/>
          <w:b/>
          <w:color w:val="000000"/>
          <w:sz w:val="28"/>
          <w:szCs w:val="28"/>
        </w:rPr>
        <w:t>（盖单位章）</w:t>
      </w:r>
    </w:p>
    <w:p>
      <w:pPr>
        <w:pStyle w:val="214"/>
        <w:widowControl/>
        <w:jc w:val="left"/>
        <w:rPr>
          <w:rFonts w:ascii="黑体" w:hAnsi="黑体" w:eastAsia="黑体" w:cs="黑体"/>
          <w:color w:val="000000"/>
        </w:rPr>
      </w:pPr>
    </w:p>
    <w:p>
      <w:pPr>
        <w:pStyle w:val="214"/>
        <w:spacing w:line="360" w:lineRule="auto"/>
        <w:jc w:val="center"/>
        <w:rPr>
          <w:rFonts w:ascii="宋体" w:hAnsi="宋体"/>
          <w:color w:val="000000"/>
          <w:sz w:val="32"/>
          <w:szCs w:val="32"/>
        </w:rPr>
      </w:pPr>
      <w:r>
        <w:rPr>
          <w:rFonts w:hint="eastAsia" w:ascii="黑体" w:hAnsi="黑体" w:eastAsia="黑体" w:cs="黑体"/>
          <w:b/>
          <w:color w:val="000000"/>
          <w:sz w:val="28"/>
          <w:szCs w:val="28"/>
        </w:rPr>
        <w:t>年 月 日</w:t>
      </w:r>
    </w:p>
    <w:p>
      <w:pPr>
        <w:pStyle w:val="199"/>
        <w:spacing w:after="120" w:line="500" w:lineRule="exact"/>
        <w:jc w:val="center"/>
        <w:rPr>
          <w:rFonts w:ascii="宋体" w:hAnsi="宋体"/>
          <w:sz w:val="32"/>
          <w:szCs w:val="32"/>
        </w:rPr>
      </w:pPr>
    </w:p>
    <w:p>
      <w:pPr>
        <w:spacing w:line="500" w:lineRule="exact"/>
        <w:rPr>
          <w:rFonts w:ascii="宋体" w:hAnsi="Courier New"/>
          <w:b/>
          <w:sz w:val="24"/>
        </w:rPr>
      </w:pPr>
      <w:bookmarkStart w:id="57" w:name="_Toc188455395"/>
    </w:p>
    <w:p>
      <w:pPr>
        <w:spacing w:line="500" w:lineRule="exact"/>
        <w:rPr>
          <w:rFonts w:ascii="宋体" w:hAnsi="Courier New"/>
          <w:b/>
          <w:sz w:val="24"/>
        </w:rPr>
      </w:pPr>
    </w:p>
    <w:bookmarkEnd w:id="57"/>
    <w:p>
      <w:pPr>
        <w:spacing w:line="500" w:lineRule="exact"/>
        <w:rPr>
          <w:rFonts w:ascii="宋体" w:hAnsi="Courier New"/>
          <w:b/>
          <w:sz w:val="24"/>
        </w:rPr>
      </w:pPr>
    </w:p>
    <w:p>
      <w:pPr>
        <w:spacing w:line="500" w:lineRule="exact"/>
        <w:ind w:left="420" w:firstLine="480"/>
        <w:rPr>
          <w:rFonts w:ascii="宋体" w:hAnsi="宋体"/>
          <w:sz w:val="24"/>
        </w:rPr>
      </w:pPr>
    </w:p>
    <w:p>
      <w:pPr>
        <w:pStyle w:val="200"/>
        <w:ind w:firstLine="199"/>
        <w:jc w:val="center"/>
        <w:rPr>
          <w:rFonts w:ascii="宋体" w:hAnsi="宋体"/>
        </w:rPr>
      </w:pPr>
      <w:bookmarkStart w:id="58" w:name="_Toc511892529"/>
      <w:bookmarkEnd w:id="58"/>
      <w:bookmarkStart w:id="59" w:name="_Toc82791195"/>
      <w:bookmarkEnd w:id="59"/>
      <w:bookmarkStart w:id="60" w:name="_Toc70229041"/>
      <w:bookmarkEnd w:id="60"/>
      <w:bookmarkStart w:id="61" w:name="_Toc168496881"/>
      <w:r>
        <w:rPr>
          <w:rFonts w:hint="eastAsia" w:ascii="宋体" w:hAnsi="宋体"/>
        </w:rPr>
        <w:t>目录</w:t>
      </w:r>
      <w:bookmarkEnd w:id="61"/>
    </w:p>
    <w:p>
      <w:pPr>
        <w:spacing w:line="500" w:lineRule="exact"/>
        <w:ind w:firstLine="480"/>
        <w:rPr>
          <w:rFonts w:ascii="宋体" w:hAnsi="宋体"/>
          <w:szCs w:val="21"/>
        </w:rPr>
      </w:pPr>
      <w:r>
        <w:rPr>
          <w:rFonts w:hint="eastAsia" w:ascii="宋体" w:hAnsi="宋体"/>
          <w:szCs w:val="21"/>
        </w:rPr>
        <w:t>一、报价函</w:t>
      </w:r>
    </w:p>
    <w:p>
      <w:pPr>
        <w:spacing w:line="500" w:lineRule="exact"/>
        <w:ind w:firstLine="480"/>
        <w:rPr>
          <w:rFonts w:ascii="宋体" w:hAnsi="宋体"/>
          <w:szCs w:val="21"/>
        </w:rPr>
      </w:pPr>
      <w:r>
        <w:rPr>
          <w:rFonts w:hint="eastAsia" w:ascii="宋体" w:hAnsi="宋体"/>
          <w:szCs w:val="21"/>
        </w:rPr>
        <w:t>二、法定代表人（单位负责人）身份证明</w:t>
      </w:r>
    </w:p>
    <w:p>
      <w:pPr>
        <w:spacing w:line="500" w:lineRule="exact"/>
        <w:ind w:firstLine="480"/>
        <w:rPr>
          <w:rFonts w:ascii="宋体" w:hAnsi="宋体"/>
          <w:szCs w:val="21"/>
        </w:rPr>
      </w:pPr>
      <w:r>
        <w:rPr>
          <w:rFonts w:hint="eastAsia" w:ascii="宋体" w:hAnsi="宋体"/>
          <w:szCs w:val="21"/>
        </w:rPr>
        <w:t>二、授权委托书</w:t>
      </w:r>
    </w:p>
    <w:p>
      <w:pPr>
        <w:spacing w:line="500" w:lineRule="exact"/>
        <w:ind w:firstLine="480"/>
        <w:rPr>
          <w:rFonts w:ascii="宋体" w:hAnsi="宋体"/>
          <w:szCs w:val="21"/>
        </w:rPr>
      </w:pPr>
      <w:r>
        <w:rPr>
          <w:rFonts w:hint="eastAsia" w:ascii="宋体" w:hAnsi="宋体"/>
          <w:szCs w:val="21"/>
        </w:rPr>
        <w:t>三、响应保证金（如有）</w:t>
      </w:r>
    </w:p>
    <w:p>
      <w:pPr>
        <w:spacing w:line="500" w:lineRule="exact"/>
        <w:ind w:firstLine="480"/>
        <w:rPr>
          <w:rFonts w:ascii="宋体" w:hAnsi="宋体"/>
          <w:szCs w:val="21"/>
        </w:rPr>
      </w:pPr>
      <w:r>
        <w:rPr>
          <w:rFonts w:hint="eastAsia" w:ascii="宋体" w:hAnsi="宋体"/>
          <w:szCs w:val="21"/>
        </w:rPr>
        <w:t>四、商务和技术偏差表</w:t>
      </w:r>
    </w:p>
    <w:p>
      <w:pPr>
        <w:spacing w:line="500" w:lineRule="exact"/>
        <w:ind w:firstLine="480"/>
        <w:rPr>
          <w:rFonts w:ascii="宋体" w:hAnsi="宋体"/>
          <w:szCs w:val="21"/>
        </w:rPr>
      </w:pPr>
      <w:r>
        <w:rPr>
          <w:rFonts w:hint="eastAsia" w:ascii="宋体" w:hAnsi="宋体"/>
          <w:szCs w:val="21"/>
        </w:rPr>
        <w:t>五、分项报价表</w:t>
      </w:r>
    </w:p>
    <w:p>
      <w:pPr>
        <w:spacing w:line="500" w:lineRule="exact"/>
        <w:ind w:firstLine="480"/>
        <w:rPr>
          <w:rFonts w:ascii="宋体" w:hAnsi="宋体"/>
          <w:szCs w:val="21"/>
        </w:rPr>
      </w:pPr>
      <w:r>
        <w:rPr>
          <w:rFonts w:hint="eastAsia" w:ascii="宋体" w:hAnsi="宋体"/>
          <w:szCs w:val="21"/>
        </w:rPr>
        <w:t>六、资格审查资料</w:t>
      </w:r>
    </w:p>
    <w:p>
      <w:pPr>
        <w:spacing w:line="500" w:lineRule="exact"/>
        <w:ind w:firstLine="480"/>
        <w:rPr>
          <w:rFonts w:ascii="宋体" w:hAnsi="宋体"/>
          <w:szCs w:val="21"/>
        </w:rPr>
      </w:pPr>
      <w:r>
        <w:rPr>
          <w:rFonts w:hint="eastAsia" w:ascii="宋体" w:hAnsi="宋体"/>
          <w:szCs w:val="21"/>
        </w:rPr>
        <w:t>七、供应商技术资料</w:t>
      </w:r>
    </w:p>
    <w:p>
      <w:pPr>
        <w:spacing w:line="500" w:lineRule="exact"/>
        <w:ind w:firstLine="480"/>
        <w:rPr>
          <w:rFonts w:ascii="宋体" w:hAnsi="宋体"/>
          <w:szCs w:val="21"/>
        </w:rPr>
      </w:pPr>
      <w:r>
        <w:rPr>
          <w:rFonts w:ascii="宋体" w:hAnsi="宋体"/>
          <w:szCs w:val="21"/>
        </w:rPr>
        <w:t>八</w:t>
      </w:r>
      <w:r>
        <w:rPr>
          <w:rFonts w:hint="eastAsia" w:ascii="宋体" w:hAnsi="宋体"/>
          <w:szCs w:val="21"/>
        </w:rPr>
        <w:t>、</w:t>
      </w:r>
      <w:r>
        <w:rPr>
          <w:rFonts w:ascii="宋体" w:hAnsi="宋体"/>
          <w:szCs w:val="21"/>
        </w:rPr>
        <w:t>其他资料</w:t>
      </w: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spacing w:line="500" w:lineRule="exact"/>
        <w:ind w:left="420" w:firstLine="560"/>
        <w:rPr>
          <w:rFonts w:ascii="宋体" w:hAnsi="宋体"/>
          <w:sz w:val="28"/>
          <w:szCs w:val="28"/>
        </w:rPr>
      </w:pPr>
    </w:p>
    <w:p>
      <w:pPr>
        <w:pStyle w:val="200"/>
        <w:ind w:left="420"/>
        <w:jc w:val="center"/>
        <w:rPr>
          <w:rFonts w:ascii="宋体" w:hAnsi="宋体"/>
        </w:rPr>
      </w:pPr>
      <w:bookmarkStart w:id="62" w:name="_Toc511892530"/>
      <w:bookmarkEnd w:id="62"/>
      <w:bookmarkStart w:id="63" w:name="_Toc70229042"/>
      <w:bookmarkEnd w:id="63"/>
      <w:bookmarkStart w:id="64" w:name="_Toc82791196"/>
      <w:bookmarkEnd w:id="64"/>
      <w:r>
        <w:br w:type="page"/>
      </w:r>
      <w:bookmarkStart w:id="65" w:name="_Toc168496882"/>
      <w:r>
        <w:rPr>
          <w:rFonts w:hint="eastAsia" w:ascii="宋体" w:hAnsi="宋体"/>
        </w:rPr>
        <w:t>一、报价函</w:t>
      </w:r>
      <w:bookmarkEnd w:id="65"/>
    </w:p>
    <w:p>
      <w:pPr>
        <w:spacing w:line="500" w:lineRule="exact"/>
        <w:ind w:left="420"/>
        <w:rPr>
          <w:rFonts w:ascii="宋体" w:hAnsi="宋体"/>
        </w:rPr>
      </w:pPr>
      <w:r>
        <w:rPr>
          <w:rFonts w:hint="eastAsia" w:ascii="宋体" w:hAnsi="宋体"/>
        </w:rPr>
        <w:t>采购人：</w:t>
      </w:r>
    </w:p>
    <w:p>
      <w:pPr>
        <w:spacing w:line="500" w:lineRule="exact"/>
        <w:ind w:left="420" w:firstLine="420"/>
        <w:rPr>
          <w:rFonts w:ascii="宋体" w:hAnsi="宋体"/>
        </w:rPr>
      </w:pPr>
      <w:r>
        <w:rPr>
          <w:rFonts w:hint="eastAsia" w:ascii="宋体" w:hAnsi="宋体"/>
        </w:rPr>
        <w:t>1.我方已仔细研究了</w:t>
      </w:r>
      <w:r>
        <w:rPr>
          <w:rFonts w:hint="eastAsia" w:ascii="宋体" w:hAnsi="宋体"/>
          <w:u w:val="single"/>
        </w:rPr>
        <w:t xml:space="preserve"> </w:t>
      </w:r>
      <w:r>
        <w:rPr>
          <w:rFonts w:ascii="宋体" w:hAnsi="宋体"/>
          <w:u w:val="single"/>
        </w:rPr>
        <w:t xml:space="preserve">   </w:t>
      </w:r>
      <w:r>
        <w:rPr>
          <w:rFonts w:hint="eastAsia" w:ascii="宋体" w:hAnsi="宋体"/>
          <w:u w:val="single"/>
        </w:rPr>
        <w:t>（项目名称）</w:t>
      </w:r>
      <w:r>
        <w:rPr>
          <w:rFonts w:hint="eastAsia" w:ascii="宋体" w:hAnsi="宋体"/>
        </w:rPr>
        <w:t>采购项目询价文件的全部内容，愿意以人民币（大写）</w:t>
      </w:r>
      <w:r>
        <w:rPr>
          <w:rFonts w:hint="eastAsia" w:ascii="宋体" w:hAnsi="宋体"/>
          <w:u w:val="single"/>
        </w:rPr>
        <w:t xml:space="preserve"> </w:t>
      </w:r>
      <w:r>
        <w:rPr>
          <w:rFonts w:ascii="宋体" w:hAnsi="宋体"/>
          <w:u w:val="single"/>
        </w:rPr>
        <w:t xml:space="preserve">   </w:t>
      </w:r>
      <w:r>
        <w:rPr>
          <w:rFonts w:hint="eastAsia" w:ascii="宋体" w:hAnsi="宋体"/>
          <w:u w:val="single"/>
        </w:rPr>
        <w:t>（</w:t>
      </w:r>
      <w:r>
        <w:rPr>
          <w:rFonts w:ascii="宋体" w:hAnsi="宋体"/>
        </w:rPr>
        <w:t>¥</w:t>
      </w:r>
      <w:r>
        <w:rPr>
          <w:rFonts w:hint="eastAsia" w:ascii="宋体" w:hAnsi="宋体"/>
        </w:rPr>
        <w:t>）的总报价（其中，增值税税率为</w:t>
      </w:r>
      <w:r>
        <w:rPr>
          <w:rFonts w:hint="eastAsia" w:ascii="宋体" w:hAnsi="宋体"/>
          <w:u w:val="single"/>
        </w:rPr>
        <w:t xml:space="preserve"> </w:t>
      </w:r>
      <w:r>
        <w:rPr>
          <w:rFonts w:ascii="宋体" w:hAnsi="宋体"/>
          <w:u w:val="single"/>
        </w:rPr>
        <w:t xml:space="preserve">   </w:t>
      </w:r>
      <w:r>
        <w:rPr>
          <w:rFonts w:hint="eastAsia" w:ascii="宋体" w:hAnsi="宋体"/>
        </w:rPr>
        <w:t>%）提供</w:t>
      </w:r>
      <w:r>
        <w:rPr>
          <w:rFonts w:hint="eastAsia" w:ascii="宋体" w:hAnsi="宋体"/>
          <w:u w:val="single"/>
        </w:rPr>
        <w:t xml:space="preserve"> </w:t>
      </w:r>
      <w:r>
        <w:rPr>
          <w:rFonts w:ascii="宋体" w:hAnsi="宋体"/>
          <w:u w:val="single"/>
        </w:rPr>
        <w:t xml:space="preserve">      </w:t>
      </w:r>
      <w:r>
        <w:rPr>
          <w:rFonts w:hint="eastAsia" w:ascii="宋体" w:hAnsi="宋体"/>
        </w:rPr>
        <w:t>（设备名称及技术服务和质保期服务），交货期：</w:t>
      </w:r>
      <w:r>
        <w:rPr>
          <w:rFonts w:hint="eastAsia" w:ascii="宋体" w:hAnsi="宋体"/>
          <w:u w:val="single"/>
        </w:rPr>
        <w:t xml:space="preserve"> </w:t>
      </w:r>
      <w:r>
        <w:rPr>
          <w:rFonts w:ascii="宋体" w:hAnsi="宋体"/>
          <w:u w:val="single"/>
        </w:rPr>
        <w:t xml:space="preserve">   </w:t>
      </w:r>
      <w:r>
        <w:rPr>
          <w:rFonts w:hint="eastAsia" w:ascii="宋体" w:hAnsi="宋体"/>
        </w:rPr>
        <w:t>，并按合同约定履行义务。</w:t>
      </w:r>
    </w:p>
    <w:p>
      <w:pPr>
        <w:spacing w:line="500" w:lineRule="exact"/>
        <w:ind w:left="420" w:firstLine="420"/>
        <w:jc w:val="left"/>
        <w:rPr>
          <w:rFonts w:ascii="宋体" w:hAnsi="宋体"/>
        </w:rPr>
      </w:pPr>
      <w:r>
        <w:rPr>
          <w:rFonts w:hint="eastAsia" w:ascii="宋体" w:hAnsi="宋体"/>
        </w:rPr>
        <w:t>2.</w:t>
      </w:r>
      <w:r>
        <w:rPr>
          <w:rFonts w:hint="eastAsia" w:ascii="宋体" w:hAnsi="宋体"/>
          <w:spacing w:val="-2"/>
        </w:rPr>
        <w:t>我</w:t>
      </w:r>
      <w:r>
        <w:rPr>
          <w:rFonts w:hint="eastAsia" w:ascii="宋体" w:hAnsi="宋体"/>
        </w:rPr>
        <w:t>方</w:t>
      </w:r>
      <w:r>
        <w:rPr>
          <w:rFonts w:hint="eastAsia" w:ascii="宋体" w:hAnsi="宋体"/>
          <w:spacing w:val="-2"/>
        </w:rPr>
        <w:t>的</w:t>
      </w:r>
      <w:r>
        <w:rPr>
          <w:rFonts w:hint="eastAsia" w:ascii="宋体" w:hAnsi="宋体"/>
        </w:rPr>
        <w:t>响应文件包</w:t>
      </w:r>
      <w:r>
        <w:rPr>
          <w:rFonts w:hint="eastAsia" w:ascii="宋体" w:hAnsi="宋体"/>
          <w:spacing w:val="-2"/>
        </w:rPr>
        <w:t>括下</w:t>
      </w:r>
      <w:r>
        <w:rPr>
          <w:rFonts w:hint="eastAsia" w:ascii="宋体" w:hAnsi="宋体"/>
        </w:rPr>
        <w:t>列内</w:t>
      </w:r>
      <w:r>
        <w:rPr>
          <w:rFonts w:hint="eastAsia" w:ascii="宋体" w:hAnsi="宋体"/>
          <w:spacing w:val="-2"/>
        </w:rPr>
        <w:t>容</w:t>
      </w:r>
      <w:r>
        <w:rPr>
          <w:rFonts w:hint="eastAsia" w:ascii="宋体" w:hAnsi="宋体"/>
        </w:rPr>
        <w:t>：</w:t>
      </w:r>
    </w:p>
    <w:p>
      <w:pPr>
        <w:spacing w:line="500" w:lineRule="exact"/>
        <w:ind w:left="420" w:firstLine="420"/>
        <w:jc w:val="left"/>
        <w:rPr>
          <w:rFonts w:ascii="宋体" w:hAnsi="宋体"/>
        </w:rPr>
      </w:pPr>
      <w:r>
        <w:rPr>
          <w:rFonts w:hint="eastAsia" w:ascii="宋体" w:hAnsi="宋体"/>
        </w:rPr>
        <w:t>（1</w:t>
      </w:r>
      <w:r>
        <w:rPr>
          <w:rFonts w:hint="eastAsia" w:ascii="宋体" w:hAnsi="宋体"/>
          <w:spacing w:val="-2"/>
        </w:rPr>
        <w:t>）</w:t>
      </w:r>
      <w:r>
        <w:rPr>
          <w:rFonts w:hint="eastAsia" w:ascii="宋体" w:hAnsi="宋体"/>
        </w:rPr>
        <w:t>报价函；</w:t>
      </w:r>
    </w:p>
    <w:p>
      <w:pPr>
        <w:spacing w:line="500" w:lineRule="exact"/>
        <w:ind w:left="420" w:firstLine="420"/>
        <w:jc w:val="left"/>
        <w:rPr>
          <w:rFonts w:ascii="宋体" w:hAnsi="宋体"/>
        </w:rPr>
      </w:pPr>
      <w:r>
        <w:rPr>
          <w:rFonts w:hint="eastAsia" w:ascii="宋体" w:hAnsi="宋体"/>
        </w:rPr>
        <w:t>（2</w:t>
      </w:r>
      <w:r>
        <w:rPr>
          <w:rFonts w:hint="eastAsia" w:ascii="宋体" w:hAnsi="宋体"/>
          <w:spacing w:val="-2"/>
        </w:rPr>
        <w:t>）</w:t>
      </w:r>
      <w:r>
        <w:rPr>
          <w:rFonts w:hint="eastAsia" w:ascii="宋体" w:hAnsi="宋体"/>
        </w:rPr>
        <w:t>法</w:t>
      </w:r>
      <w:r>
        <w:rPr>
          <w:rFonts w:hint="eastAsia" w:ascii="宋体" w:hAnsi="宋体"/>
          <w:spacing w:val="-2"/>
        </w:rPr>
        <w:t>定</w:t>
      </w:r>
      <w:r>
        <w:rPr>
          <w:rFonts w:hint="eastAsia" w:ascii="宋体" w:hAnsi="宋体"/>
        </w:rPr>
        <w:t>代</w:t>
      </w:r>
      <w:r>
        <w:rPr>
          <w:rFonts w:hint="eastAsia" w:ascii="宋体" w:hAnsi="宋体"/>
          <w:spacing w:val="-2"/>
        </w:rPr>
        <w:t>表</w:t>
      </w:r>
      <w:r>
        <w:rPr>
          <w:rFonts w:hint="eastAsia" w:ascii="宋体" w:hAnsi="宋体"/>
        </w:rPr>
        <w:t>人</w:t>
      </w:r>
      <w:r>
        <w:rPr>
          <w:rFonts w:hint="eastAsia" w:ascii="宋体" w:hAnsi="宋体"/>
          <w:spacing w:val="-2"/>
        </w:rPr>
        <w:t>（</w:t>
      </w:r>
      <w:r>
        <w:rPr>
          <w:rFonts w:hint="eastAsia" w:ascii="宋体" w:hAnsi="宋体"/>
        </w:rPr>
        <w:t>单</w:t>
      </w:r>
      <w:r>
        <w:rPr>
          <w:rFonts w:hint="eastAsia" w:ascii="宋体" w:hAnsi="宋体"/>
          <w:spacing w:val="-2"/>
        </w:rPr>
        <w:t>位负</w:t>
      </w:r>
      <w:r>
        <w:rPr>
          <w:rFonts w:hint="eastAsia" w:ascii="宋体" w:hAnsi="宋体"/>
        </w:rPr>
        <w:t>责人</w:t>
      </w:r>
      <w:r>
        <w:rPr>
          <w:rFonts w:hint="eastAsia" w:ascii="宋体" w:hAnsi="宋体"/>
          <w:spacing w:val="-2"/>
        </w:rPr>
        <w:t>）</w:t>
      </w:r>
      <w:r>
        <w:rPr>
          <w:rFonts w:hint="eastAsia" w:ascii="宋体" w:hAnsi="宋体"/>
        </w:rPr>
        <w:t>身</w:t>
      </w:r>
      <w:r>
        <w:rPr>
          <w:rFonts w:hint="eastAsia" w:ascii="宋体" w:hAnsi="宋体"/>
          <w:spacing w:val="-2"/>
        </w:rPr>
        <w:t>份</w:t>
      </w:r>
      <w:r>
        <w:rPr>
          <w:rFonts w:hint="eastAsia" w:ascii="宋体" w:hAnsi="宋体"/>
        </w:rPr>
        <w:t>证</w:t>
      </w:r>
      <w:r>
        <w:rPr>
          <w:rFonts w:hint="eastAsia" w:ascii="宋体" w:hAnsi="宋体"/>
          <w:spacing w:val="-2"/>
        </w:rPr>
        <w:t>明</w:t>
      </w:r>
      <w:r>
        <w:rPr>
          <w:rFonts w:hint="eastAsia" w:ascii="宋体" w:hAnsi="宋体"/>
        </w:rPr>
        <w:t>及</w:t>
      </w:r>
      <w:r>
        <w:rPr>
          <w:rFonts w:hint="eastAsia" w:ascii="宋体" w:hAnsi="宋体"/>
          <w:spacing w:val="-2"/>
        </w:rPr>
        <w:t>授</w:t>
      </w:r>
      <w:r>
        <w:rPr>
          <w:rFonts w:hint="eastAsia" w:ascii="宋体" w:hAnsi="宋体"/>
        </w:rPr>
        <w:t>权</w:t>
      </w:r>
      <w:r>
        <w:rPr>
          <w:rFonts w:hint="eastAsia" w:ascii="宋体" w:hAnsi="宋体"/>
          <w:spacing w:val="-2"/>
        </w:rPr>
        <w:t>委</w:t>
      </w:r>
      <w:r>
        <w:rPr>
          <w:rFonts w:hint="eastAsia" w:ascii="宋体" w:hAnsi="宋体"/>
        </w:rPr>
        <w:t>托书；</w:t>
      </w:r>
    </w:p>
    <w:p>
      <w:pPr>
        <w:spacing w:line="500" w:lineRule="exact"/>
        <w:ind w:left="420" w:firstLine="420"/>
        <w:jc w:val="left"/>
        <w:rPr>
          <w:rFonts w:ascii="宋体" w:hAnsi="宋体"/>
        </w:rPr>
      </w:pPr>
      <w:r>
        <w:rPr>
          <w:rFonts w:hint="eastAsia" w:ascii="宋体" w:hAnsi="宋体"/>
        </w:rPr>
        <w:t>（3</w:t>
      </w:r>
      <w:r>
        <w:rPr>
          <w:rFonts w:hint="eastAsia" w:ascii="宋体" w:hAnsi="宋体"/>
          <w:spacing w:val="-2"/>
        </w:rPr>
        <w:t>）</w:t>
      </w:r>
      <w:r>
        <w:rPr>
          <w:rFonts w:hint="eastAsia" w:ascii="宋体" w:hAnsi="宋体"/>
        </w:rPr>
        <w:t>响应保</w:t>
      </w:r>
      <w:r>
        <w:rPr>
          <w:rFonts w:hint="eastAsia" w:ascii="宋体" w:hAnsi="宋体"/>
          <w:spacing w:val="-2"/>
        </w:rPr>
        <w:t>证</w:t>
      </w:r>
      <w:r>
        <w:rPr>
          <w:rFonts w:hint="eastAsia" w:ascii="宋体" w:hAnsi="宋体"/>
        </w:rPr>
        <w:t>金</w:t>
      </w:r>
      <w:r>
        <w:rPr>
          <w:rFonts w:hint="eastAsia" w:ascii="宋体" w:hAnsi="宋体"/>
          <w:spacing w:val="-2"/>
        </w:rPr>
        <w:t>（</w:t>
      </w:r>
      <w:r>
        <w:rPr>
          <w:rFonts w:hint="eastAsia" w:ascii="宋体" w:hAnsi="宋体"/>
        </w:rPr>
        <w:t>如有</w:t>
      </w:r>
      <w:r>
        <w:rPr>
          <w:rFonts w:hint="eastAsia" w:ascii="宋体" w:hAnsi="宋体"/>
          <w:spacing w:val="-108"/>
        </w:rPr>
        <w:t>）</w:t>
      </w:r>
      <w:r>
        <w:rPr>
          <w:rFonts w:hint="eastAsia" w:ascii="宋体" w:hAnsi="宋体"/>
        </w:rPr>
        <w:t>；</w:t>
      </w:r>
    </w:p>
    <w:p>
      <w:pPr>
        <w:spacing w:line="500" w:lineRule="exact"/>
        <w:ind w:left="420" w:firstLine="420"/>
        <w:jc w:val="left"/>
        <w:rPr>
          <w:rFonts w:ascii="宋体" w:hAnsi="宋体"/>
        </w:rPr>
      </w:pPr>
      <w:r>
        <w:rPr>
          <w:rFonts w:hint="eastAsia" w:ascii="宋体" w:hAnsi="宋体"/>
        </w:rPr>
        <w:t>（4</w:t>
      </w:r>
      <w:r>
        <w:rPr>
          <w:rFonts w:hint="eastAsia" w:ascii="宋体" w:hAnsi="宋体"/>
          <w:spacing w:val="-2"/>
        </w:rPr>
        <w:t>）</w:t>
      </w:r>
      <w:r>
        <w:rPr>
          <w:rFonts w:hint="eastAsia" w:ascii="宋体" w:hAnsi="宋体"/>
        </w:rPr>
        <w:t>商</w:t>
      </w:r>
      <w:r>
        <w:rPr>
          <w:rFonts w:hint="eastAsia" w:ascii="宋体" w:hAnsi="宋体"/>
          <w:spacing w:val="-2"/>
        </w:rPr>
        <w:t>务</w:t>
      </w:r>
      <w:r>
        <w:rPr>
          <w:rFonts w:hint="eastAsia" w:ascii="宋体" w:hAnsi="宋体"/>
        </w:rPr>
        <w:t>和</w:t>
      </w:r>
      <w:r>
        <w:rPr>
          <w:rFonts w:hint="eastAsia" w:ascii="宋体" w:hAnsi="宋体"/>
          <w:spacing w:val="-2"/>
        </w:rPr>
        <w:t>技</w:t>
      </w:r>
      <w:r>
        <w:rPr>
          <w:rFonts w:hint="eastAsia" w:ascii="宋体" w:hAnsi="宋体"/>
        </w:rPr>
        <w:t>术</w:t>
      </w:r>
      <w:r>
        <w:rPr>
          <w:rFonts w:hint="eastAsia" w:ascii="宋体" w:hAnsi="宋体"/>
          <w:spacing w:val="-2"/>
        </w:rPr>
        <w:t>偏</w:t>
      </w:r>
      <w:r>
        <w:rPr>
          <w:rFonts w:hint="eastAsia" w:ascii="宋体" w:hAnsi="宋体"/>
        </w:rPr>
        <w:t>差</w:t>
      </w:r>
      <w:r>
        <w:rPr>
          <w:rFonts w:hint="eastAsia" w:ascii="宋体" w:hAnsi="宋体"/>
          <w:spacing w:val="-2"/>
        </w:rPr>
        <w:t>表</w:t>
      </w:r>
      <w:r>
        <w:rPr>
          <w:rFonts w:hint="eastAsia" w:ascii="宋体" w:hAnsi="宋体"/>
        </w:rPr>
        <w:t>；</w:t>
      </w:r>
    </w:p>
    <w:p>
      <w:pPr>
        <w:spacing w:line="500" w:lineRule="exact"/>
        <w:ind w:left="420" w:firstLine="420"/>
        <w:jc w:val="left"/>
        <w:rPr>
          <w:rFonts w:ascii="宋体" w:hAnsi="宋体"/>
        </w:rPr>
      </w:pPr>
      <w:r>
        <w:rPr>
          <w:rFonts w:hint="eastAsia" w:ascii="宋体" w:hAnsi="宋体"/>
        </w:rPr>
        <w:t>（5</w:t>
      </w:r>
      <w:r>
        <w:rPr>
          <w:rFonts w:hint="eastAsia" w:ascii="宋体" w:hAnsi="宋体"/>
          <w:spacing w:val="-2"/>
        </w:rPr>
        <w:t>）</w:t>
      </w:r>
      <w:r>
        <w:rPr>
          <w:rFonts w:hint="eastAsia" w:ascii="宋体" w:hAnsi="宋体"/>
        </w:rPr>
        <w:t>分</w:t>
      </w:r>
      <w:r>
        <w:rPr>
          <w:rFonts w:hint="eastAsia" w:ascii="宋体" w:hAnsi="宋体"/>
          <w:spacing w:val="-2"/>
        </w:rPr>
        <w:t>项</w:t>
      </w:r>
      <w:r>
        <w:rPr>
          <w:rFonts w:hint="eastAsia" w:ascii="宋体" w:hAnsi="宋体"/>
        </w:rPr>
        <w:t>报</w:t>
      </w:r>
      <w:r>
        <w:rPr>
          <w:rFonts w:hint="eastAsia" w:ascii="宋体" w:hAnsi="宋体"/>
          <w:spacing w:val="-2"/>
        </w:rPr>
        <w:t>价</w:t>
      </w:r>
      <w:r>
        <w:rPr>
          <w:rFonts w:hint="eastAsia" w:ascii="宋体" w:hAnsi="宋体"/>
        </w:rPr>
        <w:t>表；</w:t>
      </w:r>
    </w:p>
    <w:p>
      <w:pPr>
        <w:spacing w:line="500" w:lineRule="exact"/>
        <w:ind w:left="420" w:firstLine="420"/>
        <w:jc w:val="left"/>
        <w:rPr>
          <w:rFonts w:ascii="宋体" w:hAnsi="宋体"/>
        </w:rPr>
      </w:pPr>
      <w:r>
        <w:rPr>
          <w:rFonts w:hint="eastAsia" w:ascii="宋体" w:hAnsi="宋体"/>
        </w:rPr>
        <w:t>（</w:t>
      </w:r>
      <w:r>
        <w:rPr>
          <w:rFonts w:ascii="宋体" w:hAnsi="宋体"/>
        </w:rPr>
        <w:t>6</w:t>
      </w:r>
      <w:r>
        <w:rPr>
          <w:rFonts w:hint="eastAsia" w:ascii="宋体" w:hAnsi="宋体"/>
          <w:spacing w:val="-2"/>
        </w:rPr>
        <w:t>）</w:t>
      </w:r>
      <w:r>
        <w:rPr>
          <w:rFonts w:hint="eastAsia" w:ascii="宋体" w:hAnsi="宋体"/>
        </w:rPr>
        <w:t>资</w:t>
      </w:r>
      <w:r>
        <w:rPr>
          <w:rFonts w:hint="eastAsia" w:ascii="宋体" w:hAnsi="宋体"/>
          <w:spacing w:val="-2"/>
        </w:rPr>
        <w:t>格</w:t>
      </w:r>
      <w:r>
        <w:rPr>
          <w:rFonts w:hint="eastAsia" w:ascii="宋体" w:hAnsi="宋体"/>
        </w:rPr>
        <w:t>审</w:t>
      </w:r>
      <w:r>
        <w:rPr>
          <w:rFonts w:hint="eastAsia" w:ascii="宋体" w:hAnsi="宋体"/>
          <w:spacing w:val="-2"/>
        </w:rPr>
        <w:t>查</w:t>
      </w:r>
      <w:r>
        <w:rPr>
          <w:rFonts w:hint="eastAsia" w:ascii="宋体" w:hAnsi="宋体"/>
        </w:rPr>
        <w:t>资</w:t>
      </w:r>
      <w:r>
        <w:rPr>
          <w:rFonts w:hint="eastAsia" w:ascii="宋体" w:hAnsi="宋体"/>
          <w:spacing w:val="-3"/>
        </w:rPr>
        <w:t>料</w:t>
      </w:r>
      <w:r>
        <w:rPr>
          <w:rFonts w:hint="eastAsia" w:ascii="宋体" w:hAnsi="宋体"/>
        </w:rPr>
        <w:t>；</w:t>
      </w:r>
    </w:p>
    <w:p>
      <w:pPr>
        <w:spacing w:line="500" w:lineRule="exact"/>
        <w:ind w:left="420" w:firstLine="420"/>
        <w:jc w:val="left"/>
        <w:rPr>
          <w:rFonts w:ascii="宋体" w:hAnsi="宋体"/>
        </w:rPr>
      </w:pPr>
      <w:r>
        <w:rPr>
          <w:rFonts w:hint="eastAsia" w:ascii="宋体" w:hAnsi="宋体"/>
        </w:rPr>
        <w:t>……</w:t>
      </w:r>
    </w:p>
    <w:p>
      <w:pPr>
        <w:spacing w:line="500" w:lineRule="exact"/>
        <w:ind w:left="420" w:firstLine="420"/>
        <w:jc w:val="left"/>
        <w:rPr>
          <w:rFonts w:ascii="宋体" w:hAnsi="宋体"/>
        </w:rPr>
      </w:pPr>
      <w:r>
        <w:rPr>
          <w:rFonts w:hint="eastAsia" w:ascii="宋体" w:hAnsi="宋体"/>
        </w:rPr>
        <w:t>响应文件</w:t>
      </w:r>
      <w:r>
        <w:rPr>
          <w:rFonts w:hint="eastAsia" w:ascii="宋体" w:hAnsi="宋体"/>
          <w:spacing w:val="-2"/>
        </w:rPr>
        <w:t>的</w:t>
      </w:r>
      <w:r>
        <w:rPr>
          <w:rFonts w:hint="eastAsia" w:ascii="宋体" w:hAnsi="宋体"/>
        </w:rPr>
        <w:t>上</w:t>
      </w:r>
      <w:r>
        <w:rPr>
          <w:rFonts w:hint="eastAsia" w:ascii="宋体" w:hAnsi="宋体"/>
          <w:spacing w:val="-2"/>
        </w:rPr>
        <w:t>述</w:t>
      </w:r>
      <w:r>
        <w:rPr>
          <w:rFonts w:hint="eastAsia" w:ascii="宋体" w:hAnsi="宋体"/>
        </w:rPr>
        <w:t>组</w:t>
      </w:r>
      <w:r>
        <w:rPr>
          <w:rFonts w:hint="eastAsia" w:ascii="宋体" w:hAnsi="宋体"/>
          <w:spacing w:val="-2"/>
        </w:rPr>
        <w:t>成</w:t>
      </w:r>
      <w:r>
        <w:rPr>
          <w:rFonts w:hint="eastAsia" w:ascii="宋体" w:hAnsi="宋体"/>
        </w:rPr>
        <w:t>部</w:t>
      </w:r>
      <w:r>
        <w:rPr>
          <w:rFonts w:hint="eastAsia" w:ascii="宋体" w:hAnsi="宋体"/>
          <w:spacing w:val="-2"/>
        </w:rPr>
        <w:t>分</w:t>
      </w:r>
      <w:r>
        <w:rPr>
          <w:rFonts w:hint="eastAsia" w:ascii="宋体" w:hAnsi="宋体"/>
        </w:rPr>
        <w:t>如存</w:t>
      </w:r>
      <w:r>
        <w:rPr>
          <w:rFonts w:hint="eastAsia" w:ascii="宋体" w:hAnsi="宋体"/>
          <w:spacing w:val="-2"/>
        </w:rPr>
        <w:t>在</w:t>
      </w:r>
      <w:r>
        <w:rPr>
          <w:rFonts w:hint="eastAsia" w:ascii="宋体" w:hAnsi="宋体"/>
        </w:rPr>
        <w:t>内</w:t>
      </w:r>
      <w:r>
        <w:rPr>
          <w:rFonts w:hint="eastAsia" w:ascii="宋体" w:hAnsi="宋体"/>
          <w:spacing w:val="-2"/>
        </w:rPr>
        <w:t>容</w:t>
      </w:r>
      <w:r>
        <w:rPr>
          <w:rFonts w:hint="eastAsia" w:ascii="宋体" w:hAnsi="宋体"/>
        </w:rPr>
        <w:t>不</w:t>
      </w:r>
      <w:r>
        <w:rPr>
          <w:rFonts w:hint="eastAsia" w:ascii="宋体" w:hAnsi="宋体"/>
          <w:spacing w:val="-2"/>
        </w:rPr>
        <w:t>一</w:t>
      </w:r>
      <w:r>
        <w:rPr>
          <w:rFonts w:hint="eastAsia" w:ascii="宋体" w:hAnsi="宋体"/>
        </w:rPr>
        <w:t>致</w:t>
      </w:r>
      <w:r>
        <w:rPr>
          <w:rFonts w:hint="eastAsia" w:ascii="宋体" w:hAnsi="宋体"/>
          <w:spacing w:val="-2"/>
        </w:rPr>
        <w:t>的</w:t>
      </w:r>
      <w:r>
        <w:rPr>
          <w:rFonts w:hint="eastAsia" w:ascii="宋体" w:hAnsi="宋体"/>
        </w:rPr>
        <w:t>，</w:t>
      </w:r>
      <w:r>
        <w:rPr>
          <w:rFonts w:hint="eastAsia" w:ascii="宋体" w:hAnsi="宋体"/>
          <w:spacing w:val="-2"/>
        </w:rPr>
        <w:t>以</w:t>
      </w:r>
      <w:r>
        <w:rPr>
          <w:rFonts w:hint="eastAsia" w:ascii="宋体" w:hAnsi="宋体"/>
        </w:rPr>
        <w:t>报价函为</w:t>
      </w:r>
      <w:r>
        <w:rPr>
          <w:rFonts w:hint="eastAsia" w:ascii="宋体" w:hAnsi="宋体"/>
          <w:spacing w:val="-2"/>
        </w:rPr>
        <w:t>准</w:t>
      </w:r>
      <w:r>
        <w:rPr>
          <w:rFonts w:hint="eastAsia" w:ascii="宋体" w:hAnsi="宋体"/>
        </w:rPr>
        <w:t>。</w:t>
      </w:r>
    </w:p>
    <w:p>
      <w:pPr>
        <w:spacing w:line="500" w:lineRule="exact"/>
        <w:ind w:left="420" w:firstLine="420"/>
        <w:jc w:val="left"/>
        <w:rPr>
          <w:rFonts w:ascii="宋体" w:hAnsi="宋体"/>
        </w:rPr>
      </w:pPr>
      <w:r>
        <w:rPr>
          <w:rFonts w:hint="eastAsia" w:ascii="宋体" w:hAnsi="宋体"/>
        </w:rPr>
        <w:t>3．</w:t>
      </w:r>
      <w:r>
        <w:rPr>
          <w:rFonts w:hint="eastAsia" w:ascii="宋体" w:hAnsi="宋体"/>
          <w:spacing w:val="-2"/>
        </w:rPr>
        <w:t>我</w:t>
      </w:r>
      <w:r>
        <w:rPr>
          <w:rFonts w:hint="eastAsia" w:ascii="宋体" w:hAnsi="宋体"/>
        </w:rPr>
        <w:t>方</w:t>
      </w:r>
      <w:r>
        <w:rPr>
          <w:rFonts w:hint="eastAsia" w:ascii="宋体" w:hAnsi="宋体"/>
          <w:spacing w:val="-2"/>
        </w:rPr>
        <w:t>承</w:t>
      </w:r>
      <w:r>
        <w:rPr>
          <w:rFonts w:hint="eastAsia" w:ascii="宋体" w:hAnsi="宋体"/>
        </w:rPr>
        <w:t>诺</w:t>
      </w:r>
      <w:r>
        <w:rPr>
          <w:rFonts w:hint="eastAsia" w:ascii="宋体" w:hAnsi="宋体"/>
          <w:spacing w:val="-3"/>
        </w:rPr>
        <w:t>除</w:t>
      </w:r>
      <w:r>
        <w:rPr>
          <w:rFonts w:hint="eastAsia" w:ascii="宋体" w:hAnsi="宋体"/>
        </w:rPr>
        <w:t>商务</w:t>
      </w:r>
      <w:r>
        <w:rPr>
          <w:rFonts w:hint="eastAsia" w:ascii="宋体" w:hAnsi="宋体"/>
          <w:spacing w:val="-2"/>
        </w:rPr>
        <w:t>和技</w:t>
      </w:r>
      <w:r>
        <w:rPr>
          <w:rFonts w:hint="eastAsia" w:ascii="宋体" w:hAnsi="宋体"/>
          <w:spacing w:val="1"/>
        </w:rPr>
        <w:t>术</w:t>
      </w:r>
      <w:r>
        <w:rPr>
          <w:rFonts w:hint="eastAsia" w:ascii="宋体" w:hAnsi="宋体"/>
        </w:rPr>
        <w:t>偏</w:t>
      </w:r>
      <w:r>
        <w:rPr>
          <w:rFonts w:hint="eastAsia" w:ascii="宋体" w:hAnsi="宋体"/>
          <w:spacing w:val="-2"/>
        </w:rPr>
        <w:t>差</w:t>
      </w:r>
      <w:r>
        <w:rPr>
          <w:rFonts w:hint="eastAsia" w:ascii="宋体" w:hAnsi="宋体"/>
        </w:rPr>
        <w:t>表</w:t>
      </w:r>
      <w:r>
        <w:rPr>
          <w:rFonts w:hint="eastAsia" w:ascii="宋体" w:hAnsi="宋体"/>
          <w:spacing w:val="-2"/>
        </w:rPr>
        <w:t>列</w:t>
      </w:r>
      <w:r>
        <w:rPr>
          <w:rFonts w:hint="eastAsia" w:ascii="宋体" w:hAnsi="宋体"/>
        </w:rPr>
        <w:t>出</w:t>
      </w:r>
      <w:r>
        <w:rPr>
          <w:rFonts w:hint="eastAsia" w:ascii="宋体" w:hAnsi="宋体"/>
          <w:spacing w:val="-2"/>
        </w:rPr>
        <w:t>的</w:t>
      </w:r>
      <w:r>
        <w:rPr>
          <w:rFonts w:hint="eastAsia" w:ascii="宋体" w:hAnsi="宋体"/>
        </w:rPr>
        <w:t>偏</w:t>
      </w:r>
      <w:r>
        <w:rPr>
          <w:rFonts w:hint="eastAsia" w:ascii="宋体" w:hAnsi="宋体"/>
          <w:spacing w:val="-2"/>
        </w:rPr>
        <w:t>差</w:t>
      </w:r>
      <w:r>
        <w:rPr>
          <w:rFonts w:hint="eastAsia" w:ascii="宋体" w:hAnsi="宋体"/>
        </w:rPr>
        <w:t>外</w:t>
      </w:r>
      <w:r>
        <w:rPr>
          <w:rFonts w:hint="eastAsia" w:ascii="宋体" w:hAnsi="宋体"/>
          <w:spacing w:val="-2"/>
        </w:rPr>
        <w:t>，</w:t>
      </w:r>
      <w:r>
        <w:rPr>
          <w:rFonts w:hint="eastAsia" w:ascii="宋体" w:hAnsi="宋体"/>
        </w:rPr>
        <w:t>我方</w:t>
      </w:r>
      <w:r>
        <w:rPr>
          <w:rFonts w:hint="eastAsia" w:ascii="宋体" w:hAnsi="宋体"/>
          <w:spacing w:val="-2"/>
        </w:rPr>
        <w:t>响</w:t>
      </w:r>
      <w:r>
        <w:rPr>
          <w:rFonts w:hint="eastAsia" w:ascii="宋体" w:hAnsi="宋体"/>
        </w:rPr>
        <w:t>应</w:t>
      </w:r>
      <w:r>
        <w:rPr>
          <w:rFonts w:hint="eastAsia" w:ascii="宋体" w:hAnsi="宋体"/>
          <w:spacing w:val="-2"/>
        </w:rPr>
        <w:t>询价文件的</w:t>
      </w:r>
      <w:r>
        <w:rPr>
          <w:rFonts w:hint="eastAsia" w:ascii="宋体" w:hAnsi="宋体"/>
        </w:rPr>
        <w:t>全</w:t>
      </w:r>
      <w:r>
        <w:rPr>
          <w:rFonts w:hint="eastAsia" w:ascii="宋体" w:hAnsi="宋体"/>
          <w:spacing w:val="-2"/>
        </w:rPr>
        <w:t>部</w:t>
      </w:r>
      <w:r>
        <w:rPr>
          <w:rFonts w:hint="eastAsia" w:ascii="宋体" w:hAnsi="宋体"/>
        </w:rPr>
        <w:t>要求。</w:t>
      </w:r>
    </w:p>
    <w:p>
      <w:pPr>
        <w:spacing w:line="500" w:lineRule="exact"/>
        <w:ind w:left="420" w:firstLine="420"/>
        <w:jc w:val="left"/>
        <w:rPr>
          <w:rFonts w:ascii="宋体" w:hAnsi="宋体"/>
        </w:rPr>
      </w:pPr>
      <w:r>
        <w:rPr>
          <w:rFonts w:hint="eastAsia" w:ascii="宋体" w:hAnsi="宋体"/>
        </w:rPr>
        <w:t>4．</w:t>
      </w:r>
      <w:r>
        <w:rPr>
          <w:rFonts w:hint="eastAsia" w:ascii="宋体" w:hAnsi="宋体"/>
          <w:spacing w:val="-2"/>
        </w:rPr>
        <w:t>我</w:t>
      </w:r>
      <w:r>
        <w:rPr>
          <w:rFonts w:hint="eastAsia" w:ascii="宋体" w:hAnsi="宋体"/>
        </w:rPr>
        <w:t>方</w:t>
      </w:r>
      <w:r>
        <w:rPr>
          <w:rFonts w:hint="eastAsia" w:ascii="宋体" w:hAnsi="宋体"/>
          <w:spacing w:val="-2"/>
        </w:rPr>
        <w:t>承</w:t>
      </w:r>
      <w:r>
        <w:rPr>
          <w:rFonts w:hint="eastAsia" w:ascii="宋体" w:hAnsi="宋体"/>
        </w:rPr>
        <w:t>诺</w:t>
      </w:r>
      <w:r>
        <w:rPr>
          <w:rFonts w:hint="eastAsia" w:ascii="宋体" w:hAnsi="宋体"/>
          <w:spacing w:val="-2"/>
        </w:rPr>
        <w:t>在</w:t>
      </w:r>
      <w:r>
        <w:rPr>
          <w:rFonts w:hint="eastAsia" w:ascii="宋体" w:hAnsi="宋体"/>
        </w:rPr>
        <w:t>询价文件</w:t>
      </w:r>
      <w:r>
        <w:rPr>
          <w:rFonts w:hint="eastAsia" w:ascii="宋体" w:hAnsi="宋体"/>
          <w:spacing w:val="-2"/>
        </w:rPr>
        <w:t>规</w:t>
      </w:r>
      <w:r>
        <w:rPr>
          <w:rFonts w:hint="eastAsia" w:ascii="宋体" w:hAnsi="宋体"/>
        </w:rPr>
        <w:t>定的</w:t>
      </w:r>
      <w:r>
        <w:rPr>
          <w:rFonts w:hint="eastAsia" w:ascii="宋体" w:hAnsi="宋体"/>
          <w:spacing w:val="-2"/>
        </w:rPr>
        <w:t>响应有</w:t>
      </w:r>
      <w:r>
        <w:rPr>
          <w:rFonts w:hint="eastAsia" w:ascii="宋体" w:hAnsi="宋体"/>
        </w:rPr>
        <w:t>效</w:t>
      </w:r>
      <w:r>
        <w:rPr>
          <w:rFonts w:hint="eastAsia" w:ascii="宋体" w:hAnsi="宋体"/>
          <w:spacing w:val="-2"/>
        </w:rPr>
        <w:t>期</w:t>
      </w:r>
      <w:r>
        <w:rPr>
          <w:rFonts w:hint="eastAsia" w:ascii="宋体" w:hAnsi="宋体"/>
        </w:rPr>
        <w:t>内</w:t>
      </w:r>
      <w:r>
        <w:rPr>
          <w:rFonts w:hint="eastAsia" w:ascii="宋体" w:hAnsi="宋体"/>
          <w:spacing w:val="-2"/>
        </w:rPr>
        <w:t>不</w:t>
      </w:r>
      <w:r>
        <w:rPr>
          <w:rFonts w:hint="eastAsia" w:ascii="宋体" w:hAnsi="宋体"/>
        </w:rPr>
        <w:t>撤</w:t>
      </w:r>
      <w:r>
        <w:rPr>
          <w:rFonts w:hint="eastAsia" w:ascii="宋体" w:hAnsi="宋体"/>
          <w:spacing w:val="-2"/>
        </w:rPr>
        <w:t>销</w:t>
      </w:r>
      <w:r>
        <w:rPr>
          <w:rFonts w:hint="eastAsia" w:ascii="宋体" w:hAnsi="宋体"/>
        </w:rPr>
        <w:t>响应文件。</w:t>
      </w:r>
    </w:p>
    <w:p>
      <w:pPr>
        <w:spacing w:line="500" w:lineRule="exact"/>
        <w:ind w:left="420" w:firstLine="420"/>
        <w:jc w:val="left"/>
        <w:rPr>
          <w:rFonts w:ascii="宋体" w:hAnsi="宋体"/>
        </w:rPr>
      </w:pPr>
      <w:r>
        <w:rPr>
          <w:rFonts w:hint="eastAsia" w:ascii="宋体" w:hAnsi="宋体"/>
        </w:rPr>
        <w:t>5．</w:t>
      </w:r>
      <w:r>
        <w:rPr>
          <w:rFonts w:hint="eastAsia" w:ascii="宋体" w:hAnsi="宋体"/>
          <w:spacing w:val="-2"/>
        </w:rPr>
        <w:t>如</w:t>
      </w:r>
      <w:r>
        <w:rPr>
          <w:rFonts w:hint="eastAsia" w:ascii="宋体" w:hAnsi="宋体"/>
        </w:rPr>
        <w:t>我</w:t>
      </w:r>
      <w:r>
        <w:rPr>
          <w:rFonts w:hint="eastAsia" w:ascii="宋体" w:hAnsi="宋体"/>
          <w:spacing w:val="-2"/>
        </w:rPr>
        <w:t>方</w:t>
      </w:r>
      <w:r>
        <w:rPr>
          <w:rFonts w:hint="eastAsia" w:ascii="宋体" w:hAnsi="宋体"/>
        </w:rPr>
        <w:t>成交，</w:t>
      </w:r>
      <w:r>
        <w:rPr>
          <w:rFonts w:hint="eastAsia" w:ascii="宋体" w:hAnsi="宋体"/>
          <w:spacing w:val="-2"/>
        </w:rPr>
        <w:t>我</w:t>
      </w:r>
      <w:r>
        <w:rPr>
          <w:rFonts w:hint="eastAsia" w:ascii="宋体" w:hAnsi="宋体"/>
        </w:rPr>
        <w:t>方</w:t>
      </w:r>
      <w:r>
        <w:rPr>
          <w:rFonts w:hint="eastAsia" w:ascii="宋体" w:hAnsi="宋体"/>
          <w:spacing w:val="-2"/>
        </w:rPr>
        <w:t>承诺</w:t>
      </w:r>
      <w:r>
        <w:rPr>
          <w:rFonts w:hint="eastAsia" w:ascii="宋体" w:hAnsi="宋体"/>
        </w:rPr>
        <w:t>：</w:t>
      </w:r>
    </w:p>
    <w:p>
      <w:pPr>
        <w:spacing w:line="500" w:lineRule="exact"/>
        <w:ind w:left="420" w:firstLine="420"/>
        <w:jc w:val="left"/>
        <w:rPr>
          <w:rFonts w:ascii="宋体" w:hAnsi="宋体"/>
        </w:rPr>
      </w:pPr>
      <w:r>
        <w:rPr>
          <w:rFonts w:hint="eastAsia" w:ascii="宋体" w:hAnsi="宋体"/>
        </w:rPr>
        <w:t>（1</w:t>
      </w:r>
      <w:r>
        <w:rPr>
          <w:rFonts w:hint="eastAsia" w:ascii="宋体" w:hAnsi="宋体"/>
          <w:spacing w:val="-2"/>
        </w:rPr>
        <w:t>）</w:t>
      </w:r>
      <w:r>
        <w:rPr>
          <w:rFonts w:hint="eastAsia" w:ascii="宋体" w:hAnsi="宋体"/>
        </w:rPr>
        <w:t>在</w:t>
      </w:r>
      <w:r>
        <w:rPr>
          <w:rFonts w:hint="eastAsia" w:ascii="宋体" w:hAnsi="宋体"/>
          <w:spacing w:val="-2"/>
        </w:rPr>
        <w:t>收</w:t>
      </w:r>
      <w:r>
        <w:rPr>
          <w:rFonts w:hint="eastAsia" w:ascii="宋体" w:hAnsi="宋体"/>
        </w:rPr>
        <w:t>到</w:t>
      </w:r>
      <w:r>
        <w:rPr>
          <w:rFonts w:hint="eastAsia" w:ascii="宋体" w:hAnsi="宋体"/>
          <w:spacing w:val="-2"/>
        </w:rPr>
        <w:t>成交通</w:t>
      </w:r>
      <w:r>
        <w:rPr>
          <w:rFonts w:hint="eastAsia" w:ascii="宋体" w:hAnsi="宋体"/>
        </w:rPr>
        <w:t>知</w:t>
      </w:r>
      <w:r>
        <w:rPr>
          <w:rFonts w:hint="eastAsia" w:ascii="宋体" w:hAnsi="宋体"/>
          <w:spacing w:val="-2"/>
        </w:rPr>
        <w:t>书后</w:t>
      </w:r>
      <w:r>
        <w:rPr>
          <w:rFonts w:hint="eastAsia" w:ascii="宋体" w:hAnsi="宋体"/>
        </w:rPr>
        <w:t>，在</w:t>
      </w:r>
      <w:r>
        <w:rPr>
          <w:rFonts w:hint="eastAsia" w:ascii="宋体" w:hAnsi="宋体"/>
          <w:spacing w:val="-2"/>
        </w:rPr>
        <w:t>成交通</w:t>
      </w:r>
      <w:r>
        <w:rPr>
          <w:rFonts w:hint="eastAsia" w:ascii="宋体" w:hAnsi="宋体"/>
        </w:rPr>
        <w:t>知</w:t>
      </w:r>
      <w:r>
        <w:rPr>
          <w:rFonts w:hint="eastAsia" w:ascii="宋体" w:hAnsi="宋体"/>
          <w:spacing w:val="-2"/>
        </w:rPr>
        <w:t>书</w:t>
      </w:r>
      <w:r>
        <w:rPr>
          <w:rFonts w:hint="eastAsia" w:ascii="宋体" w:hAnsi="宋体"/>
        </w:rPr>
        <w:t>规</w:t>
      </w:r>
      <w:r>
        <w:rPr>
          <w:rFonts w:hint="eastAsia" w:ascii="宋体" w:hAnsi="宋体"/>
          <w:spacing w:val="-2"/>
        </w:rPr>
        <w:t>定</w:t>
      </w:r>
      <w:r>
        <w:rPr>
          <w:rFonts w:hint="eastAsia" w:ascii="宋体" w:hAnsi="宋体"/>
        </w:rPr>
        <w:t>的</w:t>
      </w:r>
      <w:r>
        <w:rPr>
          <w:rFonts w:hint="eastAsia" w:ascii="宋体" w:hAnsi="宋体"/>
          <w:spacing w:val="-2"/>
        </w:rPr>
        <w:t>期</w:t>
      </w:r>
      <w:r>
        <w:rPr>
          <w:rFonts w:hint="eastAsia" w:ascii="宋体" w:hAnsi="宋体"/>
        </w:rPr>
        <w:t>限内</w:t>
      </w:r>
      <w:r>
        <w:rPr>
          <w:rFonts w:hint="eastAsia" w:ascii="宋体" w:hAnsi="宋体"/>
          <w:spacing w:val="-2"/>
        </w:rPr>
        <w:t>与</w:t>
      </w:r>
      <w:r>
        <w:rPr>
          <w:rFonts w:hint="eastAsia" w:ascii="宋体" w:hAnsi="宋体"/>
        </w:rPr>
        <w:t>你</w:t>
      </w:r>
      <w:r>
        <w:rPr>
          <w:rFonts w:hint="eastAsia" w:ascii="宋体" w:hAnsi="宋体"/>
          <w:spacing w:val="-2"/>
        </w:rPr>
        <w:t>方</w:t>
      </w:r>
      <w:r>
        <w:rPr>
          <w:rFonts w:hint="eastAsia" w:ascii="宋体" w:hAnsi="宋体"/>
        </w:rPr>
        <w:t>签</w:t>
      </w:r>
      <w:r>
        <w:rPr>
          <w:rFonts w:hint="eastAsia" w:ascii="宋体" w:hAnsi="宋体"/>
          <w:spacing w:val="-2"/>
        </w:rPr>
        <w:t>订</w:t>
      </w:r>
      <w:r>
        <w:rPr>
          <w:rFonts w:hint="eastAsia" w:ascii="宋体" w:hAnsi="宋体"/>
        </w:rPr>
        <w:t>合</w:t>
      </w:r>
      <w:r>
        <w:rPr>
          <w:rFonts w:hint="eastAsia" w:ascii="宋体" w:hAnsi="宋体"/>
          <w:spacing w:val="-2"/>
        </w:rPr>
        <w:t>同</w:t>
      </w:r>
      <w:r>
        <w:rPr>
          <w:rFonts w:hint="eastAsia" w:ascii="宋体" w:hAnsi="宋体"/>
        </w:rPr>
        <w:t>；</w:t>
      </w:r>
    </w:p>
    <w:p>
      <w:pPr>
        <w:spacing w:line="500" w:lineRule="exact"/>
        <w:ind w:left="420" w:firstLine="420"/>
        <w:jc w:val="left"/>
        <w:rPr>
          <w:rFonts w:ascii="宋体" w:hAnsi="宋体"/>
        </w:rPr>
      </w:pPr>
      <w:r>
        <w:rPr>
          <w:rFonts w:hint="eastAsia" w:ascii="宋体" w:hAnsi="宋体"/>
        </w:rPr>
        <w:t>（2</w:t>
      </w:r>
      <w:r>
        <w:rPr>
          <w:rFonts w:hint="eastAsia" w:ascii="宋体" w:hAnsi="宋体"/>
          <w:spacing w:val="-2"/>
        </w:rPr>
        <w:t>）</w:t>
      </w:r>
      <w:r>
        <w:rPr>
          <w:rFonts w:hint="eastAsia" w:ascii="宋体" w:hAnsi="宋体"/>
        </w:rPr>
        <w:t>在</w:t>
      </w:r>
      <w:r>
        <w:rPr>
          <w:rFonts w:hint="eastAsia" w:ascii="宋体" w:hAnsi="宋体"/>
          <w:spacing w:val="-2"/>
        </w:rPr>
        <w:t>签</w:t>
      </w:r>
      <w:r>
        <w:rPr>
          <w:rFonts w:hint="eastAsia" w:ascii="宋体" w:hAnsi="宋体"/>
        </w:rPr>
        <w:t>订</w:t>
      </w:r>
      <w:r>
        <w:rPr>
          <w:rFonts w:hint="eastAsia" w:ascii="宋体" w:hAnsi="宋体"/>
          <w:spacing w:val="-2"/>
        </w:rPr>
        <w:t>合</w:t>
      </w:r>
      <w:r>
        <w:rPr>
          <w:rFonts w:hint="eastAsia" w:ascii="宋体" w:hAnsi="宋体"/>
        </w:rPr>
        <w:t>同</w:t>
      </w:r>
      <w:r>
        <w:rPr>
          <w:rFonts w:hint="eastAsia" w:ascii="宋体" w:hAnsi="宋体"/>
          <w:spacing w:val="-2"/>
        </w:rPr>
        <w:t>时</w:t>
      </w:r>
      <w:r>
        <w:rPr>
          <w:rFonts w:hint="eastAsia" w:ascii="宋体" w:hAnsi="宋体"/>
        </w:rPr>
        <w:t>不</w:t>
      </w:r>
      <w:r>
        <w:rPr>
          <w:rFonts w:hint="eastAsia" w:ascii="宋体" w:hAnsi="宋体"/>
          <w:spacing w:val="-2"/>
        </w:rPr>
        <w:t>向你</w:t>
      </w:r>
      <w:r>
        <w:rPr>
          <w:rFonts w:hint="eastAsia" w:ascii="宋体" w:hAnsi="宋体"/>
        </w:rPr>
        <w:t>方提</w:t>
      </w:r>
      <w:r>
        <w:rPr>
          <w:rFonts w:hint="eastAsia" w:ascii="宋体" w:hAnsi="宋体"/>
          <w:spacing w:val="-2"/>
        </w:rPr>
        <w:t>出</w:t>
      </w:r>
      <w:r>
        <w:rPr>
          <w:rFonts w:hint="eastAsia" w:ascii="宋体" w:hAnsi="宋体"/>
        </w:rPr>
        <w:t>附</w:t>
      </w:r>
      <w:r>
        <w:rPr>
          <w:rFonts w:hint="eastAsia" w:ascii="宋体" w:hAnsi="宋体"/>
          <w:spacing w:val="-2"/>
        </w:rPr>
        <w:t>加</w:t>
      </w:r>
      <w:r>
        <w:rPr>
          <w:rFonts w:hint="eastAsia" w:ascii="宋体" w:hAnsi="宋体"/>
        </w:rPr>
        <w:t>条</w:t>
      </w:r>
      <w:r>
        <w:rPr>
          <w:rFonts w:hint="eastAsia" w:ascii="宋体" w:hAnsi="宋体"/>
          <w:spacing w:val="-2"/>
        </w:rPr>
        <w:t>件</w:t>
      </w:r>
      <w:r>
        <w:rPr>
          <w:rFonts w:hint="eastAsia" w:ascii="宋体" w:hAnsi="宋体"/>
        </w:rPr>
        <w:t>；</w:t>
      </w:r>
    </w:p>
    <w:p>
      <w:pPr>
        <w:spacing w:line="500" w:lineRule="exact"/>
        <w:ind w:left="420" w:firstLine="420"/>
        <w:jc w:val="left"/>
        <w:rPr>
          <w:rFonts w:ascii="宋体" w:hAnsi="宋体"/>
        </w:rPr>
      </w:pPr>
      <w:r>
        <w:rPr>
          <w:rFonts w:hint="eastAsia" w:ascii="宋体" w:hAnsi="宋体"/>
        </w:rPr>
        <w:t>（3</w:t>
      </w:r>
      <w:r>
        <w:rPr>
          <w:rFonts w:hint="eastAsia" w:ascii="宋体" w:hAnsi="宋体"/>
          <w:spacing w:val="-2"/>
        </w:rPr>
        <w:t>）</w:t>
      </w:r>
      <w:r>
        <w:rPr>
          <w:rFonts w:hint="eastAsia" w:ascii="宋体" w:hAnsi="宋体"/>
        </w:rPr>
        <w:t>按</w:t>
      </w:r>
      <w:r>
        <w:rPr>
          <w:rFonts w:hint="eastAsia" w:ascii="宋体" w:hAnsi="宋体"/>
          <w:spacing w:val="-2"/>
        </w:rPr>
        <w:t>照</w:t>
      </w:r>
      <w:r>
        <w:rPr>
          <w:rFonts w:hint="eastAsia" w:ascii="宋体" w:hAnsi="宋体"/>
        </w:rPr>
        <w:t>询价文件要</w:t>
      </w:r>
      <w:r>
        <w:rPr>
          <w:rFonts w:hint="eastAsia" w:ascii="宋体" w:hAnsi="宋体"/>
          <w:spacing w:val="-2"/>
        </w:rPr>
        <w:t>求提</w:t>
      </w:r>
      <w:r>
        <w:rPr>
          <w:rFonts w:hint="eastAsia" w:ascii="宋体" w:hAnsi="宋体"/>
        </w:rPr>
        <w:t>交履</w:t>
      </w:r>
      <w:r>
        <w:rPr>
          <w:rFonts w:hint="eastAsia" w:ascii="宋体" w:hAnsi="宋体"/>
          <w:spacing w:val="-2"/>
        </w:rPr>
        <w:t>约</w:t>
      </w:r>
      <w:r>
        <w:rPr>
          <w:rFonts w:hint="eastAsia" w:ascii="宋体" w:hAnsi="宋体"/>
        </w:rPr>
        <w:t>保</w:t>
      </w:r>
      <w:r>
        <w:rPr>
          <w:rFonts w:hint="eastAsia" w:ascii="宋体" w:hAnsi="宋体"/>
          <w:spacing w:val="-2"/>
        </w:rPr>
        <w:t>证</w:t>
      </w:r>
      <w:r>
        <w:rPr>
          <w:rFonts w:hint="eastAsia" w:ascii="宋体" w:hAnsi="宋体"/>
        </w:rPr>
        <w:t>金；</w:t>
      </w:r>
    </w:p>
    <w:p>
      <w:pPr>
        <w:spacing w:line="500" w:lineRule="exact"/>
        <w:ind w:left="420" w:firstLine="420"/>
        <w:jc w:val="left"/>
        <w:rPr>
          <w:rFonts w:ascii="宋体" w:hAnsi="宋体"/>
        </w:rPr>
      </w:pPr>
      <w:r>
        <w:rPr>
          <w:rFonts w:hint="eastAsia" w:ascii="宋体" w:hAnsi="宋体"/>
        </w:rPr>
        <w:t>（4</w:t>
      </w:r>
      <w:r>
        <w:rPr>
          <w:rFonts w:hint="eastAsia" w:ascii="宋体" w:hAnsi="宋体"/>
          <w:spacing w:val="-2"/>
        </w:rPr>
        <w:t>）</w:t>
      </w:r>
      <w:r>
        <w:rPr>
          <w:rFonts w:hint="eastAsia" w:ascii="宋体" w:hAnsi="宋体"/>
        </w:rPr>
        <w:t>在</w:t>
      </w:r>
      <w:r>
        <w:rPr>
          <w:rFonts w:hint="eastAsia" w:ascii="宋体" w:hAnsi="宋体"/>
          <w:spacing w:val="-2"/>
        </w:rPr>
        <w:t>合</w:t>
      </w:r>
      <w:r>
        <w:rPr>
          <w:rFonts w:hint="eastAsia" w:ascii="宋体" w:hAnsi="宋体"/>
        </w:rPr>
        <w:t>同</w:t>
      </w:r>
      <w:r>
        <w:rPr>
          <w:rFonts w:hint="eastAsia" w:ascii="宋体" w:hAnsi="宋体"/>
          <w:spacing w:val="-2"/>
        </w:rPr>
        <w:t>约</w:t>
      </w:r>
      <w:r>
        <w:rPr>
          <w:rFonts w:hint="eastAsia" w:ascii="宋体" w:hAnsi="宋体"/>
        </w:rPr>
        <w:t>定</w:t>
      </w:r>
      <w:r>
        <w:rPr>
          <w:rFonts w:hint="eastAsia" w:ascii="宋体" w:hAnsi="宋体"/>
          <w:spacing w:val="-2"/>
        </w:rPr>
        <w:t>的</w:t>
      </w:r>
      <w:r>
        <w:rPr>
          <w:rFonts w:hint="eastAsia" w:ascii="宋体" w:hAnsi="宋体"/>
        </w:rPr>
        <w:t>期</w:t>
      </w:r>
      <w:r>
        <w:rPr>
          <w:rFonts w:hint="eastAsia" w:ascii="宋体" w:hAnsi="宋体"/>
          <w:spacing w:val="-2"/>
        </w:rPr>
        <w:t>限内</w:t>
      </w:r>
      <w:r>
        <w:rPr>
          <w:rFonts w:hint="eastAsia" w:ascii="宋体" w:hAnsi="宋体"/>
        </w:rPr>
        <w:t>完成</w:t>
      </w:r>
      <w:r>
        <w:rPr>
          <w:rFonts w:hint="eastAsia" w:ascii="宋体" w:hAnsi="宋体"/>
          <w:spacing w:val="-2"/>
        </w:rPr>
        <w:t>合</w:t>
      </w:r>
      <w:r>
        <w:rPr>
          <w:rFonts w:hint="eastAsia" w:ascii="宋体" w:hAnsi="宋体"/>
        </w:rPr>
        <w:t>同</w:t>
      </w:r>
      <w:r>
        <w:rPr>
          <w:rFonts w:hint="eastAsia" w:ascii="宋体" w:hAnsi="宋体"/>
          <w:spacing w:val="-2"/>
        </w:rPr>
        <w:t>规</w:t>
      </w:r>
      <w:r>
        <w:rPr>
          <w:rFonts w:hint="eastAsia" w:ascii="宋体" w:hAnsi="宋体"/>
        </w:rPr>
        <w:t>定</w:t>
      </w:r>
      <w:r>
        <w:rPr>
          <w:rFonts w:hint="eastAsia" w:ascii="宋体" w:hAnsi="宋体"/>
          <w:spacing w:val="-2"/>
        </w:rPr>
        <w:t>的</w:t>
      </w:r>
      <w:r>
        <w:rPr>
          <w:rFonts w:hint="eastAsia" w:ascii="宋体" w:hAnsi="宋体"/>
        </w:rPr>
        <w:t>全</w:t>
      </w:r>
      <w:r>
        <w:rPr>
          <w:rFonts w:hint="eastAsia" w:ascii="宋体" w:hAnsi="宋体"/>
          <w:spacing w:val="-2"/>
        </w:rPr>
        <w:t>部</w:t>
      </w:r>
      <w:r>
        <w:rPr>
          <w:rFonts w:hint="eastAsia" w:ascii="宋体" w:hAnsi="宋体"/>
        </w:rPr>
        <w:t>义</w:t>
      </w:r>
      <w:r>
        <w:rPr>
          <w:rFonts w:hint="eastAsia" w:ascii="宋体" w:hAnsi="宋体"/>
          <w:spacing w:val="-2"/>
        </w:rPr>
        <w:t>务</w:t>
      </w:r>
      <w:r>
        <w:rPr>
          <w:rFonts w:hint="eastAsia" w:ascii="宋体" w:hAnsi="宋体"/>
        </w:rPr>
        <w:t>。</w:t>
      </w:r>
    </w:p>
    <w:p>
      <w:pPr>
        <w:spacing w:line="500" w:lineRule="exact"/>
        <w:ind w:left="420" w:firstLine="420"/>
        <w:rPr>
          <w:rFonts w:ascii="宋体" w:hAnsi="宋体"/>
        </w:rPr>
      </w:pPr>
      <w:r>
        <w:rPr>
          <w:rFonts w:hint="eastAsia" w:ascii="宋体" w:hAnsi="宋体"/>
        </w:rPr>
        <w:t>6</w:t>
      </w:r>
      <w:r>
        <w:rPr>
          <w:rFonts w:hint="eastAsia" w:ascii="宋体" w:hAnsi="宋体"/>
          <w:spacing w:val="-19"/>
        </w:rPr>
        <w:t>．</w:t>
      </w:r>
      <w:r>
        <w:rPr>
          <w:rFonts w:hint="eastAsia" w:ascii="宋体" w:hAnsi="宋体"/>
          <w:color w:val="000000"/>
          <w:spacing w:val="-2"/>
        </w:rPr>
        <w:t>我</w:t>
      </w:r>
      <w:r>
        <w:rPr>
          <w:rFonts w:hint="eastAsia" w:ascii="宋体" w:hAnsi="宋体"/>
          <w:color w:val="000000"/>
        </w:rPr>
        <w:t>方</w:t>
      </w:r>
      <w:r>
        <w:rPr>
          <w:rFonts w:hint="eastAsia" w:ascii="宋体" w:hAnsi="宋体"/>
          <w:color w:val="000000"/>
          <w:spacing w:val="-2"/>
        </w:rPr>
        <w:t>在</w:t>
      </w:r>
      <w:r>
        <w:rPr>
          <w:rFonts w:hint="eastAsia" w:ascii="宋体" w:hAnsi="宋体"/>
          <w:color w:val="000000"/>
        </w:rPr>
        <w:t>此</w:t>
      </w:r>
      <w:r>
        <w:rPr>
          <w:rFonts w:hint="eastAsia" w:ascii="宋体" w:hAnsi="宋体"/>
          <w:color w:val="000000"/>
          <w:spacing w:val="-2"/>
        </w:rPr>
        <w:t>声</w:t>
      </w:r>
      <w:r>
        <w:rPr>
          <w:rFonts w:hint="eastAsia" w:ascii="宋体" w:hAnsi="宋体"/>
          <w:color w:val="000000"/>
        </w:rPr>
        <w:t>明</w:t>
      </w:r>
      <w:r>
        <w:rPr>
          <w:rFonts w:hint="eastAsia" w:ascii="宋体" w:hAnsi="宋体"/>
          <w:color w:val="000000"/>
          <w:spacing w:val="-19"/>
        </w:rPr>
        <w:t>，</w:t>
      </w:r>
      <w:r>
        <w:rPr>
          <w:rFonts w:hint="eastAsia" w:ascii="宋体" w:hAnsi="宋体"/>
          <w:color w:val="000000"/>
          <w:spacing w:val="-2"/>
        </w:rPr>
        <w:t>所</w:t>
      </w:r>
      <w:r>
        <w:rPr>
          <w:rFonts w:hint="eastAsia" w:ascii="宋体" w:hAnsi="宋体"/>
          <w:color w:val="000000"/>
        </w:rPr>
        <w:t>递</w:t>
      </w:r>
      <w:r>
        <w:rPr>
          <w:rFonts w:hint="eastAsia" w:ascii="宋体" w:hAnsi="宋体"/>
          <w:color w:val="000000"/>
          <w:spacing w:val="-2"/>
        </w:rPr>
        <w:t>交</w:t>
      </w:r>
      <w:r>
        <w:rPr>
          <w:rFonts w:hint="eastAsia" w:ascii="宋体" w:hAnsi="宋体"/>
          <w:color w:val="000000"/>
        </w:rPr>
        <w:t>的响应文件及</w:t>
      </w:r>
      <w:r>
        <w:rPr>
          <w:rFonts w:hint="eastAsia" w:ascii="宋体" w:hAnsi="宋体"/>
          <w:color w:val="000000"/>
          <w:spacing w:val="-2"/>
        </w:rPr>
        <w:t>有</w:t>
      </w:r>
      <w:r>
        <w:rPr>
          <w:rFonts w:hint="eastAsia" w:ascii="宋体" w:hAnsi="宋体"/>
          <w:color w:val="000000"/>
        </w:rPr>
        <w:t>关</w:t>
      </w:r>
      <w:r>
        <w:rPr>
          <w:rFonts w:hint="eastAsia" w:ascii="宋体" w:hAnsi="宋体"/>
          <w:color w:val="000000"/>
          <w:spacing w:val="-2"/>
        </w:rPr>
        <w:t>资</w:t>
      </w:r>
      <w:r>
        <w:rPr>
          <w:rFonts w:hint="eastAsia" w:ascii="宋体" w:hAnsi="宋体"/>
          <w:color w:val="000000"/>
        </w:rPr>
        <w:t>料</w:t>
      </w:r>
      <w:r>
        <w:rPr>
          <w:rFonts w:hint="eastAsia" w:ascii="宋体" w:hAnsi="宋体"/>
          <w:color w:val="000000"/>
          <w:spacing w:val="-2"/>
        </w:rPr>
        <w:t>内</w:t>
      </w:r>
      <w:r>
        <w:rPr>
          <w:rFonts w:hint="eastAsia" w:ascii="宋体" w:hAnsi="宋体"/>
          <w:color w:val="000000"/>
        </w:rPr>
        <w:t>容完</w:t>
      </w:r>
      <w:r>
        <w:rPr>
          <w:rFonts w:hint="eastAsia" w:ascii="宋体" w:hAnsi="宋体"/>
          <w:color w:val="000000"/>
          <w:spacing w:val="-2"/>
        </w:rPr>
        <w:t>整</w:t>
      </w:r>
      <w:r>
        <w:rPr>
          <w:rFonts w:hint="eastAsia" w:ascii="宋体" w:hAnsi="宋体"/>
          <w:color w:val="000000"/>
          <w:spacing w:val="-19"/>
        </w:rPr>
        <w:t>、</w:t>
      </w:r>
      <w:r>
        <w:rPr>
          <w:rFonts w:hint="eastAsia" w:ascii="宋体" w:hAnsi="宋体"/>
          <w:color w:val="000000"/>
          <w:spacing w:val="-2"/>
        </w:rPr>
        <w:t>真</w:t>
      </w:r>
      <w:r>
        <w:rPr>
          <w:rFonts w:hint="eastAsia" w:ascii="宋体" w:hAnsi="宋体"/>
          <w:color w:val="000000"/>
        </w:rPr>
        <w:t>实</w:t>
      </w:r>
      <w:r>
        <w:rPr>
          <w:rFonts w:hint="eastAsia" w:ascii="宋体" w:hAnsi="宋体"/>
          <w:color w:val="000000"/>
          <w:spacing w:val="-2"/>
        </w:rPr>
        <w:t>和</w:t>
      </w:r>
      <w:r>
        <w:rPr>
          <w:rFonts w:hint="eastAsia" w:ascii="宋体" w:hAnsi="宋体"/>
          <w:color w:val="000000"/>
        </w:rPr>
        <w:t>准</w:t>
      </w:r>
      <w:r>
        <w:rPr>
          <w:rFonts w:hint="eastAsia" w:ascii="宋体" w:hAnsi="宋体"/>
          <w:color w:val="000000"/>
          <w:spacing w:val="-2"/>
        </w:rPr>
        <w:t>确</w:t>
      </w:r>
      <w:r>
        <w:rPr>
          <w:rFonts w:hint="eastAsia" w:ascii="宋体" w:hAnsi="宋体"/>
          <w:color w:val="000000"/>
          <w:spacing w:val="-19"/>
        </w:rPr>
        <w:t>，</w:t>
      </w:r>
      <w:r>
        <w:rPr>
          <w:rFonts w:hint="eastAsia" w:ascii="宋体" w:hAnsi="宋体"/>
          <w:color w:val="000000"/>
          <w:spacing w:val="-2"/>
        </w:rPr>
        <w:t>且</w:t>
      </w:r>
      <w:r>
        <w:rPr>
          <w:rFonts w:hint="eastAsia" w:ascii="宋体" w:hAnsi="宋体"/>
          <w:color w:val="000000"/>
        </w:rPr>
        <w:t>不存</w:t>
      </w:r>
      <w:r>
        <w:rPr>
          <w:rFonts w:hint="eastAsia" w:ascii="宋体" w:hAnsi="宋体"/>
          <w:color w:val="000000"/>
          <w:spacing w:val="-2"/>
        </w:rPr>
        <w:t>在</w:t>
      </w:r>
      <w:r>
        <w:rPr>
          <w:rFonts w:hint="eastAsia" w:ascii="宋体" w:hAnsi="宋体"/>
          <w:color w:val="000000"/>
        </w:rPr>
        <w:t>第</w:t>
      </w:r>
      <w:r>
        <w:rPr>
          <w:rFonts w:hint="eastAsia" w:ascii="宋体" w:hAnsi="宋体"/>
          <w:color w:val="000000"/>
          <w:spacing w:val="-2"/>
        </w:rPr>
        <w:t>二</w:t>
      </w:r>
      <w:r>
        <w:rPr>
          <w:rFonts w:hint="eastAsia" w:ascii="宋体" w:hAnsi="宋体"/>
          <w:color w:val="000000"/>
        </w:rPr>
        <w:t>部分“询价</w:t>
      </w:r>
      <w:r>
        <w:rPr>
          <w:rFonts w:hint="eastAsia" w:ascii="宋体" w:hAnsi="宋体"/>
          <w:color w:val="000000"/>
          <w:spacing w:val="-2"/>
        </w:rPr>
        <w:t>须</w:t>
      </w:r>
      <w:r>
        <w:rPr>
          <w:rFonts w:hint="eastAsia" w:ascii="宋体" w:hAnsi="宋体"/>
          <w:color w:val="000000"/>
        </w:rPr>
        <w:t>知前附表”第</w:t>
      </w:r>
      <w:r>
        <w:rPr>
          <w:rFonts w:ascii="宋体" w:hAnsi="宋体"/>
          <w:color w:val="000000"/>
        </w:rPr>
        <w:t>14</w:t>
      </w:r>
      <w:r>
        <w:rPr>
          <w:rFonts w:hint="eastAsia" w:ascii="宋体" w:hAnsi="宋体"/>
          <w:color w:val="000000"/>
        </w:rPr>
        <w:t>项</w:t>
      </w:r>
      <w:r>
        <w:rPr>
          <w:rFonts w:hint="eastAsia" w:ascii="宋体" w:hAnsi="宋体"/>
          <w:color w:val="000000"/>
          <w:spacing w:val="-2"/>
        </w:rPr>
        <w:t>规</w:t>
      </w:r>
      <w:r>
        <w:rPr>
          <w:rFonts w:hint="eastAsia" w:ascii="宋体" w:hAnsi="宋体"/>
          <w:color w:val="000000"/>
        </w:rPr>
        <w:t>定的</w:t>
      </w:r>
      <w:r>
        <w:rPr>
          <w:rFonts w:hint="eastAsia" w:ascii="宋体" w:hAnsi="宋体"/>
          <w:color w:val="000000"/>
          <w:spacing w:val="-2"/>
        </w:rPr>
        <w:t>任</w:t>
      </w:r>
      <w:r>
        <w:rPr>
          <w:rFonts w:hint="eastAsia" w:ascii="宋体" w:hAnsi="宋体"/>
          <w:color w:val="000000"/>
        </w:rPr>
        <w:t>何</w:t>
      </w:r>
      <w:r>
        <w:rPr>
          <w:rFonts w:hint="eastAsia" w:ascii="宋体" w:hAnsi="宋体"/>
          <w:color w:val="000000"/>
          <w:spacing w:val="-2"/>
        </w:rPr>
        <w:t>一</w:t>
      </w:r>
      <w:r>
        <w:rPr>
          <w:rFonts w:hint="eastAsia" w:ascii="宋体" w:hAnsi="宋体"/>
          <w:color w:val="000000"/>
        </w:rPr>
        <w:t>种</w:t>
      </w:r>
      <w:r>
        <w:rPr>
          <w:rFonts w:hint="eastAsia" w:ascii="宋体" w:hAnsi="宋体"/>
          <w:color w:val="000000"/>
          <w:spacing w:val="-2"/>
        </w:rPr>
        <w:t>情</w:t>
      </w:r>
      <w:r>
        <w:rPr>
          <w:rFonts w:hint="eastAsia" w:ascii="宋体" w:hAnsi="宋体"/>
          <w:color w:val="000000"/>
        </w:rPr>
        <w:t>形</w:t>
      </w:r>
      <w:r>
        <w:rPr>
          <w:rFonts w:hint="eastAsia" w:ascii="宋体" w:hAnsi="宋体"/>
        </w:rPr>
        <w:t>。</w:t>
      </w:r>
    </w:p>
    <w:p>
      <w:pPr>
        <w:spacing w:line="500" w:lineRule="exact"/>
        <w:ind w:left="420" w:firstLine="420"/>
        <w:rPr>
          <w:rFonts w:ascii="宋体" w:hAnsi="宋体"/>
        </w:rPr>
      </w:pPr>
      <w:r>
        <w:rPr>
          <w:rFonts w:hint="eastAsia" w:ascii="宋体" w:hAnsi="宋体"/>
        </w:rPr>
        <w:t>7.（其他补充说明）。</w:t>
      </w:r>
    </w:p>
    <w:p>
      <w:pPr>
        <w:spacing w:line="500" w:lineRule="exact"/>
        <w:ind w:left="420" w:firstLine="420"/>
        <w:rPr>
          <w:rFonts w:ascii="宋体" w:hAnsi="宋体"/>
        </w:rPr>
      </w:pPr>
      <w:r>
        <w:rPr>
          <w:rFonts w:hint="eastAsia" w:ascii="宋体" w:hAnsi="宋体"/>
        </w:rPr>
        <w:t>供应商：</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（单位公章）</w:t>
      </w:r>
    </w:p>
    <w:p>
      <w:pPr>
        <w:spacing w:line="500" w:lineRule="exact"/>
        <w:ind w:left="420" w:firstLine="420"/>
        <w:rPr>
          <w:rFonts w:ascii="宋体" w:hAnsi="宋体"/>
        </w:rPr>
      </w:pPr>
      <w:r>
        <w:rPr>
          <w:rFonts w:hint="eastAsia" w:ascii="宋体" w:hAnsi="宋体"/>
        </w:rPr>
        <w:t>法定代表人（单位负责人）或其委托代理人：</w:t>
      </w:r>
      <w:r>
        <w:rPr>
          <w:rFonts w:hint="eastAsia" w:ascii="宋体" w:hAnsi="宋体"/>
          <w:u w:val="single"/>
        </w:rPr>
        <w:t xml:space="preserve"> </w:t>
      </w:r>
      <w:r>
        <w:rPr>
          <w:rFonts w:ascii="宋体" w:hAnsi="宋体"/>
          <w:u w:val="single"/>
        </w:rPr>
        <w:t xml:space="preserve">   </w:t>
      </w:r>
      <w:r>
        <w:rPr>
          <w:rFonts w:hint="eastAsia" w:ascii="宋体" w:hAnsi="宋体"/>
          <w:u w:val="single"/>
        </w:rPr>
        <w:t>（</w:t>
      </w:r>
      <w:r>
        <w:rPr>
          <w:rFonts w:hint="eastAsia" w:ascii="宋体" w:hAnsi="宋体"/>
        </w:rPr>
        <w:t>签字或盖章）</w:t>
      </w:r>
    </w:p>
    <w:p>
      <w:pPr>
        <w:spacing w:line="500" w:lineRule="exact"/>
        <w:ind w:left="420" w:firstLine="4305"/>
        <w:rPr>
          <w:rFonts w:ascii="宋体" w:hAnsi="宋体"/>
          <w:sz w:val="24"/>
        </w:rPr>
      </w:pPr>
      <w:r>
        <w:rPr>
          <w:rFonts w:hint="eastAsia" w:ascii="宋体" w:hAnsi="宋体"/>
        </w:rPr>
        <w:t xml:space="preserve">年 </w:t>
      </w:r>
      <w:r>
        <w:rPr>
          <w:rFonts w:ascii="宋体" w:hAnsi="宋体"/>
        </w:rPr>
        <w:t xml:space="preserve"> </w:t>
      </w:r>
      <w:r>
        <w:rPr>
          <w:rFonts w:hint="eastAsia" w:ascii="宋体" w:hAnsi="宋体"/>
        </w:rPr>
        <w:t xml:space="preserve">月 </w:t>
      </w:r>
      <w:r>
        <w:rPr>
          <w:rFonts w:ascii="宋体" w:hAnsi="宋体"/>
        </w:rPr>
        <w:t xml:space="preserve"> </w:t>
      </w:r>
      <w:r>
        <w:rPr>
          <w:rFonts w:hint="eastAsia" w:ascii="宋体" w:hAnsi="宋体"/>
        </w:rPr>
        <w:t>日</w:t>
      </w:r>
    </w:p>
    <w:p>
      <w:pPr>
        <w:pStyle w:val="200"/>
        <w:ind w:left="420"/>
        <w:jc w:val="center"/>
        <w:rPr>
          <w:rFonts w:ascii="宋体" w:hAnsi="宋体"/>
        </w:rPr>
      </w:pPr>
      <w:bookmarkStart w:id="66" w:name="_Toc166879812"/>
      <w:bookmarkStart w:id="67" w:name="_Toc168496883"/>
      <w:r>
        <w:rPr>
          <w:rFonts w:hint="eastAsia" w:ascii="宋体" w:hAnsi="宋体"/>
        </w:rPr>
        <w:t>二、法定代表人（单位负责人）身份证明</w:t>
      </w:r>
      <w:bookmarkEnd w:id="66"/>
      <w:bookmarkEnd w:id="67"/>
    </w:p>
    <w:p>
      <w:pPr>
        <w:spacing w:line="500" w:lineRule="exact"/>
        <w:ind w:left="420" w:firstLine="420"/>
        <w:jc w:val="center"/>
        <w:rPr>
          <w:rFonts w:ascii="宋体" w:hAnsi="宋体"/>
          <w:szCs w:val="21"/>
        </w:rPr>
      </w:pPr>
    </w:p>
    <w:p>
      <w:pPr>
        <w:spacing w:line="500" w:lineRule="exact"/>
        <w:ind w:left="420" w:firstLine="420"/>
        <w:jc w:val="left"/>
        <w:rPr>
          <w:rFonts w:ascii="宋体" w:hAnsi="宋体"/>
          <w:szCs w:val="21"/>
        </w:rPr>
      </w:pPr>
      <w:r>
        <w:rPr>
          <w:rFonts w:hint="eastAsia" w:ascii="宋体" w:hAnsi="宋体"/>
          <w:szCs w:val="21"/>
        </w:rPr>
        <w:t>供应商名称：</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pPr>
        <w:spacing w:line="500" w:lineRule="exact"/>
        <w:ind w:left="420" w:firstLine="420"/>
        <w:jc w:val="left"/>
        <w:rPr>
          <w:rFonts w:ascii="宋体" w:hAnsi="宋体"/>
          <w:szCs w:val="21"/>
        </w:rPr>
      </w:pPr>
      <w:r>
        <w:rPr>
          <w:rFonts w:hint="eastAsia" w:ascii="宋体" w:hAnsi="宋体"/>
          <w:szCs w:val="21"/>
        </w:rPr>
        <w:t>姓名：</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szCs w:val="21"/>
        </w:rPr>
        <w:t>性别：</w:t>
      </w:r>
      <w:r>
        <w:rPr>
          <w:rFonts w:hint="eastAsia" w:ascii="宋体" w:hAnsi="宋体"/>
          <w:u w:val="single"/>
        </w:rPr>
        <w:t xml:space="preserve"> </w:t>
      </w:r>
      <w:r>
        <w:rPr>
          <w:rFonts w:ascii="宋体" w:hAnsi="宋体"/>
          <w:u w:val="single"/>
        </w:rPr>
        <w:t xml:space="preserve">   </w:t>
      </w:r>
      <w:r>
        <w:rPr>
          <w:rFonts w:hint="eastAsia" w:ascii="宋体" w:hAnsi="宋体"/>
          <w:szCs w:val="21"/>
        </w:rPr>
        <w:t>年龄：</w:t>
      </w:r>
      <w:r>
        <w:rPr>
          <w:rFonts w:hint="eastAsia" w:ascii="宋体" w:hAnsi="宋体"/>
          <w:u w:val="single"/>
        </w:rPr>
        <w:t xml:space="preserve"> </w:t>
      </w:r>
      <w:r>
        <w:rPr>
          <w:rFonts w:ascii="宋体" w:hAnsi="宋体"/>
          <w:u w:val="single"/>
        </w:rPr>
        <w:t xml:space="preserve">   </w:t>
      </w:r>
      <w:r>
        <w:rPr>
          <w:rFonts w:hint="eastAsia" w:ascii="宋体" w:hAnsi="宋体"/>
          <w:szCs w:val="21"/>
        </w:rPr>
        <w:t>职务：</w:t>
      </w:r>
      <w:r>
        <w:rPr>
          <w:rFonts w:hint="eastAsia" w:ascii="宋体" w:hAnsi="宋体"/>
          <w:u w:val="single"/>
        </w:rPr>
        <w:t xml:space="preserve"> </w:t>
      </w:r>
      <w:r>
        <w:rPr>
          <w:rFonts w:ascii="宋体" w:hAnsi="宋体"/>
          <w:u w:val="single"/>
        </w:rPr>
        <w:t xml:space="preserve">   </w:t>
      </w:r>
    </w:p>
    <w:p>
      <w:pPr>
        <w:spacing w:line="500" w:lineRule="exact"/>
        <w:ind w:left="420" w:firstLine="420"/>
        <w:jc w:val="left"/>
        <w:rPr>
          <w:rFonts w:ascii="宋体" w:hAnsi="宋体"/>
          <w:szCs w:val="21"/>
        </w:rPr>
      </w:pPr>
      <w:r>
        <w:rPr>
          <w:rFonts w:hint="eastAsia" w:ascii="宋体" w:hAnsi="宋体"/>
          <w:szCs w:val="21"/>
        </w:rPr>
        <w:t>系</w:t>
      </w:r>
      <w:r>
        <w:rPr>
          <w:rFonts w:hint="eastAsia" w:ascii="宋体" w:hAnsi="宋体"/>
          <w:szCs w:val="21"/>
          <w:u w:val="single"/>
        </w:rPr>
        <w:t>（供应商名称）</w:t>
      </w:r>
      <w:r>
        <w:rPr>
          <w:rFonts w:hint="eastAsia" w:ascii="宋体" w:hAnsi="宋体"/>
          <w:szCs w:val="21"/>
        </w:rPr>
        <w:t>的法定代表人（单位负责人）。</w:t>
      </w:r>
    </w:p>
    <w:p>
      <w:pPr>
        <w:spacing w:line="500" w:lineRule="exact"/>
        <w:ind w:left="420" w:firstLine="420"/>
        <w:jc w:val="left"/>
        <w:rPr>
          <w:rFonts w:ascii="宋体" w:hAnsi="宋体"/>
          <w:szCs w:val="21"/>
        </w:rPr>
      </w:pPr>
      <w:r>
        <w:rPr>
          <w:rFonts w:hint="eastAsia" w:ascii="宋体" w:hAnsi="宋体"/>
          <w:szCs w:val="21"/>
        </w:rPr>
        <w:t>特此证明。</w:t>
      </w:r>
    </w:p>
    <w:p>
      <w:pPr>
        <w:spacing w:line="500" w:lineRule="exact"/>
        <w:ind w:left="420" w:firstLine="420"/>
        <w:jc w:val="left"/>
        <w:rPr>
          <w:rFonts w:ascii="宋体" w:hAnsi="宋体"/>
          <w:szCs w:val="21"/>
        </w:rPr>
      </w:pPr>
    </w:p>
    <w:p>
      <w:pPr>
        <w:spacing w:line="500" w:lineRule="exact"/>
        <w:ind w:left="420" w:firstLine="420"/>
        <w:jc w:val="left"/>
        <w:rPr>
          <w:rFonts w:ascii="宋体" w:hAnsi="宋体"/>
          <w:szCs w:val="21"/>
        </w:rPr>
      </w:pPr>
      <w:bookmarkStart w:id="68" w:name="_Hlk41310092"/>
      <w:r>
        <w:rPr>
          <w:rFonts w:hint="eastAsia" w:ascii="宋体" w:hAnsi="宋体"/>
          <w:szCs w:val="21"/>
        </w:rPr>
        <w:t>附：法定代表人（单位负责人）身份证复印件或扫描件</w:t>
      </w:r>
    </w:p>
    <w:tbl>
      <w:tblPr>
        <w:tblStyle w:val="43"/>
        <w:tblW w:w="0" w:type="auto"/>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0" w:hRule="atLeast"/>
        </w:trPr>
        <w:tc>
          <w:tcPr>
            <w:tcW w:w="8345" w:type="dxa"/>
            <w:tcBorders>
              <w:top w:val="single" w:color="000000" w:sz="4" w:space="0"/>
              <w:left w:val="single" w:color="000000" w:sz="4" w:space="0"/>
              <w:bottom w:val="single" w:color="000000" w:sz="4" w:space="0"/>
              <w:right w:val="single" w:color="000000" w:sz="4" w:space="0"/>
            </w:tcBorders>
            <w:vAlign w:val="center"/>
          </w:tcPr>
          <w:p>
            <w:pPr>
              <w:spacing w:line="500" w:lineRule="exact"/>
              <w:ind w:left="420" w:firstLine="420"/>
              <w:jc w:val="left"/>
              <w:rPr>
                <w:rFonts w:ascii="宋体" w:hAnsi="宋体"/>
                <w:szCs w:val="21"/>
              </w:rPr>
            </w:pPr>
            <w:r>
              <w:rPr>
                <w:rFonts w:hint="eastAsia" w:ascii="宋体" w:hAnsi="宋体"/>
                <w:szCs w:val="21"/>
              </w:rPr>
              <w:t>法定代表人（或单位负责人）身份证（正反两面）复印件粘贴处</w:t>
            </w:r>
            <w:bookmarkEnd w:id="68"/>
          </w:p>
        </w:tc>
      </w:tr>
    </w:tbl>
    <w:p>
      <w:pPr>
        <w:spacing w:line="500" w:lineRule="exact"/>
        <w:ind w:left="420" w:firstLine="420"/>
        <w:jc w:val="left"/>
        <w:rPr>
          <w:rFonts w:ascii="宋体" w:hAnsi="宋体"/>
          <w:szCs w:val="21"/>
        </w:rPr>
      </w:pPr>
    </w:p>
    <w:p>
      <w:pPr>
        <w:spacing w:line="500" w:lineRule="exact"/>
        <w:ind w:left="420" w:firstLine="420"/>
        <w:jc w:val="left"/>
        <w:rPr>
          <w:rFonts w:ascii="宋体" w:hAnsi="宋体"/>
          <w:szCs w:val="21"/>
        </w:rPr>
      </w:pPr>
    </w:p>
    <w:p>
      <w:pPr>
        <w:spacing w:line="500" w:lineRule="exact"/>
        <w:ind w:left="420" w:firstLine="420"/>
        <w:jc w:val="left"/>
        <w:rPr>
          <w:rFonts w:ascii="宋体" w:hAnsi="宋体"/>
          <w:szCs w:val="21"/>
        </w:rPr>
      </w:pPr>
    </w:p>
    <w:p>
      <w:pPr>
        <w:spacing w:line="500" w:lineRule="exact"/>
        <w:ind w:left="420" w:firstLine="3360"/>
        <w:rPr>
          <w:rFonts w:ascii="宋体" w:hAnsi="宋体"/>
          <w:szCs w:val="21"/>
        </w:rPr>
      </w:pPr>
      <w:r>
        <w:rPr>
          <w:rFonts w:hint="eastAsia" w:ascii="宋体" w:hAnsi="宋体"/>
          <w:szCs w:val="21"/>
        </w:rPr>
        <w:t>供应商：</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szCs w:val="21"/>
        </w:rPr>
        <w:t>（单位公章）</w:t>
      </w:r>
    </w:p>
    <w:p>
      <w:pPr>
        <w:spacing w:line="500" w:lineRule="exact"/>
        <w:ind w:left="5250" w:hanging="525"/>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 xml:space="preserve">日 </w:t>
      </w:r>
    </w:p>
    <w:p>
      <w:pPr>
        <w:spacing w:line="500" w:lineRule="exact"/>
        <w:ind w:left="420" w:firstLine="420"/>
        <w:jc w:val="left"/>
        <w:rPr>
          <w:rFonts w:ascii="宋体" w:hAnsi="宋体"/>
          <w:szCs w:val="21"/>
        </w:rPr>
      </w:pPr>
    </w:p>
    <w:p>
      <w:pPr>
        <w:ind w:left="420"/>
        <w:jc w:val="left"/>
        <w:rPr>
          <w:rFonts w:ascii="宋体" w:hAnsi="宋体"/>
          <w:b/>
          <w:bCs/>
          <w:szCs w:val="21"/>
        </w:rPr>
      </w:pPr>
    </w:p>
    <w:p>
      <w:pPr>
        <w:pStyle w:val="200"/>
        <w:ind w:left="420"/>
        <w:jc w:val="center"/>
      </w:pPr>
      <w:bookmarkStart w:id="69" w:name="_Toc82791198"/>
      <w:bookmarkEnd w:id="69"/>
      <w:r>
        <w:br w:type="page"/>
      </w:r>
      <w:bookmarkStart w:id="70" w:name="_Toc166879813"/>
      <w:bookmarkStart w:id="71" w:name="_Toc168496884"/>
      <w:r>
        <w:rPr>
          <w:rFonts w:hint="eastAsia" w:ascii="宋体" w:hAnsi="宋体"/>
        </w:rPr>
        <w:t>二、授权委托书</w:t>
      </w:r>
      <w:bookmarkEnd w:id="70"/>
      <w:bookmarkEnd w:id="71"/>
    </w:p>
    <w:p>
      <w:pPr>
        <w:spacing w:line="600" w:lineRule="exact"/>
        <w:ind w:firstLine="480"/>
        <w:rPr>
          <w:rFonts w:ascii="宋体" w:hAnsi="宋体"/>
          <w:szCs w:val="21"/>
        </w:rPr>
      </w:pPr>
      <w:r>
        <w:rPr>
          <w:rFonts w:hint="eastAsia" w:ascii="宋体" w:hAnsi="宋体"/>
          <w:szCs w:val="21"/>
        </w:rPr>
        <w:t>本人</w:t>
      </w:r>
      <w:r>
        <w:rPr>
          <w:rFonts w:hint="eastAsia" w:ascii="宋体" w:hAnsi="宋体"/>
          <w:szCs w:val="21"/>
          <w:u w:val="single"/>
        </w:rPr>
        <w:t>（姓名）</w:t>
      </w:r>
      <w:r>
        <w:rPr>
          <w:rFonts w:hint="eastAsia" w:ascii="宋体" w:hAnsi="宋体"/>
          <w:szCs w:val="21"/>
        </w:rPr>
        <w:t>系</w:t>
      </w:r>
      <w:r>
        <w:rPr>
          <w:rFonts w:hint="eastAsia" w:ascii="宋体" w:hAnsi="宋体"/>
          <w:szCs w:val="21"/>
          <w:u w:val="single"/>
        </w:rPr>
        <w:t>（供应商名称）</w:t>
      </w:r>
      <w:r>
        <w:rPr>
          <w:rFonts w:hint="eastAsia" w:ascii="宋体" w:hAnsi="宋体"/>
          <w:szCs w:val="21"/>
        </w:rPr>
        <w:t>的法定代表人（单位负责人），现委托</w:t>
      </w:r>
      <w:r>
        <w:rPr>
          <w:rFonts w:hint="eastAsia" w:ascii="宋体" w:hAnsi="宋体"/>
          <w:szCs w:val="21"/>
          <w:u w:val="single"/>
        </w:rPr>
        <w:t>（姓名）</w:t>
      </w:r>
      <w:r>
        <w:rPr>
          <w:rFonts w:hint="eastAsia" w:ascii="宋体" w:hAnsi="宋体"/>
          <w:szCs w:val="21"/>
        </w:rPr>
        <w:t>为我方代理人。代理人根据授权，以我方名义签署、澄清确认、递交、撤回、修改该项目的响应文件、签订合同和处理有关事宜，其法律后果由我方承担。</w:t>
      </w:r>
    </w:p>
    <w:p>
      <w:pPr>
        <w:spacing w:line="600" w:lineRule="exact"/>
        <w:ind w:firstLine="480"/>
        <w:rPr>
          <w:rFonts w:ascii="宋体" w:hAnsi="宋体"/>
          <w:szCs w:val="21"/>
        </w:rPr>
      </w:pPr>
      <w:r>
        <w:rPr>
          <w:rFonts w:hint="eastAsia" w:ascii="宋体" w:hAnsi="宋体"/>
          <w:szCs w:val="21"/>
        </w:rPr>
        <w:t>委托期限：自本委托书签署之日起至本项目合同签订之日止。</w:t>
      </w:r>
    </w:p>
    <w:p>
      <w:pPr>
        <w:spacing w:line="600" w:lineRule="exact"/>
        <w:ind w:firstLine="480"/>
        <w:rPr>
          <w:rFonts w:ascii="宋体" w:hAnsi="宋体"/>
          <w:szCs w:val="21"/>
        </w:rPr>
      </w:pPr>
      <w:r>
        <w:rPr>
          <w:rFonts w:hint="eastAsia" w:ascii="宋体" w:hAnsi="宋体"/>
          <w:szCs w:val="21"/>
        </w:rPr>
        <w:t>代理人无转委托权。</w:t>
      </w:r>
    </w:p>
    <w:p>
      <w:pPr>
        <w:spacing w:line="500" w:lineRule="exact"/>
        <w:ind w:firstLine="1920"/>
        <w:rPr>
          <w:rFonts w:ascii="宋体" w:hAnsi="宋体"/>
          <w:szCs w:val="21"/>
        </w:rPr>
      </w:pPr>
    </w:p>
    <w:p>
      <w:pPr>
        <w:spacing w:line="500" w:lineRule="exact"/>
        <w:ind w:firstLine="1920"/>
        <w:rPr>
          <w:rFonts w:ascii="宋体" w:hAnsi="宋体"/>
          <w:szCs w:val="21"/>
        </w:rPr>
      </w:pPr>
    </w:p>
    <w:p>
      <w:pPr>
        <w:spacing w:line="500" w:lineRule="exact"/>
        <w:ind w:firstLine="1920"/>
        <w:rPr>
          <w:rFonts w:ascii="宋体" w:hAnsi="宋体"/>
          <w:szCs w:val="21"/>
        </w:rPr>
      </w:pPr>
      <w:r>
        <w:rPr>
          <w:rFonts w:hint="eastAsia" w:ascii="宋体" w:hAnsi="宋体"/>
          <w:szCs w:val="21"/>
        </w:rPr>
        <w:t>供应商：</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（盖单位章）</w:t>
      </w:r>
    </w:p>
    <w:p>
      <w:pPr>
        <w:spacing w:line="500" w:lineRule="exact"/>
        <w:ind w:firstLine="1920"/>
        <w:rPr>
          <w:rFonts w:ascii="宋体" w:hAnsi="宋体"/>
          <w:szCs w:val="21"/>
        </w:rPr>
      </w:pPr>
      <w:r>
        <w:rPr>
          <w:rFonts w:hint="eastAsia" w:ascii="宋体" w:hAnsi="宋体"/>
          <w:szCs w:val="21"/>
        </w:rPr>
        <w:t>法定代表人（单位负责人）：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pPr>
        <w:spacing w:line="500" w:lineRule="exact"/>
        <w:ind w:firstLine="192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pPr>
        <w:spacing w:line="500" w:lineRule="exact"/>
        <w:rPr>
          <w:rFonts w:ascii="宋体" w:hAnsi="宋体"/>
          <w:szCs w:val="21"/>
        </w:rPr>
      </w:pPr>
    </w:p>
    <w:p>
      <w:pPr>
        <w:spacing w:line="500" w:lineRule="exact"/>
        <w:ind w:left="4725" w:firstLine="360"/>
        <w:rPr>
          <w:rFonts w:ascii="宋体" w:hAnsi="宋体"/>
          <w:szCs w:val="21"/>
          <w:u w:val="single"/>
        </w:rPr>
      </w:pP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日</w:t>
      </w:r>
    </w:p>
    <w:p>
      <w:pPr>
        <w:spacing w:line="720" w:lineRule="exact"/>
        <w:ind w:firstLine="480"/>
        <w:rPr>
          <w:rFonts w:ascii="宋体" w:hAnsi="宋体"/>
          <w:szCs w:val="21"/>
        </w:rPr>
      </w:pPr>
      <w:r>
        <w:rPr>
          <w:rFonts w:hint="eastAsia" w:ascii="宋体" w:hAnsi="宋体"/>
          <w:szCs w:val="21"/>
        </w:rPr>
        <w:t>附：法定代表人（单位负责人）身份证复印件及委托代理人身份证复印件</w:t>
      </w:r>
    </w:p>
    <w:tbl>
      <w:tblPr>
        <w:tblStyle w:val="43"/>
        <w:tblW w:w="0" w:type="auto"/>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6" w:hRule="atLeast"/>
        </w:trPr>
        <w:tc>
          <w:tcPr>
            <w:tcW w:w="9281"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szCs w:val="21"/>
              </w:rPr>
            </w:pPr>
            <w:r>
              <w:rPr>
                <w:rFonts w:hint="eastAsia" w:ascii="宋体" w:hAnsi="宋体"/>
                <w:szCs w:val="21"/>
              </w:rPr>
              <w:t>法定代表人（或单位负责人）身份证（正反两面）复印件粘贴处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6" w:hRule="atLeast"/>
        </w:trPr>
        <w:tc>
          <w:tcPr>
            <w:tcW w:w="9281"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szCs w:val="21"/>
              </w:rPr>
            </w:pPr>
            <w:r>
              <w:rPr>
                <w:rFonts w:hint="eastAsia" w:ascii="宋体" w:hAnsi="宋体"/>
                <w:szCs w:val="21"/>
              </w:rPr>
              <w:t>委托代理人身份证（正反两面）复印件粘贴处</w:t>
            </w:r>
          </w:p>
        </w:tc>
      </w:tr>
    </w:tbl>
    <w:p>
      <w:pPr>
        <w:ind w:left="420"/>
        <w:jc w:val="left"/>
        <w:rPr>
          <w:rFonts w:ascii="宋体" w:hAnsi="宋体"/>
          <w:b/>
          <w:bCs/>
          <w:szCs w:val="21"/>
        </w:rPr>
      </w:pPr>
    </w:p>
    <w:p>
      <w:pPr>
        <w:pStyle w:val="200"/>
        <w:ind w:left="420"/>
        <w:jc w:val="center"/>
        <w:rPr>
          <w:rFonts w:ascii="宋体" w:hAnsi="宋体"/>
        </w:rPr>
      </w:pPr>
      <w:bookmarkStart w:id="72" w:name="_Toc39479100"/>
      <w:bookmarkEnd w:id="72"/>
      <w:bookmarkStart w:id="73" w:name="_Toc511892533"/>
      <w:bookmarkEnd w:id="73"/>
      <w:bookmarkStart w:id="74" w:name="_Toc82791199"/>
      <w:bookmarkEnd w:id="74"/>
      <w:bookmarkStart w:id="75" w:name="_Toc511892536"/>
      <w:bookmarkStart w:id="76" w:name="_Toc70229045"/>
      <w:r>
        <w:br w:type="page"/>
      </w:r>
      <w:bookmarkStart w:id="77" w:name="_Toc166879814"/>
      <w:bookmarkStart w:id="78" w:name="_Toc168496885"/>
      <w:r>
        <w:rPr>
          <w:rFonts w:hint="eastAsia" w:ascii="宋体" w:hAnsi="宋体"/>
        </w:rPr>
        <w:t>三、响应保证金（如有）</w:t>
      </w:r>
      <w:bookmarkEnd w:id="77"/>
      <w:bookmarkEnd w:id="78"/>
    </w:p>
    <w:p>
      <w:pPr>
        <w:ind w:left="420"/>
        <w:jc w:val="left"/>
        <w:rPr>
          <w:rFonts w:ascii="宋体" w:hAnsi="宋体"/>
          <w:szCs w:val="21"/>
        </w:rPr>
      </w:pPr>
      <w:r>
        <w:br w:type="page"/>
      </w:r>
      <w:bookmarkEnd w:id="75"/>
      <w:bookmarkEnd w:id="76"/>
    </w:p>
    <w:p>
      <w:pPr>
        <w:pStyle w:val="200"/>
        <w:ind w:left="420"/>
        <w:jc w:val="center"/>
        <w:rPr>
          <w:rFonts w:ascii="宋体" w:hAnsi="宋体"/>
        </w:rPr>
      </w:pPr>
      <w:bookmarkStart w:id="79" w:name="_Toc82791200"/>
      <w:bookmarkEnd w:id="79"/>
      <w:bookmarkStart w:id="80" w:name="_Toc166879815"/>
      <w:bookmarkStart w:id="81" w:name="_Toc168496886"/>
      <w:r>
        <w:rPr>
          <w:rFonts w:hint="eastAsia" w:ascii="宋体" w:hAnsi="宋体"/>
        </w:rPr>
        <w:t>四、商务和技术偏差表</w:t>
      </w:r>
      <w:bookmarkEnd w:id="80"/>
      <w:bookmarkEnd w:id="81"/>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273"/>
        <w:gridCol w:w="3126"/>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序号</w:t>
            </w:r>
          </w:p>
        </w:tc>
        <w:tc>
          <w:tcPr>
            <w:tcW w:w="1919" w:type="pct"/>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rPr>
            </w:pPr>
            <w:r>
              <w:rPr>
                <w:rFonts w:hint="eastAsia" w:ascii="宋体" w:hAnsi="宋体"/>
              </w:rPr>
              <w:t>询价文件要求</w:t>
            </w:r>
          </w:p>
        </w:tc>
        <w:tc>
          <w:tcPr>
            <w:tcW w:w="1833" w:type="pct"/>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rPr>
            </w:pPr>
            <w:r>
              <w:rPr>
                <w:rFonts w:hint="eastAsia" w:ascii="宋体" w:hAnsi="宋体"/>
              </w:rPr>
              <w:t>响应文件响应情况</w:t>
            </w:r>
          </w:p>
        </w:tc>
        <w:tc>
          <w:tcPr>
            <w:tcW w:w="723" w:type="pct"/>
            <w:tcBorders>
              <w:top w:val="single" w:color="auto" w:sz="4" w:space="0"/>
              <w:left w:val="single" w:color="auto" w:sz="4" w:space="0"/>
              <w:bottom w:val="single" w:color="auto" w:sz="4" w:space="0"/>
              <w:right w:val="single" w:color="auto" w:sz="4" w:space="0"/>
            </w:tcBorders>
          </w:tcPr>
          <w:p>
            <w:pPr>
              <w:spacing w:line="500" w:lineRule="exact"/>
              <w:jc w:val="center"/>
              <w:rPr>
                <w:rFonts w:ascii="宋体" w:hAnsi="宋体"/>
              </w:rPr>
            </w:pPr>
            <w:r>
              <w:rPr>
                <w:rFonts w:hint="eastAsia" w:ascii="宋体" w:hAnsi="宋体"/>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b/>
                <w:szCs w:val="21"/>
              </w:rPr>
              <w:t>商务部分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一</w:t>
            </w:r>
          </w:p>
        </w:tc>
        <w:tc>
          <w:tcPr>
            <w:tcW w:w="4475" w:type="pct"/>
            <w:gridSpan w:val="3"/>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二</w:t>
            </w:r>
          </w:p>
        </w:tc>
        <w:tc>
          <w:tcPr>
            <w:tcW w:w="4475" w:type="pct"/>
            <w:gridSpan w:val="3"/>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质量保证期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三</w:t>
            </w:r>
          </w:p>
        </w:tc>
        <w:tc>
          <w:tcPr>
            <w:tcW w:w="4475" w:type="pct"/>
            <w:gridSpan w:val="3"/>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ascii="宋体" w:hAnsi="宋体"/>
                <w:szCs w:val="21"/>
              </w:rPr>
              <w:t>售后服务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19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183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ascii="宋体" w:hAnsi="宋体"/>
                <w:szCs w:val="21"/>
              </w:rPr>
              <w:t>……</w:t>
            </w:r>
          </w:p>
        </w:tc>
        <w:tc>
          <w:tcPr>
            <w:tcW w:w="72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r>
    </w:tbl>
    <w:p>
      <w:pPr>
        <w:spacing w:line="500" w:lineRule="exact"/>
        <w:rPr>
          <w:rFonts w:ascii="宋体" w:hAnsi="宋体"/>
          <w:szCs w:val="21"/>
        </w:rPr>
      </w:pPr>
      <w:r>
        <w:rPr>
          <w:rFonts w:hint="eastAsia" w:ascii="宋体" w:hAnsi="宋体"/>
          <w:szCs w:val="21"/>
        </w:rPr>
        <w:t>供应商保证：除商务和技术偏差表列出的偏差外，供应商响应询价文件的全部要求。</w:t>
      </w:r>
    </w:p>
    <w:p>
      <w:pPr>
        <w:spacing w:line="500" w:lineRule="exact"/>
        <w:rPr>
          <w:rFonts w:ascii="宋体" w:hAnsi="宋体"/>
          <w:szCs w:val="21"/>
        </w:rPr>
      </w:pPr>
      <w:r>
        <w:rPr>
          <w:rFonts w:hint="eastAsia" w:ascii="宋体" w:hAnsi="宋体"/>
          <w:szCs w:val="21"/>
        </w:rPr>
        <w:t>注：为方便评审委员会高效准确地评审，建议供应商在商务部分填写具体内容；在技术部分逐条列出询价文件技术要求内容，同时对应列出响应文件中响应内容；偏差说明根据实际情况填写“无偏差”或“负偏差”或“正偏差”。“负偏差”或“正偏差”应在偏差说明中描述偏差原因。</w:t>
      </w:r>
    </w:p>
    <w:p>
      <w:pPr>
        <w:spacing w:line="500" w:lineRule="exact"/>
        <w:ind w:left="420" w:firstLine="480"/>
        <w:rPr>
          <w:rFonts w:ascii="宋体" w:hAnsi="宋体"/>
          <w:sz w:val="24"/>
        </w:rPr>
      </w:pPr>
    </w:p>
    <w:p>
      <w:pPr>
        <w:spacing w:line="500" w:lineRule="exact"/>
        <w:ind w:left="420" w:firstLine="480"/>
        <w:rPr>
          <w:rFonts w:ascii="宋体" w:hAnsi="宋体"/>
          <w:sz w:val="24"/>
        </w:rPr>
      </w:pPr>
    </w:p>
    <w:p>
      <w:pPr>
        <w:ind w:left="420"/>
        <w:jc w:val="left"/>
        <w:rPr>
          <w:rFonts w:ascii="宋体" w:hAnsi="宋体"/>
        </w:rPr>
      </w:pPr>
      <w:r>
        <w:br w:type="page"/>
      </w:r>
    </w:p>
    <w:p>
      <w:pPr>
        <w:pStyle w:val="200"/>
        <w:ind w:left="420"/>
        <w:jc w:val="center"/>
        <w:rPr>
          <w:rFonts w:ascii="宋体" w:hAnsi="宋体"/>
        </w:rPr>
      </w:pPr>
      <w:bookmarkStart w:id="82" w:name="_Toc70229046"/>
      <w:bookmarkEnd w:id="82"/>
      <w:bookmarkStart w:id="83" w:name="_Toc82791201"/>
      <w:bookmarkEnd w:id="83"/>
      <w:bookmarkStart w:id="84" w:name="_Toc511892537"/>
      <w:bookmarkEnd w:id="84"/>
      <w:bookmarkStart w:id="85" w:name="_Toc166879816"/>
      <w:bookmarkStart w:id="86" w:name="_Toc168496887"/>
      <w:r>
        <w:rPr>
          <w:rFonts w:hint="eastAsia" w:ascii="宋体" w:hAnsi="宋体"/>
        </w:rPr>
        <w:t>五、分项报价表</w:t>
      </w:r>
      <w:bookmarkEnd w:id="85"/>
      <w:bookmarkEnd w:id="86"/>
    </w:p>
    <w:p>
      <w:pPr>
        <w:spacing w:line="500" w:lineRule="exact"/>
        <w:ind w:left="420" w:firstLine="5670"/>
        <w:jc w:val="left"/>
        <w:rPr>
          <w:rFonts w:ascii="宋体" w:hAnsi="宋体"/>
        </w:rPr>
      </w:pPr>
      <w:r>
        <w:rPr>
          <w:rFonts w:hint="eastAsia" w:ascii="宋体" w:hAnsi="宋体"/>
        </w:rPr>
        <w:t>单位：人民币万元</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836"/>
        <w:gridCol w:w="857"/>
        <w:gridCol w:w="851"/>
        <w:gridCol w:w="1673"/>
        <w:gridCol w:w="1494"/>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序号</w:t>
            </w: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分项名称</w:t>
            </w: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单位</w:t>
            </w: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数量</w:t>
            </w: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单价</w:t>
            </w:r>
          </w:p>
          <w:p>
            <w:pPr>
              <w:spacing w:line="240" w:lineRule="atLeast"/>
              <w:jc w:val="center"/>
              <w:rPr>
                <w:rFonts w:ascii="宋体" w:hAnsi="宋体"/>
              </w:rPr>
            </w:pPr>
            <w:r>
              <w:rPr>
                <w:rFonts w:hint="eastAsia" w:ascii="宋体" w:hAnsi="宋体"/>
              </w:rPr>
              <w:t>（万元）</w:t>
            </w: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总价</w:t>
            </w:r>
          </w:p>
          <w:p>
            <w:pPr>
              <w:spacing w:line="240" w:lineRule="atLeast"/>
              <w:jc w:val="center"/>
              <w:rPr>
                <w:rFonts w:ascii="宋体" w:hAnsi="宋体"/>
              </w:rPr>
            </w:pPr>
            <w:r>
              <w:rPr>
                <w:rFonts w:hint="eastAsia" w:ascii="宋体" w:hAnsi="宋体"/>
              </w:rPr>
              <w:t>（万元）</w:t>
            </w: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r>
              <w:rPr>
                <w:rFonts w:hint="eastAsia" w:ascii="宋体" w:hAnsi="宋体"/>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0" w:lineRule="atLeast"/>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0" w:lineRule="atLeast"/>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rPr>
            </w:pP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ascii="宋体" w:hAnsi="宋体"/>
              </w:rPr>
            </w:pPr>
            <w:r>
              <w:rPr>
                <w:rFonts w:hint="eastAsia" w:ascii="宋体" w:hAnsi="宋体"/>
              </w:rPr>
              <w:t>…</w:t>
            </w:r>
          </w:p>
        </w:tc>
        <w:tc>
          <w:tcPr>
            <w:tcW w:w="1836"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ascii="宋体" w:hAnsi="宋体"/>
              </w:rPr>
            </w:pPr>
            <w:r>
              <w:rPr>
                <w:rFonts w:hint="eastAsia" w:ascii="宋体" w:hAnsi="宋体"/>
              </w:rPr>
              <w:t>……</w:t>
            </w:r>
          </w:p>
        </w:tc>
        <w:tc>
          <w:tcPr>
            <w:tcW w:w="857"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673"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5217" w:type="dxa"/>
            <w:gridSpan w:val="4"/>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ascii="宋体" w:hAnsi="宋体"/>
              </w:rPr>
            </w:pPr>
            <w:r>
              <w:rPr>
                <w:rFonts w:hint="eastAsia" w:ascii="宋体" w:hAnsi="宋体"/>
              </w:rPr>
              <w:t>合计报价</w:t>
            </w:r>
          </w:p>
        </w:tc>
        <w:tc>
          <w:tcPr>
            <w:tcW w:w="1494"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c>
          <w:tcPr>
            <w:tcW w:w="1218" w:type="dxa"/>
            <w:tcBorders>
              <w:top w:val="single" w:color="000000" w:sz="4" w:space="0"/>
              <w:left w:val="single" w:color="000000" w:sz="4" w:space="0"/>
              <w:bottom w:val="single" w:color="000000" w:sz="4" w:space="0"/>
              <w:right w:val="single" w:color="000000" w:sz="4" w:space="0"/>
            </w:tcBorders>
            <w:vAlign w:val="center"/>
          </w:tcPr>
          <w:p>
            <w:pPr>
              <w:spacing w:line="500" w:lineRule="exact"/>
              <w:jc w:val="left"/>
              <w:rPr>
                <w:rFonts w:ascii="宋体" w:hAnsi="宋体"/>
              </w:rPr>
            </w:pPr>
          </w:p>
        </w:tc>
      </w:tr>
    </w:tbl>
    <w:p>
      <w:pPr>
        <w:spacing w:line="500" w:lineRule="exact"/>
        <w:ind w:left="420"/>
        <w:jc w:val="left"/>
        <w:rPr>
          <w:rFonts w:ascii="宋体" w:hAnsi="宋体"/>
        </w:rPr>
      </w:pPr>
    </w:p>
    <w:p>
      <w:pPr>
        <w:pStyle w:val="200"/>
        <w:ind w:left="420"/>
        <w:jc w:val="center"/>
        <w:rPr>
          <w:rFonts w:ascii="宋体" w:hAnsi="宋体"/>
          <w:b w:val="0"/>
          <w:color w:val="FF0000"/>
          <w:sz w:val="24"/>
          <w:szCs w:val="24"/>
        </w:rPr>
      </w:pPr>
      <w:bookmarkStart w:id="87" w:name="_Toc511892539"/>
      <w:bookmarkEnd w:id="87"/>
      <w:bookmarkStart w:id="88" w:name="_Toc82791204"/>
      <w:bookmarkEnd w:id="88"/>
      <w:bookmarkStart w:id="89" w:name="_Toc70229051"/>
      <w:bookmarkEnd w:id="89"/>
      <w:r>
        <w:br w:type="page"/>
      </w:r>
      <w:bookmarkStart w:id="90" w:name="_Toc166879817"/>
      <w:bookmarkStart w:id="91" w:name="_Toc168496888"/>
      <w:r>
        <w:rPr>
          <w:rFonts w:hint="eastAsia" w:ascii="宋体" w:hAnsi="宋体"/>
        </w:rPr>
        <w:t>六、资格审查资料</w:t>
      </w:r>
      <w:bookmarkEnd w:id="90"/>
      <w:bookmarkEnd w:id="91"/>
    </w:p>
    <w:p>
      <w:pPr>
        <w:pStyle w:val="201"/>
        <w:ind w:left="420" w:firstLine="422"/>
        <w:rPr>
          <w:rFonts w:ascii="宋体" w:hAnsi="宋体"/>
          <w:sz w:val="21"/>
          <w:szCs w:val="21"/>
        </w:rPr>
      </w:pPr>
      <w:bookmarkStart w:id="92" w:name="_Toc70229052"/>
      <w:bookmarkEnd w:id="92"/>
      <w:bookmarkStart w:id="93" w:name="_Toc511892540"/>
      <w:bookmarkEnd w:id="93"/>
      <w:r>
        <w:rPr>
          <w:rFonts w:hint="eastAsia" w:ascii="宋体" w:hAnsi="宋体"/>
          <w:sz w:val="21"/>
          <w:szCs w:val="21"/>
        </w:rPr>
        <w:t>（一）基本情况表</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12"/>
        <w:gridCol w:w="1313"/>
        <w:gridCol w:w="1749"/>
        <w:gridCol w:w="1288"/>
        <w:gridCol w:w="1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供应商名称</w:t>
            </w:r>
          </w:p>
        </w:tc>
        <w:tc>
          <w:tcPr>
            <w:tcW w:w="6058" w:type="dxa"/>
            <w:gridSpan w:val="4"/>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注册资金</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c>
          <w:tcPr>
            <w:tcW w:w="128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成立时间</w:t>
            </w:r>
          </w:p>
        </w:tc>
        <w:tc>
          <w:tcPr>
            <w:tcW w:w="170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注册地址</w:t>
            </w:r>
          </w:p>
        </w:tc>
        <w:tc>
          <w:tcPr>
            <w:tcW w:w="6058" w:type="dxa"/>
            <w:gridSpan w:val="4"/>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邮政编码</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c>
          <w:tcPr>
            <w:tcW w:w="128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员工总数</w:t>
            </w:r>
          </w:p>
        </w:tc>
        <w:tc>
          <w:tcPr>
            <w:tcW w:w="170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法定代表人</w:t>
            </w:r>
          </w:p>
          <w:p>
            <w:pPr>
              <w:spacing w:line="240" w:lineRule="atLeast"/>
              <w:jc w:val="center"/>
              <w:rPr>
                <w:rFonts w:ascii="宋体" w:hAnsi="宋体"/>
                <w:szCs w:val="21"/>
              </w:rPr>
            </w:pPr>
            <w:r>
              <w:rPr>
                <w:rFonts w:hint="eastAsia" w:ascii="宋体" w:hAnsi="宋体"/>
                <w:szCs w:val="21"/>
              </w:rPr>
              <w:t>（单位负责人）</w:t>
            </w:r>
          </w:p>
        </w:tc>
        <w:tc>
          <w:tcPr>
            <w:tcW w:w="131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姓名</w:t>
            </w:r>
          </w:p>
        </w:tc>
        <w:tc>
          <w:tcPr>
            <w:tcW w:w="1749"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c>
          <w:tcPr>
            <w:tcW w:w="128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电话</w:t>
            </w:r>
          </w:p>
        </w:tc>
        <w:tc>
          <w:tcPr>
            <w:tcW w:w="1708"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设备制造商名称</w:t>
            </w:r>
          </w:p>
        </w:tc>
        <w:tc>
          <w:tcPr>
            <w:tcW w:w="6058" w:type="dxa"/>
            <w:gridSpan w:val="4"/>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pacing w:val="4"/>
                <w:szCs w:val="21"/>
              </w:rPr>
            </w:pPr>
            <w:r>
              <w:rPr>
                <w:rFonts w:hint="eastAsia" w:ascii="宋体" w:hAnsi="宋体"/>
                <w:spacing w:val="4"/>
                <w:szCs w:val="21"/>
              </w:rPr>
              <w:t>主要产品</w:t>
            </w:r>
          </w:p>
        </w:tc>
        <w:tc>
          <w:tcPr>
            <w:tcW w:w="6058" w:type="dxa"/>
            <w:gridSpan w:val="4"/>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2912"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备注</w:t>
            </w:r>
          </w:p>
        </w:tc>
        <w:tc>
          <w:tcPr>
            <w:tcW w:w="6058" w:type="dxa"/>
            <w:gridSpan w:val="4"/>
            <w:tcBorders>
              <w:top w:val="single" w:color="000000" w:sz="4" w:space="0"/>
              <w:left w:val="single" w:color="000000" w:sz="4" w:space="0"/>
              <w:bottom w:val="single" w:color="000000" w:sz="4" w:space="0"/>
              <w:right w:val="single" w:color="000000" w:sz="4" w:space="0"/>
            </w:tcBorders>
            <w:vAlign w:val="center"/>
          </w:tcPr>
          <w:p>
            <w:pPr>
              <w:spacing w:line="240" w:lineRule="atLeast"/>
              <w:jc w:val="left"/>
              <w:rPr>
                <w:rFonts w:ascii="宋体" w:hAnsi="宋体"/>
                <w:szCs w:val="21"/>
              </w:rPr>
            </w:pPr>
          </w:p>
        </w:tc>
      </w:tr>
    </w:tbl>
    <w:p>
      <w:pPr>
        <w:spacing w:line="500" w:lineRule="exact"/>
        <w:ind w:left="420" w:firstLine="420"/>
        <w:jc w:val="left"/>
        <w:rPr>
          <w:rFonts w:ascii="宋体" w:hAnsi="宋体"/>
          <w:szCs w:val="21"/>
        </w:rPr>
      </w:pPr>
      <w:r>
        <w:rPr>
          <w:rFonts w:hint="eastAsia" w:ascii="宋体" w:hAnsi="宋体"/>
          <w:szCs w:val="21"/>
        </w:rPr>
        <w:t>提供供应商及其制造商的相关资格证明材料</w:t>
      </w:r>
    </w:p>
    <w:p>
      <w:pPr>
        <w:spacing w:line="500" w:lineRule="exact"/>
        <w:ind w:left="420" w:firstLine="420"/>
        <w:rPr>
          <w:rFonts w:ascii="宋体" w:hAnsi="宋体"/>
          <w:szCs w:val="21"/>
        </w:rPr>
      </w:pPr>
      <w:r>
        <w:rPr>
          <w:rFonts w:hint="eastAsia" w:ascii="宋体" w:hAnsi="宋体"/>
          <w:szCs w:val="21"/>
        </w:rPr>
        <w:t>（1）供应商为企业的，提交营业执照的复印件；</w:t>
      </w:r>
    </w:p>
    <w:p>
      <w:pPr>
        <w:spacing w:line="500" w:lineRule="exact"/>
        <w:ind w:left="420" w:firstLine="420"/>
        <w:rPr>
          <w:rFonts w:ascii="宋体" w:hAnsi="宋体"/>
          <w:szCs w:val="21"/>
        </w:rPr>
      </w:pPr>
      <w:r>
        <w:rPr>
          <w:rFonts w:hint="eastAsia" w:ascii="宋体" w:hAnsi="宋体"/>
          <w:szCs w:val="21"/>
        </w:rPr>
        <w:t>（2）供应商为依法允许经营的事业单位的，应提交事业单位法人证书的复印件。</w:t>
      </w:r>
    </w:p>
    <w:p>
      <w:pPr>
        <w:widowControl/>
        <w:jc w:val="left"/>
        <w:rPr>
          <w:rFonts w:ascii="宋体" w:hAnsi="宋体"/>
          <w:b/>
          <w:bCs/>
          <w:szCs w:val="21"/>
        </w:rPr>
      </w:pPr>
      <w:bookmarkStart w:id="94" w:name="_Toc511892541"/>
      <w:bookmarkEnd w:id="94"/>
      <w:bookmarkStart w:id="95" w:name="_Toc70229053"/>
      <w:bookmarkEnd w:id="95"/>
      <w:r>
        <w:rPr>
          <w:rFonts w:ascii="宋体" w:hAnsi="宋体"/>
          <w:szCs w:val="21"/>
        </w:rPr>
        <w:br w:type="page"/>
      </w:r>
    </w:p>
    <w:p>
      <w:pPr>
        <w:pStyle w:val="201"/>
        <w:ind w:left="420" w:firstLine="422"/>
        <w:rPr>
          <w:rFonts w:ascii="宋体" w:hAnsi="宋体"/>
          <w:sz w:val="21"/>
          <w:szCs w:val="21"/>
        </w:rPr>
      </w:pPr>
      <w:r>
        <w:rPr>
          <w:rFonts w:hint="eastAsia" w:ascii="宋体" w:hAnsi="宋体"/>
          <w:sz w:val="21"/>
          <w:szCs w:val="21"/>
        </w:rPr>
        <w:t>（二）近年完成的类似项目情况表</w:t>
      </w:r>
    </w:p>
    <w:tbl>
      <w:tblPr>
        <w:tblStyle w:val="43"/>
        <w:tblW w:w="0" w:type="auto"/>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2"/>
        <w:gridCol w:w="53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设备名称</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规格和型号</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项目名称</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买方名称</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买方联系人及电话</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合同价格</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项目概况及供应商履约情况</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备注</w:t>
            </w:r>
          </w:p>
        </w:tc>
        <w:tc>
          <w:tcPr>
            <w:tcW w:w="5323"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bl>
    <w:p>
      <w:pPr>
        <w:spacing w:line="500" w:lineRule="exact"/>
        <w:ind w:left="420" w:firstLine="420"/>
        <w:jc w:val="left"/>
        <w:rPr>
          <w:rFonts w:ascii="宋体" w:hAnsi="宋体"/>
        </w:rPr>
      </w:pPr>
      <w:r>
        <w:rPr>
          <w:rFonts w:hint="eastAsia" w:ascii="宋体" w:hAnsi="宋体"/>
        </w:rPr>
        <w:t>供应商应提供该项目的合同复印件作为业绩证明材料，供应商为代理经销商的，可提供所供设备制造商的相关业绩证明材料。</w:t>
      </w:r>
    </w:p>
    <w:p>
      <w:pPr>
        <w:pStyle w:val="201"/>
        <w:ind w:left="420" w:firstLine="422"/>
        <w:rPr>
          <w:rFonts w:ascii="宋体" w:hAnsi="宋体"/>
          <w:sz w:val="21"/>
          <w:szCs w:val="21"/>
        </w:rPr>
      </w:pPr>
      <w:bookmarkStart w:id="96" w:name="_Toc70229054"/>
      <w:bookmarkEnd w:id="96"/>
      <w:bookmarkStart w:id="97" w:name="_Toc511892542"/>
      <w:bookmarkEnd w:id="97"/>
      <w:r>
        <w:rPr>
          <w:rFonts w:hint="eastAsia" w:ascii="宋体" w:hAnsi="宋体"/>
          <w:sz w:val="21"/>
          <w:szCs w:val="21"/>
        </w:rPr>
        <w:t>（三）正在供货和新承接的项目情况表</w:t>
      </w:r>
    </w:p>
    <w:tbl>
      <w:tblPr>
        <w:tblStyle w:val="43"/>
        <w:tblW w:w="0" w:type="auto"/>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0"/>
        <w:gridCol w:w="5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设备名称</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规格和型号</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项目名称</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买方名称</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买方联系人及电话</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签约合同价</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项目概况及供应商履约情况</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single" w:color="000000" w:sz="4" w:space="0"/>
            </w:tcBorders>
          </w:tcPr>
          <w:p>
            <w:pPr>
              <w:spacing w:line="500" w:lineRule="exact"/>
              <w:jc w:val="center"/>
              <w:rPr>
                <w:rFonts w:ascii="宋体" w:hAnsi="宋体"/>
                <w:szCs w:val="21"/>
              </w:rPr>
            </w:pPr>
            <w:r>
              <w:rPr>
                <w:rFonts w:hint="eastAsia" w:ascii="宋体" w:hAnsi="宋体"/>
                <w:szCs w:val="21"/>
              </w:rPr>
              <w:t>备注</w:t>
            </w:r>
          </w:p>
        </w:tc>
        <w:tc>
          <w:tcPr>
            <w:tcW w:w="5465" w:type="dxa"/>
            <w:tcBorders>
              <w:top w:val="single" w:color="000000" w:sz="4" w:space="0"/>
              <w:left w:val="single" w:color="000000" w:sz="4" w:space="0"/>
              <w:bottom w:val="single" w:color="000000" w:sz="4" w:space="0"/>
              <w:right w:val="single" w:color="000000" w:sz="4" w:space="0"/>
            </w:tcBorders>
          </w:tcPr>
          <w:p>
            <w:pPr>
              <w:spacing w:line="500" w:lineRule="exact"/>
              <w:jc w:val="left"/>
              <w:rPr>
                <w:rFonts w:ascii="宋体" w:hAnsi="宋体"/>
                <w:szCs w:val="21"/>
              </w:rPr>
            </w:pPr>
          </w:p>
        </w:tc>
      </w:tr>
    </w:tbl>
    <w:p>
      <w:pPr>
        <w:spacing w:line="500" w:lineRule="exact"/>
        <w:ind w:left="420" w:firstLine="420"/>
        <w:jc w:val="left"/>
        <w:rPr>
          <w:rFonts w:ascii="宋体" w:hAnsi="宋体"/>
          <w:szCs w:val="21"/>
        </w:rPr>
      </w:pPr>
    </w:p>
    <w:p>
      <w:pPr>
        <w:spacing w:line="500" w:lineRule="exact"/>
        <w:ind w:left="420" w:firstLine="420"/>
        <w:jc w:val="left"/>
        <w:rPr>
          <w:rFonts w:ascii="宋体" w:hAnsi="宋体"/>
        </w:rPr>
      </w:pPr>
      <w:r>
        <w:rPr>
          <w:rFonts w:hint="eastAsia" w:ascii="宋体" w:hAnsi="宋体"/>
        </w:rPr>
        <w:t>供应商应提供该项目的合同复印件作为业绩证明材料，供应商为代理经销商的，可提供所供设备制造商的相关业绩证明材料。</w:t>
      </w:r>
    </w:p>
    <w:p>
      <w:pPr>
        <w:pStyle w:val="201"/>
        <w:ind w:left="420" w:firstLine="422"/>
        <w:rPr>
          <w:rFonts w:ascii="宋体" w:hAnsi="宋体"/>
          <w:sz w:val="24"/>
        </w:rPr>
      </w:pPr>
      <w:r>
        <w:br w:type="page"/>
      </w:r>
      <w:r>
        <w:rPr>
          <w:rFonts w:hint="eastAsia" w:ascii="宋体" w:hAnsi="宋体"/>
          <w:sz w:val="21"/>
          <w:szCs w:val="21"/>
        </w:rPr>
        <w:t>（四）制造厂家的授权书</w:t>
      </w:r>
    </w:p>
    <w:p>
      <w:pPr>
        <w:spacing w:line="500" w:lineRule="exact"/>
        <w:jc w:val="center"/>
        <w:rPr>
          <w:rFonts w:ascii="宋体" w:hAnsi="宋体"/>
          <w:b/>
          <w:spacing w:val="2"/>
          <w:sz w:val="32"/>
        </w:rPr>
      </w:pPr>
      <w:r>
        <w:rPr>
          <w:rFonts w:hint="eastAsia" w:ascii="宋体" w:hAnsi="宋体"/>
          <w:b/>
          <w:spacing w:val="2"/>
          <w:sz w:val="32"/>
        </w:rPr>
        <w:t>制造厂家的授权书（如适用）</w:t>
      </w:r>
    </w:p>
    <w:p>
      <w:pPr>
        <w:spacing w:line="500" w:lineRule="exact"/>
        <w:rPr>
          <w:rFonts w:ascii="宋体" w:hAnsi="宋体"/>
          <w:spacing w:val="4"/>
          <w:sz w:val="24"/>
        </w:rPr>
      </w:pPr>
    </w:p>
    <w:p>
      <w:pPr>
        <w:spacing w:line="500" w:lineRule="exact"/>
        <w:rPr>
          <w:rFonts w:ascii="宋体" w:hAnsi="宋体"/>
          <w:spacing w:val="4"/>
          <w:sz w:val="24"/>
        </w:rPr>
      </w:pPr>
      <w:r>
        <w:rPr>
          <w:rFonts w:hint="eastAsia" w:ascii="宋体" w:hAnsi="宋体"/>
          <w:spacing w:val="4"/>
          <w:sz w:val="24"/>
        </w:rPr>
        <w:t>致：</w:t>
      </w:r>
    </w:p>
    <w:p>
      <w:pPr>
        <w:spacing w:line="500" w:lineRule="exact"/>
        <w:ind w:firstLine="744"/>
        <w:rPr>
          <w:rFonts w:ascii="宋体" w:hAnsi="宋体"/>
          <w:spacing w:val="4"/>
          <w:sz w:val="24"/>
        </w:rPr>
      </w:pPr>
      <w:r>
        <w:rPr>
          <w:rFonts w:hint="eastAsia" w:ascii="宋体" w:hAnsi="宋体"/>
          <w:spacing w:val="4"/>
          <w:sz w:val="24"/>
        </w:rPr>
        <w:t>作为设在</w:t>
      </w:r>
      <w:r>
        <w:rPr>
          <w:rFonts w:hint="eastAsia" w:ascii="宋体" w:hAnsi="宋体"/>
          <w:spacing w:val="4"/>
          <w:sz w:val="24"/>
          <w:u w:val="single"/>
        </w:rPr>
        <w:t>（制造厂家地址）</w:t>
      </w:r>
      <w:r>
        <w:rPr>
          <w:rFonts w:hint="eastAsia" w:ascii="宋体" w:hAnsi="宋体"/>
          <w:spacing w:val="4"/>
          <w:sz w:val="24"/>
        </w:rPr>
        <w:t>的制造/生产</w:t>
      </w:r>
      <w:r>
        <w:rPr>
          <w:rFonts w:hint="eastAsia" w:ascii="宋体" w:hAnsi="宋体"/>
          <w:spacing w:val="4"/>
          <w:sz w:val="24"/>
          <w:u w:val="single"/>
        </w:rPr>
        <w:t xml:space="preserve">     (货物名称和/或描述)  </w:t>
      </w:r>
      <w:r>
        <w:rPr>
          <w:rFonts w:hint="eastAsia" w:ascii="宋体" w:hAnsi="宋体"/>
          <w:spacing w:val="4"/>
          <w:sz w:val="24"/>
        </w:rPr>
        <w:t>的</w:t>
      </w:r>
      <w:r>
        <w:rPr>
          <w:rFonts w:hint="eastAsia" w:ascii="宋体" w:hAnsi="宋体"/>
          <w:spacing w:val="4"/>
          <w:sz w:val="24"/>
          <w:u w:val="single"/>
        </w:rPr>
        <w:t>（制造厂家名称）</w:t>
      </w:r>
      <w:r>
        <w:rPr>
          <w:rFonts w:hint="eastAsia" w:ascii="宋体" w:hAnsi="宋体"/>
          <w:spacing w:val="4"/>
          <w:sz w:val="24"/>
        </w:rPr>
        <w:t>在此以制造厂的名义授权</w:t>
      </w:r>
      <w:r>
        <w:rPr>
          <w:rFonts w:hint="eastAsia" w:ascii="宋体" w:hAnsi="宋体"/>
          <w:spacing w:val="4"/>
          <w:sz w:val="24"/>
          <w:u w:val="single"/>
        </w:rPr>
        <w:t>（代理公司名称和地址）</w:t>
      </w:r>
      <w:r>
        <w:rPr>
          <w:rFonts w:hint="eastAsia" w:ascii="宋体" w:hAnsi="宋体"/>
          <w:spacing w:val="4"/>
          <w:sz w:val="24"/>
        </w:rPr>
        <w:t>用我厂制造的上述货物就</w:t>
      </w:r>
      <w:r>
        <w:rPr>
          <w:rFonts w:hint="eastAsia" w:ascii="宋体" w:hAnsi="宋体"/>
          <w:sz w:val="24"/>
          <w:u w:val="single"/>
        </w:rPr>
        <w:t>（编号）</w:t>
      </w:r>
      <w:r>
        <w:rPr>
          <w:rFonts w:hint="eastAsia" w:ascii="宋体" w:hAnsi="宋体"/>
          <w:sz w:val="24"/>
        </w:rPr>
        <w:t>项目</w:t>
      </w:r>
      <w:r>
        <w:rPr>
          <w:rFonts w:hint="eastAsia" w:ascii="宋体" w:hAnsi="宋体"/>
          <w:spacing w:val="4"/>
          <w:sz w:val="24"/>
        </w:rPr>
        <w:t>进行后续的合同谈判和签署合同。</w:t>
      </w:r>
    </w:p>
    <w:p>
      <w:pPr>
        <w:spacing w:line="500" w:lineRule="exact"/>
        <w:ind w:firstLine="496"/>
        <w:rPr>
          <w:rFonts w:ascii="宋体" w:hAnsi="宋体"/>
          <w:spacing w:val="4"/>
          <w:sz w:val="24"/>
        </w:rPr>
      </w:pPr>
      <w:r>
        <w:rPr>
          <w:rFonts w:hint="eastAsia" w:ascii="宋体" w:hAnsi="宋体"/>
          <w:spacing w:val="4"/>
          <w:sz w:val="24"/>
        </w:rPr>
        <w:t>在此保证为上述公司就此次报价货物承担全部质量保证责任。</w:t>
      </w:r>
    </w:p>
    <w:p>
      <w:pPr>
        <w:spacing w:line="500" w:lineRule="exact"/>
        <w:rPr>
          <w:rFonts w:ascii="宋体" w:hAnsi="宋体"/>
          <w:spacing w:val="4"/>
          <w:sz w:val="24"/>
        </w:rPr>
      </w:pPr>
    </w:p>
    <w:p>
      <w:pPr>
        <w:spacing w:line="500" w:lineRule="exact"/>
        <w:rPr>
          <w:rFonts w:ascii="宋体" w:hAnsi="宋体"/>
          <w:spacing w:val="4"/>
          <w:sz w:val="24"/>
        </w:rPr>
      </w:pPr>
    </w:p>
    <w:p>
      <w:pPr>
        <w:spacing w:line="500" w:lineRule="exact"/>
        <w:rPr>
          <w:rFonts w:ascii="宋体" w:hAnsi="宋体"/>
          <w:spacing w:val="4"/>
          <w:sz w:val="24"/>
        </w:rPr>
      </w:pPr>
    </w:p>
    <w:p>
      <w:pPr>
        <w:spacing w:line="500" w:lineRule="exact"/>
        <w:rPr>
          <w:rFonts w:ascii="宋体" w:hAnsi="宋体"/>
          <w:spacing w:val="4"/>
          <w:sz w:val="24"/>
        </w:rPr>
      </w:pPr>
    </w:p>
    <w:p>
      <w:pPr>
        <w:spacing w:line="500" w:lineRule="exact"/>
        <w:rPr>
          <w:rFonts w:ascii="宋体" w:hAnsi="宋体"/>
          <w:spacing w:val="4"/>
          <w:sz w:val="24"/>
        </w:rPr>
      </w:pPr>
      <w:r>
        <w:rPr>
          <w:rFonts w:hint="eastAsia" w:ascii="宋体" w:hAnsi="宋体"/>
          <w:spacing w:val="4"/>
          <w:sz w:val="24"/>
        </w:rPr>
        <w:t>出具授权书的制造厂家全称（公章）：</w:t>
      </w:r>
    </w:p>
    <w:p>
      <w:pPr>
        <w:spacing w:line="500" w:lineRule="exact"/>
        <w:rPr>
          <w:rFonts w:ascii="宋体" w:hAnsi="Courier New"/>
          <w:b/>
          <w:sz w:val="24"/>
        </w:rPr>
      </w:pPr>
    </w:p>
    <w:p>
      <w:pPr>
        <w:spacing w:line="500" w:lineRule="exact"/>
        <w:rPr>
          <w:rFonts w:ascii="宋体" w:hAnsi="Courier New"/>
          <w:b/>
          <w:sz w:val="24"/>
        </w:rPr>
      </w:pPr>
    </w:p>
    <w:p>
      <w:pPr>
        <w:spacing w:line="500" w:lineRule="exact"/>
        <w:rPr>
          <w:rFonts w:ascii="宋体" w:hAnsi="Courier New"/>
          <w:b/>
          <w:sz w:val="24"/>
        </w:rPr>
      </w:pPr>
    </w:p>
    <w:p>
      <w:pPr>
        <w:spacing w:line="500" w:lineRule="exact"/>
        <w:rPr>
          <w:rFonts w:ascii="宋体" w:hAnsi="Courier New"/>
          <w:b/>
          <w:sz w:val="24"/>
        </w:rPr>
      </w:pPr>
    </w:p>
    <w:p>
      <w:pPr>
        <w:jc w:val="left"/>
        <w:rPr>
          <w:rFonts w:ascii="宋体" w:hAnsi="Courier New"/>
          <w:b/>
          <w:sz w:val="24"/>
        </w:rPr>
      </w:pPr>
      <w:r>
        <w:rPr>
          <w:rFonts w:ascii="宋体" w:hAnsi="Courier New"/>
          <w:b/>
          <w:sz w:val="24"/>
        </w:rPr>
        <w:t>注</w:t>
      </w:r>
      <w:r>
        <w:rPr>
          <w:rFonts w:hint="eastAsia" w:ascii="宋体" w:hAnsi="Courier New"/>
          <w:b/>
          <w:sz w:val="24"/>
        </w:rPr>
        <w:t>：</w:t>
      </w:r>
      <w:r>
        <w:rPr>
          <w:rFonts w:ascii="宋体" w:hAnsi="Courier New"/>
          <w:b/>
          <w:sz w:val="24"/>
        </w:rPr>
        <w:t>如制造商有固定格式</w:t>
      </w:r>
      <w:r>
        <w:rPr>
          <w:rFonts w:hint="eastAsia" w:ascii="宋体" w:hAnsi="Courier New"/>
          <w:b/>
          <w:sz w:val="24"/>
        </w:rPr>
        <w:t>，</w:t>
      </w:r>
      <w:r>
        <w:rPr>
          <w:rFonts w:ascii="宋体" w:hAnsi="Courier New"/>
          <w:b/>
          <w:sz w:val="24"/>
        </w:rPr>
        <w:t>可提供制造商的格式</w:t>
      </w: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spacing w:line="500" w:lineRule="exact"/>
        <w:ind w:left="420"/>
        <w:jc w:val="left"/>
        <w:rPr>
          <w:rFonts w:ascii="宋体" w:hAnsi="宋体"/>
          <w:sz w:val="24"/>
        </w:rPr>
      </w:pPr>
    </w:p>
    <w:p>
      <w:pPr>
        <w:widowControl/>
        <w:jc w:val="left"/>
        <w:rPr>
          <w:rFonts w:ascii="宋体" w:hAnsi="宋体" w:eastAsia="黑体"/>
          <w:b/>
          <w:bCs/>
          <w:sz w:val="32"/>
          <w:szCs w:val="32"/>
        </w:rPr>
      </w:pPr>
      <w:bookmarkStart w:id="98" w:name="_Toc70229057"/>
      <w:bookmarkEnd w:id="98"/>
      <w:bookmarkStart w:id="99" w:name="_Toc511892546"/>
      <w:bookmarkEnd w:id="99"/>
      <w:bookmarkStart w:id="100" w:name="_Toc82791205"/>
      <w:bookmarkEnd w:id="100"/>
      <w:r>
        <w:rPr>
          <w:rFonts w:ascii="宋体" w:hAnsi="宋体"/>
        </w:rPr>
        <w:br w:type="page"/>
      </w:r>
    </w:p>
    <w:p>
      <w:pPr>
        <w:pStyle w:val="200"/>
        <w:ind w:firstLine="643"/>
        <w:jc w:val="center"/>
        <w:rPr>
          <w:rFonts w:ascii="宋体" w:hAnsi="宋体"/>
        </w:rPr>
      </w:pPr>
      <w:bookmarkStart w:id="101" w:name="_Toc166879818"/>
      <w:bookmarkStart w:id="102" w:name="_Toc168496889"/>
      <w:r>
        <w:rPr>
          <w:rFonts w:hint="eastAsia" w:ascii="宋体" w:hAnsi="宋体"/>
        </w:rPr>
        <w:t>七、供应商技术资料</w:t>
      </w:r>
      <w:bookmarkEnd w:id="101"/>
      <w:bookmarkEnd w:id="102"/>
    </w:p>
    <w:p>
      <w:pPr>
        <w:pStyle w:val="290"/>
        <w:tabs>
          <w:tab w:val="left" w:pos="855"/>
        </w:tabs>
        <w:spacing w:line="400" w:lineRule="exact"/>
        <w:ind w:left="360" w:firstLine="0"/>
        <w:rPr>
          <w:rFonts w:ascii="宋体" w:hAnsi="宋体"/>
          <w:spacing w:val="4"/>
          <w:sz w:val="21"/>
          <w:szCs w:val="21"/>
        </w:rPr>
      </w:pPr>
      <w:r>
        <w:rPr>
          <w:rFonts w:hint="eastAsia" w:ascii="宋体" w:hAnsi="宋体"/>
          <w:spacing w:val="4"/>
          <w:sz w:val="21"/>
          <w:szCs w:val="21"/>
        </w:rPr>
        <w:t>1</w:t>
      </w:r>
      <w:r>
        <w:rPr>
          <w:rFonts w:ascii="宋体" w:hAnsi="宋体"/>
          <w:spacing w:val="4"/>
          <w:sz w:val="21"/>
          <w:szCs w:val="21"/>
        </w:rPr>
        <w:t>.</w:t>
      </w:r>
      <w:r>
        <w:rPr>
          <w:rFonts w:hint="eastAsia" w:ascii="宋体" w:hAnsi="宋体"/>
          <w:spacing w:val="4"/>
          <w:sz w:val="21"/>
          <w:szCs w:val="21"/>
        </w:rPr>
        <w:t>技术方案论述(包括但不限于整体设计方案、技术性能指标的详细描述及配置明细。)</w:t>
      </w:r>
    </w:p>
    <w:p>
      <w:pPr>
        <w:pStyle w:val="290"/>
        <w:tabs>
          <w:tab w:val="left" w:pos="855"/>
        </w:tabs>
        <w:spacing w:line="400" w:lineRule="exact"/>
        <w:ind w:left="360" w:firstLine="0"/>
        <w:rPr>
          <w:rFonts w:ascii="宋体" w:hAnsi="宋体"/>
          <w:spacing w:val="4"/>
          <w:sz w:val="21"/>
          <w:szCs w:val="21"/>
        </w:rPr>
      </w:pPr>
      <w:r>
        <w:rPr>
          <w:rFonts w:hint="eastAsia" w:ascii="宋体" w:hAnsi="宋体"/>
          <w:spacing w:val="4"/>
          <w:sz w:val="21"/>
          <w:szCs w:val="21"/>
        </w:rPr>
        <w:t>2</w:t>
      </w:r>
      <w:r>
        <w:rPr>
          <w:rFonts w:ascii="宋体" w:hAnsi="宋体"/>
          <w:spacing w:val="4"/>
          <w:sz w:val="21"/>
          <w:szCs w:val="21"/>
        </w:rPr>
        <w:t>.</w:t>
      </w:r>
      <w:r>
        <w:rPr>
          <w:rFonts w:hint="eastAsia" w:ascii="宋体" w:hAnsi="宋体"/>
          <w:spacing w:val="4"/>
          <w:sz w:val="21"/>
          <w:szCs w:val="21"/>
        </w:rPr>
        <w:t>技术支持材料。</w:t>
      </w:r>
    </w:p>
    <w:p>
      <w:pPr>
        <w:pStyle w:val="290"/>
        <w:tabs>
          <w:tab w:val="left" w:pos="855"/>
        </w:tabs>
        <w:spacing w:line="400" w:lineRule="exact"/>
        <w:ind w:left="360" w:firstLine="0"/>
        <w:rPr>
          <w:rFonts w:ascii="宋体" w:hAnsi="宋体"/>
          <w:spacing w:val="4"/>
          <w:sz w:val="21"/>
          <w:szCs w:val="21"/>
        </w:rPr>
      </w:pPr>
      <w:r>
        <w:rPr>
          <w:rFonts w:hint="eastAsia" w:ascii="宋体" w:hAnsi="宋体"/>
          <w:spacing w:val="4"/>
          <w:sz w:val="21"/>
          <w:szCs w:val="21"/>
        </w:rPr>
        <w:t>3</w:t>
      </w:r>
      <w:r>
        <w:rPr>
          <w:rFonts w:ascii="宋体" w:hAnsi="宋体"/>
          <w:spacing w:val="4"/>
          <w:sz w:val="21"/>
          <w:szCs w:val="21"/>
        </w:rPr>
        <w:t>.</w:t>
      </w:r>
      <w:r>
        <w:rPr>
          <w:rFonts w:hint="eastAsia" w:ascii="宋体" w:hAnsi="宋体"/>
          <w:spacing w:val="4"/>
          <w:sz w:val="21"/>
          <w:szCs w:val="21"/>
        </w:rPr>
        <w:t>技术服务和质保期服务计划</w:t>
      </w:r>
    </w:p>
    <w:p>
      <w:pPr>
        <w:pStyle w:val="200"/>
        <w:ind w:firstLine="643"/>
        <w:jc w:val="center"/>
        <w:rPr>
          <w:rFonts w:ascii="宋体" w:hAnsi="宋体"/>
          <w:spacing w:val="4"/>
          <w:sz w:val="21"/>
          <w:szCs w:val="21"/>
        </w:rPr>
      </w:pPr>
      <w:r>
        <w:br w:type="page"/>
      </w:r>
      <w:bookmarkStart w:id="103" w:name="_Toc166879819"/>
      <w:bookmarkStart w:id="104" w:name="_Toc168496890"/>
      <w:r>
        <w:rPr>
          <w:rFonts w:hint="eastAsia" w:ascii="宋体" w:hAnsi="宋体"/>
        </w:rPr>
        <w:t>八、其他资料</w:t>
      </w:r>
      <w:bookmarkEnd w:id="103"/>
      <w:bookmarkEnd w:id="104"/>
    </w:p>
    <w:p>
      <w:pPr>
        <w:spacing w:line="500" w:lineRule="exact"/>
        <w:jc w:val="center"/>
        <w:rPr>
          <w:rFonts w:ascii="宋体" w:hAnsi="Courier New"/>
          <w:b/>
          <w:color w:val="000000"/>
          <w:sz w:val="24"/>
        </w:rPr>
      </w:pPr>
      <w:r>
        <w:rPr>
          <w:rFonts w:hint="eastAsia" w:ascii="宋体" w:hAnsi="Courier New"/>
          <w:b/>
          <w:color w:val="000000"/>
          <w:sz w:val="24"/>
        </w:rPr>
        <w:t>不存在负面清单情形的承诺</w:t>
      </w:r>
    </w:p>
    <w:p>
      <w:pPr>
        <w:spacing w:line="500" w:lineRule="exact"/>
        <w:ind w:firstLine="480"/>
        <w:jc w:val="left"/>
        <w:rPr>
          <w:rFonts w:ascii="宋体" w:hAnsi="宋体"/>
          <w:color w:val="000000"/>
          <w:szCs w:val="21"/>
        </w:rPr>
      </w:pPr>
      <w:r>
        <w:rPr>
          <w:rFonts w:hint="eastAsia" w:ascii="宋体" w:hAnsi="宋体"/>
          <w:color w:val="000000"/>
          <w:szCs w:val="21"/>
        </w:rPr>
        <w:t>致采购人：</w:t>
      </w:r>
    </w:p>
    <w:p>
      <w:pPr>
        <w:spacing w:line="500" w:lineRule="exact"/>
        <w:ind w:firstLine="480"/>
        <w:jc w:val="left"/>
        <w:rPr>
          <w:rFonts w:ascii="宋体" w:hAnsi="宋体"/>
          <w:color w:val="000000"/>
          <w:szCs w:val="21"/>
        </w:rPr>
      </w:pPr>
      <w:r>
        <w:rPr>
          <w:rFonts w:hint="eastAsia" w:ascii="宋体" w:hAnsi="宋体"/>
          <w:color w:val="000000"/>
          <w:szCs w:val="21"/>
        </w:rPr>
        <w:t>我方参加贵方的本次询价采购项目，现向贵方郑重承诺我方不存在如下情形：</w:t>
      </w:r>
    </w:p>
    <w:p>
      <w:pPr>
        <w:spacing w:line="500" w:lineRule="exact"/>
        <w:ind w:firstLine="480"/>
        <w:jc w:val="left"/>
        <w:rPr>
          <w:rFonts w:ascii="宋体" w:hAnsi="宋体"/>
          <w:color w:val="000000"/>
          <w:szCs w:val="21"/>
        </w:rPr>
      </w:pPr>
      <w:r>
        <w:rPr>
          <w:rFonts w:hint="eastAsia" w:ascii="宋体" w:hAnsi="宋体"/>
          <w:color w:val="000000"/>
          <w:szCs w:val="21"/>
        </w:rPr>
        <w:t>1.在工程发包活动中组织或者参与围标串标的；</w:t>
      </w:r>
    </w:p>
    <w:p>
      <w:pPr>
        <w:spacing w:line="500" w:lineRule="exact"/>
        <w:ind w:firstLine="480"/>
        <w:jc w:val="left"/>
        <w:rPr>
          <w:rFonts w:ascii="宋体" w:hAnsi="宋体"/>
          <w:color w:val="000000"/>
          <w:szCs w:val="21"/>
        </w:rPr>
      </w:pPr>
      <w:r>
        <w:rPr>
          <w:rFonts w:hint="eastAsia" w:ascii="宋体" w:hAnsi="宋体"/>
          <w:color w:val="000000"/>
          <w:szCs w:val="21"/>
        </w:rPr>
        <w:t>2.在工程发包活动中采取指使、操纵、贿赂评标委员会成员等违规手段谋取中标的；</w:t>
      </w:r>
    </w:p>
    <w:p>
      <w:pPr>
        <w:spacing w:line="500" w:lineRule="exact"/>
        <w:ind w:firstLine="480"/>
        <w:jc w:val="left"/>
        <w:rPr>
          <w:rFonts w:ascii="宋体" w:hAnsi="宋体"/>
          <w:color w:val="000000"/>
          <w:szCs w:val="21"/>
        </w:rPr>
      </w:pPr>
      <w:r>
        <w:rPr>
          <w:rFonts w:hint="eastAsia" w:ascii="宋体" w:hAnsi="宋体"/>
          <w:color w:val="000000"/>
          <w:szCs w:val="21"/>
        </w:rPr>
        <w:t>3.挂靠借用其他单位资质证书，或者以其他弄虚作假方式承揽工程的；</w:t>
      </w:r>
    </w:p>
    <w:p>
      <w:pPr>
        <w:spacing w:line="500" w:lineRule="exact"/>
        <w:ind w:firstLine="480"/>
        <w:jc w:val="left"/>
        <w:rPr>
          <w:rFonts w:ascii="宋体" w:hAnsi="宋体"/>
          <w:color w:val="000000"/>
          <w:szCs w:val="21"/>
        </w:rPr>
      </w:pPr>
      <w:r>
        <w:rPr>
          <w:rFonts w:hint="eastAsia" w:ascii="宋体" w:hAnsi="宋体"/>
          <w:color w:val="000000"/>
          <w:szCs w:val="21"/>
        </w:rPr>
        <w:t>4.转入、出借企业资质证书或者以其他方式允许他人以本企业名义承揽工程的；</w:t>
      </w:r>
    </w:p>
    <w:p>
      <w:pPr>
        <w:spacing w:line="500" w:lineRule="exact"/>
        <w:ind w:firstLine="480"/>
        <w:jc w:val="left"/>
        <w:rPr>
          <w:rFonts w:ascii="宋体" w:hAnsi="宋体"/>
          <w:color w:val="000000"/>
          <w:szCs w:val="21"/>
        </w:rPr>
      </w:pPr>
      <w:r>
        <w:rPr>
          <w:rFonts w:hint="eastAsia" w:ascii="宋体" w:hAnsi="宋体"/>
          <w:color w:val="000000"/>
          <w:szCs w:val="21"/>
        </w:rPr>
        <w:t>5.将承包的工程转包，或者肢解后以分包名义分别转包的；</w:t>
      </w:r>
    </w:p>
    <w:p>
      <w:pPr>
        <w:spacing w:line="500" w:lineRule="exact"/>
        <w:ind w:firstLine="480"/>
        <w:jc w:val="left"/>
        <w:rPr>
          <w:rFonts w:ascii="宋体" w:hAnsi="宋体"/>
          <w:color w:val="000000"/>
          <w:szCs w:val="21"/>
        </w:rPr>
      </w:pPr>
      <w:r>
        <w:rPr>
          <w:rFonts w:hint="eastAsia" w:ascii="宋体" w:hAnsi="宋体"/>
          <w:color w:val="000000"/>
          <w:szCs w:val="21"/>
        </w:rPr>
        <w:t>6.将承包的工程进行违法分包的；</w:t>
      </w:r>
    </w:p>
    <w:p>
      <w:pPr>
        <w:spacing w:line="500" w:lineRule="exact"/>
        <w:ind w:firstLine="480"/>
        <w:jc w:val="left"/>
        <w:rPr>
          <w:rFonts w:ascii="宋体" w:hAnsi="宋体"/>
          <w:color w:val="000000"/>
          <w:szCs w:val="21"/>
        </w:rPr>
      </w:pPr>
      <w:r>
        <w:rPr>
          <w:rFonts w:hint="eastAsia" w:ascii="宋体" w:hAnsi="宋体"/>
          <w:color w:val="000000"/>
          <w:szCs w:val="21"/>
        </w:rPr>
        <w:t>7. 在建设工程发包活动和招投标活动中诬告乱告、恶意申诉，扰乱工程正常发包秩序的；</w:t>
      </w:r>
    </w:p>
    <w:p>
      <w:pPr>
        <w:spacing w:line="500" w:lineRule="exact"/>
        <w:ind w:firstLine="480"/>
        <w:jc w:val="left"/>
        <w:rPr>
          <w:rFonts w:ascii="宋体" w:hAnsi="宋体"/>
          <w:color w:val="000000"/>
          <w:szCs w:val="21"/>
        </w:rPr>
      </w:pPr>
      <w:r>
        <w:rPr>
          <w:rFonts w:hint="eastAsia" w:ascii="宋体" w:hAnsi="宋体"/>
          <w:color w:val="000000"/>
          <w:szCs w:val="21"/>
        </w:rPr>
        <w:t>8.向建设单位相关人员行贿，或者向利益相关方行贿索贿的；</w:t>
      </w:r>
    </w:p>
    <w:p>
      <w:pPr>
        <w:spacing w:line="500" w:lineRule="exact"/>
        <w:ind w:firstLine="480"/>
        <w:jc w:val="left"/>
        <w:rPr>
          <w:rFonts w:ascii="宋体" w:hAnsi="宋体"/>
          <w:color w:val="000000"/>
          <w:szCs w:val="21"/>
        </w:rPr>
      </w:pPr>
      <w:r>
        <w:rPr>
          <w:rFonts w:hint="eastAsia" w:ascii="宋体" w:hAnsi="宋体"/>
          <w:color w:val="000000"/>
          <w:szCs w:val="21"/>
        </w:rPr>
        <w:t>9.未按工程质量管理要求进行检验检测，或者在检验检测中弄虚作假，指使或者直接伪造鉴定结论，出具虚假检测数据、报告或者证明材料的；</w:t>
      </w:r>
    </w:p>
    <w:p>
      <w:pPr>
        <w:spacing w:line="500" w:lineRule="exact"/>
        <w:ind w:firstLine="480"/>
        <w:jc w:val="left"/>
        <w:rPr>
          <w:rFonts w:ascii="宋体" w:hAnsi="宋体"/>
          <w:color w:val="000000"/>
          <w:szCs w:val="21"/>
        </w:rPr>
      </w:pPr>
      <w:r>
        <w:rPr>
          <w:rFonts w:hint="eastAsia" w:ascii="宋体" w:hAnsi="宋体"/>
          <w:color w:val="000000"/>
          <w:szCs w:val="21"/>
        </w:rPr>
        <w:t>10.监理单位等相关服务类单位出现玩忽职守、与施工企业相串通、弄虚作假等行为，对建设单位造成不良影响或经济损失的。</w:t>
      </w:r>
    </w:p>
    <w:p>
      <w:pPr>
        <w:spacing w:line="500" w:lineRule="exact"/>
        <w:ind w:firstLine="480"/>
        <w:jc w:val="left"/>
        <w:rPr>
          <w:rFonts w:ascii="宋体" w:hAnsi="宋体"/>
          <w:color w:val="000000"/>
          <w:szCs w:val="21"/>
        </w:rPr>
      </w:pPr>
      <w:r>
        <w:rPr>
          <w:rFonts w:hint="eastAsia" w:ascii="宋体" w:hAnsi="宋体"/>
          <w:color w:val="000000"/>
          <w:szCs w:val="21"/>
        </w:rPr>
        <w:t>11.擅自或与建设单位、招标代理、工程咨询、工程设计、工程监理、工程总承包、工程施工、工程造价、工程审计等单位串通，采取弄虚作假的方式，降低工程质量或者提高工程成本，对建设单位造成不良影响或经济损失的；</w:t>
      </w:r>
    </w:p>
    <w:p>
      <w:pPr>
        <w:spacing w:line="500" w:lineRule="exact"/>
        <w:ind w:firstLine="480"/>
        <w:jc w:val="left"/>
        <w:rPr>
          <w:rFonts w:ascii="宋体" w:hAnsi="宋体"/>
          <w:color w:val="000000"/>
          <w:szCs w:val="21"/>
        </w:rPr>
      </w:pPr>
      <w:r>
        <w:rPr>
          <w:rFonts w:hint="eastAsia" w:ascii="宋体" w:hAnsi="宋体"/>
          <w:color w:val="000000"/>
          <w:szCs w:val="21"/>
        </w:rPr>
        <w:t>12.擅自降低设备指标、材料标准的，或使用假冒伪劣产品、设备材料、在施工中偷工减料、以次充好的；</w:t>
      </w:r>
    </w:p>
    <w:p>
      <w:pPr>
        <w:spacing w:line="500" w:lineRule="exact"/>
        <w:ind w:firstLine="480"/>
        <w:jc w:val="left"/>
        <w:rPr>
          <w:rFonts w:ascii="宋体" w:hAnsi="宋体"/>
          <w:color w:val="000000"/>
          <w:szCs w:val="21"/>
        </w:rPr>
      </w:pPr>
      <w:r>
        <w:rPr>
          <w:rFonts w:hint="eastAsia" w:ascii="宋体" w:hAnsi="宋体"/>
          <w:color w:val="000000"/>
          <w:szCs w:val="21"/>
        </w:rPr>
        <w:t>13.发生较大以上（含）质量事故、发生安全责任事故或一般及以上突发环境事件的；</w:t>
      </w:r>
    </w:p>
    <w:p>
      <w:pPr>
        <w:spacing w:line="500" w:lineRule="exact"/>
        <w:ind w:firstLine="480"/>
        <w:jc w:val="left"/>
        <w:rPr>
          <w:rFonts w:ascii="宋体" w:hAnsi="宋体"/>
          <w:color w:val="000000"/>
          <w:szCs w:val="21"/>
        </w:rPr>
      </w:pPr>
      <w:r>
        <w:rPr>
          <w:rFonts w:hint="eastAsia" w:ascii="宋体" w:hAnsi="宋体"/>
          <w:color w:val="000000"/>
          <w:szCs w:val="21"/>
        </w:rPr>
        <w:t>14.由于参建企业自身原因、导致工程建设项目严重超期、拖期，对建设单位造成不良影响或经济损失的；</w:t>
      </w:r>
    </w:p>
    <w:p>
      <w:pPr>
        <w:spacing w:line="500" w:lineRule="exact"/>
        <w:ind w:firstLine="480"/>
        <w:jc w:val="left"/>
        <w:rPr>
          <w:rFonts w:ascii="宋体" w:hAnsi="宋体"/>
          <w:color w:val="000000"/>
          <w:szCs w:val="21"/>
        </w:rPr>
      </w:pPr>
      <w:r>
        <w:rPr>
          <w:rFonts w:hint="eastAsia" w:ascii="宋体" w:hAnsi="宋体"/>
          <w:color w:val="000000"/>
          <w:szCs w:val="21"/>
        </w:rPr>
        <w:t>15.擅自更换项目主要管理人员，或者主要管理人员未经批准擅离职守、情节严重的；</w:t>
      </w:r>
    </w:p>
    <w:p>
      <w:pPr>
        <w:spacing w:line="500" w:lineRule="exact"/>
        <w:ind w:firstLine="480"/>
        <w:jc w:val="left"/>
        <w:rPr>
          <w:rFonts w:ascii="宋体" w:hAnsi="宋体"/>
          <w:color w:val="000000"/>
          <w:szCs w:val="21"/>
        </w:rPr>
      </w:pPr>
      <w:r>
        <w:rPr>
          <w:rFonts w:hint="eastAsia" w:ascii="宋体" w:hAnsi="宋体"/>
          <w:color w:val="000000"/>
          <w:szCs w:val="21"/>
        </w:rPr>
        <w:t>16.因参建企业违规违法、导致发生劳资纠纷、商务纠纷、节能环保行政处罚等法律诉讼或者群体性事件等，对建设单位造成不良影响或经济损失的；</w:t>
      </w:r>
    </w:p>
    <w:p>
      <w:pPr>
        <w:spacing w:line="500" w:lineRule="exact"/>
        <w:ind w:firstLine="480"/>
        <w:jc w:val="left"/>
        <w:rPr>
          <w:rFonts w:ascii="宋体" w:hAnsi="宋体"/>
          <w:color w:val="000000"/>
          <w:szCs w:val="21"/>
        </w:rPr>
      </w:pPr>
      <w:r>
        <w:rPr>
          <w:rFonts w:hint="eastAsia" w:ascii="宋体" w:hAnsi="宋体"/>
          <w:color w:val="000000"/>
          <w:szCs w:val="21"/>
        </w:rPr>
        <w:t>17.违反保密规定，对建设单位造成不良影响或者失泄密问题的。</w:t>
      </w:r>
    </w:p>
    <w:p>
      <w:pPr>
        <w:spacing w:line="500" w:lineRule="exact"/>
        <w:ind w:firstLine="480"/>
        <w:jc w:val="left"/>
        <w:rPr>
          <w:rFonts w:ascii="宋体" w:hAnsi="宋体"/>
          <w:color w:val="000000"/>
          <w:szCs w:val="21"/>
        </w:rPr>
      </w:pPr>
      <w:r>
        <w:rPr>
          <w:rFonts w:hint="eastAsia" w:ascii="宋体" w:hAnsi="宋体"/>
          <w:color w:val="000000"/>
          <w:szCs w:val="21"/>
        </w:rPr>
        <w:t>我方承诺上述信息的真实和准确；贵方可在采购过程中随时调查、核实，如存在承诺不实行为，我方愿意承担一切责任。</w:t>
      </w:r>
    </w:p>
    <w:p>
      <w:pPr>
        <w:spacing w:line="500" w:lineRule="exact"/>
        <w:ind w:firstLine="480"/>
        <w:jc w:val="left"/>
        <w:rPr>
          <w:rFonts w:ascii="宋体" w:hAnsi="宋体"/>
          <w:color w:val="000000"/>
          <w:szCs w:val="21"/>
        </w:rPr>
      </w:pPr>
      <w:r>
        <w:rPr>
          <w:rFonts w:hint="eastAsia" w:ascii="宋体" w:hAnsi="宋体"/>
          <w:color w:val="000000"/>
          <w:szCs w:val="21"/>
        </w:rPr>
        <w:t>特此承诺。</w:t>
      </w:r>
    </w:p>
    <w:p>
      <w:pPr>
        <w:spacing w:line="500" w:lineRule="exact"/>
        <w:ind w:firstLine="480"/>
        <w:jc w:val="left"/>
        <w:rPr>
          <w:rFonts w:ascii="宋体" w:hAnsi="宋体"/>
          <w:color w:val="000000"/>
          <w:szCs w:val="21"/>
        </w:rPr>
      </w:pPr>
    </w:p>
    <w:p>
      <w:pPr>
        <w:spacing w:line="500" w:lineRule="exact"/>
        <w:ind w:firstLine="480"/>
        <w:jc w:val="right"/>
        <w:rPr>
          <w:rFonts w:ascii="宋体" w:hAnsi="宋体"/>
          <w:color w:val="000000"/>
          <w:szCs w:val="21"/>
        </w:rPr>
      </w:pPr>
    </w:p>
    <w:p>
      <w:pPr>
        <w:spacing w:line="500" w:lineRule="exact"/>
        <w:ind w:firstLine="480"/>
        <w:jc w:val="right"/>
        <w:rPr>
          <w:rFonts w:ascii="宋体" w:hAnsi="宋体"/>
          <w:color w:val="000000"/>
          <w:szCs w:val="21"/>
        </w:rPr>
      </w:pPr>
      <w:r>
        <w:rPr>
          <w:rFonts w:hint="eastAsia" w:ascii="宋体" w:hAnsi="宋体"/>
          <w:color w:val="000000"/>
          <w:szCs w:val="21"/>
        </w:rPr>
        <w:t>供应商：</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olor w:val="000000"/>
          <w:szCs w:val="21"/>
        </w:rPr>
        <w:t>（盖单位章）</w:t>
      </w:r>
    </w:p>
    <w:p>
      <w:pPr>
        <w:spacing w:line="500" w:lineRule="exact"/>
        <w:ind w:left="420"/>
        <w:jc w:val="right"/>
        <w:rPr>
          <w:rFonts w:ascii="宋体" w:hAnsi="宋体"/>
          <w:color w:val="000000"/>
          <w:szCs w:val="21"/>
        </w:rPr>
      </w:pPr>
      <w:r>
        <w:rPr>
          <w:rFonts w:hint="eastAsia" w:ascii="宋体" w:hAnsi="宋体"/>
          <w:color w:val="000000"/>
          <w:szCs w:val="21"/>
        </w:rPr>
        <w:t xml:space="preserve">时间： </w:t>
      </w:r>
      <w:r>
        <w:rPr>
          <w:rFonts w:ascii="宋体" w:hAnsi="宋体"/>
          <w:color w:val="000000"/>
          <w:szCs w:val="21"/>
        </w:rPr>
        <w:t xml:space="preserve"> </w:t>
      </w:r>
      <w:r>
        <w:rPr>
          <w:rFonts w:hint="eastAsia" w:ascii="宋体" w:hAnsi="宋体"/>
          <w:color w:val="000000"/>
          <w:szCs w:val="21"/>
        </w:rPr>
        <w:t xml:space="preserve">年 </w:t>
      </w:r>
      <w:r>
        <w:rPr>
          <w:rFonts w:ascii="宋体" w:hAnsi="宋体"/>
          <w:color w:val="000000"/>
          <w:szCs w:val="21"/>
        </w:rPr>
        <w:t xml:space="preserve">  </w:t>
      </w:r>
      <w:r>
        <w:rPr>
          <w:rFonts w:hint="eastAsia" w:ascii="宋体" w:hAnsi="宋体"/>
          <w:color w:val="000000"/>
          <w:szCs w:val="21"/>
        </w:rPr>
        <w:t xml:space="preserve">月 </w:t>
      </w:r>
      <w:r>
        <w:rPr>
          <w:rFonts w:ascii="宋体" w:hAnsi="宋体"/>
          <w:color w:val="000000"/>
          <w:szCs w:val="21"/>
        </w:rPr>
        <w:t xml:space="preserve">  </w:t>
      </w:r>
      <w:r>
        <w:rPr>
          <w:rFonts w:hint="eastAsia" w:ascii="宋体" w:hAnsi="宋体"/>
          <w:color w:val="000000"/>
          <w:szCs w:val="21"/>
        </w:rPr>
        <w:t>日</w:t>
      </w:r>
    </w:p>
    <w:sectPr>
      <w:pgSz w:w="11906" w:h="16838"/>
      <w:pgMar w:top="1246" w:right="1797" w:bottom="1090" w:left="1797" w:header="851" w:footer="992"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MS Gothic"/>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ヒラギノ角ゴ pro w3">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隶书">
    <w:panose1 w:val="0201050906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kMzQyODJjMjkxNjU4OGI3Y2M3ZWY5ZDVhYTdiY2YifQ=="/>
  </w:docVars>
  <w:rsids>
    <w:rsidRoot w:val="00225D98"/>
    <w:rsid w:val="00036304"/>
    <w:rsid w:val="000524A9"/>
    <w:rsid w:val="00054761"/>
    <w:rsid w:val="00057387"/>
    <w:rsid w:val="000612A7"/>
    <w:rsid w:val="00062953"/>
    <w:rsid w:val="00070B91"/>
    <w:rsid w:val="000A1210"/>
    <w:rsid w:val="000B4CD8"/>
    <w:rsid w:val="000D456C"/>
    <w:rsid w:val="000E4A7D"/>
    <w:rsid w:val="000F34F4"/>
    <w:rsid w:val="000F4FAB"/>
    <w:rsid w:val="000F616E"/>
    <w:rsid w:val="00105DB3"/>
    <w:rsid w:val="00106225"/>
    <w:rsid w:val="00116DDB"/>
    <w:rsid w:val="00135233"/>
    <w:rsid w:val="00137295"/>
    <w:rsid w:val="001426AD"/>
    <w:rsid w:val="00142902"/>
    <w:rsid w:val="00153D2B"/>
    <w:rsid w:val="001638C0"/>
    <w:rsid w:val="00176313"/>
    <w:rsid w:val="00177C7D"/>
    <w:rsid w:val="001C24D4"/>
    <w:rsid w:val="001F5976"/>
    <w:rsid w:val="00216DF3"/>
    <w:rsid w:val="002211CE"/>
    <w:rsid w:val="00225D98"/>
    <w:rsid w:val="002301EB"/>
    <w:rsid w:val="00235B2A"/>
    <w:rsid w:val="00253BA4"/>
    <w:rsid w:val="00267A56"/>
    <w:rsid w:val="00282E6F"/>
    <w:rsid w:val="002909BC"/>
    <w:rsid w:val="00290E00"/>
    <w:rsid w:val="002911C6"/>
    <w:rsid w:val="002A176A"/>
    <w:rsid w:val="002C0304"/>
    <w:rsid w:val="002D16C6"/>
    <w:rsid w:val="002D4B3A"/>
    <w:rsid w:val="002D5FA6"/>
    <w:rsid w:val="002E316C"/>
    <w:rsid w:val="002F15B8"/>
    <w:rsid w:val="0030404A"/>
    <w:rsid w:val="00331E19"/>
    <w:rsid w:val="00342E74"/>
    <w:rsid w:val="00346591"/>
    <w:rsid w:val="00361D51"/>
    <w:rsid w:val="0037733A"/>
    <w:rsid w:val="0038447D"/>
    <w:rsid w:val="00393574"/>
    <w:rsid w:val="00397352"/>
    <w:rsid w:val="003A4CE1"/>
    <w:rsid w:val="003B01A0"/>
    <w:rsid w:val="003B1164"/>
    <w:rsid w:val="003B3542"/>
    <w:rsid w:val="003C0E06"/>
    <w:rsid w:val="003C1235"/>
    <w:rsid w:val="003C589F"/>
    <w:rsid w:val="003C5F8D"/>
    <w:rsid w:val="003D3F4A"/>
    <w:rsid w:val="003D4DB2"/>
    <w:rsid w:val="003E00E0"/>
    <w:rsid w:val="00406D9D"/>
    <w:rsid w:val="004177EB"/>
    <w:rsid w:val="00421F3E"/>
    <w:rsid w:val="00432E75"/>
    <w:rsid w:val="00454868"/>
    <w:rsid w:val="00473CAA"/>
    <w:rsid w:val="00484980"/>
    <w:rsid w:val="00485BA8"/>
    <w:rsid w:val="00487AEB"/>
    <w:rsid w:val="004A2BDD"/>
    <w:rsid w:val="004B25C3"/>
    <w:rsid w:val="004B3F68"/>
    <w:rsid w:val="004D70C0"/>
    <w:rsid w:val="004E0990"/>
    <w:rsid w:val="004E18F2"/>
    <w:rsid w:val="004E2081"/>
    <w:rsid w:val="00502070"/>
    <w:rsid w:val="00530E41"/>
    <w:rsid w:val="0053568F"/>
    <w:rsid w:val="00547C28"/>
    <w:rsid w:val="005700C3"/>
    <w:rsid w:val="00577D6E"/>
    <w:rsid w:val="00595F79"/>
    <w:rsid w:val="00596B68"/>
    <w:rsid w:val="0059739C"/>
    <w:rsid w:val="005A7B88"/>
    <w:rsid w:val="005B5339"/>
    <w:rsid w:val="005B7521"/>
    <w:rsid w:val="005B7B90"/>
    <w:rsid w:val="005C159C"/>
    <w:rsid w:val="005C24C9"/>
    <w:rsid w:val="005E1CF4"/>
    <w:rsid w:val="005F241D"/>
    <w:rsid w:val="00602D66"/>
    <w:rsid w:val="00603B06"/>
    <w:rsid w:val="00613302"/>
    <w:rsid w:val="006164F1"/>
    <w:rsid w:val="006374B6"/>
    <w:rsid w:val="006504EF"/>
    <w:rsid w:val="00680535"/>
    <w:rsid w:val="00685D86"/>
    <w:rsid w:val="006D1ABE"/>
    <w:rsid w:val="006D7C5E"/>
    <w:rsid w:val="006E181B"/>
    <w:rsid w:val="006E4FD6"/>
    <w:rsid w:val="006F45E4"/>
    <w:rsid w:val="006F4B21"/>
    <w:rsid w:val="007105F6"/>
    <w:rsid w:val="00743B09"/>
    <w:rsid w:val="00750FB4"/>
    <w:rsid w:val="0075370E"/>
    <w:rsid w:val="007547F5"/>
    <w:rsid w:val="00794452"/>
    <w:rsid w:val="00797616"/>
    <w:rsid w:val="007A4EE4"/>
    <w:rsid w:val="007A76FE"/>
    <w:rsid w:val="007B0489"/>
    <w:rsid w:val="007C0357"/>
    <w:rsid w:val="007E417E"/>
    <w:rsid w:val="007E6D68"/>
    <w:rsid w:val="007E7A4D"/>
    <w:rsid w:val="00806E78"/>
    <w:rsid w:val="00813CD3"/>
    <w:rsid w:val="00825F4D"/>
    <w:rsid w:val="00832ADC"/>
    <w:rsid w:val="00841ECC"/>
    <w:rsid w:val="008446CF"/>
    <w:rsid w:val="00855E44"/>
    <w:rsid w:val="00867B73"/>
    <w:rsid w:val="00870644"/>
    <w:rsid w:val="008803AB"/>
    <w:rsid w:val="008875A0"/>
    <w:rsid w:val="008A5C17"/>
    <w:rsid w:val="008A69F9"/>
    <w:rsid w:val="008B0633"/>
    <w:rsid w:val="008B6D4B"/>
    <w:rsid w:val="008C44D7"/>
    <w:rsid w:val="008D42F0"/>
    <w:rsid w:val="008D632B"/>
    <w:rsid w:val="008E4843"/>
    <w:rsid w:val="008E5F13"/>
    <w:rsid w:val="00901B51"/>
    <w:rsid w:val="0092305A"/>
    <w:rsid w:val="00927A3C"/>
    <w:rsid w:val="00941F94"/>
    <w:rsid w:val="00942617"/>
    <w:rsid w:val="009447D0"/>
    <w:rsid w:val="009506E6"/>
    <w:rsid w:val="00953590"/>
    <w:rsid w:val="00957B4E"/>
    <w:rsid w:val="0098750A"/>
    <w:rsid w:val="0099516D"/>
    <w:rsid w:val="009C15DE"/>
    <w:rsid w:val="009D2DE3"/>
    <w:rsid w:val="009D75DC"/>
    <w:rsid w:val="009D790D"/>
    <w:rsid w:val="009E0161"/>
    <w:rsid w:val="009E77D3"/>
    <w:rsid w:val="00A102F4"/>
    <w:rsid w:val="00A10A15"/>
    <w:rsid w:val="00A33467"/>
    <w:rsid w:val="00A37C0D"/>
    <w:rsid w:val="00A42727"/>
    <w:rsid w:val="00A45B4A"/>
    <w:rsid w:val="00A4698E"/>
    <w:rsid w:val="00A7609B"/>
    <w:rsid w:val="00A841BA"/>
    <w:rsid w:val="00A9243F"/>
    <w:rsid w:val="00A94CFC"/>
    <w:rsid w:val="00AA1504"/>
    <w:rsid w:val="00AA3979"/>
    <w:rsid w:val="00AA798B"/>
    <w:rsid w:val="00AA7AC4"/>
    <w:rsid w:val="00AD4AA7"/>
    <w:rsid w:val="00AE02AE"/>
    <w:rsid w:val="00AE76E5"/>
    <w:rsid w:val="00AF7862"/>
    <w:rsid w:val="00B17C09"/>
    <w:rsid w:val="00B24B46"/>
    <w:rsid w:val="00B2757A"/>
    <w:rsid w:val="00B32D8F"/>
    <w:rsid w:val="00B360D8"/>
    <w:rsid w:val="00B37ED2"/>
    <w:rsid w:val="00B51A45"/>
    <w:rsid w:val="00B523E6"/>
    <w:rsid w:val="00B55641"/>
    <w:rsid w:val="00B57C49"/>
    <w:rsid w:val="00B644E0"/>
    <w:rsid w:val="00B749A0"/>
    <w:rsid w:val="00B80114"/>
    <w:rsid w:val="00B91D6A"/>
    <w:rsid w:val="00B95416"/>
    <w:rsid w:val="00BA1A76"/>
    <w:rsid w:val="00BA1F00"/>
    <w:rsid w:val="00BA2002"/>
    <w:rsid w:val="00BA4377"/>
    <w:rsid w:val="00BB0D03"/>
    <w:rsid w:val="00BC1E0E"/>
    <w:rsid w:val="00BD1D4D"/>
    <w:rsid w:val="00BD3039"/>
    <w:rsid w:val="00BE61D4"/>
    <w:rsid w:val="00BF3548"/>
    <w:rsid w:val="00C2549C"/>
    <w:rsid w:val="00C2655A"/>
    <w:rsid w:val="00C31C66"/>
    <w:rsid w:val="00C46594"/>
    <w:rsid w:val="00C470F1"/>
    <w:rsid w:val="00C5289A"/>
    <w:rsid w:val="00C55692"/>
    <w:rsid w:val="00C6733D"/>
    <w:rsid w:val="00C81822"/>
    <w:rsid w:val="00C86E4E"/>
    <w:rsid w:val="00C94F25"/>
    <w:rsid w:val="00CA66EA"/>
    <w:rsid w:val="00CB0CA3"/>
    <w:rsid w:val="00CB2870"/>
    <w:rsid w:val="00CD52A3"/>
    <w:rsid w:val="00CE567F"/>
    <w:rsid w:val="00D00096"/>
    <w:rsid w:val="00D0063B"/>
    <w:rsid w:val="00D043FD"/>
    <w:rsid w:val="00D04558"/>
    <w:rsid w:val="00D20C11"/>
    <w:rsid w:val="00D275EC"/>
    <w:rsid w:val="00D5606C"/>
    <w:rsid w:val="00D561F8"/>
    <w:rsid w:val="00D740DC"/>
    <w:rsid w:val="00D76ACD"/>
    <w:rsid w:val="00D7721B"/>
    <w:rsid w:val="00D872FB"/>
    <w:rsid w:val="00DA48E3"/>
    <w:rsid w:val="00DC71AB"/>
    <w:rsid w:val="00DD519F"/>
    <w:rsid w:val="00DE160C"/>
    <w:rsid w:val="00E03FCC"/>
    <w:rsid w:val="00E202C0"/>
    <w:rsid w:val="00E24AB5"/>
    <w:rsid w:val="00E32F15"/>
    <w:rsid w:val="00E34C39"/>
    <w:rsid w:val="00E42EA0"/>
    <w:rsid w:val="00E56C03"/>
    <w:rsid w:val="00E644A2"/>
    <w:rsid w:val="00E64B3E"/>
    <w:rsid w:val="00E6685D"/>
    <w:rsid w:val="00E831A0"/>
    <w:rsid w:val="00E85C80"/>
    <w:rsid w:val="00E91775"/>
    <w:rsid w:val="00ED03F4"/>
    <w:rsid w:val="00ED15DB"/>
    <w:rsid w:val="00ED4AD3"/>
    <w:rsid w:val="00EE156E"/>
    <w:rsid w:val="00EE3238"/>
    <w:rsid w:val="00EF19DE"/>
    <w:rsid w:val="00F10EDF"/>
    <w:rsid w:val="00F40332"/>
    <w:rsid w:val="00F530A7"/>
    <w:rsid w:val="00F536A6"/>
    <w:rsid w:val="00F666DC"/>
    <w:rsid w:val="00F7201C"/>
    <w:rsid w:val="00F771DA"/>
    <w:rsid w:val="00FA540D"/>
    <w:rsid w:val="00FC4DE8"/>
    <w:rsid w:val="00FC676D"/>
    <w:rsid w:val="00FD2DB0"/>
    <w:rsid w:val="00FD5BD6"/>
    <w:rsid w:val="00FE6943"/>
    <w:rsid w:val="00FF06B7"/>
    <w:rsid w:val="00FF1C5C"/>
    <w:rsid w:val="06CC0AE5"/>
    <w:rsid w:val="098377D9"/>
    <w:rsid w:val="0B062BF1"/>
    <w:rsid w:val="110A1D05"/>
    <w:rsid w:val="142C0E41"/>
    <w:rsid w:val="154513B0"/>
    <w:rsid w:val="182008FD"/>
    <w:rsid w:val="18AC4AFB"/>
    <w:rsid w:val="1F98074D"/>
    <w:rsid w:val="292107E8"/>
    <w:rsid w:val="2ABE2986"/>
    <w:rsid w:val="47A125F4"/>
    <w:rsid w:val="4AC43E16"/>
    <w:rsid w:val="4DB72679"/>
    <w:rsid w:val="5323358C"/>
    <w:rsid w:val="53DE3845"/>
    <w:rsid w:val="54F21DD7"/>
    <w:rsid w:val="583B18E6"/>
    <w:rsid w:val="5A961BFA"/>
    <w:rsid w:val="60DE1C2D"/>
    <w:rsid w:val="62B2022E"/>
    <w:rsid w:val="65F83170"/>
    <w:rsid w:val="6A6C20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4"/>
      <w:lang w:val="en-US" w:eastAsia="zh-CN" w:bidi="ar-SA"/>
    </w:rPr>
  </w:style>
  <w:style w:type="paragraph" w:styleId="4">
    <w:name w:val="heading 1"/>
    <w:basedOn w:val="1"/>
    <w:next w:val="1"/>
    <w:link w:val="52"/>
    <w:autoRedefine/>
    <w:qFormat/>
    <w:uiPriority w:val="0"/>
    <w:pPr>
      <w:keepNext/>
      <w:keepLines/>
      <w:spacing w:before="480" w:after="200"/>
      <w:outlineLvl w:val="0"/>
    </w:pPr>
    <w:rPr>
      <w:rFonts w:ascii="Arial" w:hAnsi="Arial" w:eastAsia="Arial" w:cs="Arial"/>
      <w:sz w:val="40"/>
      <w:szCs w:val="40"/>
    </w:rPr>
  </w:style>
  <w:style w:type="paragraph" w:styleId="5">
    <w:name w:val="heading 2"/>
    <w:basedOn w:val="1"/>
    <w:next w:val="1"/>
    <w:link w:val="53"/>
    <w:autoRedefine/>
    <w:unhideWhenUsed/>
    <w:qFormat/>
    <w:uiPriority w:val="0"/>
    <w:pPr>
      <w:keepNext/>
      <w:keepLines/>
      <w:spacing w:before="360" w:after="200"/>
      <w:outlineLvl w:val="1"/>
    </w:pPr>
    <w:rPr>
      <w:rFonts w:ascii="Arial" w:hAnsi="Arial" w:eastAsia="Arial" w:cs="Arial"/>
      <w:sz w:val="34"/>
    </w:rPr>
  </w:style>
  <w:style w:type="paragraph" w:styleId="6">
    <w:name w:val="heading 3"/>
    <w:basedOn w:val="1"/>
    <w:next w:val="1"/>
    <w:link w:val="54"/>
    <w:autoRedefine/>
    <w:unhideWhenUsed/>
    <w:qFormat/>
    <w:uiPriority w:val="0"/>
    <w:pPr>
      <w:keepNext/>
      <w:keepLines/>
      <w:spacing w:before="320" w:after="200"/>
      <w:outlineLvl w:val="2"/>
    </w:pPr>
    <w:rPr>
      <w:rFonts w:ascii="Arial" w:hAnsi="Arial" w:eastAsia="Arial" w:cs="Arial"/>
      <w:sz w:val="30"/>
      <w:szCs w:val="30"/>
    </w:rPr>
  </w:style>
  <w:style w:type="paragraph" w:styleId="7">
    <w:name w:val="heading 4"/>
    <w:basedOn w:val="1"/>
    <w:next w:val="1"/>
    <w:link w:val="55"/>
    <w:autoRedefine/>
    <w:unhideWhenUsed/>
    <w:qFormat/>
    <w:uiPriority w:val="0"/>
    <w:pPr>
      <w:keepNext/>
      <w:keepLines/>
      <w:spacing w:before="320" w:after="200"/>
      <w:outlineLvl w:val="3"/>
    </w:pPr>
    <w:rPr>
      <w:rFonts w:ascii="Arial" w:hAnsi="Arial" w:eastAsia="Arial" w:cs="Arial"/>
      <w:b/>
      <w:bCs/>
      <w:sz w:val="26"/>
      <w:szCs w:val="26"/>
    </w:rPr>
  </w:style>
  <w:style w:type="paragraph" w:styleId="8">
    <w:name w:val="heading 5"/>
    <w:basedOn w:val="1"/>
    <w:next w:val="1"/>
    <w:link w:val="56"/>
    <w:autoRedefine/>
    <w:unhideWhenUsed/>
    <w:qFormat/>
    <w:uiPriority w:val="0"/>
    <w:pPr>
      <w:keepNext/>
      <w:keepLines/>
      <w:spacing w:before="320" w:after="200"/>
      <w:outlineLvl w:val="4"/>
    </w:pPr>
    <w:rPr>
      <w:rFonts w:ascii="Arial" w:hAnsi="Arial" w:eastAsia="Arial" w:cs="Arial"/>
      <w:b/>
      <w:bCs/>
      <w:sz w:val="24"/>
    </w:rPr>
  </w:style>
  <w:style w:type="paragraph" w:styleId="9">
    <w:name w:val="heading 6"/>
    <w:basedOn w:val="1"/>
    <w:next w:val="1"/>
    <w:link w:val="57"/>
    <w:autoRedefine/>
    <w:unhideWhenUsed/>
    <w:qFormat/>
    <w:uiPriority w:val="0"/>
    <w:pPr>
      <w:keepNext/>
      <w:keepLines/>
      <w:spacing w:before="320" w:after="200"/>
      <w:outlineLvl w:val="5"/>
    </w:pPr>
    <w:rPr>
      <w:rFonts w:ascii="Arial" w:hAnsi="Arial" w:eastAsia="Arial" w:cs="Arial"/>
      <w:b/>
      <w:bCs/>
      <w:sz w:val="22"/>
      <w:szCs w:val="22"/>
    </w:rPr>
  </w:style>
  <w:style w:type="paragraph" w:styleId="10">
    <w:name w:val="heading 7"/>
    <w:basedOn w:val="1"/>
    <w:next w:val="1"/>
    <w:link w:val="58"/>
    <w:autoRedefine/>
    <w:unhideWhenUsed/>
    <w:qFormat/>
    <w:uiPriority w:val="0"/>
    <w:pPr>
      <w:keepNext/>
      <w:keepLines/>
      <w:spacing w:before="320" w:after="200"/>
      <w:outlineLvl w:val="6"/>
    </w:pPr>
    <w:rPr>
      <w:rFonts w:ascii="Arial" w:hAnsi="Arial" w:eastAsia="Arial" w:cs="Arial"/>
      <w:b/>
      <w:bCs/>
      <w:i/>
      <w:iCs/>
      <w:sz w:val="22"/>
      <w:szCs w:val="22"/>
    </w:rPr>
  </w:style>
  <w:style w:type="paragraph" w:styleId="11">
    <w:name w:val="heading 8"/>
    <w:basedOn w:val="1"/>
    <w:next w:val="1"/>
    <w:link w:val="59"/>
    <w:autoRedefine/>
    <w:unhideWhenUsed/>
    <w:qFormat/>
    <w:uiPriority w:val="0"/>
    <w:pPr>
      <w:keepNext/>
      <w:keepLines/>
      <w:spacing w:before="320" w:after="200"/>
      <w:outlineLvl w:val="7"/>
    </w:pPr>
    <w:rPr>
      <w:rFonts w:ascii="Arial" w:hAnsi="Arial" w:eastAsia="Arial" w:cs="Arial"/>
      <w:i/>
      <w:iCs/>
      <w:sz w:val="22"/>
      <w:szCs w:val="22"/>
    </w:rPr>
  </w:style>
  <w:style w:type="paragraph" w:styleId="12">
    <w:name w:val="heading 9"/>
    <w:basedOn w:val="1"/>
    <w:next w:val="1"/>
    <w:link w:val="60"/>
    <w:autoRedefine/>
    <w:unhideWhenUsed/>
    <w:qFormat/>
    <w:uiPriority w:val="9"/>
    <w:pPr>
      <w:keepNext/>
      <w:keepLines/>
      <w:spacing w:before="320" w:after="200"/>
      <w:outlineLvl w:val="8"/>
    </w:pPr>
    <w:rPr>
      <w:rFonts w:ascii="Arial" w:hAnsi="Arial" w:eastAsia="Arial" w:cs="Arial"/>
      <w:i/>
      <w:iCs/>
      <w:szCs w:val="21"/>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3"/>
    <w:autoRedefine/>
    <w:qFormat/>
    <w:uiPriority w:val="0"/>
    <w:pPr>
      <w:spacing w:line="312" w:lineRule="atLeast"/>
      <w:jc w:val="center"/>
    </w:pPr>
    <w:rPr>
      <w:rFonts w:ascii="楷体_gb2312" w:eastAsia="楷体_gb2312"/>
      <w:sz w:val="24"/>
    </w:rPr>
  </w:style>
  <w:style w:type="paragraph" w:styleId="3">
    <w:name w:val="Normal Indent"/>
    <w:basedOn w:val="1"/>
    <w:link w:val="360"/>
    <w:autoRedefine/>
    <w:qFormat/>
    <w:uiPriority w:val="0"/>
    <w:pPr>
      <w:spacing w:line="384" w:lineRule="auto"/>
      <w:ind w:firstLine="567"/>
    </w:pPr>
    <w:rPr>
      <w:sz w:val="28"/>
      <w:szCs w:val="20"/>
    </w:rPr>
  </w:style>
  <w:style w:type="paragraph" w:styleId="13">
    <w:name w:val="toc 7"/>
    <w:basedOn w:val="1"/>
    <w:next w:val="1"/>
    <w:autoRedefine/>
    <w:unhideWhenUsed/>
    <w:qFormat/>
    <w:uiPriority w:val="39"/>
    <w:pPr>
      <w:spacing w:after="57"/>
      <w:ind w:left="1701"/>
    </w:pPr>
  </w:style>
  <w:style w:type="paragraph" w:styleId="14">
    <w:name w:val="caption"/>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5">
    <w:name w:val="annotation text"/>
    <w:basedOn w:val="1"/>
    <w:link w:val="295"/>
    <w:qFormat/>
    <w:uiPriority w:val="0"/>
    <w:pPr>
      <w:jc w:val="left"/>
    </w:pPr>
  </w:style>
  <w:style w:type="paragraph" w:styleId="16">
    <w:name w:val="Body Text 3"/>
    <w:basedOn w:val="1"/>
    <w:link w:val="364"/>
    <w:autoRedefine/>
    <w:qFormat/>
    <w:uiPriority w:val="0"/>
    <w:pPr>
      <w:spacing w:after="120"/>
    </w:pPr>
    <w:rPr>
      <w:kern w:val="2"/>
      <w:sz w:val="16"/>
      <w:szCs w:val="16"/>
    </w:rPr>
  </w:style>
  <w:style w:type="paragraph" w:styleId="17">
    <w:name w:val="Body Text"/>
    <w:basedOn w:val="1"/>
    <w:autoRedefine/>
    <w:qFormat/>
    <w:uiPriority w:val="0"/>
    <w:pPr>
      <w:spacing w:line="500" w:lineRule="exact"/>
    </w:pPr>
    <w:rPr>
      <w:kern w:val="2"/>
      <w:sz w:val="28"/>
      <w:szCs w:val="20"/>
    </w:rPr>
  </w:style>
  <w:style w:type="paragraph" w:styleId="18">
    <w:name w:val="Body Text Indent"/>
    <w:basedOn w:val="1"/>
    <w:autoRedefine/>
    <w:qFormat/>
    <w:uiPriority w:val="0"/>
    <w:pPr>
      <w:ind w:firstLine="248" w:firstLineChars="100"/>
      <w:outlineLvl w:val="0"/>
    </w:pPr>
    <w:rPr>
      <w:rFonts w:ascii="宋体" w:hAnsi="宋体"/>
      <w:spacing w:val="4"/>
      <w:kern w:val="2"/>
      <w:sz w:val="24"/>
      <w:szCs w:val="20"/>
    </w:rPr>
  </w:style>
  <w:style w:type="paragraph" w:styleId="19">
    <w:name w:val="List 2"/>
    <w:basedOn w:val="1"/>
    <w:autoRedefine/>
    <w:qFormat/>
    <w:uiPriority w:val="0"/>
    <w:pPr>
      <w:ind w:left="100" w:leftChars="200" w:hanging="200" w:hangingChars="200"/>
      <w:contextualSpacing/>
    </w:pPr>
    <w:rPr>
      <w:rFonts w:ascii="Calibri" w:hAnsi="Calibri"/>
      <w:kern w:val="2"/>
    </w:rPr>
  </w:style>
  <w:style w:type="paragraph" w:styleId="20">
    <w:name w:val="Block Text"/>
    <w:basedOn w:val="1"/>
    <w:autoRedefine/>
    <w:qFormat/>
    <w:uiPriority w:val="99"/>
    <w:pPr>
      <w:spacing w:line="10" w:lineRule="atLeast"/>
      <w:ind w:left="600" w:right="-34" w:hanging="20"/>
    </w:pPr>
    <w:rPr>
      <w:rFonts w:ascii="宋体"/>
      <w:kern w:val="2"/>
      <w:szCs w:val="20"/>
    </w:rPr>
  </w:style>
  <w:style w:type="paragraph" w:styleId="21">
    <w:name w:val="toc 5"/>
    <w:basedOn w:val="1"/>
    <w:next w:val="1"/>
    <w:autoRedefine/>
    <w:unhideWhenUsed/>
    <w:qFormat/>
    <w:uiPriority w:val="39"/>
    <w:pPr>
      <w:spacing w:after="57"/>
      <w:ind w:left="1134"/>
    </w:pPr>
  </w:style>
  <w:style w:type="paragraph" w:styleId="22">
    <w:name w:val="toc 3"/>
    <w:basedOn w:val="1"/>
    <w:next w:val="1"/>
    <w:autoRedefine/>
    <w:unhideWhenUsed/>
    <w:qFormat/>
    <w:uiPriority w:val="39"/>
    <w:pPr>
      <w:spacing w:after="57"/>
      <w:ind w:left="567"/>
    </w:pPr>
  </w:style>
  <w:style w:type="paragraph" w:styleId="23">
    <w:name w:val="Plain Text"/>
    <w:basedOn w:val="1"/>
    <w:autoRedefine/>
    <w:qFormat/>
    <w:uiPriority w:val="0"/>
    <w:rPr>
      <w:rFonts w:ascii="宋体" w:hAnsi="Courier New"/>
      <w:kern w:val="2"/>
      <w:szCs w:val="20"/>
    </w:rPr>
  </w:style>
  <w:style w:type="paragraph" w:styleId="24">
    <w:name w:val="toc 8"/>
    <w:basedOn w:val="1"/>
    <w:next w:val="1"/>
    <w:autoRedefine/>
    <w:unhideWhenUsed/>
    <w:qFormat/>
    <w:uiPriority w:val="39"/>
    <w:pPr>
      <w:spacing w:after="57"/>
      <w:ind w:left="1984"/>
    </w:pPr>
  </w:style>
  <w:style w:type="paragraph" w:styleId="25">
    <w:name w:val="Date"/>
    <w:basedOn w:val="1"/>
    <w:next w:val="1"/>
    <w:link w:val="353"/>
    <w:autoRedefine/>
    <w:qFormat/>
    <w:uiPriority w:val="0"/>
    <w:pPr>
      <w:ind w:left="100" w:leftChars="2500"/>
    </w:pPr>
    <w:rPr>
      <w:kern w:val="2"/>
      <w:szCs w:val="20"/>
    </w:rPr>
  </w:style>
  <w:style w:type="paragraph" w:styleId="26">
    <w:name w:val="Body Text Indent 2"/>
    <w:basedOn w:val="1"/>
    <w:autoRedefine/>
    <w:qFormat/>
    <w:uiPriority w:val="0"/>
    <w:pPr>
      <w:spacing w:line="480" w:lineRule="exact"/>
      <w:ind w:firstLine="480" w:firstLineChars="200"/>
    </w:pPr>
    <w:rPr>
      <w:kern w:val="2"/>
      <w:sz w:val="24"/>
      <w:szCs w:val="20"/>
    </w:rPr>
  </w:style>
  <w:style w:type="paragraph" w:styleId="27">
    <w:name w:val="endnote text"/>
    <w:basedOn w:val="1"/>
    <w:link w:val="197"/>
    <w:autoRedefine/>
    <w:semiHidden/>
    <w:unhideWhenUsed/>
    <w:qFormat/>
    <w:uiPriority w:val="99"/>
    <w:rPr>
      <w:sz w:val="20"/>
    </w:rPr>
  </w:style>
  <w:style w:type="paragraph" w:styleId="28">
    <w:name w:val="Balloon Text"/>
    <w:basedOn w:val="1"/>
    <w:link w:val="297"/>
    <w:qFormat/>
    <w:uiPriority w:val="0"/>
    <w:rPr>
      <w:sz w:val="18"/>
      <w:szCs w:val="18"/>
    </w:rPr>
  </w:style>
  <w:style w:type="paragraph" w:styleId="29">
    <w:name w:val="footer"/>
    <w:basedOn w:val="1"/>
    <w:link w:val="294"/>
    <w:qFormat/>
    <w:uiPriority w:val="99"/>
    <w:pPr>
      <w:tabs>
        <w:tab w:val="center" w:pos="4153"/>
        <w:tab w:val="right" w:pos="8306"/>
      </w:tabs>
      <w:jc w:val="left"/>
    </w:pPr>
    <w:rPr>
      <w:sz w:val="18"/>
      <w:szCs w:val="18"/>
    </w:rPr>
  </w:style>
  <w:style w:type="paragraph" w:styleId="30">
    <w:name w:val="header"/>
    <w:basedOn w:val="1"/>
    <w:link w:val="293"/>
    <w:qFormat/>
    <w:uiPriority w:val="0"/>
    <w:pPr>
      <w:pBdr>
        <w:bottom w:val="single" w:color="auto" w:sz="6" w:space="1"/>
      </w:pBdr>
      <w:tabs>
        <w:tab w:val="center" w:pos="4153"/>
        <w:tab w:val="right" w:pos="8306"/>
      </w:tabs>
      <w:jc w:val="center"/>
    </w:pPr>
    <w:rPr>
      <w:sz w:val="18"/>
      <w:szCs w:val="18"/>
    </w:rPr>
  </w:style>
  <w:style w:type="paragraph" w:styleId="31">
    <w:name w:val="toc 1"/>
    <w:basedOn w:val="1"/>
    <w:next w:val="1"/>
    <w:unhideWhenUsed/>
    <w:qFormat/>
    <w:uiPriority w:val="39"/>
    <w:pPr>
      <w:spacing w:after="57"/>
    </w:pPr>
  </w:style>
  <w:style w:type="paragraph" w:styleId="32">
    <w:name w:val="toc 4"/>
    <w:basedOn w:val="1"/>
    <w:next w:val="1"/>
    <w:unhideWhenUsed/>
    <w:qFormat/>
    <w:uiPriority w:val="39"/>
    <w:pPr>
      <w:spacing w:after="57"/>
      <w:ind w:left="850"/>
    </w:pPr>
  </w:style>
  <w:style w:type="paragraph" w:styleId="33">
    <w:name w:val="Subtitle"/>
    <w:basedOn w:val="1"/>
    <w:next w:val="1"/>
    <w:link w:val="63"/>
    <w:qFormat/>
    <w:uiPriority w:val="11"/>
    <w:pPr>
      <w:spacing w:before="200" w:after="200"/>
    </w:pPr>
    <w:rPr>
      <w:sz w:val="24"/>
    </w:rPr>
  </w:style>
  <w:style w:type="paragraph" w:styleId="34">
    <w:name w:val="footnote text"/>
    <w:basedOn w:val="1"/>
    <w:link w:val="196"/>
    <w:semiHidden/>
    <w:unhideWhenUsed/>
    <w:qFormat/>
    <w:uiPriority w:val="99"/>
    <w:pPr>
      <w:spacing w:after="40"/>
    </w:pPr>
    <w:rPr>
      <w:sz w:val="18"/>
    </w:rPr>
  </w:style>
  <w:style w:type="paragraph" w:styleId="35">
    <w:name w:val="toc 6"/>
    <w:basedOn w:val="1"/>
    <w:next w:val="1"/>
    <w:unhideWhenUsed/>
    <w:qFormat/>
    <w:uiPriority w:val="39"/>
    <w:pPr>
      <w:spacing w:after="57"/>
      <w:ind w:left="1417"/>
    </w:pPr>
  </w:style>
  <w:style w:type="paragraph" w:styleId="36">
    <w:name w:val="Body Text Indent 3"/>
    <w:basedOn w:val="1"/>
    <w:qFormat/>
    <w:uiPriority w:val="0"/>
    <w:pPr>
      <w:spacing w:line="560" w:lineRule="exact"/>
      <w:ind w:left="718" w:leftChars="342"/>
    </w:pPr>
    <w:rPr>
      <w:rFonts w:ascii="幼圆" w:eastAsia="幼圆"/>
      <w:kern w:val="2"/>
      <w:sz w:val="28"/>
      <w:szCs w:val="20"/>
    </w:rPr>
  </w:style>
  <w:style w:type="paragraph" w:styleId="37">
    <w:name w:val="table of figures"/>
    <w:basedOn w:val="1"/>
    <w:next w:val="1"/>
    <w:unhideWhenUsed/>
    <w:qFormat/>
    <w:uiPriority w:val="99"/>
  </w:style>
  <w:style w:type="paragraph" w:styleId="38">
    <w:name w:val="toc 2"/>
    <w:basedOn w:val="1"/>
    <w:next w:val="1"/>
    <w:unhideWhenUsed/>
    <w:qFormat/>
    <w:uiPriority w:val="39"/>
    <w:pPr>
      <w:spacing w:after="57"/>
      <w:ind w:left="283"/>
    </w:pPr>
  </w:style>
  <w:style w:type="paragraph" w:styleId="39">
    <w:name w:val="toc 9"/>
    <w:basedOn w:val="1"/>
    <w:next w:val="1"/>
    <w:unhideWhenUsed/>
    <w:qFormat/>
    <w:uiPriority w:val="39"/>
    <w:pPr>
      <w:spacing w:after="57"/>
      <w:ind w:left="2268"/>
    </w:pPr>
  </w:style>
  <w:style w:type="paragraph" w:styleId="40">
    <w:name w:val="Normal (Web)"/>
    <w:basedOn w:val="1"/>
    <w:qFormat/>
    <w:uiPriority w:val="99"/>
    <w:pPr>
      <w:widowControl/>
      <w:spacing w:before="100" w:beforeAutospacing="1" w:after="100" w:afterAutospacing="1"/>
      <w:jc w:val="left"/>
    </w:pPr>
    <w:rPr>
      <w:rFonts w:hint="eastAsia" w:ascii="宋体" w:hAnsi="宋体"/>
      <w:sz w:val="24"/>
    </w:rPr>
  </w:style>
  <w:style w:type="paragraph" w:styleId="41">
    <w:name w:val="Title"/>
    <w:basedOn w:val="1"/>
    <w:next w:val="1"/>
    <w:link w:val="62"/>
    <w:qFormat/>
    <w:uiPriority w:val="0"/>
    <w:pPr>
      <w:spacing w:before="300" w:after="200"/>
      <w:contextualSpacing/>
    </w:pPr>
    <w:rPr>
      <w:sz w:val="48"/>
      <w:szCs w:val="48"/>
    </w:rPr>
  </w:style>
  <w:style w:type="paragraph" w:styleId="42">
    <w:name w:val="annotation subject"/>
    <w:basedOn w:val="15"/>
    <w:next w:val="15"/>
    <w:link w:val="296"/>
    <w:qFormat/>
    <w:uiPriority w:val="0"/>
    <w:rPr>
      <w:b/>
      <w:bCs/>
    </w:rPr>
  </w:style>
  <w:style w:type="table" w:styleId="44">
    <w:name w:val="Table Grid"/>
    <w:basedOn w:val="43"/>
    <w:qFormat/>
    <w:uiPriority w:val="0"/>
    <w:rPr>
      <w:rFonts w:ascii="Calibri" w:hAnsi="Calibri"/>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5">
    <w:name w:val="Table Theme"/>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basedOn w:val="46"/>
    <w:semiHidden/>
    <w:unhideWhenUsed/>
    <w:qFormat/>
    <w:uiPriority w:val="99"/>
    <w:rPr>
      <w:vertAlign w:val="superscript"/>
    </w:rPr>
  </w:style>
  <w:style w:type="character" w:styleId="48">
    <w:name w:val="page number"/>
    <w:basedOn w:val="46"/>
    <w:qFormat/>
    <w:uiPriority w:val="0"/>
  </w:style>
  <w:style w:type="character" w:styleId="49">
    <w:name w:val="Hyperlink"/>
    <w:unhideWhenUsed/>
    <w:qFormat/>
    <w:uiPriority w:val="99"/>
    <w:rPr>
      <w:color w:val="0000FF" w:themeColor="hyperlink"/>
      <w:u w:val="single"/>
      <w14:textFill>
        <w14:solidFill>
          <w14:schemeClr w14:val="hlink"/>
        </w14:solidFill>
      </w14:textFill>
    </w:rPr>
  </w:style>
  <w:style w:type="character" w:styleId="50">
    <w:name w:val="annotation reference"/>
    <w:qFormat/>
    <w:uiPriority w:val="0"/>
    <w:rPr>
      <w:sz w:val="21"/>
      <w:szCs w:val="21"/>
    </w:rPr>
  </w:style>
  <w:style w:type="character" w:styleId="51">
    <w:name w:val="footnote reference"/>
    <w:basedOn w:val="46"/>
    <w:unhideWhenUsed/>
    <w:qFormat/>
    <w:uiPriority w:val="99"/>
    <w:rPr>
      <w:vertAlign w:val="superscript"/>
    </w:rPr>
  </w:style>
  <w:style w:type="character" w:customStyle="1" w:styleId="52">
    <w:name w:val="标题 1 Char1"/>
    <w:basedOn w:val="46"/>
    <w:link w:val="4"/>
    <w:qFormat/>
    <w:uiPriority w:val="9"/>
    <w:rPr>
      <w:rFonts w:ascii="Arial" w:hAnsi="Arial" w:eastAsia="Arial" w:cs="Arial"/>
      <w:sz w:val="40"/>
      <w:szCs w:val="40"/>
    </w:rPr>
  </w:style>
  <w:style w:type="character" w:customStyle="1" w:styleId="53">
    <w:name w:val="标题 2 Char1"/>
    <w:basedOn w:val="46"/>
    <w:link w:val="5"/>
    <w:qFormat/>
    <w:uiPriority w:val="9"/>
    <w:rPr>
      <w:rFonts w:ascii="Arial" w:hAnsi="Arial" w:eastAsia="Arial" w:cs="Arial"/>
      <w:sz w:val="34"/>
    </w:rPr>
  </w:style>
  <w:style w:type="character" w:customStyle="1" w:styleId="54">
    <w:name w:val="标题 3 Char"/>
    <w:basedOn w:val="46"/>
    <w:link w:val="6"/>
    <w:qFormat/>
    <w:uiPriority w:val="0"/>
    <w:rPr>
      <w:rFonts w:ascii="Arial" w:hAnsi="Arial" w:eastAsia="Arial" w:cs="Arial"/>
      <w:sz w:val="30"/>
      <w:szCs w:val="30"/>
    </w:rPr>
  </w:style>
  <w:style w:type="character" w:customStyle="1" w:styleId="55">
    <w:name w:val="标题 4 Char"/>
    <w:basedOn w:val="46"/>
    <w:link w:val="7"/>
    <w:qFormat/>
    <w:uiPriority w:val="0"/>
    <w:rPr>
      <w:rFonts w:ascii="Arial" w:hAnsi="Arial" w:eastAsia="Arial" w:cs="Arial"/>
      <w:b/>
      <w:bCs/>
      <w:sz w:val="26"/>
      <w:szCs w:val="26"/>
    </w:rPr>
  </w:style>
  <w:style w:type="character" w:customStyle="1" w:styleId="56">
    <w:name w:val="标题 5 Char"/>
    <w:basedOn w:val="46"/>
    <w:link w:val="8"/>
    <w:qFormat/>
    <w:uiPriority w:val="0"/>
    <w:rPr>
      <w:rFonts w:ascii="Arial" w:hAnsi="Arial" w:eastAsia="Arial" w:cs="Arial"/>
      <w:b/>
      <w:bCs/>
      <w:sz w:val="24"/>
      <w:szCs w:val="24"/>
    </w:rPr>
  </w:style>
  <w:style w:type="character" w:customStyle="1" w:styleId="57">
    <w:name w:val="标题 6 Char"/>
    <w:basedOn w:val="46"/>
    <w:link w:val="9"/>
    <w:qFormat/>
    <w:uiPriority w:val="0"/>
    <w:rPr>
      <w:rFonts w:ascii="Arial" w:hAnsi="Arial" w:eastAsia="Arial" w:cs="Arial"/>
      <w:b/>
      <w:bCs/>
      <w:sz w:val="22"/>
      <w:szCs w:val="22"/>
    </w:rPr>
  </w:style>
  <w:style w:type="character" w:customStyle="1" w:styleId="58">
    <w:name w:val="标题 7 Char"/>
    <w:basedOn w:val="46"/>
    <w:link w:val="10"/>
    <w:qFormat/>
    <w:uiPriority w:val="0"/>
    <w:rPr>
      <w:rFonts w:ascii="Arial" w:hAnsi="Arial" w:eastAsia="Arial" w:cs="Arial"/>
      <w:b/>
      <w:bCs/>
      <w:i/>
      <w:iCs/>
      <w:sz w:val="22"/>
      <w:szCs w:val="22"/>
    </w:rPr>
  </w:style>
  <w:style w:type="character" w:customStyle="1" w:styleId="59">
    <w:name w:val="标题 8 Char"/>
    <w:basedOn w:val="46"/>
    <w:link w:val="11"/>
    <w:qFormat/>
    <w:uiPriority w:val="0"/>
    <w:rPr>
      <w:rFonts w:ascii="Arial" w:hAnsi="Arial" w:eastAsia="Arial" w:cs="Arial"/>
      <w:i/>
      <w:iCs/>
      <w:sz w:val="22"/>
      <w:szCs w:val="22"/>
    </w:rPr>
  </w:style>
  <w:style w:type="character" w:customStyle="1" w:styleId="60">
    <w:name w:val="标题 9 Char"/>
    <w:basedOn w:val="46"/>
    <w:link w:val="12"/>
    <w:qFormat/>
    <w:uiPriority w:val="9"/>
    <w:rPr>
      <w:rFonts w:ascii="Arial" w:hAnsi="Arial" w:eastAsia="Arial" w:cs="Arial"/>
      <w:i/>
      <w:iCs/>
      <w:sz w:val="21"/>
      <w:szCs w:val="21"/>
    </w:rPr>
  </w:style>
  <w:style w:type="paragraph" w:styleId="61">
    <w:name w:val="No Spacing"/>
    <w:qFormat/>
    <w:uiPriority w:val="1"/>
    <w:rPr>
      <w:rFonts w:ascii="Times New Roman" w:hAnsi="Times New Roman" w:eastAsia="宋体" w:cs="Times New Roman"/>
      <w:lang w:val="en-US" w:eastAsia="zh-CN" w:bidi="ar-SA"/>
    </w:rPr>
  </w:style>
  <w:style w:type="character" w:customStyle="1" w:styleId="62">
    <w:name w:val="标题 Char"/>
    <w:basedOn w:val="46"/>
    <w:link w:val="41"/>
    <w:qFormat/>
    <w:uiPriority w:val="0"/>
    <w:rPr>
      <w:sz w:val="48"/>
      <w:szCs w:val="48"/>
    </w:rPr>
  </w:style>
  <w:style w:type="character" w:customStyle="1" w:styleId="63">
    <w:name w:val="副标题 Char"/>
    <w:basedOn w:val="46"/>
    <w:link w:val="33"/>
    <w:qFormat/>
    <w:uiPriority w:val="11"/>
    <w:rPr>
      <w:sz w:val="24"/>
      <w:szCs w:val="24"/>
    </w:rPr>
  </w:style>
  <w:style w:type="paragraph" w:styleId="64">
    <w:name w:val="Quote"/>
    <w:basedOn w:val="1"/>
    <w:next w:val="1"/>
    <w:link w:val="65"/>
    <w:qFormat/>
    <w:uiPriority w:val="29"/>
    <w:pPr>
      <w:ind w:left="720" w:right="720"/>
    </w:pPr>
    <w:rPr>
      <w:i/>
    </w:rPr>
  </w:style>
  <w:style w:type="character" w:customStyle="1" w:styleId="65">
    <w:name w:val="引用 Char"/>
    <w:link w:val="64"/>
    <w:qFormat/>
    <w:uiPriority w:val="29"/>
    <w:rPr>
      <w:i/>
    </w:rPr>
  </w:style>
  <w:style w:type="paragraph" w:styleId="66">
    <w:name w:val="Intense Quote"/>
    <w:basedOn w:val="1"/>
    <w:next w:val="1"/>
    <w:link w:val="67"/>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67">
    <w:name w:val="明显引用 Char"/>
    <w:link w:val="66"/>
    <w:qFormat/>
    <w:uiPriority w:val="30"/>
    <w:rPr>
      <w:i/>
    </w:rPr>
  </w:style>
  <w:style w:type="character" w:customStyle="1" w:styleId="68">
    <w:name w:val="Header Char"/>
    <w:basedOn w:val="46"/>
    <w:qFormat/>
    <w:uiPriority w:val="99"/>
  </w:style>
  <w:style w:type="character" w:customStyle="1" w:styleId="69">
    <w:name w:val="Footer Char"/>
    <w:basedOn w:val="46"/>
    <w:qFormat/>
    <w:uiPriority w:val="99"/>
  </w:style>
  <w:style w:type="character" w:customStyle="1" w:styleId="70">
    <w:name w:val="Caption Char"/>
    <w:qFormat/>
    <w:uiPriority w:val="99"/>
  </w:style>
  <w:style w:type="table" w:customStyle="1" w:styleId="71">
    <w:name w:val="Table Grid Light"/>
    <w:basedOn w:val="43"/>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72">
    <w:name w:val="无格式表格 11"/>
    <w:basedOn w:val="43"/>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73">
    <w:name w:val="无格式表格 21"/>
    <w:basedOn w:val="43"/>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74">
    <w:name w:val="无格式表格 31"/>
    <w:basedOn w:val="43"/>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75">
    <w:name w:val="无格式表格 41"/>
    <w:basedOn w:val="43"/>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76">
    <w:name w:val="无格式表格 51"/>
    <w:basedOn w:val="43"/>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77">
    <w:name w:val="网格表 1 浅色1"/>
    <w:basedOn w:val="43"/>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78">
    <w:name w:val="Grid Table 1 Light - Accent 1"/>
    <w:basedOn w:val="43"/>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79">
    <w:name w:val="Grid Table 1 Light - Accent 2"/>
    <w:basedOn w:val="43"/>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80">
    <w:name w:val="Grid Table 1 Light - Accent 3"/>
    <w:basedOn w:val="43"/>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81">
    <w:name w:val="Grid Table 1 Light - Accent 4"/>
    <w:basedOn w:val="43"/>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82">
    <w:name w:val="Grid Table 1 Light - Accent 5"/>
    <w:basedOn w:val="43"/>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83">
    <w:name w:val="Grid Table 1 Light - Accent 6"/>
    <w:basedOn w:val="43"/>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84">
    <w:name w:val="网格表 21"/>
    <w:basedOn w:val="43"/>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5">
    <w:name w:val="Grid Table 2 - Accent 1"/>
    <w:basedOn w:val="43"/>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6">
    <w:name w:val="Grid Table 2 - Accent 2"/>
    <w:basedOn w:val="43"/>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7">
    <w:name w:val="Grid Table 2 - Accent 3"/>
    <w:basedOn w:val="43"/>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8">
    <w:name w:val="Grid Table 2 - Accent 4"/>
    <w:basedOn w:val="43"/>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9">
    <w:name w:val="Grid Table 2 - Accent 5"/>
    <w:basedOn w:val="43"/>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0">
    <w:name w:val="Grid Table 2 - Accent 6"/>
    <w:basedOn w:val="43"/>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1">
    <w:name w:val="网格表 31"/>
    <w:basedOn w:val="43"/>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92">
    <w:name w:val="Grid Table 3 - Accent 1"/>
    <w:basedOn w:val="43"/>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93">
    <w:name w:val="Grid Table 3 - Accent 2"/>
    <w:basedOn w:val="43"/>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4">
    <w:name w:val="Grid Table 3 - Accent 3"/>
    <w:basedOn w:val="43"/>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5">
    <w:name w:val="Grid Table 3 - Accent 4"/>
    <w:basedOn w:val="43"/>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6">
    <w:name w:val="Grid Table 3 - Accent 5"/>
    <w:basedOn w:val="43"/>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7">
    <w:name w:val="Grid Table 3 - Accent 6"/>
    <w:basedOn w:val="43"/>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8">
    <w:name w:val="网格表 41"/>
    <w:basedOn w:val="43"/>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99">
    <w:name w:val="Grid Table 4 - Accent 1"/>
    <w:basedOn w:val="43"/>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100">
    <w:name w:val="Grid Table 4 - Accent 2"/>
    <w:basedOn w:val="43"/>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101">
    <w:name w:val="Grid Table 4 - Accent 3"/>
    <w:basedOn w:val="43"/>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102">
    <w:name w:val="Grid Table 4 - Accent 4"/>
    <w:basedOn w:val="43"/>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103">
    <w:name w:val="Grid Table 4 - Accent 5"/>
    <w:basedOn w:val="43"/>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104">
    <w:name w:val="Grid Table 4 - Accent 6"/>
    <w:basedOn w:val="43"/>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105">
    <w:name w:val="网格表 5 深色1"/>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106">
    <w:name w:val="Grid Table 5 Dark- Accent 1"/>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107">
    <w:name w:val="Grid Table 5 Dark - Accent 2"/>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108">
    <w:name w:val="Grid Table 5 Dark - Accent 3"/>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109">
    <w:name w:val="Grid Table 5 Dark- Accent 4"/>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10">
    <w:name w:val="Grid Table 5 Dark - Accent 5"/>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11">
    <w:name w:val="Grid Table 5 Dark - Accent 6"/>
    <w:basedOn w:val="4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12">
    <w:name w:val="网格表 6 彩色1"/>
    <w:basedOn w:val="43"/>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3">
    <w:name w:val="Grid Table 6 Colorful - Accent 1"/>
    <w:basedOn w:val="43"/>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4">
    <w:name w:val="Grid Table 6 Colorful - Accent 2"/>
    <w:basedOn w:val="43"/>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5">
    <w:name w:val="Grid Table 6 Colorful - Accent 3"/>
    <w:basedOn w:val="43"/>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6">
    <w:name w:val="Grid Table 6 Colorful - Accent 4"/>
    <w:basedOn w:val="43"/>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7">
    <w:name w:val="Grid Table 6 Colorful - Accent 5"/>
    <w:basedOn w:val="43"/>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8">
    <w:name w:val="Grid Table 6 Colorful - Accent 6"/>
    <w:basedOn w:val="43"/>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19">
    <w:name w:val="网格表 7 彩色1"/>
    <w:basedOn w:val="43"/>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7 Colorful - Accent 1"/>
    <w:basedOn w:val="43"/>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21">
    <w:name w:val="Grid Table 7 Colorful - Accent 2"/>
    <w:basedOn w:val="43"/>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22">
    <w:name w:val="Grid Table 7 Colorful - Accent 3"/>
    <w:basedOn w:val="43"/>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23">
    <w:name w:val="Grid Table 7 Colorful - Accent 4"/>
    <w:basedOn w:val="43"/>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24">
    <w:name w:val="Grid Table 7 Colorful - Accent 5"/>
    <w:basedOn w:val="43"/>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25">
    <w:name w:val="Grid Table 7 Colorful - Accent 6"/>
    <w:basedOn w:val="43"/>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26">
    <w:name w:val="清单表 1 浅色1"/>
    <w:basedOn w:val="43"/>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27">
    <w:name w:val="List Table 1 Light - Accent 1"/>
    <w:basedOn w:val="43"/>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28">
    <w:name w:val="List Table 1 Light - Accent 2"/>
    <w:basedOn w:val="43"/>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29">
    <w:name w:val="List Table 1 Light - Accent 3"/>
    <w:basedOn w:val="43"/>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30">
    <w:name w:val="List Table 1 Light - Accent 4"/>
    <w:basedOn w:val="43"/>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31">
    <w:name w:val="List Table 1 Light - Accent 5"/>
    <w:basedOn w:val="43"/>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32">
    <w:name w:val="List Table 1 Light - Accent 6"/>
    <w:basedOn w:val="43"/>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33">
    <w:name w:val="清单表 21"/>
    <w:basedOn w:val="43"/>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4">
    <w:name w:val="List Table 2 - Accent 1"/>
    <w:basedOn w:val="43"/>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5">
    <w:name w:val="List Table 2 - Accent 2"/>
    <w:basedOn w:val="43"/>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6">
    <w:name w:val="List Table 2 - Accent 3"/>
    <w:basedOn w:val="43"/>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37">
    <w:name w:val="List Table 2 - Accent 4"/>
    <w:basedOn w:val="43"/>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38">
    <w:name w:val="List Table 2 - Accent 5"/>
    <w:basedOn w:val="43"/>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39">
    <w:name w:val="List Table 2 - Accent 6"/>
    <w:basedOn w:val="43"/>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0">
    <w:name w:val="清单表 31"/>
    <w:basedOn w:val="43"/>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41">
    <w:name w:val="List Table 3 - Accent 1"/>
    <w:basedOn w:val="43"/>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42">
    <w:name w:val="List Table 3 - Accent 2"/>
    <w:basedOn w:val="43"/>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43">
    <w:name w:val="List Table 3 - Accent 3"/>
    <w:basedOn w:val="43"/>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44">
    <w:name w:val="List Table 3 - Accent 4"/>
    <w:basedOn w:val="43"/>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45">
    <w:name w:val="List Table 3 - Accent 5"/>
    <w:basedOn w:val="43"/>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46">
    <w:name w:val="List Table 3 - Accent 6"/>
    <w:basedOn w:val="43"/>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47">
    <w:name w:val="清单表 41"/>
    <w:basedOn w:val="43"/>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48">
    <w:name w:val="List Table 4 - Accent 1"/>
    <w:basedOn w:val="43"/>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49">
    <w:name w:val="List Table 4 - Accent 2"/>
    <w:basedOn w:val="43"/>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50">
    <w:name w:val="List Table 4 - Accent 3"/>
    <w:basedOn w:val="43"/>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51">
    <w:name w:val="List Table 4 - Accent 4"/>
    <w:basedOn w:val="43"/>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52">
    <w:name w:val="List Table 4 - Accent 5"/>
    <w:basedOn w:val="43"/>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53">
    <w:name w:val="List Table 4 - Accent 6"/>
    <w:basedOn w:val="43"/>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54">
    <w:name w:val="清单表 5 深色1"/>
    <w:basedOn w:val="43"/>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55">
    <w:name w:val="List Table 5 Dark - Accent 1"/>
    <w:basedOn w:val="43"/>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56">
    <w:name w:val="List Table 5 Dark - Accent 2"/>
    <w:basedOn w:val="43"/>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57">
    <w:name w:val="List Table 5 Dark - Accent 3"/>
    <w:basedOn w:val="43"/>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58">
    <w:name w:val="List Table 5 Dark - Accent 4"/>
    <w:basedOn w:val="43"/>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59">
    <w:name w:val="List Table 5 Dark - Accent 5"/>
    <w:basedOn w:val="43"/>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60">
    <w:name w:val="List Table 5 Dark - Accent 6"/>
    <w:basedOn w:val="43"/>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61">
    <w:name w:val="清单表 6 彩色1"/>
    <w:basedOn w:val="43"/>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62">
    <w:name w:val="List Table 6 Colorful - Accent 1"/>
    <w:basedOn w:val="43"/>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3">
    <w:name w:val="List Table 6 Colorful - Accent 2"/>
    <w:basedOn w:val="43"/>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4">
    <w:name w:val="List Table 6 Colorful - Accent 3"/>
    <w:basedOn w:val="43"/>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5">
    <w:name w:val="List Table 6 Colorful - Accent 4"/>
    <w:basedOn w:val="43"/>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6">
    <w:name w:val="List Table 6 Colorful - Accent 5"/>
    <w:basedOn w:val="43"/>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7">
    <w:name w:val="List Table 6 Colorful - Accent 6"/>
    <w:basedOn w:val="43"/>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8">
    <w:name w:val="清单表 7 彩色1"/>
    <w:basedOn w:val="43"/>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69">
    <w:name w:val="List Table 7 Colorful - Accent 1"/>
    <w:basedOn w:val="43"/>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70">
    <w:name w:val="List Table 7 Colorful - Accent 2"/>
    <w:basedOn w:val="43"/>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71">
    <w:name w:val="List Table 7 Colorful - Accent 3"/>
    <w:basedOn w:val="43"/>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72">
    <w:name w:val="List Table 7 Colorful - Accent 4"/>
    <w:basedOn w:val="43"/>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73">
    <w:name w:val="List Table 7 Colorful - Accent 5"/>
    <w:basedOn w:val="43"/>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74">
    <w:name w:val="List Table 7 Colorful - Accent 6"/>
    <w:basedOn w:val="43"/>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75">
    <w:name w:val="Lined - Accent"/>
    <w:basedOn w:val="43"/>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6">
    <w:name w:val="Lined - Accent 1"/>
    <w:basedOn w:val="43"/>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7">
    <w:name w:val="Lined - Accent 2"/>
    <w:basedOn w:val="43"/>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8">
    <w:name w:val="Lined - Accent 3"/>
    <w:basedOn w:val="43"/>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9">
    <w:name w:val="Lined - Accent 4"/>
    <w:basedOn w:val="43"/>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80">
    <w:name w:val="Lined - Accent 5"/>
    <w:basedOn w:val="43"/>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81">
    <w:name w:val="Lined - Accent 6"/>
    <w:basedOn w:val="43"/>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82">
    <w:name w:val="Bordered &amp; Lined - Accent"/>
    <w:basedOn w:val="43"/>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83">
    <w:name w:val="Bordered &amp; Lined - Accent 1"/>
    <w:basedOn w:val="43"/>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84">
    <w:name w:val="Bordered &amp; Lined - Accent 2"/>
    <w:basedOn w:val="43"/>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85">
    <w:name w:val="Bordered &amp; Lined - Accent 3"/>
    <w:basedOn w:val="43"/>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86">
    <w:name w:val="Bordered &amp; Lined - Accent 4"/>
    <w:basedOn w:val="43"/>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87">
    <w:name w:val="Bordered &amp; Lined - Accent 5"/>
    <w:basedOn w:val="43"/>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88">
    <w:name w:val="Bordered &amp; Lined - Accent 6"/>
    <w:basedOn w:val="43"/>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89">
    <w:name w:val="Bordered"/>
    <w:basedOn w:val="43"/>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0">
    <w:name w:val="Bordered - Accent 1"/>
    <w:basedOn w:val="43"/>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91">
    <w:name w:val="Bordered - Accent 2"/>
    <w:basedOn w:val="43"/>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92">
    <w:name w:val="Bordered - Accent 3"/>
    <w:basedOn w:val="43"/>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93">
    <w:name w:val="Bordered - Accent 4"/>
    <w:basedOn w:val="43"/>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94">
    <w:name w:val="Bordered - Accent 5"/>
    <w:basedOn w:val="43"/>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95">
    <w:name w:val="Bordered - Accent 6"/>
    <w:basedOn w:val="43"/>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96">
    <w:name w:val="脚注文本 Char"/>
    <w:link w:val="34"/>
    <w:qFormat/>
    <w:uiPriority w:val="99"/>
    <w:rPr>
      <w:sz w:val="18"/>
    </w:rPr>
  </w:style>
  <w:style w:type="character" w:customStyle="1" w:styleId="197">
    <w:name w:val="尾注文本 Char"/>
    <w:link w:val="27"/>
    <w:qFormat/>
    <w:uiPriority w:val="99"/>
    <w:rPr>
      <w:sz w:val="20"/>
    </w:rPr>
  </w:style>
  <w:style w:type="paragraph" w:customStyle="1" w:styleId="198">
    <w:name w:val="TOC 标题1"/>
    <w:unhideWhenUsed/>
    <w:qFormat/>
    <w:uiPriority w:val="39"/>
    <w:rPr>
      <w:rFonts w:ascii="Times New Roman" w:hAnsi="Times New Roman" w:eastAsia="宋体" w:cs="Times New Roman"/>
      <w:lang w:val="en-US" w:eastAsia="zh-CN" w:bidi="ar-SA"/>
    </w:rPr>
  </w:style>
  <w:style w:type="paragraph" w:customStyle="1" w:styleId="199">
    <w:name w:val="标题 11"/>
    <w:basedOn w:val="1"/>
    <w:link w:val="220"/>
    <w:qFormat/>
    <w:uiPriority w:val="0"/>
    <w:pPr>
      <w:spacing w:before="340" w:after="330" w:line="578" w:lineRule="auto"/>
      <w:outlineLvl w:val="0"/>
    </w:pPr>
    <w:rPr>
      <w:b/>
      <w:bCs/>
      <w:sz w:val="44"/>
      <w:szCs w:val="44"/>
    </w:rPr>
  </w:style>
  <w:style w:type="paragraph" w:customStyle="1" w:styleId="200">
    <w:name w:val="标题 21"/>
    <w:basedOn w:val="1"/>
    <w:link w:val="212"/>
    <w:qFormat/>
    <w:uiPriority w:val="0"/>
    <w:pPr>
      <w:spacing w:before="260" w:after="260" w:line="416" w:lineRule="auto"/>
      <w:outlineLvl w:val="1"/>
    </w:pPr>
    <w:rPr>
      <w:rFonts w:ascii="Arial" w:hAnsi="Arial" w:eastAsia="黑体"/>
      <w:b/>
      <w:bCs/>
      <w:sz w:val="32"/>
      <w:szCs w:val="32"/>
    </w:rPr>
  </w:style>
  <w:style w:type="paragraph" w:customStyle="1" w:styleId="201">
    <w:name w:val="标题 31"/>
    <w:basedOn w:val="1"/>
    <w:qFormat/>
    <w:uiPriority w:val="0"/>
    <w:pPr>
      <w:spacing w:before="260" w:after="260" w:line="416" w:lineRule="auto"/>
      <w:outlineLvl w:val="2"/>
    </w:pPr>
    <w:rPr>
      <w:b/>
      <w:bCs/>
      <w:sz w:val="32"/>
      <w:szCs w:val="32"/>
    </w:rPr>
  </w:style>
  <w:style w:type="paragraph" w:customStyle="1" w:styleId="202">
    <w:name w:val="标题 41"/>
    <w:basedOn w:val="1"/>
    <w:qFormat/>
    <w:uiPriority w:val="0"/>
    <w:pPr>
      <w:spacing w:line="500" w:lineRule="exact"/>
      <w:outlineLvl w:val="3"/>
    </w:pPr>
    <w:rPr>
      <w:b/>
      <w:bCs/>
      <w:sz w:val="24"/>
    </w:rPr>
  </w:style>
  <w:style w:type="character" w:customStyle="1" w:styleId="203">
    <w:name w:val="默认段落字体1"/>
    <w:qFormat/>
    <w:uiPriority w:val="0"/>
    <w:rPr>
      <w:rFonts w:ascii="Times New Roman" w:hAnsi="Times New Roman" w:eastAsia="宋体"/>
    </w:rPr>
  </w:style>
  <w:style w:type="table" w:customStyle="1" w:styleId="204">
    <w:name w:val="普通表格1"/>
    <w:qFormat/>
    <w:uiPriority w:val="0"/>
    <w:tblPr>
      <w:tblCellMar>
        <w:top w:w="0" w:type="dxa"/>
        <w:left w:w="0" w:type="dxa"/>
        <w:bottom w:w="0" w:type="dxa"/>
        <w:right w:w="0" w:type="dxa"/>
      </w:tblCellMar>
    </w:tblPr>
  </w:style>
  <w:style w:type="character" w:customStyle="1" w:styleId="205">
    <w:name w:val="正文文本缩进 2 Char"/>
    <w:link w:val="206"/>
    <w:qFormat/>
    <w:uiPriority w:val="0"/>
    <w:rPr>
      <w:rFonts w:ascii="Times New Roman" w:hAnsi="Times New Roman" w:eastAsia="宋体"/>
      <w:sz w:val="21"/>
      <w:szCs w:val="24"/>
    </w:rPr>
  </w:style>
  <w:style w:type="paragraph" w:customStyle="1" w:styleId="206">
    <w:name w:val="正文文本缩进 21"/>
    <w:basedOn w:val="1"/>
    <w:link w:val="205"/>
    <w:qFormat/>
    <w:uiPriority w:val="0"/>
    <w:pPr>
      <w:spacing w:after="120" w:line="480" w:lineRule="auto"/>
      <w:ind w:left="420"/>
    </w:pPr>
  </w:style>
  <w:style w:type="character" w:customStyle="1" w:styleId="207">
    <w:name w:val="Char Char17"/>
    <w:qFormat/>
    <w:uiPriority w:val="0"/>
    <w:rPr>
      <w:rFonts w:ascii="Times New Roman" w:hAnsi="Times New Roman" w:eastAsia="宋体"/>
      <w:b/>
      <w:bCs/>
      <w:sz w:val="44"/>
      <w:szCs w:val="44"/>
    </w:rPr>
  </w:style>
  <w:style w:type="character" w:customStyle="1" w:styleId="208">
    <w:name w:val="列出段落 Char"/>
    <w:link w:val="209"/>
    <w:qFormat/>
    <w:uiPriority w:val="0"/>
    <w:rPr>
      <w:rFonts w:ascii="Calibri" w:hAnsi="Calibri" w:eastAsia="宋体"/>
      <w:sz w:val="21"/>
      <w:szCs w:val="22"/>
      <w:lang w:bidi="ar-SA"/>
    </w:rPr>
  </w:style>
  <w:style w:type="paragraph" w:customStyle="1" w:styleId="209">
    <w:name w:val="列出段落1"/>
    <w:basedOn w:val="1"/>
    <w:link w:val="208"/>
    <w:qFormat/>
    <w:uiPriority w:val="0"/>
    <w:pPr>
      <w:ind w:firstLine="420"/>
    </w:pPr>
    <w:rPr>
      <w:rFonts w:ascii="Calibri" w:hAnsi="Calibri"/>
      <w:sz w:val="22"/>
      <w:szCs w:val="22"/>
    </w:rPr>
  </w:style>
  <w:style w:type="character" w:customStyle="1" w:styleId="210">
    <w:name w:val="正文文本缩进 3 Char"/>
    <w:link w:val="211"/>
    <w:qFormat/>
    <w:uiPriority w:val="0"/>
    <w:rPr>
      <w:rFonts w:ascii="Times New Roman" w:hAnsi="Times New Roman" w:eastAsia="宋体"/>
      <w:sz w:val="16"/>
      <w:szCs w:val="16"/>
    </w:rPr>
  </w:style>
  <w:style w:type="paragraph" w:customStyle="1" w:styleId="211">
    <w:name w:val="正文文本缩进 31"/>
    <w:basedOn w:val="1"/>
    <w:link w:val="210"/>
    <w:qFormat/>
    <w:uiPriority w:val="0"/>
    <w:pPr>
      <w:spacing w:after="120"/>
      <w:ind w:left="420"/>
    </w:pPr>
    <w:rPr>
      <w:sz w:val="16"/>
      <w:szCs w:val="16"/>
    </w:rPr>
  </w:style>
  <w:style w:type="character" w:customStyle="1" w:styleId="212">
    <w:name w:val="标题 2 Char"/>
    <w:link w:val="200"/>
    <w:qFormat/>
    <w:uiPriority w:val="0"/>
    <w:rPr>
      <w:rFonts w:ascii="Arial" w:hAnsi="Arial" w:eastAsia="黑体"/>
      <w:b/>
      <w:bCs/>
      <w:sz w:val="32"/>
      <w:szCs w:val="32"/>
    </w:rPr>
  </w:style>
  <w:style w:type="character" w:customStyle="1" w:styleId="213">
    <w:name w:val="正文首行缩进 Char"/>
    <w:link w:val="214"/>
    <w:qFormat/>
    <w:uiPriority w:val="0"/>
    <w:rPr>
      <w:rFonts w:ascii="Times New Roman" w:hAnsi="Times New Roman" w:eastAsia="宋体"/>
      <w:spacing w:val="22"/>
      <w:sz w:val="21"/>
      <w:szCs w:val="24"/>
    </w:rPr>
  </w:style>
  <w:style w:type="paragraph" w:customStyle="1" w:styleId="214">
    <w:name w:val="正文11"/>
    <w:link w:val="213"/>
    <w:qFormat/>
    <w:uiPriority w:val="0"/>
    <w:pPr>
      <w:widowControl w:val="0"/>
      <w:jc w:val="both"/>
    </w:pPr>
    <w:rPr>
      <w:rFonts w:ascii="Times New Roman" w:hAnsi="Times New Roman" w:eastAsia="宋体" w:cs="Times New Roman"/>
      <w:spacing w:val="22"/>
      <w:sz w:val="21"/>
      <w:szCs w:val="24"/>
      <w:lang w:val="en-US" w:eastAsia="zh-CN" w:bidi="ar-SA"/>
    </w:rPr>
  </w:style>
  <w:style w:type="character" w:customStyle="1" w:styleId="215">
    <w:name w:val="apple-converted-space"/>
    <w:qFormat/>
    <w:uiPriority w:val="0"/>
    <w:rPr>
      <w:rFonts w:ascii="Times New Roman" w:hAnsi="Times New Roman" w:eastAsia="宋体"/>
    </w:rPr>
  </w:style>
  <w:style w:type="character" w:customStyle="1" w:styleId="216">
    <w:name w:val="要点1"/>
    <w:qFormat/>
    <w:uiPriority w:val="0"/>
    <w:rPr>
      <w:rFonts w:ascii="Times New Roman" w:hAnsi="Times New Roman" w:eastAsia="宋体"/>
      <w:b/>
      <w:bCs/>
    </w:rPr>
  </w:style>
  <w:style w:type="character" w:customStyle="1" w:styleId="217">
    <w:name w:val="超链接1"/>
    <w:qFormat/>
    <w:uiPriority w:val="0"/>
    <w:rPr>
      <w:rFonts w:ascii="Times New Roman" w:hAnsi="Times New Roman" w:eastAsia="宋体"/>
      <w:color w:val="0000FF"/>
      <w:u w:val="single"/>
    </w:rPr>
  </w:style>
  <w:style w:type="character" w:customStyle="1" w:styleId="218">
    <w:name w:val="页码1"/>
    <w:qFormat/>
    <w:uiPriority w:val="0"/>
    <w:rPr>
      <w:rFonts w:ascii="Times New Roman" w:hAnsi="Times New Roman" w:eastAsia="宋体"/>
    </w:rPr>
  </w:style>
  <w:style w:type="character" w:customStyle="1" w:styleId="219">
    <w:name w:val="批注引用1"/>
    <w:qFormat/>
    <w:uiPriority w:val="0"/>
    <w:rPr>
      <w:rFonts w:ascii="Times New Roman" w:hAnsi="Times New Roman" w:eastAsia="宋体"/>
      <w:sz w:val="21"/>
      <w:szCs w:val="21"/>
    </w:rPr>
  </w:style>
  <w:style w:type="character" w:customStyle="1" w:styleId="220">
    <w:name w:val="标题 1 Char"/>
    <w:link w:val="199"/>
    <w:qFormat/>
    <w:uiPriority w:val="0"/>
    <w:rPr>
      <w:rFonts w:ascii="Times New Roman" w:hAnsi="Times New Roman" w:eastAsia="宋体"/>
      <w:b/>
      <w:bCs/>
      <w:sz w:val="44"/>
      <w:szCs w:val="44"/>
      <w:lang w:bidi="ar-SA"/>
    </w:rPr>
  </w:style>
  <w:style w:type="character" w:customStyle="1" w:styleId="221">
    <w:name w:val="正文文本 Char"/>
    <w:link w:val="222"/>
    <w:qFormat/>
    <w:uiPriority w:val="0"/>
    <w:rPr>
      <w:rFonts w:ascii="Times New Roman" w:hAnsi="Times New Roman" w:eastAsia="宋体"/>
      <w:spacing w:val="22"/>
      <w:sz w:val="28"/>
      <w:szCs w:val="24"/>
    </w:rPr>
  </w:style>
  <w:style w:type="paragraph" w:customStyle="1" w:styleId="222">
    <w:name w:val="正文文本1"/>
    <w:basedOn w:val="1"/>
    <w:link w:val="221"/>
    <w:qFormat/>
    <w:uiPriority w:val="0"/>
    <w:pPr>
      <w:spacing w:line="480" w:lineRule="exact"/>
    </w:pPr>
    <w:rPr>
      <w:spacing w:val="22"/>
      <w:sz w:val="28"/>
    </w:rPr>
  </w:style>
  <w:style w:type="character" w:customStyle="1" w:styleId="223">
    <w:name w:val="正文文本缩进 Char"/>
    <w:link w:val="224"/>
    <w:qFormat/>
    <w:uiPriority w:val="0"/>
    <w:rPr>
      <w:rFonts w:ascii="Times New Roman" w:hAnsi="Times New Roman" w:eastAsia="宋体"/>
      <w:sz w:val="21"/>
      <w:szCs w:val="24"/>
    </w:rPr>
  </w:style>
  <w:style w:type="paragraph" w:customStyle="1" w:styleId="224">
    <w:name w:val="正文文本缩进1"/>
    <w:basedOn w:val="1"/>
    <w:link w:val="223"/>
    <w:qFormat/>
    <w:uiPriority w:val="0"/>
    <w:pPr>
      <w:spacing w:after="120"/>
      <w:ind w:left="420"/>
    </w:pPr>
  </w:style>
  <w:style w:type="character" w:customStyle="1" w:styleId="225">
    <w:name w:val="纯文本 Char"/>
    <w:link w:val="226"/>
    <w:qFormat/>
    <w:uiPriority w:val="0"/>
    <w:rPr>
      <w:rFonts w:ascii="宋体" w:hAnsi="Courier New" w:eastAsia="宋体"/>
      <w:sz w:val="21"/>
      <w:szCs w:val="24"/>
    </w:rPr>
  </w:style>
  <w:style w:type="paragraph" w:customStyle="1" w:styleId="226">
    <w:name w:val="纯文本1"/>
    <w:basedOn w:val="1"/>
    <w:link w:val="225"/>
    <w:qFormat/>
    <w:uiPriority w:val="0"/>
    <w:rPr>
      <w:rFonts w:ascii="宋体" w:hAnsi="Courier New"/>
    </w:rPr>
  </w:style>
  <w:style w:type="character" w:customStyle="1" w:styleId="227">
    <w:name w:val="日期 Char"/>
    <w:link w:val="228"/>
    <w:qFormat/>
    <w:uiPriority w:val="0"/>
    <w:rPr>
      <w:rFonts w:ascii="宋体" w:hAnsi="宋体" w:eastAsia="宋体"/>
      <w:sz w:val="24"/>
      <w:szCs w:val="24"/>
    </w:rPr>
  </w:style>
  <w:style w:type="paragraph" w:customStyle="1" w:styleId="228">
    <w:name w:val="日期1"/>
    <w:basedOn w:val="1"/>
    <w:link w:val="227"/>
    <w:qFormat/>
    <w:uiPriority w:val="0"/>
    <w:pPr>
      <w:ind w:left="100"/>
    </w:pPr>
    <w:rPr>
      <w:rFonts w:ascii="宋体" w:hAnsi="宋体"/>
      <w:sz w:val="24"/>
    </w:rPr>
  </w:style>
  <w:style w:type="character" w:customStyle="1" w:styleId="229">
    <w:name w:val="页脚 Char"/>
    <w:link w:val="230"/>
    <w:qFormat/>
    <w:uiPriority w:val="99"/>
    <w:rPr>
      <w:rFonts w:ascii="Times New Roman" w:hAnsi="Times New Roman" w:eastAsia="宋体"/>
      <w:sz w:val="18"/>
      <w:szCs w:val="18"/>
    </w:rPr>
  </w:style>
  <w:style w:type="paragraph" w:customStyle="1" w:styleId="230">
    <w:name w:val="页脚1"/>
    <w:basedOn w:val="1"/>
    <w:link w:val="229"/>
    <w:qFormat/>
    <w:uiPriority w:val="0"/>
    <w:pPr>
      <w:tabs>
        <w:tab w:val="center" w:pos="4153"/>
        <w:tab w:val="right" w:pos="8306"/>
      </w:tabs>
      <w:jc w:val="left"/>
    </w:pPr>
    <w:rPr>
      <w:sz w:val="18"/>
      <w:szCs w:val="18"/>
    </w:rPr>
  </w:style>
  <w:style w:type="character" w:customStyle="1" w:styleId="231">
    <w:name w:val="页眉 Char"/>
    <w:link w:val="232"/>
    <w:qFormat/>
    <w:uiPriority w:val="0"/>
    <w:rPr>
      <w:rFonts w:ascii="Times New Roman" w:hAnsi="Times New Roman" w:eastAsia="宋体"/>
      <w:sz w:val="18"/>
      <w:szCs w:val="18"/>
    </w:rPr>
  </w:style>
  <w:style w:type="paragraph" w:customStyle="1" w:styleId="232">
    <w:name w:val="页眉1"/>
    <w:basedOn w:val="1"/>
    <w:link w:val="231"/>
    <w:qFormat/>
    <w:uiPriority w:val="0"/>
    <w:pPr>
      <w:pBdr>
        <w:bottom w:val="single" w:color="000000" w:sz="6" w:space="1"/>
      </w:pBdr>
      <w:tabs>
        <w:tab w:val="center" w:pos="4153"/>
        <w:tab w:val="right" w:pos="8306"/>
      </w:tabs>
      <w:jc w:val="center"/>
    </w:pPr>
    <w:rPr>
      <w:sz w:val="18"/>
      <w:szCs w:val="18"/>
    </w:rPr>
  </w:style>
  <w:style w:type="character" w:customStyle="1" w:styleId="233">
    <w:name w:val="正文首行缩进 Char1"/>
    <w:link w:val="234"/>
    <w:qFormat/>
    <w:uiPriority w:val="0"/>
    <w:rPr>
      <w:rFonts w:ascii="宋体" w:hAnsi="宋体" w:eastAsia="宋体"/>
      <w:sz w:val="24"/>
      <w:szCs w:val="24"/>
    </w:rPr>
  </w:style>
  <w:style w:type="paragraph" w:customStyle="1" w:styleId="234">
    <w:name w:val="正文首行缩进1"/>
    <w:basedOn w:val="222"/>
    <w:link w:val="233"/>
    <w:qFormat/>
    <w:uiPriority w:val="0"/>
    <w:pPr>
      <w:spacing w:after="120" w:line="240" w:lineRule="auto"/>
      <w:ind w:firstLine="420"/>
    </w:pPr>
    <w:rPr>
      <w:rFonts w:ascii="宋体" w:hAnsi="宋体"/>
      <w:spacing w:val="0"/>
      <w:sz w:val="20"/>
    </w:rPr>
  </w:style>
  <w:style w:type="character" w:customStyle="1" w:styleId="235">
    <w:name w:val="Char Char16"/>
    <w:qFormat/>
    <w:uiPriority w:val="0"/>
    <w:rPr>
      <w:rFonts w:ascii="Arial" w:hAnsi="Arial" w:eastAsia="黑体"/>
      <w:b/>
      <w:bCs/>
      <w:sz w:val="32"/>
      <w:szCs w:val="32"/>
    </w:rPr>
  </w:style>
  <w:style w:type="character" w:customStyle="1" w:styleId="236">
    <w:name w:val="fontb1"/>
    <w:qFormat/>
    <w:uiPriority w:val="0"/>
    <w:rPr>
      <w:rFonts w:ascii="Times New Roman" w:hAnsi="Times New Roman" w:eastAsia="宋体"/>
      <w:sz w:val="18"/>
      <w:szCs w:val="18"/>
    </w:rPr>
  </w:style>
  <w:style w:type="character" w:customStyle="1" w:styleId="237">
    <w:name w:val="0正文 Char"/>
    <w:link w:val="238"/>
    <w:qFormat/>
    <w:uiPriority w:val="0"/>
    <w:rPr>
      <w:rFonts w:ascii="宋体" w:hAnsi="宋体" w:eastAsia="宋体"/>
      <w:sz w:val="24"/>
      <w:szCs w:val="24"/>
      <w:lang w:bidi="ar-SA"/>
    </w:rPr>
  </w:style>
  <w:style w:type="paragraph" w:customStyle="1" w:styleId="238">
    <w:name w:val="0正文"/>
    <w:basedOn w:val="1"/>
    <w:link w:val="237"/>
    <w:qFormat/>
    <w:uiPriority w:val="0"/>
    <w:pPr>
      <w:spacing w:line="360" w:lineRule="auto"/>
      <w:ind w:firstLine="566"/>
    </w:pPr>
    <w:rPr>
      <w:rFonts w:ascii="宋体" w:hAnsi="宋体"/>
      <w:sz w:val="24"/>
    </w:rPr>
  </w:style>
  <w:style w:type="character" w:customStyle="1" w:styleId="239">
    <w:name w:val="NormalCharacter"/>
    <w:link w:val="240"/>
    <w:qFormat/>
    <w:uiPriority w:val="0"/>
    <w:rPr>
      <w:rFonts w:ascii="Tahoma" w:hAnsi="Tahoma"/>
      <w:sz w:val="24"/>
    </w:rPr>
  </w:style>
  <w:style w:type="paragraph" w:customStyle="1" w:styleId="240">
    <w:name w:val="UserStyle_31"/>
    <w:basedOn w:val="1"/>
    <w:link w:val="239"/>
    <w:qFormat/>
    <w:uiPriority w:val="0"/>
    <w:rPr>
      <w:rFonts w:ascii="Tahoma" w:hAnsi="Tahoma"/>
      <w:sz w:val="24"/>
      <w:szCs w:val="20"/>
    </w:rPr>
  </w:style>
  <w:style w:type="paragraph" w:customStyle="1" w:styleId="241">
    <w:name w:val="Char Char Char Char Char Char Char Char"/>
    <w:basedOn w:val="1"/>
    <w:qFormat/>
    <w:uiPriority w:val="0"/>
    <w:pPr>
      <w:spacing w:after="160" w:line="240" w:lineRule="exact"/>
      <w:jc w:val="left"/>
    </w:pPr>
    <w:rPr>
      <w:rFonts w:ascii="Verdana" w:hAnsi="Verdana"/>
      <w:sz w:val="20"/>
      <w:szCs w:val="20"/>
      <w:lang w:eastAsia="en-US"/>
    </w:rPr>
  </w:style>
  <w:style w:type="paragraph" w:customStyle="1" w:styleId="242">
    <w:name w:val="正文缩进1"/>
    <w:basedOn w:val="1"/>
    <w:qFormat/>
    <w:uiPriority w:val="0"/>
    <w:pPr>
      <w:ind w:firstLine="420"/>
      <w:jc w:val="left"/>
    </w:pPr>
    <w:rPr>
      <w:rFonts w:ascii="宋体"/>
      <w:sz w:val="34"/>
      <w:szCs w:val="20"/>
    </w:rPr>
  </w:style>
  <w:style w:type="paragraph" w:customStyle="1" w:styleId="243">
    <w:name w:val="目录 71"/>
    <w:basedOn w:val="1"/>
    <w:qFormat/>
    <w:uiPriority w:val="0"/>
    <w:pPr>
      <w:ind w:left="1260"/>
      <w:jc w:val="left"/>
    </w:pPr>
    <w:rPr>
      <w:sz w:val="18"/>
      <w:szCs w:val="18"/>
    </w:rPr>
  </w:style>
  <w:style w:type="paragraph" w:customStyle="1" w:styleId="244">
    <w:name w:val="批注文字1"/>
    <w:basedOn w:val="1"/>
    <w:qFormat/>
    <w:uiPriority w:val="0"/>
    <w:pPr>
      <w:jc w:val="left"/>
    </w:pPr>
  </w:style>
  <w:style w:type="paragraph" w:customStyle="1" w:styleId="245">
    <w:name w:val="批注主题1"/>
    <w:basedOn w:val="244"/>
    <w:qFormat/>
    <w:uiPriority w:val="0"/>
    <w:rPr>
      <w:b/>
      <w:bCs/>
    </w:rPr>
  </w:style>
  <w:style w:type="paragraph" w:customStyle="1" w:styleId="246">
    <w:name w:val="文档结构图1"/>
    <w:basedOn w:val="1"/>
    <w:autoRedefine/>
    <w:qFormat/>
    <w:uiPriority w:val="0"/>
    <w:pPr>
      <w:shd w:val="clear" w:color="auto" w:fill="000080"/>
    </w:pPr>
  </w:style>
  <w:style w:type="paragraph" w:customStyle="1" w:styleId="247">
    <w:name w:val="reader-word-layer reader-word-s1-19"/>
    <w:basedOn w:val="1"/>
    <w:autoRedefine/>
    <w:qFormat/>
    <w:uiPriority w:val="0"/>
    <w:pPr>
      <w:spacing w:before="100" w:beforeAutospacing="1" w:after="100" w:afterAutospacing="1"/>
      <w:jc w:val="left"/>
    </w:pPr>
    <w:rPr>
      <w:rFonts w:ascii="宋体" w:hAnsi="宋体"/>
      <w:sz w:val="24"/>
    </w:rPr>
  </w:style>
  <w:style w:type="paragraph" w:customStyle="1" w:styleId="248">
    <w:name w:val="列出段落2"/>
    <w:basedOn w:val="1"/>
    <w:autoRedefine/>
    <w:qFormat/>
    <w:uiPriority w:val="0"/>
    <w:pPr>
      <w:ind w:firstLine="420"/>
    </w:pPr>
    <w:rPr>
      <w:rFonts w:ascii="Calibri" w:hAnsi="Calibri"/>
      <w:sz w:val="22"/>
      <w:szCs w:val="22"/>
    </w:rPr>
  </w:style>
  <w:style w:type="paragraph" w:customStyle="1" w:styleId="249">
    <w:name w:val="xl42"/>
    <w:basedOn w:val="1"/>
    <w:qFormat/>
    <w:uiPriority w:val="0"/>
    <w:pPr>
      <w:pBdr>
        <w:left w:val="single" w:color="000000" w:sz="4" w:space="0"/>
        <w:right w:val="single" w:color="000000" w:sz="4" w:space="0"/>
      </w:pBdr>
      <w:spacing w:before="100" w:beforeAutospacing="1" w:after="100" w:afterAutospacing="1"/>
      <w:jc w:val="center"/>
    </w:pPr>
    <w:rPr>
      <w:rFonts w:ascii="Arial Unicode MS" w:hAnsi="Arial Unicode MS" w:eastAsia="Arial Unicode MS"/>
      <w:sz w:val="24"/>
    </w:rPr>
  </w:style>
  <w:style w:type="paragraph" w:customStyle="1" w:styleId="250">
    <w:name w:val="Body text|1"/>
    <w:basedOn w:val="1"/>
    <w:qFormat/>
    <w:uiPriority w:val="0"/>
    <w:pPr>
      <w:spacing w:line="422" w:lineRule="auto"/>
    </w:pPr>
    <w:rPr>
      <w:rFonts w:ascii="宋体" w:hAnsi="宋体"/>
      <w:sz w:val="16"/>
      <w:szCs w:val="16"/>
      <w:lang w:val="zh-TW" w:eastAsia="zh-TW" w:bidi="zh-TW"/>
    </w:rPr>
  </w:style>
  <w:style w:type="paragraph" w:customStyle="1" w:styleId="251">
    <w:name w:val="索引 11"/>
    <w:basedOn w:val="1"/>
    <w:qFormat/>
    <w:uiPriority w:val="0"/>
    <w:pPr>
      <w:spacing w:line="500" w:lineRule="exact"/>
      <w:ind w:firstLine="480"/>
      <w:jc w:val="left"/>
    </w:pPr>
    <w:rPr>
      <w:rFonts w:ascii="宋体" w:hAnsi="宋体"/>
      <w:sz w:val="24"/>
    </w:rPr>
  </w:style>
  <w:style w:type="paragraph" w:customStyle="1" w:styleId="252">
    <w:name w:val="正文 A"/>
    <w:qFormat/>
    <w:uiPriority w:val="0"/>
    <w:pPr>
      <w:widowControl w:val="0"/>
      <w:jc w:val="both"/>
    </w:pPr>
    <w:rPr>
      <w:rFonts w:ascii="Times New Roman" w:hAnsi="Times New Roman" w:eastAsia="ヒラギノ角ゴ pro w3" w:cs="Times New Roman"/>
      <w:color w:val="000000"/>
      <w:sz w:val="21"/>
      <w:szCs w:val="22"/>
      <w:lang w:val="en-US" w:eastAsia="zh-CN" w:bidi="ar-SA"/>
    </w:rPr>
  </w:style>
  <w:style w:type="paragraph" w:customStyle="1" w:styleId="253">
    <w:name w:val="目录 51"/>
    <w:basedOn w:val="1"/>
    <w:qFormat/>
    <w:uiPriority w:val="0"/>
    <w:pPr>
      <w:ind w:left="840"/>
      <w:jc w:val="left"/>
    </w:pPr>
    <w:rPr>
      <w:sz w:val="18"/>
      <w:szCs w:val="18"/>
    </w:rPr>
  </w:style>
  <w:style w:type="paragraph" w:customStyle="1" w:styleId="254">
    <w:name w:val="目录 91"/>
    <w:basedOn w:val="1"/>
    <w:qFormat/>
    <w:uiPriority w:val="0"/>
    <w:pPr>
      <w:ind w:left="1680"/>
      <w:jc w:val="left"/>
    </w:pPr>
    <w:rPr>
      <w:sz w:val="18"/>
      <w:szCs w:val="18"/>
    </w:rPr>
  </w:style>
  <w:style w:type="paragraph" w:customStyle="1" w:styleId="255">
    <w:name w:val="文本块1"/>
    <w:basedOn w:val="1"/>
    <w:qFormat/>
    <w:uiPriority w:val="0"/>
    <w:pPr>
      <w:ind w:left="1190" w:right="1134" w:hanging="28"/>
      <w:jc w:val="center"/>
    </w:pPr>
    <w:rPr>
      <w:b/>
      <w:sz w:val="44"/>
    </w:rPr>
  </w:style>
  <w:style w:type="paragraph" w:customStyle="1" w:styleId="256">
    <w:name w:val="reader-word-layer reader-word-s2-17"/>
    <w:basedOn w:val="1"/>
    <w:qFormat/>
    <w:uiPriority w:val="0"/>
    <w:pPr>
      <w:spacing w:before="100" w:beforeAutospacing="1" w:after="100" w:afterAutospacing="1"/>
      <w:jc w:val="left"/>
    </w:pPr>
    <w:rPr>
      <w:rFonts w:ascii="宋体" w:hAnsi="宋体"/>
      <w:sz w:val="24"/>
    </w:rPr>
  </w:style>
  <w:style w:type="paragraph" w:customStyle="1" w:styleId="257">
    <w:name w:val="默认段落字体 Para Char Char Char Char Char Char Char Char Char1 Char Char Char Char Char Char Char"/>
    <w:basedOn w:val="246"/>
    <w:autoRedefine/>
    <w:qFormat/>
    <w:uiPriority w:val="0"/>
    <w:rPr>
      <w:rFonts w:ascii="Tahoma" w:hAnsi="Tahoma"/>
      <w:sz w:val="24"/>
    </w:rPr>
  </w:style>
  <w:style w:type="paragraph" w:customStyle="1" w:styleId="258">
    <w:name w:val="表格文字"/>
    <w:basedOn w:val="1"/>
    <w:qFormat/>
    <w:uiPriority w:val="0"/>
    <w:pPr>
      <w:spacing w:line="460" w:lineRule="exact"/>
      <w:jc w:val="center"/>
    </w:pPr>
    <w:rPr>
      <w:rFonts w:ascii="宋体" w:hAnsi="宋体"/>
      <w:sz w:val="24"/>
    </w:rPr>
  </w:style>
  <w:style w:type="paragraph" w:customStyle="1" w:styleId="259">
    <w:name w:val="目录 81"/>
    <w:basedOn w:val="1"/>
    <w:qFormat/>
    <w:uiPriority w:val="0"/>
    <w:pPr>
      <w:ind w:left="1470"/>
      <w:jc w:val="left"/>
    </w:pPr>
    <w:rPr>
      <w:sz w:val="18"/>
      <w:szCs w:val="18"/>
    </w:rPr>
  </w:style>
  <w:style w:type="paragraph" w:customStyle="1" w:styleId="260">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customStyle="1" w:styleId="261">
    <w:name w:val="目录 31"/>
    <w:basedOn w:val="1"/>
    <w:qFormat/>
    <w:uiPriority w:val="0"/>
    <w:pPr>
      <w:ind w:left="420"/>
      <w:jc w:val="left"/>
    </w:pPr>
    <w:rPr>
      <w:i/>
      <w:iCs/>
      <w:sz w:val="20"/>
      <w:szCs w:val="20"/>
    </w:rPr>
  </w:style>
  <w:style w:type="paragraph" w:customStyle="1" w:styleId="262">
    <w:name w:val="正文文本 21"/>
    <w:basedOn w:val="1"/>
    <w:qFormat/>
    <w:uiPriority w:val="0"/>
    <w:pPr>
      <w:spacing w:after="120" w:line="480" w:lineRule="auto"/>
    </w:pPr>
  </w:style>
  <w:style w:type="paragraph" w:customStyle="1" w:styleId="263">
    <w:name w:val="目录 61"/>
    <w:basedOn w:val="1"/>
    <w:qFormat/>
    <w:uiPriority w:val="0"/>
    <w:pPr>
      <w:ind w:left="1050"/>
      <w:jc w:val="left"/>
    </w:pPr>
    <w:rPr>
      <w:sz w:val="18"/>
      <w:szCs w:val="18"/>
    </w:rPr>
  </w:style>
  <w:style w:type="paragraph" w:customStyle="1" w:styleId="264">
    <w:name w:val="～"/>
    <w:basedOn w:val="1"/>
    <w:qFormat/>
    <w:uiPriority w:val="0"/>
    <w:pPr>
      <w:spacing w:line="360" w:lineRule="auto"/>
    </w:pPr>
    <w:rPr>
      <w:rFonts w:ascii="楷体" w:eastAsia="楷体"/>
      <w:sz w:val="28"/>
      <w:szCs w:val="20"/>
    </w:rPr>
  </w:style>
  <w:style w:type="paragraph" w:customStyle="1" w:styleId="265">
    <w:name w:val="目录 11"/>
    <w:basedOn w:val="1"/>
    <w:qFormat/>
    <w:uiPriority w:val="0"/>
    <w:pPr>
      <w:spacing w:before="120" w:after="120"/>
      <w:jc w:val="left"/>
    </w:pPr>
    <w:rPr>
      <w:b/>
      <w:bCs/>
      <w:caps/>
      <w:sz w:val="20"/>
      <w:szCs w:val="20"/>
    </w:rPr>
  </w:style>
  <w:style w:type="paragraph" w:customStyle="1" w:styleId="266">
    <w:name w:val="reader-word-layer reader-word-s2-9"/>
    <w:basedOn w:val="1"/>
    <w:qFormat/>
    <w:uiPriority w:val="0"/>
    <w:pPr>
      <w:spacing w:before="100" w:beforeAutospacing="1" w:after="100" w:afterAutospacing="1"/>
      <w:jc w:val="left"/>
    </w:pPr>
    <w:rPr>
      <w:rFonts w:ascii="宋体" w:hAnsi="宋体"/>
      <w:sz w:val="24"/>
    </w:rPr>
  </w:style>
  <w:style w:type="paragraph" w:customStyle="1" w:styleId="267">
    <w:name w:val="样式"/>
    <w:qFormat/>
    <w:uiPriority w:val="0"/>
    <w:pPr>
      <w:widowControl w:val="0"/>
      <w:spacing w:line="360" w:lineRule="auto"/>
      <w:ind w:firstLine="482"/>
      <w:jc w:val="both"/>
    </w:pPr>
    <w:rPr>
      <w:rFonts w:ascii="Times New Roman" w:hAnsi="Times New Roman" w:eastAsia="宋体" w:cs="Times New Roman"/>
      <w:sz w:val="24"/>
      <w:szCs w:val="22"/>
      <w:lang w:val="en-US" w:eastAsia="zh-CN" w:bidi="ar-SA"/>
    </w:rPr>
  </w:style>
  <w:style w:type="paragraph" w:customStyle="1" w:styleId="268">
    <w:name w:val="Char Char"/>
    <w:basedOn w:val="1"/>
    <w:qFormat/>
    <w:uiPriority w:val="0"/>
    <w:pPr>
      <w:spacing w:after="160" w:line="240" w:lineRule="exact"/>
      <w:jc w:val="left"/>
    </w:pPr>
    <w:rPr>
      <w:rFonts w:ascii="Verdana" w:hAnsi="Verdana"/>
      <w:sz w:val="20"/>
      <w:szCs w:val="20"/>
      <w:lang w:eastAsia="en-US"/>
    </w:rPr>
  </w:style>
  <w:style w:type="paragraph" w:customStyle="1" w:styleId="269">
    <w:name w:val="普通(网站)1"/>
    <w:basedOn w:val="1"/>
    <w:qFormat/>
    <w:uiPriority w:val="0"/>
    <w:pPr>
      <w:spacing w:before="100" w:beforeAutospacing="1" w:after="100" w:afterAutospacing="1"/>
      <w:jc w:val="left"/>
    </w:pPr>
    <w:rPr>
      <w:rFonts w:ascii="宋体" w:hAnsi="宋体"/>
      <w:sz w:val="24"/>
    </w:rPr>
  </w:style>
  <w:style w:type="paragraph" w:customStyle="1" w:styleId="270">
    <w:name w:val="目录 21"/>
    <w:basedOn w:val="1"/>
    <w:qFormat/>
    <w:uiPriority w:val="0"/>
    <w:pPr>
      <w:ind w:left="210"/>
      <w:jc w:val="left"/>
    </w:pPr>
    <w:rPr>
      <w:smallCaps/>
      <w:sz w:val="20"/>
      <w:szCs w:val="20"/>
    </w:rPr>
  </w:style>
  <w:style w:type="paragraph" w:customStyle="1" w:styleId="271">
    <w:name w:val="Other|1"/>
    <w:basedOn w:val="1"/>
    <w:qFormat/>
    <w:uiPriority w:val="0"/>
    <w:rPr>
      <w:rFonts w:ascii="宋体" w:hAnsi="宋体"/>
      <w:sz w:val="14"/>
      <w:szCs w:val="14"/>
      <w:lang w:val="zh-TW" w:eastAsia="zh-TW" w:bidi="zh-TW"/>
    </w:rPr>
  </w:style>
  <w:style w:type="paragraph" w:customStyle="1" w:styleId="272">
    <w:name w:val="正文（标题三）"/>
    <w:basedOn w:val="1"/>
    <w:qFormat/>
    <w:uiPriority w:val="0"/>
    <w:pPr>
      <w:spacing w:line="360" w:lineRule="auto"/>
      <w:ind w:left="170" w:firstLine="425"/>
    </w:pPr>
    <w:rPr>
      <w:sz w:val="24"/>
    </w:rPr>
  </w:style>
  <w:style w:type="paragraph" w:customStyle="1" w:styleId="273">
    <w:name w:val="目录 41"/>
    <w:basedOn w:val="1"/>
    <w:qFormat/>
    <w:uiPriority w:val="0"/>
    <w:pPr>
      <w:ind w:left="630"/>
      <w:jc w:val="left"/>
    </w:pPr>
    <w:rPr>
      <w:sz w:val="18"/>
      <w:szCs w:val="18"/>
    </w:rPr>
  </w:style>
  <w:style w:type="paragraph" w:customStyle="1" w:styleId="274">
    <w:name w:val="Table Paragraph"/>
    <w:basedOn w:val="1"/>
    <w:qFormat/>
    <w:uiPriority w:val="0"/>
    <w:pPr>
      <w:jc w:val="left"/>
    </w:pPr>
    <w:rPr>
      <w:rFonts w:ascii="Calibri" w:hAnsi="Calibri"/>
      <w:sz w:val="22"/>
      <w:szCs w:val="22"/>
      <w:lang w:eastAsia="en-US"/>
    </w:rPr>
  </w:style>
  <w:style w:type="paragraph" w:customStyle="1" w:styleId="275">
    <w:name w:val="批注框文本1"/>
    <w:basedOn w:val="1"/>
    <w:qFormat/>
    <w:uiPriority w:val="0"/>
    <w:rPr>
      <w:sz w:val="18"/>
      <w:szCs w:val="18"/>
    </w:rPr>
  </w:style>
  <w:style w:type="paragraph" w:customStyle="1" w:styleId="276">
    <w:name w:val="Default"/>
    <w:qFormat/>
    <w:uiPriority w:val="0"/>
    <w:pPr>
      <w:widowControl w:val="0"/>
    </w:pPr>
    <w:rPr>
      <w:rFonts w:ascii="宋体" w:hAnsi="Times New Roman" w:eastAsia="宋体" w:cs="Times New Roman"/>
      <w:color w:val="000000"/>
      <w:sz w:val="24"/>
      <w:szCs w:val="24"/>
      <w:lang w:val="en-US" w:eastAsia="zh-CN" w:bidi="ar-SA"/>
    </w:rPr>
  </w:style>
  <w:style w:type="paragraph" w:customStyle="1" w:styleId="277">
    <w:name w:val="列表1"/>
    <w:basedOn w:val="1"/>
    <w:qFormat/>
    <w:uiPriority w:val="0"/>
    <w:pPr>
      <w:ind w:left="200" w:hanging="200"/>
    </w:pPr>
  </w:style>
  <w:style w:type="paragraph" w:customStyle="1" w:styleId="278">
    <w:name w:val="Char Char1 Char Char Char Char Char Char Char Char Char Char Char Char Char Char Char"/>
    <w:basedOn w:val="1"/>
    <w:qFormat/>
    <w:uiPriority w:val="0"/>
    <w:pPr>
      <w:spacing w:after="160" w:line="240" w:lineRule="exact"/>
      <w:jc w:val="left"/>
    </w:pPr>
  </w:style>
  <w:style w:type="paragraph" w:customStyle="1" w:styleId="279">
    <w:name w:val="reader-word-layer reader-word-s6-12"/>
    <w:basedOn w:val="1"/>
    <w:qFormat/>
    <w:uiPriority w:val="0"/>
    <w:pPr>
      <w:spacing w:before="100" w:beforeAutospacing="1" w:after="100" w:afterAutospacing="1"/>
      <w:jc w:val="left"/>
    </w:pPr>
    <w:rPr>
      <w:rFonts w:ascii="宋体" w:hAnsi="宋体"/>
      <w:sz w:val="24"/>
    </w:rPr>
  </w:style>
  <w:style w:type="paragraph" w:customStyle="1" w:styleId="280">
    <w:name w:val="样式1"/>
    <w:basedOn w:val="1"/>
    <w:qFormat/>
    <w:uiPriority w:val="0"/>
    <w:pPr>
      <w:spacing w:line="400" w:lineRule="exact"/>
    </w:pPr>
    <w:rPr>
      <w:rFonts w:ascii="宋体" w:hAnsi="宋体"/>
      <w:b/>
      <w:bCs/>
      <w:sz w:val="24"/>
    </w:rPr>
  </w:style>
  <w:style w:type="paragraph" w:customStyle="1" w:styleId="281">
    <w:name w:val="reader-word-layer reader-word-s6-14"/>
    <w:basedOn w:val="1"/>
    <w:qFormat/>
    <w:uiPriority w:val="0"/>
    <w:pPr>
      <w:spacing w:before="100" w:beforeAutospacing="1" w:after="100" w:afterAutospacing="1"/>
      <w:jc w:val="left"/>
    </w:pPr>
    <w:rPr>
      <w:rFonts w:ascii="宋体" w:hAnsi="宋体"/>
      <w:sz w:val="24"/>
    </w:rPr>
  </w:style>
  <w:style w:type="paragraph" w:customStyle="1" w:styleId="282">
    <w:name w:val="reader-word-layer reader-word-s7-5"/>
    <w:basedOn w:val="1"/>
    <w:qFormat/>
    <w:uiPriority w:val="0"/>
    <w:pPr>
      <w:spacing w:before="100" w:beforeAutospacing="1" w:after="100" w:afterAutospacing="1"/>
      <w:jc w:val="left"/>
    </w:pPr>
    <w:rPr>
      <w:rFonts w:ascii="宋体" w:hAnsi="宋体"/>
      <w:sz w:val="24"/>
    </w:rPr>
  </w:style>
  <w:style w:type="paragraph" w:customStyle="1" w:styleId="283">
    <w:name w:val="Normal_7"/>
    <w:qFormat/>
    <w:uiPriority w:val="0"/>
    <w:pPr>
      <w:widowControl w:val="0"/>
      <w:jc w:val="both"/>
    </w:pPr>
    <w:rPr>
      <w:rFonts w:ascii="等线" w:hAnsi="等线" w:eastAsia="等线" w:cs="Times New Roman"/>
      <w:sz w:val="21"/>
      <w:szCs w:val="22"/>
      <w:lang w:val="en-US" w:eastAsia="zh-CN" w:bidi="ar-SA"/>
    </w:rPr>
  </w:style>
  <w:style w:type="paragraph" w:styleId="284">
    <w:name w:val="List Paragraph"/>
    <w:basedOn w:val="1"/>
    <w:qFormat/>
    <w:uiPriority w:val="34"/>
    <w:pPr>
      <w:ind w:firstLine="420"/>
    </w:pPr>
  </w:style>
  <w:style w:type="paragraph" w:customStyle="1" w:styleId="285">
    <w:name w:val="reader-word-layer reader-word-s6-1"/>
    <w:basedOn w:val="1"/>
    <w:qFormat/>
    <w:uiPriority w:val="0"/>
    <w:pPr>
      <w:spacing w:before="100" w:beforeAutospacing="1" w:after="100" w:afterAutospacing="1"/>
      <w:jc w:val="left"/>
    </w:pPr>
    <w:rPr>
      <w:rFonts w:ascii="宋体" w:hAnsi="宋体"/>
      <w:sz w:val="24"/>
    </w:rPr>
  </w:style>
  <w:style w:type="paragraph" w:customStyle="1" w:styleId="286">
    <w:name w:val="_Style 26"/>
    <w:basedOn w:val="1"/>
    <w:qFormat/>
    <w:uiPriority w:val="0"/>
    <w:pPr>
      <w:spacing w:after="160" w:line="240" w:lineRule="exact"/>
      <w:jc w:val="left"/>
    </w:pPr>
    <w:rPr>
      <w:rFonts w:ascii="Verdana" w:hAnsi="Verdana"/>
      <w:sz w:val="20"/>
      <w:szCs w:val="20"/>
      <w:lang w:eastAsia="en-US"/>
    </w:rPr>
  </w:style>
  <w:style w:type="paragraph" w:customStyle="1" w:styleId="287">
    <w:name w:val="Normal_5"/>
    <w:qFormat/>
    <w:uiPriority w:val="0"/>
    <w:pPr>
      <w:widowControl w:val="0"/>
      <w:jc w:val="both"/>
    </w:pPr>
    <w:rPr>
      <w:rFonts w:ascii="等线" w:hAnsi="等线" w:eastAsia="等线" w:cs="Times New Roman"/>
      <w:sz w:val="21"/>
      <w:szCs w:val="22"/>
      <w:lang w:val="en-US" w:eastAsia="zh-CN" w:bidi="ar-SA"/>
    </w:rPr>
  </w:style>
  <w:style w:type="paragraph" w:customStyle="1" w:styleId="288">
    <w:name w:val="reader-word-layer"/>
    <w:basedOn w:val="1"/>
    <w:qFormat/>
    <w:uiPriority w:val="0"/>
    <w:pPr>
      <w:spacing w:before="100" w:beforeAutospacing="1" w:after="100" w:afterAutospacing="1"/>
      <w:jc w:val="left"/>
    </w:pPr>
    <w:rPr>
      <w:rFonts w:ascii="宋体" w:hAnsi="宋体"/>
      <w:sz w:val="24"/>
      <w:lang w:bidi="mn-Mong-CN"/>
    </w:rPr>
  </w:style>
  <w:style w:type="paragraph" w:customStyle="1" w:styleId="289">
    <w:name w:val="p0"/>
    <w:basedOn w:val="1"/>
    <w:qFormat/>
    <w:uiPriority w:val="0"/>
    <w:pPr>
      <w:ind w:firstLine="420"/>
      <w:jc w:val="left"/>
    </w:pPr>
    <w:rPr>
      <w:sz w:val="20"/>
      <w:szCs w:val="20"/>
    </w:rPr>
  </w:style>
  <w:style w:type="paragraph" w:customStyle="1" w:styleId="290">
    <w:name w:val="List Paragraph1"/>
    <w:basedOn w:val="1"/>
    <w:qFormat/>
    <w:uiPriority w:val="0"/>
    <w:pPr>
      <w:ind w:firstLine="420"/>
    </w:pPr>
    <w:rPr>
      <w:rFonts w:ascii="Calibri" w:hAnsi="Calibri"/>
      <w:sz w:val="22"/>
      <w:szCs w:val="22"/>
    </w:rPr>
  </w:style>
  <w:style w:type="paragraph" w:customStyle="1" w:styleId="291">
    <w:name w:val="修订1"/>
    <w:qFormat/>
    <w:uiPriority w:val="0"/>
    <w:rPr>
      <w:rFonts w:ascii="Times New Roman" w:hAnsi="Times New Roman" w:eastAsia="宋体" w:cs="Times New Roman"/>
      <w:sz w:val="21"/>
      <w:szCs w:val="24"/>
      <w:lang w:val="en-US" w:eastAsia="zh-CN" w:bidi="ar-SA"/>
    </w:rPr>
  </w:style>
  <w:style w:type="table" w:customStyle="1" w:styleId="292">
    <w:name w:val="网格型1"/>
    <w:basedOn w:val="204"/>
    <w:qFormat/>
    <w:uiPriority w:val="0"/>
  </w:style>
  <w:style w:type="character" w:customStyle="1" w:styleId="293">
    <w:name w:val="页眉 Char1"/>
    <w:link w:val="30"/>
    <w:qFormat/>
    <w:uiPriority w:val="0"/>
    <w:rPr>
      <w:sz w:val="18"/>
      <w:szCs w:val="18"/>
    </w:rPr>
  </w:style>
  <w:style w:type="character" w:customStyle="1" w:styleId="294">
    <w:name w:val="页脚 Char1"/>
    <w:link w:val="29"/>
    <w:qFormat/>
    <w:uiPriority w:val="0"/>
    <w:rPr>
      <w:sz w:val="18"/>
      <w:szCs w:val="18"/>
    </w:rPr>
  </w:style>
  <w:style w:type="character" w:customStyle="1" w:styleId="295">
    <w:name w:val="批注文字 Char"/>
    <w:link w:val="15"/>
    <w:qFormat/>
    <w:uiPriority w:val="0"/>
    <w:rPr>
      <w:sz w:val="21"/>
      <w:szCs w:val="24"/>
    </w:rPr>
  </w:style>
  <w:style w:type="character" w:customStyle="1" w:styleId="296">
    <w:name w:val="批注主题 Char"/>
    <w:link w:val="42"/>
    <w:qFormat/>
    <w:uiPriority w:val="0"/>
    <w:rPr>
      <w:b/>
      <w:bCs/>
      <w:sz w:val="21"/>
      <w:szCs w:val="24"/>
    </w:rPr>
  </w:style>
  <w:style w:type="character" w:customStyle="1" w:styleId="297">
    <w:name w:val="批注框文本 Char"/>
    <w:link w:val="28"/>
    <w:qFormat/>
    <w:uiPriority w:val="0"/>
    <w:rPr>
      <w:sz w:val="18"/>
      <w:szCs w:val="18"/>
    </w:rPr>
  </w:style>
  <w:style w:type="character" w:customStyle="1" w:styleId="298">
    <w:name w:val="正文文本缩进 Char1"/>
    <w:basedOn w:val="46"/>
    <w:semiHidden/>
    <w:qFormat/>
    <w:uiPriority w:val="99"/>
    <w:rPr>
      <w:sz w:val="21"/>
      <w:szCs w:val="24"/>
    </w:rPr>
  </w:style>
  <w:style w:type="paragraph" w:customStyle="1" w:styleId="299">
    <w:name w:val="默认段落字体 Para Char"/>
    <w:basedOn w:val="1"/>
    <w:qFormat/>
    <w:uiPriority w:val="0"/>
    <w:pPr>
      <w:adjustRightInd w:val="0"/>
      <w:spacing w:line="360" w:lineRule="auto"/>
    </w:pPr>
    <w:rPr>
      <w:sz w:val="24"/>
      <w:szCs w:val="20"/>
    </w:rPr>
  </w:style>
  <w:style w:type="character" w:customStyle="1" w:styleId="300">
    <w:name w:val="2 Char"/>
    <w:basedOn w:val="46"/>
    <w:link w:val="301"/>
    <w:qFormat/>
    <w:locked/>
    <w:uiPriority w:val="0"/>
    <w:rPr>
      <w:rFonts w:ascii="宋体" w:hAnsi="宋体"/>
      <w:kern w:val="2"/>
      <w:sz w:val="21"/>
      <w:szCs w:val="24"/>
      <w:lang w:bidi="he-IL"/>
    </w:rPr>
  </w:style>
  <w:style w:type="paragraph" w:customStyle="1" w:styleId="301">
    <w:name w:val="2"/>
    <w:basedOn w:val="1"/>
    <w:link w:val="300"/>
    <w:qFormat/>
    <w:uiPriority w:val="0"/>
    <w:pPr>
      <w:spacing w:line="360" w:lineRule="auto"/>
      <w:ind w:firstLine="200" w:firstLineChars="200"/>
      <w:jc w:val="left"/>
    </w:pPr>
    <w:rPr>
      <w:rFonts w:ascii="宋体" w:hAnsi="宋体"/>
      <w:kern w:val="2"/>
      <w:lang w:bidi="he-IL"/>
    </w:rPr>
  </w:style>
  <w:style w:type="character" w:customStyle="1" w:styleId="302">
    <w:name w:val="正文文本 Char1"/>
    <w:basedOn w:val="46"/>
    <w:semiHidden/>
    <w:qFormat/>
    <w:uiPriority w:val="99"/>
    <w:rPr>
      <w:sz w:val="21"/>
      <w:szCs w:val="24"/>
    </w:rPr>
  </w:style>
  <w:style w:type="character" w:customStyle="1" w:styleId="303">
    <w:name w:val="正文文本缩进 2 Char1"/>
    <w:basedOn w:val="46"/>
    <w:semiHidden/>
    <w:qFormat/>
    <w:uiPriority w:val="99"/>
    <w:rPr>
      <w:sz w:val="21"/>
      <w:szCs w:val="24"/>
    </w:rPr>
  </w:style>
  <w:style w:type="paragraph" w:customStyle="1" w:styleId="304">
    <w:name w:val="Char Char Char"/>
    <w:basedOn w:val="1"/>
    <w:qFormat/>
    <w:uiPriority w:val="0"/>
    <w:pPr>
      <w:autoSpaceDE w:val="0"/>
      <w:autoSpaceDN w:val="0"/>
    </w:pPr>
    <w:rPr>
      <w:rFonts w:ascii="Tahoma" w:hAnsi="Tahoma"/>
      <w:kern w:val="2"/>
      <w:sz w:val="24"/>
      <w:szCs w:val="20"/>
    </w:rPr>
  </w:style>
  <w:style w:type="character" w:customStyle="1" w:styleId="305">
    <w:name w:val="纯文本 Char1"/>
    <w:basedOn w:val="46"/>
    <w:semiHidden/>
    <w:qFormat/>
    <w:uiPriority w:val="99"/>
    <w:rPr>
      <w:rFonts w:ascii="宋体" w:hAnsi="Courier New" w:cs="Courier New"/>
      <w:sz w:val="21"/>
      <w:szCs w:val="21"/>
    </w:rPr>
  </w:style>
  <w:style w:type="paragraph" w:customStyle="1" w:styleId="306">
    <w:name w:val="默认段落字体 Para Char Char Char Char"/>
    <w:basedOn w:val="1"/>
    <w:qFormat/>
    <w:uiPriority w:val="0"/>
    <w:rPr>
      <w:rFonts w:ascii="宋体"/>
      <w:sz w:val="18"/>
      <w:szCs w:val="20"/>
      <w:u w:val="single"/>
    </w:rPr>
  </w:style>
  <w:style w:type="paragraph" w:customStyle="1" w:styleId="307">
    <w:name w:val="图中文字"/>
    <w:basedOn w:val="1"/>
    <w:qFormat/>
    <w:uiPriority w:val="0"/>
    <w:pPr>
      <w:adjustRightInd w:val="0"/>
      <w:snapToGrid w:val="0"/>
      <w:spacing w:line="0" w:lineRule="atLeast"/>
      <w:jc w:val="center"/>
    </w:pPr>
    <w:rPr>
      <w:kern w:val="2"/>
      <w:sz w:val="24"/>
      <w:szCs w:val="20"/>
    </w:rPr>
  </w:style>
  <w:style w:type="character" w:customStyle="1" w:styleId="308">
    <w:name w:val="font21"/>
    <w:qFormat/>
    <w:uiPriority w:val="0"/>
    <w:rPr>
      <w:rFonts w:hint="eastAsia" w:ascii="宋体" w:hAnsi="宋体" w:eastAsia="宋体" w:cs="宋体"/>
      <w:color w:val="000000"/>
      <w:kern w:val="0"/>
      <w:sz w:val="20"/>
      <w:szCs w:val="20"/>
      <w:u w:val="none"/>
      <w:lang w:eastAsia="en-US"/>
    </w:rPr>
  </w:style>
  <w:style w:type="character" w:customStyle="1" w:styleId="309">
    <w:name w:val="font61"/>
    <w:qFormat/>
    <w:uiPriority w:val="0"/>
    <w:rPr>
      <w:rFonts w:hint="default" w:ascii="Times New Roman" w:hAnsi="Times New Roman" w:cs="Times New Roman"/>
      <w:color w:val="000000"/>
      <w:kern w:val="0"/>
      <w:sz w:val="20"/>
      <w:szCs w:val="20"/>
      <w:u w:val="none"/>
      <w:lang w:eastAsia="en-US"/>
    </w:rPr>
  </w:style>
  <w:style w:type="paragraph" w:customStyle="1" w:styleId="310">
    <w:name w:val="font5"/>
    <w:basedOn w:val="1"/>
    <w:qFormat/>
    <w:uiPriority w:val="0"/>
    <w:pPr>
      <w:widowControl/>
      <w:spacing w:before="100" w:beforeAutospacing="1" w:after="100" w:afterAutospacing="1"/>
      <w:jc w:val="left"/>
    </w:pPr>
    <w:rPr>
      <w:rFonts w:hint="eastAsia" w:ascii="宋体" w:hAnsi="宋体"/>
      <w:sz w:val="18"/>
      <w:szCs w:val="18"/>
    </w:rPr>
  </w:style>
  <w:style w:type="paragraph" w:customStyle="1" w:styleId="311">
    <w:name w:val="font6"/>
    <w:basedOn w:val="1"/>
    <w:qFormat/>
    <w:uiPriority w:val="0"/>
    <w:pPr>
      <w:widowControl/>
      <w:spacing w:before="100" w:beforeAutospacing="1" w:after="100" w:afterAutospacing="1"/>
      <w:jc w:val="left"/>
    </w:pPr>
    <w:rPr>
      <w:rFonts w:hint="eastAsia" w:ascii="隶书" w:hAnsi="宋体" w:eastAsia="隶书"/>
      <w:sz w:val="16"/>
      <w:szCs w:val="16"/>
    </w:rPr>
  </w:style>
  <w:style w:type="paragraph" w:customStyle="1" w:styleId="312">
    <w:name w:val="font7"/>
    <w:basedOn w:val="1"/>
    <w:qFormat/>
    <w:uiPriority w:val="0"/>
    <w:pPr>
      <w:widowControl/>
      <w:spacing w:before="100" w:beforeAutospacing="1" w:after="100" w:afterAutospacing="1"/>
      <w:jc w:val="left"/>
    </w:pPr>
    <w:rPr>
      <w:sz w:val="16"/>
      <w:szCs w:val="16"/>
    </w:rPr>
  </w:style>
  <w:style w:type="paragraph" w:customStyle="1" w:styleId="313">
    <w:name w:val="font8"/>
    <w:basedOn w:val="1"/>
    <w:qFormat/>
    <w:uiPriority w:val="0"/>
    <w:pPr>
      <w:widowControl/>
      <w:spacing w:before="100" w:beforeAutospacing="1" w:after="100" w:afterAutospacing="1"/>
      <w:jc w:val="left"/>
    </w:pPr>
    <w:rPr>
      <w:rFonts w:hint="eastAsia" w:ascii="宋体" w:hAnsi="宋体"/>
      <w:color w:val="000000"/>
      <w:sz w:val="18"/>
      <w:szCs w:val="18"/>
    </w:rPr>
  </w:style>
  <w:style w:type="paragraph" w:customStyle="1" w:styleId="314">
    <w:name w:val="font9"/>
    <w:basedOn w:val="1"/>
    <w:qFormat/>
    <w:uiPriority w:val="0"/>
    <w:pPr>
      <w:widowControl/>
      <w:spacing w:before="100" w:beforeAutospacing="1" w:after="100" w:afterAutospacing="1"/>
      <w:jc w:val="left"/>
    </w:pPr>
    <w:rPr>
      <w:rFonts w:hint="eastAsia" w:ascii="宋体" w:hAnsi="宋体"/>
      <w:b/>
      <w:bCs/>
      <w:color w:val="000000"/>
      <w:sz w:val="18"/>
      <w:szCs w:val="18"/>
    </w:rPr>
  </w:style>
  <w:style w:type="paragraph" w:customStyle="1" w:styleId="315">
    <w:name w:val="font10"/>
    <w:basedOn w:val="1"/>
    <w:qFormat/>
    <w:uiPriority w:val="0"/>
    <w:pPr>
      <w:widowControl/>
      <w:spacing w:before="100" w:beforeAutospacing="1" w:after="100" w:afterAutospacing="1"/>
      <w:jc w:val="left"/>
    </w:pPr>
    <w:rPr>
      <w:b/>
      <w:bCs/>
      <w:color w:val="000000"/>
      <w:sz w:val="18"/>
      <w:szCs w:val="18"/>
    </w:rPr>
  </w:style>
  <w:style w:type="paragraph" w:customStyle="1" w:styleId="31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隶书" w:hAnsi="宋体" w:eastAsia="隶书"/>
      <w:sz w:val="16"/>
      <w:szCs w:val="16"/>
    </w:rPr>
  </w:style>
  <w:style w:type="paragraph" w:customStyle="1" w:styleId="31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sz w:val="16"/>
      <w:szCs w:val="16"/>
    </w:rPr>
  </w:style>
  <w:style w:type="paragraph" w:customStyle="1" w:styleId="31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color w:val="FF0000"/>
      <w:sz w:val="16"/>
      <w:szCs w:val="16"/>
    </w:rPr>
  </w:style>
  <w:style w:type="paragraph" w:customStyle="1" w:styleId="31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sz w:val="16"/>
      <w:szCs w:val="16"/>
    </w:rPr>
  </w:style>
  <w:style w:type="paragraph" w:customStyle="1" w:styleId="32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660066"/>
      <w:sz w:val="16"/>
      <w:szCs w:val="16"/>
    </w:rPr>
  </w:style>
  <w:style w:type="paragraph" w:customStyle="1" w:styleId="32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660066"/>
      <w:sz w:val="16"/>
      <w:szCs w:val="16"/>
    </w:rPr>
  </w:style>
  <w:style w:type="paragraph" w:customStyle="1" w:styleId="32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隶书" w:hAnsi="宋体" w:eastAsia="隶书"/>
      <w:sz w:val="16"/>
      <w:szCs w:val="16"/>
    </w:rPr>
  </w:style>
  <w:style w:type="paragraph" w:customStyle="1" w:styleId="32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b/>
      <w:bCs/>
      <w:color w:val="FF0000"/>
      <w:sz w:val="16"/>
      <w:szCs w:val="16"/>
    </w:rPr>
  </w:style>
  <w:style w:type="paragraph" w:customStyle="1" w:styleId="32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sz w:val="16"/>
      <w:szCs w:val="16"/>
    </w:rPr>
  </w:style>
  <w:style w:type="paragraph" w:customStyle="1" w:styleId="325">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color w:val="FF0000"/>
      <w:sz w:val="16"/>
      <w:szCs w:val="16"/>
    </w:rPr>
  </w:style>
  <w:style w:type="paragraph" w:customStyle="1" w:styleId="32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sz w:val="16"/>
      <w:szCs w:val="16"/>
    </w:rPr>
  </w:style>
  <w:style w:type="paragraph" w:customStyle="1" w:styleId="32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sz w:val="16"/>
      <w:szCs w:val="16"/>
    </w:rPr>
  </w:style>
  <w:style w:type="paragraph" w:customStyle="1" w:styleId="32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sz w:val="16"/>
      <w:szCs w:val="16"/>
    </w:rPr>
  </w:style>
  <w:style w:type="paragraph" w:customStyle="1" w:styleId="32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sz w:val="24"/>
      <w:szCs w:val="20"/>
    </w:rPr>
  </w:style>
  <w:style w:type="paragraph" w:customStyle="1" w:styleId="330">
    <w:name w:val="xl3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hint="eastAsia" w:ascii="隶书" w:hAnsi="宋体" w:eastAsia="隶书"/>
      <w:sz w:val="16"/>
      <w:szCs w:val="16"/>
    </w:rPr>
  </w:style>
  <w:style w:type="paragraph" w:customStyle="1" w:styleId="331">
    <w:name w:val="xl3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color w:val="FF0000"/>
      <w:sz w:val="16"/>
      <w:szCs w:val="16"/>
    </w:rPr>
  </w:style>
  <w:style w:type="paragraph" w:customStyle="1" w:styleId="332">
    <w:name w:val="xl4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color w:val="660066"/>
      <w:sz w:val="16"/>
      <w:szCs w:val="16"/>
    </w:rPr>
  </w:style>
  <w:style w:type="paragraph" w:customStyle="1" w:styleId="333">
    <w:name w:val="xl4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color w:val="660066"/>
      <w:sz w:val="16"/>
      <w:szCs w:val="16"/>
    </w:rPr>
  </w:style>
  <w:style w:type="paragraph" w:customStyle="1" w:styleId="334">
    <w:name w:val="xl4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b/>
      <w:bCs/>
      <w:color w:val="FF0000"/>
      <w:sz w:val="16"/>
      <w:szCs w:val="16"/>
    </w:rPr>
  </w:style>
  <w:style w:type="paragraph" w:customStyle="1" w:styleId="335">
    <w:name w:val="xl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sz w:val="16"/>
      <w:szCs w:val="16"/>
    </w:rPr>
  </w:style>
  <w:style w:type="paragraph" w:customStyle="1" w:styleId="336">
    <w:name w:val="xl4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color w:val="FF0000"/>
      <w:sz w:val="16"/>
      <w:szCs w:val="16"/>
    </w:rPr>
  </w:style>
  <w:style w:type="paragraph" w:customStyle="1" w:styleId="337">
    <w:name w:val="xl4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sz w:val="16"/>
      <w:szCs w:val="16"/>
    </w:rPr>
  </w:style>
  <w:style w:type="paragraph" w:customStyle="1" w:styleId="338">
    <w:name w:val="xl4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eastAsia" w:ascii="隶书" w:hAnsi="宋体" w:eastAsia="隶书"/>
      <w:sz w:val="16"/>
      <w:szCs w:val="16"/>
    </w:rPr>
  </w:style>
  <w:style w:type="paragraph" w:customStyle="1" w:styleId="339">
    <w:name w:val="xl4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hint="eastAsia" w:ascii="隶书" w:hAnsi="宋体" w:eastAsia="隶书"/>
      <w:sz w:val="16"/>
      <w:szCs w:val="16"/>
    </w:rPr>
  </w:style>
  <w:style w:type="paragraph" w:customStyle="1" w:styleId="340">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sz w:val="24"/>
      <w:szCs w:val="20"/>
    </w:rPr>
  </w:style>
  <w:style w:type="paragraph" w:customStyle="1" w:styleId="341">
    <w:name w:val="xl5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hint="eastAsia" w:ascii="隶书" w:hAnsi="宋体" w:eastAsia="隶书"/>
      <w:sz w:val="16"/>
      <w:szCs w:val="16"/>
    </w:rPr>
  </w:style>
  <w:style w:type="paragraph" w:customStyle="1" w:styleId="342">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隶书" w:hAnsi="宋体" w:eastAsia="隶书"/>
      <w:b/>
      <w:bCs/>
      <w:sz w:val="16"/>
      <w:szCs w:val="16"/>
    </w:rPr>
  </w:style>
  <w:style w:type="paragraph" w:customStyle="1" w:styleId="343">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隶书" w:hAnsi="宋体" w:eastAsia="隶书"/>
      <w:b/>
      <w:bCs/>
      <w:sz w:val="16"/>
      <w:szCs w:val="16"/>
    </w:rPr>
  </w:style>
  <w:style w:type="paragraph" w:customStyle="1" w:styleId="34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16"/>
      <w:szCs w:val="16"/>
    </w:rPr>
  </w:style>
  <w:style w:type="paragraph" w:customStyle="1" w:styleId="345">
    <w:name w:val="xl5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hint="eastAsia" w:ascii="隶书" w:hAnsi="宋体" w:eastAsia="隶书"/>
      <w:b/>
      <w:bCs/>
      <w:sz w:val="24"/>
      <w:szCs w:val="20"/>
    </w:rPr>
  </w:style>
  <w:style w:type="paragraph" w:customStyle="1" w:styleId="346">
    <w:name w:val="xl5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hint="eastAsia" w:ascii="隶书" w:hAnsi="宋体" w:eastAsia="隶书"/>
      <w:b/>
      <w:bCs/>
      <w:sz w:val="24"/>
      <w:szCs w:val="20"/>
    </w:rPr>
  </w:style>
  <w:style w:type="paragraph" w:customStyle="1" w:styleId="347">
    <w:name w:val="xl5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sz w:val="24"/>
      <w:szCs w:val="20"/>
    </w:rPr>
  </w:style>
  <w:style w:type="paragraph" w:customStyle="1" w:styleId="348">
    <w:name w:val="xl57"/>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pPr>
    <w:rPr>
      <w:rFonts w:ascii="宋体" w:hAnsi="宋体"/>
      <w:sz w:val="24"/>
      <w:szCs w:val="20"/>
    </w:rPr>
  </w:style>
  <w:style w:type="paragraph" w:customStyle="1" w:styleId="349">
    <w:name w:val="xl5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16"/>
      <w:szCs w:val="16"/>
    </w:rPr>
  </w:style>
  <w:style w:type="paragraph" w:customStyle="1" w:styleId="350">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sz w:val="16"/>
      <w:szCs w:val="16"/>
    </w:rPr>
  </w:style>
  <w:style w:type="paragraph" w:customStyle="1" w:styleId="351">
    <w:name w:val="xl60"/>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sz w:val="16"/>
      <w:szCs w:val="16"/>
    </w:rPr>
  </w:style>
  <w:style w:type="paragraph" w:customStyle="1" w:styleId="352">
    <w:name w:val="1"/>
    <w:basedOn w:val="1"/>
    <w:next w:val="26"/>
    <w:qFormat/>
    <w:uiPriority w:val="0"/>
    <w:pPr>
      <w:ind w:left="1077" w:leftChars="513"/>
    </w:pPr>
    <w:rPr>
      <w:kern w:val="2"/>
      <w:sz w:val="28"/>
      <w:szCs w:val="20"/>
    </w:rPr>
  </w:style>
  <w:style w:type="character" w:customStyle="1" w:styleId="353">
    <w:name w:val="日期 Char1"/>
    <w:basedOn w:val="46"/>
    <w:link w:val="25"/>
    <w:qFormat/>
    <w:uiPriority w:val="0"/>
    <w:rPr>
      <w:kern w:val="2"/>
      <w:sz w:val="21"/>
    </w:rPr>
  </w:style>
  <w:style w:type="character" w:customStyle="1" w:styleId="354">
    <w:name w:val="正文文本缩进 3 Char1"/>
    <w:basedOn w:val="46"/>
    <w:semiHidden/>
    <w:qFormat/>
    <w:uiPriority w:val="99"/>
    <w:rPr>
      <w:sz w:val="16"/>
      <w:szCs w:val="16"/>
    </w:rPr>
  </w:style>
  <w:style w:type="paragraph" w:customStyle="1" w:styleId="355">
    <w:name w:val="1.标题1"/>
    <w:basedOn w:val="1"/>
    <w:qFormat/>
    <w:uiPriority w:val="0"/>
    <w:rPr>
      <w:kern w:val="2"/>
    </w:rPr>
  </w:style>
  <w:style w:type="paragraph" w:customStyle="1" w:styleId="356">
    <w:name w:val="Char Char Char Char"/>
    <w:basedOn w:val="1"/>
    <w:qFormat/>
    <w:uiPriority w:val="0"/>
    <w:rPr>
      <w:rFonts w:ascii="Tahoma" w:hAnsi="Tahoma"/>
      <w:kern w:val="2"/>
      <w:sz w:val="24"/>
      <w:szCs w:val="20"/>
    </w:rPr>
  </w:style>
  <w:style w:type="character" w:customStyle="1" w:styleId="357">
    <w:name w:val="subject3"/>
    <w:basedOn w:val="46"/>
    <w:qFormat/>
    <w:uiPriority w:val="0"/>
  </w:style>
  <w:style w:type="character" w:customStyle="1" w:styleId="358">
    <w:name w:val="纯文本 字符"/>
    <w:qFormat/>
    <w:uiPriority w:val="0"/>
    <w:rPr>
      <w:rFonts w:ascii="宋体" w:hAnsi="Courier New" w:eastAsia="宋体"/>
      <w:kern w:val="2"/>
      <w:sz w:val="24"/>
      <w:lang w:val="en-US" w:eastAsia="zh-CN" w:bidi="ar-SA"/>
    </w:rPr>
  </w:style>
  <w:style w:type="paragraph" w:customStyle="1" w:styleId="359">
    <w:name w:val="Char"/>
    <w:basedOn w:val="1"/>
    <w:qFormat/>
    <w:uiPriority w:val="0"/>
    <w:rPr>
      <w:rFonts w:ascii="Tahoma" w:hAnsi="Tahoma"/>
      <w:kern w:val="2"/>
      <w:sz w:val="24"/>
      <w:szCs w:val="20"/>
    </w:rPr>
  </w:style>
  <w:style w:type="character" w:customStyle="1" w:styleId="360">
    <w:name w:val="正文缩进 Char"/>
    <w:link w:val="3"/>
    <w:qFormat/>
    <w:uiPriority w:val="0"/>
    <w:rPr>
      <w:sz w:val="28"/>
    </w:rPr>
  </w:style>
  <w:style w:type="character" w:customStyle="1" w:styleId="361">
    <w:name w:val="yk"/>
    <w:qFormat/>
    <w:uiPriority w:val="0"/>
  </w:style>
  <w:style w:type="paragraph" w:customStyle="1" w:styleId="362">
    <w:name w:val="模板标题2"/>
    <w:basedOn w:val="1"/>
    <w:next w:val="1"/>
    <w:qFormat/>
    <w:uiPriority w:val="0"/>
    <w:pPr>
      <w:keepNext/>
      <w:keepLines/>
      <w:widowControl/>
      <w:tabs>
        <w:tab w:val="left" w:pos="0"/>
      </w:tabs>
      <w:spacing w:line="360" w:lineRule="auto"/>
      <w:ind w:left="1320" w:hanging="420"/>
      <w:jc w:val="left"/>
      <w:outlineLvl w:val="1"/>
    </w:pPr>
    <w:rPr>
      <w:rFonts w:ascii="宋体" w:hAnsi="宋体" w:cs="宋体"/>
      <w:b/>
      <w:kern w:val="30"/>
      <w:sz w:val="28"/>
    </w:rPr>
  </w:style>
  <w:style w:type="paragraph" w:customStyle="1" w:styleId="363">
    <w:name w:val="模板标题1"/>
    <w:basedOn w:val="1"/>
    <w:next w:val="1"/>
    <w:qFormat/>
    <w:uiPriority w:val="0"/>
    <w:pPr>
      <w:keepNext/>
      <w:keepLines/>
      <w:pageBreakBefore/>
      <w:widowControl/>
      <w:tabs>
        <w:tab w:val="left" w:pos="0"/>
      </w:tabs>
      <w:spacing w:line="400" w:lineRule="exact"/>
      <w:ind w:left="900" w:hanging="420"/>
      <w:jc w:val="left"/>
      <w:outlineLvl w:val="0"/>
    </w:pPr>
    <w:rPr>
      <w:rFonts w:ascii="宋体" w:hAnsi="宋体" w:cs="宋体"/>
      <w:b/>
      <w:color w:val="000000"/>
      <w:kern w:val="32"/>
      <w:sz w:val="28"/>
    </w:rPr>
  </w:style>
  <w:style w:type="character" w:customStyle="1" w:styleId="364">
    <w:name w:val="正文文本 3 Char"/>
    <w:basedOn w:val="46"/>
    <w:link w:val="16"/>
    <w:qFormat/>
    <w:uiPriority w:val="0"/>
    <w:rPr>
      <w:kern w:val="2"/>
      <w:sz w:val="16"/>
      <w:szCs w:val="16"/>
    </w:rPr>
  </w:style>
  <w:style w:type="character" w:customStyle="1" w:styleId="365">
    <w:name w:val="正文文本 3 字符"/>
    <w:qFormat/>
    <w:uiPriority w:val="0"/>
    <w:rPr>
      <w:kern w:val="2"/>
      <w:sz w:val="16"/>
      <w:szCs w:val="16"/>
    </w:rPr>
  </w:style>
  <w:style w:type="character" w:customStyle="1" w:styleId="366">
    <w:name w:val="标题 Char2"/>
    <w:qFormat/>
    <w:uiPriority w:val="0"/>
    <w:rPr>
      <w:rFonts w:ascii="等线 Light" w:hAnsi="等线 Light"/>
      <w:b/>
      <w:bCs/>
      <w:kern w:val="2"/>
      <w:sz w:val="24"/>
      <w:szCs w:val="32"/>
    </w:rPr>
  </w:style>
  <w:style w:type="character" w:customStyle="1" w:styleId="367">
    <w:name w:val="批注框文本 字符"/>
    <w:qFormat/>
    <w:uiPriority w:val="0"/>
    <w:rPr>
      <w:kern w:val="2"/>
      <w:sz w:val="18"/>
      <w:szCs w:val="18"/>
    </w:rPr>
  </w:style>
  <w:style w:type="character" w:customStyle="1" w:styleId="368">
    <w:name w:val="标题 Char1"/>
    <w:qFormat/>
    <w:uiPriority w:val="0"/>
    <w:rPr>
      <w:rFonts w:ascii="Calibri Light" w:hAnsi="Calibri Light" w:cs="Times New Roman"/>
      <w:b/>
      <w:bCs/>
      <w:kern w:val="2"/>
      <w:sz w:val="32"/>
      <w:szCs w:val="32"/>
    </w:rPr>
  </w:style>
  <w:style w:type="character" w:customStyle="1" w:styleId="369">
    <w:name w:val="页眉 字符"/>
    <w:qFormat/>
    <w:uiPriority w:val="99"/>
    <w:rPr>
      <w:rFonts w:ascii="Times New Roman" w:hAnsi="Times New Roman" w:eastAsia="宋体" w:cs="Times New Roman"/>
      <w:sz w:val="18"/>
      <w:szCs w:val="18"/>
    </w:rPr>
  </w:style>
  <w:style w:type="character" w:customStyle="1" w:styleId="370">
    <w:name w:val="emtidy-6"/>
    <w:qFormat/>
    <w:uiPriority w:val="0"/>
  </w:style>
  <w:style w:type="character" w:customStyle="1" w:styleId="371">
    <w:name w:val="emtidy-7"/>
    <w:qFormat/>
    <w:uiPriority w:val="0"/>
  </w:style>
  <w:style w:type="paragraph" w:customStyle="1" w:styleId="372">
    <w:name w:val="Char Char Char1 Char"/>
    <w:basedOn w:val="1"/>
    <w:qFormat/>
    <w:uiPriority w:val="0"/>
    <w:pPr>
      <w:adjustRightInd w:val="0"/>
      <w:spacing w:line="312" w:lineRule="atLeast"/>
    </w:pPr>
    <w:rPr>
      <w:b/>
      <w:bCs/>
      <w:sz w:val="36"/>
      <w:szCs w:val="32"/>
    </w:rPr>
  </w:style>
  <w:style w:type="character" w:customStyle="1" w:styleId="373">
    <w:name w:val="批注主题 Char1"/>
    <w:basedOn w:val="295"/>
    <w:qFormat/>
    <w:uiPriority w:val="0"/>
    <w:rPr>
      <w:b/>
      <w:bCs/>
      <w:sz w:val="21"/>
      <w:szCs w:val="24"/>
    </w:rPr>
  </w:style>
  <w:style w:type="character" w:customStyle="1" w:styleId="374">
    <w:name w:val="标题 3 字符"/>
    <w:qFormat/>
    <w:uiPriority w:val="0"/>
    <w:rPr>
      <w:b/>
      <w:kern w:val="2"/>
      <w:sz w:val="24"/>
    </w:rPr>
  </w:style>
  <w:style w:type="character" w:customStyle="1" w:styleId="375">
    <w:name w:val="标题 2 字符"/>
    <w:qFormat/>
    <w:uiPriority w:val="0"/>
    <w:rPr>
      <w:rFonts w:ascii="Arial" w:hAnsi="Arial" w:eastAsia="黑体"/>
      <w:b/>
      <w:bCs/>
      <w:kern w:val="2"/>
      <w:sz w:val="24"/>
      <w:szCs w:val="32"/>
    </w:rPr>
  </w:style>
  <w:style w:type="table" w:customStyle="1" w:styleId="37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F31C73FB-DB06-432F-9BE4-5167B6E513BB}">
  <ds:schemaRefs/>
</ds:datastoreItem>
</file>

<file path=customXml/itemProps2.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38</Pages>
  <Words>15013</Words>
  <Characters>15931</Characters>
  <Lines>131</Lines>
  <Paragraphs>37</Paragraphs>
  <TotalTime>894</TotalTime>
  <ScaleCrop>false</ScaleCrop>
  <LinksUpToDate>false</LinksUpToDate>
  <CharactersWithSpaces>16418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2023-06-19T12:14:00Z</dcterms:created>
  <dc:creator>WPS Office</dc:creator>
  <cp:lastModifiedBy>小李探花</cp:lastModifiedBy>
  <cp:lastPrinted>2023-03-24T01:15:00Z</cp:lastPrinted>
  <dcterms:modified xsi:type="dcterms:W3CDTF">2024-06-21T01:32:22Z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1AD04F6171194345ACEE37A9142BF564_13</vt:lpwstr>
  </property>
  <property fmtid="{D5CDD505-2E9C-101B-9397-08002B2CF9AE}" pid="3" name="KSOProductBuildVer">
    <vt:lpwstr>2052-12.1.0.16929</vt:lpwstr>
  </property>
</Properties>
</file>