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98D42">
      <w:pPr>
        <w:pStyle w:val="21"/>
        <w:widowControl/>
        <w:spacing w:before="454" w:beforeAutospacing="0" w:after="454" w:afterAutospacing="0"/>
        <w:ind w:right="454"/>
        <w:jc w:val="both"/>
        <w:outlineLvl w:val="0"/>
        <w:rPr>
          <w:rFonts w:hint="eastAsia"/>
          <w:b/>
          <w:bCs/>
          <w:sz w:val="40"/>
          <w:szCs w:val="40"/>
          <w:lang w:val="en-US" w:eastAsia="zh-CN"/>
        </w:rPr>
      </w:pPr>
      <w:bookmarkStart w:id="0" w:name="_Hlk71456902"/>
    </w:p>
    <w:p w14:paraId="51478E04">
      <w:pPr>
        <w:pStyle w:val="21"/>
        <w:widowControl/>
        <w:spacing w:before="454" w:beforeAutospacing="0" w:after="454" w:afterAutospacing="0"/>
        <w:ind w:right="454"/>
        <w:jc w:val="center"/>
        <w:outlineLvl w:val="0"/>
        <w:rPr>
          <w:rFonts w:hint="default"/>
          <w:b/>
          <w:bCs/>
          <w:sz w:val="40"/>
          <w:szCs w:val="40"/>
          <w:lang w:val="en-US"/>
        </w:rPr>
      </w:pPr>
      <w:r>
        <w:rPr>
          <w:rFonts w:hint="eastAsia"/>
          <w:b/>
          <w:bCs/>
          <w:sz w:val="40"/>
          <w:szCs w:val="40"/>
          <w:lang w:val="en-US" w:eastAsia="zh-CN"/>
        </w:rPr>
        <w:t>深圳市龙岗区耳鼻咽喉医院</w:t>
      </w:r>
      <w:r>
        <w:rPr>
          <w:rFonts w:hint="eastAsia"/>
          <w:b w:val="0"/>
          <w:bCs w:val="0"/>
          <w:sz w:val="40"/>
          <w:szCs w:val="40"/>
          <w:u w:val="single"/>
          <w:lang w:val="en-US" w:eastAsia="zh-CN"/>
        </w:rPr>
        <w:t xml:space="preserve"> （内窥镜包）</w:t>
      </w:r>
    </w:p>
    <w:p w14:paraId="205866E9">
      <w:pPr>
        <w:pStyle w:val="21"/>
        <w:widowControl/>
        <w:jc w:val="center"/>
        <w:outlineLvl w:val="1"/>
        <w:rPr>
          <w:rFonts w:ascii="黑体" w:hAnsi="宋体" w:eastAsia="黑体" w:cs="黑体"/>
          <w:sz w:val="40"/>
          <w:szCs w:val="40"/>
        </w:rPr>
      </w:pPr>
      <w:r>
        <w:rPr>
          <w:rFonts w:hint="eastAsia" w:ascii="黑体" w:hAnsi="宋体" w:eastAsia="黑体" w:cs="黑体"/>
          <w:sz w:val="40"/>
          <w:szCs w:val="40"/>
        </w:rPr>
        <w:t>招标文件信息</w:t>
      </w:r>
    </w:p>
    <w:tbl>
      <w:tblPr>
        <w:tblStyle w:val="24"/>
        <w:tblW w:w="7943" w:type="dxa"/>
        <w:jc w:val="center"/>
        <w:tblCellSpacing w:w="0" w:type="dxa"/>
        <w:tblLayout w:type="autofit"/>
        <w:tblCellMar>
          <w:top w:w="45" w:type="dxa"/>
          <w:left w:w="45" w:type="dxa"/>
          <w:bottom w:w="45" w:type="dxa"/>
          <w:right w:w="45" w:type="dxa"/>
        </w:tblCellMar>
      </w:tblPr>
      <w:tblGrid>
        <w:gridCol w:w="2723"/>
        <w:gridCol w:w="5220"/>
      </w:tblGrid>
      <w:tr w14:paraId="7E9807A7">
        <w:tblPrEx>
          <w:tblCellMar>
            <w:top w:w="45" w:type="dxa"/>
            <w:left w:w="45" w:type="dxa"/>
            <w:bottom w:w="45" w:type="dxa"/>
            <w:right w:w="45" w:type="dxa"/>
          </w:tblCellMar>
        </w:tblPrEx>
        <w:trPr>
          <w:trHeight w:val="979" w:hRule="atLeast"/>
          <w:tblCellSpacing w:w="0" w:type="dxa"/>
          <w:jc w:val="center"/>
        </w:trPr>
        <w:tc>
          <w:tcPr>
            <w:tcW w:w="2723" w:type="dxa"/>
            <w:shd w:val="clear" w:color="auto" w:fill="auto"/>
            <w:vAlign w:val="center"/>
          </w:tcPr>
          <w:p w14:paraId="4D30837A">
            <w:pPr>
              <w:widowControl/>
              <w:jc w:val="center"/>
              <w:rPr>
                <w:sz w:val="30"/>
                <w:szCs w:val="30"/>
                <w:highlight w:val="none"/>
              </w:rPr>
            </w:pPr>
            <w:r>
              <w:rPr>
                <w:rFonts w:hint="eastAsia" w:ascii="宋体" w:hAnsi="宋体" w:cs="宋体"/>
                <w:kern w:val="0"/>
                <w:sz w:val="30"/>
                <w:szCs w:val="30"/>
                <w:highlight w:val="none"/>
                <w:lang w:val="en-US" w:eastAsia="zh-CN" w:bidi="ar"/>
              </w:rPr>
              <w:t xml:space="preserve">       </w:t>
            </w:r>
            <w:r>
              <w:rPr>
                <w:rFonts w:ascii="宋体" w:hAnsi="宋体" w:cs="宋体"/>
                <w:kern w:val="0"/>
                <w:sz w:val="30"/>
                <w:szCs w:val="30"/>
                <w:highlight w:val="none"/>
                <w:lang w:bidi="ar"/>
              </w:rPr>
              <w:t>项目编号：</w:t>
            </w:r>
          </w:p>
        </w:tc>
        <w:tc>
          <w:tcPr>
            <w:tcW w:w="5220" w:type="dxa"/>
            <w:shd w:val="clear" w:color="auto" w:fill="auto"/>
            <w:vAlign w:val="center"/>
          </w:tcPr>
          <w:p w14:paraId="1A2F1042">
            <w:pPr>
              <w:widowControl/>
              <w:jc w:val="left"/>
              <w:rPr>
                <w:rFonts w:hint="default" w:eastAsiaTheme="minorEastAsia"/>
                <w:sz w:val="30"/>
                <w:szCs w:val="30"/>
                <w:highlight w:val="none"/>
                <w:lang w:val="en-US" w:eastAsia="zh-CN"/>
              </w:rPr>
            </w:pPr>
            <w:r>
              <w:rPr>
                <w:rFonts w:hint="eastAsia" w:ascii="宋体" w:hAnsi="宋体" w:cs="宋体"/>
                <w:kern w:val="0"/>
                <w:sz w:val="30"/>
                <w:szCs w:val="30"/>
                <w:highlight w:val="none"/>
                <w:lang w:val="en-US" w:eastAsia="zh-CN" w:bidi="ar"/>
              </w:rPr>
              <w:t>ENT20241004</w:t>
            </w:r>
          </w:p>
        </w:tc>
      </w:tr>
      <w:tr w14:paraId="74AFD675">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47A10473">
            <w:pPr>
              <w:widowControl/>
              <w:jc w:val="left"/>
              <w:rPr>
                <w:rFonts w:hint="default" w:eastAsiaTheme="minorEastAsia"/>
                <w:sz w:val="30"/>
                <w:szCs w:val="30"/>
                <w:highlight w:val="none"/>
                <w:u w:val="single"/>
                <w:lang w:val="en-US" w:eastAsia="zh-CN"/>
              </w:rPr>
            </w:pPr>
            <w:r>
              <w:rPr>
                <w:rFonts w:hint="eastAsia" w:ascii="宋体" w:hAnsi="宋体" w:cs="宋体"/>
                <w:kern w:val="0"/>
                <w:sz w:val="30"/>
                <w:szCs w:val="30"/>
                <w:highlight w:val="none"/>
                <w:u w:val="none"/>
                <w:lang w:val="en-US" w:eastAsia="zh-CN" w:bidi="ar"/>
              </w:rPr>
              <w:t xml:space="preserve">       项目名称：</w:t>
            </w:r>
          </w:p>
        </w:tc>
        <w:tc>
          <w:tcPr>
            <w:tcW w:w="5220" w:type="dxa"/>
            <w:shd w:val="clear" w:color="auto" w:fill="auto"/>
            <w:vAlign w:val="center"/>
          </w:tcPr>
          <w:p w14:paraId="7273C264">
            <w:pPr>
              <w:widowControl/>
              <w:jc w:val="left"/>
              <w:rPr>
                <w:rFonts w:hint="default" w:eastAsia="宋体"/>
                <w:sz w:val="30"/>
                <w:szCs w:val="30"/>
                <w:highlight w:val="none"/>
                <w:u w:val="single"/>
                <w:lang w:val="en-US" w:eastAsia="zh-CN"/>
              </w:rPr>
            </w:pPr>
            <w:r>
              <w:rPr>
                <w:rFonts w:hint="eastAsia" w:eastAsia="宋体"/>
                <w:sz w:val="30"/>
                <w:szCs w:val="30"/>
                <w:highlight w:val="none"/>
                <w:u w:val="none"/>
                <w:lang w:val="en-US" w:eastAsia="zh-CN"/>
              </w:rPr>
              <w:t>内窥镜包</w:t>
            </w:r>
          </w:p>
        </w:tc>
      </w:tr>
      <w:tr w14:paraId="0DF7C5E8">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760CE456">
            <w:pPr>
              <w:widowControl/>
              <w:jc w:val="center"/>
              <w:rPr>
                <w:sz w:val="30"/>
                <w:szCs w:val="30"/>
              </w:rPr>
            </w:pPr>
            <w:r>
              <w:rPr>
                <w:rFonts w:hint="eastAsia" w:ascii="宋体" w:hAnsi="宋体" w:cs="宋体"/>
                <w:kern w:val="0"/>
                <w:sz w:val="30"/>
                <w:szCs w:val="30"/>
                <w:lang w:val="en-US" w:eastAsia="zh-CN" w:bidi="ar"/>
              </w:rPr>
              <w:t xml:space="preserve">      </w:t>
            </w:r>
            <w:r>
              <w:rPr>
                <w:rFonts w:ascii="宋体" w:hAnsi="宋体" w:cs="宋体"/>
                <w:kern w:val="0"/>
                <w:sz w:val="30"/>
                <w:szCs w:val="30"/>
                <w:lang w:bidi="ar"/>
              </w:rPr>
              <w:t>项目类型：</w:t>
            </w:r>
          </w:p>
        </w:tc>
        <w:tc>
          <w:tcPr>
            <w:tcW w:w="5220" w:type="dxa"/>
            <w:shd w:val="clear" w:color="auto" w:fill="auto"/>
            <w:vAlign w:val="center"/>
          </w:tcPr>
          <w:p w14:paraId="2AAFCB9F">
            <w:pPr>
              <w:widowControl/>
              <w:jc w:val="left"/>
              <w:rPr>
                <w:sz w:val="30"/>
                <w:szCs w:val="30"/>
              </w:rPr>
            </w:pPr>
            <w:r>
              <w:rPr>
                <w:rFonts w:ascii="宋体" w:hAnsi="宋体" w:cs="宋体"/>
                <w:kern w:val="0"/>
                <w:sz w:val="30"/>
                <w:szCs w:val="30"/>
                <w:lang w:bidi="ar"/>
              </w:rPr>
              <w:t>货物类</w:t>
            </w:r>
          </w:p>
        </w:tc>
      </w:tr>
      <w:tr w14:paraId="0609CE14">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5620BD6C">
            <w:pPr>
              <w:widowControl/>
              <w:jc w:val="center"/>
              <w:rPr>
                <w:sz w:val="30"/>
                <w:szCs w:val="30"/>
              </w:rPr>
            </w:pPr>
            <w:r>
              <w:rPr>
                <w:rFonts w:hint="eastAsia" w:ascii="宋体" w:hAnsi="宋体" w:cs="宋体"/>
                <w:kern w:val="0"/>
                <w:sz w:val="30"/>
                <w:szCs w:val="30"/>
                <w:lang w:val="en-US" w:eastAsia="zh-CN" w:bidi="ar"/>
              </w:rPr>
              <w:t xml:space="preserve">      </w:t>
            </w:r>
            <w:r>
              <w:rPr>
                <w:rFonts w:ascii="宋体" w:hAnsi="宋体" w:cs="宋体"/>
                <w:kern w:val="0"/>
                <w:sz w:val="30"/>
                <w:szCs w:val="30"/>
                <w:lang w:bidi="ar"/>
              </w:rPr>
              <w:t>采购方式：</w:t>
            </w:r>
          </w:p>
        </w:tc>
        <w:tc>
          <w:tcPr>
            <w:tcW w:w="5220" w:type="dxa"/>
            <w:shd w:val="clear" w:color="auto" w:fill="auto"/>
            <w:vAlign w:val="center"/>
          </w:tcPr>
          <w:p w14:paraId="51FEB52C">
            <w:pPr>
              <w:widowControl/>
              <w:jc w:val="left"/>
              <w:rPr>
                <w:sz w:val="30"/>
                <w:szCs w:val="30"/>
              </w:rPr>
            </w:pPr>
            <w:r>
              <w:rPr>
                <w:rFonts w:ascii="宋体" w:hAnsi="宋体" w:cs="宋体"/>
                <w:kern w:val="0"/>
                <w:sz w:val="30"/>
                <w:szCs w:val="30"/>
                <w:lang w:bidi="ar"/>
              </w:rPr>
              <w:t>公开招标</w:t>
            </w:r>
          </w:p>
        </w:tc>
      </w:tr>
      <w:tr w14:paraId="12D04489">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3C4E0F5F">
            <w:pPr>
              <w:widowControl/>
              <w:jc w:val="center"/>
              <w:rPr>
                <w:sz w:val="30"/>
                <w:szCs w:val="30"/>
              </w:rPr>
            </w:pPr>
            <w:r>
              <w:rPr>
                <w:rFonts w:hint="eastAsia" w:ascii="宋体" w:hAnsi="宋体" w:cs="宋体"/>
                <w:kern w:val="0"/>
                <w:sz w:val="30"/>
                <w:szCs w:val="30"/>
                <w:lang w:val="en-US" w:eastAsia="zh-CN" w:bidi="ar"/>
              </w:rPr>
              <w:t xml:space="preserve">      </w:t>
            </w:r>
            <w:r>
              <w:rPr>
                <w:rFonts w:ascii="宋体" w:hAnsi="宋体" w:cs="宋体"/>
                <w:kern w:val="0"/>
                <w:sz w:val="30"/>
                <w:szCs w:val="30"/>
                <w:lang w:bidi="ar"/>
              </w:rPr>
              <w:t>货币类型：</w:t>
            </w:r>
          </w:p>
        </w:tc>
        <w:tc>
          <w:tcPr>
            <w:tcW w:w="5220" w:type="dxa"/>
            <w:shd w:val="clear" w:color="auto" w:fill="auto"/>
            <w:vAlign w:val="center"/>
          </w:tcPr>
          <w:p w14:paraId="549F4FFD">
            <w:pPr>
              <w:widowControl/>
              <w:jc w:val="left"/>
              <w:rPr>
                <w:sz w:val="30"/>
                <w:szCs w:val="30"/>
              </w:rPr>
            </w:pPr>
            <w:r>
              <w:rPr>
                <w:rFonts w:ascii="宋体" w:hAnsi="宋体" w:cs="宋体"/>
                <w:kern w:val="0"/>
                <w:sz w:val="30"/>
                <w:szCs w:val="30"/>
                <w:lang w:bidi="ar"/>
              </w:rPr>
              <w:t>人民币</w:t>
            </w:r>
          </w:p>
        </w:tc>
      </w:tr>
      <w:tr w14:paraId="0A331918">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5A8743F3">
            <w:pPr>
              <w:widowControl/>
              <w:jc w:val="center"/>
              <w:rPr>
                <w:sz w:val="30"/>
                <w:szCs w:val="30"/>
              </w:rPr>
            </w:pPr>
            <w:r>
              <w:rPr>
                <w:rFonts w:hint="eastAsia" w:ascii="宋体" w:hAnsi="宋体" w:cs="宋体"/>
                <w:kern w:val="0"/>
                <w:sz w:val="30"/>
                <w:szCs w:val="30"/>
                <w:lang w:val="en-US" w:eastAsia="zh-CN" w:bidi="ar"/>
              </w:rPr>
              <w:t xml:space="preserve">      </w:t>
            </w:r>
            <w:r>
              <w:rPr>
                <w:rFonts w:ascii="宋体" w:hAnsi="宋体" w:cs="宋体"/>
                <w:kern w:val="0"/>
                <w:sz w:val="30"/>
                <w:szCs w:val="30"/>
                <w:lang w:bidi="ar"/>
              </w:rPr>
              <w:t>评标方法：</w:t>
            </w:r>
          </w:p>
        </w:tc>
        <w:tc>
          <w:tcPr>
            <w:tcW w:w="5220" w:type="dxa"/>
            <w:shd w:val="clear" w:color="auto" w:fill="auto"/>
            <w:vAlign w:val="center"/>
          </w:tcPr>
          <w:p w14:paraId="48F2644A">
            <w:pPr>
              <w:widowControl/>
              <w:jc w:val="left"/>
              <w:rPr>
                <w:sz w:val="30"/>
                <w:szCs w:val="30"/>
              </w:rPr>
            </w:pPr>
            <w:r>
              <w:rPr>
                <w:rFonts w:ascii="宋体" w:hAnsi="宋体" w:cs="宋体"/>
                <w:kern w:val="0"/>
                <w:sz w:val="30"/>
                <w:szCs w:val="30"/>
                <w:lang w:bidi="ar"/>
              </w:rPr>
              <w:t>综合评分法</w:t>
            </w:r>
          </w:p>
        </w:tc>
      </w:tr>
      <w:bookmarkEnd w:id="0"/>
    </w:tbl>
    <w:p w14:paraId="62DB5405">
      <w:pPr>
        <w:spacing w:line="580" w:lineRule="exact"/>
        <w:rPr>
          <w:rFonts w:ascii="宋体" w:hAnsi="宋体" w:eastAsia="宋体" w:cs="宋体"/>
          <w:b/>
          <w:bCs/>
          <w:sz w:val="21"/>
          <w:szCs w:val="21"/>
        </w:rPr>
      </w:pPr>
    </w:p>
    <w:p w14:paraId="6AA7849E">
      <w:pPr>
        <w:spacing w:line="360" w:lineRule="auto"/>
        <w:ind w:firstLine="1687" w:firstLineChars="800"/>
        <w:rPr>
          <w:rFonts w:ascii="宋体" w:hAnsi="宋体" w:eastAsia="宋体" w:cs="宋体"/>
          <w:b/>
          <w:sz w:val="21"/>
          <w:szCs w:val="21"/>
        </w:rPr>
      </w:pPr>
    </w:p>
    <w:p w14:paraId="53CD1A99">
      <w:pPr>
        <w:pStyle w:val="8"/>
        <w:ind w:firstLine="422"/>
        <w:rPr>
          <w:rFonts w:ascii="宋体" w:hAnsi="宋体" w:eastAsia="宋体" w:cs="宋体"/>
          <w:b/>
          <w:sz w:val="21"/>
          <w:szCs w:val="21"/>
        </w:rPr>
      </w:pPr>
    </w:p>
    <w:p w14:paraId="3AFBF41A">
      <w:pPr>
        <w:pStyle w:val="9"/>
        <w:rPr>
          <w:rFonts w:ascii="宋体" w:hAnsi="宋体" w:eastAsia="宋体" w:cs="宋体"/>
          <w:b/>
          <w:sz w:val="21"/>
          <w:szCs w:val="21"/>
        </w:rPr>
      </w:pPr>
    </w:p>
    <w:p w14:paraId="51373CA6">
      <w:pPr>
        <w:pStyle w:val="22"/>
        <w:rPr>
          <w:rFonts w:ascii="宋体" w:hAnsi="宋体" w:eastAsia="宋体" w:cs="宋体"/>
          <w:sz w:val="21"/>
          <w:szCs w:val="21"/>
        </w:rPr>
      </w:pPr>
    </w:p>
    <w:p w14:paraId="04639411">
      <w:pPr>
        <w:rPr>
          <w:rFonts w:ascii="宋体" w:hAnsi="宋体" w:eastAsia="宋体" w:cs="宋体"/>
          <w:b/>
          <w:sz w:val="21"/>
          <w:szCs w:val="21"/>
        </w:rPr>
      </w:pPr>
    </w:p>
    <w:p w14:paraId="7BA36EFA">
      <w:pPr>
        <w:pStyle w:val="8"/>
        <w:ind w:firstLine="422"/>
        <w:rPr>
          <w:rFonts w:ascii="宋体" w:hAnsi="宋体" w:eastAsia="宋体" w:cs="宋体"/>
          <w:b/>
          <w:sz w:val="21"/>
          <w:szCs w:val="21"/>
        </w:rPr>
      </w:pPr>
    </w:p>
    <w:p w14:paraId="6600959D">
      <w:pPr>
        <w:pStyle w:val="9"/>
        <w:rPr>
          <w:rFonts w:ascii="宋体" w:hAnsi="宋体" w:eastAsia="宋体" w:cs="宋体"/>
          <w:b/>
          <w:sz w:val="21"/>
          <w:szCs w:val="21"/>
        </w:rPr>
      </w:pPr>
    </w:p>
    <w:p w14:paraId="18DD8DBE">
      <w:pPr>
        <w:pStyle w:val="22"/>
        <w:rPr>
          <w:rFonts w:ascii="宋体" w:hAnsi="宋体" w:eastAsia="宋体" w:cs="宋体"/>
          <w:sz w:val="21"/>
          <w:szCs w:val="21"/>
        </w:rPr>
      </w:pPr>
    </w:p>
    <w:p w14:paraId="529019F7">
      <w:pPr>
        <w:rPr>
          <w:rFonts w:ascii="宋体" w:hAnsi="宋体" w:eastAsia="宋体" w:cs="宋体"/>
          <w:b/>
          <w:sz w:val="21"/>
          <w:szCs w:val="21"/>
        </w:rPr>
      </w:pPr>
    </w:p>
    <w:p w14:paraId="0C4D3095">
      <w:pPr>
        <w:pStyle w:val="8"/>
        <w:ind w:firstLine="422"/>
        <w:rPr>
          <w:rFonts w:ascii="宋体" w:hAnsi="宋体" w:eastAsia="宋体" w:cs="宋体"/>
          <w:b/>
          <w:sz w:val="21"/>
          <w:szCs w:val="21"/>
        </w:rPr>
      </w:pPr>
    </w:p>
    <w:p w14:paraId="677C28FC">
      <w:pPr>
        <w:pStyle w:val="9"/>
        <w:rPr>
          <w:rFonts w:ascii="宋体" w:hAnsi="宋体" w:eastAsia="宋体" w:cs="宋体"/>
          <w:b/>
          <w:sz w:val="21"/>
          <w:szCs w:val="21"/>
        </w:rPr>
      </w:pPr>
    </w:p>
    <w:p w14:paraId="50DA2E95">
      <w:pPr>
        <w:pStyle w:val="22"/>
        <w:rPr>
          <w:rFonts w:ascii="宋体" w:hAnsi="宋体" w:eastAsia="宋体" w:cs="宋体"/>
          <w:sz w:val="21"/>
          <w:szCs w:val="21"/>
        </w:rPr>
      </w:pPr>
    </w:p>
    <w:p w14:paraId="59304D6C">
      <w:pPr>
        <w:pStyle w:val="21"/>
        <w:widowControl/>
        <w:jc w:val="center"/>
        <w:outlineLvl w:val="1"/>
        <w:rPr>
          <w:rFonts w:ascii="黑体" w:hAnsi="宋体" w:eastAsia="黑体" w:cs="黑体"/>
          <w:sz w:val="40"/>
          <w:szCs w:val="40"/>
        </w:rPr>
      </w:pPr>
      <w:r>
        <w:rPr>
          <w:rFonts w:hint="eastAsia" w:ascii="黑体" w:hAnsi="宋体" w:eastAsia="黑体" w:cs="黑体"/>
          <w:sz w:val="40"/>
          <w:szCs w:val="40"/>
        </w:rPr>
        <w:t>资格性审查表</w:t>
      </w:r>
    </w:p>
    <w:tbl>
      <w:tblPr>
        <w:tblStyle w:val="24"/>
        <w:tblW w:w="4999"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21"/>
        <w:gridCol w:w="8573"/>
      </w:tblGrid>
      <w:tr w14:paraId="623C03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3907AAB6">
            <w:pPr>
              <w:widowControl/>
              <w:jc w:val="center"/>
              <w:rPr>
                <w:sz w:val="28"/>
                <w:szCs w:val="28"/>
              </w:rPr>
            </w:pPr>
            <w:r>
              <w:rPr>
                <w:rFonts w:ascii="宋体" w:hAnsi="宋体" w:cs="宋体"/>
                <w:kern w:val="0"/>
                <w:sz w:val="28"/>
                <w:szCs w:val="28"/>
              </w:rPr>
              <w:t>序号</w:t>
            </w:r>
          </w:p>
        </w:tc>
        <w:tc>
          <w:tcPr>
            <w:tcW w:w="4562"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15EE25DA">
            <w:pPr>
              <w:widowControl/>
              <w:jc w:val="center"/>
              <w:rPr>
                <w:sz w:val="28"/>
                <w:szCs w:val="28"/>
              </w:rPr>
            </w:pPr>
            <w:r>
              <w:rPr>
                <w:rFonts w:ascii="宋体" w:hAnsi="宋体" w:cs="宋体"/>
                <w:kern w:val="0"/>
                <w:sz w:val="28"/>
                <w:szCs w:val="28"/>
              </w:rPr>
              <w:t>内容</w:t>
            </w:r>
          </w:p>
        </w:tc>
      </w:tr>
      <w:tr w14:paraId="296B60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7" w:type="pct"/>
            <w:tcBorders>
              <w:top w:val="single" w:color="000000" w:sz="8" w:space="0"/>
              <w:left w:val="single" w:color="000000" w:sz="8" w:space="0"/>
              <w:bottom w:val="single" w:color="000000" w:sz="8" w:space="0"/>
              <w:right w:val="single" w:color="000000" w:sz="8" w:space="0"/>
            </w:tcBorders>
            <w:shd w:val="clear" w:color="auto" w:fill="auto"/>
          </w:tcPr>
          <w:p w14:paraId="320D0375">
            <w:pPr>
              <w:widowControl/>
              <w:ind w:firstLine="240" w:firstLineChars="100"/>
              <w:jc w:val="both"/>
              <w:textAlignment w:val="top"/>
              <w:rPr>
                <w:szCs w:val="21"/>
              </w:rPr>
            </w:pPr>
            <w:r>
              <w:rPr>
                <w:rFonts w:ascii="宋体" w:hAnsi="宋体" w:cs="宋体"/>
                <w:kern w:val="0"/>
                <w:szCs w:val="21"/>
              </w:rPr>
              <w:t>1</w:t>
            </w:r>
          </w:p>
        </w:tc>
        <w:tc>
          <w:tcPr>
            <w:tcW w:w="4562" w:type="pct"/>
            <w:tcBorders>
              <w:top w:val="single" w:color="000000" w:sz="8" w:space="0"/>
              <w:left w:val="single" w:color="000000" w:sz="8" w:space="0"/>
              <w:bottom w:val="single" w:color="000000" w:sz="8" w:space="0"/>
              <w:right w:val="single" w:color="000000" w:sz="8" w:space="0"/>
            </w:tcBorders>
            <w:shd w:val="clear" w:color="auto" w:fill="auto"/>
          </w:tcPr>
          <w:p w14:paraId="7CCF0E26">
            <w:pPr>
              <w:widowControl/>
              <w:jc w:val="left"/>
              <w:textAlignment w:val="top"/>
              <w:rPr>
                <w:szCs w:val="21"/>
              </w:rPr>
            </w:pPr>
            <w:r>
              <w:rPr>
                <w:rFonts w:ascii="宋体" w:hAnsi="宋体" w:cs="宋体"/>
                <w:kern w:val="0"/>
                <w:szCs w:val="21"/>
              </w:rPr>
              <w:t>投标人不</w:t>
            </w:r>
            <w:r>
              <w:rPr>
                <w:rFonts w:hint="eastAsia" w:ascii="宋体" w:hAnsi="宋体" w:cs="宋体"/>
                <w:kern w:val="0"/>
                <w:szCs w:val="21"/>
              </w:rPr>
              <w:t>符合</w:t>
            </w:r>
            <w:r>
              <w:rPr>
                <w:rFonts w:ascii="宋体" w:hAnsi="宋体" w:cs="宋体"/>
                <w:kern w:val="0"/>
                <w:szCs w:val="21"/>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rPr>
              <w:t>）</w:t>
            </w:r>
          </w:p>
        </w:tc>
      </w:tr>
    </w:tbl>
    <w:p w14:paraId="6AD66804">
      <w:pPr>
        <w:pStyle w:val="32"/>
        <w:rPr>
          <w:rFonts w:hint="eastAsia" w:ascii="Calibri" w:hAnsi="Calibri" w:eastAsia="宋体"/>
          <w:b/>
          <w:bCs/>
          <w:kern w:val="2"/>
          <w:sz w:val="32"/>
          <w:szCs w:val="40"/>
        </w:rPr>
      </w:pPr>
    </w:p>
    <w:p w14:paraId="68AFB27B">
      <w:pPr>
        <w:pStyle w:val="21"/>
        <w:widowControl/>
        <w:spacing w:before="280" w:beforeAutospacing="0"/>
        <w:jc w:val="center"/>
        <w:outlineLvl w:val="1"/>
        <w:rPr>
          <w:rFonts w:hint="eastAsia" w:ascii="黑体" w:hAnsi="宋体" w:eastAsia="黑体" w:cs="黑体"/>
          <w:sz w:val="40"/>
          <w:szCs w:val="40"/>
        </w:rPr>
      </w:pPr>
      <w:r>
        <w:rPr>
          <w:rFonts w:hint="eastAsia" w:ascii="黑体" w:hAnsi="宋体" w:eastAsia="黑体" w:cs="黑体"/>
          <w:sz w:val="40"/>
          <w:szCs w:val="40"/>
        </w:rPr>
        <w:t>符合性审查表</w:t>
      </w:r>
    </w:p>
    <w:tbl>
      <w:tblPr>
        <w:tblStyle w:val="24"/>
        <w:tblW w:w="499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819"/>
        <w:gridCol w:w="8568"/>
      </w:tblGrid>
      <w:tr w14:paraId="312862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0B4D9AF5">
            <w:pPr>
              <w:widowControl/>
              <w:jc w:val="center"/>
              <w:rPr>
                <w:rFonts w:hint="eastAsia" w:ascii="宋体" w:hAnsi="宋体" w:eastAsia="宋体" w:cs="宋体"/>
                <w:sz w:val="28"/>
                <w:szCs w:val="28"/>
              </w:rPr>
            </w:pPr>
            <w:r>
              <w:rPr>
                <w:rFonts w:hint="eastAsia" w:ascii="宋体" w:hAnsi="宋体" w:eastAsia="宋体" w:cs="宋体"/>
                <w:kern w:val="0"/>
                <w:sz w:val="28"/>
                <w:szCs w:val="28"/>
              </w:rPr>
              <w:t>序号</w:t>
            </w:r>
          </w:p>
        </w:tc>
        <w:tc>
          <w:tcPr>
            <w:tcW w:w="4563"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0186C7A8">
            <w:pPr>
              <w:widowControl/>
              <w:jc w:val="center"/>
              <w:rPr>
                <w:rFonts w:hint="eastAsia" w:ascii="宋体" w:hAnsi="宋体" w:eastAsia="宋体" w:cs="宋体"/>
                <w:sz w:val="28"/>
                <w:szCs w:val="28"/>
              </w:rPr>
            </w:pPr>
            <w:r>
              <w:rPr>
                <w:rFonts w:hint="eastAsia" w:ascii="宋体" w:hAnsi="宋体" w:eastAsia="宋体" w:cs="宋体"/>
                <w:kern w:val="0"/>
                <w:sz w:val="28"/>
                <w:szCs w:val="28"/>
              </w:rPr>
              <w:t>内容</w:t>
            </w:r>
          </w:p>
        </w:tc>
      </w:tr>
      <w:tr w14:paraId="22AE1D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20F748BF">
            <w:pPr>
              <w:widowControl/>
              <w:jc w:val="left"/>
              <w:textAlignment w:val="top"/>
              <w:rPr>
                <w:rFonts w:hint="eastAsia" w:ascii="宋体" w:hAnsi="宋体" w:cs="宋体"/>
                <w:kern w:val="0"/>
                <w:szCs w:val="21"/>
                <w:lang w:val="en-US" w:eastAsia="zh-CN"/>
              </w:rPr>
            </w:pPr>
            <w:r>
              <w:rPr>
                <w:rFonts w:hint="eastAsia" w:ascii="宋体" w:hAnsi="宋体" w:cs="宋体"/>
                <w:kern w:val="0"/>
                <w:szCs w:val="21"/>
                <w:lang w:val="en-US" w:eastAsia="zh-CN"/>
              </w:rPr>
              <w:t>1</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4AE0C9AA">
            <w:pPr>
              <w:widowControl/>
              <w:jc w:val="left"/>
              <w:textAlignment w:val="top"/>
              <w:rPr>
                <w:rFonts w:hint="eastAsia" w:ascii="宋体" w:hAnsi="宋体" w:cs="宋体"/>
                <w:kern w:val="0"/>
                <w:szCs w:val="21"/>
                <w:lang w:val="en-US" w:eastAsia="zh-CN"/>
              </w:rPr>
            </w:pPr>
            <w:r>
              <w:rPr>
                <w:rFonts w:hint="eastAsia" w:ascii="宋体" w:hAnsi="宋体" w:cs="宋体"/>
                <w:kern w:val="0"/>
                <w:szCs w:val="21"/>
                <w:lang w:val="en-US" w:eastAsia="zh-CN"/>
              </w:rPr>
              <w:t>不得将一个包的内容拆开投标；</w:t>
            </w:r>
          </w:p>
        </w:tc>
      </w:tr>
      <w:tr w14:paraId="603E31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577D8B13">
            <w:pPr>
              <w:widowControl/>
              <w:jc w:val="left"/>
              <w:textAlignment w:val="top"/>
              <w:rPr>
                <w:rFonts w:hint="default" w:ascii="宋体" w:hAnsi="宋体" w:cs="宋体"/>
                <w:kern w:val="0"/>
                <w:szCs w:val="21"/>
                <w:lang w:val="en-US" w:eastAsia="zh-CN"/>
              </w:rPr>
            </w:pPr>
            <w:r>
              <w:rPr>
                <w:rFonts w:hint="eastAsia" w:ascii="宋体" w:hAnsi="宋体" w:cs="宋体"/>
                <w:kern w:val="0"/>
                <w:szCs w:val="21"/>
                <w:lang w:val="en-US" w:eastAsia="zh-CN"/>
              </w:rPr>
              <w:t>2</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243BA356">
            <w:pPr>
              <w:widowControl/>
              <w:jc w:val="left"/>
              <w:textAlignment w:val="top"/>
              <w:rPr>
                <w:rFonts w:hint="eastAsia" w:ascii="宋体" w:hAnsi="宋体" w:cs="宋体"/>
                <w:kern w:val="0"/>
                <w:szCs w:val="21"/>
                <w:lang w:val="en-US" w:eastAsia="zh-CN"/>
              </w:rPr>
            </w:pPr>
            <w:r>
              <w:rPr>
                <w:rFonts w:hint="eastAsia" w:ascii="宋体" w:hAnsi="宋体" w:cs="宋体"/>
                <w:kern w:val="0"/>
                <w:szCs w:val="21"/>
                <w:lang w:val="en-US" w:eastAsia="zh-CN"/>
              </w:rPr>
              <w:t>对同一项目投标时，不得提供两套以上的投标方案（招标文件另有规定的除外）；</w:t>
            </w:r>
          </w:p>
        </w:tc>
      </w:tr>
      <w:tr w14:paraId="607F248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0954F472">
            <w:pPr>
              <w:widowControl/>
              <w:jc w:val="left"/>
              <w:textAlignment w:val="top"/>
              <w:rPr>
                <w:rFonts w:hint="eastAsia" w:ascii="宋体" w:hAnsi="宋体" w:cs="宋体"/>
                <w:kern w:val="0"/>
                <w:szCs w:val="21"/>
                <w:lang w:val="en-US" w:eastAsia="zh-CN"/>
              </w:rPr>
            </w:pPr>
          </w:p>
          <w:p w14:paraId="3802C57C">
            <w:pPr>
              <w:widowControl/>
              <w:jc w:val="left"/>
              <w:textAlignment w:val="top"/>
              <w:rPr>
                <w:rFonts w:hint="eastAsia" w:ascii="宋体" w:hAnsi="宋体" w:cs="宋体"/>
                <w:kern w:val="0"/>
                <w:szCs w:val="21"/>
                <w:lang w:val="en-US" w:eastAsia="zh-CN"/>
              </w:rPr>
            </w:pPr>
          </w:p>
          <w:p w14:paraId="67A0025C">
            <w:pPr>
              <w:widowControl/>
              <w:jc w:val="left"/>
              <w:textAlignment w:val="top"/>
              <w:rPr>
                <w:rFonts w:hint="eastAsia" w:ascii="宋体" w:hAnsi="宋体" w:cs="宋体"/>
                <w:kern w:val="0"/>
                <w:szCs w:val="21"/>
                <w:lang w:val="en-US" w:eastAsia="zh-CN"/>
              </w:rPr>
            </w:pPr>
          </w:p>
          <w:p w14:paraId="21ECC830">
            <w:pPr>
              <w:widowControl/>
              <w:jc w:val="left"/>
              <w:textAlignment w:val="top"/>
              <w:rPr>
                <w:rFonts w:hint="default" w:ascii="宋体" w:hAnsi="宋体" w:cs="宋体"/>
                <w:kern w:val="0"/>
                <w:szCs w:val="21"/>
                <w:lang w:val="en-US" w:eastAsia="zh-CN"/>
              </w:rPr>
            </w:pPr>
            <w:r>
              <w:rPr>
                <w:rFonts w:hint="eastAsia" w:ascii="宋体" w:hAnsi="宋体" w:cs="宋体"/>
                <w:kern w:val="0"/>
                <w:szCs w:val="21"/>
                <w:lang w:val="en-US" w:eastAsia="zh-CN"/>
              </w:rPr>
              <w:t>3</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19C3377D">
            <w:pPr>
              <w:widowControl/>
              <w:jc w:val="left"/>
              <w:textAlignment w:val="top"/>
              <w:rPr>
                <w:rFonts w:hint="default" w:ascii="宋体" w:hAnsi="宋体" w:cs="宋体"/>
                <w:kern w:val="0"/>
                <w:szCs w:val="21"/>
                <w:lang w:val="en-US" w:eastAsia="zh-CN"/>
              </w:rPr>
            </w:pPr>
            <w:r>
              <w:rPr>
                <w:rFonts w:hint="eastAsia" w:ascii="宋体" w:hAnsi="宋体" w:cs="宋体"/>
                <w:kern w:val="0"/>
                <w:szCs w:val="21"/>
                <w:lang w:val="en-US" w:eastAsia="zh-CN"/>
              </w:rPr>
              <w:t>投标报价：</w:t>
            </w:r>
          </w:p>
          <w:p w14:paraId="68D0788B">
            <w:pPr>
              <w:widowControl/>
              <w:jc w:val="left"/>
              <w:textAlignment w:val="top"/>
              <w:rPr>
                <w:rFonts w:hint="eastAsia" w:ascii="宋体" w:hAnsi="宋体" w:cs="宋体"/>
                <w:kern w:val="0"/>
                <w:szCs w:val="21"/>
                <w:lang w:val="en-US" w:eastAsia="zh-CN"/>
              </w:rPr>
            </w:pPr>
            <w:r>
              <w:rPr>
                <w:rFonts w:hint="eastAsia" w:ascii="宋体" w:hAnsi="宋体" w:cs="宋体"/>
                <w:kern w:val="0"/>
                <w:szCs w:val="21"/>
                <w:lang w:val="en-US" w:eastAsia="zh-CN"/>
              </w:rPr>
              <w:t>（1）分项报价或投标总价不得高于相应预算金额（或设定的预算金额下的最高限价）；</w:t>
            </w:r>
          </w:p>
          <w:p w14:paraId="29FAD218">
            <w:pPr>
              <w:widowControl/>
              <w:jc w:val="left"/>
              <w:textAlignment w:val="top"/>
              <w:rPr>
                <w:rFonts w:hint="eastAsia" w:ascii="宋体" w:hAnsi="宋体" w:cs="宋体"/>
                <w:kern w:val="0"/>
                <w:szCs w:val="21"/>
                <w:lang w:val="en-US" w:eastAsia="zh-CN"/>
              </w:rPr>
            </w:pPr>
            <w:r>
              <w:rPr>
                <w:rFonts w:hint="eastAsia" w:ascii="宋体" w:hAnsi="宋体" w:cs="宋体"/>
                <w:kern w:val="0"/>
                <w:szCs w:val="21"/>
                <w:lang w:val="en-US" w:eastAsia="zh-CN"/>
              </w:rPr>
              <w:t>（2）投标人的报价明显低于其他通过符合性审查投标人的报价，有可能影响产品质量或者不能诚信履约的，投标人不能在合理的时间内提供书面说明或者无法提交相关证明材料；不能证明其报价合理性的（若评审委员会成员对投标人提供的说明材料判断不一致的，按照“少数服从多数”的原则确定评审委员会的意见）；</w:t>
            </w:r>
          </w:p>
          <w:p w14:paraId="423FD8C6">
            <w:pPr>
              <w:widowControl/>
              <w:jc w:val="left"/>
              <w:textAlignment w:val="top"/>
              <w:rPr>
                <w:rFonts w:hint="eastAsia" w:ascii="宋体" w:hAnsi="宋体" w:cs="宋体"/>
                <w:kern w:val="0"/>
                <w:szCs w:val="21"/>
                <w:lang w:val="en-US" w:eastAsia="zh-CN"/>
              </w:rPr>
            </w:pPr>
            <w:r>
              <w:rPr>
                <w:rFonts w:hint="eastAsia" w:ascii="宋体" w:hAnsi="宋体" w:cs="宋体"/>
                <w:kern w:val="0"/>
                <w:szCs w:val="21"/>
                <w:lang w:val="en-US" w:eastAsia="zh-CN"/>
              </w:rPr>
              <w:t>（3）投标报价有缺漏项目,或者对招标文件规定的项目需求内容或者需求数量进行修改，评审委员会判定投标响应不满足采购需求；</w:t>
            </w:r>
          </w:p>
        </w:tc>
      </w:tr>
      <w:tr w14:paraId="1A906B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61FC12AE">
            <w:pPr>
              <w:widowControl/>
              <w:jc w:val="left"/>
              <w:textAlignment w:val="top"/>
              <w:rPr>
                <w:rFonts w:hint="default" w:ascii="宋体" w:hAnsi="宋体" w:cs="宋体"/>
                <w:kern w:val="0"/>
                <w:szCs w:val="21"/>
                <w:lang w:val="en-US" w:eastAsia="zh-CN"/>
              </w:rPr>
            </w:pPr>
            <w:r>
              <w:rPr>
                <w:rFonts w:hint="eastAsia" w:ascii="宋体" w:hAnsi="宋体" w:cs="宋体"/>
                <w:kern w:val="0"/>
                <w:szCs w:val="21"/>
                <w:lang w:val="en-US" w:eastAsia="zh-CN"/>
              </w:rPr>
              <w:t>4</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34400C65">
            <w:pPr>
              <w:widowControl/>
              <w:jc w:val="left"/>
              <w:textAlignment w:val="top"/>
              <w:rPr>
                <w:rFonts w:hint="eastAsia" w:ascii="宋体" w:hAnsi="宋体" w:cs="宋体"/>
                <w:kern w:val="0"/>
                <w:szCs w:val="21"/>
                <w:lang w:val="en-US" w:eastAsia="zh-CN"/>
              </w:rPr>
            </w:pPr>
            <w:r>
              <w:rPr>
                <w:rFonts w:hint="eastAsia" w:ascii="宋体" w:hAnsi="宋体" w:cs="宋体"/>
                <w:kern w:val="0"/>
                <w:szCs w:val="21"/>
                <w:lang w:val="en-US" w:eastAsia="zh-CN"/>
              </w:rPr>
              <w:t>未按招标文件对投标文件组成的要求提供投标文件；</w:t>
            </w:r>
          </w:p>
        </w:tc>
      </w:tr>
      <w:tr w14:paraId="4C5E77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46B32FA0">
            <w:pPr>
              <w:widowControl/>
              <w:jc w:val="left"/>
              <w:textAlignment w:val="top"/>
              <w:rPr>
                <w:rFonts w:hint="default" w:ascii="宋体" w:hAnsi="宋体" w:cs="宋体"/>
                <w:kern w:val="0"/>
                <w:szCs w:val="21"/>
                <w:lang w:val="en-US" w:eastAsia="zh-CN"/>
              </w:rPr>
            </w:pPr>
            <w:r>
              <w:rPr>
                <w:rFonts w:hint="eastAsia" w:ascii="宋体" w:hAnsi="宋体" w:cs="宋体"/>
                <w:kern w:val="0"/>
                <w:szCs w:val="21"/>
                <w:lang w:val="en-US" w:eastAsia="zh-CN"/>
              </w:rPr>
              <w:t>5</w:t>
            </w:r>
          </w:p>
        </w:tc>
        <w:tc>
          <w:tcPr>
            <w:tcW w:w="4563" w:type="pct"/>
            <w:tcBorders>
              <w:top w:val="single" w:color="000000" w:sz="8" w:space="0"/>
              <w:left w:val="single" w:color="000000" w:sz="8" w:space="0"/>
              <w:bottom w:val="single" w:color="000000" w:sz="8" w:space="0"/>
              <w:right w:val="single" w:color="000000" w:sz="8" w:space="0"/>
            </w:tcBorders>
            <w:shd w:val="clear" w:color="auto" w:fill="auto"/>
            <w:vAlign w:val="top"/>
          </w:tcPr>
          <w:p w14:paraId="412935B8">
            <w:pPr>
              <w:widowControl/>
              <w:jc w:val="left"/>
              <w:textAlignment w:val="top"/>
              <w:rPr>
                <w:rFonts w:hint="eastAsia" w:ascii="宋体" w:hAnsi="宋体" w:cs="宋体"/>
                <w:kern w:val="0"/>
                <w:szCs w:val="21"/>
                <w:lang w:val="en-US" w:eastAsia="zh-CN"/>
              </w:rPr>
            </w:pPr>
            <w:r>
              <w:rPr>
                <w:rFonts w:hint="eastAsia" w:ascii="宋体" w:hAnsi="宋体" w:cs="宋体"/>
                <w:kern w:val="0"/>
                <w:szCs w:val="21"/>
                <w:lang w:val="en-US" w:eastAsia="zh-CN"/>
              </w:rPr>
              <w:t>未按招标文件规定要求签署、盖章；</w:t>
            </w:r>
          </w:p>
        </w:tc>
      </w:tr>
      <w:tr w14:paraId="2BEF5F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46AB55CB">
            <w:pPr>
              <w:widowControl/>
              <w:jc w:val="left"/>
              <w:textAlignment w:val="top"/>
              <w:rPr>
                <w:rFonts w:hint="default" w:ascii="宋体" w:hAnsi="宋体" w:cs="宋体"/>
                <w:kern w:val="0"/>
                <w:szCs w:val="21"/>
                <w:lang w:val="en-US" w:eastAsia="zh-CN"/>
              </w:rPr>
            </w:pPr>
            <w:r>
              <w:rPr>
                <w:rFonts w:hint="eastAsia" w:ascii="宋体" w:hAnsi="宋体" w:cs="宋体"/>
                <w:kern w:val="0"/>
                <w:szCs w:val="21"/>
                <w:lang w:val="en-US" w:eastAsia="zh-CN"/>
              </w:rPr>
              <w:t>6</w:t>
            </w:r>
          </w:p>
        </w:tc>
        <w:tc>
          <w:tcPr>
            <w:tcW w:w="4563" w:type="pct"/>
            <w:tcBorders>
              <w:top w:val="single" w:color="000000" w:sz="8" w:space="0"/>
              <w:left w:val="single" w:color="000000" w:sz="8" w:space="0"/>
              <w:bottom w:val="single" w:color="000000" w:sz="8" w:space="0"/>
              <w:right w:val="single" w:color="000000" w:sz="8" w:space="0"/>
            </w:tcBorders>
            <w:shd w:val="clear" w:color="auto" w:fill="auto"/>
            <w:vAlign w:val="top"/>
          </w:tcPr>
          <w:p w14:paraId="548E131A">
            <w:pPr>
              <w:widowControl/>
              <w:jc w:val="left"/>
              <w:textAlignment w:val="top"/>
              <w:rPr>
                <w:rFonts w:hint="eastAsia" w:ascii="宋体" w:hAnsi="宋体" w:cs="宋体"/>
                <w:kern w:val="0"/>
                <w:szCs w:val="21"/>
                <w:lang w:val="en-US" w:eastAsia="zh-CN"/>
              </w:rPr>
            </w:pPr>
            <w:r>
              <w:rPr>
                <w:rFonts w:hint="eastAsia" w:ascii="宋体" w:hAnsi="宋体" w:cs="宋体"/>
                <w:kern w:val="0"/>
                <w:szCs w:val="21"/>
                <w:lang w:val="en-US" w:eastAsia="zh-CN"/>
              </w:rPr>
              <w:t>投标人不得对实质性技术与商务的（即标注★号条款）条款产生偏离；</w:t>
            </w:r>
          </w:p>
        </w:tc>
      </w:tr>
      <w:tr w14:paraId="496D02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436" w:type="pct"/>
            <w:tcBorders>
              <w:top w:val="single" w:color="000000" w:sz="8" w:space="0"/>
              <w:left w:val="single" w:color="000000" w:sz="8" w:space="0"/>
              <w:bottom w:val="single" w:color="000000" w:sz="8" w:space="0"/>
              <w:right w:val="single" w:color="000000" w:sz="8" w:space="0"/>
            </w:tcBorders>
            <w:shd w:val="clear" w:color="auto" w:fill="auto"/>
          </w:tcPr>
          <w:p w14:paraId="134D9CBB">
            <w:pPr>
              <w:widowControl/>
              <w:jc w:val="left"/>
              <w:textAlignment w:val="top"/>
              <w:rPr>
                <w:rFonts w:hint="default" w:ascii="宋体" w:hAnsi="宋体" w:cs="宋体"/>
                <w:kern w:val="0"/>
                <w:szCs w:val="21"/>
                <w:lang w:val="en-US" w:eastAsia="zh-CN"/>
              </w:rPr>
            </w:pPr>
            <w:r>
              <w:rPr>
                <w:rFonts w:hint="eastAsia" w:ascii="宋体" w:hAnsi="宋体" w:cs="宋体"/>
                <w:kern w:val="0"/>
                <w:szCs w:val="21"/>
                <w:lang w:val="en-US" w:eastAsia="zh-CN"/>
              </w:rPr>
              <w:t>7</w:t>
            </w:r>
          </w:p>
        </w:tc>
        <w:tc>
          <w:tcPr>
            <w:tcW w:w="4563" w:type="pct"/>
            <w:tcBorders>
              <w:top w:val="single" w:color="000000" w:sz="8" w:space="0"/>
              <w:left w:val="single" w:color="000000" w:sz="8" w:space="0"/>
              <w:bottom w:val="single" w:color="000000" w:sz="8" w:space="0"/>
              <w:right w:val="single" w:color="000000" w:sz="8" w:space="0"/>
            </w:tcBorders>
            <w:shd w:val="clear" w:color="auto" w:fill="auto"/>
          </w:tcPr>
          <w:p w14:paraId="12A49A9C">
            <w:pPr>
              <w:widowControl/>
              <w:jc w:val="left"/>
              <w:textAlignment w:val="top"/>
              <w:rPr>
                <w:rFonts w:hint="eastAsia" w:ascii="宋体" w:hAnsi="宋体" w:cs="宋体"/>
                <w:kern w:val="0"/>
                <w:szCs w:val="21"/>
                <w:lang w:val="en-US" w:eastAsia="zh-CN"/>
              </w:rPr>
            </w:pPr>
            <w:r>
              <w:rPr>
                <w:rFonts w:hint="eastAsia" w:ascii="宋体" w:hAnsi="宋体" w:cs="宋体"/>
                <w:kern w:val="0"/>
                <w:szCs w:val="21"/>
                <w:lang w:val="en-US" w:eastAsia="zh-CN"/>
              </w:rPr>
              <w:t>法律、法规、规章、规范性文件规定的其他情形。</w:t>
            </w:r>
          </w:p>
        </w:tc>
      </w:tr>
    </w:tbl>
    <w:p w14:paraId="0A58AE8D">
      <w:pPr>
        <w:widowControl w:val="0"/>
        <w:tabs>
          <w:tab w:val="left" w:pos="562"/>
          <w:tab w:val="left" w:pos="3372"/>
          <w:tab w:val="left" w:pos="3653"/>
        </w:tabs>
        <w:spacing w:line="360" w:lineRule="auto"/>
        <w:jc w:val="both"/>
        <w:rPr>
          <w:rFonts w:ascii="Calibri" w:hAnsi="Calibri" w:eastAsia="宋体"/>
          <w:b/>
          <w:bCs/>
          <w:kern w:val="2"/>
        </w:rPr>
      </w:pPr>
      <w:r>
        <w:rPr>
          <w:rFonts w:hint="eastAsia" w:asciiTheme="minorEastAsia" w:hAnsiTheme="minorEastAsia" w:eastAsiaTheme="minorEastAsia" w:cstheme="minorEastAsia"/>
          <w:b/>
          <w:bCs/>
          <w:kern w:val="2"/>
          <w:sz w:val="21"/>
          <w:szCs w:val="21"/>
        </w:rPr>
        <w:t>注：</w:t>
      </w:r>
    </w:p>
    <w:p w14:paraId="0549BE20">
      <w:pPr>
        <w:widowControl w:val="0"/>
        <w:tabs>
          <w:tab w:val="left" w:pos="562"/>
          <w:tab w:val="left" w:pos="3372"/>
          <w:tab w:val="left" w:pos="3653"/>
        </w:tabs>
        <w:spacing w:line="360" w:lineRule="auto"/>
        <w:jc w:val="both"/>
        <w:rPr>
          <w:rFonts w:hint="eastAsia" w:asciiTheme="minorEastAsia" w:hAnsiTheme="minorEastAsia" w:eastAsiaTheme="minorEastAsia" w:cstheme="minorEastAsia"/>
          <w:b/>
          <w:bCs/>
          <w:kern w:val="2"/>
          <w:sz w:val="24"/>
          <w:szCs w:val="24"/>
        </w:rPr>
      </w:pPr>
      <w:r>
        <w:rPr>
          <w:rFonts w:hint="eastAsia" w:asciiTheme="minorEastAsia" w:hAnsiTheme="minorEastAsia" w:eastAsiaTheme="minorEastAsia" w:cstheme="minorEastAsia"/>
          <w:b/>
          <w:bCs/>
          <w:kern w:val="2"/>
          <w:sz w:val="24"/>
          <w:szCs w:val="24"/>
          <w:lang w:val="en-US" w:eastAsia="zh-CN"/>
        </w:rPr>
        <w:t>投标人必须严格按照《符合性审查表》的评审内容的要求如实提供证明材料并应加盖投标人公章，对缺漏或不符合项将直接导致无效投标。</w:t>
      </w:r>
    </w:p>
    <w:p w14:paraId="771BE62A">
      <w:pPr>
        <w:spacing w:line="360" w:lineRule="auto"/>
        <w:jc w:val="center"/>
        <w:rPr>
          <w:rFonts w:hint="eastAsia" w:asciiTheme="minorEastAsia" w:hAnsiTheme="minorEastAsia" w:eastAsiaTheme="minorEastAsia" w:cstheme="minorEastAsia"/>
          <w:b/>
          <w:sz w:val="24"/>
          <w:szCs w:val="24"/>
        </w:rPr>
      </w:pPr>
    </w:p>
    <w:p w14:paraId="548BF729">
      <w:pPr>
        <w:spacing w:line="360" w:lineRule="auto"/>
        <w:jc w:val="center"/>
        <w:rPr>
          <w:rFonts w:hint="eastAsia" w:asciiTheme="minorEastAsia" w:hAnsiTheme="minorEastAsia" w:eastAsiaTheme="minorEastAsia" w:cstheme="minorEastAsia"/>
          <w:b/>
          <w:sz w:val="21"/>
          <w:szCs w:val="21"/>
        </w:rPr>
      </w:pPr>
    </w:p>
    <w:p w14:paraId="0EC0D71F">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cs="宋体" w:asciiTheme="minorEastAsia" w:hAnsiTheme="minorEastAsia" w:eastAsiaTheme="minorEastAsia"/>
          <w:bCs/>
          <w:color w:val="333333"/>
          <w:kern w:val="0"/>
          <w:sz w:val="24"/>
          <w:szCs w:val="24"/>
          <w:shd w:val="clear" w:color="auto" w:fill="FFFFFF"/>
          <w:lang w:val="en-US" w:eastAsia="zh-CN" w:bidi="ar-SA"/>
        </w:rPr>
      </w:pPr>
    </w:p>
    <w:p w14:paraId="40D2E8FF">
      <w:pPr>
        <w:pStyle w:val="32"/>
        <w:tabs>
          <w:tab w:val="left" w:pos="426"/>
        </w:tabs>
        <w:rPr>
          <w:rFonts w:hint="eastAsia"/>
          <w:lang w:val="en-US" w:eastAsia="zh-CN"/>
        </w:rPr>
      </w:pPr>
    </w:p>
    <w:p w14:paraId="16B91C91">
      <w:pPr>
        <w:keepNext w:val="0"/>
        <w:keepLines w:val="0"/>
        <w:pageBreakBefore w:val="0"/>
        <w:widowControl/>
        <w:numPr>
          <w:ilvl w:val="0"/>
          <w:numId w:val="0"/>
        </w:numPr>
        <w:shd w:val="clear" w:color="auto" w:fill="FFFFFF"/>
        <w:tabs>
          <w:tab w:val="left" w:pos="426"/>
        </w:tabs>
        <w:kinsoku/>
        <w:wordWrap/>
        <w:overflowPunct/>
        <w:topLinePunct w:val="0"/>
        <w:autoSpaceDE/>
        <w:autoSpaceDN/>
        <w:bidi w:val="0"/>
        <w:adjustRightInd w:val="0"/>
        <w:snapToGrid w:val="0"/>
        <w:spacing w:line="560" w:lineRule="exact"/>
        <w:ind w:firstLine="480" w:firstLineChars="200"/>
        <w:textAlignment w:val="auto"/>
        <w:rPr>
          <w:rFonts w:hint="eastAsia" w:asciiTheme="minorEastAsia" w:hAnsiTheme="minorEastAsia" w:eastAsiaTheme="minorEastAsia"/>
          <w:bCs/>
          <w:color w:val="333333"/>
          <w:sz w:val="24"/>
          <w:shd w:val="clear" w:color="auto" w:fill="FFFFFF"/>
          <w:lang w:val="en-US" w:eastAsia="zh-CN"/>
        </w:rPr>
      </w:pPr>
    </w:p>
    <w:p w14:paraId="325EAB26">
      <w:pPr>
        <w:spacing w:line="340" w:lineRule="exact"/>
        <w:jc w:val="both"/>
        <w:rPr>
          <w:rFonts w:hint="eastAsia" w:asciiTheme="minorEastAsia" w:hAnsiTheme="minorEastAsia" w:eastAsiaTheme="minorEastAsia" w:cstheme="minorEastAsia"/>
          <w:b/>
          <w:sz w:val="24"/>
          <w:szCs w:val="24"/>
        </w:rPr>
      </w:pPr>
    </w:p>
    <w:p w14:paraId="70C56D9F">
      <w:pPr>
        <w:spacing w:line="240" w:lineRule="auto"/>
        <w:jc w:val="center"/>
        <w:rPr>
          <w:rFonts w:hint="eastAsia" w:asciiTheme="minorEastAsia" w:hAnsiTheme="minorEastAsia" w:eastAsiaTheme="minorEastAsia" w:cstheme="minorEastAsia"/>
          <w:b/>
          <w:sz w:val="24"/>
          <w:szCs w:val="24"/>
          <w:lang w:val="en-US" w:eastAsia="zh-CN"/>
        </w:rPr>
      </w:pPr>
    </w:p>
    <w:p w14:paraId="4B90E6E4">
      <w:pPr>
        <w:spacing w:line="240" w:lineRule="auto"/>
        <w:jc w:val="center"/>
        <w:rPr>
          <w:rFonts w:hint="eastAsia" w:asciiTheme="minorEastAsia" w:hAnsiTheme="minorEastAsia" w:eastAsiaTheme="minorEastAsia" w:cstheme="minorEastAsia"/>
          <w:b/>
          <w:sz w:val="40"/>
          <w:szCs w:val="40"/>
        </w:rPr>
      </w:pPr>
      <w:r>
        <w:rPr>
          <w:rFonts w:hint="eastAsia" w:asciiTheme="minorEastAsia" w:hAnsiTheme="minorEastAsia" w:eastAsiaTheme="minorEastAsia" w:cstheme="minorEastAsia"/>
          <w:b/>
          <w:sz w:val="24"/>
          <w:szCs w:val="24"/>
          <w:lang w:val="en-US" w:eastAsia="zh-CN"/>
        </w:rPr>
        <w:t xml:space="preserve">  </w:t>
      </w:r>
      <w:r>
        <w:rPr>
          <w:rFonts w:hint="eastAsia" w:asciiTheme="minorEastAsia" w:hAnsiTheme="minorEastAsia" w:eastAsiaTheme="minorEastAsia" w:cstheme="minorEastAsia"/>
          <w:b/>
          <w:sz w:val="40"/>
          <w:szCs w:val="40"/>
        </w:rPr>
        <w:t>评分信息</w:t>
      </w:r>
    </w:p>
    <w:p w14:paraId="7F80F026">
      <w:pPr>
        <w:spacing w:line="340" w:lineRule="exact"/>
        <w:ind w:firstLine="2409" w:firstLineChars="1000"/>
        <w:rPr>
          <w:rFonts w:hint="eastAsia" w:asciiTheme="minorEastAsia" w:hAnsiTheme="minorEastAsia" w:eastAsiaTheme="minorEastAsia" w:cstheme="minorEastAsia"/>
          <w:b/>
          <w:sz w:val="24"/>
          <w:szCs w:val="24"/>
        </w:rPr>
      </w:pPr>
    </w:p>
    <w:tbl>
      <w:tblPr>
        <w:tblStyle w:val="24"/>
        <w:tblW w:w="9072" w:type="dxa"/>
        <w:jc w:val="center"/>
        <w:tblCellSpacing w:w="0" w:type="dxa"/>
        <w:tblLayout w:type="autofit"/>
        <w:tblCellMar>
          <w:top w:w="45" w:type="dxa"/>
          <w:left w:w="45" w:type="dxa"/>
          <w:bottom w:w="45" w:type="dxa"/>
          <w:right w:w="45" w:type="dxa"/>
        </w:tblCellMar>
      </w:tblPr>
      <w:tblGrid>
        <w:gridCol w:w="9072"/>
      </w:tblGrid>
      <w:tr w14:paraId="62403E99">
        <w:tblPrEx>
          <w:tblCellMar>
            <w:top w:w="45" w:type="dxa"/>
            <w:left w:w="45" w:type="dxa"/>
            <w:bottom w:w="45" w:type="dxa"/>
            <w:right w:w="45" w:type="dxa"/>
          </w:tblCellMar>
        </w:tblPrEx>
        <w:trPr>
          <w:tblCellSpacing w:w="0" w:type="dxa"/>
          <w:jc w:val="center"/>
        </w:trPr>
        <w:tc>
          <w:tcPr>
            <w:tcW w:w="0" w:type="auto"/>
            <w:tcBorders>
              <w:top w:val="nil"/>
              <w:left w:val="nil"/>
              <w:bottom w:val="nil"/>
              <w:right w:val="nil"/>
            </w:tcBorders>
            <w:vAlign w:val="center"/>
          </w:tcPr>
          <w:p w14:paraId="4FB78621">
            <w:pPr>
              <w:tabs>
                <w:tab w:val="left" w:pos="360"/>
              </w:tabs>
              <w:spacing w:line="46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一、评标方法：综合评分法</w:t>
            </w:r>
          </w:p>
          <w:p w14:paraId="11DCB49E">
            <w:pPr>
              <w:tabs>
                <w:tab w:val="left" w:pos="360"/>
              </w:tabs>
              <w:spacing w:line="46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综合评分法，是指投标文件满足招标文件全部实质性要求，且按照评审因素的量化指标评审得分最高的投标人为中标候选人的评标方法。 </w:t>
            </w:r>
          </w:p>
          <w:p w14:paraId="2C5F45E7">
            <w:pPr>
              <w:tabs>
                <w:tab w:val="left" w:pos="360"/>
              </w:tabs>
              <w:spacing w:line="46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价格分计算方法：</w:t>
            </w:r>
          </w:p>
          <w:p w14:paraId="09D602F8">
            <w:pPr>
              <w:tabs>
                <w:tab w:val="left" w:pos="360"/>
              </w:tabs>
              <w:spacing w:line="46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采用低价优先法计算，即满足招标文件要求且投标价格最低的投标报价为评标基准价，其价格分为满分。其他投标人的价格分统一按照下列公式计算： </w:t>
            </w:r>
          </w:p>
          <w:p w14:paraId="4CB51D38">
            <w:pPr>
              <w:tabs>
                <w:tab w:val="left" w:pos="360"/>
              </w:tabs>
              <w:spacing w:line="460" w:lineRule="exact"/>
              <w:ind w:firstLine="480" w:firstLineChars="20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价格分=(</w:t>
            </w:r>
            <w:r>
              <w:rPr>
                <w:rFonts w:hint="eastAsia" w:asciiTheme="minorEastAsia" w:hAnsiTheme="minorEastAsia" w:eastAsiaTheme="minorEastAsia" w:cstheme="minorEastAsia"/>
                <w:sz w:val="24"/>
                <w:szCs w:val="24"/>
                <w:lang w:val="en-US" w:eastAsia="zh-CN"/>
              </w:rPr>
              <w:t>评标基准价</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有效投标报价</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权重</w:t>
            </w:r>
          </w:p>
          <w:p w14:paraId="72E22E3F">
            <w:pPr>
              <w:tabs>
                <w:tab w:val="left" w:pos="360"/>
              </w:tabs>
              <w:spacing w:line="46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评标总得分＝F1×A1＋F2×A2＋……＋Fn×An </w:t>
            </w:r>
          </w:p>
          <w:p w14:paraId="4C09D8A7">
            <w:pPr>
              <w:tabs>
                <w:tab w:val="left" w:pos="360"/>
              </w:tabs>
              <w:spacing w:line="46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F1、F2……Fn分别为各项评审因素的得分； </w:t>
            </w:r>
          </w:p>
          <w:p w14:paraId="6B538F37">
            <w:pPr>
              <w:tabs>
                <w:tab w:val="left" w:pos="360"/>
              </w:tabs>
              <w:spacing w:line="46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A1、A2、……An 分别为各项评审因素所占的权重(A1＋A2＋……＋An＝1)。 </w:t>
            </w:r>
          </w:p>
          <w:p w14:paraId="3B963EF6">
            <w:pPr>
              <w:tabs>
                <w:tab w:val="left" w:pos="360"/>
              </w:tabs>
              <w:spacing w:line="46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评标过程中，去掉报价中的最高报价和最低报价。 </w:t>
            </w:r>
          </w:p>
          <w:p w14:paraId="306736A2">
            <w:pPr>
              <w:tabs>
                <w:tab w:val="left" w:pos="360"/>
              </w:tabs>
              <w:spacing w:line="46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此方法适用于货物类、服务类、工程类项目。 </w:t>
            </w:r>
          </w:p>
        </w:tc>
      </w:tr>
    </w:tbl>
    <w:p w14:paraId="073AA786">
      <w:pPr>
        <w:tabs>
          <w:tab w:val="left" w:pos="360"/>
        </w:tabs>
        <w:spacing w:line="46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二、评分表</w:t>
      </w:r>
    </w:p>
    <w:tbl>
      <w:tblPr>
        <w:tblStyle w:val="24"/>
        <w:tblW w:w="4947"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20" w:type="dxa"/>
          <w:left w:w="108" w:type="dxa"/>
          <w:bottom w:w="20" w:type="dxa"/>
          <w:right w:w="108" w:type="dxa"/>
        </w:tblCellMar>
      </w:tblPr>
      <w:tblGrid>
        <w:gridCol w:w="496"/>
        <w:gridCol w:w="1097"/>
        <w:gridCol w:w="2685"/>
        <w:gridCol w:w="1252"/>
        <w:gridCol w:w="3766"/>
      </w:tblGrid>
      <w:tr w14:paraId="091A0D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7"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318680AF">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b/>
                <w:bCs/>
                <w:sz w:val="21"/>
                <w:szCs w:val="21"/>
                <w:highlight w:val="none"/>
              </w:rPr>
            </w:pPr>
            <w:bookmarkStart w:id="1" w:name="bt其他资料2"/>
            <w:bookmarkEnd w:id="1"/>
            <w:bookmarkStart w:id="2" w:name="bt开标一览表"/>
            <w:bookmarkEnd w:id="2"/>
            <w:bookmarkStart w:id="3" w:name="bt技术标投标文件格式"/>
            <w:bookmarkEnd w:id="3"/>
            <w:bookmarkStart w:id="4" w:name="bt投标人情况介绍"/>
            <w:bookmarkEnd w:id="4"/>
            <w:bookmarkStart w:id="5" w:name="bt其他资料由投标人自定"/>
            <w:bookmarkEnd w:id="5"/>
            <w:bookmarkStart w:id="6" w:name="bt项目管理班子配备情况"/>
            <w:bookmarkEnd w:id="6"/>
            <w:bookmarkStart w:id="7" w:name="bt合同格式"/>
            <w:bookmarkEnd w:id="7"/>
            <w:bookmarkStart w:id="8" w:name="合同格式"/>
            <w:bookmarkEnd w:id="8"/>
            <w:bookmarkStart w:id="9" w:name="bt合同条款"/>
            <w:bookmarkEnd w:id="9"/>
            <w:bookmarkStart w:id="10" w:name="bt本工程承诺书"/>
            <w:bookmarkEnd w:id="10"/>
            <w:bookmarkStart w:id="11" w:name="bt投标函"/>
            <w:bookmarkEnd w:id="11"/>
            <w:bookmarkStart w:id="12" w:name="bt说明"/>
            <w:bookmarkEnd w:id="12"/>
            <w:bookmarkStart w:id="13" w:name="bt商务标投标文件格式"/>
            <w:bookmarkEnd w:id="13"/>
            <w:bookmarkStart w:id="14" w:name="bt投标报价汇总表"/>
            <w:bookmarkEnd w:id="14"/>
            <w:bookmarkStart w:id="15" w:name="bt投标人须知"/>
            <w:bookmarkEnd w:id="15"/>
            <w:bookmarkStart w:id="16" w:name="bt合同条款及格式"/>
            <w:bookmarkEnd w:id="16"/>
            <w:bookmarkStart w:id="17" w:name="bt投标文件签署授权委托书"/>
            <w:bookmarkEnd w:id="17"/>
            <w:r>
              <w:rPr>
                <w:rFonts w:hint="eastAsia" w:ascii="宋体" w:hAnsi="宋体" w:eastAsia="宋体" w:cs="宋体"/>
                <w:b/>
                <w:bCs/>
                <w:sz w:val="21"/>
                <w:szCs w:val="21"/>
                <w:highlight w:val="none"/>
              </w:rPr>
              <w:t>序号</w:t>
            </w:r>
          </w:p>
        </w:tc>
        <w:tc>
          <w:tcPr>
            <w:tcW w:w="2707" w:type="pct"/>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6B91DEF9">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评分项</w:t>
            </w:r>
          </w:p>
        </w:tc>
        <w:tc>
          <w:tcPr>
            <w:tcW w:w="2025" w:type="pct"/>
            <w:tcBorders>
              <w:top w:val="single" w:color="000000" w:sz="8" w:space="0"/>
              <w:left w:val="single" w:color="000000" w:sz="8" w:space="0"/>
              <w:bottom w:val="single" w:color="000000" w:sz="8" w:space="0"/>
              <w:right w:val="single" w:color="000000" w:sz="8" w:space="0"/>
            </w:tcBorders>
            <w:shd w:val="clear" w:color="auto" w:fill="E6EFFA"/>
            <w:vAlign w:val="center"/>
          </w:tcPr>
          <w:p w14:paraId="4D163A5F">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权重(%)</w:t>
            </w:r>
          </w:p>
        </w:tc>
      </w:tr>
      <w:tr w14:paraId="2CE10F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7" w:type="pct"/>
            <w:tcBorders>
              <w:top w:val="single" w:color="000000" w:sz="8" w:space="0"/>
              <w:left w:val="single" w:color="000000" w:sz="8" w:space="0"/>
              <w:bottom w:val="single" w:color="000000" w:sz="8" w:space="0"/>
              <w:right w:val="single" w:color="000000" w:sz="8" w:space="0"/>
            </w:tcBorders>
          </w:tcPr>
          <w:p w14:paraId="5BDA96F5">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b/>
                <w:bCs/>
                <w:color w:val="0000FF"/>
                <w:sz w:val="21"/>
                <w:szCs w:val="21"/>
                <w:highlight w:val="none"/>
              </w:rPr>
            </w:pPr>
            <w:r>
              <w:rPr>
                <w:rFonts w:hint="eastAsia" w:ascii="宋体" w:hAnsi="宋体" w:eastAsia="宋体" w:cs="宋体"/>
                <w:b/>
                <w:bCs/>
                <w:color w:val="0000FF"/>
                <w:sz w:val="21"/>
                <w:szCs w:val="21"/>
                <w:highlight w:val="none"/>
              </w:rPr>
              <w:t>1</w:t>
            </w:r>
          </w:p>
        </w:tc>
        <w:tc>
          <w:tcPr>
            <w:tcW w:w="2707" w:type="pct"/>
            <w:gridSpan w:val="3"/>
            <w:tcBorders>
              <w:top w:val="single" w:color="000000" w:sz="8" w:space="0"/>
              <w:left w:val="single" w:color="000000" w:sz="8" w:space="0"/>
              <w:bottom w:val="single" w:color="000000" w:sz="8" w:space="0"/>
              <w:right w:val="single" w:color="000000" w:sz="8" w:space="0"/>
            </w:tcBorders>
          </w:tcPr>
          <w:p w14:paraId="1E3F3403">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b/>
                <w:bCs/>
                <w:color w:val="0000FF"/>
                <w:sz w:val="21"/>
                <w:szCs w:val="21"/>
                <w:highlight w:val="none"/>
              </w:rPr>
            </w:pPr>
            <w:r>
              <w:rPr>
                <w:rFonts w:hint="eastAsia" w:ascii="宋体" w:hAnsi="宋体" w:eastAsia="宋体" w:cs="宋体"/>
                <w:b/>
                <w:bCs/>
                <w:color w:val="0000FF"/>
                <w:sz w:val="21"/>
                <w:szCs w:val="21"/>
                <w:highlight w:val="none"/>
              </w:rPr>
              <w:t>价格</w:t>
            </w:r>
          </w:p>
        </w:tc>
        <w:tc>
          <w:tcPr>
            <w:tcW w:w="2025" w:type="pct"/>
            <w:tcBorders>
              <w:top w:val="single" w:color="000000" w:sz="8" w:space="0"/>
              <w:left w:val="single" w:color="000000" w:sz="8" w:space="0"/>
              <w:bottom w:val="single" w:color="000000" w:sz="8" w:space="0"/>
              <w:right w:val="single" w:color="000000" w:sz="8" w:space="0"/>
            </w:tcBorders>
          </w:tcPr>
          <w:p w14:paraId="2AA6D0CE">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b/>
                <w:bCs/>
                <w:color w:val="0000FF"/>
                <w:sz w:val="21"/>
                <w:szCs w:val="21"/>
                <w:highlight w:val="none"/>
                <w:lang w:val="en-US" w:eastAsia="zh-CN"/>
              </w:rPr>
            </w:pPr>
            <w:r>
              <w:rPr>
                <w:rFonts w:hint="eastAsia" w:ascii="宋体" w:hAnsi="宋体" w:eastAsia="宋体" w:cs="宋体"/>
                <w:b/>
                <w:bCs/>
                <w:color w:val="0000FF"/>
                <w:sz w:val="21"/>
                <w:szCs w:val="21"/>
                <w:highlight w:val="none"/>
                <w:lang w:val="en-US" w:eastAsia="zh-CN"/>
              </w:rPr>
              <w:t>30</w:t>
            </w:r>
          </w:p>
        </w:tc>
      </w:tr>
      <w:tr w14:paraId="1FDBFE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75" w:hRule="atLeast"/>
          <w:jc w:val="center"/>
        </w:trPr>
        <w:tc>
          <w:tcPr>
            <w:tcW w:w="267" w:type="pct"/>
            <w:vMerge w:val="restart"/>
            <w:tcBorders>
              <w:top w:val="single" w:color="000000" w:sz="8" w:space="0"/>
              <w:left w:val="single" w:color="000000" w:sz="8" w:space="0"/>
              <w:right w:val="single" w:color="000000" w:sz="8" w:space="0"/>
            </w:tcBorders>
            <w:vAlign w:val="center"/>
          </w:tcPr>
          <w:p w14:paraId="62878EAB">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b/>
                <w:bCs/>
                <w:color w:val="0000FF"/>
                <w:sz w:val="21"/>
                <w:szCs w:val="21"/>
                <w:highlight w:val="none"/>
              </w:rPr>
            </w:pPr>
            <w:r>
              <w:rPr>
                <w:rFonts w:hint="eastAsia" w:ascii="宋体" w:hAnsi="宋体" w:eastAsia="宋体" w:cs="宋体"/>
                <w:b/>
                <w:bCs/>
                <w:color w:val="0000FF"/>
                <w:sz w:val="21"/>
                <w:szCs w:val="21"/>
                <w:highlight w:val="none"/>
              </w:rPr>
              <w:t>2</w:t>
            </w:r>
          </w:p>
        </w:tc>
        <w:tc>
          <w:tcPr>
            <w:tcW w:w="2707" w:type="pct"/>
            <w:gridSpan w:val="3"/>
            <w:tcBorders>
              <w:top w:val="single" w:color="000000" w:sz="8" w:space="0"/>
              <w:left w:val="single" w:color="000000" w:sz="8" w:space="0"/>
              <w:bottom w:val="single" w:color="000000" w:sz="8" w:space="0"/>
              <w:right w:val="single" w:color="000000" w:sz="8" w:space="0"/>
            </w:tcBorders>
          </w:tcPr>
          <w:p w14:paraId="66A830E6">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b/>
                <w:bCs/>
                <w:color w:val="0000FF"/>
                <w:sz w:val="21"/>
                <w:szCs w:val="21"/>
                <w:highlight w:val="none"/>
              </w:rPr>
            </w:pPr>
            <w:r>
              <w:rPr>
                <w:rFonts w:hint="eastAsia" w:ascii="宋体" w:hAnsi="宋体" w:eastAsia="宋体" w:cs="宋体"/>
                <w:b/>
                <w:bCs/>
                <w:color w:val="0000FF"/>
                <w:sz w:val="21"/>
                <w:szCs w:val="21"/>
                <w:highlight w:val="none"/>
              </w:rPr>
              <w:t>技术部分</w:t>
            </w:r>
          </w:p>
        </w:tc>
        <w:tc>
          <w:tcPr>
            <w:tcW w:w="2025" w:type="pct"/>
            <w:tcBorders>
              <w:top w:val="single" w:color="000000" w:sz="8" w:space="0"/>
              <w:left w:val="single" w:color="000000" w:sz="8" w:space="0"/>
              <w:bottom w:val="single" w:color="000000" w:sz="8" w:space="0"/>
              <w:right w:val="single" w:color="000000" w:sz="8" w:space="0"/>
            </w:tcBorders>
          </w:tcPr>
          <w:p w14:paraId="24B3891A">
            <w:pPr>
              <w:keepNext w:val="0"/>
              <w:keepLines w:val="0"/>
              <w:pageBreakBefore w:val="0"/>
              <w:wordWrap w:val="0"/>
              <w:overflowPunct/>
              <w:topLinePunct w:val="0"/>
              <w:bidi w:val="0"/>
              <w:spacing w:line="240" w:lineRule="auto"/>
              <w:ind w:firstLine="0" w:firstLineChars="0"/>
              <w:jc w:val="center"/>
              <w:rPr>
                <w:rFonts w:hint="default" w:ascii="宋体" w:hAnsi="宋体" w:eastAsia="宋体" w:cs="宋体"/>
                <w:b/>
                <w:bCs/>
                <w:color w:val="0000FF"/>
                <w:sz w:val="21"/>
                <w:szCs w:val="21"/>
                <w:highlight w:val="none"/>
                <w:lang w:val="en-US" w:eastAsia="zh-CN"/>
              </w:rPr>
            </w:pPr>
            <w:r>
              <w:rPr>
                <w:rFonts w:hint="eastAsia" w:ascii="宋体" w:hAnsi="宋体" w:cs="宋体"/>
                <w:b/>
                <w:bCs/>
                <w:color w:val="0000FF"/>
                <w:sz w:val="21"/>
                <w:szCs w:val="21"/>
                <w:highlight w:val="none"/>
                <w:lang w:val="en-US" w:eastAsia="zh-CN"/>
              </w:rPr>
              <w:t>35</w:t>
            </w:r>
          </w:p>
        </w:tc>
      </w:tr>
      <w:tr w14:paraId="4E7FAB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7" w:type="pct"/>
            <w:vMerge w:val="continue"/>
            <w:tcBorders>
              <w:left w:val="single" w:color="000000" w:sz="8" w:space="0"/>
              <w:right w:val="single" w:color="000000" w:sz="8" w:space="0"/>
            </w:tcBorders>
            <w:shd w:val="clear" w:color="auto" w:fill="E6EFFA"/>
            <w:vAlign w:val="center"/>
          </w:tcPr>
          <w:p w14:paraId="3ADA53E5">
            <w:pPr>
              <w:keepNext w:val="0"/>
              <w:keepLines w:val="0"/>
              <w:pageBreakBefore w:val="0"/>
              <w:overflowPunct/>
              <w:topLinePunct w:val="0"/>
              <w:bidi w:val="0"/>
              <w:spacing w:line="240" w:lineRule="auto"/>
              <w:ind w:firstLine="0" w:firstLineChars="0"/>
              <w:rPr>
                <w:rFonts w:hint="eastAsia" w:ascii="宋体" w:hAnsi="宋体" w:eastAsia="宋体" w:cs="宋体"/>
                <w:b/>
                <w:bCs/>
                <w:color w:val="0000FF"/>
                <w:sz w:val="21"/>
                <w:szCs w:val="21"/>
                <w:highlight w:val="none"/>
              </w:rPr>
            </w:pPr>
          </w:p>
        </w:tc>
        <w:tc>
          <w:tcPr>
            <w:tcW w:w="590"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78B96352">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序号</w:t>
            </w:r>
          </w:p>
        </w:tc>
        <w:tc>
          <w:tcPr>
            <w:tcW w:w="1444"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5B11708B">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评分因素</w:t>
            </w:r>
          </w:p>
        </w:tc>
        <w:tc>
          <w:tcPr>
            <w:tcW w:w="672"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08FFE571">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权重(%)</w:t>
            </w:r>
          </w:p>
        </w:tc>
        <w:tc>
          <w:tcPr>
            <w:tcW w:w="2025"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1D7DE275">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评分准则</w:t>
            </w:r>
          </w:p>
        </w:tc>
      </w:tr>
      <w:tr w14:paraId="1EDC77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7" w:type="pct"/>
            <w:vMerge w:val="continue"/>
            <w:tcBorders>
              <w:left w:val="single" w:color="000000" w:sz="8" w:space="0"/>
              <w:right w:val="single" w:color="000000" w:sz="8" w:space="0"/>
            </w:tcBorders>
            <w:vAlign w:val="center"/>
          </w:tcPr>
          <w:p w14:paraId="365E8061">
            <w:pPr>
              <w:keepNext w:val="0"/>
              <w:keepLines w:val="0"/>
              <w:pageBreakBefore w:val="0"/>
              <w:overflowPunct/>
              <w:topLinePunct w:val="0"/>
              <w:bidi w:val="0"/>
              <w:spacing w:line="240" w:lineRule="auto"/>
              <w:ind w:firstLine="0" w:firstLineChars="0"/>
              <w:rPr>
                <w:rFonts w:hint="eastAsia" w:ascii="宋体" w:hAnsi="宋体" w:eastAsia="宋体" w:cs="宋体"/>
                <w:b/>
                <w:bCs/>
                <w:color w:val="0000FF"/>
                <w:sz w:val="21"/>
                <w:szCs w:val="21"/>
                <w:highlight w:val="none"/>
              </w:rPr>
            </w:pPr>
          </w:p>
        </w:tc>
        <w:tc>
          <w:tcPr>
            <w:tcW w:w="590" w:type="pct"/>
            <w:tcBorders>
              <w:top w:val="single" w:color="000000" w:sz="8" w:space="0"/>
              <w:left w:val="single" w:color="000000" w:sz="8" w:space="0"/>
              <w:bottom w:val="single" w:color="000000" w:sz="8" w:space="0"/>
              <w:right w:val="single" w:color="000000" w:sz="8" w:space="0"/>
            </w:tcBorders>
            <w:vAlign w:val="center"/>
          </w:tcPr>
          <w:p w14:paraId="5E4B77F6">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444" w:type="pct"/>
            <w:tcBorders>
              <w:top w:val="single" w:color="000000" w:sz="8" w:space="0"/>
              <w:left w:val="single" w:color="000000" w:sz="8" w:space="0"/>
              <w:bottom w:val="single" w:color="000000" w:sz="8" w:space="0"/>
              <w:right w:val="single" w:color="000000" w:sz="8" w:space="0"/>
            </w:tcBorders>
            <w:vAlign w:val="center"/>
          </w:tcPr>
          <w:p w14:paraId="5DD2FB4A">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所投产品”▲“参数响应情况评价</w:t>
            </w:r>
          </w:p>
        </w:tc>
        <w:tc>
          <w:tcPr>
            <w:tcW w:w="672" w:type="pct"/>
            <w:tcBorders>
              <w:top w:val="single" w:color="000000" w:sz="8" w:space="0"/>
              <w:left w:val="single" w:color="000000" w:sz="8" w:space="0"/>
              <w:bottom w:val="single" w:color="000000" w:sz="8" w:space="0"/>
              <w:right w:val="single" w:color="000000" w:sz="8" w:space="0"/>
            </w:tcBorders>
            <w:vAlign w:val="center"/>
          </w:tcPr>
          <w:p w14:paraId="4E354F30">
            <w:pPr>
              <w:keepNext w:val="0"/>
              <w:keepLines w:val="0"/>
              <w:pageBreakBefore w:val="0"/>
              <w:wordWrap w:val="0"/>
              <w:overflowPunct/>
              <w:topLinePunct w:val="0"/>
              <w:bidi w:val="0"/>
              <w:spacing w:line="240" w:lineRule="auto"/>
              <w:ind w:firstLine="0" w:firstLineChars="0"/>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15</w:t>
            </w:r>
          </w:p>
        </w:tc>
        <w:tc>
          <w:tcPr>
            <w:tcW w:w="2025" w:type="pct"/>
            <w:tcBorders>
              <w:top w:val="single" w:color="000000" w:sz="8" w:space="0"/>
              <w:left w:val="single" w:color="000000" w:sz="8" w:space="0"/>
              <w:bottom w:val="single" w:color="000000" w:sz="8" w:space="0"/>
              <w:right w:val="single" w:color="000000" w:sz="8" w:space="0"/>
            </w:tcBorders>
            <w:vAlign w:val="center"/>
          </w:tcPr>
          <w:p w14:paraId="51AD5439">
            <w:pPr>
              <w:keepNext w:val="0"/>
              <w:keepLines w:val="0"/>
              <w:pageBreakBefore w:val="0"/>
              <w:wordWrap w:val="0"/>
              <w:overflowPunct/>
              <w:topLinePunct w:val="0"/>
              <w:bidi w:val="0"/>
              <w:spacing w:line="240" w:lineRule="auto"/>
              <w:ind w:firstLine="0" w:firstLineChars="0"/>
              <w:rPr>
                <w:rFonts w:hint="eastAsia" w:ascii="宋体" w:hAnsi="宋体" w:eastAsia="宋体" w:cs="宋体"/>
                <w:sz w:val="21"/>
                <w:szCs w:val="21"/>
                <w:highlight w:val="none"/>
              </w:rPr>
            </w:pPr>
            <w:r>
              <w:rPr>
                <w:rFonts w:hint="eastAsia" w:ascii="宋体" w:hAnsi="宋体" w:eastAsia="宋体" w:cs="宋体"/>
                <w:b/>
                <w:bCs/>
                <w:sz w:val="21"/>
                <w:szCs w:val="21"/>
                <w:highlight w:val="none"/>
              </w:rPr>
              <w:t>（一）评分内容：</w:t>
            </w:r>
            <w:r>
              <w:rPr>
                <w:rFonts w:hint="eastAsia" w:ascii="宋体" w:hAnsi="宋体" w:eastAsia="宋体" w:cs="宋体"/>
                <w:sz w:val="21"/>
                <w:szCs w:val="21"/>
                <w:highlight w:val="none"/>
              </w:rPr>
              <w:t>所投产品▲技术参数全部满足得</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sz w:val="21"/>
                <w:szCs w:val="21"/>
                <w:highlight w:val="none"/>
              </w:rPr>
              <w:t>；有负偏离的，每负偏离一项扣</w:t>
            </w:r>
            <w:r>
              <w:rPr>
                <w:rFonts w:hint="eastAsia" w:ascii="宋体" w:hAnsi="宋体" w:cs="宋体"/>
                <w:color w:val="auto"/>
                <w:sz w:val="21"/>
                <w:szCs w:val="21"/>
                <w:highlight w:val="none"/>
                <w:lang w:val="en-US" w:eastAsia="zh-CN"/>
              </w:rPr>
              <w:t>3</w:t>
            </w:r>
            <w:r>
              <w:rPr>
                <w:rFonts w:hint="eastAsia" w:ascii="宋体" w:hAnsi="宋体" w:eastAsia="宋体" w:cs="宋体"/>
                <w:sz w:val="21"/>
                <w:szCs w:val="21"/>
                <w:highlight w:val="none"/>
                <w:lang w:val="en-US" w:eastAsia="zh-CN"/>
              </w:rPr>
              <w:t>分</w:t>
            </w:r>
            <w:r>
              <w:rPr>
                <w:rFonts w:hint="eastAsia" w:ascii="宋体" w:hAnsi="宋体" w:eastAsia="宋体" w:cs="宋体"/>
                <w:sz w:val="21"/>
                <w:szCs w:val="21"/>
                <w:highlight w:val="none"/>
              </w:rPr>
              <w:t>，扣完为止。</w:t>
            </w:r>
          </w:p>
          <w:p w14:paraId="76132444">
            <w:pPr>
              <w:keepNext w:val="0"/>
              <w:keepLines w:val="0"/>
              <w:pageBreakBefore w:val="0"/>
              <w:wordWrap w:val="0"/>
              <w:overflowPunct/>
              <w:topLinePunct w:val="0"/>
              <w:bidi w:val="0"/>
              <w:spacing w:line="240" w:lineRule="auto"/>
              <w:ind w:firstLine="0" w:firstLineChars="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（二）评分依据：</w:t>
            </w:r>
          </w:p>
          <w:p w14:paraId="3E1AC98A">
            <w:pPr>
              <w:keepNext w:val="0"/>
              <w:keepLines w:val="0"/>
              <w:pageBreakBefore w:val="0"/>
              <w:wordWrap w:val="0"/>
              <w:overflowPunct/>
              <w:topLinePunct w:val="0"/>
              <w:bidi w:val="0"/>
              <w:spacing w:line="240" w:lineRule="auto"/>
              <w:ind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要求</w:t>
            </w:r>
            <w:r>
              <w:rPr>
                <w:rFonts w:hint="eastAsia" w:ascii="宋体" w:hAnsi="宋体" w:eastAsia="宋体" w:cs="宋体"/>
                <w:sz w:val="21"/>
                <w:szCs w:val="21"/>
                <w:highlight w:val="none"/>
              </w:rPr>
              <w:t>偏离表》</w:t>
            </w:r>
          </w:p>
        </w:tc>
      </w:tr>
      <w:tr w14:paraId="275330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365" w:hRule="atLeast"/>
          <w:jc w:val="center"/>
        </w:trPr>
        <w:tc>
          <w:tcPr>
            <w:tcW w:w="267" w:type="pct"/>
            <w:vMerge w:val="continue"/>
            <w:tcBorders>
              <w:left w:val="single" w:color="000000" w:sz="8" w:space="0"/>
              <w:right w:val="single" w:color="000000" w:sz="8" w:space="0"/>
            </w:tcBorders>
            <w:vAlign w:val="center"/>
          </w:tcPr>
          <w:p w14:paraId="6A86C28F">
            <w:pPr>
              <w:keepNext w:val="0"/>
              <w:keepLines w:val="0"/>
              <w:pageBreakBefore w:val="0"/>
              <w:overflowPunct/>
              <w:topLinePunct w:val="0"/>
              <w:bidi w:val="0"/>
              <w:spacing w:line="240" w:lineRule="auto"/>
              <w:ind w:firstLine="0" w:firstLineChars="0"/>
              <w:rPr>
                <w:rFonts w:hint="eastAsia" w:ascii="宋体" w:hAnsi="宋体" w:eastAsia="宋体" w:cs="宋体"/>
                <w:b/>
                <w:bCs/>
                <w:color w:val="0000FF"/>
                <w:sz w:val="21"/>
                <w:szCs w:val="21"/>
                <w:highlight w:val="none"/>
              </w:rPr>
            </w:pPr>
          </w:p>
        </w:tc>
        <w:tc>
          <w:tcPr>
            <w:tcW w:w="590" w:type="pct"/>
            <w:tcBorders>
              <w:top w:val="single" w:color="000000" w:sz="8" w:space="0"/>
              <w:left w:val="single" w:color="000000" w:sz="8" w:space="0"/>
              <w:right w:val="single" w:color="000000" w:sz="8" w:space="0"/>
            </w:tcBorders>
            <w:vAlign w:val="center"/>
          </w:tcPr>
          <w:p w14:paraId="0D2700DE">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1444" w:type="pct"/>
            <w:tcBorders>
              <w:top w:val="single" w:color="000000" w:sz="8" w:space="0"/>
              <w:left w:val="single" w:color="000000" w:sz="8" w:space="0"/>
              <w:right w:val="single" w:color="000000" w:sz="8" w:space="0"/>
            </w:tcBorders>
            <w:vAlign w:val="center"/>
          </w:tcPr>
          <w:p w14:paraId="0EE80DD3">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所投产品一般技术参数（非”▲“参数）响应情况评价</w:t>
            </w:r>
          </w:p>
        </w:tc>
        <w:tc>
          <w:tcPr>
            <w:tcW w:w="672" w:type="pct"/>
            <w:tcBorders>
              <w:top w:val="single" w:color="000000" w:sz="8" w:space="0"/>
              <w:left w:val="single" w:color="000000" w:sz="8" w:space="0"/>
              <w:right w:val="single" w:color="000000" w:sz="8" w:space="0"/>
            </w:tcBorders>
            <w:vAlign w:val="center"/>
          </w:tcPr>
          <w:p w14:paraId="4F02DAB4">
            <w:pPr>
              <w:keepNext w:val="0"/>
              <w:keepLines w:val="0"/>
              <w:pageBreakBefore w:val="0"/>
              <w:wordWrap w:val="0"/>
              <w:overflowPunct/>
              <w:topLinePunct w:val="0"/>
              <w:bidi w:val="0"/>
              <w:spacing w:line="240" w:lineRule="auto"/>
              <w:ind w:firstLine="0" w:firstLineChars="0"/>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20</w:t>
            </w:r>
          </w:p>
        </w:tc>
        <w:tc>
          <w:tcPr>
            <w:tcW w:w="2025" w:type="pct"/>
            <w:tcBorders>
              <w:top w:val="single" w:color="000000" w:sz="8" w:space="0"/>
              <w:left w:val="single" w:color="000000" w:sz="8" w:space="0"/>
              <w:bottom w:val="single" w:color="000000" w:sz="8" w:space="0"/>
              <w:right w:val="single" w:color="000000" w:sz="8" w:space="0"/>
            </w:tcBorders>
            <w:vAlign w:val="center"/>
          </w:tcPr>
          <w:p w14:paraId="0E0A067E">
            <w:pPr>
              <w:keepNext w:val="0"/>
              <w:keepLines w:val="0"/>
              <w:pageBreakBefore w:val="0"/>
              <w:wordWrap w:val="0"/>
              <w:overflowPunct/>
              <w:topLinePunct w:val="0"/>
              <w:bidi w:val="0"/>
              <w:spacing w:line="240" w:lineRule="auto"/>
              <w:ind w:firstLine="0" w:firstLineChars="0"/>
              <w:rPr>
                <w:rFonts w:hint="eastAsia" w:ascii="宋体" w:hAnsi="宋体" w:eastAsia="宋体" w:cs="宋体"/>
                <w:sz w:val="21"/>
                <w:szCs w:val="21"/>
                <w:highlight w:val="none"/>
              </w:rPr>
            </w:pPr>
            <w:r>
              <w:rPr>
                <w:rFonts w:hint="eastAsia" w:ascii="宋体" w:hAnsi="宋体" w:eastAsia="宋体" w:cs="宋体"/>
                <w:b/>
                <w:bCs/>
                <w:sz w:val="21"/>
                <w:szCs w:val="21"/>
                <w:highlight w:val="none"/>
              </w:rPr>
              <w:t>（一）评分内容：</w:t>
            </w:r>
            <w:r>
              <w:rPr>
                <w:rFonts w:hint="eastAsia" w:ascii="宋体" w:hAnsi="宋体" w:eastAsia="宋体" w:cs="宋体"/>
                <w:sz w:val="21"/>
                <w:szCs w:val="21"/>
                <w:highlight w:val="none"/>
              </w:rPr>
              <w:t>所投产品一般技术参数全部满足得</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sz w:val="21"/>
                <w:szCs w:val="21"/>
                <w:highlight w:val="none"/>
              </w:rPr>
              <w:t>；有负偏离的，每负偏离一项扣</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lang w:val="en-US" w:eastAsia="zh-CN"/>
              </w:rPr>
              <w:t>分</w:t>
            </w:r>
            <w:r>
              <w:rPr>
                <w:rFonts w:hint="eastAsia" w:ascii="宋体" w:hAnsi="宋体" w:eastAsia="宋体" w:cs="宋体"/>
                <w:sz w:val="21"/>
                <w:szCs w:val="21"/>
                <w:highlight w:val="none"/>
              </w:rPr>
              <w:t>，扣完为止。</w:t>
            </w:r>
          </w:p>
          <w:p w14:paraId="05C6D594">
            <w:pPr>
              <w:keepNext w:val="0"/>
              <w:keepLines w:val="0"/>
              <w:pageBreakBefore w:val="0"/>
              <w:wordWrap w:val="0"/>
              <w:overflowPunct/>
              <w:topLinePunct w:val="0"/>
              <w:bidi w:val="0"/>
              <w:spacing w:line="240" w:lineRule="auto"/>
              <w:ind w:firstLine="0" w:firstLineChars="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（二）评分依据：</w:t>
            </w:r>
          </w:p>
          <w:p w14:paraId="5B58AC30">
            <w:pPr>
              <w:keepNext w:val="0"/>
              <w:keepLines w:val="0"/>
              <w:pageBreakBefore w:val="0"/>
              <w:wordWrap w:val="0"/>
              <w:overflowPunct/>
              <w:topLinePunct w:val="0"/>
              <w:bidi w:val="0"/>
              <w:spacing w:line="240" w:lineRule="auto"/>
              <w:ind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要求</w:t>
            </w:r>
            <w:r>
              <w:rPr>
                <w:rFonts w:hint="eastAsia" w:ascii="宋体" w:hAnsi="宋体" w:eastAsia="宋体" w:cs="宋体"/>
                <w:sz w:val="21"/>
                <w:szCs w:val="21"/>
                <w:highlight w:val="none"/>
              </w:rPr>
              <w:t>偏离表》。</w:t>
            </w:r>
          </w:p>
        </w:tc>
      </w:tr>
      <w:tr w14:paraId="0C7E68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7" w:type="pct"/>
            <w:vMerge w:val="restart"/>
            <w:tcBorders>
              <w:top w:val="single" w:color="000000" w:sz="8" w:space="0"/>
              <w:left w:val="single" w:color="000000" w:sz="8" w:space="0"/>
              <w:bottom w:val="single" w:color="000000" w:sz="8" w:space="0"/>
              <w:right w:val="single" w:color="000000" w:sz="8" w:space="0"/>
            </w:tcBorders>
            <w:vAlign w:val="center"/>
          </w:tcPr>
          <w:p w14:paraId="6B5F03ED">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b/>
                <w:bCs/>
                <w:color w:val="0000FF"/>
                <w:sz w:val="21"/>
                <w:szCs w:val="21"/>
                <w:highlight w:val="none"/>
              </w:rPr>
            </w:pPr>
            <w:r>
              <w:rPr>
                <w:rFonts w:hint="eastAsia" w:ascii="宋体" w:hAnsi="宋体" w:eastAsia="宋体" w:cs="宋体"/>
                <w:b/>
                <w:bCs/>
                <w:color w:val="0000FF"/>
                <w:sz w:val="21"/>
                <w:szCs w:val="21"/>
                <w:highlight w:val="none"/>
              </w:rPr>
              <w:t>3</w:t>
            </w:r>
          </w:p>
        </w:tc>
        <w:tc>
          <w:tcPr>
            <w:tcW w:w="2707" w:type="pct"/>
            <w:gridSpan w:val="3"/>
            <w:tcBorders>
              <w:top w:val="single" w:color="000000" w:sz="8" w:space="0"/>
              <w:left w:val="single" w:color="000000" w:sz="8" w:space="0"/>
              <w:bottom w:val="single" w:color="000000" w:sz="8" w:space="0"/>
              <w:right w:val="single" w:color="000000" w:sz="8" w:space="0"/>
            </w:tcBorders>
            <w:vAlign w:val="center"/>
          </w:tcPr>
          <w:p w14:paraId="7516A544">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b/>
                <w:bCs/>
                <w:color w:val="0000FF"/>
                <w:sz w:val="21"/>
                <w:szCs w:val="21"/>
                <w:highlight w:val="none"/>
              </w:rPr>
            </w:pPr>
            <w:r>
              <w:rPr>
                <w:rFonts w:hint="eastAsia" w:ascii="宋体" w:hAnsi="宋体" w:eastAsia="宋体" w:cs="宋体"/>
                <w:b/>
                <w:bCs/>
                <w:color w:val="0000FF"/>
                <w:sz w:val="21"/>
                <w:szCs w:val="21"/>
                <w:highlight w:val="none"/>
              </w:rPr>
              <w:t>综合实力部分</w:t>
            </w:r>
          </w:p>
        </w:tc>
        <w:tc>
          <w:tcPr>
            <w:tcW w:w="2025" w:type="pct"/>
            <w:tcBorders>
              <w:top w:val="single" w:color="000000" w:sz="8" w:space="0"/>
              <w:left w:val="single" w:color="000000" w:sz="8" w:space="0"/>
              <w:bottom w:val="single" w:color="000000" w:sz="8" w:space="0"/>
              <w:right w:val="single" w:color="000000" w:sz="8" w:space="0"/>
            </w:tcBorders>
            <w:vAlign w:val="center"/>
          </w:tcPr>
          <w:p w14:paraId="2470C23B">
            <w:pPr>
              <w:keepNext w:val="0"/>
              <w:keepLines w:val="0"/>
              <w:pageBreakBefore w:val="0"/>
              <w:wordWrap w:val="0"/>
              <w:overflowPunct/>
              <w:topLinePunct w:val="0"/>
              <w:bidi w:val="0"/>
              <w:spacing w:line="240" w:lineRule="auto"/>
              <w:ind w:firstLine="0" w:firstLineChars="0"/>
              <w:jc w:val="center"/>
              <w:rPr>
                <w:rFonts w:hint="default" w:ascii="宋体" w:hAnsi="宋体" w:eastAsia="宋体" w:cs="宋体"/>
                <w:b/>
                <w:bCs/>
                <w:color w:val="0000FF"/>
                <w:sz w:val="21"/>
                <w:szCs w:val="21"/>
                <w:highlight w:val="none"/>
                <w:lang w:val="en-US" w:eastAsia="zh-CN"/>
              </w:rPr>
            </w:pPr>
            <w:r>
              <w:rPr>
                <w:rFonts w:hint="eastAsia" w:ascii="宋体" w:hAnsi="宋体" w:cs="宋体"/>
                <w:b/>
                <w:bCs/>
                <w:color w:val="0000FF"/>
                <w:sz w:val="21"/>
                <w:szCs w:val="21"/>
                <w:highlight w:val="none"/>
                <w:lang w:val="en-US" w:eastAsia="zh-CN"/>
              </w:rPr>
              <w:t>30</w:t>
            </w:r>
          </w:p>
        </w:tc>
      </w:tr>
      <w:tr w14:paraId="00F90C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7" w:type="pct"/>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7103EF49">
            <w:pPr>
              <w:keepNext w:val="0"/>
              <w:keepLines w:val="0"/>
              <w:pageBreakBefore w:val="0"/>
              <w:overflowPunct/>
              <w:topLinePunct w:val="0"/>
              <w:bidi w:val="0"/>
              <w:spacing w:line="240" w:lineRule="auto"/>
              <w:ind w:firstLine="0" w:firstLineChars="0"/>
              <w:rPr>
                <w:rFonts w:hint="eastAsia" w:ascii="宋体" w:hAnsi="宋体" w:eastAsia="宋体" w:cs="宋体"/>
                <w:b/>
                <w:bCs/>
                <w:color w:val="0000FF"/>
                <w:sz w:val="21"/>
                <w:szCs w:val="21"/>
                <w:highlight w:val="none"/>
              </w:rPr>
            </w:pPr>
          </w:p>
        </w:tc>
        <w:tc>
          <w:tcPr>
            <w:tcW w:w="590"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4C2F14B1">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序号</w:t>
            </w:r>
          </w:p>
        </w:tc>
        <w:tc>
          <w:tcPr>
            <w:tcW w:w="1444"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71973160">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评分因素</w:t>
            </w:r>
          </w:p>
        </w:tc>
        <w:tc>
          <w:tcPr>
            <w:tcW w:w="672"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6624E4D1">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权重(%)</w:t>
            </w:r>
          </w:p>
        </w:tc>
        <w:tc>
          <w:tcPr>
            <w:tcW w:w="2025"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2B9AEF4C">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评分准则</w:t>
            </w:r>
          </w:p>
        </w:tc>
      </w:tr>
      <w:tr w14:paraId="3AA757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7" w:type="pct"/>
            <w:vMerge w:val="continue"/>
            <w:tcBorders>
              <w:left w:val="single" w:color="000000" w:sz="8" w:space="0"/>
              <w:right w:val="single" w:color="000000" w:sz="8" w:space="0"/>
            </w:tcBorders>
            <w:vAlign w:val="center"/>
          </w:tcPr>
          <w:p w14:paraId="79CD0854">
            <w:pPr>
              <w:keepNext w:val="0"/>
              <w:keepLines w:val="0"/>
              <w:pageBreakBefore w:val="0"/>
              <w:overflowPunct/>
              <w:topLinePunct w:val="0"/>
              <w:bidi w:val="0"/>
              <w:spacing w:line="240" w:lineRule="auto"/>
              <w:ind w:firstLine="0" w:firstLineChars="0"/>
              <w:rPr>
                <w:rFonts w:hint="eastAsia" w:ascii="宋体" w:hAnsi="宋体" w:eastAsia="宋体" w:cs="宋体"/>
                <w:b/>
                <w:bCs/>
                <w:color w:val="0000FF"/>
                <w:sz w:val="21"/>
                <w:szCs w:val="21"/>
                <w:highlight w:val="none"/>
              </w:rPr>
            </w:pPr>
          </w:p>
        </w:tc>
        <w:tc>
          <w:tcPr>
            <w:tcW w:w="590" w:type="pct"/>
            <w:tcBorders>
              <w:top w:val="single" w:color="000000" w:sz="8" w:space="0"/>
              <w:left w:val="single" w:color="000000" w:sz="8" w:space="0"/>
              <w:bottom w:val="single" w:color="000000" w:sz="8" w:space="0"/>
              <w:right w:val="single" w:color="000000" w:sz="8" w:space="0"/>
            </w:tcBorders>
            <w:vAlign w:val="center"/>
          </w:tcPr>
          <w:p w14:paraId="4E8E0D73">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1</w:t>
            </w:r>
          </w:p>
        </w:tc>
        <w:tc>
          <w:tcPr>
            <w:tcW w:w="1444" w:type="pct"/>
            <w:tcBorders>
              <w:top w:val="single" w:color="000000" w:sz="8" w:space="0"/>
              <w:left w:val="single" w:color="000000" w:sz="8" w:space="0"/>
              <w:bottom w:val="single" w:color="000000" w:sz="8" w:space="0"/>
              <w:right w:val="single" w:color="000000" w:sz="8" w:space="0"/>
            </w:tcBorders>
            <w:vAlign w:val="center"/>
          </w:tcPr>
          <w:p w14:paraId="07CF40B2">
            <w:pPr>
              <w:wordWrap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供货进度方案</w:t>
            </w:r>
          </w:p>
        </w:tc>
        <w:tc>
          <w:tcPr>
            <w:tcW w:w="672" w:type="pct"/>
            <w:tcBorders>
              <w:top w:val="single" w:color="000000" w:sz="8" w:space="0"/>
              <w:left w:val="single" w:color="000000" w:sz="8" w:space="0"/>
              <w:bottom w:val="single" w:color="000000" w:sz="8" w:space="0"/>
              <w:right w:val="single" w:color="000000" w:sz="8" w:space="0"/>
            </w:tcBorders>
            <w:vAlign w:val="center"/>
          </w:tcPr>
          <w:p w14:paraId="3262160A">
            <w:pPr>
              <w:wordWrap w:val="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15</w:t>
            </w:r>
          </w:p>
        </w:tc>
        <w:tc>
          <w:tcPr>
            <w:tcW w:w="2025" w:type="pct"/>
            <w:tcBorders>
              <w:top w:val="single" w:color="000000" w:sz="8" w:space="0"/>
              <w:left w:val="single" w:color="000000" w:sz="8" w:space="0"/>
              <w:bottom w:val="single" w:color="000000" w:sz="8" w:space="0"/>
              <w:right w:val="single" w:color="000000" w:sz="8" w:space="0"/>
            </w:tcBorders>
            <w:vAlign w:val="center"/>
          </w:tcPr>
          <w:p w14:paraId="6D813D1E">
            <w:pPr>
              <w:wordWrap w:val="0"/>
              <w:rPr>
                <w:rFonts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一</w:t>
            </w:r>
            <w:r>
              <w:rPr>
                <w:rFonts w:hint="eastAsia" w:ascii="宋体" w:hAnsi="宋体" w:eastAsia="宋体" w:cs="宋体"/>
                <w:b/>
                <w:bCs/>
                <w:sz w:val="21"/>
                <w:szCs w:val="21"/>
                <w:lang w:eastAsia="zh-CN"/>
              </w:rPr>
              <w:t>）</w:t>
            </w:r>
            <w:r>
              <w:rPr>
                <w:rFonts w:hint="eastAsia" w:ascii="宋体" w:hAnsi="宋体" w:eastAsia="宋体" w:cs="宋体"/>
                <w:b/>
                <w:bCs/>
                <w:sz w:val="21"/>
                <w:szCs w:val="21"/>
              </w:rPr>
              <w:t>评分内容：</w:t>
            </w:r>
          </w:p>
          <w:p w14:paraId="11F48AEB">
            <w:pPr>
              <w:wordWrap w:val="0"/>
              <w:rPr>
                <w:rFonts w:ascii="宋体" w:hAnsi="宋体" w:eastAsia="宋体" w:cs="宋体"/>
                <w:sz w:val="21"/>
                <w:szCs w:val="21"/>
              </w:rPr>
            </w:pPr>
            <w:r>
              <w:rPr>
                <w:rFonts w:hint="eastAsia" w:ascii="宋体" w:hAnsi="宋体" w:eastAsia="宋体" w:cs="宋体"/>
                <w:sz w:val="21"/>
                <w:szCs w:val="21"/>
              </w:rPr>
              <w:t>根据投标人提供的供货安装进度方案进行评审：</w:t>
            </w:r>
          </w:p>
          <w:p w14:paraId="0A5BCE17">
            <w:pPr>
              <w:wordWrap w:val="0"/>
              <w:rPr>
                <w:rFonts w:ascii="宋体" w:hAnsi="宋体" w:eastAsia="宋体" w:cs="宋体"/>
                <w:sz w:val="21"/>
                <w:szCs w:val="21"/>
              </w:rPr>
            </w:pPr>
            <w:r>
              <w:rPr>
                <w:rFonts w:hint="eastAsia" w:ascii="宋体" w:hAnsi="宋体" w:eastAsia="宋体" w:cs="宋体"/>
                <w:sz w:val="21"/>
                <w:szCs w:val="21"/>
              </w:rPr>
              <w:t>1.供货流程；</w:t>
            </w:r>
          </w:p>
          <w:p w14:paraId="21AD2016">
            <w:pPr>
              <w:wordWrap w:val="0"/>
              <w:rPr>
                <w:rFonts w:ascii="宋体" w:hAnsi="宋体" w:eastAsia="宋体" w:cs="宋体"/>
                <w:sz w:val="21"/>
                <w:szCs w:val="21"/>
              </w:rPr>
            </w:pPr>
            <w:r>
              <w:rPr>
                <w:rFonts w:hint="eastAsia" w:ascii="宋体" w:hAnsi="宋体" w:eastAsia="宋体" w:cs="宋体"/>
                <w:sz w:val="21"/>
                <w:szCs w:val="21"/>
              </w:rPr>
              <w:t>2.供货人员安排；</w:t>
            </w:r>
          </w:p>
          <w:p w14:paraId="44118EBC">
            <w:pPr>
              <w:wordWrap w:val="0"/>
              <w:rPr>
                <w:rFonts w:ascii="宋体" w:hAnsi="宋体" w:eastAsia="宋体" w:cs="宋体"/>
                <w:sz w:val="21"/>
                <w:szCs w:val="21"/>
              </w:rPr>
            </w:pPr>
            <w:r>
              <w:rPr>
                <w:rFonts w:hint="eastAsia" w:ascii="宋体" w:hAnsi="宋体" w:eastAsia="宋体" w:cs="宋体"/>
                <w:sz w:val="21"/>
                <w:szCs w:val="21"/>
              </w:rPr>
              <w:t>3.应急供货措施；</w:t>
            </w:r>
          </w:p>
          <w:p w14:paraId="6C0D0569">
            <w:pPr>
              <w:wordWrap w:val="0"/>
              <w:rPr>
                <w:rFonts w:ascii="宋体" w:hAnsi="宋体" w:eastAsia="宋体" w:cs="宋体"/>
                <w:b/>
                <w:bCs/>
                <w:sz w:val="21"/>
                <w:szCs w:val="21"/>
              </w:rPr>
            </w:pPr>
            <w:r>
              <w:rPr>
                <w:rFonts w:hint="eastAsia" w:ascii="宋体" w:hAnsi="宋体" w:eastAsia="宋体" w:cs="宋体"/>
                <w:b/>
                <w:bCs/>
                <w:sz w:val="21"/>
                <w:szCs w:val="21"/>
              </w:rPr>
              <w:t>（二）评分依据：</w:t>
            </w:r>
          </w:p>
          <w:p w14:paraId="5F0E47EC">
            <w:pPr>
              <w:wordWrap w:val="0"/>
              <w:rPr>
                <w:rFonts w:ascii="宋体" w:hAnsi="宋体" w:eastAsia="宋体" w:cs="宋体"/>
                <w:sz w:val="21"/>
                <w:szCs w:val="21"/>
              </w:rPr>
            </w:pPr>
            <w:r>
              <w:rPr>
                <w:rFonts w:hint="eastAsia" w:ascii="宋体" w:hAnsi="宋体" w:eastAsia="宋体" w:cs="宋体"/>
                <w:sz w:val="21"/>
                <w:szCs w:val="21"/>
              </w:rPr>
              <w:t>满足以上3项要求得</w:t>
            </w:r>
            <w:r>
              <w:rPr>
                <w:rFonts w:hint="eastAsia" w:ascii="宋体" w:hAnsi="宋体" w:eastAsia="宋体" w:cs="宋体"/>
                <w:sz w:val="21"/>
                <w:szCs w:val="21"/>
                <w:lang w:val="en-US" w:eastAsia="zh-CN"/>
              </w:rPr>
              <w:t>6</w:t>
            </w:r>
            <w:r>
              <w:rPr>
                <w:rFonts w:hint="eastAsia" w:ascii="宋体" w:hAnsi="宋体" w:eastAsia="宋体" w:cs="宋体"/>
                <w:sz w:val="21"/>
                <w:szCs w:val="21"/>
              </w:rPr>
              <w:t>分，满足以上</w:t>
            </w:r>
            <w:r>
              <w:rPr>
                <w:rFonts w:hint="eastAsia" w:ascii="宋体" w:hAnsi="宋体" w:eastAsia="宋体" w:cs="宋体"/>
                <w:sz w:val="21"/>
                <w:szCs w:val="21"/>
                <w:lang w:val="en-US" w:eastAsia="zh-CN"/>
              </w:rPr>
              <w:t>4</w:t>
            </w:r>
            <w:r>
              <w:rPr>
                <w:rFonts w:hint="eastAsia" w:ascii="宋体" w:hAnsi="宋体" w:eastAsia="宋体" w:cs="宋体"/>
                <w:sz w:val="21"/>
                <w:szCs w:val="21"/>
              </w:rPr>
              <w:t>项要求得</w:t>
            </w:r>
            <w:r>
              <w:rPr>
                <w:rFonts w:hint="eastAsia" w:ascii="宋体" w:hAnsi="宋体" w:eastAsia="宋体" w:cs="宋体"/>
                <w:sz w:val="21"/>
                <w:szCs w:val="21"/>
                <w:lang w:val="en-US" w:eastAsia="zh-CN"/>
              </w:rPr>
              <w:t>2</w:t>
            </w:r>
            <w:r>
              <w:rPr>
                <w:rFonts w:hint="eastAsia" w:ascii="宋体" w:hAnsi="宋体" w:eastAsia="宋体" w:cs="宋体"/>
                <w:sz w:val="21"/>
                <w:szCs w:val="21"/>
              </w:rPr>
              <w:t>分，其他不得分。</w:t>
            </w:r>
          </w:p>
          <w:p w14:paraId="11988818">
            <w:pPr>
              <w:wordWrap w:val="0"/>
              <w:rPr>
                <w:rFonts w:ascii="宋体" w:hAnsi="宋体" w:eastAsia="宋体" w:cs="宋体"/>
                <w:sz w:val="21"/>
                <w:szCs w:val="21"/>
              </w:rPr>
            </w:pPr>
            <w:r>
              <w:rPr>
                <w:rFonts w:hint="eastAsia" w:ascii="宋体" w:hAnsi="宋体" w:eastAsia="宋体" w:cs="宋体"/>
                <w:sz w:val="21"/>
                <w:szCs w:val="21"/>
              </w:rPr>
              <w:t>在此基础上，按照下列要求进行加分：</w:t>
            </w:r>
          </w:p>
          <w:p w14:paraId="0D6D3233">
            <w:pPr>
              <w:wordWrap w:val="0"/>
              <w:rPr>
                <w:rFonts w:ascii="宋体" w:hAnsi="宋体" w:eastAsia="宋体" w:cs="宋体"/>
                <w:sz w:val="21"/>
                <w:szCs w:val="21"/>
              </w:rPr>
            </w:pPr>
            <w:r>
              <w:rPr>
                <w:rFonts w:hint="eastAsia" w:ascii="宋体" w:hAnsi="宋体" w:eastAsia="宋体" w:cs="宋体"/>
                <w:sz w:val="21"/>
                <w:szCs w:val="21"/>
              </w:rPr>
              <w:t>1.有具体的时间节点和步骤</w:t>
            </w:r>
            <w:r>
              <w:rPr>
                <w:rFonts w:hint="eastAsia" w:ascii="宋体" w:hAnsi="宋体" w:eastAsia="宋体" w:cs="宋体"/>
                <w:sz w:val="21"/>
                <w:szCs w:val="21"/>
                <w:lang w:val="en-US" w:eastAsia="zh-CN"/>
              </w:rPr>
              <w:t>且</w:t>
            </w:r>
            <w:r>
              <w:rPr>
                <w:rFonts w:hint="eastAsia" w:ascii="宋体" w:hAnsi="宋体" w:eastAsia="宋体" w:cs="宋体"/>
                <w:sz w:val="21"/>
                <w:szCs w:val="21"/>
              </w:rPr>
              <w:t>内容全面具体</w:t>
            </w:r>
            <w:r>
              <w:rPr>
                <w:rFonts w:hint="eastAsia" w:ascii="宋体" w:hAnsi="宋体" w:eastAsia="宋体" w:cs="宋体"/>
                <w:sz w:val="21"/>
                <w:szCs w:val="21"/>
                <w:lang w:eastAsia="zh-CN"/>
              </w:rPr>
              <w:t>，</w:t>
            </w:r>
            <w:r>
              <w:rPr>
                <w:rFonts w:hint="eastAsia" w:ascii="宋体" w:hAnsi="宋体" w:eastAsia="宋体" w:cs="宋体"/>
                <w:sz w:val="21"/>
                <w:szCs w:val="21"/>
              </w:rPr>
              <w:t>可操作性强；</w:t>
            </w:r>
          </w:p>
          <w:p w14:paraId="316BF8F7">
            <w:pPr>
              <w:wordWrap w:val="0"/>
              <w:rPr>
                <w:rFonts w:ascii="宋体" w:hAnsi="宋体" w:eastAsia="宋体" w:cs="宋体"/>
                <w:sz w:val="21"/>
                <w:szCs w:val="21"/>
              </w:rPr>
            </w:pPr>
            <w:r>
              <w:rPr>
                <w:rFonts w:hint="eastAsia" w:ascii="宋体" w:hAnsi="宋体" w:eastAsia="宋体" w:cs="宋体"/>
                <w:sz w:val="21"/>
                <w:szCs w:val="21"/>
              </w:rPr>
              <w:t>2.有具体的人员安排及明确的分工；</w:t>
            </w:r>
          </w:p>
          <w:p w14:paraId="5A23B537">
            <w:pPr>
              <w:wordWrap w:val="0"/>
              <w:rPr>
                <w:rFonts w:hint="eastAsia" w:ascii="宋体" w:hAnsi="宋体" w:eastAsia="宋体" w:cs="宋体"/>
                <w:sz w:val="21"/>
                <w:szCs w:val="21"/>
              </w:rPr>
            </w:pPr>
            <w:r>
              <w:rPr>
                <w:rFonts w:hint="eastAsia" w:ascii="宋体" w:hAnsi="宋体" w:eastAsia="宋体" w:cs="宋体"/>
                <w:sz w:val="21"/>
                <w:szCs w:val="21"/>
              </w:rPr>
              <w:t>3.对突发情况有具体的应对措施</w:t>
            </w:r>
            <w:r>
              <w:rPr>
                <w:rFonts w:hint="eastAsia" w:ascii="宋体" w:hAnsi="宋体" w:eastAsia="宋体" w:cs="宋体"/>
                <w:sz w:val="21"/>
                <w:szCs w:val="21"/>
                <w:lang w:val="en-US" w:eastAsia="zh-CN"/>
              </w:rPr>
              <w:t>且内容</w:t>
            </w:r>
            <w:r>
              <w:rPr>
                <w:rFonts w:hint="eastAsia" w:ascii="宋体" w:hAnsi="宋体" w:eastAsia="宋体" w:cs="宋体"/>
                <w:sz w:val="21"/>
                <w:szCs w:val="21"/>
              </w:rPr>
              <w:t>详实清晰</w:t>
            </w:r>
            <w:r>
              <w:rPr>
                <w:rFonts w:hint="eastAsia" w:ascii="宋体" w:hAnsi="宋体" w:eastAsia="宋体" w:cs="宋体"/>
                <w:sz w:val="21"/>
                <w:szCs w:val="21"/>
                <w:lang w:eastAsia="zh-CN"/>
              </w:rPr>
              <w:t>，</w:t>
            </w:r>
            <w:r>
              <w:rPr>
                <w:rFonts w:hint="eastAsia" w:ascii="宋体" w:hAnsi="宋体" w:eastAsia="宋体" w:cs="宋体"/>
                <w:sz w:val="21"/>
                <w:szCs w:val="21"/>
              </w:rPr>
              <w:t>可操作性强；</w:t>
            </w:r>
          </w:p>
          <w:p w14:paraId="2077A82A">
            <w:pPr>
              <w:wordWrap w:val="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每体现一点内容加</w:t>
            </w:r>
            <w:r>
              <w:rPr>
                <w:rFonts w:hint="eastAsia" w:ascii="宋体" w:hAnsi="宋体" w:eastAsia="宋体" w:cs="宋体"/>
                <w:sz w:val="21"/>
                <w:szCs w:val="21"/>
                <w:lang w:val="en-US" w:eastAsia="zh-CN"/>
              </w:rPr>
              <w:t>3</w:t>
            </w:r>
            <w:r>
              <w:rPr>
                <w:rFonts w:hint="eastAsia" w:ascii="宋体" w:hAnsi="宋体" w:eastAsia="宋体" w:cs="宋体"/>
                <w:sz w:val="21"/>
                <w:szCs w:val="21"/>
              </w:rPr>
              <w:t>分，最多加</w:t>
            </w:r>
            <w:r>
              <w:rPr>
                <w:rFonts w:hint="eastAsia" w:ascii="宋体" w:hAnsi="宋体" w:eastAsia="宋体" w:cs="宋体"/>
                <w:sz w:val="21"/>
                <w:szCs w:val="21"/>
                <w:lang w:val="en-US" w:eastAsia="zh-CN"/>
              </w:rPr>
              <w:t>9</w:t>
            </w:r>
            <w:r>
              <w:rPr>
                <w:rFonts w:hint="eastAsia" w:ascii="宋体" w:hAnsi="宋体" w:eastAsia="宋体" w:cs="宋体"/>
                <w:sz w:val="21"/>
                <w:szCs w:val="21"/>
              </w:rPr>
              <w:t>分。</w:t>
            </w:r>
          </w:p>
        </w:tc>
      </w:tr>
      <w:tr w14:paraId="347432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7" w:type="pct"/>
            <w:vMerge w:val="continue"/>
            <w:tcBorders>
              <w:left w:val="single" w:color="000000" w:sz="8" w:space="0"/>
              <w:right w:val="single" w:color="000000" w:sz="8" w:space="0"/>
            </w:tcBorders>
            <w:vAlign w:val="center"/>
          </w:tcPr>
          <w:p w14:paraId="36BE9CEF">
            <w:pPr>
              <w:keepNext w:val="0"/>
              <w:keepLines w:val="0"/>
              <w:pageBreakBefore w:val="0"/>
              <w:overflowPunct/>
              <w:topLinePunct w:val="0"/>
              <w:bidi w:val="0"/>
              <w:spacing w:line="240" w:lineRule="auto"/>
              <w:ind w:firstLine="0" w:firstLineChars="0"/>
              <w:rPr>
                <w:rFonts w:hint="eastAsia" w:ascii="宋体" w:hAnsi="宋体" w:eastAsia="宋体" w:cs="宋体"/>
                <w:b/>
                <w:bCs/>
                <w:color w:val="0000FF"/>
                <w:sz w:val="21"/>
                <w:szCs w:val="21"/>
                <w:highlight w:val="none"/>
              </w:rPr>
            </w:pPr>
          </w:p>
        </w:tc>
        <w:tc>
          <w:tcPr>
            <w:tcW w:w="590" w:type="pct"/>
            <w:tcBorders>
              <w:top w:val="single" w:color="000000" w:sz="8" w:space="0"/>
              <w:left w:val="single" w:color="000000" w:sz="8" w:space="0"/>
              <w:bottom w:val="single" w:color="000000" w:sz="8" w:space="0"/>
              <w:right w:val="single" w:color="000000" w:sz="8" w:space="0"/>
            </w:tcBorders>
            <w:vAlign w:val="center"/>
          </w:tcPr>
          <w:p w14:paraId="493B9DBB">
            <w:pPr>
              <w:keepNext w:val="0"/>
              <w:keepLines w:val="0"/>
              <w:pageBreakBefore w:val="0"/>
              <w:wordWrap w:val="0"/>
              <w:overflowPunct/>
              <w:topLinePunct w:val="0"/>
              <w:bidi w:val="0"/>
              <w:spacing w:line="240" w:lineRule="auto"/>
              <w:ind w:firstLine="0" w:firstLineChars="0"/>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3</w:t>
            </w:r>
          </w:p>
        </w:tc>
        <w:tc>
          <w:tcPr>
            <w:tcW w:w="1444" w:type="pct"/>
            <w:tcBorders>
              <w:top w:val="single" w:color="000000" w:sz="8" w:space="0"/>
              <w:left w:val="single" w:color="000000" w:sz="8" w:space="0"/>
              <w:bottom w:val="single" w:color="000000" w:sz="8" w:space="0"/>
              <w:right w:val="single" w:color="000000" w:sz="8" w:space="0"/>
            </w:tcBorders>
            <w:vAlign w:val="center"/>
          </w:tcPr>
          <w:p w14:paraId="5B628F25">
            <w:pPr>
              <w:jc w:val="center"/>
              <w:rPr>
                <w:rFonts w:hint="eastAsia" w:ascii="宋体" w:hAnsi="宋体" w:eastAsia="宋体" w:cs="宋体"/>
                <w:kern w:val="2"/>
                <w:sz w:val="21"/>
                <w:szCs w:val="21"/>
                <w:highlight w:val="none"/>
                <w:lang w:val="en-US" w:eastAsia="zh-CN" w:bidi="ar-SA"/>
              </w:rPr>
            </w:pPr>
            <w:r>
              <w:rPr>
                <w:rFonts w:hint="eastAsia" w:ascii="宋体" w:hAnsi="宋体" w:cs="宋体"/>
                <w:sz w:val="21"/>
                <w:szCs w:val="21"/>
              </w:rPr>
              <w:t>产品的保障措施</w:t>
            </w:r>
          </w:p>
        </w:tc>
        <w:tc>
          <w:tcPr>
            <w:tcW w:w="672" w:type="pct"/>
            <w:tcBorders>
              <w:top w:val="single" w:color="000000" w:sz="8" w:space="0"/>
              <w:left w:val="single" w:color="000000" w:sz="8" w:space="0"/>
              <w:bottom w:val="single" w:color="000000" w:sz="8" w:space="0"/>
              <w:right w:val="single" w:color="000000" w:sz="8" w:space="0"/>
            </w:tcBorders>
            <w:vAlign w:val="center"/>
          </w:tcPr>
          <w:p w14:paraId="24918AC1">
            <w:pPr>
              <w:jc w:val="center"/>
              <w:rPr>
                <w:rFonts w:hint="default" w:ascii="宋体" w:hAnsi="宋体" w:eastAsia="宋体" w:cs="宋体"/>
                <w:kern w:val="2"/>
                <w:sz w:val="21"/>
                <w:szCs w:val="21"/>
                <w:highlight w:val="none"/>
                <w:lang w:val="en-US" w:eastAsia="zh-CN" w:bidi="ar-SA"/>
              </w:rPr>
            </w:pPr>
            <w:r>
              <w:rPr>
                <w:rFonts w:hint="eastAsia" w:ascii="宋体" w:hAnsi="宋体" w:cs="宋体"/>
                <w:kern w:val="2"/>
                <w:sz w:val="21"/>
                <w:szCs w:val="21"/>
                <w:lang w:val="en-US" w:eastAsia="zh-CN"/>
              </w:rPr>
              <w:t>15</w:t>
            </w:r>
          </w:p>
        </w:tc>
        <w:tc>
          <w:tcPr>
            <w:tcW w:w="2025" w:type="pct"/>
            <w:tcBorders>
              <w:top w:val="single" w:color="000000" w:sz="8" w:space="0"/>
              <w:left w:val="single" w:color="000000" w:sz="8" w:space="0"/>
              <w:bottom w:val="single" w:color="000000" w:sz="8" w:space="0"/>
              <w:right w:val="single" w:color="000000" w:sz="8" w:space="0"/>
            </w:tcBorders>
            <w:vAlign w:val="center"/>
          </w:tcPr>
          <w:p w14:paraId="42B7E546">
            <w:pPr>
              <w:wordWrap w:val="0"/>
              <w:rPr>
                <w:rFonts w:ascii="宋体" w:hAnsi="宋体" w:eastAsia="宋体" w:cs="宋体"/>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一</w:t>
            </w:r>
            <w:r>
              <w:rPr>
                <w:rFonts w:hint="eastAsia" w:ascii="宋体" w:hAnsi="宋体" w:eastAsia="宋体" w:cs="宋体"/>
                <w:b/>
                <w:bCs/>
                <w:sz w:val="21"/>
                <w:szCs w:val="21"/>
                <w:lang w:eastAsia="zh-CN"/>
              </w:rPr>
              <w:t>）</w:t>
            </w:r>
            <w:r>
              <w:rPr>
                <w:rFonts w:hint="eastAsia" w:ascii="宋体" w:hAnsi="宋体" w:eastAsia="宋体" w:cs="宋体"/>
                <w:b/>
                <w:bCs/>
                <w:sz w:val="21"/>
                <w:szCs w:val="21"/>
              </w:rPr>
              <w:t>评分内容：</w:t>
            </w:r>
          </w:p>
          <w:p w14:paraId="103C0B67">
            <w:pPr>
              <w:wordWrap w:val="0"/>
              <w:rPr>
                <w:rFonts w:hint="eastAsia" w:ascii="宋体" w:hAnsi="宋体" w:eastAsia="宋体" w:cs="宋体"/>
                <w:sz w:val="21"/>
                <w:szCs w:val="21"/>
              </w:rPr>
            </w:pPr>
            <w:r>
              <w:rPr>
                <w:rFonts w:hint="eastAsia" w:ascii="宋体" w:hAnsi="宋体" w:eastAsia="宋体" w:cs="宋体"/>
                <w:sz w:val="21"/>
                <w:szCs w:val="21"/>
              </w:rPr>
              <w:t>评审委员会根据投标人提供的产品的保障措施进行评审，保障措施内容如下：</w:t>
            </w:r>
          </w:p>
          <w:p w14:paraId="392BD0E2">
            <w:pPr>
              <w:numPr>
                <w:ilvl w:val="0"/>
                <w:numId w:val="1"/>
              </w:numPr>
              <w:wordWrap w:val="0"/>
              <w:rPr>
                <w:rFonts w:hint="eastAsia" w:ascii="宋体" w:hAnsi="宋体" w:eastAsia="宋体" w:cs="宋体"/>
                <w:sz w:val="21"/>
                <w:szCs w:val="21"/>
              </w:rPr>
            </w:pPr>
            <w:r>
              <w:rPr>
                <w:rFonts w:hint="eastAsia" w:ascii="宋体" w:hAnsi="宋体" w:eastAsia="宋体" w:cs="宋体"/>
                <w:sz w:val="21"/>
                <w:szCs w:val="21"/>
              </w:rPr>
              <w:t>验收方案；</w:t>
            </w:r>
          </w:p>
          <w:p w14:paraId="02FE34A2">
            <w:pPr>
              <w:numPr>
                <w:ilvl w:val="0"/>
                <w:numId w:val="1"/>
              </w:numPr>
              <w:wordWrap w:val="0"/>
              <w:rPr>
                <w:rFonts w:ascii="宋体" w:hAnsi="宋体" w:eastAsia="宋体" w:cs="宋体"/>
                <w:sz w:val="21"/>
                <w:szCs w:val="21"/>
              </w:rPr>
            </w:pPr>
            <w:r>
              <w:rPr>
                <w:rFonts w:hint="eastAsia" w:ascii="宋体" w:hAnsi="宋体" w:eastAsia="宋体" w:cs="宋体"/>
                <w:sz w:val="21"/>
                <w:szCs w:val="21"/>
              </w:rPr>
              <w:t>售后服务方案；</w:t>
            </w:r>
          </w:p>
          <w:p w14:paraId="2B2A5816">
            <w:pPr>
              <w:numPr>
                <w:ilvl w:val="0"/>
                <w:numId w:val="1"/>
              </w:numPr>
              <w:wordWrap w:val="0"/>
              <w:rPr>
                <w:rFonts w:ascii="宋体" w:hAnsi="宋体" w:eastAsia="宋体" w:cs="宋体"/>
                <w:sz w:val="21"/>
                <w:szCs w:val="21"/>
              </w:rPr>
            </w:pPr>
            <w:r>
              <w:rPr>
                <w:rFonts w:hint="eastAsia" w:ascii="宋体" w:hAnsi="宋体" w:eastAsia="宋体" w:cs="宋体"/>
                <w:sz w:val="21"/>
                <w:szCs w:val="21"/>
              </w:rPr>
              <w:t>质量控制措施；</w:t>
            </w:r>
          </w:p>
          <w:p w14:paraId="5F0B541D">
            <w:pPr>
              <w:wordWrap w:val="0"/>
              <w:rPr>
                <w:rFonts w:ascii="宋体" w:hAnsi="宋体" w:eastAsia="宋体" w:cs="宋体"/>
                <w:b/>
                <w:bCs/>
                <w:sz w:val="21"/>
                <w:szCs w:val="21"/>
              </w:rPr>
            </w:pPr>
            <w:r>
              <w:rPr>
                <w:rFonts w:hint="eastAsia" w:ascii="宋体" w:hAnsi="宋体" w:eastAsia="宋体" w:cs="宋体"/>
                <w:b/>
                <w:bCs/>
                <w:sz w:val="21"/>
                <w:szCs w:val="21"/>
              </w:rPr>
              <w:t>（二）评分依据：</w:t>
            </w:r>
          </w:p>
          <w:p w14:paraId="1266AC74">
            <w:pPr>
              <w:wordWrap w:val="0"/>
              <w:rPr>
                <w:rFonts w:ascii="宋体" w:hAnsi="宋体" w:eastAsia="宋体" w:cs="宋体"/>
                <w:sz w:val="21"/>
                <w:szCs w:val="21"/>
              </w:rPr>
            </w:pPr>
            <w:r>
              <w:rPr>
                <w:rFonts w:hint="eastAsia" w:ascii="宋体" w:hAnsi="宋体" w:eastAsia="宋体" w:cs="宋体"/>
                <w:sz w:val="21"/>
                <w:szCs w:val="21"/>
              </w:rPr>
              <w:t>1.投标人提供的产品的保障措施每包含以上1点内容的，得</w:t>
            </w:r>
            <w:r>
              <w:rPr>
                <w:rFonts w:hint="eastAsia" w:ascii="宋体" w:hAnsi="宋体" w:eastAsia="宋体" w:cs="宋体"/>
                <w:sz w:val="21"/>
                <w:szCs w:val="21"/>
                <w:lang w:val="en-US" w:eastAsia="zh-CN"/>
              </w:rPr>
              <w:t>2</w:t>
            </w:r>
            <w:r>
              <w:rPr>
                <w:rFonts w:hint="eastAsia" w:ascii="宋体" w:hAnsi="宋体" w:eastAsia="宋体" w:cs="宋体"/>
                <w:sz w:val="21"/>
                <w:szCs w:val="21"/>
              </w:rPr>
              <w:t>分，最高得</w:t>
            </w:r>
            <w:r>
              <w:rPr>
                <w:rFonts w:hint="eastAsia" w:ascii="宋体" w:hAnsi="宋体" w:eastAsia="宋体" w:cs="宋体"/>
                <w:sz w:val="21"/>
                <w:szCs w:val="21"/>
                <w:lang w:val="en-US" w:eastAsia="zh-CN"/>
              </w:rPr>
              <w:t>6</w:t>
            </w:r>
            <w:r>
              <w:rPr>
                <w:rFonts w:hint="eastAsia" w:ascii="宋体" w:hAnsi="宋体" w:eastAsia="宋体" w:cs="宋体"/>
                <w:sz w:val="21"/>
                <w:szCs w:val="21"/>
              </w:rPr>
              <w:t>分。</w:t>
            </w:r>
          </w:p>
          <w:p w14:paraId="4AE8F744">
            <w:pPr>
              <w:wordWrap w:val="0"/>
              <w:rPr>
                <w:rFonts w:ascii="宋体" w:hAnsi="宋体" w:eastAsia="宋体" w:cs="宋体"/>
                <w:sz w:val="21"/>
                <w:szCs w:val="21"/>
              </w:rPr>
            </w:pPr>
            <w:r>
              <w:rPr>
                <w:rFonts w:hint="eastAsia" w:ascii="宋体" w:hAnsi="宋体" w:eastAsia="宋体" w:cs="宋体"/>
                <w:sz w:val="21"/>
                <w:szCs w:val="21"/>
              </w:rPr>
              <w:t>2.在满足第1项评分的基础上，根据以下标准进行评价评分：</w:t>
            </w:r>
          </w:p>
          <w:p w14:paraId="133765FF">
            <w:pPr>
              <w:wordWrap w:val="0"/>
              <w:rPr>
                <w:rFonts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方案内容全面具体；</w:t>
            </w:r>
          </w:p>
          <w:p w14:paraId="6DAAD99C">
            <w:pPr>
              <w:wordWrap w:val="0"/>
              <w:rPr>
                <w:rFonts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方案内容完整规范；</w:t>
            </w:r>
          </w:p>
          <w:p w14:paraId="7146B3AC">
            <w:pPr>
              <w:wordWrap w:val="0"/>
              <w:rPr>
                <w:rFonts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z w:val="21"/>
                <w:szCs w:val="21"/>
              </w:rPr>
              <w:t>方案内容详实清晰；</w:t>
            </w:r>
          </w:p>
          <w:p w14:paraId="7A66EAD5">
            <w:pPr>
              <w:wordWrap w:val="0"/>
              <w:rPr>
                <w:rFonts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4</w:t>
            </w:r>
            <w:r>
              <w:rPr>
                <w:rFonts w:hint="eastAsia" w:ascii="宋体" w:hAnsi="宋体" w:eastAsia="宋体" w:cs="宋体"/>
                <w:sz w:val="21"/>
                <w:szCs w:val="21"/>
                <w:lang w:eastAsia="zh-CN"/>
              </w:rPr>
              <w:t>）</w:t>
            </w:r>
            <w:r>
              <w:rPr>
                <w:rFonts w:hint="eastAsia" w:ascii="宋体" w:hAnsi="宋体" w:eastAsia="宋体" w:cs="宋体"/>
                <w:sz w:val="21"/>
                <w:szCs w:val="21"/>
              </w:rPr>
              <w:t>方案内容可操作性强；</w:t>
            </w:r>
          </w:p>
          <w:p w14:paraId="5EFBF839">
            <w:pPr>
              <w:wordWrap w:val="0"/>
              <w:rPr>
                <w:rFonts w:ascii="宋体" w:hAnsi="宋体" w:eastAsia="宋体" w:cs="宋体"/>
                <w:sz w:val="21"/>
                <w:szCs w:val="21"/>
              </w:rPr>
            </w:pPr>
            <w:r>
              <w:rPr>
                <w:rFonts w:hint="eastAsia" w:ascii="宋体" w:hAnsi="宋体" w:eastAsia="宋体" w:cs="宋体"/>
                <w:sz w:val="21"/>
                <w:szCs w:val="21"/>
              </w:rPr>
              <w:t>满足以上</w:t>
            </w:r>
            <w:r>
              <w:rPr>
                <w:rFonts w:hint="eastAsia" w:ascii="宋体" w:hAnsi="宋体" w:eastAsia="宋体" w:cs="宋体"/>
                <w:sz w:val="21"/>
                <w:szCs w:val="21"/>
                <w:lang w:val="en-US" w:eastAsia="zh-CN"/>
              </w:rPr>
              <w:t>四</w:t>
            </w:r>
            <w:r>
              <w:rPr>
                <w:rFonts w:hint="eastAsia" w:ascii="宋体" w:hAnsi="宋体" w:eastAsia="宋体" w:cs="宋体"/>
                <w:sz w:val="21"/>
                <w:szCs w:val="21"/>
              </w:rPr>
              <w:t>项加</w:t>
            </w:r>
            <w:r>
              <w:rPr>
                <w:rFonts w:hint="eastAsia" w:ascii="宋体" w:hAnsi="宋体" w:eastAsia="宋体" w:cs="宋体"/>
                <w:sz w:val="21"/>
                <w:szCs w:val="21"/>
                <w:lang w:val="en-US" w:eastAsia="zh-CN"/>
              </w:rPr>
              <w:t>9</w:t>
            </w:r>
            <w:r>
              <w:rPr>
                <w:rFonts w:hint="eastAsia" w:ascii="宋体" w:hAnsi="宋体" w:eastAsia="宋体" w:cs="宋体"/>
                <w:sz w:val="21"/>
                <w:szCs w:val="21"/>
              </w:rPr>
              <w:t>分，满足</w:t>
            </w:r>
            <w:r>
              <w:rPr>
                <w:rFonts w:hint="eastAsia" w:ascii="宋体" w:hAnsi="宋体" w:eastAsia="宋体" w:cs="宋体"/>
                <w:sz w:val="21"/>
                <w:szCs w:val="21"/>
                <w:lang w:val="en-US" w:eastAsia="zh-CN"/>
              </w:rPr>
              <w:t>三</w:t>
            </w:r>
            <w:r>
              <w:rPr>
                <w:rFonts w:hint="eastAsia" w:ascii="宋体" w:hAnsi="宋体" w:eastAsia="宋体" w:cs="宋体"/>
                <w:sz w:val="21"/>
                <w:szCs w:val="21"/>
              </w:rPr>
              <w:t>项加</w:t>
            </w:r>
            <w:r>
              <w:rPr>
                <w:rFonts w:hint="eastAsia" w:ascii="宋体" w:hAnsi="宋体" w:eastAsia="宋体" w:cs="宋体"/>
                <w:sz w:val="21"/>
                <w:szCs w:val="21"/>
                <w:lang w:val="en-US" w:eastAsia="zh-CN"/>
              </w:rPr>
              <w:t>6</w:t>
            </w:r>
            <w:r>
              <w:rPr>
                <w:rFonts w:hint="eastAsia" w:ascii="宋体" w:hAnsi="宋体" w:eastAsia="宋体" w:cs="宋体"/>
                <w:sz w:val="21"/>
                <w:szCs w:val="21"/>
              </w:rPr>
              <w:t>分，满足</w:t>
            </w:r>
            <w:r>
              <w:rPr>
                <w:rFonts w:hint="eastAsia" w:ascii="宋体" w:hAnsi="宋体" w:eastAsia="宋体" w:cs="宋体"/>
                <w:sz w:val="21"/>
                <w:szCs w:val="21"/>
                <w:lang w:val="en-US" w:eastAsia="zh-CN"/>
              </w:rPr>
              <w:t>二</w:t>
            </w:r>
            <w:r>
              <w:rPr>
                <w:rFonts w:hint="eastAsia" w:ascii="宋体" w:hAnsi="宋体" w:eastAsia="宋体" w:cs="宋体"/>
                <w:sz w:val="21"/>
                <w:szCs w:val="21"/>
              </w:rPr>
              <w:t>项加</w:t>
            </w:r>
            <w:r>
              <w:rPr>
                <w:rFonts w:hint="eastAsia" w:ascii="宋体" w:hAnsi="宋体" w:eastAsia="宋体" w:cs="宋体"/>
                <w:sz w:val="21"/>
                <w:szCs w:val="21"/>
                <w:lang w:val="en-US" w:eastAsia="zh-CN"/>
              </w:rPr>
              <w:t>3</w:t>
            </w:r>
            <w:r>
              <w:rPr>
                <w:rFonts w:hint="eastAsia" w:ascii="宋体" w:hAnsi="宋体" w:eastAsia="宋体" w:cs="宋体"/>
                <w:sz w:val="21"/>
                <w:szCs w:val="21"/>
              </w:rPr>
              <w:t>分</w:t>
            </w:r>
            <w:r>
              <w:rPr>
                <w:rFonts w:hint="eastAsia" w:ascii="宋体" w:hAnsi="宋体" w:eastAsia="宋体" w:cs="宋体"/>
                <w:sz w:val="21"/>
                <w:szCs w:val="21"/>
                <w:lang w:eastAsia="zh-CN"/>
              </w:rPr>
              <w:t>，</w:t>
            </w:r>
            <w:r>
              <w:rPr>
                <w:rFonts w:hint="eastAsia" w:ascii="宋体" w:hAnsi="宋体" w:eastAsia="宋体" w:cs="宋体"/>
                <w:sz w:val="21"/>
                <w:szCs w:val="21"/>
              </w:rPr>
              <w:t>其他情况不加分。</w:t>
            </w:r>
          </w:p>
          <w:p w14:paraId="391FEA19">
            <w:pPr>
              <w:wordWrap w:val="0"/>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rPr>
              <w:t>未提供则整项不得分。</w:t>
            </w:r>
          </w:p>
        </w:tc>
      </w:tr>
      <w:tr w14:paraId="7C955F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7" w:type="pct"/>
            <w:vMerge w:val="restart"/>
            <w:tcBorders>
              <w:top w:val="single" w:color="000000" w:sz="8" w:space="0"/>
              <w:left w:val="single" w:color="000000" w:sz="8" w:space="0"/>
              <w:bottom w:val="single" w:color="000000" w:sz="8" w:space="0"/>
              <w:right w:val="single" w:color="000000" w:sz="8" w:space="0"/>
            </w:tcBorders>
          </w:tcPr>
          <w:p w14:paraId="01B658E0">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b/>
                <w:bCs/>
                <w:color w:val="0000FF"/>
                <w:sz w:val="21"/>
                <w:szCs w:val="21"/>
                <w:highlight w:val="none"/>
                <w:lang w:val="en-US" w:eastAsia="zh-CN"/>
              </w:rPr>
            </w:pPr>
          </w:p>
          <w:p w14:paraId="209A7A42">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b/>
                <w:bCs/>
                <w:color w:val="0000FF"/>
                <w:sz w:val="21"/>
                <w:szCs w:val="21"/>
                <w:highlight w:val="none"/>
                <w:lang w:val="en-US" w:eastAsia="zh-CN"/>
              </w:rPr>
            </w:pPr>
          </w:p>
          <w:p w14:paraId="0A760D65">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b/>
                <w:bCs/>
                <w:color w:val="0000FF"/>
                <w:sz w:val="21"/>
                <w:szCs w:val="21"/>
                <w:highlight w:val="none"/>
                <w:lang w:eastAsia="zh-CN"/>
              </w:rPr>
            </w:pPr>
            <w:r>
              <w:rPr>
                <w:rFonts w:hint="eastAsia" w:ascii="宋体" w:hAnsi="宋体" w:eastAsia="宋体" w:cs="宋体"/>
                <w:b/>
                <w:bCs/>
                <w:color w:val="0000FF"/>
                <w:sz w:val="21"/>
                <w:szCs w:val="21"/>
                <w:highlight w:val="none"/>
                <w:lang w:val="en-US" w:eastAsia="zh-CN"/>
              </w:rPr>
              <w:t>4</w:t>
            </w:r>
          </w:p>
        </w:tc>
        <w:tc>
          <w:tcPr>
            <w:tcW w:w="2707" w:type="pct"/>
            <w:gridSpan w:val="3"/>
            <w:tcBorders>
              <w:top w:val="single" w:color="000000" w:sz="8" w:space="0"/>
              <w:left w:val="single" w:color="000000" w:sz="8" w:space="0"/>
              <w:bottom w:val="single" w:color="000000" w:sz="8" w:space="0"/>
              <w:right w:val="single" w:color="000000" w:sz="8" w:space="0"/>
            </w:tcBorders>
            <w:vAlign w:val="center"/>
          </w:tcPr>
          <w:p w14:paraId="65D5476B">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b/>
                <w:bCs/>
                <w:color w:val="0000FF"/>
                <w:sz w:val="21"/>
                <w:szCs w:val="21"/>
                <w:highlight w:val="none"/>
                <w:lang w:val="en-US" w:eastAsia="zh-CN"/>
              </w:rPr>
            </w:pPr>
            <w:r>
              <w:rPr>
                <w:rFonts w:hint="eastAsia" w:ascii="宋体" w:hAnsi="宋体" w:eastAsia="宋体" w:cs="宋体"/>
                <w:b/>
                <w:bCs/>
                <w:color w:val="0000FF"/>
                <w:sz w:val="21"/>
                <w:szCs w:val="21"/>
                <w:highlight w:val="none"/>
                <w:lang w:val="en-US" w:eastAsia="zh-CN"/>
              </w:rPr>
              <w:t>诚信情况</w:t>
            </w:r>
          </w:p>
        </w:tc>
        <w:tc>
          <w:tcPr>
            <w:tcW w:w="2025" w:type="pct"/>
            <w:tcBorders>
              <w:top w:val="single" w:color="000000" w:sz="8" w:space="0"/>
              <w:left w:val="single" w:color="000000" w:sz="8" w:space="0"/>
              <w:bottom w:val="single" w:color="000000" w:sz="8" w:space="0"/>
              <w:right w:val="single" w:color="000000" w:sz="8" w:space="0"/>
            </w:tcBorders>
            <w:vAlign w:val="center"/>
          </w:tcPr>
          <w:p w14:paraId="7E82B04F">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b/>
                <w:bCs/>
                <w:color w:val="0000FF"/>
                <w:sz w:val="21"/>
                <w:szCs w:val="21"/>
                <w:highlight w:val="none"/>
                <w:lang w:val="en-US" w:eastAsia="zh-CN"/>
              </w:rPr>
            </w:pPr>
            <w:r>
              <w:rPr>
                <w:rFonts w:hint="eastAsia" w:ascii="宋体" w:hAnsi="宋体" w:eastAsia="宋体" w:cs="宋体"/>
                <w:b/>
                <w:bCs/>
                <w:color w:val="0000FF"/>
                <w:sz w:val="21"/>
                <w:szCs w:val="21"/>
                <w:highlight w:val="none"/>
                <w:lang w:val="en-US" w:eastAsia="zh-CN"/>
              </w:rPr>
              <w:t>5</w:t>
            </w:r>
          </w:p>
        </w:tc>
      </w:tr>
      <w:tr w14:paraId="74063B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7" w:type="pct"/>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056210EC">
            <w:pPr>
              <w:keepNext w:val="0"/>
              <w:keepLines w:val="0"/>
              <w:pageBreakBefore w:val="0"/>
              <w:overflowPunct/>
              <w:topLinePunct w:val="0"/>
              <w:bidi w:val="0"/>
              <w:spacing w:line="240" w:lineRule="auto"/>
              <w:ind w:firstLine="0" w:firstLineChars="0"/>
              <w:rPr>
                <w:rFonts w:hint="eastAsia" w:ascii="宋体" w:hAnsi="宋体" w:eastAsia="宋体" w:cs="宋体"/>
                <w:b/>
                <w:bCs/>
                <w:color w:val="0000FF"/>
                <w:sz w:val="21"/>
                <w:szCs w:val="21"/>
                <w:highlight w:val="none"/>
              </w:rPr>
            </w:pPr>
          </w:p>
        </w:tc>
        <w:tc>
          <w:tcPr>
            <w:tcW w:w="590"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364CB90F">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序号</w:t>
            </w:r>
          </w:p>
        </w:tc>
        <w:tc>
          <w:tcPr>
            <w:tcW w:w="1444"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08E600EB">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评分因素</w:t>
            </w:r>
          </w:p>
        </w:tc>
        <w:tc>
          <w:tcPr>
            <w:tcW w:w="672"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260529C7">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权重(%)</w:t>
            </w:r>
          </w:p>
        </w:tc>
        <w:tc>
          <w:tcPr>
            <w:tcW w:w="2025" w:type="pct"/>
            <w:tcBorders>
              <w:top w:val="outset" w:color="000000" w:sz="6" w:space="0"/>
              <w:left w:val="outset" w:color="000000" w:sz="6" w:space="0"/>
              <w:bottom w:val="outset" w:color="000000" w:sz="6" w:space="0"/>
              <w:right w:val="outset" w:color="000000" w:sz="6" w:space="0"/>
            </w:tcBorders>
            <w:shd w:val="clear" w:color="auto" w:fill="E6EFFA"/>
            <w:vAlign w:val="center"/>
          </w:tcPr>
          <w:p w14:paraId="1D7D0744">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评分准则</w:t>
            </w:r>
          </w:p>
        </w:tc>
      </w:tr>
      <w:tr w14:paraId="29803D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267" w:type="pct"/>
            <w:vMerge w:val="continue"/>
            <w:tcBorders>
              <w:top w:val="single" w:color="000000" w:sz="8" w:space="0"/>
              <w:left w:val="single" w:color="000000" w:sz="8" w:space="0"/>
              <w:bottom w:val="single" w:color="000000" w:sz="8" w:space="0"/>
              <w:right w:val="single" w:color="000000" w:sz="8" w:space="0"/>
            </w:tcBorders>
            <w:vAlign w:val="center"/>
          </w:tcPr>
          <w:p w14:paraId="39196484">
            <w:pPr>
              <w:keepNext w:val="0"/>
              <w:keepLines w:val="0"/>
              <w:pageBreakBefore w:val="0"/>
              <w:overflowPunct/>
              <w:topLinePunct w:val="0"/>
              <w:bidi w:val="0"/>
              <w:spacing w:line="240" w:lineRule="auto"/>
              <w:ind w:firstLine="0" w:firstLineChars="0"/>
              <w:rPr>
                <w:rFonts w:hint="eastAsia" w:ascii="宋体" w:hAnsi="宋体" w:eastAsia="宋体" w:cs="宋体"/>
                <w:b/>
                <w:bCs/>
                <w:color w:val="0000FF"/>
                <w:sz w:val="21"/>
                <w:szCs w:val="21"/>
                <w:highlight w:val="none"/>
              </w:rPr>
            </w:pPr>
          </w:p>
        </w:tc>
        <w:tc>
          <w:tcPr>
            <w:tcW w:w="590" w:type="pct"/>
            <w:tcBorders>
              <w:top w:val="single" w:color="000000" w:sz="8" w:space="0"/>
              <w:left w:val="single" w:color="000000" w:sz="8" w:space="0"/>
              <w:bottom w:val="single" w:color="000000" w:sz="8" w:space="0"/>
              <w:right w:val="single" w:color="000000" w:sz="8" w:space="0"/>
            </w:tcBorders>
            <w:vAlign w:val="center"/>
          </w:tcPr>
          <w:p w14:paraId="20634877">
            <w:pPr>
              <w:keepNext w:val="0"/>
              <w:keepLines w:val="0"/>
              <w:pageBreakBefore w:val="0"/>
              <w:wordWrap w:val="0"/>
              <w:overflowPunct/>
              <w:topLinePunct w:val="0"/>
              <w:bidi w:val="0"/>
              <w:spacing w:line="240" w:lineRule="auto"/>
              <w:ind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1444" w:type="pct"/>
            <w:tcBorders>
              <w:top w:val="single" w:color="000000" w:sz="8" w:space="0"/>
              <w:left w:val="single" w:color="000000" w:sz="8" w:space="0"/>
              <w:bottom w:val="single" w:color="000000" w:sz="8" w:space="0"/>
              <w:right w:val="single" w:color="000000" w:sz="8" w:space="0"/>
            </w:tcBorders>
            <w:vAlign w:val="center"/>
          </w:tcPr>
          <w:p w14:paraId="3B287A9F">
            <w:pPr>
              <w:keepNext w:val="0"/>
              <w:keepLines w:val="0"/>
              <w:pageBreakBefore w:val="0"/>
              <w:widowControl/>
              <w:wordWrap w:val="0"/>
              <w:overflowPunct/>
              <w:topLinePunct w:val="0"/>
              <w:bidi w:val="0"/>
              <w:spacing w:line="240" w:lineRule="auto"/>
              <w:ind w:firstLine="0" w:firstLineChars="0"/>
              <w:jc w:val="center"/>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诚信情况</w:t>
            </w:r>
          </w:p>
        </w:tc>
        <w:tc>
          <w:tcPr>
            <w:tcW w:w="672" w:type="pct"/>
            <w:tcBorders>
              <w:top w:val="single" w:color="000000" w:sz="8" w:space="0"/>
              <w:left w:val="single" w:color="000000" w:sz="8" w:space="0"/>
              <w:bottom w:val="single" w:color="000000" w:sz="8" w:space="0"/>
              <w:right w:val="single" w:color="000000" w:sz="8" w:space="0"/>
            </w:tcBorders>
            <w:vAlign w:val="center"/>
          </w:tcPr>
          <w:p w14:paraId="02605C35">
            <w:pPr>
              <w:keepNext w:val="0"/>
              <w:keepLines w:val="0"/>
              <w:pageBreakBefore w:val="0"/>
              <w:widowControl/>
              <w:wordWrap w:val="0"/>
              <w:overflowPunct/>
              <w:topLinePunct w:val="0"/>
              <w:bidi w:val="0"/>
              <w:spacing w:line="240" w:lineRule="auto"/>
              <w:ind w:firstLine="0" w:firstLineChars="0"/>
              <w:jc w:val="center"/>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5</w:t>
            </w:r>
          </w:p>
        </w:tc>
        <w:tc>
          <w:tcPr>
            <w:tcW w:w="2025" w:type="pct"/>
            <w:tcBorders>
              <w:top w:val="single" w:color="000000" w:sz="8" w:space="0"/>
              <w:left w:val="single" w:color="000000" w:sz="8" w:space="0"/>
              <w:bottom w:val="single" w:color="000000" w:sz="8" w:space="0"/>
              <w:right w:val="single" w:color="000000" w:sz="8" w:space="0"/>
            </w:tcBorders>
            <w:vAlign w:val="top"/>
          </w:tcPr>
          <w:p w14:paraId="43D6F693">
            <w:pPr>
              <w:keepNext w:val="0"/>
              <w:keepLines w:val="0"/>
              <w:pageBreakBefore w:val="0"/>
              <w:widowControl/>
              <w:wordWrap w:val="0"/>
              <w:overflowPunct/>
              <w:topLinePunct w:val="0"/>
              <w:bidi w:val="0"/>
              <w:spacing w:line="240" w:lineRule="auto"/>
              <w:ind w:firstLine="0" w:firstLineChars="0"/>
              <w:jc w:val="left"/>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投标人在参与政府采购活动中存在诚信相关问题且在主管部门相关处理措施实施期限内的，本项不得分，否则得满分。投标人无需提供任何证明材料，由</w:t>
            </w:r>
            <w:r>
              <w:rPr>
                <w:rFonts w:hint="eastAsia" w:ascii="宋体" w:hAnsi="宋体" w:eastAsia="宋体" w:cs="宋体"/>
                <w:sz w:val="21"/>
                <w:szCs w:val="21"/>
                <w:highlight w:val="none"/>
                <w:lang w:val="en-US" w:eastAsia="zh-CN"/>
              </w:rPr>
              <w:t>招采办</w:t>
            </w:r>
            <w:r>
              <w:rPr>
                <w:rFonts w:hint="eastAsia" w:ascii="宋体" w:hAnsi="宋体" w:eastAsia="宋体" w:cs="宋体"/>
                <w:sz w:val="21"/>
                <w:szCs w:val="21"/>
                <w:highlight w:val="none"/>
              </w:rPr>
              <w:t>工作人员查询后向评审委员会提供相关信息。</w:t>
            </w:r>
          </w:p>
        </w:tc>
      </w:tr>
    </w:tbl>
    <w:p w14:paraId="755EA706">
      <w:pPr>
        <w:pStyle w:val="19"/>
        <w:numPr>
          <w:ilvl w:val="0"/>
          <w:numId w:val="0"/>
        </w:numPr>
        <w:tabs>
          <w:tab w:val="clear" w:pos="426"/>
        </w:tabs>
        <w:ind w:leftChars="0"/>
        <w:jc w:val="center"/>
        <w:rPr>
          <w:rFonts w:hint="eastAsia"/>
          <w:lang w:val="en-US" w:eastAsia="zh-CN"/>
        </w:rPr>
      </w:pPr>
      <w:bookmarkStart w:id="18" w:name="_Toc432592813"/>
      <w:bookmarkStart w:id="19" w:name="_Toc265483798"/>
      <w:bookmarkStart w:id="20" w:name="_Toc76544499"/>
    </w:p>
    <w:p w14:paraId="1ACDB225">
      <w:pPr>
        <w:pStyle w:val="19"/>
        <w:numPr>
          <w:ilvl w:val="0"/>
          <w:numId w:val="0"/>
        </w:numPr>
        <w:tabs>
          <w:tab w:val="clear" w:pos="426"/>
        </w:tabs>
        <w:ind w:leftChars="0"/>
        <w:jc w:val="center"/>
        <w:rPr>
          <w:rFonts w:hint="eastAsia"/>
          <w:lang w:val="en-US" w:eastAsia="zh-CN"/>
        </w:rPr>
      </w:pPr>
    </w:p>
    <w:p w14:paraId="0A7E16DD">
      <w:pPr>
        <w:pStyle w:val="19"/>
        <w:numPr>
          <w:ilvl w:val="0"/>
          <w:numId w:val="0"/>
        </w:numPr>
        <w:tabs>
          <w:tab w:val="clear" w:pos="426"/>
        </w:tabs>
        <w:ind w:leftChars="0"/>
        <w:jc w:val="center"/>
        <w:rPr>
          <w:rFonts w:hint="eastAsia"/>
          <w:lang w:val="en-US" w:eastAsia="zh-CN"/>
        </w:rPr>
      </w:pPr>
    </w:p>
    <w:p w14:paraId="4F7F38DE">
      <w:pPr>
        <w:pStyle w:val="19"/>
        <w:numPr>
          <w:ilvl w:val="0"/>
          <w:numId w:val="0"/>
        </w:numPr>
        <w:tabs>
          <w:tab w:val="clear" w:pos="426"/>
        </w:tabs>
        <w:ind w:leftChars="0"/>
        <w:jc w:val="center"/>
      </w:pPr>
      <w:r>
        <w:rPr>
          <w:rFonts w:hint="eastAsia"/>
          <w:lang w:val="en-US" w:eastAsia="zh-CN"/>
        </w:rPr>
        <w:t>第一章  招标</w:t>
      </w:r>
      <w:r>
        <w:rPr>
          <w:rFonts w:hint="eastAsia"/>
        </w:rPr>
        <w:t>公告</w:t>
      </w:r>
      <w:bookmarkEnd w:id="18"/>
      <w:bookmarkEnd w:id="19"/>
      <w:bookmarkEnd w:id="20"/>
    </w:p>
    <w:p w14:paraId="13B3E207">
      <w:pPr>
        <w:keepNext w:val="0"/>
        <w:keepLines w:val="0"/>
        <w:pageBreakBefore w:val="0"/>
        <w:widowControl/>
        <w:tabs>
          <w:tab w:val="left" w:pos="426"/>
        </w:tabs>
        <w:kinsoku/>
        <w:wordWrap/>
        <w:overflowPunct/>
        <w:topLinePunct w:val="0"/>
        <w:autoSpaceDE/>
        <w:autoSpaceDN/>
        <w:bidi w:val="0"/>
        <w:adjustRightInd w:val="0"/>
        <w:snapToGrid w:val="0"/>
        <w:spacing w:line="560" w:lineRule="exact"/>
        <w:ind w:firstLine="480" w:firstLineChars="200"/>
        <w:textAlignment w:val="auto"/>
        <w:rPr>
          <w:rFonts w:hint="eastAsia" w:ascii="宋体" w:hAnsi="宋体" w:eastAsia="宋体" w:cs="宋体"/>
          <w:bCs/>
          <w:color w:val="333333"/>
          <w:sz w:val="24"/>
          <w:szCs w:val="24"/>
          <w:shd w:val="clear" w:color="auto" w:fill="FFFFFF"/>
        </w:rPr>
      </w:pPr>
      <w:r>
        <w:rPr>
          <w:rFonts w:hint="eastAsia" w:ascii="宋体" w:hAnsi="宋体" w:eastAsia="宋体" w:cs="宋体"/>
          <w:bCs/>
          <w:color w:val="333333"/>
          <w:sz w:val="24"/>
          <w:szCs w:val="24"/>
          <w:shd w:val="clear" w:color="auto" w:fill="FFFFFF"/>
        </w:rPr>
        <w:t>根据《中华人民共和国政府采购法》和《深圳经济特区政府采购条例实施细则》的有关规定，我院拟对以下项目进行</w:t>
      </w:r>
      <w:r>
        <w:rPr>
          <w:rFonts w:hint="eastAsia" w:ascii="宋体" w:hAnsi="宋体" w:eastAsia="宋体" w:cs="宋体"/>
          <w:bCs/>
          <w:color w:val="333333"/>
          <w:sz w:val="24"/>
          <w:szCs w:val="24"/>
          <w:shd w:val="clear" w:color="auto" w:fill="FFFFFF"/>
          <w:lang w:val="en-US" w:eastAsia="zh-CN"/>
        </w:rPr>
        <w:t>院内招标采购</w:t>
      </w:r>
      <w:r>
        <w:rPr>
          <w:rFonts w:hint="eastAsia" w:ascii="宋体" w:hAnsi="宋体" w:eastAsia="宋体" w:cs="宋体"/>
          <w:bCs/>
          <w:color w:val="333333"/>
          <w:sz w:val="24"/>
          <w:szCs w:val="24"/>
          <w:shd w:val="clear" w:color="auto" w:fill="FFFFFF"/>
        </w:rPr>
        <w:t>，欢迎符合条件具有供应能力的供应商或厂家前来报名参加。</w:t>
      </w:r>
    </w:p>
    <w:p w14:paraId="6BDEA669">
      <w:pPr>
        <w:pStyle w:val="42"/>
        <w:widowControl w:val="0"/>
        <w:numPr>
          <w:ilvl w:val="0"/>
          <w:numId w:val="0"/>
        </w:numPr>
        <w:shd w:val="clear" w:color="auto" w:fill="auto"/>
        <w:adjustRightInd/>
        <w:snapToGrid/>
        <w:spacing w:line="560" w:lineRule="exact"/>
        <w:ind w:leftChars="0"/>
        <w:rPr>
          <w:rFonts w:hint="eastAsia" w:ascii="宋体" w:hAnsi="宋体" w:eastAsia="宋体" w:cs="宋体"/>
          <w:bCs/>
          <w:color w:val="333333"/>
          <w:sz w:val="24"/>
          <w:szCs w:val="24"/>
          <w:shd w:val="clear" w:color="auto" w:fill="FFFFFF"/>
        </w:rPr>
      </w:pPr>
      <w:r>
        <w:rPr>
          <w:rFonts w:hint="eastAsia" w:ascii="宋体" w:hAnsi="宋体" w:eastAsia="宋体" w:cs="宋体"/>
          <w:bCs/>
          <w:color w:val="333333"/>
          <w:sz w:val="24"/>
          <w:szCs w:val="24"/>
          <w:shd w:val="clear" w:color="auto" w:fill="FFFFFF"/>
          <w:lang w:val="en-US" w:eastAsia="zh-CN"/>
        </w:rPr>
        <w:t>一、</w:t>
      </w:r>
      <w:r>
        <w:rPr>
          <w:rFonts w:hint="eastAsia" w:ascii="宋体" w:hAnsi="宋体" w:eastAsia="宋体" w:cs="宋体"/>
          <w:bCs/>
          <w:color w:val="333333"/>
          <w:sz w:val="24"/>
          <w:szCs w:val="24"/>
          <w:shd w:val="clear" w:color="auto" w:fill="FFFFFF"/>
        </w:rPr>
        <w:t>项目基本情况</w:t>
      </w:r>
    </w:p>
    <w:p w14:paraId="4C5F9CA5">
      <w:pPr>
        <w:numPr>
          <w:ilvl w:val="0"/>
          <w:numId w:val="0"/>
        </w:numPr>
        <w:tabs>
          <w:tab w:val="left" w:pos="426"/>
        </w:tabs>
        <w:spacing w:line="560" w:lineRule="exact"/>
        <w:rPr>
          <w:rFonts w:hint="default" w:ascii="宋体" w:hAnsi="宋体" w:eastAsia="宋体" w:cs="宋体"/>
          <w:bCs/>
          <w:color w:val="333333"/>
          <w:sz w:val="24"/>
          <w:szCs w:val="24"/>
          <w:highlight w:val="none"/>
          <w:shd w:val="clear" w:color="auto" w:fill="FFFFFF"/>
          <w:lang w:val="en-US" w:eastAsia="zh-CN"/>
        </w:rPr>
      </w:pPr>
      <w:r>
        <w:rPr>
          <w:rFonts w:hint="eastAsia" w:ascii="宋体" w:hAnsi="宋体" w:eastAsia="宋体" w:cs="宋体"/>
          <w:bCs/>
          <w:color w:val="333333"/>
          <w:sz w:val="24"/>
          <w:szCs w:val="24"/>
          <w:highlight w:val="none"/>
          <w:shd w:val="clear" w:color="auto" w:fill="FFFFFF"/>
          <w:lang w:val="en-US" w:eastAsia="zh-CN"/>
        </w:rPr>
        <w:t>1.</w:t>
      </w:r>
      <w:r>
        <w:rPr>
          <w:rFonts w:hint="eastAsia" w:ascii="宋体" w:hAnsi="宋体" w:eastAsia="宋体" w:cs="宋体"/>
          <w:bCs/>
          <w:color w:val="333333"/>
          <w:sz w:val="24"/>
          <w:szCs w:val="24"/>
          <w:highlight w:val="none"/>
          <w:shd w:val="clear" w:color="auto" w:fill="FFFFFF"/>
        </w:rPr>
        <w:t>项目编码：</w:t>
      </w:r>
      <w:r>
        <w:rPr>
          <w:rFonts w:hint="eastAsia" w:ascii="宋体" w:hAnsi="宋体" w:eastAsia="宋体" w:cs="宋体"/>
          <w:bCs/>
          <w:color w:val="333333"/>
          <w:sz w:val="24"/>
          <w:szCs w:val="24"/>
          <w:highlight w:val="none"/>
          <w:shd w:val="clear" w:color="auto" w:fill="FFFFFF"/>
          <w:lang w:val="en-US" w:eastAsia="zh-CN"/>
        </w:rPr>
        <w:t>ENT20241004</w:t>
      </w:r>
    </w:p>
    <w:p w14:paraId="7246ACA2">
      <w:pPr>
        <w:shd w:val="clear" w:color="auto" w:fill="FFFFFF"/>
        <w:tabs>
          <w:tab w:val="left" w:pos="426"/>
        </w:tabs>
        <w:spacing w:line="560" w:lineRule="exact"/>
        <w:rPr>
          <w:rFonts w:hint="default" w:ascii="宋体" w:hAnsi="宋体" w:eastAsia="宋体" w:cs="宋体"/>
          <w:bCs/>
          <w:color w:val="333333"/>
          <w:sz w:val="24"/>
          <w:szCs w:val="24"/>
          <w:highlight w:val="none"/>
          <w:shd w:val="clear" w:color="auto" w:fill="FFFFFF"/>
          <w:lang w:val="en-US" w:eastAsia="zh-CN"/>
        </w:rPr>
      </w:pPr>
      <w:r>
        <w:rPr>
          <w:rFonts w:hint="eastAsia" w:ascii="宋体" w:hAnsi="宋体" w:eastAsia="宋体" w:cs="宋体"/>
          <w:bCs/>
          <w:color w:val="333333"/>
          <w:sz w:val="24"/>
          <w:szCs w:val="24"/>
          <w:highlight w:val="none"/>
          <w:shd w:val="clear" w:color="auto" w:fill="FFFFFF"/>
          <w:lang w:val="en-US" w:eastAsia="zh-CN"/>
        </w:rPr>
        <w:t>2.</w:t>
      </w:r>
      <w:r>
        <w:rPr>
          <w:rFonts w:hint="eastAsia" w:ascii="宋体" w:hAnsi="宋体" w:eastAsia="宋体" w:cs="宋体"/>
          <w:bCs/>
          <w:color w:val="333333"/>
          <w:sz w:val="24"/>
          <w:szCs w:val="24"/>
          <w:highlight w:val="none"/>
          <w:shd w:val="clear" w:color="auto" w:fill="FFFFFF"/>
        </w:rPr>
        <w:t>项目名称：</w:t>
      </w:r>
      <w:r>
        <w:rPr>
          <w:rFonts w:hint="eastAsia" w:ascii="宋体" w:hAnsi="宋体" w:eastAsia="宋体" w:cs="宋体"/>
          <w:bCs/>
          <w:color w:val="333333"/>
          <w:sz w:val="24"/>
          <w:szCs w:val="24"/>
          <w:highlight w:val="none"/>
          <w:shd w:val="clear" w:color="auto" w:fill="FFFFFF"/>
          <w:lang w:val="en-US" w:eastAsia="zh-CN"/>
        </w:rPr>
        <w:t>内窥镜包采购项目</w:t>
      </w:r>
    </w:p>
    <w:p w14:paraId="6EC2DE70">
      <w:pPr>
        <w:shd w:val="clear" w:color="auto" w:fill="FFFFFF"/>
        <w:tabs>
          <w:tab w:val="left" w:pos="426"/>
        </w:tabs>
        <w:spacing w:line="560" w:lineRule="exact"/>
        <w:rPr>
          <w:rFonts w:hint="eastAsia" w:ascii="宋体" w:hAnsi="宋体" w:eastAsia="宋体" w:cs="宋体"/>
          <w:bCs/>
          <w:color w:val="333333"/>
          <w:sz w:val="24"/>
          <w:szCs w:val="24"/>
          <w:shd w:val="clear" w:color="auto" w:fill="FFFFFF"/>
          <w:lang w:val="en-US" w:eastAsia="zh-CN"/>
        </w:rPr>
      </w:pPr>
      <w:r>
        <w:rPr>
          <w:rFonts w:hint="eastAsia" w:ascii="宋体" w:hAnsi="宋体" w:eastAsia="宋体" w:cs="宋体"/>
          <w:bCs/>
          <w:color w:val="333333"/>
          <w:sz w:val="24"/>
          <w:szCs w:val="24"/>
          <w:shd w:val="clear" w:color="auto" w:fill="FFFFFF"/>
          <w:lang w:val="en-US" w:eastAsia="zh-CN"/>
        </w:rPr>
        <w:t>3.采购项目内容及需求：</w:t>
      </w:r>
    </w:p>
    <w:tbl>
      <w:tblPr>
        <w:tblStyle w:val="24"/>
        <w:tblpPr w:leftFromText="180" w:rightFromText="180" w:vertAnchor="text" w:horzAnchor="page" w:tblpX="1575" w:tblpY="302"/>
        <w:tblOverlap w:val="never"/>
        <w:tblW w:w="9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Layout w:type="fixed"/>
        <w:tblCellMar>
          <w:top w:w="0" w:type="dxa"/>
          <w:left w:w="108" w:type="dxa"/>
          <w:bottom w:w="0" w:type="dxa"/>
          <w:right w:w="108" w:type="dxa"/>
        </w:tblCellMar>
      </w:tblPr>
      <w:tblGrid>
        <w:gridCol w:w="720"/>
        <w:gridCol w:w="1980"/>
        <w:gridCol w:w="1095"/>
        <w:gridCol w:w="1215"/>
        <w:gridCol w:w="825"/>
        <w:gridCol w:w="1275"/>
        <w:gridCol w:w="1260"/>
        <w:gridCol w:w="720"/>
      </w:tblGrid>
      <w:tr w14:paraId="4AE5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80" w:hRule="atLeast"/>
        </w:trPr>
        <w:tc>
          <w:tcPr>
            <w:tcW w:w="720" w:type="dxa"/>
            <w:shd w:val="clear" w:color="000000" w:fill="FFFFFF"/>
            <w:vAlign w:val="center"/>
          </w:tcPr>
          <w:p w14:paraId="132FCC87">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序号</w:t>
            </w:r>
          </w:p>
        </w:tc>
        <w:tc>
          <w:tcPr>
            <w:tcW w:w="1980" w:type="dxa"/>
            <w:shd w:val="clear" w:color="000000" w:fill="FFFFFF"/>
            <w:vAlign w:val="center"/>
          </w:tcPr>
          <w:p w14:paraId="4C806913">
            <w:pPr>
              <w:keepNext w:val="0"/>
              <w:keepLines w:val="0"/>
              <w:pageBreakBefore w:val="0"/>
              <w:widowControl/>
              <w:overflowPunct/>
              <w:topLinePunct w:val="0"/>
              <w:bidi w:val="0"/>
              <w:spacing w:line="240" w:lineRule="auto"/>
              <w:ind w:firstLine="0" w:firstLineChars="0"/>
              <w:jc w:val="center"/>
              <w:rPr>
                <w:rFonts w:hint="default" w:ascii="宋体" w:hAnsi="宋体" w:eastAsia="宋体" w:cs="宋体"/>
                <w:b/>
                <w:kern w:val="0"/>
                <w:sz w:val="24"/>
                <w:szCs w:val="24"/>
                <w:lang w:val="en-US"/>
              </w:rPr>
            </w:pPr>
            <w:r>
              <w:rPr>
                <w:rFonts w:hint="eastAsia" w:ascii="宋体" w:hAnsi="宋体" w:eastAsia="宋体" w:cs="宋体"/>
                <w:b/>
                <w:kern w:val="0"/>
                <w:sz w:val="24"/>
                <w:szCs w:val="24"/>
                <w:lang w:val="en-US" w:eastAsia="zh-CN"/>
              </w:rPr>
              <w:t>采购项目名称</w:t>
            </w:r>
          </w:p>
        </w:tc>
        <w:tc>
          <w:tcPr>
            <w:tcW w:w="1095" w:type="dxa"/>
            <w:shd w:val="clear" w:color="000000" w:fill="FFFFFF"/>
            <w:vAlign w:val="center"/>
          </w:tcPr>
          <w:p w14:paraId="1609AB8B">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b/>
                <w:kern w:val="0"/>
                <w:sz w:val="24"/>
                <w:szCs w:val="24"/>
                <w:lang w:val="en-US" w:eastAsia="zh-CN" w:bidi="ar-SA"/>
              </w:rPr>
            </w:pPr>
            <w:r>
              <w:rPr>
                <w:rFonts w:hint="eastAsia" w:ascii="宋体" w:hAnsi="宋体" w:eastAsia="宋体" w:cs="宋体"/>
                <w:b/>
                <w:kern w:val="0"/>
                <w:sz w:val="24"/>
                <w:szCs w:val="24"/>
                <w:lang w:val="en-US" w:eastAsia="zh-CN"/>
              </w:rPr>
              <w:t>单位</w:t>
            </w:r>
          </w:p>
        </w:tc>
        <w:tc>
          <w:tcPr>
            <w:tcW w:w="1215" w:type="dxa"/>
            <w:shd w:val="clear" w:color="000000" w:fill="FFFFFF"/>
            <w:vAlign w:val="center"/>
          </w:tcPr>
          <w:p w14:paraId="5819F4F5">
            <w:pPr>
              <w:keepNext w:val="0"/>
              <w:keepLines w:val="0"/>
              <w:pageBreakBefore w:val="0"/>
              <w:widowControl/>
              <w:overflowPunct/>
              <w:topLinePunct w:val="0"/>
              <w:bidi w:val="0"/>
              <w:spacing w:line="240" w:lineRule="auto"/>
              <w:ind w:firstLine="0" w:firstLineChars="0"/>
              <w:jc w:val="center"/>
              <w:rPr>
                <w:rFonts w:hint="eastAsia" w:ascii="宋体" w:hAnsi="宋体" w:cs="宋体"/>
                <w:b/>
                <w:kern w:val="0"/>
                <w:sz w:val="24"/>
                <w:szCs w:val="24"/>
                <w:lang w:val="en-US" w:eastAsia="zh-CN"/>
              </w:rPr>
            </w:pPr>
            <w:r>
              <w:rPr>
                <w:rFonts w:hint="eastAsia" w:ascii="宋体" w:hAnsi="宋体" w:cs="宋体"/>
                <w:b/>
                <w:kern w:val="0"/>
                <w:sz w:val="24"/>
                <w:szCs w:val="24"/>
                <w:lang w:val="en-US" w:eastAsia="zh-CN"/>
              </w:rPr>
              <w:t>预算单价</w:t>
            </w:r>
          </w:p>
          <w:p w14:paraId="0C50B000">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b/>
                <w:kern w:val="0"/>
                <w:sz w:val="24"/>
                <w:szCs w:val="24"/>
                <w:lang w:val="en-US" w:eastAsia="zh-CN" w:bidi="ar-SA"/>
              </w:rPr>
            </w:pPr>
            <w:r>
              <w:rPr>
                <w:rFonts w:hint="eastAsia" w:ascii="宋体" w:hAnsi="宋体" w:cs="宋体"/>
                <w:b/>
                <w:kern w:val="0"/>
                <w:sz w:val="24"/>
                <w:szCs w:val="24"/>
                <w:lang w:val="en-US" w:eastAsia="zh-CN"/>
              </w:rPr>
              <w:t>（万元）</w:t>
            </w:r>
          </w:p>
        </w:tc>
        <w:tc>
          <w:tcPr>
            <w:tcW w:w="825" w:type="dxa"/>
            <w:shd w:val="clear" w:color="000000" w:fill="FFFFFF"/>
            <w:vAlign w:val="center"/>
          </w:tcPr>
          <w:p w14:paraId="3E61596F">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数量</w:t>
            </w:r>
          </w:p>
        </w:tc>
        <w:tc>
          <w:tcPr>
            <w:tcW w:w="1275" w:type="dxa"/>
            <w:shd w:val="clear" w:color="000000" w:fill="FFFFFF"/>
            <w:vAlign w:val="center"/>
          </w:tcPr>
          <w:p w14:paraId="551260EE">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预算总价（万元）</w:t>
            </w:r>
          </w:p>
        </w:tc>
        <w:tc>
          <w:tcPr>
            <w:tcW w:w="1260" w:type="dxa"/>
            <w:shd w:val="clear" w:color="000000" w:fill="FFFFFF"/>
            <w:vAlign w:val="center"/>
          </w:tcPr>
          <w:p w14:paraId="04997182">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b/>
                <w:kern w:val="0"/>
                <w:sz w:val="24"/>
                <w:szCs w:val="24"/>
                <w:lang w:val="en-US" w:eastAsia="zh-CN" w:bidi="ar-SA"/>
              </w:rPr>
            </w:pPr>
            <w:r>
              <w:rPr>
                <w:rFonts w:hint="eastAsia" w:ascii="宋体" w:hAnsi="宋体" w:eastAsia="宋体" w:cs="宋体"/>
                <w:b/>
                <w:kern w:val="0"/>
                <w:sz w:val="24"/>
                <w:szCs w:val="24"/>
                <w:lang w:val="en-US" w:eastAsia="zh-CN"/>
              </w:rPr>
              <w:t>是否进口</w:t>
            </w:r>
          </w:p>
        </w:tc>
        <w:tc>
          <w:tcPr>
            <w:tcW w:w="720" w:type="dxa"/>
            <w:shd w:val="clear" w:color="000000" w:fill="FFFFFF"/>
            <w:vAlign w:val="center"/>
          </w:tcPr>
          <w:p w14:paraId="64FDC19E">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b/>
                <w:kern w:val="0"/>
                <w:sz w:val="24"/>
                <w:szCs w:val="24"/>
              </w:rPr>
            </w:pPr>
            <w:r>
              <w:rPr>
                <w:rFonts w:hint="eastAsia" w:ascii="宋体" w:hAnsi="宋体" w:cs="宋体"/>
                <w:b/>
                <w:kern w:val="0"/>
                <w:sz w:val="24"/>
                <w:szCs w:val="24"/>
                <w:lang w:val="en-US" w:eastAsia="zh-CN"/>
              </w:rPr>
              <w:t>备注</w:t>
            </w:r>
          </w:p>
        </w:tc>
      </w:tr>
      <w:tr w14:paraId="6B81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838" w:hRule="atLeast"/>
        </w:trPr>
        <w:tc>
          <w:tcPr>
            <w:tcW w:w="720" w:type="dxa"/>
            <w:shd w:val="clear" w:color="000000" w:fill="FFFFFF"/>
            <w:vAlign w:val="center"/>
          </w:tcPr>
          <w:p w14:paraId="322FDF10">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rPr>
              <w:t>1</w:t>
            </w:r>
          </w:p>
        </w:tc>
        <w:tc>
          <w:tcPr>
            <w:tcW w:w="1980" w:type="dxa"/>
            <w:shd w:val="clear" w:color="000000" w:fill="FFFFFF"/>
            <w:vAlign w:val="center"/>
          </w:tcPr>
          <w:p w14:paraId="4D26B0B8">
            <w:pPr>
              <w:keepNext w:val="0"/>
              <w:keepLines w:val="0"/>
              <w:pageBreakBefore w:val="0"/>
              <w:widowControl/>
              <w:overflowPunct/>
              <w:topLinePunct w:val="0"/>
              <w:bidi w:val="0"/>
              <w:spacing w:line="240" w:lineRule="auto"/>
              <w:ind w:firstLine="0" w:firstLineChars="0"/>
              <w:jc w:val="center"/>
              <w:textAlignment w:val="center"/>
              <w:rPr>
                <w:rFonts w:hint="default" w:ascii="宋体" w:hAnsi="宋体" w:eastAsia="宋体" w:cs="宋体"/>
                <w:color w:val="000000"/>
                <w:kern w:val="0"/>
                <w:sz w:val="24"/>
                <w:szCs w:val="24"/>
                <w:lang w:val="en-US" w:eastAsia="zh-CN" w:bidi="ar"/>
              </w:rPr>
            </w:pPr>
            <w:r>
              <w:rPr>
                <w:rFonts w:hint="eastAsia" w:ascii="宋体" w:hAnsi="宋体" w:cs="宋体"/>
                <w:spacing w:val="-4"/>
                <w:sz w:val="24"/>
                <w:szCs w:val="24"/>
                <w:lang w:val="en-US" w:eastAsia="zh-CN"/>
              </w:rPr>
              <w:t>内窥镜包</w:t>
            </w:r>
          </w:p>
        </w:tc>
        <w:tc>
          <w:tcPr>
            <w:tcW w:w="1095" w:type="dxa"/>
            <w:shd w:val="clear" w:color="000000" w:fill="FFFFFF"/>
            <w:vAlign w:val="center"/>
          </w:tcPr>
          <w:p w14:paraId="2A93E88A">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套</w:t>
            </w:r>
          </w:p>
        </w:tc>
        <w:tc>
          <w:tcPr>
            <w:tcW w:w="1215" w:type="dxa"/>
            <w:shd w:val="clear" w:color="000000" w:fill="FFFFFF"/>
            <w:vAlign w:val="center"/>
          </w:tcPr>
          <w:p w14:paraId="5A179443">
            <w:pPr>
              <w:keepNext w:val="0"/>
              <w:keepLines w:val="0"/>
              <w:pageBreakBefore w:val="0"/>
              <w:widowControl/>
              <w:overflowPunct/>
              <w:topLinePunct w:val="0"/>
              <w:bidi w:val="0"/>
              <w:spacing w:line="240" w:lineRule="auto"/>
              <w:ind w:firstLine="0" w:firstLineChars="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rPr>
              <w:t>0.22</w:t>
            </w:r>
          </w:p>
        </w:tc>
        <w:tc>
          <w:tcPr>
            <w:tcW w:w="825" w:type="dxa"/>
            <w:shd w:val="clear" w:color="000000" w:fill="FFFFFF"/>
            <w:vAlign w:val="center"/>
          </w:tcPr>
          <w:p w14:paraId="36F1AF41">
            <w:pPr>
              <w:keepNext w:val="0"/>
              <w:keepLines w:val="0"/>
              <w:pageBreakBefore w:val="0"/>
              <w:widowControl/>
              <w:overflowPunct/>
              <w:topLinePunct w:val="0"/>
              <w:bidi w:val="0"/>
              <w:spacing w:line="240" w:lineRule="auto"/>
              <w:ind w:firstLine="0" w:firstLineChars="0"/>
              <w:jc w:val="center"/>
              <w:textAlignment w:val="center"/>
              <w:rPr>
                <w:rFonts w:hint="default" w:ascii="宋体" w:hAnsi="宋体" w:eastAsia="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90</w:t>
            </w:r>
          </w:p>
        </w:tc>
        <w:tc>
          <w:tcPr>
            <w:tcW w:w="1275" w:type="dxa"/>
            <w:shd w:val="clear" w:color="000000" w:fill="FFFFFF"/>
            <w:vAlign w:val="center"/>
          </w:tcPr>
          <w:p w14:paraId="0C3BDE39">
            <w:pPr>
              <w:keepNext w:val="0"/>
              <w:keepLines w:val="0"/>
              <w:pageBreakBefore w:val="0"/>
              <w:widowControl/>
              <w:overflowPunct/>
              <w:topLinePunct w:val="0"/>
              <w:bidi w:val="0"/>
              <w:spacing w:line="240" w:lineRule="auto"/>
              <w:ind w:firstLine="0" w:firstLineChars="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rPr>
              <w:t>19.8</w:t>
            </w:r>
          </w:p>
        </w:tc>
        <w:tc>
          <w:tcPr>
            <w:tcW w:w="1260" w:type="dxa"/>
            <w:shd w:val="clear" w:color="000000" w:fill="FFFFFF"/>
            <w:vAlign w:val="center"/>
          </w:tcPr>
          <w:p w14:paraId="3B77EE1A">
            <w:pPr>
              <w:keepNext w:val="0"/>
              <w:keepLines w:val="0"/>
              <w:pageBreakBefore w:val="0"/>
              <w:widowControl/>
              <w:overflowPunct/>
              <w:topLinePunct w:val="0"/>
              <w:bidi w:val="0"/>
              <w:spacing w:line="240" w:lineRule="auto"/>
              <w:ind w:firstLine="0" w:firstLineChars="0"/>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拒绝进口</w:t>
            </w:r>
          </w:p>
        </w:tc>
        <w:tc>
          <w:tcPr>
            <w:tcW w:w="720" w:type="dxa"/>
            <w:shd w:val="clear" w:color="000000" w:fill="FFFFFF"/>
            <w:vAlign w:val="center"/>
          </w:tcPr>
          <w:p w14:paraId="5752A46B">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kern w:val="0"/>
                <w:sz w:val="24"/>
                <w:szCs w:val="24"/>
                <w:lang w:val="en-US" w:eastAsia="zh-CN" w:bidi="ar-SA"/>
              </w:rPr>
            </w:pPr>
          </w:p>
        </w:tc>
      </w:tr>
    </w:tbl>
    <w:p w14:paraId="3D3BD89D">
      <w:pPr>
        <w:pStyle w:val="9"/>
        <w:rPr>
          <w:rFonts w:hint="eastAsia"/>
          <w:lang w:val="en-US" w:eastAsia="zh-CN"/>
        </w:rPr>
      </w:pPr>
    </w:p>
    <w:p w14:paraId="130D9CD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shd w:val="clear" w:color="auto" w:fill="FFFFFF"/>
          <w:lang w:val="en-US" w:eastAsia="zh-CN" w:bidi="ar-SA"/>
        </w:rPr>
        <w:t>二、供应商（参与人）资格要求：</w:t>
      </w:r>
    </w:p>
    <w:p w14:paraId="478C4A19">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default" w:ascii="宋体" w:hAnsi="宋体" w:eastAsia="宋体" w:cs="宋体"/>
          <w:bCs/>
          <w:color w:val="333333"/>
          <w:kern w:val="0"/>
          <w:sz w:val="24"/>
          <w:szCs w:val="24"/>
          <w:highlight w:val="none"/>
          <w:shd w:val="clear" w:color="auto" w:fill="FFFFFF"/>
          <w:lang w:val="en-US" w:eastAsia="zh-CN" w:bidi="ar-SA"/>
        </w:rPr>
      </w:pPr>
      <w:r>
        <w:rPr>
          <w:rFonts w:hint="eastAsia" w:cs="宋体"/>
          <w:bCs/>
          <w:color w:val="333333"/>
          <w:kern w:val="0"/>
          <w:sz w:val="24"/>
          <w:szCs w:val="24"/>
          <w:highlight w:val="none"/>
          <w:shd w:val="clear" w:color="auto" w:fill="FFFFFF"/>
          <w:lang w:val="en-US" w:eastAsia="zh-CN" w:bidi="ar-SA"/>
        </w:rPr>
        <w:t>1</w:t>
      </w:r>
      <w:r>
        <w:rPr>
          <w:rFonts w:hint="eastAsia" w:ascii="宋体" w:hAnsi="宋体" w:eastAsia="宋体" w:cs="宋体"/>
          <w:bCs/>
          <w:color w:val="333333"/>
          <w:kern w:val="0"/>
          <w:sz w:val="24"/>
          <w:szCs w:val="24"/>
          <w:highlight w:val="none"/>
          <w:shd w:val="clear" w:color="auto" w:fill="FFFFFF"/>
          <w:lang w:val="en-US" w:eastAsia="zh-CN" w:bidi="ar-SA"/>
        </w:rPr>
        <w:t>、供应商须是在中华人民共和国境内经注册独立法人单位，具有独立法人资格或者具有独立承担民事责任的能力的其他组织（提供营业执照或事业单位法人证等法人证明扫描件，原件备查）</w:t>
      </w:r>
      <w:r>
        <w:rPr>
          <w:rFonts w:hint="eastAsia" w:cs="宋体"/>
          <w:bCs/>
          <w:color w:val="333333"/>
          <w:kern w:val="0"/>
          <w:sz w:val="24"/>
          <w:szCs w:val="24"/>
          <w:highlight w:val="none"/>
          <w:shd w:val="clear" w:color="auto" w:fill="FFFFFF"/>
          <w:lang w:val="en-US" w:eastAsia="zh-CN" w:bidi="ar-SA"/>
        </w:rPr>
        <w:t>。</w:t>
      </w:r>
    </w:p>
    <w:p w14:paraId="5A20C261">
      <w:pPr>
        <w:shd w:val="clear" w:color="auto" w:fill="FFFFFF"/>
        <w:tabs>
          <w:tab w:val="left" w:pos="426"/>
        </w:tabs>
        <w:adjustRightInd w:val="0"/>
        <w:snapToGrid w:val="0"/>
        <w:spacing w:line="460" w:lineRule="atLeas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若投标人为所投产品的生产企业，必须提供《医疗器械生产企业许可证》或备案凭证，且生产范围包含该产品。若投标人为所投产品的代理商或授权供应商，必须提供《医疗器械经营企业许可证》或备案凭证，且经营范围包含该产品（须提供相关证书扫描件，原件备查），当所投产品属于第一类医疗器械时必须提供第一类医疗器械备案证明。</w:t>
      </w:r>
    </w:p>
    <w:p w14:paraId="74EB604F">
      <w:pPr>
        <w:shd w:val="clear" w:color="auto" w:fill="FFFFFF"/>
        <w:tabs>
          <w:tab w:val="left" w:pos="426"/>
        </w:tabs>
        <w:adjustRightInd w:val="0"/>
        <w:snapToGrid w:val="0"/>
        <w:spacing w:line="460" w:lineRule="atLeas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投标人须提供所投产品的《医疗器械注册（备案）证》的复印件，原件备查，开标时，该证应在有效期内，若不在有效期内，则需提供该证和所投产品在该证有效期内生产的国家药品监督管理局出具的证明文件。</w:t>
      </w:r>
    </w:p>
    <w:p w14:paraId="0A9B9346">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highlight w:val="none"/>
          <w:shd w:val="clear" w:color="auto" w:fill="FFFFFF"/>
          <w:lang w:val="en-US" w:eastAsia="zh-CN" w:bidi="ar-SA"/>
        </w:rPr>
      </w:pPr>
      <w:r>
        <w:rPr>
          <w:rFonts w:hint="eastAsia" w:ascii="宋体" w:hAnsi="宋体" w:eastAsia="宋体" w:cs="宋体"/>
          <w:bCs/>
          <w:color w:val="333333"/>
          <w:kern w:val="0"/>
          <w:sz w:val="24"/>
          <w:szCs w:val="24"/>
          <w:highlight w:val="none"/>
          <w:shd w:val="clear" w:color="auto" w:fill="FFFFFF"/>
          <w:lang w:val="en-US" w:eastAsia="zh-CN" w:bidi="ar-SA"/>
        </w:rPr>
        <w:t>4、本项目不接受任何形式的联合体投标，不接受同一母公司下属两家（含两家）以上的分、子公司参与投标。投标人不得将本项目进行分包、转包。</w:t>
      </w:r>
    </w:p>
    <w:p w14:paraId="67BA067C">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highlight w:val="none"/>
          <w:shd w:val="clear" w:color="auto" w:fill="FFFFFF"/>
          <w:lang w:val="en-US" w:eastAsia="zh-CN" w:bidi="ar-SA"/>
        </w:rPr>
      </w:pPr>
      <w:r>
        <w:rPr>
          <w:rFonts w:hint="eastAsia" w:cs="宋体"/>
          <w:bCs/>
          <w:color w:val="333333"/>
          <w:kern w:val="0"/>
          <w:sz w:val="24"/>
          <w:szCs w:val="24"/>
          <w:highlight w:val="none"/>
          <w:shd w:val="clear" w:color="auto" w:fill="FFFFFF"/>
          <w:lang w:val="en-US" w:eastAsia="zh-CN" w:bidi="ar-SA"/>
        </w:rPr>
        <w:t>5</w:t>
      </w:r>
      <w:r>
        <w:rPr>
          <w:rFonts w:hint="eastAsia" w:ascii="宋体" w:hAnsi="宋体" w:eastAsia="宋体" w:cs="宋体"/>
          <w:bCs/>
          <w:color w:val="333333"/>
          <w:kern w:val="0"/>
          <w:sz w:val="24"/>
          <w:szCs w:val="24"/>
          <w:highlight w:val="none"/>
          <w:shd w:val="clear" w:color="auto" w:fill="FFFFFF"/>
          <w:lang w:val="en-US" w:eastAsia="zh-CN" w:bidi="ar-SA"/>
        </w:rPr>
        <w:t>、参与本项目投标前三年内，在经营活动中没有重大违法记录（由供应商在《投标及履约承诺函》中做出声明）。</w:t>
      </w:r>
    </w:p>
    <w:p w14:paraId="785F766F">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highlight w:val="none"/>
          <w:shd w:val="clear" w:color="auto" w:fill="FFFFFF"/>
          <w:lang w:val="en-US" w:eastAsia="zh-CN" w:bidi="ar-SA"/>
        </w:rPr>
      </w:pPr>
      <w:r>
        <w:rPr>
          <w:rFonts w:hint="eastAsia" w:cs="宋体"/>
          <w:bCs/>
          <w:color w:val="333333"/>
          <w:kern w:val="0"/>
          <w:sz w:val="24"/>
          <w:szCs w:val="24"/>
          <w:highlight w:val="none"/>
          <w:shd w:val="clear" w:color="auto" w:fill="FFFFFF"/>
          <w:lang w:val="en-US" w:eastAsia="zh-CN" w:bidi="ar-SA"/>
        </w:rPr>
        <w:t>6</w:t>
      </w:r>
      <w:r>
        <w:rPr>
          <w:rFonts w:hint="eastAsia" w:ascii="宋体" w:hAnsi="宋体" w:eastAsia="宋体" w:cs="宋体"/>
          <w:bCs/>
          <w:color w:val="333333"/>
          <w:kern w:val="0"/>
          <w:sz w:val="24"/>
          <w:szCs w:val="24"/>
          <w:highlight w:val="none"/>
          <w:shd w:val="clear" w:color="auto" w:fill="FFFFFF"/>
          <w:lang w:val="en-US" w:eastAsia="zh-CN" w:bidi="ar-SA"/>
        </w:rPr>
        <w:t>、参与本项目政府采购活动时不存在被有关部门禁止参与政府采购活动且在有效期内的情况（由供应商在《投标及履约承诺函》中做出声明）。</w:t>
      </w:r>
    </w:p>
    <w:p w14:paraId="0D9011C9">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highlight w:val="none"/>
          <w:shd w:val="clear" w:color="auto" w:fill="FFFFFF"/>
          <w:lang w:val="en-US" w:eastAsia="zh-CN" w:bidi="ar-SA"/>
        </w:rPr>
      </w:pPr>
      <w:r>
        <w:rPr>
          <w:rFonts w:hint="eastAsia" w:cs="宋体"/>
          <w:bCs/>
          <w:color w:val="333333"/>
          <w:kern w:val="0"/>
          <w:sz w:val="24"/>
          <w:szCs w:val="24"/>
          <w:highlight w:val="none"/>
          <w:shd w:val="clear" w:color="auto" w:fill="FFFFFF"/>
          <w:lang w:val="en-US" w:eastAsia="zh-CN" w:bidi="ar-SA"/>
        </w:rPr>
        <w:t>7</w:t>
      </w:r>
      <w:r>
        <w:rPr>
          <w:rFonts w:hint="eastAsia" w:ascii="宋体" w:hAnsi="宋体" w:eastAsia="宋体" w:cs="宋体"/>
          <w:bCs/>
          <w:color w:val="333333"/>
          <w:kern w:val="0"/>
          <w:sz w:val="24"/>
          <w:szCs w:val="24"/>
          <w:highlight w:val="none"/>
          <w:shd w:val="clear" w:color="auto" w:fill="FFFFFF"/>
          <w:lang w:val="en-US" w:eastAsia="zh-CN" w:bidi="ar-SA"/>
        </w:rPr>
        <w:t>、投标人未被列入失信被执行人、重大税收违法案件当事人名单及政府采购严重违法失信行为记录名单（由供应商在《投标及履约承诺函》中做出声明）。</w:t>
      </w:r>
    </w:p>
    <w:p w14:paraId="203F07CE">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highlight w:val="none"/>
          <w:shd w:val="clear" w:color="auto" w:fill="FFFFFF"/>
          <w:lang w:val="en-US" w:eastAsia="zh-CN" w:bidi="ar-SA"/>
        </w:rPr>
      </w:pPr>
      <w:r>
        <w:rPr>
          <w:rFonts w:hint="eastAsia" w:cs="宋体"/>
          <w:bCs/>
          <w:color w:val="333333"/>
          <w:kern w:val="0"/>
          <w:sz w:val="24"/>
          <w:szCs w:val="24"/>
          <w:highlight w:val="none"/>
          <w:shd w:val="clear" w:color="auto" w:fill="FFFFFF"/>
          <w:lang w:val="en-US" w:eastAsia="zh-CN" w:bidi="ar-SA"/>
        </w:rPr>
        <w:t>8</w:t>
      </w:r>
      <w:r>
        <w:rPr>
          <w:rFonts w:hint="eastAsia" w:ascii="宋体" w:hAnsi="宋体" w:eastAsia="宋体" w:cs="宋体"/>
          <w:bCs/>
          <w:color w:val="333333"/>
          <w:kern w:val="0"/>
          <w:sz w:val="24"/>
          <w:szCs w:val="24"/>
          <w:highlight w:val="none"/>
          <w:shd w:val="clear" w:color="auto" w:fill="FFFFFF"/>
          <w:lang w:val="en-US" w:eastAsia="zh-CN" w:bidi="ar-SA"/>
        </w:rPr>
        <w:t>、单位负责人为同一人或者存在直接控股、管理关系的不同供应商，不得参加同一包号投标或者未划分包号的同一招标项目投标（由供应商在《投标及履约承诺函》中做出声明）。</w:t>
      </w:r>
    </w:p>
    <w:p w14:paraId="0F4FAEF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highlight w:val="none"/>
          <w:shd w:val="clear" w:color="auto" w:fill="FFFFFF"/>
          <w:lang w:val="en-US" w:eastAsia="zh-CN" w:bidi="ar-SA"/>
        </w:rPr>
      </w:pPr>
      <w:r>
        <w:rPr>
          <w:rFonts w:hint="eastAsia" w:cs="宋体"/>
          <w:bCs/>
          <w:color w:val="333333"/>
          <w:kern w:val="0"/>
          <w:sz w:val="24"/>
          <w:szCs w:val="24"/>
          <w:highlight w:val="none"/>
          <w:shd w:val="clear" w:color="auto" w:fill="FFFFFF"/>
          <w:lang w:val="en-US" w:eastAsia="zh-CN" w:bidi="ar-SA"/>
        </w:rPr>
        <w:t>9</w:t>
      </w:r>
      <w:r>
        <w:rPr>
          <w:rFonts w:hint="eastAsia" w:ascii="宋体" w:hAnsi="宋体" w:eastAsia="宋体" w:cs="宋体"/>
          <w:bCs/>
          <w:color w:val="333333"/>
          <w:kern w:val="0"/>
          <w:sz w:val="24"/>
          <w:szCs w:val="24"/>
          <w:highlight w:val="none"/>
          <w:shd w:val="clear" w:color="auto" w:fill="FFFFFF"/>
          <w:lang w:val="en-US" w:eastAsia="zh-CN" w:bidi="ar-SA"/>
        </w:rPr>
        <w:t>、为采购项目提供整体设计、规范编制或者项目管理、监理、检测等服务的供应商，不得再参加该采购项目的其他采购活动（由供应商在《投标及履约承诺函》中做出声明）；</w:t>
      </w:r>
    </w:p>
    <w:p w14:paraId="6BE9174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shd w:val="clear" w:color="auto" w:fill="FFFFFF"/>
          <w:lang w:val="en-US" w:eastAsia="zh-CN" w:bidi="ar-SA"/>
        </w:rPr>
        <w:t>三、供应商报名资格审查资料清单（复印件加盖公章、原件备查）：</w:t>
      </w:r>
    </w:p>
    <w:p w14:paraId="242CD753">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shd w:val="clear" w:color="auto" w:fill="FFFFFF"/>
          <w:lang w:val="en-US" w:eastAsia="zh-CN" w:bidi="ar-SA"/>
        </w:rPr>
        <w:t>1、供应商报名表（格式详见附件）；</w:t>
      </w:r>
    </w:p>
    <w:p w14:paraId="2F10F20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highlight w:val="none"/>
          <w:shd w:val="clear" w:color="auto" w:fill="FFFFFF"/>
          <w:lang w:val="en-US" w:eastAsia="zh-CN" w:bidi="ar-SA"/>
        </w:rPr>
      </w:pPr>
      <w:r>
        <w:rPr>
          <w:rFonts w:hint="eastAsia" w:ascii="宋体" w:hAnsi="宋体" w:eastAsia="宋体" w:cs="宋体"/>
          <w:bCs/>
          <w:color w:val="333333"/>
          <w:kern w:val="0"/>
          <w:sz w:val="24"/>
          <w:szCs w:val="24"/>
          <w:highlight w:val="none"/>
          <w:shd w:val="clear" w:color="auto" w:fill="FFFFFF"/>
          <w:lang w:val="en-US" w:eastAsia="zh-CN" w:bidi="ar-SA"/>
        </w:rPr>
        <w:t>2、企业法人营业执照、税务登记证、组织机构代码证复印件或三证合一复印件；</w:t>
      </w:r>
    </w:p>
    <w:p w14:paraId="5398C390">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highlight w:val="none"/>
          <w:shd w:val="clear" w:color="auto" w:fill="FFFFFF"/>
          <w:lang w:val="en-US" w:eastAsia="zh-CN" w:bidi="ar-SA"/>
        </w:rPr>
      </w:pPr>
      <w:r>
        <w:rPr>
          <w:rFonts w:hint="eastAsia" w:ascii="宋体" w:hAnsi="宋体" w:eastAsia="宋体" w:cs="宋体"/>
          <w:bCs/>
          <w:color w:val="333333"/>
          <w:kern w:val="0"/>
          <w:sz w:val="24"/>
          <w:szCs w:val="24"/>
          <w:highlight w:val="none"/>
          <w:shd w:val="clear" w:color="auto" w:fill="FFFFFF"/>
          <w:lang w:val="en-US" w:eastAsia="zh-CN" w:bidi="ar-SA"/>
        </w:rPr>
        <w:t>3、法定代表人证明书；（格式详见附件）</w:t>
      </w:r>
    </w:p>
    <w:p w14:paraId="19F9EDAA">
      <w:pPr>
        <w:shd w:val="clear" w:color="auto" w:fill="FFFFFF"/>
        <w:tabs>
          <w:tab w:val="left" w:pos="426"/>
        </w:tabs>
        <w:adjustRightInd w:val="0"/>
        <w:snapToGrid w:val="0"/>
        <w:spacing w:line="460" w:lineRule="atLeast"/>
        <w:rPr>
          <w:rFonts w:hint="eastAsia" w:ascii="宋体" w:hAnsi="宋体" w:eastAsia="宋体" w:cs="宋体"/>
          <w:color w:val="auto"/>
          <w:szCs w:val="21"/>
          <w:lang w:val="en-US" w:eastAsia="zh-CN"/>
        </w:rPr>
      </w:pPr>
      <w:r>
        <w:rPr>
          <w:rFonts w:hint="eastAsia" w:ascii="宋体" w:hAnsi="宋体" w:eastAsia="宋体" w:cs="宋体"/>
          <w:bCs/>
          <w:color w:val="333333"/>
          <w:kern w:val="0"/>
          <w:sz w:val="24"/>
          <w:szCs w:val="24"/>
          <w:highlight w:val="none"/>
          <w:shd w:val="clear" w:color="auto" w:fill="FFFFFF"/>
          <w:lang w:val="en-US" w:eastAsia="zh-CN" w:bidi="ar-SA"/>
        </w:rPr>
        <w:t>4、法定代表人授权书（格式详见附件，投标人代表为法定代表人的无需提供本格式）；</w:t>
      </w:r>
      <w:r>
        <w:rPr>
          <w:rFonts w:hint="eastAsia" w:ascii="宋体" w:hAnsi="宋体" w:eastAsia="宋体" w:cs="宋体"/>
          <w:bCs/>
          <w:color w:val="auto"/>
          <w:kern w:val="0"/>
          <w:sz w:val="24"/>
          <w:szCs w:val="24"/>
          <w:highlight w:val="none"/>
          <w:shd w:val="clear" w:color="auto" w:fill="FFFFFF"/>
          <w:lang w:val="en-US" w:eastAsia="zh-CN" w:bidi="ar-SA"/>
        </w:rPr>
        <w:t>5、若投标人为所投产品的生产企业，必须提供《医疗器械生产企业许可证》或备案凭证，且生产范围包含该产品。若投标人为所投产品的代理商或授权供应商，必须提供《医疗器械经营企业许可证》或备案凭证，且经营范围包含该产品（须提供相关证书扫描件，原件备查），当所投产品属于第一类医疗器械时必须提供第一类医疗器械备案证明。</w:t>
      </w:r>
    </w:p>
    <w:p w14:paraId="342B7E5E">
      <w:pPr>
        <w:shd w:val="clear" w:color="auto" w:fill="FFFFFF"/>
        <w:tabs>
          <w:tab w:val="left" w:pos="426"/>
        </w:tabs>
        <w:adjustRightInd w:val="0"/>
        <w:snapToGrid w:val="0"/>
        <w:spacing w:line="460" w:lineRule="atLeast"/>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6、投标人须提供所投产品的《医疗器械注册（备案）证》的复印件，原件备查，开标时，该证应在有效期内，若不在有效期内，则需提供该证和所投产品在该证有效期内生产的国家药品监督管理局出具的证明文件。</w:t>
      </w:r>
    </w:p>
    <w:p w14:paraId="605C090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i w:val="0"/>
          <w:iCs w:val="0"/>
          <w:caps w:val="0"/>
          <w:color w:val="444444"/>
          <w:spacing w:val="0"/>
          <w:sz w:val="24"/>
          <w:szCs w:val="24"/>
          <w:shd w:val="clear" w:fill="FFFFFF"/>
          <w:lang w:val="en-US" w:eastAsia="zh-CN"/>
        </w:rPr>
      </w:pPr>
      <w:r>
        <w:rPr>
          <w:rFonts w:hint="eastAsia" w:ascii="宋体" w:hAnsi="宋体" w:eastAsia="宋体" w:cs="宋体"/>
          <w:i w:val="0"/>
          <w:iCs w:val="0"/>
          <w:caps w:val="0"/>
          <w:color w:val="444444"/>
          <w:spacing w:val="0"/>
          <w:sz w:val="24"/>
          <w:szCs w:val="24"/>
          <w:shd w:val="clear" w:fill="FFFFFF"/>
          <w:lang w:val="en-US" w:eastAsia="zh-CN"/>
        </w:rPr>
        <w:t>7、诚信声明函（格式自拟）。在三年内（自招标公告发布之日起倒推），通过“信用中国”（www.creditchina.gov.cn）、“中国政府采购网”（www.ccgp.gov.cn）、“深圳市政府采购监管网”（zfcg.sz.gov.cn）三个渠道查询供应商信用记录查询有失信记录，被取消中选资格的，与招标人有合同纠纷，或被索赔过的投标人的投标将被拒绝，需提供查询记录截图。</w:t>
      </w:r>
    </w:p>
    <w:p w14:paraId="22AAC6B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480" w:firstLineChars="200"/>
        <w:jc w:val="left"/>
        <w:textAlignment w:val="auto"/>
        <w:rPr>
          <w:rFonts w:hint="eastAsia" w:ascii="宋体" w:hAnsi="宋体" w:eastAsia="宋体" w:cs="宋体"/>
          <w:bCs/>
          <w:color w:val="FF0000"/>
          <w:kern w:val="0"/>
          <w:sz w:val="24"/>
          <w:szCs w:val="24"/>
          <w:shd w:val="clear" w:color="auto" w:fill="FFFFFF"/>
          <w:lang w:val="en-US" w:eastAsia="zh-CN" w:bidi="ar-SA"/>
        </w:rPr>
      </w:pPr>
      <w:r>
        <w:rPr>
          <w:rFonts w:hint="eastAsia" w:ascii="宋体" w:hAnsi="宋体" w:eastAsia="宋体" w:cs="宋体"/>
          <w:bCs/>
          <w:color w:val="FF0000"/>
          <w:kern w:val="0"/>
          <w:sz w:val="24"/>
          <w:szCs w:val="24"/>
          <w:shd w:val="clear" w:color="auto" w:fill="FFFFFF"/>
          <w:lang w:val="en-US" w:eastAsia="zh-CN" w:bidi="ar-SA"/>
        </w:rPr>
        <w:t>注意：声明函及三个渠道查询供应商信用查询记录截图均须提供。</w:t>
      </w:r>
    </w:p>
    <w:p w14:paraId="2D09C390">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shd w:val="clear" w:color="auto" w:fill="FFFFFF"/>
          <w:lang w:val="en-US" w:eastAsia="zh-CN" w:bidi="ar-SA"/>
        </w:rPr>
        <w:t>8、投标函（格式详见附件）</w:t>
      </w:r>
    </w:p>
    <w:p w14:paraId="52E1B5AC">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shd w:val="clear" w:color="auto" w:fill="FFFFFF"/>
          <w:lang w:val="en-US" w:eastAsia="zh-CN" w:bidi="ar-SA"/>
        </w:rPr>
        <w:t>9、龙岗区进一步规范政商交往行为告知书（格式详见附件）</w:t>
      </w:r>
    </w:p>
    <w:p w14:paraId="2CD3A921">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shd w:val="clear" w:color="auto" w:fill="FFFFFF"/>
          <w:lang w:val="en-US" w:eastAsia="zh-CN" w:bidi="ar-SA"/>
        </w:rPr>
        <w:t>　　</w:t>
      </w:r>
      <w:r>
        <w:rPr>
          <w:rFonts w:hint="eastAsia" w:ascii="宋体" w:hAnsi="宋体" w:eastAsia="宋体" w:cs="宋体"/>
          <w:bCs/>
          <w:color w:val="FF0000"/>
          <w:kern w:val="0"/>
          <w:sz w:val="24"/>
          <w:szCs w:val="24"/>
          <w:shd w:val="clear" w:color="auto" w:fill="FFFFFF"/>
          <w:lang w:val="en-US" w:eastAsia="zh-CN" w:bidi="ar-SA"/>
        </w:rPr>
        <w:t>以上资料需加盖公章。</w:t>
      </w:r>
    </w:p>
    <w:p w14:paraId="481A2D86">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highlight w:val="yellow"/>
          <w:shd w:val="clear" w:color="auto" w:fill="FFFFFF"/>
          <w:lang w:val="en-US" w:eastAsia="zh-CN" w:bidi="ar-SA"/>
        </w:rPr>
        <w:t>投标人应在202</w:t>
      </w:r>
      <w:r>
        <w:rPr>
          <w:rFonts w:hint="eastAsia" w:cs="宋体"/>
          <w:bCs/>
          <w:color w:val="333333"/>
          <w:kern w:val="0"/>
          <w:sz w:val="24"/>
          <w:szCs w:val="24"/>
          <w:highlight w:val="yellow"/>
          <w:shd w:val="clear" w:color="auto" w:fill="FFFFFF"/>
          <w:lang w:val="en-US" w:eastAsia="zh-CN" w:bidi="ar-SA"/>
        </w:rPr>
        <w:t>4</w:t>
      </w:r>
      <w:r>
        <w:rPr>
          <w:rFonts w:hint="eastAsia" w:ascii="宋体" w:hAnsi="宋体" w:eastAsia="宋体" w:cs="宋体"/>
          <w:bCs/>
          <w:color w:val="333333"/>
          <w:kern w:val="0"/>
          <w:sz w:val="24"/>
          <w:szCs w:val="24"/>
          <w:highlight w:val="yellow"/>
          <w:shd w:val="clear" w:color="auto" w:fill="FFFFFF"/>
          <w:lang w:val="en-US" w:eastAsia="zh-CN" w:bidi="ar-SA"/>
        </w:rPr>
        <w:t>年 10 月 31 日-202</w:t>
      </w:r>
      <w:r>
        <w:rPr>
          <w:rFonts w:hint="eastAsia" w:cs="宋体"/>
          <w:bCs/>
          <w:color w:val="333333"/>
          <w:kern w:val="0"/>
          <w:sz w:val="24"/>
          <w:szCs w:val="24"/>
          <w:highlight w:val="yellow"/>
          <w:shd w:val="clear" w:color="auto" w:fill="FFFFFF"/>
          <w:lang w:val="en-US" w:eastAsia="zh-CN" w:bidi="ar-SA"/>
        </w:rPr>
        <w:t>4</w:t>
      </w:r>
      <w:r>
        <w:rPr>
          <w:rFonts w:hint="eastAsia" w:ascii="宋体" w:hAnsi="宋体" w:eastAsia="宋体" w:cs="宋体"/>
          <w:bCs/>
          <w:color w:val="333333"/>
          <w:kern w:val="0"/>
          <w:sz w:val="24"/>
          <w:szCs w:val="24"/>
          <w:highlight w:val="yellow"/>
          <w:shd w:val="clear" w:color="auto" w:fill="FFFFFF"/>
          <w:lang w:val="en-US" w:eastAsia="zh-CN" w:bidi="ar-SA"/>
        </w:rPr>
        <w:t>年 11 月 6</w:t>
      </w:r>
      <w:bookmarkStart w:id="47" w:name="_GoBack"/>
      <w:bookmarkEnd w:id="47"/>
      <w:r>
        <w:rPr>
          <w:rFonts w:hint="eastAsia" w:ascii="宋体" w:hAnsi="宋体" w:eastAsia="宋体" w:cs="宋体"/>
          <w:bCs/>
          <w:color w:val="333333"/>
          <w:kern w:val="0"/>
          <w:sz w:val="24"/>
          <w:szCs w:val="24"/>
          <w:highlight w:val="yellow"/>
          <w:shd w:val="clear" w:color="auto" w:fill="FFFFFF"/>
          <w:lang w:val="en-US" w:eastAsia="zh-CN" w:bidi="ar-SA"/>
        </w:rPr>
        <w:t>日，工作日上午8:00-12:00，</w:t>
      </w:r>
      <w:r>
        <w:rPr>
          <w:rFonts w:hint="eastAsia" w:ascii="宋体" w:hAnsi="宋体" w:eastAsia="宋体" w:cs="宋体"/>
          <w:bCs/>
          <w:color w:val="333333"/>
          <w:kern w:val="0"/>
          <w:sz w:val="24"/>
          <w:szCs w:val="24"/>
          <w:shd w:val="clear" w:color="auto" w:fill="FFFFFF"/>
          <w:lang w:val="en-US" w:eastAsia="zh-CN" w:bidi="ar-SA"/>
        </w:rPr>
        <w:t>下午2:00-5:00，提交以上报名资料到深圳市龙岗区耳鼻咽喉医院7号楼1楼102办公室招采办审核，联系人：徐小姐，联系方式：0755-28989999-8810。</w:t>
      </w:r>
    </w:p>
    <w:p w14:paraId="73350D85">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cs="宋体"/>
          <w:bCs/>
          <w:color w:val="333333"/>
          <w:kern w:val="0"/>
          <w:sz w:val="24"/>
          <w:szCs w:val="24"/>
          <w:shd w:val="clear" w:color="auto" w:fill="FFFFFF"/>
          <w:lang w:val="en-US" w:eastAsia="zh-CN" w:bidi="ar-SA"/>
        </w:rPr>
        <w:t>四</w:t>
      </w:r>
      <w:r>
        <w:rPr>
          <w:rFonts w:hint="eastAsia" w:ascii="宋体" w:hAnsi="宋体" w:eastAsia="宋体" w:cs="宋体"/>
          <w:bCs/>
          <w:color w:val="333333"/>
          <w:kern w:val="0"/>
          <w:sz w:val="24"/>
          <w:szCs w:val="24"/>
          <w:shd w:val="clear" w:color="auto" w:fill="FFFFFF"/>
          <w:lang w:val="en-US" w:eastAsia="zh-CN" w:bidi="ar-SA"/>
        </w:rPr>
        <w:t>、投标资料（详见招标文件）</w:t>
      </w:r>
    </w:p>
    <w:p w14:paraId="2554857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shd w:val="clear" w:color="auto" w:fill="FFFFFF"/>
          <w:lang w:val="en-US" w:eastAsia="zh-CN" w:bidi="ar-SA"/>
        </w:rPr>
        <w:t>投标资料须加盖公章，密封在一个档案袋里面加盖骑缝章，一正五副。供应商须将密封完好的投标资料带到开标现场，于开标时在现场提交评审。</w:t>
      </w:r>
    </w:p>
    <w:p w14:paraId="5234AA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shd w:val="clear" w:color="auto" w:fill="FFFFFF"/>
          <w:lang w:val="en-US" w:eastAsia="zh-CN" w:bidi="ar-SA"/>
        </w:rPr>
        <w:t>项目需求中要求提供证明材料的，投标文件需提供相应证明材料复印件或扫描件或截图等（加盖投标人公章，原件备查）并注明证明材料在投标文件中的具体位置，未按要求提供证明材料或未注明证明材料的具体位置或提供的证明资料显示不符合招标文件要求、模糊不清无法判断或未显示是否满足招标文件要求的，均视为负偏离；未要求提供相应证明材料的，投标人可以不提供。</w:t>
      </w:r>
    </w:p>
    <w:p w14:paraId="5C44A0C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cs="宋体"/>
          <w:bCs/>
          <w:color w:val="333333"/>
          <w:kern w:val="0"/>
          <w:sz w:val="24"/>
          <w:szCs w:val="24"/>
          <w:shd w:val="clear" w:color="auto" w:fill="FFFFFF"/>
          <w:lang w:val="en-US" w:eastAsia="zh-CN" w:bidi="ar-SA"/>
        </w:rPr>
        <w:t>五</w:t>
      </w:r>
      <w:r>
        <w:rPr>
          <w:rFonts w:hint="eastAsia" w:ascii="宋体" w:hAnsi="宋体" w:eastAsia="宋体" w:cs="宋体"/>
          <w:bCs/>
          <w:color w:val="333333"/>
          <w:kern w:val="0"/>
          <w:sz w:val="24"/>
          <w:szCs w:val="24"/>
          <w:shd w:val="clear" w:color="auto" w:fill="FFFFFF"/>
          <w:lang w:val="en-US" w:eastAsia="zh-CN" w:bidi="ar-SA"/>
        </w:rPr>
        <w:t>、评分方法：综合评分法</w:t>
      </w:r>
    </w:p>
    <w:p w14:paraId="773E02DE">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cs="宋体"/>
          <w:bCs/>
          <w:color w:val="333333"/>
          <w:kern w:val="0"/>
          <w:sz w:val="24"/>
          <w:szCs w:val="24"/>
          <w:shd w:val="clear" w:color="auto" w:fill="FFFFFF"/>
          <w:lang w:val="en-US" w:eastAsia="zh-CN" w:bidi="ar-SA"/>
        </w:rPr>
        <w:t>六</w:t>
      </w:r>
      <w:r>
        <w:rPr>
          <w:rFonts w:hint="eastAsia" w:ascii="宋体" w:hAnsi="宋体" w:eastAsia="宋体" w:cs="宋体"/>
          <w:bCs/>
          <w:color w:val="333333"/>
          <w:kern w:val="0"/>
          <w:sz w:val="24"/>
          <w:szCs w:val="24"/>
          <w:shd w:val="clear" w:color="auto" w:fill="FFFFFF"/>
          <w:lang w:val="en-US" w:eastAsia="zh-CN" w:bidi="ar-SA"/>
        </w:rPr>
        <w:t>、开标时间：另行通知</w:t>
      </w:r>
    </w:p>
    <w:p w14:paraId="2212FF79">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shd w:val="clear" w:color="auto" w:fill="FFFFFF"/>
          <w:lang w:val="en-US" w:eastAsia="zh-CN" w:bidi="ar-SA"/>
        </w:rPr>
        <w:t>附件1：报名表</w:t>
      </w:r>
    </w:p>
    <w:p w14:paraId="2EDD7F5E">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shd w:val="clear" w:color="auto" w:fill="FFFFFF"/>
          <w:lang w:val="en-US" w:eastAsia="zh-CN" w:bidi="ar-SA"/>
        </w:rPr>
        <w:t>附件2：招标文件</w:t>
      </w:r>
    </w:p>
    <w:p w14:paraId="6F6B6BE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shd w:val="clear" w:color="auto" w:fill="FFFFFF"/>
          <w:lang w:val="en-US" w:eastAsia="zh-CN" w:bidi="ar-SA"/>
        </w:rPr>
        <w:t>附件3：法定代表人证明书</w:t>
      </w:r>
    </w:p>
    <w:p w14:paraId="4FAD7BCD">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shd w:val="clear" w:color="auto" w:fill="FFFFFF"/>
          <w:lang w:val="en-US" w:eastAsia="zh-CN" w:bidi="ar-SA"/>
        </w:rPr>
        <w:t>附件4：法定代表人授权书</w:t>
      </w:r>
    </w:p>
    <w:p w14:paraId="1ECE03D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shd w:val="clear" w:color="auto" w:fill="FFFFFF"/>
          <w:lang w:val="en-US" w:eastAsia="zh-CN" w:bidi="ar-SA"/>
        </w:rPr>
        <w:t>附件5：信用声明函及证明文件</w:t>
      </w:r>
    </w:p>
    <w:p w14:paraId="0BDC2A88">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shd w:val="clear" w:color="auto" w:fill="FFFFFF"/>
          <w:lang w:val="en-US" w:eastAsia="zh-CN" w:bidi="ar-SA"/>
        </w:rPr>
        <w:t>附件6：投标函</w:t>
      </w:r>
    </w:p>
    <w:p w14:paraId="7F642F0C">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r>
        <w:rPr>
          <w:rFonts w:hint="eastAsia" w:ascii="宋体" w:hAnsi="宋体" w:eastAsia="宋体" w:cs="宋体"/>
          <w:bCs/>
          <w:color w:val="333333"/>
          <w:kern w:val="0"/>
          <w:sz w:val="24"/>
          <w:szCs w:val="24"/>
          <w:shd w:val="clear" w:color="auto" w:fill="FFFFFF"/>
          <w:lang w:val="en-US" w:eastAsia="zh-CN" w:bidi="ar-SA"/>
        </w:rPr>
        <w:t>附件7：龙岗区进一步规范政商交往行为告知书</w:t>
      </w:r>
    </w:p>
    <w:p w14:paraId="1928BFC5">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4FDE9769">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118D153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69C7DD0C">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2FC222EA">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4BD25C49">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67D2B8CE">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6B4AF556">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53F4D687">
      <w:pPr>
        <w:spacing w:line="360" w:lineRule="auto"/>
        <w:jc w:val="center"/>
        <w:rPr>
          <w:rFonts w:hint="eastAsia" w:asciiTheme="minorEastAsia" w:hAnsiTheme="minorEastAsia" w:eastAsiaTheme="minorEastAsia" w:cstheme="minorEastAsia"/>
          <w:b/>
          <w:sz w:val="24"/>
          <w:szCs w:val="24"/>
        </w:rPr>
      </w:pPr>
    </w:p>
    <w:p w14:paraId="50036BA2">
      <w:pPr>
        <w:spacing w:line="360" w:lineRule="auto"/>
        <w:jc w:val="center"/>
        <w:rPr>
          <w:rFonts w:hint="eastAsia" w:asciiTheme="minorEastAsia" w:hAnsiTheme="minorEastAsia" w:eastAsiaTheme="minorEastAsia" w:cstheme="minorEastAsia"/>
          <w:b/>
          <w:sz w:val="24"/>
          <w:szCs w:val="24"/>
        </w:rPr>
      </w:pPr>
    </w:p>
    <w:p w14:paraId="394CB640">
      <w:pPr>
        <w:spacing w:line="360" w:lineRule="auto"/>
        <w:jc w:val="center"/>
        <w:rPr>
          <w:rFonts w:hint="eastAsia" w:asciiTheme="minorEastAsia" w:hAnsiTheme="minorEastAsia" w:eastAsiaTheme="minorEastAsia" w:cstheme="minorEastAsia"/>
          <w:b/>
          <w:sz w:val="24"/>
          <w:szCs w:val="24"/>
        </w:rPr>
      </w:pPr>
    </w:p>
    <w:p w14:paraId="37DF4876">
      <w:pPr>
        <w:spacing w:line="360" w:lineRule="auto"/>
        <w:jc w:val="center"/>
        <w:rPr>
          <w:rFonts w:hint="eastAsia" w:asciiTheme="minorEastAsia" w:hAnsiTheme="minorEastAsia" w:eastAsiaTheme="minorEastAsia" w:cstheme="minorEastAsia"/>
          <w:b/>
          <w:sz w:val="24"/>
          <w:szCs w:val="24"/>
        </w:rPr>
      </w:pPr>
    </w:p>
    <w:p w14:paraId="14334CBE">
      <w:pPr>
        <w:spacing w:line="360" w:lineRule="auto"/>
        <w:jc w:val="center"/>
        <w:rPr>
          <w:rFonts w:hint="eastAsia" w:asciiTheme="minorEastAsia" w:hAnsiTheme="minorEastAsia" w:eastAsiaTheme="minorEastAsia" w:cstheme="minorEastAsia"/>
          <w:b/>
          <w:sz w:val="24"/>
          <w:szCs w:val="24"/>
        </w:rPr>
      </w:pPr>
    </w:p>
    <w:p w14:paraId="31056AE7">
      <w:pPr>
        <w:spacing w:line="360" w:lineRule="auto"/>
        <w:jc w:val="center"/>
        <w:rPr>
          <w:rFonts w:hint="eastAsia" w:asciiTheme="minorEastAsia" w:hAnsiTheme="minorEastAsia" w:eastAsiaTheme="minorEastAsia" w:cstheme="minorEastAsia"/>
          <w:b/>
          <w:sz w:val="24"/>
          <w:szCs w:val="24"/>
        </w:rPr>
      </w:pPr>
    </w:p>
    <w:p w14:paraId="67DC9451">
      <w:pPr>
        <w:spacing w:line="360" w:lineRule="auto"/>
        <w:jc w:val="center"/>
        <w:rPr>
          <w:rFonts w:hint="eastAsia" w:asciiTheme="minorEastAsia" w:hAnsiTheme="minorEastAsia" w:eastAsiaTheme="minorEastAsia" w:cstheme="minorEastAsia"/>
          <w:b/>
          <w:sz w:val="24"/>
          <w:szCs w:val="24"/>
        </w:rPr>
      </w:pPr>
    </w:p>
    <w:p w14:paraId="581EE437">
      <w:pPr>
        <w:spacing w:line="360" w:lineRule="auto"/>
        <w:jc w:val="center"/>
        <w:rPr>
          <w:rFonts w:hint="eastAsia" w:asciiTheme="minorEastAsia" w:hAnsiTheme="minorEastAsia" w:eastAsiaTheme="minorEastAsia" w:cstheme="minorEastAsia"/>
          <w:b/>
          <w:sz w:val="24"/>
          <w:szCs w:val="24"/>
        </w:rPr>
      </w:pPr>
    </w:p>
    <w:p w14:paraId="4E1AFAD8">
      <w:pPr>
        <w:spacing w:line="360" w:lineRule="auto"/>
        <w:jc w:val="center"/>
        <w:rPr>
          <w:rFonts w:hint="eastAsia" w:asciiTheme="minorEastAsia" w:hAnsiTheme="minorEastAsia" w:eastAsiaTheme="minorEastAsia" w:cstheme="minorEastAsia"/>
          <w:b/>
          <w:sz w:val="24"/>
          <w:szCs w:val="24"/>
        </w:rPr>
      </w:pPr>
    </w:p>
    <w:p w14:paraId="011A59AD">
      <w:pPr>
        <w:spacing w:line="360" w:lineRule="auto"/>
        <w:jc w:val="center"/>
        <w:rPr>
          <w:rFonts w:hint="eastAsia" w:asciiTheme="minorEastAsia" w:hAnsiTheme="minorEastAsia" w:eastAsiaTheme="minorEastAsia" w:cstheme="minorEastAsia"/>
          <w:b/>
          <w:sz w:val="24"/>
          <w:szCs w:val="24"/>
        </w:rPr>
      </w:pPr>
    </w:p>
    <w:p w14:paraId="2BCF5214">
      <w:pPr>
        <w:spacing w:line="360" w:lineRule="auto"/>
        <w:jc w:val="center"/>
        <w:rPr>
          <w:rFonts w:hint="eastAsia" w:asciiTheme="minorEastAsia" w:hAnsiTheme="minorEastAsia" w:eastAsiaTheme="minorEastAsia" w:cstheme="minorEastAsia"/>
          <w:b/>
          <w:sz w:val="24"/>
          <w:szCs w:val="24"/>
        </w:rPr>
      </w:pPr>
    </w:p>
    <w:p w14:paraId="4A995070">
      <w:pPr>
        <w:spacing w:line="360" w:lineRule="auto"/>
        <w:jc w:val="center"/>
        <w:rPr>
          <w:rFonts w:hint="eastAsia" w:asciiTheme="minorEastAsia" w:hAnsiTheme="minorEastAsia" w:eastAsiaTheme="minorEastAsia" w:cstheme="minorEastAsia"/>
          <w:b/>
          <w:sz w:val="24"/>
          <w:szCs w:val="24"/>
        </w:rPr>
      </w:pPr>
    </w:p>
    <w:p w14:paraId="085DE2EC">
      <w:pPr>
        <w:spacing w:line="360" w:lineRule="auto"/>
        <w:jc w:val="center"/>
        <w:rPr>
          <w:rFonts w:hint="eastAsia" w:asciiTheme="minorEastAsia" w:hAnsiTheme="minorEastAsia" w:eastAsiaTheme="minorEastAsia" w:cstheme="minorEastAsia"/>
          <w:b/>
          <w:sz w:val="24"/>
          <w:szCs w:val="24"/>
        </w:rPr>
      </w:pPr>
    </w:p>
    <w:p w14:paraId="68E1A12C">
      <w:pPr>
        <w:spacing w:line="360" w:lineRule="auto"/>
        <w:jc w:val="center"/>
        <w:rPr>
          <w:rFonts w:hint="eastAsia" w:asciiTheme="minorEastAsia" w:hAnsiTheme="minorEastAsia" w:eastAsiaTheme="minorEastAsia" w:cstheme="minorEastAsia"/>
          <w:b/>
          <w:sz w:val="24"/>
          <w:szCs w:val="24"/>
        </w:rPr>
      </w:pPr>
    </w:p>
    <w:p w14:paraId="4C93A588">
      <w:pPr>
        <w:spacing w:line="360"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第</w:t>
      </w:r>
      <w:r>
        <w:rPr>
          <w:rFonts w:hint="eastAsia" w:asciiTheme="minorEastAsia" w:hAnsiTheme="minorEastAsia" w:cstheme="minorEastAsia"/>
          <w:b/>
          <w:sz w:val="28"/>
          <w:szCs w:val="28"/>
          <w:lang w:val="en-US" w:eastAsia="zh-CN"/>
        </w:rPr>
        <w:t>二</w:t>
      </w:r>
      <w:r>
        <w:rPr>
          <w:rFonts w:hint="eastAsia" w:asciiTheme="minorEastAsia" w:hAnsiTheme="minorEastAsia" w:eastAsiaTheme="minorEastAsia" w:cstheme="minorEastAsia"/>
          <w:b/>
          <w:sz w:val="28"/>
          <w:szCs w:val="28"/>
        </w:rPr>
        <w:t>章</w:t>
      </w:r>
      <w:r>
        <w:rPr>
          <w:rFonts w:hint="eastAsia" w:asciiTheme="minorEastAsia" w:hAnsiTheme="minorEastAsia" w:eastAsiaTheme="minorEastAsia" w:cstheme="minorEastAsia"/>
          <w:b/>
          <w:sz w:val="28"/>
          <w:szCs w:val="28"/>
          <w:lang w:val="en-US" w:eastAsia="zh-CN"/>
        </w:rPr>
        <w:t xml:space="preserve">   </w:t>
      </w:r>
      <w:r>
        <w:rPr>
          <w:rFonts w:hint="eastAsia" w:asciiTheme="minorEastAsia" w:hAnsiTheme="minorEastAsia" w:eastAsiaTheme="minorEastAsia" w:cstheme="minorEastAsia"/>
          <w:b/>
          <w:sz w:val="28"/>
          <w:szCs w:val="28"/>
        </w:rPr>
        <w:t>投标人须知</w:t>
      </w:r>
    </w:p>
    <w:p w14:paraId="419B8E33">
      <w:pPr>
        <w:pStyle w:val="42"/>
        <w:numPr>
          <w:ilvl w:val="0"/>
          <w:numId w:val="0"/>
        </w:numPr>
        <w:spacing w:line="460" w:lineRule="exact"/>
        <w:ind w:left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招标简介：</w:t>
      </w:r>
    </w:p>
    <w:p w14:paraId="790B0D2E">
      <w:pPr>
        <w:widowControl w:val="0"/>
        <w:tabs>
          <w:tab w:val="left" w:pos="720"/>
        </w:tabs>
        <w:spacing w:line="460" w:lineRule="exact"/>
        <w:ind w:firstLine="240" w:firstLineChars="1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（一）招标单位：</w:t>
      </w:r>
      <w:r>
        <w:rPr>
          <w:rFonts w:hint="eastAsia" w:asciiTheme="minorEastAsia" w:hAnsiTheme="minorEastAsia" w:eastAsiaTheme="minorEastAsia" w:cstheme="minorEastAsia"/>
          <w:sz w:val="24"/>
          <w:szCs w:val="24"/>
          <w:lang w:eastAsia="zh-CN"/>
        </w:rPr>
        <w:t>深圳市龙岗区耳鼻咽喉医院</w:t>
      </w:r>
    </w:p>
    <w:p w14:paraId="07A31ABD">
      <w:pPr>
        <w:widowControl w:val="0"/>
        <w:tabs>
          <w:tab w:val="left" w:pos="720"/>
        </w:tabs>
        <w:spacing w:line="460" w:lineRule="exact"/>
        <w:ind w:firstLine="240" w:firstLineChars="1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（二）地    址：深圳市龙岗区龙岗大道</w:t>
      </w:r>
      <w:r>
        <w:rPr>
          <w:rFonts w:hint="eastAsia" w:asciiTheme="minorEastAsia" w:hAnsiTheme="minorEastAsia" w:eastAsiaTheme="minorEastAsia" w:cstheme="minorEastAsia"/>
          <w:sz w:val="24"/>
          <w:szCs w:val="24"/>
          <w:lang w:val="en-US" w:eastAsia="zh-CN"/>
        </w:rPr>
        <w:t>3004</w:t>
      </w:r>
      <w:r>
        <w:rPr>
          <w:rFonts w:hint="eastAsia" w:asciiTheme="minorEastAsia" w:hAnsiTheme="minorEastAsia" w:eastAsiaTheme="minorEastAsia" w:cstheme="minorEastAsia"/>
          <w:sz w:val="24"/>
          <w:szCs w:val="24"/>
        </w:rPr>
        <w:t>号</w:t>
      </w:r>
    </w:p>
    <w:p w14:paraId="29BCA196">
      <w:pPr>
        <w:widowControl w:val="0"/>
        <w:tabs>
          <w:tab w:val="left" w:pos="720"/>
        </w:tabs>
        <w:spacing w:line="460" w:lineRule="exact"/>
        <w:ind w:firstLine="240" w:firstLineChars="100"/>
        <w:jc w:val="both"/>
        <w:rPr>
          <w:rFonts w:hint="eastAsia" w:asciiTheme="minorEastAsia" w:hAnsiTheme="minorEastAsia" w:eastAsiaTheme="minorEastAsia" w:cstheme="minorEastAsia"/>
          <w:color w:val="auto"/>
          <w:sz w:val="24"/>
          <w:szCs w:val="24"/>
          <w:highlight w:val="red"/>
          <w:lang w:val="en-US" w:eastAsia="zh-CN"/>
        </w:rPr>
      </w:pPr>
      <w:r>
        <w:rPr>
          <w:rFonts w:hint="eastAsia" w:asciiTheme="minorEastAsia" w:hAnsiTheme="minorEastAsia" w:eastAsiaTheme="minorEastAsia" w:cstheme="minorEastAsia"/>
          <w:sz w:val="24"/>
          <w:szCs w:val="24"/>
          <w:highlight w:val="none"/>
        </w:rPr>
        <w:t>（三）</w:t>
      </w:r>
      <w:r>
        <w:rPr>
          <w:rFonts w:hint="eastAsia" w:asciiTheme="minorEastAsia" w:hAnsiTheme="minorEastAsia" w:eastAsiaTheme="minorEastAsia" w:cstheme="minorEastAsia"/>
          <w:color w:val="auto"/>
          <w:sz w:val="24"/>
          <w:szCs w:val="24"/>
          <w:highlight w:val="none"/>
        </w:rPr>
        <w:t>资金来源：</w:t>
      </w:r>
      <w:r>
        <w:rPr>
          <w:rFonts w:hint="eastAsia" w:asciiTheme="minorEastAsia" w:hAnsiTheme="minorEastAsia" w:cstheme="minorEastAsia"/>
          <w:color w:val="auto"/>
          <w:sz w:val="24"/>
          <w:szCs w:val="24"/>
          <w:highlight w:val="none"/>
          <w:lang w:val="en-US" w:eastAsia="zh-CN"/>
        </w:rPr>
        <w:t>财政资金</w:t>
      </w:r>
    </w:p>
    <w:p w14:paraId="7CB66D70">
      <w:pPr>
        <w:spacing w:line="460" w:lineRule="exact"/>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cstheme="minorEastAsia"/>
          <w:b/>
          <w:sz w:val="24"/>
          <w:szCs w:val="24"/>
          <w:lang w:val="en-US" w:eastAsia="zh-CN"/>
        </w:rPr>
        <w:t>采购</w:t>
      </w:r>
      <w:r>
        <w:rPr>
          <w:rFonts w:hint="eastAsia" w:asciiTheme="minorEastAsia" w:hAnsiTheme="minorEastAsia" w:eastAsiaTheme="minorEastAsia" w:cstheme="minorEastAsia"/>
          <w:b/>
          <w:sz w:val="24"/>
          <w:szCs w:val="24"/>
        </w:rPr>
        <w:t>方式：</w:t>
      </w:r>
    </w:p>
    <w:p w14:paraId="62BEE27F">
      <w:pPr>
        <w:spacing w:line="460" w:lineRule="exact"/>
        <w:jc w:val="both"/>
        <w:rPr>
          <w:rFonts w:hint="eastAsia" w:ascii="宋体" w:hAnsi="宋体"/>
          <w:sz w:val="24"/>
          <w:szCs w:val="24"/>
          <w:highlight w:val="none"/>
        </w:rPr>
      </w:pPr>
      <w:r>
        <w:rPr>
          <w:rFonts w:hint="eastAsia" w:ascii="宋体" w:hAnsi="宋体"/>
          <w:sz w:val="24"/>
          <w:szCs w:val="24"/>
          <w:highlight w:val="none"/>
          <w:lang w:val="en-US" w:eastAsia="zh-CN"/>
        </w:rPr>
        <w:t>深圳市龙岗区耳鼻咽喉医院</w:t>
      </w:r>
      <w:r>
        <w:rPr>
          <w:rFonts w:hint="eastAsia" w:ascii="宋体" w:hAnsi="宋体"/>
          <w:sz w:val="24"/>
          <w:szCs w:val="24"/>
          <w:highlight w:val="none"/>
        </w:rPr>
        <w:t>院内公开</w:t>
      </w:r>
      <w:r>
        <w:rPr>
          <w:rFonts w:hint="eastAsia" w:ascii="宋体" w:hAnsi="宋体"/>
          <w:sz w:val="24"/>
          <w:szCs w:val="24"/>
          <w:highlight w:val="none"/>
          <w:lang w:val="en-US" w:eastAsia="zh-CN"/>
        </w:rPr>
        <w:t>招标</w:t>
      </w:r>
      <w:r>
        <w:rPr>
          <w:rFonts w:hint="eastAsia" w:ascii="宋体" w:hAnsi="宋体"/>
          <w:sz w:val="24"/>
          <w:szCs w:val="24"/>
          <w:highlight w:val="none"/>
        </w:rPr>
        <w:t>。</w:t>
      </w:r>
    </w:p>
    <w:p w14:paraId="74EF27DE">
      <w:pPr>
        <w:spacing w:line="460" w:lineRule="exact"/>
        <w:jc w:val="both"/>
        <w:rPr>
          <w:rFonts w:hint="eastAsia" w:asciiTheme="minorEastAsia" w:hAnsiTheme="minorEastAsia" w:eastAsiaTheme="minorEastAsia" w:cstheme="minorEastAsia"/>
          <w:b/>
          <w:sz w:val="24"/>
          <w:szCs w:val="24"/>
          <w:highlight w:val="none"/>
        </w:rPr>
      </w:pPr>
      <w:r>
        <w:rPr>
          <w:rFonts w:hint="eastAsia" w:asciiTheme="minorEastAsia" w:hAnsiTheme="minorEastAsia" w:cstheme="minorEastAsia"/>
          <w:b/>
          <w:sz w:val="24"/>
          <w:szCs w:val="24"/>
          <w:highlight w:val="none"/>
          <w:lang w:val="en-US" w:eastAsia="zh-CN"/>
        </w:rPr>
        <w:t>三</w:t>
      </w:r>
      <w:r>
        <w:rPr>
          <w:rFonts w:hint="eastAsia" w:asciiTheme="minorEastAsia" w:hAnsiTheme="minorEastAsia" w:eastAsiaTheme="minorEastAsia" w:cstheme="minorEastAsia"/>
          <w:b/>
          <w:sz w:val="24"/>
          <w:szCs w:val="24"/>
          <w:highlight w:val="none"/>
        </w:rPr>
        <w:t>、投标</w:t>
      </w:r>
      <w:r>
        <w:rPr>
          <w:rFonts w:hint="eastAsia" w:asciiTheme="minorEastAsia" w:hAnsiTheme="minorEastAsia" w:eastAsiaTheme="minorEastAsia" w:cstheme="minorEastAsia"/>
          <w:b/>
          <w:sz w:val="24"/>
          <w:szCs w:val="24"/>
          <w:highlight w:val="none"/>
          <w:lang w:val="en-US" w:eastAsia="zh-CN"/>
        </w:rPr>
        <w:t>人</w:t>
      </w:r>
      <w:r>
        <w:rPr>
          <w:rFonts w:hint="eastAsia" w:asciiTheme="minorEastAsia" w:hAnsiTheme="minorEastAsia" w:eastAsiaTheme="minorEastAsia" w:cstheme="minorEastAsia"/>
          <w:b/>
          <w:sz w:val="24"/>
          <w:szCs w:val="24"/>
          <w:highlight w:val="none"/>
        </w:rPr>
        <w:t>应满足及同意如下条款：</w:t>
      </w:r>
    </w:p>
    <w:p w14:paraId="6AE6B36E">
      <w:pPr>
        <w:spacing w:line="460" w:lineRule="exact"/>
        <w:ind w:firstLine="240" w:firstLineChars="1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（一）同意按招标文件的要求提供完整投标资料，不在</w:t>
      </w:r>
      <w:r>
        <w:rPr>
          <w:rFonts w:hint="eastAsia" w:asciiTheme="minorEastAsia" w:hAnsiTheme="minorEastAsia" w:eastAsiaTheme="minorEastAsia" w:cstheme="minorEastAsia"/>
          <w:bCs/>
          <w:kern w:val="44"/>
          <w:sz w:val="24"/>
          <w:szCs w:val="24"/>
          <w:highlight w:val="none"/>
        </w:rPr>
        <w:t>投标文件的行间插字、涂改或增删。</w:t>
      </w:r>
    </w:p>
    <w:p w14:paraId="04F2EB70">
      <w:pPr>
        <w:spacing w:line="460" w:lineRule="exact"/>
        <w:ind w:firstLine="240" w:firstLineChars="1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（二）同意承担因中标后违反招标文件要求而直接影响招标单位的工作正常运转，甚至造成不良后果的全部责任。</w:t>
      </w:r>
    </w:p>
    <w:p w14:paraId="5984FF41">
      <w:pPr>
        <w:spacing w:line="460" w:lineRule="exact"/>
        <w:ind w:firstLine="240" w:firstLineChars="1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（三）同意招标单位的招标项目需求。</w:t>
      </w:r>
    </w:p>
    <w:p w14:paraId="697D2507">
      <w:pPr>
        <w:spacing w:line="460" w:lineRule="exact"/>
        <w:ind w:firstLine="240" w:firstLineChars="1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（四）保证在投标报价时按实际情况报价，并保证按质按量完成交付成果。</w:t>
      </w:r>
    </w:p>
    <w:p w14:paraId="26B9F760">
      <w:pPr>
        <w:spacing w:line="460" w:lineRule="exact"/>
        <w:ind w:firstLine="240" w:firstLineChars="1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（五）同意承担因用极端低价进行恶意竞争而造成的各种不良后果的全部责任。</w:t>
      </w:r>
    </w:p>
    <w:p w14:paraId="2F2D302A">
      <w:pPr>
        <w:spacing w:line="460" w:lineRule="exact"/>
        <w:ind w:firstLine="240" w:firstLineChars="1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（六）同意中标后，如在履行合同过程中不能按本招标文件的要求和服务满足招标方，同意招标方单方中止合同。</w:t>
      </w:r>
    </w:p>
    <w:p w14:paraId="616F366C">
      <w:pPr>
        <w:spacing w:line="460" w:lineRule="exact"/>
        <w:ind w:firstLine="240" w:firstLineChars="1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（七）在中标人被终止合同后，候选中标人如接到招标方通知要求时，应按照投标文件的要求提供服务启动签合同程序。</w:t>
      </w:r>
    </w:p>
    <w:p w14:paraId="50B7DEA2">
      <w:pPr>
        <w:spacing w:line="460" w:lineRule="exact"/>
        <w:ind w:firstLine="240" w:firstLineChars="1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（八）同意在接到中标通知书之日起10个工作日内到招标单位签订合同。</w:t>
      </w:r>
    </w:p>
    <w:p w14:paraId="1DDF3EC8">
      <w:pPr>
        <w:spacing w:line="460" w:lineRule="exact"/>
        <w:ind w:firstLine="241"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b/>
          <w:sz w:val="24"/>
          <w:szCs w:val="24"/>
          <w:highlight w:val="none"/>
          <w:lang w:val="en-US" w:eastAsia="zh-CN"/>
        </w:rPr>
        <w:t>四、中标结果公示：</w:t>
      </w:r>
      <w:r>
        <w:rPr>
          <w:rFonts w:hint="eastAsia" w:asciiTheme="minorEastAsia" w:hAnsiTheme="minorEastAsia" w:eastAsiaTheme="minorEastAsia" w:cstheme="minorEastAsia"/>
          <w:sz w:val="24"/>
          <w:szCs w:val="24"/>
          <w:highlight w:val="none"/>
        </w:rPr>
        <w:t>中标结果将在龙岗区政府在线网公示3</w:t>
      </w:r>
      <w:r>
        <w:rPr>
          <w:rFonts w:hint="eastAsia" w:asciiTheme="minorEastAsia" w:hAnsiTheme="minorEastAsia" w:cstheme="minorEastAsia"/>
          <w:sz w:val="24"/>
          <w:szCs w:val="24"/>
          <w:highlight w:val="none"/>
          <w:lang w:val="en-US" w:eastAsia="zh-CN"/>
        </w:rPr>
        <w:t>个工作</w:t>
      </w:r>
      <w:r>
        <w:rPr>
          <w:rFonts w:hint="eastAsia" w:asciiTheme="minorEastAsia" w:hAnsiTheme="minorEastAsia" w:eastAsiaTheme="minorEastAsia" w:cstheme="minorEastAsia"/>
          <w:sz w:val="24"/>
          <w:szCs w:val="24"/>
          <w:highlight w:val="none"/>
        </w:rPr>
        <w:t>日，如无质疑，医院将与中标单位签订合同，未入围的单位不再另行通知。</w:t>
      </w:r>
    </w:p>
    <w:p w14:paraId="52FCF805">
      <w:pPr>
        <w:spacing w:line="460" w:lineRule="exact"/>
        <w:ind w:firstLine="241" w:firstLineChars="100"/>
        <w:jc w:val="both"/>
        <w:rPr>
          <w:rFonts w:hint="eastAsia" w:asciiTheme="minorEastAsia" w:hAnsiTheme="minorEastAsia" w:eastAsiaTheme="minorEastAsia" w:cstheme="minorEastAsia"/>
          <w:b/>
          <w:sz w:val="24"/>
          <w:szCs w:val="24"/>
          <w:highlight w:val="none"/>
        </w:rPr>
      </w:pPr>
      <w:r>
        <w:rPr>
          <w:rFonts w:hint="eastAsia" w:asciiTheme="minorEastAsia" w:hAnsiTheme="minorEastAsia" w:cstheme="minorEastAsia"/>
          <w:b/>
          <w:sz w:val="24"/>
          <w:szCs w:val="24"/>
          <w:highlight w:val="none"/>
          <w:lang w:val="en-US" w:eastAsia="zh-CN"/>
        </w:rPr>
        <w:t>五</w:t>
      </w:r>
      <w:r>
        <w:rPr>
          <w:rFonts w:hint="eastAsia" w:asciiTheme="minorEastAsia" w:hAnsiTheme="minorEastAsia" w:eastAsiaTheme="minorEastAsia" w:cstheme="minorEastAsia"/>
          <w:b/>
          <w:sz w:val="24"/>
          <w:szCs w:val="24"/>
          <w:highlight w:val="none"/>
        </w:rPr>
        <w:t>、定标原则：</w:t>
      </w:r>
    </w:p>
    <w:p w14:paraId="74B16E5A">
      <w:pPr>
        <w:spacing w:line="460" w:lineRule="exact"/>
        <w:ind w:firstLine="240" w:firstLineChars="1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（一）遵循公开、公平、公正的原则；</w:t>
      </w:r>
    </w:p>
    <w:p w14:paraId="27CD4F43">
      <w:pPr>
        <w:tabs>
          <w:tab w:val="left" w:pos="7200"/>
        </w:tabs>
        <w:spacing w:line="460" w:lineRule="exact"/>
        <w:ind w:firstLine="240" w:firstLineChars="1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（二）坚持质量优先、服务至上的原则。</w:t>
      </w:r>
    </w:p>
    <w:p w14:paraId="44F527F6">
      <w:pPr>
        <w:tabs>
          <w:tab w:val="left" w:pos="7200"/>
        </w:tabs>
        <w:spacing w:line="460" w:lineRule="exact"/>
        <w:ind w:firstLine="240" w:firstLineChars="1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（三）</w:t>
      </w:r>
      <w:r>
        <w:rPr>
          <w:rFonts w:hint="eastAsia" w:asciiTheme="minorEastAsia" w:hAnsiTheme="minorEastAsia" w:eastAsiaTheme="minorEastAsia" w:cstheme="minorEastAsia"/>
          <w:spacing w:val="6"/>
          <w:kern w:val="11"/>
          <w:sz w:val="24"/>
          <w:szCs w:val="24"/>
          <w:highlight w:val="none"/>
        </w:rPr>
        <w:t>开标评审（定标）</w:t>
      </w:r>
      <w:r>
        <w:rPr>
          <w:rFonts w:hint="eastAsia" w:asciiTheme="minorEastAsia" w:hAnsiTheme="minorEastAsia" w:eastAsiaTheme="minorEastAsia" w:cstheme="minorEastAsia"/>
          <w:sz w:val="24"/>
          <w:szCs w:val="24"/>
          <w:highlight w:val="none"/>
        </w:rPr>
        <w:t>：招标人当众拆封，宣读投标人名称、投标价格以及投标文件中的其他主要内容，并进行审查。</w:t>
      </w:r>
    </w:p>
    <w:p w14:paraId="66CFAB97">
      <w:pPr>
        <w:spacing w:line="460" w:lineRule="exact"/>
        <w:ind w:firstLine="240" w:firstLineChars="10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（四）医院纪审部门全程有效监督。</w:t>
      </w:r>
    </w:p>
    <w:p w14:paraId="24FEFE93">
      <w:pPr>
        <w:widowControl/>
        <w:shd w:val="clear" w:color="auto" w:fill="FFFFFF"/>
        <w:spacing w:line="500" w:lineRule="exact"/>
        <w:ind w:firstLine="241" w:firstLineChars="100"/>
        <w:jc w:val="left"/>
        <w:rPr>
          <w:rFonts w:ascii="仿宋" w:hAnsi="仿宋" w:eastAsia="仿宋" w:cs="仿宋"/>
          <w:b/>
          <w:bCs/>
          <w:color w:val="000000"/>
          <w:sz w:val="24"/>
          <w:szCs w:val="24"/>
          <w:highlight w:val="none"/>
        </w:rPr>
      </w:pPr>
      <w:r>
        <w:rPr>
          <w:rFonts w:hint="eastAsia" w:asciiTheme="minorEastAsia" w:hAnsiTheme="minorEastAsia" w:cstheme="minorEastAsia"/>
          <w:b/>
          <w:sz w:val="24"/>
          <w:szCs w:val="24"/>
          <w:highlight w:val="none"/>
          <w:lang w:val="en-US" w:eastAsia="zh-CN"/>
        </w:rPr>
        <w:t>六、评标方法</w:t>
      </w:r>
    </w:p>
    <w:p w14:paraId="257AE9C6">
      <w:pPr>
        <w:spacing w:line="460" w:lineRule="exact"/>
        <w:ind w:firstLine="480" w:firstLineChars="200"/>
        <w:rPr>
          <w:rFonts w:hint="eastAsia"/>
          <w:sz w:val="24"/>
          <w:szCs w:val="24"/>
          <w:highlight w:val="none"/>
        </w:rPr>
      </w:pPr>
      <w:r>
        <w:rPr>
          <w:rFonts w:hint="eastAsia" w:asciiTheme="minorEastAsia" w:hAnsiTheme="minorEastAsia" w:eastAsiaTheme="minorEastAsia" w:cstheme="minorEastAsia"/>
          <w:sz w:val="24"/>
          <w:szCs w:val="24"/>
          <w:highlight w:val="none"/>
        </w:rPr>
        <w:t>本次采用综合评标法，最高分为中标单位，并经龙岗</w:t>
      </w:r>
      <w:r>
        <w:rPr>
          <w:rFonts w:hint="eastAsia" w:asciiTheme="minorEastAsia" w:hAnsiTheme="minorEastAsia" w:cstheme="minorEastAsia"/>
          <w:sz w:val="24"/>
          <w:szCs w:val="24"/>
          <w:highlight w:val="none"/>
          <w:lang w:val="en-US" w:eastAsia="zh-CN"/>
        </w:rPr>
        <w:t>区耳鼻咽喉医院</w:t>
      </w:r>
      <w:r>
        <w:rPr>
          <w:rFonts w:hint="eastAsia" w:asciiTheme="minorEastAsia" w:hAnsiTheme="minorEastAsia" w:eastAsiaTheme="minorEastAsia" w:cstheme="minorEastAsia"/>
          <w:sz w:val="24"/>
          <w:szCs w:val="24"/>
          <w:highlight w:val="none"/>
        </w:rPr>
        <w:t>评标小组审核确定中标单位。</w:t>
      </w:r>
    </w:p>
    <w:p w14:paraId="37124AA2">
      <w:pPr>
        <w:spacing w:line="460" w:lineRule="exact"/>
        <w:ind w:firstLine="241" w:firstLineChars="100"/>
        <w:jc w:val="both"/>
        <w:rPr>
          <w:rFonts w:hint="eastAsia" w:asciiTheme="minorEastAsia" w:hAnsiTheme="minorEastAsia" w:eastAsiaTheme="minorEastAsia" w:cstheme="minorEastAsia"/>
          <w:b/>
          <w:sz w:val="24"/>
          <w:szCs w:val="24"/>
          <w:highlight w:val="none"/>
        </w:rPr>
      </w:pPr>
      <w:r>
        <w:rPr>
          <w:rFonts w:hint="eastAsia" w:asciiTheme="minorEastAsia" w:hAnsiTheme="minorEastAsia" w:cstheme="minorEastAsia"/>
          <w:b/>
          <w:bCs/>
          <w:sz w:val="24"/>
          <w:szCs w:val="24"/>
          <w:highlight w:val="none"/>
          <w:lang w:val="en-US" w:eastAsia="zh-CN"/>
        </w:rPr>
        <w:t>七</w:t>
      </w:r>
      <w:r>
        <w:rPr>
          <w:rFonts w:hint="eastAsia" w:asciiTheme="minorEastAsia" w:hAnsiTheme="minorEastAsia" w:eastAsiaTheme="minorEastAsia" w:cstheme="minorEastAsia"/>
          <w:b/>
          <w:bCs/>
          <w:sz w:val="24"/>
          <w:szCs w:val="24"/>
          <w:highlight w:val="none"/>
        </w:rPr>
        <w:t>、</w:t>
      </w:r>
      <w:r>
        <w:rPr>
          <w:rFonts w:hint="eastAsia" w:asciiTheme="minorEastAsia" w:hAnsiTheme="minorEastAsia" w:eastAsiaTheme="minorEastAsia" w:cstheme="minorEastAsia"/>
          <w:b/>
          <w:sz w:val="24"/>
          <w:szCs w:val="24"/>
          <w:highlight w:val="none"/>
        </w:rPr>
        <w:t>无效标（废标）的认定：</w:t>
      </w:r>
    </w:p>
    <w:p w14:paraId="7F24A362">
      <w:pPr>
        <w:spacing w:line="460" w:lineRule="exact"/>
        <w:ind w:firstLine="360" w:firstLineChars="150"/>
        <w:jc w:val="both"/>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sz w:val="24"/>
          <w:szCs w:val="24"/>
          <w:highlight w:val="none"/>
          <w:lang w:eastAsia="zh-CN"/>
        </w:rPr>
        <w:t>投标人</w:t>
      </w:r>
      <w:r>
        <w:rPr>
          <w:rFonts w:hint="eastAsia" w:asciiTheme="minorEastAsia" w:hAnsiTheme="minorEastAsia" w:eastAsiaTheme="minorEastAsia" w:cstheme="minorEastAsia"/>
          <w:sz w:val="24"/>
          <w:szCs w:val="24"/>
          <w:highlight w:val="none"/>
        </w:rPr>
        <w:t>出现下列情况之一，“投标文件”为无效标（废标）：</w:t>
      </w:r>
    </w:p>
    <w:p w14:paraId="7F3E2D9C">
      <w:pPr>
        <w:spacing w:line="460" w:lineRule="exact"/>
        <w:ind w:firstLine="360" w:firstLineChars="15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w:t>
      </w:r>
      <w:r>
        <w:rPr>
          <w:rFonts w:hint="eastAsia" w:asciiTheme="minorEastAsia" w:hAnsiTheme="minorEastAsia" w:eastAsiaTheme="minorEastAsia" w:cstheme="minorEastAsia"/>
          <w:sz w:val="24"/>
          <w:szCs w:val="24"/>
          <w:highlight w:val="none"/>
          <w:lang w:eastAsia="zh-CN"/>
        </w:rPr>
        <w:t>投标人</w:t>
      </w:r>
      <w:r>
        <w:rPr>
          <w:rFonts w:hint="eastAsia" w:asciiTheme="minorEastAsia" w:hAnsiTheme="minorEastAsia" w:eastAsiaTheme="minorEastAsia" w:cstheme="minorEastAsia"/>
          <w:sz w:val="24"/>
          <w:szCs w:val="24"/>
          <w:highlight w:val="none"/>
        </w:rPr>
        <w:t>未按招投标文件的要求填报相关资料（包括样式和顺序等）；</w:t>
      </w:r>
    </w:p>
    <w:p w14:paraId="0D53A68C">
      <w:pPr>
        <w:spacing w:line="460" w:lineRule="exact"/>
        <w:ind w:firstLine="360" w:firstLineChars="15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（二）</w:t>
      </w:r>
      <w:r>
        <w:rPr>
          <w:rFonts w:hint="eastAsia" w:asciiTheme="minorEastAsia" w:hAnsiTheme="minorEastAsia" w:eastAsiaTheme="minorEastAsia" w:cstheme="minorEastAsia"/>
          <w:sz w:val="24"/>
          <w:szCs w:val="24"/>
          <w:highlight w:val="none"/>
          <w:lang w:eastAsia="zh-CN"/>
        </w:rPr>
        <w:t>投标人</w:t>
      </w:r>
      <w:r>
        <w:rPr>
          <w:rFonts w:hint="eastAsia" w:asciiTheme="minorEastAsia" w:hAnsiTheme="minorEastAsia" w:eastAsiaTheme="minorEastAsia" w:cstheme="minorEastAsia"/>
          <w:sz w:val="24"/>
          <w:szCs w:val="24"/>
          <w:highlight w:val="none"/>
        </w:rPr>
        <w:t>违反本招标文件的规定；</w:t>
      </w:r>
    </w:p>
    <w:p w14:paraId="5E12B7BE">
      <w:pPr>
        <w:spacing w:line="460" w:lineRule="exact"/>
        <w:ind w:firstLine="360" w:firstLineChars="15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（三）</w:t>
      </w:r>
      <w:r>
        <w:rPr>
          <w:rFonts w:hint="eastAsia" w:asciiTheme="minorEastAsia" w:hAnsiTheme="minorEastAsia" w:eastAsiaTheme="minorEastAsia" w:cstheme="minorEastAsia"/>
          <w:sz w:val="24"/>
          <w:szCs w:val="24"/>
          <w:highlight w:val="none"/>
          <w:lang w:eastAsia="zh-CN"/>
        </w:rPr>
        <w:t>投标人</w:t>
      </w:r>
      <w:r>
        <w:rPr>
          <w:rFonts w:hint="eastAsia" w:asciiTheme="minorEastAsia" w:hAnsiTheme="minorEastAsia" w:eastAsiaTheme="minorEastAsia" w:cstheme="minorEastAsia"/>
          <w:sz w:val="24"/>
          <w:szCs w:val="24"/>
          <w:highlight w:val="none"/>
        </w:rPr>
        <w:t>未准时递交投标书，未准时出席开标评审会议；</w:t>
      </w:r>
    </w:p>
    <w:p w14:paraId="5CAA1C19">
      <w:pPr>
        <w:spacing w:line="460" w:lineRule="exact"/>
        <w:ind w:firstLine="360" w:firstLineChars="150"/>
        <w:jc w:val="both"/>
        <w:rPr>
          <w:rFonts w:hint="eastAsia" w:asciiTheme="minorEastAsia" w:hAnsiTheme="minorEastAsia" w:eastAsiaTheme="minorEastAsia" w:cstheme="minorEastAsia"/>
          <w:bCs/>
          <w:kern w:val="44"/>
          <w:sz w:val="24"/>
          <w:szCs w:val="24"/>
          <w:highlight w:val="none"/>
        </w:rPr>
      </w:pPr>
      <w:r>
        <w:rPr>
          <w:rFonts w:hint="eastAsia" w:asciiTheme="minorEastAsia" w:hAnsiTheme="minorEastAsia" w:eastAsiaTheme="minorEastAsia" w:cstheme="minorEastAsia"/>
          <w:sz w:val="24"/>
          <w:szCs w:val="24"/>
          <w:highlight w:val="none"/>
        </w:rPr>
        <w:t>（四）</w:t>
      </w:r>
      <w:r>
        <w:rPr>
          <w:rFonts w:hint="eastAsia" w:asciiTheme="minorEastAsia" w:hAnsiTheme="minorEastAsia" w:eastAsiaTheme="minorEastAsia" w:cstheme="minorEastAsia"/>
          <w:sz w:val="24"/>
          <w:szCs w:val="24"/>
          <w:highlight w:val="none"/>
          <w:lang w:eastAsia="zh-CN"/>
        </w:rPr>
        <w:t>投标人</w:t>
      </w:r>
      <w:r>
        <w:rPr>
          <w:rFonts w:hint="eastAsia" w:asciiTheme="minorEastAsia" w:hAnsiTheme="minorEastAsia" w:eastAsiaTheme="minorEastAsia" w:cstheme="minorEastAsia"/>
          <w:sz w:val="24"/>
          <w:szCs w:val="24"/>
          <w:highlight w:val="none"/>
        </w:rPr>
        <w:t>的投标文件资料不齐全或填报不完整或</w:t>
      </w:r>
      <w:r>
        <w:rPr>
          <w:rFonts w:hint="eastAsia" w:asciiTheme="minorEastAsia" w:hAnsiTheme="minorEastAsia" w:eastAsiaTheme="minorEastAsia" w:cstheme="minorEastAsia"/>
          <w:bCs/>
          <w:kern w:val="44"/>
          <w:sz w:val="24"/>
          <w:szCs w:val="24"/>
          <w:highlight w:val="none"/>
        </w:rPr>
        <w:t>对提交的投标文件行间插字、涂改</w:t>
      </w:r>
      <w:r>
        <w:rPr>
          <w:rFonts w:hint="eastAsia" w:asciiTheme="minorEastAsia" w:hAnsiTheme="minorEastAsia" w:cstheme="minorEastAsia"/>
          <w:bCs/>
          <w:kern w:val="44"/>
          <w:sz w:val="24"/>
          <w:szCs w:val="24"/>
          <w:highlight w:val="none"/>
          <w:lang w:eastAsia="zh-CN"/>
        </w:rPr>
        <w:t>、</w:t>
      </w:r>
      <w:r>
        <w:rPr>
          <w:rFonts w:hint="eastAsia" w:asciiTheme="minorEastAsia" w:hAnsiTheme="minorEastAsia" w:eastAsiaTheme="minorEastAsia" w:cstheme="minorEastAsia"/>
          <w:bCs/>
          <w:kern w:val="44"/>
          <w:sz w:val="24"/>
          <w:szCs w:val="24"/>
          <w:highlight w:val="none"/>
        </w:rPr>
        <w:t>增删；</w:t>
      </w:r>
    </w:p>
    <w:p w14:paraId="5ECC78EE">
      <w:pPr>
        <w:spacing w:line="460" w:lineRule="exact"/>
        <w:ind w:firstLine="241" w:firstLineChars="100"/>
        <w:jc w:val="both"/>
        <w:rPr>
          <w:rFonts w:hint="eastAsia" w:asciiTheme="minorEastAsia" w:hAnsiTheme="minorEastAsia" w:eastAsiaTheme="minorEastAsia" w:cstheme="minorEastAsia"/>
          <w:b/>
          <w:sz w:val="24"/>
          <w:szCs w:val="24"/>
          <w:highlight w:val="none"/>
        </w:rPr>
      </w:pPr>
      <w:r>
        <w:rPr>
          <w:rFonts w:hint="eastAsia" w:asciiTheme="minorEastAsia" w:hAnsiTheme="minorEastAsia" w:cstheme="minorEastAsia"/>
          <w:b/>
          <w:sz w:val="24"/>
          <w:szCs w:val="24"/>
          <w:highlight w:val="none"/>
          <w:lang w:val="en-US" w:eastAsia="zh-CN"/>
        </w:rPr>
        <w:t>八</w:t>
      </w:r>
      <w:r>
        <w:rPr>
          <w:rFonts w:hint="eastAsia" w:asciiTheme="minorEastAsia" w:hAnsiTheme="minorEastAsia" w:eastAsiaTheme="minorEastAsia" w:cstheme="minorEastAsia"/>
          <w:b/>
          <w:sz w:val="24"/>
          <w:szCs w:val="24"/>
          <w:highlight w:val="none"/>
        </w:rPr>
        <w:t>、其他要求：</w:t>
      </w:r>
    </w:p>
    <w:p w14:paraId="24B1CFF8">
      <w:pPr>
        <w:spacing w:line="460" w:lineRule="exact"/>
        <w:ind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投标报价表建议采用电脑打印，如手工填写必须在有涂改的地方盖上公章，否则视为报价不规范。如出现报价不规范的视为废标，有故意涂改情节的单位列入我院黑名单，3年内不得参加我院的任何投标。</w:t>
      </w:r>
    </w:p>
    <w:p w14:paraId="6F07D93C">
      <w:pPr>
        <w:spacing w:line="340" w:lineRule="exact"/>
        <w:ind w:firstLine="2891" w:firstLineChars="1200"/>
        <w:rPr>
          <w:rFonts w:hint="eastAsia" w:asciiTheme="minorEastAsia" w:hAnsiTheme="minorEastAsia" w:eastAsiaTheme="minorEastAsia" w:cstheme="minorEastAsia"/>
          <w:b/>
          <w:sz w:val="24"/>
          <w:szCs w:val="24"/>
        </w:rPr>
      </w:pPr>
    </w:p>
    <w:p w14:paraId="4196BBCE">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2602ACB5">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5C6E7CE0">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5729C757">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5F84A966">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528DF93E">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4607D6F6">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6D03C16C">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46B46577">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090F3250">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3B4A61F3">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1460052C">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tabs>
          <w:tab w:val="left" w:pos="426"/>
        </w:tabs>
        <w:kinsoku/>
        <w:wordWrap/>
        <w:overflowPunct/>
        <w:topLinePunct w:val="0"/>
        <w:autoSpaceDE/>
        <w:autoSpaceDN/>
        <w:bidi w:val="0"/>
        <w:adjustRightInd w:val="0"/>
        <w:snapToGrid w:val="0"/>
        <w:spacing w:before="0" w:beforeAutospacing="0" w:after="0" w:afterAutospacing="0" w:line="560" w:lineRule="exact"/>
        <w:ind w:left="0" w:right="0" w:firstLine="0"/>
        <w:jc w:val="left"/>
        <w:textAlignment w:val="auto"/>
        <w:rPr>
          <w:rFonts w:hint="eastAsia" w:ascii="宋体" w:hAnsi="宋体" w:eastAsia="宋体" w:cs="宋体"/>
          <w:bCs/>
          <w:color w:val="333333"/>
          <w:kern w:val="0"/>
          <w:sz w:val="24"/>
          <w:szCs w:val="24"/>
          <w:shd w:val="clear" w:color="auto" w:fill="FFFFFF"/>
          <w:lang w:val="en-US" w:eastAsia="zh-CN" w:bidi="ar-SA"/>
        </w:rPr>
      </w:pPr>
    </w:p>
    <w:p w14:paraId="58C3115D">
      <w:pPr>
        <w:rPr>
          <w:rFonts w:hint="eastAsia" w:asciiTheme="minorEastAsia" w:hAnsiTheme="minorEastAsia" w:eastAsiaTheme="minorEastAsia" w:cstheme="minorEastAsia"/>
          <w:sz w:val="24"/>
          <w:szCs w:val="24"/>
        </w:rPr>
      </w:pPr>
    </w:p>
    <w:p w14:paraId="403FF189">
      <w:pPr>
        <w:spacing w:line="340" w:lineRule="exact"/>
        <w:jc w:val="center"/>
        <w:rPr>
          <w:rFonts w:hint="eastAsia" w:asciiTheme="minorEastAsia" w:hAnsiTheme="minorEastAsia" w:eastAsiaTheme="minorEastAsia" w:cstheme="minorEastAsia"/>
          <w:b/>
          <w:sz w:val="24"/>
          <w:szCs w:val="24"/>
        </w:rPr>
      </w:pPr>
      <w:bookmarkStart w:id="21" w:name="_Toc3776"/>
      <w:bookmarkStart w:id="22" w:name="_Toc128884461"/>
    </w:p>
    <w:p w14:paraId="50F9FEF6">
      <w:pPr>
        <w:spacing w:line="340" w:lineRule="exact"/>
        <w:jc w:val="center"/>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8"/>
          <w:szCs w:val="28"/>
        </w:rPr>
        <w:t>第</w:t>
      </w:r>
      <w:r>
        <w:rPr>
          <w:rFonts w:hint="eastAsia" w:asciiTheme="minorEastAsia" w:hAnsiTheme="minorEastAsia" w:eastAsiaTheme="minorEastAsia" w:cstheme="minorEastAsia"/>
          <w:b/>
          <w:sz w:val="28"/>
          <w:szCs w:val="28"/>
          <w:lang w:val="en-US" w:eastAsia="zh-CN"/>
        </w:rPr>
        <w:t>三</w:t>
      </w:r>
      <w:r>
        <w:rPr>
          <w:rFonts w:hint="eastAsia" w:asciiTheme="minorEastAsia" w:hAnsiTheme="minorEastAsia" w:eastAsiaTheme="minorEastAsia" w:cstheme="minorEastAsia"/>
          <w:b/>
          <w:sz w:val="28"/>
          <w:szCs w:val="28"/>
        </w:rPr>
        <w:t>章</w:t>
      </w:r>
      <w:r>
        <w:rPr>
          <w:rFonts w:hint="eastAsia" w:asciiTheme="minorEastAsia" w:hAnsiTheme="minorEastAsia" w:eastAsiaTheme="minorEastAsia" w:cstheme="minorEastAsia"/>
          <w:b/>
          <w:sz w:val="28"/>
          <w:szCs w:val="28"/>
          <w:lang w:val="en-US" w:eastAsia="zh-CN"/>
        </w:rPr>
        <w:t xml:space="preserve">   用户需求书</w:t>
      </w:r>
    </w:p>
    <w:p w14:paraId="02EE17EC">
      <w:pPr>
        <w:tabs>
          <w:tab w:val="left" w:pos="360"/>
        </w:tabs>
        <w:spacing w:line="460" w:lineRule="exact"/>
        <w:ind w:firstLine="482" w:firstLineChars="200"/>
        <w:jc w:val="both"/>
        <w:rPr>
          <w:rFonts w:hint="eastAsia" w:asciiTheme="minorEastAsia" w:hAnsiTheme="minorEastAsia" w:eastAsiaTheme="minorEastAsia" w:cstheme="minorEastAsia"/>
          <w:b/>
          <w:bCs/>
          <w:color w:val="FF0000"/>
          <w:sz w:val="24"/>
          <w:szCs w:val="24"/>
        </w:rPr>
      </w:pPr>
      <w:r>
        <w:rPr>
          <w:rFonts w:hint="eastAsia" w:asciiTheme="minorEastAsia" w:hAnsiTheme="minorEastAsia" w:eastAsiaTheme="minorEastAsia" w:cstheme="minorEastAsia"/>
          <w:b/>
          <w:bCs/>
          <w:color w:val="FF0000"/>
          <w:sz w:val="24"/>
          <w:szCs w:val="24"/>
        </w:rPr>
        <w:t>说明：</w:t>
      </w:r>
    </w:p>
    <w:p w14:paraId="66982BD4">
      <w:pPr>
        <w:tabs>
          <w:tab w:val="left" w:pos="360"/>
        </w:tabs>
        <w:spacing w:line="460" w:lineRule="exact"/>
        <w:ind w:firstLine="482" w:firstLineChars="200"/>
        <w:jc w:val="both"/>
        <w:rPr>
          <w:rFonts w:hint="eastAsia" w:asciiTheme="minorEastAsia" w:hAnsiTheme="minorEastAsia" w:eastAsiaTheme="minorEastAsia" w:cstheme="minorEastAsia"/>
          <w:b/>
          <w:bCs/>
          <w:color w:val="FF0000"/>
          <w:sz w:val="24"/>
          <w:szCs w:val="24"/>
        </w:rPr>
      </w:pPr>
      <w:r>
        <w:rPr>
          <w:rFonts w:hint="eastAsia" w:asciiTheme="minorEastAsia" w:hAnsiTheme="minorEastAsia" w:cstheme="minorEastAsia"/>
          <w:b/>
          <w:bCs/>
          <w:color w:val="FF0000"/>
          <w:sz w:val="24"/>
          <w:szCs w:val="24"/>
          <w:lang w:val="en-US" w:eastAsia="zh-CN"/>
        </w:rPr>
        <w:t>1.</w:t>
      </w:r>
      <w:r>
        <w:rPr>
          <w:rFonts w:hint="eastAsia" w:asciiTheme="minorEastAsia" w:hAnsiTheme="minorEastAsia" w:eastAsiaTheme="minorEastAsia" w:cstheme="minorEastAsia"/>
          <w:b/>
          <w:bCs/>
          <w:color w:val="FF0000"/>
          <w:sz w:val="24"/>
          <w:szCs w:val="24"/>
        </w:rPr>
        <w:t>投标人须对本项目的采购标的或服务内容进行整体响应，任何只对采购标的或服务内容其中一部分内容进行的响应都被视为无效投标。</w:t>
      </w:r>
    </w:p>
    <w:p w14:paraId="7DA5F2B4">
      <w:pPr>
        <w:tabs>
          <w:tab w:val="left" w:pos="360"/>
        </w:tabs>
        <w:spacing w:line="460" w:lineRule="exact"/>
        <w:ind w:firstLine="482" w:firstLineChars="200"/>
        <w:jc w:val="both"/>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cstheme="minorEastAsia"/>
          <w:b/>
          <w:bCs/>
          <w:color w:val="FF0000"/>
          <w:sz w:val="24"/>
          <w:szCs w:val="24"/>
          <w:lang w:val="en-US" w:eastAsia="zh-CN"/>
        </w:rPr>
        <w:t>2.</w:t>
      </w:r>
      <w:r>
        <w:rPr>
          <w:rFonts w:hint="eastAsia" w:asciiTheme="minorEastAsia" w:hAnsiTheme="minorEastAsia" w:eastAsiaTheme="minorEastAsia" w:cstheme="minorEastAsia"/>
          <w:b/>
          <w:bCs/>
          <w:color w:val="FF0000"/>
          <w:sz w:val="24"/>
          <w:szCs w:val="24"/>
          <w:lang w:val="en-US" w:eastAsia="zh-CN"/>
        </w:rPr>
        <w:t>评分时，如对一项招标商务要求（以划分框为准）中的内容存在两处（或以上）负偏离的，</w:t>
      </w:r>
      <w:r>
        <w:rPr>
          <w:rFonts w:hint="eastAsia" w:asciiTheme="minorEastAsia" w:hAnsiTheme="minorEastAsia" w:cstheme="minorEastAsia"/>
          <w:b/>
          <w:bCs/>
          <w:color w:val="FF0000"/>
          <w:sz w:val="24"/>
          <w:szCs w:val="24"/>
          <w:lang w:val="en-US" w:eastAsia="zh-CN"/>
        </w:rPr>
        <w:t>每条内容</w:t>
      </w:r>
      <w:r>
        <w:rPr>
          <w:rFonts w:hint="eastAsia" w:asciiTheme="minorEastAsia" w:hAnsiTheme="minorEastAsia" w:eastAsiaTheme="minorEastAsia" w:cstheme="minorEastAsia"/>
          <w:b/>
          <w:bCs/>
          <w:color w:val="FF0000"/>
          <w:sz w:val="24"/>
          <w:szCs w:val="24"/>
          <w:lang w:val="en-US" w:eastAsia="zh-CN"/>
        </w:rPr>
        <w:t>作一项负偏离扣分。</w:t>
      </w:r>
    </w:p>
    <w:p w14:paraId="4B45893F">
      <w:pPr>
        <w:tabs>
          <w:tab w:val="left" w:pos="360"/>
        </w:tabs>
        <w:spacing w:line="460" w:lineRule="exact"/>
        <w:ind w:firstLine="482" w:firstLineChars="200"/>
        <w:jc w:val="both"/>
        <w:rPr>
          <w:rFonts w:hint="eastAsia" w:asciiTheme="minorEastAsia" w:hAnsiTheme="minorEastAsia" w:eastAsiaTheme="minorEastAsia" w:cstheme="minorEastAsia"/>
          <w:b/>
          <w:bCs/>
          <w:color w:val="FF0000"/>
          <w:sz w:val="24"/>
          <w:szCs w:val="24"/>
        </w:rPr>
      </w:pPr>
      <w:r>
        <w:rPr>
          <w:rFonts w:hint="eastAsia" w:asciiTheme="minorEastAsia" w:hAnsiTheme="minorEastAsia" w:eastAsiaTheme="minorEastAsia" w:cstheme="minorEastAsia"/>
          <w:b/>
          <w:bCs/>
          <w:color w:val="FF0000"/>
          <w:sz w:val="24"/>
          <w:szCs w:val="24"/>
          <w:lang w:val="en-US" w:eastAsia="zh-CN"/>
        </w:rPr>
        <w:t>3.</w:t>
      </w:r>
      <w:r>
        <w:rPr>
          <w:rFonts w:hint="eastAsia" w:asciiTheme="minorEastAsia" w:hAnsiTheme="minorEastAsia" w:eastAsiaTheme="minorEastAsia" w:cstheme="minorEastAsia"/>
          <w:b/>
          <w:bCs/>
          <w:color w:val="FF0000"/>
          <w:sz w:val="24"/>
          <w:szCs w:val="24"/>
        </w:rPr>
        <w:t>用户需求书中打“★”号条款为实质性条款，有任何一条负偏离则导致无效投标。</w:t>
      </w:r>
    </w:p>
    <w:p w14:paraId="1515B7E2">
      <w:pPr>
        <w:tabs>
          <w:tab w:val="left" w:pos="360"/>
        </w:tabs>
        <w:spacing w:line="460" w:lineRule="exact"/>
        <w:ind w:firstLine="482" w:firstLineChars="200"/>
        <w:jc w:val="both"/>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b/>
          <w:bCs/>
          <w:color w:val="FF0000"/>
          <w:sz w:val="24"/>
          <w:szCs w:val="24"/>
          <w:lang w:val="en-US" w:eastAsia="zh-CN"/>
        </w:rPr>
        <w:t>4.</w:t>
      </w:r>
      <w:r>
        <w:rPr>
          <w:rFonts w:hint="eastAsia" w:asciiTheme="minorEastAsia" w:hAnsiTheme="minorEastAsia" w:eastAsiaTheme="minorEastAsia" w:cstheme="minorEastAsia"/>
          <w:b/>
          <w:bCs/>
          <w:color w:val="FF0000"/>
          <w:sz w:val="24"/>
          <w:szCs w:val="24"/>
        </w:rPr>
        <w:t>用户需求书中打“▲”号条款为重要技术参数，但不作为无效投标条款。</w:t>
      </w:r>
    </w:p>
    <w:p w14:paraId="6246F910">
      <w:pPr>
        <w:keepNext w:val="0"/>
        <w:keepLines w:val="0"/>
        <w:pageBreakBefore w:val="0"/>
        <w:overflowPunct/>
        <w:topLinePunct w:val="0"/>
        <w:bidi w:val="0"/>
        <w:spacing w:line="240" w:lineRule="auto"/>
        <w:ind w:left="351" w:firstLine="0" w:firstLineChars="0"/>
        <w:rPr>
          <w:rFonts w:hint="eastAsia" w:ascii="宋体" w:hAnsi="宋体" w:eastAsia="宋体" w:cs="宋体"/>
          <w:b/>
          <w:bCs/>
          <w:sz w:val="24"/>
          <w:szCs w:val="24"/>
          <w:lang w:eastAsia="zh-CN"/>
        </w:rPr>
      </w:pPr>
      <w:r>
        <w:rPr>
          <w:rFonts w:hint="eastAsia" w:ascii="宋体" w:hAnsi="宋体" w:eastAsia="宋体" w:cs="宋体"/>
          <w:b/>
          <w:bCs/>
          <w:spacing w:val="4"/>
          <w:sz w:val="24"/>
          <w:szCs w:val="24"/>
          <w:lang w:eastAsia="zh-CN"/>
        </w:rPr>
        <w:t>一、项目基本情况</w:t>
      </w:r>
    </w:p>
    <w:tbl>
      <w:tblPr>
        <w:tblStyle w:val="24"/>
        <w:tblpPr w:leftFromText="180" w:rightFromText="180" w:vertAnchor="text" w:horzAnchor="page" w:tblpXSpec="center" w:tblpY="310"/>
        <w:tblOverlap w:val="never"/>
        <w:tblW w:w="88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Layout w:type="fixed"/>
        <w:tblCellMar>
          <w:top w:w="0" w:type="dxa"/>
          <w:left w:w="108" w:type="dxa"/>
          <w:bottom w:w="0" w:type="dxa"/>
          <w:right w:w="108" w:type="dxa"/>
        </w:tblCellMar>
      </w:tblPr>
      <w:tblGrid>
        <w:gridCol w:w="1172"/>
        <w:gridCol w:w="2113"/>
        <w:gridCol w:w="962"/>
        <w:gridCol w:w="825"/>
        <w:gridCol w:w="1348"/>
        <w:gridCol w:w="1187"/>
        <w:gridCol w:w="1204"/>
      </w:tblGrid>
      <w:tr w14:paraId="5C9A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82" w:hRule="atLeast"/>
          <w:jc w:val="center"/>
        </w:trPr>
        <w:tc>
          <w:tcPr>
            <w:tcW w:w="1172" w:type="dxa"/>
            <w:shd w:val="clear" w:color="000000" w:fill="FFFFFF"/>
            <w:vAlign w:val="center"/>
          </w:tcPr>
          <w:p w14:paraId="33B1542E">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序号</w:t>
            </w:r>
          </w:p>
        </w:tc>
        <w:tc>
          <w:tcPr>
            <w:tcW w:w="2113" w:type="dxa"/>
            <w:shd w:val="clear" w:color="000000" w:fill="FFFFFF"/>
            <w:vAlign w:val="center"/>
          </w:tcPr>
          <w:p w14:paraId="0CAC15FC">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lang w:val="en-US" w:eastAsia="zh-CN"/>
              </w:rPr>
              <w:t>货物</w:t>
            </w:r>
            <w:r>
              <w:rPr>
                <w:rFonts w:hint="eastAsia" w:ascii="宋体" w:hAnsi="宋体" w:eastAsia="宋体" w:cs="宋体"/>
                <w:b/>
                <w:kern w:val="0"/>
                <w:sz w:val="24"/>
                <w:szCs w:val="24"/>
              </w:rPr>
              <w:t>名称</w:t>
            </w:r>
          </w:p>
        </w:tc>
        <w:tc>
          <w:tcPr>
            <w:tcW w:w="962" w:type="dxa"/>
            <w:shd w:val="clear" w:color="000000" w:fill="FFFFFF"/>
            <w:vAlign w:val="center"/>
          </w:tcPr>
          <w:p w14:paraId="654AACF0">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b/>
                <w:kern w:val="0"/>
                <w:sz w:val="24"/>
                <w:szCs w:val="24"/>
                <w:lang w:val="en-US" w:eastAsia="zh-CN" w:bidi="ar-SA"/>
              </w:rPr>
            </w:pPr>
            <w:r>
              <w:rPr>
                <w:rFonts w:hint="eastAsia" w:ascii="宋体" w:hAnsi="宋体" w:eastAsia="宋体" w:cs="宋体"/>
                <w:b/>
                <w:kern w:val="0"/>
                <w:sz w:val="24"/>
                <w:szCs w:val="24"/>
                <w:lang w:val="en-US" w:eastAsia="zh-CN"/>
              </w:rPr>
              <w:t>单位</w:t>
            </w:r>
          </w:p>
        </w:tc>
        <w:tc>
          <w:tcPr>
            <w:tcW w:w="825" w:type="dxa"/>
            <w:shd w:val="clear" w:color="000000" w:fill="FFFFFF"/>
            <w:vAlign w:val="center"/>
          </w:tcPr>
          <w:p w14:paraId="75DEC79D">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数量</w:t>
            </w:r>
          </w:p>
        </w:tc>
        <w:tc>
          <w:tcPr>
            <w:tcW w:w="1348" w:type="dxa"/>
            <w:shd w:val="clear" w:color="000000" w:fill="FFFFFF"/>
            <w:vAlign w:val="center"/>
          </w:tcPr>
          <w:p w14:paraId="3AAFDFF4">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b/>
                <w:kern w:val="0"/>
                <w:sz w:val="24"/>
                <w:szCs w:val="24"/>
              </w:rPr>
            </w:pPr>
            <w:r>
              <w:rPr>
                <w:rFonts w:hint="eastAsia" w:ascii="宋体" w:hAnsi="宋体" w:eastAsia="宋体" w:cs="宋体"/>
                <w:b/>
                <w:kern w:val="0"/>
                <w:sz w:val="24"/>
                <w:szCs w:val="24"/>
              </w:rPr>
              <w:t>预算总价（万元）</w:t>
            </w:r>
          </w:p>
        </w:tc>
        <w:tc>
          <w:tcPr>
            <w:tcW w:w="1187" w:type="dxa"/>
            <w:shd w:val="clear" w:color="000000" w:fill="FFFFFF"/>
            <w:vAlign w:val="center"/>
          </w:tcPr>
          <w:p w14:paraId="219E12E0">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b/>
                <w:kern w:val="0"/>
                <w:sz w:val="24"/>
                <w:szCs w:val="24"/>
                <w:lang w:val="en-US" w:eastAsia="zh-CN" w:bidi="ar-SA"/>
              </w:rPr>
            </w:pPr>
            <w:r>
              <w:rPr>
                <w:rFonts w:hint="eastAsia" w:ascii="宋体" w:hAnsi="宋体" w:eastAsia="宋体" w:cs="宋体"/>
                <w:b/>
                <w:kern w:val="0"/>
                <w:sz w:val="24"/>
                <w:szCs w:val="24"/>
                <w:lang w:val="en-US" w:eastAsia="zh-CN"/>
              </w:rPr>
              <w:t>是否进口</w:t>
            </w:r>
          </w:p>
        </w:tc>
        <w:tc>
          <w:tcPr>
            <w:tcW w:w="1204" w:type="dxa"/>
            <w:shd w:val="clear" w:color="000000" w:fill="FFFFFF"/>
            <w:vAlign w:val="center"/>
          </w:tcPr>
          <w:p w14:paraId="0299F7A1">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b/>
                <w:kern w:val="0"/>
                <w:sz w:val="24"/>
                <w:szCs w:val="24"/>
              </w:rPr>
            </w:pPr>
            <w:r>
              <w:rPr>
                <w:rFonts w:hint="eastAsia" w:ascii="宋体" w:hAnsi="宋体" w:cs="宋体"/>
                <w:b/>
                <w:kern w:val="0"/>
                <w:sz w:val="24"/>
                <w:szCs w:val="24"/>
                <w:lang w:val="en-US" w:eastAsia="zh-CN"/>
              </w:rPr>
              <w:t>备注</w:t>
            </w:r>
          </w:p>
        </w:tc>
      </w:tr>
      <w:tr w14:paraId="40E0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838" w:hRule="atLeast"/>
          <w:jc w:val="center"/>
        </w:trPr>
        <w:tc>
          <w:tcPr>
            <w:tcW w:w="1172" w:type="dxa"/>
            <w:shd w:val="clear" w:color="000000" w:fill="FFFFFF"/>
            <w:vAlign w:val="center"/>
          </w:tcPr>
          <w:p w14:paraId="04B9400D">
            <w:pPr>
              <w:keepNext w:val="0"/>
              <w:keepLines w:val="0"/>
              <w:widowControl/>
              <w:suppressLineNumbers w:val="0"/>
              <w:jc w:val="center"/>
              <w:textAlignment w:val="center"/>
              <w:rPr>
                <w:rFonts w:hint="eastAsia" w:ascii="宋体" w:hAnsi="宋体" w:eastAsia="宋体" w:cs="宋体"/>
                <w:kern w:val="0"/>
                <w:sz w:val="24"/>
                <w:szCs w:val="24"/>
                <w:highlight w:val="yellow"/>
                <w:lang w:eastAsia="zh-CN"/>
              </w:rPr>
            </w:pPr>
            <w:r>
              <w:rPr>
                <w:rFonts w:hint="eastAsia" w:ascii="宋体" w:hAnsi="宋体" w:eastAsia="宋体" w:cs="宋体"/>
                <w:i w:val="0"/>
                <w:iCs w:val="0"/>
                <w:color w:val="000000"/>
                <w:kern w:val="0"/>
                <w:sz w:val="24"/>
                <w:szCs w:val="24"/>
                <w:u w:val="none"/>
                <w:lang w:val="en-US" w:eastAsia="zh-CN" w:bidi="ar"/>
              </w:rPr>
              <w:t>1</w:t>
            </w:r>
          </w:p>
        </w:tc>
        <w:tc>
          <w:tcPr>
            <w:tcW w:w="2113" w:type="dxa"/>
            <w:shd w:val="clear" w:color="000000" w:fill="FFFFFF"/>
            <w:vAlign w:val="center"/>
          </w:tcPr>
          <w:p w14:paraId="32D62F88">
            <w:pPr>
              <w:keepNext w:val="0"/>
              <w:keepLines w:val="0"/>
              <w:pageBreakBefore w:val="0"/>
              <w:widowControl/>
              <w:overflowPunct/>
              <w:topLinePunct w:val="0"/>
              <w:bidi w:val="0"/>
              <w:spacing w:line="240" w:lineRule="auto"/>
              <w:ind w:firstLine="0" w:firstLineChars="0"/>
              <w:jc w:val="center"/>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鼻窦镜</w:t>
            </w:r>
            <w:r>
              <w:rPr>
                <w:rFonts w:hint="eastAsia" w:ascii="宋体" w:hAnsi="宋体" w:eastAsia="宋体" w:cs="宋体"/>
                <w:color w:val="auto"/>
                <w:kern w:val="0"/>
                <w:sz w:val="24"/>
                <w:szCs w:val="24"/>
                <w:highlight w:val="none"/>
                <w:lang w:val="en-US" w:eastAsia="zh-CN"/>
              </w:rPr>
              <w:t>0°</w:t>
            </w:r>
          </w:p>
        </w:tc>
        <w:tc>
          <w:tcPr>
            <w:tcW w:w="962" w:type="dxa"/>
            <w:shd w:val="clear" w:color="000000" w:fill="FFFFFF"/>
            <w:vAlign w:val="center"/>
          </w:tcPr>
          <w:p w14:paraId="41941A00">
            <w:pPr>
              <w:keepNext w:val="0"/>
              <w:keepLines w:val="0"/>
              <w:pageBreakBefore w:val="0"/>
              <w:widowControl/>
              <w:overflowPunct/>
              <w:topLinePunct w:val="0"/>
              <w:bidi w:val="0"/>
              <w:spacing w:line="240" w:lineRule="auto"/>
              <w:ind w:firstLine="0" w:firstLineChars="0"/>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根</w:t>
            </w:r>
          </w:p>
        </w:tc>
        <w:tc>
          <w:tcPr>
            <w:tcW w:w="825" w:type="dxa"/>
            <w:shd w:val="clear" w:color="000000" w:fill="FFFFFF"/>
            <w:vAlign w:val="center"/>
          </w:tcPr>
          <w:p w14:paraId="5DA599EE">
            <w:pPr>
              <w:keepNext w:val="0"/>
              <w:keepLines w:val="0"/>
              <w:pageBreakBefore w:val="0"/>
              <w:widowControl/>
              <w:overflowPunct/>
              <w:topLinePunct w:val="0"/>
              <w:bidi w:val="0"/>
              <w:spacing w:line="240" w:lineRule="auto"/>
              <w:ind w:firstLine="0" w:firstLineChars="0"/>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10</w:t>
            </w:r>
          </w:p>
        </w:tc>
        <w:tc>
          <w:tcPr>
            <w:tcW w:w="1348" w:type="dxa"/>
            <w:shd w:val="clear" w:color="000000" w:fill="FFFFFF"/>
            <w:vAlign w:val="center"/>
          </w:tcPr>
          <w:p w14:paraId="33BF7094">
            <w:pPr>
              <w:keepNext w:val="0"/>
              <w:keepLines w:val="0"/>
              <w:pageBreakBefore w:val="0"/>
              <w:widowControl/>
              <w:overflowPunct/>
              <w:topLinePunct w:val="0"/>
              <w:bidi w:val="0"/>
              <w:spacing w:line="240" w:lineRule="auto"/>
              <w:ind w:firstLine="0" w:firstLineChars="0"/>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2.2</w:t>
            </w:r>
          </w:p>
        </w:tc>
        <w:tc>
          <w:tcPr>
            <w:tcW w:w="1187" w:type="dxa"/>
            <w:shd w:val="clear" w:color="000000" w:fill="FFFFFF"/>
            <w:vAlign w:val="center"/>
          </w:tcPr>
          <w:p w14:paraId="4A6BB623">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否</w:t>
            </w:r>
          </w:p>
        </w:tc>
        <w:tc>
          <w:tcPr>
            <w:tcW w:w="1204" w:type="dxa"/>
            <w:shd w:val="clear" w:color="000000" w:fill="FFFFFF"/>
            <w:vAlign w:val="center"/>
          </w:tcPr>
          <w:p w14:paraId="3859F756">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rPr>
            </w:pPr>
          </w:p>
        </w:tc>
      </w:tr>
      <w:tr w14:paraId="2ABD7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838" w:hRule="atLeast"/>
          <w:jc w:val="center"/>
        </w:trPr>
        <w:tc>
          <w:tcPr>
            <w:tcW w:w="1172" w:type="dxa"/>
            <w:shd w:val="clear" w:color="000000" w:fill="FFFFFF"/>
            <w:vAlign w:val="center"/>
          </w:tcPr>
          <w:p w14:paraId="5BBBB91C">
            <w:pPr>
              <w:keepNext w:val="0"/>
              <w:keepLines w:val="0"/>
              <w:widowControl/>
              <w:suppressLineNumbers w:val="0"/>
              <w:jc w:val="center"/>
              <w:textAlignment w:val="center"/>
              <w:rPr>
                <w:rFonts w:hint="eastAsia" w:ascii="宋体" w:hAnsi="宋体" w:cs="宋体"/>
                <w:kern w:val="0"/>
                <w:sz w:val="24"/>
                <w:szCs w:val="24"/>
                <w:highlight w:val="yellow"/>
                <w:lang w:val="en-US" w:eastAsia="zh-CN"/>
              </w:rPr>
            </w:pPr>
            <w:r>
              <w:rPr>
                <w:rFonts w:hint="eastAsia" w:ascii="宋体" w:hAnsi="宋体" w:eastAsia="宋体" w:cs="宋体"/>
                <w:i w:val="0"/>
                <w:iCs w:val="0"/>
                <w:color w:val="000000"/>
                <w:kern w:val="0"/>
                <w:sz w:val="24"/>
                <w:szCs w:val="24"/>
                <w:u w:val="none"/>
                <w:lang w:val="en-US" w:eastAsia="zh-CN" w:bidi="ar"/>
              </w:rPr>
              <w:t>2</w:t>
            </w:r>
          </w:p>
        </w:tc>
        <w:tc>
          <w:tcPr>
            <w:tcW w:w="2113" w:type="dxa"/>
            <w:shd w:val="clear" w:color="000000" w:fill="FFFFFF"/>
            <w:vAlign w:val="center"/>
          </w:tcPr>
          <w:p w14:paraId="35416A38">
            <w:pPr>
              <w:keepNext w:val="0"/>
              <w:keepLines w:val="0"/>
              <w:pageBreakBefore w:val="0"/>
              <w:widowControl/>
              <w:overflowPunct/>
              <w:topLinePunct w:val="0"/>
              <w:bidi w:val="0"/>
              <w:spacing w:line="240" w:lineRule="auto"/>
              <w:ind w:firstLine="0" w:firstLineChars="0"/>
              <w:jc w:val="center"/>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鼻窦镜</w:t>
            </w:r>
            <w:r>
              <w:rPr>
                <w:rFonts w:hint="eastAsia" w:ascii="宋体" w:hAnsi="宋体" w:eastAsia="宋体" w:cs="宋体"/>
                <w:color w:val="auto"/>
                <w:kern w:val="0"/>
                <w:sz w:val="24"/>
                <w:szCs w:val="24"/>
                <w:highlight w:val="none"/>
                <w:lang w:val="en-US" w:eastAsia="zh-CN"/>
              </w:rPr>
              <w:t>30°</w:t>
            </w:r>
          </w:p>
        </w:tc>
        <w:tc>
          <w:tcPr>
            <w:tcW w:w="962" w:type="dxa"/>
            <w:shd w:val="clear" w:color="000000" w:fill="FFFFFF"/>
            <w:vAlign w:val="center"/>
          </w:tcPr>
          <w:p w14:paraId="6539D073">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根</w:t>
            </w:r>
          </w:p>
        </w:tc>
        <w:tc>
          <w:tcPr>
            <w:tcW w:w="825" w:type="dxa"/>
            <w:shd w:val="clear" w:color="000000" w:fill="FFFFFF"/>
            <w:vAlign w:val="center"/>
          </w:tcPr>
          <w:p w14:paraId="73FC9027">
            <w:pPr>
              <w:keepNext w:val="0"/>
              <w:keepLines w:val="0"/>
              <w:pageBreakBefore w:val="0"/>
              <w:widowControl/>
              <w:overflowPunct/>
              <w:topLinePunct w:val="0"/>
              <w:bidi w:val="0"/>
              <w:spacing w:line="240" w:lineRule="auto"/>
              <w:ind w:firstLine="0" w:firstLineChars="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5</w:t>
            </w:r>
          </w:p>
        </w:tc>
        <w:tc>
          <w:tcPr>
            <w:tcW w:w="1348" w:type="dxa"/>
            <w:shd w:val="clear" w:color="000000" w:fill="FFFFFF"/>
            <w:vAlign w:val="center"/>
          </w:tcPr>
          <w:p w14:paraId="30E29BE5">
            <w:pPr>
              <w:keepNext w:val="0"/>
              <w:keepLines w:val="0"/>
              <w:pageBreakBefore w:val="0"/>
              <w:widowControl/>
              <w:overflowPunct/>
              <w:topLinePunct w:val="0"/>
              <w:bidi w:val="0"/>
              <w:spacing w:line="240" w:lineRule="auto"/>
              <w:ind w:firstLine="0" w:firstLineChars="0"/>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w:t>
            </w:r>
          </w:p>
        </w:tc>
        <w:tc>
          <w:tcPr>
            <w:tcW w:w="1187" w:type="dxa"/>
            <w:shd w:val="clear" w:color="000000" w:fill="FFFFFF"/>
            <w:vAlign w:val="center"/>
          </w:tcPr>
          <w:p w14:paraId="368530E2">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否</w:t>
            </w:r>
          </w:p>
        </w:tc>
        <w:tc>
          <w:tcPr>
            <w:tcW w:w="1204" w:type="dxa"/>
            <w:shd w:val="clear" w:color="000000" w:fill="FFFFFF"/>
            <w:vAlign w:val="center"/>
          </w:tcPr>
          <w:p w14:paraId="3B81319A">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rPr>
            </w:pPr>
          </w:p>
        </w:tc>
      </w:tr>
      <w:tr w14:paraId="578D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838" w:hRule="atLeast"/>
          <w:jc w:val="center"/>
        </w:trPr>
        <w:tc>
          <w:tcPr>
            <w:tcW w:w="1172" w:type="dxa"/>
            <w:shd w:val="clear" w:color="000000" w:fill="FFFFFF"/>
            <w:vAlign w:val="center"/>
          </w:tcPr>
          <w:p w14:paraId="531B2CE7">
            <w:pPr>
              <w:keepNext w:val="0"/>
              <w:keepLines w:val="0"/>
              <w:widowControl/>
              <w:suppressLineNumbers w:val="0"/>
              <w:jc w:val="center"/>
              <w:textAlignment w:val="center"/>
              <w:rPr>
                <w:rFonts w:hint="eastAsia" w:ascii="宋体" w:hAnsi="宋体" w:cs="宋体"/>
                <w:kern w:val="0"/>
                <w:sz w:val="24"/>
                <w:szCs w:val="24"/>
                <w:highlight w:val="yellow"/>
                <w:lang w:val="en-US" w:eastAsia="zh-CN"/>
              </w:rPr>
            </w:pPr>
            <w:r>
              <w:rPr>
                <w:rFonts w:hint="eastAsia" w:ascii="宋体" w:hAnsi="宋体" w:eastAsia="宋体" w:cs="宋体"/>
                <w:i w:val="0"/>
                <w:iCs w:val="0"/>
                <w:color w:val="000000"/>
                <w:kern w:val="0"/>
                <w:sz w:val="24"/>
                <w:szCs w:val="24"/>
                <w:u w:val="none"/>
                <w:lang w:val="en-US" w:eastAsia="zh-CN" w:bidi="ar"/>
              </w:rPr>
              <w:t>3</w:t>
            </w:r>
          </w:p>
        </w:tc>
        <w:tc>
          <w:tcPr>
            <w:tcW w:w="2113" w:type="dxa"/>
            <w:shd w:val="clear" w:color="000000" w:fill="FFFFFF"/>
            <w:vAlign w:val="center"/>
          </w:tcPr>
          <w:p w14:paraId="0635E163">
            <w:pPr>
              <w:keepNext w:val="0"/>
              <w:keepLines w:val="0"/>
              <w:pageBreakBefore w:val="0"/>
              <w:widowControl/>
              <w:overflowPunct/>
              <w:topLinePunct w:val="0"/>
              <w:bidi w:val="0"/>
              <w:spacing w:line="240" w:lineRule="auto"/>
              <w:ind w:firstLine="0" w:firstLineChars="0"/>
              <w:jc w:val="center"/>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鼻窦镜</w:t>
            </w:r>
            <w:r>
              <w:rPr>
                <w:rFonts w:hint="eastAsia" w:ascii="宋体" w:hAnsi="宋体" w:eastAsia="宋体" w:cs="宋体"/>
                <w:color w:val="auto"/>
                <w:kern w:val="0"/>
                <w:sz w:val="24"/>
                <w:szCs w:val="24"/>
                <w:highlight w:val="none"/>
                <w:lang w:val="en-US" w:eastAsia="zh-CN"/>
              </w:rPr>
              <w:t>70°</w:t>
            </w:r>
          </w:p>
        </w:tc>
        <w:tc>
          <w:tcPr>
            <w:tcW w:w="962" w:type="dxa"/>
            <w:shd w:val="clear" w:color="000000" w:fill="FFFFFF"/>
            <w:vAlign w:val="center"/>
          </w:tcPr>
          <w:p w14:paraId="2BA447EB">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根</w:t>
            </w:r>
          </w:p>
        </w:tc>
        <w:tc>
          <w:tcPr>
            <w:tcW w:w="825" w:type="dxa"/>
            <w:shd w:val="clear" w:color="000000" w:fill="FFFFFF"/>
            <w:vAlign w:val="center"/>
          </w:tcPr>
          <w:p w14:paraId="7BDA8373">
            <w:pPr>
              <w:keepNext w:val="0"/>
              <w:keepLines w:val="0"/>
              <w:pageBreakBefore w:val="0"/>
              <w:widowControl/>
              <w:overflowPunct/>
              <w:topLinePunct w:val="0"/>
              <w:bidi w:val="0"/>
              <w:spacing w:line="240" w:lineRule="auto"/>
              <w:ind w:firstLine="0" w:firstLineChars="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50</w:t>
            </w:r>
          </w:p>
        </w:tc>
        <w:tc>
          <w:tcPr>
            <w:tcW w:w="1348" w:type="dxa"/>
            <w:shd w:val="clear" w:color="000000" w:fill="FFFFFF"/>
            <w:vAlign w:val="center"/>
          </w:tcPr>
          <w:p w14:paraId="343931E4">
            <w:pPr>
              <w:keepNext w:val="0"/>
              <w:keepLines w:val="0"/>
              <w:pageBreakBefore w:val="0"/>
              <w:widowControl/>
              <w:overflowPunct/>
              <w:topLinePunct w:val="0"/>
              <w:bidi w:val="0"/>
              <w:spacing w:line="240" w:lineRule="auto"/>
              <w:ind w:firstLine="0" w:firstLineChars="0"/>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w:t>
            </w:r>
          </w:p>
        </w:tc>
        <w:tc>
          <w:tcPr>
            <w:tcW w:w="1187" w:type="dxa"/>
            <w:shd w:val="clear" w:color="000000" w:fill="FFFFFF"/>
            <w:vAlign w:val="center"/>
          </w:tcPr>
          <w:p w14:paraId="28233527">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否</w:t>
            </w:r>
          </w:p>
        </w:tc>
        <w:tc>
          <w:tcPr>
            <w:tcW w:w="1204" w:type="dxa"/>
            <w:shd w:val="clear" w:color="000000" w:fill="FFFFFF"/>
            <w:vAlign w:val="center"/>
          </w:tcPr>
          <w:p w14:paraId="01DE4306">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rPr>
            </w:pPr>
          </w:p>
        </w:tc>
      </w:tr>
      <w:tr w14:paraId="275FE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838" w:hRule="atLeast"/>
          <w:jc w:val="center"/>
        </w:trPr>
        <w:tc>
          <w:tcPr>
            <w:tcW w:w="1172" w:type="dxa"/>
            <w:shd w:val="clear" w:color="000000" w:fill="FFFFFF"/>
            <w:vAlign w:val="center"/>
          </w:tcPr>
          <w:p w14:paraId="0D5FBCD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113" w:type="dxa"/>
            <w:shd w:val="clear" w:color="000000" w:fill="FFFFFF"/>
            <w:vAlign w:val="center"/>
          </w:tcPr>
          <w:p w14:paraId="790C468B">
            <w:pPr>
              <w:keepNext w:val="0"/>
              <w:keepLines w:val="0"/>
              <w:pageBreakBefore w:val="0"/>
              <w:widowControl/>
              <w:overflowPunct/>
              <w:topLinePunct w:val="0"/>
              <w:bidi w:val="0"/>
              <w:spacing w:line="240" w:lineRule="auto"/>
              <w:ind w:firstLine="0" w:firstLineChars="0"/>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耳</w:t>
            </w:r>
            <w:r>
              <w:rPr>
                <w:rFonts w:hint="default" w:ascii="宋体" w:hAnsi="宋体" w:eastAsia="宋体" w:cs="宋体"/>
                <w:color w:val="auto"/>
                <w:kern w:val="0"/>
                <w:sz w:val="24"/>
                <w:szCs w:val="24"/>
                <w:highlight w:val="none"/>
                <w:lang w:val="en-US" w:eastAsia="zh-CN"/>
              </w:rPr>
              <w:t>镜</w:t>
            </w:r>
            <w:r>
              <w:rPr>
                <w:rFonts w:hint="eastAsia" w:ascii="宋体" w:hAnsi="宋体" w:eastAsia="宋体" w:cs="宋体"/>
                <w:color w:val="auto"/>
                <w:kern w:val="0"/>
                <w:sz w:val="24"/>
                <w:szCs w:val="24"/>
                <w:highlight w:val="none"/>
                <w:lang w:val="en-US" w:eastAsia="zh-CN"/>
              </w:rPr>
              <w:t>0°</w:t>
            </w:r>
          </w:p>
        </w:tc>
        <w:tc>
          <w:tcPr>
            <w:tcW w:w="962" w:type="dxa"/>
            <w:shd w:val="clear" w:color="000000" w:fill="FFFFFF"/>
            <w:vAlign w:val="center"/>
          </w:tcPr>
          <w:p w14:paraId="58F3F6FC">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bidi="ar-SA"/>
              </w:rPr>
              <w:t>根</w:t>
            </w:r>
          </w:p>
        </w:tc>
        <w:tc>
          <w:tcPr>
            <w:tcW w:w="825" w:type="dxa"/>
            <w:shd w:val="clear" w:color="000000" w:fill="FFFFFF"/>
            <w:vAlign w:val="center"/>
          </w:tcPr>
          <w:p w14:paraId="2FEB2929">
            <w:pPr>
              <w:keepNext w:val="0"/>
              <w:keepLines w:val="0"/>
              <w:pageBreakBefore w:val="0"/>
              <w:widowControl/>
              <w:overflowPunct/>
              <w:topLinePunct w:val="0"/>
              <w:bidi w:val="0"/>
              <w:spacing w:line="240" w:lineRule="auto"/>
              <w:ind w:firstLine="0" w:firstLineChars="0"/>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25</w:t>
            </w:r>
          </w:p>
        </w:tc>
        <w:tc>
          <w:tcPr>
            <w:tcW w:w="1348" w:type="dxa"/>
            <w:shd w:val="clear" w:color="000000" w:fill="FFFFFF"/>
            <w:vAlign w:val="center"/>
          </w:tcPr>
          <w:p w14:paraId="4A5CBCEE">
            <w:pPr>
              <w:keepNext w:val="0"/>
              <w:keepLines w:val="0"/>
              <w:pageBreakBefore w:val="0"/>
              <w:widowControl/>
              <w:overflowPunct/>
              <w:topLinePunct w:val="0"/>
              <w:bidi w:val="0"/>
              <w:spacing w:line="240" w:lineRule="auto"/>
              <w:ind w:firstLine="0" w:firstLineChars="0"/>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5.5</w:t>
            </w:r>
          </w:p>
        </w:tc>
        <w:tc>
          <w:tcPr>
            <w:tcW w:w="1187" w:type="dxa"/>
            <w:shd w:val="clear" w:color="000000" w:fill="FFFFFF"/>
            <w:vAlign w:val="center"/>
          </w:tcPr>
          <w:p w14:paraId="62E9051C">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否</w:t>
            </w:r>
          </w:p>
        </w:tc>
        <w:tc>
          <w:tcPr>
            <w:tcW w:w="1204" w:type="dxa"/>
            <w:shd w:val="clear" w:color="000000" w:fill="FFFFFF"/>
            <w:vAlign w:val="center"/>
          </w:tcPr>
          <w:p w14:paraId="4105B3B5">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rPr>
            </w:pPr>
          </w:p>
        </w:tc>
      </w:tr>
      <w:tr w14:paraId="3AC9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838" w:hRule="atLeast"/>
          <w:jc w:val="center"/>
        </w:trPr>
        <w:tc>
          <w:tcPr>
            <w:tcW w:w="3285" w:type="dxa"/>
            <w:gridSpan w:val="2"/>
            <w:shd w:val="clear" w:color="000000" w:fill="FFFFFF"/>
            <w:vAlign w:val="center"/>
          </w:tcPr>
          <w:p w14:paraId="31F23A89">
            <w:pPr>
              <w:keepNext w:val="0"/>
              <w:keepLines w:val="0"/>
              <w:pageBreakBefore w:val="0"/>
              <w:widowControl/>
              <w:overflowPunct/>
              <w:topLinePunct w:val="0"/>
              <w:bidi w:val="0"/>
              <w:spacing w:line="240" w:lineRule="auto"/>
              <w:ind w:firstLine="0" w:firstLineChars="0"/>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合计</w:t>
            </w:r>
          </w:p>
        </w:tc>
        <w:tc>
          <w:tcPr>
            <w:tcW w:w="962" w:type="dxa"/>
            <w:shd w:val="clear" w:color="000000" w:fill="FFFFFF"/>
            <w:vAlign w:val="center"/>
          </w:tcPr>
          <w:p w14:paraId="59DF69A7">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lang w:val="en-US" w:eastAsia="zh-CN"/>
              </w:rPr>
            </w:pPr>
          </w:p>
        </w:tc>
        <w:tc>
          <w:tcPr>
            <w:tcW w:w="825" w:type="dxa"/>
            <w:shd w:val="clear" w:color="000000" w:fill="FFFFFF"/>
            <w:vAlign w:val="center"/>
          </w:tcPr>
          <w:p w14:paraId="4A559E7A">
            <w:pPr>
              <w:keepNext w:val="0"/>
              <w:keepLines w:val="0"/>
              <w:pageBreakBefore w:val="0"/>
              <w:widowControl/>
              <w:overflowPunct/>
              <w:topLinePunct w:val="0"/>
              <w:bidi w:val="0"/>
              <w:spacing w:line="240" w:lineRule="auto"/>
              <w:ind w:firstLine="0" w:firstLineChars="0"/>
              <w:jc w:val="center"/>
              <w:textAlignment w:val="center"/>
              <w:rPr>
                <w:rFonts w:hint="eastAsia" w:ascii="宋体" w:hAnsi="宋体" w:cs="宋体"/>
                <w:color w:val="auto"/>
                <w:kern w:val="0"/>
                <w:sz w:val="24"/>
                <w:szCs w:val="24"/>
                <w:highlight w:val="none"/>
                <w:lang w:val="en-US" w:eastAsia="zh-CN" w:bidi="ar"/>
              </w:rPr>
            </w:pPr>
          </w:p>
        </w:tc>
        <w:tc>
          <w:tcPr>
            <w:tcW w:w="1348" w:type="dxa"/>
            <w:shd w:val="clear" w:color="000000" w:fill="FFFFFF"/>
            <w:vAlign w:val="center"/>
          </w:tcPr>
          <w:p w14:paraId="325B8295">
            <w:pPr>
              <w:keepNext w:val="0"/>
              <w:keepLines w:val="0"/>
              <w:pageBreakBefore w:val="0"/>
              <w:widowControl/>
              <w:overflowPunct/>
              <w:topLinePunct w:val="0"/>
              <w:bidi w:val="0"/>
              <w:spacing w:line="240" w:lineRule="auto"/>
              <w:ind w:firstLine="0" w:firstLineChars="0"/>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19.8</w:t>
            </w:r>
          </w:p>
        </w:tc>
        <w:tc>
          <w:tcPr>
            <w:tcW w:w="1187" w:type="dxa"/>
            <w:shd w:val="clear" w:color="000000" w:fill="FFFFFF"/>
            <w:vAlign w:val="center"/>
          </w:tcPr>
          <w:p w14:paraId="759A1350">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lang w:val="en-US" w:eastAsia="zh-CN"/>
              </w:rPr>
            </w:pPr>
          </w:p>
        </w:tc>
        <w:tc>
          <w:tcPr>
            <w:tcW w:w="1204" w:type="dxa"/>
            <w:shd w:val="clear" w:color="000000" w:fill="FFFFFF"/>
            <w:vAlign w:val="center"/>
          </w:tcPr>
          <w:p w14:paraId="078C7BF0">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rPr>
            </w:pPr>
          </w:p>
        </w:tc>
      </w:tr>
    </w:tbl>
    <w:p w14:paraId="5F9D4E34">
      <w:pPr>
        <w:keepNext w:val="0"/>
        <w:keepLines w:val="0"/>
        <w:pageBreakBefore w:val="0"/>
        <w:overflowPunct/>
        <w:topLinePunct w:val="0"/>
        <w:bidi w:val="0"/>
        <w:spacing w:line="240" w:lineRule="auto"/>
        <w:ind w:firstLine="0" w:firstLineChars="0"/>
        <w:rPr>
          <w:rFonts w:hint="eastAsia" w:ascii="宋体" w:hAnsi="宋体" w:eastAsia="宋体" w:cs="宋体"/>
          <w:sz w:val="24"/>
          <w:szCs w:val="24"/>
          <w:lang w:eastAsia="zh-CN"/>
        </w:rPr>
      </w:pPr>
    </w:p>
    <w:p w14:paraId="0446E5BC">
      <w:pPr>
        <w:keepNext w:val="0"/>
        <w:keepLines w:val="0"/>
        <w:pageBreakBefore w:val="0"/>
        <w:numPr>
          <w:ilvl w:val="0"/>
          <w:numId w:val="0"/>
        </w:numPr>
        <w:overflowPunct/>
        <w:topLinePunct w:val="0"/>
        <w:bidi w:val="0"/>
        <w:spacing w:line="240" w:lineRule="auto"/>
        <w:rPr>
          <w:rFonts w:hint="eastAsia" w:ascii="宋体" w:hAnsi="宋体" w:cs="宋体"/>
          <w:b/>
          <w:bCs/>
          <w:spacing w:val="6"/>
          <w:sz w:val="24"/>
          <w:szCs w:val="24"/>
          <w:lang w:val="en-US" w:eastAsia="zh-CN"/>
        </w:rPr>
      </w:pPr>
    </w:p>
    <w:p w14:paraId="196520FC">
      <w:pPr>
        <w:keepNext w:val="0"/>
        <w:keepLines w:val="0"/>
        <w:pageBreakBefore w:val="0"/>
        <w:numPr>
          <w:ilvl w:val="0"/>
          <w:numId w:val="2"/>
        </w:numPr>
        <w:overflowPunct/>
        <w:topLinePunct w:val="0"/>
        <w:bidi w:val="0"/>
        <w:spacing w:line="240" w:lineRule="auto"/>
        <w:rPr>
          <w:rFonts w:hint="eastAsia"/>
          <w:sz w:val="24"/>
          <w:szCs w:val="24"/>
          <w:lang w:eastAsia="zh-CN"/>
        </w:rPr>
      </w:pPr>
      <w:r>
        <w:rPr>
          <w:rFonts w:hint="eastAsia" w:ascii="宋体" w:hAnsi="宋体" w:eastAsia="宋体" w:cs="宋体"/>
          <w:b/>
          <w:bCs/>
          <w:spacing w:val="6"/>
          <w:sz w:val="24"/>
          <w:szCs w:val="24"/>
          <w:lang w:eastAsia="zh-CN"/>
        </w:rPr>
        <w:t>技术要求与商务要求</w:t>
      </w:r>
    </w:p>
    <w:tbl>
      <w:tblPr>
        <w:tblStyle w:val="24"/>
        <w:tblW w:w="92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7847"/>
      </w:tblGrid>
      <w:tr w14:paraId="18399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5" w:type="dxa"/>
            <w:tcBorders>
              <w:top w:val="single" w:color="auto" w:sz="4" w:space="0"/>
              <w:left w:val="single" w:color="auto" w:sz="4" w:space="0"/>
              <w:bottom w:val="single" w:color="auto" w:sz="4" w:space="0"/>
              <w:right w:val="single" w:color="auto" w:sz="4" w:space="0"/>
            </w:tcBorders>
          </w:tcPr>
          <w:p w14:paraId="7ADDF61A">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配置</w:t>
            </w:r>
          </w:p>
        </w:tc>
        <w:tc>
          <w:tcPr>
            <w:tcW w:w="7847" w:type="dxa"/>
            <w:tcBorders>
              <w:top w:val="single" w:color="auto" w:sz="4" w:space="0"/>
              <w:left w:val="single" w:color="auto" w:sz="4" w:space="0"/>
              <w:bottom w:val="single" w:color="auto" w:sz="4" w:space="0"/>
              <w:right w:val="single" w:color="auto" w:sz="4" w:space="0"/>
            </w:tcBorders>
          </w:tcPr>
          <w:p w14:paraId="34D8F745">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主要技术参数和指标</w:t>
            </w:r>
          </w:p>
        </w:tc>
      </w:tr>
      <w:tr w14:paraId="0D69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385" w:type="dxa"/>
            <w:tcBorders>
              <w:top w:val="single" w:color="auto" w:sz="4" w:space="0"/>
              <w:left w:val="single" w:color="auto" w:sz="4" w:space="0"/>
              <w:bottom w:val="single" w:color="auto" w:sz="4" w:space="0"/>
              <w:right w:val="single" w:color="auto" w:sz="4" w:space="0"/>
            </w:tcBorders>
            <w:vAlign w:val="center"/>
          </w:tcPr>
          <w:p w14:paraId="3E185582">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用途</w:t>
            </w:r>
          </w:p>
        </w:tc>
        <w:tc>
          <w:tcPr>
            <w:tcW w:w="7847" w:type="dxa"/>
            <w:tcBorders>
              <w:top w:val="single" w:color="auto" w:sz="4" w:space="0"/>
              <w:left w:val="single" w:color="auto" w:sz="4" w:space="0"/>
              <w:bottom w:val="single" w:color="auto" w:sz="4" w:space="0"/>
              <w:right w:val="single" w:color="auto" w:sz="4" w:space="0"/>
            </w:tcBorders>
            <w:vAlign w:val="center"/>
          </w:tcPr>
          <w:p w14:paraId="3B3D68E8">
            <w:pPr>
              <w:keepNext w:val="0"/>
              <w:keepLines w:val="0"/>
              <w:pageBreakBefore w:val="0"/>
              <w:widowControl/>
              <w:overflowPunct/>
              <w:topLinePunct w:val="0"/>
              <w:bidi w:val="0"/>
              <w:spacing w:line="24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用于耳、鼻、咽喉的检查、手术</w:t>
            </w:r>
          </w:p>
        </w:tc>
      </w:tr>
      <w:tr w14:paraId="41240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85" w:type="dxa"/>
            <w:tcBorders>
              <w:top w:val="single" w:color="auto" w:sz="4" w:space="0"/>
              <w:left w:val="single" w:color="auto" w:sz="4" w:space="0"/>
              <w:bottom w:val="single" w:color="auto" w:sz="4" w:space="0"/>
              <w:right w:val="single" w:color="auto" w:sz="4" w:space="0"/>
            </w:tcBorders>
          </w:tcPr>
          <w:p w14:paraId="114FCE05">
            <w:pPr>
              <w:keepNext w:val="0"/>
              <w:keepLines w:val="0"/>
              <w:pageBreakBefore w:val="0"/>
              <w:widowControl/>
              <w:overflowPunct/>
              <w:topLinePunct w:val="0"/>
              <w:bidi w:val="0"/>
              <w:spacing w:line="240" w:lineRule="auto"/>
              <w:ind w:firstLine="0" w:firstLineChars="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一、主要技术及系统要求：</w:t>
            </w:r>
          </w:p>
        </w:tc>
        <w:tc>
          <w:tcPr>
            <w:tcW w:w="7847" w:type="dxa"/>
            <w:tcBorders>
              <w:top w:val="single" w:color="auto" w:sz="4" w:space="0"/>
              <w:left w:val="single" w:color="auto" w:sz="4" w:space="0"/>
              <w:bottom w:val="single" w:color="auto" w:sz="4" w:space="0"/>
              <w:right w:val="single" w:color="auto" w:sz="4" w:space="0"/>
            </w:tcBorders>
            <w:vAlign w:val="center"/>
          </w:tcPr>
          <w:p w14:paraId="249B609A">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1.鼻窦镜参数</w:t>
            </w:r>
          </w:p>
          <w:p w14:paraId="57BB0786">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1.1.带有方向标，蓝宝石镜头；</w:t>
            </w:r>
          </w:p>
          <w:p w14:paraId="166E815B">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1.2.可与不同品牌的光纤对接，不需另外加转换接口；</w:t>
            </w:r>
          </w:p>
          <w:p w14:paraId="70756C4D">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1.3.视场角：</w:t>
            </w:r>
            <w:r>
              <w:rPr>
                <w:rFonts w:hint="default"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65°；视向角：0°,30°，70可选；</w:t>
            </w:r>
          </w:p>
          <w:p w14:paraId="7F47F9C1">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1.4.视场中心角分辨力：0.87 C/(°)；</w:t>
            </w:r>
          </w:p>
          <w:p w14:paraId="7D3CD897">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1.5.最大插入部外径(镜管外径)：4 mm；工作长度：175 mm</w:t>
            </w:r>
            <w:r>
              <w:rPr>
                <w:rFonts w:hint="default"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2%；</w:t>
            </w:r>
          </w:p>
          <w:p w14:paraId="20FE745D">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1.6.有效景深范围：(3.1-20)mm；</w:t>
            </w:r>
          </w:p>
          <w:p w14:paraId="309C3E2C">
            <w:pPr>
              <w:keepNext w:val="0"/>
              <w:keepLines w:val="0"/>
              <w:pageBreakBefore w:val="0"/>
              <w:widowControl/>
              <w:overflowPunct/>
              <w:topLinePunct w:val="0"/>
              <w:bidi w:val="0"/>
              <w:spacing w:line="240" w:lineRule="auto"/>
              <w:ind w:firstLine="0" w:firstLineChars="0"/>
              <w:jc w:val="left"/>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Δ</w:t>
            </w:r>
            <w:r>
              <w:rPr>
                <w:rFonts w:hint="eastAsia" w:ascii="宋体" w:hAnsi="宋体" w:eastAsia="宋体" w:cs="宋体"/>
                <w:color w:val="auto"/>
                <w:kern w:val="0"/>
                <w:sz w:val="24"/>
                <w:szCs w:val="24"/>
                <w:highlight w:val="none"/>
                <w:lang w:val="en-US" w:eastAsia="zh-CN"/>
              </w:rPr>
              <w:t>1.7.在A标准照明体下的显色指数 Ra：</w:t>
            </w:r>
            <w:r>
              <w:rPr>
                <w:rFonts w:hint="default"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94；在D65标准照明体下的显色指数 Ra：</w:t>
            </w:r>
            <w:r>
              <w:rPr>
                <w:rFonts w:hint="default"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76 ；</w:t>
            </w:r>
            <w:r>
              <w:rPr>
                <w:rFonts w:hint="eastAsia" w:ascii="宋体" w:hAnsi="宋体" w:eastAsia="宋体" w:cs="宋体"/>
                <w:b/>
                <w:bCs/>
                <w:color w:val="0000FF"/>
                <w:kern w:val="0"/>
                <w:sz w:val="22"/>
                <w:szCs w:val="22"/>
                <w:highlight w:val="none"/>
                <w:lang w:val="en-US" w:eastAsia="zh-CN"/>
              </w:rPr>
              <w:t>（需提供由厂家送检第三方的检验报告，图片中圈出相应位置，原件备查）</w:t>
            </w:r>
          </w:p>
          <w:p w14:paraId="535FC70A">
            <w:pPr>
              <w:keepNext w:val="0"/>
              <w:keepLines w:val="0"/>
              <w:pageBreakBefore w:val="0"/>
              <w:widowControl/>
              <w:overflowPunct/>
              <w:topLinePunct w:val="0"/>
              <w:bidi w:val="0"/>
              <w:spacing w:line="240" w:lineRule="auto"/>
              <w:ind w:firstLine="0" w:firstLineChars="0"/>
              <w:jc w:val="left"/>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Δ</w:t>
            </w:r>
            <w:r>
              <w:rPr>
                <w:rFonts w:hint="eastAsia" w:ascii="宋体" w:hAnsi="宋体" w:eastAsia="宋体" w:cs="宋体"/>
                <w:color w:val="auto"/>
                <w:kern w:val="0"/>
                <w:sz w:val="24"/>
                <w:szCs w:val="24"/>
                <w:highlight w:val="none"/>
                <w:lang w:val="en-US" w:eastAsia="zh-CN"/>
              </w:rPr>
              <w:t xml:space="preserve">1.8.照明镜体光效 ILeR: </w:t>
            </w:r>
            <w:r>
              <w:rPr>
                <w:rFonts w:hint="default"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0.6；综合镜体光效 SLeR：</w:t>
            </w:r>
            <w:r>
              <w:rPr>
                <w:rFonts w:hint="default"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 xml:space="preserve"> 0.68</w:t>
            </w:r>
            <w:r>
              <w:rPr>
                <w:rFonts w:hint="eastAsia" w:ascii="宋体" w:hAnsi="宋体" w:eastAsia="宋体" w:cs="宋体"/>
                <w:b/>
                <w:bCs/>
                <w:color w:val="0000FF"/>
                <w:kern w:val="0"/>
                <w:sz w:val="22"/>
                <w:szCs w:val="22"/>
                <w:highlight w:val="none"/>
                <w:lang w:val="en-US" w:eastAsia="zh-CN"/>
              </w:rPr>
              <w:t>（需提供由厂家送检第三方的检验报告，图片中圈出相应位置，原件备查）</w:t>
            </w:r>
          </w:p>
          <w:p w14:paraId="782439F1">
            <w:pPr>
              <w:keepNext w:val="0"/>
              <w:keepLines w:val="0"/>
              <w:pageBreakBefore w:val="0"/>
              <w:widowControl/>
              <w:overflowPunct/>
              <w:topLinePunct w:val="0"/>
              <w:bidi w:val="0"/>
              <w:spacing w:line="240" w:lineRule="auto"/>
              <w:ind w:firstLine="0" w:firstLineChars="0"/>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1.9.综合边缘光效 SLe-Z：</w:t>
            </w:r>
            <w:r>
              <w:rPr>
                <w:rFonts w:hint="default"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0.24；有效光度率 ：</w:t>
            </w:r>
            <w:r>
              <w:rPr>
                <w:rFonts w:hint="default"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762 cd/m</w:t>
            </w:r>
            <w:r>
              <w:rPr>
                <w:rFonts w:hint="eastAsia" w:ascii="宋体" w:hAnsi="宋体" w:eastAsia="宋体" w:cs="宋体"/>
                <w:b/>
                <w:bCs/>
                <w:color w:val="0000FF"/>
                <w:kern w:val="0"/>
                <w:sz w:val="22"/>
                <w:szCs w:val="22"/>
                <w:highlight w:val="none"/>
                <w:lang w:val="en-US" w:eastAsia="zh-CN"/>
              </w:rPr>
              <w:t>（需提供由厂家送检第三方的检验报告，图片中圈出相应位置，原件备查）</w:t>
            </w:r>
          </w:p>
          <w:p w14:paraId="687C2DD2">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1.10.单位相对畸变 VU-Z的控制量：</w:t>
            </w:r>
            <w:r>
              <w:rPr>
                <w:rFonts w:hint="default"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20%.照明变化率：</w:t>
            </w:r>
            <w:r>
              <w:rPr>
                <w:rFonts w:hint="default"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16%；</w:t>
            </w:r>
          </w:p>
          <w:p w14:paraId="34EFD5BB">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val="en-US" w:eastAsia="zh-CN"/>
              </w:rPr>
              <w:br w:type="page"/>
            </w:r>
            <w:r>
              <w:rPr>
                <w:rFonts w:hint="eastAsia" w:ascii="宋体" w:hAnsi="宋体" w:eastAsia="宋体" w:cs="宋体"/>
                <w:b/>
                <w:bCs/>
                <w:color w:val="auto"/>
                <w:kern w:val="0"/>
                <w:sz w:val="24"/>
                <w:szCs w:val="24"/>
                <w:highlight w:val="none"/>
                <w:lang w:val="en-US" w:eastAsia="zh-CN"/>
              </w:rPr>
              <w:t>耳镜参数</w:t>
            </w:r>
          </w:p>
          <w:p w14:paraId="4FDD5C77">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2.1.带有方向标，蓝宝石镜头，永不磨损；</w:t>
            </w:r>
          </w:p>
          <w:p w14:paraId="1C9EE8A1">
            <w:pPr>
              <w:keepNext w:val="0"/>
              <w:keepLines w:val="0"/>
              <w:pageBreakBefore w:val="0"/>
              <w:widowControl/>
              <w:overflowPunct/>
              <w:topLinePunct w:val="0"/>
              <w:bidi w:val="0"/>
              <w:spacing w:line="240" w:lineRule="auto"/>
              <w:ind w:firstLine="0" w:firstLineChars="0"/>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2.2.内窥镜图像清晰、防腐性能好；</w:t>
            </w:r>
          </w:p>
          <w:p w14:paraId="1633C33E">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2.3.可与不同品牌的光纤对接，不需另外加转换接口；</w:t>
            </w:r>
          </w:p>
          <w:p w14:paraId="3A39F607">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2.4.设计光学工作距 d0≥10mm、设计工作视场形状:评价视场面；</w:t>
            </w:r>
          </w:p>
          <w:p w14:paraId="64A0BB00">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2.5.视场中心角分辨力≥2.5C/ (°)；</w:t>
            </w:r>
          </w:p>
          <w:p w14:paraId="12E73C7C">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2.6.有效景深范围:8mm~18mm；</w:t>
            </w:r>
          </w:p>
          <w:p w14:paraId="0B5A559B">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2.7.在A标准照明体下的显色指数 Ra≤90、在D65标准照明体下的显色指数 Ra≤75；</w:t>
            </w:r>
          </w:p>
          <w:p w14:paraId="16A80E64">
            <w:pPr>
              <w:keepNext w:val="0"/>
              <w:keepLines w:val="0"/>
              <w:pageBreakBefore w:val="0"/>
              <w:widowControl/>
              <w:overflowPunct/>
              <w:topLinePunct w:val="0"/>
              <w:bidi w:val="0"/>
              <w:spacing w:line="240" w:lineRule="auto"/>
              <w:ind w:firstLine="0" w:firstLineChars="0"/>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2.8.▲照明镜体光效 ILeR≥0.6、综合镜体光效 SLeR≥0.36、综合边缘光效 SLe-Z≤0.14；</w:t>
            </w:r>
            <w:r>
              <w:rPr>
                <w:rFonts w:hint="eastAsia" w:ascii="宋体" w:hAnsi="宋体" w:eastAsia="宋体" w:cs="宋体"/>
                <w:b/>
                <w:bCs/>
                <w:color w:val="0000FF"/>
                <w:kern w:val="0"/>
                <w:sz w:val="22"/>
                <w:szCs w:val="22"/>
                <w:highlight w:val="none"/>
                <w:lang w:val="en-US" w:eastAsia="zh-CN"/>
              </w:rPr>
              <w:t>（需提供由厂家送检第三方的检验报告，图片中圈出相应位置，原件备查）</w:t>
            </w:r>
          </w:p>
          <w:p w14:paraId="27A2A5C1">
            <w:pPr>
              <w:keepNext w:val="0"/>
              <w:keepLines w:val="0"/>
              <w:pageBreakBefore w:val="0"/>
              <w:widowControl/>
              <w:overflowPunct/>
              <w:topLinePunct w:val="0"/>
              <w:bidi w:val="0"/>
              <w:spacing w:line="240" w:lineRule="auto"/>
              <w:ind w:firstLine="0" w:firstLineChars="0"/>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2.9.▲有效光度率DM≤500cd/m、有效光度率 ：713cd/m；</w:t>
            </w:r>
            <w:r>
              <w:rPr>
                <w:rFonts w:hint="eastAsia" w:ascii="宋体" w:hAnsi="宋体" w:eastAsia="宋体" w:cs="宋体"/>
                <w:b/>
                <w:bCs/>
                <w:color w:val="0000FF"/>
                <w:kern w:val="0"/>
                <w:sz w:val="22"/>
                <w:szCs w:val="22"/>
                <w:highlight w:val="none"/>
                <w:lang w:val="en-US" w:eastAsia="zh-CN"/>
              </w:rPr>
              <w:t>（需提供由厂家送检第三方的检验报告，图片中圈出相应位置，原件备查）</w:t>
            </w:r>
          </w:p>
          <w:p w14:paraId="4BCD8B1A">
            <w:pPr>
              <w:keepNext w:val="0"/>
              <w:keepLines w:val="0"/>
              <w:pageBreakBefore w:val="0"/>
              <w:widowControl/>
              <w:overflowPunct/>
              <w:topLinePunct w:val="0"/>
              <w:bidi w:val="0"/>
              <w:spacing w:line="240" w:lineRule="auto"/>
              <w:ind w:firstLine="0" w:firstLineChars="0"/>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2.10.单位相对畸变VU-Z 的控制量≤25%(相对差)</w:t>
            </w:r>
          </w:p>
        </w:tc>
      </w:tr>
      <w:tr w14:paraId="2A7B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385" w:type="dxa"/>
            <w:tcBorders>
              <w:top w:val="single" w:color="auto" w:sz="4" w:space="0"/>
              <w:left w:val="single" w:color="auto" w:sz="4" w:space="0"/>
              <w:bottom w:val="single" w:color="auto" w:sz="4" w:space="0"/>
              <w:right w:val="single" w:color="auto" w:sz="4" w:space="0"/>
            </w:tcBorders>
          </w:tcPr>
          <w:p w14:paraId="6389E982">
            <w:pPr>
              <w:pStyle w:val="16"/>
              <w:bidi w:val="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★二、配置要求：</w:t>
            </w:r>
          </w:p>
        </w:tc>
        <w:tc>
          <w:tcPr>
            <w:tcW w:w="7847" w:type="dxa"/>
            <w:tcBorders>
              <w:top w:val="single" w:color="auto" w:sz="4" w:space="0"/>
              <w:left w:val="single" w:color="auto" w:sz="4" w:space="0"/>
              <w:bottom w:val="single" w:color="auto" w:sz="4" w:space="0"/>
              <w:right w:val="single" w:color="auto" w:sz="4" w:space="0"/>
            </w:tcBorders>
          </w:tcPr>
          <w:p w14:paraId="48BB23A0">
            <w:pPr>
              <w:numPr>
                <w:ilvl w:val="0"/>
                <w:numId w:val="3"/>
              </w:num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耳镜0°     25根</w:t>
            </w:r>
          </w:p>
          <w:p w14:paraId="3C5ED895">
            <w:pPr>
              <w:numPr>
                <w:ilvl w:val="0"/>
                <w:numId w:val="3"/>
              </w:numP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鼻窦镜0°   10根</w:t>
            </w:r>
          </w:p>
          <w:p w14:paraId="3EBED08B">
            <w:pPr>
              <w:numPr>
                <w:ilvl w:val="0"/>
                <w:numId w:val="3"/>
              </w:numP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鼻窦镜30°  5根</w:t>
            </w:r>
          </w:p>
          <w:p w14:paraId="0842F00C">
            <w:pPr>
              <w:keepNext w:val="0"/>
              <w:keepLines w:val="0"/>
              <w:pageBreakBefore w:val="0"/>
              <w:widowControl/>
              <w:overflowPunct/>
              <w:topLinePunct w:val="0"/>
              <w:bidi w:val="0"/>
              <w:spacing w:line="240" w:lineRule="auto"/>
              <w:ind w:firstLine="0" w:firstLineChars="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sz w:val="24"/>
                <w:szCs w:val="24"/>
                <w:highlight w:val="none"/>
                <w:lang w:val="en-US" w:eastAsia="zh-CN"/>
              </w:rPr>
              <w:t>4、鼻窦镜70°  50根</w:t>
            </w:r>
          </w:p>
        </w:tc>
      </w:tr>
    </w:tbl>
    <w:p w14:paraId="56409DA0">
      <w:pPr>
        <w:keepNext w:val="0"/>
        <w:keepLines w:val="0"/>
        <w:pageBreakBefore w:val="0"/>
        <w:widowControl/>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b/>
          <w:bCs/>
          <w:spacing w:val="6"/>
          <w:sz w:val="28"/>
          <w:szCs w:val="28"/>
          <w:lang w:val="en-US" w:eastAsia="zh-CN"/>
        </w:rPr>
      </w:pPr>
    </w:p>
    <w:p w14:paraId="70278658">
      <w:pPr>
        <w:keepNext w:val="0"/>
        <w:keepLines w:val="0"/>
        <w:pageBreakBefore w:val="0"/>
        <w:numPr>
          <w:ilvl w:val="0"/>
          <w:numId w:val="0"/>
        </w:numPr>
        <w:overflowPunct/>
        <w:topLinePunct w:val="0"/>
        <w:bidi w:val="0"/>
        <w:spacing w:line="240" w:lineRule="auto"/>
        <w:rPr>
          <w:rFonts w:hint="eastAsia"/>
          <w:sz w:val="24"/>
          <w:szCs w:val="24"/>
          <w:lang w:eastAsia="zh-CN"/>
        </w:rPr>
      </w:pPr>
      <w:r>
        <w:rPr>
          <w:rFonts w:hint="eastAsia" w:ascii="宋体" w:hAnsi="宋体" w:eastAsia="宋体" w:cs="宋体"/>
          <w:b/>
          <w:bCs/>
          <w:spacing w:val="6"/>
          <w:sz w:val="24"/>
          <w:szCs w:val="24"/>
          <w:lang w:val="en-US" w:eastAsia="zh-CN"/>
        </w:rPr>
        <w:t>三、</w:t>
      </w:r>
      <w:r>
        <w:rPr>
          <w:rFonts w:hint="eastAsia" w:ascii="宋体" w:hAnsi="宋体" w:eastAsia="宋体" w:cs="宋体"/>
          <w:b/>
          <w:bCs/>
          <w:spacing w:val="6"/>
          <w:sz w:val="24"/>
          <w:szCs w:val="24"/>
          <w:lang w:eastAsia="zh-CN"/>
        </w:rPr>
        <w:t>商务要求</w:t>
      </w:r>
    </w:p>
    <w:tbl>
      <w:tblPr>
        <w:tblStyle w:val="24"/>
        <w:tblW w:w="9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1"/>
        <w:gridCol w:w="7324"/>
      </w:tblGrid>
      <w:tr w14:paraId="28719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831" w:type="dxa"/>
            <w:tcBorders>
              <w:top w:val="single" w:color="auto" w:sz="4" w:space="0"/>
              <w:left w:val="single" w:color="auto" w:sz="4" w:space="0"/>
              <w:bottom w:val="single" w:color="auto" w:sz="4" w:space="0"/>
              <w:right w:val="single" w:color="auto" w:sz="4" w:space="0"/>
            </w:tcBorders>
            <w:noWrap w:val="0"/>
            <w:vAlign w:val="center"/>
          </w:tcPr>
          <w:p w14:paraId="0194107E">
            <w:pPr>
              <w:spacing w:after="78" w:afterLines="25" w:line="300" w:lineRule="auto"/>
              <w:jc w:val="center"/>
              <w:rPr>
                <w:rFonts w:ascii="宋体" w:hAnsi="宋体" w:eastAsia="宋体" w:cs="宋体"/>
                <w:b/>
                <w:color w:val="auto"/>
                <w:sz w:val="22"/>
                <w:szCs w:val="22"/>
                <w:highlight w:val="none"/>
              </w:rPr>
            </w:pPr>
            <w:r>
              <w:rPr>
                <w:rFonts w:hint="eastAsia" w:ascii="宋体" w:hAnsi="宋体" w:cs="宋体"/>
                <w:b/>
                <w:bCs/>
                <w:color w:val="FF0000"/>
                <w:kern w:val="0"/>
                <w:sz w:val="22"/>
                <w:szCs w:val="28"/>
                <w:highlight w:val="none"/>
                <w:lang w:val="en-US" w:eastAsia="zh-CN"/>
              </w:rPr>
              <w:t>★</w:t>
            </w:r>
            <w:r>
              <w:rPr>
                <w:rFonts w:hint="eastAsia" w:ascii="宋体" w:hAnsi="宋体" w:eastAsia="宋体" w:cs="宋体"/>
                <w:b/>
                <w:color w:val="auto"/>
                <w:sz w:val="22"/>
                <w:szCs w:val="22"/>
                <w:highlight w:val="none"/>
              </w:rPr>
              <w:t>报价</w:t>
            </w:r>
            <w:r>
              <w:rPr>
                <w:rFonts w:hint="eastAsia" w:ascii="宋体" w:hAnsi="宋体" w:eastAsia="宋体" w:cs="宋体"/>
                <w:b/>
                <w:color w:val="auto"/>
                <w:sz w:val="22"/>
                <w:szCs w:val="22"/>
                <w:highlight w:val="none"/>
                <w:lang w:val="en-US" w:eastAsia="zh-CN"/>
              </w:rPr>
              <w:t>及设备出厂时间</w:t>
            </w:r>
            <w:r>
              <w:rPr>
                <w:rFonts w:hint="eastAsia" w:ascii="宋体" w:hAnsi="宋体" w:eastAsia="宋体" w:cs="宋体"/>
                <w:b/>
                <w:color w:val="auto"/>
                <w:sz w:val="22"/>
                <w:szCs w:val="22"/>
                <w:highlight w:val="none"/>
              </w:rPr>
              <w:t>要求</w:t>
            </w:r>
          </w:p>
        </w:tc>
        <w:tc>
          <w:tcPr>
            <w:tcW w:w="7324" w:type="dxa"/>
            <w:tcBorders>
              <w:top w:val="single" w:color="auto" w:sz="4" w:space="0"/>
              <w:left w:val="single" w:color="auto" w:sz="4" w:space="0"/>
              <w:bottom w:val="single" w:color="auto" w:sz="4" w:space="0"/>
              <w:right w:val="single" w:color="auto" w:sz="4" w:space="0"/>
            </w:tcBorders>
            <w:noWrap w:val="0"/>
            <w:vAlign w:val="top"/>
          </w:tcPr>
          <w:p w14:paraId="7AEBE4D4">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人民币报价</w:t>
            </w:r>
            <w:r>
              <w:rPr>
                <w:rFonts w:hint="eastAsia" w:ascii="宋体" w:hAnsi="宋体" w:eastAsia="宋体" w:cs="宋体"/>
                <w:sz w:val="24"/>
                <w:szCs w:val="24"/>
                <w:highlight w:val="none"/>
                <w:lang w:eastAsia="zh-CN"/>
              </w:rPr>
              <w:t>；</w:t>
            </w:r>
          </w:p>
          <w:p w14:paraId="4D90D1DF">
            <w:pPr>
              <w:numPr>
                <w:ilvl w:val="0"/>
                <w:numId w:val="0"/>
              </w:numPr>
              <w:rPr>
                <w:rFonts w:hint="eastAsia" w:ascii="宋体" w:hAnsi="宋体" w:eastAsia="宋体" w:cs="宋体"/>
                <w:sz w:val="24"/>
                <w:szCs w:val="24"/>
                <w:highlight w:val="none"/>
              </w:rPr>
            </w:pPr>
            <w:r>
              <w:rPr>
                <w:rFonts w:hint="eastAsia" w:ascii="宋体" w:hAnsi="宋体" w:eastAsia="宋体" w:cs="宋体"/>
                <w:color w:val="FF0000"/>
                <w:sz w:val="24"/>
                <w:szCs w:val="24"/>
                <w:highlight w:val="none"/>
                <w:lang w:val="en-US" w:eastAsia="zh-CN"/>
              </w:rPr>
              <w:t>2.交货时设备出厂日期≤1年。</w:t>
            </w:r>
          </w:p>
        </w:tc>
      </w:tr>
      <w:tr w14:paraId="5496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831" w:type="dxa"/>
            <w:tcBorders>
              <w:top w:val="single" w:color="auto" w:sz="4" w:space="0"/>
              <w:left w:val="single" w:color="auto" w:sz="4" w:space="0"/>
              <w:bottom w:val="single" w:color="auto" w:sz="4" w:space="0"/>
              <w:right w:val="single" w:color="auto" w:sz="4" w:space="0"/>
            </w:tcBorders>
            <w:noWrap w:val="0"/>
            <w:vAlign w:val="center"/>
          </w:tcPr>
          <w:p w14:paraId="61F4E6CE">
            <w:pPr>
              <w:spacing w:after="78" w:afterLines="25" w:line="300" w:lineRule="auto"/>
              <w:jc w:val="center"/>
              <w:rPr>
                <w:rFonts w:ascii="宋体" w:hAnsi="宋体" w:eastAsia="宋体" w:cs="宋体"/>
                <w:b/>
                <w:sz w:val="22"/>
                <w:szCs w:val="22"/>
                <w:highlight w:val="none"/>
              </w:rPr>
            </w:pPr>
            <w:r>
              <w:rPr>
                <w:rFonts w:hint="eastAsia" w:ascii="宋体" w:hAnsi="宋体" w:cs="宋体"/>
                <w:b/>
                <w:bCs/>
                <w:color w:val="FF0000"/>
                <w:kern w:val="0"/>
                <w:sz w:val="22"/>
                <w:szCs w:val="28"/>
                <w:highlight w:val="none"/>
                <w:lang w:val="en-US" w:eastAsia="zh-CN"/>
              </w:rPr>
              <w:t>★</w:t>
            </w:r>
            <w:r>
              <w:rPr>
                <w:rFonts w:hint="eastAsia" w:ascii="宋体" w:hAnsi="宋体" w:eastAsia="宋体" w:cs="宋体"/>
                <w:b/>
                <w:sz w:val="22"/>
                <w:szCs w:val="22"/>
                <w:highlight w:val="none"/>
              </w:rPr>
              <w:t>交货地点</w:t>
            </w:r>
          </w:p>
        </w:tc>
        <w:tc>
          <w:tcPr>
            <w:tcW w:w="7324" w:type="dxa"/>
            <w:tcBorders>
              <w:top w:val="single" w:color="auto" w:sz="4" w:space="0"/>
              <w:left w:val="single" w:color="auto" w:sz="4" w:space="0"/>
              <w:bottom w:val="single" w:color="auto" w:sz="4" w:space="0"/>
              <w:right w:val="single" w:color="auto" w:sz="4" w:space="0"/>
            </w:tcBorders>
            <w:noWrap w:val="0"/>
            <w:vAlign w:val="top"/>
          </w:tcPr>
          <w:p w14:paraId="6BDD54B8">
            <w:pPr>
              <w:numPr>
                <w:ilvl w:val="0"/>
                <w:numId w:val="0"/>
              </w:numPr>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深圳市龙岗区耳鼻咽喉医院指定位置</w:t>
            </w:r>
          </w:p>
        </w:tc>
      </w:tr>
      <w:tr w14:paraId="17DA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1" w:type="dxa"/>
            <w:tcBorders>
              <w:top w:val="single" w:color="auto" w:sz="4" w:space="0"/>
              <w:left w:val="single" w:color="auto" w:sz="4" w:space="0"/>
              <w:bottom w:val="single" w:color="auto" w:sz="4" w:space="0"/>
              <w:right w:val="single" w:color="auto" w:sz="4" w:space="0"/>
            </w:tcBorders>
            <w:noWrap w:val="0"/>
            <w:vAlign w:val="center"/>
          </w:tcPr>
          <w:p w14:paraId="6C3AF282">
            <w:pPr>
              <w:spacing w:after="78" w:afterLines="25" w:line="300" w:lineRule="auto"/>
              <w:jc w:val="center"/>
              <w:rPr>
                <w:rFonts w:ascii="宋体" w:hAnsi="宋体" w:eastAsia="宋体" w:cs="Times New Roman"/>
                <w:b/>
                <w:bCs/>
                <w:sz w:val="22"/>
                <w:szCs w:val="22"/>
                <w:highlight w:val="none"/>
              </w:rPr>
            </w:pPr>
            <w:r>
              <w:rPr>
                <w:rFonts w:hint="eastAsia" w:ascii="宋体" w:hAnsi="宋体" w:cs="宋体"/>
                <w:b/>
                <w:bCs/>
                <w:color w:val="FF0000"/>
                <w:kern w:val="0"/>
                <w:sz w:val="22"/>
                <w:szCs w:val="28"/>
                <w:highlight w:val="none"/>
                <w:lang w:val="en-US" w:eastAsia="zh-CN"/>
              </w:rPr>
              <w:t>★</w:t>
            </w:r>
            <w:r>
              <w:rPr>
                <w:rFonts w:hint="eastAsia" w:ascii="宋体" w:hAnsi="宋体" w:eastAsia="宋体" w:cs="Times New Roman"/>
                <w:b/>
                <w:bCs/>
                <w:sz w:val="22"/>
                <w:szCs w:val="22"/>
                <w:highlight w:val="none"/>
              </w:rPr>
              <w:t>交货期或完工期</w:t>
            </w:r>
          </w:p>
        </w:tc>
        <w:tc>
          <w:tcPr>
            <w:tcW w:w="7324" w:type="dxa"/>
            <w:tcBorders>
              <w:top w:val="single" w:color="auto" w:sz="4" w:space="0"/>
              <w:left w:val="single" w:color="auto" w:sz="4" w:space="0"/>
              <w:bottom w:val="single" w:color="auto" w:sz="4" w:space="0"/>
              <w:right w:val="single" w:color="auto" w:sz="4" w:space="0"/>
            </w:tcBorders>
            <w:noWrap w:val="0"/>
            <w:vAlign w:val="top"/>
          </w:tcPr>
          <w:p w14:paraId="68E2339D">
            <w:pPr>
              <w:numPr>
                <w:ilvl w:val="0"/>
                <w:numId w:val="0"/>
              </w:numPr>
              <w:rPr>
                <w:rFonts w:hint="eastAsia" w:ascii="宋体" w:hAnsi="宋体" w:eastAsia="宋体" w:cs="宋体"/>
                <w:sz w:val="24"/>
                <w:szCs w:val="24"/>
                <w:highlight w:val="none"/>
              </w:rPr>
            </w:pPr>
            <w:r>
              <w:rPr>
                <w:rFonts w:hint="eastAsia" w:ascii="宋体" w:hAnsi="宋体" w:eastAsia="宋体" w:cs="宋体"/>
                <w:b w:val="0"/>
                <w:bCs w:val="0"/>
                <w:color w:val="FF0000"/>
                <w:sz w:val="24"/>
                <w:szCs w:val="24"/>
                <w:highlight w:val="none"/>
                <w:lang w:val="en-US" w:eastAsia="zh-CN"/>
              </w:rPr>
              <w:t>2025年3月15日前</w:t>
            </w:r>
            <w:r>
              <w:rPr>
                <w:rFonts w:hint="eastAsia" w:ascii="宋体" w:hAnsi="宋体" w:eastAsia="宋体" w:cs="宋体"/>
                <w:b w:val="0"/>
                <w:bCs w:val="0"/>
                <w:color w:val="FF0000"/>
                <w:sz w:val="24"/>
                <w:szCs w:val="24"/>
                <w:highlight w:val="none"/>
              </w:rPr>
              <w:t>交货</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交货后</w:t>
            </w:r>
            <w:r>
              <w:rPr>
                <w:rFonts w:hint="eastAsia" w:ascii="宋体" w:hAnsi="宋体" w:eastAsia="宋体" w:cs="宋体"/>
                <w:sz w:val="24"/>
                <w:szCs w:val="24"/>
                <w:highlight w:val="none"/>
              </w:rPr>
              <w:t>30个日历日内完成安装调试、交付使用。</w:t>
            </w:r>
          </w:p>
        </w:tc>
      </w:tr>
      <w:tr w14:paraId="1D0F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831" w:type="dxa"/>
            <w:tcBorders>
              <w:top w:val="single" w:color="auto" w:sz="4" w:space="0"/>
              <w:left w:val="single" w:color="auto" w:sz="4" w:space="0"/>
              <w:bottom w:val="single" w:color="auto" w:sz="4" w:space="0"/>
              <w:right w:val="single" w:color="auto" w:sz="4" w:space="0"/>
            </w:tcBorders>
            <w:noWrap w:val="0"/>
            <w:vAlign w:val="center"/>
          </w:tcPr>
          <w:p w14:paraId="567BFC0E">
            <w:pPr>
              <w:keepNext w:val="0"/>
              <w:keepLines w:val="0"/>
              <w:pageBreakBefore w:val="0"/>
              <w:widowControl/>
              <w:kinsoku/>
              <w:wordWrap/>
              <w:overflowPunct/>
              <w:topLinePunct w:val="0"/>
              <w:autoSpaceDE/>
              <w:autoSpaceDN/>
              <w:bidi w:val="0"/>
              <w:adjustRightInd/>
              <w:snapToGrid/>
              <w:spacing w:after="78" w:afterLines="25" w:line="400" w:lineRule="exact"/>
              <w:jc w:val="center"/>
              <w:textAlignment w:val="auto"/>
              <w:rPr>
                <w:rFonts w:ascii="宋体" w:hAnsi="宋体" w:eastAsia="宋体" w:cs="Times New Roman"/>
                <w:b/>
                <w:bCs/>
                <w:sz w:val="22"/>
                <w:szCs w:val="22"/>
                <w:highlight w:val="none"/>
              </w:rPr>
            </w:pPr>
            <w:r>
              <w:rPr>
                <w:rFonts w:hint="eastAsia" w:ascii="宋体" w:hAnsi="宋体" w:cs="宋体"/>
                <w:b/>
                <w:bCs/>
                <w:color w:val="FF0000"/>
                <w:kern w:val="0"/>
                <w:sz w:val="22"/>
                <w:szCs w:val="28"/>
                <w:highlight w:val="none"/>
                <w:lang w:val="en-US" w:eastAsia="zh-CN"/>
              </w:rPr>
              <w:t>★</w:t>
            </w:r>
            <w:r>
              <w:rPr>
                <w:rFonts w:hint="eastAsia" w:ascii="Arial" w:hAnsi="Arial" w:eastAsia="宋体" w:cs="Times New Roman"/>
                <w:b/>
                <w:sz w:val="22"/>
                <w:szCs w:val="22"/>
                <w:highlight w:val="none"/>
              </w:rPr>
              <w:t>付款方式</w:t>
            </w:r>
          </w:p>
        </w:tc>
        <w:tc>
          <w:tcPr>
            <w:tcW w:w="7324" w:type="dxa"/>
            <w:tcBorders>
              <w:top w:val="single" w:color="auto" w:sz="4" w:space="0"/>
              <w:left w:val="single" w:color="auto" w:sz="4" w:space="0"/>
              <w:bottom w:val="single" w:color="auto" w:sz="4" w:space="0"/>
              <w:right w:val="single" w:color="auto" w:sz="4" w:space="0"/>
            </w:tcBorders>
            <w:noWrap w:val="0"/>
            <w:vAlign w:val="top"/>
          </w:tcPr>
          <w:p w14:paraId="07169AA3">
            <w:pPr>
              <w:numPr>
                <w:ilvl w:val="0"/>
                <w:numId w:val="0"/>
              </w:numPr>
              <w:rPr>
                <w:rFonts w:hint="eastAsia" w:ascii="宋体" w:hAnsi="宋体" w:eastAsia="宋体" w:cs="宋体"/>
                <w:sz w:val="24"/>
                <w:szCs w:val="24"/>
                <w:highlight w:val="red"/>
                <w:lang w:eastAsia="zh-CN"/>
              </w:rPr>
            </w:pPr>
            <w:r>
              <w:rPr>
                <w:rFonts w:hint="eastAsia" w:ascii="宋体" w:hAnsi="宋体" w:eastAsia="宋体" w:cs="宋体"/>
                <w:sz w:val="24"/>
                <w:szCs w:val="24"/>
                <w:highlight w:val="red"/>
                <w:lang w:eastAsia="zh-CN"/>
              </w:rPr>
              <w:t>1、</w:t>
            </w:r>
            <w:r>
              <w:rPr>
                <w:rFonts w:hint="eastAsia" w:ascii="宋体" w:hAnsi="宋体" w:eastAsia="宋体" w:cs="宋体"/>
                <w:sz w:val="24"/>
                <w:szCs w:val="24"/>
                <w:highlight w:val="red"/>
                <w:lang w:val="en-US" w:eastAsia="zh-CN"/>
              </w:rPr>
              <w:t>财政资金下达、</w:t>
            </w:r>
            <w:r>
              <w:rPr>
                <w:rFonts w:hint="eastAsia" w:ascii="宋体" w:hAnsi="宋体" w:eastAsia="宋体" w:cs="宋体"/>
                <w:sz w:val="24"/>
                <w:szCs w:val="24"/>
                <w:highlight w:val="red"/>
                <w:lang w:eastAsia="zh-CN"/>
              </w:rPr>
              <w:t>设备验收合格后</w:t>
            </w:r>
            <w:r>
              <w:rPr>
                <w:rFonts w:hint="eastAsia" w:ascii="宋体" w:hAnsi="宋体" w:eastAsia="宋体" w:cs="宋体"/>
                <w:sz w:val="24"/>
                <w:szCs w:val="24"/>
                <w:highlight w:val="red"/>
                <w:lang w:val="en-US" w:eastAsia="zh-CN"/>
              </w:rPr>
              <w:t>采购人</w:t>
            </w:r>
            <w:r>
              <w:rPr>
                <w:rFonts w:hint="eastAsia" w:ascii="宋体" w:hAnsi="宋体" w:eastAsia="宋体" w:cs="宋体"/>
                <w:sz w:val="24"/>
                <w:szCs w:val="24"/>
                <w:highlight w:val="red"/>
                <w:lang w:eastAsia="zh-CN"/>
              </w:rPr>
              <w:t>收到中标人提供的合法有效发票60个日历日内予以支付。</w:t>
            </w:r>
          </w:p>
          <w:p w14:paraId="56F17C61">
            <w:pPr>
              <w:numPr>
                <w:ilvl w:val="0"/>
                <w:numId w:val="0"/>
              </w:numPr>
              <w:rPr>
                <w:rFonts w:hint="eastAsia" w:ascii="宋体" w:hAnsi="宋体" w:eastAsia="宋体" w:cs="宋体"/>
                <w:color w:val="FF0000"/>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、出具验收报告同时且需提交</w:t>
            </w:r>
            <w:r>
              <w:rPr>
                <w:rFonts w:hint="eastAsia" w:ascii="宋体" w:hAnsi="宋体" w:eastAsia="宋体" w:cs="宋体"/>
                <w:color w:val="FF0000"/>
                <w:sz w:val="24"/>
                <w:szCs w:val="24"/>
                <w:highlight w:val="none"/>
                <w:lang w:eastAsia="zh-CN"/>
              </w:rPr>
              <w:t>厂家</w:t>
            </w:r>
            <w:r>
              <w:rPr>
                <w:rFonts w:hint="eastAsia" w:ascii="宋体" w:hAnsi="宋体" w:eastAsia="宋体" w:cs="宋体"/>
                <w:color w:val="FF0000"/>
                <w:sz w:val="24"/>
                <w:szCs w:val="24"/>
                <w:highlight w:val="none"/>
                <w:lang w:val="en-US" w:eastAsia="zh-CN"/>
              </w:rPr>
              <w:t>或国内总代理商出具的3</w:t>
            </w:r>
            <w:r>
              <w:rPr>
                <w:rFonts w:hint="eastAsia" w:ascii="宋体" w:hAnsi="宋体" w:eastAsia="宋体" w:cs="宋体"/>
                <w:color w:val="FF0000"/>
                <w:sz w:val="24"/>
                <w:szCs w:val="24"/>
                <w:highlight w:val="none"/>
                <w:lang w:eastAsia="zh-CN"/>
              </w:rPr>
              <w:t>年质保售后服务</w:t>
            </w:r>
            <w:r>
              <w:rPr>
                <w:rFonts w:hint="eastAsia" w:ascii="宋体" w:hAnsi="宋体" w:eastAsia="宋体" w:cs="宋体"/>
                <w:color w:val="FF0000"/>
                <w:sz w:val="24"/>
                <w:szCs w:val="24"/>
                <w:highlight w:val="none"/>
                <w:lang w:val="en-US" w:eastAsia="zh-CN"/>
              </w:rPr>
              <w:t>承诺书</w:t>
            </w:r>
            <w:r>
              <w:rPr>
                <w:rFonts w:hint="eastAsia" w:ascii="宋体" w:hAnsi="宋体" w:eastAsia="宋体" w:cs="宋体"/>
                <w:color w:val="FF0000"/>
                <w:sz w:val="24"/>
                <w:szCs w:val="24"/>
                <w:highlight w:val="none"/>
                <w:lang w:eastAsia="zh-CN"/>
              </w:rPr>
              <w:t>。</w:t>
            </w:r>
          </w:p>
          <w:p w14:paraId="74C28504">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）如果采购人对中标人提供的产品有质量异议的，可以视具体情况暂时中止支付争议款项或其他相关款项，直到争议解除，采购人不因此承担延期付款的违约责任。</w:t>
            </w:r>
          </w:p>
          <w:p w14:paraId="1725C351">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p>
          <w:p w14:paraId="25E68C3A">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）中标人提供的产品不合格，或产品存在瑕疵、缺陷，采购人有权暂停支付中标人项目相应到期应付货款，且不视为采购人违约，直到双方正式处理完不合格产品为止。</w:t>
            </w:r>
          </w:p>
          <w:p w14:paraId="5D9D537B">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中标人应向采购人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p>
          <w:p w14:paraId="6CAC2214">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）若本产品采购项目付款涉及财政审批迟延的特殊情况，采购人未能保证按约付款的，采购人应向中标人进行说明并明确新的付款期限，中标人对此表示理解，采购人不因此承担延期付款的违约责任。</w:t>
            </w:r>
          </w:p>
        </w:tc>
      </w:tr>
      <w:tr w14:paraId="1F93D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831" w:type="dxa"/>
            <w:tcBorders>
              <w:top w:val="single" w:color="auto" w:sz="4" w:space="0"/>
              <w:left w:val="single" w:color="auto" w:sz="4" w:space="0"/>
              <w:right w:val="single" w:color="auto" w:sz="4" w:space="0"/>
            </w:tcBorders>
            <w:noWrap w:val="0"/>
            <w:vAlign w:val="center"/>
          </w:tcPr>
          <w:p w14:paraId="5FDFA974">
            <w:pPr>
              <w:keepNext w:val="0"/>
              <w:keepLines w:val="0"/>
              <w:pageBreakBefore w:val="0"/>
              <w:widowControl/>
              <w:kinsoku/>
              <w:wordWrap/>
              <w:overflowPunct/>
              <w:topLinePunct w:val="0"/>
              <w:autoSpaceDE/>
              <w:autoSpaceDN/>
              <w:bidi w:val="0"/>
              <w:adjustRightInd/>
              <w:snapToGrid/>
              <w:spacing w:after="78" w:afterLines="25" w:line="400" w:lineRule="exact"/>
              <w:jc w:val="center"/>
              <w:textAlignment w:val="auto"/>
              <w:rPr>
                <w:rFonts w:ascii="宋体" w:hAnsi="宋体" w:eastAsia="宋体" w:cs="Times New Roman"/>
                <w:b/>
                <w:bCs/>
                <w:sz w:val="22"/>
                <w:szCs w:val="22"/>
                <w:highlight w:val="none"/>
              </w:rPr>
            </w:pPr>
            <w:r>
              <w:rPr>
                <w:rFonts w:hint="eastAsia" w:ascii="宋体" w:hAnsi="宋体" w:cs="宋体"/>
                <w:b/>
                <w:bCs/>
                <w:color w:val="FF0000"/>
                <w:kern w:val="0"/>
                <w:sz w:val="22"/>
                <w:szCs w:val="28"/>
                <w:highlight w:val="none"/>
                <w:lang w:val="en-US" w:eastAsia="zh-CN"/>
              </w:rPr>
              <w:t>★</w:t>
            </w:r>
            <w:r>
              <w:rPr>
                <w:rFonts w:hint="eastAsia" w:ascii="宋体" w:hAnsi="宋体" w:eastAsia="宋体" w:cs="Times New Roman"/>
                <w:b/>
                <w:sz w:val="22"/>
                <w:szCs w:val="22"/>
                <w:highlight w:val="none"/>
              </w:rPr>
              <w:t>验收方式</w:t>
            </w:r>
          </w:p>
        </w:tc>
        <w:tc>
          <w:tcPr>
            <w:tcW w:w="7324" w:type="dxa"/>
            <w:tcBorders>
              <w:top w:val="single" w:color="auto" w:sz="4" w:space="0"/>
              <w:left w:val="single" w:color="auto" w:sz="4" w:space="0"/>
              <w:right w:val="single" w:color="auto" w:sz="4" w:space="0"/>
            </w:tcBorders>
            <w:noWrap w:val="0"/>
            <w:vAlign w:val="top"/>
          </w:tcPr>
          <w:p w14:paraId="7D6A32B6">
            <w:pPr>
              <w:numPr>
                <w:ilvl w:val="0"/>
                <w:numId w:val="0"/>
              </w:numPr>
              <w:rPr>
                <w:rFonts w:hint="eastAsia"/>
                <w:lang w:eastAsia="zh-CN"/>
              </w:rPr>
            </w:pPr>
            <w:r>
              <w:rPr>
                <w:rFonts w:hint="eastAsia"/>
                <w:lang w:eastAsia="zh-CN"/>
              </w:rPr>
              <w:t>1、货到安装，现场验收。供应商应派有经验的技术人员到现场进行安装、调试，直到设备正常使用。</w:t>
            </w:r>
          </w:p>
          <w:p w14:paraId="7C5A7181">
            <w:pPr>
              <w:numPr>
                <w:ilvl w:val="0"/>
                <w:numId w:val="0"/>
              </w:numPr>
              <w:rPr>
                <w:rFonts w:hint="eastAsia"/>
                <w:lang w:eastAsia="zh-CN"/>
              </w:rPr>
            </w:pPr>
            <w:r>
              <w:rPr>
                <w:rFonts w:hint="eastAsia"/>
                <w:lang w:eastAsia="zh-CN"/>
              </w:rPr>
              <w:t>2、设备安装调试正常使用后</w:t>
            </w:r>
            <w:r>
              <w:rPr>
                <w:rFonts w:hint="eastAsia"/>
                <w:lang w:val="en-US" w:eastAsia="zh-CN"/>
              </w:rPr>
              <w:t>30</w:t>
            </w:r>
            <w:r>
              <w:rPr>
                <w:rFonts w:hint="eastAsia"/>
                <w:lang w:eastAsia="zh-CN"/>
              </w:rPr>
              <w:t>个工作日内进行验收，由使用科室、设备科、中标单位等代表在场进行验收。</w:t>
            </w:r>
          </w:p>
          <w:p w14:paraId="3A456192">
            <w:pPr>
              <w:numPr>
                <w:ilvl w:val="0"/>
                <w:numId w:val="0"/>
              </w:numPr>
              <w:rPr>
                <w:rFonts w:hint="eastAsia"/>
                <w:lang w:val="en-US" w:eastAsia="zh-CN"/>
              </w:rPr>
            </w:pPr>
            <w:r>
              <w:rPr>
                <w:rFonts w:hint="eastAsia"/>
                <w:lang w:val="en-US" w:eastAsia="zh-CN"/>
              </w:rPr>
              <w:t>3、产品质量和安装调试检验标准遵照国家相关规定和最新标准执行。提供的货物必须为全新、经检验合格的产品。确保产品投入使用前，按照国家规定办理好产品所有启用所需的资质证件。验收中如发现有质量不合格或型号规格、数量等与送货清单不符等情况，中标人应更换或补齐，并承担因此发生的违约责任。中标人货物经过双方检验认可后，签署验收报告。以上费用均已包含在投标报价中。</w:t>
            </w:r>
          </w:p>
          <w:p w14:paraId="407FB323">
            <w:pPr>
              <w:numPr>
                <w:ilvl w:val="0"/>
                <w:numId w:val="0"/>
              </w:numPr>
              <w:rPr>
                <w:rFonts w:hint="eastAsia"/>
                <w:lang w:eastAsia="zh-CN"/>
              </w:rPr>
            </w:pPr>
            <w:r>
              <w:rPr>
                <w:rFonts w:hint="eastAsia"/>
                <w:lang w:eastAsia="zh-CN"/>
              </w:rPr>
              <w:t>4、当满足以下条件时，买方才向卖方签发货物验收报告：</w:t>
            </w:r>
          </w:p>
          <w:p w14:paraId="7D8C2786">
            <w:pPr>
              <w:numPr>
                <w:ilvl w:val="0"/>
                <w:numId w:val="0"/>
              </w:numPr>
              <w:rPr>
                <w:rFonts w:hint="eastAsia"/>
                <w:lang w:eastAsia="zh-CN"/>
              </w:rPr>
            </w:pPr>
            <w:r>
              <w:rPr>
                <w:rFonts w:hint="eastAsia"/>
                <w:lang w:eastAsia="zh-CN"/>
              </w:rPr>
              <w:t>a、卖方已按照合同规定提供了全部产品及完整的技术资料。</w:t>
            </w:r>
          </w:p>
          <w:p w14:paraId="517A8222">
            <w:pPr>
              <w:numPr>
                <w:ilvl w:val="0"/>
                <w:numId w:val="0"/>
              </w:numPr>
              <w:rPr>
                <w:rFonts w:hint="eastAsia"/>
                <w:lang w:eastAsia="zh-CN"/>
              </w:rPr>
            </w:pPr>
            <w:r>
              <w:rPr>
                <w:rFonts w:hint="eastAsia"/>
                <w:lang w:eastAsia="zh-CN"/>
              </w:rPr>
              <w:t>b、货物符合招标文件技术规格书的要求，性能满足要求。</w:t>
            </w:r>
          </w:p>
          <w:p w14:paraId="4D3212A7">
            <w:pPr>
              <w:numPr>
                <w:ilvl w:val="0"/>
                <w:numId w:val="0"/>
              </w:numPr>
              <w:rPr>
                <w:rFonts w:hint="eastAsia"/>
                <w:lang w:eastAsia="zh-CN"/>
              </w:rPr>
            </w:pPr>
            <w:r>
              <w:rPr>
                <w:rFonts w:hint="eastAsia"/>
                <w:lang w:eastAsia="zh-CN"/>
              </w:rPr>
              <w:t>c、货物具备产品合格证。</w:t>
            </w:r>
          </w:p>
          <w:p w14:paraId="55DD8E96">
            <w:pPr>
              <w:numPr>
                <w:ilvl w:val="0"/>
                <w:numId w:val="0"/>
              </w:numPr>
              <w:rPr>
                <w:rFonts w:hint="eastAsia"/>
                <w:lang w:eastAsia="zh-CN"/>
              </w:rPr>
            </w:pPr>
            <w:r>
              <w:rPr>
                <w:rFonts w:hint="eastAsia"/>
                <w:lang w:eastAsia="zh-CN"/>
              </w:rPr>
              <w:t>d、提供</w:t>
            </w:r>
            <w:r>
              <w:rPr>
                <w:rFonts w:hint="eastAsia"/>
                <w:lang w:val="en-US" w:eastAsia="zh-CN"/>
              </w:rPr>
              <w:t>中文说明书</w:t>
            </w:r>
            <w:r>
              <w:rPr>
                <w:rFonts w:hint="eastAsia"/>
                <w:lang w:eastAsia="zh-CN"/>
              </w:rPr>
              <w:t>、售后服务承诺书。</w:t>
            </w:r>
          </w:p>
          <w:p w14:paraId="2CAB21B4">
            <w:pPr>
              <w:numPr>
                <w:ilvl w:val="0"/>
                <w:numId w:val="0"/>
              </w:numPr>
              <w:rPr>
                <w:rFonts w:hint="eastAsia"/>
                <w:lang w:eastAsia="zh-CN"/>
              </w:rPr>
            </w:pPr>
            <w:r>
              <w:rPr>
                <w:rFonts w:hint="eastAsia"/>
                <w:lang w:eastAsia="zh-CN"/>
              </w:rPr>
              <w:t>5、若采购人对中标人所供设备有质疑，中标人需无条件配合采购人委托第三方质量检测部门按照招投标文件进行验收确认，所需费用由中标人负责支付。出具合格的检测验收报告，采购人将履行采购合同；若检测验收报告不合格，采购人有权取消采购合同，因此造成的经济损失由中标人承担。</w:t>
            </w:r>
          </w:p>
          <w:p w14:paraId="775C29F7">
            <w:pPr>
              <w:pStyle w:val="2"/>
              <w:ind w:left="0" w:leftChars="0" w:firstLine="0" w:firstLineChars="0"/>
              <w:rPr>
                <w:rFonts w:hint="default"/>
                <w:lang w:val="en-US" w:eastAsia="zh-CN"/>
              </w:rPr>
            </w:pPr>
            <w:r>
              <w:rPr>
                <w:rFonts w:hint="eastAsia" w:ascii="宋体" w:hAnsi="宋体" w:eastAsia="宋体" w:cs="宋体"/>
                <w:bCs w:val="0"/>
                <w:color w:val="0000FF"/>
                <w:spacing w:val="0"/>
                <w:kern w:val="2"/>
                <w:sz w:val="21"/>
                <w:szCs w:val="21"/>
                <w:highlight w:val="none"/>
                <w:lang w:val="en-US" w:eastAsia="zh-CN"/>
              </w:rPr>
              <w:t>6、验收时，中标人须按采购人要求提供中标验货验收所需要的其他资料。</w:t>
            </w:r>
          </w:p>
        </w:tc>
      </w:tr>
      <w:tr w14:paraId="771A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831" w:type="dxa"/>
            <w:tcBorders>
              <w:top w:val="single" w:color="auto" w:sz="4" w:space="0"/>
              <w:left w:val="single" w:color="auto" w:sz="4" w:space="0"/>
              <w:right w:val="single" w:color="auto" w:sz="4" w:space="0"/>
            </w:tcBorders>
            <w:noWrap w:val="0"/>
            <w:vAlign w:val="center"/>
          </w:tcPr>
          <w:p w14:paraId="4CD72109">
            <w:pPr>
              <w:keepNext w:val="0"/>
              <w:keepLines w:val="0"/>
              <w:pageBreakBefore w:val="0"/>
              <w:widowControl/>
              <w:kinsoku/>
              <w:wordWrap/>
              <w:overflowPunct/>
              <w:topLinePunct w:val="0"/>
              <w:autoSpaceDE/>
              <w:autoSpaceDN/>
              <w:bidi w:val="0"/>
              <w:adjustRightInd/>
              <w:snapToGrid/>
              <w:spacing w:after="78" w:afterLines="25" w:line="400" w:lineRule="exact"/>
              <w:jc w:val="center"/>
              <w:textAlignment w:val="auto"/>
              <w:rPr>
                <w:rFonts w:ascii="宋体" w:hAnsi="宋体" w:eastAsia="宋体" w:cs="Times New Roman"/>
                <w:b/>
                <w:sz w:val="22"/>
                <w:szCs w:val="22"/>
                <w:highlight w:val="none"/>
              </w:rPr>
            </w:pPr>
            <w:r>
              <w:rPr>
                <w:rFonts w:hint="eastAsia" w:ascii="宋体" w:hAnsi="宋体" w:cs="宋体"/>
                <w:b/>
                <w:bCs/>
                <w:color w:val="FF0000"/>
                <w:kern w:val="0"/>
                <w:sz w:val="22"/>
                <w:szCs w:val="28"/>
                <w:highlight w:val="none"/>
                <w:lang w:val="en-US" w:eastAsia="zh-CN"/>
              </w:rPr>
              <w:t>★</w:t>
            </w:r>
            <w:r>
              <w:rPr>
                <w:rFonts w:hint="eastAsia" w:ascii="宋体" w:hAnsi="宋体" w:eastAsia="宋体" w:cs="Times New Roman"/>
                <w:b/>
                <w:bCs/>
                <w:sz w:val="22"/>
                <w:szCs w:val="22"/>
                <w:highlight w:val="none"/>
              </w:rPr>
              <w:t>包装及运输要求</w:t>
            </w:r>
          </w:p>
        </w:tc>
        <w:tc>
          <w:tcPr>
            <w:tcW w:w="7324" w:type="dxa"/>
            <w:tcBorders>
              <w:top w:val="single" w:color="auto" w:sz="4" w:space="0"/>
              <w:left w:val="single" w:color="auto" w:sz="4" w:space="0"/>
              <w:right w:val="single" w:color="auto" w:sz="4" w:space="0"/>
            </w:tcBorders>
            <w:noWrap w:val="0"/>
            <w:vAlign w:val="top"/>
          </w:tcPr>
          <w:p w14:paraId="5DFE0E48">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本次采购的设备和材料必须是全新的，包装方式按照原厂出厂原标准，中标人应确保运抵采购人处货物的完好性，包装费用由中标人承担。中标人承担由于其包装或其防护措施不妥而引起货物锈蚀、损坏和丢失等任何损失，并承担因此而发生的违约责任。</w:t>
            </w:r>
          </w:p>
        </w:tc>
      </w:tr>
      <w:tr w14:paraId="5193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831" w:type="dxa"/>
            <w:tcBorders>
              <w:top w:val="single" w:color="auto" w:sz="4" w:space="0"/>
              <w:left w:val="single" w:color="auto" w:sz="4" w:space="0"/>
              <w:bottom w:val="single" w:color="auto" w:sz="4" w:space="0"/>
              <w:right w:val="single" w:color="auto" w:sz="4" w:space="0"/>
            </w:tcBorders>
            <w:noWrap w:val="0"/>
            <w:vAlign w:val="center"/>
          </w:tcPr>
          <w:p w14:paraId="1DB7A7F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Times New Roman"/>
                <w:bCs/>
                <w:sz w:val="22"/>
                <w:szCs w:val="22"/>
                <w:highlight w:val="none"/>
              </w:rPr>
            </w:pPr>
            <w:r>
              <w:rPr>
                <w:rFonts w:hint="eastAsia" w:ascii="宋体" w:hAnsi="宋体" w:cs="宋体"/>
                <w:b/>
                <w:bCs/>
                <w:color w:val="FF0000"/>
                <w:kern w:val="0"/>
                <w:sz w:val="22"/>
                <w:szCs w:val="28"/>
                <w:highlight w:val="none"/>
                <w:lang w:val="en-US" w:eastAsia="zh-CN"/>
              </w:rPr>
              <w:t>★</w:t>
            </w:r>
            <w:r>
              <w:rPr>
                <w:rFonts w:hint="eastAsia" w:ascii="宋体" w:hAnsi="宋体" w:eastAsia="宋体" w:cs="Times New Roman"/>
                <w:b/>
                <w:bCs/>
                <w:sz w:val="22"/>
                <w:szCs w:val="22"/>
                <w:highlight w:val="none"/>
              </w:rPr>
              <w:t>售后服务要求</w:t>
            </w:r>
          </w:p>
        </w:tc>
        <w:tc>
          <w:tcPr>
            <w:tcW w:w="7324" w:type="dxa"/>
            <w:tcBorders>
              <w:top w:val="single" w:color="auto" w:sz="4" w:space="0"/>
              <w:left w:val="single" w:color="auto" w:sz="4" w:space="0"/>
              <w:bottom w:val="single" w:color="auto" w:sz="4" w:space="0"/>
              <w:right w:val="single" w:color="auto" w:sz="4" w:space="0"/>
            </w:tcBorders>
            <w:noWrap w:val="0"/>
            <w:vAlign w:val="top"/>
          </w:tcPr>
          <w:p w14:paraId="5FD4FFBC">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1、设备安装调试验收合格后，</w:t>
            </w:r>
            <w:r>
              <w:rPr>
                <w:rFonts w:hint="eastAsia" w:ascii="宋体" w:hAnsi="宋体" w:eastAsia="宋体" w:cs="宋体"/>
                <w:color w:val="FF0000"/>
                <w:sz w:val="24"/>
                <w:szCs w:val="24"/>
                <w:highlight w:val="none"/>
                <w:lang w:eastAsia="zh-CN"/>
              </w:rPr>
              <w:t>原厂</w:t>
            </w:r>
            <w:r>
              <w:rPr>
                <w:rFonts w:hint="eastAsia" w:ascii="宋体" w:hAnsi="宋体" w:eastAsia="宋体" w:cs="宋体"/>
                <w:color w:val="FF0000"/>
                <w:sz w:val="24"/>
                <w:szCs w:val="24"/>
                <w:highlight w:val="none"/>
                <w:lang w:val="en-US" w:eastAsia="zh-CN"/>
              </w:rPr>
              <w:t>免费保修期3</w:t>
            </w:r>
            <w:r>
              <w:rPr>
                <w:rFonts w:hint="eastAsia" w:ascii="宋体" w:hAnsi="宋体" w:eastAsia="宋体" w:cs="宋体"/>
                <w:color w:val="FF0000"/>
                <w:sz w:val="24"/>
                <w:szCs w:val="24"/>
                <w:highlight w:val="none"/>
                <w:lang w:eastAsia="zh-CN"/>
              </w:rPr>
              <w:t>年</w:t>
            </w:r>
            <w:r>
              <w:rPr>
                <w:rFonts w:hint="eastAsia" w:ascii="宋体" w:hAnsi="宋体" w:eastAsia="宋体" w:cs="宋体"/>
                <w:sz w:val="24"/>
                <w:szCs w:val="24"/>
                <w:highlight w:val="none"/>
                <w:lang w:eastAsia="zh-CN"/>
              </w:rPr>
              <w:t>，在</w:t>
            </w:r>
            <w:r>
              <w:rPr>
                <w:rFonts w:hint="eastAsia" w:ascii="宋体" w:hAnsi="宋体" w:eastAsia="宋体" w:cs="宋体"/>
                <w:sz w:val="24"/>
                <w:szCs w:val="24"/>
                <w:highlight w:val="none"/>
                <w:lang w:val="en-US" w:eastAsia="zh-CN"/>
              </w:rPr>
              <w:t>免费保修</w:t>
            </w:r>
            <w:r>
              <w:rPr>
                <w:rFonts w:hint="eastAsia" w:ascii="宋体" w:hAnsi="宋体" w:eastAsia="宋体" w:cs="宋体"/>
                <w:sz w:val="24"/>
                <w:szCs w:val="24"/>
                <w:highlight w:val="none"/>
                <w:lang w:eastAsia="zh-CN"/>
              </w:rPr>
              <w:t>期内，</w:t>
            </w:r>
            <w:r>
              <w:rPr>
                <w:rFonts w:hint="eastAsia" w:ascii="宋体" w:hAnsi="宋体" w:eastAsia="宋体" w:cs="宋体"/>
                <w:sz w:val="24"/>
                <w:szCs w:val="24"/>
                <w:highlight w:val="none"/>
                <w:lang w:val="en-US" w:eastAsia="zh-CN"/>
              </w:rPr>
              <w:t>需</w:t>
            </w:r>
            <w:r>
              <w:rPr>
                <w:rFonts w:hint="eastAsia" w:ascii="宋体" w:hAnsi="宋体" w:eastAsia="宋体" w:cs="宋体"/>
                <w:sz w:val="24"/>
                <w:szCs w:val="24"/>
                <w:highlight w:val="none"/>
                <w:lang w:eastAsia="zh-CN"/>
              </w:rPr>
              <w:t>提供原装的零配件及其维修，终身负责维修；</w:t>
            </w:r>
            <w:r>
              <w:rPr>
                <w:rFonts w:hint="eastAsia" w:ascii="宋体" w:hAnsi="宋体" w:eastAsia="宋体" w:cs="宋体"/>
                <w:color w:val="FF0000"/>
                <w:sz w:val="24"/>
                <w:szCs w:val="24"/>
                <w:highlight w:val="none"/>
                <w:lang w:eastAsia="zh-CN"/>
              </w:rPr>
              <w:t>软件终身免费升级；每年需对设备进行维护，一年四次（每季度一次）</w:t>
            </w:r>
            <w:r>
              <w:rPr>
                <w:rFonts w:hint="eastAsia" w:ascii="宋体" w:hAnsi="宋体" w:eastAsia="宋体" w:cs="宋体"/>
                <w:sz w:val="24"/>
                <w:szCs w:val="24"/>
                <w:highlight w:val="none"/>
                <w:lang w:eastAsia="zh-CN"/>
              </w:rPr>
              <w:t>。</w:t>
            </w:r>
          </w:p>
          <w:p w14:paraId="7BCD1814">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2、提供技术资料、中文操作手册。</w:t>
            </w:r>
          </w:p>
          <w:p w14:paraId="4A156969">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3、维保期内，中标人应对产品因质量出现的问题免费修复，在</w:t>
            </w:r>
            <w:r>
              <w:rPr>
                <w:rFonts w:hint="eastAsia" w:ascii="宋体" w:hAnsi="宋体" w:eastAsia="宋体" w:cs="宋体"/>
                <w:sz w:val="24"/>
                <w:szCs w:val="24"/>
                <w:highlight w:val="none"/>
                <w:u w:val="single"/>
                <w:lang w:eastAsia="zh-CN"/>
              </w:rPr>
              <w:t>2</w:t>
            </w:r>
            <w:r>
              <w:rPr>
                <w:rFonts w:hint="eastAsia" w:ascii="宋体" w:hAnsi="宋体" w:eastAsia="宋体" w:cs="宋体"/>
                <w:sz w:val="24"/>
                <w:szCs w:val="24"/>
                <w:highlight w:val="none"/>
                <w:lang w:eastAsia="zh-CN"/>
              </w:rPr>
              <w:t>小时内响应，</w:t>
            </w:r>
            <w:r>
              <w:rPr>
                <w:rFonts w:hint="eastAsia" w:ascii="宋体" w:hAnsi="宋体" w:eastAsia="宋体" w:cs="宋体"/>
                <w:sz w:val="24"/>
                <w:szCs w:val="24"/>
                <w:highlight w:val="none"/>
                <w:u w:val="single"/>
                <w:lang w:eastAsia="zh-CN"/>
              </w:rPr>
              <w:t>12</w:t>
            </w:r>
            <w:r>
              <w:rPr>
                <w:rFonts w:hint="eastAsia" w:ascii="宋体" w:hAnsi="宋体" w:eastAsia="宋体" w:cs="宋体"/>
                <w:sz w:val="24"/>
                <w:szCs w:val="24"/>
                <w:highlight w:val="none"/>
                <w:lang w:eastAsia="zh-CN"/>
              </w:rPr>
              <w:t>小时内到达现场维修，</w:t>
            </w:r>
            <w:r>
              <w:rPr>
                <w:rFonts w:hint="eastAsia" w:ascii="宋体" w:hAnsi="宋体" w:eastAsia="宋体" w:cs="宋体"/>
                <w:sz w:val="24"/>
                <w:szCs w:val="24"/>
                <w:highlight w:val="none"/>
                <w:u w:val="single"/>
                <w:lang w:eastAsia="zh-CN"/>
              </w:rPr>
              <w:t xml:space="preserve"> 48</w:t>
            </w:r>
            <w:r>
              <w:rPr>
                <w:rFonts w:hint="eastAsia" w:ascii="宋体" w:hAnsi="宋体" w:eastAsia="宋体" w:cs="宋体"/>
                <w:sz w:val="24"/>
                <w:szCs w:val="24"/>
                <w:highlight w:val="none"/>
                <w:lang w:eastAsia="zh-CN"/>
              </w:rPr>
              <w:t xml:space="preserve"> 小时内消除故障，若在</w:t>
            </w:r>
            <w:r>
              <w:rPr>
                <w:rFonts w:hint="eastAsia" w:ascii="宋体" w:hAnsi="宋体" w:eastAsia="宋体" w:cs="宋体"/>
                <w:sz w:val="24"/>
                <w:szCs w:val="24"/>
                <w:highlight w:val="none"/>
                <w:u w:val="single"/>
                <w:lang w:eastAsia="zh-CN"/>
              </w:rPr>
              <w:t xml:space="preserve"> 48 </w:t>
            </w:r>
            <w:r>
              <w:rPr>
                <w:rFonts w:hint="eastAsia" w:ascii="宋体" w:hAnsi="宋体" w:eastAsia="宋体" w:cs="宋体"/>
                <w:sz w:val="24"/>
                <w:szCs w:val="24"/>
                <w:highlight w:val="none"/>
                <w:lang w:eastAsia="zh-CN"/>
              </w:rPr>
              <w:t>小时内不能及时排除故障的，中标人应在</w:t>
            </w:r>
            <w:r>
              <w:rPr>
                <w:rFonts w:hint="eastAsia" w:ascii="宋体" w:hAnsi="宋体" w:eastAsia="宋体" w:cs="宋体"/>
                <w:sz w:val="24"/>
                <w:szCs w:val="24"/>
                <w:highlight w:val="none"/>
                <w:u w:val="single"/>
                <w:lang w:val="en-US" w:eastAsia="zh-CN"/>
              </w:rPr>
              <w:t>10</w:t>
            </w:r>
            <w:r>
              <w:rPr>
                <w:rFonts w:hint="eastAsia" w:ascii="宋体" w:hAnsi="宋体" w:eastAsia="宋体" w:cs="宋体"/>
                <w:sz w:val="24"/>
                <w:szCs w:val="24"/>
                <w:highlight w:val="none"/>
                <w:lang w:eastAsia="zh-CN"/>
              </w:rPr>
              <w:t>个日历日内向采购人免费提供不低故障设备规格型号档次的备用设备使用，直至故障修复为止，由此产生的包括但不限于运输费、安装费、搬运费、替换产品的损耗费、零部件费、调试费等全部费用由中标人承担；维保期外，中标人负责免费维修及提供原装配件，采购人只负责更换零配件费。</w:t>
            </w:r>
          </w:p>
          <w:p w14:paraId="059D4742">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4、维保期内，乙方应确保设备年开机率在 98% （含）以上，若达不到此开机率，将作以下处理：年开机率在 90%（含）-98%（不含） 之间，赔</w:t>
            </w:r>
            <w:r>
              <w:rPr>
                <w:rFonts w:hint="eastAsia" w:ascii="宋体" w:hAnsi="宋体" w:eastAsia="宋体" w:cs="宋体"/>
                <w:sz w:val="24"/>
                <w:szCs w:val="24"/>
                <w:highlight w:val="none"/>
                <w:lang w:val="en-US" w:eastAsia="zh-CN"/>
              </w:rPr>
              <w:t>一</w:t>
            </w:r>
            <w:r>
              <w:rPr>
                <w:rFonts w:hint="eastAsia" w:ascii="宋体" w:hAnsi="宋体" w:eastAsia="宋体" w:cs="宋体"/>
                <w:sz w:val="24"/>
                <w:szCs w:val="24"/>
                <w:highlight w:val="none"/>
                <w:lang w:eastAsia="zh-CN"/>
              </w:rPr>
              <w:t>年延长维保期；年开机率在 85%（含）-90%（不含） 之间，赔</w:t>
            </w:r>
            <w:r>
              <w:rPr>
                <w:rFonts w:hint="eastAsia" w:ascii="宋体" w:hAnsi="宋体" w:eastAsia="宋体" w:cs="宋体"/>
                <w:sz w:val="24"/>
                <w:szCs w:val="24"/>
                <w:highlight w:val="none"/>
                <w:lang w:val="en-US" w:eastAsia="zh-CN"/>
              </w:rPr>
              <w:t>两</w:t>
            </w:r>
            <w:r>
              <w:rPr>
                <w:rFonts w:hint="eastAsia" w:ascii="宋体" w:hAnsi="宋体" w:eastAsia="宋体" w:cs="宋体"/>
                <w:sz w:val="24"/>
                <w:szCs w:val="24"/>
                <w:highlight w:val="none"/>
                <w:lang w:eastAsia="zh-CN"/>
              </w:rPr>
              <w:t>年延长维保期；年开机率低于 85%（不含） ，乙方必须无条件更换新设备，并重新计算新设备的维保期，以及赔偿采购人的直接经济损失和间接经济损失。【注：年开机率=（365-停机天数）/365】</w:t>
            </w:r>
          </w:p>
          <w:p w14:paraId="735061F5">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5、提供工程师电话和技术维修力量情况和维修的详细地址及联系方式。</w:t>
            </w:r>
          </w:p>
          <w:p w14:paraId="3665FF63">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6、免费负责安装、调试、免费提供技术咨询、软件升级及人员培训，以保证买方工作人员掌握设备各种使用操作。</w:t>
            </w:r>
          </w:p>
          <w:p w14:paraId="68FB92B1">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7、保证设备维修和配件的供应。</w:t>
            </w:r>
          </w:p>
          <w:p w14:paraId="3A0AF86F">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lang w:eastAsia="zh-CN"/>
              </w:rPr>
              <w:t>8、质保期内，场地迁移，需要移机时，中标人需提供一次免费</w:t>
            </w:r>
            <w:r>
              <w:rPr>
                <w:rFonts w:hint="eastAsia" w:ascii="宋体" w:hAnsi="宋体" w:eastAsia="宋体" w:cs="宋体"/>
                <w:b/>
                <w:bCs/>
                <w:sz w:val="24"/>
                <w:szCs w:val="24"/>
                <w:highlight w:val="none"/>
                <w:lang w:val="en-US" w:eastAsia="zh-CN"/>
              </w:rPr>
              <w:t>同类</w:t>
            </w:r>
            <w:r>
              <w:rPr>
                <w:rFonts w:hint="eastAsia" w:ascii="宋体" w:hAnsi="宋体" w:eastAsia="宋体" w:cs="宋体"/>
                <w:b/>
                <w:bCs/>
                <w:sz w:val="24"/>
                <w:szCs w:val="24"/>
                <w:highlight w:val="none"/>
                <w:lang w:eastAsia="zh-CN"/>
              </w:rPr>
              <w:t>设备拆装服务（包括但不限于本次招标的设备）并提供技术支持，且确保机器的正常使用。</w:t>
            </w:r>
          </w:p>
        </w:tc>
      </w:tr>
      <w:tr w14:paraId="2DC9E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831" w:type="dxa"/>
            <w:tcBorders>
              <w:top w:val="single" w:color="auto" w:sz="4" w:space="0"/>
              <w:left w:val="single" w:color="auto" w:sz="4" w:space="0"/>
              <w:bottom w:val="single" w:color="auto" w:sz="4" w:space="0"/>
              <w:right w:val="single" w:color="auto" w:sz="4" w:space="0"/>
            </w:tcBorders>
            <w:noWrap w:val="0"/>
            <w:vAlign w:val="center"/>
          </w:tcPr>
          <w:p w14:paraId="765E16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2"/>
                <w:szCs w:val="22"/>
                <w:highlight w:val="none"/>
                <w:lang w:val="en-US" w:eastAsia="zh-CN"/>
              </w:rPr>
            </w:pPr>
            <w:r>
              <w:rPr>
                <w:rFonts w:hint="eastAsia" w:ascii="宋体" w:hAnsi="宋体" w:cs="宋体"/>
                <w:b/>
                <w:bCs/>
                <w:color w:val="FF0000"/>
                <w:kern w:val="0"/>
                <w:sz w:val="22"/>
                <w:szCs w:val="28"/>
                <w:highlight w:val="none"/>
                <w:lang w:val="en-US" w:eastAsia="zh-CN"/>
              </w:rPr>
              <w:t>★</w:t>
            </w:r>
            <w:r>
              <w:rPr>
                <w:rFonts w:hint="eastAsia" w:ascii="宋体" w:hAnsi="宋体" w:eastAsia="宋体" w:cs="Times New Roman"/>
                <w:b/>
                <w:bCs/>
                <w:sz w:val="22"/>
                <w:szCs w:val="22"/>
                <w:highlight w:val="none"/>
                <w:lang w:val="en-US" w:eastAsia="zh-CN"/>
              </w:rPr>
              <w:t>违约责任</w:t>
            </w:r>
          </w:p>
          <w:p w14:paraId="302A04E8">
            <w:pPr>
              <w:keepNext w:val="0"/>
              <w:keepLines w:val="0"/>
              <w:pageBreakBefore w:val="0"/>
              <w:widowControl/>
              <w:suppressLineNumbers w:val="0"/>
              <w:kinsoku/>
              <w:wordWrap/>
              <w:overflowPunct/>
              <w:topLinePunct w:val="0"/>
              <w:autoSpaceDE/>
              <w:autoSpaceDN/>
              <w:bidi w:val="0"/>
              <w:adjustRightInd/>
              <w:snapToGrid/>
              <w:spacing w:line="400" w:lineRule="exact"/>
              <w:ind w:firstLine="440" w:firstLineChars="200"/>
              <w:jc w:val="center"/>
              <w:textAlignment w:val="auto"/>
              <w:rPr>
                <w:rFonts w:hint="eastAsia" w:ascii="宋体" w:hAnsi="宋体" w:eastAsia="宋体" w:cs="宋体"/>
                <w:color w:val="auto"/>
                <w:sz w:val="22"/>
                <w:szCs w:val="22"/>
                <w:highlight w:val="none"/>
                <w:lang w:val="en-US" w:eastAsia="zh-CN"/>
              </w:rPr>
            </w:pPr>
          </w:p>
        </w:tc>
        <w:tc>
          <w:tcPr>
            <w:tcW w:w="7324" w:type="dxa"/>
            <w:tcBorders>
              <w:top w:val="single" w:color="auto" w:sz="4" w:space="0"/>
              <w:left w:val="single" w:color="auto" w:sz="4" w:space="0"/>
              <w:bottom w:val="single" w:color="auto" w:sz="4" w:space="0"/>
              <w:right w:val="single" w:color="auto" w:sz="4" w:space="0"/>
            </w:tcBorders>
            <w:noWrap w:val="0"/>
            <w:vAlign w:val="top"/>
          </w:tcPr>
          <w:p w14:paraId="64C8A821">
            <w:pPr>
              <w:numPr>
                <w:ilvl w:val="0"/>
                <w:numId w:val="0"/>
              </w:num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1、中标人所交的设备品种、规格、型号、质量等任何一项不符合同规定标准的，</w:t>
            </w:r>
            <w:r>
              <w:rPr>
                <w:rFonts w:hint="default" w:ascii="宋体" w:hAnsi="宋体" w:eastAsia="宋体" w:cs="宋体"/>
                <w:sz w:val="24"/>
                <w:szCs w:val="24"/>
                <w:highlight w:val="none"/>
                <w:lang w:val="en-US" w:eastAsia="zh-CN"/>
              </w:rPr>
              <w:t>采购人有权拒绝收货，中标人向采购人支付本合同总金额百分之二十的违约金，并需在</w:t>
            </w:r>
            <w:r>
              <w:rPr>
                <w:rFonts w:hint="eastAsia" w:ascii="宋体" w:hAnsi="宋体" w:eastAsia="宋体" w:cs="宋体"/>
                <w:sz w:val="24"/>
                <w:szCs w:val="24"/>
                <w:highlight w:val="none"/>
                <w:lang w:val="en-US" w:eastAsia="zh-CN"/>
              </w:rPr>
              <w:t>采购人</w:t>
            </w:r>
            <w:r>
              <w:rPr>
                <w:rFonts w:hint="default" w:ascii="宋体" w:hAnsi="宋体" w:eastAsia="宋体" w:cs="宋体"/>
                <w:sz w:val="24"/>
                <w:szCs w:val="24"/>
                <w:highlight w:val="none"/>
                <w:lang w:val="en-US" w:eastAsia="zh-CN"/>
              </w:rPr>
              <w:t>指定期限内重新提供，否则</w:t>
            </w:r>
            <w:r>
              <w:rPr>
                <w:rFonts w:hint="eastAsia" w:ascii="宋体" w:hAnsi="宋体" w:eastAsia="宋体" w:cs="宋体"/>
                <w:sz w:val="24"/>
                <w:szCs w:val="24"/>
                <w:highlight w:val="none"/>
                <w:lang w:val="en-US" w:eastAsia="zh-CN"/>
              </w:rPr>
              <w:t>采购人</w:t>
            </w:r>
            <w:r>
              <w:rPr>
                <w:rFonts w:hint="default" w:ascii="宋体" w:hAnsi="宋体" w:eastAsia="宋体" w:cs="宋体"/>
                <w:sz w:val="24"/>
                <w:szCs w:val="24"/>
                <w:highlight w:val="none"/>
                <w:lang w:val="en-US" w:eastAsia="zh-CN"/>
              </w:rPr>
              <w:t xml:space="preserve">有权解除合同。 </w:t>
            </w:r>
          </w:p>
          <w:p w14:paraId="3C42F59C">
            <w:pPr>
              <w:numPr>
                <w:ilvl w:val="0"/>
                <w:numId w:val="0"/>
              </w:numPr>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 xml:space="preserve">2、中标人若不能交付设备，采购人有权选择解除合同并且中标人应向采购人支付本合同总金额百分之二十的违约金。 </w:t>
            </w:r>
          </w:p>
          <w:p w14:paraId="464617DF">
            <w:pPr>
              <w:numPr>
                <w:ilvl w:val="0"/>
                <w:numId w:val="0"/>
              </w:numPr>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3、中标人逾期交付设备或安装调试，中标人向采购人每日支付本合同总金额千分之</w:t>
            </w:r>
            <w:r>
              <w:rPr>
                <w:rFonts w:hint="eastAsia" w:ascii="宋体" w:hAnsi="宋体" w:eastAsia="宋体" w:cs="宋体"/>
                <w:sz w:val="24"/>
                <w:szCs w:val="24"/>
                <w:highlight w:val="none"/>
                <w:lang w:val="en-US" w:eastAsia="zh-CN"/>
              </w:rPr>
              <w:t>一</w:t>
            </w:r>
            <w:r>
              <w:rPr>
                <w:rFonts w:hint="default" w:ascii="宋体" w:hAnsi="宋体" w:eastAsia="宋体" w:cs="宋体"/>
                <w:sz w:val="24"/>
                <w:szCs w:val="24"/>
                <w:highlight w:val="none"/>
                <w:lang w:val="en-US" w:eastAsia="zh-CN"/>
              </w:rPr>
              <w:t xml:space="preserve">的违约金。 </w:t>
            </w:r>
          </w:p>
          <w:p w14:paraId="7B9E0B4F">
            <w:pPr>
              <w:numPr>
                <w:ilvl w:val="0"/>
                <w:numId w:val="0"/>
              </w:numPr>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4、中标人在一年内的不良服务率（指设备发生故障，没有合理的理由而未能在合同规定的时限内及时妥善处理，产生采购人有效投诉。）大于百分之三（以单台设备产品为单位），则中标人赔偿采购人损失，并承担合同价</w:t>
            </w:r>
            <w:r>
              <w:rPr>
                <w:rFonts w:hint="eastAsia" w:ascii="宋体" w:hAnsi="宋体" w:eastAsia="宋体" w:cs="宋体"/>
                <w:sz w:val="24"/>
                <w:szCs w:val="24"/>
                <w:highlight w:val="none"/>
                <w:lang w:val="en-US" w:eastAsia="zh-CN"/>
              </w:rPr>
              <w:t>百分之五的</w:t>
            </w:r>
            <w:r>
              <w:rPr>
                <w:rFonts w:hint="default" w:ascii="宋体" w:hAnsi="宋体" w:eastAsia="宋体" w:cs="宋体"/>
                <w:sz w:val="24"/>
                <w:szCs w:val="24"/>
                <w:highlight w:val="none"/>
                <w:lang w:val="en-US" w:eastAsia="zh-CN"/>
              </w:rPr>
              <w:t xml:space="preserve">违约金。 </w:t>
            </w:r>
          </w:p>
          <w:p w14:paraId="0FA56A65">
            <w:pPr>
              <w:numPr>
                <w:ilvl w:val="0"/>
                <w:numId w:val="0"/>
              </w:numPr>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 xml:space="preserve">5、如中标人未按照本合同的约定提供售后服务，中标人向采购人支付本合同总金额千分之二十的违约金，给采购人造成损失的，中标人应承担全部赔偿责任。 </w:t>
            </w:r>
          </w:p>
          <w:p w14:paraId="26B6ADA8">
            <w:pPr>
              <w:numPr>
                <w:ilvl w:val="0"/>
                <w:numId w:val="0"/>
              </w:numPr>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 xml:space="preserve">6、中标人所供设备因质量、缺陷、技术标准等问题，给采购人或实际使用人造成损害的，中标人接到采购人通知后立即到现场配合采购人处理事故，一切赔偿责任及法律责任由中标人承担。 </w:t>
            </w:r>
          </w:p>
          <w:p w14:paraId="12E067E2">
            <w:pPr>
              <w:numPr>
                <w:ilvl w:val="0"/>
                <w:numId w:val="0"/>
              </w:numPr>
              <w:rPr>
                <w:rFonts w:hint="eastAsia"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7、中标人如交付假冒伪劣、以旧充新、以不合格冒充合格产品，一经发现，采购人有权选择解除合同并且中标人应向采购人支付本合同总金额千分之二十的违约金，给采购人造成损失的，中标人应承担全部赔偿责任</w:t>
            </w:r>
            <w:r>
              <w:rPr>
                <w:rFonts w:hint="eastAsia" w:ascii="宋体" w:hAnsi="宋体" w:eastAsia="宋体" w:cs="宋体"/>
                <w:sz w:val="24"/>
                <w:szCs w:val="24"/>
                <w:highlight w:val="none"/>
                <w:lang w:val="en-US" w:eastAsia="zh-CN"/>
              </w:rPr>
              <w:t>。</w:t>
            </w:r>
          </w:p>
        </w:tc>
      </w:tr>
      <w:tr w14:paraId="03A8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831" w:type="dxa"/>
            <w:tcBorders>
              <w:top w:val="single" w:color="auto" w:sz="4" w:space="0"/>
              <w:left w:val="single" w:color="auto" w:sz="4" w:space="0"/>
              <w:bottom w:val="single" w:color="auto" w:sz="4" w:space="0"/>
              <w:right w:val="single" w:color="auto" w:sz="4" w:space="0"/>
            </w:tcBorders>
            <w:noWrap w:val="0"/>
            <w:vAlign w:val="center"/>
          </w:tcPr>
          <w:p w14:paraId="26E8E15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eastAsia="宋体" w:cs="Times New Roman"/>
                <w:b/>
                <w:bCs/>
                <w:sz w:val="22"/>
                <w:szCs w:val="22"/>
                <w:highlight w:val="none"/>
              </w:rPr>
            </w:pPr>
            <w:r>
              <w:rPr>
                <w:rFonts w:hint="eastAsia" w:ascii="宋体" w:hAnsi="宋体" w:cs="宋体"/>
                <w:b/>
                <w:bCs/>
                <w:color w:val="FF0000"/>
                <w:kern w:val="0"/>
                <w:sz w:val="22"/>
                <w:szCs w:val="28"/>
                <w:highlight w:val="none"/>
                <w:lang w:val="en-US" w:eastAsia="zh-CN"/>
              </w:rPr>
              <w:t>★</w:t>
            </w:r>
            <w:r>
              <w:rPr>
                <w:rFonts w:hint="eastAsia" w:ascii="宋体" w:hAnsi="宋体" w:eastAsia="宋体" w:cs="Times New Roman"/>
                <w:b/>
                <w:bCs/>
                <w:sz w:val="22"/>
                <w:szCs w:val="22"/>
                <w:highlight w:val="none"/>
              </w:rPr>
              <w:t>其他要求</w:t>
            </w:r>
          </w:p>
        </w:tc>
        <w:tc>
          <w:tcPr>
            <w:tcW w:w="7324" w:type="dxa"/>
            <w:tcBorders>
              <w:top w:val="single" w:color="auto" w:sz="4" w:space="0"/>
              <w:left w:val="single" w:color="auto" w:sz="4" w:space="0"/>
              <w:bottom w:val="single" w:color="auto" w:sz="4" w:space="0"/>
              <w:right w:val="single" w:color="auto" w:sz="4" w:space="0"/>
            </w:tcBorders>
            <w:noWrap w:val="0"/>
            <w:vAlign w:val="top"/>
          </w:tcPr>
          <w:p w14:paraId="6CDA1DFF">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本项目中如有涉及水、电、气设备安装及调试、室外高空作业等项目的中标人应使用具有国家认可资质的操作人员（资质证书仍在有效期内）实施，否则由此造成的后果由中标人负责。</w:t>
            </w:r>
          </w:p>
          <w:p w14:paraId="0BEA7357">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如所投产品受行业主管部门规定强制认证或检测或许可的（如3C认证或检测报告或工信部进网许可证等），中标人在签订合同前向采购单位提供相关认证证书或检测报告。</w:t>
            </w:r>
          </w:p>
          <w:p w14:paraId="67A49D0D">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本项目所要求的硬件、软件，中标人要配备给采购人，并保证采购人能正常使用，不需要另外增加其他附件和其他费用。</w:t>
            </w:r>
          </w:p>
          <w:p w14:paraId="4DEA1920">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涉及软件应用的设备，中标供应商和厂家应配合医院智慧医院信息化建设。在保修期内，应免费将软件更新、维护并免费提供更新所需的硬件，免费开放软件端口，无偿派人配合与医院信息系统（包括但不限于 HIS、PACS、LIS 等系统） 的连接工作，如涉及相关接口费用由中标供应商承担。直至该设备与医院信息系统可进行完整的数据交换；当医院信息系统变更或其他情形需要与该设备连接时，须无偿派人配合，直至该设备与医院信息系统可进行完整的数据交换， 确保数据安全，无外泄。 上述工程需要按照采购人计划工期内完成，不得拖延，如因客观因素不得不延长工期的，需与采购人协商并获得采购人同意。</w:t>
            </w:r>
          </w:p>
          <w:p w14:paraId="0CD7B9FE">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包装方式按照原厂出厂原标准，中标人承担由于其包装或其防护措施不妥而引起货物锈蚀、损坏和丢失等任何损失，并承担因此而发生的违约责任。</w:t>
            </w:r>
          </w:p>
          <w:p w14:paraId="0E028ED4">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eastAsia="zh-CN"/>
              </w:rPr>
              <w:t>投标机型的硬件及软件配置均须是注册证或官方白皮书所描述的，且在不同的应用领域（临床、科研）新技术改进、更新的产品。</w:t>
            </w:r>
          </w:p>
          <w:p w14:paraId="034E50CA">
            <w:pPr>
              <w:numPr>
                <w:ilvl w:val="0"/>
                <w:numId w:val="0"/>
              </w:num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网络安全要求：所提供产品或服务满足国家网络安全管理要求，遵守医疗行业和医院网络安全管理规范，保护医院和患者信息安全。医疗设备自带软件（如有）具备合格的软件功能及安全测评报告、源代码安全审计报告和网络及数据接口说明等。</w:t>
            </w:r>
          </w:p>
          <w:p w14:paraId="5BB0F73B">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 xml:space="preserve">8、设备使用期间，发生产品召回事件，供应商提供替代或赔偿方案。 </w:t>
            </w:r>
          </w:p>
        </w:tc>
      </w:tr>
    </w:tbl>
    <w:p w14:paraId="0874D780">
      <w:pPr>
        <w:keepNext w:val="0"/>
        <w:keepLines w:val="0"/>
        <w:pageBreakBefore w:val="0"/>
        <w:widowControl/>
        <w:tabs>
          <w:tab w:val="left" w:pos="360"/>
        </w:tabs>
        <w:kinsoku/>
        <w:wordWrap/>
        <w:overflowPunct/>
        <w:topLinePunct w:val="0"/>
        <w:autoSpaceDE/>
        <w:autoSpaceDN/>
        <w:bidi w:val="0"/>
        <w:adjustRightInd/>
        <w:snapToGrid/>
        <w:spacing w:line="400" w:lineRule="exact"/>
        <w:ind w:firstLine="480" w:firstLineChars="200"/>
        <w:jc w:val="both"/>
        <w:textAlignment w:val="auto"/>
        <w:rPr>
          <w:rFonts w:hint="eastAsia" w:asciiTheme="minorEastAsia" w:hAnsiTheme="minorEastAsia" w:eastAsiaTheme="minorEastAsia" w:cstheme="minorEastAsia"/>
          <w:sz w:val="24"/>
          <w:szCs w:val="24"/>
          <w:lang w:val="en-US" w:eastAsia="zh-CN"/>
        </w:rPr>
      </w:pPr>
    </w:p>
    <w:bookmarkEnd w:id="21"/>
    <w:bookmarkEnd w:id="22"/>
    <w:p w14:paraId="448B9C7A">
      <w:pPr>
        <w:pStyle w:val="14"/>
        <w:tabs>
          <w:tab w:val="left" w:pos="426"/>
        </w:tabs>
        <w:jc w:val="both"/>
        <w:rPr>
          <w:rFonts w:hint="eastAsia" w:asciiTheme="minorEastAsia" w:hAnsiTheme="minorEastAsia" w:eastAsiaTheme="minorEastAsia" w:cstheme="minorEastAsia"/>
          <w:b/>
          <w:bCs/>
          <w:sz w:val="24"/>
          <w:szCs w:val="24"/>
        </w:rPr>
      </w:pPr>
    </w:p>
    <w:p w14:paraId="76C11852">
      <w:pPr>
        <w:pStyle w:val="14"/>
        <w:tabs>
          <w:tab w:val="left" w:pos="426"/>
        </w:tabs>
        <w:jc w:val="center"/>
        <w:rPr>
          <w:rFonts w:hint="eastAsia" w:asciiTheme="minorEastAsia" w:hAnsiTheme="minorEastAsia" w:eastAsiaTheme="minorEastAsia" w:cstheme="minorEastAsia"/>
          <w:b/>
          <w:bCs/>
          <w:sz w:val="24"/>
          <w:szCs w:val="24"/>
        </w:rPr>
      </w:pPr>
    </w:p>
    <w:p w14:paraId="060002AF">
      <w:pPr>
        <w:pStyle w:val="14"/>
        <w:tabs>
          <w:tab w:val="left" w:pos="426"/>
        </w:tabs>
        <w:jc w:val="center"/>
        <w:rPr>
          <w:rFonts w:hint="eastAsia" w:asciiTheme="minorEastAsia" w:hAnsiTheme="minorEastAsia" w:eastAsiaTheme="minorEastAsia" w:cstheme="minorEastAsia"/>
          <w:b/>
          <w:bCs/>
          <w:sz w:val="24"/>
          <w:szCs w:val="24"/>
        </w:rPr>
      </w:pPr>
    </w:p>
    <w:p w14:paraId="04CD6B4F">
      <w:pPr>
        <w:pStyle w:val="14"/>
        <w:tabs>
          <w:tab w:val="left" w:pos="426"/>
        </w:tabs>
        <w:jc w:val="center"/>
        <w:rPr>
          <w:rFonts w:hint="eastAsia" w:asciiTheme="minorEastAsia" w:hAnsiTheme="minorEastAsia" w:eastAsiaTheme="minorEastAsia" w:cstheme="minorEastAsia"/>
          <w:b/>
          <w:bCs/>
          <w:sz w:val="24"/>
          <w:szCs w:val="24"/>
        </w:rPr>
      </w:pPr>
    </w:p>
    <w:p w14:paraId="00C19A64">
      <w:pPr>
        <w:pStyle w:val="14"/>
        <w:tabs>
          <w:tab w:val="left" w:pos="426"/>
        </w:tabs>
        <w:jc w:val="center"/>
        <w:rPr>
          <w:rFonts w:hint="eastAsia" w:asciiTheme="minorEastAsia" w:hAnsiTheme="minorEastAsia" w:eastAsiaTheme="minorEastAsia" w:cstheme="minorEastAsia"/>
          <w:b/>
          <w:bCs/>
          <w:sz w:val="24"/>
          <w:szCs w:val="24"/>
        </w:rPr>
      </w:pPr>
    </w:p>
    <w:p w14:paraId="247D7B03">
      <w:pPr>
        <w:pStyle w:val="14"/>
        <w:tabs>
          <w:tab w:val="left" w:pos="426"/>
        </w:tabs>
        <w:jc w:val="center"/>
        <w:rPr>
          <w:rFonts w:hint="eastAsia" w:asciiTheme="minorEastAsia" w:hAnsiTheme="minorEastAsia" w:eastAsiaTheme="minorEastAsia" w:cstheme="minorEastAsia"/>
          <w:b/>
          <w:bCs/>
          <w:sz w:val="24"/>
          <w:szCs w:val="24"/>
        </w:rPr>
      </w:pPr>
    </w:p>
    <w:p w14:paraId="00844850">
      <w:pPr>
        <w:pStyle w:val="14"/>
        <w:tabs>
          <w:tab w:val="left" w:pos="426"/>
        </w:tabs>
        <w:jc w:val="center"/>
        <w:rPr>
          <w:rFonts w:hint="eastAsia" w:asciiTheme="minorEastAsia" w:hAnsiTheme="minorEastAsia" w:eastAsiaTheme="minorEastAsia" w:cstheme="minorEastAsia"/>
          <w:b/>
          <w:bCs/>
          <w:sz w:val="24"/>
          <w:szCs w:val="24"/>
        </w:rPr>
      </w:pPr>
    </w:p>
    <w:p w14:paraId="554B7E46">
      <w:pPr>
        <w:pStyle w:val="14"/>
        <w:tabs>
          <w:tab w:val="left" w:pos="426"/>
        </w:tabs>
        <w:jc w:val="center"/>
        <w:rPr>
          <w:rFonts w:hint="eastAsia" w:asciiTheme="minorEastAsia" w:hAnsiTheme="minorEastAsia" w:eastAsiaTheme="minorEastAsia" w:cstheme="minorEastAsia"/>
          <w:b/>
          <w:bCs/>
          <w:sz w:val="24"/>
          <w:szCs w:val="24"/>
        </w:rPr>
      </w:pPr>
    </w:p>
    <w:p w14:paraId="1DD3462E">
      <w:pPr>
        <w:pStyle w:val="14"/>
        <w:tabs>
          <w:tab w:val="left" w:pos="426"/>
        </w:tabs>
        <w:jc w:val="center"/>
        <w:rPr>
          <w:rFonts w:hint="eastAsia" w:asciiTheme="minorEastAsia" w:hAnsiTheme="minorEastAsia" w:eastAsiaTheme="minorEastAsia" w:cstheme="minorEastAsia"/>
          <w:b/>
          <w:bCs/>
          <w:sz w:val="24"/>
          <w:szCs w:val="24"/>
        </w:rPr>
      </w:pPr>
    </w:p>
    <w:p w14:paraId="1253E186">
      <w:pPr>
        <w:pStyle w:val="14"/>
        <w:tabs>
          <w:tab w:val="left" w:pos="426"/>
        </w:tabs>
        <w:jc w:val="center"/>
        <w:rPr>
          <w:rFonts w:hint="eastAsia" w:asciiTheme="minorEastAsia" w:hAnsiTheme="minorEastAsia" w:eastAsiaTheme="minorEastAsia" w:cstheme="minorEastAsia"/>
          <w:b/>
          <w:bCs/>
          <w:sz w:val="24"/>
          <w:szCs w:val="24"/>
        </w:rPr>
      </w:pPr>
    </w:p>
    <w:p w14:paraId="740CA793">
      <w:pPr>
        <w:pStyle w:val="14"/>
        <w:tabs>
          <w:tab w:val="left" w:pos="426"/>
        </w:tabs>
        <w:jc w:val="center"/>
        <w:rPr>
          <w:rFonts w:hint="eastAsia" w:asciiTheme="minorEastAsia" w:hAnsiTheme="minorEastAsia" w:eastAsiaTheme="minorEastAsia" w:cstheme="minorEastAsia"/>
          <w:b/>
          <w:bCs/>
          <w:sz w:val="24"/>
          <w:szCs w:val="24"/>
        </w:rPr>
      </w:pPr>
    </w:p>
    <w:p w14:paraId="43A61023">
      <w:pPr>
        <w:pStyle w:val="14"/>
        <w:tabs>
          <w:tab w:val="left" w:pos="426"/>
        </w:tabs>
        <w:jc w:val="center"/>
        <w:rPr>
          <w:rFonts w:hint="eastAsia" w:asciiTheme="minorEastAsia" w:hAnsiTheme="minorEastAsia" w:eastAsiaTheme="minorEastAsia" w:cstheme="minorEastAsia"/>
          <w:b/>
          <w:bCs/>
          <w:sz w:val="24"/>
          <w:szCs w:val="24"/>
        </w:rPr>
      </w:pPr>
    </w:p>
    <w:p w14:paraId="0A701E39">
      <w:pPr>
        <w:pStyle w:val="14"/>
        <w:tabs>
          <w:tab w:val="left" w:pos="426"/>
        </w:tabs>
        <w:jc w:val="center"/>
        <w:rPr>
          <w:rFonts w:hint="eastAsia" w:asciiTheme="minorEastAsia" w:hAnsiTheme="minorEastAsia" w:eastAsiaTheme="minorEastAsia" w:cstheme="minorEastAsia"/>
          <w:b/>
          <w:bCs/>
          <w:sz w:val="24"/>
          <w:szCs w:val="24"/>
        </w:rPr>
      </w:pPr>
    </w:p>
    <w:p w14:paraId="437F3198">
      <w:pPr>
        <w:pStyle w:val="14"/>
        <w:tabs>
          <w:tab w:val="left" w:pos="426"/>
        </w:tabs>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第四章   投标文件的组成、格式</w:t>
      </w:r>
    </w:p>
    <w:p w14:paraId="25C420DA">
      <w:pPr>
        <w:spacing w:line="420" w:lineRule="exact"/>
        <w:ind w:firstLine="480" w:firstLineChars="200"/>
        <w:rPr>
          <w:rFonts w:hint="eastAsia" w:asciiTheme="minorEastAsia" w:hAnsiTheme="minorEastAsia" w:eastAsiaTheme="minorEastAsia" w:cstheme="minorEastAsia"/>
          <w:sz w:val="24"/>
          <w:szCs w:val="24"/>
        </w:rPr>
      </w:pPr>
    </w:p>
    <w:p w14:paraId="103DCACF">
      <w:pPr>
        <w:tabs>
          <w:tab w:val="left" w:pos="360"/>
        </w:tabs>
        <w:spacing w:line="460" w:lineRule="exact"/>
        <w:jc w:val="both"/>
        <w:rPr>
          <w:rFonts w:hint="eastAsia" w:asciiTheme="minorEastAsia" w:hAnsiTheme="minorEastAsia" w:eastAsiaTheme="minorEastAsia" w:cstheme="minorEastAsia"/>
          <w:sz w:val="24"/>
          <w:szCs w:val="24"/>
        </w:rPr>
      </w:pPr>
      <w:bookmarkStart w:id="23" w:name="_Toc24698"/>
      <w:bookmarkStart w:id="24" w:name="_Toc24797"/>
      <w:bookmarkStart w:id="25" w:name="_Toc5828"/>
      <w:bookmarkStart w:id="26" w:name="_Toc18075"/>
      <w:r>
        <w:rPr>
          <w:rFonts w:hint="eastAsia" w:asciiTheme="minorEastAsia" w:hAnsiTheme="minorEastAsia" w:eastAsiaTheme="minorEastAsia" w:cstheme="minorEastAsia"/>
          <w:b/>
          <w:bCs/>
          <w:sz w:val="24"/>
          <w:szCs w:val="24"/>
        </w:rPr>
        <w:t>投标文件组成</w:t>
      </w:r>
    </w:p>
    <w:p w14:paraId="017ABB17">
      <w:pPr>
        <w:pageBreakBefore w:val="0"/>
        <w:tabs>
          <w:tab w:val="left" w:pos="360"/>
        </w:tabs>
        <w:kinsoku/>
        <w:wordWrap/>
        <w:overflowPunct/>
        <w:topLinePunct w:val="0"/>
        <w:autoSpaceDE/>
        <w:autoSpaceDN/>
        <w:bidi w:val="0"/>
        <w:adjustRightInd/>
        <w:snapToGrid/>
        <w:spacing w:line="600" w:lineRule="atLeast"/>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一、</w:t>
      </w:r>
      <w:r>
        <w:rPr>
          <w:rFonts w:hint="eastAsia" w:asciiTheme="minorEastAsia" w:hAnsiTheme="minorEastAsia" w:eastAsiaTheme="minorEastAsia" w:cstheme="minorEastAsia"/>
          <w:b w:val="0"/>
          <w:bCs w:val="0"/>
          <w:sz w:val="24"/>
          <w:szCs w:val="24"/>
          <w:lang w:val="en-US" w:eastAsia="zh-CN"/>
        </w:rPr>
        <w:t>封面</w:t>
      </w:r>
    </w:p>
    <w:p w14:paraId="33CA00E3">
      <w:pPr>
        <w:pageBreakBefore w:val="0"/>
        <w:tabs>
          <w:tab w:val="left" w:pos="360"/>
        </w:tabs>
        <w:kinsoku/>
        <w:wordWrap/>
        <w:overflowPunct/>
        <w:topLinePunct w:val="0"/>
        <w:autoSpaceDE/>
        <w:autoSpaceDN/>
        <w:bidi w:val="0"/>
        <w:adjustRightInd/>
        <w:snapToGrid/>
        <w:spacing w:line="600" w:lineRule="atLeast"/>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二、</w:t>
      </w:r>
      <w:r>
        <w:rPr>
          <w:rFonts w:hint="eastAsia" w:asciiTheme="minorEastAsia" w:hAnsiTheme="minorEastAsia" w:eastAsiaTheme="minorEastAsia" w:cstheme="minorEastAsia"/>
          <w:b w:val="0"/>
          <w:bCs w:val="0"/>
          <w:sz w:val="24"/>
          <w:szCs w:val="24"/>
          <w:lang w:val="en-US" w:eastAsia="zh-CN"/>
        </w:rPr>
        <w:t>目录指引</w:t>
      </w:r>
    </w:p>
    <w:p w14:paraId="400B81B9">
      <w:pPr>
        <w:pageBreakBefore w:val="0"/>
        <w:tabs>
          <w:tab w:val="left" w:pos="360"/>
        </w:tabs>
        <w:kinsoku/>
        <w:wordWrap/>
        <w:overflowPunct/>
        <w:topLinePunct w:val="0"/>
        <w:autoSpaceDE/>
        <w:autoSpaceDN/>
        <w:bidi w:val="0"/>
        <w:adjustRightInd/>
        <w:snapToGrid/>
        <w:spacing w:line="600" w:lineRule="atLeast"/>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三、</w:t>
      </w:r>
      <w:r>
        <w:rPr>
          <w:rFonts w:hint="eastAsia" w:asciiTheme="minorEastAsia" w:hAnsiTheme="minorEastAsia" w:eastAsiaTheme="minorEastAsia" w:cstheme="minorEastAsia"/>
          <w:b w:val="0"/>
          <w:bCs w:val="0"/>
          <w:sz w:val="24"/>
          <w:szCs w:val="24"/>
          <w:lang w:val="en-US" w:eastAsia="zh-CN"/>
        </w:rPr>
        <w:t>投标函</w:t>
      </w:r>
    </w:p>
    <w:p w14:paraId="00B06411">
      <w:pPr>
        <w:pageBreakBefore w:val="0"/>
        <w:tabs>
          <w:tab w:val="left" w:pos="360"/>
        </w:tabs>
        <w:kinsoku/>
        <w:wordWrap/>
        <w:overflowPunct/>
        <w:topLinePunct w:val="0"/>
        <w:autoSpaceDE/>
        <w:autoSpaceDN/>
        <w:bidi w:val="0"/>
        <w:adjustRightInd/>
        <w:snapToGrid/>
        <w:spacing w:line="600" w:lineRule="atLeast"/>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四、</w:t>
      </w:r>
      <w:r>
        <w:rPr>
          <w:rFonts w:hint="eastAsia" w:asciiTheme="minorEastAsia" w:hAnsiTheme="minorEastAsia" w:eastAsiaTheme="minorEastAsia" w:cstheme="minorEastAsia"/>
          <w:b w:val="0"/>
          <w:bCs w:val="0"/>
          <w:sz w:val="24"/>
          <w:szCs w:val="24"/>
          <w:lang w:val="en-US" w:eastAsia="zh-CN"/>
        </w:rPr>
        <w:t>投标及履约承诺函</w:t>
      </w:r>
    </w:p>
    <w:p w14:paraId="2968D9AA">
      <w:pPr>
        <w:pageBreakBefore w:val="0"/>
        <w:tabs>
          <w:tab w:val="left" w:pos="360"/>
        </w:tabs>
        <w:kinsoku/>
        <w:wordWrap/>
        <w:overflowPunct/>
        <w:topLinePunct w:val="0"/>
        <w:autoSpaceDE/>
        <w:autoSpaceDN/>
        <w:bidi w:val="0"/>
        <w:adjustRightInd/>
        <w:snapToGrid/>
        <w:spacing w:line="600" w:lineRule="atLeast"/>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五、</w:t>
      </w:r>
      <w:r>
        <w:rPr>
          <w:rFonts w:hint="eastAsia" w:asciiTheme="minorEastAsia" w:hAnsiTheme="minorEastAsia" w:eastAsiaTheme="minorEastAsia" w:cstheme="minorEastAsia"/>
          <w:b w:val="0"/>
          <w:bCs w:val="0"/>
          <w:sz w:val="24"/>
          <w:szCs w:val="24"/>
          <w:lang w:val="en-US" w:eastAsia="zh-CN"/>
        </w:rPr>
        <w:t>采购违法行为风险知悉确认书</w:t>
      </w:r>
    </w:p>
    <w:p w14:paraId="7B1ED6F6">
      <w:pPr>
        <w:pageBreakBefore w:val="0"/>
        <w:tabs>
          <w:tab w:val="left" w:pos="360"/>
        </w:tabs>
        <w:kinsoku/>
        <w:wordWrap/>
        <w:overflowPunct/>
        <w:topLinePunct w:val="0"/>
        <w:autoSpaceDE/>
        <w:autoSpaceDN/>
        <w:bidi w:val="0"/>
        <w:adjustRightInd/>
        <w:snapToGrid/>
        <w:spacing w:line="600" w:lineRule="atLeast"/>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六、投标人基本情况及资格证明文件</w:t>
      </w:r>
    </w:p>
    <w:p w14:paraId="283BA60A">
      <w:pPr>
        <w:pageBreakBefore w:val="0"/>
        <w:tabs>
          <w:tab w:val="left" w:pos="360"/>
        </w:tabs>
        <w:kinsoku/>
        <w:wordWrap/>
        <w:overflowPunct/>
        <w:topLinePunct w:val="0"/>
        <w:autoSpaceDE/>
        <w:autoSpaceDN/>
        <w:bidi w:val="0"/>
        <w:adjustRightInd/>
        <w:snapToGrid/>
        <w:spacing w:line="600" w:lineRule="atLeast"/>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（一）投标人基本情况</w:t>
      </w:r>
    </w:p>
    <w:p w14:paraId="08E181D7">
      <w:pPr>
        <w:pageBreakBefore w:val="0"/>
        <w:tabs>
          <w:tab w:val="left" w:pos="360"/>
        </w:tabs>
        <w:kinsoku/>
        <w:wordWrap/>
        <w:overflowPunct/>
        <w:topLinePunct w:val="0"/>
        <w:autoSpaceDE/>
        <w:autoSpaceDN/>
        <w:bidi w:val="0"/>
        <w:adjustRightInd/>
        <w:snapToGrid/>
        <w:spacing w:line="600" w:lineRule="atLeast"/>
        <w:jc w:val="both"/>
        <w:textAlignment w:val="auto"/>
        <w:rPr>
          <w:rFonts w:hint="default"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（二）资格证明文件</w:t>
      </w:r>
    </w:p>
    <w:p w14:paraId="7D0F93BA">
      <w:pPr>
        <w:pageBreakBefore w:val="0"/>
        <w:tabs>
          <w:tab w:val="left" w:pos="360"/>
        </w:tabs>
        <w:kinsoku/>
        <w:wordWrap/>
        <w:overflowPunct/>
        <w:topLinePunct w:val="0"/>
        <w:autoSpaceDE/>
        <w:autoSpaceDN/>
        <w:bidi w:val="0"/>
        <w:adjustRightInd/>
        <w:snapToGrid/>
        <w:spacing w:line="600" w:lineRule="atLeast"/>
        <w:jc w:val="both"/>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cstheme="minorEastAsia"/>
          <w:b w:val="0"/>
          <w:bCs w:val="0"/>
          <w:sz w:val="24"/>
          <w:szCs w:val="24"/>
          <w:lang w:val="en-US" w:eastAsia="zh-CN"/>
        </w:rPr>
        <w:t>七、</w:t>
      </w:r>
      <w:r>
        <w:rPr>
          <w:rFonts w:hint="eastAsia" w:asciiTheme="minorEastAsia" w:hAnsiTheme="minorEastAsia" w:eastAsiaTheme="minorEastAsia" w:cstheme="minorEastAsia"/>
          <w:b w:val="0"/>
          <w:bCs w:val="0"/>
          <w:sz w:val="24"/>
          <w:szCs w:val="24"/>
          <w:lang w:val="en-US" w:eastAsia="zh-CN"/>
        </w:rPr>
        <w:t>项目</w:t>
      </w:r>
      <w:r>
        <w:rPr>
          <w:rFonts w:hint="eastAsia" w:asciiTheme="minorEastAsia" w:hAnsiTheme="minorEastAsia" w:eastAsiaTheme="minorEastAsia" w:cstheme="minorEastAsia"/>
          <w:b w:val="0"/>
          <w:bCs w:val="0"/>
          <w:sz w:val="24"/>
          <w:szCs w:val="24"/>
        </w:rPr>
        <w:t>报价明细表</w:t>
      </w:r>
    </w:p>
    <w:p w14:paraId="04B8C43B">
      <w:pPr>
        <w:pageBreakBefore w:val="0"/>
        <w:tabs>
          <w:tab w:val="left" w:pos="360"/>
        </w:tabs>
        <w:kinsoku/>
        <w:wordWrap/>
        <w:overflowPunct/>
        <w:topLinePunct w:val="0"/>
        <w:autoSpaceDE/>
        <w:autoSpaceDN/>
        <w:bidi w:val="0"/>
        <w:adjustRightInd/>
        <w:snapToGrid/>
        <w:spacing w:line="600" w:lineRule="atLeast"/>
        <w:jc w:val="both"/>
        <w:textAlignment w:val="auto"/>
        <w:rPr>
          <w:rFonts w:hint="default" w:asciiTheme="minorEastAsia" w:hAnsiTheme="minorEastAsia" w:eastAsia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八、</w:t>
      </w:r>
      <w:r>
        <w:rPr>
          <w:rFonts w:hint="eastAsia" w:asciiTheme="minorEastAsia" w:hAnsiTheme="minorEastAsia" w:eastAsiaTheme="minorEastAsia" w:cstheme="minorEastAsia"/>
          <w:b w:val="0"/>
          <w:bCs w:val="0"/>
          <w:sz w:val="24"/>
          <w:szCs w:val="24"/>
          <w:lang w:val="en-US" w:eastAsia="zh-CN"/>
        </w:rPr>
        <w:t>技术要求偏离表</w:t>
      </w:r>
      <w:r>
        <w:rPr>
          <w:rFonts w:hint="eastAsia" w:asciiTheme="minorEastAsia" w:hAnsiTheme="minorEastAsia" w:cstheme="minorEastAsia"/>
          <w:b w:val="0"/>
          <w:bCs w:val="0"/>
          <w:sz w:val="24"/>
          <w:szCs w:val="24"/>
          <w:lang w:val="en-US" w:eastAsia="zh-CN"/>
        </w:rPr>
        <w:t>及佐证材料</w:t>
      </w:r>
    </w:p>
    <w:p w14:paraId="49E2932D">
      <w:pPr>
        <w:pageBreakBefore w:val="0"/>
        <w:tabs>
          <w:tab w:val="left" w:pos="360"/>
        </w:tabs>
        <w:kinsoku/>
        <w:wordWrap/>
        <w:overflowPunct/>
        <w:topLinePunct w:val="0"/>
        <w:autoSpaceDE/>
        <w:autoSpaceDN/>
        <w:bidi w:val="0"/>
        <w:adjustRightInd/>
        <w:snapToGrid/>
        <w:spacing w:line="600" w:lineRule="atLeast"/>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cstheme="minorEastAsia"/>
          <w:b w:val="0"/>
          <w:bCs w:val="0"/>
          <w:sz w:val="24"/>
          <w:szCs w:val="24"/>
          <w:lang w:val="en-US" w:eastAsia="zh-CN"/>
        </w:rPr>
        <w:t>九、</w:t>
      </w:r>
      <w:r>
        <w:rPr>
          <w:rFonts w:hint="eastAsia" w:asciiTheme="minorEastAsia" w:hAnsiTheme="minorEastAsia" w:eastAsiaTheme="minorEastAsia" w:cstheme="minorEastAsia"/>
          <w:b w:val="0"/>
          <w:bCs w:val="0"/>
          <w:sz w:val="24"/>
          <w:szCs w:val="24"/>
          <w:lang w:val="en-US" w:eastAsia="zh-CN"/>
        </w:rPr>
        <w:t>商务要求偏离表</w:t>
      </w:r>
      <w:r>
        <w:rPr>
          <w:rFonts w:hint="eastAsia" w:asciiTheme="minorEastAsia" w:hAnsiTheme="minorEastAsia" w:cstheme="minorEastAsia"/>
          <w:b w:val="0"/>
          <w:bCs w:val="0"/>
          <w:sz w:val="24"/>
          <w:szCs w:val="24"/>
          <w:lang w:val="en-US" w:eastAsia="zh-CN"/>
        </w:rPr>
        <w:t>及佐证材料</w:t>
      </w:r>
      <w:r>
        <w:rPr>
          <w:rFonts w:hint="eastAsia" w:asciiTheme="minorEastAsia" w:hAnsiTheme="minorEastAsia" w:eastAsiaTheme="minorEastAsia" w:cstheme="minorEastAsia"/>
          <w:b w:val="0"/>
          <w:bCs w:val="0"/>
          <w:sz w:val="24"/>
          <w:szCs w:val="24"/>
          <w:lang w:val="en-US" w:eastAsia="zh-CN"/>
        </w:rPr>
        <w:t xml:space="preserve"> </w:t>
      </w:r>
    </w:p>
    <w:p w14:paraId="42199AF3">
      <w:pPr>
        <w:pageBreakBefore w:val="0"/>
        <w:tabs>
          <w:tab w:val="left" w:pos="360"/>
        </w:tabs>
        <w:kinsoku/>
        <w:wordWrap/>
        <w:overflowPunct/>
        <w:topLinePunct w:val="0"/>
        <w:autoSpaceDE/>
        <w:autoSpaceDN/>
        <w:bidi w:val="0"/>
        <w:adjustRightInd/>
        <w:snapToGrid/>
        <w:spacing w:line="600" w:lineRule="atLeast"/>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十、其他响应评分的内容及佐证材料（如业绩等）</w:t>
      </w:r>
    </w:p>
    <w:p w14:paraId="3EE386FA">
      <w:pPr>
        <w:pageBreakBefore w:val="0"/>
        <w:tabs>
          <w:tab w:val="left" w:pos="360"/>
        </w:tabs>
        <w:kinsoku/>
        <w:wordWrap/>
        <w:overflowPunct/>
        <w:topLinePunct w:val="0"/>
        <w:autoSpaceDE/>
        <w:autoSpaceDN/>
        <w:bidi w:val="0"/>
        <w:adjustRightInd/>
        <w:snapToGrid/>
        <w:spacing w:line="600" w:lineRule="atLeast"/>
        <w:jc w:val="both"/>
        <w:textAlignment w:val="auto"/>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十一、供货进度方案</w:t>
      </w:r>
    </w:p>
    <w:p w14:paraId="6C0035B7">
      <w:pPr>
        <w:pageBreakBefore w:val="0"/>
        <w:tabs>
          <w:tab w:val="left" w:pos="360"/>
        </w:tabs>
        <w:kinsoku/>
        <w:wordWrap/>
        <w:overflowPunct/>
        <w:topLinePunct w:val="0"/>
        <w:autoSpaceDE/>
        <w:autoSpaceDN/>
        <w:bidi w:val="0"/>
        <w:adjustRightInd/>
        <w:snapToGrid/>
        <w:spacing w:line="600" w:lineRule="atLeast"/>
        <w:jc w:val="both"/>
        <w:textAlignment w:val="auto"/>
        <w:rPr>
          <w:rFonts w:hint="default"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十二、产品的保障措施</w:t>
      </w:r>
    </w:p>
    <w:p w14:paraId="0A6B47C4">
      <w:pPr>
        <w:tabs>
          <w:tab w:val="left" w:pos="360"/>
        </w:tabs>
        <w:spacing w:line="460" w:lineRule="exact"/>
        <w:jc w:val="both"/>
        <w:rPr>
          <w:rFonts w:hint="default" w:asciiTheme="minorEastAsia" w:hAnsiTheme="minorEastAsia" w:eastAsiaTheme="minorEastAsia" w:cstheme="minorEastAsia"/>
          <w:sz w:val="24"/>
          <w:szCs w:val="24"/>
          <w:lang w:val="en-US" w:eastAsia="zh-CN"/>
        </w:rPr>
      </w:pPr>
    </w:p>
    <w:p w14:paraId="571B887C">
      <w:pPr>
        <w:tabs>
          <w:tab w:val="left" w:pos="360"/>
        </w:tabs>
        <w:spacing w:line="460" w:lineRule="exact"/>
        <w:ind w:firstLine="480" w:firstLineChars="200"/>
        <w:jc w:val="both"/>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rPr>
        <w:t>备注：投标人将所有投标文件一起包装在一个密封袋里，并在袋上注明项目名称以及投标人名称、地址，封口处应贴封条并骑缝加盖投标人公章。投标文件由以上组成，按如上顺序分别装订成本（不少于六份，一正五副）</w:t>
      </w:r>
      <w:r>
        <w:rPr>
          <w:rFonts w:hint="eastAsia" w:asciiTheme="minorEastAsia" w:hAnsiTheme="minorEastAsia" w:cstheme="minorEastAsia"/>
          <w:color w:val="FF0000"/>
          <w:sz w:val="24"/>
          <w:szCs w:val="24"/>
          <w:lang w:eastAsia="zh-CN"/>
        </w:rPr>
        <w:t>。</w:t>
      </w:r>
    </w:p>
    <w:p w14:paraId="4002E8CB">
      <w:pPr>
        <w:keepNext/>
        <w:keepLines/>
        <w:spacing w:line="420" w:lineRule="exact"/>
        <w:outlineLvl w:val="3"/>
        <w:rPr>
          <w:rFonts w:hint="eastAsia" w:asciiTheme="minorEastAsia" w:hAnsiTheme="minorEastAsia" w:eastAsiaTheme="minorEastAsia" w:cstheme="minorEastAsia"/>
          <w:b/>
          <w:bCs/>
          <w:sz w:val="21"/>
          <w:szCs w:val="21"/>
        </w:rPr>
      </w:pPr>
    </w:p>
    <w:p w14:paraId="71ECAAE5">
      <w:pPr>
        <w:pStyle w:val="32"/>
        <w:rPr>
          <w:rFonts w:hint="eastAsia"/>
        </w:rPr>
      </w:pPr>
    </w:p>
    <w:p w14:paraId="34143091">
      <w:pPr>
        <w:keepNext/>
        <w:keepLines/>
        <w:spacing w:line="420" w:lineRule="exact"/>
        <w:outlineLvl w:val="3"/>
        <w:rPr>
          <w:rFonts w:hint="eastAsia" w:asciiTheme="minorEastAsia" w:hAnsiTheme="minorEastAsia" w:eastAsiaTheme="minorEastAsia" w:cstheme="minorEastAsia"/>
          <w:b/>
          <w:bCs/>
          <w:sz w:val="21"/>
          <w:szCs w:val="21"/>
        </w:rPr>
      </w:pPr>
    </w:p>
    <w:p w14:paraId="341B83DC">
      <w:pPr>
        <w:pStyle w:val="32"/>
        <w:rPr>
          <w:rFonts w:hint="eastAsia" w:asciiTheme="minorEastAsia" w:hAnsiTheme="minorEastAsia" w:eastAsiaTheme="minorEastAsia" w:cstheme="minorEastAsia"/>
          <w:b/>
          <w:bCs/>
          <w:sz w:val="21"/>
          <w:szCs w:val="21"/>
        </w:rPr>
      </w:pPr>
    </w:p>
    <w:p w14:paraId="5B086C0A">
      <w:pPr>
        <w:pStyle w:val="32"/>
        <w:rPr>
          <w:rFonts w:hint="eastAsia" w:asciiTheme="minorEastAsia" w:hAnsiTheme="minorEastAsia" w:eastAsiaTheme="minorEastAsia" w:cstheme="minorEastAsia"/>
          <w:b/>
          <w:bCs/>
          <w:sz w:val="21"/>
          <w:szCs w:val="21"/>
        </w:rPr>
      </w:pPr>
    </w:p>
    <w:p w14:paraId="45394CC7">
      <w:pPr>
        <w:pStyle w:val="32"/>
        <w:rPr>
          <w:rFonts w:hint="eastAsia" w:asciiTheme="minorEastAsia" w:hAnsiTheme="minorEastAsia" w:eastAsiaTheme="minorEastAsia" w:cstheme="minorEastAsia"/>
          <w:b/>
          <w:bCs/>
          <w:sz w:val="21"/>
          <w:szCs w:val="21"/>
        </w:rPr>
      </w:pPr>
    </w:p>
    <w:p w14:paraId="745B5ECE">
      <w:pPr>
        <w:pStyle w:val="32"/>
        <w:rPr>
          <w:rFonts w:hint="eastAsia" w:asciiTheme="minorEastAsia" w:hAnsiTheme="minorEastAsia" w:eastAsiaTheme="minorEastAsia" w:cstheme="minorEastAsia"/>
          <w:b/>
          <w:bCs/>
          <w:sz w:val="21"/>
          <w:szCs w:val="21"/>
        </w:rPr>
      </w:pPr>
    </w:p>
    <w:p w14:paraId="2334D24C">
      <w:pPr>
        <w:pStyle w:val="32"/>
        <w:rPr>
          <w:rFonts w:hint="eastAsia" w:asciiTheme="minorEastAsia" w:hAnsiTheme="minorEastAsia" w:eastAsiaTheme="minorEastAsia" w:cstheme="minorEastAsia"/>
          <w:b/>
          <w:bCs/>
          <w:sz w:val="21"/>
          <w:szCs w:val="21"/>
        </w:rPr>
      </w:pPr>
    </w:p>
    <w:bookmarkEnd w:id="23"/>
    <w:bookmarkEnd w:id="24"/>
    <w:bookmarkEnd w:id="25"/>
    <w:bookmarkEnd w:id="26"/>
    <w:p w14:paraId="54839C9A">
      <w:pPr>
        <w:jc w:val="both"/>
        <w:rPr>
          <w:rFonts w:hint="eastAsia"/>
          <w:sz w:val="44"/>
          <w:szCs w:val="44"/>
          <w:u w:val="single"/>
        </w:rPr>
      </w:pPr>
      <w:bookmarkStart w:id="27" w:name="_Toc13843"/>
    </w:p>
    <w:p w14:paraId="0DB60108">
      <w:pPr>
        <w:jc w:val="right"/>
        <w:rPr>
          <w:rFonts w:hint="eastAsia"/>
          <w:sz w:val="44"/>
          <w:szCs w:val="44"/>
          <w:u w:val="single"/>
        </w:rPr>
      </w:pPr>
    </w:p>
    <w:p w14:paraId="4AC43FCE">
      <w:pPr>
        <w:jc w:val="right"/>
        <w:rPr>
          <w:sz w:val="44"/>
          <w:szCs w:val="44"/>
          <w:u w:val="single"/>
        </w:rPr>
      </w:pPr>
      <w:r>
        <w:rPr>
          <w:rFonts w:hint="eastAsia"/>
          <w:sz w:val="44"/>
          <w:szCs w:val="44"/>
          <w:u w:val="single"/>
        </w:rPr>
        <w:t>（□正本 □副本）</w:t>
      </w:r>
    </w:p>
    <w:p w14:paraId="644B4306">
      <w:pPr>
        <w:jc w:val="center"/>
        <w:rPr>
          <w:sz w:val="44"/>
          <w:szCs w:val="44"/>
          <w:u w:val="single"/>
        </w:rPr>
      </w:pPr>
    </w:p>
    <w:p w14:paraId="7B78E06F">
      <w:pPr>
        <w:jc w:val="center"/>
        <w:rPr>
          <w:rFonts w:hint="eastAsia"/>
          <w:sz w:val="44"/>
          <w:szCs w:val="44"/>
          <w:u w:val="single"/>
        </w:rPr>
      </w:pPr>
    </w:p>
    <w:p w14:paraId="3F144352">
      <w:pPr>
        <w:jc w:val="center"/>
        <w:rPr>
          <w:sz w:val="44"/>
          <w:szCs w:val="44"/>
          <w:u w:val="single"/>
        </w:rPr>
      </w:pPr>
      <w:r>
        <w:rPr>
          <w:rFonts w:hint="eastAsia"/>
          <w:sz w:val="44"/>
          <w:szCs w:val="44"/>
          <w:u w:val="single"/>
        </w:rPr>
        <w:t>（项目名称全称）</w:t>
      </w:r>
    </w:p>
    <w:p w14:paraId="29C2D7FE">
      <w:pPr>
        <w:jc w:val="center"/>
        <w:rPr>
          <w:sz w:val="44"/>
          <w:szCs w:val="44"/>
        </w:rPr>
      </w:pPr>
      <w:r>
        <w:rPr>
          <w:rFonts w:hint="eastAsia"/>
          <w:sz w:val="44"/>
          <w:szCs w:val="44"/>
        </w:rPr>
        <w:t>投标文件</w:t>
      </w:r>
    </w:p>
    <w:p w14:paraId="7AD766CA"/>
    <w:p w14:paraId="2CE196CD">
      <w:pPr>
        <w:pStyle w:val="63"/>
        <w:ind w:firstLine="480"/>
      </w:pPr>
    </w:p>
    <w:p w14:paraId="6F2F8CDA">
      <w:pPr>
        <w:tabs>
          <w:tab w:val="left" w:pos="426"/>
        </w:tabs>
      </w:pPr>
    </w:p>
    <w:p w14:paraId="48A42A97">
      <w:pPr>
        <w:tabs>
          <w:tab w:val="left" w:pos="426"/>
        </w:tabs>
        <w:ind w:firstLine="960" w:firstLineChars="300"/>
        <w:rPr>
          <w:rFonts w:hint="eastAsia"/>
          <w:sz w:val="32"/>
          <w:szCs w:val="32"/>
        </w:rPr>
      </w:pPr>
    </w:p>
    <w:p w14:paraId="472B5177">
      <w:pPr>
        <w:keepNext w:val="0"/>
        <w:keepLines w:val="0"/>
        <w:pageBreakBefore w:val="0"/>
        <w:widowControl/>
        <w:tabs>
          <w:tab w:val="left" w:pos="426"/>
        </w:tabs>
        <w:kinsoku/>
        <w:wordWrap/>
        <w:overflowPunct/>
        <w:topLinePunct w:val="0"/>
        <w:autoSpaceDE/>
        <w:autoSpaceDN/>
        <w:bidi w:val="0"/>
        <w:adjustRightInd/>
        <w:snapToGrid/>
        <w:spacing w:line="760" w:lineRule="exact"/>
        <w:ind w:firstLine="960" w:firstLineChars="300"/>
        <w:textAlignment w:val="auto"/>
        <w:rPr>
          <w:sz w:val="32"/>
          <w:szCs w:val="32"/>
        </w:rPr>
      </w:pPr>
      <w:r>
        <w:rPr>
          <w:rFonts w:hint="eastAsia"/>
          <w:sz w:val="32"/>
          <w:szCs w:val="32"/>
        </w:rPr>
        <w:t xml:space="preserve">项目编号： </w:t>
      </w:r>
      <w:r>
        <w:rPr>
          <w:rFonts w:hint="eastAsia"/>
          <w:sz w:val="32"/>
          <w:szCs w:val="32"/>
          <w:u w:val="single"/>
        </w:rPr>
        <w:t xml:space="preserve">                             </w:t>
      </w:r>
      <w:r>
        <w:rPr>
          <w:rFonts w:hint="eastAsia"/>
          <w:sz w:val="32"/>
          <w:szCs w:val="32"/>
        </w:rPr>
        <w:t xml:space="preserve">          </w:t>
      </w:r>
    </w:p>
    <w:p w14:paraId="41217E24">
      <w:pPr>
        <w:keepNext w:val="0"/>
        <w:keepLines w:val="0"/>
        <w:pageBreakBefore w:val="0"/>
        <w:widowControl/>
        <w:tabs>
          <w:tab w:val="left" w:pos="426"/>
        </w:tabs>
        <w:kinsoku/>
        <w:wordWrap/>
        <w:overflowPunct/>
        <w:topLinePunct w:val="0"/>
        <w:autoSpaceDE/>
        <w:autoSpaceDN/>
        <w:bidi w:val="0"/>
        <w:adjustRightInd/>
        <w:snapToGrid/>
        <w:spacing w:line="760" w:lineRule="exact"/>
        <w:ind w:firstLine="960" w:firstLineChars="300"/>
        <w:textAlignment w:val="auto"/>
        <w:rPr>
          <w:sz w:val="24"/>
          <w:u w:val="single"/>
        </w:rPr>
      </w:pPr>
      <w:r>
        <w:rPr>
          <w:rFonts w:hint="eastAsia"/>
          <w:sz w:val="32"/>
          <w:szCs w:val="32"/>
        </w:rPr>
        <w:t>项目名称：</w:t>
      </w:r>
      <w:r>
        <w:rPr>
          <w:rFonts w:hint="eastAsia"/>
          <w:sz w:val="24"/>
          <w:u w:val="single"/>
        </w:rPr>
        <w:t xml:space="preserve">                                  </w:t>
      </w:r>
      <w:r>
        <w:rPr>
          <w:sz w:val="24"/>
          <w:u w:val="single"/>
        </w:rPr>
        <w:t xml:space="preserve"> </w:t>
      </w:r>
      <w:r>
        <w:rPr>
          <w:rFonts w:hint="eastAsia"/>
          <w:sz w:val="24"/>
          <w:u w:val="single"/>
        </w:rPr>
        <w:t xml:space="preserve">     </w:t>
      </w:r>
    </w:p>
    <w:p w14:paraId="2606D73A">
      <w:pPr>
        <w:keepNext w:val="0"/>
        <w:keepLines w:val="0"/>
        <w:pageBreakBefore w:val="0"/>
        <w:widowControl/>
        <w:tabs>
          <w:tab w:val="left" w:pos="426"/>
        </w:tabs>
        <w:kinsoku/>
        <w:wordWrap/>
        <w:overflowPunct/>
        <w:topLinePunct w:val="0"/>
        <w:autoSpaceDE/>
        <w:autoSpaceDN/>
        <w:bidi w:val="0"/>
        <w:adjustRightInd/>
        <w:snapToGrid/>
        <w:spacing w:line="760" w:lineRule="exact"/>
        <w:ind w:firstLine="960" w:firstLineChars="300"/>
        <w:textAlignment w:val="auto"/>
        <w:rPr>
          <w:sz w:val="32"/>
          <w:szCs w:val="32"/>
          <w:u w:val="single"/>
        </w:rPr>
      </w:pPr>
      <w:r>
        <w:rPr>
          <w:rFonts w:hint="eastAsia"/>
          <w:sz w:val="32"/>
          <w:szCs w:val="32"/>
        </w:rPr>
        <w:t>投标单位名称（公章）：</w:t>
      </w:r>
      <w:r>
        <w:rPr>
          <w:rFonts w:hint="eastAsia"/>
          <w:sz w:val="32"/>
          <w:szCs w:val="32"/>
          <w:u w:val="single"/>
        </w:rPr>
        <w:t xml:space="preserve">                    </w:t>
      </w:r>
    </w:p>
    <w:p w14:paraId="1C36F1EE">
      <w:pPr>
        <w:keepNext w:val="0"/>
        <w:keepLines w:val="0"/>
        <w:pageBreakBefore w:val="0"/>
        <w:widowControl/>
        <w:tabs>
          <w:tab w:val="left" w:pos="426"/>
        </w:tabs>
        <w:kinsoku/>
        <w:wordWrap/>
        <w:overflowPunct/>
        <w:topLinePunct w:val="0"/>
        <w:autoSpaceDE/>
        <w:autoSpaceDN/>
        <w:bidi w:val="0"/>
        <w:adjustRightInd/>
        <w:snapToGrid/>
        <w:spacing w:line="760" w:lineRule="exact"/>
        <w:ind w:firstLine="960" w:firstLineChars="300"/>
        <w:textAlignment w:val="auto"/>
        <w:rPr>
          <w:sz w:val="32"/>
          <w:szCs w:val="32"/>
          <w:u w:val="single"/>
        </w:rPr>
      </w:pPr>
      <w:r>
        <w:rPr>
          <w:rFonts w:hint="eastAsia"/>
          <w:sz w:val="32"/>
          <w:szCs w:val="32"/>
        </w:rPr>
        <w:t>投标单位地址：</w:t>
      </w:r>
      <w:r>
        <w:rPr>
          <w:rFonts w:hint="eastAsia"/>
          <w:sz w:val="32"/>
          <w:szCs w:val="32"/>
          <w:u w:val="single"/>
        </w:rPr>
        <w:t xml:space="preserve">                           </w:t>
      </w:r>
    </w:p>
    <w:p w14:paraId="2D67D5C4">
      <w:pPr>
        <w:keepNext w:val="0"/>
        <w:keepLines w:val="0"/>
        <w:pageBreakBefore w:val="0"/>
        <w:widowControl/>
        <w:tabs>
          <w:tab w:val="left" w:pos="426"/>
        </w:tabs>
        <w:kinsoku/>
        <w:wordWrap/>
        <w:overflowPunct/>
        <w:topLinePunct w:val="0"/>
        <w:autoSpaceDE/>
        <w:autoSpaceDN/>
        <w:bidi w:val="0"/>
        <w:adjustRightInd/>
        <w:snapToGrid/>
        <w:spacing w:line="760" w:lineRule="exact"/>
        <w:ind w:firstLine="960" w:firstLineChars="300"/>
        <w:textAlignment w:val="auto"/>
        <w:rPr>
          <w:sz w:val="32"/>
          <w:szCs w:val="32"/>
          <w:u w:val="single"/>
        </w:rPr>
      </w:pPr>
      <w:r>
        <w:rPr>
          <w:rFonts w:hint="eastAsia"/>
          <w:sz w:val="32"/>
          <w:szCs w:val="32"/>
        </w:rPr>
        <w:t>联系人：</w:t>
      </w:r>
      <w:r>
        <w:rPr>
          <w:rFonts w:hint="eastAsia"/>
          <w:sz w:val="32"/>
          <w:szCs w:val="32"/>
          <w:u w:val="single"/>
        </w:rPr>
        <w:t xml:space="preserve">                               </w:t>
      </w:r>
      <w:r>
        <w:rPr>
          <w:rFonts w:hint="eastAsia"/>
          <w:sz w:val="32"/>
          <w:szCs w:val="32"/>
        </w:rPr>
        <w:t xml:space="preserve">                             </w:t>
      </w:r>
    </w:p>
    <w:p w14:paraId="570C28D9">
      <w:pPr>
        <w:keepNext w:val="0"/>
        <w:keepLines w:val="0"/>
        <w:pageBreakBefore w:val="0"/>
        <w:widowControl/>
        <w:tabs>
          <w:tab w:val="left" w:pos="426"/>
        </w:tabs>
        <w:kinsoku/>
        <w:wordWrap/>
        <w:overflowPunct/>
        <w:topLinePunct w:val="0"/>
        <w:autoSpaceDE/>
        <w:autoSpaceDN/>
        <w:bidi w:val="0"/>
        <w:adjustRightInd/>
        <w:snapToGrid/>
        <w:spacing w:line="760" w:lineRule="exact"/>
        <w:ind w:firstLine="960" w:firstLineChars="300"/>
        <w:textAlignment w:val="auto"/>
        <w:rPr>
          <w:sz w:val="32"/>
          <w:szCs w:val="32"/>
        </w:rPr>
      </w:pPr>
      <w:r>
        <w:rPr>
          <w:rFonts w:hint="eastAsia"/>
          <w:sz w:val="32"/>
          <w:szCs w:val="32"/>
        </w:rPr>
        <w:t>联系电话：</w:t>
      </w:r>
      <w:r>
        <w:rPr>
          <w:rFonts w:hint="eastAsia"/>
          <w:sz w:val="32"/>
          <w:szCs w:val="32"/>
          <w:u w:val="single"/>
        </w:rPr>
        <w:t xml:space="preserve">                               </w:t>
      </w:r>
      <w:r>
        <w:rPr>
          <w:rFonts w:hint="eastAsia"/>
          <w:sz w:val="32"/>
          <w:szCs w:val="32"/>
        </w:rPr>
        <w:t xml:space="preserve">                            </w:t>
      </w:r>
    </w:p>
    <w:p w14:paraId="4F0CF581">
      <w:pPr>
        <w:tabs>
          <w:tab w:val="left" w:pos="426"/>
        </w:tabs>
        <w:rPr>
          <w:szCs w:val="21"/>
        </w:rPr>
      </w:pPr>
    </w:p>
    <w:p w14:paraId="4BF6E0BC">
      <w:pPr>
        <w:pStyle w:val="14"/>
        <w:tabs>
          <w:tab w:val="left" w:pos="426"/>
        </w:tabs>
        <w:ind w:firstLine="960" w:firstLineChars="300"/>
      </w:pPr>
      <w:r>
        <w:rPr>
          <w:rFonts w:hint="eastAsia"/>
          <w:sz w:val="32"/>
          <w:szCs w:val="32"/>
        </w:rPr>
        <w:t>时    间</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rPr>
        <w:t>日</w:t>
      </w:r>
      <w:r>
        <w:rPr>
          <w:rFonts w:hint="eastAsia"/>
        </w:rPr>
        <w:t xml:space="preserve">   </w:t>
      </w:r>
    </w:p>
    <w:p w14:paraId="36517E17">
      <w:pPr>
        <w:pStyle w:val="14"/>
        <w:tabs>
          <w:tab w:val="left" w:pos="426"/>
        </w:tabs>
        <w:ind w:firstLine="630" w:firstLineChars="300"/>
      </w:pPr>
    </w:p>
    <w:p w14:paraId="651EE94F">
      <w:pPr>
        <w:pStyle w:val="14"/>
        <w:tabs>
          <w:tab w:val="left" w:pos="426"/>
        </w:tabs>
        <w:ind w:firstLine="630" w:firstLineChars="300"/>
      </w:pPr>
    </w:p>
    <w:p w14:paraId="429E6982">
      <w:pPr>
        <w:pStyle w:val="14"/>
        <w:tabs>
          <w:tab w:val="left" w:pos="426"/>
        </w:tabs>
        <w:ind w:firstLine="630" w:firstLineChars="300"/>
      </w:pPr>
    </w:p>
    <w:p w14:paraId="199D86AA">
      <w:pPr>
        <w:spacing w:line="420" w:lineRule="exact"/>
        <w:outlineLvl w:val="3"/>
        <w:rPr>
          <w:rFonts w:hint="eastAsia" w:asciiTheme="minorEastAsia" w:hAnsiTheme="minorEastAsia" w:cstheme="minorEastAsia"/>
          <w:b/>
          <w:bCs/>
          <w:sz w:val="21"/>
          <w:szCs w:val="21"/>
          <w:lang w:val="en-US" w:eastAsia="zh-CN"/>
        </w:rPr>
      </w:pPr>
    </w:p>
    <w:p w14:paraId="1A3F2465">
      <w:pPr>
        <w:spacing w:line="420" w:lineRule="exact"/>
        <w:outlineLvl w:val="3"/>
        <w:rPr>
          <w:rFonts w:hint="eastAsia" w:asciiTheme="minorEastAsia" w:hAnsiTheme="minorEastAsia" w:cstheme="minorEastAsia"/>
          <w:b/>
          <w:bCs/>
          <w:sz w:val="21"/>
          <w:szCs w:val="21"/>
          <w:lang w:val="en-US" w:eastAsia="zh-CN"/>
        </w:rPr>
      </w:pPr>
    </w:p>
    <w:p w14:paraId="25421813">
      <w:pPr>
        <w:spacing w:line="420" w:lineRule="exact"/>
        <w:outlineLvl w:val="3"/>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二、目录指引</w:t>
      </w:r>
    </w:p>
    <w:p w14:paraId="09EFBE83">
      <w:pPr>
        <w:rPr>
          <w:rFonts w:hint="eastAsia"/>
          <w:b/>
          <w:bCs/>
          <w:color w:val="FF0000"/>
        </w:rPr>
      </w:pPr>
      <w:r>
        <w:rPr>
          <w:rFonts w:hint="eastAsia"/>
          <w:b w:val="0"/>
          <w:bCs w:val="0"/>
          <w:color w:val="FF0000"/>
          <w:lang w:eastAsia="zh-CN"/>
        </w:rPr>
        <w:t>（</w:t>
      </w:r>
      <w:r>
        <w:rPr>
          <w:rFonts w:hint="eastAsia"/>
          <w:b w:val="0"/>
          <w:bCs w:val="0"/>
          <w:color w:val="FF0000"/>
        </w:rPr>
        <w:t>按照</w:t>
      </w:r>
      <w:r>
        <w:rPr>
          <w:rFonts w:hint="eastAsia"/>
          <w:b w:val="0"/>
          <w:bCs w:val="0"/>
          <w:color w:val="FF0000"/>
          <w:lang w:val="en-US" w:eastAsia="zh-CN"/>
        </w:rPr>
        <w:t>招标</w:t>
      </w:r>
      <w:r>
        <w:rPr>
          <w:rFonts w:hint="eastAsia"/>
          <w:b w:val="0"/>
          <w:bCs w:val="0"/>
          <w:color w:val="FF0000"/>
        </w:rPr>
        <w:t>文件相应内容，请标明各部分内容的页码。</w:t>
      </w:r>
      <w:r>
        <w:rPr>
          <w:rFonts w:hint="eastAsia"/>
          <w:b w:val="0"/>
          <w:bCs w:val="0"/>
          <w:color w:val="FF0000"/>
          <w:lang w:eastAsia="zh-CN"/>
        </w:rPr>
        <w:t>）</w:t>
      </w:r>
    </w:p>
    <w:p w14:paraId="052883B2">
      <w:pPr>
        <w:spacing w:line="420" w:lineRule="exact"/>
        <w:outlineLvl w:val="3"/>
        <w:rPr>
          <w:rFonts w:hint="eastAsia" w:asciiTheme="minorEastAsia" w:hAnsiTheme="minorEastAsia" w:cstheme="minorEastAsia"/>
          <w:b/>
          <w:bCs/>
          <w:sz w:val="21"/>
          <w:szCs w:val="21"/>
          <w:lang w:val="en-US" w:eastAsia="zh-CN"/>
        </w:rPr>
      </w:pPr>
    </w:p>
    <w:p w14:paraId="33327DFA">
      <w:pPr>
        <w:spacing w:line="420" w:lineRule="exact"/>
        <w:outlineLvl w:val="3"/>
        <w:rPr>
          <w:rFonts w:hint="eastAsia" w:asciiTheme="minorEastAsia" w:hAnsiTheme="minorEastAsia" w:cstheme="minorEastAsia"/>
          <w:b/>
          <w:bCs/>
          <w:sz w:val="21"/>
          <w:szCs w:val="21"/>
          <w:lang w:val="en-US" w:eastAsia="zh-CN"/>
        </w:rPr>
      </w:pPr>
    </w:p>
    <w:p w14:paraId="578B63BA">
      <w:pPr>
        <w:spacing w:line="420" w:lineRule="exact"/>
        <w:outlineLvl w:val="3"/>
        <w:rPr>
          <w:rFonts w:hint="eastAsia" w:asciiTheme="minorEastAsia" w:hAnsiTheme="minorEastAsia" w:cstheme="minorEastAsia"/>
          <w:b/>
          <w:bCs/>
          <w:sz w:val="21"/>
          <w:szCs w:val="21"/>
          <w:lang w:val="en-US" w:eastAsia="zh-CN"/>
        </w:rPr>
      </w:pPr>
    </w:p>
    <w:p w14:paraId="5C6CFF46">
      <w:pPr>
        <w:spacing w:line="420" w:lineRule="exact"/>
        <w:outlineLvl w:val="3"/>
        <w:rPr>
          <w:rFonts w:hint="eastAsia" w:asciiTheme="minorEastAsia" w:hAnsiTheme="minorEastAsia" w:cstheme="minorEastAsia"/>
          <w:b/>
          <w:bCs/>
          <w:sz w:val="21"/>
          <w:szCs w:val="21"/>
          <w:lang w:val="en-US" w:eastAsia="zh-CN"/>
        </w:rPr>
      </w:pPr>
    </w:p>
    <w:p w14:paraId="196CADA6">
      <w:pPr>
        <w:spacing w:line="420" w:lineRule="exact"/>
        <w:outlineLvl w:val="3"/>
        <w:rPr>
          <w:rFonts w:hint="eastAsia" w:asciiTheme="minorEastAsia" w:hAnsiTheme="minorEastAsia" w:cstheme="minorEastAsia"/>
          <w:b/>
          <w:bCs/>
          <w:sz w:val="21"/>
          <w:szCs w:val="21"/>
          <w:lang w:val="en-US" w:eastAsia="zh-CN"/>
        </w:rPr>
      </w:pPr>
    </w:p>
    <w:p w14:paraId="26A284E6">
      <w:pPr>
        <w:spacing w:line="420" w:lineRule="exact"/>
        <w:outlineLvl w:val="3"/>
        <w:rPr>
          <w:rFonts w:hint="eastAsia" w:asciiTheme="minorEastAsia" w:hAnsiTheme="minorEastAsia" w:cstheme="minorEastAsia"/>
          <w:b/>
          <w:bCs/>
          <w:sz w:val="21"/>
          <w:szCs w:val="21"/>
          <w:lang w:val="en-US" w:eastAsia="zh-CN"/>
        </w:rPr>
      </w:pPr>
    </w:p>
    <w:p w14:paraId="76EAEDD6">
      <w:pPr>
        <w:spacing w:line="420" w:lineRule="exact"/>
        <w:outlineLvl w:val="3"/>
        <w:rPr>
          <w:rFonts w:hint="eastAsia" w:asciiTheme="minorEastAsia" w:hAnsiTheme="minorEastAsia" w:cstheme="minorEastAsia"/>
          <w:b/>
          <w:bCs/>
          <w:sz w:val="21"/>
          <w:szCs w:val="21"/>
          <w:lang w:val="en-US" w:eastAsia="zh-CN"/>
        </w:rPr>
      </w:pPr>
    </w:p>
    <w:p w14:paraId="7031B007">
      <w:pPr>
        <w:spacing w:line="420" w:lineRule="exact"/>
        <w:outlineLvl w:val="3"/>
        <w:rPr>
          <w:rFonts w:hint="eastAsia" w:asciiTheme="minorEastAsia" w:hAnsiTheme="minorEastAsia" w:cstheme="minorEastAsia"/>
          <w:b/>
          <w:bCs/>
          <w:sz w:val="21"/>
          <w:szCs w:val="21"/>
          <w:lang w:val="en-US" w:eastAsia="zh-CN"/>
        </w:rPr>
      </w:pPr>
    </w:p>
    <w:p w14:paraId="4336D45F">
      <w:pPr>
        <w:spacing w:line="420" w:lineRule="exact"/>
        <w:outlineLvl w:val="3"/>
        <w:rPr>
          <w:rFonts w:hint="eastAsia" w:asciiTheme="minorEastAsia" w:hAnsiTheme="minorEastAsia" w:cstheme="minorEastAsia"/>
          <w:b/>
          <w:bCs/>
          <w:sz w:val="21"/>
          <w:szCs w:val="21"/>
          <w:lang w:val="en-US" w:eastAsia="zh-CN"/>
        </w:rPr>
      </w:pPr>
    </w:p>
    <w:p w14:paraId="2C8A010C">
      <w:pPr>
        <w:spacing w:line="420" w:lineRule="exact"/>
        <w:outlineLvl w:val="3"/>
        <w:rPr>
          <w:rFonts w:hint="eastAsia" w:asciiTheme="minorEastAsia" w:hAnsiTheme="minorEastAsia" w:cstheme="minorEastAsia"/>
          <w:b/>
          <w:bCs/>
          <w:sz w:val="21"/>
          <w:szCs w:val="21"/>
          <w:lang w:val="en-US" w:eastAsia="zh-CN"/>
        </w:rPr>
      </w:pPr>
    </w:p>
    <w:p w14:paraId="0AED76A7">
      <w:pPr>
        <w:spacing w:line="420" w:lineRule="exact"/>
        <w:outlineLvl w:val="3"/>
        <w:rPr>
          <w:rFonts w:hint="eastAsia" w:asciiTheme="minorEastAsia" w:hAnsiTheme="minorEastAsia" w:cstheme="minorEastAsia"/>
          <w:b/>
          <w:bCs/>
          <w:sz w:val="21"/>
          <w:szCs w:val="21"/>
          <w:lang w:val="en-US" w:eastAsia="zh-CN"/>
        </w:rPr>
      </w:pPr>
    </w:p>
    <w:p w14:paraId="3EA5A863">
      <w:pPr>
        <w:spacing w:line="420" w:lineRule="exact"/>
        <w:outlineLvl w:val="3"/>
        <w:rPr>
          <w:rFonts w:hint="eastAsia" w:asciiTheme="minorEastAsia" w:hAnsiTheme="minorEastAsia" w:cstheme="minorEastAsia"/>
          <w:b/>
          <w:bCs/>
          <w:sz w:val="21"/>
          <w:szCs w:val="21"/>
          <w:lang w:val="en-US" w:eastAsia="zh-CN"/>
        </w:rPr>
      </w:pPr>
    </w:p>
    <w:p w14:paraId="099679BB">
      <w:pPr>
        <w:spacing w:line="420" w:lineRule="exact"/>
        <w:outlineLvl w:val="3"/>
        <w:rPr>
          <w:rFonts w:hint="eastAsia" w:asciiTheme="minorEastAsia" w:hAnsiTheme="minorEastAsia" w:cstheme="minorEastAsia"/>
          <w:b/>
          <w:bCs/>
          <w:sz w:val="21"/>
          <w:szCs w:val="21"/>
          <w:lang w:val="en-US" w:eastAsia="zh-CN"/>
        </w:rPr>
      </w:pPr>
    </w:p>
    <w:p w14:paraId="0A4B88E3">
      <w:pPr>
        <w:spacing w:line="420" w:lineRule="exact"/>
        <w:outlineLvl w:val="3"/>
        <w:rPr>
          <w:rFonts w:hint="eastAsia" w:asciiTheme="minorEastAsia" w:hAnsiTheme="minorEastAsia" w:cstheme="minorEastAsia"/>
          <w:b/>
          <w:bCs/>
          <w:sz w:val="21"/>
          <w:szCs w:val="21"/>
          <w:lang w:val="en-US" w:eastAsia="zh-CN"/>
        </w:rPr>
      </w:pPr>
    </w:p>
    <w:p w14:paraId="03280800">
      <w:pPr>
        <w:spacing w:line="420" w:lineRule="exact"/>
        <w:outlineLvl w:val="3"/>
        <w:rPr>
          <w:rFonts w:hint="eastAsia" w:asciiTheme="minorEastAsia" w:hAnsiTheme="minorEastAsia" w:cstheme="minorEastAsia"/>
          <w:b/>
          <w:bCs/>
          <w:sz w:val="21"/>
          <w:szCs w:val="21"/>
          <w:lang w:val="en-US" w:eastAsia="zh-CN"/>
        </w:rPr>
      </w:pPr>
    </w:p>
    <w:p w14:paraId="652FEB86">
      <w:pPr>
        <w:spacing w:line="420" w:lineRule="exact"/>
        <w:outlineLvl w:val="3"/>
        <w:rPr>
          <w:rFonts w:hint="eastAsia" w:asciiTheme="minorEastAsia" w:hAnsiTheme="minorEastAsia" w:cstheme="minorEastAsia"/>
          <w:b/>
          <w:bCs/>
          <w:sz w:val="21"/>
          <w:szCs w:val="21"/>
          <w:lang w:val="en-US" w:eastAsia="zh-CN"/>
        </w:rPr>
      </w:pPr>
    </w:p>
    <w:p w14:paraId="273D6C96">
      <w:pPr>
        <w:spacing w:line="420" w:lineRule="exact"/>
        <w:outlineLvl w:val="3"/>
        <w:rPr>
          <w:rFonts w:hint="eastAsia" w:asciiTheme="minorEastAsia" w:hAnsiTheme="minorEastAsia" w:cstheme="minorEastAsia"/>
          <w:b/>
          <w:bCs/>
          <w:sz w:val="21"/>
          <w:szCs w:val="21"/>
          <w:lang w:val="en-US" w:eastAsia="zh-CN"/>
        </w:rPr>
      </w:pPr>
    </w:p>
    <w:p w14:paraId="67F5C6CC">
      <w:pPr>
        <w:spacing w:line="420" w:lineRule="exact"/>
        <w:outlineLvl w:val="3"/>
        <w:rPr>
          <w:rFonts w:hint="eastAsia" w:asciiTheme="minorEastAsia" w:hAnsiTheme="minorEastAsia" w:cstheme="minorEastAsia"/>
          <w:b/>
          <w:bCs/>
          <w:sz w:val="21"/>
          <w:szCs w:val="21"/>
          <w:lang w:val="en-US" w:eastAsia="zh-CN"/>
        </w:rPr>
      </w:pPr>
    </w:p>
    <w:p w14:paraId="0BA275CA">
      <w:pPr>
        <w:spacing w:line="420" w:lineRule="exact"/>
        <w:outlineLvl w:val="3"/>
        <w:rPr>
          <w:rFonts w:hint="eastAsia" w:asciiTheme="minorEastAsia" w:hAnsiTheme="minorEastAsia" w:cstheme="minorEastAsia"/>
          <w:b/>
          <w:bCs/>
          <w:sz w:val="21"/>
          <w:szCs w:val="21"/>
          <w:lang w:val="en-US" w:eastAsia="zh-CN"/>
        </w:rPr>
      </w:pPr>
    </w:p>
    <w:p w14:paraId="0589D716">
      <w:pPr>
        <w:spacing w:line="420" w:lineRule="exact"/>
        <w:outlineLvl w:val="3"/>
        <w:rPr>
          <w:rFonts w:hint="eastAsia" w:asciiTheme="minorEastAsia" w:hAnsiTheme="minorEastAsia" w:cstheme="minorEastAsia"/>
          <w:b/>
          <w:bCs/>
          <w:sz w:val="21"/>
          <w:szCs w:val="21"/>
          <w:lang w:val="en-US" w:eastAsia="zh-CN"/>
        </w:rPr>
      </w:pPr>
    </w:p>
    <w:p w14:paraId="651A6709">
      <w:pPr>
        <w:spacing w:line="420" w:lineRule="exact"/>
        <w:outlineLvl w:val="3"/>
        <w:rPr>
          <w:rFonts w:hint="eastAsia" w:asciiTheme="minorEastAsia" w:hAnsiTheme="minorEastAsia" w:cstheme="minorEastAsia"/>
          <w:b/>
          <w:bCs/>
          <w:sz w:val="21"/>
          <w:szCs w:val="21"/>
          <w:lang w:val="en-US" w:eastAsia="zh-CN"/>
        </w:rPr>
      </w:pPr>
    </w:p>
    <w:p w14:paraId="3313D421">
      <w:pPr>
        <w:spacing w:line="420" w:lineRule="exact"/>
        <w:outlineLvl w:val="3"/>
        <w:rPr>
          <w:rFonts w:hint="eastAsia" w:asciiTheme="minorEastAsia" w:hAnsiTheme="minorEastAsia" w:cstheme="minorEastAsia"/>
          <w:b/>
          <w:bCs/>
          <w:sz w:val="21"/>
          <w:szCs w:val="21"/>
          <w:lang w:val="en-US" w:eastAsia="zh-CN"/>
        </w:rPr>
      </w:pPr>
    </w:p>
    <w:p w14:paraId="59207DBA">
      <w:pPr>
        <w:spacing w:line="420" w:lineRule="exact"/>
        <w:outlineLvl w:val="3"/>
        <w:rPr>
          <w:rFonts w:hint="eastAsia" w:asciiTheme="minorEastAsia" w:hAnsiTheme="minorEastAsia" w:cstheme="minorEastAsia"/>
          <w:b/>
          <w:bCs/>
          <w:sz w:val="21"/>
          <w:szCs w:val="21"/>
          <w:lang w:val="en-US" w:eastAsia="zh-CN"/>
        </w:rPr>
      </w:pPr>
    </w:p>
    <w:p w14:paraId="694CD6CE">
      <w:pPr>
        <w:spacing w:line="420" w:lineRule="exact"/>
        <w:outlineLvl w:val="3"/>
        <w:rPr>
          <w:rFonts w:hint="eastAsia" w:asciiTheme="minorEastAsia" w:hAnsiTheme="minorEastAsia" w:cstheme="minorEastAsia"/>
          <w:b/>
          <w:bCs/>
          <w:sz w:val="21"/>
          <w:szCs w:val="21"/>
          <w:lang w:val="en-US" w:eastAsia="zh-CN"/>
        </w:rPr>
      </w:pPr>
    </w:p>
    <w:p w14:paraId="54337B4C">
      <w:pPr>
        <w:spacing w:line="420" w:lineRule="exact"/>
        <w:outlineLvl w:val="3"/>
        <w:rPr>
          <w:rFonts w:hint="eastAsia" w:asciiTheme="minorEastAsia" w:hAnsiTheme="minorEastAsia" w:cstheme="minorEastAsia"/>
          <w:b/>
          <w:bCs/>
          <w:sz w:val="21"/>
          <w:szCs w:val="21"/>
          <w:lang w:val="en-US" w:eastAsia="zh-CN"/>
        </w:rPr>
      </w:pPr>
    </w:p>
    <w:p w14:paraId="415685C9">
      <w:pPr>
        <w:spacing w:line="420" w:lineRule="exact"/>
        <w:outlineLvl w:val="3"/>
        <w:rPr>
          <w:rFonts w:hint="eastAsia" w:asciiTheme="minorEastAsia" w:hAnsiTheme="minorEastAsia" w:cstheme="minorEastAsia"/>
          <w:b/>
          <w:bCs/>
          <w:sz w:val="21"/>
          <w:szCs w:val="21"/>
          <w:lang w:val="en-US" w:eastAsia="zh-CN"/>
        </w:rPr>
      </w:pPr>
    </w:p>
    <w:p w14:paraId="57D61D3E">
      <w:pPr>
        <w:spacing w:line="420" w:lineRule="exact"/>
        <w:outlineLvl w:val="3"/>
        <w:rPr>
          <w:rFonts w:hint="eastAsia" w:asciiTheme="minorEastAsia" w:hAnsiTheme="minorEastAsia" w:cstheme="minorEastAsia"/>
          <w:b/>
          <w:bCs/>
          <w:sz w:val="21"/>
          <w:szCs w:val="21"/>
          <w:lang w:val="en-US" w:eastAsia="zh-CN"/>
        </w:rPr>
      </w:pPr>
    </w:p>
    <w:p w14:paraId="46C17E8E">
      <w:pPr>
        <w:spacing w:line="420" w:lineRule="exact"/>
        <w:outlineLvl w:val="3"/>
        <w:rPr>
          <w:rFonts w:hint="eastAsia" w:asciiTheme="minorEastAsia" w:hAnsiTheme="minorEastAsia" w:cstheme="minorEastAsia"/>
          <w:b/>
          <w:bCs/>
          <w:sz w:val="21"/>
          <w:szCs w:val="21"/>
          <w:lang w:val="en-US" w:eastAsia="zh-CN"/>
        </w:rPr>
      </w:pPr>
    </w:p>
    <w:p w14:paraId="624879CD">
      <w:pPr>
        <w:spacing w:line="420" w:lineRule="exact"/>
        <w:outlineLvl w:val="3"/>
        <w:rPr>
          <w:rFonts w:hint="eastAsia" w:asciiTheme="minorEastAsia" w:hAnsiTheme="minorEastAsia" w:cstheme="minorEastAsia"/>
          <w:b/>
          <w:bCs/>
          <w:sz w:val="21"/>
          <w:szCs w:val="21"/>
          <w:lang w:val="en-US" w:eastAsia="zh-CN"/>
        </w:rPr>
      </w:pPr>
    </w:p>
    <w:p w14:paraId="7C87F2E3">
      <w:pPr>
        <w:spacing w:line="420" w:lineRule="exact"/>
        <w:outlineLvl w:val="3"/>
        <w:rPr>
          <w:rFonts w:hint="eastAsia" w:asciiTheme="minorEastAsia" w:hAnsiTheme="minorEastAsia" w:cstheme="minorEastAsia"/>
          <w:b/>
          <w:bCs/>
          <w:sz w:val="21"/>
          <w:szCs w:val="21"/>
          <w:lang w:val="en-US" w:eastAsia="zh-CN"/>
        </w:rPr>
      </w:pPr>
    </w:p>
    <w:p w14:paraId="3326D1CF">
      <w:pPr>
        <w:spacing w:line="420" w:lineRule="exact"/>
        <w:outlineLvl w:val="3"/>
        <w:rPr>
          <w:rFonts w:hint="eastAsia" w:asciiTheme="minorEastAsia" w:hAnsiTheme="minorEastAsia" w:cstheme="minorEastAsia"/>
          <w:b/>
          <w:bCs/>
          <w:sz w:val="21"/>
          <w:szCs w:val="21"/>
          <w:lang w:val="en-US" w:eastAsia="zh-CN"/>
        </w:rPr>
      </w:pPr>
    </w:p>
    <w:bookmarkEnd w:id="27"/>
    <w:p w14:paraId="5B944779">
      <w:pPr>
        <w:spacing w:line="420" w:lineRule="exact"/>
        <w:outlineLvl w:val="3"/>
        <w:rPr>
          <w:rFonts w:hint="eastAsia"/>
        </w:rPr>
      </w:pPr>
      <w:r>
        <w:rPr>
          <w:rFonts w:hint="eastAsia" w:asciiTheme="minorEastAsia" w:hAnsiTheme="minorEastAsia" w:cstheme="minorEastAsia"/>
          <w:b/>
          <w:bCs/>
          <w:sz w:val="24"/>
          <w:szCs w:val="24"/>
          <w:lang w:val="en-US" w:eastAsia="zh-CN"/>
        </w:rPr>
        <w:t>三</w:t>
      </w:r>
      <w:r>
        <w:rPr>
          <w:rFonts w:hint="eastAsia" w:asciiTheme="minorEastAsia" w:hAnsiTheme="minorEastAsia" w:eastAsiaTheme="minorEastAsia" w:cstheme="minorEastAsia"/>
          <w:b/>
          <w:bCs/>
          <w:sz w:val="24"/>
          <w:szCs w:val="24"/>
        </w:rPr>
        <w:t>、投标函格式</w:t>
      </w:r>
    </w:p>
    <w:p w14:paraId="51A666CC">
      <w:pPr>
        <w:spacing w:line="420" w:lineRule="exact"/>
        <w:outlineLvl w:val="3"/>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rPr>
        <w:t>致：</w:t>
      </w:r>
      <w:r>
        <w:rPr>
          <w:rFonts w:hint="eastAsia" w:asciiTheme="minorEastAsia" w:hAnsiTheme="minorEastAsia" w:eastAsiaTheme="minorEastAsia" w:cstheme="minorEastAsia"/>
          <w:b/>
          <w:bCs/>
          <w:sz w:val="21"/>
          <w:szCs w:val="21"/>
          <w:lang w:val="en-US" w:eastAsia="zh-CN"/>
        </w:rPr>
        <w:t>深圳市龙岗区耳鼻咽喉医院</w:t>
      </w:r>
    </w:p>
    <w:p w14:paraId="432CF21A">
      <w:pPr>
        <w:spacing w:line="360" w:lineRule="auto"/>
        <w:ind w:left="120" w:leftChars="50" w:firstLine="373" w:firstLineChars="178"/>
        <w:rPr>
          <w:rFonts w:ascii="宋体" w:hAnsi="宋体"/>
          <w:sz w:val="21"/>
          <w:szCs w:val="21"/>
        </w:rPr>
      </w:pPr>
      <w:r>
        <w:rPr>
          <w:rFonts w:hint="eastAsia" w:ascii="宋体" w:hAnsi="宋体"/>
          <w:sz w:val="21"/>
          <w:szCs w:val="21"/>
        </w:rPr>
        <w:t>我方确认收到贵方</w:t>
      </w:r>
      <w:r>
        <w:rPr>
          <w:rFonts w:hint="eastAsia" w:ascii="宋体" w:hAnsi="宋体"/>
          <w:kern w:val="28"/>
          <w:sz w:val="21"/>
          <w:szCs w:val="21"/>
          <w:u w:val="single"/>
        </w:rPr>
        <w:t xml:space="preserve">                   </w:t>
      </w:r>
      <w:r>
        <w:rPr>
          <w:rFonts w:hint="eastAsia" w:ascii="宋体" w:hAnsi="宋体"/>
          <w:kern w:val="28"/>
          <w:sz w:val="21"/>
          <w:szCs w:val="21"/>
        </w:rPr>
        <w:t>采购</w:t>
      </w:r>
      <w:r>
        <w:rPr>
          <w:rFonts w:hint="eastAsia" w:ascii="宋体" w:hAnsi="宋体"/>
          <w:sz w:val="21"/>
          <w:szCs w:val="21"/>
        </w:rPr>
        <w:t>货物及相关服务的招标文件（项目编号：</w:t>
      </w:r>
      <w:r>
        <w:rPr>
          <w:rFonts w:hint="eastAsia" w:ascii="宋体" w:hAnsi="宋体"/>
          <w:sz w:val="21"/>
          <w:szCs w:val="21"/>
          <w:u w:val="single"/>
          <w:lang w:val="en-US" w:eastAsia="zh-CN"/>
        </w:rPr>
        <w:t xml:space="preserve">           </w:t>
      </w:r>
      <w:r>
        <w:rPr>
          <w:rFonts w:hint="eastAsia" w:ascii="宋体" w:hAnsi="宋体"/>
          <w:sz w:val="21"/>
          <w:szCs w:val="21"/>
        </w:rPr>
        <w:t>），</w:t>
      </w:r>
      <w:r>
        <w:rPr>
          <w:rFonts w:hint="eastAsia" w:ascii="宋体" w:hAnsi="宋体"/>
          <w:sz w:val="21"/>
          <w:szCs w:val="21"/>
          <w:u w:val="single"/>
        </w:rPr>
        <w:t xml:space="preserve"> (投标人名称、地址)</w:t>
      </w:r>
      <w:r>
        <w:rPr>
          <w:rFonts w:hint="eastAsia" w:ascii="宋体" w:hAnsi="宋体"/>
          <w:sz w:val="21"/>
          <w:szCs w:val="21"/>
        </w:rPr>
        <w:t>作为投标人已正式授权</w:t>
      </w:r>
      <w:r>
        <w:rPr>
          <w:rFonts w:hint="eastAsia" w:ascii="宋体" w:hAnsi="宋体"/>
          <w:sz w:val="21"/>
          <w:szCs w:val="21"/>
          <w:u w:val="single"/>
        </w:rPr>
        <w:t xml:space="preserve"> (被投标人授权代表全名、职务)</w:t>
      </w:r>
      <w:r>
        <w:rPr>
          <w:rFonts w:hint="eastAsia" w:ascii="宋体" w:hAnsi="宋体"/>
          <w:sz w:val="21"/>
          <w:szCs w:val="21"/>
        </w:rPr>
        <w:t>为我方签名代表，签名代表在此声明并同意：</w:t>
      </w:r>
    </w:p>
    <w:p w14:paraId="0A6429DA">
      <w:pPr>
        <w:numPr>
          <w:ilvl w:val="0"/>
          <w:numId w:val="4"/>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我单位愿意遵守招标文件的各项规定，自愿参加投标，并已清楚招标文件的要求及有关文件规定，并严格按照招标文件的规定履行全部责任和义务。</w:t>
      </w:r>
    </w:p>
    <w:p w14:paraId="4D0188E8">
      <w:pPr>
        <w:numPr>
          <w:ilvl w:val="0"/>
          <w:numId w:val="4"/>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我们同意本投标文件的投标有效期从提交投标文件的截止之日起</w:t>
      </w:r>
      <w:r>
        <w:rPr>
          <w:rFonts w:hint="eastAsia" w:asciiTheme="minorEastAsia" w:hAnsiTheme="minorEastAsia" w:cstheme="minorEastAsia"/>
          <w:b/>
          <w:sz w:val="21"/>
          <w:szCs w:val="21"/>
          <w:highlight w:val="none"/>
          <w:u w:val="single"/>
          <w:lang w:val="en-US" w:eastAsia="zh-CN"/>
        </w:rPr>
        <w:t>90</w:t>
      </w:r>
      <w:r>
        <w:rPr>
          <w:rFonts w:hint="eastAsia" w:asciiTheme="minorEastAsia" w:hAnsiTheme="minorEastAsia" w:eastAsiaTheme="minorEastAsia" w:cstheme="minorEastAsia"/>
          <w:b/>
          <w:sz w:val="21"/>
          <w:szCs w:val="21"/>
        </w:rPr>
        <w:t>日历日内有效，并承诺不予撤销已递交的投标文件。</w:t>
      </w:r>
    </w:p>
    <w:p w14:paraId="7716880A">
      <w:pPr>
        <w:numPr>
          <w:ilvl w:val="0"/>
          <w:numId w:val="4"/>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我单位已经详细地阅读并完全明白了全部招标文件及附件，我单位完全理解本招标文件的要求，我单位同意放弃对招标文件提出不明或误解的一切权利。</w:t>
      </w:r>
    </w:p>
    <w:p w14:paraId="5026A56E">
      <w:pPr>
        <w:numPr>
          <w:ilvl w:val="0"/>
          <w:numId w:val="4"/>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我单位同意提供</w:t>
      </w:r>
      <w:r>
        <w:rPr>
          <w:rFonts w:hint="eastAsia" w:asciiTheme="minorEastAsia" w:hAnsiTheme="minorEastAsia" w:eastAsiaTheme="minorEastAsia" w:cstheme="minorEastAsia"/>
          <w:b/>
          <w:sz w:val="21"/>
          <w:szCs w:val="21"/>
          <w:lang w:eastAsia="zh-TW"/>
        </w:rPr>
        <w:t>采购人</w:t>
      </w:r>
      <w:r>
        <w:rPr>
          <w:rFonts w:hint="eastAsia" w:asciiTheme="minorEastAsia" w:hAnsiTheme="minorEastAsia" w:eastAsiaTheme="minorEastAsia" w:cstheme="minorEastAsia"/>
          <w:b/>
          <w:sz w:val="21"/>
          <w:szCs w:val="21"/>
        </w:rPr>
        <w:t>与</w:t>
      </w:r>
      <w:r>
        <w:rPr>
          <w:rFonts w:hint="eastAsia" w:asciiTheme="minorEastAsia" w:hAnsiTheme="minorEastAsia" w:eastAsiaTheme="minorEastAsia" w:cstheme="minorEastAsia"/>
          <w:b/>
          <w:sz w:val="21"/>
          <w:szCs w:val="21"/>
          <w:lang w:eastAsia="zh-CN"/>
        </w:rPr>
        <w:t>评审委员会</w:t>
      </w:r>
      <w:r>
        <w:rPr>
          <w:rFonts w:hint="eastAsia" w:asciiTheme="minorEastAsia" w:hAnsiTheme="minorEastAsia" w:eastAsiaTheme="minorEastAsia" w:cstheme="minorEastAsia"/>
          <w:b/>
          <w:sz w:val="21"/>
          <w:szCs w:val="21"/>
        </w:rPr>
        <w:t>要求的有关投标的一切数据或资料。</w:t>
      </w:r>
    </w:p>
    <w:p w14:paraId="0C92D8DE">
      <w:pPr>
        <w:numPr>
          <w:ilvl w:val="0"/>
          <w:numId w:val="4"/>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我单位理解</w:t>
      </w:r>
      <w:r>
        <w:rPr>
          <w:rFonts w:hint="eastAsia" w:asciiTheme="minorEastAsia" w:hAnsiTheme="minorEastAsia" w:eastAsiaTheme="minorEastAsia" w:cstheme="minorEastAsia"/>
          <w:b/>
          <w:sz w:val="21"/>
          <w:szCs w:val="21"/>
          <w:lang w:eastAsia="zh-TW"/>
        </w:rPr>
        <w:t>采购人</w:t>
      </w:r>
      <w:r>
        <w:rPr>
          <w:rFonts w:hint="eastAsia" w:asciiTheme="minorEastAsia" w:hAnsiTheme="minorEastAsia" w:eastAsiaTheme="minorEastAsia" w:cstheme="minorEastAsia"/>
          <w:b/>
          <w:sz w:val="21"/>
          <w:szCs w:val="21"/>
        </w:rPr>
        <w:t>与</w:t>
      </w:r>
      <w:r>
        <w:rPr>
          <w:rFonts w:hint="eastAsia" w:asciiTheme="minorEastAsia" w:hAnsiTheme="minorEastAsia" w:eastAsiaTheme="minorEastAsia" w:cstheme="minorEastAsia"/>
          <w:b/>
          <w:sz w:val="21"/>
          <w:szCs w:val="21"/>
          <w:lang w:eastAsia="zh-CN"/>
        </w:rPr>
        <w:t>评审委员会</w:t>
      </w:r>
      <w:r>
        <w:rPr>
          <w:rFonts w:hint="eastAsia" w:asciiTheme="minorEastAsia" w:hAnsiTheme="minorEastAsia" w:eastAsiaTheme="minorEastAsia" w:cstheme="minorEastAsia"/>
          <w:b/>
          <w:sz w:val="21"/>
          <w:szCs w:val="21"/>
        </w:rPr>
        <w:t>并无义务必须接受最低报价的投标或其它任何投标，完全</w:t>
      </w:r>
      <w:r>
        <w:rPr>
          <w:rFonts w:hint="eastAsia" w:asciiTheme="minorEastAsia" w:hAnsiTheme="minorEastAsia" w:eastAsiaTheme="minorEastAsia" w:cstheme="minorEastAsia"/>
          <w:b/>
          <w:sz w:val="21"/>
          <w:szCs w:val="21"/>
          <w:lang w:val="en-US" w:eastAsia="zh-CN"/>
        </w:rPr>
        <w:t>采购人</w:t>
      </w:r>
      <w:r>
        <w:rPr>
          <w:rFonts w:hint="eastAsia" w:asciiTheme="minorEastAsia" w:hAnsiTheme="minorEastAsia" w:eastAsiaTheme="minorEastAsia" w:cstheme="minorEastAsia"/>
          <w:b/>
          <w:sz w:val="21"/>
          <w:szCs w:val="21"/>
        </w:rPr>
        <w:t>拒绝迟到的任何投标和最低投标报价不是被授予中标的唯一条件。</w:t>
      </w:r>
    </w:p>
    <w:p w14:paraId="041D5863">
      <w:pPr>
        <w:numPr>
          <w:ilvl w:val="0"/>
          <w:numId w:val="4"/>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如果我单位未对招标文件全部要求作出实质性响应，则完全同意并接受按无效投标处理。 </w:t>
      </w:r>
    </w:p>
    <w:p w14:paraId="6B7F23B4">
      <w:pPr>
        <w:numPr>
          <w:ilvl w:val="0"/>
          <w:numId w:val="4"/>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3CA89A2B">
      <w:pPr>
        <w:numPr>
          <w:ilvl w:val="0"/>
          <w:numId w:val="4"/>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如果我单位提供的声明或承诺不真实，则完全同意认定为我司提供虚假材料，并同意作相应处理。</w:t>
      </w:r>
    </w:p>
    <w:p w14:paraId="26700A95">
      <w:pPr>
        <w:numPr>
          <w:ilvl w:val="0"/>
          <w:numId w:val="4"/>
        </w:numPr>
        <w:tabs>
          <w:tab w:val="clear" w:pos="780"/>
        </w:tabs>
        <w:snapToGrid w:val="0"/>
        <w:spacing w:line="360" w:lineRule="auto"/>
        <w:ind w:left="426"/>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我单位是依法注册的法人，在法律、财务及运作上完全独立于本项目采购人、用户单位（如有）和采购代理机构。</w:t>
      </w:r>
    </w:p>
    <w:p w14:paraId="34291D98">
      <w:pPr>
        <w:numPr>
          <w:ilvl w:val="0"/>
          <w:numId w:val="0"/>
        </w:numPr>
        <w:snapToGrid w:val="0"/>
        <w:spacing w:line="360" w:lineRule="auto"/>
        <w:ind w:left="66" w:leftChars="0"/>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备注：</w:t>
      </w:r>
    </w:p>
    <w:p w14:paraId="1FFB96D7">
      <w:pPr>
        <w:autoSpaceDE w:val="0"/>
        <w:autoSpaceDN w:val="0"/>
        <w:adjustRightInd w:val="0"/>
        <w:spacing w:line="360" w:lineRule="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1、投标函中承诺的投标有效期应当不少于招标文件中载明的投标有效期，否则视为无效投标。</w:t>
      </w:r>
    </w:p>
    <w:p w14:paraId="0702BB6B">
      <w:pPr>
        <w:autoSpaceDE w:val="0"/>
        <w:autoSpaceDN w:val="0"/>
        <w:adjustRightInd w:val="0"/>
        <w:spacing w:line="360" w:lineRule="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2、除投标有效期承诺的时间外，本投标函内容不得擅自删改，否则视为无效投标。</w:t>
      </w:r>
    </w:p>
    <w:p w14:paraId="3D2F8C57">
      <w:pPr>
        <w:spacing w:line="360" w:lineRule="auto"/>
        <w:rPr>
          <w:rFonts w:hint="eastAsia" w:asciiTheme="minorEastAsia" w:hAnsiTheme="minorEastAsia" w:eastAsiaTheme="minorEastAsia" w:cstheme="minorEastAsia"/>
          <w:b/>
          <w:bCs/>
          <w:sz w:val="21"/>
          <w:szCs w:val="21"/>
        </w:rPr>
      </w:pPr>
    </w:p>
    <w:p w14:paraId="13CDB034">
      <w:pPr>
        <w:spacing w:line="360" w:lineRule="auto"/>
        <w:ind w:firstLine="1265" w:firstLineChars="600"/>
        <w:rPr>
          <w:rFonts w:hint="eastAsia"/>
          <w:b/>
          <w:bCs/>
          <w:sz w:val="21"/>
          <w:szCs w:val="21"/>
        </w:rPr>
      </w:pPr>
    </w:p>
    <w:p w14:paraId="1596D904">
      <w:pPr>
        <w:spacing w:line="360" w:lineRule="auto"/>
        <w:ind w:firstLine="2741" w:firstLineChars="1300"/>
        <w:rPr>
          <w:sz w:val="21"/>
          <w:szCs w:val="21"/>
        </w:rPr>
      </w:pPr>
      <w:r>
        <w:rPr>
          <w:rFonts w:hint="eastAsia"/>
          <w:b/>
          <w:bCs/>
          <w:sz w:val="21"/>
          <w:szCs w:val="21"/>
        </w:rPr>
        <w:t>投标人单位名称（单位盖公章）：</w:t>
      </w:r>
      <w:r>
        <w:rPr>
          <w:rFonts w:hint="eastAsia"/>
          <w:sz w:val="21"/>
          <w:szCs w:val="21"/>
          <w:u w:val="single"/>
        </w:rPr>
        <w:t xml:space="preserve">                            </w:t>
      </w:r>
      <w:r>
        <w:rPr>
          <w:rFonts w:hint="eastAsia"/>
          <w:sz w:val="21"/>
          <w:szCs w:val="21"/>
        </w:rPr>
        <w:t xml:space="preserve"> </w:t>
      </w:r>
    </w:p>
    <w:p w14:paraId="6B6A98B1">
      <w:pPr>
        <w:spacing w:line="360" w:lineRule="auto"/>
        <w:ind w:firstLine="2741" w:firstLineChars="1300"/>
        <w:rPr>
          <w:rFonts w:ascii="宋体" w:hAnsi="宋体"/>
          <w:b/>
          <w:bCs/>
          <w:sz w:val="21"/>
          <w:szCs w:val="21"/>
        </w:rPr>
      </w:pPr>
      <w:r>
        <w:rPr>
          <w:rFonts w:hint="eastAsia" w:ascii="宋体" w:hAnsi="宋体"/>
          <w:b/>
          <w:bCs/>
          <w:sz w:val="21"/>
          <w:szCs w:val="21"/>
        </w:rPr>
        <w:t>日期：</w:t>
      </w:r>
      <w:r>
        <w:rPr>
          <w:rFonts w:hint="eastAsia" w:ascii="宋体" w:hAnsi="宋体"/>
          <w:b/>
          <w:bCs/>
          <w:sz w:val="21"/>
          <w:szCs w:val="21"/>
          <w:u w:val="single"/>
        </w:rPr>
        <w:t xml:space="preserve">       </w:t>
      </w:r>
      <w:r>
        <w:rPr>
          <w:rFonts w:hint="eastAsia" w:ascii="宋体" w:hAnsi="宋体"/>
          <w:b/>
          <w:bCs/>
          <w:sz w:val="21"/>
          <w:szCs w:val="21"/>
        </w:rPr>
        <w:t>年</w:t>
      </w:r>
      <w:r>
        <w:rPr>
          <w:rFonts w:hint="eastAsia" w:ascii="宋体" w:hAnsi="宋体"/>
          <w:b/>
          <w:bCs/>
          <w:sz w:val="21"/>
          <w:szCs w:val="21"/>
          <w:u w:val="single"/>
        </w:rPr>
        <w:t xml:space="preserve">     </w:t>
      </w:r>
      <w:r>
        <w:rPr>
          <w:rFonts w:hint="eastAsia" w:ascii="宋体" w:hAnsi="宋体"/>
          <w:b/>
          <w:bCs/>
          <w:sz w:val="21"/>
          <w:szCs w:val="21"/>
        </w:rPr>
        <w:t>月</w:t>
      </w:r>
      <w:r>
        <w:rPr>
          <w:rFonts w:hint="eastAsia" w:ascii="宋体" w:hAnsi="宋体"/>
          <w:b/>
          <w:bCs/>
          <w:sz w:val="21"/>
          <w:szCs w:val="21"/>
          <w:u w:val="single"/>
        </w:rPr>
        <w:t xml:space="preserve">    </w:t>
      </w:r>
      <w:r>
        <w:rPr>
          <w:rFonts w:hint="eastAsia" w:ascii="宋体" w:hAnsi="宋体"/>
          <w:b/>
          <w:bCs/>
          <w:sz w:val="21"/>
          <w:szCs w:val="21"/>
        </w:rPr>
        <w:t>日</w:t>
      </w:r>
    </w:p>
    <w:p w14:paraId="060E477B">
      <w:pPr>
        <w:adjustRightInd w:val="0"/>
        <w:snapToGrid w:val="0"/>
        <w:spacing w:line="360" w:lineRule="auto"/>
        <w:rPr>
          <w:rFonts w:ascii="黑体" w:eastAsia="黑体"/>
          <w:b/>
          <w:bCs/>
          <w:sz w:val="21"/>
          <w:szCs w:val="21"/>
        </w:rPr>
        <w:sectPr>
          <w:pgSz w:w="11906" w:h="16838"/>
          <w:pgMar w:top="1440" w:right="1286" w:bottom="1440" w:left="1440" w:header="851" w:footer="992" w:gutter="0"/>
          <w:cols w:space="720" w:num="1"/>
          <w:docGrid w:type="lines" w:linePitch="312" w:charSpace="0"/>
        </w:sectPr>
      </w:pPr>
    </w:p>
    <w:p w14:paraId="71F33D12">
      <w:pPr>
        <w:numPr>
          <w:ilvl w:val="0"/>
          <w:numId w:val="0"/>
        </w:numPr>
        <w:spacing w:line="420" w:lineRule="exact"/>
        <w:ind w:leftChars="0"/>
        <w:rPr>
          <w:rFonts w:hint="eastAsia" w:asciiTheme="minorEastAsia" w:hAnsiTheme="minorEastAsia" w:eastAsiaTheme="minorEastAsia" w:cstheme="minorEastAsia"/>
          <w:b/>
          <w:kern w:val="2"/>
          <w:sz w:val="24"/>
          <w:szCs w:val="24"/>
          <w:lang w:val="en-US" w:eastAsia="zh-CN" w:bidi="ar-SA"/>
        </w:rPr>
      </w:pPr>
      <w:r>
        <w:rPr>
          <w:rFonts w:hint="eastAsia" w:asciiTheme="minorEastAsia" w:hAnsiTheme="minorEastAsia" w:cstheme="minorEastAsia"/>
          <w:b/>
          <w:sz w:val="24"/>
          <w:szCs w:val="24"/>
          <w:lang w:val="en-US" w:eastAsia="zh-CN"/>
        </w:rPr>
        <w:t>四、投标及</w:t>
      </w:r>
      <w:r>
        <w:rPr>
          <w:rFonts w:hint="eastAsia" w:eastAsia="宋体" w:asciiTheme="minorEastAsia" w:hAnsiTheme="minorEastAsia" w:cstheme="minorEastAsia"/>
          <w:b/>
          <w:sz w:val="24"/>
          <w:szCs w:val="24"/>
          <w:lang w:val="en-US" w:eastAsia="zh-CN"/>
        </w:rPr>
        <w:t>履约承诺函</w:t>
      </w:r>
    </w:p>
    <w:p w14:paraId="46828516">
      <w:pPr>
        <w:shd w:val="clear" w:color="auto" w:fill="FFFFFF"/>
        <w:tabs>
          <w:tab w:val="left" w:pos="426"/>
        </w:tabs>
        <w:adjustRightInd w:val="0"/>
        <w:snapToGrid w:val="0"/>
        <w:spacing w:line="360" w:lineRule="auto"/>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致：深圳市龙岗区耳鼻咽喉医院</w:t>
      </w:r>
    </w:p>
    <w:p w14:paraId="78722E9B">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 xml:space="preserve">我单位深知本项目对贵单位的重要性和紧迫性，亦了解贵单位对廉政建设的相关要求，现我单位承诺如下： </w:t>
      </w:r>
    </w:p>
    <w:p w14:paraId="34D3DEB8">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一、我公司具备《中华人民共和国政府采购法》第二十二条规定的条件：</w:t>
      </w:r>
    </w:p>
    <w:p w14:paraId="02C6C5A8">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1.具有独立承担民事责任的能力；</w:t>
      </w:r>
    </w:p>
    <w:p w14:paraId="217EA1F4">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2.具有良好的商业信誉和健全的财务会计制度；</w:t>
      </w:r>
    </w:p>
    <w:p w14:paraId="6599E6FD">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3.具有履行合同所必需的设备和专业技术能力；</w:t>
      </w:r>
    </w:p>
    <w:p w14:paraId="0C42C508">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4.有依法缴纳税收和社会保障资金的良好记录；</w:t>
      </w:r>
    </w:p>
    <w:p w14:paraId="462DA004">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5.参加政府采购活动前三年内，在经营活动中没有重大违法记录；</w:t>
      </w:r>
    </w:p>
    <w:p w14:paraId="580A2162">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6.法律、行政法规规定的其他条件。</w:t>
      </w:r>
    </w:p>
    <w:p w14:paraId="6DFB180D">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二、我单位本采购项目所提供的货物或服务未侵犯知识产权。</w:t>
      </w:r>
    </w:p>
    <w:p w14:paraId="5A9127F9">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三、参与本项目采购活动时未被列入失信被执行人、重大税收违法案件当事人名单、政府采购严重违法失信行为记录名单。</w:t>
      </w:r>
    </w:p>
    <w:p w14:paraId="5334C92E">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四、我单位参与该项目采购活动，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2C720ABB">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五、我单位如果中标，做到守信，不偷工减料，依照本项目招标文件需求内容、签署的采购合同及本单位在采购活动中所作的一切承诺履约。我单位对本项目的报价负责，中标后将严格按照本项目招标文件需求、签署的采购合同及我单位在采购活动中所作的全部承诺履行。</w:t>
      </w:r>
    </w:p>
    <w:p w14:paraId="57F9BEE7">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六、我单位清楚，若以“报价太低而无法履约”为理由放弃本项目中标资格时，愿意接受主管部门的处理处罚。若我单位中标本项目，我单位的报价明显低于其他供应商的报价时，我单位清楚，本项目将成为重点监管、重点验收项目，我单位将按时保质保量完成，并全力配合有关监管、验收工作；若我单位未按上述要求履约，我单位愿意接受主管部门的处理处罚。</w:t>
      </w:r>
    </w:p>
    <w:p w14:paraId="64DBDDC6">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七、我单位已认真核实了应答投标文件的全部内容，所有资料均为真实资料。我单位对应答投标文件中全部资料的真实性负责，如被证实我单位的应答投标文件中存在虚假资料的，则视为我单位隐瞒真实情况、提供虚假资料，我单位愿意接受主管部门作出的行政处罚。</w:t>
      </w:r>
    </w:p>
    <w:p w14:paraId="2890B05A">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八、我单位承诺中标后项目不转包，未经采购人同意不进行分包。</w:t>
      </w:r>
    </w:p>
    <w:p w14:paraId="57110D96">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九、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4BB8EEA3">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十、符合国家法规政策关于诚信管理的要求，至投标截止时间，本公司及法定代表人未有在“信用中国”网（www.creditchina.gov.cn）、中国政府采购网（www.ccgp.gov.cn）、深圳市政府采购监督管理网（zfcg.sz.gov.cn）、深圳公共资源交易中心市区政府采购统一平台（www.szzfcg.cn）和“国家企业信用信息公示系统（www.gsxt.gov.cn）等5个官网中列入“失信被执行人、重大税收违法案件当事人名单、政府采购严重违法失信行为记录名单”。</w:t>
      </w:r>
    </w:p>
    <w:p w14:paraId="446E546B">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十一、杜绝商业贿赂承诺：</w:t>
      </w:r>
    </w:p>
    <w:p w14:paraId="06E9B4A8">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在本项目采购活动周期内，我单位不会有任何违法违规行为，包括但不限于：</w:t>
      </w:r>
    </w:p>
    <w:p w14:paraId="3CD73770">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 xml:space="preserve">（1）提供回扣或其他商业贿赂行为； </w:t>
      </w:r>
    </w:p>
    <w:p w14:paraId="5372570C">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（2）以向贵院或者相关专家行贿的手段牟取成交；</w:t>
      </w:r>
    </w:p>
    <w:p w14:paraId="3C80AE97">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（3）其他违反法律法规的行为。</w:t>
      </w:r>
    </w:p>
    <w:p w14:paraId="570406DF">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如我单位实施了上述行为，我单位愿意承担因此带来的一切法律后果，包括取消中标资格，不允许参加香港大学深圳医院其他医用品、耗材采购项目，涉及犯罪的移交有关司法部门等。</w:t>
      </w:r>
    </w:p>
    <w:p w14:paraId="48D0B960">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以上承诺，如有违反，愿依照国家相关法律法规处理，并承担由此给采购人带来的损失。</w:t>
      </w:r>
    </w:p>
    <w:p w14:paraId="053CA454">
      <w:pPr>
        <w:shd w:val="clear" w:color="auto" w:fill="FFFFFF"/>
        <w:tabs>
          <w:tab w:val="left" w:pos="426"/>
        </w:tabs>
        <w:adjustRightInd w:val="0"/>
        <w:snapToGrid w:val="0"/>
        <w:spacing w:line="360" w:lineRule="auto"/>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 xml:space="preserve">                                    </w:t>
      </w:r>
    </w:p>
    <w:p w14:paraId="0D7DC1AA">
      <w:pPr>
        <w:shd w:val="clear" w:color="auto" w:fill="FFFFFF"/>
        <w:tabs>
          <w:tab w:val="left" w:pos="426"/>
        </w:tabs>
        <w:adjustRightInd w:val="0"/>
        <w:snapToGrid w:val="0"/>
        <w:spacing w:line="360" w:lineRule="auto"/>
        <w:jc w:val="both"/>
        <w:rPr>
          <w:rFonts w:hint="eastAsia" w:ascii="宋体" w:hAnsi="宋体" w:eastAsia="宋体" w:cs="宋体"/>
          <w:color w:val="000000"/>
          <w:kern w:val="0"/>
          <w:sz w:val="21"/>
          <w:szCs w:val="18"/>
          <w:lang w:val="en-US" w:eastAsia="zh-CN"/>
        </w:rPr>
      </w:pPr>
    </w:p>
    <w:p w14:paraId="630A119E">
      <w:pPr>
        <w:shd w:val="clear" w:color="auto" w:fill="FFFFFF"/>
        <w:tabs>
          <w:tab w:val="left" w:pos="426"/>
        </w:tabs>
        <w:adjustRightInd w:val="0"/>
        <w:snapToGrid w:val="0"/>
        <w:spacing w:line="360" w:lineRule="auto"/>
        <w:jc w:val="both"/>
        <w:rPr>
          <w:rFonts w:hint="eastAsia" w:ascii="宋体" w:hAnsi="宋体" w:eastAsia="宋体" w:cs="宋体"/>
          <w:color w:val="000000"/>
          <w:kern w:val="0"/>
          <w:sz w:val="21"/>
          <w:szCs w:val="18"/>
          <w:lang w:val="en-US" w:eastAsia="zh-CN"/>
        </w:rPr>
      </w:pPr>
    </w:p>
    <w:p w14:paraId="4FE64DE4">
      <w:pPr>
        <w:shd w:val="clear" w:color="auto" w:fill="FFFFFF"/>
        <w:tabs>
          <w:tab w:val="left" w:pos="426"/>
        </w:tabs>
        <w:adjustRightInd w:val="0"/>
        <w:snapToGrid w:val="0"/>
        <w:spacing w:line="360" w:lineRule="auto"/>
        <w:ind w:firstLine="3990" w:firstLineChars="19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供应商（盖章）：</w:t>
      </w:r>
      <w:r>
        <w:rPr>
          <w:rFonts w:hint="eastAsia" w:ascii="宋体" w:hAnsi="宋体" w:eastAsia="宋体" w:cs="宋体"/>
          <w:color w:val="000000"/>
          <w:kern w:val="0"/>
          <w:sz w:val="21"/>
          <w:szCs w:val="18"/>
          <w:u w:val="single"/>
          <w:lang w:val="en-US" w:eastAsia="zh-CN"/>
        </w:rPr>
        <w:t xml:space="preserve">                        </w:t>
      </w:r>
    </w:p>
    <w:p w14:paraId="7923AE8C">
      <w:pPr>
        <w:shd w:val="clear" w:color="auto" w:fill="FFFFFF"/>
        <w:tabs>
          <w:tab w:val="left" w:pos="426"/>
        </w:tabs>
        <w:adjustRightInd w:val="0"/>
        <w:snapToGrid w:val="0"/>
        <w:spacing w:line="360" w:lineRule="auto"/>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 xml:space="preserve">                                      日期：       年      月     日</w:t>
      </w:r>
    </w:p>
    <w:p w14:paraId="5AF869A0">
      <w:pPr>
        <w:pStyle w:val="9"/>
        <w:spacing w:line="420" w:lineRule="exact"/>
        <w:rPr>
          <w:rFonts w:hint="eastAsia" w:asciiTheme="minorEastAsia" w:hAnsiTheme="minorEastAsia" w:eastAsiaTheme="minorEastAsia" w:cstheme="minorEastAsia"/>
          <w:sz w:val="24"/>
          <w:szCs w:val="24"/>
        </w:rPr>
      </w:pPr>
    </w:p>
    <w:p w14:paraId="2E21C28D">
      <w:pPr>
        <w:pStyle w:val="32"/>
        <w:numPr>
          <w:ilvl w:val="0"/>
          <w:numId w:val="0"/>
        </w:numPr>
        <w:ind w:leftChars="0"/>
        <w:rPr>
          <w:rFonts w:hint="default"/>
          <w:sz w:val="24"/>
          <w:szCs w:val="24"/>
          <w:lang w:val="en-US" w:eastAsia="zh-CN"/>
        </w:rPr>
      </w:pPr>
    </w:p>
    <w:p w14:paraId="5A2318DE">
      <w:pPr>
        <w:spacing w:line="420" w:lineRule="exact"/>
        <w:rPr>
          <w:rFonts w:hint="eastAsia" w:asciiTheme="minorEastAsia" w:hAnsiTheme="minorEastAsia" w:cstheme="minorEastAsia"/>
          <w:b/>
          <w:sz w:val="24"/>
          <w:szCs w:val="24"/>
          <w:lang w:val="en-US" w:eastAsia="zh-CN"/>
        </w:rPr>
      </w:pPr>
    </w:p>
    <w:p w14:paraId="69A330C3">
      <w:pPr>
        <w:spacing w:line="420" w:lineRule="exact"/>
        <w:rPr>
          <w:rFonts w:hint="eastAsia" w:asciiTheme="minorEastAsia" w:hAnsiTheme="minorEastAsia" w:cstheme="minorEastAsia"/>
          <w:b/>
          <w:sz w:val="24"/>
          <w:szCs w:val="24"/>
          <w:lang w:val="en-US" w:eastAsia="zh-CN"/>
        </w:rPr>
      </w:pPr>
    </w:p>
    <w:p w14:paraId="07B0C1E5">
      <w:pPr>
        <w:spacing w:line="420" w:lineRule="exact"/>
        <w:rPr>
          <w:rFonts w:hint="eastAsia" w:asciiTheme="minorEastAsia" w:hAnsiTheme="minorEastAsia" w:cstheme="minorEastAsia"/>
          <w:b/>
          <w:sz w:val="24"/>
          <w:szCs w:val="24"/>
          <w:lang w:val="en-US" w:eastAsia="zh-CN"/>
        </w:rPr>
      </w:pPr>
    </w:p>
    <w:p w14:paraId="67DEAD99">
      <w:pPr>
        <w:numPr>
          <w:ilvl w:val="0"/>
          <w:numId w:val="0"/>
        </w:numPr>
        <w:spacing w:line="420" w:lineRule="exact"/>
        <w:ind w:leftChars="0"/>
        <w:rPr>
          <w:rFonts w:hint="eastAsia" w:asciiTheme="minorEastAsia" w:hAnsiTheme="minorEastAsia" w:cstheme="minorEastAsia"/>
          <w:b/>
          <w:sz w:val="24"/>
          <w:szCs w:val="24"/>
          <w:lang w:val="en-US" w:eastAsia="zh-CN"/>
        </w:rPr>
      </w:pPr>
    </w:p>
    <w:p w14:paraId="26D60520">
      <w:pPr>
        <w:numPr>
          <w:ilvl w:val="0"/>
          <w:numId w:val="0"/>
        </w:numPr>
        <w:spacing w:line="420" w:lineRule="exact"/>
        <w:ind w:leftChars="0"/>
        <w:rPr>
          <w:rFonts w:hint="eastAsia" w:asciiTheme="minorEastAsia" w:hAnsiTheme="minorEastAsia" w:cstheme="minorEastAsia"/>
          <w:b/>
          <w:sz w:val="24"/>
          <w:szCs w:val="24"/>
          <w:lang w:val="en-US" w:eastAsia="zh-CN"/>
        </w:rPr>
      </w:pPr>
    </w:p>
    <w:p w14:paraId="6CB0C583">
      <w:pPr>
        <w:numPr>
          <w:ilvl w:val="0"/>
          <w:numId w:val="0"/>
        </w:numPr>
        <w:spacing w:line="420" w:lineRule="exact"/>
        <w:ind w:leftChars="0"/>
        <w:rPr>
          <w:rFonts w:hint="eastAsia" w:asciiTheme="minorEastAsia" w:hAnsiTheme="minorEastAsia" w:cstheme="minorEastAsia"/>
          <w:b/>
          <w:sz w:val="24"/>
          <w:szCs w:val="24"/>
          <w:lang w:val="en-US" w:eastAsia="zh-CN"/>
        </w:rPr>
      </w:pPr>
    </w:p>
    <w:p w14:paraId="3F57043A">
      <w:pPr>
        <w:numPr>
          <w:ilvl w:val="0"/>
          <w:numId w:val="0"/>
        </w:numPr>
        <w:spacing w:line="420" w:lineRule="exact"/>
        <w:ind w:leftChars="0"/>
        <w:rPr>
          <w:rFonts w:hint="eastAsia" w:asciiTheme="minorEastAsia" w:hAnsiTheme="minorEastAsia" w:cstheme="minorEastAsia"/>
          <w:b/>
          <w:sz w:val="24"/>
          <w:szCs w:val="24"/>
          <w:lang w:val="en-US" w:eastAsia="zh-CN"/>
        </w:rPr>
      </w:pPr>
    </w:p>
    <w:p w14:paraId="65F32F49">
      <w:pPr>
        <w:numPr>
          <w:ilvl w:val="0"/>
          <w:numId w:val="0"/>
        </w:numPr>
        <w:spacing w:line="420" w:lineRule="exact"/>
        <w:ind w:leftChars="0"/>
        <w:rPr>
          <w:rFonts w:hint="eastAsia" w:asciiTheme="minorEastAsia" w:hAnsiTheme="minorEastAsia" w:cstheme="minorEastAsia"/>
          <w:b/>
          <w:sz w:val="24"/>
          <w:szCs w:val="24"/>
          <w:lang w:val="en-US" w:eastAsia="zh-CN"/>
        </w:rPr>
      </w:pPr>
    </w:p>
    <w:p w14:paraId="56DD0D29">
      <w:pPr>
        <w:pStyle w:val="2"/>
        <w:rPr>
          <w:rFonts w:hint="eastAsia" w:asciiTheme="minorEastAsia" w:hAnsiTheme="minorEastAsia" w:cstheme="minorEastAsia"/>
          <w:b/>
          <w:sz w:val="24"/>
          <w:szCs w:val="24"/>
          <w:lang w:val="en-US" w:eastAsia="zh-CN"/>
        </w:rPr>
      </w:pPr>
    </w:p>
    <w:p w14:paraId="569C0B90">
      <w:pPr>
        <w:numPr>
          <w:ilvl w:val="0"/>
          <w:numId w:val="0"/>
        </w:numPr>
        <w:spacing w:line="420" w:lineRule="exact"/>
        <w:ind w:leftChars="0"/>
        <w:rPr>
          <w:rFonts w:hint="eastAsia" w:eastAsia="宋体" w:asciiTheme="minorEastAsia" w:hAnsiTheme="minorEastAsia" w:cstheme="minorEastAsia"/>
          <w:b/>
          <w:sz w:val="24"/>
          <w:szCs w:val="24"/>
          <w:lang w:val="en-US" w:eastAsia="zh-CN"/>
        </w:rPr>
      </w:pPr>
      <w:r>
        <w:rPr>
          <w:rFonts w:hint="eastAsia" w:eastAsia="宋体" w:asciiTheme="minorEastAsia" w:hAnsiTheme="minorEastAsia" w:cstheme="minorEastAsia"/>
          <w:b/>
          <w:sz w:val="24"/>
          <w:szCs w:val="24"/>
          <w:lang w:val="en-US" w:eastAsia="zh-CN"/>
        </w:rPr>
        <w:t>五、违法行为风险知悉确认书</w:t>
      </w:r>
    </w:p>
    <w:p w14:paraId="57021C65">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本公司（单位）已充分知悉以下情形为参与采购活动时的重大风险事项，并承诺已对下述风险提示事项重点排查，做到严谨、诚信、依法依规参与贵院采购活动。</w:t>
      </w:r>
    </w:p>
    <w:p w14:paraId="40CA90E2">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一、本公司（单位）已充分知悉“隐瞒真实情况，提供虚假资料”的法定情形，相关情形包括但不限于：</w:t>
      </w:r>
    </w:p>
    <w:p w14:paraId="71C09D9F">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（一）通过转让或者租借等方式从其他单位获取资格或者资质证书参加项目采购活动的。</w:t>
      </w:r>
    </w:p>
    <w:p w14:paraId="146BAC11">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（二）由其他单位或者其他单位负责人在编制的投标文件上加盖印章或者签字的。</w:t>
      </w:r>
    </w:p>
    <w:p w14:paraId="32069BB3">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（三）项目负责人或者主要技术人员不是本单位人员的。</w:t>
      </w:r>
    </w:p>
    <w:p w14:paraId="4CB4D845">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（四）其他隐瞒真实情况、提供虚假资料的行为。</w:t>
      </w:r>
    </w:p>
    <w:p w14:paraId="4147A866">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二、本公司（单位）已充分知悉“与其他采购参加人串通投标”的法定情形，相关情形包括但不限于：</w:t>
      </w:r>
    </w:p>
    <w:p w14:paraId="1330FA3A">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（一）参加本项目供应商之间相互约定给予未中标的供应商利益补偿。</w:t>
      </w:r>
    </w:p>
    <w:p w14:paraId="1852AE27">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（二）不同报名供应商的法定代表人、主要经营负责人、项目授权代表人、项目负责人、主要技术人员为同一人、属同一单位或者在同一单位缴纳社会保险。</w:t>
      </w:r>
    </w:p>
    <w:p w14:paraId="3997BE1E">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（三）不同报名供应商的投标文件由同一单位或者同一人编制，或者由同一人分阶段参与编制的。</w:t>
      </w:r>
    </w:p>
    <w:p w14:paraId="42356A32">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（四）不同报名供应商的投标文件或部分投标文件相互混装。</w:t>
      </w:r>
    </w:p>
    <w:p w14:paraId="3D575CE8">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（五）不同报名供应商的投标文件内容存在非正常一致。</w:t>
      </w:r>
    </w:p>
    <w:p w14:paraId="5C3761F0">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（六）由同一单位工作人员为两家以上（含两家）供应商进行同一项采购活动的。</w:t>
      </w:r>
    </w:p>
    <w:p w14:paraId="330AC656">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（七）不同供应商的报价呈规律性差异。</w:t>
      </w:r>
    </w:p>
    <w:p w14:paraId="1D40D4CD">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（八）主管部门依照法律、法规认定的其他情形。</w:t>
      </w:r>
    </w:p>
    <w:p w14:paraId="6B0ADD3D">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三、本公司（单位）已充分知悉下列情形所对应的法律风险，并已对相关风险事项进行排查。</w:t>
      </w:r>
    </w:p>
    <w:p w14:paraId="4E300AD9">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（一）对于从其他主体获取的资料，供应商应审慎核查，确保投标文件的真实性。如主管部门查实投标文件中存在虚假资料的，无论相关资料是否由第三方或本公司（单位）员工提供，均不影响</w:t>
      </w:r>
    </w:p>
    <w:p w14:paraId="7C36E56F">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主管部门对供应商存在“隐瞒真实情况，提供虚假资料”违法行为的认定。</w:t>
      </w:r>
    </w:p>
    <w:p w14:paraId="2D9F7C59">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（二）对于涉及国家机关出具的公文、证件、证明材料等文件，一旦涉嫌虚假，经查实，主管部门将依法从严处理，并移送有关部门追究法律责任；涉嫌犯罪的，主管部门将一并移送司法机关追究法律责任。</w:t>
      </w:r>
    </w:p>
    <w:p w14:paraId="227A8864">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（三）对于涉及安全生产、特种作业、抢险救灾、防疫等政府采购项目，供应商实施提供虚假资料、串通投标等违法行为的，主管部门将依法从严处理。</w:t>
      </w:r>
    </w:p>
    <w:p w14:paraId="6CD910F2">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四）供应商应严格规范项目授权代表、员工参与本项目采购活动的行为，加强对投标文件的审核。项目授权代表、员工编制、上传投标文件等行为违反政府采购法律法规或招标文件要求的，供应商应当依法承担相应法律责任。</w:t>
      </w:r>
    </w:p>
    <w:p w14:paraId="1EC094BA">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（五）单位负责人为同一人或者存在直接控股、管理关系的不同供应商，不得参加同一合同项下的政府采购活动。相关情形如查实，依法作投标无效处理；涉嫌串通投标等违法行为的，主管部门将依法调查处理。</w:t>
      </w:r>
    </w:p>
    <w:p w14:paraId="0986825F">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四、本公司（单位）已充分知悉政府采购违法、违规行为的法律后果。经查实，若参与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F8D4048">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p>
    <w:p w14:paraId="4CC7DA8D">
      <w:pPr>
        <w:shd w:val="clear" w:color="auto" w:fill="FFFFFF"/>
        <w:tabs>
          <w:tab w:val="left" w:pos="426"/>
        </w:tabs>
        <w:adjustRightInd w:val="0"/>
        <w:snapToGrid w:val="0"/>
        <w:spacing w:line="360" w:lineRule="auto"/>
        <w:ind w:firstLine="420" w:firstLineChars="2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以下文字请供应商抄写并确认：</w:t>
      </w:r>
      <w:r>
        <w:rPr>
          <w:rFonts w:hint="eastAsia" w:ascii="宋体" w:hAnsi="宋体" w:eastAsia="宋体" w:cs="宋体"/>
          <w:color w:val="FF0000"/>
          <w:kern w:val="0"/>
          <w:sz w:val="21"/>
          <w:szCs w:val="18"/>
          <w:lang w:val="en-US" w:eastAsia="zh-CN"/>
        </w:rPr>
        <w:t>“本公司（单位）已仔细阅读《采购违法行为风险知悉确认书》，充分知悉违法行为的法律后果，并承诺将严谨、诚信、依法依规参与政府采购活动”。</w:t>
      </w:r>
    </w:p>
    <w:p w14:paraId="5692CB3D">
      <w:pPr>
        <w:autoSpaceDE w:val="0"/>
        <w:autoSpaceDN w:val="0"/>
        <w:adjustRightInd w:val="0"/>
        <w:spacing w:line="288" w:lineRule="auto"/>
        <w:jc w:val="left"/>
        <w:rPr>
          <w:rFonts w:hint="eastAsia" w:ascii="宋体" w:hAnsi="宋体" w:cs="仿宋_GB2312"/>
          <w:kern w:val="0"/>
          <w:sz w:val="21"/>
          <w:szCs w:val="21"/>
          <w:u w:val="single"/>
        </w:rPr>
      </w:pPr>
      <w:r>
        <w:rPr>
          <w:rFonts w:hint="eastAsia" w:ascii="宋体" w:hAnsi="宋体" w:cs="仿宋_GB2312"/>
          <w:kern w:val="0"/>
          <w:sz w:val="21"/>
          <w:szCs w:val="21"/>
          <w:u w:val="single"/>
        </w:rPr>
        <w:t xml:space="preserve">                                                                                 </w:t>
      </w:r>
      <w:r>
        <w:rPr>
          <w:rFonts w:ascii="宋体" w:hAnsi="宋体" w:cs="仿宋_GB2312"/>
          <w:kern w:val="0"/>
          <w:sz w:val="21"/>
          <w:szCs w:val="21"/>
          <w:u w:val="single"/>
        </w:rPr>
        <w:t xml:space="preserve">     </w:t>
      </w:r>
    </w:p>
    <w:p w14:paraId="5A7E90BA">
      <w:pPr>
        <w:autoSpaceDE w:val="0"/>
        <w:autoSpaceDN w:val="0"/>
        <w:adjustRightInd w:val="0"/>
        <w:spacing w:line="288" w:lineRule="auto"/>
        <w:jc w:val="left"/>
        <w:rPr>
          <w:rFonts w:hint="eastAsia" w:ascii="宋体" w:hAnsi="宋体" w:cs="仿宋_GB2312"/>
          <w:kern w:val="0"/>
          <w:sz w:val="21"/>
          <w:szCs w:val="21"/>
          <w:u w:val="single"/>
        </w:rPr>
      </w:pPr>
      <w:r>
        <w:rPr>
          <w:rFonts w:hint="eastAsia" w:ascii="宋体" w:hAnsi="宋体" w:cs="仿宋_GB2312"/>
          <w:kern w:val="0"/>
          <w:sz w:val="21"/>
          <w:szCs w:val="21"/>
          <w:u w:val="single"/>
        </w:rPr>
        <w:t xml:space="preserve">                                                                               </w:t>
      </w:r>
      <w:r>
        <w:rPr>
          <w:rFonts w:ascii="宋体" w:hAnsi="宋体" w:cs="仿宋_GB2312"/>
          <w:kern w:val="0"/>
          <w:sz w:val="21"/>
          <w:szCs w:val="21"/>
          <w:u w:val="single"/>
        </w:rPr>
        <w:t xml:space="preserve">       </w:t>
      </w:r>
    </w:p>
    <w:p w14:paraId="66F10FF9">
      <w:pPr>
        <w:autoSpaceDE w:val="0"/>
        <w:autoSpaceDN w:val="0"/>
        <w:adjustRightInd w:val="0"/>
        <w:spacing w:line="288" w:lineRule="auto"/>
        <w:jc w:val="left"/>
        <w:rPr>
          <w:rFonts w:hint="eastAsia" w:ascii="宋体" w:hAnsi="宋体" w:cs="仿宋_GB2312"/>
          <w:kern w:val="0"/>
          <w:sz w:val="21"/>
          <w:szCs w:val="21"/>
          <w:u w:val="single"/>
        </w:rPr>
      </w:pPr>
      <w:r>
        <w:rPr>
          <w:rFonts w:hint="eastAsia" w:ascii="宋体" w:hAnsi="宋体" w:cs="仿宋_GB2312"/>
          <w:kern w:val="0"/>
          <w:sz w:val="21"/>
          <w:szCs w:val="21"/>
          <w:u w:val="single"/>
        </w:rPr>
        <w:t xml:space="preserve">                                                                                </w:t>
      </w:r>
      <w:r>
        <w:rPr>
          <w:rFonts w:ascii="宋体" w:hAnsi="宋体" w:cs="仿宋_GB2312"/>
          <w:kern w:val="0"/>
          <w:sz w:val="21"/>
          <w:szCs w:val="21"/>
          <w:u w:val="single"/>
        </w:rPr>
        <w:t xml:space="preserve">      </w:t>
      </w:r>
    </w:p>
    <w:p w14:paraId="50BED275">
      <w:pPr>
        <w:autoSpaceDE w:val="0"/>
        <w:autoSpaceDN w:val="0"/>
        <w:adjustRightInd w:val="0"/>
        <w:spacing w:line="288" w:lineRule="auto"/>
        <w:jc w:val="left"/>
        <w:rPr>
          <w:rFonts w:hint="eastAsia" w:ascii="宋体" w:hAnsi="宋体" w:cs="仿宋_GB2312"/>
          <w:kern w:val="0"/>
          <w:sz w:val="24"/>
          <w:szCs w:val="24"/>
          <w:u w:val="single"/>
        </w:rPr>
      </w:pPr>
      <w:r>
        <w:rPr>
          <w:rFonts w:hint="eastAsia" w:ascii="宋体" w:hAnsi="宋体" w:cs="仿宋_GB2312"/>
          <w:kern w:val="0"/>
          <w:sz w:val="21"/>
          <w:szCs w:val="21"/>
          <w:u w:val="single"/>
        </w:rPr>
        <w:t xml:space="preserve">                                                                        </w:t>
      </w:r>
      <w:r>
        <w:rPr>
          <w:rFonts w:hint="eastAsia" w:ascii="宋体" w:hAnsi="宋体" w:cs="仿宋_GB2312"/>
          <w:kern w:val="0"/>
          <w:sz w:val="24"/>
          <w:szCs w:val="24"/>
          <w:u w:val="single"/>
        </w:rPr>
        <w:t xml:space="preserve">       </w:t>
      </w:r>
      <w:r>
        <w:rPr>
          <w:rFonts w:ascii="宋体" w:hAnsi="宋体" w:cs="仿宋_GB2312"/>
          <w:kern w:val="0"/>
          <w:sz w:val="24"/>
          <w:szCs w:val="24"/>
          <w:u w:val="single"/>
        </w:rPr>
        <w:t xml:space="preserve">       </w:t>
      </w:r>
    </w:p>
    <w:p w14:paraId="1FB2768B">
      <w:pPr>
        <w:autoSpaceDE w:val="0"/>
        <w:autoSpaceDN w:val="0"/>
        <w:adjustRightInd w:val="0"/>
        <w:spacing w:line="288" w:lineRule="auto"/>
        <w:ind w:firstLine="480" w:firstLineChars="200"/>
        <w:jc w:val="left"/>
        <w:rPr>
          <w:rFonts w:hint="eastAsia" w:ascii="宋体" w:hAnsi="宋体" w:cs="仿宋_GB2312"/>
          <w:kern w:val="0"/>
          <w:sz w:val="24"/>
          <w:szCs w:val="24"/>
        </w:rPr>
      </w:pPr>
    </w:p>
    <w:p w14:paraId="770D79EA">
      <w:pPr>
        <w:autoSpaceDE w:val="0"/>
        <w:autoSpaceDN w:val="0"/>
        <w:adjustRightInd w:val="0"/>
        <w:spacing w:line="288" w:lineRule="auto"/>
        <w:ind w:firstLine="480" w:firstLineChars="200"/>
        <w:jc w:val="left"/>
        <w:rPr>
          <w:rFonts w:hint="eastAsia" w:ascii="宋体" w:hAnsi="宋体" w:cs="仿宋_GB2312"/>
          <w:kern w:val="0"/>
          <w:sz w:val="24"/>
          <w:szCs w:val="24"/>
        </w:rPr>
      </w:pPr>
    </w:p>
    <w:p w14:paraId="223C245F">
      <w:pPr>
        <w:autoSpaceDE w:val="0"/>
        <w:autoSpaceDN w:val="0"/>
        <w:adjustRightInd w:val="0"/>
        <w:spacing w:line="288" w:lineRule="auto"/>
        <w:ind w:firstLine="480" w:firstLineChars="200"/>
        <w:jc w:val="left"/>
        <w:rPr>
          <w:rFonts w:ascii="宋体" w:hAnsi="宋体" w:cs="仿宋_GB2312"/>
          <w:kern w:val="0"/>
          <w:sz w:val="24"/>
          <w:szCs w:val="24"/>
        </w:rPr>
      </w:pPr>
    </w:p>
    <w:p w14:paraId="21045B30">
      <w:pPr>
        <w:shd w:val="clear" w:color="auto" w:fill="FFFFFF"/>
        <w:tabs>
          <w:tab w:val="left" w:pos="426"/>
        </w:tabs>
        <w:adjustRightInd w:val="0"/>
        <w:snapToGrid w:val="0"/>
        <w:spacing w:line="360" w:lineRule="auto"/>
        <w:ind w:left="3343" w:leftChars="1218" w:hanging="420" w:hangingChars="200"/>
        <w:jc w:val="both"/>
        <w:rPr>
          <w:rFonts w:hint="eastAsia" w:ascii="宋体" w:hAnsi="宋体" w:eastAsia="宋体" w:cs="宋体"/>
          <w:color w:val="000000"/>
          <w:kern w:val="0"/>
          <w:sz w:val="21"/>
          <w:szCs w:val="18"/>
          <w:u w:val="single"/>
          <w:lang w:val="en-US" w:eastAsia="zh-CN"/>
        </w:rPr>
      </w:pPr>
      <w:r>
        <w:rPr>
          <w:rFonts w:hint="eastAsia" w:ascii="宋体" w:hAnsi="宋体" w:eastAsia="宋体" w:cs="宋体"/>
          <w:color w:val="000000"/>
          <w:kern w:val="0"/>
          <w:sz w:val="21"/>
          <w:szCs w:val="18"/>
          <w:lang w:val="en-US" w:eastAsia="zh-CN"/>
        </w:rPr>
        <w:t>法定代表人/项目授权代表签名：</w:t>
      </w:r>
      <w:r>
        <w:rPr>
          <w:rFonts w:hint="eastAsia" w:ascii="宋体" w:hAnsi="宋体" w:eastAsia="宋体" w:cs="宋体"/>
          <w:color w:val="000000"/>
          <w:kern w:val="0"/>
          <w:sz w:val="21"/>
          <w:szCs w:val="18"/>
          <w:u w:val="single"/>
          <w:lang w:val="en-US" w:eastAsia="zh-CN"/>
        </w:rPr>
        <w:t xml:space="preserve">                     </w:t>
      </w:r>
    </w:p>
    <w:p w14:paraId="0F55D9D3">
      <w:pPr>
        <w:shd w:val="clear" w:color="auto" w:fill="FFFFFF"/>
        <w:tabs>
          <w:tab w:val="left" w:pos="426"/>
        </w:tabs>
        <w:adjustRightInd w:val="0"/>
        <w:snapToGrid w:val="0"/>
        <w:spacing w:line="360" w:lineRule="auto"/>
        <w:ind w:firstLine="2940" w:firstLineChars="14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知悉人（公章）：</w:t>
      </w:r>
    </w:p>
    <w:p w14:paraId="3774EE72">
      <w:pPr>
        <w:shd w:val="clear" w:color="auto" w:fill="FFFFFF"/>
        <w:tabs>
          <w:tab w:val="left" w:pos="426"/>
        </w:tabs>
        <w:adjustRightInd w:val="0"/>
        <w:snapToGrid w:val="0"/>
        <w:spacing w:line="360" w:lineRule="auto"/>
        <w:ind w:firstLine="2940" w:firstLineChars="1400"/>
        <w:jc w:val="both"/>
        <w:rPr>
          <w:rFonts w:hint="eastAsia" w:ascii="宋体" w:hAnsi="宋体" w:eastAsia="宋体" w:cs="宋体"/>
          <w:color w:val="000000"/>
          <w:kern w:val="0"/>
          <w:sz w:val="21"/>
          <w:szCs w:val="18"/>
          <w:lang w:val="en-US" w:eastAsia="zh-CN"/>
        </w:rPr>
      </w:pPr>
      <w:r>
        <w:rPr>
          <w:rFonts w:hint="eastAsia" w:ascii="宋体" w:hAnsi="宋体" w:eastAsia="宋体" w:cs="宋体"/>
          <w:color w:val="000000"/>
          <w:kern w:val="0"/>
          <w:sz w:val="21"/>
          <w:szCs w:val="18"/>
          <w:lang w:val="en-US" w:eastAsia="zh-CN"/>
        </w:rPr>
        <w:t>日期：      年    月    日</w:t>
      </w:r>
    </w:p>
    <w:p w14:paraId="52F3AC74">
      <w:pPr>
        <w:numPr>
          <w:ilvl w:val="0"/>
          <w:numId w:val="0"/>
        </w:numPr>
        <w:spacing w:line="420" w:lineRule="exact"/>
        <w:ind w:leftChars="0"/>
        <w:rPr>
          <w:rFonts w:hint="eastAsia" w:asciiTheme="minorEastAsia" w:hAnsiTheme="minorEastAsia" w:cstheme="minorEastAsia"/>
          <w:b/>
          <w:sz w:val="24"/>
          <w:szCs w:val="24"/>
          <w:lang w:val="en-US" w:eastAsia="zh-CN"/>
        </w:rPr>
      </w:pPr>
    </w:p>
    <w:p w14:paraId="0C387AA9">
      <w:pPr>
        <w:numPr>
          <w:ilvl w:val="0"/>
          <w:numId w:val="0"/>
        </w:numPr>
        <w:spacing w:line="420" w:lineRule="exact"/>
        <w:ind w:leftChars="0"/>
        <w:rPr>
          <w:rFonts w:hint="eastAsia" w:asciiTheme="minorEastAsia" w:hAnsiTheme="minorEastAsia" w:cstheme="minorEastAsia"/>
          <w:b/>
          <w:sz w:val="24"/>
          <w:szCs w:val="24"/>
          <w:lang w:val="en-US" w:eastAsia="zh-CN"/>
        </w:rPr>
      </w:pPr>
    </w:p>
    <w:p w14:paraId="32973DF5">
      <w:pPr>
        <w:numPr>
          <w:ilvl w:val="0"/>
          <w:numId w:val="0"/>
        </w:numPr>
        <w:spacing w:line="420" w:lineRule="exact"/>
        <w:ind w:leftChars="0"/>
        <w:rPr>
          <w:rFonts w:hint="eastAsia" w:asciiTheme="minorEastAsia" w:hAnsiTheme="minorEastAsia" w:cstheme="minorEastAsia"/>
          <w:b/>
          <w:sz w:val="24"/>
          <w:szCs w:val="24"/>
          <w:lang w:val="en-US" w:eastAsia="zh-CN"/>
        </w:rPr>
      </w:pPr>
    </w:p>
    <w:p w14:paraId="1D3557AB">
      <w:pPr>
        <w:numPr>
          <w:ilvl w:val="0"/>
          <w:numId w:val="0"/>
        </w:numPr>
        <w:spacing w:line="420" w:lineRule="exact"/>
        <w:ind w:leftChars="0"/>
        <w:rPr>
          <w:rFonts w:hint="eastAsia" w:asciiTheme="minorEastAsia" w:hAnsiTheme="minorEastAsia" w:cstheme="minorEastAsia"/>
          <w:b/>
          <w:sz w:val="24"/>
          <w:szCs w:val="24"/>
          <w:lang w:val="en-US" w:eastAsia="zh-CN"/>
        </w:rPr>
      </w:pPr>
    </w:p>
    <w:p w14:paraId="0E99928C">
      <w:pPr>
        <w:numPr>
          <w:ilvl w:val="0"/>
          <w:numId w:val="0"/>
        </w:numPr>
        <w:spacing w:line="420" w:lineRule="exact"/>
        <w:ind w:leftChars="0"/>
        <w:rPr>
          <w:rFonts w:hint="eastAsia" w:asciiTheme="minorEastAsia" w:hAnsiTheme="minorEastAsia" w:cstheme="minorEastAsia"/>
          <w:b/>
          <w:sz w:val="24"/>
          <w:szCs w:val="24"/>
          <w:lang w:val="en-US" w:eastAsia="zh-CN"/>
        </w:rPr>
      </w:pPr>
    </w:p>
    <w:p w14:paraId="0ADACE2F">
      <w:pPr>
        <w:numPr>
          <w:ilvl w:val="0"/>
          <w:numId w:val="0"/>
        </w:numPr>
        <w:spacing w:line="420" w:lineRule="exact"/>
        <w:ind w:leftChars="0"/>
        <w:rPr>
          <w:rFonts w:hint="eastAsia" w:asciiTheme="minorEastAsia" w:hAnsiTheme="minorEastAsia" w:cstheme="minorEastAsia"/>
          <w:b/>
          <w:sz w:val="24"/>
          <w:szCs w:val="24"/>
          <w:lang w:val="en-US" w:eastAsia="zh-CN"/>
        </w:rPr>
      </w:pPr>
    </w:p>
    <w:p w14:paraId="00FCCAE3">
      <w:pPr>
        <w:numPr>
          <w:ilvl w:val="0"/>
          <w:numId w:val="0"/>
        </w:numPr>
        <w:spacing w:line="420" w:lineRule="exact"/>
        <w:ind w:leftChars="0"/>
        <w:rPr>
          <w:rFonts w:hint="eastAsia" w:asciiTheme="minorEastAsia" w:hAnsiTheme="minorEastAsia" w:cstheme="minorEastAsia"/>
          <w:b/>
          <w:sz w:val="24"/>
          <w:szCs w:val="24"/>
          <w:lang w:val="en-US" w:eastAsia="zh-CN"/>
        </w:rPr>
      </w:pPr>
    </w:p>
    <w:p w14:paraId="4939D017">
      <w:pPr>
        <w:numPr>
          <w:ilvl w:val="0"/>
          <w:numId w:val="0"/>
        </w:numPr>
        <w:spacing w:line="420" w:lineRule="exact"/>
        <w:ind w:leftChars="0"/>
        <w:rPr>
          <w:rFonts w:hint="eastAsia" w:asciiTheme="minorEastAsia" w:hAnsiTheme="minorEastAsia" w:cstheme="minorEastAsia"/>
          <w:b/>
          <w:sz w:val="24"/>
          <w:szCs w:val="24"/>
          <w:lang w:val="en-US" w:eastAsia="zh-CN"/>
        </w:rPr>
      </w:pPr>
    </w:p>
    <w:p w14:paraId="4790CAF3">
      <w:pPr>
        <w:numPr>
          <w:ilvl w:val="0"/>
          <w:numId w:val="0"/>
        </w:numPr>
        <w:spacing w:line="420" w:lineRule="exact"/>
        <w:ind w:leftChars="0"/>
        <w:rPr>
          <w:rFonts w:hint="eastAsia" w:asciiTheme="minorEastAsia" w:hAnsiTheme="minorEastAsia" w:eastAsiaTheme="minorEastAsia" w:cstheme="minorEastAsia"/>
          <w:b/>
          <w:sz w:val="24"/>
          <w:szCs w:val="24"/>
        </w:rPr>
      </w:pPr>
      <w:r>
        <w:rPr>
          <w:rFonts w:hint="eastAsia" w:asciiTheme="minorEastAsia" w:hAnsiTheme="minorEastAsia" w:cstheme="minorEastAsia"/>
          <w:b/>
          <w:sz w:val="24"/>
          <w:szCs w:val="24"/>
          <w:lang w:val="en-US" w:eastAsia="zh-CN"/>
        </w:rPr>
        <w:t>六、</w:t>
      </w:r>
      <w:r>
        <w:rPr>
          <w:rFonts w:hint="eastAsia" w:asciiTheme="minorEastAsia" w:hAnsiTheme="minorEastAsia" w:eastAsiaTheme="minorEastAsia" w:cstheme="minorEastAsia"/>
          <w:b/>
          <w:sz w:val="24"/>
          <w:szCs w:val="24"/>
        </w:rPr>
        <w:t>投标人情况及资格证明文件</w:t>
      </w:r>
    </w:p>
    <w:p w14:paraId="5D08D96B">
      <w:pPr>
        <w:pStyle w:val="14"/>
        <w:spacing w:line="42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一</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1.</w:t>
      </w:r>
      <w:r>
        <w:rPr>
          <w:rFonts w:hint="eastAsia" w:asciiTheme="minorEastAsia" w:hAnsiTheme="minorEastAsia" w:eastAsiaTheme="minorEastAsia" w:cstheme="minorEastAsia"/>
          <w:b/>
          <w:bCs/>
          <w:sz w:val="24"/>
          <w:szCs w:val="24"/>
        </w:rPr>
        <w:t>投标人基本情况一览表</w:t>
      </w:r>
    </w:p>
    <w:p w14:paraId="1E885A9F">
      <w:pPr>
        <w:pStyle w:val="14"/>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1．名称及概况：</w:t>
      </w:r>
    </w:p>
    <w:p w14:paraId="0C67EEDA">
      <w:pPr>
        <w:pStyle w:val="14"/>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（1）投标人名称：________________________________________</w:t>
      </w:r>
    </w:p>
    <w:p w14:paraId="414685B9">
      <w:pPr>
        <w:pStyle w:val="14"/>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（2）注册地址：__________________________________________</w:t>
      </w:r>
    </w:p>
    <w:p w14:paraId="148CE2BB">
      <w:pPr>
        <w:pStyle w:val="14"/>
        <w:spacing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邮政编码：___________________________________________</w:t>
      </w:r>
    </w:p>
    <w:p w14:paraId="31080B2D">
      <w:pPr>
        <w:pStyle w:val="14"/>
        <w:spacing w:line="420" w:lineRule="exact"/>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电话号码：___________________________________________ </w:t>
      </w:r>
    </w:p>
    <w:p w14:paraId="1F4E72B2">
      <w:pPr>
        <w:pStyle w:val="14"/>
        <w:spacing w:line="420" w:lineRule="exact"/>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传真号码：___________________________________________ </w:t>
      </w:r>
    </w:p>
    <w:p w14:paraId="3E10233B">
      <w:pPr>
        <w:pStyle w:val="14"/>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（3）成立或注册日期：____________________________________</w:t>
      </w:r>
    </w:p>
    <w:p w14:paraId="2C465D07">
      <w:pPr>
        <w:pStyle w:val="14"/>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（4）法定代表人：___________________________________________</w:t>
      </w:r>
    </w:p>
    <w:p w14:paraId="04FCFCC9">
      <w:pPr>
        <w:pStyle w:val="14"/>
        <w:spacing w:line="42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（5）基本存款账户开户银行___________________________________________</w:t>
      </w:r>
    </w:p>
    <w:p w14:paraId="66259252">
      <w:pPr>
        <w:pStyle w:val="14"/>
        <w:spacing w:line="42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（6）基本存款账户开户账号___________________________________________</w:t>
      </w:r>
    </w:p>
    <w:p w14:paraId="3A30F324">
      <w:pPr>
        <w:pStyle w:val="14"/>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（7）注册资金：___________________________________________</w:t>
      </w:r>
    </w:p>
    <w:p w14:paraId="5DBD6D54">
      <w:pPr>
        <w:pStyle w:val="14"/>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（8）注册经营范围：_______________________________________</w:t>
      </w:r>
    </w:p>
    <w:p w14:paraId="52A804EA">
      <w:pPr>
        <w:pStyle w:val="14"/>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（9）近两年财务基本情况（成立年限不足的，提供最近一期财务报表信息）</w:t>
      </w:r>
    </w:p>
    <w:p w14:paraId="7A5049E5">
      <w:pPr>
        <w:pStyle w:val="14"/>
        <w:spacing w:line="420" w:lineRule="exact"/>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①货币资金期末数：_____________________________________</w:t>
      </w:r>
    </w:p>
    <w:p w14:paraId="0B4BA5E4">
      <w:pPr>
        <w:pStyle w:val="14"/>
        <w:spacing w:line="420" w:lineRule="exact"/>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②年营业总额（值）：___________________________________</w:t>
      </w:r>
    </w:p>
    <w:p w14:paraId="04E1E5D7">
      <w:pPr>
        <w:pStyle w:val="14"/>
        <w:spacing w:line="420" w:lineRule="exact"/>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③资产负债率：_________________________________________</w:t>
      </w:r>
    </w:p>
    <w:p w14:paraId="10689D1B">
      <w:pPr>
        <w:pStyle w:val="14"/>
        <w:spacing w:line="420" w:lineRule="exact"/>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④销售利润率：_________________________________________</w:t>
      </w:r>
    </w:p>
    <w:p w14:paraId="0A83E94B">
      <w:pPr>
        <w:pStyle w:val="14"/>
        <w:spacing w:line="420" w:lineRule="exact"/>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⑤资本收益率：_________________________________________</w:t>
      </w:r>
    </w:p>
    <w:p w14:paraId="5C5CD251">
      <w:pPr>
        <w:pStyle w:val="14"/>
        <w:spacing w:line="420" w:lineRule="exact"/>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（以上内容应与财务报表信息一致，如不一致以财务报表为准）</w:t>
      </w:r>
    </w:p>
    <w:p w14:paraId="05E7D117">
      <w:pPr>
        <w:pStyle w:val="14"/>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（10）项目负责人及主要联系人（姓名、职务、通讯方式）：</w:t>
      </w:r>
    </w:p>
    <w:p w14:paraId="618BF2B6">
      <w:pPr>
        <w:pStyle w:val="14"/>
        <w:spacing w:line="42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_____________________________________________________________________</w:t>
      </w:r>
    </w:p>
    <w:p w14:paraId="77A9E3E2">
      <w:pPr>
        <w:adjustRightInd w:val="0"/>
        <w:spacing w:line="420" w:lineRule="exac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（11）主要股东或出资人信息（必须填写）</w:t>
      </w:r>
    </w:p>
    <w:tbl>
      <w:tblPr>
        <w:tblStyle w:val="24"/>
        <w:tblW w:w="85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8"/>
        <w:gridCol w:w="1141"/>
        <w:gridCol w:w="2075"/>
        <w:gridCol w:w="1245"/>
        <w:gridCol w:w="1324"/>
        <w:gridCol w:w="1166"/>
        <w:gridCol w:w="848"/>
      </w:tblGrid>
      <w:tr w14:paraId="2218B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3" w:hRule="atLeast"/>
        </w:trPr>
        <w:tc>
          <w:tcPr>
            <w:tcW w:w="718" w:type="dxa"/>
            <w:vAlign w:val="center"/>
          </w:tcPr>
          <w:p w14:paraId="73D1695D">
            <w:pPr>
              <w:spacing w:line="42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序号</w:t>
            </w:r>
          </w:p>
        </w:tc>
        <w:tc>
          <w:tcPr>
            <w:tcW w:w="1141" w:type="dxa"/>
            <w:vAlign w:val="center"/>
          </w:tcPr>
          <w:p w14:paraId="12814630">
            <w:pPr>
              <w:spacing w:line="42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名称</w:t>
            </w:r>
          </w:p>
          <w:p w14:paraId="294DAA19">
            <w:pPr>
              <w:spacing w:line="42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（姓名）</w:t>
            </w:r>
          </w:p>
        </w:tc>
        <w:tc>
          <w:tcPr>
            <w:tcW w:w="2075" w:type="dxa"/>
            <w:vAlign w:val="center"/>
          </w:tcPr>
          <w:p w14:paraId="4C7F0A92">
            <w:pPr>
              <w:spacing w:line="42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统一社会信用代码</w:t>
            </w:r>
          </w:p>
          <w:p w14:paraId="43C3DA01">
            <w:pPr>
              <w:spacing w:line="42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（身份证号）</w:t>
            </w:r>
          </w:p>
        </w:tc>
        <w:tc>
          <w:tcPr>
            <w:tcW w:w="1245" w:type="dxa"/>
            <w:vAlign w:val="center"/>
          </w:tcPr>
          <w:p w14:paraId="78BC750B">
            <w:pPr>
              <w:spacing w:line="42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出资方式</w:t>
            </w:r>
          </w:p>
        </w:tc>
        <w:tc>
          <w:tcPr>
            <w:tcW w:w="1324" w:type="dxa"/>
            <w:vAlign w:val="center"/>
          </w:tcPr>
          <w:p w14:paraId="2D8EDF55">
            <w:pPr>
              <w:spacing w:line="42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出资金额</w:t>
            </w:r>
          </w:p>
          <w:p w14:paraId="40516375">
            <w:pPr>
              <w:spacing w:line="42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（万元）</w:t>
            </w:r>
          </w:p>
        </w:tc>
        <w:tc>
          <w:tcPr>
            <w:tcW w:w="1166" w:type="dxa"/>
            <w:vAlign w:val="center"/>
          </w:tcPr>
          <w:p w14:paraId="0EF77E66">
            <w:pPr>
              <w:spacing w:line="42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占全部股份比例</w:t>
            </w:r>
          </w:p>
        </w:tc>
        <w:tc>
          <w:tcPr>
            <w:tcW w:w="848" w:type="dxa"/>
            <w:vAlign w:val="center"/>
          </w:tcPr>
          <w:p w14:paraId="2F7E21B5">
            <w:pPr>
              <w:spacing w:line="42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备注</w:t>
            </w:r>
          </w:p>
        </w:tc>
      </w:tr>
      <w:tr w14:paraId="26EFA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718" w:type="dxa"/>
            <w:vAlign w:val="center"/>
          </w:tcPr>
          <w:p w14:paraId="379A7B67">
            <w:pPr>
              <w:spacing w:line="420" w:lineRule="exact"/>
              <w:jc w:val="center"/>
              <w:rPr>
                <w:rFonts w:hint="eastAsia" w:asciiTheme="minorEastAsia" w:hAnsiTheme="minorEastAsia" w:eastAsiaTheme="minorEastAsia" w:cstheme="minorEastAsia"/>
                <w:b/>
                <w:sz w:val="24"/>
                <w:szCs w:val="24"/>
              </w:rPr>
            </w:pPr>
          </w:p>
        </w:tc>
        <w:tc>
          <w:tcPr>
            <w:tcW w:w="1141" w:type="dxa"/>
            <w:vAlign w:val="center"/>
          </w:tcPr>
          <w:p w14:paraId="03ED7838">
            <w:pPr>
              <w:spacing w:line="420" w:lineRule="exact"/>
              <w:jc w:val="center"/>
              <w:rPr>
                <w:rFonts w:hint="eastAsia" w:asciiTheme="minorEastAsia" w:hAnsiTheme="minorEastAsia" w:eastAsiaTheme="minorEastAsia" w:cstheme="minorEastAsia"/>
                <w:b/>
                <w:sz w:val="24"/>
                <w:szCs w:val="24"/>
              </w:rPr>
            </w:pPr>
          </w:p>
        </w:tc>
        <w:tc>
          <w:tcPr>
            <w:tcW w:w="2075" w:type="dxa"/>
            <w:vAlign w:val="center"/>
          </w:tcPr>
          <w:p w14:paraId="696061D8">
            <w:pPr>
              <w:spacing w:line="420" w:lineRule="exact"/>
              <w:jc w:val="center"/>
              <w:rPr>
                <w:rFonts w:hint="eastAsia" w:asciiTheme="minorEastAsia" w:hAnsiTheme="minorEastAsia" w:eastAsiaTheme="minorEastAsia" w:cstheme="minorEastAsia"/>
                <w:b/>
                <w:sz w:val="24"/>
                <w:szCs w:val="24"/>
              </w:rPr>
            </w:pPr>
          </w:p>
        </w:tc>
        <w:tc>
          <w:tcPr>
            <w:tcW w:w="1245" w:type="dxa"/>
            <w:vAlign w:val="center"/>
          </w:tcPr>
          <w:p w14:paraId="720714FE">
            <w:pPr>
              <w:spacing w:line="420" w:lineRule="exact"/>
              <w:jc w:val="center"/>
              <w:rPr>
                <w:rFonts w:hint="eastAsia" w:asciiTheme="minorEastAsia" w:hAnsiTheme="minorEastAsia" w:eastAsiaTheme="minorEastAsia" w:cstheme="minorEastAsia"/>
                <w:b/>
                <w:sz w:val="24"/>
                <w:szCs w:val="24"/>
              </w:rPr>
            </w:pPr>
          </w:p>
        </w:tc>
        <w:tc>
          <w:tcPr>
            <w:tcW w:w="1324" w:type="dxa"/>
            <w:vAlign w:val="center"/>
          </w:tcPr>
          <w:p w14:paraId="2E10CF98">
            <w:pPr>
              <w:spacing w:line="420" w:lineRule="exact"/>
              <w:jc w:val="center"/>
              <w:rPr>
                <w:rFonts w:hint="eastAsia" w:asciiTheme="minorEastAsia" w:hAnsiTheme="minorEastAsia" w:eastAsiaTheme="minorEastAsia" w:cstheme="minorEastAsia"/>
                <w:b/>
                <w:sz w:val="24"/>
                <w:szCs w:val="24"/>
              </w:rPr>
            </w:pPr>
          </w:p>
        </w:tc>
        <w:tc>
          <w:tcPr>
            <w:tcW w:w="1166" w:type="dxa"/>
            <w:vAlign w:val="center"/>
          </w:tcPr>
          <w:p w14:paraId="1297A04D">
            <w:pPr>
              <w:spacing w:line="420" w:lineRule="exact"/>
              <w:jc w:val="center"/>
              <w:rPr>
                <w:rFonts w:hint="eastAsia" w:asciiTheme="minorEastAsia" w:hAnsiTheme="minorEastAsia" w:eastAsiaTheme="minorEastAsia" w:cstheme="minorEastAsia"/>
                <w:b/>
                <w:sz w:val="24"/>
                <w:szCs w:val="24"/>
              </w:rPr>
            </w:pPr>
          </w:p>
        </w:tc>
        <w:tc>
          <w:tcPr>
            <w:tcW w:w="848" w:type="dxa"/>
            <w:vAlign w:val="center"/>
          </w:tcPr>
          <w:p w14:paraId="16E249C8">
            <w:pPr>
              <w:spacing w:line="420" w:lineRule="exact"/>
              <w:jc w:val="center"/>
              <w:rPr>
                <w:rFonts w:hint="eastAsia" w:asciiTheme="minorEastAsia" w:hAnsiTheme="minorEastAsia" w:eastAsiaTheme="minorEastAsia" w:cstheme="minorEastAsia"/>
                <w:b/>
                <w:sz w:val="24"/>
                <w:szCs w:val="24"/>
              </w:rPr>
            </w:pPr>
          </w:p>
        </w:tc>
      </w:tr>
      <w:tr w14:paraId="56E0D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718" w:type="dxa"/>
            <w:vAlign w:val="center"/>
          </w:tcPr>
          <w:p w14:paraId="455FFFCE">
            <w:pPr>
              <w:spacing w:line="420" w:lineRule="exact"/>
              <w:jc w:val="center"/>
              <w:rPr>
                <w:rFonts w:hint="eastAsia" w:asciiTheme="minorEastAsia" w:hAnsiTheme="minorEastAsia" w:eastAsiaTheme="minorEastAsia" w:cstheme="minorEastAsia"/>
                <w:b/>
                <w:sz w:val="24"/>
                <w:szCs w:val="24"/>
              </w:rPr>
            </w:pPr>
          </w:p>
        </w:tc>
        <w:tc>
          <w:tcPr>
            <w:tcW w:w="1141" w:type="dxa"/>
            <w:vAlign w:val="center"/>
          </w:tcPr>
          <w:p w14:paraId="7A5AF0D5">
            <w:pPr>
              <w:spacing w:line="420" w:lineRule="exact"/>
              <w:jc w:val="center"/>
              <w:rPr>
                <w:rFonts w:hint="eastAsia" w:asciiTheme="minorEastAsia" w:hAnsiTheme="minorEastAsia" w:eastAsiaTheme="minorEastAsia" w:cstheme="minorEastAsia"/>
                <w:b/>
                <w:sz w:val="24"/>
                <w:szCs w:val="24"/>
              </w:rPr>
            </w:pPr>
          </w:p>
        </w:tc>
        <w:tc>
          <w:tcPr>
            <w:tcW w:w="2075" w:type="dxa"/>
            <w:vAlign w:val="center"/>
          </w:tcPr>
          <w:p w14:paraId="4346BDD3">
            <w:pPr>
              <w:spacing w:line="420" w:lineRule="exact"/>
              <w:jc w:val="center"/>
              <w:rPr>
                <w:rFonts w:hint="eastAsia" w:asciiTheme="minorEastAsia" w:hAnsiTheme="minorEastAsia" w:eastAsiaTheme="minorEastAsia" w:cstheme="minorEastAsia"/>
                <w:b/>
                <w:sz w:val="24"/>
                <w:szCs w:val="24"/>
              </w:rPr>
            </w:pPr>
          </w:p>
        </w:tc>
        <w:tc>
          <w:tcPr>
            <w:tcW w:w="1245" w:type="dxa"/>
            <w:vAlign w:val="center"/>
          </w:tcPr>
          <w:p w14:paraId="6D8CB181">
            <w:pPr>
              <w:spacing w:line="420" w:lineRule="exact"/>
              <w:jc w:val="center"/>
              <w:rPr>
                <w:rFonts w:hint="eastAsia" w:asciiTheme="minorEastAsia" w:hAnsiTheme="minorEastAsia" w:eastAsiaTheme="minorEastAsia" w:cstheme="minorEastAsia"/>
                <w:b/>
                <w:sz w:val="24"/>
                <w:szCs w:val="24"/>
              </w:rPr>
            </w:pPr>
          </w:p>
        </w:tc>
        <w:tc>
          <w:tcPr>
            <w:tcW w:w="1324" w:type="dxa"/>
            <w:vAlign w:val="center"/>
          </w:tcPr>
          <w:p w14:paraId="60FE225D">
            <w:pPr>
              <w:spacing w:line="420" w:lineRule="exact"/>
              <w:jc w:val="center"/>
              <w:rPr>
                <w:rFonts w:hint="eastAsia" w:asciiTheme="minorEastAsia" w:hAnsiTheme="minorEastAsia" w:eastAsiaTheme="minorEastAsia" w:cstheme="minorEastAsia"/>
                <w:b/>
                <w:sz w:val="24"/>
                <w:szCs w:val="24"/>
              </w:rPr>
            </w:pPr>
          </w:p>
        </w:tc>
        <w:tc>
          <w:tcPr>
            <w:tcW w:w="1166" w:type="dxa"/>
            <w:vAlign w:val="center"/>
          </w:tcPr>
          <w:p w14:paraId="4AA5963C">
            <w:pPr>
              <w:spacing w:line="420" w:lineRule="exact"/>
              <w:jc w:val="center"/>
              <w:rPr>
                <w:rFonts w:hint="eastAsia" w:asciiTheme="minorEastAsia" w:hAnsiTheme="minorEastAsia" w:eastAsiaTheme="minorEastAsia" w:cstheme="minorEastAsia"/>
                <w:b/>
                <w:sz w:val="24"/>
                <w:szCs w:val="24"/>
              </w:rPr>
            </w:pPr>
          </w:p>
        </w:tc>
        <w:tc>
          <w:tcPr>
            <w:tcW w:w="848" w:type="dxa"/>
            <w:vAlign w:val="center"/>
          </w:tcPr>
          <w:p w14:paraId="7166CDCD">
            <w:pPr>
              <w:spacing w:line="420" w:lineRule="exact"/>
              <w:jc w:val="center"/>
              <w:rPr>
                <w:rFonts w:hint="eastAsia" w:asciiTheme="minorEastAsia" w:hAnsiTheme="minorEastAsia" w:eastAsiaTheme="minorEastAsia" w:cstheme="minorEastAsia"/>
                <w:b/>
                <w:sz w:val="24"/>
                <w:szCs w:val="24"/>
              </w:rPr>
            </w:pPr>
          </w:p>
        </w:tc>
      </w:tr>
      <w:tr w14:paraId="17196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718" w:type="dxa"/>
            <w:vAlign w:val="center"/>
          </w:tcPr>
          <w:p w14:paraId="7F2E4CA6">
            <w:pPr>
              <w:spacing w:line="420" w:lineRule="exact"/>
              <w:jc w:val="center"/>
              <w:rPr>
                <w:rFonts w:hint="eastAsia" w:asciiTheme="minorEastAsia" w:hAnsiTheme="minorEastAsia" w:eastAsiaTheme="minorEastAsia" w:cstheme="minorEastAsia"/>
                <w:b/>
                <w:sz w:val="24"/>
                <w:szCs w:val="24"/>
              </w:rPr>
            </w:pPr>
          </w:p>
        </w:tc>
        <w:tc>
          <w:tcPr>
            <w:tcW w:w="1141" w:type="dxa"/>
            <w:vAlign w:val="center"/>
          </w:tcPr>
          <w:p w14:paraId="7FFB2524">
            <w:pPr>
              <w:spacing w:line="420" w:lineRule="exact"/>
              <w:jc w:val="center"/>
              <w:rPr>
                <w:rFonts w:hint="eastAsia" w:asciiTheme="minorEastAsia" w:hAnsiTheme="minorEastAsia" w:eastAsiaTheme="minorEastAsia" w:cstheme="minorEastAsia"/>
                <w:b/>
                <w:sz w:val="24"/>
                <w:szCs w:val="24"/>
              </w:rPr>
            </w:pPr>
          </w:p>
        </w:tc>
        <w:tc>
          <w:tcPr>
            <w:tcW w:w="2075" w:type="dxa"/>
            <w:vAlign w:val="center"/>
          </w:tcPr>
          <w:p w14:paraId="2020180C">
            <w:pPr>
              <w:spacing w:line="420" w:lineRule="exact"/>
              <w:jc w:val="center"/>
              <w:rPr>
                <w:rFonts w:hint="eastAsia" w:asciiTheme="minorEastAsia" w:hAnsiTheme="minorEastAsia" w:eastAsiaTheme="minorEastAsia" w:cstheme="minorEastAsia"/>
                <w:b/>
                <w:sz w:val="24"/>
                <w:szCs w:val="24"/>
              </w:rPr>
            </w:pPr>
          </w:p>
        </w:tc>
        <w:tc>
          <w:tcPr>
            <w:tcW w:w="1245" w:type="dxa"/>
            <w:vAlign w:val="center"/>
          </w:tcPr>
          <w:p w14:paraId="13238971">
            <w:pPr>
              <w:spacing w:line="420" w:lineRule="exact"/>
              <w:jc w:val="center"/>
              <w:rPr>
                <w:rFonts w:hint="eastAsia" w:asciiTheme="minorEastAsia" w:hAnsiTheme="minorEastAsia" w:eastAsiaTheme="minorEastAsia" w:cstheme="minorEastAsia"/>
                <w:b/>
                <w:sz w:val="24"/>
                <w:szCs w:val="24"/>
              </w:rPr>
            </w:pPr>
          </w:p>
        </w:tc>
        <w:tc>
          <w:tcPr>
            <w:tcW w:w="1324" w:type="dxa"/>
            <w:vAlign w:val="center"/>
          </w:tcPr>
          <w:p w14:paraId="3C3FBB60">
            <w:pPr>
              <w:spacing w:line="420" w:lineRule="exact"/>
              <w:jc w:val="center"/>
              <w:rPr>
                <w:rFonts w:hint="eastAsia" w:asciiTheme="minorEastAsia" w:hAnsiTheme="minorEastAsia" w:eastAsiaTheme="minorEastAsia" w:cstheme="minorEastAsia"/>
                <w:b/>
                <w:sz w:val="24"/>
                <w:szCs w:val="24"/>
              </w:rPr>
            </w:pPr>
          </w:p>
        </w:tc>
        <w:tc>
          <w:tcPr>
            <w:tcW w:w="1166" w:type="dxa"/>
            <w:vAlign w:val="center"/>
          </w:tcPr>
          <w:p w14:paraId="6DF406BC">
            <w:pPr>
              <w:spacing w:line="420" w:lineRule="exact"/>
              <w:jc w:val="center"/>
              <w:rPr>
                <w:rFonts w:hint="eastAsia" w:asciiTheme="minorEastAsia" w:hAnsiTheme="minorEastAsia" w:eastAsiaTheme="minorEastAsia" w:cstheme="minorEastAsia"/>
                <w:b/>
                <w:sz w:val="24"/>
                <w:szCs w:val="24"/>
              </w:rPr>
            </w:pPr>
          </w:p>
        </w:tc>
        <w:tc>
          <w:tcPr>
            <w:tcW w:w="848" w:type="dxa"/>
            <w:vAlign w:val="center"/>
          </w:tcPr>
          <w:p w14:paraId="6E7AD562">
            <w:pPr>
              <w:spacing w:line="420" w:lineRule="exact"/>
              <w:jc w:val="center"/>
              <w:rPr>
                <w:rFonts w:hint="eastAsia" w:asciiTheme="minorEastAsia" w:hAnsiTheme="minorEastAsia" w:eastAsiaTheme="minorEastAsia" w:cstheme="minorEastAsia"/>
                <w:b/>
                <w:sz w:val="24"/>
                <w:szCs w:val="24"/>
              </w:rPr>
            </w:pPr>
          </w:p>
        </w:tc>
      </w:tr>
      <w:tr w14:paraId="6D10A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718" w:type="dxa"/>
            <w:vAlign w:val="center"/>
          </w:tcPr>
          <w:p w14:paraId="2DB259B0">
            <w:pPr>
              <w:spacing w:line="420" w:lineRule="exact"/>
              <w:jc w:val="center"/>
              <w:rPr>
                <w:rFonts w:hint="eastAsia" w:asciiTheme="minorEastAsia" w:hAnsiTheme="minorEastAsia" w:eastAsiaTheme="minorEastAsia" w:cstheme="minorEastAsia"/>
                <w:b/>
                <w:sz w:val="24"/>
                <w:szCs w:val="24"/>
              </w:rPr>
            </w:pPr>
          </w:p>
        </w:tc>
        <w:tc>
          <w:tcPr>
            <w:tcW w:w="1141" w:type="dxa"/>
            <w:vAlign w:val="center"/>
          </w:tcPr>
          <w:p w14:paraId="1D7B01C2">
            <w:pPr>
              <w:spacing w:line="420" w:lineRule="exact"/>
              <w:jc w:val="center"/>
              <w:rPr>
                <w:rFonts w:hint="eastAsia" w:asciiTheme="minorEastAsia" w:hAnsiTheme="minorEastAsia" w:eastAsiaTheme="minorEastAsia" w:cstheme="minorEastAsia"/>
                <w:b/>
                <w:sz w:val="24"/>
                <w:szCs w:val="24"/>
              </w:rPr>
            </w:pPr>
          </w:p>
        </w:tc>
        <w:tc>
          <w:tcPr>
            <w:tcW w:w="2075" w:type="dxa"/>
            <w:vAlign w:val="center"/>
          </w:tcPr>
          <w:p w14:paraId="5BD64E5C">
            <w:pPr>
              <w:spacing w:line="420" w:lineRule="exact"/>
              <w:jc w:val="center"/>
              <w:rPr>
                <w:rFonts w:hint="eastAsia" w:asciiTheme="minorEastAsia" w:hAnsiTheme="minorEastAsia" w:eastAsiaTheme="minorEastAsia" w:cstheme="minorEastAsia"/>
                <w:b/>
                <w:sz w:val="24"/>
                <w:szCs w:val="24"/>
              </w:rPr>
            </w:pPr>
          </w:p>
        </w:tc>
        <w:tc>
          <w:tcPr>
            <w:tcW w:w="1245" w:type="dxa"/>
            <w:vAlign w:val="center"/>
          </w:tcPr>
          <w:p w14:paraId="4E2B8334">
            <w:pPr>
              <w:spacing w:line="420" w:lineRule="exact"/>
              <w:jc w:val="center"/>
              <w:rPr>
                <w:rFonts w:hint="eastAsia" w:asciiTheme="minorEastAsia" w:hAnsiTheme="minorEastAsia" w:eastAsiaTheme="minorEastAsia" w:cstheme="minorEastAsia"/>
                <w:b/>
                <w:sz w:val="24"/>
                <w:szCs w:val="24"/>
              </w:rPr>
            </w:pPr>
          </w:p>
        </w:tc>
        <w:tc>
          <w:tcPr>
            <w:tcW w:w="1324" w:type="dxa"/>
            <w:vAlign w:val="center"/>
          </w:tcPr>
          <w:p w14:paraId="0D034E16">
            <w:pPr>
              <w:spacing w:line="420" w:lineRule="exact"/>
              <w:jc w:val="center"/>
              <w:rPr>
                <w:rFonts w:hint="eastAsia" w:asciiTheme="minorEastAsia" w:hAnsiTheme="minorEastAsia" w:eastAsiaTheme="minorEastAsia" w:cstheme="minorEastAsia"/>
                <w:b/>
                <w:sz w:val="24"/>
                <w:szCs w:val="24"/>
              </w:rPr>
            </w:pPr>
          </w:p>
        </w:tc>
        <w:tc>
          <w:tcPr>
            <w:tcW w:w="1166" w:type="dxa"/>
            <w:vAlign w:val="center"/>
          </w:tcPr>
          <w:p w14:paraId="7FAC8148">
            <w:pPr>
              <w:spacing w:line="420" w:lineRule="exact"/>
              <w:jc w:val="center"/>
              <w:rPr>
                <w:rFonts w:hint="eastAsia" w:asciiTheme="minorEastAsia" w:hAnsiTheme="minorEastAsia" w:eastAsiaTheme="minorEastAsia" w:cstheme="minorEastAsia"/>
                <w:b/>
                <w:sz w:val="24"/>
                <w:szCs w:val="24"/>
              </w:rPr>
            </w:pPr>
          </w:p>
        </w:tc>
        <w:tc>
          <w:tcPr>
            <w:tcW w:w="848" w:type="dxa"/>
            <w:vAlign w:val="center"/>
          </w:tcPr>
          <w:p w14:paraId="5F1A7DC3">
            <w:pPr>
              <w:spacing w:line="420" w:lineRule="exact"/>
              <w:jc w:val="center"/>
              <w:rPr>
                <w:rFonts w:hint="eastAsia" w:asciiTheme="minorEastAsia" w:hAnsiTheme="minorEastAsia" w:eastAsiaTheme="minorEastAsia" w:cstheme="minorEastAsia"/>
                <w:b/>
                <w:sz w:val="24"/>
                <w:szCs w:val="24"/>
              </w:rPr>
            </w:pPr>
          </w:p>
        </w:tc>
      </w:tr>
      <w:tr w14:paraId="70CFB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trPr>
        <w:tc>
          <w:tcPr>
            <w:tcW w:w="718" w:type="dxa"/>
            <w:vAlign w:val="center"/>
          </w:tcPr>
          <w:p w14:paraId="7DA53434">
            <w:pPr>
              <w:spacing w:line="420" w:lineRule="exact"/>
              <w:jc w:val="center"/>
              <w:rPr>
                <w:rFonts w:hint="eastAsia" w:asciiTheme="minorEastAsia" w:hAnsiTheme="minorEastAsia" w:eastAsiaTheme="minorEastAsia" w:cstheme="minorEastAsia"/>
                <w:b/>
                <w:sz w:val="24"/>
                <w:szCs w:val="24"/>
              </w:rPr>
            </w:pPr>
          </w:p>
        </w:tc>
        <w:tc>
          <w:tcPr>
            <w:tcW w:w="1141" w:type="dxa"/>
            <w:vAlign w:val="center"/>
          </w:tcPr>
          <w:p w14:paraId="686BF4A8">
            <w:pPr>
              <w:spacing w:line="420" w:lineRule="exact"/>
              <w:jc w:val="center"/>
              <w:rPr>
                <w:rFonts w:hint="eastAsia" w:asciiTheme="minorEastAsia" w:hAnsiTheme="minorEastAsia" w:eastAsiaTheme="minorEastAsia" w:cstheme="minorEastAsia"/>
                <w:b/>
                <w:sz w:val="24"/>
                <w:szCs w:val="24"/>
              </w:rPr>
            </w:pPr>
          </w:p>
        </w:tc>
        <w:tc>
          <w:tcPr>
            <w:tcW w:w="2075" w:type="dxa"/>
            <w:vAlign w:val="center"/>
          </w:tcPr>
          <w:p w14:paraId="591421DC">
            <w:pPr>
              <w:spacing w:line="420" w:lineRule="exact"/>
              <w:jc w:val="center"/>
              <w:rPr>
                <w:rFonts w:hint="eastAsia" w:asciiTheme="minorEastAsia" w:hAnsiTheme="minorEastAsia" w:eastAsiaTheme="minorEastAsia" w:cstheme="minorEastAsia"/>
                <w:b/>
                <w:sz w:val="24"/>
                <w:szCs w:val="24"/>
              </w:rPr>
            </w:pPr>
          </w:p>
        </w:tc>
        <w:tc>
          <w:tcPr>
            <w:tcW w:w="1245" w:type="dxa"/>
            <w:vAlign w:val="center"/>
          </w:tcPr>
          <w:p w14:paraId="30450F06">
            <w:pPr>
              <w:spacing w:line="420" w:lineRule="exact"/>
              <w:jc w:val="center"/>
              <w:rPr>
                <w:rFonts w:hint="eastAsia" w:asciiTheme="minorEastAsia" w:hAnsiTheme="minorEastAsia" w:eastAsiaTheme="minorEastAsia" w:cstheme="minorEastAsia"/>
                <w:b/>
                <w:sz w:val="24"/>
                <w:szCs w:val="24"/>
              </w:rPr>
            </w:pPr>
          </w:p>
        </w:tc>
        <w:tc>
          <w:tcPr>
            <w:tcW w:w="1324" w:type="dxa"/>
            <w:vAlign w:val="center"/>
          </w:tcPr>
          <w:p w14:paraId="4B30F8B9">
            <w:pPr>
              <w:spacing w:line="420" w:lineRule="exact"/>
              <w:jc w:val="center"/>
              <w:rPr>
                <w:rFonts w:hint="eastAsia" w:asciiTheme="minorEastAsia" w:hAnsiTheme="minorEastAsia" w:eastAsiaTheme="minorEastAsia" w:cstheme="minorEastAsia"/>
                <w:b/>
                <w:sz w:val="24"/>
                <w:szCs w:val="24"/>
              </w:rPr>
            </w:pPr>
          </w:p>
        </w:tc>
        <w:tc>
          <w:tcPr>
            <w:tcW w:w="1166" w:type="dxa"/>
            <w:vAlign w:val="center"/>
          </w:tcPr>
          <w:p w14:paraId="705C2DD7">
            <w:pPr>
              <w:spacing w:line="420" w:lineRule="exact"/>
              <w:jc w:val="center"/>
              <w:rPr>
                <w:rFonts w:hint="eastAsia" w:asciiTheme="minorEastAsia" w:hAnsiTheme="minorEastAsia" w:eastAsiaTheme="minorEastAsia" w:cstheme="minorEastAsia"/>
                <w:b/>
                <w:sz w:val="24"/>
                <w:szCs w:val="24"/>
              </w:rPr>
            </w:pPr>
          </w:p>
        </w:tc>
        <w:tc>
          <w:tcPr>
            <w:tcW w:w="848" w:type="dxa"/>
            <w:vAlign w:val="center"/>
          </w:tcPr>
          <w:p w14:paraId="65303A3B">
            <w:pPr>
              <w:spacing w:line="420" w:lineRule="exact"/>
              <w:jc w:val="center"/>
              <w:rPr>
                <w:rFonts w:hint="eastAsia" w:asciiTheme="minorEastAsia" w:hAnsiTheme="minorEastAsia" w:eastAsiaTheme="minorEastAsia" w:cstheme="minorEastAsia"/>
                <w:b/>
                <w:sz w:val="24"/>
                <w:szCs w:val="24"/>
              </w:rPr>
            </w:pPr>
          </w:p>
        </w:tc>
      </w:tr>
    </w:tbl>
    <w:p w14:paraId="33024418">
      <w:pPr>
        <w:spacing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我方承诺，以上信息真实可靠；如填报的股东出资额、出资比例等与实际不符，视为放弃中标资格。</w:t>
      </w:r>
    </w:p>
    <w:p w14:paraId="53C1CEC6">
      <w:pPr>
        <w:spacing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注：1）主要股东或出资人为法人的，填写法人全称及统一社会信用代码；为自然人的，填写自然人姓名和身份证号。</w:t>
      </w:r>
    </w:p>
    <w:p w14:paraId="4A1B3B50">
      <w:pPr>
        <w:spacing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2）出资方式填写货币、实物、工艺产权和非专利技术、土地使用权等。</w:t>
      </w:r>
    </w:p>
    <w:p w14:paraId="6DF2C2A3">
      <w:pPr>
        <w:spacing w:line="42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3）投标人应按照占全部股份比例从大到小依次逐个股东填写，股东数量多于10个的，填写前10名，不足10个的全部填写。</w:t>
      </w:r>
    </w:p>
    <w:p w14:paraId="6090CF1B">
      <w:pPr>
        <w:spacing w:line="420" w:lineRule="exact"/>
        <w:ind w:firstLine="3840" w:firstLineChars="1600"/>
        <w:rPr>
          <w:rFonts w:hint="eastAsia" w:asciiTheme="minorEastAsia" w:hAnsiTheme="minorEastAsia" w:eastAsiaTheme="minorEastAsia" w:cstheme="minorEastAsia"/>
          <w:sz w:val="24"/>
          <w:szCs w:val="24"/>
        </w:rPr>
      </w:pPr>
    </w:p>
    <w:p w14:paraId="2CF07EBC">
      <w:pPr>
        <w:spacing w:line="420" w:lineRule="exact"/>
        <w:ind w:firstLine="4560" w:firstLineChars="19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投标人（公章）：                            </w:t>
      </w:r>
    </w:p>
    <w:p w14:paraId="26D9466E">
      <w:pPr>
        <w:spacing w:line="420" w:lineRule="exact"/>
        <w:ind w:firstLine="4560" w:firstLineChars="19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法定代表人或其授权代表签名： </w:t>
      </w:r>
    </w:p>
    <w:p w14:paraId="0EC67382">
      <w:pPr>
        <w:spacing w:line="420" w:lineRule="exact"/>
        <w:ind w:firstLine="4560" w:firstLineChars="19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年    月    日</w:t>
      </w:r>
    </w:p>
    <w:p w14:paraId="70196E2F">
      <w:pPr>
        <w:pStyle w:val="14"/>
        <w:spacing w:line="420" w:lineRule="exact"/>
        <w:ind w:firstLine="420"/>
        <w:rPr>
          <w:rFonts w:hint="eastAsia" w:asciiTheme="minorEastAsia" w:hAnsiTheme="minorEastAsia" w:eastAsiaTheme="minorEastAsia" w:cstheme="minorEastAsia"/>
          <w:sz w:val="24"/>
          <w:szCs w:val="24"/>
        </w:rPr>
      </w:pPr>
    </w:p>
    <w:p w14:paraId="676C79A2">
      <w:pPr>
        <w:pStyle w:val="14"/>
        <w:spacing w:line="420" w:lineRule="exact"/>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color w:val="FF0000"/>
          <w:sz w:val="24"/>
          <w:szCs w:val="24"/>
          <w:highlight w:val="yellow"/>
        </w:rPr>
        <w:t>提交资料（包括但不限于财务报告表、组织机构、公司概况等）：</w:t>
      </w:r>
    </w:p>
    <w:p w14:paraId="41208A31">
      <w:pPr>
        <w:spacing w:line="420" w:lineRule="exact"/>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b/>
          <w:bCs/>
          <w:sz w:val="24"/>
          <w:szCs w:val="24"/>
          <w:highlight w:val="none"/>
        </w:rPr>
        <w:t>“国家企业信用信息公示系统”网页报告</w:t>
      </w:r>
      <w:r>
        <w:rPr>
          <w:rFonts w:hint="eastAsia" w:asciiTheme="minorEastAsia" w:hAnsiTheme="minorEastAsia" w:eastAsiaTheme="minorEastAsia" w:cstheme="minorEastAsia"/>
          <w:sz w:val="24"/>
          <w:szCs w:val="24"/>
          <w:highlight w:val="none"/>
        </w:rPr>
        <w:t>。</w:t>
      </w:r>
    </w:p>
    <w:p w14:paraId="24709E70">
      <w:pPr>
        <w:pStyle w:val="14"/>
        <w:spacing w:line="420" w:lineRule="exact"/>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（2）公司概况及公司组织机构；</w:t>
      </w:r>
    </w:p>
    <w:p w14:paraId="7B9C4D26">
      <w:pPr>
        <w:pStyle w:val="14"/>
        <w:spacing w:line="420" w:lineRule="exact"/>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（3）近两年财务报表包括资产负债表、损益表、现金流量表、纳税情况表等（加盖投标人公章）</w:t>
      </w:r>
    </w:p>
    <w:p w14:paraId="75F0B4B5">
      <w:pPr>
        <w:pStyle w:val="14"/>
        <w:spacing w:line="420" w:lineRule="exact"/>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（4）投标产品如被纳入中华人民共和国已实施的强制性产品认证产品目录的，应获得国家强制性产品认证证书和加施中国强制性认证标志；并附相关证明资料。</w:t>
      </w:r>
    </w:p>
    <w:p w14:paraId="1ABE89A8">
      <w:pPr>
        <w:spacing w:line="42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兹证明，上述说明属实，并已提供相应资料和数据，我方同意遵照贵方要求出示有关证明文件。</w:t>
      </w:r>
    </w:p>
    <w:p w14:paraId="2DB8B100">
      <w:pPr>
        <w:pStyle w:val="32"/>
        <w:numPr>
          <w:ilvl w:val="0"/>
          <w:numId w:val="0"/>
        </w:numPr>
        <w:ind w:leftChars="0"/>
        <w:rPr>
          <w:rFonts w:hint="default"/>
          <w:sz w:val="24"/>
          <w:szCs w:val="24"/>
          <w:lang w:val="en-US" w:eastAsia="zh-CN"/>
        </w:rPr>
      </w:pPr>
    </w:p>
    <w:p w14:paraId="4B662963">
      <w:pPr>
        <w:spacing w:line="420" w:lineRule="exact"/>
        <w:rPr>
          <w:rFonts w:hint="eastAsia" w:asciiTheme="minorEastAsia" w:hAnsiTheme="minorEastAsia" w:cstheme="minorEastAsia"/>
          <w:b/>
          <w:sz w:val="24"/>
          <w:szCs w:val="24"/>
          <w:lang w:val="en-US" w:eastAsia="zh-CN"/>
        </w:rPr>
      </w:pPr>
    </w:p>
    <w:p w14:paraId="3EDD8989">
      <w:pPr>
        <w:spacing w:line="420" w:lineRule="exact"/>
        <w:ind w:firstLine="480" w:firstLineChars="200"/>
        <w:rPr>
          <w:rFonts w:hint="eastAsia" w:asciiTheme="minorEastAsia" w:hAnsiTheme="minorEastAsia" w:eastAsiaTheme="minorEastAsia" w:cstheme="minorEastAsia"/>
          <w:sz w:val="24"/>
          <w:szCs w:val="24"/>
          <w:highlight w:val="none"/>
        </w:rPr>
      </w:pPr>
    </w:p>
    <w:p w14:paraId="25E5DE43">
      <w:pPr>
        <w:pStyle w:val="32"/>
        <w:numPr>
          <w:ilvl w:val="0"/>
          <w:numId w:val="0"/>
        </w:numPr>
        <w:ind w:leftChars="0"/>
        <w:rPr>
          <w:rFonts w:hint="default"/>
          <w:sz w:val="24"/>
          <w:szCs w:val="24"/>
          <w:lang w:val="en-US" w:eastAsia="zh-CN"/>
        </w:rPr>
      </w:pPr>
    </w:p>
    <w:p w14:paraId="5E1804DF">
      <w:pPr>
        <w:spacing w:line="420" w:lineRule="exact"/>
        <w:rPr>
          <w:rFonts w:hint="eastAsia" w:asciiTheme="minorEastAsia" w:hAnsiTheme="minorEastAsia" w:cstheme="minorEastAsia"/>
          <w:b/>
          <w:sz w:val="24"/>
          <w:szCs w:val="24"/>
          <w:lang w:val="en-US" w:eastAsia="zh-CN"/>
        </w:rPr>
      </w:pPr>
    </w:p>
    <w:p w14:paraId="5B78F2BF">
      <w:pPr>
        <w:spacing w:line="420" w:lineRule="exact"/>
        <w:rPr>
          <w:rFonts w:hint="eastAsia" w:asciiTheme="minorEastAsia" w:hAnsiTheme="minorEastAsia" w:cstheme="minorEastAsia"/>
          <w:b/>
          <w:sz w:val="24"/>
          <w:szCs w:val="24"/>
          <w:lang w:val="en-US" w:eastAsia="zh-CN"/>
        </w:rPr>
      </w:pPr>
    </w:p>
    <w:p w14:paraId="6D3B9E2F">
      <w:pPr>
        <w:pStyle w:val="2"/>
        <w:rPr>
          <w:rFonts w:hint="eastAsia" w:asciiTheme="minorEastAsia" w:hAnsiTheme="minorEastAsia" w:cstheme="minorEastAsia"/>
          <w:b/>
          <w:sz w:val="24"/>
          <w:szCs w:val="24"/>
          <w:lang w:val="en-US" w:eastAsia="zh-CN"/>
        </w:rPr>
      </w:pPr>
    </w:p>
    <w:p w14:paraId="173100E2">
      <w:pPr>
        <w:pStyle w:val="2"/>
        <w:rPr>
          <w:rFonts w:hint="eastAsia" w:asciiTheme="minorEastAsia" w:hAnsiTheme="minorEastAsia" w:cstheme="minorEastAsia"/>
          <w:b/>
          <w:sz w:val="24"/>
          <w:szCs w:val="24"/>
          <w:lang w:val="en-US" w:eastAsia="zh-CN"/>
        </w:rPr>
      </w:pPr>
    </w:p>
    <w:p w14:paraId="2DAAE54C">
      <w:pPr>
        <w:pStyle w:val="2"/>
        <w:rPr>
          <w:rFonts w:hint="eastAsia" w:asciiTheme="minorEastAsia" w:hAnsiTheme="minorEastAsia" w:cstheme="minorEastAsia"/>
          <w:b/>
          <w:sz w:val="24"/>
          <w:szCs w:val="24"/>
          <w:lang w:val="en-US" w:eastAsia="zh-CN"/>
        </w:rPr>
      </w:pPr>
    </w:p>
    <w:p w14:paraId="304324AE">
      <w:pPr>
        <w:keepNext/>
        <w:keepLines/>
        <w:numPr>
          <w:ilvl w:val="0"/>
          <w:numId w:val="0"/>
        </w:numPr>
        <w:spacing w:line="420" w:lineRule="exact"/>
        <w:outlineLvl w:val="4"/>
        <w:rPr>
          <w:rFonts w:hint="eastAsia" w:asciiTheme="minorEastAsia" w:hAnsiTheme="minorEastAsia" w:eastAsiaTheme="minorEastAsia" w:cstheme="minorEastAsia"/>
          <w:b/>
          <w:bCs/>
          <w:sz w:val="24"/>
          <w:szCs w:val="24"/>
        </w:rPr>
      </w:pPr>
      <w:bookmarkStart w:id="28" w:name="_Toc743"/>
      <w:bookmarkStart w:id="29" w:name="_Toc29757"/>
      <w:r>
        <w:rPr>
          <w:rFonts w:hint="eastAsia" w:asciiTheme="minorEastAsia" w:hAnsi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法定代表人证明书格式</w:t>
      </w:r>
      <w:bookmarkEnd w:id="28"/>
      <w:bookmarkEnd w:id="29"/>
    </w:p>
    <w:p w14:paraId="7D3ED6BB">
      <w:pPr>
        <w:pStyle w:val="6"/>
        <w:jc w:val="center"/>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法定代表人（负责人）证明书</w:t>
      </w:r>
    </w:p>
    <w:p w14:paraId="0B085E36">
      <w:pPr>
        <w:rPr>
          <w:rFonts w:hint="eastAsia" w:asciiTheme="minorEastAsia" w:hAnsiTheme="minorEastAsia" w:eastAsiaTheme="minorEastAsia" w:cstheme="minorEastAsia"/>
          <w:sz w:val="21"/>
          <w:szCs w:val="21"/>
        </w:rPr>
      </w:pPr>
    </w:p>
    <w:p w14:paraId="5CE8EF50">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同志，现任我单位</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职务，为法定代表人（负责人），身份证号：</w:t>
      </w:r>
      <w:r>
        <w:rPr>
          <w:rFonts w:hint="eastAsia" w:asciiTheme="minorEastAsia" w:hAnsi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联系电话：</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特此证明。</w:t>
      </w:r>
    </w:p>
    <w:p w14:paraId="01C4984B">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p>
    <w:p w14:paraId="79D43787">
      <w:pPr>
        <w:spacing w:line="360" w:lineRule="auto"/>
        <w:ind w:left="630" w:hanging="630" w:hangingChars="3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说明：</w:t>
      </w:r>
    </w:p>
    <w:p w14:paraId="350FD9C3">
      <w:pPr>
        <w:numPr>
          <w:ilvl w:val="0"/>
          <w:numId w:val="0"/>
        </w:numPr>
        <w:spacing w:line="360" w:lineRule="auto"/>
        <w:ind w:leftChars="-300" w:firstLine="840" w:firstLineChars="400"/>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rPr>
        <w:t xml:space="preserve">法定代表人为投标人（企业事业单位、国家机关、社会团体）的主要行政负责人。   </w:t>
      </w:r>
    </w:p>
    <w:p w14:paraId="1ED00E9C">
      <w:pPr>
        <w:numPr>
          <w:ilvl w:val="0"/>
          <w:numId w:val="0"/>
        </w:numPr>
        <w:spacing w:line="360" w:lineRule="auto"/>
        <w:ind w:leftChars="-300" w:firstLine="840" w:firstLineChars="40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2、本证明书要求投标供应商同时提供法定代表人（负责人）的身份证扫描件（正反两面）作为附件方为有效</w:t>
      </w:r>
      <w:r>
        <w:rPr>
          <w:rFonts w:hint="eastAsia" w:asciiTheme="minorEastAsia" w:hAnsiTheme="minorEastAsia" w:eastAsiaTheme="minorEastAsia" w:cstheme="minorEastAsia"/>
          <w:sz w:val="21"/>
          <w:szCs w:val="21"/>
          <w:lang w:eastAsia="zh-CN"/>
        </w:rPr>
        <w:t>。</w:t>
      </w:r>
    </w:p>
    <w:p w14:paraId="0926D788">
      <w:pPr>
        <w:numPr>
          <w:ilvl w:val="0"/>
          <w:numId w:val="0"/>
        </w:numPr>
        <w:spacing w:line="360" w:lineRule="auto"/>
        <w:ind w:leftChars="-300" w:firstLine="840" w:firstLineChars="400"/>
        <w:rPr>
          <w:rFonts w:hint="eastAsia" w:asciiTheme="minorEastAsia" w:hAnsiTheme="minorEastAsia" w:eastAsiaTheme="minorEastAsia" w:cstheme="minorEastAsia"/>
          <w:color w:val="auto"/>
          <w:sz w:val="21"/>
          <w:szCs w:val="21"/>
          <w:lang w:eastAsia="zh-Hans"/>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color w:val="auto"/>
          <w:sz w:val="21"/>
          <w:szCs w:val="21"/>
          <w:lang w:eastAsia="zh-Hans"/>
        </w:rPr>
        <w:t>本项目投标授权代表为法定代表人（负责人）的，无需提供</w:t>
      </w:r>
      <w:r>
        <w:rPr>
          <w:rFonts w:hint="eastAsia" w:asciiTheme="minorEastAsia" w:hAnsiTheme="minorEastAsia" w:eastAsiaTheme="minorEastAsia" w:cstheme="minorEastAsia"/>
          <w:color w:val="auto"/>
          <w:sz w:val="21"/>
          <w:szCs w:val="21"/>
        </w:rPr>
        <w:t>《投标文件签署授权委托书》</w:t>
      </w:r>
      <w:r>
        <w:rPr>
          <w:rFonts w:hint="eastAsia" w:asciiTheme="minorEastAsia" w:hAnsiTheme="minorEastAsia" w:eastAsiaTheme="minorEastAsia" w:cstheme="minorEastAsia"/>
          <w:color w:val="auto"/>
          <w:sz w:val="21"/>
          <w:szCs w:val="21"/>
          <w:lang w:eastAsia="zh-Hans"/>
        </w:rPr>
        <w:t>。</w:t>
      </w:r>
    </w:p>
    <w:p w14:paraId="6CE983D0">
      <w:pPr>
        <w:numPr>
          <w:ilvl w:val="0"/>
          <w:numId w:val="0"/>
        </w:numPr>
        <w:spacing w:line="360" w:lineRule="auto"/>
        <w:ind w:leftChars="-300" w:firstLine="840" w:firstLineChars="4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、内容必须填写真实、清楚，涂改无效，不得转让、买卖。</w:t>
      </w:r>
    </w:p>
    <w:p w14:paraId="2F3A0A50">
      <w:pPr>
        <w:spacing w:line="420" w:lineRule="exac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w:t>
      </w:r>
    </w:p>
    <w:p w14:paraId="0E95A556">
      <w:pPr>
        <w:spacing w:line="42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代表人性别：         年龄：            身份证号码：</w:t>
      </w:r>
    </w:p>
    <w:p w14:paraId="4A029574">
      <w:pPr>
        <w:spacing w:line="42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统一社会信用代码：                         经济性质：</w:t>
      </w:r>
    </w:p>
    <w:p w14:paraId="4DD13A48">
      <w:pPr>
        <w:spacing w:line="420" w:lineRule="exact"/>
        <w:ind w:firstLine="420" w:firstLineChars="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经营范围：</w:t>
      </w:r>
    </w:p>
    <w:p w14:paraId="39829A56">
      <w:pPr>
        <w:spacing w:line="420" w:lineRule="exact"/>
        <w:ind w:firstLine="1890" w:firstLineChars="900"/>
        <w:rPr>
          <w:rFonts w:hint="eastAsia" w:asciiTheme="minorEastAsia" w:hAnsiTheme="minorEastAsia" w:eastAsiaTheme="minorEastAsia" w:cstheme="minorEastAsia"/>
          <w:sz w:val="21"/>
          <w:szCs w:val="21"/>
        </w:rPr>
      </w:pPr>
    </w:p>
    <w:p w14:paraId="5CAF1A0E">
      <w:pPr>
        <w:spacing w:line="420" w:lineRule="exact"/>
        <w:ind w:firstLine="4620" w:firstLineChars="22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投标人名称：</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 （盖章）</w:t>
      </w:r>
    </w:p>
    <w:p w14:paraId="232256F6">
      <w:pPr>
        <w:autoSpaceDE w:val="0"/>
        <w:autoSpaceDN w:val="0"/>
        <w:spacing w:line="420" w:lineRule="exact"/>
        <w:ind w:right="890"/>
        <w:textAlignment w:val="bottom"/>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附：法定代表人身份证扫描件</w:t>
      </w:r>
      <w:r>
        <w:rPr>
          <w:rFonts w:hint="eastAsia" w:asciiTheme="minorEastAsia" w:hAnsiTheme="minorEastAsia" w:eastAsiaTheme="minorEastAsia" w:cstheme="minorEastAsia"/>
          <w:sz w:val="21"/>
          <w:szCs w:val="21"/>
        </w:rPr>
        <mc:AlternateContent>
          <mc:Choice Requires="wpg">
            <w:drawing>
              <wp:anchor distT="0" distB="0" distL="114300" distR="114300" simplePos="0" relativeHeight="251659264"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1"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7"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9E6EF86">
                              <w:pPr>
                                <w:jc w:val="center"/>
                              </w:pPr>
                              <w:r>
                                <w:rPr>
                                  <w:rFonts w:hint="eastAsia"/>
                                </w:rPr>
                                <w:t>居民身份证扫描件粘贴处</w:t>
                              </w:r>
                            </w:p>
                            <w:p w14:paraId="1A21EE81">
                              <w:pPr>
                                <w:ind w:firstLine="1200" w:firstLineChars="500"/>
                              </w:pPr>
                            </w:p>
                            <w:p w14:paraId="3C655801">
                              <w:pPr>
                                <w:jc w:val="center"/>
                              </w:pPr>
                              <w:r>
                                <w:rPr>
                                  <w:rFonts w:hint="eastAsia"/>
                                </w:rPr>
                                <w:t>（人像面）</w:t>
                              </w:r>
                            </w:p>
                            <w:p w14:paraId="76DBD5AF"/>
                          </w:txbxContent>
                        </wps:txbx>
                        <wps:bodyPr vert="horz" anchor="t" upright="1"/>
                      </wps:wsp>
                      <wps:wsp>
                        <wps:cNvPr id="8"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A9D0828">
                              <w:pPr>
                                <w:jc w:val="center"/>
                              </w:pPr>
                              <w:r>
                                <w:rPr>
                                  <w:rFonts w:hint="eastAsia"/>
                                </w:rPr>
                                <w:t>居民身份证扫描件粘贴处</w:t>
                              </w:r>
                            </w:p>
                            <w:p w14:paraId="5C7124E0">
                              <w:pPr>
                                <w:ind w:firstLine="1200" w:firstLineChars="500"/>
                              </w:pPr>
                            </w:p>
                            <w:p w14:paraId="56124D86">
                              <w:pPr>
                                <w:jc w:val="center"/>
                              </w:pPr>
                              <w:r>
                                <w:rPr>
                                  <w:rFonts w:hint="eastAsia"/>
                                </w:rPr>
                                <w:t>（国徽面）</w:t>
                              </w:r>
                            </w:p>
                            <w:p w14:paraId="458FE028"/>
                          </w:txbxContent>
                        </wps:txbx>
                        <wps:bodyPr vert="horz" anchor="t" upright="1"/>
                      </wps:wsp>
                    </wpg:wgp>
                  </a:graphicData>
                </a:graphic>
              </wp:anchor>
            </w:drawing>
          </mc:Choice>
          <mc:Fallback>
            <w:pict>
              <v:group id="组合 17" o:spid="_x0000_s1026" o:spt="203" style="position:absolute;left:0pt;margin-left:-33.05pt;margin-top:22.15pt;height:125.2pt;width:468.05pt;z-index:251659264;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HSPANjbAAAACgEAAA8AAAAAAAAA&#10;AQAgAAAAIgAAAGRycy9kb3ducmV2LnhtbFBLAQIUABQAAAAIAIdO4kADJKifuQIAAP4HAAAOAAAA&#10;AAAAAAEAIAAAACoBAABkcnMvZTJvRG9jLnhtbFBLBQYAAAAABgAGAFkBAABVBgAAAAA=&#10;">
                <o:lock v:ext="edit" aspectratio="f"/>
                <v:rect id="矩形 3" o:spid="_x0000_s1026" o:spt="1" style="position:absolute;left:703;top:8450;height:2455;width:4594;" fillcolor="#FFFFFF" filled="t" stroked="t" coordsize="21600,21600" o:gfxdata="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xaGm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9E6EF86">
                        <w:pPr>
                          <w:jc w:val="center"/>
                        </w:pPr>
                        <w:r>
                          <w:rPr>
                            <w:rFonts w:hint="eastAsia"/>
                          </w:rPr>
                          <w:t>居民身份证扫描件粘贴处</w:t>
                        </w:r>
                      </w:p>
                      <w:p w14:paraId="1A21EE81">
                        <w:pPr>
                          <w:ind w:firstLine="1200" w:firstLineChars="500"/>
                        </w:pPr>
                      </w:p>
                      <w:p w14:paraId="3C655801">
                        <w:pPr>
                          <w:jc w:val="center"/>
                        </w:pPr>
                        <w:r>
                          <w:rPr>
                            <w:rFonts w:hint="eastAsia"/>
                          </w:rPr>
                          <w:t>（人像面）</w:t>
                        </w:r>
                      </w:p>
                      <w:p w14:paraId="76DBD5AF"/>
                    </w:txbxContent>
                  </v:textbox>
                </v:rect>
                <v:rect id="矩形 4" o:spid="_x0000_s1026" o:spt="1" style="position:absolute;left:5505;top:8464;height:2485;width:4281;" fillcolor="#FFFFFF" filled="t" stroked="t" coordsize="21600,21600" o:gfxdata="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laNdS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14:paraId="7A9D0828">
                        <w:pPr>
                          <w:jc w:val="center"/>
                        </w:pPr>
                        <w:r>
                          <w:rPr>
                            <w:rFonts w:hint="eastAsia"/>
                          </w:rPr>
                          <w:t>居民身份证扫描件粘贴处</w:t>
                        </w:r>
                      </w:p>
                      <w:p w14:paraId="5C7124E0">
                        <w:pPr>
                          <w:ind w:firstLine="1200" w:firstLineChars="500"/>
                        </w:pPr>
                      </w:p>
                      <w:p w14:paraId="56124D86">
                        <w:pPr>
                          <w:jc w:val="center"/>
                        </w:pPr>
                        <w:r>
                          <w:rPr>
                            <w:rFonts w:hint="eastAsia"/>
                          </w:rPr>
                          <w:t>（国徽面）</w:t>
                        </w:r>
                      </w:p>
                      <w:p w14:paraId="458FE028"/>
                    </w:txbxContent>
                  </v:textbox>
                </v:rect>
              </v:group>
            </w:pict>
          </mc:Fallback>
        </mc:AlternateContent>
      </w:r>
    </w:p>
    <w:p w14:paraId="44B7D83A">
      <w:pPr>
        <w:keepNext/>
        <w:keepLines/>
        <w:spacing w:line="420" w:lineRule="exact"/>
        <w:rPr>
          <w:rFonts w:hint="eastAsia" w:asciiTheme="minorEastAsia" w:hAnsiTheme="minorEastAsia" w:eastAsiaTheme="minorEastAsia" w:cstheme="minorEastAsia"/>
          <w:sz w:val="21"/>
          <w:szCs w:val="21"/>
        </w:rPr>
      </w:pPr>
    </w:p>
    <w:p w14:paraId="1A542AD6">
      <w:pPr>
        <w:keepNext/>
        <w:keepLines/>
        <w:spacing w:line="420" w:lineRule="exact"/>
        <w:rPr>
          <w:rFonts w:hint="eastAsia" w:asciiTheme="minorEastAsia" w:hAnsiTheme="minorEastAsia" w:eastAsiaTheme="minorEastAsia" w:cstheme="minorEastAsia"/>
          <w:sz w:val="21"/>
          <w:szCs w:val="21"/>
        </w:rPr>
      </w:pPr>
    </w:p>
    <w:p w14:paraId="3AE03C72">
      <w:pPr>
        <w:keepNext/>
        <w:keepLines/>
        <w:spacing w:line="420" w:lineRule="exact"/>
        <w:rPr>
          <w:rFonts w:hint="eastAsia" w:asciiTheme="minorEastAsia" w:hAnsiTheme="minorEastAsia" w:eastAsiaTheme="minorEastAsia" w:cstheme="minorEastAsia"/>
          <w:sz w:val="21"/>
          <w:szCs w:val="21"/>
        </w:rPr>
      </w:pPr>
    </w:p>
    <w:p w14:paraId="795C290B">
      <w:pPr>
        <w:keepNext/>
        <w:keepLines/>
        <w:spacing w:line="420" w:lineRule="exact"/>
        <w:rPr>
          <w:rFonts w:hint="eastAsia" w:asciiTheme="minorEastAsia" w:hAnsiTheme="minorEastAsia" w:eastAsiaTheme="minorEastAsia" w:cstheme="minorEastAsia"/>
          <w:sz w:val="21"/>
          <w:szCs w:val="21"/>
        </w:rPr>
      </w:pPr>
    </w:p>
    <w:p w14:paraId="6F3195BB">
      <w:pPr>
        <w:keepNext/>
        <w:keepLines/>
        <w:spacing w:line="420" w:lineRule="exact"/>
        <w:rPr>
          <w:rFonts w:hint="eastAsia" w:asciiTheme="minorEastAsia" w:hAnsiTheme="minorEastAsia" w:eastAsiaTheme="minorEastAsia" w:cstheme="minorEastAsia"/>
          <w:sz w:val="21"/>
          <w:szCs w:val="21"/>
        </w:rPr>
      </w:pPr>
    </w:p>
    <w:p w14:paraId="201884D3">
      <w:pPr>
        <w:keepNext/>
        <w:keepLines/>
        <w:spacing w:line="420" w:lineRule="exact"/>
        <w:rPr>
          <w:rFonts w:hint="eastAsia" w:asciiTheme="minorEastAsia" w:hAnsiTheme="minorEastAsia" w:eastAsiaTheme="minorEastAsia" w:cstheme="minorEastAsia"/>
          <w:sz w:val="21"/>
          <w:szCs w:val="21"/>
        </w:rPr>
      </w:pPr>
    </w:p>
    <w:p w14:paraId="44F91812">
      <w:pPr>
        <w:keepNext/>
        <w:keepLines/>
        <w:spacing w:line="420" w:lineRule="exact"/>
        <w:rPr>
          <w:rFonts w:hint="eastAsia" w:asciiTheme="minorEastAsia" w:hAnsiTheme="minorEastAsia" w:eastAsiaTheme="minorEastAsia" w:cstheme="minorEastAsia"/>
          <w:sz w:val="21"/>
          <w:szCs w:val="21"/>
        </w:rPr>
      </w:pPr>
    </w:p>
    <w:p w14:paraId="7D7643A6">
      <w:pPr>
        <w:spacing w:line="420" w:lineRule="exac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color w:val="FF0000"/>
          <w:sz w:val="21"/>
          <w:szCs w:val="21"/>
        </w:rPr>
        <w:t>注：投标人须额外开具《法定代表人证明书》原件，投标人代表递交投标文件并出席开标环节时应携带身份证、《法定代表人授权书》及《法定代表人证明书》原件供采购代理机构工作人员核对身份信息。</w:t>
      </w:r>
    </w:p>
    <w:p w14:paraId="53931583">
      <w:pPr>
        <w:spacing w:line="420" w:lineRule="exact"/>
        <w:rPr>
          <w:rFonts w:hint="eastAsia" w:asciiTheme="minorEastAsia" w:hAnsiTheme="minorEastAsia" w:eastAsiaTheme="minorEastAsia" w:cstheme="minorEastAsia"/>
          <w:b/>
          <w:bCs/>
          <w:sz w:val="24"/>
          <w:szCs w:val="24"/>
        </w:rPr>
      </w:pPr>
    </w:p>
    <w:p w14:paraId="3B177FEE">
      <w:pPr>
        <w:keepNext/>
        <w:keepLines/>
        <w:numPr>
          <w:ilvl w:val="0"/>
          <w:numId w:val="0"/>
        </w:numPr>
        <w:spacing w:line="420" w:lineRule="exact"/>
        <w:outlineLvl w:val="4"/>
        <w:rPr>
          <w:rFonts w:hint="eastAsia" w:asciiTheme="minorEastAsia" w:hAnsiTheme="minorEastAsia" w:eastAsiaTheme="minorEastAsia" w:cstheme="minorEastAsia"/>
          <w:b/>
          <w:bCs/>
          <w:sz w:val="24"/>
          <w:szCs w:val="24"/>
        </w:rPr>
      </w:pPr>
      <w:bookmarkStart w:id="30" w:name="_Toc15877"/>
      <w:bookmarkStart w:id="31" w:name="_Toc3077"/>
      <w:r>
        <w:rPr>
          <w:rFonts w:hint="eastAsia" w:asciiTheme="minorEastAsia" w:hAnsiTheme="minorEastAsia" w:cstheme="minorEastAsia"/>
          <w:b/>
          <w:bCs/>
          <w:sz w:val="24"/>
          <w:szCs w:val="24"/>
          <w:lang w:val="en-US" w:eastAsia="zh-CN"/>
        </w:rPr>
        <w:t>3.</w:t>
      </w:r>
      <w:r>
        <w:rPr>
          <w:rFonts w:hint="eastAsia" w:asciiTheme="minorEastAsia" w:hAnsiTheme="minorEastAsia" w:eastAsiaTheme="minorEastAsia" w:cstheme="minorEastAsia"/>
          <w:b/>
          <w:bCs/>
          <w:sz w:val="24"/>
          <w:szCs w:val="24"/>
        </w:rPr>
        <w:t>法定代表人授权书格式</w:t>
      </w:r>
      <w:bookmarkEnd w:id="30"/>
      <w:bookmarkEnd w:id="31"/>
      <w:r>
        <w:rPr>
          <w:rFonts w:hint="eastAsia" w:asciiTheme="minorEastAsia" w:hAnsiTheme="minorEastAsia" w:eastAsiaTheme="minorEastAsia" w:cstheme="minorEastAsia"/>
          <w:b/>
          <w:bCs/>
          <w:sz w:val="24"/>
          <w:szCs w:val="24"/>
        </w:rPr>
        <w:t>（投标人代表为法定代表人的无需提供本格式）</w:t>
      </w:r>
    </w:p>
    <w:p w14:paraId="47EF832D">
      <w:pPr>
        <w:spacing w:line="420" w:lineRule="exact"/>
        <w:jc w:val="center"/>
        <w:rPr>
          <w:rFonts w:hint="eastAsia" w:asciiTheme="minorEastAsia" w:hAnsiTheme="minorEastAsia" w:eastAsiaTheme="minorEastAsia" w:cstheme="minorEastAsia"/>
          <w:b/>
          <w:bCs/>
          <w:sz w:val="24"/>
          <w:szCs w:val="24"/>
        </w:rPr>
      </w:pPr>
    </w:p>
    <w:p w14:paraId="5E64A6F2">
      <w:pPr>
        <w:spacing w:line="420" w:lineRule="exact"/>
        <w:jc w:val="center"/>
        <w:rPr>
          <w:rFonts w:hint="eastAsia" w:asciiTheme="minorEastAsia" w:hAnsiTheme="minorEastAsia" w:eastAsiaTheme="minorEastAsia" w:cstheme="minorEastAsia"/>
          <w:b/>
          <w:bCs w:val="0"/>
          <w:sz w:val="28"/>
          <w:szCs w:val="28"/>
          <w:lang w:val="en-US" w:eastAsia="zh-CN" w:bidi="ar-SA"/>
        </w:rPr>
      </w:pPr>
      <w:r>
        <w:rPr>
          <w:rFonts w:hint="eastAsia" w:asciiTheme="minorEastAsia" w:hAnsiTheme="minorEastAsia" w:eastAsiaTheme="minorEastAsia" w:cstheme="minorEastAsia"/>
          <w:b/>
          <w:bCs w:val="0"/>
          <w:sz w:val="28"/>
          <w:szCs w:val="28"/>
          <w:lang w:val="en-US" w:eastAsia="zh-CN" w:bidi="ar-SA"/>
        </w:rPr>
        <w:t>法定代表人授权书</w:t>
      </w:r>
    </w:p>
    <w:p w14:paraId="7EC80D66">
      <w:pPr>
        <w:spacing w:line="420" w:lineRule="exact"/>
        <w:jc w:val="center"/>
        <w:rPr>
          <w:rFonts w:hint="eastAsia" w:asciiTheme="minorEastAsia" w:hAnsiTheme="minorEastAsia" w:eastAsiaTheme="minorEastAsia" w:cstheme="minorEastAsia"/>
          <w:sz w:val="21"/>
          <w:szCs w:val="21"/>
        </w:rPr>
      </w:pPr>
    </w:p>
    <w:p w14:paraId="021F183F">
      <w:pPr>
        <w:tabs>
          <w:tab w:val="left" w:pos="426"/>
        </w:tabs>
        <w:autoSpaceDE w:val="0"/>
        <w:autoSpaceDN w:val="0"/>
        <w:adjustRightInd w:val="0"/>
        <w:spacing w:line="360" w:lineRule="auto"/>
        <w:ind w:firstLine="420"/>
        <w:rPr>
          <w:rFonts w:ascii="Arial" w:hAnsi="Arial" w:cs="Arial"/>
          <w:color w:val="auto"/>
          <w:sz w:val="21"/>
          <w:szCs w:val="21"/>
          <w:highlight w:val="none"/>
          <w:shd w:val="clear" w:color="auto" w:fill="auto"/>
        </w:rPr>
      </w:pPr>
      <w:r>
        <w:rPr>
          <w:rFonts w:hint="eastAsia" w:ascii="宋体" w:hAnsi="宋体" w:cs="宋体"/>
          <w:color w:val="auto"/>
          <w:kern w:val="0"/>
          <w:sz w:val="21"/>
          <w:szCs w:val="21"/>
          <w:highlight w:val="none"/>
          <w:shd w:val="clear" w:color="auto" w:fill="auto"/>
          <w:lang w:val="zh-CN"/>
        </w:rPr>
        <w:t>本授权委托书声明：我</w:t>
      </w:r>
      <w:r>
        <w:rPr>
          <w:rFonts w:hint="eastAsia" w:ascii="宋体" w:hAnsi="宋体"/>
          <w:color w:val="auto"/>
          <w:kern w:val="0"/>
          <w:sz w:val="21"/>
          <w:szCs w:val="21"/>
          <w:highlight w:val="none"/>
          <w:u w:val="single"/>
          <w:shd w:val="clear" w:color="auto" w:fill="auto"/>
        </w:rPr>
        <w:t xml:space="preserve">           </w:t>
      </w:r>
      <w:r>
        <w:rPr>
          <w:rFonts w:hint="eastAsia" w:ascii="宋体" w:hAnsi="宋体" w:cs="宋体"/>
          <w:color w:val="auto"/>
          <w:kern w:val="0"/>
          <w:sz w:val="21"/>
          <w:szCs w:val="21"/>
          <w:highlight w:val="none"/>
          <w:shd w:val="clear" w:color="auto" w:fill="auto"/>
          <w:lang w:val="zh-CN"/>
        </w:rPr>
        <w:t>（姓名）系</w:t>
      </w:r>
      <w:r>
        <w:rPr>
          <w:rFonts w:hint="eastAsia" w:ascii="宋体" w:hAnsi="宋体"/>
          <w:color w:val="auto"/>
          <w:kern w:val="0"/>
          <w:sz w:val="21"/>
          <w:szCs w:val="21"/>
          <w:highlight w:val="none"/>
          <w:u w:val="single"/>
          <w:shd w:val="clear" w:color="auto" w:fill="auto"/>
        </w:rPr>
        <w:t xml:space="preserve">                  </w:t>
      </w:r>
      <w:r>
        <w:rPr>
          <w:rFonts w:hint="eastAsia" w:ascii="宋体" w:hAnsi="宋体" w:cs="宋体"/>
          <w:color w:val="auto"/>
          <w:kern w:val="0"/>
          <w:sz w:val="21"/>
          <w:szCs w:val="21"/>
          <w:highlight w:val="none"/>
          <w:shd w:val="clear" w:color="auto" w:fill="auto"/>
          <w:lang w:val="zh-CN"/>
        </w:rPr>
        <w:t>（供应商名称）的法定代表人，现授权委托</w:t>
      </w:r>
      <w:r>
        <w:rPr>
          <w:rFonts w:hint="eastAsia" w:ascii="宋体" w:hAnsi="宋体"/>
          <w:color w:val="auto"/>
          <w:kern w:val="0"/>
          <w:sz w:val="21"/>
          <w:szCs w:val="21"/>
          <w:highlight w:val="none"/>
          <w:u w:val="single"/>
          <w:shd w:val="clear" w:color="auto" w:fill="auto"/>
        </w:rPr>
        <w:t xml:space="preserve">        </w:t>
      </w:r>
      <w:r>
        <w:rPr>
          <w:rFonts w:hint="eastAsia" w:ascii="宋体" w:hAnsi="宋体" w:cs="宋体"/>
          <w:color w:val="auto"/>
          <w:kern w:val="0"/>
          <w:sz w:val="21"/>
          <w:szCs w:val="21"/>
          <w:highlight w:val="none"/>
          <w:shd w:val="clear" w:color="auto" w:fill="auto"/>
          <w:lang w:val="zh-CN"/>
        </w:rPr>
        <w:t>（姓名）</w:t>
      </w:r>
      <w:r>
        <w:rPr>
          <w:rFonts w:ascii="Arial" w:hAnsi="Arial" w:cs="Arial"/>
          <w:color w:val="auto"/>
          <w:sz w:val="21"/>
          <w:szCs w:val="21"/>
          <w:highlight w:val="none"/>
          <w:shd w:val="clear" w:color="auto" w:fill="auto"/>
        </w:rPr>
        <w:t>为本公司的合法代理人</w:t>
      </w:r>
      <w:r>
        <w:rPr>
          <w:rFonts w:hint="eastAsia" w:ascii="Arial" w:hAnsi="Arial" w:cs="Arial"/>
          <w:color w:val="auto"/>
          <w:sz w:val="21"/>
          <w:szCs w:val="21"/>
          <w:highlight w:val="none"/>
          <w:shd w:val="clear" w:color="auto" w:fill="auto"/>
        </w:rPr>
        <w:t>，参加</w:t>
      </w:r>
      <w:r>
        <w:rPr>
          <w:rFonts w:hint="eastAsia" w:ascii="Arial" w:hAnsi="Arial" w:cs="Arial"/>
          <w:color w:val="auto"/>
          <w:sz w:val="21"/>
          <w:szCs w:val="21"/>
          <w:highlight w:val="none"/>
          <w:u w:val="single"/>
          <w:shd w:val="clear" w:color="auto" w:fill="auto"/>
        </w:rPr>
        <w:t xml:space="preserve">  </w:t>
      </w:r>
      <w:r>
        <w:rPr>
          <w:rFonts w:ascii="Arial" w:hAnsi="Arial" w:cs="Arial"/>
          <w:color w:val="auto"/>
          <w:sz w:val="21"/>
          <w:szCs w:val="21"/>
          <w:highlight w:val="none"/>
          <w:u w:val="single"/>
          <w:shd w:val="clear" w:color="auto" w:fill="auto"/>
        </w:rPr>
        <w:t>（项目名称</w:t>
      </w:r>
      <w:r>
        <w:rPr>
          <w:rFonts w:hint="eastAsia" w:ascii="Arial" w:hAnsi="Arial" w:cs="Arial"/>
          <w:color w:val="auto"/>
          <w:sz w:val="21"/>
          <w:szCs w:val="21"/>
          <w:highlight w:val="none"/>
          <w:u w:val="single"/>
          <w:shd w:val="clear" w:color="auto" w:fill="auto"/>
        </w:rPr>
        <w:t>、项目编号</w:t>
      </w:r>
      <w:r>
        <w:rPr>
          <w:rFonts w:ascii="Arial" w:hAnsi="Arial" w:cs="Arial"/>
          <w:color w:val="auto"/>
          <w:sz w:val="21"/>
          <w:szCs w:val="21"/>
          <w:highlight w:val="none"/>
          <w:u w:val="single"/>
          <w:shd w:val="clear" w:color="auto" w:fill="auto"/>
        </w:rPr>
        <w:t>）</w:t>
      </w:r>
      <w:r>
        <w:rPr>
          <w:rFonts w:hint="eastAsia" w:ascii="Arial" w:hAnsi="Arial" w:cs="Arial"/>
          <w:color w:val="auto"/>
          <w:sz w:val="21"/>
          <w:szCs w:val="21"/>
          <w:highlight w:val="none"/>
          <w:u w:val="single"/>
          <w:shd w:val="clear" w:color="auto" w:fill="auto"/>
        </w:rPr>
        <w:t xml:space="preserve">  </w:t>
      </w:r>
      <w:r>
        <w:rPr>
          <w:rFonts w:ascii="Arial" w:hAnsi="Arial" w:cs="Arial"/>
          <w:color w:val="auto"/>
          <w:sz w:val="21"/>
          <w:szCs w:val="21"/>
          <w:highlight w:val="none"/>
          <w:shd w:val="clear" w:color="auto" w:fill="auto"/>
        </w:rPr>
        <w:t>的</w:t>
      </w:r>
      <w:r>
        <w:rPr>
          <w:rFonts w:hint="eastAsia" w:ascii="Arial" w:hAnsi="Arial" w:cs="Arial"/>
          <w:color w:val="auto"/>
          <w:sz w:val="21"/>
          <w:szCs w:val="21"/>
          <w:highlight w:val="none"/>
          <w:shd w:val="clear" w:color="auto" w:fill="auto"/>
        </w:rPr>
        <w:t>采购活动</w:t>
      </w:r>
      <w:r>
        <w:rPr>
          <w:rFonts w:ascii="Arial" w:hAnsi="Arial" w:cs="Arial"/>
          <w:color w:val="auto"/>
          <w:sz w:val="21"/>
          <w:szCs w:val="21"/>
          <w:highlight w:val="none"/>
          <w:shd w:val="clear" w:color="auto" w:fill="auto"/>
        </w:rPr>
        <w:t>，以本公司名义处理与之有关的事务。</w:t>
      </w:r>
    </w:p>
    <w:p w14:paraId="2B3765DD">
      <w:pPr>
        <w:tabs>
          <w:tab w:val="left" w:pos="426"/>
        </w:tabs>
        <w:autoSpaceDE w:val="0"/>
        <w:autoSpaceDN w:val="0"/>
        <w:adjustRightInd w:val="0"/>
        <w:spacing w:line="360" w:lineRule="auto"/>
        <w:ind w:firstLine="420"/>
        <w:rPr>
          <w:rFonts w:ascii="宋体" w:hAnsi="宋体"/>
          <w:color w:val="auto"/>
          <w:kern w:val="0"/>
          <w:sz w:val="21"/>
          <w:szCs w:val="21"/>
          <w:highlight w:val="none"/>
          <w:shd w:val="clear" w:color="auto" w:fill="auto"/>
        </w:rPr>
      </w:pPr>
      <w:r>
        <w:rPr>
          <w:rFonts w:ascii="Arial" w:hAnsi="Arial" w:cs="Arial"/>
          <w:color w:val="auto"/>
          <w:sz w:val="21"/>
          <w:szCs w:val="21"/>
          <w:highlight w:val="none"/>
          <w:shd w:val="clear" w:color="auto" w:fill="auto"/>
        </w:rPr>
        <w:t>本授权书于</w:t>
      </w:r>
      <w:r>
        <w:rPr>
          <w:rFonts w:hint="eastAsia" w:ascii="宋体" w:hAnsi="宋体"/>
          <w:color w:val="auto"/>
          <w:kern w:val="0"/>
          <w:sz w:val="21"/>
          <w:szCs w:val="21"/>
          <w:highlight w:val="none"/>
          <w:u w:val="single"/>
          <w:shd w:val="clear" w:color="auto" w:fill="auto"/>
        </w:rPr>
        <w:t xml:space="preserve">         </w:t>
      </w:r>
      <w:r>
        <w:rPr>
          <w:rFonts w:ascii="Arial" w:hAnsi="Arial" w:cs="Arial"/>
          <w:color w:val="auto"/>
          <w:sz w:val="21"/>
          <w:szCs w:val="21"/>
          <w:highlight w:val="none"/>
          <w:shd w:val="clear" w:color="auto" w:fill="auto"/>
        </w:rPr>
        <w:t>年</w:t>
      </w:r>
      <w:r>
        <w:rPr>
          <w:rFonts w:hint="eastAsia" w:ascii="宋体" w:hAnsi="宋体"/>
          <w:color w:val="auto"/>
          <w:kern w:val="0"/>
          <w:sz w:val="21"/>
          <w:szCs w:val="21"/>
          <w:highlight w:val="none"/>
          <w:u w:val="single"/>
          <w:shd w:val="clear" w:color="auto" w:fill="auto"/>
        </w:rPr>
        <w:t xml:space="preserve">     </w:t>
      </w:r>
      <w:r>
        <w:rPr>
          <w:rFonts w:ascii="Arial" w:hAnsi="Arial" w:cs="Arial"/>
          <w:color w:val="auto"/>
          <w:sz w:val="21"/>
          <w:szCs w:val="21"/>
          <w:highlight w:val="none"/>
          <w:shd w:val="clear" w:color="auto" w:fill="auto"/>
        </w:rPr>
        <w:t>月</w:t>
      </w:r>
      <w:r>
        <w:rPr>
          <w:rFonts w:hint="eastAsia" w:ascii="宋体" w:hAnsi="宋体"/>
          <w:color w:val="auto"/>
          <w:kern w:val="0"/>
          <w:sz w:val="21"/>
          <w:szCs w:val="21"/>
          <w:highlight w:val="none"/>
          <w:u w:val="single"/>
          <w:shd w:val="clear" w:color="auto" w:fill="auto"/>
        </w:rPr>
        <w:t xml:space="preserve">    </w:t>
      </w:r>
      <w:r>
        <w:rPr>
          <w:rFonts w:ascii="Arial" w:hAnsi="Arial" w:cs="Arial"/>
          <w:color w:val="auto"/>
          <w:sz w:val="21"/>
          <w:szCs w:val="21"/>
          <w:highlight w:val="none"/>
          <w:shd w:val="clear" w:color="auto" w:fill="auto"/>
        </w:rPr>
        <w:t>日签字生效</w:t>
      </w:r>
      <w:r>
        <w:rPr>
          <w:rFonts w:hint="eastAsia" w:ascii="Arial" w:hAnsi="Arial" w:cs="Arial"/>
          <w:color w:val="auto"/>
          <w:sz w:val="21"/>
          <w:szCs w:val="21"/>
          <w:highlight w:val="none"/>
          <w:shd w:val="clear" w:color="auto" w:fill="auto"/>
        </w:rPr>
        <w:t>，</w:t>
      </w:r>
      <w:r>
        <w:rPr>
          <w:rFonts w:hint="eastAsia" w:ascii="宋体" w:hAnsi="宋体" w:cs="宋体"/>
          <w:color w:val="auto"/>
          <w:kern w:val="0"/>
          <w:sz w:val="21"/>
          <w:szCs w:val="21"/>
          <w:highlight w:val="none"/>
          <w:shd w:val="clear" w:color="auto" w:fill="auto"/>
          <w:lang w:val="zh-CN"/>
        </w:rPr>
        <w:t>被授权人无转委托权，特此委托。</w:t>
      </w:r>
    </w:p>
    <w:p w14:paraId="13869945">
      <w:pPr>
        <w:tabs>
          <w:tab w:val="left" w:pos="426"/>
        </w:tabs>
        <w:autoSpaceDE w:val="0"/>
        <w:autoSpaceDN w:val="0"/>
        <w:adjustRightInd w:val="0"/>
        <w:spacing w:beforeLines="100" w:line="360" w:lineRule="auto"/>
        <w:ind w:left="485" w:leftChars="202"/>
        <w:rPr>
          <w:rFonts w:ascii="宋体" w:hAnsi="宋体"/>
          <w:color w:val="auto"/>
          <w:kern w:val="0"/>
          <w:sz w:val="21"/>
          <w:szCs w:val="21"/>
          <w:highlight w:val="none"/>
          <w:u w:val="single"/>
          <w:shd w:val="clear" w:color="auto" w:fill="auto"/>
        </w:rPr>
      </w:pPr>
      <w:r>
        <w:rPr>
          <w:rFonts w:ascii="Arial" w:hAnsi="Arial" w:cs="Arial"/>
          <w:color w:val="auto"/>
          <w:sz w:val="21"/>
          <w:szCs w:val="21"/>
          <w:highlight w:val="none"/>
          <w:shd w:val="clear" w:color="auto" w:fill="auto"/>
        </w:rPr>
        <w:t>被授权人</w:t>
      </w:r>
      <w:r>
        <w:rPr>
          <w:rFonts w:hint="eastAsia" w:ascii="Arial" w:hAnsi="Arial" w:cs="Arial"/>
          <w:color w:val="auto"/>
          <w:sz w:val="21"/>
          <w:szCs w:val="21"/>
          <w:highlight w:val="none"/>
          <w:shd w:val="clear" w:color="auto" w:fill="auto"/>
        </w:rPr>
        <w:t>姓名</w:t>
      </w:r>
      <w:r>
        <w:rPr>
          <w:rFonts w:hint="eastAsia" w:ascii="宋体" w:hAnsi="宋体" w:cs="宋体"/>
          <w:color w:val="auto"/>
          <w:kern w:val="0"/>
          <w:sz w:val="21"/>
          <w:szCs w:val="21"/>
          <w:highlight w:val="none"/>
          <w:shd w:val="clear" w:color="auto" w:fill="auto"/>
          <w:lang w:val="zh-CN"/>
        </w:rPr>
        <w:t>：</w:t>
      </w:r>
      <w:r>
        <w:rPr>
          <w:rFonts w:hint="eastAsia" w:ascii="宋体" w:hAnsi="宋体"/>
          <w:color w:val="auto"/>
          <w:kern w:val="0"/>
          <w:sz w:val="21"/>
          <w:szCs w:val="21"/>
          <w:highlight w:val="none"/>
          <w:u w:val="single"/>
          <w:shd w:val="clear" w:color="auto" w:fill="auto"/>
        </w:rPr>
        <w:t xml:space="preserve">                  </w:t>
      </w:r>
      <w:r>
        <w:rPr>
          <w:rFonts w:hint="eastAsia" w:ascii="宋体" w:hAnsi="宋体" w:cs="宋体"/>
          <w:color w:val="auto"/>
          <w:kern w:val="0"/>
          <w:sz w:val="21"/>
          <w:szCs w:val="21"/>
          <w:highlight w:val="none"/>
          <w:shd w:val="clear" w:color="auto" w:fill="auto"/>
          <w:lang w:val="zh-CN"/>
        </w:rPr>
        <w:t>性别：</w:t>
      </w:r>
      <w:r>
        <w:rPr>
          <w:rFonts w:hint="eastAsia" w:ascii="宋体" w:hAnsi="宋体"/>
          <w:color w:val="auto"/>
          <w:kern w:val="0"/>
          <w:sz w:val="21"/>
          <w:szCs w:val="21"/>
          <w:highlight w:val="none"/>
          <w:u w:val="single"/>
          <w:shd w:val="clear" w:color="auto" w:fill="auto"/>
        </w:rPr>
        <w:t xml:space="preserve">            </w:t>
      </w:r>
      <w:r>
        <w:rPr>
          <w:rFonts w:hint="eastAsia" w:ascii="宋体" w:hAnsi="宋体" w:cs="宋体"/>
          <w:color w:val="auto"/>
          <w:kern w:val="0"/>
          <w:sz w:val="21"/>
          <w:szCs w:val="21"/>
          <w:highlight w:val="none"/>
          <w:shd w:val="clear" w:color="auto" w:fill="auto"/>
          <w:lang w:val="zh-CN"/>
        </w:rPr>
        <w:t>年龄：</w:t>
      </w:r>
      <w:r>
        <w:rPr>
          <w:rFonts w:hint="eastAsia" w:ascii="宋体" w:hAnsi="宋体"/>
          <w:color w:val="auto"/>
          <w:kern w:val="0"/>
          <w:sz w:val="21"/>
          <w:szCs w:val="21"/>
          <w:highlight w:val="none"/>
          <w:u w:val="single"/>
          <w:shd w:val="clear" w:color="auto" w:fill="auto"/>
        </w:rPr>
        <w:t xml:space="preserve">            </w:t>
      </w:r>
    </w:p>
    <w:p w14:paraId="22CB284B">
      <w:pPr>
        <w:tabs>
          <w:tab w:val="left" w:pos="426"/>
        </w:tabs>
        <w:autoSpaceDE w:val="0"/>
        <w:autoSpaceDN w:val="0"/>
        <w:adjustRightInd w:val="0"/>
        <w:spacing w:line="360" w:lineRule="auto"/>
        <w:ind w:left="485" w:leftChars="202"/>
        <w:rPr>
          <w:rFonts w:ascii="宋体" w:hAnsi="宋体"/>
          <w:color w:val="auto"/>
          <w:kern w:val="0"/>
          <w:sz w:val="21"/>
          <w:szCs w:val="21"/>
          <w:highlight w:val="none"/>
          <w:u w:val="single"/>
          <w:shd w:val="clear" w:color="auto" w:fill="auto"/>
        </w:rPr>
      </w:pPr>
      <w:r>
        <w:rPr>
          <w:rFonts w:hint="eastAsia" w:ascii="宋体" w:hAnsi="宋体" w:cs="宋体"/>
          <w:color w:val="auto"/>
          <w:kern w:val="0"/>
          <w:sz w:val="21"/>
          <w:szCs w:val="21"/>
          <w:highlight w:val="none"/>
          <w:shd w:val="clear" w:color="auto" w:fill="auto"/>
          <w:lang w:val="zh-CN"/>
        </w:rPr>
        <w:t>身份证号码：</w:t>
      </w:r>
      <w:r>
        <w:rPr>
          <w:rFonts w:hint="eastAsia" w:ascii="宋体" w:hAnsi="宋体"/>
          <w:color w:val="auto"/>
          <w:kern w:val="0"/>
          <w:sz w:val="21"/>
          <w:szCs w:val="21"/>
          <w:highlight w:val="none"/>
          <w:u w:val="single"/>
          <w:shd w:val="clear" w:color="auto" w:fill="auto"/>
        </w:rPr>
        <w:t xml:space="preserve">                                </w:t>
      </w:r>
      <w:r>
        <w:rPr>
          <w:rFonts w:hint="eastAsia" w:ascii="宋体" w:hAnsi="宋体" w:cs="宋体"/>
          <w:color w:val="auto"/>
          <w:kern w:val="0"/>
          <w:sz w:val="21"/>
          <w:szCs w:val="21"/>
          <w:highlight w:val="none"/>
          <w:shd w:val="clear" w:color="auto" w:fill="auto"/>
          <w:lang w:val="zh-CN"/>
        </w:rPr>
        <w:t>职务：</w:t>
      </w:r>
      <w:r>
        <w:rPr>
          <w:rFonts w:hint="eastAsia" w:ascii="宋体" w:hAnsi="宋体"/>
          <w:color w:val="auto"/>
          <w:kern w:val="0"/>
          <w:sz w:val="21"/>
          <w:szCs w:val="21"/>
          <w:highlight w:val="none"/>
          <w:u w:val="single"/>
          <w:shd w:val="clear" w:color="auto" w:fill="auto"/>
        </w:rPr>
        <w:t xml:space="preserve">                  </w:t>
      </w:r>
    </w:p>
    <w:p w14:paraId="0F07363D">
      <w:pPr>
        <w:tabs>
          <w:tab w:val="left" w:pos="5580"/>
        </w:tabs>
        <w:spacing w:line="360" w:lineRule="auto"/>
        <w:ind w:left="485" w:leftChars="202"/>
        <w:rPr>
          <w:rFonts w:ascii="宋体" w:hAnsi="宋体"/>
          <w:color w:val="auto"/>
          <w:kern w:val="0"/>
          <w:sz w:val="21"/>
          <w:szCs w:val="21"/>
          <w:highlight w:val="none"/>
          <w:u w:val="single"/>
          <w:shd w:val="clear" w:color="auto" w:fill="auto"/>
        </w:rPr>
      </w:pPr>
      <w:r>
        <w:rPr>
          <w:rFonts w:ascii="Arial" w:hAnsi="Arial" w:cs="Arial"/>
          <w:color w:val="auto"/>
          <w:sz w:val="21"/>
          <w:szCs w:val="21"/>
          <w:highlight w:val="none"/>
          <w:shd w:val="clear" w:color="auto" w:fill="auto"/>
        </w:rPr>
        <w:t>法定代表人</w:t>
      </w:r>
      <w:r>
        <w:rPr>
          <w:rFonts w:hint="eastAsia" w:ascii="Arial" w:hAnsi="Arial" w:cs="Arial"/>
          <w:color w:val="auto"/>
          <w:sz w:val="21"/>
          <w:szCs w:val="21"/>
          <w:highlight w:val="none"/>
          <w:shd w:val="clear" w:color="auto" w:fill="auto"/>
        </w:rPr>
        <w:t>（</w:t>
      </w:r>
      <w:r>
        <w:rPr>
          <w:rFonts w:ascii="Arial" w:hAnsi="Arial" w:cs="Arial"/>
          <w:color w:val="auto"/>
          <w:sz w:val="21"/>
          <w:szCs w:val="21"/>
          <w:highlight w:val="none"/>
          <w:shd w:val="clear" w:color="auto" w:fill="auto"/>
        </w:rPr>
        <w:t>签字</w:t>
      </w:r>
      <w:r>
        <w:rPr>
          <w:rFonts w:hint="eastAsia" w:ascii="Arial" w:hAnsi="Arial" w:cs="Arial"/>
          <w:color w:val="auto"/>
          <w:sz w:val="21"/>
          <w:szCs w:val="21"/>
          <w:highlight w:val="none"/>
          <w:shd w:val="clear" w:color="auto" w:fill="auto"/>
        </w:rPr>
        <w:t>或盖章）：</w:t>
      </w:r>
      <w:r>
        <w:rPr>
          <w:rFonts w:hint="eastAsia" w:ascii="宋体" w:hAnsi="宋体"/>
          <w:color w:val="auto"/>
          <w:kern w:val="0"/>
          <w:sz w:val="21"/>
          <w:szCs w:val="21"/>
          <w:highlight w:val="none"/>
          <w:u w:val="single"/>
          <w:shd w:val="clear" w:color="auto" w:fill="auto"/>
        </w:rPr>
        <w:t xml:space="preserve">                            </w:t>
      </w:r>
    </w:p>
    <w:p w14:paraId="488C1CBC">
      <w:pPr>
        <w:tabs>
          <w:tab w:val="left" w:pos="5580"/>
        </w:tabs>
        <w:spacing w:line="360" w:lineRule="auto"/>
        <w:ind w:left="485" w:leftChars="202"/>
        <w:rPr>
          <w:rFonts w:ascii="宋体" w:hAnsi="宋体"/>
          <w:color w:val="auto"/>
          <w:kern w:val="0"/>
          <w:sz w:val="21"/>
          <w:szCs w:val="21"/>
          <w:highlight w:val="none"/>
          <w:u w:val="single"/>
          <w:shd w:val="clear" w:color="auto" w:fill="auto"/>
        </w:rPr>
      </w:pPr>
      <w:r>
        <w:rPr>
          <w:rFonts w:ascii="Arial" w:hAnsi="Arial" w:cs="Arial"/>
          <w:color w:val="auto"/>
          <w:sz w:val="21"/>
          <w:szCs w:val="21"/>
          <w:highlight w:val="none"/>
          <w:shd w:val="clear" w:color="auto" w:fill="auto"/>
        </w:rPr>
        <w:t>被授权人</w:t>
      </w:r>
      <w:r>
        <w:rPr>
          <w:rFonts w:hint="eastAsia" w:ascii="Arial" w:hAnsi="Arial" w:cs="Arial"/>
          <w:color w:val="auto"/>
          <w:sz w:val="21"/>
          <w:szCs w:val="21"/>
          <w:highlight w:val="none"/>
          <w:shd w:val="clear" w:color="auto" w:fill="auto"/>
        </w:rPr>
        <w:t>（</w:t>
      </w:r>
      <w:r>
        <w:rPr>
          <w:rFonts w:ascii="Arial" w:hAnsi="Arial" w:cs="Arial"/>
          <w:color w:val="auto"/>
          <w:sz w:val="21"/>
          <w:szCs w:val="21"/>
          <w:highlight w:val="none"/>
          <w:shd w:val="clear" w:color="auto" w:fill="auto"/>
        </w:rPr>
        <w:t>签字</w:t>
      </w:r>
      <w:r>
        <w:rPr>
          <w:rFonts w:hint="eastAsia" w:ascii="Arial" w:hAnsi="Arial" w:cs="Arial"/>
          <w:color w:val="auto"/>
          <w:sz w:val="21"/>
          <w:szCs w:val="21"/>
          <w:highlight w:val="none"/>
          <w:shd w:val="clear" w:color="auto" w:fill="auto"/>
        </w:rPr>
        <w:t>）：</w:t>
      </w:r>
      <w:r>
        <w:rPr>
          <w:rFonts w:hint="eastAsia" w:ascii="宋体" w:hAnsi="宋体"/>
          <w:color w:val="auto"/>
          <w:kern w:val="0"/>
          <w:sz w:val="21"/>
          <w:szCs w:val="21"/>
          <w:highlight w:val="none"/>
          <w:u w:val="single"/>
          <w:shd w:val="clear" w:color="auto" w:fill="auto"/>
        </w:rPr>
        <w:t xml:space="preserve">                                    </w:t>
      </w:r>
    </w:p>
    <w:p w14:paraId="57C21D5A">
      <w:pPr>
        <w:tabs>
          <w:tab w:val="left" w:pos="426"/>
        </w:tabs>
        <w:ind w:firstLine="420" w:firstLineChars="200"/>
        <w:rPr>
          <w:rFonts w:ascii="仿宋" w:hAnsi="仿宋" w:eastAsia="仿宋" w:cs="仿宋"/>
          <w:color w:val="000000"/>
          <w:sz w:val="28"/>
          <w:szCs w:val="28"/>
          <w:lang w:bidi="ar"/>
        </w:rPr>
      </w:pPr>
      <w:r>
        <w:rPr>
          <w:rFonts w:hint="eastAsia" w:ascii="宋体" w:hAnsi="宋体"/>
          <w:color w:val="auto"/>
          <w:sz w:val="21"/>
          <w:szCs w:val="21"/>
          <w:highlight w:val="none"/>
          <w:shd w:val="clear" w:color="auto" w:fill="auto"/>
        </w:rPr>
        <w:t>供应商（公章）</w:t>
      </w:r>
      <w:r>
        <w:rPr>
          <w:rFonts w:ascii="Arial" w:hAnsi="Arial" w:cs="Arial"/>
          <w:color w:val="auto"/>
          <w:sz w:val="21"/>
          <w:szCs w:val="21"/>
          <w:highlight w:val="none"/>
          <w:shd w:val="clear" w:color="auto" w:fill="auto"/>
        </w:rPr>
        <w:t xml:space="preserve">：  </w:t>
      </w:r>
    </w:p>
    <w:p w14:paraId="0F3BF469">
      <w:pPr>
        <w:autoSpaceDE w:val="0"/>
        <w:autoSpaceDN w:val="0"/>
        <w:spacing w:line="420" w:lineRule="exact"/>
        <w:ind w:right="893"/>
        <w:textAlignment w:val="bottom"/>
        <w:rPr>
          <w:rFonts w:hint="eastAsia" w:asciiTheme="minorEastAsia" w:hAnsiTheme="minorEastAsia" w:eastAsiaTheme="minorEastAsia" w:cstheme="minorEastAsia"/>
          <w:sz w:val="21"/>
          <w:szCs w:val="21"/>
        </w:rPr>
      </w:pPr>
    </w:p>
    <w:p w14:paraId="5FE39F77">
      <w:pPr>
        <w:autoSpaceDE w:val="0"/>
        <w:autoSpaceDN w:val="0"/>
        <w:spacing w:line="420" w:lineRule="exact"/>
        <w:ind w:right="890" w:firstLine="420" w:firstLineChars="200"/>
        <w:textAlignment w:val="bottom"/>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附：被授权人身份证扫描件</w:t>
      </w:r>
    </w:p>
    <w:p w14:paraId="2C66AC1C">
      <w:pPr>
        <w:keepNext/>
        <w:keepLines/>
        <w:spacing w:line="420" w:lineRule="exact"/>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sz w:val="21"/>
          <w:szCs w:val="21"/>
        </w:rPr>
        <mc:AlternateContent>
          <mc:Choice Requires="wpg">
            <w:drawing>
              <wp:anchor distT="0" distB="0" distL="114300" distR="114300" simplePos="0" relativeHeight="251660288"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2" name="组合 17"/>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5"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DA21F08">
                              <w:pPr>
                                <w:jc w:val="center"/>
                              </w:pPr>
                              <w:r>
                                <w:rPr>
                                  <w:rFonts w:hint="eastAsia"/>
                                </w:rPr>
                                <w:t>居民身份证扫描件粘贴处</w:t>
                              </w:r>
                            </w:p>
                            <w:p w14:paraId="3D963D4F">
                              <w:pPr>
                                <w:ind w:firstLine="1200" w:firstLineChars="500"/>
                              </w:pPr>
                            </w:p>
                            <w:p w14:paraId="52364BE9">
                              <w:pPr>
                                <w:jc w:val="center"/>
                              </w:pPr>
                              <w:r>
                                <w:rPr>
                                  <w:rFonts w:hint="eastAsia"/>
                                </w:rPr>
                                <w:t>（人像面）</w:t>
                              </w:r>
                            </w:p>
                            <w:p w14:paraId="7D72AC8D"/>
                          </w:txbxContent>
                        </wps:txbx>
                        <wps:bodyPr vert="horz" anchor="t" upright="1"/>
                      </wps:wsp>
                      <wps:wsp>
                        <wps:cNvPr id="6"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6433B00">
                              <w:pPr>
                                <w:jc w:val="center"/>
                              </w:pPr>
                              <w:r>
                                <w:rPr>
                                  <w:rFonts w:hint="eastAsia"/>
                                </w:rPr>
                                <w:t>居民身份证扫描件粘贴处</w:t>
                              </w:r>
                            </w:p>
                            <w:p w14:paraId="527BE464">
                              <w:pPr>
                                <w:ind w:firstLine="1200" w:firstLineChars="500"/>
                              </w:pPr>
                            </w:p>
                            <w:p w14:paraId="771D47C4">
                              <w:pPr>
                                <w:jc w:val="center"/>
                              </w:pPr>
                              <w:r>
                                <w:rPr>
                                  <w:rFonts w:hint="eastAsia"/>
                                </w:rPr>
                                <w:t>（国徽面）</w:t>
                              </w:r>
                            </w:p>
                            <w:p w14:paraId="0AF8C4B2"/>
                          </w:txbxContent>
                        </wps:txbx>
                        <wps:bodyPr vert="horz" anchor="t" upright="1"/>
                      </wps:wsp>
                    </wpg:wgp>
                  </a:graphicData>
                </a:graphic>
              </wp:anchor>
            </w:drawing>
          </mc:Choice>
          <mc:Fallback>
            <w:pict>
              <v:group id="组合 17" o:spid="_x0000_s1026" o:spt="203" style="position:absolute;left:0pt;margin-left:-33.05pt;margin-top:22.15pt;height:125.2pt;width:468.05pt;z-index:251660288;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HSPANjbAAAACgEAAA8AAAAAAAAAAQAg&#10;AAAAIgAAAGRycy9kb3ducmV2LnhtbFBLAQIUABQAAAAIAIdO4kBIcdF4tgIAAP4HAAAOAAAAAAAA&#10;AAEAIAAAACoBAABkcnMvZTJvRG9jLnhtbFBLBQYAAAAABgAGAFkBAABSBgAAAAA=&#10;">
                <o:lock v:ext="edit" aspectratio="f"/>
                <v:rect id="矩形 3" o:spid="_x0000_s1026" o:spt="1" style="position:absolute;left:703;top:8450;height:2455;width:4594;" fillcolor="#FFFFFF" filled="t" stroked="t" coordsize="21600,21600" o:gfxdata="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W5pK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A21F08">
                        <w:pPr>
                          <w:jc w:val="center"/>
                        </w:pPr>
                        <w:r>
                          <w:rPr>
                            <w:rFonts w:hint="eastAsia"/>
                          </w:rPr>
                          <w:t>居民身份证扫描件粘贴处</w:t>
                        </w:r>
                      </w:p>
                      <w:p w14:paraId="3D963D4F">
                        <w:pPr>
                          <w:ind w:firstLine="1200" w:firstLineChars="500"/>
                        </w:pPr>
                      </w:p>
                      <w:p w14:paraId="52364BE9">
                        <w:pPr>
                          <w:jc w:val="center"/>
                        </w:pPr>
                        <w:r>
                          <w:rPr>
                            <w:rFonts w:hint="eastAsia"/>
                          </w:rPr>
                          <w:t>（人像面）</w:t>
                        </w:r>
                      </w:p>
                      <w:p w14:paraId="7D72AC8D"/>
                    </w:txbxContent>
                  </v:textbox>
                </v:rect>
                <v:rect id="矩形 4" o:spid="_x0000_s1026" o:spt="1" style="position:absolute;left:5505;top:8464;height:2485;width:4281;" fillcolor="#FFFFFF" filled="t" stroked="t" coordsize="21600,21600" o:gfxdata="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4kEPbsAAADa&#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66433B00">
                        <w:pPr>
                          <w:jc w:val="center"/>
                        </w:pPr>
                        <w:r>
                          <w:rPr>
                            <w:rFonts w:hint="eastAsia"/>
                          </w:rPr>
                          <w:t>居民身份证扫描件粘贴处</w:t>
                        </w:r>
                      </w:p>
                      <w:p w14:paraId="527BE464">
                        <w:pPr>
                          <w:ind w:firstLine="1200" w:firstLineChars="500"/>
                        </w:pPr>
                      </w:p>
                      <w:p w14:paraId="771D47C4">
                        <w:pPr>
                          <w:jc w:val="center"/>
                        </w:pPr>
                        <w:r>
                          <w:rPr>
                            <w:rFonts w:hint="eastAsia"/>
                          </w:rPr>
                          <w:t>（国徽面）</w:t>
                        </w:r>
                      </w:p>
                      <w:p w14:paraId="0AF8C4B2"/>
                    </w:txbxContent>
                  </v:textbox>
                </v:rect>
              </v:group>
            </w:pict>
          </mc:Fallback>
        </mc:AlternateContent>
      </w:r>
    </w:p>
    <w:p w14:paraId="4E222D4D">
      <w:pPr>
        <w:keepNext/>
        <w:keepLines/>
        <w:spacing w:line="420" w:lineRule="exact"/>
        <w:rPr>
          <w:rFonts w:hint="eastAsia" w:asciiTheme="minorEastAsia" w:hAnsiTheme="minorEastAsia" w:eastAsiaTheme="minorEastAsia" w:cstheme="minorEastAsia"/>
          <w:b/>
          <w:sz w:val="21"/>
          <w:szCs w:val="21"/>
        </w:rPr>
      </w:pPr>
    </w:p>
    <w:p w14:paraId="4DBB875B">
      <w:pPr>
        <w:keepNext/>
        <w:keepLines/>
        <w:spacing w:line="420" w:lineRule="exact"/>
        <w:rPr>
          <w:rFonts w:hint="eastAsia" w:asciiTheme="minorEastAsia" w:hAnsiTheme="minorEastAsia" w:eastAsiaTheme="minorEastAsia" w:cstheme="minorEastAsia"/>
          <w:b/>
          <w:sz w:val="21"/>
          <w:szCs w:val="21"/>
        </w:rPr>
      </w:pPr>
    </w:p>
    <w:p w14:paraId="1686AF3B">
      <w:pPr>
        <w:keepNext/>
        <w:keepLines/>
        <w:spacing w:line="420" w:lineRule="exact"/>
        <w:rPr>
          <w:rFonts w:hint="eastAsia" w:asciiTheme="minorEastAsia" w:hAnsiTheme="minorEastAsia" w:eastAsiaTheme="minorEastAsia" w:cstheme="minorEastAsia"/>
          <w:b/>
          <w:sz w:val="21"/>
          <w:szCs w:val="21"/>
        </w:rPr>
      </w:pPr>
    </w:p>
    <w:p w14:paraId="0548A1F7">
      <w:pPr>
        <w:keepNext/>
        <w:keepLines/>
        <w:spacing w:line="420" w:lineRule="exact"/>
        <w:rPr>
          <w:rFonts w:hint="eastAsia" w:asciiTheme="minorEastAsia" w:hAnsiTheme="minorEastAsia" w:eastAsiaTheme="minorEastAsia" w:cstheme="minorEastAsia"/>
          <w:b/>
          <w:sz w:val="21"/>
          <w:szCs w:val="21"/>
        </w:rPr>
      </w:pPr>
    </w:p>
    <w:p w14:paraId="0342F8D8">
      <w:pPr>
        <w:keepNext/>
        <w:keepLines/>
        <w:spacing w:line="420" w:lineRule="exact"/>
        <w:rPr>
          <w:rFonts w:hint="eastAsia" w:asciiTheme="minorEastAsia" w:hAnsiTheme="minorEastAsia" w:eastAsiaTheme="minorEastAsia" w:cstheme="minorEastAsia"/>
          <w:b/>
          <w:sz w:val="21"/>
          <w:szCs w:val="21"/>
        </w:rPr>
      </w:pPr>
    </w:p>
    <w:p w14:paraId="74494042">
      <w:pPr>
        <w:keepNext/>
        <w:keepLines/>
        <w:spacing w:line="420" w:lineRule="exact"/>
        <w:rPr>
          <w:rFonts w:hint="eastAsia" w:asciiTheme="minorEastAsia" w:hAnsiTheme="minorEastAsia" w:eastAsiaTheme="minorEastAsia" w:cstheme="minorEastAsia"/>
          <w:b/>
          <w:sz w:val="21"/>
          <w:szCs w:val="21"/>
        </w:rPr>
      </w:pPr>
    </w:p>
    <w:p w14:paraId="27724196">
      <w:pPr>
        <w:spacing w:line="420" w:lineRule="exact"/>
        <w:rPr>
          <w:rFonts w:hint="eastAsia" w:asciiTheme="minorEastAsia" w:hAnsiTheme="minorEastAsia" w:eastAsiaTheme="minorEastAsia" w:cstheme="minorEastAsia"/>
          <w:b/>
          <w:bCs/>
          <w:sz w:val="21"/>
          <w:szCs w:val="21"/>
        </w:rPr>
      </w:pPr>
    </w:p>
    <w:p w14:paraId="37DED591">
      <w:pPr>
        <w:spacing w:line="420" w:lineRule="exact"/>
        <w:rPr>
          <w:rFonts w:hint="eastAsia" w:asciiTheme="minorEastAsia" w:hAnsiTheme="minorEastAsia" w:eastAsiaTheme="minorEastAsia" w:cstheme="minorEastAsia"/>
          <w:b/>
          <w:bCs/>
          <w:color w:val="FF0000"/>
          <w:sz w:val="21"/>
          <w:szCs w:val="21"/>
        </w:rPr>
      </w:pPr>
      <w:r>
        <w:rPr>
          <w:rFonts w:hint="eastAsia" w:asciiTheme="minorEastAsia" w:hAnsiTheme="minorEastAsia" w:eastAsiaTheme="minorEastAsia" w:cstheme="minorEastAsia"/>
          <w:b/>
          <w:bCs/>
          <w:color w:val="FF0000"/>
          <w:sz w:val="21"/>
          <w:szCs w:val="21"/>
        </w:rPr>
        <w:t>注：投标人须额外开具《法定代表人授权书》原件，投标人代表递交投标文件并出席开标环节时应携带身份证、《法定代表人授权书》及《法定代表人证明书》原件供采购代理机构工作人员核对身份信息。</w:t>
      </w:r>
    </w:p>
    <w:p w14:paraId="143FF37C">
      <w:pPr>
        <w:keepNext/>
        <w:keepLines/>
        <w:spacing w:line="420" w:lineRule="exact"/>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br w:type="page"/>
      </w:r>
    </w:p>
    <w:p w14:paraId="03A75BD3">
      <w:pPr>
        <w:spacing w:line="420" w:lineRule="exact"/>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val="en-US" w:eastAsia="zh-CN"/>
        </w:rPr>
        <w:t>法定代表人或项目负责人</w:t>
      </w:r>
      <w:r>
        <w:rPr>
          <w:rFonts w:hint="eastAsia" w:asciiTheme="minorEastAsia" w:hAnsiTheme="minorEastAsia" w:cstheme="minorEastAsia"/>
          <w:b/>
          <w:bCs/>
          <w:sz w:val="24"/>
          <w:szCs w:val="24"/>
          <w:lang w:val="en-US" w:eastAsia="zh-CN"/>
        </w:rPr>
        <w:t>（被授权人）</w:t>
      </w:r>
      <w:r>
        <w:rPr>
          <w:rFonts w:hint="eastAsia" w:asciiTheme="minorEastAsia" w:hAnsiTheme="minorEastAsia" w:eastAsiaTheme="minorEastAsia" w:cstheme="minorEastAsia"/>
          <w:b/>
          <w:bCs/>
          <w:sz w:val="24"/>
          <w:szCs w:val="24"/>
          <w:lang w:val="en-US" w:eastAsia="zh-CN"/>
        </w:rPr>
        <w:t>最近一个月的社会保险证明。</w:t>
      </w:r>
    </w:p>
    <w:p w14:paraId="327A1315">
      <w:pPr>
        <w:numPr>
          <w:ilvl w:val="0"/>
          <w:numId w:val="0"/>
        </w:numPr>
        <w:spacing w:line="420" w:lineRule="exact"/>
        <w:rPr>
          <w:rFonts w:hint="eastAsia" w:asciiTheme="minorEastAsia" w:hAnsiTheme="minorEastAsia" w:cstheme="minorEastAsia"/>
          <w:b/>
          <w:bCs/>
          <w:sz w:val="24"/>
          <w:szCs w:val="24"/>
          <w:lang w:val="en-US" w:eastAsia="zh-CN"/>
        </w:rPr>
      </w:pPr>
    </w:p>
    <w:p w14:paraId="3B79A053">
      <w:pPr>
        <w:numPr>
          <w:ilvl w:val="0"/>
          <w:numId w:val="0"/>
        </w:numPr>
        <w:spacing w:line="420" w:lineRule="exact"/>
        <w:rPr>
          <w:rFonts w:hint="eastAsia" w:asciiTheme="minorEastAsia" w:hAnsiTheme="minorEastAsia" w:cstheme="minorEastAsia"/>
          <w:b/>
          <w:bCs/>
          <w:sz w:val="24"/>
          <w:szCs w:val="24"/>
          <w:lang w:val="en-US" w:eastAsia="zh-CN"/>
        </w:rPr>
      </w:pPr>
    </w:p>
    <w:p w14:paraId="3B84E296">
      <w:pPr>
        <w:numPr>
          <w:ilvl w:val="0"/>
          <w:numId w:val="0"/>
        </w:numPr>
        <w:spacing w:line="420" w:lineRule="exact"/>
        <w:rPr>
          <w:rFonts w:hint="eastAsia" w:asciiTheme="minorEastAsia" w:hAnsiTheme="minorEastAsia" w:cstheme="minorEastAsia"/>
          <w:b/>
          <w:bCs/>
          <w:sz w:val="24"/>
          <w:szCs w:val="24"/>
          <w:lang w:val="en-US" w:eastAsia="zh-CN"/>
        </w:rPr>
      </w:pPr>
    </w:p>
    <w:p w14:paraId="167A673F">
      <w:pPr>
        <w:numPr>
          <w:ilvl w:val="0"/>
          <w:numId w:val="0"/>
        </w:numPr>
        <w:spacing w:line="420" w:lineRule="exact"/>
        <w:rPr>
          <w:rFonts w:hint="eastAsia" w:asciiTheme="minorEastAsia" w:hAnsiTheme="minorEastAsia" w:cstheme="minorEastAsia"/>
          <w:b/>
          <w:bCs/>
          <w:sz w:val="24"/>
          <w:szCs w:val="24"/>
          <w:lang w:val="en-US" w:eastAsia="zh-CN"/>
        </w:rPr>
      </w:pPr>
    </w:p>
    <w:p w14:paraId="7F995C34">
      <w:pPr>
        <w:numPr>
          <w:ilvl w:val="0"/>
          <w:numId w:val="0"/>
        </w:numPr>
        <w:spacing w:line="420" w:lineRule="exact"/>
        <w:rPr>
          <w:rFonts w:hint="eastAsia" w:asciiTheme="minorEastAsia" w:hAnsiTheme="minorEastAsia" w:cstheme="minorEastAsia"/>
          <w:b/>
          <w:bCs/>
          <w:sz w:val="24"/>
          <w:szCs w:val="24"/>
          <w:lang w:val="en-US" w:eastAsia="zh-CN"/>
        </w:rPr>
      </w:pPr>
    </w:p>
    <w:p w14:paraId="64C5CF9E">
      <w:pPr>
        <w:numPr>
          <w:ilvl w:val="0"/>
          <w:numId w:val="0"/>
        </w:numPr>
        <w:spacing w:line="420" w:lineRule="exact"/>
        <w:rPr>
          <w:rFonts w:hint="eastAsia" w:asciiTheme="minorEastAsia" w:hAnsiTheme="minorEastAsia" w:cstheme="minorEastAsia"/>
          <w:b/>
          <w:bCs/>
          <w:sz w:val="24"/>
          <w:szCs w:val="24"/>
          <w:lang w:val="en-US" w:eastAsia="zh-CN"/>
        </w:rPr>
      </w:pPr>
    </w:p>
    <w:p w14:paraId="19CA1485">
      <w:pPr>
        <w:numPr>
          <w:ilvl w:val="0"/>
          <w:numId w:val="0"/>
        </w:numPr>
        <w:spacing w:line="420" w:lineRule="exact"/>
        <w:rPr>
          <w:rFonts w:hint="eastAsia" w:asciiTheme="minorEastAsia" w:hAnsiTheme="minorEastAsia" w:cstheme="minorEastAsia"/>
          <w:b/>
          <w:bCs/>
          <w:sz w:val="24"/>
          <w:szCs w:val="24"/>
          <w:lang w:val="en-US" w:eastAsia="zh-CN"/>
        </w:rPr>
      </w:pPr>
    </w:p>
    <w:p w14:paraId="7FF68129">
      <w:pPr>
        <w:numPr>
          <w:ilvl w:val="0"/>
          <w:numId w:val="0"/>
        </w:numPr>
        <w:spacing w:line="420" w:lineRule="exact"/>
        <w:rPr>
          <w:rFonts w:hint="eastAsia" w:asciiTheme="minorEastAsia" w:hAnsiTheme="minorEastAsia" w:cstheme="minorEastAsia"/>
          <w:b/>
          <w:bCs/>
          <w:sz w:val="24"/>
          <w:szCs w:val="24"/>
          <w:lang w:val="en-US" w:eastAsia="zh-CN"/>
        </w:rPr>
      </w:pPr>
    </w:p>
    <w:p w14:paraId="169196C4">
      <w:pPr>
        <w:numPr>
          <w:ilvl w:val="0"/>
          <w:numId w:val="0"/>
        </w:numPr>
        <w:spacing w:line="420" w:lineRule="exact"/>
        <w:rPr>
          <w:rFonts w:hint="eastAsia" w:asciiTheme="minorEastAsia" w:hAnsiTheme="minorEastAsia" w:cstheme="minorEastAsia"/>
          <w:b/>
          <w:bCs/>
          <w:sz w:val="24"/>
          <w:szCs w:val="24"/>
          <w:lang w:val="en-US" w:eastAsia="zh-CN"/>
        </w:rPr>
      </w:pPr>
    </w:p>
    <w:p w14:paraId="0D3553E1">
      <w:pPr>
        <w:numPr>
          <w:ilvl w:val="0"/>
          <w:numId w:val="0"/>
        </w:numPr>
        <w:spacing w:line="420" w:lineRule="exact"/>
        <w:rPr>
          <w:rFonts w:hint="eastAsia" w:asciiTheme="minorEastAsia" w:hAnsiTheme="minorEastAsia" w:cstheme="minorEastAsia"/>
          <w:b/>
          <w:bCs/>
          <w:sz w:val="24"/>
          <w:szCs w:val="24"/>
          <w:lang w:val="en-US" w:eastAsia="zh-CN"/>
        </w:rPr>
      </w:pPr>
    </w:p>
    <w:p w14:paraId="5A5AA8D2">
      <w:pPr>
        <w:numPr>
          <w:ilvl w:val="0"/>
          <w:numId w:val="0"/>
        </w:numPr>
        <w:spacing w:line="420" w:lineRule="exact"/>
        <w:rPr>
          <w:rFonts w:hint="eastAsia" w:asciiTheme="minorEastAsia" w:hAnsiTheme="minorEastAsia" w:cstheme="minorEastAsia"/>
          <w:b/>
          <w:bCs/>
          <w:sz w:val="24"/>
          <w:szCs w:val="24"/>
          <w:lang w:val="en-US" w:eastAsia="zh-CN"/>
        </w:rPr>
      </w:pPr>
    </w:p>
    <w:p w14:paraId="5A93835D">
      <w:pPr>
        <w:numPr>
          <w:ilvl w:val="0"/>
          <w:numId w:val="0"/>
        </w:numPr>
        <w:spacing w:line="420" w:lineRule="exact"/>
        <w:rPr>
          <w:rFonts w:hint="eastAsia" w:asciiTheme="minorEastAsia" w:hAnsiTheme="minorEastAsia" w:cstheme="minorEastAsia"/>
          <w:b/>
          <w:bCs/>
          <w:sz w:val="24"/>
          <w:szCs w:val="24"/>
          <w:lang w:val="en-US" w:eastAsia="zh-CN"/>
        </w:rPr>
      </w:pPr>
    </w:p>
    <w:p w14:paraId="7B25496F">
      <w:pPr>
        <w:numPr>
          <w:ilvl w:val="0"/>
          <w:numId w:val="0"/>
        </w:numPr>
        <w:spacing w:line="420" w:lineRule="exact"/>
        <w:rPr>
          <w:rFonts w:hint="eastAsia" w:asciiTheme="minorEastAsia" w:hAnsiTheme="minorEastAsia" w:cstheme="minorEastAsia"/>
          <w:b/>
          <w:bCs/>
          <w:sz w:val="24"/>
          <w:szCs w:val="24"/>
          <w:lang w:val="en-US" w:eastAsia="zh-CN"/>
        </w:rPr>
      </w:pPr>
    </w:p>
    <w:p w14:paraId="0376DEDF">
      <w:pPr>
        <w:numPr>
          <w:ilvl w:val="0"/>
          <w:numId w:val="0"/>
        </w:numPr>
        <w:spacing w:line="420" w:lineRule="exact"/>
        <w:rPr>
          <w:rFonts w:hint="eastAsia" w:asciiTheme="minorEastAsia" w:hAnsiTheme="minorEastAsia" w:cstheme="minorEastAsia"/>
          <w:b/>
          <w:bCs/>
          <w:sz w:val="24"/>
          <w:szCs w:val="24"/>
          <w:lang w:val="en-US" w:eastAsia="zh-CN"/>
        </w:rPr>
      </w:pPr>
    </w:p>
    <w:p w14:paraId="63494CDC">
      <w:pPr>
        <w:numPr>
          <w:ilvl w:val="0"/>
          <w:numId w:val="0"/>
        </w:numPr>
        <w:spacing w:line="420" w:lineRule="exact"/>
        <w:rPr>
          <w:rFonts w:hint="eastAsia" w:asciiTheme="minorEastAsia" w:hAnsiTheme="minorEastAsia" w:cstheme="minorEastAsia"/>
          <w:b/>
          <w:bCs/>
          <w:sz w:val="24"/>
          <w:szCs w:val="24"/>
          <w:lang w:val="en-US" w:eastAsia="zh-CN"/>
        </w:rPr>
      </w:pPr>
    </w:p>
    <w:p w14:paraId="23352DAB">
      <w:pPr>
        <w:numPr>
          <w:ilvl w:val="0"/>
          <w:numId w:val="0"/>
        </w:numPr>
        <w:spacing w:line="420" w:lineRule="exact"/>
        <w:rPr>
          <w:rFonts w:hint="eastAsia" w:asciiTheme="minorEastAsia" w:hAnsiTheme="minorEastAsia" w:cstheme="minorEastAsia"/>
          <w:b/>
          <w:bCs/>
          <w:sz w:val="24"/>
          <w:szCs w:val="24"/>
          <w:lang w:val="en-US" w:eastAsia="zh-CN"/>
        </w:rPr>
      </w:pPr>
    </w:p>
    <w:p w14:paraId="427142C4">
      <w:pPr>
        <w:numPr>
          <w:ilvl w:val="0"/>
          <w:numId w:val="0"/>
        </w:numPr>
        <w:spacing w:line="420" w:lineRule="exact"/>
        <w:rPr>
          <w:rFonts w:hint="eastAsia" w:asciiTheme="minorEastAsia" w:hAnsiTheme="minorEastAsia" w:cstheme="minorEastAsia"/>
          <w:b/>
          <w:bCs/>
          <w:sz w:val="24"/>
          <w:szCs w:val="24"/>
          <w:lang w:val="en-US" w:eastAsia="zh-CN"/>
        </w:rPr>
      </w:pPr>
    </w:p>
    <w:p w14:paraId="77FAC98B">
      <w:pPr>
        <w:numPr>
          <w:ilvl w:val="0"/>
          <w:numId w:val="0"/>
        </w:numPr>
        <w:spacing w:line="420" w:lineRule="exact"/>
        <w:rPr>
          <w:rFonts w:hint="eastAsia" w:asciiTheme="minorEastAsia" w:hAnsiTheme="minorEastAsia" w:cstheme="minorEastAsia"/>
          <w:b/>
          <w:bCs/>
          <w:sz w:val="24"/>
          <w:szCs w:val="24"/>
          <w:lang w:val="en-US" w:eastAsia="zh-CN"/>
        </w:rPr>
      </w:pPr>
    </w:p>
    <w:p w14:paraId="4DAAC548">
      <w:pPr>
        <w:numPr>
          <w:ilvl w:val="0"/>
          <w:numId w:val="0"/>
        </w:numPr>
        <w:spacing w:line="420" w:lineRule="exact"/>
        <w:rPr>
          <w:rFonts w:hint="eastAsia" w:asciiTheme="minorEastAsia" w:hAnsiTheme="minorEastAsia" w:cstheme="minorEastAsia"/>
          <w:b/>
          <w:bCs/>
          <w:sz w:val="24"/>
          <w:szCs w:val="24"/>
          <w:lang w:val="en-US" w:eastAsia="zh-CN"/>
        </w:rPr>
      </w:pPr>
    </w:p>
    <w:p w14:paraId="16A3EF2E">
      <w:pPr>
        <w:numPr>
          <w:ilvl w:val="0"/>
          <w:numId w:val="0"/>
        </w:numPr>
        <w:spacing w:line="420" w:lineRule="exact"/>
        <w:rPr>
          <w:rFonts w:hint="eastAsia" w:asciiTheme="minorEastAsia" w:hAnsiTheme="minorEastAsia" w:cstheme="minorEastAsia"/>
          <w:b/>
          <w:bCs/>
          <w:sz w:val="24"/>
          <w:szCs w:val="24"/>
          <w:lang w:val="en-US" w:eastAsia="zh-CN"/>
        </w:rPr>
      </w:pPr>
    </w:p>
    <w:p w14:paraId="3E8A1B97">
      <w:pPr>
        <w:numPr>
          <w:ilvl w:val="0"/>
          <w:numId w:val="0"/>
        </w:numPr>
        <w:spacing w:line="420" w:lineRule="exact"/>
        <w:rPr>
          <w:rFonts w:hint="eastAsia" w:asciiTheme="minorEastAsia" w:hAnsiTheme="minorEastAsia" w:cstheme="minorEastAsia"/>
          <w:b/>
          <w:bCs/>
          <w:sz w:val="24"/>
          <w:szCs w:val="24"/>
          <w:lang w:val="en-US" w:eastAsia="zh-CN"/>
        </w:rPr>
      </w:pPr>
    </w:p>
    <w:p w14:paraId="066C90CA">
      <w:pPr>
        <w:numPr>
          <w:ilvl w:val="0"/>
          <w:numId w:val="0"/>
        </w:numPr>
        <w:spacing w:line="420" w:lineRule="exact"/>
        <w:rPr>
          <w:rFonts w:hint="eastAsia" w:asciiTheme="minorEastAsia" w:hAnsiTheme="minorEastAsia" w:cstheme="minorEastAsia"/>
          <w:b/>
          <w:bCs/>
          <w:sz w:val="24"/>
          <w:szCs w:val="24"/>
          <w:lang w:val="en-US" w:eastAsia="zh-CN"/>
        </w:rPr>
      </w:pPr>
    </w:p>
    <w:p w14:paraId="3695B7AD">
      <w:pPr>
        <w:numPr>
          <w:ilvl w:val="0"/>
          <w:numId w:val="0"/>
        </w:numPr>
        <w:spacing w:line="420" w:lineRule="exact"/>
        <w:rPr>
          <w:rFonts w:hint="eastAsia" w:asciiTheme="minorEastAsia" w:hAnsiTheme="minorEastAsia" w:cstheme="minorEastAsia"/>
          <w:b/>
          <w:bCs/>
          <w:sz w:val="24"/>
          <w:szCs w:val="24"/>
          <w:lang w:val="en-US" w:eastAsia="zh-CN"/>
        </w:rPr>
      </w:pPr>
    </w:p>
    <w:p w14:paraId="10E22938">
      <w:pPr>
        <w:numPr>
          <w:ilvl w:val="0"/>
          <w:numId w:val="0"/>
        </w:numPr>
        <w:spacing w:line="420" w:lineRule="exact"/>
        <w:rPr>
          <w:rFonts w:hint="eastAsia" w:asciiTheme="minorEastAsia" w:hAnsiTheme="minorEastAsia" w:cstheme="minorEastAsia"/>
          <w:b/>
          <w:bCs/>
          <w:sz w:val="24"/>
          <w:szCs w:val="24"/>
          <w:lang w:val="en-US" w:eastAsia="zh-CN"/>
        </w:rPr>
      </w:pPr>
    </w:p>
    <w:p w14:paraId="732E37BA">
      <w:pPr>
        <w:numPr>
          <w:ilvl w:val="0"/>
          <w:numId w:val="0"/>
        </w:numPr>
        <w:spacing w:line="420" w:lineRule="exact"/>
        <w:rPr>
          <w:rFonts w:hint="eastAsia" w:asciiTheme="minorEastAsia" w:hAnsiTheme="minorEastAsia" w:cstheme="minorEastAsia"/>
          <w:b/>
          <w:bCs/>
          <w:sz w:val="24"/>
          <w:szCs w:val="24"/>
          <w:lang w:val="en-US" w:eastAsia="zh-CN"/>
        </w:rPr>
      </w:pPr>
    </w:p>
    <w:p w14:paraId="0A7C1925">
      <w:pPr>
        <w:numPr>
          <w:ilvl w:val="0"/>
          <w:numId w:val="0"/>
        </w:numPr>
        <w:spacing w:line="420" w:lineRule="exact"/>
        <w:rPr>
          <w:rFonts w:hint="eastAsia" w:asciiTheme="minorEastAsia" w:hAnsiTheme="minorEastAsia" w:cstheme="minorEastAsia"/>
          <w:b/>
          <w:bCs/>
          <w:sz w:val="24"/>
          <w:szCs w:val="24"/>
          <w:lang w:val="en-US" w:eastAsia="zh-CN"/>
        </w:rPr>
      </w:pPr>
    </w:p>
    <w:p w14:paraId="1FD65B4A">
      <w:pPr>
        <w:tabs>
          <w:tab w:val="left" w:pos="360"/>
        </w:tabs>
        <w:spacing w:line="460" w:lineRule="exact"/>
        <w:jc w:val="both"/>
        <w:rPr>
          <w:rFonts w:hint="eastAsia" w:asciiTheme="minorEastAsia" w:hAnsiTheme="minorEastAsia" w:cstheme="minorEastAsia"/>
          <w:b/>
          <w:bCs/>
          <w:spacing w:val="0"/>
          <w:sz w:val="24"/>
          <w:szCs w:val="24"/>
          <w:lang w:val="en-US" w:eastAsia="zh-CN" w:bidi="ar-SA"/>
        </w:rPr>
      </w:pPr>
    </w:p>
    <w:p w14:paraId="25B67807">
      <w:pPr>
        <w:tabs>
          <w:tab w:val="left" w:pos="360"/>
        </w:tabs>
        <w:spacing w:line="460" w:lineRule="exact"/>
        <w:jc w:val="both"/>
        <w:rPr>
          <w:rFonts w:hint="eastAsia" w:asciiTheme="minorEastAsia" w:hAnsiTheme="minorEastAsia" w:cstheme="minorEastAsia"/>
          <w:b/>
          <w:bCs/>
          <w:spacing w:val="0"/>
          <w:sz w:val="24"/>
          <w:szCs w:val="24"/>
          <w:lang w:val="en-US" w:eastAsia="zh-CN" w:bidi="ar-SA"/>
        </w:rPr>
      </w:pPr>
    </w:p>
    <w:p w14:paraId="31880A94">
      <w:pPr>
        <w:tabs>
          <w:tab w:val="left" w:pos="360"/>
        </w:tabs>
        <w:spacing w:line="460" w:lineRule="exact"/>
        <w:jc w:val="both"/>
        <w:rPr>
          <w:rFonts w:hint="eastAsia" w:asciiTheme="minorEastAsia" w:hAnsiTheme="minorEastAsia" w:cstheme="minorEastAsia"/>
          <w:b/>
          <w:bCs/>
          <w:spacing w:val="0"/>
          <w:sz w:val="24"/>
          <w:szCs w:val="24"/>
          <w:lang w:val="en-US" w:eastAsia="zh-CN" w:bidi="ar-SA"/>
        </w:rPr>
      </w:pPr>
    </w:p>
    <w:p w14:paraId="2DA70D37">
      <w:pPr>
        <w:tabs>
          <w:tab w:val="left" w:pos="360"/>
        </w:tabs>
        <w:spacing w:line="460" w:lineRule="exact"/>
        <w:jc w:val="both"/>
        <w:rPr>
          <w:rFonts w:hint="eastAsia" w:asciiTheme="minorEastAsia" w:hAnsiTheme="minorEastAsia" w:cstheme="minorEastAsia"/>
          <w:b/>
          <w:bCs/>
          <w:spacing w:val="0"/>
          <w:sz w:val="24"/>
          <w:szCs w:val="24"/>
          <w:lang w:val="en-US" w:eastAsia="zh-CN" w:bidi="ar-SA"/>
        </w:rPr>
      </w:pPr>
    </w:p>
    <w:p w14:paraId="7E8E4C2F">
      <w:pPr>
        <w:tabs>
          <w:tab w:val="left" w:pos="360"/>
        </w:tabs>
        <w:spacing w:line="460" w:lineRule="exact"/>
        <w:jc w:val="both"/>
        <w:rPr>
          <w:rFonts w:hint="eastAsia" w:asciiTheme="minorEastAsia" w:hAnsiTheme="minorEastAsia" w:cstheme="minorEastAsia"/>
          <w:b/>
          <w:bCs/>
          <w:spacing w:val="0"/>
          <w:sz w:val="24"/>
          <w:szCs w:val="24"/>
          <w:lang w:val="en-US" w:eastAsia="zh-CN" w:bidi="ar-SA"/>
        </w:rPr>
      </w:pPr>
    </w:p>
    <w:p w14:paraId="355B61B3">
      <w:pPr>
        <w:numPr>
          <w:ilvl w:val="0"/>
          <w:numId w:val="5"/>
        </w:numPr>
        <w:tabs>
          <w:tab w:val="left" w:pos="360"/>
        </w:tabs>
        <w:spacing w:line="460" w:lineRule="exact"/>
        <w:jc w:val="both"/>
        <w:rPr>
          <w:rFonts w:hint="eastAsia" w:asciiTheme="minorEastAsia" w:hAnsiTheme="minorEastAsia" w:cstheme="minorEastAsia"/>
          <w:b/>
          <w:bCs/>
          <w:spacing w:val="0"/>
          <w:sz w:val="24"/>
          <w:szCs w:val="24"/>
          <w:lang w:val="en-US" w:eastAsia="zh-CN" w:bidi="ar-SA"/>
        </w:rPr>
      </w:pPr>
      <w:r>
        <w:rPr>
          <w:rFonts w:hint="eastAsia" w:asciiTheme="minorEastAsia" w:hAnsiTheme="minorEastAsia" w:cstheme="minorEastAsia"/>
          <w:b/>
          <w:bCs/>
          <w:spacing w:val="0"/>
          <w:sz w:val="24"/>
          <w:szCs w:val="24"/>
          <w:lang w:val="en-US" w:eastAsia="zh-CN" w:bidi="ar-SA"/>
        </w:rPr>
        <w:t>资格证明文件</w:t>
      </w:r>
    </w:p>
    <w:p w14:paraId="24028ED4">
      <w:pPr>
        <w:tabs>
          <w:tab w:val="left" w:pos="360"/>
        </w:tabs>
        <w:spacing w:line="460" w:lineRule="exact"/>
        <w:jc w:val="both"/>
        <w:rPr>
          <w:rFonts w:hint="eastAsia" w:asciiTheme="minorEastAsia" w:hAnsiTheme="minorEastAsia" w:eastAsiaTheme="minorEastAsia" w:cstheme="minorEastAsia"/>
          <w:spacing w:val="0"/>
          <w:sz w:val="24"/>
          <w:szCs w:val="24"/>
          <w:lang w:val="en-US" w:eastAsia="zh-CN" w:bidi="ar-SA"/>
        </w:rPr>
      </w:pPr>
    </w:p>
    <w:p w14:paraId="58ABA059">
      <w:pPr>
        <w:pStyle w:val="32"/>
        <w:numPr>
          <w:ilvl w:val="0"/>
          <w:numId w:val="0"/>
        </w:numPr>
        <w:spacing w:before="25" w:after="25"/>
        <w:rPr>
          <w:rFonts w:hint="eastAsia" w:asciiTheme="minorEastAsia" w:hAnsiTheme="minorEastAsia" w:eastAsiaTheme="minorEastAsia" w:cstheme="minorEastAsia"/>
          <w:spacing w:val="0"/>
          <w:sz w:val="24"/>
          <w:szCs w:val="24"/>
          <w:lang w:val="en-US" w:eastAsia="zh-CN" w:bidi="ar-SA"/>
        </w:rPr>
      </w:pPr>
    </w:p>
    <w:p w14:paraId="006F4686">
      <w:pPr>
        <w:pStyle w:val="32"/>
        <w:numPr>
          <w:ilvl w:val="0"/>
          <w:numId w:val="0"/>
        </w:numPr>
        <w:spacing w:before="25" w:after="25"/>
        <w:rPr>
          <w:rFonts w:hint="eastAsia" w:asciiTheme="minorEastAsia" w:hAnsiTheme="minorEastAsia" w:eastAsiaTheme="minorEastAsia" w:cstheme="minorEastAsia"/>
          <w:spacing w:val="0"/>
          <w:sz w:val="24"/>
          <w:szCs w:val="24"/>
          <w:lang w:val="en-US" w:eastAsia="zh-CN" w:bidi="ar-SA"/>
        </w:rPr>
      </w:pPr>
    </w:p>
    <w:p w14:paraId="373D3FF3">
      <w:pPr>
        <w:pStyle w:val="32"/>
        <w:numPr>
          <w:ilvl w:val="0"/>
          <w:numId w:val="0"/>
        </w:numPr>
        <w:spacing w:before="25" w:after="25"/>
        <w:rPr>
          <w:rFonts w:hint="eastAsia" w:asciiTheme="minorEastAsia" w:hAnsiTheme="minorEastAsia" w:eastAsiaTheme="minorEastAsia" w:cstheme="minorEastAsia"/>
          <w:spacing w:val="0"/>
          <w:sz w:val="24"/>
          <w:szCs w:val="24"/>
          <w:lang w:val="en-US" w:eastAsia="zh-CN" w:bidi="ar-SA"/>
        </w:rPr>
      </w:pPr>
    </w:p>
    <w:p w14:paraId="7E6830BD">
      <w:pPr>
        <w:pStyle w:val="32"/>
        <w:numPr>
          <w:ilvl w:val="0"/>
          <w:numId w:val="0"/>
        </w:numPr>
        <w:spacing w:before="25" w:after="25"/>
        <w:rPr>
          <w:rFonts w:hint="eastAsia" w:asciiTheme="minorEastAsia" w:hAnsiTheme="minorEastAsia" w:eastAsiaTheme="minorEastAsia" w:cstheme="minorEastAsia"/>
          <w:spacing w:val="0"/>
          <w:sz w:val="24"/>
          <w:szCs w:val="24"/>
          <w:lang w:val="en-US" w:eastAsia="zh-CN" w:bidi="ar-SA"/>
        </w:rPr>
      </w:pPr>
    </w:p>
    <w:p w14:paraId="113ADE3C">
      <w:pPr>
        <w:pStyle w:val="32"/>
        <w:numPr>
          <w:ilvl w:val="0"/>
          <w:numId w:val="0"/>
        </w:numPr>
        <w:spacing w:before="25" w:after="25"/>
        <w:rPr>
          <w:rFonts w:hint="eastAsia" w:asciiTheme="minorEastAsia" w:hAnsiTheme="minorEastAsia" w:eastAsiaTheme="minorEastAsia" w:cstheme="minorEastAsia"/>
          <w:spacing w:val="0"/>
          <w:sz w:val="24"/>
          <w:szCs w:val="24"/>
          <w:lang w:val="en-US" w:eastAsia="zh-CN" w:bidi="ar-SA"/>
        </w:rPr>
      </w:pPr>
    </w:p>
    <w:p w14:paraId="330663EA">
      <w:pPr>
        <w:pStyle w:val="32"/>
        <w:numPr>
          <w:ilvl w:val="0"/>
          <w:numId w:val="0"/>
        </w:numPr>
        <w:spacing w:before="25" w:after="25"/>
        <w:rPr>
          <w:rFonts w:hint="eastAsia" w:asciiTheme="minorEastAsia" w:hAnsiTheme="minorEastAsia" w:eastAsiaTheme="minorEastAsia" w:cstheme="minorEastAsia"/>
          <w:spacing w:val="0"/>
          <w:sz w:val="24"/>
          <w:szCs w:val="24"/>
          <w:lang w:val="en-US" w:eastAsia="zh-CN" w:bidi="ar-SA"/>
        </w:rPr>
      </w:pPr>
    </w:p>
    <w:p w14:paraId="7D9E9706">
      <w:pPr>
        <w:pStyle w:val="32"/>
        <w:numPr>
          <w:ilvl w:val="0"/>
          <w:numId w:val="0"/>
        </w:numPr>
        <w:spacing w:before="25" w:after="25"/>
        <w:rPr>
          <w:rFonts w:hint="eastAsia" w:asciiTheme="minorEastAsia" w:hAnsiTheme="minorEastAsia" w:eastAsiaTheme="minorEastAsia" w:cstheme="minorEastAsia"/>
          <w:spacing w:val="0"/>
          <w:sz w:val="24"/>
          <w:szCs w:val="24"/>
          <w:lang w:val="en-US" w:eastAsia="zh-CN" w:bidi="ar-SA"/>
        </w:rPr>
      </w:pPr>
    </w:p>
    <w:p w14:paraId="44640823">
      <w:pPr>
        <w:pStyle w:val="32"/>
        <w:numPr>
          <w:ilvl w:val="0"/>
          <w:numId w:val="0"/>
        </w:numPr>
        <w:spacing w:before="25" w:after="25"/>
        <w:rPr>
          <w:rFonts w:hint="eastAsia" w:asciiTheme="minorEastAsia" w:hAnsiTheme="minorEastAsia" w:eastAsiaTheme="minorEastAsia" w:cstheme="minorEastAsia"/>
          <w:spacing w:val="0"/>
          <w:sz w:val="24"/>
          <w:szCs w:val="24"/>
          <w:lang w:val="en-US" w:eastAsia="zh-CN" w:bidi="ar-SA"/>
        </w:rPr>
      </w:pPr>
    </w:p>
    <w:p w14:paraId="28C485B5">
      <w:pPr>
        <w:pStyle w:val="32"/>
        <w:numPr>
          <w:ilvl w:val="0"/>
          <w:numId w:val="0"/>
        </w:numPr>
        <w:spacing w:before="25" w:after="25"/>
        <w:rPr>
          <w:rFonts w:hint="eastAsia" w:asciiTheme="minorEastAsia" w:hAnsiTheme="minorEastAsia" w:eastAsiaTheme="minorEastAsia" w:cstheme="minorEastAsia"/>
          <w:spacing w:val="0"/>
          <w:sz w:val="24"/>
          <w:szCs w:val="24"/>
          <w:lang w:val="en-US" w:eastAsia="zh-CN" w:bidi="ar-SA"/>
        </w:rPr>
      </w:pPr>
    </w:p>
    <w:p w14:paraId="79F3B458">
      <w:pPr>
        <w:pStyle w:val="32"/>
        <w:numPr>
          <w:ilvl w:val="0"/>
          <w:numId w:val="0"/>
        </w:numPr>
        <w:spacing w:before="25" w:after="25"/>
        <w:rPr>
          <w:rFonts w:hint="eastAsia" w:asciiTheme="minorEastAsia" w:hAnsiTheme="minorEastAsia" w:eastAsiaTheme="minorEastAsia" w:cstheme="minorEastAsia"/>
          <w:spacing w:val="0"/>
          <w:sz w:val="24"/>
          <w:szCs w:val="24"/>
          <w:lang w:val="en-US" w:eastAsia="zh-CN" w:bidi="ar-SA"/>
        </w:rPr>
      </w:pPr>
    </w:p>
    <w:p w14:paraId="1BDA53FC">
      <w:pPr>
        <w:pStyle w:val="32"/>
        <w:numPr>
          <w:ilvl w:val="0"/>
          <w:numId w:val="0"/>
        </w:numPr>
        <w:spacing w:before="25" w:after="25"/>
        <w:rPr>
          <w:rFonts w:hint="eastAsia" w:asciiTheme="minorEastAsia" w:hAnsiTheme="minorEastAsia" w:eastAsiaTheme="minorEastAsia" w:cstheme="minorEastAsia"/>
          <w:spacing w:val="0"/>
          <w:sz w:val="24"/>
          <w:szCs w:val="24"/>
          <w:lang w:val="en-US" w:eastAsia="zh-CN" w:bidi="ar-SA"/>
        </w:rPr>
      </w:pPr>
    </w:p>
    <w:p w14:paraId="4CF4145F">
      <w:pPr>
        <w:pStyle w:val="32"/>
        <w:numPr>
          <w:ilvl w:val="0"/>
          <w:numId w:val="0"/>
        </w:numPr>
        <w:spacing w:before="25" w:after="25"/>
        <w:rPr>
          <w:rFonts w:hint="eastAsia" w:asciiTheme="minorEastAsia" w:hAnsiTheme="minorEastAsia" w:eastAsiaTheme="minorEastAsia" w:cstheme="minorEastAsia"/>
          <w:spacing w:val="0"/>
          <w:sz w:val="24"/>
          <w:szCs w:val="24"/>
          <w:lang w:val="en-US" w:eastAsia="zh-CN" w:bidi="ar-SA"/>
        </w:rPr>
      </w:pPr>
    </w:p>
    <w:p w14:paraId="5DFC016B">
      <w:pPr>
        <w:pStyle w:val="32"/>
        <w:numPr>
          <w:ilvl w:val="0"/>
          <w:numId w:val="0"/>
        </w:numPr>
        <w:spacing w:before="25" w:after="25"/>
        <w:rPr>
          <w:rFonts w:hint="eastAsia" w:asciiTheme="minorEastAsia" w:hAnsiTheme="minorEastAsia" w:eastAsiaTheme="minorEastAsia" w:cstheme="minorEastAsia"/>
          <w:spacing w:val="0"/>
          <w:sz w:val="24"/>
          <w:szCs w:val="24"/>
          <w:lang w:val="en-US" w:eastAsia="zh-CN" w:bidi="ar-SA"/>
        </w:rPr>
      </w:pPr>
    </w:p>
    <w:p w14:paraId="5C0325EC">
      <w:pPr>
        <w:pStyle w:val="32"/>
        <w:numPr>
          <w:ilvl w:val="0"/>
          <w:numId w:val="0"/>
        </w:numPr>
        <w:spacing w:before="25" w:after="25"/>
        <w:rPr>
          <w:rFonts w:hint="eastAsia" w:asciiTheme="minorEastAsia" w:hAnsiTheme="minorEastAsia" w:eastAsiaTheme="minorEastAsia" w:cstheme="minorEastAsia"/>
          <w:spacing w:val="0"/>
          <w:sz w:val="24"/>
          <w:szCs w:val="24"/>
          <w:lang w:val="en-US" w:eastAsia="zh-CN" w:bidi="ar-SA"/>
        </w:rPr>
      </w:pPr>
    </w:p>
    <w:p w14:paraId="203E1D86">
      <w:pPr>
        <w:pStyle w:val="32"/>
        <w:numPr>
          <w:ilvl w:val="0"/>
          <w:numId w:val="0"/>
        </w:numPr>
        <w:spacing w:before="25" w:after="25"/>
        <w:rPr>
          <w:rFonts w:hint="eastAsia" w:asciiTheme="minorEastAsia" w:hAnsiTheme="minorEastAsia" w:eastAsiaTheme="minorEastAsia" w:cstheme="minorEastAsia"/>
          <w:spacing w:val="0"/>
          <w:sz w:val="24"/>
          <w:szCs w:val="24"/>
          <w:lang w:val="en-US" w:eastAsia="zh-CN" w:bidi="ar-SA"/>
        </w:rPr>
      </w:pPr>
    </w:p>
    <w:p w14:paraId="3C743589">
      <w:pPr>
        <w:shd w:val="clear" w:color="auto" w:fill="FFFFFF"/>
        <w:tabs>
          <w:tab w:val="left" w:pos="426"/>
        </w:tabs>
        <w:adjustRightInd w:val="0"/>
        <w:snapToGrid w:val="0"/>
        <w:spacing w:line="460" w:lineRule="atLeast"/>
        <w:rPr>
          <w:rFonts w:hint="eastAsia" w:ascii="宋体" w:hAnsi="宋体" w:eastAsia="宋体" w:cs="宋体"/>
          <w:color w:val="auto"/>
          <w:szCs w:val="21"/>
          <w:lang w:val="en-US" w:eastAsia="zh-CN"/>
        </w:rPr>
      </w:pPr>
    </w:p>
    <w:p w14:paraId="769FB5DB">
      <w:pPr>
        <w:shd w:val="clear" w:color="auto" w:fill="FFFFFF"/>
        <w:tabs>
          <w:tab w:val="left" w:pos="426"/>
        </w:tabs>
        <w:adjustRightInd w:val="0"/>
        <w:snapToGrid w:val="0"/>
        <w:spacing w:line="460" w:lineRule="atLeast"/>
        <w:rPr>
          <w:rFonts w:hint="eastAsia" w:ascii="宋体" w:hAnsi="宋体" w:eastAsia="宋体" w:cs="宋体"/>
          <w:color w:val="auto"/>
          <w:szCs w:val="21"/>
          <w:lang w:val="en-US" w:eastAsia="zh-CN"/>
        </w:rPr>
      </w:pPr>
    </w:p>
    <w:p w14:paraId="0DD46529">
      <w:pPr>
        <w:shd w:val="clear" w:color="auto" w:fill="FFFFFF"/>
        <w:tabs>
          <w:tab w:val="left" w:pos="426"/>
        </w:tabs>
        <w:adjustRightInd w:val="0"/>
        <w:snapToGrid w:val="0"/>
        <w:spacing w:line="460" w:lineRule="atLeast"/>
        <w:rPr>
          <w:rFonts w:hint="eastAsia" w:ascii="宋体" w:hAnsi="宋体" w:eastAsia="宋体" w:cs="宋体"/>
          <w:color w:val="auto"/>
          <w:szCs w:val="21"/>
          <w:lang w:val="en-US" w:eastAsia="zh-CN"/>
        </w:rPr>
      </w:pPr>
    </w:p>
    <w:p w14:paraId="2023E54D">
      <w:pPr>
        <w:shd w:val="clear" w:color="auto" w:fill="FFFFFF"/>
        <w:tabs>
          <w:tab w:val="left" w:pos="426"/>
        </w:tabs>
        <w:adjustRightInd w:val="0"/>
        <w:snapToGrid w:val="0"/>
        <w:spacing w:line="460" w:lineRule="atLeast"/>
        <w:rPr>
          <w:rFonts w:hint="eastAsia" w:ascii="宋体" w:hAnsi="宋体" w:eastAsia="宋体" w:cs="宋体"/>
          <w:color w:val="auto"/>
          <w:szCs w:val="21"/>
          <w:lang w:val="en-US" w:eastAsia="zh-CN"/>
        </w:rPr>
      </w:pPr>
    </w:p>
    <w:p w14:paraId="54C8BCEE">
      <w:pPr>
        <w:shd w:val="clear" w:color="auto" w:fill="FFFFFF"/>
        <w:tabs>
          <w:tab w:val="left" w:pos="426"/>
        </w:tabs>
        <w:adjustRightInd w:val="0"/>
        <w:snapToGrid w:val="0"/>
        <w:spacing w:line="460" w:lineRule="atLeast"/>
        <w:rPr>
          <w:rFonts w:hint="eastAsia" w:ascii="宋体" w:hAnsi="宋体" w:eastAsia="宋体" w:cs="宋体"/>
          <w:color w:val="auto"/>
          <w:szCs w:val="21"/>
          <w:lang w:val="en-US" w:eastAsia="zh-CN"/>
        </w:rPr>
      </w:pPr>
    </w:p>
    <w:p w14:paraId="584A912C">
      <w:pPr>
        <w:shd w:val="clear" w:color="auto" w:fill="FFFFFF"/>
        <w:tabs>
          <w:tab w:val="left" w:pos="426"/>
        </w:tabs>
        <w:adjustRightInd w:val="0"/>
        <w:snapToGrid w:val="0"/>
        <w:spacing w:line="460" w:lineRule="atLeast"/>
        <w:rPr>
          <w:rFonts w:hint="eastAsia" w:ascii="宋体" w:hAnsi="宋体" w:eastAsia="宋体" w:cs="宋体"/>
          <w:color w:val="auto"/>
          <w:szCs w:val="21"/>
          <w:lang w:val="en-US" w:eastAsia="zh-CN"/>
        </w:rPr>
      </w:pPr>
    </w:p>
    <w:p w14:paraId="358DD1D6">
      <w:pPr>
        <w:shd w:val="clear" w:color="auto" w:fill="FFFFFF"/>
        <w:tabs>
          <w:tab w:val="left" w:pos="426"/>
        </w:tabs>
        <w:adjustRightInd w:val="0"/>
        <w:snapToGrid w:val="0"/>
        <w:spacing w:line="460" w:lineRule="atLeast"/>
        <w:rPr>
          <w:rFonts w:hint="eastAsia" w:ascii="宋体" w:hAnsi="宋体" w:eastAsia="宋体" w:cs="宋体"/>
          <w:color w:val="auto"/>
          <w:szCs w:val="21"/>
          <w:lang w:val="en-US" w:eastAsia="zh-CN"/>
        </w:rPr>
      </w:pPr>
    </w:p>
    <w:p w14:paraId="3BD5B69A">
      <w:pPr>
        <w:shd w:val="clear" w:color="auto" w:fill="FFFFFF"/>
        <w:tabs>
          <w:tab w:val="left" w:pos="426"/>
        </w:tabs>
        <w:adjustRightInd w:val="0"/>
        <w:snapToGrid w:val="0"/>
        <w:spacing w:line="460" w:lineRule="atLeast"/>
        <w:rPr>
          <w:rFonts w:hint="eastAsia" w:ascii="宋体" w:hAnsi="宋体" w:eastAsia="宋体" w:cs="宋体"/>
          <w:color w:val="auto"/>
          <w:szCs w:val="21"/>
          <w:lang w:val="en-US" w:eastAsia="zh-CN"/>
        </w:rPr>
      </w:pPr>
    </w:p>
    <w:p w14:paraId="52DCC659">
      <w:pPr>
        <w:shd w:val="clear" w:color="auto" w:fill="FFFFFF"/>
        <w:tabs>
          <w:tab w:val="left" w:pos="426"/>
        </w:tabs>
        <w:adjustRightInd w:val="0"/>
        <w:snapToGrid w:val="0"/>
        <w:spacing w:line="460" w:lineRule="atLeast"/>
        <w:rPr>
          <w:rFonts w:hint="eastAsia" w:ascii="宋体" w:hAnsi="宋体" w:eastAsia="宋体" w:cs="宋体"/>
          <w:color w:val="auto"/>
          <w:szCs w:val="21"/>
          <w:lang w:val="en-US" w:eastAsia="zh-CN"/>
        </w:rPr>
      </w:pPr>
    </w:p>
    <w:p w14:paraId="0400826C">
      <w:pPr>
        <w:spacing w:line="420" w:lineRule="exact"/>
        <w:rPr>
          <w:rFonts w:hint="eastAsia" w:asciiTheme="minorEastAsia" w:hAnsiTheme="minorEastAsia"/>
          <w:bCs/>
          <w:color w:val="333333"/>
          <w:sz w:val="24"/>
          <w:szCs w:val="24"/>
          <w:shd w:val="clear" w:color="auto" w:fill="FFFFFF"/>
          <w:lang w:val="en-US" w:eastAsia="zh-CN"/>
        </w:rPr>
      </w:pPr>
    </w:p>
    <w:p w14:paraId="22D3D668">
      <w:pPr>
        <w:spacing w:line="420" w:lineRule="exact"/>
        <w:rPr>
          <w:rFonts w:hint="eastAsia" w:asciiTheme="minorEastAsia" w:hAnsiTheme="minorEastAsia"/>
          <w:bCs/>
          <w:color w:val="333333"/>
          <w:sz w:val="24"/>
          <w:szCs w:val="24"/>
          <w:shd w:val="clear" w:color="auto" w:fill="FFFFFF"/>
          <w:lang w:val="en-US" w:eastAsia="zh-CN"/>
        </w:rPr>
      </w:pPr>
    </w:p>
    <w:p w14:paraId="61E31D6D">
      <w:pPr>
        <w:spacing w:line="420" w:lineRule="exact"/>
        <w:rPr>
          <w:rFonts w:hint="eastAsia" w:asciiTheme="minorEastAsia" w:hAnsiTheme="minorEastAsia"/>
          <w:bCs/>
          <w:color w:val="333333"/>
          <w:sz w:val="24"/>
          <w:szCs w:val="24"/>
          <w:shd w:val="clear" w:color="auto" w:fill="FFFFFF"/>
          <w:lang w:val="en-US" w:eastAsia="zh-CN"/>
        </w:rPr>
      </w:pPr>
    </w:p>
    <w:p w14:paraId="366A2FA3">
      <w:pPr>
        <w:numPr>
          <w:ilvl w:val="0"/>
          <w:numId w:val="0"/>
        </w:numPr>
        <w:tabs>
          <w:tab w:val="left" w:pos="360"/>
        </w:tabs>
        <w:spacing w:line="460" w:lineRule="exact"/>
        <w:jc w:val="both"/>
        <w:rPr>
          <w:rFonts w:hint="eastAsia" w:asciiTheme="minorEastAsia" w:hAnsiTheme="minorEastAsia" w:eastAsiaTheme="minorEastAsia" w:cstheme="minorEastAsia"/>
          <w:spacing w:val="0"/>
          <w:sz w:val="24"/>
          <w:szCs w:val="24"/>
          <w:lang w:val="en-US" w:eastAsia="zh-CN" w:bidi="ar-SA"/>
        </w:rPr>
      </w:pPr>
    </w:p>
    <w:p w14:paraId="01FBBF54">
      <w:pPr>
        <w:pStyle w:val="2"/>
        <w:rPr>
          <w:rFonts w:hint="eastAsia"/>
          <w:lang w:val="en-US" w:eastAsia="zh-CN"/>
        </w:rPr>
      </w:pPr>
    </w:p>
    <w:p w14:paraId="06F5D03A">
      <w:pPr>
        <w:numPr>
          <w:ilvl w:val="0"/>
          <w:numId w:val="0"/>
        </w:numPr>
        <w:tabs>
          <w:tab w:val="left" w:pos="360"/>
        </w:tabs>
        <w:spacing w:line="460" w:lineRule="exact"/>
        <w:jc w:val="both"/>
        <w:rPr>
          <w:rFonts w:hint="eastAsia" w:asciiTheme="minorEastAsia" w:hAnsiTheme="minorEastAsia" w:eastAsiaTheme="minorEastAsia" w:cstheme="minorEastAsia"/>
          <w:spacing w:val="0"/>
          <w:sz w:val="24"/>
          <w:szCs w:val="24"/>
          <w:lang w:val="en-US" w:eastAsia="zh-CN" w:bidi="ar-SA"/>
        </w:rPr>
      </w:pPr>
    </w:p>
    <w:p w14:paraId="5DBFE348">
      <w:pPr>
        <w:numPr>
          <w:ilvl w:val="0"/>
          <w:numId w:val="0"/>
        </w:numPr>
        <w:tabs>
          <w:tab w:val="left" w:pos="360"/>
        </w:tabs>
        <w:spacing w:line="460" w:lineRule="exact"/>
        <w:jc w:val="both"/>
        <w:rPr>
          <w:rFonts w:hint="eastAsia" w:asciiTheme="minorEastAsia" w:hAnsiTheme="minorEastAsia" w:eastAsiaTheme="minorEastAsia" w:cstheme="minorEastAsia"/>
          <w:spacing w:val="0"/>
          <w:sz w:val="24"/>
          <w:szCs w:val="24"/>
          <w:lang w:val="en-US" w:eastAsia="zh-CN" w:bidi="ar-SA"/>
        </w:rPr>
      </w:pPr>
    </w:p>
    <w:p w14:paraId="7184129F">
      <w:pPr>
        <w:numPr>
          <w:ilvl w:val="0"/>
          <w:numId w:val="0"/>
        </w:numPr>
        <w:tabs>
          <w:tab w:val="left" w:pos="360"/>
        </w:tabs>
        <w:spacing w:line="460" w:lineRule="exact"/>
        <w:jc w:val="both"/>
        <w:rPr>
          <w:rFonts w:hint="eastAsia" w:asciiTheme="minorEastAsia" w:hAnsiTheme="minorEastAsia" w:eastAsiaTheme="minorEastAsia" w:cstheme="minorEastAsia"/>
          <w:spacing w:val="0"/>
          <w:sz w:val="24"/>
          <w:szCs w:val="24"/>
          <w:lang w:val="en-US" w:eastAsia="zh-CN" w:bidi="ar-SA"/>
        </w:rPr>
      </w:pPr>
    </w:p>
    <w:p w14:paraId="279579C5">
      <w:pPr>
        <w:pStyle w:val="32"/>
        <w:spacing w:line="360" w:lineRule="auto"/>
        <w:jc w:val="both"/>
        <w:outlineLvl w:val="1"/>
        <w:rPr>
          <w:rFonts w:hint="eastAsia" w:asciiTheme="minorEastAsia" w:hAnsiTheme="minorEastAsia" w:eastAsiaTheme="minorEastAsia" w:cstheme="minorEastAsia"/>
          <w:b/>
          <w:bCs/>
          <w:spacing w:val="0"/>
          <w:sz w:val="24"/>
          <w:szCs w:val="24"/>
          <w:lang w:val="en-US" w:eastAsia="zh-CN" w:bidi="ar-SA"/>
        </w:rPr>
      </w:pPr>
      <w:r>
        <w:rPr>
          <w:rFonts w:hint="eastAsia" w:asciiTheme="minorEastAsia" w:hAnsiTheme="minorEastAsia" w:cstheme="minorEastAsia"/>
          <w:b/>
          <w:bCs/>
          <w:spacing w:val="0"/>
          <w:sz w:val="24"/>
          <w:szCs w:val="24"/>
          <w:lang w:val="en-US" w:eastAsia="zh-CN" w:bidi="ar-SA"/>
        </w:rPr>
        <w:t>3、</w:t>
      </w:r>
      <w:r>
        <w:rPr>
          <w:rFonts w:hint="eastAsia" w:asciiTheme="minorEastAsia" w:hAnsiTheme="minorEastAsia" w:eastAsiaTheme="minorEastAsia" w:cstheme="minorEastAsia"/>
          <w:b/>
          <w:bCs/>
          <w:spacing w:val="0"/>
          <w:sz w:val="24"/>
          <w:szCs w:val="24"/>
          <w:lang w:val="en-US" w:eastAsia="zh-CN" w:bidi="ar-SA"/>
        </w:rPr>
        <w:t>信用记录承诺函及证明文件</w:t>
      </w:r>
    </w:p>
    <w:p w14:paraId="02DB818E">
      <w:pPr>
        <w:adjustRightInd w:val="0"/>
        <w:snapToGrid w:val="0"/>
        <w:spacing w:line="360" w:lineRule="auto"/>
        <w:rPr>
          <w:rFonts w:ascii="宋体" w:hAnsi="宋体" w:cs="宋体"/>
          <w:b/>
          <w:bCs/>
          <w:sz w:val="24"/>
          <w:szCs w:val="24"/>
        </w:rPr>
      </w:pPr>
      <w:r>
        <w:rPr>
          <w:rFonts w:hint="eastAsia" w:asciiTheme="minorEastAsia" w:hAnsiTheme="minorEastAsia" w:eastAsiaTheme="minorEastAsia" w:cstheme="minorEastAsia"/>
          <w:b/>
          <w:bCs/>
          <w:spacing w:val="0"/>
          <w:sz w:val="24"/>
          <w:szCs w:val="24"/>
          <w:lang w:val="en-US" w:eastAsia="zh-CN" w:bidi="ar-SA"/>
        </w:rPr>
        <w:t>深圳市龙岗区耳鼻咽喉医院：</w:t>
      </w:r>
    </w:p>
    <w:p w14:paraId="7BAFEDA0">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关于本企业信用情况，经对“信用中国”网站（www.creditchina.gov.cn）中企业信用信息、“中国政府采购网”（ www.ccgp.gov.cn）中“政府采购严重违法失信行为信息记录”、深圳市政府采购监督管理网（zfcg.sz.gov.cn）“诚信档案”的网上查询，截至规定的投标截止时间，我司没有被列入失信被执行人、重大税收违法案件当事人名单、政府采购严重违法失信行为记录名单及其他不符合规定条件的供应商名单中，以下提供</w:t>
      </w:r>
      <w:r>
        <w:rPr>
          <w:rFonts w:hint="eastAsia" w:ascii="宋体" w:hAnsi="宋体" w:cs="宋体"/>
          <w:b/>
          <w:bCs/>
          <w:sz w:val="24"/>
          <w:szCs w:val="24"/>
        </w:rPr>
        <w:t>信用记录</w:t>
      </w:r>
      <w:r>
        <w:rPr>
          <w:rFonts w:hint="eastAsia"/>
          <w:b/>
          <w:bCs/>
          <w:sz w:val="24"/>
          <w:szCs w:val="24"/>
        </w:rPr>
        <w:t>完整清晰的查询结果页面。</w:t>
      </w:r>
      <w:r>
        <w:rPr>
          <w:rFonts w:hint="eastAsia" w:ascii="宋体" w:hAnsi="宋体" w:cs="宋体"/>
          <w:sz w:val="24"/>
          <w:szCs w:val="24"/>
        </w:rPr>
        <w:t>特此承诺！</w:t>
      </w:r>
    </w:p>
    <w:p w14:paraId="284D3ACC">
      <w:pPr>
        <w:adjustRightInd w:val="0"/>
        <w:snapToGrid w:val="0"/>
        <w:rPr>
          <w:rFonts w:ascii="宋体" w:hAnsi="宋体" w:cs="宋体"/>
          <w:sz w:val="24"/>
          <w:szCs w:val="24"/>
        </w:rPr>
      </w:pPr>
    </w:p>
    <w:p w14:paraId="0942A028">
      <w:pPr>
        <w:adjustRightInd w:val="0"/>
        <w:snapToGrid w:val="0"/>
        <w:rPr>
          <w:sz w:val="24"/>
          <w:szCs w:val="24"/>
        </w:rPr>
      </w:pPr>
      <w:r>
        <w:rPr>
          <w:rFonts w:hint="eastAsia" w:ascii="宋体" w:hAnsi="宋体" w:cs="宋体"/>
          <w:sz w:val="24"/>
          <w:szCs w:val="24"/>
        </w:rPr>
        <w:t>投标人法定代表人（或法定代表人授权代表）签字：</w:t>
      </w:r>
      <w:r>
        <w:rPr>
          <w:rFonts w:hint="eastAsia" w:ascii="宋体" w:hAnsi="宋体" w:cs="宋体"/>
          <w:sz w:val="24"/>
          <w:szCs w:val="24"/>
          <w:u w:val="single"/>
        </w:rPr>
        <w:t xml:space="preserve">         </w:t>
      </w:r>
    </w:p>
    <w:p w14:paraId="136BFB4B">
      <w:pPr>
        <w:adjustRightInd w:val="0"/>
        <w:snapToGrid w:val="0"/>
        <w:rPr>
          <w:rFonts w:ascii="宋体" w:hAnsi="宋体" w:cs="宋体"/>
          <w:sz w:val="24"/>
          <w:szCs w:val="24"/>
          <w:u w:val="single"/>
        </w:rPr>
      </w:pPr>
      <w:r>
        <w:rPr>
          <w:rFonts w:hint="eastAsia" w:ascii="宋体" w:hAnsi="宋体" w:cs="宋体"/>
          <w:sz w:val="24"/>
          <w:szCs w:val="24"/>
        </w:rPr>
        <w:t>投标人名称（加盖公章）：</w:t>
      </w:r>
      <w:r>
        <w:rPr>
          <w:rFonts w:hint="eastAsia" w:ascii="宋体" w:hAnsi="宋体" w:cs="宋体"/>
          <w:sz w:val="24"/>
          <w:szCs w:val="24"/>
          <w:u w:val="single"/>
        </w:rPr>
        <w:t xml:space="preserve">          </w:t>
      </w:r>
    </w:p>
    <w:p w14:paraId="756B4770">
      <w:pPr>
        <w:adjustRightInd w:val="0"/>
        <w:snapToGrid w:val="0"/>
        <w:rPr>
          <w:rFonts w:ascii="宋体" w:hAnsi="宋体" w:cs="宋体"/>
          <w:sz w:val="24"/>
          <w:szCs w:val="24"/>
        </w:rPr>
      </w:pPr>
      <w:r>
        <w:rPr>
          <w:rFonts w:hint="eastAsia" w:ascii="宋体" w:hAnsi="宋体" w:cs="宋体"/>
          <w:sz w:val="24"/>
          <w:szCs w:val="24"/>
        </w:rPr>
        <w:t>日期：</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527D08A6">
      <w:pPr>
        <w:pStyle w:val="9"/>
        <w:rPr>
          <w:rFonts w:ascii="宋体" w:hAnsi="宋体" w:cs="宋体"/>
          <w:sz w:val="24"/>
          <w:szCs w:val="24"/>
        </w:rPr>
      </w:pPr>
    </w:p>
    <w:p w14:paraId="4F707E89">
      <w:pPr>
        <w:rPr>
          <w:rFonts w:hint="eastAsia" w:ascii="宋体" w:hAnsi="宋体" w:cs="宋体"/>
          <w:b/>
          <w:bCs/>
          <w:color w:val="FF0000"/>
          <w:kern w:val="0"/>
          <w:sz w:val="24"/>
          <w:szCs w:val="24"/>
          <w:lang w:bidi="ar"/>
        </w:rPr>
        <w:sectPr>
          <w:headerReference r:id="rId3" w:type="default"/>
          <w:pgSz w:w="11906" w:h="16838"/>
          <w:pgMar w:top="1440" w:right="1800" w:bottom="1440" w:left="1800" w:header="720" w:footer="720" w:gutter="0"/>
          <w:cols w:space="720" w:num="1"/>
        </w:sectPr>
      </w:pPr>
      <w:r>
        <w:rPr>
          <w:rFonts w:hint="eastAsia" w:ascii="宋体" w:hAnsi="宋体" w:cs="宋体"/>
          <w:b/>
          <w:bCs/>
          <w:color w:val="FF0000"/>
          <w:kern w:val="0"/>
          <w:sz w:val="24"/>
          <w:szCs w:val="24"/>
          <w:lang w:bidi="ar"/>
        </w:rPr>
        <w:t>信用记录查询结果证明文件：</w:t>
      </w:r>
    </w:p>
    <w:p w14:paraId="01956674">
      <w:pPr>
        <w:tabs>
          <w:tab w:val="left" w:pos="360"/>
        </w:tabs>
        <w:spacing w:line="460" w:lineRule="exact"/>
        <w:jc w:val="both"/>
        <w:rPr>
          <w:rFonts w:hint="eastAsia" w:asciiTheme="minorEastAsia" w:hAnsiTheme="minorEastAsia" w:eastAsiaTheme="minorEastAsia" w:cstheme="minorEastAsia"/>
          <w:b/>
          <w:sz w:val="24"/>
          <w:szCs w:val="24"/>
        </w:rPr>
      </w:pPr>
      <w:r>
        <w:rPr>
          <w:rFonts w:hint="eastAsia" w:asciiTheme="minorEastAsia" w:hAnsiTheme="minorEastAsia" w:cstheme="minorEastAsia"/>
          <w:b/>
          <w:sz w:val="24"/>
          <w:szCs w:val="24"/>
          <w:lang w:val="en-US" w:eastAsia="zh-CN"/>
        </w:rPr>
        <w:t>七、</w:t>
      </w:r>
      <w:r>
        <w:rPr>
          <w:rFonts w:hint="eastAsia" w:asciiTheme="minorEastAsia" w:hAnsiTheme="minorEastAsia" w:eastAsiaTheme="minorEastAsia" w:cstheme="minorEastAsia"/>
          <w:b/>
          <w:sz w:val="24"/>
          <w:szCs w:val="24"/>
          <w:lang w:val="en-US" w:eastAsia="zh-CN"/>
        </w:rPr>
        <w:t>项目</w:t>
      </w:r>
      <w:r>
        <w:rPr>
          <w:rFonts w:hint="eastAsia" w:asciiTheme="minorEastAsia" w:hAnsiTheme="minorEastAsia" w:eastAsiaTheme="minorEastAsia" w:cstheme="minorEastAsia"/>
          <w:b/>
          <w:sz w:val="24"/>
          <w:szCs w:val="24"/>
        </w:rPr>
        <w:t>报价明细表</w:t>
      </w:r>
    </w:p>
    <w:p w14:paraId="0347303F">
      <w:pPr>
        <w:tabs>
          <w:tab w:val="left" w:pos="720"/>
        </w:tabs>
        <w:ind w:firstLine="2741" w:firstLineChars="1300"/>
        <w:rPr>
          <w:rFonts w:hint="eastAsia" w:asciiTheme="minorEastAsia" w:hAnsiTheme="minorEastAsia" w:eastAsiaTheme="minorEastAsia" w:cstheme="minorEastAsia"/>
          <w:b/>
          <w:sz w:val="21"/>
          <w:szCs w:val="21"/>
        </w:rPr>
      </w:pPr>
    </w:p>
    <w:p w14:paraId="78D2B89E">
      <w:pPr>
        <w:numPr>
          <w:ilvl w:val="0"/>
          <w:numId w:val="6"/>
        </w:numPr>
        <w:tabs>
          <w:tab w:val="left" w:pos="720"/>
        </w:tabs>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货物</w:t>
      </w:r>
      <w:r>
        <w:rPr>
          <w:rFonts w:hint="eastAsia" w:asciiTheme="minorEastAsia" w:hAnsiTheme="minorEastAsia" w:cstheme="minorEastAsia"/>
          <w:b/>
          <w:sz w:val="21"/>
          <w:szCs w:val="21"/>
          <w:lang w:val="en-US" w:eastAsia="zh-CN"/>
        </w:rPr>
        <w:t>详细配置</w:t>
      </w:r>
      <w:r>
        <w:rPr>
          <w:rFonts w:hint="eastAsia" w:asciiTheme="minorEastAsia" w:hAnsiTheme="minorEastAsia" w:eastAsiaTheme="minorEastAsia" w:cstheme="minorEastAsia"/>
          <w:b/>
          <w:sz w:val="21"/>
          <w:szCs w:val="21"/>
        </w:rPr>
        <w:t>报价清单</w:t>
      </w:r>
      <w:r>
        <w:rPr>
          <w:rFonts w:hint="eastAsia" w:ascii="仿宋" w:hAnsi="仿宋" w:eastAsia="仿宋" w:cs="Times New Roman"/>
          <w:b/>
          <w:color w:val="000000"/>
          <w:sz w:val="24"/>
          <w:lang w:eastAsia="zh-CN"/>
        </w:rPr>
        <w:t>（</w:t>
      </w:r>
      <w:r>
        <w:rPr>
          <w:rFonts w:hint="eastAsia"/>
          <w:b/>
          <w:bCs/>
        </w:rPr>
        <w:t>包括在投标总价内</w:t>
      </w:r>
      <w:r>
        <w:rPr>
          <w:rFonts w:hint="eastAsia" w:ascii="仿宋" w:hAnsi="仿宋" w:eastAsia="仿宋" w:cs="Times New Roman"/>
          <w:b/>
          <w:color w:val="000000"/>
          <w:sz w:val="24"/>
          <w:lang w:eastAsia="zh-CN"/>
        </w:rPr>
        <w:t>）</w:t>
      </w:r>
    </w:p>
    <w:p w14:paraId="34363118">
      <w:pPr>
        <w:pStyle w:val="9"/>
        <w:rPr>
          <w:rFonts w:hint="eastAsia"/>
        </w:rPr>
      </w:pPr>
    </w:p>
    <w:tbl>
      <w:tblPr>
        <w:tblStyle w:val="24"/>
        <w:tblW w:w="4899" w:type="pct"/>
        <w:jc w:val="center"/>
        <w:tblLayout w:type="fixed"/>
        <w:tblCellMar>
          <w:top w:w="0" w:type="dxa"/>
          <w:left w:w="108" w:type="dxa"/>
          <w:bottom w:w="0" w:type="dxa"/>
          <w:right w:w="108" w:type="dxa"/>
        </w:tblCellMar>
      </w:tblPr>
      <w:tblGrid>
        <w:gridCol w:w="1287"/>
        <w:gridCol w:w="2919"/>
        <w:gridCol w:w="2319"/>
        <w:gridCol w:w="1796"/>
        <w:gridCol w:w="1547"/>
        <w:gridCol w:w="1597"/>
        <w:gridCol w:w="2423"/>
      </w:tblGrid>
      <w:tr w14:paraId="02F2C680">
        <w:tblPrEx>
          <w:tblCellMar>
            <w:top w:w="0" w:type="dxa"/>
            <w:left w:w="108" w:type="dxa"/>
            <w:bottom w:w="0" w:type="dxa"/>
            <w:right w:w="108" w:type="dxa"/>
          </w:tblCellMar>
        </w:tblPrEx>
        <w:trPr>
          <w:trHeight w:val="459" w:hRule="atLeast"/>
          <w:jc w:val="center"/>
        </w:trPr>
        <w:tc>
          <w:tcPr>
            <w:tcW w:w="463" w:type="pct"/>
            <w:tcBorders>
              <w:top w:val="single" w:color="auto" w:sz="4" w:space="0"/>
              <w:left w:val="single" w:color="auto" w:sz="4" w:space="0"/>
              <w:bottom w:val="single" w:color="auto" w:sz="4" w:space="0"/>
              <w:right w:val="single" w:color="auto" w:sz="4" w:space="0"/>
            </w:tcBorders>
            <w:noWrap/>
            <w:vAlign w:val="center"/>
          </w:tcPr>
          <w:p w14:paraId="79B4FCA2">
            <w:pPr>
              <w:widowControl/>
              <w:spacing w:line="36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序号</w:t>
            </w:r>
          </w:p>
        </w:tc>
        <w:tc>
          <w:tcPr>
            <w:tcW w:w="1050" w:type="pct"/>
            <w:tcBorders>
              <w:top w:val="single" w:color="auto" w:sz="4" w:space="0"/>
              <w:left w:val="nil"/>
              <w:bottom w:val="single" w:color="auto" w:sz="4" w:space="0"/>
              <w:right w:val="single" w:color="auto" w:sz="4" w:space="0"/>
            </w:tcBorders>
            <w:noWrap w:val="0"/>
            <w:vAlign w:val="center"/>
          </w:tcPr>
          <w:p w14:paraId="6BB2A419">
            <w:pPr>
              <w:spacing w:line="360" w:lineRule="exact"/>
              <w:jc w:val="center"/>
              <w:rPr>
                <w:rFonts w:hint="eastAsia" w:asciiTheme="minorEastAsia" w:hAnsiTheme="minorEastAsia" w:eastAsiaTheme="minorEastAsia" w:cstheme="minorEastAsia"/>
                <w:kern w:val="0"/>
                <w:sz w:val="21"/>
                <w:szCs w:val="21"/>
                <w:lang w:eastAsia="zh-CN"/>
              </w:rPr>
            </w:pPr>
            <w:r>
              <w:rPr>
                <w:rFonts w:hint="eastAsia" w:asciiTheme="minorEastAsia" w:hAnsiTheme="minorEastAsia" w:cstheme="minorEastAsia"/>
                <w:kern w:val="0"/>
                <w:sz w:val="21"/>
                <w:szCs w:val="21"/>
                <w:lang w:val="en-US" w:eastAsia="zh-CN"/>
              </w:rPr>
              <w:t>设备或配件名称</w:t>
            </w:r>
          </w:p>
        </w:tc>
        <w:tc>
          <w:tcPr>
            <w:tcW w:w="834" w:type="pct"/>
            <w:tcBorders>
              <w:top w:val="single" w:color="auto" w:sz="4" w:space="0"/>
              <w:left w:val="nil"/>
              <w:bottom w:val="single" w:color="auto" w:sz="4" w:space="0"/>
              <w:right w:val="single" w:color="auto" w:sz="4" w:space="0"/>
            </w:tcBorders>
            <w:noWrap/>
            <w:vAlign w:val="center"/>
          </w:tcPr>
          <w:p w14:paraId="6DE7E6DE">
            <w:pPr>
              <w:widowControl/>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规格/</w:t>
            </w:r>
          </w:p>
          <w:p w14:paraId="37E3B914">
            <w:pPr>
              <w:widowControl/>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品牌/</w:t>
            </w:r>
          </w:p>
          <w:p w14:paraId="009638F9">
            <w:pPr>
              <w:widowControl/>
              <w:spacing w:line="36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型号</w:t>
            </w:r>
          </w:p>
        </w:tc>
        <w:tc>
          <w:tcPr>
            <w:tcW w:w="646" w:type="pct"/>
            <w:tcBorders>
              <w:top w:val="single" w:color="auto" w:sz="4" w:space="0"/>
              <w:left w:val="single" w:color="auto" w:sz="4" w:space="0"/>
              <w:bottom w:val="single" w:color="auto" w:sz="4" w:space="0"/>
              <w:right w:val="nil"/>
            </w:tcBorders>
            <w:noWrap/>
            <w:vAlign w:val="center"/>
          </w:tcPr>
          <w:p w14:paraId="2EEB430E">
            <w:pPr>
              <w:widowControl/>
              <w:spacing w:line="36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生产厂家</w:t>
            </w:r>
          </w:p>
        </w:tc>
        <w:tc>
          <w:tcPr>
            <w:tcW w:w="556" w:type="pct"/>
            <w:tcBorders>
              <w:top w:val="single" w:color="auto" w:sz="4" w:space="0"/>
              <w:left w:val="single" w:color="auto" w:sz="4" w:space="0"/>
              <w:bottom w:val="single" w:color="auto" w:sz="4" w:space="0"/>
              <w:right w:val="single" w:color="auto" w:sz="4" w:space="0"/>
            </w:tcBorders>
            <w:noWrap/>
            <w:vAlign w:val="center"/>
          </w:tcPr>
          <w:p w14:paraId="381DE5DE">
            <w:pPr>
              <w:widowControl/>
              <w:spacing w:line="36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产品注册证号</w:t>
            </w:r>
          </w:p>
        </w:tc>
        <w:tc>
          <w:tcPr>
            <w:tcW w:w="574" w:type="pct"/>
            <w:tcBorders>
              <w:top w:val="single" w:color="auto" w:sz="4" w:space="0"/>
              <w:left w:val="single" w:color="auto" w:sz="4" w:space="0"/>
              <w:bottom w:val="single" w:color="auto" w:sz="4" w:space="0"/>
              <w:right w:val="single" w:color="auto" w:sz="4" w:space="0"/>
            </w:tcBorders>
            <w:noWrap w:val="0"/>
            <w:vAlign w:val="center"/>
          </w:tcPr>
          <w:p w14:paraId="00DAC3F9">
            <w:pPr>
              <w:widowControl/>
              <w:spacing w:line="360" w:lineRule="exact"/>
              <w:jc w:val="center"/>
              <w:rPr>
                <w:rFonts w:hint="default" w:eastAsiaTheme="minorEastAsia"/>
                <w:lang w:val="en-US" w:eastAsia="zh-CN"/>
              </w:rPr>
            </w:pPr>
            <w:r>
              <w:rPr>
                <w:rFonts w:hint="eastAsia"/>
                <w:lang w:val="en-US" w:eastAsia="zh-CN"/>
              </w:rPr>
              <w:t>数量</w:t>
            </w:r>
          </w:p>
        </w:tc>
        <w:tc>
          <w:tcPr>
            <w:tcW w:w="872" w:type="pct"/>
            <w:tcBorders>
              <w:top w:val="single" w:color="auto" w:sz="4" w:space="0"/>
              <w:left w:val="nil"/>
              <w:bottom w:val="single" w:color="auto" w:sz="4" w:space="0"/>
              <w:right w:val="single" w:color="auto" w:sz="4" w:space="0"/>
            </w:tcBorders>
            <w:noWrap/>
            <w:vAlign w:val="center"/>
          </w:tcPr>
          <w:p w14:paraId="7DE0036C">
            <w:pPr>
              <w:widowControl/>
              <w:spacing w:line="360" w:lineRule="exact"/>
              <w:jc w:val="center"/>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分项报价（元）</w:t>
            </w:r>
          </w:p>
        </w:tc>
      </w:tr>
      <w:tr w14:paraId="42EFAF94">
        <w:tblPrEx>
          <w:tblCellMar>
            <w:top w:w="0" w:type="dxa"/>
            <w:left w:w="108" w:type="dxa"/>
            <w:bottom w:w="0" w:type="dxa"/>
            <w:right w:w="108" w:type="dxa"/>
          </w:tblCellMar>
        </w:tblPrEx>
        <w:trPr>
          <w:trHeight w:val="227" w:hRule="atLeast"/>
          <w:jc w:val="center"/>
        </w:trPr>
        <w:tc>
          <w:tcPr>
            <w:tcW w:w="463" w:type="pct"/>
            <w:tcBorders>
              <w:top w:val="nil"/>
              <w:left w:val="single" w:color="auto" w:sz="4" w:space="0"/>
              <w:bottom w:val="single" w:color="auto" w:sz="4" w:space="0"/>
              <w:right w:val="single" w:color="auto" w:sz="4" w:space="0"/>
            </w:tcBorders>
            <w:noWrap/>
            <w:vAlign w:val="center"/>
          </w:tcPr>
          <w:p w14:paraId="31BA8971">
            <w:pPr>
              <w:widowControl/>
              <w:spacing w:line="360" w:lineRule="exact"/>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1</w:t>
            </w:r>
          </w:p>
        </w:tc>
        <w:tc>
          <w:tcPr>
            <w:tcW w:w="1050" w:type="pct"/>
            <w:tcBorders>
              <w:top w:val="nil"/>
              <w:left w:val="nil"/>
              <w:bottom w:val="single" w:color="auto" w:sz="4" w:space="0"/>
              <w:right w:val="single" w:color="auto" w:sz="4" w:space="0"/>
            </w:tcBorders>
            <w:noWrap w:val="0"/>
            <w:vAlign w:val="center"/>
          </w:tcPr>
          <w:p w14:paraId="2FC781F2">
            <w:pPr>
              <w:spacing w:line="360" w:lineRule="exact"/>
              <w:jc w:val="center"/>
              <w:rPr>
                <w:rFonts w:hint="eastAsia" w:asciiTheme="minorEastAsia" w:hAnsiTheme="minorEastAsia" w:eastAsiaTheme="minorEastAsia" w:cstheme="minorEastAsia"/>
                <w:sz w:val="21"/>
                <w:szCs w:val="21"/>
              </w:rPr>
            </w:pPr>
          </w:p>
        </w:tc>
        <w:tc>
          <w:tcPr>
            <w:tcW w:w="834" w:type="pct"/>
            <w:tcBorders>
              <w:top w:val="nil"/>
              <w:left w:val="nil"/>
              <w:bottom w:val="single" w:color="auto" w:sz="4" w:space="0"/>
              <w:right w:val="single" w:color="auto" w:sz="4" w:space="0"/>
            </w:tcBorders>
            <w:noWrap/>
            <w:vAlign w:val="center"/>
          </w:tcPr>
          <w:p w14:paraId="2161C532">
            <w:pPr>
              <w:spacing w:line="360" w:lineRule="exact"/>
              <w:jc w:val="center"/>
              <w:rPr>
                <w:rFonts w:hint="eastAsia" w:asciiTheme="minorEastAsia" w:hAnsiTheme="minorEastAsia" w:eastAsiaTheme="minorEastAsia" w:cstheme="minorEastAsia"/>
                <w:sz w:val="21"/>
                <w:szCs w:val="21"/>
              </w:rPr>
            </w:pPr>
          </w:p>
        </w:tc>
        <w:tc>
          <w:tcPr>
            <w:tcW w:w="646" w:type="pct"/>
            <w:tcBorders>
              <w:top w:val="nil"/>
              <w:left w:val="single" w:color="auto" w:sz="4" w:space="0"/>
              <w:bottom w:val="single" w:color="auto" w:sz="4" w:space="0"/>
              <w:right w:val="nil"/>
            </w:tcBorders>
            <w:noWrap/>
            <w:vAlign w:val="center"/>
          </w:tcPr>
          <w:p w14:paraId="4645C7D4">
            <w:pPr>
              <w:spacing w:line="360" w:lineRule="exact"/>
              <w:jc w:val="center"/>
              <w:rPr>
                <w:rFonts w:hint="eastAsia" w:asciiTheme="minorEastAsia" w:hAnsiTheme="minorEastAsia" w:eastAsiaTheme="minorEastAsia" w:cstheme="minorEastAsia"/>
                <w:sz w:val="21"/>
                <w:szCs w:val="21"/>
              </w:rPr>
            </w:pPr>
          </w:p>
        </w:tc>
        <w:tc>
          <w:tcPr>
            <w:tcW w:w="556" w:type="pct"/>
            <w:tcBorders>
              <w:top w:val="nil"/>
              <w:left w:val="single" w:color="auto" w:sz="4" w:space="0"/>
              <w:bottom w:val="single" w:color="auto" w:sz="4" w:space="0"/>
              <w:right w:val="single" w:color="auto" w:sz="4" w:space="0"/>
            </w:tcBorders>
            <w:noWrap/>
            <w:vAlign w:val="center"/>
          </w:tcPr>
          <w:p w14:paraId="6E473241">
            <w:pPr>
              <w:widowControl/>
              <w:spacing w:line="360" w:lineRule="exact"/>
              <w:jc w:val="center"/>
              <w:rPr>
                <w:rFonts w:hint="eastAsia" w:asciiTheme="minorEastAsia" w:hAnsiTheme="minorEastAsia" w:eastAsiaTheme="minorEastAsia" w:cstheme="minorEastAsia"/>
                <w:kern w:val="0"/>
                <w:sz w:val="21"/>
                <w:szCs w:val="21"/>
              </w:rPr>
            </w:pPr>
          </w:p>
        </w:tc>
        <w:tc>
          <w:tcPr>
            <w:tcW w:w="574" w:type="pct"/>
            <w:tcBorders>
              <w:top w:val="nil"/>
              <w:left w:val="single" w:color="auto" w:sz="4" w:space="0"/>
              <w:bottom w:val="single" w:color="auto" w:sz="4" w:space="0"/>
              <w:right w:val="single" w:color="auto" w:sz="4" w:space="0"/>
            </w:tcBorders>
            <w:noWrap w:val="0"/>
            <w:vAlign w:val="center"/>
          </w:tcPr>
          <w:p w14:paraId="3687C0D3">
            <w:pPr>
              <w:spacing w:line="360" w:lineRule="exact"/>
              <w:jc w:val="center"/>
              <w:rPr>
                <w:rFonts w:hint="eastAsia" w:asciiTheme="minorEastAsia" w:hAnsiTheme="minorEastAsia" w:eastAsiaTheme="minorEastAsia" w:cstheme="minorEastAsia"/>
                <w:sz w:val="21"/>
                <w:szCs w:val="21"/>
              </w:rPr>
            </w:pPr>
          </w:p>
        </w:tc>
        <w:tc>
          <w:tcPr>
            <w:tcW w:w="872" w:type="pct"/>
            <w:tcBorders>
              <w:top w:val="nil"/>
              <w:left w:val="nil"/>
              <w:bottom w:val="single" w:color="auto" w:sz="4" w:space="0"/>
              <w:right w:val="single" w:color="auto" w:sz="4" w:space="0"/>
            </w:tcBorders>
            <w:noWrap/>
            <w:vAlign w:val="center"/>
          </w:tcPr>
          <w:p w14:paraId="0C4EF2AB">
            <w:pPr>
              <w:spacing w:line="360" w:lineRule="exact"/>
              <w:jc w:val="center"/>
              <w:rPr>
                <w:rFonts w:hint="eastAsia" w:asciiTheme="minorEastAsia" w:hAnsiTheme="minorEastAsia" w:eastAsiaTheme="minorEastAsia" w:cstheme="minorEastAsia"/>
                <w:kern w:val="0"/>
                <w:sz w:val="21"/>
                <w:szCs w:val="21"/>
              </w:rPr>
            </w:pPr>
          </w:p>
        </w:tc>
      </w:tr>
      <w:tr w14:paraId="386627B9">
        <w:tblPrEx>
          <w:tblCellMar>
            <w:top w:w="0" w:type="dxa"/>
            <w:left w:w="108" w:type="dxa"/>
            <w:bottom w:w="0" w:type="dxa"/>
            <w:right w:w="108" w:type="dxa"/>
          </w:tblCellMar>
        </w:tblPrEx>
        <w:trPr>
          <w:trHeight w:val="227" w:hRule="atLeast"/>
          <w:jc w:val="center"/>
        </w:trPr>
        <w:tc>
          <w:tcPr>
            <w:tcW w:w="463" w:type="pct"/>
            <w:tcBorders>
              <w:top w:val="single" w:color="auto" w:sz="4" w:space="0"/>
              <w:left w:val="single" w:color="auto" w:sz="4" w:space="0"/>
              <w:bottom w:val="single" w:color="auto" w:sz="4" w:space="0"/>
              <w:right w:val="single" w:color="auto" w:sz="4" w:space="0"/>
            </w:tcBorders>
            <w:noWrap/>
            <w:vAlign w:val="center"/>
          </w:tcPr>
          <w:p w14:paraId="63F74392">
            <w:pPr>
              <w:widowControl/>
              <w:spacing w:line="360" w:lineRule="exact"/>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2</w:t>
            </w:r>
          </w:p>
        </w:tc>
        <w:tc>
          <w:tcPr>
            <w:tcW w:w="1050" w:type="pct"/>
            <w:tcBorders>
              <w:top w:val="single" w:color="auto" w:sz="4" w:space="0"/>
              <w:left w:val="nil"/>
              <w:bottom w:val="single" w:color="auto" w:sz="4" w:space="0"/>
              <w:right w:val="single" w:color="auto" w:sz="4" w:space="0"/>
            </w:tcBorders>
            <w:noWrap w:val="0"/>
            <w:vAlign w:val="center"/>
          </w:tcPr>
          <w:p w14:paraId="66B56DB4">
            <w:pPr>
              <w:spacing w:line="360" w:lineRule="exact"/>
              <w:jc w:val="center"/>
              <w:rPr>
                <w:rFonts w:hint="eastAsia" w:asciiTheme="minorEastAsia" w:hAnsiTheme="minorEastAsia" w:eastAsiaTheme="minorEastAsia" w:cstheme="minorEastAsia"/>
                <w:sz w:val="21"/>
                <w:szCs w:val="21"/>
              </w:rPr>
            </w:pPr>
          </w:p>
        </w:tc>
        <w:tc>
          <w:tcPr>
            <w:tcW w:w="834" w:type="pct"/>
            <w:tcBorders>
              <w:top w:val="single" w:color="auto" w:sz="4" w:space="0"/>
              <w:left w:val="nil"/>
              <w:bottom w:val="single" w:color="auto" w:sz="4" w:space="0"/>
              <w:right w:val="single" w:color="auto" w:sz="4" w:space="0"/>
            </w:tcBorders>
            <w:noWrap/>
            <w:vAlign w:val="center"/>
          </w:tcPr>
          <w:p w14:paraId="6971BCDF">
            <w:pPr>
              <w:spacing w:line="360" w:lineRule="exact"/>
              <w:jc w:val="center"/>
              <w:rPr>
                <w:rFonts w:hint="eastAsia" w:asciiTheme="minorEastAsia" w:hAnsiTheme="minorEastAsia" w:eastAsiaTheme="minorEastAsia" w:cstheme="minorEastAsia"/>
                <w:sz w:val="21"/>
                <w:szCs w:val="21"/>
              </w:rPr>
            </w:pPr>
          </w:p>
        </w:tc>
        <w:tc>
          <w:tcPr>
            <w:tcW w:w="646" w:type="pct"/>
            <w:tcBorders>
              <w:top w:val="single" w:color="auto" w:sz="4" w:space="0"/>
              <w:left w:val="single" w:color="auto" w:sz="4" w:space="0"/>
              <w:bottom w:val="single" w:color="auto" w:sz="4" w:space="0"/>
              <w:right w:val="nil"/>
            </w:tcBorders>
            <w:noWrap/>
            <w:vAlign w:val="center"/>
          </w:tcPr>
          <w:p w14:paraId="7BA68087">
            <w:pPr>
              <w:spacing w:line="360" w:lineRule="exact"/>
              <w:jc w:val="center"/>
              <w:rPr>
                <w:rFonts w:hint="eastAsia" w:asciiTheme="minorEastAsia" w:hAnsiTheme="minorEastAsia" w:eastAsiaTheme="minorEastAsia" w:cstheme="minorEastAsia"/>
                <w:sz w:val="21"/>
                <w:szCs w:val="21"/>
              </w:rPr>
            </w:pPr>
          </w:p>
        </w:tc>
        <w:tc>
          <w:tcPr>
            <w:tcW w:w="556" w:type="pct"/>
            <w:tcBorders>
              <w:top w:val="single" w:color="auto" w:sz="4" w:space="0"/>
              <w:left w:val="single" w:color="auto" w:sz="4" w:space="0"/>
              <w:bottom w:val="single" w:color="auto" w:sz="4" w:space="0"/>
              <w:right w:val="single" w:color="auto" w:sz="4" w:space="0"/>
            </w:tcBorders>
            <w:noWrap/>
            <w:vAlign w:val="center"/>
          </w:tcPr>
          <w:p w14:paraId="40E00B9C">
            <w:pPr>
              <w:widowControl/>
              <w:spacing w:line="360" w:lineRule="exact"/>
              <w:jc w:val="center"/>
              <w:rPr>
                <w:rFonts w:hint="eastAsia" w:asciiTheme="minorEastAsia" w:hAnsiTheme="minorEastAsia" w:eastAsiaTheme="minorEastAsia" w:cstheme="minorEastAsia"/>
                <w:kern w:val="0"/>
                <w:sz w:val="21"/>
                <w:szCs w:val="21"/>
              </w:rPr>
            </w:pPr>
          </w:p>
        </w:tc>
        <w:tc>
          <w:tcPr>
            <w:tcW w:w="574" w:type="pct"/>
            <w:tcBorders>
              <w:top w:val="single" w:color="auto" w:sz="4" w:space="0"/>
              <w:left w:val="single" w:color="auto" w:sz="4" w:space="0"/>
              <w:bottom w:val="single" w:color="auto" w:sz="4" w:space="0"/>
              <w:right w:val="single" w:color="auto" w:sz="4" w:space="0"/>
            </w:tcBorders>
            <w:noWrap w:val="0"/>
            <w:vAlign w:val="center"/>
          </w:tcPr>
          <w:p w14:paraId="7EFB7540">
            <w:pPr>
              <w:spacing w:line="360" w:lineRule="exact"/>
              <w:jc w:val="center"/>
              <w:rPr>
                <w:rFonts w:hint="eastAsia" w:asciiTheme="minorEastAsia" w:hAnsiTheme="minorEastAsia" w:eastAsiaTheme="minorEastAsia" w:cstheme="minorEastAsia"/>
                <w:sz w:val="21"/>
                <w:szCs w:val="21"/>
              </w:rPr>
            </w:pPr>
          </w:p>
        </w:tc>
        <w:tc>
          <w:tcPr>
            <w:tcW w:w="872" w:type="pct"/>
            <w:tcBorders>
              <w:top w:val="single" w:color="auto" w:sz="4" w:space="0"/>
              <w:left w:val="nil"/>
              <w:bottom w:val="single" w:color="auto" w:sz="4" w:space="0"/>
              <w:right w:val="single" w:color="auto" w:sz="4" w:space="0"/>
            </w:tcBorders>
            <w:noWrap/>
            <w:vAlign w:val="center"/>
          </w:tcPr>
          <w:p w14:paraId="2830FB1C">
            <w:pPr>
              <w:spacing w:line="360" w:lineRule="exact"/>
              <w:jc w:val="center"/>
              <w:rPr>
                <w:rFonts w:hint="eastAsia" w:asciiTheme="minorEastAsia" w:hAnsiTheme="minorEastAsia" w:eastAsiaTheme="minorEastAsia" w:cstheme="minorEastAsia"/>
                <w:kern w:val="0"/>
                <w:sz w:val="21"/>
                <w:szCs w:val="21"/>
              </w:rPr>
            </w:pPr>
          </w:p>
        </w:tc>
      </w:tr>
      <w:tr w14:paraId="35D6CBF7">
        <w:tblPrEx>
          <w:tblCellMar>
            <w:top w:w="0" w:type="dxa"/>
            <w:left w:w="108" w:type="dxa"/>
            <w:bottom w:w="0" w:type="dxa"/>
            <w:right w:w="108" w:type="dxa"/>
          </w:tblCellMar>
        </w:tblPrEx>
        <w:trPr>
          <w:trHeight w:val="227" w:hRule="atLeast"/>
          <w:jc w:val="center"/>
        </w:trPr>
        <w:tc>
          <w:tcPr>
            <w:tcW w:w="463" w:type="pct"/>
            <w:tcBorders>
              <w:top w:val="single" w:color="auto" w:sz="4" w:space="0"/>
              <w:left w:val="single" w:color="auto" w:sz="4" w:space="0"/>
              <w:bottom w:val="single" w:color="auto" w:sz="4" w:space="0"/>
              <w:right w:val="single" w:color="auto" w:sz="4" w:space="0"/>
            </w:tcBorders>
            <w:noWrap/>
            <w:vAlign w:val="center"/>
          </w:tcPr>
          <w:p w14:paraId="3399CB33">
            <w:pPr>
              <w:widowControl/>
              <w:spacing w:line="360" w:lineRule="exact"/>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3</w:t>
            </w:r>
          </w:p>
        </w:tc>
        <w:tc>
          <w:tcPr>
            <w:tcW w:w="1050" w:type="pct"/>
            <w:tcBorders>
              <w:top w:val="single" w:color="auto" w:sz="4" w:space="0"/>
              <w:left w:val="nil"/>
              <w:bottom w:val="single" w:color="auto" w:sz="4" w:space="0"/>
              <w:right w:val="single" w:color="auto" w:sz="4" w:space="0"/>
            </w:tcBorders>
            <w:noWrap w:val="0"/>
            <w:vAlign w:val="center"/>
          </w:tcPr>
          <w:p w14:paraId="083331C7">
            <w:pPr>
              <w:spacing w:line="360" w:lineRule="exact"/>
              <w:jc w:val="center"/>
              <w:rPr>
                <w:rFonts w:hint="eastAsia" w:asciiTheme="minorEastAsia" w:hAnsiTheme="minorEastAsia" w:eastAsiaTheme="minorEastAsia" w:cstheme="minorEastAsia"/>
                <w:sz w:val="21"/>
                <w:szCs w:val="21"/>
              </w:rPr>
            </w:pPr>
          </w:p>
        </w:tc>
        <w:tc>
          <w:tcPr>
            <w:tcW w:w="834" w:type="pct"/>
            <w:tcBorders>
              <w:top w:val="single" w:color="auto" w:sz="4" w:space="0"/>
              <w:left w:val="nil"/>
              <w:bottom w:val="single" w:color="auto" w:sz="4" w:space="0"/>
              <w:right w:val="single" w:color="auto" w:sz="4" w:space="0"/>
            </w:tcBorders>
            <w:noWrap/>
            <w:vAlign w:val="center"/>
          </w:tcPr>
          <w:p w14:paraId="16115D6B">
            <w:pPr>
              <w:spacing w:line="360" w:lineRule="exact"/>
              <w:jc w:val="center"/>
              <w:rPr>
                <w:rFonts w:hint="eastAsia" w:asciiTheme="minorEastAsia" w:hAnsiTheme="minorEastAsia" w:eastAsiaTheme="minorEastAsia" w:cstheme="minorEastAsia"/>
                <w:sz w:val="21"/>
                <w:szCs w:val="21"/>
              </w:rPr>
            </w:pPr>
          </w:p>
        </w:tc>
        <w:tc>
          <w:tcPr>
            <w:tcW w:w="646" w:type="pct"/>
            <w:tcBorders>
              <w:top w:val="single" w:color="auto" w:sz="4" w:space="0"/>
              <w:left w:val="single" w:color="auto" w:sz="4" w:space="0"/>
              <w:bottom w:val="single" w:color="auto" w:sz="4" w:space="0"/>
              <w:right w:val="nil"/>
            </w:tcBorders>
            <w:noWrap/>
            <w:vAlign w:val="center"/>
          </w:tcPr>
          <w:p w14:paraId="6C05F68B">
            <w:pPr>
              <w:spacing w:line="360" w:lineRule="exact"/>
              <w:jc w:val="center"/>
              <w:rPr>
                <w:rFonts w:hint="eastAsia" w:asciiTheme="minorEastAsia" w:hAnsiTheme="minorEastAsia" w:eastAsiaTheme="minorEastAsia" w:cstheme="minorEastAsia"/>
                <w:sz w:val="21"/>
                <w:szCs w:val="21"/>
              </w:rPr>
            </w:pPr>
          </w:p>
        </w:tc>
        <w:tc>
          <w:tcPr>
            <w:tcW w:w="556" w:type="pct"/>
            <w:tcBorders>
              <w:top w:val="single" w:color="auto" w:sz="4" w:space="0"/>
              <w:left w:val="single" w:color="auto" w:sz="4" w:space="0"/>
              <w:bottom w:val="single" w:color="auto" w:sz="4" w:space="0"/>
              <w:right w:val="single" w:color="auto" w:sz="4" w:space="0"/>
            </w:tcBorders>
            <w:noWrap/>
            <w:vAlign w:val="center"/>
          </w:tcPr>
          <w:p w14:paraId="02A3A02D">
            <w:pPr>
              <w:widowControl/>
              <w:spacing w:line="360" w:lineRule="exact"/>
              <w:jc w:val="center"/>
              <w:rPr>
                <w:rFonts w:hint="eastAsia" w:asciiTheme="minorEastAsia" w:hAnsiTheme="minorEastAsia" w:eastAsiaTheme="minorEastAsia" w:cstheme="minorEastAsia"/>
                <w:kern w:val="0"/>
                <w:sz w:val="21"/>
                <w:szCs w:val="21"/>
              </w:rPr>
            </w:pPr>
          </w:p>
        </w:tc>
        <w:tc>
          <w:tcPr>
            <w:tcW w:w="574" w:type="pct"/>
            <w:tcBorders>
              <w:top w:val="single" w:color="auto" w:sz="4" w:space="0"/>
              <w:left w:val="single" w:color="auto" w:sz="4" w:space="0"/>
              <w:bottom w:val="single" w:color="auto" w:sz="4" w:space="0"/>
              <w:right w:val="single" w:color="auto" w:sz="4" w:space="0"/>
            </w:tcBorders>
            <w:noWrap w:val="0"/>
            <w:vAlign w:val="center"/>
          </w:tcPr>
          <w:p w14:paraId="3384D6E5">
            <w:pPr>
              <w:spacing w:line="360" w:lineRule="exact"/>
              <w:jc w:val="center"/>
              <w:rPr>
                <w:rFonts w:hint="eastAsia" w:asciiTheme="minorEastAsia" w:hAnsiTheme="minorEastAsia" w:eastAsiaTheme="minorEastAsia" w:cstheme="minorEastAsia"/>
                <w:sz w:val="21"/>
                <w:szCs w:val="21"/>
              </w:rPr>
            </w:pPr>
          </w:p>
        </w:tc>
        <w:tc>
          <w:tcPr>
            <w:tcW w:w="872" w:type="pct"/>
            <w:tcBorders>
              <w:top w:val="single" w:color="auto" w:sz="4" w:space="0"/>
              <w:left w:val="nil"/>
              <w:bottom w:val="single" w:color="auto" w:sz="4" w:space="0"/>
              <w:right w:val="single" w:color="auto" w:sz="4" w:space="0"/>
            </w:tcBorders>
            <w:noWrap/>
            <w:vAlign w:val="center"/>
          </w:tcPr>
          <w:p w14:paraId="4BF8A5CD">
            <w:pPr>
              <w:spacing w:line="360" w:lineRule="exact"/>
              <w:jc w:val="center"/>
              <w:rPr>
                <w:rFonts w:hint="eastAsia" w:asciiTheme="minorEastAsia" w:hAnsiTheme="minorEastAsia" w:eastAsiaTheme="minorEastAsia" w:cstheme="minorEastAsia"/>
                <w:kern w:val="0"/>
                <w:sz w:val="21"/>
                <w:szCs w:val="21"/>
              </w:rPr>
            </w:pPr>
          </w:p>
        </w:tc>
      </w:tr>
      <w:tr w14:paraId="2BB31C2C">
        <w:tblPrEx>
          <w:tblCellMar>
            <w:top w:w="0" w:type="dxa"/>
            <w:left w:w="108" w:type="dxa"/>
            <w:bottom w:w="0" w:type="dxa"/>
            <w:right w:w="108" w:type="dxa"/>
          </w:tblCellMar>
        </w:tblPrEx>
        <w:trPr>
          <w:trHeight w:val="227" w:hRule="atLeast"/>
          <w:jc w:val="center"/>
        </w:trPr>
        <w:tc>
          <w:tcPr>
            <w:tcW w:w="463" w:type="pct"/>
            <w:tcBorders>
              <w:top w:val="single" w:color="auto" w:sz="4" w:space="0"/>
              <w:left w:val="single" w:color="auto" w:sz="4" w:space="0"/>
              <w:bottom w:val="single" w:color="auto" w:sz="4" w:space="0"/>
              <w:right w:val="single" w:color="auto" w:sz="4" w:space="0"/>
            </w:tcBorders>
            <w:noWrap/>
            <w:vAlign w:val="center"/>
          </w:tcPr>
          <w:p w14:paraId="7AE733B7">
            <w:pPr>
              <w:widowControl/>
              <w:spacing w:line="360" w:lineRule="exact"/>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4</w:t>
            </w:r>
          </w:p>
        </w:tc>
        <w:tc>
          <w:tcPr>
            <w:tcW w:w="1050" w:type="pct"/>
            <w:tcBorders>
              <w:top w:val="single" w:color="auto" w:sz="4" w:space="0"/>
              <w:left w:val="nil"/>
              <w:bottom w:val="single" w:color="auto" w:sz="4" w:space="0"/>
              <w:right w:val="single" w:color="auto" w:sz="4" w:space="0"/>
            </w:tcBorders>
            <w:noWrap w:val="0"/>
            <w:vAlign w:val="center"/>
          </w:tcPr>
          <w:p w14:paraId="376B0540">
            <w:pPr>
              <w:spacing w:line="360" w:lineRule="exact"/>
              <w:jc w:val="center"/>
              <w:rPr>
                <w:rFonts w:hint="eastAsia" w:asciiTheme="minorEastAsia" w:hAnsiTheme="minorEastAsia" w:eastAsiaTheme="minorEastAsia" w:cstheme="minorEastAsia"/>
                <w:sz w:val="21"/>
                <w:szCs w:val="21"/>
              </w:rPr>
            </w:pPr>
          </w:p>
        </w:tc>
        <w:tc>
          <w:tcPr>
            <w:tcW w:w="834" w:type="pct"/>
            <w:tcBorders>
              <w:top w:val="single" w:color="auto" w:sz="4" w:space="0"/>
              <w:left w:val="nil"/>
              <w:bottom w:val="single" w:color="auto" w:sz="4" w:space="0"/>
              <w:right w:val="single" w:color="auto" w:sz="4" w:space="0"/>
            </w:tcBorders>
            <w:noWrap/>
            <w:vAlign w:val="center"/>
          </w:tcPr>
          <w:p w14:paraId="593854B6">
            <w:pPr>
              <w:spacing w:line="360" w:lineRule="exact"/>
              <w:jc w:val="center"/>
              <w:rPr>
                <w:rFonts w:hint="eastAsia" w:asciiTheme="minorEastAsia" w:hAnsiTheme="minorEastAsia" w:eastAsiaTheme="minorEastAsia" w:cstheme="minorEastAsia"/>
                <w:sz w:val="21"/>
                <w:szCs w:val="21"/>
              </w:rPr>
            </w:pPr>
          </w:p>
        </w:tc>
        <w:tc>
          <w:tcPr>
            <w:tcW w:w="646" w:type="pct"/>
            <w:tcBorders>
              <w:top w:val="single" w:color="auto" w:sz="4" w:space="0"/>
              <w:left w:val="single" w:color="auto" w:sz="4" w:space="0"/>
              <w:bottom w:val="single" w:color="auto" w:sz="4" w:space="0"/>
              <w:right w:val="nil"/>
            </w:tcBorders>
            <w:noWrap/>
            <w:vAlign w:val="center"/>
          </w:tcPr>
          <w:p w14:paraId="78DE2C28">
            <w:pPr>
              <w:spacing w:line="360" w:lineRule="exact"/>
              <w:jc w:val="center"/>
              <w:rPr>
                <w:rFonts w:hint="eastAsia" w:asciiTheme="minorEastAsia" w:hAnsiTheme="minorEastAsia" w:eastAsiaTheme="minorEastAsia" w:cstheme="minorEastAsia"/>
                <w:sz w:val="21"/>
                <w:szCs w:val="21"/>
              </w:rPr>
            </w:pPr>
          </w:p>
        </w:tc>
        <w:tc>
          <w:tcPr>
            <w:tcW w:w="556" w:type="pct"/>
            <w:tcBorders>
              <w:top w:val="single" w:color="auto" w:sz="4" w:space="0"/>
              <w:left w:val="single" w:color="auto" w:sz="4" w:space="0"/>
              <w:bottom w:val="single" w:color="auto" w:sz="4" w:space="0"/>
              <w:right w:val="single" w:color="auto" w:sz="4" w:space="0"/>
            </w:tcBorders>
            <w:noWrap/>
            <w:vAlign w:val="center"/>
          </w:tcPr>
          <w:p w14:paraId="36DC0339">
            <w:pPr>
              <w:widowControl/>
              <w:spacing w:line="360" w:lineRule="exact"/>
              <w:jc w:val="center"/>
              <w:rPr>
                <w:rFonts w:hint="eastAsia" w:asciiTheme="minorEastAsia" w:hAnsiTheme="minorEastAsia" w:eastAsiaTheme="minorEastAsia" w:cstheme="minorEastAsia"/>
                <w:kern w:val="0"/>
                <w:sz w:val="21"/>
                <w:szCs w:val="21"/>
              </w:rPr>
            </w:pPr>
          </w:p>
        </w:tc>
        <w:tc>
          <w:tcPr>
            <w:tcW w:w="574" w:type="pct"/>
            <w:tcBorders>
              <w:top w:val="single" w:color="auto" w:sz="4" w:space="0"/>
              <w:left w:val="single" w:color="auto" w:sz="4" w:space="0"/>
              <w:bottom w:val="single" w:color="auto" w:sz="4" w:space="0"/>
              <w:right w:val="single" w:color="auto" w:sz="4" w:space="0"/>
            </w:tcBorders>
            <w:noWrap w:val="0"/>
            <w:vAlign w:val="center"/>
          </w:tcPr>
          <w:p w14:paraId="56013155">
            <w:pPr>
              <w:spacing w:line="360" w:lineRule="exact"/>
              <w:jc w:val="center"/>
              <w:rPr>
                <w:rFonts w:hint="eastAsia" w:asciiTheme="minorEastAsia" w:hAnsiTheme="minorEastAsia" w:eastAsiaTheme="minorEastAsia" w:cstheme="minorEastAsia"/>
                <w:sz w:val="21"/>
                <w:szCs w:val="21"/>
              </w:rPr>
            </w:pPr>
          </w:p>
        </w:tc>
        <w:tc>
          <w:tcPr>
            <w:tcW w:w="872" w:type="pct"/>
            <w:tcBorders>
              <w:top w:val="single" w:color="auto" w:sz="4" w:space="0"/>
              <w:left w:val="nil"/>
              <w:bottom w:val="single" w:color="auto" w:sz="4" w:space="0"/>
              <w:right w:val="single" w:color="auto" w:sz="4" w:space="0"/>
            </w:tcBorders>
            <w:noWrap/>
            <w:vAlign w:val="center"/>
          </w:tcPr>
          <w:p w14:paraId="657EF50A">
            <w:pPr>
              <w:spacing w:line="360" w:lineRule="exact"/>
              <w:jc w:val="center"/>
              <w:rPr>
                <w:rFonts w:hint="eastAsia" w:asciiTheme="minorEastAsia" w:hAnsiTheme="minorEastAsia" w:eastAsiaTheme="minorEastAsia" w:cstheme="minorEastAsia"/>
                <w:kern w:val="0"/>
                <w:sz w:val="21"/>
                <w:szCs w:val="21"/>
              </w:rPr>
            </w:pPr>
          </w:p>
        </w:tc>
      </w:tr>
      <w:tr w14:paraId="6373FA6C">
        <w:tblPrEx>
          <w:tblCellMar>
            <w:top w:w="0" w:type="dxa"/>
            <w:left w:w="108" w:type="dxa"/>
            <w:bottom w:w="0" w:type="dxa"/>
            <w:right w:w="108" w:type="dxa"/>
          </w:tblCellMar>
        </w:tblPrEx>
        <w:trPr>
          <w:trHeight w:val="227" w:hRule="atLeast"/>
          <w:jc w:val="center"/>
        </w:trPr>
        <w:tc>
          <w:tcPr>
            <w:tcW w:w="463" w:type="pct"/>
            <w:tcBorders>
              <w:top w:val="single" w:color="auto" w:sz="4" w:space="0"/>
              <w:left w:val="single" w:color="auto" w:sz="4" w:space="0"/>
              <w:bottom w:val="single" w:color="auto" w:sz="4" w:space="0"/>
              <w:right w:val="single" w:color="auto" w:sz="4" w:space="0"/>
            </w:tcBorders>
            <w:noWrap/>
            <w:vAlign w:val="center"/>
          </w:tcPr>
          <w:p w14:paraId="56FB7E88">
            <w:pPr>
              <w:widowControl/>
              <w:spacing w:line="360" w:lineRule="exact"/>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5</w:t>
            </w:r>
          </w:p>
        </w:tc>
        <w:tc>
          <w:tcPr>
            <w:tcW w:w="1050" w:type="pct"/>
            <w:tcBorders>
              <w:top w:val="single" w:color="auto" w:sz="4" w:space="0"/>
              <w:left w:val="nil"/>
              <w:bottom w:val="single" w:color="auto" w:sz="4" w:space="0"/>
              <w:right w:val="single" w:color="auto" w:sz="4" w:space="0"/>
            </w:tcBorders>
            <w:noWrap w:val="0"/>
            <w:vAlign w:val="center"/>
          </w:tcPr>
          <w:p w14:paraId="48406693">
            <w:pPr>
              <w:spacing w:line="360" w:lineRule="exact"/>
              <w:jc w:val="center"/>
              <w:rPr>
                <w:rFonts w:hint="eastAsia" w:asciiTheme="minorEastAsia" w:hAnsiTheme="minorEastAsia" w:eastAsiaTheme="minorEastAsia" w:cstheme="minorEastAsia"/>
                <w:sz w:val="21"/>
                <w:szCs w:val="21"/>
              </w:rPr>
            </w:pPr>
          </w:p>
        </w:tc>
        <w:tc>
          <w:tcPr>
            <w:tcW w:w="834" w:type="pct"/>
            <w:tcBorders>
              <w:top w:val="single" w:color="auto" w:sz="4" w:space="0"/>
              <w:left w:val="nil"/>
              <w:bottom w:val="single" w:color="auto" w:sz="4" w:space="0"/>
              <w:right w:val="single" w:color="auto" w:sz="4" w:space="0"/>
            </w:tcBorders>
            <w:noWrap/>
            <w:vAlign w:val="center"/>
          </w:tcPr>
          <w:p w14:paraId="7113EF0E">
            <w:pPr>
              <w:spacing w:line="360" w:lineRule="exact"/>
              <w:jc w:val="center"/>
              <w:rPr>
                <w:rFonts w:hint="eastAsia" w:asciiTheme="minorEastAsia" w:hAnsiTheme="minorEastAsia" w:eastAsiaTheme="minorEastAsia" w:cstheme="minorEastAsia"/>
                <w:sz w:val="21"/>
                <w:szCs w:val="21"/>
              </w:rPr>
            </w:pPr>
          </w:p>
        </w:tc>
        <w:tc>
          <w:tcPr>
            <w:tcW w:w="646" w:type="pct"/>
            <w:tcBorders>
              <w:top w:val="single" w:color="auto" w:sz="4" w:space="0"/>
              <w:left w:val="single" w:color="auto" w:sz="4" w:space="0"/>
              <w:bottom w:val="single" w:color="auto" w:sz="4" w:space="0"/>
              <w:right w:val="nil"/>
            </w:tcBorders>
            <w:noWrap/>
            <w:vAlign w:val="center"/>
          </w:tcPr>
          <w:p w14:paraId="0EE14CF9">
            <w:pPr>
              <w:spacing w:line="360" w:lineRule="exact"/>
              <w:jc w:val="center"/>
              <w:rPr>
                <w:rFonts w:hint="eastAsia" w:asciiTheme="minorEastAsia" w:hAnsiTheme="minorEastAsia" w:eastAsiaTheme="minorEastAsia" w:cstheme="minorEastAsia"/>
                <w:sz w:val="21"/>
                <w:szCs w:val="21"/>
              </w:rPr>
            </w:pPr>
          </w:p>
        </w:tc>
        <w:tc>
          <w:tcPr>
            <w:tcW w:w="556" w:type="pct"/>
            <w:tcBorders>
              <w:top w:val="single" w:color="auto" w:sz="4" w:space="0"/>
              <w:left w:val="single" w:color="auto" w:sz="4" w:space="0"/>
              <w:bottom w:val="single" w:color="auto" w:sz="4" w:space="0"/>
              <w:right w:val="single" w:color="auto" w:sz="4" w:space="0"/>
            </w:tcBorders>
            <w:noWrap/>
            <w:vAlign w:val="center"/>
          </w:tcPr>
          <w:p w14:paraId="4379F769">
            <w:pPr>
              <w:widowControl/>
              <w:spacing w:line="360" w:lineRule="exact"/>
              <w:jc w:val="center"/>
              <w:rPr>
                <w:rFonts w:hint="eastAsia" w:asciiTheme="minorEastAsia" w:hAnsiTheme="minorEastAsia" w:eastAsiaTheme="minorEastAsia" w:cstheme="minorEastAsia"/>
                <w:kern w:val="0"/>
                <w:sz w:val="21"/>
                <w:szCs w:val="21"/>
              </w:rPr>
            </w:pPr>
          </w:p>
        </w:tc>
        <w:tc>
          <w:tcPr>
            <w:tcW w:w="574" w:type="pct"/>
            <w:tcBorders>
              <w:top w:val="single" w:color="auto" w:sz="4" w:space="0"/>
              <w:left w:val="single" w:color="auto" w:sz="4" w:space="0"/>
              <w:bottom w:val="single" w:color="auto" w:sz="4" w:space="0"/>
              <w:right w:val="single" w:color="auto" w:sz="4" w:space="0"/>
            </w:tcBorders>
            <w:noWrap w:val="0"/>
            <w:vAlign w:val="center"/>
          </w:tcPr>
          <w:p w14:paraId="34CA148F">
            <w:pPr>
              <w:spacing w:line="360" w:lineRule="exact"/>
              <w:jc w:val="center"/>
              <w:rPr>
                <w:rFonts w:hint="eastAsia" w:asciiTheme="minorEastAsia" w:hAnsiTheme="minorEastAsia" w:eastAsiaTheme="minorEastAsia" w:cstheme="minorEastAsia"/>
                <w:sz w:val="21"/>
                <w:szCs w:val="21"/>
              </w:rPr>
            </w:pPr>
          </w:p>
        </w:tc>
        <w:tc>
          <w:tcPr>
            <w:tcW w:w="872" w:type="pct"/>
            <w:tcBorders>
              <w:top w:val="single" w:color="auto" w:sz="4" w:space="0"/>
              <w:left w:val="nil"/>
              <w:bottom w:val="single" w:color="auto" w:sz="4" w:space="0"/>
              <w:right w:val="single" w:color="auto" w:sz="4" w:space="0"/>
            </w:tcBorders>
            <w:noWrap/>
            <w:vAlign w:val="center"/>
          </w:tcPr>
          <w:p w14:paraId="7BC5D3F4">
            <w:pPr>
              <w:spacing w:line="360" w:lineRule="exact"/>
              <w:jc w:val="center"/>
              <w:rPr>
                <w:rFonts w:hint="eastAsia" w:asciiTheme="minorEastAsia" w:hAnsiTheme="minorEastAsia" w:eastAsiaTheme="minorEastAsia" w:cstheme="minorEastAsia"/>
                <w:kern w:val="0"/>
                <w:sz w:val="21"/>
                <w:szCs w:val="21"/>
              </w:rPr>
            </w:pPr>
          </w:p>
        </w:tc>
      </w:tr>
      <w:tr w14:paraId="14A57A32">
        <w:tblPrEx>
          <w:tblCellMar>
            <w:top w:w="0" w:type="dxa"/>
            <w:left w:w="108" w:type="dxa"/>
            <w:bottom w:w="0" w:type="dxa"/>
            <w:right w:w="108" w:type="dxa"/>
          </w:tblCellMar>
        </w:tblPrEx>
        <w:trPr>
          <w:trHeight w:val="227" w:hRule="atLeast"/>
          <w:jc w:val="center"/>
        </w:trPr>
        <w:tc>
          <w:tcPr>
            <w:tcW w:w="463" w:type="pct"/>
            <w:tcBorders>
              <w:top w:val="single" w:color="auto" w:sz="4" w:space="0"/>
              <w:left w:val="single" w:color="auto" w:sz="4" w:space="0"/>
              <w:bottom w:val="single" w:color="auto" w:sz="4" w:space="0"/>
              <w:right w:val="single" w:color="auto" w:sz="4" w:space="0"/>
            </w:tcBorders>
            <w:noWrap/>
            <w:vAlign w:val="center"/>
          </w:tcPr>
          <w:p w14:paraId="0CDA93F9">
            <w:pPr>
              <w:widowControl/>
              <w:spacing w:line="360" w:lineRule="exact"/>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6</w:t>
            </w:r>
          </w:p>
        </w:tc>
        <w:tc>
          <w:tcPr>
            <w:tcW w:w="1050" w:type="pct"/>
            <w:tcBorders>
              <w:top w:val="single" w:color="auto" w:sz="4" w:space="0"/>
              <w:left w:val="nil"/>
              <w:bottom w:val="single" w:color="auto" w:sz="4" w:space="0"/>
              <w:right w:val="single" w:color="auto" w:sz="4" w:space="0"/>
            </w:tcBorders>
            <w:noWrap w:val="0"/>
            <w:vAlign w:val="center"/>
          </w:tcPr>
          <w:p w14:paraId="644B9EB3">
            <w:pPr>
              <w:spacing w:line="360" w:lineRule="exact"/>
              <w:jc w:val="center"/>
              <w:rPr>
                <w:rFonts w:hint="eastAsia" w:asciiTheme="minorEastAsia" w:hAnsiTheme="minorEastAsia" w:eastAsiaTheme="minorEastAsia" w:cstheme="minorEastAsia"/>
                <w:sz w:val="21"/>
                <w:szCs w:val="21"/>
              </w:rPr>
            </w:pPr>
          </w:p>
        </w:tc>
        <w:tc>
          <w:tcPr>
            <w:tcW w:w="834" w:type="pct"/>
            <w:tcBorders>
              <w:top w:val="single" w:color="auto" w:sz="4" w:space="0"/>
              <w:left w:val="nil"/>
              <w:bottom w:val="single" w:color="auto" w:sz="4" w:space="0"/>
              <w:right w:val="single" w:color="auto" w:sz="4" w:space="0"/>
            </w:tcBorders>
            <w:noWrap/>
            <w:vAlign w:val="center"/>
          </w:tcPr>
          <w:p w14:paraId="10620493">
            <w:pPr>
              <w:spacing w:line="360" w:lineRule="exact"/>
              <w:jc w:val="center"/>
              <w:rPr>
                <w:rFonts w:hint="eastAsia" w:asciiTheme="minorEastAsia" w:hAnsiTheme="minorEastAsia" w:eastAsiaTheme="minorEastAsia" w:cstheme="minorEastAsia"/>
                <w:sz w:val="21"/>
                <w:szCs w:val="21"/>
              </w:rPr>
            </w:pPr>
          </w:p>
        </w:tc>
        <w:tc>
          <w:tcPr>
            <w:tcW w:w="646" w:type="pct"/>
            <w:tcBorders>
              <w:top w:val="single" w:color="auto" w:sz="4" w:space="0"/>
              <w:left w:val="single" w:color="auto" w:sz="4" w:space="0"/>
              <w:bottom w:val="single" w:color="auto" w:sz="4" w:space="0"/>
              <w:right w:val="nil"/>
            </w:tcBorders>
            <w:noWrap/>
            <w:vAlign w:val="center"/>
          </w:tcPr>
          <w:p w14:paraId="6829DC4C">
            <w:pPr>
              <w:spacing w:line="360" w:lineRule="exact"/>
              <w:jc w:val="center"/>
              <w:rPr>
                <w:rFonts w:hint="eastAsia" w:asciiTheme="minorEastAsia" w:hAnsiTheme="minorEastAsia" w:eastAsiaTheme="minorEastAsia" w:cstheme="minorEastAsia"/>
                <w:sz w:val="21"/>
                <w:szCs w:val="21"/>
              </w:rPr>
            </w:pPr>
          </w:p>
        </w:tc>
        <w:tc>
          <w:tcPr>
            <w:tcW w:w="556" w:type="pct"/>
            <w:tcBorders>
              <w:top w:val="single" w:color="auto" w:sz="4" w:space="0"/>
              <w:left w:val="single" w:color="auto" w:sz="4" w:space="0"/>
              <w:bottom w:val="single" w:color="auto" w:sz="4" w:space="0"/>
              <w:right w:val="single" w:color="auto" w:sz="4" w:space="0"/>
            </w:tcBorders>
            <w:noWrap/>
            <w:vAlign w:val="center"/>
          </w:tcPr>
          <w:p w14:paraId="1BC86D4C">
            <w:pPr>
              <w:widowControl/>
              <w:spacing w:line="360" w:lineRule="exact"/>
              <w:jc w:val="center"/>
              <w:rPr>
                <w:rFonts w:hint="eastAsia" w:asciiTheme="minorEastAsia" w:hAnsiTheme="minorEastAsia" w:eastAsiaTheme="minorEastAsia" w:cstheme="minorEastAsia"/>
                <w:kern w:val="0"/>
                <w:sz w:val="21"/>
                <w:szCs w:val="21"/>
              </w:rPr>
            </w:pPr>
          </w:p>
        </w:tc>
        <w:tc>
          <w:tcPr>
            <w:tcW w:w="574" w:type="pct"/>
            <w:tcBorders>
              <w:top w:val="single" w:color="auto" w:sz="4" w:space="0"/>
              <w:left w:val="single" w:color="auto" w:sz="4" w:space="0"/>
              <w:bottom w:val="single" w:color="auto" w:sz="4" w:space="0"/>
              <w:right w:val="single" w:color="auto" w:sz="4" w:space="0"/>
            </w:tcBorders>
            <w:noWrap w:val="0"/>
            <w:vAlign w:val="center"/>
          </w:tcPr>
          <w:p w14:paraId="35710830">
            <w:pPr>
              <w:spacing w:line="360" w:lineRule="exact"/>
              <w:jc w:val="center"/>
              <w:rPr>
                <w:rFonts w:hint="eastAsia" w:asciiTheme="minorEastAsia" w:hAnsiTheme="minorEastAsia" w:eastAsiaTheme="minorEastAsia" w:cstheme="minorEastAsia"/>
                <w:sz w:val="21"/>
                <w:szCs w:val="21"/>
              </w:rPr>
            </w:pPr>
          </w:p>
        </w:tc>
        <w:tc>
          <w:tcPr>
            <w:tcW w:w="872" w:type="pct"/>
            <w:tcBorders>
              <w:top w:val="single" w:color="auto" w:sz="4" w:space="0"/>
              <w:left w:val="nil"/>
              <w:bottom w:val="single" w:color="auto" w:sz="4" w:space="0"/>
              <w:right w:val="single" w:color="auto" w:sz="4" w:space="0"/>
            </w:tcBorders>
            <w:noWrap/>
            <w:vAlign w:val="center"/>
          </w:tcPr>
          <w:p w14:paraId="437C12B5">
            <w:pPr>
              <w:spacing w:line="360" w:lineRule="exact"/>
              <w:jc w:val="center"/>
              <w:rPr>
                <w:rFonts w:hint="eastAsia" w:asciiTheme="minorEastAsia" w:hAnsiTheme="minorEastAsia" w:eastAsiaTheme="minorEastAsia" w:cstheme="minorEastAsia"/>
                <w:kern w:val="0"/>
                <w:sz w:val="21"/>
                <w:szCs w:val="21"/>
              </w:rPr>
            </w:pPr>
          </w:p>
        </w:tc>
      </w:tr>
      <w:tr w14:paraId="752EAF51">
        <w:tblPrEx>
          <w:tblCellMar>
            <w:top w:w="0" w:type="dxa"/>
            <w:left w:w="108" w:type="dxa"/>
            <w:bottom w:w="0" w:type="dxa"/>
            <w:right w:w="108" w:type="dxa"/>
          </w:tblCellMar>
        </w:tblPrEx>
        <w:trPr>
          <w:trHeight w:val="227"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ign w:val="center"/>
          </w:tcPr>
          <w:p w14:paraId="6B8800B0">
            <w:pPr>
              <w:spacing w:line="360" w:lineRule="exact"/>
              <w:jc w:val="center"/>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cstheme="minorEastAsia"/>
                <w:kern w:val="0"/>
                <w:sz w:val="21"/>
                <w:szCs w:val="21"/>
                <w:lang w:val="en-US" w:eastAsia="zh-CN"/>
              </w:rPr>
              <w:t>合计：¥      元，大写：人民币        元整</w:t>
            </w:r>
          </w:p>
        </w:tc>
      </w:tr>
    </w:tbl>
    <w:p w14:paraId="0110B50F">
      <w:pPr>
        <w:pStyle w:val="20"/>
        <w:rPr>
          <w:rFonts w:hint="eastAsia" w:eastAsiaTheme="minorEastAsia"/>
          <w:lang w:val="en-US" w:eastAsia="zh-CN"/>
        </w:rPr>
      </w:pPr>
    </w:p>
    <w:p w14:paraId="072DE577">
      <w:pPr>
        <w:spacing w:line="360" w:lineRule="exact"/>
        <w:jc w:val="center"/>
        <w:rPr>
          <w:rFonts w:hint="eastAsia" w:asciiTheme="minorEastAsia" w:hAnsiTheme="minorEastAsia" w:cstheme="minorEastAsia"/>
          <w:b/>
          <w:sz w:val="21"/>
          <w:szCs w:val="21"/>
          <w:lang w:val="en-US" w:eastAsia="zh-CN"/>
        </w:rPr>
      </w:pPr>
    </w:p>
    <w:p w14:paraId="7A4A6284">
      <w:pPr>
        <w:spacing w:line="360" w:lineRule="exact"/>
        <w:jc w:val="center"/>
        <w:rPr>
          <w:rFonts w:hint="eastAsia" w:asciiTheme="minorEastAsia" w:hAnsiTheme="minorEastAsia" w:cstheme="minorEastAsia"/>
          <w:b/>
          <w:sz w:val="21"/>
          <w:szCs w:val="21"/>
          <w:lang w:val="en-US" w:eastAsia="zh-CN"/>
        </w:rPr>
      </w:pPr>
    </w:p>
    <w:p w14:paraId="2BC9BEA0">
      <w:pPr>
        <w:spacing w:line="360" w:lineRule="exact"/>
        <w:jc w:val="center"/>
        <w:rPr>
          <w:rFonts w:hint="eastAsia" w:asciiTheme="minorEastAsia" w:hAnsiTheme="minorEastAsia" w:cstheme="minorEastAsia"/>
          <w:b/>
          <w:sz w:val="21"/>
          <w:szCs w:val="21"/>
          <w:lang w:val="en-US" w:eastAsia="zh-CN"/>
        </w:rPr>
      </w:pPr>
    </w:p>
    <w:p w14:paraId="4B565B58">
      <w:pPr>
        <w:spacing w:line="360" w:lineRule="exact"/>
        <w:jc w:val="center"/>
        <w:rPr>
          <w:rFonts w:hint="eastAsia" w:asciiTheme="minorEastAsia" w:hAnsiTheme="minorEastAsia" w:cstheme="minorEastAsia"/>
          <w:b/>
          <w:sz w:val="21"/>
          <w:szCs w:val="21"/>
          <w:lang w:val="en-US" w:eastAsia="zh-CN"/>
        </w:rPr>
      </w:pPr>
    </w:p>
    <w:p w14:paraId="3C7E59B8">
      <w:pPr>
        <w:spacing w:line="360" w:lineRule="exact"/>
        <w:jc w:val="center"/>
        <w:rPr>
          <w:rFonts w:hint="eastAsia" w:asciiTheme="minorEastAsia" w:hAnsiTheme="minorEastAsia" w:cstheme="minorEastAsia"/>
          <w:b/>
          <w:sz w:val="21"/>
          <w:szCs w:val="21"/>
          <w:lang w:val="en-US" w:eastAsia="zh-CN"/>
        </w:rPr>
      </w:pPr>
    </w:p>
    <w:p w14:paraId="0AC48C28">
      <w:pPr>
        <w:spacing w:line="360" w:lineRule="exact"/>
        <w:jc w:val="center"/>
        <w:rPr>
          <w:rFonts w:hint="eastAsia" w:asciiTheme="minorEastAsia" w:hAnsiTheme="minorEastAsia" w:cstheme="minorEastAsia"/>
          <w:b/>
          <w:sz w:val="21"/>
          <w:szCs w:val="21"/>
          <w:lang w:val="en-US" w:eastAsia="zh-CN"/>
        </w:rPr>
      </w:pPr>
    </w:p>
    <w:p w14:paraId="6F6473E2">
      <w:pPr>
        <w:spacing w:line="360" w:lineRule="exact"/>
        <w:jc w:val="center"/>
        <w:rPr>
          <w:rFonts w:hint="eastAsia" w:asciiTheme="minorEastAsia" w:hAnsiTheme="minorEastAsia" w:cstheme="minorEastAsia"/>
          <w:b/>
          <w:sz w:val="21"/>
          <w:szCs w:val="21"/>
          <w:lang w:val="en-US" w:eastAsia="zh-CN"/>
        </w:rPr>
      </w:pPr>
    </w:p>
    <w:p w14:paraId="200C0FA9">
      <w:pPr>
        <w:spacing w:line="360" w:lineRule="exact"/>
        <w:jc w:val="center"/>
        <w:rPr>
          <w:rFonts w:hint="eastAsia" w:asciiTheme="minorEastAsia" w:hAnsiTheme="minorEastAsia" w:cstheme="minorEastAsia"/>
          <w:b/>
          <w:sz w:val="21"/>
          <w:szCs w:val="21"/>
          <w:lang w:val="en-US" w:eastAsia="zh-CN"/>
        </w:rPr>
      </w:pPr>
      <w:r>
        <w:rPr>
          <w:rFonts w:hint="eastAsia" w:asciiTheme="minorEastAsia" w:hAnsiTheme="minorEastAsia" w:cstheme="minorEastAsia"/>
          <w:b/>
          <w:sz w:val="21"/>
          <w:szCs w:val="21"/>
          <w:lang w:val="en-US" w:eastAsia="zh-CN"/>
        </w:rPr>
        <w:t>（二）设备常用配件、消耗品优惠报价</w:t>
      </w:r>
      <w:r>
        <w:rPr>
          <w:rFonts w:hint="eastAsia" w:ascii="宋体" w:hAnsi="宋体" w:cs="宋体"/>
          <w:b/>
          <w:bCs/>
          <w:szCs w:val="21"/>
        </w:rPr>
        <w:t>（</w:t>
      </w:r>
      <w:r>
        <w:rPr>
          <w:rFonts w:hint="eastAsia"/>
          <w:b/>
          <w:bCs/>
        </w:rPr>
        <w:t>不包括在投标总价内</w:t>
      </w:r>
      <w:r>
        <w:rPr>
          <w:rFonts w:hint="eastAsia" w:ascii="宋体" w:hAnsi="宋体" w:cs="宋体"/>
          <w:b/>
          <w:bCs/>
          <w:szCs w:val="21"/>
        </w:rPr>
        <w:t>）</w:t>
      </w:r>
    </w:p>
    <w:tbl>
      <w:tblPr>
        <w:tblStyle w:val="24"/>
        <w:tblpPr w:leftFromText="180" w:rightFromText="180" w:vertAnchor="text" w:horzAnchor="margin" w:tblpXSpec="center" w:tblpY="205"/>
        <w:tblW w:w="4997"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2001"/>
        <w:gridCol w:w="1686"/>
        <w:gridCol w:w="955"/>
        <w:gridCol w:w="1901"/>
        <w:gridCol w:w="1046"/>
        <w:gridCol w:w="1556"/>
        <w:gridCol w:w="1502"/>
        <w:gridCol w:w="1556"/>
        <w:gridCol w:w="1102"/>
      </w:tblGrid>
      <w:tr w14:paraId="2B2A53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trPr>
        <w:tc>
          <w:tcPr>
            <w:tcW w:w="304" w:type="pct"/>
            <w:tcBorders>
              <w:top w:val="double" w:color="auto" w:sz="4" w:space="0"/>
              <w:left w:val="double" w:color="auto" w:sz="4" w:space="0"/>
              <w:bottom w:val="single" w:color="auto" w:sz="4" w:space="0"/>
              <w:right w:val="single" w:color="auto" w:sz="4" w:space="0"/>
            </w:tcBorders>
            <w:noWrap w:val="0"/>
            <w:vAlign w:val="center"/>
          </w:tcPr>
          <w:p w14:paraId="712CA31F">
            <w:pPr>
              <w:adjustRightInd w:val="0"/>
              <w:snapToGrid w:val="0"/>
              <w:jc w:val="center"/>
              <w:rPr>
                <w:rFonts w:hint="eastAsia" w:ascii="宋体" w:hAnsi="宋体" w:cs="宋体"/>
                <w:snapToGrid w:val="0"/>
                <w:color w:val="000000"/>
                <w:kern w:val="0"/>
                <w:szCs w:val="21"/>
              </w:rPr>
            </w:pPr>
            <w:r>
              <w:rPr>
                <w:rFonts w:hint="eastAsia" w:ascii="宋体" w:hAnsi="宋体" w:cs="宋体"/>
                <w:snapToGrid w:val="0"/>
                <w:color w:val="000000"/>
                <w:kern w:val="0"/>
                <w:szCs w:val="21"/>
              </w:rPr>
              <w:t>序号</w:t>
            </w:r>
          </w:p>
        </w:tc>
        <w:tc>
          <w:tcPr>
            <w:tcW w:w="706" w:type="pct"/>
            <w:tcBorders>
              <w:top w:val="double" w:color="auto" w:sz="4" w:space="0"/>
              <w:left w:val="single" w:color="auto" w:sz="4" w:space="0"/>
              <w:bottom w:val="single" w:color="auto" w:sz="4" w:space="0"/>
              <w:right w:val="single" w:color="auto" w:sz="4" w:space="0"/>
            </w:tcBorders>
            <w:noWrap w:val="0"/>
            <w:vAlign w:val="center"/>
          </w:tcPr>
          <w:p w14:paraId="4F019BC8">
            <w:pPr>
              <w:adjustRightInd w:val="0"/>
              <w:snapToGrid w:val="0"/>
              <w:jc w:val="center"/>
              <w:rPr>
                <w:rFonts w:hint="eastAsia" w:ascii="宋体" w:hAnsi="宋体" w:cs="宋体"/>
                <w:snapToGrid w:val="0"/>
                <w:color w:val="000000"/>
                <w:kern w:val="0"/>
                <w:szCs w:val="21"/>
              </w:rPr>
            </w:pPr>
            <w:r>
              <w:rPr>
                <w:rFonts w:hint="eastAsia" w:ascii="宋体" w:hAnsi="宋体" w:cs="宋体"/>
                <w:snapToGrid w:val="0"/>
                <w:color w:val="000000"/>
                <w:kern w:val="0"/>
                <w:szCs w:val="21"/>
              </w:rPr>
              <w:t>备品备件名称</w:t>
            </w:r>
          </w:p>
        </w:tc>
        <w:tc>
          <w:tcPr>
            <w:tcW w:w="595" w:type="pct"/>
            <w:tcBorders>
              <w:top w:val="double" w:color="auto" w:sz="4" w:space="0"/>
              <w:left w:val="single" w:color="auto" w:sz="4" w:space="0"/>
              <w:bottom w:val="single" w:color="auto" w:sz="4" w:space="0"/>
              <w:right w:val="single" w:color="auto" w:sz="4" w:space="0"/>
            </w:tcBorders>
            <w:noWrap w:val="0"/>
            <w:vAlign w:val="center"/>
          </w:tcPr>
          <w:p w14:paraId="6FDBE90A">
            <w:pPr>
              <w:adjustRightInd w:val="0"/>
              <w:snapToGrid w:val="0"/>
              <w:jc w:val="center"/>
              <w:rPr>
                <w:rFonts w:hint="eastAsia" w:ascii="宋体" w:hAnsi="宋体" w:cs="宋体"/>
                <w:snapToGrid w:val="0"/>
                <w:color w:val="000000"/>
                <w:kern w:val="0"/>
                <w:szCs w:val="21"/>
              </w:rPr>
            </w:pPr>
            <w:r>
              <w:rPr>
                <w:rFonts w:hint="eastAsia" w:ascii="宋体" w:hAnsi="宋体" w:cs="宋体"/>
                <w:snapToGrid w:val="0"/>
                <w:color w:val="000000"/>
                <w:kern w:val="0"/>
                <w:szCs w:val="21"/>
              </w:rPr>
              <w:t>规格及型号</w:t>
            </w:r>
          </w:p>
        </w:tc>
        <w:tc>
          <w:tcPr>
            <w:tcW w:w="337" w:type="pct"/>
            <w:tcBorders>
              <w:top w:val="double" w:color="auto" w:sz="4" w:space="0"/>
              <w:left w:val="single" w:color="auto" w:sz="4" w:space="0"/>
              <w:bottom w:val="single" w:color="auto" w:sz="4" w:space="0"/>
              <w:right w:val="single" w:color="auto" w:sz="4" w:space="0"/>
            </w:tcBorders>
            <w:noWrap w:val="0"/>
            <w:vAlign w:val="center"/>
          </w:tcPr>
          <w:p w14:paraId="0A0D60DD">
            <w:pPr>
              <w:adjustRightInd w:val="0"/>
              <w:snapToGrid w:val="0"/>
              <w:jc w:val="center"/>
              <w:rPr>
                <w:rFonts w:hint="eastAsia" w:ascii="宋体" w:hAnsi="宋体" w:cs="宋体"/>
                <w:snapToGrid w:val="0"/>
                <w:color w:val="000000"/>
                <w:kern w:val="0"/>
                <w:szCs w:val="21"/>
              </w:rPr>
            </w:pPr>
            <w:r>
              <w:rPr>
                <w:rFonts w:hint="eastAsia" w:ascii="宋体" w:hAnsi="宋体" w:cs="宋体"/>
                <w:snapToGrid w:val="0"/>
                <w:color w:val="000000"/>
                <w:kern w:val="0"/>
                <w:szCs w:val="21"/>
              </w:rPr>
              <w:t>品牌</w:t>
            </w:r>
          </w:p>
        </w:tc>
        <w:tc>
          <w:tcPr>
            <w:tcW w:w="671" w:type="pct"/>
            <w:tcBorders>
              <w:top w:val="double" w:color="auto" w:sz="4" w:space="0"/>
              <w:left w:val="single" w:color="auto" w:sz="4" w:space="0"/>
              <w:bottom w:val="single" w:color="auto" w:sz="4" w:space="0"/>
              <w:right w:val="single" w:color="auto" w:sz="4" w:space="0"/>
            </w:tcBorders>
            <w:noWrap w:val="0"/>
            <w:vAlign w:val="center"/>
          </w:tcPr>
          <w:p w14:paraId="4D0DFFF8">
            <w:pPr>
              <w:adjustRightInd w:val="0"/>
              <w:snapToGrid w:val="0"/>
              <w:jc w:val="center"/>
              <w:rPr>
                <w:rFonts w:hint="eastAsia" w:ascii="宋体" w:hAnsi="宋体" w:cs="宋体"/>
                <w:snapToGrid w:val="0"/>
                <w:color w:val="000000"/>
                <w:kern w:val="0"/>
                <w:szCs w:val="21"/>
              </w:rPr>
            </w:pPr>
            <w:r>
              <w:rPr>
                <w:rFonts w:hint="eastAsia" w:ascii="宋体" w:hAnsi="宋体" w:cs="宋体"/>
                <w:snapToGrid w:val="0"/>
                <w:color w:val="000000"/>
                <w:kern w:val="0"/>
                <w:szCs w:val="21"/>
              </w:rPr>
              <w:t>产地</w:t>
            </w:r>
          </w:p>
        </w:tc>
        <w:tc>
          <w:tcPr>
            <w:tcW w:w="369" w:type="pct"/>
            <w:tcBorders>
              <w:top w:val="double" w:color="auto" w:sz="4" w:space="0"/>
              <w:left w:val="single" w:color="auto" w:sz="4" w:space="0"/>
              <w:bottom w:val="single" w:color="auto" w:sz="4" w:space="0"/>
              <w:right w:val="single" w:color="auto" w:sz="4" w:space="0"/>
            </w:tcBorders>
            <w:noWrap w:val="0"/>
            <w:vAlign w:val="center"/>
          </w:tcPr>
          <w:p w14:paraId="42E67FBB">
            <w:pPr>
              <w:adjustRightInd w:val="0"/>
              <w:snapToGrid w:val="0"/>
              <w:jc w:val="center"/>
              <w:rPr>
                <w:rFonts w:hint="eastAsia" w:ascii="宋体" w:hAnsi="宋体" w:cs="宋体"/>
                <w:snapToGrid w:val="0"/>
                <w:color w:val="000000"/>
                <w:kern w:val="0"/>
                <w:szCs w:val="21"/>
              </w:rPr>
            </w:pPr>
            <w:r>
              <w:rPr>
                <w:rFonts w:hint="eastAsia" w:ascii="宋体" w:hAnsi="宋体" w:cs="宋体"/>
                <w:snapToGrid w:val="0"/>
                <w:color w:val="000000"/>
                <w:kern w:val="0"/>
                <w:szCs w:val="21"/>
              </w:rPr>
              <w:t>单位</w:t>
            </w:r>
          </w:p>
        </w:tc>
        <w:tc>
          <w:tcPr>
            <w:tcW w:w="549" w:type="pct"/>
            <w:tcBorders>
              <w:top w:val="double" w:color="auto" w:sz="4" w:space="0"/>
              <w:left w:val="single" w:color="auto" w:sz="4" w:space="0"/>
              <w:bottom w:val="single" w:color="auto" w:sz="4" w:space="0"/>
              <w:right w:val="single" w:color="auto" w:sz="4" w:space="0"/>
            </w:tcBorders>
            <w:noWrap w:val="0"/>
            <w:vAlign w:val="center"/>
          </w:tcPr>
          <w:p w14:paraId="2128A6A3">
            <w:pPr>
              <w:adjustRightInd w:val="0"/>
              <w:snapToGrid w:val="0"/>
              <w:jc w:val="center"/>
              <w:rPr>
                <w:rFonts w:hint="eastAsia" w:ascii="宋体" w:hAnsi="宋体" w:cs="宋体"/>
                <w:snapToGrid w:val="0"/>
                <w:color w:val="000000"/>
                <w:kern w:val="0"/>
                <w:szCs w:val="21"/>
              </w:rPr>
            </w:pPr>
            <w:r>
              <w:rPr>
                <w:rFonts w:hint="eastAsia" w:ascii="宋体" w:hAnsi="宋体" w:cs="宋体"/>
                <w:snapToGrid w:val="0"/>
                <w:color w:val="000000"/>
                <w:kern w:val="0"/>
                <w:szCs w:val="21"/>
              </w:rPr>
              <w:t>市场单价</w:t>
            </w:r>
          </w:p>
          <w:p w14:paraId="5DB471DA">
            <w:pPr>
              <w:adjustRightInd w:val="0"/>
              <w:snapToGrid w:val="0"/>
              <w:jc w:val="center"/>
              <w:rPr>
                <w:rFonts w:hint="eastAsia" w:ascii="宋体" w:hAnsi="宋体" w:cs="宋体"/>
                <w:snapToGrid w:val="0"/>
                <w:color w:val="000000"/>
                <w:kern w:val="0"/>
                <w:szCs w:val="21"/>
              </w:rPr>
            </w:pPr>
            <w:r>
              <w:rPr>
                <w:rFonts w:hint="eastAsia" w:ascii="宋体" w:hAnsi="宋体" w:cs="宋体"/>
                <w:snapToGrid w:val="0"/>
                <w:color w:val="000000"/>
                <w:kern w:val="0"/>
                <w:szCs w:val="21"/>
              </w:rPr>
              <w:t>（元）</w:t>
            </w:r>
          </w:p>
        </w:tc>
        <w:tc>
          <w:tcPr>
            <w:tcW w:w="530" w:type="pct"/>
            <w:tcBorders>
              <w:top w:val="double" w:color="auto" w:sz="4" w:space="0"/>
              <w:left w:val="single" w:color="auto" w:sz="4" w:space="0"/>
              <w:bottom w:val="single" w:color="auto" w:sz="4" w:space="0"/>
              <w:right w:val="double" w:color="auto" w:sz="4" w:space="0"/>
            </w:tcBorders>
            <w:noWrap w:val="0"/>
            <w:vAlign w:val="center"/>
          </w:tcPr>
          <w:p w14:paraId="50BD7560">
            <w:pPr>
              <w:adjustRightInd w:val="0"/>
              <w:snapToGrid w:val="0"/>
              <w:jc w:val="center"/>
              <w:rPr>
                <w:rFonts w:hint="eastAsia" w:ascii="宋体" w:hAnsi="宋体" w:cs="宋体"/>
                <w:snapToGrid w:val="0"/>
                <w:color w:val="000000"/>
                <w:kern w:val="0"/>
                <w:szCs w:val="21"/>
              </w:rPr>
            </w:pPr>
            <w:r>
              <w:rPr>
                <w:rFonts w:hint="eastAsia"/>
                <w:snapToGrid w:val="0"/>
                <w:color w:val="000000"/>
                <w:szCs w:val="21"/>
                <w:lang w:eastAsia="zh-CN"/>
              </w:rPr>
              <w:t>降幅率</w:t>
            </w:r>
          </w:p>
        </w:tc>
        <w:tc>
          <w:tcPr>
            <w:tcW w:w="549" w:type="pct"/>
            <w:tcBorders>
              <w:top w:val="double" w:color="auto" w:sz="4" w:space="0"/>
              <w:left w:val="single" w:color="auto" w:sz="4" w:space="0"/>
              <w:bottom w:val="single" w:color="auto" w:sz="4" w:space="0"/>
              <w:right w:val="double" w:color="auto" w:sz="4" w:space="0"/>
            </w:tcBorders>
            <w:noWrap w:val="0"/>
            <w:vAlign w:val="center"/>
          </w:tcPr>
          <w:p w14:paraId="3031547C">
            <w:pPr>
              <w:adjustRightInd w:val="0"/>
              <w:snapToGrid w:val="0"/>
              <w:jc w:val="center"/>
              <w:rPr>
                <w:rFonts w:hint="eastAsia" w:ascii="宋体" w:hAnsi="宋体" w:cs="宋体"/>
                <w:snapToGrid w:val="0"/>
                <w:color w:val="000000"/>
                <w:kern w:val="0"/>
                <w:szCs w:val="21"/>
              </w:rPr>
            </w:pPr>
            <w:r>
              <w:rPr>
                <w:rFonts w:hint="eastAsia"/>
                <w:snapToGrid w:val="0"/>
                <w:color w:val="000000"/>
                <w:szCs w:val="21"/>
                <w:lang w:eastAsia="zh-CN"/>
              </w:rPr>
              <w:t>最终报价</w:t>
            </w:r>
            <w:r>
              <w:rPr>
                <w:rFonts w:hint="eastAsia" w:ascii="宋体" w:hAnsi="宋体" w:cs="宋体"/>
                <w:snapToGrid w:val="0"/>
                <w:color w:val="000000"/>
                <w:kern w:val="0"/>
                <w:szCs w:val="21"/>
              </w:rPr>
              <w:t>（元）</w:t>
            </w:r>
          </w:p>
        </w:tc>
        <w:tc>
          <w:tcPr>
            <w:tcW w:w="384" w:type="pct"/>
            <w:tcBorders>
              <w:top w:val="double" w:color="auto" w:sz="4" w:space="0"/>
              <w:left w:val="single" w:color="auto" w:sz="4" w:space="0"/>
              <w:bottom w:val="single" w:color="auto" w:sz="4" w:space="0"/>
              <w:right w:val="double" w:color="auto" w:sz="4" w:space="0"/>
            </w:tcBorders>
            <w:noWrap w:val="0"/>
            <w:vAlign w:val="center"/>
          </w:tcPr>
          <w:p w14:paraId="41F4ACF6">
            <w:pPr>
              <w:adjustRightInd w:val="0"/>
              <w:snapToGrid w:val="0"/>
              <w:jc w:val="center"/>
              <w:rPr>
                <w:rFonts w:hint="eastAsia" w:ascii="宋体" w:hAnsi="宋体" w:cs="宋体"/>
                <w:snapToGrid w:val="0"/>
                <w:color w:val="000000"/>
                <w:kern w:val="0"/>
                <w:szCs w:val="21"/>
              </w:rPr>
            </w:pPr>
            <w:r>
              <w:rPr>
                <w:rFonts w:hint="eastAsia" w:ascii="宋体" w:hAnsi="宋体" w:cs="宋体"/>
                <w:snapToGrid w:val="0"/>
                <w:color w:val="000000"/>
                <w:kern w:val="0"/>
                <w:szCs w:val="21"/>
              </w:rPr>
              <w:t>专用/通用</w:t>
            </w:r>
          </w:p>
        </w:tc>
      </w:tr>
      <w:tr w14:paraId="70B439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304" w:type="pct"/>
            <w:tcBorders>
              <w:top w:val="single" w:color="auto" w:sz="4" w:space="0"/>
              <w:left w:val="double" w:color="auto" w:sz="4" w:space="0"/>
              <w:bottom w:val="single" w:color="auto" w:sz="4" w:space="0"/>
              <w:right w:val="single" w:color="auto" w:sz="4" w:space="0"/>
            </w:tcBorders>
            <w:noWrap w:val="0"/>
            <w:vAlign w:val="center"/>
          </w:tcPr>
          <w:p w14:paraId="004B89C1">
            <w:pPr>
              <w:adjustRightInd w:val="0"/>
              <w:snapToGrid w:val="0"/>
              <w:jc w:val="center"/>
              <w:rPr>
                <w:rFonts w:hint="eastAsia" w:ascii="宋体" w:hAnsi="宋体" w:eastAsia="宋体" w:cs="宋体"/>
                <w:snapToGrid w:val="0"/>
                <w:color w:val="000000"/>
                <w:kern w:val="0"/>
                <w:sz w:val="21"/>
                <w:szCs w:val="21"/>
                <w:lang w:eastAsia="zh-CN"/>
              </w:rPr>
            </w:pPr>
            <w:r>
              <w:rPr>
                <w:rFonts w:hint="eastAsia" w:ascii="宋体" w:hAnsi="宋体" w:cs="宋体"/>
                <w:snapToGrid w:val="0"/>
                <w:color w:val="000000"/>
                <w:kern w:val="0"/>
                <w:sz w:val="21"/>
                <w:szCs w:val="21"/>
              </w:rPr>
              <w:t>1</w:t>
            </w:r>
          </w:p>
        </w:tc>
        <w:tc>
          <w:tcPr>
            <w:tcW w:w="706" w:type="pct"/>
            <w:tcBorders>
              <w:top w:val="single" w:color="auto" w:sz="4" w:space="0"/>
              <w:left w:val="single" w:color="auto" w:sz="4" w:space="0"/>
              <w:bottom w:val="single" w:color="auto" w:sz="4" w:space="0"/>
              <w:right w:val="single" w:color="auto" w:sz="4" w:space="0"/>
            </w:tcBorders>
            <w:noWrap w:val="0"/>
            <w:vAlign w:val="center"/>
          </w:tcPr>
          <w:p w14:paraId="35DBADFF">
            <w:pPr>
              <w:jc w:val="center"/>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c>
          <w:tcPr>
            <w:tcW w:w="595" w:type="pct"/>
            <w:tcBorders>
              <w:top w:val="single" w:color="auto" w:sz="4" w:space="0"/>
              <w:left w:val="single" w:color="auto" w:sz="4" w:space="0"/>
              <w:bottom w:val="single" w:color="auto" w:sz="4" w:space="0"/>
              <w:right w:val="single" w:color="auto" w:sz="4" w:space="0"/>
            </w:tcBorders>
            <w:noWrap w:val="0"/>
            <w:vAlign w:val="center"/>
          </w:tcPr>
          <w:p w14:paraId="5DBB24CB">
            <w:pPr>
              <w:jc w:val="center"/>
              <w:rPr>
                <w:rFonts w:hint="eastAsia" w:ascii="宋体" w:hAnsi="宋体" w:cs="宋体" w:eastAsiaTheme="minorEastAsia"/>
                <w:snapToGrid w:val="0"/>
                <w:color w:val="000000"/>
                <w:kern w:val="0"/>
                <w:sz w:val="21"/>
                <w:szCs w:val="21"/>
                <w:lang w:val="en-US" w:eastAsia="zh-CN"/>
              </w:rPr>
            </w:pPr>
            <w:r>
              <w:rPr>
                <w:rFonts w:hint="eastAsia" w:ascii="宋体" w:hAnsi="宋体" w:cs="宋体"/>
                <w:snapToGrid w:val="0"/>
                <w:color w:val="000000"/>
                <w:kern w:val="0"/>
                <w:sz w:val="21"/>
                <w:szCs w:val="21"/>
                <w:lang w:val="en-US" w:eastAsia="zh-CN"/>
              </w:rPr>
              <w:t>/</w:t>
            </w:r>
          </w:p>
        </w:tc>
        <w:tc>
          <w:tcPr>
            <w:tcW w:w="337" w:type="pct"/>
            <w:tcBorders>
              <w:top w:val="single" w:color="auto" w:sz="4" w:space="0"/>
              <w:left w:val="single" w:color="auto" w:sz="4" w:space="0"/>
              <w:bottom w:val="single" w:color="auto" w:sz="4" w:space="0"/>
              <w:right w:val="single" w:color="auto" w:sz="4" w:space="0"/>
            </w:tcBorders>
            <w:noWrap w:val="0"/>
            <w:vAlign w:val="center"/>
          </w:tcPr>
          <w:p w14:paraId="2BB11A1E">
            <w:pPr>
              <w:adjustRightInd w:val="0"/>
              <w:snapToGrid w:val="0"/>
              <w:jc w:val="center"/>
              <w:rPr>
                <w:rFonts w:hint="eastAsia" w:ascii="宋体" w:hAnsi="宋体" w:cs="宋体" w:eastAsiaTheme="minorEastAsia"/>
                <w:snapToGrid w:val="0"/>
                <w:color w:val="000000"/>
                <w:kern w:val="0"/>
                <w:sz w:val="21"/>
                <w:szCs w:val="21"/>
                <w:lang w:val="en-US" w:eastAsia="zh-CN"/>
              </w:rPr>
            </w:pPr>
            <w:r>
              <w:rPr>
                <w:rFonts w:hint="eastAsia" w:ascii="宋体" w:hAnsi="宋体" w:cs="宋体"/>
                <w:snapToGrid w:val="0"/>
                <w:color w:val="000000"/>
                <w:kern w:val="0"/>
                <w:sz w:val="21"/>
                <w:szCs w:val="21"/>
                <w:lang w:val="en-US" w:eastAsia="zh-CN"/>
              </w:rPr>
              <w:t>/</w:t>
            </w:r>
          </w:p>
        </w:tc>
        <w:tc>
          <w:tcPr>
            <w:tcW w:w="671" w:type="pct"/>
            <w:tcBorders>
              <w:top w:val="single" w:color="auto" w:sz="4" w:space="0"/>
              <w:left w:val="single" w:color="auto" w:sz="4" w:space="0"/>
              <w:bottom w:val="single" w:color="auto" w:sz="4" w:space="0"/>
              <w:right w:val="single" w:color="auto" w:sz="4" w:space="0"/>
            </w:tcBorders>
            <w:noWrap w:val="0"/>
            <w:vAlign w:val="center"/>
          </w:tcPr>
          <w:p w14:paraId="1482E329">
            <w:pPr>
              <w:adjustRightInd w:val="0"/>
              <w:snapToGrid w:val="0"/>
              <w:jc w:val="center"/>
              <w:rPr>
                <w:rFonts w:hint="eastAsia" w:ascii="宋体" w:hAnsi="宋体" w:cs="宋体" w:eastAsiaTheme="minorEastAsia"/>
                <w:snapToGrid w:val="0"/>
                <w:color w:val="000000"/>
                <w:kern w:val="0"/>
                <w:sz w:val="21"/>
                <w:szCs w:val="21"/>
                <w:lang w:val="en-US" w:eastAsia="zh-CN"/>
              </w:rPr>
            </w:pPr>
            <w:r>
              <w:rPr>
                <w:rFonts w:hint="eastAsia" w:ascii="宋体" w:hAnsi="宋体" w:cs="宋体"/>
                <w:snapToGrid w:val="0"/>
                <w:color w:val="000000"/>
                <w:kern w:val="0"/>
                <w:sz w:val="21"/>
                <w:szCs w:val="21"/>
                <w:lang w:val="en-US" w:eastAsia="zh-CN"/>
              </w:rPr>
              <w:t>/</w:t>
            </w:r>
          </w:p>
        </w:tc>
        <w:tc>
          <w:tcPr>
            <w:tcW w:w="369" w:type="pct"/>
            <w:tcBorders>
              <w:top w:val="single" w:color="auto" w:sz="4" w:space="0"/>
              <w:left w:val="single" w:color="auto" w:sz="4" w:space="0"/>
              <w:bottom w:val="single" w:color="auto" w:sz="4" w:space="0"/>
              <w:right w:val="single" w:color="auto" w:sz="4" w:space="0"/>
            </w:tcBorders>
            <w:noWrap w:val="0"/>
            <w:vAlign w:val="center"/>
          </w:tcPr>
          <w:p w14:paraId="2732A41E">
            <w:pPr>
              <w:jc w:val="center"/>
              <w:rPr>
                <w:rFonts w:hint="eastAsia" w:ascii="宋体" w:hAnsi="宋体" w:cs="宋体" w:eastAsiaTheme="minorEastAsia"/>
                <w:snapToGrid w:val="0"/>
                <w:color w:val="000000"/>
                <w:kern w:val="0"/>
                <w:sz w:val="21"/>
                <w:szCs w:val="21"/>
                <w:lang w:val="en-US" w:eastAsia="zh-CN"/>
              </w:rPr>
            </w:pPr>
            <w:r>
              <w:rPr>
                <w:rFonts w:hint="eastAsia" w:ascii="宋体" w:hAnsi="宋体" w:cs="宋体"/>
                <w:snapToGrid w:val="0"/>
                <w:color w:val="000000"/>
                <w:kern w:val="0"/>
                <w:sz w:val="21"/>
                <w:szCs w:val="21"/>
                <w:lang w:val="en-US" w:eastAsia="zh-CN"/>
              </w:rPr>
              <w:t>/</w:t>
            </w:r>
          </w:p>
        </w:tc>
        <w:tc>
          <w:tcPr>
            <w:tcW w:w="549" w:type="pct"/>
            <w:tcBorders>
              <w:top w:val="single" w:color="auto" w:sz="4" w:space="0"/>
              <w:left w:val="single" w:color="auto" w:sz="4" w:space="0"/>
              <w:bottom w:val="single" w:color="auto" w:sz="4" w:space="0"/>
              <w:right w:val="single" w:color="auto" w:sz="4" w:space="0"/>
            </w:tcBorders>
            <w:noWrap w:val="0"/>
            <w:vAlign w:val="center"/>
          </w:tcPr>
          <w:p w14:paraId="65F49827">
            <w:pPr>
              <w:adjustRightInd w:val="0"/>
              <w:snapToGrid w:val="0"/>
              <w:jc w:val="center"/>
              <w:rPr>
                <w:rFonts w:hint="eastAsia" w:ascii="宋体" w:hAnsi="宋体" w:cs="宋体" w:eastAsiaTheme="minorEastAsia"/>
                <w:snapToGrid w:val="0"/>
                <w:color w:val="000000"/>
                <w:kern w:val="0"/>
                <w:sz w:val="21"/>
                <w:szCs w:val="21"/>
                <w:lang w:val="en-US" w:eastAsia="zh-CN"/>
              </w:rPr>
            </w:pPr>
            <w:r>
              <w:rPr>
                <w:rFonts w:hint="eastAsia" w:ascii="宋体" w:hAnsi="宋体" w:cs="宋体"/>
                <w:snapToGrid w:val="0"/>
                <w:color w:val="000000"/>
                <w:kern w:val="0"/>
                <w:sz w:val="21"/>
                <w:szCs w:val="21"/>
                <w:lang w:val="en-US" w:eastAsia="zh-CN"/>
              </w:rPr>
              <w:t>/</w:t>
            </w:r>
          </w:p>
        </w:tc>
        <w:tc>
          <w:tcPr>
            <w:tcW w:w="530" w:type="pct"/>
            <w:vMerge w:val="restart"/>
            <w:tcBorders>
              <w:top w:val="single" w:color="auto" w:sz="4" w:space="0"/>
              <w:left w:val="single" w:color="auto" w:sz="4" w:space="0"/>
              <w:right w:val="double" w:color="auto" w:sz="4" w:space="0"/>
            </w:tcBorders>
            <w:noWrap w:val="0"/>
            <w:vAlign w:val="center"/>
          </w:tcPr>
          <w:p w14:paraId="6BD0E267">
            <w:pPr>
              <w:jc w:val="center"/>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c>
          <w:tcPr>
            <w:tcW w:w="549" w:type="pct"/>
            <w:tcBorders>
              <w:top w:val="single" w:color="auto" w:sz="4" w:space="0"/>
              <w:left w:val="single" w:color="auto" w:sz="4" w:space="0"/>
              <w:bottom w:val="single" w:color="auto" w:sz="4" w:space="0"/>
              <w:right w:val="double" w:color="auto" w:sz="4" w:space="0"/>
            </w:tcBorders>
            <w:noWrap w:val="0"/>
            <w:vAlign w:val="center"/>
          </w:tcPr>
          <w:p w14:paraId="6CF1E0A3">
            <w:pPr>
              <w:jc w:val="center"/>
              <w:rPr>
                <w:rFonts w:hint="default" w:ascii="宋体" w:hAnsi="宋体" w:eastAsia="宋体" w:cs="宋体"/>
                <w:snapToGrid w:val="0"/>
                <w:color w:val="000000"/>
                <w:kern w:val="0"/>
                <w:sz w:val="21"/>
                <w:szCs w:val="21"/>
                <w:lang w:val="en-US" w:eastAsia="zh-CN"/>
              </w:rPr>
            </w:pPr>
            <w:r>
              <w:rPr>
                <w:rFonts w:hint="eastAsia" w:ascii="宋体" w:hAnsi="宋体" w:eastAsia="宋体" w:cs="宋体"/>
                <w:snapToGrid w:val="0"/>
                <w:color w:val="000000"/>
                <w:kern w:val="0"/>
                <w:sz w:val="21"/>
                <w:szCs w:val="21"/>
                <w:lang w:val="en-US" w:eastAsia="zh-CN"/>
              </w:rPr>
              <w:t>/</w:t>
            </w:r>
          </w:p>
        </w:tc>
        <w:tc>
          <w:tcPr>
            <w:tcW w:w="384" w:type="pct"/>
            <w:tcBorders>
              <w:top w:val="single" w:color="auto" w:sz="4" w:space="0"/>
              <w:left w:val="single" w:color="auto" w:sz="4" w:space="0"/>
              <w:bottom w:val="single" w:color="auto" w:sz="4" w:space="0"/>
              <w:right w:val="double" w:color="auto" w:sz="4" w:space="0"/>
            </w:tcBorders>
            <w:noWrap w:val="0"/>
            <w:vAlign w:val="center"/>
          </w:tcPr>
          <w:p w14:paraId="0FA28F75">
            <w:pPr>
              <w:adjustRightInd w:val="0"/>
              <w:snapToGrid w:val="0"/>
              <w:jc w:val="center"/>
              <w:rPr>
                <w:rFonts w:hint="eastAsia" w:ascii="宋体" w:hAnsi="宋体" w:cs="宋体" w:eastAsiaTheme="minorEastAsia"/>
                <w:snapToGrid w:val="0"/>
                <w:color w:val="000000"/>
                <w:kern w:val="0"/>
                <w:sz w:val="21"/>
                <w:szCs w:val="21"/>
                <w:lang w:val="en-US" w:eastAsia="zh-CN"/>
              </w:rPr>
            </w:pPr>
            <w:r>
              <w:rPr>
                <w:rFonts w:hint="eastAsia" w:ascii="宋体" w:hAnsi="宋体" w:cs="宋体"/>
                <w:snapToGrid w:val="0"/>
                <w:color w:val="000000"/>
                <w:kern w:val="0"/>
                <w:sz w:val="21"/>
                <w:szCs w:val="21"/>
                <w:lang w:val="en-US" w:eastAsia="zh-CN"/>
              </w:rPr>
              <w:t>/</w:t>
            </w:r>
          </w:p>
        </w:tc>
      </w:tr>
      <w:tr w14:paraId="3305F4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304" w:type="pct"/>
            <w:tcBorders>
              <w:top w:val="single" w:color="auto" w:sz="4" w:space="0"/>
              <w:left w:val="double" w:color="auto" w:sz="4" w:space="0"/>
              <w:bottom w:val="single" w:color="auto" w:sz="4" w:space="0"/>
              <w:right w:val="single" w:color="auto" w:sz="4" w:space="0"/>
            </w:tcBorders>
            <w:noWrap w:val="0"/>
            <w:vAlign w:val="center"/>
          </w:tcPr>
          <w:p w14:paraId="2144136E">
            <w:pPr>
              <w:adjustRightInd w:val="0"/>
              <w:snapToGrid w:val="0"/>
              <w:jc w:val="center"/>
              <w:rPr>
                <w:rFonts w:hint="eastAsia" w:ascii="宋体" w:hAnsi="宋体" w:cs="宋体"/>
                <w:snapToGrid w:val="0"/>
                <w:color w:val="000000"/>
                <w:kern w:val="0"/>
                <w:sz w:val="21"/>
                <w:szCs w:val="21"/>
              </w:rPr>
            </w:pPr>
            <w:r>
              <w:rPr>
                <w:rFonts w:hint="eastAsia" w:ascii="宋体" w:hAnsi="宋体" w:cs="宋体"/>
                <w:snapToGrid w:val="0"/>
                <w:color w:val="000000"/>
                <w:kern w:val="0"/>
                <w:sz w:val="21"/>
                <w:szCs w:val="21"/>
              </w:rPr>
              <w:t>2</w:t>
            </w:r>
          </w:p>
        </w:tc>
        <w:tc>
          <w:tcPr>
            <w:tcW w:w="706" w:type="pct"/>
            <w:tcBorders>
              <w:top w:val="single" w:color="auto" w:sz="4" w:space="0"/>
              <w:left w:val="single" w:color="auto" w:sz="4" w:space="0"/>
              <w:bottom w:val="single" w:color="auto" w:sz="4" w:space="0"/>
              <w:right w:val="single" w:color="auto" w:sz="4" w:space="0"/>
            </w:tcBorders>
            <w:noWrap w:val="0"/>
            <w:vAlign w:val="center"/>
          </w:tcPr>
          <w:p w14:paraId="3E55A48C">
            <w:pPr>
              <w:jc w:val="center"/>
              <w:rPr>
                <w:rFonts w:hint="eastAsia" w:ascii="宋体" w:hAnsi="宋体" w:cs="宋体"/>
                <w:snapToGrid w:val="0"/>
                <w:color w:val="000000"/>
                <w:kern w:val="0"/>
                <w:sz w:val="21"/>
                <w:szCs w:val="21"/>
              </w:rPr>
            </w:pPr>
          </w:p>
        </w:tc>
        <w:tc>
          <w:tcPr>
            <w:tcW w:w="595" w:type="pct"/>
            <w:tcBorders>
              <w:top w:val="single" w:color="auto" w:sz="4" w:space="0"/>
              <w:left w:val="single" w:color="auto" w:sz="4" w:space="0"/>
              <w:bottom w:val="single" w:color="auto" w:sz="4" w:space="0"/>
              <w:right w:val="single" w:color="auto" w:sz="4" w:space="0"/>
            </w:tcBorders>
            <w:noWrap w:val="0"/>
            <w:vAlign w:val="center"/>
          </w:tcPr>
          <w:p w14:paraId="1EDA46A9">
            <w:pPr>
              <w:jc w:val="center"/>
              <w:rPr>
                <w:rFonts w:hint="eastAsia" w:ascii="宋体" w:hAnsi="宋体" w:cs="宋体"/>
                <w:snapToGrid w:val="0"/>
                <w:color w:val="000000"/>
                <w:kern w:val="0"/>
                <w:sz w:val="21"/>
                <w:szCs w:val="21"/>
              </w:rPr>
            </w:pPr>
          </w:p>
        </w:tc>
        <w:tc>
          <w:tcPr>
            <w:tcW w:w="337" w:type="pct"/>
            <w:tcBorders>
              <w:top w:val="single" w:color="auto" w:sz="4" w:space="0"/>
              <w:left w:val="single" w:color="auto" w:sz="4" w:space="0"/>
              <w:bottom w:val="single" w:color="auto" w:sz="4" w:space="0"/>
              <w:right w:val="single" w:color="auto" w:sz="4" w:space="0"/>
            </w:tcBorders>
            <w:noWrap w:val="0"/>
            <w:vAlign w:val="center"/>
          </w:tcPr>
          <w:p w14:paraId="36C1C3FF">
            <w:pPr>
              <w:adjustRightInd w:val="0"/>
              <w:snapToGrid w:val="0"/>
              <w:jc w:val="center"/>
              <w:rPr>
                <w:rFonts w:hint="eastAsia" w:ascii="宋体" w:hAnsi="宋体" w:cs="宋体"/>
                <w:snapToGrid w:val="0"/>
                <w:color w:val="000000"/>
                <w:kern w:val="0"/>
                <w:sz w:val="21"/>
                <w:szCs w:val="21"/>
              </w:rPr>
            </w:pPr>
          </w:p>
        </w:tc>
        <w:tc>
          <w:tcPr>
            <w:tcW w:w="671" w:type="pct"/>
            <w:tcBorders>
              <w:top w:val="single" w:color="auto" w:sz="4" w:space="0"/>
              <w:left w:val="single" w:color="auto" w:sz="4" w:space="0"/>
              <w:bottom w:val="single" w:color="auto" w:sz="4" w:space="0"/>
              <w:right w:val="single" w:color="auto" w:sz="4" w:space="0"/>
            </w:tcBorders>
            <w:noWrap w:val="0"/>
            <w:vAlign w:val="center"/>
          </w:tcPr>
          <w:p w14:paraId="7BA7C91F">
            <w:pPr>
              <w:adjustRightInd w:val="0"/>
              <w:snapToGrid w:val="0"/>
              <w:jc w:val="center"/>
              <w:rPr>
                <w:rFonts w:hint="eastAsia" w:ascii="宋体" w:hAnsi="宋体" w:cs="宋体"/>
                <w:snapToGrid w:val="0"/>
                <w:color w:val="000000"/>
                <w:kern w:val="0"/>
                <w:sz w:val="21"/>
                <w:szCs w:val="21"/>
              </w:rPr>
            </w:pPr>
          </w:p>
        </w:tc>
        <w:tc>
          <w:tcPr>
            <w:tcW w:w="369" w:type="pct"/>
            <w:tcBorders>
              <w:top w:val="single" w:color="auto" w:sz="4" w:space="0"/>
              <w:left w:val="single" w:color="auto" w:sz="4" w:space="0"/>
              <w:bottom w:val="single" w:color="auto" w:sz="4" w:space="0"/>
              <w:right w:val="single" w:color="auto" w:sz="4" w:space="0"/>
            </w:tcBorders>
            <w:noWrap w:val="0"/>
            <w:vAlign w:val="center"/>
          </w:tcPr>
          <w:p w14:paraId="5C45C282">
            <w:pPr>
              <w:jc w:val="center"/>
              <w:rPr>
                <w:rFonts w:hint="eastAsia" w:ascii="宋体" w:hAnsi="宋体" w:cs="宋体"/>
                <w:snapToGrid w:val="0"/>
                <w:color w:val="000000"/>
                <w:kern w:val="0"/>
                <w:sz w:val="21"/>
                <w:szCs w:val="21"/>
              </w:rPr>
            </w:pPr>
          </w:p>
        </w:tc>
        <w:tc>
          <w:tcPr>
            <w:tcW w:w="549" w:type="pct"/>
            <w:tcBorders>
              <w:top w:val="single" w:color="auto" w:sz="4" w:space="0"/>
              <w:left w:val="single" w:color="auto" w:sz="4" w:space="0"/>
              <w:bottom w:val="single" w:color="auto" w:sz="4" w:space="0"/>
              <w:right w:val="single" w:color="auto" w:sz="4" w:space="0"/>
            </w:tcBorders>
            <w:noWrap w:val="0"/>
            <w:vAlign w:val="center"/>
          </w:tcPr>
          <w:p w14:paraId="5C988799">
            <w:pPr>
              <w:adjustRightInd w:val="0"/>
              <w:snapToGrid w:val="0"/>
              <w:jc w:val="center"/>
              <w:rPr>
                <w:rFonts w:ascii="宋体" w:hAnsi="宋体" w:cs="宋体"/>
                <w:snapToGrid w:val="0"/>
                <w:color w:val="000000"/>
                <w:kern w:val="0"/>
                <w:sz w:val="21"/>
                <w:szCs w:val="21"/>
              </w:rPr>
            </w:pPr>
          </w:p>
        </w:tc>
        <w:tc>
          <w:tcPr>
            <w:tcW w:w="530" w:type="pct"/>
            <w:vMerge w:val="continue"/>
            <w:tcBorders>
              <w:left w:val="single" w:color="auto" w:sz="4" w:space="0"/>
              <w:right w:val="double" w:color="auto" w:sz="4" w:space="0"/>
            </w:tcBorders>
            <w:noWrap w:val="0"/>
            <w:vAlign w:val="center"/>
          </w:tcPr>
          <w:p w14:paraId="4491360B">
            <w:pPr>
              <w:jc w:val="center"/>
              <w:rPr>
                <w:rFonts w:hint="eastAsia" w:ascii="宋体" w:hAnsi="宋体" w:cs="宋体"/>
                <w:snapToGrid w:val="0"/>
                <w:color w:val="000000"/>
                <w:kern w:val="0"/>
                <w:sz w:val="21"/>
                <w:szCs w:val="21"/>
              </w:rPr>
            </w:pPr>
          </w:p>
        </w:tc>
        <w:tc>
          <w:tcPr>
            <w:tcW w:w="549" w:type="pct"/>
            <w:tcBorders>
              <w:top w:val="single" w:color="auto" w:sz="4" w:space="0"/>
              <w:left w:val="single" w:color="auto" w:sz="4" w:space="0"/>
              <w:bottom w:val="single" w:color="auto" w:sz="4" w:space="0"/>
              <w:right w:val="double" w:color="auto" w:sz="4" w:space="0"/>
            </w:tcBorders>
            <w:noWrap w:val="0"/>
            <w:vAlign w:val="center"/>
          </w:tcPr>
          <w:p w14:paraId="4E608492">
            <w:pPr>
              <w:jc w:val="center"/>
              <w:rPr>
                <w:rFonts w:hint="eastAsia" w:ascii="宋体" w:hAnsi="宋体" w:cs="宋体" w:eastAsiaTheme="minorEastAsia"/>
                <w:snapToGrid w:val="0"/>
                <w:color w:val="000000"/>
                <w:kern w:val="0"/>
                <w:sz w:val="21"/>
                <w:szCs w:val="21"/>
                <w:lang w:val="en-US" w:eastAsia="zh-CN"/>
              </w:rPr>
            </w:pPr>
          </w:p>
        </w:tc>
        <w:tc>
          <w:tcPr>
            <w:tcW w:w="384" w:type="pct"/>
            <w:tcBorders>
              <w:top w:val="single" w:color="auto" w:sz="4" w:space="0"/>
              <w:left w:val="single" w:color="auto" w:sz="4" w:space="0"/>
              <w:bottom w:val="single" w:color="auto" w:sz="4" w:space="0"/>
              <w:right w:val="double" w:color="auto" w:sz="4" w:space="0"/>
            </w:tcBorders>
            <w:noWrap w:val="0"/>
            <w:vAlign w:val="center"/>
          </w:tcPr>
          <w:p w14:paraId="31CCAC92">
            <w:pPr>
              <w:adjustRightInd w:val="0"/>
              <w:snapToGrid w:val="0"/>
              <w:jc w:val="center"/>
              <w:rPr>
                <w:rFonts w:hint="eastAsia" w:ascii="宋体" w:hAnsi="宋体" w:cs="宋体"/>
                <w:snapToGrid w:val="0"/>
                <w:color w:val="000000"/>
                <w:kern w:val="0"/>
                <w:sz w:val="21"/>
                <w:szCs w:val="21"/>
              </w:rPr>
            </w:pPr>
          </w:p>
        </w:tc>
      </w:tr>
      <w:tr w14:paraId="47015AC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304" w:type="pct"/>
            <w:tcBorders>
              <w:top w:val="single" w:color="auto" w:sz="4" w:space="0"/>
              <w:left w:val="double" w:color="auto" w:sz="4" w:space="0"/>
              <w:bottom w:val="single" w:color="auto" w:sz="4" w:space="0"/>
              <w:right w:val="single" w:color="auto" w:sz="4" w:space="0"/>
            </w:tcBorders>
            <w:noWrap w:val="0"/>
            <w:vAlign w:val="center"/>
          </w:tcPr>
          <w:p w14:paraId="6B5BF3D2">
            <w:pPr>
              <w:adjustRightInd w:val="0"/>
              <w:snapToGrid w:val="0"/>
              <w:jc w:val="center"/>
              <w:rPr>
                <w:rFonts w:hint="eastAsia" w:ascii="宋体" w:hAnsi="宋体" w:cs="宋体"/>
                <w:snapToGrid w:val="0"/>
                <w:color w:val="000000"/>
                <w:kern w:val="0"/>
                <w:sz w:val="21"/>
                <w:szCs w:val="21"/>
              </w:rPr>
            </w:pPr>
            <w:r>
              <w:rPr>
                <w:rFonts w:hint="eastAsia" w:ascii="宋体" w:hAnsi="宋体" w:cs="宋体"/>
                <w:snapToGrid w:val="0"/>
                <w:color w:val="000000"/>
                <w:kern w:val="0"/>
                <w:sz w:val="21"/>
                <w:szCs w:val="21"/>
              </w:rPr>
              <w:t>3</w:t>
            </w:r>
          </w:p>
        </w:tc>
        <w:tc>
          <w:tcPr>
            <w:tcW w:w="706" w:type="pct"/>
            <w:tcBorders>
              <w:top w:val="single" w:color="auto" w:sz="4" w:space="0"/>
              <w:left w:val="single" w:color="auto" w:sz="4" w:space="0"/>
              <w:bottom w:val="single" w:color="auto" w:sz="4" w:space="0"/>
              <w:right w:val="single" w:color="auto" w:sz="4" w:space="0"/>
            </w:tcBorders>
            <w:noWrap w:val="0"/>
            <w:vAlign w:val="center"/>
          </w:tcPr>
          <w:p w14:paraId="728E9373">
            <w:pPr>
              <w:jc w:val="center"/>
              <w:rPr>
                <w:rFonts w:hint="eastAsia" w:ascii="宋体" w:hAnsi="宋体" w:cs="宋体"/>
                <w:snapToGrid w:val="0"/>
                <w:color w:val="000000"/>
                <w:kern w:val="0"/>
                <w:sz w:val="21"/>
                <w:szCs w:val="21"/>
              </w:rPr>
            </w:pPr>
          </w:p>
        </w:tc>
        <w:tc>
          <w:tcPr>
            <w:tcW w:w="595" w:type="pct"/>
            <w:tcBorders>
              <w:top w:val="single" w:color="auto" w:sz="4" w:space="0"/>
              <w:left w:val="single" w:color="auto" w:sz="4" w:space="0"/>
              <w:bottom w:val="single" w:color="auto" w:sz="4" w:space="0"/>
              <w:right w:val="single" w:color="auto" w:sz="4" w:space="0"/>
            </w:tcBorders>
            <w:noWrap w:val="0"/>
            <w:vAlign w:val="center"/>
          </w:tcPr>
          <w:p w14:paraId="04DC2D9A">
            <w:pPr>
              <w:jc w:val="center"/>
              <w:rPr>
                <w:rFonts w:hint="eastAsia" w:ascii="宋体" w:hAnsi="宋体" w:cs="宋体"/>
                <w:snapToGrid w:val="0"/>
                <w:color w:val="000000"/>
                <w:kern w:val="0"/>
                <w:sz w:val="21"/>
                <w:szCs w:val="21"/>
              </w:rPr>
            </w:pPr>
          </w:p>
        </w:tc>
        <w:tc>
          <w:tcPr>
            <w:tcW w:w="337" w:type="pct"/>
            <w:tcBorders>
              <w:top w:val="single" w:color="auto" w:sz="4" w:space="0"/>
              <w:left w:val="single" w:color="auto" w:sz="4" w:space="0"/>
              <w:bottom w:val="single" w:color="auto" w:sz="4" w:space="0"/>
              <w:right w:val="single" w:color="auto" w:sz="4" w:space="0"/>
            </w:tcBorders>
            <w:noWrap w:val="0"/>
            <w:vAlign w:val="center"/>
          </w:tcPr>
          <w:p w14:paraId="1F356C08">
            <w:pPr>
              <w:adjustRightInd w:val="0"/>
              <w:snapToGrid w:val="0"/>
              <w:jc w:val="center"/>
              <w:rPr>
                <w:rFonts w:hint="eastAsia" w:ascii="宋体" w:hAnsi="宋体" w:cs="宋体"/>
                <w:snapToGrid w:val="0"/>
                <w:color w:val="000000"/>
                <w:kern w:val="0"/>
                <w:sz w:val="21"/>
                <w:szCs w:val="21"/>
              </w:rPr>
            </w:pPr>
          </w:p>
        </w:tc>
        <w:tc>
          <w:tcPr>
            <w:tcW w:w="671" w:type="pct"/>
            <w:tcBorders>
              <w:top w:val="single" w:color="auto" w:sz="4" w:space="0"/>
              <w:left w:val="single" w:color="auto" w:sz="4" w:space="0"/>
              <w:bottom w:val="single" w:color="auto" w:sz="4" w:space="0"/>
              <w:right w:val="single" w:color="auto" w:sz="4" w:space="0"/>
            </w:tcBorders>
            <w:noWrap w:val="0"/>
            <w:vAlign w:val="center"/>
          </w:tcPr>
          <w:p w14:paraId="07C75A7B">
            <w:pPr>
              <w:adjustRightInd w:val="0"/>
              <w:snapToGrid w:val="0"/>
              <w:jc w:val="center"/>
              <w:rPr>
                <w:rFonts w:hint="eastAsia" w:ascii="宋体" w:hAnsi="宋体" w:cs="宋体"/>
                <w:snapToGrid w:val="0"/>
                <w:color w:val="000000"/>
                <w:kern w:val="0"/>
                <w:sz w:val="21"/>
                <w:szCs w:val="21"/>
              </w:rPr>
            </w:pPr>
          </w:p>
        </w:tc>
        <w:tc>
          <w:tcPr>
            <w:tcW w:w="369" w:type="pct"/>
            <w:tcBorders>
              <w:top w:val="single" w:color="auto" w:sz="4" w:space="0"/>
              <w:left w:val="single" w:color="auto" w:sz="4" w:space="0"/>
              <w:bottom w:val="single" w:color="auto" w:sz="4" w:space="0"/>
              <w:right w:val="single" w:color="auto" w:sz="4" w:space="0"/>
            </w:tcBorders>
            <w:noWrap w:val="0"/>
            <w:vAlign w:val="center"/>
          </w:tcPr>
          <w:p w14:paraId="04DCB010">
            <w:pPr>
              <w:jc w:val="center"/>
              <w:rPr>
                <w:rFonts w:hint="eastAsia" w:ascii="宋体" w:hAnsi="宋体" w:cs="宋体"/>
                <w:snapToGrid w:val="0"/>
                <w:color w:val="000000"/>
                <w:kern w:val="0"/>
                <w:sz w:val="21"/>
                <w:szCs w:val="21"/>
              </w:rPr>
            </w:pPr>
          </w:p>
        </w:tc>
        <w:tc>
          <w:tcPr>
            <w:tcW w:w="549" w:type="pct"/>
            <w:tcBorders>
              <w:top w:val="single" w:color="auto" w:sz="4" w:space="0"/>
              <w:left w:val="single" w:color="auto" w:sz="4" w:space="0"/>
              <w:bottom w:val="single" w:color="auto" w:sz="4" w:space="0"/>
              <w:right w:val="single" w:color="auto" w:sz="4" w:space="0"/>
            </w:tcBorders>
            <w:noWrap w:val="0"/>
            <w:vAlign w:val="center"/>
          </w:tcPr>
          <w:p w14:paraId="2FACDCF0">
            <w:pPr>
              <w:adjustRightInd w:val="0"/>
              <w:snapToGrid w:val="0"/>
              <w:jc w:val="center"/>
              <w:rPr>
                <w:rFonts w:ascii="宋体" w:hAnsi="宋体" w:cs="宋体"/>
                <w:snapToGrid w:val="0"/>
                <w:color w:val="000000"/>
                <w:kern w:val="0"/>
                <w:sz w:val="21"/>
                <w:szCs w:val="21"/>
              </w:rPr>
            </w:pPr>
          </w:p>
        </w:tc>
        <w:tc>
          <w:tcPr>
            <w:tcW w:w="530" w:type="pct"/>
            <w:vMerge w:val="continue"/>
            <w:tcBorders>
              <w:left w:val="single" w:color="auto" w:sz="4" w:space="0"/>
              <w:right w:val="double" w:color="auto" w:sz="4" w:space="0"/>
            </w:tcBorders>
            <w:noWrap w:val="0"/>
            <w:vAlign w:val="center"/>
          </w:tcPr>
          <w:p w14:paraId="26CE4810">
            <w:pPr>
              <w:jc w:val="center"/>
              <w:rPr>
                <w:rFonts w:hint="eastAsia" w:ascii="宋体" w:hAnsi="宋体" w:cs="宋体"/>
                <w:snapToGrid w:val="0"/>
                <w:color w:val="000000"/>
                <w:kern w:val="0"/>
                <w:sz w:val="21"/>
                <w:szCs w:val="21"/>
              </w:rPr>
            </w:pPr>
          </w:p>
        </w:tc>
        <w:tc>
          <w:tcPr>
            <w:tcW w:w="549" w:type="pct"/>
            <w:tcBorders>
              <w:top w:val="single" w:color="auto" w:sz="4" w:space="0"/>
              <w:left w:val="single" w:color="auto" w:sz="4" w:space="0"/>
              <w:bottom w:val="single" w:color="auto" w:sz="4" w:space="0"/>
              <w:right w:val="double" w:color="auto" w:sz="4" w:space="0"/>
            </w:tcBorders>
            <w:noWrap w:val="0"/>
            <w:vAlign w:val="center"/>
          </w:tcPr>
          <w:p w14:paraId="49FF72C7">
            <w:pPr>
              <w:jc w:val="center"/>
              <w:rPr>
                <w:rFonts w:hint="eastAsia" w:ascii="宋体" w:hAnsi="宋体" w:cs="宋体"/>
                <w:snapToGrid w:val="0"/>
                <w:color w:val="000000"/>
                <w:kern w:val="0"/>
                <w:sz w:val="21"/>
                <w:szCs w:val="21"/>
              </w:rPr>
            </w:pPr>
          </w:p>
        </w:tc>
        <w:tc>
          <w:tcPr>
            <w:tcW w:w="384" w:type="pct"/>
            <w:tcBorders>
              <w:top w:val="single" w:color="auto" w:sz="4" w:space="0"/>
              <w:left w:val="single" w:color="auto" w:sz="4" w:space="0"/>
              <w:bottom w:val="single" w:color="auto" w:sz="4" w:space="0"/>
              <w:right w:val="double" w:color="auto" w:sz="4" w:space="0"/>
            </w:tcBorders>
            <w:noWrap w:val="0"/>
            <w:vAlign w:val="center"/>
          </w:tcPr>
          <w:p w14:paraId="735C4417">
            <w:pPr>
              <w:adjustRightInd w:val="0"/>
              <w:snapToGrid w:val="0"/>
              <w:jc w:val="center"/>
              <w:rPr>
                <w:rFonts w:hint="eastAsia" w:ascii="宋体" w:hAnsi="宋体" w:cs="宋体"/>
                <w:snapToGrid w:val="0"/>
                <w:color w:val="000000"/>
                <w:kern w:val="0"/>
                <w:sz w:val="21"/>
                <w:szCs w:val="21"/>
              </w:rPr>
            </w:pPr>
          </w:p>
        </w:tc>
      </w:tr>
      <w:tr w14:paraId="67A34E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304" w:type="pct"/>
            <w:tcBorders>
              <w:top w:val="single" w:color="auto" w:sz="4" w:space="0"/>
              <w:left w:val="double" w:color="auto" w:sz="4" w:space="0"/>
              <w:bottom w:val="single" w:color="auto" w:sz="4" w:space="0"/>
              <w:right w:val="single" w:color="auto" w:sz="4" w:space="0"/>
            </w:tcBorders>
            <w:noWrap w:val="0"/>
            <w:vAlign w:val="center"/>
          </w:tcPr>
          <w:p w14:paraId="2C6379D3">
            <w:pPr>
              <w:adjustRightInd w:val="0"/>
              <w:snapToGrid w:val="0"/>
              <w:jc w:val="center"/>
              <w:rPr>
                <w:rFonts w:hint="eastAsia" w:ascii="宋体" w:hAnsi="宋体" w:cs="宋体"/>
                <w:snapToGrid w:val="0"/>
                <w:color w:val="000000"/>
                <w:kern w:val="0"/>
                <w:sz w:val="21"/>
                <w:szCs w:val="21"/>
              </w:rPr>
            </w:pPr>
            <w:r>
              <w:rPr>
                <w:rFonts w:hint="eastAsia" w:ascii="宋体" w:hAnsi="宋体" w:cs="宋体"/>
                <w:snapToGrid w:val="0"/>
                <w:color w:val="000000"/>
                <w:kern w:val="0"/>
                <w:sz w:val="21"/>
                <w:szCs w:val="21"/>
              </w:rPr>
              <w:t>4</w:t>
            </w:r>
          </w:p>
        </w:tc>
        <w:tc>
          <w:tcPr>
            <w:tcW w:w="706" w:type="pct"/>
            <w:tcBorders>
              <w:top w:val="single" w:color="auto" w:sz="4" w:space="0"/>
              <w:left w:val="single" w:color="auto" w:sz="4" w:space="0"/>
              <w:bottom w:val="single" w:color="auto" w:sz="4" w:space="0"/>
              <w:right w:val="single" w:color="auto" w:sz="4" w:space="0"/>
            </w:tcBorders>
            <w:noWrap w:val="0"/>
            <w:vAlign w:val="center"/>
          </w:tcPr>
          <w:p w14:paraId="73AA8ADB">
            <w:pPr>
              <w:jc w:val="center"/>
              <w:rPr>
                <w:rFonts w:hint="eastAsia" w:ascii="宋体" w:hAnsi="宋体" w:cs="宋体"/>
                <w:snapToGrid w:val="0"/>
                <w:color w:val="000000"/>
                <w:kern w:val="0"/>
                <w:sz w:val="21"/>
                <w:szCs w:val="21"/>
              </w:rPr>
            </w:pPr>
          </w:p>
        </w:tc>
        <w:tc>
          <w:tcPr>
            <w:tcW w:w="595" w:type="pct"/>
            <w:tcBorders>
              <w:top w:val="single" w:color="auto" w:sz="4" w:space="0"/>
              <w:left w:val="single" w:color="auto" w:sz="4" w:space="0"/>
              <w:bottom w:val="single" w:color="auto" w:sz="4" w:space="0"/>
              <w:right w:val="single" w:color="auto" w:sz="4" w:space="0"/>
            </w:tcBorders>
            <w:noWrap w:val="0"/>
            <w:vAlign w:val="center"/>
          </w:tcPr>
          <w:p w14:paraId="378A0788">
            <w:pPr>
              <w:jc w:val="center"/>
              <w:rPr>
                <w:rFonts w:hint="eastAsia" w:ascii="宋体" w:hAnsi="宋体" w:cs="宋体"/>
                <w:snapToGrid w:val="0"/>
                <w:color w:val="000000"/>
                <w:kern w:val="0"/>
                <w:sz w:val="21"/>
                <w:szCs w:val="21"/>
              </w:rPr>
            </w:pPr>
          </w:p>
        </w:tc>
        <w:tc>
          <w:tcPr>
            <w:tcW w:w="337" w:type="pct"/>
            <w:tcBorders>
              <w:top w:val="single" w:color="auto" w:sz="4" w:space="0"/>
              <w:left w:val="single" w:color="auto" w:sz="4" w:space="0"/>
              <w:bottom w:val="single" w:color="auto" w:sz="4" w:space="0"/>
              <w:right w:val="single" w:color="auto" w:sz="4" w:space="0"/>
            </w:tcBorders>
            <w:noWrap w:val="0"/>
            <w:vAlign w:val="center"/>
          </w:tcPr>
          <w:p w14:paraId="17913D30">
            <w:pPr>
              <w:adjustRightInd w:val="0"/>
              <w:snapToGrid w:val="0"/>
              <w:jc w:val="center"/>
              <w:rPr>
                <w:rFonts w:hint="eastAsia" w:ascii="宋体" w:hAnsi="宋体" w:cs="宋体"/>
                <w:snapToGrid w:val="0"/>
                <w:color w:val="000000"/>
                <w:kern w:val="0"/>
                <w:sz w:val="21"/>
                <w:szCs w:val="21"/>
              </w:rPr>
            </w:pPr>
          </w:p>
        </w:tc>
        <w:tc>
          <w:tcPr>
            <w:tcW w:w="671" w:type="pct"/>
            <w:tcBorders>
              <w:top w:val="single" w:color="auto" w:sz="4" w:space="0"/>
              <w:left w:val="single" w:color="auto" w:sz="4" w:space="0"/>
              <w:bottom w:val="single" w:color="auto" w:sz="4" w:space="0"/>
              <w:right w:val="single" w:color="auto" w:sz="4" w:space="0"/>
            </w:tcBorders>
            <w:noWrap w:val="0"/>
            <w:vAlign w:val="center"/>
          </w:tcPr>
          <w:p w14:paraId="1C7D3E05">
            <w:pPr>
              <w:adjustRightInd w:val="0"/>
              <w:snapToGrid w:val="0"/>
              <w:jc w:val="center"/>
              <w:rPr>
                <w:rFonts w:hint="eastAsia" w:ascii="宋体" w:hAnsi="宋体" w:cs="宋体"/>
                <w:snapToGrid w:val="0"/>
                <w:color w:val="000000"/>
                <w:kern w:val="0"/>
                <w:sz w:val="21"/>
                <w:szCs w:val="21"/>
              </w:rPr>
            </w:pPr>
          </w:p>
        </w:tc>
        <w:tc>
          <w:tcPr>
            <w:tcW w:w="369" w:type="pct"/>
            <w:tcBorders>
              <w:top w:val="single" w:color="auto" w:sz="4" w:space="0"/>
              <w:left w:val="single" w:color="auto" w:sz="4" w:space="0"/>
              <w:bottom w:val="single" w:color="auto" w:sz="4" w:space="0"/>
              <w:right w:val="single" w:color="auto" w:sz="4" w:space="0"/>
            </w:tcBorders>
            <w:noWrap w:val="0"/>
            <w:vAlign w:val="center"/>
          </w:tcPr>
          <w:p w14:paraId="01ABB3C6">
            <w:pPr>
              <w:jc w:val="center"/>
              <w:rPr>
                <w:rFonts w:hint="eastAsia" w:ascii="宋体" w:hAnsi="宋体" w:cs="宋体"/>
                <w:snapToGrid w:val="0"/>
                <w:color w:val="000000"/>
                <w:kern w:val="0"/>
                <w:sz w:val="21"/>
                <w:szCs w:val="21"/>
              </w:rPr>
            </w:pPr>
          </w:p>
        </w:tc>
        <w:tc>
          <w:tcPr>
            <w:tcW w:w="549" w:type="pct"/>
            <w:tcBorders>
              <w:top w:val="single" w:color="auto" w:sz="4" w:space="0"/>
              <w:left w:val="single" w:color="auto" w:sz="4" w:space="0"/>
              <w:bottom w:val="single" w:color="auto" w:sz="4" w:space="0"/>
              <w:right w:val="single" w:color="auto" w:sz="4" w:space="0"/>
            </w:tcBorders>
            <w:noWrap w:val="0"/>
            <w:vAlign w:val="center"/>
          </w:tcPr>
          <w:p w14:paraId="00F53A68">
            <w:pPr>
              <w:adjustRightInd w:val="0"/>
              <w:snapToGrid w:val="0"/>
              <w:jc w:val="center"/>
              <w:rPr>
                <w:rFonts w:ascii="宋体" w:hAnsi="宋体" w:cs="宋体"/>
                <w:snapToGrid w:val="0"/>
                <w:color w:val="000000"/>
                <w:kern w:val="0"/>
                <w:sz w:val="21"/>
                <w:szCs w:val="21"/>
              </w:rPr>
            </w:pPr>
          </w:p>
        </w:tc>
        <w:tc>
          <w:tcPr>
            <w:tcW w:w="530" w:type="pct"/>
            <w:vMerge w:val="continue"/>
            <w:tcBorders>
              <w:left w:val="single" w:color="auto" w:sz="4" w:space="0"/>
              <w:bottom w:val="single" w:color="auto" w:sz="4" w:space="0"/>
              <w:right w:val="double" w:color="auto" w:sz="4" w:space="0"/>
            </w:tcBorders>
            <w:noWrap w:val="0"/>
            <w:vAlign w:val="center"/>
          </w:tcPr>
          <w:p w14:paraId="03AA99F3">
            <w:pPr>
              <w:jc w:val="center"/>
              <w:rPr>
                <w:rFonts w:hint="eastAsia" w:ascii="宋体" w:hAnsi="宋体" w:cs="宋体"/>
                <w:snapToGrid w:val="0"/>
                <w:color w:val="000000"/>
                <w:kern w:val="0"/>
                <w:sz w:val="21"/>
                <w:szCs w:val="21"/>
              </w:rPr>
            </w:pPr>
          </w:p>
        </w:tc>
        <w:tc>
          <w:tcPr>
            <w:tcW w:w="549" w:type="pct"/>
            <w:tcBorders>
              <w:top w:val="single" w:color="auto" w:sz="4" w:space="0"/>
              <w:left w:val="single" w:color="auto" w:sz="4" w:space="0"/>
              <w:bottom w:val="single" w:color="auto" w:sz="4" w:space="0"/>
              <w:right w:val="double" w:color="auto" w:sz="4" w:space="0"/>
            </w:tcBorders>
            <w:noWrap w:val="0"/>
            <w:vAlign w:val="center"/>
          </w:tcPr>
          <w:p w14:paraId="33A9DC0C">
            <w:pPr>
              <w:jc w:val="center"/>
              <w:rPr>
                <w:rFonts w:hint="eastAsia" w:ascii="宋体" w:hAnsi="宋体" w:cs="宋体"/>
                <w:snapToGrid w:val="0"/>
                <w:color w:val="000000"/>
                <w:kern w:val="0"/>
                <w:sz w:val="21"/>
                <w:szCs w:val="21"/>
              </w:rPr>
            </w:pPr>
          </w:p>
        </w:tc>
        <w:tc>
          <w:tcPr>
            <w:tcW w:w="384" w:type="pct"/>
            <w:tcBorders>
              <w:top w:val="single" w:color="auto" w:sz="4" w:space="0"/>
              <w:left w:val="single" w:color="auto" w:sz="4" w:space="0"/>
              <w:bottom w:val="single" w:color="auto" w:sz="4" w:space="0"/>
              <w:right w:val="double" w:color="auto" w:sz="4" w:space="0"/>
            </w:tcBorders>
            <w:noWrap w:val="0"/>
            <w:vAlign w:val="center"/>
          </w:tcPr>
          <w:p w14:paraId="4E003FB4">
            <w:pPr>
              <w:adjustRightInd w:val="0"/>
              <w:snapToGrid w:val="0"/>
              <w:jc w:val="center"/>
              <w:rPr>
                <w:rFonts w:hint="eastAsia" w:ascii="宋体" w:hAnsi="宋体" w:cs="宋体"/>
                <w:snapToGrid w:val="0"/>
                <w:color w:val="000000"/>
                <w:kern w:val="0"/>
                <w:sz w:val="21"/>
                <w:szCs w:val="21"/>
              </w:rPr>
            </w:pPr>
          </w:p>
        </w:tc>
      </w:tr>
      <w:tr w14:paraId="1C0542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304" w:type="pct"/>
            <w:tcBorders>
              <w:top w:val="single" w:color="auto" w:sz="4" w:space="0"/>
              <w:left w:val="double" w:color="auto" w:sz="4" w:space="0"/>
              <w:bottom w:val="double" w:color="auto" w:sz="4" w:space="0"/>
              <w:right w:val="double" w:color="auto" w:sz="4" w:space="0"/>
            </w:tcBorders>
            <w:noWrap w:val="0"/>
            <w:vAlign w:val="center"/>
          </w:tcPr>
          <w:p w14:paraId="176ACFC1">
            <w:pPr>
              <w:rPr>
                <w:rFonts w:hint="eastAsia" w:ascii="宋体" w:hAnsi="宋体" w:cs="宋体"/>
                <w:b/>
                <w:bCs/>
                <w:snapToGrid w:val="0"/>
                <w:color w:val="FF0000"/>
                <w:kern w:val="0"/>
                <w:szCs w:val="21"/>
              </w:rPr>
            </w:pPr>
          </w:p>
        </w:tc>
        <w:tc>
          <w:tcPr>
            <w:tcW w:w="4695" w:type="pct"/>
            <w:gridSpan w:val="9"/>
            <w:tcBorders>
              <w:top w:val="single" w:color="auto" w:sz="4" w:space="0"/>
              <w:left w:val="double" w:color="auto" w:sz="4" w:space="0"/>
              <w:bottom w:val="double" w:color="auto" w:sz="4" w:space="0"/>
              <w:right w:val="double" w:color="auto" w:sz="4" w:space="0"/>
            </w:tcBorders>
            <w:noWrap w:val="0"/>
            <w:vAlign w:val="center"/>
          </w:tcPr>
          <w:p w14:paraId="1F4A51EA">
            <w:pPr>
              <w:rPr>
                <w:rFonts w:hint="eastAsia" w:ascii="宋体" w:hAnsi="宋体" w:cs="宋体"/>
                <w:snapToGrid w:val="0"/>
                <w:color w:val="000000"/>
                <w:kern w:val="0"/>
                <w:sz w:val="21"/>
                <w:szCs w:val="18"/>
              </w:rPr>
            </w:pPr>
            <w:r>
              <w:rPr>
                <w:rFonts w:hint="eastAsia" w:ascii="宋体" w:hAnsi="宋体" w:cs="宋体"/>
                <w:color w:val="000000"/>
                <w:sz w:val="21"/>
                <w:szCs w:val="18"/>
              </w:rPr>
              <w:t>备注：投标人须按表格完整填写内容，“零配件名称”和“市场单价”由采购人填写，其余由投标人填写。投标人填写内容除须对应采购人所列明的零配件外,若设备在投入使用中还需其他零配件的，投标人也应补充填写完整。如未填写或填写不完整相关评分项不得分。</w:t>
            </w:r>
            <w:r>
              <w:rPr>
                <w:rFonts w:hint="eastAsia" w:ascii="宋体" w:hAnsi="宋体" w:cs="宋体"/>
                <w:color w:val="000000"/>
                <w:sz w:val="21"/>
                <w:szCs w:val="18"/>
                <w:lang w:eastAsia="zh-CN"/>
              </w:rPr>
              <w:t>若我院在用的此设备出现备品备件需求时，投标商需低于或等于此备品备件清单的报价供货，高于价格或者不供货中标商，将拉入我院供应商黑名单</w:t>
            </w:r>
            <w:r>
              <w:rPr>
                <w:rFonts w:hint="eastAsia" w:ascii="宋体" w:hAnsi="宋体" w:cs="宋体"/>
                <w:b/>
                <w:bCs/>
                <w:snapToGrid w:val="0"/>
                <w:color w:val="000000"/>
                <w:kern w:val="0"/>
                <w:sz w:val="21"/>
                <w:szCs w:val="18"/>
              </w:rPr>
              <w:t>。</w:t>
            </w:r>
            <w:r>
              <w:rPr>
                <w:rFonts w:hint="eastAsia" w:ascii="宋体" w:hAnsi="宋体" w:cs="宋体"/>
                <w:snapToGrid w:val="0"/>
                <w:color w:val="000000"/>
                <w:kern w:val="0"/>
                <w:sz w:val="21"/>
                <w:szCs w:val="18"/>
              </w:rPr>
              <w:t xml:space="preserve"> </w:t>
            </w:r>
          </w:p>
          <w:p w14:paraId="343E68F4">
            <w:pPr>
              <w:rPr>
                <w:rFonts w:hint="eastAsia" w:ascii="宋体" w:hAnsi="宋体" w:cs="宋体"/>
                <w:color w:val="FF0000"/>
                <w:kern w:val="0"/>
                <w:sz w:val="21"/>
                <w:szCs w:val="18"/>
              </w:rPr>
            </w:pPr>
            <w:r>
              <w:rPr>
                <w:rFonts w:hint="eastAsia" w:ascii="宋体" w:hAnsi="宋体" w:cs="宋体"/>
                <w:b/>
                <w:bCs/>
                <w:snapToGrid w:val="0"/>
                <w:color w:val="FF0000"/>
                <w:kern w:val="0"/>
                <w:sz w:val="21"/>
                <w:szCs w:val="18"/>
              </w:rPr>
              <w:t>“公司报价”不得高于本表格的“市场单价”，否则作投标无效处理。</w:t>
            </w:r>
          </w:p>
        </w:tc>
      </w:tr>
    </w:tbl>
    <w:p w14:paraId="6F3B9E06">
      <w:pPr>
        <w:pStyle w:val="32"/>
        <w:jc w:val="center"/>
        <w:rPr>
          <w:rFonts w:hint="eastAsia" w:ascii="宋体" w:hAnsi="宋体" w:cs="宋体"/>
          <w:b/>
          <w:spacing w:val="0"/>
          <w:kern w:val="2"/>
          <w:sz w:val="21"/>
          <w:szCs w:val="21"/>
          <w:lang w:eastAsia="zh-CN"/>
        </w:rPr>
      </w:pPr>
    </w:p>
    <w:p w14:paraId="03F914A6">
      <w:pPr>
        <w:pStyle w:val="32"/>
        <w:jc w:val="center"/>
        <w:rPr>
          <w:rFonts w:hint="eastAsia" w:ascii="宋体" w:hAnsi="宋体" w:cs="宋体"/>
          <w:b/>
          <w:spacing w:val="0"/>
          <w:kern w:val="2"/>
          <w:sz w:val="21"/>
          <w:szCs w:val="21"/>
          <w:lang w:eastAsia="zh-CN"/>
        </w:rPr>
      </w:pPr>
    </w:p>
    <w:p w14:paraId="0FDCABDD">
      <w:pPr>
        <w:pStyle w:val="32"/>
        <w:jc w:val="center"/>
        <w:rPr>
          <w:rFonts w:hint="eastAsia" w:ascii="宋体" w:hAnsi="宋体" w:cs="宋体"/>
          <w:b/>
          <w:spacing w:val="0"/>
          <w:kern w:val="2"/>
          <w:sz w:val="21"/>
          <w:szCs w:val="21"/>
          <w:lang w:eastAsia="zh-CN"/>
        </w:rPr>
      </w:pPr>
    </w:p>
    <w:p w14:paraId="6D422DE2">
      <w:pPr>
        <w:pStyle w:val="32"/>
        <w:jc w:val="center"/>
        <w:rPr>
          <w:rFonts w:hint="eastAsia" w:ascii="宋体" w:hAnsi="宋体" w:cs="宋体"/>
          <w:b/>
          <w:spacing w:val="0"/>
          <w:kern w:val="2"/>
          <w:sz w:val="21"/>
          <w:szCs w:val="21"/>
          <w:lang w:eastAsia="zh-CN"/>
        </w:rPr>
      </w:pPr>
    </w:p>
    <w:p w14:paraId="06E76F80">
      <w:pPr>
        <w:pStyle w:val="32"/>
        <w:jc w:val="center"/>
        <w:rPr>
          <w:rFonts w:hint="eastAsia" w:ascii="宋体" w:hAnsi="宋体" w:cs="宋体"/>
          <w:b/>
          <w:spacing w:val="0"/>
          <w:kern w:val="2"/>
          <w:sz w:val="21"/>
          <w:szCs w:val="21"/>
          <w:lang w:eastAsia="zh-CN"/>
        </w:rPr>
      </w:pPr>
    </w:p>
    <w:p w14:paraId="019A4C7E">
      <w:pPr>
        <w:pStyle w:val="32"/>
        <w:jc w:val="center"/>
        <w:rPr>
          <w:rFonts w:hint="eastAsia" w:ascii="宋体" w:hAnsi="宋体" w:cs="宋体"/>
          <w:b/>
          <w:spacing w:val="0"/>
          <w:kern w:val="2"/>
          <w:sz w:val="21"/>
          <w:szCs w:val="21"/>
          <w:lang w:eastAsia="zh-CN"/>
        </w:rPr>
      </w:pPr>
    </w:p>
    <w:p w14:paraId="49EA6198">
      <w:pPr>
        <w:pStyle w:val="32"/>
        <w:jc w:val="center"/>
        <w:rPr>
          <w:rFonts w:hint="eastAsia" w:ascii="宋体" w:hAnsi="宋体" w:cs="宋体"/>
          <w:b/>
          <w:spacing w:val="0"/>
          <w:kern w:val="2"/>
          <w:sz w:val="21"/>
          <w:szCs w:val="21"/>
          <w:lang w:eastAsia="zh-CN"/>
        </w:rPr>
      </w:pPr>
    </w:p>
    <w:p w14:paraId="5C60F931">
      <w:pPr>
        <w:pStyle w:val="32"/>
        <w:jc w:val="center"/>
        <w:rPr>
          <w:rFonts w:hint="eastAsia" w:ascii="宋体" w:hAnsi="宋体" w:cs="宋体"/>
          <w:b/>
          <w:spacing w:val="0"/>
          <w:kern w:val="2"/>
          <w:sz w:val="21"/>
          <w:szCs w:val="21"/>
          <w:lang w:eastAsia="zh-CN"/>
        </w:rPr>
      </w:pPr>
    </w:p>
    <w:p w14:paraId="7C194253">
      <w:pPr>
        <w:pStyle w:val="32"/>
        <w:jc w:val="center"/>
        <w:rPr>
          <w:rFonts w:hint="eastAsia" w:ascii="宋体" w:hAnsi="宋体" w:cs="宋体"/>
          <w:b/>
          <w:spacing w:val="0"/>
          <w:kern w:val="2"/>
          <w:sz w:val="21"/>
          <w:szCs w:val="21"/>
          <w:lang w:eastAsia="zh-CN"/>
        </w:rPr>
      </w:pPr>
    </w:p>
    <w:p w14:paraId="1E788EA5">
      <w:pPr>
        <w:pStyle w:val="32"/>
        <w:jc w:val="center"/>
        <w:rPr>
          <w:rFonts w:hint="eastAsia" w:ascii="宋体" w:hAnsi="宋体" w:cs="宋体"/>
          <w:b/>
          <w:spacing w:val="0"/>
          <w:kern w:val="2"/>
          <w:sz w:val="21"/>
          <w:szCs w:val="21"/>
          <w:lang w:eastAsia="zh-CN"/>
        </w:rPr>
      </w:pPr>
    </w:p>
    <w:p w14:paraId="61741775">
      <w:pPr>
        <w:pStyle w:val="32"/>
        <w:jc w:val="center"/>
        <w:rPr>
          <w:rFonts w:hint="eastAsia" w:ascii="宋体" w:hAnsi="宋体" w:cs="宋体"/>
          <w:b/>
          <w:spacing w:val="0"/>
          <w:kern w:val="2"/>
          <w:sz w:val="21"/>
          <w:szCs w:val="21"/>
          <w:lang w:eastAsia="zh-CN"/>
        </w:rPr>
      </w:pPr>
    </w:p>
    <w:p w14:paraId="3FA92CC9">
      <w:pPr>
        <w:pStyle w:val="32"/>
        <w:jc w:val="center"/>
        <w:rPr>
          <w:rFonts w:hint="eastAsia" w:ascii="宋体" w:hAnsi="宋体" w:cs="宋体"/>
          <w:b/>
          <w:spacing w:val="0"/>
          <w:kern w:val="2"/>
          <w:sz w:val="21"/>
          <w:szCs w:val="21"/>
          <w:lang w:eastAsia="zh-CN"/>
        </w:rPr>
      </w:pPr>
    </w:p>
    <w:p w14:paraId="6893DC47">
      <w:pPr>
        <w:pStyle w:val="32"/>
        <w:jc w:val="center"/>
        <w:rPr>
          <w:rFonts w:hint="eastAsia" w:ascii="宋体" w:hAnsi="宋体" w:cs="宋体"/>
          <w:b/>
          <w:spacing w:val="0"/>
          <w:kern w:val="2"/>
          <w:sz w:val="21"/>
          <w:szCs w:val="21"/>
        </w:rPr>
      </w:pPr>
      <w:r>
        <w:rPr>
          <w:rFonts w:hint="eastAsia" w:ascii="宋体" w:hAnsi="宋体" w:cs="宋体"/>
          <w:b/>
          <w:spacing w:val="0"/>
          <w:kern w:val="2"/>
          <w:sz w:val="21"/>
          <w:szCs w:val="21"/>
          <w:lang w:eastAsia="zh-CN"/>
        </w:rPr>
        <w:t>（</w:t>
      </w:r>
      <w:r>
        <w:rPr>
          <w:rFonts w:hint="eastAsia" w:ascii="宋体" w:hAnsi="宋体" w:cs="宋体"/>
          <w:b/>
          <w:spacing w:val="0"/>
          <w:kern w:val="2"/>
          <w:sz w:val="21"/>
          <w:szCs w:val="21"/>
          <w:lang w:val="en-US" w:eastAsia="zh-CN"/>
        </w:rPr>
        <w:t>三</w:t>
      </w:r>
      <w:r>
        <w:rPr>
          <w:rFonts w:hint="eastAsia" w:ascii="宋体" w:hAnsi="宋体" w:cs="宋体"/>
          <w:b/>
          <w:spacing w:val="0"/>
          <w:kern w:val="2"/>
          <w:sz w:val="21"/>
          <w:szCs w:val="21"/>
          <w:lang w:eastAsia="zh-CN"/>
        </w:rPr>
        <w:t>）</w:t>
      </w:r>
      <w:r>
        <w:rPr>
          <w:rFonts w:hint="eastAsia" w:ascii="宋体" w:hAnsi="宋体" w:cs="宋体"/>
          <w:b/>
          <w:spacing w:val="0"/>
          <w:kern w:val="2"/>
          <w:sz w:val="21"/>
          <w:szCs w:val="21"/>
        </w:rPr>
        <w:t>设备配套耗材报价清单（不包括在投标总价内）</w:t>
      </w:r>
    </w:p>
    <w:p w14:paraId="6B0652B4">
      <w:pPr>
        <w:pStyle w:val="9"/>
        <w:numPr>
          <w:ilvl w:val="0"/>
          <w:numId w:val="0"/>
        </w:numPr>
        <w:ind w:leftChars="0"/>
        <w:rPr>
          <w:rFonts w:hint="default"/>
          <w:lang w:val="en-US" w:eastAsia="zh-CN"/>
        </w:rPr>
      </w:pPr>
    </w:p>
    <w:tbl>
      <w:tblPr>
        <w:tblStyle w:val="24"/>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567"/>
        <w:gridCol w:w="610"/>
        <w:gridCol w:w="652"/>
        <w:gridCol w:w="1508"/>
        <w:gridCol w:w="679"/>
        <w:gridCol w:w="1380"/>
        <w:gridCol w:w="1488"/>
        <w:gridCol w:w="938"/>
        <w:gridCol w:w="3454"/>
        <w:gridCol w:w="1261"/>
      </w:tblGrid>
      <w:tr w14:paraId="33CE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15" w:type="pct"/>
            <w:noWrap w:val="0"/>
            <w:vAlign w:val="center"/>
          </w:tcPr>
          <w:p w14:paraId="271DD486">
            <w:pPr>
              <w:rPr>
                <w:rFonts w:hint="eastAsia" w:ascii="宋体" w:hAnsi="宋体" w:cs="宋体"/>
                <w:color w:val="000000"/>
                <w:sz w:val="21"/>
                <w:szCs w:val="18"/>
              </w:rPr>
            </w:pPr>
            <w:r>
              <w:rPr>
                <w:rFonts w:hint="eastAsia" w:ascii="宋体" w:hAnsi="宋体" w:cs="宋体"/>
                <w:color w:val="000000"/>
                <w:sz w:val="21"/>
                <w:szCs w:val="18"/>
              </w:rPr>
              <w:t>序号</w:t>
            </w:r>
          </w:p>
        </w:tc>
        <w:tc>
          <w:tcPr>
            <w:tcW w:w="553" w:type="pct"/>
            <w:noWrap w:val="0"/>
            <w:vAlign w:val="center"/>
          </w:tcPr>
          <w:p w14:paraId="41CEC685">
            <w:pPr>
              <w:rPr>
                <w:rFonts w:hint="eastAsia" w:ascii="宋体" w:hAnsi="宋体" w:cs="宋体"/>
                <w:color w:val="000000"/>
                <w:sz w:val="21"/>
                <w:szCs w:val="18"/>
              </w:rPr>
            </w:pPr>
            <w:r>
              <w:rPr>
                <w:rFonts w:hint="eastAsia" w:ascii="宋体" w:hAnsi="宋体" w:cs="宋体"/>
                <w:color w:val="000000"/>
                <w:sz w:val="21"/>
                <w:szCs w:val="18"/>
              </w:rPr>
              <w:t>耗材名称</w:t>
            </w:r>
          </w:p>
        </w:tc>
        <w:tc>
          <w:tcPr>
            <w:tcW w:w="215" w:type="pct"/>
            <w:noWrap w:val="0"/>
            <w:vAlign w:val="center"/>
          </w:tcPr>
          <w:p w14:paraId="4A29C38A">
            <w:pPr>
              <w:rPr>
                <w:rFonts w:hint="eastAsia" w:ascii="宋体" w:hAnsi="宋体" w:cs="宋体"/>
                <w:color w:val="000000"/>
                <w:sz w:val="21"/>
                <w:szCs w:val="18"/>
              </w:rPr>
            </w:pPr>
            <w:r>
              <w:rPr>
                <w:rFonts w:hint="eastAsia" w:ascii="宋体" w:hAnsi="宋体" w:cs="宋体"/>
                <w:color w:val="000000"/>
                <w:sz w:val="21"/>
                <w:szCs w:val="18"/>
              </w:rPr>
              <w:t>规格</w:t>
            </w:r>
          </w:p>
        </w:tc>
        <w:tc>
          <w:tcPr>
            <w:tcW w:w="230" w:type="pct"/>
            <w:noWrap w:val="0"/>
            <w:vAlign w:val="center"/>
          </w:tcPr>
          <w:p w14:paraId="58BE40CA">
            <w:pPr>
              <w:rPr>
                <w:rFonts w:hint="eastAsia" w:ascii="宋体" w:hAnsi="宋体" w:cs="宋体"/>
                <w:color w:val="000000"/>
                <w:sz w:val="21"/>
                <w:szCs w:val="18"/>
              </w:rPr>
            </w:pPr>
            <w:r>
              <w:rPr>
                <w:rFonts w:hint="eastAsia" w:ascii="宋体" w:hAnsi="宋体" w:cs="宋体"/>
                <w:color w:val="000000"/>
                <w:sz w:val="21"/>
                <w:szCs w:val="18"/>
              </w:rPr>
              <w:t>最小计量单位</w:t>
            </w:r>
          </w:p>
        </w:tc>
        <w:tc>
          <w:tcPr>
            <w:tcW w:w="533" w:type="pct"/>
            <w:noWrap w:val="0"/>
            <w:vAlign w:val="center"/>
          </w:tcPr>
          <w:p w14:paraId="389DFBFA">
            <w:pPr>
              <w:rPr>
                <w:rFonts w:hint="eastAsia" w:ascii="宋体" w:hAnsi="宋体" w:cs="宋体"/>
                <w:color w:val="000000"/>
                <w:sz w:val="21"/>
                <w:szCs w:val="18"/>
              </w:rPr>
            </w:pPr>
            <w:r>
              <w:rPr>
                <w:rFonts w:hint="eastAsia" w:ascii="宋体" w:hAnsi="宋体" w:cs="宋体"/>
                <w:color w:val="000000"/>
                <w:sz w:val="21"/>
                <w:szCs w:val="18"/>
              </w:rPr>
              <w:t>产品注册证号</w:t>
            </w:r>
          </w:p>
        </w:tc>
        <w:tc>
          <w:tcPr>
            <w:tcW w:w="239" w:type="pct"/>
            <w:noWrap w:val="0"/>
            <w:vAlign w:val="center"/>
          </w:tcPr>
          <w:p w14:paraId="185DF64C">
            <w:pPr>
              <w:rPr>
                <w:rFonts w:hint="eastAsia" w:ascii="宋体" w:hAnsi="宋体" w:cs="宋体"/>
                <w:color w:val="000000"/>
                <w:sz w:val="21"/>
                <w:szCs w:val="18"/>
              </w:rPr>
            </w:pPr>
            <w:r>
              <w:rPr>
                <w:rFonts w:hint="eastAsia" w:ascii="宋体" w:hAnsi="宋体" w:cs="宋体"/>
                <w:color w:val="000000"/>
                <w:sz w:val="21"/>
                <w:szCs w:val="18"/>
              </w:rPr>
              <w:t>产地品牌</w:t>
            </w:r>
          </w:p>
        </w:tc>
        <w:tc>
          <w:tcPr>
            <w:tcW w:w="487" w:type="pct"/>
            <w:noWrap w:val="0"/>
            <w:vAlign w:val="center"/>
          </w:tcPr>
          <w:p w14:paraId="3E777B8E">
            <w:pPr>
              <w:rPr>
                <w:rFonts w:hint="eastAsia" w:ascii="宋体" w:hAnsi="宋体" w:cs="宋体"/>
                <w:color w:val="000000"/>
                <w:sz w:val="21"/>
                <w:szCs w:val="18"/>
              </w:rPr>
            </w:pPr>
            <w:r>
              <w:rPr>
                <w:rFonts w:hint="eastAsia" w:ascii="宋体" w:hAnsi="宋体" w:cs="宋体"/>
                <w:color w:val="000000"/>
                <w:sz w:val="21"/>
                <w:szCs w:val="18"/>
              </w:rPr>
              <w:t>市场单价（元）</w:t>
            </w:r>
          </w:p>
        </w:tc>
        <w:tc>
          <w:tcPr>
            <w:tcW w:w="526" w:type="pct"/>
            <w:noWrap w:val="0"/>
            <w:vAlign w:val="center"/>
          </w:tcPr>
          <w:p w14:paraId="4AA9ECAA">
            <w:pPr>
              <w:rPr>
                <w:rFonts w:hint="eastAsia" w:ascii="宋体" w:hAnsi="宋体" w:cs="宋体"/>
                <w:color w:val="000000"/>
                <w:sz w:val="21"/>
                <w:szCs w:val="18"/>
                <w:lang w:val="en-US" w:eastAsia="zh-CN"/>
              </w:rPr>
            </w:pPr>
            <w:r>
              <w:rPr>
                <w:rFonts w:hint="eastAsia" w:ascii="宋体" w:hAnsi="宋体" w:cs="宋体"/>
                <w:color w:val="000000"/>
                <w:sz w:val="21"/>
                <w:szCs w:val="18"/>
                <w:lang w:eastAsia="zh-CN"/>
              </w:rPr>
              <w:t>降幅率</w:t>
            </w:r>
          </w:p>
        </w:tc>
        <w:tc>
          <w:tcPr>
            <w:tcW w:w="331" w:type="pct"/>
            <w:noWrap w:val="0"/>
            <w:vAlign w:val="center"/>
          </w:tcPr>
          <w:p w14:paraId="4D8B9AD3">
            <w:pPr>
              <w:rPr>
                <w:rFonts w:hint="eastAsia" w:ascii="宋体" w:hAnsi="宋体" w:cs="宋体"/>
                <w:color w:val="000000"/>
                <w:sz w:val="21"/>
                <w:szCs w:val="18"/>
              </w:rPr>
            </w:pPr>
            <w:r>
              <w:rPr>
                <w:rFonts w:hint="eastAsia" w:ascii="宋体" w:hAnsi="宋体" w:cs="宋体"/>
                <w:color w:val="000000"/>
                <w:sz w:val="21"/>
                <w:szCs w:val="18"/>
              </w:rPr>
              <w:t>报价（元）</w:t>
            </w:r>
          </w:p>
        </w:tc>
        <w:tc>
          <w:tcPr>
            <w:tcW w:w="1220" w:type="pct"/>
            <w:noWrap w:val="0"/>
            <w:vAlign w:val="center"/>
          </w:tcPr>
          <w:p w14:paraId="7C8419A3">
            <w:pPr>
              <w:rPr>
                <w:rFonts w:hint="eastAsia" w:ascii="宋体" w:hAnsi="宋体" w:cs="宋体"/>
                <w:color w:val="000000"/>
                <w:sz w:val="21"/>
                <w:szCs w:val="18"/>
              </w:rPr>
            </w:pPr>
            <w:r>
              <w:rPr>
                <w:rFonts w:hint="eastAsia" w:ascii="宋体" w:hAnsi="宋体" w:cs="宋体"/>
                <w:color w:val="000000"/>
                <w:sz w:val="21"/>
                <w:szCs w:val="18"/>
              </w:rPr>
              <w:t>预估设备终身可用耗材量（按照最小计量单位计算）</w:t>
            </w:r>
          </w:p>
        </w:tc>
        <w:tc>
          <w:tcPr>
            <w:tcW w:w="445" w:type="pct"/>
            <w:noWrap w:val="0"/>
            <w:vAlign w:val="center"/>
          </w:tcPr>
          <w:p w14:paraId="7085C79E">
            <w:pPr>
              <w:rPr>
                <w:rFonts w:hint="eastAsia" w:ascii="宋体" w:hAnsi="宋体" w:cs="宋体"/>
                <w:color w:val="000000"/>
                <w:sz w:val="21"/>
                <w:szCs w:val="18"/>
              </w:rPr>
            </w:pPr>
            <w:r>
              <w:rPr>
                <w:rFonts w:hint="eastAsia" w:ascii="宋体" w:hAnsi="宋体" w:cs="宋体"/>
                <w:color w:val="000000"/>
                <w:sz w:val="21"/>
                <w:szCs w:val="18"/>
              </w:rPr>
              <w:t>专用/通用</w:t>
            </w:r>
          </w:p>
        </w:tc>
      </w:tr>
      <w:tr w14:paraId="780C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5" w:type="pct"/>
            <w:noWrap w:val="0"/>
            <w:vAlign w:val="center"/>
          </w:tcPr>
          <w:p w14:paraId="70812854">
            <w:pPr>
              <w:rPr>
                <w:rFonts w:hint="eastAsia" w:ascii="宋体" w:hAnsi="宋体" w:cs="宋体"/>
                <w:color w:val="FF0000"/>
                <w:sz w:val="21"/>
                <w:szCs w:val="18"/>
              </w:rPr>
            </w:pPr>
            <w:r>
              <w:rPr>
                <w:rFonts w:hint="eastAsia" w:ascii="宋体" w:hAnsi="宋体" w:cs="宋体"/>
                <w:color w:val="FF0000"/>
                <w:sz w:val="21"/>
                <w:szCs w:val="18"/>
              </w:rPr>
              <w:t>1</w:t>
            </w:r>
          </w:p>
        </w:tc>
        <w:tc>
          <w:tcPr>
            <w:tcW w:w="553" w:type="pct"/>
            <w:noWrap w:val="0"/>
            <w:vAlign w:val="center"/>
          </w:tcPr>
          <w:p w14:paraId="38029975">
            <w:pPr>
              <w:jc w:val="center"/>
              <w:rPr>
                <w:rFonts w:hint="eastAsia" w:ascii="宋体" w:hAnsi="宋体" w:cs="宋体" w:eastAsiaTheme="minorEastAsia"/>
                <w:color w:val="000000"/>
                <w:sz w:val="21"/>
                <w:szCs w:val="18"/>
                <w:lang w:val="en-US" w:eastAsia="zh-CN"/>
              </w:rPr>
            </w:pPr>
            <w:r>
              <w:rPr>
                <w:rFonts w:hint="eastAsia" w:ascii="宋体" w:hAnsi="宋体" w:cs="宋体"/>
                <w:color w:val="000000"/>
                <w:sz w:val="21"/>
                <w:szCs w:val="18"/>
                <w:lang w:val="en-US" w:eastAsia="zh-CN"/>
              </w:rPr>
              <w:t>/</w:t>
            </w:r>
          </w:p>
        </w:tc>
        <w:tc>
          <w:tcPr>
            <w:tcW w:w="215" w:type="pct"/>
            <w:noWrap w:val="0"/>
            <w:vAlign w:val="center"/>
          </w:tcPr>
          <w:p w14:paraId="331B983A">
            <w:pPr>
              <w:jc w:val="center"/>
              <w:rPr>
                <w:rFonts w:hint="eastAsia" w:ascii="宋体" w:hAnsi="宋体" w:cs="宋体" w:eastAsiaTheme="minorEastAsia"/>
                <w:color w:val="000000"/>
                <w:sz w:val="21"/>
                <w:szCs w:val="18"/>
                <w:lang w:val="en-US" w:eastAsia="zh-CN"/>
              </w:rPr>
            </w:pPr>
            <w:r>
              <w:rPr>
                <w:rFonts w:hint="eastAsia" w:ascii="宋体" w:hAnsi="宋体" w:cs="宋体"/>
                <w:color w:val="000000"/>
                <w:sz w:val="21"/>
                <w:szCs w:val="18"/>
                <w:lang w:val="en-US" w:eastAsia="zh-CN"/>
              </w:rPr>
              <w:t>/</w:t>
            </w:r>
          </w:p>
        </w:tc>
        <w:tc>
          <w:tcPr>
            <w:tcW w:w="230" w:type="pct"/>
            <w:noWrap w:val="0"/>
            <w:vAlign w:val="center"/>
          </w:tcPr>
          <w:p w14:paraId="13CCD5A6">
            <w:pPr>
              <w:jc w:val="center"/>
              <w:rPr>
                <w:rFonts w:hint="eastAsia" w:ascii="宋体" w:hAnsi="宋体" w:cs="宋体" w:eastAsiaTheme="minorEastAsia"/>
                <w:color w:val="000000"/>
                <w:sz w:val="21"/>
                <w:szCs w:val="18"/>
                <w:lang w:val="en-US" w:eastAsia="zh-CN"/>
              </w:rPr>
            </w:pPr>
            <w:r>
              <w:rPr>
                <w:rFonts w:hint="eastAsia" w:ascii="宋体" w:hAnsi="宋体" w:cs="宋体"/>
                <w:color w:val="000000"/>
                <w:sz w:val="21"/>
                <w:szCs w:val="18"/>
                <w:lang w:val="en-US" w:eastAsia="zh-CN"/>
              </w:rPr>
              <w:t>/</w:t>
            </w:r>
          </w:p>
        </w:tc>
        <w:tc>
          <w:tcPr>
            <w:tcW w:w="533" w:type="pct"/>
            <w:noWrap w:val="0"/>
            <w:vAlign w:val="center"/>
          </w:tcPr>
          <w:p w14:paraId="50F8894E">
            <w:pPr>
              <w:jc w:val="center"/>
              <w:rPr>
                <w:rFonts w:hint="eastAsia" w:ascii="宋体" w:hAnsi="宋体" w:cs="宋体" w:eastAsiaTheme="minorEastAsia"/>
                <w:color w:val="000000"/>
                <w:sz w:val="21"/>
                <w:szCs w:val="18"/>
                <w:lang w:val="en-US" w:eastAsia="zh-CN"/>
              </w:rPr>
            </w:pPr>
            <w:r>
              <w:rPr>
                <w:rFonts w:hint="eastAsia" w:ascii="宋体" w:hAnsi="宋体" w:cs="宋体"/>
                <w:color w:val="000000"/>
                <w:sz w:val="21"/>
                <w:szCs w:val="18"/>
                <w:lang w:val="en-US" w:eastAsia="zh-CN"/>
              </w:rPr>
              <w:t>/</w:t>
            </w:r>
          </w:p>
        </w:tc>
        <w:tc>
          <w:tcPr>
            <w:tcW w:w="239" w:type="pct"/>
            <w:noWrap w:val="0"/>
            <w:vAlign w:val="center"/>
          </w:tcPr>
          <w:p w14:paraId="4110EFBE">
            <w:pPr>
              <w:jc w:val="center"/>
              <w:rPr>
                <w:rFonts w:hint="eastAsia" w:ascii="宋体" w:hAnsi="宋体" w:cs="宋体" w:eastAsiaTheme="minorEastAsia"/>
                <w:color w:val="000000"/>
                <w:sz w:val="21"/>
                <w:szCs w:val="18"/>
                <w:lang w:val="en-US" w:eastAsia="zh-CN"/>
              </w:rPr>
            </w:pPr>
            <w:r>
              <w:rPr>
                <w:rFonts w:hint="eastAsia" w:ascii="宋体" w:hAnsi="宋体" w:cs="宋体"/>
                <w:color w:val="000000"/>
                <w:sz w:val="21"/>
                <w:szCs w:val="18"/>
                <w:lang w:val="en-US" w:eastAsia="zh-CN"/>
              </w:rPr>
              <w:t>/</w:t>
            </w:r>
          </w:p>
        </w:tc>
        <w:tc>
          <w:tcPr>
            <w:tcW w:w="487" w:type="pct"/>
            <w:noWrap w:val="0"/>
            <w:vAlign w:val="center"/>
          </w:tcPr>
          <w:p w14:paraId="03B336B8">
            <w:pPr>
              <w:jc w:val="center"/>
              <w:rPr>
                <w:rFonts w:hint="eastAsia" w:ascii="宋体" w:hAnsi="宋体" w:cs="宋体" w:eastAsiaTheme="minorEastAsia"/>
                <w:color w:val="000000"/>
                <w:sz w:val="21"/>
                <w:szCs w:val="18"/>
                <w:lang w:val="en-US" w:eastAsia="zh-CN"/>
              </w:rPr>
            </w:pPr>
            <w:r>
              <w:rPr>
                <w:rFonts w:hint="eastAsia" w:ascii="宋体" w:hAnsi="宋体" w:cs="宋体"/>
                <w:color w:val="000000"/>
                <w:sz w:val="21"/>
                <w:szCs w:val="18"/>
                <w:lang w:val="en-US" w:eastAsia="zh-CN"/>
              </w:rPr>
              <w:t>/</w:t>
            </w:r>
          </w:p>
        </w:tc>
        <w:tc>
          <w:tcPr>
            <w:tcW w:w="526" w:type="pct"/>
            <w:vMerge w:val="restart"/>
            <w:noWrap w:val="0"/>
            <w:vAlign w:val="center"/>
          </w:tcPr>
          <w:p w14:paraId="670D2EAD">
            <w:pPr>
              <w:jc w:val="center"/>
              <w:rPr>
                <w:rFonts w:hint="default" w:ascii="宋体" w:hAnsi="宋体" w:cs="宋体"/>
                <w:color w:val="000000"/>
                <w:sz w:val="21"/>
                <w:szCs w:val="18"/>
                <w:lang w:val="en-US" w:eastAsia="zh-CN"/>
              </w:rPr>
            </w:pPr>
            <w:r>
              <w:rPr>
                <w:rFonts w:hint="eastAsia" w:ascii="宋体" w:hAnsi="宋体" w:cs="宋体"/>
                <w:color w:val="000000"/>
                <w:sz w:val="21"/>
                <w:szCs w:val="18"/>
                <w:lang w:val="en-US" w:eastAsia="zh-CN"/>
              </w:rPr>
              <w:t>/</w:t>
            </w:r>
          </w:p>
        </w:tc>
        <w:tc>
          <w:tcPr>
            <w:tcW w:w="331" w:type="pct"/>
            <w:noWrap w:val="0"/>
            <w:vAlign w:val="center"/>
          </w:tcPr>
          <w:p w14:paraId="5A53C563">
            <w:pPr>
              <w:jc w:val="center"/>
              <w:rPr>
                <w:rFonts w:hint="eastAsia" w:ascii="宋体" w:hAnsi="宋体" w:cs="宋体" w:eastAsiaTheme="minorEastAsia"/>
                <w:color w:val="000000"/>
                <w:sz w:val="21"/>
                <w:szCs w:val="18"/>
                <w:lang w:val="en-US" w:eastAsia="zh-CN"/>
              </w:rPr>
            </w:pPr>
            <w:r>
              <w:rPr>
                <w:rFonts w:hint="eastAsia" w:ascii="宋体" w:hAnsi="宋体" w:cs="宋体"/>
                <w:color w:val="000000"/>
                <w:sz w:val="21"/>
                <w:szCs w:val="18"/>
                <w:lang w:val="en-US" w:eastAsia="zh-CN"/>
              </w:rPr>
              <w:t>/</w:t>
            </w:r>
          </w:p>
        </w:tc>
        <w:tc>
          <w:tcPr>
            <w:tcW w:w="1220" w:type="pct"/>
            <w:noWrap w:val="0"/>
            <w:vAlign w:val="center"/>
          </w:tcPr>
          <w:p w14:paraId="0D0D79B5">
            <w:pPr>
              <w:jc w:val="center"/>
              <w:rPr>
                <w:rFonts w:hint="eastAsia" w:ascii="宋体" w:hAnsi="宋体" w:cs="宋体" w:eastAsiaTheme="minorEastAsia"/>
                <w:color w:val="000000"/>
                <w:sz w:val="21"/>
                <w:szCs w:val="18"/>
                <w:lang w:val="en-US" w:eastAsia="zh-CN"/>
              </w:rPr>
            </w:pPr>
            <w:r>
              <w:rPr>
                <w:rFonts w:hint="eastAsia" w:ascii="宋体" w:hAnsi="宋体" w:cs="宋体"/>
                <w:color w:val="000000"/>
                <w:sz w:val="21"/>
                <w:szCs w:val="18"/>
                <w:lang w:val="en-US" w:eastAsia="zh-CN"/>
              </w:rPr>
              <w:t>/</w:t>
            </w:r>
          </w:p>
        </w:tc>
        <w:tc>
          <w:tcPr>
            <w:tcW w:w="445" w:type="pct"/>
            <w:noWrap w:val="0"/>
            <w:vAlign w:val="center"/>
          </w:tcPr>
          <w:p w14:paraId="2D45F0BD">
            <w:pPr>
              <w:jc w:val="center"/>
              <w:rPr>
                <w:rFonts w:hint="eastAsia" w:ascii="宋体" w:hAnsi="宋体" w:cs="宋体" w:eastAsiaTheme="minorEastAsia"/>
                <w:color w:val="000000"/>
                <w:sz w:val="21"/>
                <w:szCs w:val="18"/>
                <w:lang w:val="en-US" w:eastAsia="zh-CN"/>
              </w:rPr>
            </w:pPr>
            <w:r>
              <w:rPr>
                <w:rFonts w:hint="eastAsia" w:ascii="宋体" w:hAnsi="宋体" w:cs="宋体"/>
                <w:color w:val="000000"/>
                <w:sz w:val="21"/>
                <w:szCs w:val="18"/>
                <w:lang w:val="en-US" w:eastAsia="zh-CN"/>
              </w:rPr>
              <w:t>/</w:t>
            </w:r>
          </w:p>
        </w:tc>
      </w:tr>
      <w:tr w14:paraId="76B5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5" w:type="pct"/>
            <w:noWrap w:val="0"/>
            <w:vAlign w:val="center"/>
          </w:tcPr>
          <w:p w14:paraId="2AD9CF7C">
            <w:pPr>
              <w:rPr>
                <w:rFonts w:hint="eastAsia" w:ascii="宋体" w:hAnsi="宋体" w:cs="宋体"/>
                <w:color w:val="FF0000"/>
                <w:sz w:val="21"/>
                <w:szCs w:val="18"/>
              </w:rPr>
            </w:pPr>
            <w:r>
              <w:rPr>
                <w:rFonts w:hint="eastAsia" w:ascii="宋体" w:hAnsi="宋体" w:cs="宋体"/>
                <w:color w:val="FF0000"/>
                <w:sz w:val="21"/>
                <w:szCs w:val="18"/>
              </w:rPr>
              <w:t>2</w:t>
            </w:r>
          </w:p>
        </w:tc>
        <w:tc>
          <w:tcPr>
            <w:tcW w:w="553" w:type="pct"/>
            <w:noWrap w:val="0"/>
            <w:vAlign w:val="center"/>
          </w:tcPr>
          <w:p w14:paraId="2C70F532">
            <w:pPr>
              <w:jc w:val="center"/>
              <w:rPr>
                <w:rFonts w:hint="eastAsia" w:ascii="宋体" w:hAnsi="宋体" w:cs="宋体"/>
                <w:color w:val="000000"/>
                <w:sz w:val="21"/>
                <w:szCs w:val="18"/>
              </w:rPr>
            </w:pPr>
          </w:p>
        </w:tc>
        <w:tc>
          <w:tcPr>
            <w:tcW w:w="215" w:type="pct"/>
            <w:noWrap w:val="0"/>
            <w:vAlign w:val="center"/>
          </w:tcPr>
          <w:p w14:paraId="70C20AB0">
            <w:pPr>
              <w:jc w:val="center"/>
              <w:rPr>
                <w:rFonts w:hint="eastAsia" w:ascii="宋体" w:hAnsi="宋体" w:cs="宋体"/>
                <w:color w:val="000000"/>
                <w:sz w:val="21"/>
                <w:szCs w:val="18"/>
              </w:rPr>
            </w:pPr>
          </w:p>
        </w:tc>
        <w:tc>
          <w:tcPr>
            <w:tcW w:w="230" w:type="pct"/>
            <w:noWrap w:val="0"/>
            <w:vAlign w:val="center"/>
          </w:tcPr>
          <w:p w14:paraId="753A7A80">
            <w:pPr>
              <w:jc w:val="center"/>
              <w:rPr>
                <w:rFonts w:hint="eastAsia" w:ascii="宋体" w:hAnsi="宋体" w:cs="宋体"/>
                <w:color w:val="000000"/>
                <w:sz w:val="21"/>
                <w:szCs w:val="18"/>
              </w:rPr>
            </w:pPr>
          </w:p>
        </w:tc>
        <w:tc>
          <w:tcPr>
            <w:tcW w:w="533" w:type="pct"/>
            <w:noWrap w:val="0"/>
            <w:vAlign w:val="center"/>
          </w:tcPr>
          <w:p w14:paraId="7BDC0A68">
            <w:pPr>
              <w:jc w:val="center"/>
              <w:rPr>
                <w:rFonts w:hint="eastAsia" w:ascii="宋体" w:hAnsi="宋体" w:cs="宋体"/>
                <w:color w:val="000000"/>
                <w:sz w:val="21"/>
                <w:szCs w:val="18"/>
              </w:rPr>
            </w:pPr>
          </w:p>
        </w:tc>
        <w:tc>
          <w:tcPr>
            <w:tcW w:w="239" w:type="pct"/>
            <w:noWrap w:val="0"/>
            <w:vAlign w:val="center"/>
          </w:tcPr>
          <w:p w14:paraId="68D8E369">
            <w:pPr>
              <w:jc w:val="center"/>
              <w:rPr>
                <w:rFonts w:hint="eastAsia" w:ascii="宋体" w:hAnsi="宋体" w:cs="宋体"/>
                <w:color w:val="000000"/>
                <w:sz w:val="21"/>
                <w:szCs w:val="18"/>
              </w:rPr>
            </w:pPr>
          </w:p>
        </w:tc>
        <w:tc>
          <w:tcPr>
            <w:tcW w:w="487" w:type="pct"/>
            <w:noWrap w:val="0"/>
            <w:vAlign w:val="center"/>
          </w:tcPr>
          <w:p w14:paraId="1C0CA2E7">
            <w:pPr>
              <w:jc w:val="center"/>
              <w:rPr>
                <w:rFonts w:hint="eastAsia" w:ascii="宋体" w:hAnsi="宋体" w:cs="宋体"/>
                <w:color w:val="000000"/>
                <w:sz w:val="21"/>
                <w:szCs w:val="18"/>
              </w:rPr>
            </w:pPr>
          </w:p>
        </w:tc>
        <w:tc>
          <w:tcPr>
            <w:tcW w:w="526" w:type="pct"/>
            <w:vMerge w:val="continue"/>
            <w:noWrap w:val="0"/>
            <w:vAlign w:val="center"/>
          </w:tcPr>
          <w:p w14:paraId="5D4075FF">
            <w:pPr>
              <w:jc w:val="center"/>
              <w:rPr>
                <w:rFonts w:hint="eastAsia" w:ascii="宋体" w:hAnsi="宋体" w:cs="宋体"/>
                <w:color w:val="000000"/>
                <w:sz w:val="21"/>
                <w:szCs w:val="18"/>
              </w:rPr>
            </w:pPr>
          </w:p>
        </w:tc>
        <w:tc>
          <w:tcPr>
            <w:tcW w:w="331" w:type="pct"/>
            <w:noWrap w:val="0"/>
            <w:vAlign w:val="center"/>
          </w:tcPr>
          <w:p w14:paraId="08BB8E0A">
            <w:pPr>
              <w:jc w:val="center"/>
              <w:rPr>
                <w:rFonts w:hint="eastAsia" w:ascii="宋体" w:hAnsi="宋体" w:cs="宋体" w:eastAsiaTheme="minorEastAsia"/>
                <w:color w:val="000000"/>
                <w:sz w:val="21"/>
                <w:szCs w:val="18"/>
                <w:lang w:val="en-US" w:eastAsia="zh-CN"/>
              </w:rPr>
            </w:pPr>
          </w:p>
        </w:tc>
        <w:tc>
          <w:tcPr>
            <w:tcW w:w="1220" w:type="pct"/>
            <w:noWrap w:val="0"/>
            <w:vAlign w:val="center"/>
          </w:tcPr>
          <w:p w14:paraId="4D41867D">
            <w:pPr>
              <w:jc w:val="center"/>
              <w:rPr>
                <w:rFonts w:hint="eastAsia" w:ascii="宋体" w:hAnsi="宋体" w:cs="宋体"/>
                <w:color w:val="000000"/>
                <w:sz w:val="21"/>
                <w:szCs w:val="18"/>
              </w:rPr>
            </w:pPr>
          </w:p>
        </w:tc>
        <w:tc>
          <w:tcPr>
            <w:tcW w:w="445" w:type="pct"/>
            <w:noWrap w:val="0"/>
            <w:vAlign w:val="center"/>
          </w:tcPr>
          <w:p w14:paraId="39FDECA2">
            <w:pPr>
              <w:jc w:val="center"/>
              <w:rPr>
                <w:rFonts w:hint="eastAsia" w:ascii="宋体" w:hAnsi="宋体" w:cs="宋体"/>
                <w:color w:val="000000"/>
                <w:sz w:val="21"/>
                <w:szCs w:val="18"/>
              </w:rPr>
            </w:pPr>
          </w:p>
        </w:tc>
      </w:tr>
      <w:tr w14:paraId="79EF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5" w:type="pct"/>
            <w:noWrap w:val="0"/>
            <w:vAlign w:val="center"/>
          </w:tcPr>
          <w:p w14:paraId="6A95B670">
            <w:pPr>
              <w:rPr>
                <w:rFonts w:hint="eastAsia" w:ascii="宋体" w:hAnsi="宋体" w:cs="宋体"/>
                <w:color w:val="FF0000"/>
                <w:sz w:val="21"/>
                <w:szCs w:val="18"/>
              </w:rPr>
            </w:pPr>
            <w:r>
              <w:rPr>
                <w:rFonts w:hint="eastAsia" w:ascii="宋体" w:hAnsi="宋体" w:cs="宋体"/>
                <w:color w:val="FF0000"/>
                <w:sz w:val="21"/>
                <w:szCs w:val="18"/>
              </w:rPr>
              <w:t>3</w:t>
            </w:r>
          </w:p>
        </w:tc>
        <w:tc>
          <w:tcPr>
            <w:tcW w:w="553" w:type="pct"/>
            <w:noWrap w:val="0"/>
            <w:vAlign w:val="center"/>
          </w:tcPr>
          <w:p w14:paraId="668675B2">
            <w:pPr>
              <w:jc w:val="center"/>
              <w:rPr>
                <w:rFonts w:hint="eastAsia" w:ascii="宋体" w:hAnsi="宋体" w:cs="宋体"/>
                <w:color w:val="000000"/>
                <w:sz w:val="21"/>
                <w:szCs w:val="18"/>
              </w:rPr>
            </w:pPr>
          </w:p>
        </w:tc>
        <w:tc>
          <w:tcPr>
            <w:tcW w:w="215" w:type="pct"/>
            <w:noWrap w:val="0"/>
            <w:vAlign w:val="center"/>
          </w:tcPr>
          <w:p w14:paraId="12FD225C">
            <w:pPr>
              <w:jc w:val="center"/>
              <w:rPr>
                <w:rFonts w:hint="eastAsia" w:ascii="宋体" w:hAnsi="宋体" w:cs="宋体"/>
                <w:color w:val="000000"/>
                <w:sz w:val="21"/>
                <w:szCs w:val="18"/>
              </w:rPr>
            </w:pPr>
          </w:p>
        </w:tc>
        <w:tc>
          <w:tcPr>
            <w:tcW w:w="230" w:type="pct"/>
            <w:noWrap w:val="0"/>
            <w:vAlign w:val="center"/>
          </w:tcPr>
          <w:p w14:paraId="31E720E6">
            <w:pPr>
              <w:jc w:val="center"/>
              <w:rPr>
                <w:rFonts w:hint="eastAsia" w:ascii="宋体" w:hAnsi="宋体" w:cs="宋体"/>
                <w:color w:val="000000"/>
                <w:sz w:val="21"/>
                <w:szCs w:val="18"/>
              </w:rPr>
            </w:pPr>
          </w:p>
        </w:tc>
        <w:tc>
          <w:tcPr>
            <w:tcW w:w="533" w:type="pct"/>
            <w:noWrap w:val="0"/>
            <w:vAlign w:val="center"/>
          </w:tcPr>
          <w:p w14:paraId="069A91C0">
            <w:pPr>
              <w:jc w:val="center"/>
              <w:rPr>
                <w:rFonts w:hint="eastAsia" w:ascii="宋体" w:hAnsi="宋体" w:cs="宋体"/>
                <w:color w:val="000000"/>
                <w:sz w:val="21"/>
                <w:szCs w:val="18"/>
              </w:rPr>
            </w:pPr>
          </w:p>
        </w:tc>
        <w:tc>
          <w:tcPr>
            <w:tcW w:w="239" w:type="pct"/>
            <w:noWrap w:val="0"/>
            <w:vAlign w:val="center"/>
          </w:tcPr>
          <w:p w14:paraId="0730C3D9">
            <w:pPr>
              <w:jc w:val="center"/>
              <w:rPr>
                <w:rFonts w:hint="eastAsia" w:ascii="宋体" w:hAnsi="宋体" w:cs="宋体"/>
                <w:color w:val="000000"/>
                <w:sz w:val="21"/>
                <w:szCs w:val="18"/>
              </w:rPr>
            </w:pPr>
          </w:p>
        </w:tc>
        <w:tc>
          <w:tcPr>
            <w:tcW w:w="487" w:type="pct"/>
            <w:noWrap w:val="0"/>
            <w:vAlign w:val="center"/>
          </w:tcPr>
          <w:p w14:paraId="53DCDA6A">
            <w:pPr>
              <w:jc w:val="center"/>
              <w:rPr>
                <w:rFonts w:hint="eastAsia" w:ascii="宋体" w:hAnsi="宋体" w:cs="宋体"/>
                <w:color w:val="000000"/>
                <w:sz w:val="21"/>
                <w:szCs w:val="18"/>
              </w:rPr>
            </w:pPr>
          </w:p>
        </w:tc>
        <w:tc>
          <w:tcPr>
            <w:tcW w:w="526" w:type="pct"/>
            <w:vMerge w:val="continue"/>
            <w:noWrap w:val="0"/>
            <w:vAlign w:val="center"/>
          </w:tcPr>
          <w:p w14:paraId="66BE90C8">
            <w:pPr>
              <w:jc w:val="center"/>
              <w:rPr>
                <w:rFonts w:hint="eastAsia" w:ascii="宋体" w:hAnsi="宋体" w:cs="宋体"/>
                <w:color w:val="000000"/>
                <w:sz w:val="21"/>
                <w:szCs w:val="18"/>
              </w:rPr>
            </w:pPr>
          </w:p>
        </w:tc>
        <w:tc>
          <w:tcPr>
            <w:tcW w:w="331" w:type="pct"/>
            <w:noWrap w:val="0"/>
            <w:vAlign w:val="center"/>
          </w:tcPr>
          <w:p w14:paraId="0BAF81A3">
            <w:pPr>
              <w:jc w:val="center"/>
              <w:rPr>
                <w:rFonts w:hint="eastAsia" w:ascii="宋体" w:hAnsi="宋体" w:cs="宋体"/>
                <w:color w:val="000000"/>
                <w:sz w:val="21"/>
                <w:szCs w:val="18"/>
              </w:rPr>
            </w:pPr>
          </w:p>
        </w:tc>
        <w:tc>
          <w:tcPr>
            <w:tcW w:w="1220" w:type="pct"/>
            <w:noWrap w:val="0"/>
            <w:vAlign w:val="center"/>
          </w:tcPr>
          <w:p w14:paraId="09EFF372">
            <w:pPr>
              <w:jc w:val="center"/>
              <w:rPr>
                <w:rFonts w:hint="eastAsia" w:ascii="宋体" w:hAnsi="宋体" w:cs="宋体"/>
                <w:color w:val="000000"/>
                <w:sz w:val="21"/>
                <w:szCs w:val="18"/>
              </w:rPr>
            </w:pPr>
          </w:p>
        </w:tc>
        <w:tc>
          <w:tcPr>
            <w:tcW w:w="445" w:type="pct"/>
            <w:noWrap w:val="0"/>
            <w:vAlign w:val="center"/>
          </w:tcPr>
          <w:p w14:paraId="77343380">
            <w:pPr>
              <w:jc w:val="center"/>
              <w:rPr>
                <w:rFonts w:hint="eastAsia" w:ascii="宋体" w:hAnsi="宋体" w:cs="宋体"/>
                <w:color w:val="000000"/>
                <w:sz w:val="21"/>
                <w:szCs w:val="18"/>
              </w:rPr>
            </w:pPr>
          </w:p>
        </w:tc>
      </w:tr>
      <w:tr w14:paraId="2973F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5" w:type="pct"/>
            <w:noWrap w:val="0"/>
            <w:vAlign w:val="center"/>
          </w:tcPr>
          <w:p w14:paraId="21A05F8F">
            <w:pPr>
              <w:rPr>
                <w:rFonts w:hint="eastAsia" w:ascii="宋体" w:hAnsi="宋体" w:cs="宋体"/>
                <w:color w:val="000000"/>
                <w:sz w:val="21"/>
                <w:szCs w:val="18"/>
              </w:rPr>
            </w:pPr>
          </w:p>
        </w:tc>
        <w:tc>
          <w:tcPr>
            <w:tcW w:w="4784" w:type="pct"/>
            <w:gridSpan w:val="10"/>
            <w:noWrap w:val="0"/>
            <w:vAlign w:val="center"/>
          </w:tcPr>
          <w:p w14:paraId="4997EFE0">
            <w:pPr>
              <w:rPr>
                <w:rFonts w:hint="eastAsia" w:ascii="宋体" w:hAnsi="宋体" w:cs="宋体"/>
                <w:color w:val="000000"/>
                <w:sz w:val="21"/>
                <w:szCs w:val="18"/>
              </w:rPr>
            </w:pPr>
            <w:r>
              <w:rPr>
                <w:rFonts w:hint="eastAsia" w:ascii="宋体" w:hAnsi="宋体" w:cs="宋体"/>
                <w:color w:val="000000"/>
                <w:sz w:val="21"/>
                <w:szCs w:val="18"/>
              </w:rPr>
              <w:t>预估设备全生命周期所消耗耗材       万元（全生命周期按五年测算）</w:t>
            </w:r>
          </w:p>
        </w:tc>
      </w:tr>
      <w:tr w14:paraId="32E8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15" w:type="pct"/>
            <w:noWrap w:val="0"/>
            <w:vAlign w:val="center"/>
          </w:tcPr>
          <w:p w14:paraId="26D75352">
            <w:pPr>
              <w:rPr>
                <w:rFonts w:hint="eastAsia" w:ascii="宋体" w:hAnsi="宋体" w:cs="宋体"/>
                <w:color w:val="000000"/>
                <w:sz w:val="21"/>
                <w:szCs w:val="18"/>
              </w:rPr>
            </w:pPr>
          </w:p>
        </w:tc>
        <w:tc>
          <w:tcPr>
            <w:tcW w:w="4784" w:type="pct"/>
            <w:gridSpan w:val="10"/>
            <w:noWrap w:val="0"/>
            <w:vAlign w:val="center"/>
          </w:tcPr>
          <w:p w14:paraId="6FAE6E0E">
            <w:pPr>
              <w:rPr>
                <w:rFonts w:hint="eastAsia" w:ascii="宋体" w:hAnsi="宋体" w:cs="宋体"/>
                <w:color w:val="000000"/>
                <w:sz w:val="21"/>
                <w:szCs w:val="18"/>
                <w:lang w:eastAsia="zh-CN"/>
              </w:rPr>
            </w:pPr>
            <w:r>
              <w:rPr>
                <w:rFonts w:hint="eastAsia" w:ascii="宋体" w:hAnsi="宋体" w:cs="宋体"/>
                <w:color w:val="000000"/>
                <w:sz w:val="21"/>
                <w:szCs w:val="18"/>
              </w:rPr>
              <w:t>投标人须按表格完整填写内容。“耗材名称”和“最小计量单位市场单价（元）”由采购人填写，其余由投标人填写，投标人填写内容除须对应采购人所列明的外,若设备在投入使用中还需其他试剂的，投标人也应补充填写完整，如未填写或填写不完整相关评分项不得分。“报价（元）”不得高于本表格的“市场单价（元）”，否则作投标无效处理。</w:t>
            </w:r>
            <w:r>
              <w:rPr>
                <w:rFonts w:hint="eastAsia" w:ascii="宋体" w:hAnsi="宋体" w:cs="宋体"/>
                <w:color w:val="000000"/>
                <w:sz w:val="21"/>
                <w:szCs w:val="18"/>
                <w:lang w:eastAsia="zh-CN"/>
              </w:rPr>
              <w:t>（</w:t>
            </w:r>
            <w:r>
              <w:rPr>
                <w:rFonts w:hint="eastAsia" w:ascii="宋体" w:hAnsi="宋体" w:cs="宋体"/>
                <w:color w:val="000000"/>
                <w:sz w:val="21"/>
                <w:szCs w:val="18"/>
                <w:lang w:val="en-US" w:eastAsia="zh-CN"/>
              </w:rPr>
              <w:t xml:space="preserve"> 若投标产品涉及所需医用耗材类产品，也需放入对应《医疗器械备案凭证》</w:t>
            </w:r>
            <w:r>
              <w:rPr>
                <w:rFonts w:hint="eastAsia" w:ascii="宋体" w:hAnsi="宋体" w:cs="宋体"/>
                <w:color w:val="000000"/>
                <w:sz w:val="21"/>
                <w:szCs w:val="18"/>
                <w:lang w:eastAsia="zh-CN"/>
              </w:rPr>
              <w:t>）</w:t>
            </w:r>
          </w:p>
          <w:p w14:paraId="388073BC">
            <w:pPr>
              <w:rPr>
                <w:rFonts w:hint="eastAsia" w:ascii="宋体" w:hAnsi="宋体" w:cs="宋体"/>
                <w:color w:val="000000"/>
                <w:sz w:val="21"/>
                <w:szCs w:val="18"/>
              </w:rPr>
            </w:pPr>
          </w:p>
        </w:tc>
      </w:tr>
    </w:tbl>
    <w:p w14:paraId="57DCFBB1">
      <w:pPr>
        <w:ind w:firstLine="422" w:firstLineChars="200"/>
        <w:rPr>
          <w:rFonts w:hint="eastAsia" w:asciiTheme="minorEastAsia" w:hAnsiTheme="minorEastAsia" w:eastAsiaTheme="minorEastAsia" w:cstheme="minorEastAsia"/>
          <w:b/>
          <w:color w:val="FF0000"/>
          <w:sz w:val="21"/>
          <w:szCs w:val="21"/>
        </w:rPr>
      </w:pPr>
    </w:p>
    <w:p w14:paraId="04E9DDBB">
      <w:pPr>
        <w:ind w:firstLine="422" w:firstLineChars="200"/>
        <w:rPr>
          <w:rFonts w:hint="eastAsia" w:asciiTheme="minorEastAsia" w:hAnsiTheme="minorEastAsia" w:eastAsiaTheme="minorEastAsia" w:cstheme="minorEastAsia"/>
          <w:b/>
          <w:color w:val="FF0000"/>
          <w:sz w:val="21"/>
          <w:szCs w:val="21"/>
        </w:rPr>
      </w:pPr>
    </w:p>
    <w:p w14:paraId="12A210D6">
      <w:pPr>
        <w:ind w:firstLine="422" w:firstLineChars="200"/>
        <w:rPr>
          <w:rFonts w:hint="eastAsia" w:asciiTheme="minorEastAsia" w:hAnsiTheme="minorEastAsia" w:eastAsiaTheme="minorEastAsia" w:cstheme="minorEastAsia"/>
          <w:b/>
          <w:color w:val="FF0000"/>
          <w:sz w:val="21"/>
          <w:szCs w:val="21"/>
        </w:rPr>
      </w:pPr>
    </w:p>
    <w:p w14:paraId="252B909B">
      <w:pPr>
        <w:pStyle w:val="8"/>
        <w:ind w:firstLine="0" w:firstLineChars="0"/>
        <w:rPr>
          <w:rFonts w:hint="eastAsia" w:asciiTheme="minorEastAsia" w:hAnsiTheme="minorEastAsia" w:eastAsiaTheme="minorEastAsia" w:cstheme="minorEastAsia"/>
          <w:sz w:val="21"/>
          <w:szCs w:val="21"/>
        </w:rPr>
      </w:pPr>
    </w:p>
    <w:p w14:paraId="1703A18F">
      <w:pPr>
        <w:spacing w:line="420" w:lineRule="exact"/>
        <w:outlineLvl w:val="3"/>
        <w:rPr>
          <w:rFonts w:hint="eastAsia" w:asciiTheme="minorEastAsia" w:hAnsiTheme="minorEastAsia" w:cstheme="minorEastAsia"/>
          <w:b/>
          <w:sz w:val="21"/>
          <w:szCs w:val="21"/>
          <w:lang w:val="en-US" w:eastAsia="zh-CN"/>
        </w:rPr>
      </w:pPr>
      <w:bookmarkStart w:id="32" w:name="_Toc45995263"/>
      <w:bookmarkStart w:id="33" w:name="_Toc36971355"/>
      <w:bookmarkStart w:id="34" w:name="_Toc7167"/>
      <w:bookmarkStart w:id="35" w:name="_Hlk72257530"/>
    </w:p>
    <w:p w14:paraId="43397D2F">
      <w:pPr>
        <w:spacing w:line="420" w:lineRule="exact"/>
        <w:outlineLvl w:val="3"/>
        <w:rPr>
          <w:rFonts w:hint="eastAsia" w:asciiTheme="minorEastAsia" w:hAnsiTheme="minorEastAsia" w:cstheme="minorEastAsia"/>
          <w:b/>
          <w:sz w:val="21"/>
          <w:szCs w:val="21"/>
          <w:lang w:val="en-US" w:eastAsia="zh-CN"/>
        </w:rPr>
      </w:pPr>
    </w:p>
    <w:p w14:paraId="0279E8BA">
      <w:pPr>
        <w:spacing w:line="420" w:lineRule="exact"/>
        <w:outlineLvl w:val="3"/>
        <w:rPr>
          <w:rFonts w:hint="eastAsia" w:asciiTheme="minorEastAsia" w:hAnsiTheme="minorEastAsia" w:cstheme="minorEastAsia"/>
          <w:b/>
          <w:sz w:val="21"/>
          <w:szCs w:val="21"/>
          <w:lang w:val="en-US" w:eastAsia="zh-CN"/>
        </w:rPr>
      </w:pPr>
    </w:p>
    <w:p w14:paraId="0F097F2F">
      <w:pPr>
        <w:spacing w:line="420" w:lineRule="exact"/>
        <w:outlineLvl w:val="3"/>
        <w:rPr>
          <w:rFonts w:hint="eastAsia" w:asciiTheme="minorEastAsia" w:hAnsiTheme="minorEastAsia" w:cstheme="minorEastAsia"/>
          <w:b/>
          <w:sz w:val="21"/>
          <w:szCs w:val="21"/>
          <w:lang w:val="en-US" w:eastAsia="zh-CN"/>
        </w:rPr>
      </w:pPr>
    </w:p>
    <w:p w14:paraId="1AEC8741">
      <w:pPr>
        <w:spacing w:line="420" w:lineRule="exact"/>
        <w:outlineLvl w:val="3"/>
        <w:rPr>
          <w:rFonts w:hint="eastAsia" w:asciiTheme="minorEastAsia" w:hAnsiTheme="minorEastAsia" w:cstheme="minorEastAsia"/>
          <w:b/>
          <w:sz w:val="21"/>
          <w:szCs w:val="21"/>
          <w:lang w:val="en-US" w:eastAsia="zh-CN"/>
        </w:rPr>
      </w:pPr>
    </w:p>
    <w:p w14:paraId="08292EEF">
      <w:pPr>
        <w:spacing w:line="420" w:lineRule="exact"/>
        <w:outlineLvl w:val="3"/>
        <w:rPr>
          <w:rFonts w:hint="eastAsia" w:asciiTheme="minorEastAsia" w:hAnsiTheme="minorEastAsia" w:cstheme="minorEastAsia"/>
          <w:b/>
          <w:sz w:val="21"/>
          <w:szCs w:val="21"/>
          <w:lang w:val="en-US" w:eastAsia="zh-CN"/>
        </w:rPr>
      </w:pPr>
    </w:p>
    <w:p w14:paraId="6C3A907F">
      <w:pPr>
        <w:spacing w:line="420" w:lineRule="exact"/>
        <w:outlineLvl w:val="3"/>
        <w:rPr>
          <w:rFonts w:hint="eastAsia" w:asciiTheme="minorEastAsia" w:hAnsiTheme="minorEastAsia" w:cstheme="minorEastAsia"/>
          <w:b/>
          <w:sz w:val="21"/>
          <w:szCs w:val="21"/>
          <w:lang w:val="en-US" w:eastAsia="zh-CN"/>
        </w:rPr>
      </w:pPr>
    </w:p>
    <w:bookmarkEnd w:id="32"/>
    <w:bookmarkEnd w:id="33"/>
    <w:p w14:paraId="2EFCC5E9">
      <w:pPr>
        <w:numPr>
          <w:ilvl w:val="0"/>
          <w:numId w:val="0"/>
        </w:numPr>
        <w:spacing w:line="420" w:lineRule="exact"/>
        <w:outlineLvl w:val="3"/>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八、</w:t>
      </w:r>
      <w:r>
        <w:rPr>
          <w:rFonts w:hint="eastAsia" w:asciiTheme="minorEastAsia" w:hAnsiTheme="minorEastAsia" w:eastAsiaTheme="minorEastAsia" w:cstheme="minorEastAsia"/>
          <w:b/>
          <w:bCs/>
          <w:sz w:val="24"/>
          <w:szCs w:val="24"/>
          <w:lang w:val="en-US" w:eastAsia="zh-CN"/>
        </w:rPr>
        <w:t>技术要求偏离表</w:t>
      </w:r>
      <w:bookmarkEnd w:id="34"/>
    </w:p>
    <w:tbl>
      <w:tblPr>
        <w:tblStyle w:val="24"/>
        <w:tblW w:w="51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8"/>
        <w:gridCol w:w="4667"/>
        <w:gridCol w:w="4275"/>
        <w:gridCol w:w="2006"/>
        <w:gridCol w:w="2317"/>
      </w:tblGrid>
      <w:tr w14:paraId="796B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61" w:type="pct"/>
            <w:vAlign w:val="center"/>
          </w:tcPr>
          <w:p w14:paraId="6DF26FB9">
            <w:pPr>
              <w:jc w:val="center"/>
              <w:rPr>
                <w:rFonts w:hint="eastAsia" w:ascii="宋体" w:hAnsi="宋体" w:cs="宋体"/>
                <w:b/>
                <w:bCs/>
                <w:kern w:val="0"/>
                <w:szCs w:val="21"/>
              </w:rPr>
            </w:pPr>
            <w:r>
              <w:rPr>
                <w:rFonts w:hint="eastAsia" w:ascii="宋体" w:hAnsi="宋体" w:cs="宋体"/>
                <w:b/>
                <w:bCs/>
                <w:kern w:val="0"/>
                <w:szCs w:val="21"/>
              </w:rPr>
              <w:t>招标文件条目号</w:t>
            </w:r>
          </w:p>
        </w:tc>
        <w:tc>
          <w:tcPr>
            <w:tcW w:w="1596" w:type="pct"/>
            <w:vAlign w:val="center"/>
          </w:tcPr>
          <w:p w14:paraId="1CBA680A">
            <w:pPr>
              <w:jc w:val="center"/>
              <w:rPr>
                <w:rFonts w:hint="eastAsia" w:ascii="宋体" w:hAnsi="宋体" w:cs="宋体"/>
                <w:b/>
                <w:bCs/>
                <w:kern w:val="0"/>
                <w:szCs w:val="21"/>
              </w:rPr>
            </w:pPr>
            <w:r>
              <w:rPr>
                <w:rFonts w:hint="eastAsia" w:ascii="宋体" w:hAnsi="宋体" w:cs="宋体"/>
                <w:b/>
                <w:bCs/>
                <w:kern w:val="0"/>
                <w:szCs w:val="21"/>
              </w:rPr>
              <w:t>招标技术要求</w:t>
            </w:r>
          </w:p>
        </w:tc>
        <w:tc>
          <w:tcPr>
            <w:tcW w:w="1462" w:type="pct"/>
            <w:vAlign w:val="center"/>
          </w:tcPr>
          <w:p w14:paraId="117624BC">
            <w:pPr>
              <w:jc w:val="center"/>
              <w:rPr>
                <w:rFonts w:ascii="宋体" w:hAnsi="宋体" w:cs="宋体"/>
                <w:b/>
                <w:szCs w:val="21"/>
              </w:rPr>
            </w:pPr>
            <w:r>
              <w:rPr>
                <w:rFonts w:hint="eastAsia" w:ascii="宋体" w:hAnsi="宋体" w:cs="宋体"/>
                <w:b/>
                <w:szCs w:val="21"/>
              </w:rPr>
              <w:t>投标响应</w:t>
            </w:r>
          </w:p>
          <w:p w14:paraId="3236423F">
            <w:pPr>
              <w:jc w:val="center"/>
              <w:rPr>
                <w:rFonts w:ascii="宋体" w:hAnsi="宋体" w:cs="宋体"/>
                <w:b/>
                <w:szCs w:val="21"/>
              </w:rPr>
            </w:pPr>
            <w:r>
              <w:rPr>
                <w:rFonts w:hint="eastAsia" w:ascii="宋体" w:hAnsi="宋体" w:cs="宋体"/>
                <w:b/>
                <w:szCs w:val="21"/>
              </w:rPr>
              <w:t>（</w:t>
            </w:r>
            <w:r>
              <w:rPr>
                <w:rFonts w:hint="eastAsia" w:ascii="宋体" w:hAnsi="宋体" w:cs="宋体"/>
                <w:b/>
                <w:bCs/>
                <w:kern w:val="0"/>
                <w:szCs w:val="21"/>
              </w:rPr>
              <w:t>投标人根据实际情况在此列进行响应</w:t>
            </w:r>
            <w:r>
              <w:rPr>
                <w:rFonts w:hint="eastAsia" w:ascii="宋体" w:hAnsi="宋体" w:cs="宋体"/>
                <w:b/>
                <w:szCs w:val="21"/>
              </w:rPr>
              <w:t>）</w:t>
            </w:r>
          </w:p>
        </w:tc>
        <w:tc>
          <w:tcPr>
            <w:tcW w:w="686" w:type="pct"/>
            <w:vAlign w:val="center"/>
          </w:tcPr>
          <w:p w14:paraId="0D36BFB3">
            <w:pPr>
              <w:jc w:val="center"/>
              <w:rPr>
                <w:rFonts w:ascii="宋体" w:hAnsi="宋体" w:cs="宋体"/>
                <w:b/>
                <w:szCs w:val="21"/>
              </w:rPr>
            </w:pPr>
            <w:r>
              <w:rPr>
                <w:rFonts w:hint="eastAsia" w:ascii="宋体" w:hAnsi="宋体" w:cs="宋体"/>
                <w:b/>
                <w:szCs w:val="21"/>
              </w:rPr>
              <w:t>偏离情况</w:t>
            </w:r>
          </w:p>
          <w:p w14:paraId="4743406D">
            <w:pPr>
              <w:jc w:val="center"/>
              <w:rPr>
                <w:rFonts w:ascii="宋体" w:hAnsi="宋体" w:cs="宋体"/>
                <w:b/>
                <w:szCs w:val="21"/>
              </w:rPr>
            </w:pPr>
            <w:r>
              <w:rPr>
                <w:rFonts w:hint="eastAsia" w:ascii="宋体" w:hAnsi="宋体" w:cs="宋体"/>
                <w:b/>
                <w:szCs w:val="21"/>
              </w:rPr>
              <w:t>（</w:t>
            </w:r>
            <w:r>
              <w:rPr>
                <w:rFonts w:hint="eastAsia" w:ascii="宋体" w:hAnsi="宋体" w:cs="宋体"/>
                <w:b/>
                <w:bCs/>
                <w:kern w:val="0"/>
                <w:szCs w:val="21"/>
              </w:rPr>
              <w:t>填“正偏离”或“无偏离”或“负偏离”</w:t>
            </w:r>
            <w:r>
              <w:rPr>
                <w:rFonts w:hint="eastAsia" w:ascii="宋体" w:hAnsi="宋体" w:cs="宋体"/>
                <w:b/>
                <w:szCs w:val="21"/>
              </w:rPr>
              <w:t>）</w:t>
            </w:r>
          </w:p>
        </w:tc>
        <w:tc>
          <w:tcPr>
            <w:tcW w:w="792" w:type="pct"/>
            <w:vAlign w:val="center"/>
          </w:tcPr>
          <w:p w14:paraId="46489553">
            <w:pPr>
              <w:jc w:val="center"/>
              <w:rPr>
                <w:rFonts w:hint="eastAsia" w:ascii="宋体" w:hAnsi="宋体" w:cs="宋体" w:eastAsiaTheme="minorEastAsia"/>
                <w:b/>
                <w:szCs w:val="21"/>
                <w:lang w:eastAsia="zh-CN"/>
              </w:rPr>
            </w:pPr>
            <w:r>
              <w:rPr>
                <w:rFonts w:hint="eastAsia" w:ascii="宋体" w:hAnsi="宋体" w:cs="宋体"/>
                <w:b/>
                <w:szCs w:val="21"/>
                <w:lang w:val="en-US" w:eastAsia="zh-CN"/>
              </w:rPr>
              <w:t>佐证材料</w:t>
            </w:r>
          </w:p>
        </w:tc>
      </w:tr>
      <w:tr w14:paraId="2AED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Align w:val="center"/>
          </w:tcPr>
          <w:p w14:paraId="0B321FBE">
            <w:pPr>
              <w:jc w:val="center"/>
              <w:rPr>
                <w:rFonts w:hint="eastAsia" w:ascii="宋体" w:hAnsi="宋体" w:cs="宋体"/>
                <w:b/>
                <w:bCs/>
                <w:kern w:val="0"/>
                <w:szCs w:val="21"/>
              </w:rPr>
            </w:pPr>
            <w:r>
              <w:rPr>
                <w:rFonts w:hint="eastAsia" w:ascii="宋体" w:hAnsi="宋体" w:cs="宋体"/>
                <w:b/>
                <w:bCs/>
                <w:kern w:val="0"/>
                <w:szCs w:val="21"/>
                <w:lang w:val="en-US" w:eastAsia="zh-CN"/>
              </w:rPr>
              <w:t>一、用途：</w:t>
            </w:r>
          </w:p>
        </w:tc>
        <w:tc>
          <w:tcPr>
            <w:tcW w:w="1596" w:type="pct"/>
            <w:vAlign w:val="center"/>
          </w:tcPr>
          <w:p w14:paraId="6E3F6AF8">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kern w:val="0"/>
                <w:sz w:val="21"/>
                <w:szCs w:val="21"/>
              </w:rPr>
            </w:pPr>
          </w:p>
        </w:tc>
        <w:tc>
          <w:tcPr>
            <w:tcW w:w="1462" w:type="pct"/>
            <w:vAlign w:val="center"/>
          </w:tcPr>
          <w:p w14:paraId="15DE68EC">
            <w:pPr>
              <w:spacing w:line="300" w:lineRule="exact"/>
              <w:jc w:val="center"/>
              <w:rPr>
                <w:rFonts w:ascii="宋体" w:hAnsi="宋体" w:cs="宋体"/>
                <w:b/>
                <w:bCs/>
                <w:kern w:val="0"/>
                <w:sz w:val="22"/>
              </w:rPr>
            </w:pPr>
          </w:p>
        </w:tc>
        <w:tc>
          <w:tcPr>
            <w:tcW w:w="686" w:type="pct"/>
            <w:vAlign w:val="center"/>
          </w:tcPr>
          <w:p w14:paraId="438FF0DB">
            <w:pPr>
              <w:spacing w:line="300" w:lineRule="exact"/>
              <w:jc w:val="center"/>
              <w:rPr>
                <w:rFonts w:ascii="宋体" w:hAnsi="宋体" w:cs="宋体"/>
                <w:b/>
                <w:bCs/>
                <w:kern w:val="0"/>
                <w:sz w:val="22"/>
              </w:rPr>
            </w:pPr>
          </w:p>
        </w:tc>
        <w:tc>
          <w:tcPr>
            <w:tcW w:w="792" w:type="pct"/>
            <w:vAlign w:val="center"/>
          </w:tcPr>
          <w:p w14:paraId="7E65442E">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482D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Merge w:val="restart"/>
            <w:vAlign w:val="center"/>
          </w:tcPr>
          <w:p w14:paraId="1D9F2BE3">
            <w:pPr>
              <w:jc w:val="center"/>
              <w:rPr>
                <w:rFonts w:hint="eastAsia" w:ascii="宋体" w:hAnsi="宋体" w:cs="宋体"/>
                <w:b/>
                <w:bCs/>
                <w:kern w:val="0"/>
                <w:szCs w:val="21"/>
              </w:rPr>
            </w:pPr>
            <w:r>
              <w:rPr>
                <w:rFonts w:hint="eastAsia" w:ascii="宋体" w:hAnsi="宋体" w:cs="宋体"/>
                <w:b/>
                <w:bCs/>
                <w:kern w:val="0"/>
                <w:szCs w:val="21"/>
                <w:lang w:val="en-US" w:eastAsia="zh-CN"/>
              </w:rPr>
              <w:t>二、主要技术及系统要求：</w:t>
            </w:r>
          </w:p>
        </w:tc>
        <w:tc>
          <w:tcPr>
            <w:tcW w:w="1596" w:type="pct"/>
            <w:vAlign w:val="center"/>
          </w:tcPr>
          <w:p w14:paraId="53143CE5">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sz w:val="21"/>
                <w:szCs w:val="21"/>
              </w:rPr>
            </w:pPr>
          </w:p>
        </w:tc>
        <w:tc>
          <w:tcPr>
            <w:tcW w:w="1462" w:type="pct"/>
            <w:vAlign w:val="center"/>
          </w:tcPr>
          <w:p w14:paraId="15CAEA26">
            <w:pPr>
              <w:spacing w:line="300" w:lineRule="exact"/>
              <w:jc w:val="center"/>
              <w:rPr>
                <w:rFonts w:ascii="宋体" w:hAnsi="宋体" w:cs="宋体"/>
                <w:b/>
                <w:bCs/>
                <w:kern w:val="0"/>
                <w:sz w:val="22"/>
              </w:rPr>
            </w:pPr>
          </w:p>
        </w:tc>
        <w:tc>
          <w:tcPr>
            <w:tcW w:w="686" w:type="pct"/>
            <w:vAlign w:val="center"/>
          </w:tcPr>
          <w:p w14:paraId="4B48B39A">
            <w:pPr>
              <w:spacing w:line="300" w:lineRule="exact"/>
              <w:jc w:val="center"/>
              <w:rPr>
                <w:rFonts w:ascii="宋体" w:hAnsi="宋体" w:cs="宋体"/>
                <w:b/>
                <w:bCs/>
                <w:kern w:val="0"/>
                <w:sz w:val="22"/>
              </w:rPr>
            </w:pPr>
          </w:p>
        </w:tc>
        <w:tc>
          <w:tcPr>
            <w:tcW w:w="792" w:type="pct"/>
            <w:vAlign w:val="center"/>
          </w:tcPr>
          <w:p w14:paraId="3F1C6694">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3980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Merge w:val="continue"/>
            <w:vAlign w:val="center"/>
          </w:tcPr>
          <w:p w14:paraId="354AC694">
            <w:pPr>
              <w:widowControl/>
              <w:jc w:val="center"/>
              <w:rPr>
                <w:rFonts w:ascii="宋体" w:hAnsi="宋体" w:cs="宋体"/>
                <w:b/>
                <w:bCs/>
                <w:kern w:val="0"/>
                <w:sz w:val="22"/>
              </w:rPr>
            </w:pPr>
          </w:p>
        </w:tc>
        <w:tc>
          <w:tcPr>
            <w:tcW w:w="1596" w:type="pct"/>
            <w:vAlign w:val="center"/>
          </w:tcPr>
          <w:p w14:paraId="0DBDEB94">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sz w:val="21"/>
                <w:szCs w:val="21"/>
              </w:rPr>
            </w:pPr>
          </w:p>
        </w:tc>
        <w:tc>
          <w:tcPr>
            <w:tcW w:w="1462" w:type="pct"/>
            <w:vAlign w:val="center"/>
          </w:tcPr>
          <w:p w14:paraId="04B1FC57">
            <w:pPr>
              <w:spacing w:line="300" w:lineRule="exact"/>
              <w:jc w:val="center"/>
              <w:rPr>
                <w:rFonts w:ascii="宋体" w:hAnsi="宋体" w:cs="宋体"/>
                <w:b/>
                <w:bCs/>
                <w:kern w:val="0"/>
                <w:sz w:val="22"/>
              </w:rPr>
            </w:pPr>
          </w:p>
        </w:tc>
        <w:tc>
          <w:tcPr>
            <w:tcW w:w="686" w:type="pct"/>
            <w:vAlign w:val="center"/>
          </w:tcPr>
          <w:p w14:paraId="38E810B1">
            <w:pPr>
              <w:spacing w:line="300" w:lineRule="exact"/>
              <w:jc w:val="center"/>
              <w:rPr>
                <w:rFonts w:ascii="宋体" w:hAnsi="宋体" w:cs="宋体"/>
                <w:b/>
                <w:bCs/>
                <w:kern w:val="0"/>
                <w:sz w:val="22"/>
              </w:rPr>
            </w:pPr>
          </w:p>
        </w:tc>
        <w:tc>
          <w:tcPr>
            <w:tcW w:w="792" w:type="pct"/>
            <w:vAlign w:val="center"/>
          </w:tcPr>
          <w:p w14:paraId="6BBB5B3E">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1851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Merge w:val="continue"/>
            <w:vAlign w:val="center"/>
          </w:tcPr>
          <w:p w14:paraId="6BD5717A">
            <w:pPr>
              <w:widowControl/>
              <w:jc w:val="center"/>
              <w:rPr>
                <w:rFonts w:ascii="宋体" w:hAnsi="宋体" w:cs="宋体"/>
                <w:b/>
                <w:bCs/>
                <w:kern w:val="0"/>
                <w:sz w:val="22"/>
              </w:rPr>
            </w:pPr>
          </w:p>
        </w:tc>
        <w:tc>
          <w:tcPr>
            <w:tcW w:w="1596" w:type="pct"/>
            <w:vAlign w:val="center"/>
          </w:tcPr>
          <w:p w14:paraId="6854DB69">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sz w:val="21"/>
                <w:szCs w:val="21"/>
              </w:rPr>
            </w:pPr>
          </w:p>
        </w:tc>
        <w:tc>
          <w:tcPr>
            <w:tcW w:w="1462" w:type="pct"/>
            <w:vAlign w:val="center"/>
          </w:tcPr>
          <w:p w14:paraId="731918B6">
            <w:pPr>
              <w:spacing w:line="300" w:lineRule="exact"/>
              <w:jc w:val="center"/>
              <w:rPr>
                <w:rFonts w:ascii="宋体" w:hAnsi="宋体" w:cs="宋体"/>
                <w:b/>
                <w:bCs/>
                <w:kern w:val="0"/>
                <w:sz w:val="22"/>
              </w:rPr>
            </w:pPr>
          </w:p>
        </w:tc>
        <w:tc>
          <w:tcPr>
            <w:tcW w:w="686" w:type="pct"/>
            <w:vAlign w:val="center"/>
          </w:tcPr>
          <w:p w14:paraId="68D47F5C">
            <w:pPr>
              <w:spacing w:line="300" w:lineRule="exact"/>
              <w:jc w:val="center"/>
              <w:rPr>
                <w:rFonts w:ascii="宋体" w:hAnsi="宋体" w:cs="宋体"/>
                <w:b/>
                <w:bCs/>
                <w:kern w:val="0"/>
                <w:sz w:val="22"/>
              </w:rPr>
            </w:pPr>
          </w:p>
        </w:tc>
        <w:tc>
          <w:tcPr>
            <w:tcW w:w="792" w:type="pct"/>
            <w:vAlign w:val="center"/>
          </w:tcPr>
          <w:p w14:paraId="2AE3ECB1">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5CD6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Merge w:val="continue"/>
            <w:vAlign w:val="center"/>
          </w:tcPr>
          <w:p w14:paraId="09386572">
            <w:pPr>
              <w:widowControl/>
              <w:jc w:val="center"/>
              <w:rPr>
                <w:rFonts w:ascii="宋体" w:hAnsi="宋体" w:cs="宋体"/>
                <w:b/>
                <w:bCs/>
                <w:kern w:val="0"/>
                <w:sz w:val="22"/>
              </w:rPr>
            </w:pPr>
          </w:p>
        </w:tc>
        <w:tc>
          <w:tcPr>
            <w:tcW w:w="1596" w:type="pct"/>
            <w:vAlign w:val="center"/>
          </w:tcPr>
          <w:p w14:paraId="1E3D25E6">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sz w:val="21"/>
                <w:szCs w:val="21"/>
              </w:rPr>
            </w:pPr>
          </w:p>
        </w:tc>
        <w:tc>
          <w:tcPr>
            <w:tcW w:w="1462" w:type="pct"/>
            <w:vAlign w:val="center"/>
          </w:tcPr>
          <w:p w14:paraId="125C977E">
            <w:pPr>
              <w:spacing w:line="300" w:lineRule="exact"/>
              <w:jc w:val="center"/>
              <w:rPr>
                <w:rFonts w:ascii="宋体" w:hAnsi="宋体" w:cs="宋体"/>
                <w:b/>
                <w:bCs/>
                <w:kern w:val="0"/>
                <w:sz w:val="22"/>
              </w:rPr>
            </w:pPr>
          </w:p>
        </w:tc>
        <w:tc>
          <w:tcPr>
            <w:tcW w:w="686" w:type="pct"/>
            <w:vAlign w:val="center"/>
          </w:tcPr>
          <w:p w14:paraId="55FE2BCB">
            <w:pPr>
              <w:spacing w:line="300" w:lineRule="exact"/>
              <w:jc w:val="center"/>
              <w:rPr>
                <w:rFonts w:ascii="宋体" w:hAnsi="宋体" w:cs="宋体"/>
                <w:b/>
                <w:bCs/>
                <w:kern w:val="0"/>
                <w:sz w:val="22"/>
              </w:rPr>
            </w:pPr>
          </w:p>
        </w:tc>
        <w:tc>
          <w:tcPr>
            <w:tcW w:w="792" w:type="pct"/>
            <w:vAlign w:val="center"/>
          </w:tcPr>
          <w:p w14:paraId="7F1EC024">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4639C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Merge w:val="continue"/>
            <w:vAlign w:val="center"/>
          </w:tcPr>
          <w:p w14:paraId="534B6385">
            <w:pPr>
              <w:widowControl/>
              <w:jc w:val="center"/>
              <w:rPr>
                <w:rFonts w:ascii="宋体" w:hAnsi="宋体" w:cs="宋体"/>
                <w:b/>
                <w:bCs/>
                <w:kern w:val="0"/>
                <w:sz w:val="22"/>
              </w:rPr>
            </w:pPr>
          </w:p>
        </w:tc>
        <w:tc>
          <w:tcPr>
            <w:tcW w:w="1596" w:type="pct"/>
            <w:vAlign w:val="center"/>
          </w:tcPr>
          <w:p w14:paraId="3621AB4C">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sz w:val="21"/>
                <w:szCs w:val="21"/>
              </w:rPr>
            </w:pPr>
          </w:p>
        </w:tc>
        <w:tc>
          <w:tcPr>
            <w:tcW w:w="1462" w:type="pct"/>
            <w:vAlign w:val="center"/>
          </w:tcPr>
          <w:p w14:paraId="4E7961B1">
            <w:pPr>
              <w:spacing w:line="300" w:lineRule="exact"/>
              <w:jc w:val="center"/>
              <w:rPr>
                <w:rFonts w:ascii="宋体" w:hAnsi="宋体" w:cs="宋体"/>
                <w:b/>
                <w:bCs/>
                <w:kern w:val="0"/>
                <w:sz w:val="22"/>
              </w:rPr>
            </w:pPr>
          </w:p>
        </w:tc>
        <w:tc>
          <w:tcPr>
            <w:tcW w:w="686" w:type="pct"/>
            <w:vAlign w:val="center"/>
          </w:tcPr>
          <w:p w14:paraId="775A1BDF">
            <w:pPr>
              <w:spacing w:line="300" w:lineRule="exact"/>
              <w:jc w:val="center"/>
              <w:rPr>
                <w:rFonts w:ascii="宋体" w:hAnsi="宋体" w:cs="宋体"/>
                <w:b/>
                <w:bCs/>
                <w:kern w:val="0"/>
                <w:sz w:val="22"/>
              </w:rPr>
            </w:pPr>
          </w:p>
        </w:tc>
        <w:tc>
          <w:tcPr>
            <w:tcW w:w="792" w:type="pct"/>
            <w:vAlign w:val="center"/>
          </w:tcPr>
          <w:p w14:paraId="73FD55A3">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58BF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Merge w:val="continue"/>
            <w:vAlign w:val="center"/>
          </w:tcPr>
          <w:p w14:paraId="742DA69B">
            <w:pPr>
              <w:widowControl/>
              <w:jc w:val="center"/>
              <w:rPr>
                <w:rFonts w:ascii="宋体" w:hAnsi="宋体" w:cs="宋体"/>
                <w:b/>
                <w:bCs/>
                <w:kern w:val="0"/>
                <w:sz w:val="22"/>
              </w:rPr>
            </w:pPr>
          </w:p>
        </w:tc>
        <w:tc>
          <w:tcPr>
            <w:tcW w:w="1596" w:type="pct"/>
            <w:vAlign w:val="center"/>
          </w:tcPr>
          <w:p w14:paraId="01C6E835">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sz w:val="21"/>
                <w:szCs w:val="21"/>
              </w:rPr>
            </w:pPr>
          </w:p>
        </w:tc>
        <w:tc>
          <w:tcPr>
            <w:tcW w:w="1462" w:type="pct"/>
            <w:vAlign w:val="center"/>
          </w:tcPr>
          <w:p w14:paraId="4D554659">
            <w:pPr>
              <w:spacing w:line="300" w:lineRule="exact"/>
              <w:jc w:val="center"/>
              <w:rPr>
                <w:rFonts w:ascii="宋体" w:hAnsi="宋体" w:cs="宋体"/>
                <w:b/>
                <w:bCs/>
                <w:kern w:val="0"/>
                <w:sz w:val="22"/>
              </w:rPr>
            </w:pPr>
          </w:p>
        </w:tc>
        <w:tc>
          <w:tcPr>
            <w:tcW w:w="686" w:type="pct"/>
            <w:vAlign w:val="center"/>
          </w:tcPr>
          <w:p w14:paraId="02BE77AA">
            <w:pPr>
              <w:spacing w:line="300" w:lineRule="exact"/>
              <w:jc w:val="center"/>
              <w:rPr>
                <w:rFonts w:ascii="宋体" w:hAnsi="宋体" w:cs="宋体"/>
                <w:b/>
                <w:bCs/>
                <w:kern w:val="0"/>
                <w:sz w:val="22"/>
              </w:rPr>
            </w:pPr>
          </w:p>
        </w:tc>
        <w:tc>
          <w:tcPr>
            <w:tcW w:w="792" w:type="pct"/>
            <w:vAlign w:val="center"/>
          </w:tcPr>
          <w:p w14:paraId="60A365C5">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1E40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Merge w:val="continue"/>
            <w:vAlign w:val="center"/>
          </w:tcPr>
          <w:p w14:paraId="58116625">
            <w:pPr>
              <w:widowControl/>
              <w:jc w:val="center"/>
              <w:rPr>
                <w:rFonts w:ascii="宋体" w:hAnsi="宋体" w:cs="宋体"/>
                <w:b/>
                <w:bCs/>
                <w:kern w:val="0"/>
                <w:sz w:val="22"/>
              </w:rPr>
            </w:pPr>
          </w:p>
        </w:tc>
        <w:tc>
          <w:tcPr>
            <w:tcW w:w="1596" w:type="pct"/>
            <w:vAlign w:val="center"/>
          </w:tcPr>
          <w:p w14:paraId="60EEDC0B">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color w:val="000000"/>
                <w:sz w:val="21"/>
                <w:szCs w:val="21"/>
                <w:lang w:val="en-US" w:eastAsia="zh-CN"/>
              </w:rPr>
            </w:pPr>
          </w:p>
        </w:tc>
        <w:tc>
          <w:tcPr>
            <w:tcW w:w="1462" w:type="pct"/>
            <w:vAlign w:val="center"/>
          </w:tcPr>
          <w:p w14:paraId="338C9382">
            <w:pPr>
              <w:spacing w:line="300" w:lineRule="exact"/>
              <w:jc w:val="center"/>
              <w:rPr>
                <w:rFonts w:ascii="宋体" w:hAnsi="宋体" w:cs="宋体"/>
                <w:b/>
                <w:bCs/>
                <w:kern w:val="0"/>
                <w:sz w:val="22"/>
              </w:rPr>
            </w:pPr>
          </w:p>
        </w:tc>
        <w:tc>
          <w:tcPr>
            <w:tcW w:w="686" w:type="pct"/>
            <w:vAlign w:val="center"/>
          </w:tcPr>
          <w:p w14:paraId="76660E52">
            <w:pPr>
              <w:spacing w:line="300" w:lineRule="exact"/>
              <w:jc w:val="center"/>
              <w:rPr>
                <w:rFonts w:ascii="宋体" w:hAnsi="宋体" w:cs="宋体"/>
                <w:b/>
                <w:bCs/>
                <w:kern w:val="0"/>
                <w:sz w:val="22"/>
              </w:rPr>
            </w:pPr>
          </w:p>
        </w:tc>
        <w:tc>
          <w:tcPr>
            <w:tcW w:w="792" w:type="pct"/>
            <w:vAlign w:val="center"/>
          </w:tcPr>
          <w:p w14:paraId="6BC08A66">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7B21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Merge w:val="continue"/>
            <w:vAlign w:val="center"/>
          </w:tcPr>
          <w:p w14:paraId="5F81EFCA">
            <w:pPr>
              <w:widowControl/>
              <w:jc w:val="center"/>
              <w:rPr>
                <w:rFonts w:ascii="宋体" w:hAnsi="宋体" w:cs="宋体"/>
                <w:b/>
                <w:bCs/>
                <w:kern w:val="0"/>
                <w:sz w:val="22"/>
              </w:rPr>
            </w:pPr>
          </w:p>
        </w:tc>
        <w:tc>
          <w:tcPr>
            <w:tcW w:w="1596" w:type="pct"/>
            <w:vAlign w:val="center"/>
          </w:tcPr>
          <w:p w14:paraId="39E9EC63">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color w:val="000000"/>
                <w:sz w:val="21"/>
                <w:szCs w:val="21"/>
                <w:lang w:eastAsia="zh-CN"/>
              </w:rPr>
            </w:pPr>
          </w:p>
        </w:tc>
        <w:tc>
          <w:tcPr>
            <w:tcW w:w="1462" w:type="pct"/>
            <w:vAlign w:val="center"/>
          </w:tcPr>
          <w:p w14:paraId="105B86DD">
            <w:pPr>
              <w:spacing w:line="300" w:lineRule="exact"/>
              <w:jc w:val="center"/>
              <w:rPr>
                <w:rFonts w:ascii="宋体" w:hAnsi="宋体" w:cs="宋体"/>
                <w:b/>
                <w:bCs/>
                <w:kern w:val="0"/>
                <w:sz w:val="22"/>
              </w:rPr>
            </w:pPr>
          </w:p>
        </w:tc>
        <w:tc>
          <w:tcPr>
            <w:tcW w:w="686" w:type="pct"/>
            <w:vAlign w:val="center"/>
          </w:tcPr>
          <w:p w14:paraId="70F1012D">
            <w:pPr>
              <w:spacing w:line="300" w:lineRule="exact"/>
              <w:jc w:val="center"/>
              <w:rPr>
                <w:rFonts w:ascii="宋体" w:hAnsi="宋体" w:cs="宋体"/>
                <w:b/>
                <w:bCs/>
                <w:kern w:val="0"/>
                <w:sz w:val="22"/>
              </w:rPr>
            </w:pPr>
          </w:p>
        </w:tc>
        <w:tc>
          <w:tcPr>
            <w:tcW w:w="792" w:type="pct"/>
            <w:vAlign w:val="center"/>
          </w:tcPr>
          <w:p w14:paraId="1BFEAFE1">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5061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Merge w:val="continue"/>
            <w:vAlign w:val="center"/>
          </w:tcPr>
          <w:p w14:paraId="3522A3BD">
            <w:pPr>
              <w:widowControl/>
              <w:jc w:val="center"/>
              <w:rPr>
                <w:rFonts w:ascii="宋体" w:hAnsi="宋体" w:cs="宋体"/>
                <w:b/>
                <w:bCs/>
                <w:kern w:val="0"/>
                <w:sz w:val="22"/>
              </w:rPr>
            </w:pPr>
          </w:p>
        </w:tc>
        <w:tc>
          <w:tcPr>
            <w:tcW w:w="1596" w:type="pct"/>
            <w:vAlign w:val="center"/>
          </w:tcPr>
          <w:p w14:paraId="78B9049B">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color w:val="000000"/>
                <w:sz w:val="21"/>
                <w:szCs w:val="21"/>
                <w:lang w:eastAsia="zh-CN"/>
              </w:rPr>
            </w:pPr>
          </w:p>
        </w:tc>
        <w:tc>
          <w:tcPr>
            <w:tcW w:w="1462" w:type="pct"/>
            <w:vAlign w:val="center"/>
          </w:tcPr>
          <w:p w14:paraId="569F13A9">
            <w:pPr>
              <w:spacing w:line="300" w:lineRule="exact"/>
              <w:jc w:val="center"/>
              <w:rPr>
                <w:rFonts w:ascii="宋体" w:hAnsi="宋体" w:cs="宋体"/>
                <w:b/>
                <w:bCs/>
                <w:kern w:val="0"/>
                <w:sz w:val="22"/>
              </w:rPr>
            </w:pPr>
          </w:p>
        </w:tc>
        <w:tc>
          <w:tcPr>
            <w:tcW w:w="686" w:type="pct"/>
            <w:vAlign w:val="center"/>
          </w:tcPr>
          <w:p w14:paraId="6C4377B2">
            <w:pPr>
              <w:spacing w:line="300" w:lineRule="exact"/>
              <w:jc w:val="center"/>
              <w:rPr>
                <w:rFonts w:ascii="宋体" w:hAnsi="宋体" w:cs="宋体"/>
                <w:b/>
                <w:bCs/>
                <w:kern w:val="0"/>
                <w:sz w:val="22"/>
              </w:rPr>
            </w:pPr>
          </w:p>
        </w:tc>
        <w:tc>
          <w:tcPr>
            <w:tcW w:w="792" w:type="pct"/>
            <w:vAlign w:val="center"/>
          </w:tcPr>
          <w:p w14:paraId="0F0D5B10">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3E9F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Merge w:val="continue"/>
            <w:vAlign w:val="center"/>
          </w:tcPr>
          <w:p w14:paraId="41A51C61">
            <w:pPr>
              <w:widowControl/>
              <w:jc w:val="center"/>
              <w:rPr>
                <w:rFonts w:ascii="宋体" w:hAnsi="宋体" w:cs="宋体"/>
                <w:b/>
                <w:bCs/>
                <w:kern w:val="0"/>
                <w:sz w:val="22"/>
              </w:rPr>
            </w:pPr>
          </w:p>
        </w:tc>
        <w:tc>
          <w:tcPr>
            <w:tcW w:w="1596" w:type="pct"/>
            <w:vAlign w:val="center"/>
          </w:tcPr>
          <w:p w14:paraId="06FA68C6">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color w:val="000000"/>
                <w:sz w:val="21"/>
                <w:szCs w:val="21"/>
                <w:lang w:eastAsia="zh-CN"/>
              </w:rPr>
            </w:pPr>
          </w:p>
        </w:tc>
        <w:tc>
          <w:tcPr>
            <w:tcW w:w="1462" w:type="pct"/>
            <w:vAlign w:val="center"/>
          </w:tcPr>
          <w:p w14:paraId="482D8BFD">
            <w:pPr>
              <w:spacing w:line="300" w:lineRule="exact"/>
              <w:jc w:val="center"/>
              <w:rPr>
                <w:rFonts w:ascii="宋体" w:hAnsi="宋体" w:cs="宋体"/>
                <w:b/>
                <w:bCs/>
                <w:kern w:val="0"/>
                <w:sz w:val="22"/>
              </w:rPr>
            </w:pPr>
          </w:p>
        </w:tc>
        <w:tc>
          <w:tcPr>
            <w:tcW w:w="686" w:type="pct"/>
            <w:vAlign w:val="center"/>
          </w:tcPr>
          <w:p w14:paraId="587308CE">
            <w:pPr>
              <w:spacing w:line="300" w:lineRule="exact"/>
              <w:jc w:val="center"/>
              <w:rPr>
                <w:rFonts w:ascii="宋体" w:hAnsi="宋体" w:cs="宋体"/>
                <w:b/>
                <w:bCs/>
                <w:kern w:val="0"/>
                <w:sz w:val="22"/>
              </w:rPr>
            </w:pPr>
          </w:p>
        </w:tc>
        <w:tc>
          <w:tcPr>
            <w:tcW w:w="792" w:type="pct"/>
            <w:vAlign w:val="center"/>
          </w:tcPr>
          <w:p w14:paraId="299BEED4">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2B85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Merge w:val="continue"/>
            <w:vAlign w:val="center"/>
          </w:tcPr>
          <w:p w14:paraId="4F156069">
            <w:pPr>
              <w:widowControl/>
              <w:jc w:val="center"/>
              <w:rPr>
                <w:rFonts w:ascii="宋体" w:hAnsi="宋体" w:cs="宋体"/>
                <w:b/>
                <w:bCs/>
                <w:kern w:val="0"/>
                <w:sz w:val="22"/>
              </w:rPr>
            </w:pPr>
          </w:p>
        </w:tc>
        <w:tc>
          <w:tcPr>
            <w:tcW w:w="1596" w:type="pct"/>
            <w:vAlign w:val="center"/>
          </w:tcPr>
          <w:p w14:paraId="6D4F0CEA">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color w:val="000000"/>
                <w:sz w:val="21"/>
                <w:szCs w:val="21"/>
                <w:lang w:eastAsia="zh-CN"/>
              </w:rPr>
            </w:pPr>
          </w:p>
        </w:tc>
        <w:tc>
          <w:tcPr>
            <w:tcW w:w="1462" w:type="pct"/>
            <w:vAlign w:val="center"/>
          </w:tcPr>
          <w:p w14:paraId="5AE973B8">
            <w:pPr>
              <w:spacing w:line="300" w:lineRule="exact"/>
              <w:jc w:val="center"/>
              <w:rPr>
                <w:rFonts w:ascii="宋体" w:hAnsi="宋体" w:cs="宋体"/>
                <w:b/>
                <w:bCs/>
                <w:kern w:val="0"/>
                <w:sz w:val="22"/>
              </w:rPr>
            </w:pPr>
          </w:p>
        </w:tc>
        <w:tc>
          <w:tcPr>
            <w:tcW w:w="686" w:type="pct"/>
            <w:vAlign w:val="center"/>
          </w:tcPr>
          <w:p w14:paraId="6DFD33F0">
            <w:pPr>
              <w:spacing w:line="300" w:lineRule="exact"/>
              <w:jc w:val="center"/>
              <w:rPr>
                <w:rFonts w:ascii="宋体" w:hAnsi="宋体" w:cs="宋体"/>
                <w:b/>
                <w:bCs/>
                <w:kern w:val="0"/>
                <w:sz w:val="22"/>
              </w:rPr>
            </w:pPr>
          </w:p>
        </w:tc>
        <w:tc>
          <w:tcPr>
            <w:tcW w:w="792" w:type="pct"/>
            <w:vAlign w:val="center"/>
          </w:tcPr>
          <w:p w14:paraId="05C78A42">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07AF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Merge w:val="continue"/>
            <w:vAlign w:val="center"/>
          </w:tcPr>
          <w:p w14:paraId="67947FD8">
            <w:pPr>
              <w:widowControl/>
              <w:jc w:val="center"/>
              <w:rPr>
                <w:rFonts w:ascii="宋体" w:hAnsi="宋体" w:cs="宋体"/>
                <w:b/>
                <w:bCs/>
                <w:kern w:val="0"/>
                <w:sz w:val="22"/>
              </w:rPr>
            </w:pPr>
          </w:p>
        </w:tc>
        <w:tc>
          <w:tcPr>
            <w:tcW w:w="1596" w:type="pct"/>
            <w:vAlign w:val="center"/>
          </w:tcPr>
          <w:p w14:paraId="6C1FB329">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color w:val="000000"/>
                <w:sz w:val="21"/>
                <w:szCs w:val="21"/>
                <w:lang w:eastAsia="zh-CN"/>
              </w:rPr>
            </w:pPr>
          </w:p>
        </w:tc>
        <w:tc>
          <w:tcPr>
            <w:tcW w:w="1462" w:type="pct"/>
            <w:vAlign w:val="center"/>
          </w:tcPr>
          <w:p w14:paraId="2A091720">
            <w:pPr>
              <w:spacing w:line="300" w:lineRule="exact"/>
              <w:jc w:val="center"/>
              <w:rPr>
                <w:rFonts w:ascii="宋体" w:hAnsi="宋体" w:cs="宋体"/>
                <w:b/>
                <w:bCs/>
                <w:kern w:val="0"/>
                <w:sz w:val="22"/>
              </w:rPr>
            </w:pPr>
          </w:p>
        </w:tc>
        <w:tc>
          <w:tcPr>
            <w:tcW w:w="686" w:type="pct"/>
            <w:vAlign w:val="center"/>
          </w:tcPr>
          <w:p w14:paraId="05C01ADC">
            <w:pPr>
              <w:spacing w:line="300" w:lineRule="exact"/>
              <w:jc w:val="center"/>
              <w:rPr>
                <w:rFonts w:ascii="宋体" w:hAnsi="宋体" w:cs="宋体"/>
                <w:b/>
                <w:bCs/>
                <w:kern w:val="0"/>
                <w:sz w:val="22"/>
              </w:rPr>
            </w:pPr>
          </w:p>
        </w:tc>
        <w:tc>
          <w:tcPr>
            <w:tcW w:w="792" w:type="pct"/>
            <w:vAlign w:val="center"/>
          </w:tcPr>
          <w:p w14:paraId="696B8F1F">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2F40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Merge w:val="continue"/>
            <w:vAlign w:val="center"/>
          </w:tcPr>
          <w:p w14:paraId="66E25AC7">
            <w:pPr>
              <w:widowControl/>
              <w:jc w:val="center"/>
              <w:rPr>
                <w:rFonts w:ascii="宋体" w:hAnsi="宋体" w:cs="宋体"/>
                <w:b/>
                <w:bCs/>
                <w:kern w:val="0"/>
                <w:sz w:val="22"/>
              </w:rPr>
            </w:pPr>
          </w:p>
        </w:tc>
        <w:tc>
          <w:tcPr>
            <w:tcW w:w="1596" w:type="pct"/>
            <w:vAlign w:val="center"/>
          </w:tcPr>
          <w:p w14:paraId="5C9D09D8">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color w:val="000000"/>
                <w:sz w:val="21"/>
                <w:szCs w:val="21"/>
                <w:lang w:eastAsia="zh-CN"/>
              </w:rPr>
            </w:pPr>
          </w:p>
        </w:tc>
        <w:tc>
          <w:tcPr>
            <w:tcW w:w="1462" w:type="pct"/>
            <w:vAlign w:val="center"/>
          </w:tcPr>
          <w:p w14:paraId="3C7922FF">
            <w:pPr>
              <w:spacing w:line="300" w:lineRule="exact"/>
              <w:jc w:val="center"/>
              <w:rPr>
                <w:rFonts w:ascii="宋体" w:hAnsi="宋体" w:cs="宋体"/>
                <w:b/>
                <w:bCs/>
                <w:kern w:val="0"/>
                <w:sz w:val="22"/>
              </w:rPr>
            </w:pPr>
          </w:p>
        </w:tc>
        <w:tc>
          <w:tcPr>
            <w:tcW w:w="686" w:type="pct"/>
            <w:vAlign w:val="center"/>
          </w:tcPr>
          <w:p w14:paraId="219FCAAE">
            <w:pPr>
              <w:spacing w:line="300" w:lineRule="exact"/>
              <w:jc w:val="center"/>
              <w:rPr>
                <w:rFonts w:ascii="宋体" w:hAnsi="宋体" w:cs="宋体"/>
                <w:b/>
                <w:bCs/>
                <w:kern w:val="0"/>
                <w:sz w:val="22"/>
              </w:rPr>
            </w:pPr>
          </w:p>
        </w:tc>
        <w:tc>
          <w:tcPr>
            <w:tcW w:w="792" w:type="pct"/>
            <w:vAlign w:val="center"/>
          </w:tcPr>
          <w:p w14:paraId="40125AE6">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132F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Merge w:val="continue"/>
            <w:vAlign w:val="center"/>
          </w:tcPr>
          <w:p w14:paraId="65DD97CE">
            <w:pPr>
              <w:widowControl/>
              <w:jc w:val="center"/>
              <w:rPr>
                <w:rFonts w:ascii="宋体" w:hAnsi="宋体" w:cs="宋体"/>
                <w:b/>
                <w:bCs/>
                <w:kern w:val="0"/>
                <w:sz w:val="22"/>
              </w:rPr>
            </w:pPr>
          </w:p>
        </w:tc>
        <w:tc>
          <w:tcPr>
            <w:tcW w:w="1596" w:type="pct"/>
            <w:vAlign w:val="center"/>
          </w:tcPr>
          <w:p w14:paraId="785F7F4F">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color w:val="000000"/>
                <w:sz w:val="21"/>
                <w:szCs w:val="21"/>
                <w:lang w:eastAsia="zh-CN"/>
              </w:rPr>
            </w:pPr>
          </w:p>
        </w:tc>
        <w:tc>
          <w:tcPr>
            <w:tcW w:w="1462" w:type="pct"/>
            <w:vAlign w:val="center"/>
          </w:tcPr>
          <w:p w14:paraId="22776E32">
            <w:pPr>
              <w:spacing w:line="300" w:lineRule="exact"/>
              <w:jc w:val="center"/>
              <w:rPr>
                <w:rFonts w:ascii="宋体" w:hAnsi="宋体" w:cs="宋体"/>
                <w:b/>
                <w:bCs/>
                <w:kern w:val="0"/>
                <w:sz w:val="22"/>
              </w:rPr>
            </w:pPr>
          </w:p>
        </w:tc>
        <w:tc>
          <w:tcPr>
            <w:tcW w:w="686" w:type="pct"/>
            <w:vAlign w:val="center"/>
          </w:tcPr>
          <w:p w14:paraId="36E6B364">
            <w:pPr>
              <w:spacing w:line="300" w:lineRule="exact"/>
              <w:jc w:val="center"/>
              <w:rPr>
                <w:rFonts w:ascii="宋体" w:hAnsi="宋体" w:cs="宋体"/>
                <w:b/>
                <w:bCs/>
                <w:kern w:val="0"/>
                <w:sz w:val="22"/>
              </w:rPr>
            </w:pPr>
          </w:p>
        </w:tc>
        <w:tc>
          <w:tcPr>
            <w:tcW w:w="792" w:type="pct"/>
            <w:vAlign w:val="center"/>
          </w:tcPr>
          <w:p w14:paraId="41A731FB">
            <w:pPr>
              <w:widowControl/>
              <w:jc w:val="center"/>
              <w:rPr>
                <w:rFonts w:ascii="宋体" w:hAnsi="宋体" w:cs="宋体"/>
                <w:kern w:val="0"/>
                <w:sz w:val="22"/>
              </w:rPr>
            </w:pPr>
            <w:r>
              <w:rPr>
                <w:rFonts w:hint="eastAsia" w:asciiTheme="minorEastAsia" w:hAnsiTheme="minorEastAsia" w:eastAsiaTheme="minorEastAsia" w:cstheme="minorEastAsia"/>
                <w:b/>
                <w:bCs/>
                <w:kern w:val="0"/>
                <w:sz w:val="21"/>
                <w:szCs w:val="21"/>
                <w:lang w:val="en-US" w:eastAsia="zh-CN" w:bidi="ar-SA"/>
              </w:rPr>
              <w:t>见投标文件《  》页</w:t>
            </w:r>
          </w:p>
        </w:tc>
      </w:tr>
      <w:tr w14:paraId="339E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61" w:type="pct"/>
            <w:vAlign w:val="center"/>
          </w:tcPr>
          <w:p w14:paraId="617DC795">
            <w:pPr>
              <w:widowControl/>
              <w:jc w:val="center"/>
              <w:rPr>
                <w:rFonts w:ascii="宋体" w:hAnsi="宋体" w:cs="宋体"/>
                <w:b/>
                <w:bCs/>
                <w:kern w:val="0"/>
                <w:sz w:val="22"/>
              </w:rPr>
            </w:pPr>
            <w:r>
              <w:rPr>
                <w:rFonts w:hint="eastAsia" w:ascii="宋体" w:hAnsi="宋体" w:cs="宋体"/>
                <w:b/>
                <w:bCs/>
                <w:color w:val="FF0000"/>
                <w:kern w:val="0"/>
                <w:szCs w:val="21"/>
                <w:highlight w:val="none"/>
                <w:lang w:val="en-US" w:eastAsia="zh-CN"/>
              </w:rPr>
              <w:t>★</w:t>
            </w:r>
            <w:r>
              <w:rPr>
                <w:rFonts w:hint="eastAsia" w:ascii="宋体" w:hAnsi="宋体" w:cs="宋体"/>
                <w:b/>
                <w:bCs/>
                <w:kern w:val="0"/>
                <w:szCs w:val="21"/>
                <w:lang w:val="en-US" w:eastAsia="zh-CN"/>
              </w:rPr>
              <w:t>三、标准配置要求：</w:t>
            </w:r>
          </w:p>
        </w:tc>
        <w:tc>
          <w:tcPr>
            <w:tcW w:w="1596" w:type="pct"/>
            <w:vAlign w:val="center"/>
          </w:tcPr>
          <w:p w14:paraId="648F4C47">
            <w:pPr>
              <w:numPr>
                <w:ilvl w:val="0"/>
                <w:numId w:val="0"/>
              </w:numPr>
              <w:rPr>
                <w:rFonts w:hint="eastAsia" w:ascii="宋体" w:hAnsi="宋体" w:eastAsia="宋体" w:cs="宋体"/>
                <w:color w:val="000000"/>
                <w:sz w:val="21"/>
                <w:szCs w:val="21"/>
                <w:lang w:eastAsia="zh-CN"/>
              </w:rPr>
            </w:pPr>
          </w:p>
        </w:tc>
        <w:tc>
          <w:tcPr>
            <w:tcW w:w="1462" w:type="pct"/>
            <w:vAlign w:val="center"/>
          </w:tcPr>
          <w:p w14:paraId="7CCC00AA">
            <w:pPr>
              <w:spacing w:line="300" w:lineRule="exact"/>
              <w:jc w:val="center"/>
              <w:rPr>
                <w:rFonts w:ascii="宋体" w:hAnsi="宋体" w:cs="宋体"/>
                <w:b/>
                <w:bCs/>
                <w:kern w:val="0"/>
                <w:sz w:val="22"/>
              </w:rPr>
            </w:pPr>
          </w:p>
        </w:tc>
        <w:tc>
          <w:tcPr>
            <w:tcW w:w="686" w:type="pct"/>
            <w:vAlign w:val="center"/>
          </w:tcPr>
          <w:p w14:paraId="583670C9">
            <w:pPr>
              <w:spacing w:line="300" w:lineRule="exact"/>
              <w:jc w:val="center"/>
              <w:rPr>
                <w:rFonts w:ascii="宋体" w:hAnsi="宋体" w:cs="宋体"/>
                <w:b/>
                <w:bCs/>
                <w:kern w:val="0"/>
                <w:sz w:val="22"/>
              </w:rPr>
            </w:pPr>
          </w:p>
        </w:tc>
        <w:tc>
          <w:tcPr>
            <w:tcW w:w="792" w:type="pct"/>
            <w:vAlign w:val="center"/>
          </w:tcPr>
          <w:p w14:paraId="56BFB617">
            <w:pPr>
              <w:widowControl/>
              <w:jc w:val="center"/>
              <w:rPr>
                <w:rFonts w:ascii="宋体" w:hAnsi="宋体" w:cs="宋体"/>
                <w:kern w:val="0"/>
                <w:sz w:val="22"/>
              </w:rPr>
            </w:pPr>
          </w:p>
        </w:tc>
      </w:tr>
    </w:tbl>
    <w:p w14:paraId="48D00848">
      <w:pPr>
        <w:rPr>
          <w:rFonts w:hint="eastAsia" w:asciiTheme="minorEastAsia" w:hAnsiTheme="minorEastAsia" w:eastAsiaTheme="minorEastAsia" w:cstheme="minorEastAsia"/>
          <w:b/>
          <w:color w:val="FF0000"/>
          <w:sz w:val="21"/>
          <w:szCs w:val="21"/>
        </w:rPr>
      </w:pPr>
      <w:bookmarkStart w:id="36" w:name="_Hlk72096176"/>
      <w:r>
        <w:rPr>
          <w:rFonts w:hint="eastAsia" w:asciiTheme="minorEastAsia" w:hAnsiTheme="minorEastAsia" w:eastAsiaTheme="minorEastAsia" w:cstheme="minorEastAsia"/>
          <w:b/>
          <w:color w:val="FF0000"/>
          <w:sz w:val="21"/>
          <w:szCs w:val="21"/>
        </w:rPr>
        <w:t>《技术要求偏离表》编制指引：</w:t>
      </w:r>
    </w:p>
    <w:p w14:paraId="58535C16">
      <w:pPr>
        <w:ind w:firstLine="422" w:firstLineChars="200"/>
        <w:rPr>
          <w:rFonts w:hint="eastAsia" w:asciiTheme="minorEastAsia" w:hAnsiTheme="minorEastAsia" w:eastAsiaTheme="minorEastAsia" w:cstheme="minorEastAsia"/>
          <w:b/>
          <w:color w:val="FF0000"/>
          <w:sz w:val="21"/>
          <w:szCs w:val="21"/>
        </w:rPr>
      </w:pPr>
      <w:r>
        <w:rPr>
          <w:rFonts w:hint="eastAsia" w:asciiTheme="minorEastAsia" w:hAnsiTheme="minorEastAsia" w:eastAsiaTheme="minorEastAsia" w:cstheme="minorEastAsia"/>
          <w:b/>
          <w:color w:val="FF0000"/>
          <w:sz w:val="21"/>
          <w:szCs w:val="21"/>
        </w:rPr>
        <w:t>1、技术要求偏离表的序号、货物名称、招标技术要求等栏目</w:t>
      </w:r>
      <w:bookmarkStart w:id="37" w:name="_Hlk72094407"/>
      <w:r>
        <w:rPr>
          <w:rFonts w:hint="eastAsia" w:asciiTheme="minorEastAsia" w:hAnsiTheme="minorEastAsia" w:eastAsiaTheme="minorEastAsia" w:cstheme="minorEastAsia"/>
          <w:b/>
          <w:color w:val="FF0000"/>
          <w:sz w:val="21"/>
          <w:szCs w:val="21"/>
        </w:rPr>
        <w:t>对应“用户需求书”中的“技术要求”章节</w:t>
      </w:r>
      <w:bookmarkEnd w:id="37"/>
      <w:r>
        <w:rPr>
          <w:rFonts w:hint="eastAsia" w:asciiTheme="minorEastAsia" w:hAnsiTheme="minorEastAsia" w:eastAsiaTheme="minorEastAsia" w:cstheme="minorEastAsia"/>
          <w:b/>
          <w:color w:val="FF0000"/>
          <w:sz w:val="21"/>
          <w:szCs w:val="21"/>
        </w:rPr>
        <w:t>相关内容。</w:t>
      </w:r>
    </w:p>
    <w:p w14:paraId="61B42E3F">
      <w:pPr>
        <w:ind w:firstLine="422" w:firstLineChars="200"/>
        <w:rPr>
          <w:rFonts w:hint="eastAsia" w:asciiTheme="minorEastAsia" w:hAnsiTheme="minorEastAsia" w:eastAsiaTheme="minorEastAsia" w:cstheme="minorEastAsia"/>
          <w:b/>
          <w:color w:val="FF0000"/>
          <w:sz w:val="21"/>
          <w:szCs w:val="21"/>
        </w:rPr>
      </w:pPr>
      <w:r>
        <w:rPr>
          <w:rFonts w:hint="eastAsia" w:asciiTheme="minorEastAsia" w:hAnsiTheme="minorEastAsia" w:eastAsiaTheme="minorEastAsia" w:cstheme="minorEastAsia"/>
          <w:b/>
          <w:color w:val="FF0000"/>
          <w:sz w:val="21"/>
          <w:szCs w:val="21"/>
        </w:rPr>
        <w:t>2、“投标技术响应”一栏必须一一对照“招标技术要求”，详细填写投标人自身投标货物的具体参数，而不能不合理照搬照抄招标文件的技术要求，以体现具体响应情况。</w:t>
      </w:r>
    </w:p>
    <w:p w14:paraId="07B83A80">
      <w:pPr>
        <w:ind w:firstLine="422" w:firstLineChars="200"/>
        <w:rPr>
          <w:rFonts w:hint="eastAsia" w:asciiTheme="minorEastAsia" w:hAnsiTheme="minorEastAsia" w:eastAsiaTheme="minorEastAsia" w:cstheme="minorEastAsia"/>
          <w:b/>
          <w:color w:val="FF0000"/>
          <w:sz w:val="21"/>
          <w:szCs w:val="21"/>
        </w:rPr>
      </w:pPr>
      <w:r>
        <w:rPr>
          <w:rFonts w:hint="eastAsia" w:asciiTheme="minorEastAsia" w:hAnsiTheme="minorEastAsia" w:eastAsiaTheme="minorEastAsia" w:cstheme="minorEastAsia"/>
          <w:b/>
          <w:color w:val="FF0000"/>
          <w:sz w:val="21"/>
          <w:szCs w:val="21"/>
        </w:rPr>
        <w:t>3、</w:t>
      </w:r>
      <w:bookmarkStart w:id="38" w:name="_Hlk72158270"/>
      <w:r>
        <w:rPr>
          <w:rFonts w:hint="eastAsia" w:asciiTheme="minorEastAsia" w:hAnsiTheme="minorEastAsia" w:eastAsiaTheme="minorEastAsia" w:cstheme="minorEastAsia"/>
          <w:b/>
          <w:color w:val="FF0000"/>
          <w:sz w:val="21"/>
          <w:szCs w:val="21"/>
        </w:rPr>
        <w:t>“偏离情况”</w:t>
      </w:r>
      <w:bookmarkEnd w:id="38"/>
      <w:r>
        <w:rPr>
          <w:rFonts w:hint="eastAsia" w:asciiTheme="minorEastAsia" w:hAnsiTheme="minorEastAsia" w:eastAsiaTheme="minorEastAsia" w:cstheme="minorEastAsia"/>
          <w:b/>
          <w:color w:val="FF0000"/>
          <w:sz w:val="21"/>
          <w:szCs w:val="21"/>
        </w:rPr>
        <w:t>一栏填写如实填写“正偏离”、“负偏离”或“无偏离”，其中：</w:t>
      </w:r>
      <w:bookmarkStart w:id="39" w:name="_Hlk72093866"/>
      <w:r>
        <w:rPr>
          <w:rFonts w:hint="eastAsia" w:asciiTheme="minorEastAsia" w:hAnsiTheme="minorEastAsia" w:eastAsiaTheme="minorEastAsia" w:cstheme="minorEastAsia"/>
          <w:b/>
          <w:color w:val="FF0000"/>
          <w:sz w:val="21"/>
          <w:szCs w:val="21"/>
        </w:rPr>
        <w:t>“正偏离”表示“投标响应优于招标技术要求”，“负偏离”表示“投标响应不满足招标技术要求”，“无偏离”表示“投标响应与招标技术要求一致”</w:t>
      </w:r>
      <w:bookmarkEnd w:id="39"/>
      <w:r>
        <w:rPr>
          <w:rFonts w:hint="eastAsia" w:asciiTheme="minorEastAsia" w:hAnsiTheme="minorEastAsia" w:eastAsiaTheme="minorEastAsia" w:cstheme="minorEastAsia"/>
          <w:b/>
          <w:color w:val="FF0000"/>
          <w:sz w:val="21"/>
          <w:szCs w:val="21"/>
        </w:rPr>
        <w:t>。“投标技术响应”对比“招标技术要求”存在响应不全（包括未响应整项招标技术要求或者未响应一项招标技术要求的部分内容），均视为“负偏离”。</w:t>
      </w:r>
    </w:p>
    <w:p w14:paraId="2D415E4F">
      <w:pPr>
        <w:ind w:firstLine="422" w:firstLineChars="200"/>
        <w:rPr>
          <w:rFonts w:hint="eastAsia" w:asciiTheme="minorEastAsia" w:hAnsiTheme="minorEastAsia" w:eastAsiaTheme="minorEastAsia" w:cstheme="minorEastAsia"/>
          <w:b/>
          <w:color w:val="FF0000"/>
          <w:sz w:val="21"/>
          <w:szCs w:val="21"/>
        </w:rPr>
      </w:pPr>
      <w:r>
        <w:rPr>
          <w:rFonts w:hint="eastAsia" w:asciiTheme="minorEastAsia" w:hAnsiTheme="minorEastAsia" w:eastAsiaTheme="minorEastAsia" w:cstheme="minorEastAsia"/>
          <w:b/>
          <w:color w:val="FF0000"/>
          <w:sz w:val="21"/>
          <w:szCs w:val="21"/>
        </w:rPr>
        <w:t>4、未要求提供证明资料的招标技术要求，可以不提供证明资料（如实响应即可）。</w:t>
      </w:r>
    </w:p>
    <w:p w14:paraId="45EC3E60">
      <w:pPr>
        <w:ind w:firstLine="422" w:firstLineChars="200"/>
        <w:rPr>
          <w:rFonts w:hint="eastAsia" w:asciiTheme="minorEastAsia" w:hAnsiTheme="minorEastAsia" w:eastAsiaTheme="minorEastAsia" w:cstheme="minorEastAsia"/>
          <w:b/>
          <w:color w:val="FF0000"/>
          <w:sz w:val="21"/>
          <w:szCs w:val="21"/>
        </w:rPr>
      </w:pPr>
      <w:r>
        <w:rPr>
          <w:rFonts w:hint="eastAsia" w:asciiTheme="minorEastAsia" w:hAnsiTheme="minorEastAsia" w:eastAsiaTheme="minorEastAsia" w:cstheme="minorEastAsia"/>
          <w:b/>
          <w:color w:val="FF0000"/>
          <w:sz w:val="21"/>
          <w:szCs w:val="21"/>
        </w:rPr>
        <w:t>5、</w:t>
      </w:r>
      <w:bookmarkStart w:id="40" w:name="_Hlk72096106"/>
      <w:r>
        <w:rPr>
          <w:rFonts w:hint="eastAsia" w:asciiTheme="minorEastAsia" w:hAnsiTheme="minorEastAsia" w:eastAsiaTheme="minorEastAsia" w:cstheme="minorEastAsia"/>
          <w:b/>
          <w:color w:val="FF0000"/>
          <w:sz w:val="21"/>
          <w:szCs w:val="21"/>
        </w:rPr>
        <w:t>证明资料条款响应要求</w:t>
      </w:r>
      <w:bookmarkEnd w:id="40"/>
      <w:r>
        <w:rPr>
          <w:rFonts w:hint="eastAsia" w:asciiTheme="minorEastAsia" w:hAnsiTheme="minorEastAsia" w:eastAsiaTheme="minorEastAsia" w:cstheme="minorEastAsia"/>
          <w:b/>
          <w:color w:val="FF0000"/>
          <w:sz w:val="21"/>
          <w:szCs w:val="21"/>
        </w:rPr>
        <w:t>：要求提供证明资料（且已对证明资料的形式、内容作出明确要求）进行响应的条款，应当在“</w:t>
      </w:r>
      <w:r>
        <w:rPr>
          <w:rFonts w:hint="eastAsia" w:asciiTheme="minorEastAsia" w:hAnsiTheme="minorEastAsia" w:eastAsiaTheme="minorEastAsia" w:cstheme="minorEastAsia"/>
          <w:b/>
          <w:color w:val="FF0000"/>
          <w:sz w:val="21"/>
          <w:szCs w:val="21"/>
          <w:lang w:val="en-US" w:eastAsia="zh-CN"/>
        </w:rPr>
        <w:t>佐证材料</w:t>
      </w:r>
      <w:r>
        <w:rPr>
          <w:rFonts w:hint="eastAsia" w:asciiTheme="minorEastAsia" w:hAnsiTheme="minorEastAsia" w:eastAsiaTheme="minorEastAsia" w:cstheme="minorEastAsia"/>
          <w:b/>
          <w:color w:val="FF0000"/>
          <w:sz w:val="21"/>
          <w:szCs w:val="21"/>
        </w:rPr>
        <w:t>”一栏中列明是否提供了符合要求的证明资料；</w:t>
      </w:r>
      <w:bookmarkStart w:id="41" w:name="_Hlk73558782"/>
      <w:r>
        <w:rPr>
          <w:rFonts w:hint="eastAsia" w:asciiTheme="minorEastAsia" w:hAnsiTheme="minorEastAsia" w:eastAsiaTheme="minorEastAsia" w:cstheme="minorEastAsia"/>
          <w:b/>
          <w:color w:val="FF0000"/>
          <w:sz w:val="21"/>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42" w:name="_Hlk73558164"/>
      <w:r>
        <w:rPr>
          <w:rFonts w:hint="eastAsia" w:asciiTheme="minorEastAsia" w:hAnsiTheme="minorEastAsia" w:eastAsiaTheme="minorEastAsia" w:cstheme="minorEastAsia"/>
          <w:b/>
          <w:color w:val="FF0000"/>
          <w:sz w:val="21"/>
          <w:szCs w:val="21"/>
        </w:rPr>
        <w:t>且投标人在“偏离情况”一栏响应为“正偏离”或“无偏离”的，经评审委员会认定，将判定为负偏离。</w:t>
      </w:r>
      <w:bookmarkEnd w:id="41"/>
      <w:bookmarkEnd w:id="42"/>
    </w:p>
    <w:p w14:paraId="41629FB7">
      <w:pPr>
        <w:ind w:firstLine="422" w:firstLineChars="200"/>
        <w:rPr>
          <w:rFonts w:hint="eastAsia" w:asciiTheme="minorEastAsia" w:hAnsiTheme="minorEastAsia" w:eastAsiaTheme="minorEastAsia" w:cstheme="minorEastAsia"/>
          <w:b/>
          <w:color w:val="FF0000"/>
          <w:sz w:val="21"/>
          <w:szCs w:val="21"/>
        </w:rPr>
      </w:pPr>
      <w:r>
        <w:rPr>
          <w:rFonts w:hint="eastAsia" w:asciiTheme="minorEastAsia" w:hAnsiTheme="minorEastAsia" w:eastAsiaTheme="minorEastAsia" w:cstheme="minorEastAsia"/>
          <w:b/>
          <w:color w:val="FF0000"/>
          <w:sz w:val="21"/>
          <w:szCs w:val="21"/>
        </w:rPr>
        <w:t>证明资料的形式及其它具体要求</w:t>
      </w:r>
      <w:bookmarkEnd w:id="36"/>
      <w:r>
        <w:rPr>
          <w:rFonts w:hint="eastAsia" w:asciiTheme="minorEastAsia" w:hAnsiTheme="minorEastAsia" w:eastAsiaTheme="minorEastAsia" w:cstheme="minorEastAsia"/>
          <w:b/>
          <w:color w:val="FF0000"/>
          <w:sz w:val="21"/>
          <w:szCs w:val="21"/>
        </w:rPr>
        <w:t>：</w:t>
      </w:r>
    </w:p>
    <w:p w14:paraId="46321735">
      <w:pPr>
        <w:ind w:firstLine="422" w:firstLineChars="200"/>
        <w:rPr>
          <w:rFonts w:hint="eastAsia" w:asciiTheme="minorEastAsia" w:hAnsiTheme="minorEastAsia" w:eastAsiaTheme="minorEastAsia" w:cstheme="minorEastAsia"/>
          <w:b/>
          <w:color w:val="FF0000"/>
          <w:sz w:val="21"/>
          <w:szCs w:val="21"/>
        </w:rPr>
      </w:pPr>
      <w:r>
        <w:rPr>
          <w:rFonts w:hint="eastAsia" w:asciiTheme="minorEastAsia" w:hAnsiTheme="minorEastAsia" w:cstheme="minorEastAsia"/>
          <w:b/>
          <w:color w:val="FF0000"/>
          <w:sz w:val="21"/>
          <w:szCs w:val="21"/>
          <w:lang w:val="en-US" w:eastAsia="zh-CN"/>
        </w:rPr>
        <w:t>（1）</w:t>
      </w:r>
      <w:r>
        <w:rPr>
          <w:rFonts w:hint="eastAsia" w:asciiTheme="minorEastAsia" w:hAnsiTheme="minorEastAsia" w:eastAsiaTheme="minorEastAsia" w:cstheme="minorEastAsia"/>
          <w:b/>
          <w:color w:val="FF0000"/>
          <w:sz w:val="21"/>
          <w:szCs w:val="21"/>
        </w:rPr>
        <w:t>除照片、图片（截图）及不需加盖公章的文字说明（技术说明）外，其它证明资料均要求为原件扫描件；</w:t>
      </w:r>
    </w:p>
    <w:p w14:paraId="5B0B74DC">
      <w:pPr>
        <w:ind w:firstLine="422" w:firstLineChars="200"/>
        <w:rPr>
          <w:rFonts w:hint="eastAsia" w:asciiTheme="minorEastAsia" w:hAnsiTheme="minorEastAsia" w:eastAsiaTheme="minorEastAsia" w:cstheme="minorEastAsia"/>
          <w:b/>
          <w:color w:val="FF0000"/>
          <w:sz w:val="21"/>
          <w:szCs w:val="21"/>
        </w:rPr>
      </w:pPr>
      <w:r>
        <w:rPr>
          <w:rFonts w:hint="eastAsia" w:asciiTheme="minorEastAsia" w:hAnsiTheme="minorEastAsia" w:cstheme="minorEastAsia"/>
          <w:b/>
          <w:color w:val="FF0000"/>
          <w:sz w:val="21"/>
          <w:szCs w:val="21"/>
          <w:lang w:val="en-US" w:eastAsia="zh-CN"/>
        </w:rPr>
        <w:t>（2）</w:t>
      </w:r>
      <w:r>
        <w:rPr>
          <w:rFonts w:hint="eastAsia" w:asciiTheme="minorEastAsia" w:hAnsiTheme="minorEastAsia" w:eastAsiaTheme="minorEastAsia" w:cstheme="minorEastAsia"/>
          <w:b/>
          <w:color w:val="FF0000"/>
          <w:sz w:val="21"/>
          <w:szCs w:val="21"/>
        </w:rPr>
        <w:t>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1C8D3B43">
      <w:pPr>
        <w:ind w:firstLine="422" w:firstLineChars="200"/>
        <w:rPr>
          <w:rFonts w:hint="eastAsia" w:asciiTheme="minorEastAsia" w:hAnsiTheme="minorEastAsia" w:eastAsiaTheme="minorEastAsia" w:cstheme="minorEastAsia"/>
          <w:b/>
          <w:color w:val="FF0000"/>
          <w:sz w:val="21"/>
          <w:szCs w:val="21"/>
        </w:rPr>
      </w:pPr>
      <w:r>
        <w:rPr>
          <w:rFonts w:hint="eastAsia" w:asciiTheme="minorEastAsia" w:hAnsiTheme="minorEastAsia" w:cstheme="minorEastAsia"/>
          <w:b/>
          <w:color w:val="FF0000"/>
          <w:sz w:val="21"/>
          <w:szCs w:val="21"/>
          <w:lang w:val="en-US" w:eastAsia="zh-CN"/>
        </w:rPr>
        <w:t>（3）</w:t>
      </w:r>
      <w:r>
        <w:rPr>
          <w:rFonts w:hint="eastAsia" w:asciiTheme="minorEastAsia" w:hAnsiTheme="minorEastAsia" w:eastAsiaTheme="minorEastAsia" w:cstheme="minorEastAsia"/>
          <w:b/>
          <w:color w:val="FF0000"/>
          <w:sz w:val="21"/>
          <w:szCs w:val="21"/>
        </w:rPr>
        <w:t>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01EFB539">
      <w:pPr>
        <w:ind w:firstLine="422" w:firstLineChars="200"/>
        <w:rPr>
          <w:rFonts w:hint="eastAsia" w:asciiTheme="minorEastAsia" w:hAnsiTheme="minorEastAsia" w:eastAsiaTheme="minorEastAsia" w:cstheme="minorEastAsia"/>
          <w:b/>
          <w:color w:val="FF0000"/>
          <w:sz w:val="21"/>
          <w:szCs w:val="21"/>
        </w:rPr>
      </w:pPr>
      <w:r>
        <w:rPr>
          <w:rFonts w:hint="eastAsia" w:asciiTheme="minorEastAsia" w:hAnsiTheme="minorEastAsia" w:eastAsiaTheme="minorEastAsia" w:cstheme="minorEastAsia"/>
          <w:b/>
          <w:color w:val="FF0000"/>
          <w:sz w:val="21"/>
          <w:szCs w:val="21"/>
        </w:rPr>
        <w:t>我国政府机构出具的产品检验和核准证件应为证件正面、背面和附件标注的全部具体内容；产品检验和核准证件的尺寸和清晰度应该能够在电脑上被阅读、识别和判断；</w:t>
      </w:r>
    </w:p>
    <w:p w14:paraId="63A9BC92">
      <w:pPr>
        <w:ind w:firstLine="422" w:firstLineChars="200"/>
        <w:rPr>
          <w:rFonts w:hint="eastAsia" w:asciiTheme="minorEastAsia" w:hAnsiTheme="minorEastAsia" w:eastAsiaTheme="minorEastAsia" w:cstheme="minorEastAsia"/>
          <w:b/>
          <w:color w:val="FF0000"/>
          <w:sz w:val="21"/>
          <w:szCs w:val="21"/>
        </w:rPr>
      </w:pPr>
      <w:r>
        <w:rPr>
          <w:rFonts w:hint="eastAsia" w:asciiTheme="minorEastAsia" w:hAnsiTheme="minorEastAsia" w:eastAsiaTheme="minorEastAsia" w:cstheme="minorEastAsia"/>
          <w:b/>
          <w:color w:val="FF0000"/>
          <w:sz w:val="21"/>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26B469C0">
      <w:pPr>
        <w:ind w:firstLine="422" w:firstLineChars="200"/>
        <w:rPr>
          <w:rFonts w:hint="eastAsia" w:asciiTheme="minorEastAsia" w:hAnsiTheme="minorEastAsia" w:eastAsiaTheme="minorEastAsia" w:cstheme="minorEastAsia"/>
          <w:b/>
          <w:color w:val="FF0000"/>
          <w:sz w:val="21"/>
          <w:szCs w:val="21"/>
        </w:rPr>
      </w:pPr>
      <w:r>
        <w:rPr>
          <w:rFonts w:hint="eastAsia" w:asciiTheme="minorEastAsia" w:hAnsiTheme="minorEastAsia" w:eastAsiaTheme="minorEastAsia" w:cstheme="minorEastAsia"/>
          <w:b/>
          <w:color w:val="FF0000"/>
          <w:sz w:val="21"/>
          <w:szCs w:val="21"/>
        </w:rPr>
        <w:t>其它证明资料的形式要求参照以上要求执行；</w:t>
      </w:r>
    </w:p>
    <w:p w14:paraId="51B3FA6B">
      <w:pPr>
        <w:ind w:firstLine="422" w:firstLineChars="200"/>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color w:val="FF0000"/>
          <w:sz w:val="21"/>
          <w:szCs w:val="21"/>
        </w:rPr>
        <w:t>（4）证明资料均要求原件备查。</w:t>
      </w:r>
    </w:p>
    <w:p w14:paraId="2825930D">
      <w:pPr>
        <w:spacing w:line="420" w:lineRule="exact"/>
        <w:rPr>
          <w:rFonts w:hint="eastAsia" w:asciiTheme="minorEastAsia" w:hAnsiTheme="minorEastAsia" w:eastAsiaTheme="minorEastAsia" w:cstheme="minorEastAsia"/>
          <w:b/>
          <w:sz w:val="21"/>
          <w:szCs w:val="21"/>
          <w:lang w:val="en-US" w:eastAsia="zh-CN"/>
        </w:rPr>
      </w:pPr>
      <w:r>
        <w:rPr>
          <w:rFonts w:hint="eastAsia" w:asciiTheme="minorEastAsia" w:hAnsiTheme="minorEastAsia" w:cstheme="minorEastAsia"/>
          <w:b/>
          <w:sz w:val="21"/>
          <w:szCs w:val="21"/>
          <w:lang w:val="en-US" w:eastAsia="zh-CN"/>
        </w:rPr>
        <w:t>证明材料：</w:t>
      </w:r>
    </w:p>
    <w:bookmarkEnd w:id="35"/>
    <w:p w14:paraId="666B4AE7">
      <w:pPr>
        <w:rPr>
          <w:rFonts w:hint="eastAsia" w:asciiTheme="minorEastAsia" w:hAnsiTheme="minorEastAsia" w:eastAsiaTheme="minorEastAsia" w:cstheme="minorEastAsia"/>
          <w:b/>
          <w:kern w:val="2"/>
          <w:sz w:val="21"/>
          <w:szCs w:val="21"/>
        </w:rPr>
      </w:pPr>
      <w:bookmarkStart w:id="43" w:name="_Hlk72260530"/>
      <w:bookmarkStart w:id="44" w:name="_Hlk72092499"/>
    </w:p>
    <w:p w14:paraId="3E646C1D">
      <w:pPr>
        <w:rPr>
          <w:rFonts w:hint="eastAsia" w:asciiTheme="minorEastAsia" w:hAnsiTheme="minorEastAsia" w:cstheme="minorEastAsia"/>
          <w:b/>
          <w:sz w:val="21"/>
          <w:szCs w:val="21"/>
          <w:lang w:val="en-US" w:eastAsia="zh-CN"/>
        </w:rPr>
      </w:pPr>
      <w:bookmarkStart w:id="45" w:name="_Toc9255"/>
    </w:p>
    <w:p w14:paraId="22D85647">
      <w:pPr>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cstheme="minorEastAsia"/>
          <w:b/>
          <w:sz w:val="24"/>
          <w:szCs w:val="24"/>
          <w:lang w:val="en-US" w:eastAsia="zh-CN"/>
        </w:rPr>
        <w:t>九、</w:t>
      </w:r>
      <w:r>
        <w:rPr>
          <w:rFonts w:hint="eastAsia" w:asciiTheme="minorEastAsia" w:hAnsiTheme="minorEastAsia" w:eastAsiaTheme="minorEastAsia" w:cstheme="minorEastAsia"/>
          <w:b/>
          <w:sz w:val="24"/>
          <w:szCs w:val="24"/>
          <w:lang w:val="en-US" w:eastAsia="zh-CN"/>
        </w:rPr>
        <w:t>商务</w:t>
      </w:r>
      <w:r>
        <w:rPr>
          <w:rFonts w:hint="eastAsia" w:asciiTheme="minorEastAsia" w:hAnsiTheme="minorEastAsia" w:eastAsiaTheme="minorEastAsia" w:cstheme="minorEastAsia"/>
          <w:b/>
          <w:bCs/>
          <w:sz w:val="24"/>
          <w:szCs w:val="24"/>
          <w:lang w:val="en-US" w:eastAsia="zh-CN"/>
        </w:rPr>
        <w:t>要求偏离表</w:t>
      </w:r>
    </w:p>
    <w:tbl>
      <w:tblPr>
        <w:tblStyle w:val="24"/>
        <w:tblW w:w="51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902"/>
        <w:gridCol w:w="3584"/>
        <w:gridCol w:w="3318"/>
        <w:gridCol w:w="2614"/>
        <w:gridCol w:w="2101"/>
      </w:tblGrid>
      <w:tr w14:paraId="4263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338" w:type="pct"/>
            <w:tcBorders>
              <w:top w:val="single" w:color="auto" w:sz="4" w:space="0"/>
            </w:tcBorders>
            <w:vAlign w:val="center"/>
          </w:tcPr>
          <w:p w14:paraId="19865D7D">
            <w:pPr>
              <w:snapToGrid w:val="0"/>
              <w:jc w:val="center"/>
              <w:rPr>
                <w:rFonts w:ascii="宋体" w:hAnsi="宋体" w:cs="宋体"/>
                <w:b/>
                <w:bCs/>
                <w:kern w:val="0"/>
                <w:szCs w:val="21"/>
                <w:u w:val="single"/>
              </w:rPr>
            </w:pPr>
            <w:r>
              <w:rPr>
                <w:rFonts w:hint="eastAsia" w:ascii="宋体" w:hAnsi="宋体" w:cs="宋体"/>
                <w:b/>
                <w:bCs/>
                <w:kern w:val="0"/>
                <w:sz w:val="22"/>
              </w:rPr>
              <w:t>招标文件条目号</w:t>
            </w:r>
          </w:p>
        </w:tc>
        <w:tc>
          <w:tcPr>
            <w:tcW w:w="1891" w:type="pct"/>
            <w:gridSpan w:val="2"/>
            <w:tcBorders>
              <w:top w:val="single" w:color="auto" w:sz="4" w:space="0"/>
            </w:tcBorders>
            <w:vAlign w:val="center"/>
          </w:tcPr>
          <w:p w14:paraId="0EC88DC7">
            <w:pPr>
              <w:snapToGrid w:val="0"/>
              <w:jc w:val="center"/>
              <w:rPr>
                <w:rFonts w:ascii="宋体" w:hAnsi="宋体" w:cs="宋体"/>
                <w:b/>
                <w:bCs/>
              </w:rPr>
            </w:pPr>
            <w:r>
              <w:rPr>
                <w:rFonts w:hint="eastAsia" w:ascii="宋体" w:hAnsi="宋体" w:cs="宋体"/>
                <w:b/>
                <w:bCs/>
              </w:rPr>
              <w:t>商务需求</w:t>
            </w:r>
          </w:p>
        </w:tc>
        <w:tc>
          <w:tcPr>
            <w:tcW w:w="1144" w:type="pct"/>
            <w:tcBorders>
              <w:top w:val="single" w:color="auto" w:sz="4" w:space="0"/>
            </w:tcBorders>
            <w:vAlign w:val="center"/>
          </w:tcPr>
          <w:p w14:paraId="32788822">
            <w:pPr>
              <w:snapToGrid w:val="0"/>
              <w:jc w:val="center"/>
              <w:rPr>
                <w:rFonts w:hint="eastAsia" w:ascii="宋体" w:hAnsi="宋体" w:cs="宋体"/>
                <w:b/>
                <w:szCs w:val="21"/>
              </w:rPr>
            </w:pPr>
            <w:r>
              <w:rPr>
                <w:rFonts w:hint="eastAsia" w:ascii="宋体" w:hAnsi="宋体" w:cs="宋体"/>
                <w:b/>
                <w:szCs w:val="21"/>
              </w:rPr>
              <w:t>投标响应</w:t>
            </w:r>
          </w:p>
          <w:p w14:paraId="5D2D521C">
            <w:pPr>
              <w:snapToGrid w:val="0"/>
              <w:jc w:val="center"/>
              <w:rPr>
                <w:rFonts w:hint="eastAsia" w:ascii="宋体" w:hAnsi="宋体" w:eastAsia="宋体" w:cs="宋体"/>
                <w:b/>
                <w:szCs w:val="21"/>
                <w:lang w:eastAsia="zh-CN"/>
              </w:rPr>
            </w:pPr>
            <w:r>
              <w:rPr>
                <w:rFonts w:hint="eastAsia" w:ascii="宋体" w:hAnsi="宋体" w:cs="宋体"/>
                <w:b/>
                <w:szCs w:val="21"/>
                <w:lang w:eastAsia="zh-CN"/>
              </w:rPr>
              <w:t>（</w:t>
            </w:r>
            <w:r>
              <w:rPr>
                <w:rFonts w:hint="eastAsia" w:ascii="宋体" w:hAnsi="宋体" w:cs="宋体"/>
                <w:b/>
                <w:bCs/>
                <w:kern w:val="0"/>
                <w:szCs w:val="21"/>
              </w:rPr>
              <w:t>投标人根据实际情况在此列进行响应</w:t>
            </w:r>
            <w:r>
              <w:rPr>
                <w:rFonts w:hint="eastAsia" w:ascii="宋体" w:hAnsi="宋体" w:cs="宋体"/>
                <w:b/>
                <w:szCs w:val="21"/>
                <w:lang w:eastAsia="zh-CN"/>
              </w:rPr>
              <w:t>）</w:t>
            </w:r>
          </w:p>
        </w:tc>
        <w:tc>
          <w:tcPr>
            <w:tcW w:w="901" w:type="pct"/>
            <w:tcBorders>
              <w:top w:val="single" w:color="auto" w:sz="4" w:space="0"/>
            </w:tcBorders>
            <w:vAlign w:val="center"/>
          </w:tcPr>
          <w:p w14:paraId="2DC2A655">
            <w:pPr>
              <w:snapToGrid w:val="0"/>
              <w:jc w:val="center"/>
              <w:rPr>
                <w:rFonts w:hint="eastAsia" w:ascii="宋体" w:hAnsi="宋体" w:cs="宋体"/>
                <w:b/>
                <w:szCs w:val="21"/>
              </w:rPr>
            </w:pPr>
            <w:r>
              <w:rPr>
                <w:rFonts w:hint="eastAsia" w:ascii="宋体" w:hAnsi="宋体" w:cs="宋体"/>
                <w:b/>
                <w:szCs w:val="21"/>
              </w:rPr>
              <w:t>偏离情况</w:t>
            </w:r>
          </w:p>
          <w:p w14:paraId="4A914896">
            <w:pPr>
              <w:snapToGrid w:val="0"/>
              <w:jc w:val="center"/>
              <w:rPr>
                <w:rFonts w:ascii="宋体" w:hAnsi="宋体" w:cs="宋体"/>
                <w:b/>
                <w:bCs/>
                <w:kern w:val="0"/>
                <w:szCs w:val="21"/>
              </w:rPr>
            </w:pPr>
            <w:r>
              <w:rPr>
                <w:rFonts w:hint="eastAsia" w:ascii="宋体" w:hAnsi="宋体" w:cs="宋体"/>
                <w:b/>
                <w:szCs w:val="21"/>
                <w:lang w:eastAsia="zh-CN"/>
              </w:rPr>
              <w:t>（</w:t>
            </w:r>
            <w:r>
              <w:rPr>
                <w:rFonts w:hint="eastAsia" w:ascii="宋体" w:hAnsi="宋体" w:cs="宋体"/>
                <w:b/>
                <w:bCs/>
                <w:kern w:val="0"/>
                <w:szCs w:val="21"/>
              </w:rPr>
              <w:t>填“正偏离”</w:t>
            </w:r>
          </w:p>
          <w:p w14:paraId="7F99447D">
            <w:pPr>
              <w:snapToGrid w:val="0"/>
              <w:jc w:val="center"/>
              <w:rPr>
                <w:rFonts w:ascii="宋体" w:hAnsi="宋体" w:cs="宋体"/>
                <w:b/>
                <w:bCs/>
                <w:kern w:val="0"/>
                <w:szCs w:val="21"/>
              </w:rPr>
            </w:pPr>
            <w:r>
              <w:rPr>
                <w:rFonts w:hint="eastAsia" w:ascii="宋体" w:hAnsi="宋体" w:cs="宋体"/>
                <w:b/>
                <w:bCs/>
                <w:kern w:val="0"/>
                <w:szCs w:val="21"/>
              </w:rPr>
              <w:t>或“无偏离”</w:t>
            </w:r>
          </w:p>
          <w:p w14:paraId="16AD0F3F">
            <w:pPr>
              <w:snapToGrid w:val="0"/>
              <w:jc w:val="center"/>
              <w:rPr>
                <w:rFonts w:hint="eastAsia" w:ascii="宋体" w:hAnsi="宋体" w:eastAsia="宋体" w:cs="宋体"/>
                <w:b/>
                <w:szCs w:val="21"/>
                <w:lang w:eastAsia="zh-CN"/>
              </w:rPr>
            </w:pPr>
            <w:r>
              <w:rPr>
                <w:rFonts w:hint="eastAsia" w:ascii="宋体" w:hAnsi="宋体" w:cs="宋体"/>
                <w:b/>
                <w:bCs/>
                <w:kern w:val="0"/>
                <w:szCs w:val="21"/>
              </w:rPr>
              <w:t>或“负偏离”</w:t>
            </w:r>
            <w:r>
              <w:rPr>
                <w:rFonts w:hint="eastAsia" w:ascii="宋体" w:hAnsi="宋体" w:cs="宋体"/>
                <w:b/>
                <w:szCs w:val="21"/>
                <w:lang w:eastAsia="zh-CN"/>
              </w:rPr>
              <w:t>）</w:t>
            </w:r>
          </w:p>
        </w:tc>
        <w:tc>
          <w:tcPr>
            <w:tcW w:w="724" w:type="pct"/>
            <w:tcBorders>
              <w:top w:val="single" w:color="auto" w:sz="4" w:space="0"/>
            </w:tcBorders>
            <w:vAlign w:val="center"/>
          </w:tcPr>
          <w:p w14:paraId="37DB5091">
            <w:pPr>
              <w:snapToGrid w:val="0"/>
              <w:jc w:val="center"/>
              <w:rPr>
                <w:rFonts w:ascii="宋体" w:hAnsi="宋体" w:cs="宋体"/>
                <w:b/>
                <w:szCs w:val="21"/>
              </w:rPr>
            </w:pPr>
            <w:r>
              <w:rPr>
                <w:rFonts w:hint="eastAsia" w:asciiTheme="minorEastAsia" w:hAnsiTheme="minorEastAsia" w:cstheme="minorEastAsia"/>
                <w:b/>
                <w:bCs/>
                <w:sz w:val="21"/>
                <w:szCs w:val="21"/>
                <w:lang w:val="en-US" w:eastAsia="zh-CN"/>
              </w:rPr>
              <w:t>佐证材料</w:t>
            </w:r>
          </w:p>
        </w:tc>
      </w:tr>
      <w:tr w14:paraId="077B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Align w:val="center"/>
          </w:tcPr>
          <w:p w14:paraId="356E0AE3">
            <w:pPr>
              <w:snapToGrid w:val="0"/>
              <w:spacing w:line="460" w:lineRule="exact"/>
              <w:jc w:val="center"/>
              <w:rPr>
                <w:rFonts w:hint="eastAsia" w:ascii="宋体" w:hAnsi="宋体" w:eastAsia="宋体" w:cs="宋体"/>
                <w:b/>
                <w:color w:val="000000"/>
                <w:kern w:val="0"/>
                <w:szCs w:val="21"/>
                <w:lang w:eastAsia="zh-CN"/>
              </w:rPr>
            </w:pPr>
            <w:r>
              <w:rPr>
                <w:rFonts w:hint="eastAsia" w:ascii="宋体" w:hAnsi="宋体" w:cs="宋体"/>
                <w:b/>
                <w:szCs w:val="21"/>
                <w:lang w:eastAsia="zh-CN"/>
              </w:rPr>
              <w:t>（</w:t>
            </w:r>
            <w:r>
              <w:rPr>
                <w:rFonts w:hint="eastAsia" w:ascii="宋体" w:hAnsi="宋体" w:cs="宋体"/>
                <w:b/>
                <w:szCs w:val="21"/>
                <w:lang w:val="en-US" w:eastAsia="zh-CN"/>
              </w:rPr>
              <w:t>一</w:t>
            </w:r>
            <w:r>
              <w:rPr>
                <w:rFonts w:hint="eastAsia" w:ascii="宋体" w:hAnsi="宋体" w:cs="宋体"/>
                <w:b/>
                <w:szCs w:val="21"/>
                <w:lang w:eastAsia="zh-CN"/>
              </w:rPr>
              <w:t>）</w:t>
            </w:r>
          </w:p>
        </w:tc>
        <w:tc>
          <w:tcPr>
            <w:tcW w:w="655" w:type="pct"/>
            <w:vAlign w:val="center"/>
          </w:tcPr>
          <w:p w14:paraId="4A30A311">
            <w:pPr>
              <w:snapToGrid w:val="0"/>
              <w:spacing w:line="460" w:lineRule="exact"/>
              <w:jc w:val="center"/>
              <w:rPr>
                <w:b/>
              </w:rPr>
            </w:pPr>
            <w:r>
              <w:rPr>
                <w:rFonts w:hint="eastAsia" w:ascii="宋体" w:hAnsi="宋体" w:cs="宋体"/>
                <w:color w:val="FF0000"/>
                <w:kern w:val="0"/>
                <w:szCs w:val="21"/>
                <w:highlight w:val="yellow"/>
              </w:rPr>
              <w:t>★</w:t>
            </w:r>
            <w:r>
              <w:rPr>
                <w:rFonts w:hint="eastAsia" w:ascii="宋体" w:hAnsi="宋体" w:eastAsia="宋体" w:cs="宋体"/>
                <w:b/>
                <w:kern w:val="2"/>
                <w:sz w:val="21"/>
                <w:szCs w:val="21"/>
                <w:highlight w:val="yellow"/>
                <w:lang w:val="en-US" w:eastAsia="zh-CN" w:bidi="ar-SA"/>
              </w:rPr>
              <w:t>报价及设备出厂时间要求：</w:t>
            </w:r>
          </w:p>
        </w:tc>
        <w:tc>
          <w:tcPr>
            <w:tcW w:w="1235" w:type="pct"/>
          </w:tcPr>
          <w:p w14:paraId="25E088D5">
            <w:pPr>
              <w:numPr>
                <w:ilvl w:val="0"/>
                <w:numId w:val="0"/>
              </w:numP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人民币报价</w:t>
            </w:r>
            <w:r>
              <w:rPr>
                <w:rFonts w:hint="eastAsia" w:ascii="宋体" w:hAnsi="宋体" w:eastAsia="宋体" w:cs="宋体"/>
                <w:sz w:val="24"/>
                <w:szCs w:val="24"/>
                <w:highlight w:val="none"/>
                <w:lang w:eastAsia="zh-CN"/>
              </w:rPr>
              <w:t>；</w:t>
            </w:r>
          </w:p>
          <w:p w14:paraId="24EF8F61">
            <w:pPr>
              <w:pStyle w:val="32"/>
              <w:keepNext w:val="0"/>
              <w:keepLines w:val="0"/>
              <w:pageBreakBefore w:val="0"/>
              <w:numPr>
                <w:ilvl w:val="0"/>
                <w:numId w:val="0"/>
              </w:numPr>
              <w:overflowPunct/>
              <w:topLinePunct w:val="0"/>
              <w:bidi w:val="0"/>
              <w:spacing w:before="0" w:after="0" w:line="240" w:lineRule="auto"/>
              <w:rPr>
                <w:rFonts w:hint="eastAsia" w:ascii="宋体" w:hAnsi="宋体" w:eastAsia="宋体" w:cs="宋体"/>
                <w:sz w:val="21"/>
                <w:szCs w:val="21"/>
              </w:rPr>
            </w:pPr>
            <w:r>
              <w:rPr>
                <w:rFonts w:hint="eastAsia" w:ascii="宋体" w:hAnsi="宋体" w:eastAsia="宋体" w:cs="宋体"/>
                <w:color w:val="FF0000"/>
                <w:sz w:val="24"/>
                <w:szCs w:val="24"/>
                <w:highlight w:val="none"/>
                <w:lang w:val="en-US" w:eastAsia="zh-CN"/>
              </w:rPr>
              <w:t>2.交货时设备出厂日期≤1年。</w:t>
            </w:r>
          </w:p>
        </w:tc>
        <w:tc>
          <w:tcPr>
            <w:tcW w:w="1144" w:type="pct"/>
          </w:tcPr>
          <w:p w14:paraId="40A83A36">
            <w:pPr>
              <w:snapToGrid w:val="0"/>
              <w:rPr>
                <w:rFonts w:ascii="宋体" w:hAnsi="宋体" w:cs="宋体"/>
                <w:kern w:val="0"/>
                <w:szCs w:val="21"/>
              </w:rPr>
            </w:pPr>
          </w:p>
        </w:tc>
        <w:tc>
          <w:tcPr>
            <w:tcW w:w="901" w:type="pct"/>
          </w:tcPr>
          <w:p w14:paraId="6A158181">
            <w:pPr>
              <w:snapToGrid w:val="0"/>
              <w:rPr>
                <w:rFonts w:ascii="宋体" w:hAnsi="宋体" w:cs="宋体"/>
                <w:kern w:val="0"/>
                <w:szCs w:val="21"/>
              </w:rPr>
            </w:pPr>
          </w:p>
        </w:tc>
        <w:tc>
          <w:tcPr>
            <w:tcW w:w="724" w:type="pct"/>
          </w:tcPr>
          <w:p w14:paraId="3174F912">
            <w:pPr>
              <w:snapToGrid w:val="0"/>
              <w:rPr>
                <w:rFonts w:ascii="宋体" w:hAnsi="宋体" w:cs="宋体"/>
                <w:kern w:val="0"/>
                <w:szCs w:val="21"/>
              </w:rPr>
            </w:pPr>
          </w:p>
        </w:tc>
      </w:tr>
      <w:tr w14:paraId="0310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Align w:val="center"/>
          </w:tcPr>
          <w:p w14:paraId="45908EC2">
            <w:pPr>
              <w:snapToGrid w:val="0"/>
              <w:spacing w:line="460" w:lineRule="exact"/>
              <w:jc w:val="center"/>
              <w:rPr>
                <w:rFonts w:hint="eastAsia" w:ascii="宋体" w:hAnsi="宋体" w:eastAsia="宋体" w:cs="宋体"/>
                <w:b/>
                <w:color w:val="000000"/>
                <w:kern w:val="0"/>
                <w:szCs w:val="21"/>
                <w:lang w:eastAsia="zh-CN"/>
              </w:rPr>
            </w:pPr>
            <w:r>
              <w:rPr>
                <w:rFonts w:hint="eastAsia" w:ascii="宋体" w:hAnsi="宋体" w:cs="宋体"/>
                <w:b/>
                <w:color w:val="000000"/>
                <w:kern w:val="0"/>
                <w:szCs w:val="21"/>
                <w:lang w:eastAsia="zh-CN"/>
              </w:rPr>
              <w:t>（</w:t>
            </w:r>
            <w:r>
              <w:rPr>
                <w:rFonts w:hint="eastAsia" w:ascii="宋体" w:hAnsi="宋体" w:cs="宋体"/>
                <w:b/>
                <w:color w:val="000000"/>
                <w:kern w:val="0"/>
                <w:szCs w:val="21"/>
                <w:lang w:val="en-US" w:eastAsia="zh-CN"/>
              </w:rPr>
              <w:t>二</w:t>
            </w:r>
            <w:r>
              <w:rPr>
                <w:rFonts w:hint="eastAsia" w:ascii="宋体" w:hAnsi="宋体" w:cs="宋体"/>
                <w:b/>
                <w:color w:val="000000"/>
                <w:kern w:val="0"/>
                <w:szCs w:val="21"/>
                <w:lang w:eastAsia="zh-CN"/>
              </w:rPr>
              <w:t>）</w:t>
            </w:r>
          </w:p>
        </w:tc>
        <w:tc>
          <w:tcPr>
            <w:tcW w:w="655" w:type="pct"/>
            <w:vAlign w:val="center"/>
          </w:tcPr>
          <w:p w14:paraId="473FFFDF">
            <w:pPr>
              <w:pStyle w:val="42"/>
              <w:keepNext w:val="0"/>
              <w:keepLines w:val="0"/>
              <w:pageBreakBefore w:val="0"/>
              <w:widowControl w:val="0"/>
              <w:numPr>
                <w:ilvl w:val="0"/>
                <w:numId w:val="0"/>
              </w:numPr>
              <w:kinsoku/>
              <w:wordWrap/>
              <w:overflowPunct/>
              <w:topLinePunct w:val="0"/>
              <w:autoSpaceDE/>
              <w:autoSpaceDN/>
              <w:bidi w:val="0"/>
              <w:spacing w:line="460" w:lineRule="atLeast"/>
              <w:jc w:val="center"/>
              <w:textAlignment w:val="auto"/>
              <w:rPr>
                <w:b/>
              </w:rPr>
            </w:pPr>
            <w:r>
              <w:rPr>
                <w:rFonts w:hint="eastAsia" w:ascii="宋体" w:hAnsi="宋体" w:cs="宋体"/>
                <w:color w:val="FF0000"/>
                <w:kern w:val="0"/>
                <w:szCs w:val="21"/>
                <w:highlight w:val="yellow"/>
              </w:rPr>
              <w:t>★</w:t>
            </w:r>
            <w:r>
              <w:rPr>
                <w:rFonts w:hint="eastAsia" w:ascii="宋体" w:hAnsi="宋体" w:cs="宋体"/>
                <w:b/>
                <w:szCs w:val="21"/>
                <w:highlight w:val="yellow"/>
                <w:lang w:eastAsia="zh-CN"/>
              </w:rPr>
              <w:t>交货地点</w:t>
            </w:r>
            <w:r>
              <w:rPr>
                <w:rFonts w:hint="eastAsia" w:ascii="宋体" w:hAnsi="宋体" w:cs="宋体"/>
                <w:b/>
                <w:szCs w:val="21"/>
                <w:highlight w:val="yellow"/>
              </w:rPr>
              <w:t>：</w:t>
            </w:r>
          </w:p>
        </w:tc>
        <w:tc>
          <w:tcPr>
            <w:tcW w:w="1235" w:type="pct"/>
          </w:tcPr>
          <w:p w14:paraId="1DE02AE8">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sz w:val="21"/>
                <w:szCs w:val="21"/>
              </w:rPr>
            </w:pPr>
            <w:r>
              <w:rPr>
                <w:rFonts w:hint="eastAsia" w:ascii="宋体" w:hAnsi="宋体" w:eastAsia="宋体" w:cs="宋体"/>
                <w:color w:val="auto"/>
                <w:sz w:val="21"/>
                <w:szCs w:val="21"/>
                <w:highlight w:val="none"/>
                <w:lang w:val="en-US" w:eastAsia="zh-CN"/>
              </w:rPr>
              <w:t>深圳市龙岗区耳鼻咽喉医院指定位置</w:t>
            </w:r>
          </w:p>
        </w:tc>
        <w:tc>
          <w:tcPr>
            <w:tcW w:w="1144" w:type="pct"/>
          </w:tcPr>
          <w:p w14:paraId="0946C611">
            <w:pPr>
              <w:snapToGrid w:val="0"/>
              <w:rPr>
                <w:rFonts w:ascii="宋体" w:hAnsi="宋体" w:cs="宋体"/>
                <w:kern w:val="0"/>
                <w:szCs w:val="21"/>
              </w:rPr>
            </w:pPr>
          </w:p>
        </w:tc>
        <w:tc>
          <w:tcPr>
            <w:tcW w:w="901" w:type="pct"/>
          </w:tcPr>
          <w:p w14:paraId="30CAA20D">
            <w:pPr>
              <w:snapToGrid w:val="0"/>
              <w:rPr>
                <w:rFonts w:ascii="宋体" w:hAnsi="宋体" w:cs="宋体"/>
                <w:kern w:val="0"/>
                <w:szCs w:val="21"/>
              </w:rPr>
            </w:pPr>
          </w:p>
        </w:tc>
        <w:tc>
          <w:tcPr>
            <w:tcW w:w="724" w:type="pct"/>
          </w:tcPr>
          <w:p w14:paraId="23B48E6F">
            <w:pPr>
              <w:snapToGrid w:val="0"/>
              <w:rPr>
                <w:rFonts w:ascii="宋体" w:hAnsi="宋体" w:cs="宋体"/>
                <w:kern w:val="0"/>
                <w:szCs w:val="21"/>
              </w:rPr>
            </w:pPr>
          </w:p>
        </w:tc>
      </w:tr>
      <w:tr w14:paraId="5315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Align w:val="center"/>
          </w:tcPr>
          <w:p w14:paraId="2F91D521">
            <w:pPr>
              <w:snapToGrid w:val="0"/>
              <w:spacing w:line="460" w:lineRule="exact"/>
              <w:jc w:val="center"/>
              <w:rPr>
                <w:rFonts w:hint="eastAsia" w:ascii="宋体" w:hAnsi="宋体" w:eastAsia="宋体" w:cs="宋体"/>
                <w:b/>
                <w:color w:val="000000"/>
                <w:kern w:val="0"/>
                <w:szCs w:val="21"/>
                <w:lang w:eastAsia="zh-CN"/>
              </w:rPr>
            </w:pPr>
            <w:r>
              <w:rPr>
                <w:rFonts w:hint="eastAsia" w:ascii="宋体" w:hAnsi="宋体" w:cs="宋体"/>
                <w:b/>
                <w:color w:val="000000"/>
                <w:kern w:val="0"/>
                <w:szCs w:val="21"/>
                <w:lang w:eastAsia="zh-CN"/>
              </w:rPr>
              <w:t>（</w:t>
            </w:r>
            <w:r>
              <w:rPr>
                <w:rFonts w:hint="eastAsia" w:ascii="宋体" w:hAnsi="宋体" w:cs="宋体"/>
                <w:b/>
                <w:color w:val="000000"/>
                <w:kern w:val="0"/>
                <w:szCs w:val="21"/>
                <w:lang w:val="en-US" w:eastAsia="zh-CN"/>
              </w:rPr>
              <w:t>三</w:t>
            </w:r>
            <w:r>
              <w:rPr>
                <w:rFonts w:hint="eastAsia" w:ascii="宋体" w:hAnsi="宋体" w:cs="宋体"/>
                <w:b/>
                <w:color w:val="000000"/>
                <w:kern w:val="0"/>
                <w:szCs w:val="21"/>
                <w:lang w:eastAsia="zh-CN"/>
              </w:rPr>
              <w:t>）</w:t>
            </w:r>
          </w:p>
        </w:tc>
        <w:tc>
          <w:tcPr>
            <w:tcW w:w="655" w:type="pct"/>
            <w:vAlign w:val="center"/>
          </w:tcPr>
          <w:p w14:paraId="6FCB0724">
            <w:pPr>
              <w:snapToGrid w:val="0"/>
              <w:spacing w:line="460" w:lineRule="exact"/>
              <w:jc w:val="center"/>
              <w:rPr>
                <w:b/>
              </w:rPr>
            </w:pPr>
            <w:r>
              <w:rPr>
                <w:rFonts w:hint="eastAsia" w:ascii="宋体" w:hAnsi="宋体" w:cs="宋体"/>
                <w:color w:val="FF0000"/>
                <w:kern w:val="0"/>
                <w:szCs w:val="21"/>
                <w:highlight w:val="yellow"/>
              </w:rPr>
              <w:t>★</w:t>
            </w:r>
            <w:r>
              <w:rPr>
                <w:rFonts w:hint="eastAsia" w:ascii="宋体" w:hAnsi="宋体" w:eastAsia="宋体" w:cs="宋体"/>
                <w:b/>
                <w:kern w:val="2"/>
                <w:sz w:val="21"/>
                <w:szCs w:val="21"/>
                <w:highlight w:val="yellow"/>
                <w:lang w:val="en-US" w:eastAsia="zh-CN" w:bidi="ar-SA"/>
              </w:rPr>
              <w:t>交货期或完工期：</w:t>
            </w:r>
          </w:p>
        </w:tc>
        <w:tc>
          <w:tcPr>
            <w:tcW w:w="1235" w:type="pct"/>
          </w:tcPr>
          <w:p w14:paraId="2F144787">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sz w:val="21"/>
                <w:szCs w:val="21"/>
              </w:rPr>
            </w:pPr>
            <w:r>
              <w:rPr>
                <w:rFonts w:hint="eastAsia" w:ascii="宋体" w:hAnsi="宋体" w:eastAsia="宋体" w:cs="宋体"/>
                <w:bCs/>
                <w:color w:val="auto"/>
                <w:sz w:val="21"/>
                <w:szCs w:val="21"/>
                <w:highlight w:val="none"/>
                <w:lang w:val="en-US" w:eastAsia="zh-CN"/>
              </w:rPr>
              <w:t>2025年3月15日前</w:t>
            </w:r>
            <w:r>
              <w:rPr>
                <w:rFonts w:hint="eastAsia" w:ascii="宋体" w:hAnsi="宋体" w:eastAsia="宋体" w:cs="宋体"/>
                <w:bCs/>
                <w:color w:val="auto"/>
                <w:sz w:val="21"/>
                <w:szCs w:val="21"/>
                <w:highlight w:val="none"/>
              </w:rPr>
              <w:t>交货，</w:t>
            </w:r>
            <w:r>
              <w:rPr>
                <w:rFonts w:hint="eastAsia" w:ascii="宋体" w:hAnsi="宋体" w:eastAsia="宋体" w:cs="宋体"/>
                <w:bCs/>
                <w:color w:val="auto"/>
                <w:sz w:val="21"/>
                <w:szCs w:val="21"/>
                <w:highlight w:val="none"/>
                <w:lang w:eastAsia="zh-CN"/>
              </w:rPr>
              <w:t>交货后</w:t>
            </w:r>
            <w:r>
              <w:rPr>
                <w:rFonts w:hint="eastAsia" w:ascii="宋体" w:hAnsi="宋体" w:eastAsia="宋体" w:cs="宋体"/>
                <w:bCs/>
                <w:color w:val="auto"/>
                <w:sz w:val="21"/>
                <w:szCs w:val="21"/>
                <w:highlight w:val="none"/>
              </w:rPr>
              <w:t>30个日历日内完成安装调试、交付使用。</w:t>
            </w:r>
          </w:p>
        </w:tc>
        <w:tc>
          <w:tcPr>
            <w:tcW w:w="1144" w:type="pct"/>
          </w:tcPr>
          <w:p w14:paraId="67EF5675">
            <w:pPr>
              <w:snapToGrid w:val="0"/>
              <w:rPr>
                <w:rFonts w:ascii="宋体" w:hAnsi="宋体" w:cs="宋体"/>
                <w:kern w:val="0"/>
                <w:szCs w:val="21"/>
              </w:rPr>
            </w:pPr>
          </w:p>
        </w:tc>
        <w:tc>
          <w:tcPr>
            <w:tcW w:w="901" w:type="pct"/>
          </w:tcPr>
          <w:p w14:paraId="114CB810">
            <w:pPr>
              <w:snapToGrid w:val="0"/>
              <w:rPr>
                <w:rFonts w:ascii="宋体" w:hAnsi="宋体" w:cs="宋体"/>
                <w:kern w:val="0"/>
                <w:szCs w:val="21"/>
              </w:rPr>
            </w:pPr>
          </w:p>
        </w:tc>
        <w:tc>
          <w:tcPr>
            <w:tcW w:w="724" w:type="pct"/>
          </w:tcPr>
          <w:p w14:paraId="232B0A99">
            <w:pPr>
              <w:snapToGrid w:val="0"/>
              <w:rPr>
                <w:rFonts w:ascii="宋体" w:hAnsi="宋体" w:cs="宋体"/>
                <w:kern w:val="0"/>
                <w:szCs w:val="21"/>
              </w:rPr>
            </w:pPr>
          </w:p>
        </w:tc>
      </w:tr>
      <w:tr w14:paraId="380C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restart"/>
            <w:vAlign w:val="center"/>
          </w:tcPr>
          <w:p w14:paraId="27CBA02A">
            <w:pPr>
              <w:snapToGrid w:val="0"/>
              <w:spacing w:line="460" w:lineRule="exact"/>
              <w:jc w:val="center"/>
              <w:rPr>
                <w:rFonts w:hint="eastAsia" w:ascii="宋体" w:hAnsi="宋体" w:eastAsia="宋体" w:cs="宋体"/>
                <w:b/>
                <w:color w:val="000000"/>
                <w:kern w:val="0"/>
                <w:szCs w:val="21"/>
                <w:lang w:eastAsia="zh-CN"/>
              </w:rPr>
            </w:pPr>
            <w:r>
              <w:rPr>
                <w:rFonts w:hint="eastAsia" w:ascii="宋体" w:hAnsi="宋体" w:cs="宋体"/>
                <w:b/>
                <w:color w:val="000000"/>
                <w:kern w:val="0"/>
                <w:szCs w:val="21"/>
                <w:lang w:eastAsia="zh-CN"/>
              </w:rPr>
              <w:t>（</w:t>
            </w:r>
            <w:r>
              <w:rPr>
                <w:rFonts w:hint="eastAsia" w:ascii="宋体" w:hAnsi="宋体" w:cs="宋体"/>
                <w:b/>
                <w:color w:val="000000"/>
                <w:kern w:val="0"/>
                <w:szCs w:val="21"/>
                <w:lang w:val="en-US" w:eastAsia="zh-CN"/>
              </w:rPr>
              <w:t>四</w:t>
            </w:r>
            <w:r>
              <w:rPr>
                <w:rFonts w:hint="eastAsia" w:ascii="宋体" w:hAnsi="宋体" w:cs="宋体"/>
                <w:b/>
                <w:color w:val="000000"/>
                <w:kern w:val="0"/>
                <w:szCs w:val="21"/>
                <w:lang w:eastAsia="zh-CN"/>
              </w:rPr>
              <w:t>）</w:t>
            </w:r>
          </w:p>
        </w:tc>
        <w:tc>
          <w:tcPr>
            <w:tcW w:w="655" w:type="pct"/>
            <w:vMerge w:val="restart"/>
            <w:vAlign w:val="center"/>
          </w:tcPr>
          <w:p w14:paraId="68FA7939">
            <w:pPr>
              <w:snapToGrid w:val="0"/>
              <w:spacing w:line="460" w:lineRule="exact"/>
              <w:jc w:val="center"/>
              <w:rPr>
                <w:b/>
              </w:rPr>
            </w:pPr>
            <w:r>
              <w:rPr>
                <w:rFonts w:hint="eastAsia" w:ascii="宋体" w:hAnsi="宋体" w:cs="宋体"/>
                <w:color w:val="FF0000"/>
                <w:kern w:val="0"/>
                <w:sz w:val="22"/>
                <w:szCs w:val="20"/>
                <w:highlight w:val="yellow"/>
              </w:rPr>
              <w:t>★</w:t>
            </w:r>
            <w:r>
              <w:rPr>
                <w:rFonts w:hint="eastAsia" w:ascii="宋体" w:hAnsi="宋体" w:cs="宋体"/>
                <w:b/>
                <w:sz w:val="22"/>
                <w:szCs w:val="20"/>
                <w:highlight w:val="yellow"/>
                <w:lang w:eastAsia="zh-CN"/>
              </w:rPr>
              <w:t>付款方式</w:t>
            </w:r>
            <w:r>
              <w:rPr>
                <w:rFonts w:hint="eastAsia" w:ascii="宋体" w:hAnsi="宋体" w:cs="宋体"/>
                <w:b/>
                <w:sz w:val="22"/>
                <w:szCs w:val="20"/>
                <w:highlight w:val="yellow"/>
              </w:rPr>
              <w:t>：</w:t>
            </w:r>
          </w:p>
        </w:tc>
        <w:tc>
          <w:tcPr>
            <w:tcW w:w="1235" w:type="pct"/>
          </w:tcPr>
          <w:p w14:paraId="2C7E897C">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val="en-US" w:eastAsia="zh-CN"/>
              </w:rPr>
              <w:t>财政资金下达、</w:t>
            </w:r>
            <w:r>
              <w:rPr>
                <w:rFonts w:hint="eastAsia" w:ascii="宋体" w:hAnsi="宋体" w:eastAsia="宋体" w:cs="宋体"/>
                <w:bCs/>
                <w:color w:val="auto"/>
                <w:sz w:val="21"/>
                <w:szCs w:val="21"/>
                <w:highlight w:val="none"/>
                <w:lang w:eastAsia="zh-CN"/>
              </w:rPr>
              <w:t>设备验收合格后</w:t>
            </w:r>
            <w:r>
              <w:rPr>
                <w:rFonts w:hint="eastAsia" w:ascii="宋体" w:hAnsi="宋体" w:eastAsia="宋体" w:cs="宋体"/>
                <w:bCs/>
                <w:color w:val="auto"/>
                <w:sz w:val="21"/>
                <w:szCs w:val="21"/>
                <w:highlight w:val="none"/>
                <w:lang w:val="en-US" w:eastAsia="zh-CN"/>
              </w:rPr>
              <w:t>采购人</w:t>
            </w:r>
            <w:r>
              <w:rPr>
                <w:rFonts w:hint="eastAsia" w:ascii="宋体" w:hAnsi="宋体" w:eastAsia="宋体" w:cs="宋体"/>
                <w:bCs/>
                <w:color w:val="auto"/>
                <w:sz w:val="21"/>
                <w:szCs w:val="21"/>
                <w:highlight w:val="none"/>
                <w:lang w:eastAsia="zh-CN"/>
              </w:rPr>
              <w:t>收到中标人提供的合法有效发票60个日历日内予以支付。</w:t>
            </w:r>
          </w:p>
        </w:tc>
        <w:tc>
          <w:tcPr>
            <w:tcW w:w="1144" w:type="pct"/>
            <w:vAlign w:val="top"/>
          </w:tcPr>
          <w:p w14:paraId="7F15BDEA">
            <w:pPr>
              <w:numPr>
                <w:ilvl w:val="0"/>
                <w:numId w:val="0"/>
              </w:numPr>
              <w:ind w:left="0" w:leftChars="0" w:firstLine="0" w:firstLineChars="0"/>
              <w:rPr>
                <w:rFonts w:hint="eastAsia" w:ascii="宋体" w:hAnsi="宋体" w:eastAsia="宋体" w:cs="宋体"/>
                <w:sz w:val="24"/>
                <w:szCs w:val="24"/>
                <w:highlight w:val="none"/>
                <w:lang w:val="en-US" w:eastAsia="zh-CN" w:bidi="ar-SA"/>
              </w:rPr>
            </w:pPr>
          </w:p>
        </w:tc>
        <w:tc>
          <w:tcPr>
            <w:tcW w:w="901" w:type="pct"/>
          </w:tcPr>
          <w:p w14:paraId="62531ABC">
            <w:pPr>
              <w:snapToGrid w:val="0"/>
              <w:rPr>
                <w:rFonts w:ascii="宋体" w:hAnsi="宋体" w:cs="宋体"/>
                <w:kern w:val="0"/>
                <w:szCs w:val="21"/>
              </w:rPr>
            </w:pPr>
          </w:p>
        </w:tc>
        <w:tc>
          <w:tcPr>
            <w:tcW w:w="724" w:type="pct"/>
          </w:tcPr>
          <w:p w14:paraId="7187D21D">
            <w:pPr>
              <w:snapToGrid w:val="0"/>
              <w:rPr>
                <w:rFonts w:ascii="宋体" w:hAnsi="宋体" w:cs="宋体"/>
                <w:kern w:val="0"/>
                <w:szCs w:val="21"/>
              </w:rPr>
            </w:pPr>
          </w:p>
        </w:tc>
      </w:tr>
      <w:tr w14:paraId="48BF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6E45EA26">
            <w:pPr>
              <w:snapToGrid w:val="0"/>
              <w:spacing w:line="460" w:lineRule="exact"/>
              <w:jc w:val="center"/>
              <w:rPr>
                <w:rFonts w:ascii="宋体" w:hAnsi="宋体" w:cs="宋体"/>
                <w:color w:val="000000"/>
                <w:kern w:val="0"/>
                <w:szCs w:val="21"/>
              </w:rPr>
            </w:pPr>
          </w:p>
        </w:tc>
        <w:tc>
          <w:tcPr>
            <w:tcW w:w="655" w:type="pct"/>
            <w:vMerge w:val="continue"/>
            <w:vAlign w:val="center"/>
          </w:tcPr>
          <w:p w14:paraId="5266B5B3">
            <w:pPr>
              <w:snapToGrid w:val="0"/>
              <w:spacing w:line="460" w:lineRule="exact"/>
              <w:jc w:val="center"/>
            </w:pPr>
          </w:p>
        </w:tc>
        <w:tc>
          <w:tcPr>
            <w:tcW w:w="1235" w:type="pct"/>
          </w:tcPr>
          <w:p w14:paraId="049B7276">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2</w:t>
            </w:r>
            <w:r>
              <w:rPr>
                <w:rFonts w:hint="eastAsia" w:ascii="宋体" w:hAnsi="宋体" w:eastAsia="宋体" w:cs="宋体"/>
                <w:b/>
                <w:bCs w:val="0"/>
                <w:color w:val="auto"/>
                <w:sz w:val="21"/>
                <w:szCs w:val="21"/>
                <w:highlight w:val="none"/>
              </w:rPr>
              <w:t>、</w:t>
            </w:r>
            <w:r>
              <w:rPr>
                <w:rFonts w:hint="eastAsia" w:ascii="宋体" w:hAnsi="宋体" w:eastAsia="宋体" w:cs="宋体"/>
                <w:b/>
                <w:bCs w:val="0"/>
                <w:color w:val="auto"/>
                <w:sz w:val="21"/>
                <w:szCs w:val="21"/>
                <w:highlight w:val="none"/>
                <w:lang w:eastAsia="zh-CN"/>
              </w:rPr>
              <w:t>出具验收报告同时且需提交厂家</w:t>
            </w:r>
            <w:r>
              <w:rPr>
                <w:rFonts w:hint="eastAsia" w:ascii="宋体" w:hAnsi="宋体" w:eastAsia="宋体" w:cs="宋体"/>
                <w:b/>
                <w:bCs w:val="0"/>
                <w:color w:val="auto"/>
                <w:sz w:val="21"/>
                <w:szCs w:val="21"/>
                <w:highlight w:val="none"/>
                <w:lang w:val="en-US" w:eastAsia="zh-CN"/>
              </w:rPr>
              <w:t>或国内总代理商出具的3</w:t>
            </w:r>
            <w:r>
              <w:rPr>
                <w:rFonts w:hint="eastAsia" w:ascii="宋体" w:hAnsi="宋体" w:eastAsia="宋体" w:cs="宋体"/>
                <w:b/>
                <w:bCs w:val="0"/>
                <w:color w:val="auto"/>
                <w:sz w:val="21"/>
                <w:szCs w:val="21"/>
                <w:highlight w:val="none"/>
                <w:lang w:eastAsia="zh-CN"/>
              </w:rPr>
              <w:t>年质保售后服务</w:t>
            </w:r>
            <w:r>
              <w:rPr>
                <w:rFonts w:hint="eastAsia" w:ascii="宋体" w:hAnsi="宋体" w:eastAsia="宋体" w:cs="宋体"/>
                <w:b/>
                <w:bCs w:val="0"/>
                <w:color w:val="auto"/>
                <w:sz w:val="21"/>
                <w:szCs w:val="21"/>
                <w:highlight w:val="none"/>
                <w:lang w:val="en-US" w:eastAsia="zh-CN"/>
              </w:rPr>
              <w:t>承诺书</w:t>
            </w:r>
            <w:r>
              <w:rPr>
                <w:rFonts w:hint="eastAsia" w:ascii="宋体" w:hAnsi="宋体" w:eastAsia="宋体" w:cs="宋体"/>
                <w:b/>
                <w:bCs w:val="0"/>
                <w:color w:val="auto"/>
                <w:sz w:val="21"/>
                <w:szCs w:val="21"/>
                <w:highlight w:val="none"/>
                <w:lang w:eastAsia="zh-CN"/>
              </w:rPr>
              <w:t>。</w:t>
            </w:r>
          </w:p>
        </w:tc>
        <w:tc>
          <w:tcPr>
            <w:tcW w:w="1144" w:type="pct"/>
            <w:vAlign w:val="top"/>
          </w:tcPr>
          <w:p w14:paraId="4B56BF33">
            <w:pPr>
              <w:pStyle w:val="2"/>
              <w:ind w:left="0" w:leftChars="0" w:firstLine="0" w:firstLineChars="0"/>
              <w:rPr>
                <w:rFonts w:hint="default" w:ascii="Times New Roman" w:hAnsi="Times New Roman" w:cs="Times New Roman" w:eastAsiaTheme="minorEastAsia"/>
                <w:sz w:val="24"/>
                <w:szCs w:val="24"/>
                <w:lang w:val="en-US" w:eastAsia="zh-CN" w:bidi="ar-SA"/>
              </w:rPr>
            </w:pPr>
          </w:p>
        </w:tc>
        <w:tc>
          <w:tcPr>
            <w:tcW w:w="901" w:type="pct"/>
          </w:tcPr>
          <w:p w14:paraId="6C0574E9">
            <w:pPr>
              <w:snapToGrid w:val="0"/>
              <w:rPr>
                <w:rFonts w:ascii="宋体" w:hAnsi="宋体" w:cs="宋体"/>
                <w:kern w:val="0"/>
                <w:szCs w:val="21"/>
              </w:rPr>
            </w:pPr>
          </w:p>
        </w:tc>
        <w:tc>
          <w:tcPr>
            <w:tcW w:w="724" w:type="pct"/>
          </w:tcPr>
          <w:p w14:paraId="3F07C849">
            <w:pPr>
              <w:snapToGrid w:val="0"/>
              <w:rPr>
                <w:rFonts w:ascii="宋体" w:hAnsi="宋体" w:cs="宋体"/>
                <w:kern w:val="0"/>
                <w:szCs w:val="21"/>
              </w:rPr>
            </w:pPr>
          </w:p>
        </w:tc>
      </w:tr>
      <w:tr w14:paraId="0DEA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0CE085CB">
            <w:pPr>
              <w:snapToGrid w:val="0"/>
              <w:spacing w:line="460" w:lineRule="exact"/>
              <w:jc w:val="center"/>
              <w:rPr>
                <w:rFonts w:ascii="宋体" w:hAnsi="宋体" w:cs="宋体"/>
                <w:color w:val="000000"/>
                <w:kern w:val="0"/>
                <w:szCs w:val="21"/>
              </w:rPr>
            </w:pPr>
          </w:p>
        </w:tc>
        <w:tc>
          <w:tcPr>
            <w:tcW w:w="655" w:type="pct"/>
            <w:vMerge w:val="continue"/>
            <w:vAlign w:val="center"/>
          </w:tcPr>
          <w:p w14:paraId="5506E5AC">
            <w:pPr>
              <w:snapToGrid w:val="0"/>
              <w:spacing w:line="460" w:lineRule="exact"/>
              <w:jc w:val="center"/>
            </w:pPr>
          </w:p>
        </w:tc>
        <w:tc>
          <w:tcPr>
            <w:tcW w:w="1235" w:type="pct"/>
          </w:tcPr>
          <w:p w14:paraId="36302949">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如果采购人对中标人提供的产品有质量异议的，可以视具体情况暂时中止支付争议款项或其他相关款项，直到争议解除，采购人不因此承担延期付款的违约责任。</w:t>
            </w:r>
          </w:p>
          <w:p w14:paraId="625E6AA0">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中标人开具合法有效的发票，采购人不接受除中标人以外的第三方出具的发票。采购人收到中标人合法的增值税发票或增值税专用发票后，根据双方约定付款时间支付货款。由于中标人逾期未提供合法有效的增值税发票的，采购人有权顺延支付中标人应付货款，直至票据齐全，且不得视为采购人违约。</w:t>
            </w:r>
          </w:p>
          <w:p w14:paraId="165847A8">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中标人提供的产品不合格，或产品存在瑕疵、缺陷，采购人有权暂停支付中标人项</w:t>
            </w:r>
            <w:r>
              <w:rPr>
                <w:rFonts w:hint="eastAsia" w:ascii="宋体" w:hAnsi="宋体" w:eastAsia="宋体" w:cs="宋体"/>
                <w:bCs/>
                <w:color w:val="auto"/>
                <w:sz w:val="21"/>
                <w:szCs w:val="21"/>
                <w:highlight w:val="none"/>
                <w:lang w:eastAsia="zh-CN"/>
              </w:rPr>
              <w:t>目</w:t>
            </w:r>
            <w:r>
              <w:rPr>
                <w:rFonts w:hint="eastAsia" w:ascii="宋体" w:hAnsi="宋体" w:eastAsia="宋体" w:cs="宋体"/>
                <w:bCs/>
                <w:color w:val="auto"/>
                <w:sz w:val="21"/>
                <w:szCs w:val="21"/>
                <w:highlight w:val="none"/>
              </w:rPr>
              <w:t>相应到期应付货款，且不视为采购人违约，直到双方正式处理完不合格产品为止。</w:t>
            </w:r>
          </w:p>
          <w:p w14:paraId="27A4C6F4">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中标人应向</w:t>
            </w:r>
            <w:r>
              <w:rPr>
                <w:rFonts w:hint="eastAsia" w:ascii="宋体" w:hAnsi="宋体" w:eastAsia="宋体" w:cs="宋体"/>
                <w:bCs/>
                <w:color w:val="auto"/>
                <w:sz w:val="21"/>
                <w:szCs w:val="21"/>
                <w:highlight w:val="none"/>
                <w:lang w:eastAsia="zh-CN"/>
              </w:rPr>
              <w:t>采购人</w:t>
            </w:r>
            <w:r>
              <w:rPr>
                <w:rFonts w:hint="eastAsia" w:ascii="宋体" w:hAnsi="宋体" w:eastAsia="宋体" w:cs="宋体"/>
                <w:bCs/>
                <w:color w:val="auto"/>
                <w:sz w:val="21"/>
                <w:szCs w:val="21"/>
                <w:highlight w:val="none"/>
              </w:rPr>
              <w:t>提供真实有效的银行账户，银行账户如有变更，应立即书面通知采购人，如中标人银行账户变更未书面通知采购人，采购人以中标人确认收款账户进行付款，造成中标人实际未收到货款的，该责任由中标人自己承担。未经采购人书面认可，中标人不得将应收款项转让给任何第三方或让任何第三方代收，否则采购人有权拒绝付款，且不得视为采购人违约。</w:t>
            </w:r>
          </w:p>
          <w:p w14:paraId="3620CB46">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若本产品采购项目付款涉及财政审批迟延的特殊情况，</w:t>
            </w:r>
            <w:r>
              <w:rPr>
                <w:rFonts w:hint="eastAsia" w:ascii="宋体" w:hAnsi="宋体" w:eastAsia="宋体" w:cs="宋体"/>
                <w:bCs/>
                <w:color w:val="auto"/>
                <w:sz w:val="21"/>
                <w:szCs w:val="21"/>
                <w:highlight w:val="none"/>
                <w:lang w:eastAsia="zh-CN"/>
              </w:rPr>
              <w:t>采购人</w:t>
            </w:r>
            <w:r>
              <w:rPr>
                <w:rFonts w:hint="eastAsia" w:ascii="宋体" w:hAnsi="宋体" w:eastAsia="宋体" w:cs="宋体"/>
                <w:bCs/>
                <w:color w:val="auto"/>
                <w:sz w:val="21"/>
                <w:szCs w:val="21"/>
                <w:highlight w:val="none"/>
              </w:rPr>
              <w:t>未能保证按约付款的，采购人应向中标人进行说明并明确新的付款期限，中标人对此表示理解，采购人不因此承担延期付款的违约责任。</w:t>
            </w:r>
          </w:p>
        </w:tc>
        <w:tc>
          <w:tcPr>
            <w:tcW w:w="1144" w:type="pct"/>
          </w:tcPr>
          <w:p w14:paraId="63ED171E">
            <w:pPr>
              <w:snapToGrid w:val="0"/>
              <w:rPr>
                <w:rFonts w:ascii="宋体" w:hAnsi="宋体" w:cs="宋体"/>
                <w:kern w:val="0"/>
                <w:szCs w:val="21"/>
              </w:rPr>
            </w:pPr>
          </w:p>
        </w:tc>
        <w:tc>
          <w:tcPr>
            <w:tcW w:w="901" w:type="pct"/>
          </w:tcPr>
          <w:p w14:paraId="30D1A9A3">
            <w:pPr>
              <w:snapToGrid w:val="0"/>
              <w:rPr>
                <w:rFonts w:ascii="宋体" w:hAnsi="宋体" w:cs="宋体"/>
                <w:kern w:val="0"/>
                <w:szCs w:val="21"/>
              </w:rPr>
            </w:pPr>
          </w:p>
        </w:tc>
        <w:tc>
          <w:tcPr>
            <w:tcW w:w="724" w:type="pct"/>
          </w:tcPr>
          <w:p w14:paraId="1B05C20E">
            <w:pPr>
              <w:snapToGrid w:val="0"/>
              <w:rPr>
                <w:rFonts w:ascii="宋体" w:hAnsi="宋体" w:cs="宋体"/>
                <w:kern w:val="0"/>
                <w:szCs w:val="21"/>
              </w:rPr>
            </w:pPr>
          </w:p>
        </w:tc>
      </w:tr>
      <w:tr w14:paraId="5452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restart"/>
            <w:vAlign w:val="center"/>
          </w:tcPr>
          <w:p w14:paraId="7303B410">
            <w:pPr>
              <w:snapToGrid w:val="0"/>
              <w:spacing w:line="460" w:lineRule="exact"/>
              <w:jc w:val="center"/>
              <w:rPr>
                <w:rFonts w:hint="eastAsia" w:ascii="宋体" w:hAnsi="宋体" w:eastAsia="宋体" w:cs="宋体"/>
                <w:b/>
                <w:color w:val="000000"/>
                <w:kern w:val="0"/>
                <w:szCs w:val="21"/>
                <w:lang w:eastAsia="zh-CN"/>
              </w:rPr>
            </w:pPr>
            <w:r>
              <w:rPr>
                <w:rFonts w:hint="eastAsia" w:ascii="宋体" w:hAnsi="宋体" w:cs="宋体"/>
                <w:b/>
                <w:color w:val="000000"/>
                <w:kern w:val="0"/>
                <w:szCs w:val="21"/>
                <w:lang w:eastAsia="zh-CN"/>
              </w:rPr>
              <w:t>（</w:t>
            </w:r>
            <w:r>
              <w:rPr>
                <w:rFonts w:hint="eastAsia" w:ascii="宋体" w:hAnsi="宋体" w:cs="宋体"/>
                <w:b/>
                <w:color w:val="000000"/>
                <w:kern w:val="0"/>
                <w:szCs w:val="21"/>
                <w:lang w:val="en-US" w:eastAsia="zh-CN"/>
              </w:rPr>
              <w:t>五</w:t>
            </w:r>
            <w:r>
              <w:rPr>
                <w:rFonts w:hint="eastAsia" w:ascii="宋体" w:hAnsi="宋体" w:cs="宋体"/>
                <w:b/>
                <w:color w:val="000000"/>
                <w:kern w:val="0"/>
                <w:szCs w:val="21"/>
                <w:lang w:eastAsia="zh-CN"/>
              </w:rPr>
              <w:t>）</w:t>
            </w:r>
          </w:p>
        </w:tc>
        <w:tc>
          <w:tcPr>
            <w:tcW w:w="655" w:type="pct"/>
            <w:vMerge w:val="restart"/>
            <w:vAlign w:val="center"/>
          </w:tcPr>
          <w:p w14:paraId="55E50787">
            <w:pPr>
              <w:snapToGrid w:val="0"/>
              <w:spacing w:line="460" w:lineRule="exact"/>
              <w:jc w:val="center"/>
              <w:rPr>
                <w:b/>
              </w:rPr>
            </w:pPr>
            <w:r>
              <w:rPr>
                <w:rFonts w:hint="eastAsia" w:ascii="宋体" w:hAnsi="宋体" w:cs="宋体"/>
                <w:color w:val="FF0000"/>
                <w:kern w:val="0"/>
                <w:sz w:val="22"/>
                <w:szCs w:val="20"/>
                <w:highlight w:val="yellow"/>
              </w:rPr>
              <w:t>★</w:t>
            </w:r>
            <w:r>
              <w:rPr>
                <w:rFonts w:hint="eastAsia" w:ascii="宋体" w:hAnsi="宋体" w:cs="宋体"/>
                <w:b/>
                <w:sz w:val="22"/>
                <w:szCs w:val="20"/>
                <w:highlight w:val="yellow"/>
                <w:lang w:eastAsia="zh-CN"/>
              </w:rPr>
              <w:t>验收方式</w:t>
            </w:r>
            <w:r>
              <w:rPr>
                <w:rFonts w:hint="eastAsia" w:ascii="宋体" w:hAnsi="宋体" w:cs="宋体"/>
                <w:b/>
                <w:sz w:val="22"/>
                <w:szCs w:val="20"/>
                <w:highlight w:val="yellow"/>
              </w:rPr>
              <w:t>：</w:t>
            </w:r>
          </w:p>
        </w:tc>
        <w:tc>
          <w:tcPr>
            <w:tcW w:w="1235" w:type="pct"/>
          </w:tcPr>
          <w:p w14:paraId="089BEC1B">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1、货到安装，现场验收。供应商应派有经验的技术人员到现场进行安装、调试，直到设备正常使用。</w:t>
            </w:r>
          </w:p>
        </w:tc>
        <w:tc>
          <w:tcPr>
            <w:tcW w:w="1144" w:type="pct"/>
          </w:tcPr>
          <w:p w14:paraId="2728F14E">
            <w:pPr>
              <w:snapToGrid w:val="0"/>
              <w:rPr>
                <w:rFonts w:ascii="宋体" w:hAnsi="宋体" w:cs="宋体"/>
                <w:kern w:val="0"/>
                <w:szCs w:val="21"/>
              </w:rPr>
            </w:pPr>
          </w:p>
        </w:tc>
        <w:tc>
          <w:tcPr>
            <w:tcW w:w="901" w:type="pct"/>
          </w:tcPr>
          <w:p w14:paraId="594642A0">
            <w:pPr>
              <w:snapToGrid w:val="0"/>
              <w:rPr>
                <w:rFonts w:ascii="宋体" w:hAnsi="宋体" w:cs="宋体"/>
                <w:kern w:val="0"/>
                <w:szCs w:val="21"/>
              </w:rPr>
            </w:pPr>
          </w:p>
        </w:tc>
        <w:tc>
          <w:tcPr>
            <w:tcW w:w="724" w:type="pct"/>
          </w:tcPr>
          <w:p w14:paraId="2A926165">
            <w:pPr>
              <w:snapToGrid w:val="0"/>
              <w:rPr>
                <w:rFonts w:ascii="宋体" w:hAnsi="宋体" w:cs="宋体"/>
                <w:kern w:val="0"/>
                <w:szCs w:val="21"/>
              </w:rPr>
            </w:pPr>
          </w:p>
        </w:tc>
      </w:tr>
      <w:tr w14:paraId="3A21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0D06F983">
            <w:pPr>
              <w:snapToGrid w:val="0"/>
              <w:spacing w:line="460" w:lineRule="exact"/>
              <w:jc w:val="center"/>
              <w:rPr>
                <w:rFonts w:ascii="宋体" w:hAnsi="宋体" w:cs="宋体"/>
                <w:color w:val="000000"/>
                <w:kern w:val="0"/>
                <w:szCs w:val="21"/>
              </w:rPr>
            </w:pPr>
          </w:p>
        </w:tc>
        <w:tc>
          <w:tcPr>
            <w:tcW w:w="655" w:type="pct"/>
            <w:vMerge w:val="continue"/>
          </w:tcPr>
          <w:p w14:paraId="392CEEF6">
            <w:pPr>
              <w:snapToGrid w:val="0"/>
              <w:spacing w:line="460" w:lineRule="exact"/>
            </w:pPr>
          </w:p>
        </w:tc>
        <w:tc>
          <w:tcPr>
            <w:tcW w:w="1235" w:type="pct"/>
          </w:tcPr>
          <w:p w14:paraId="30062C50">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2、设备安装调试正常使用后</w:t>
            </w:r>
            <w:r>
              <w:rPr>
                <w:rFonts w:hint="eastAsia" w:ascii="宋体" w:hAnsi="宋体" w:eastAsia="宋体" w:cs="宋体"/>
                <w:bCs/>
                <w:color w:val="auto"/>
                <w:sz w:val="21"/>
                <w:szCs w:val="21"/>
                <w:highlight w:val="none"/>
                <w:lang w:val="en-US" w:eastAsia="zh-CN"/>
              </w:rPr>
              <w:t>30</w:t>
            </w:r>
            <w:r>
              <w:rPr>
                <w:rFonts w:hint="eastAsia" w:ascii="宋体" w:hAnsi="宋体" w:eastAsia="宋体" w:cs="宋体"/>
                <w:bCs/>
                <w:color w:val="auto"/>
                <w:sz w:val="21"/>
                <w:szCs w:val="21"/>
                <w:highlight w:val="none"/>
              </w:rPr>
              <w:t>个工作日内进行验收，由使用科室、设备科、中标单位等代表在场进行验收。</w:t>
            </w:r>
          </w:p>
        </w:tc>
        <w:tc>
          <w:tcPr>
            <w:tcW w:w="1144" w:type="pct"/>
          </w:tcPr>
          <w:p w14:paraId="268DFA9B">
            <w:pPr>
              <w:snapToGrid w:val="0"/>
              <w:rPr>
                <w:rFonts w:ascii="宋体" w:hAnsi="宋体" w:cs="宋体"/>
                <w:kern w:val="0"/>
                <w:szCs w:val="21"/>
              </w:rPr>
            </w:pPr>
          </w:p>
        </w:tc>
        <w:tc>
          <w:tcPr>
            <w:tcW w:w="901" w:type="pct"/>
          </w:tcPr>
          <w:p w14:paraId="2167C7BB">
            <w:pPr>
              <w:snapToGrid w:val="0"/>
              <w:rPr>
                <w:rFonts w:ascii="宋体" w:hAnsi="宋体" w:cs="宋体"/>
                <w:kern w:val="0"/>
                <w:szCs w:val="21"/>
              </w:rPr>
            </w:pPr>
          </w:p>
        </w:tc>
        <w:tc>
          <w:tcPr>
            <w:tcW w:w="724" w:type="pct"/>
          </w:tcPr>
          <w:p w14:paraId="04720382">
            <w:pPr>
              <w:snapToGrid w:val="0"/>
              <w:rPr>
                <w:rFonts w:ascii="宋体" w:hAnsi="宋体" w:cs="宋体"/>
                <w:kern w:val="0"/>
                <w:szCs w:val="21"/>
              </w:rPr>
            </w:pPr>
          </w:p>
        </w:tc>
      </w:tr>
      <w:tr w14:paraId="46C5C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5361769D">
            <w:pPr>
              <w:snapToGrid w:val="0"/>
              <w:spacing w:line="460" w:lineRule="exact"/>
              <w:jc w:val="center"/>
              <w:rPr>
                <w:rFonts w:ascii="宋体" w:hAnsi="宋体" w:cs="宋体"/>
                <w:color w:val="000000"/>
                <w:kern w:val="0"/>
                <w:szCs w:val="21"/>
              </w:rPr>
            </w:pPr>
          </w:p>
        </w:tc>
        <w:tc>
          <w:tcPr>
            <w:tcW w:w="655" w:type="pct"/>
            <w:vMerge w:val="continue"/>
          </w:tcPr>
          <w:p w14:paraId="0296E7FB">
            <w:pPr>
              <w:snapToGrid w:val="0"/>
              <w:spacing w:line="460" w:lineRule="exact"/>
            </w:pPr>
          </w:p>
        </w:tc>
        <w:tc>
          <w:tcPr>
            <w:tcW w:w="1235" w:type="pct"/>
          </w:tcPr>
          <w:p w14:paraId="1AF8EFCD">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3、产品质量和安装调试检验标准遵照国家相关规定和最新标准执行。提供的货物必须为全新、经检验合格的产品。确保产品投入使用前，按照国家规定办理好产品所有启用所需的资质证件。验收中如发现有质量不合格或型号规格、数量等与送货清单不符等情况，中标人应更换或补齐，并承担因此发生的违约责任。中标人货物经过双方检验认可后，签署验收报告。以上费用均已包含在投标报价中。</w:t>
            </w:r>
          </w:p>
        </w:tc>
        <w:tc>
          <w:tcPr>
            <w:tcW w:w="1144" w:type="pct"/>
          </w:tcPr>
          <w:p w14:paraId="441B563F">
            <w:pPr>
              <w:snapToGrid w:val="0"/>
              <w:rPr>
                <w:rFonts w:ascii="宋体" w:hAnsi="宋体" w:cs="宋体"/>
                <w:kern w:val="0"/>
                <w:szCs w:val="21"/>
              </w:rPr>
            </w:pPr>
          </w:p>
        </w:tc>
        <w:tc>
          <w:tcPr>
            <w:tcW w:w="901" w:type="pct"/>
          </w:tcPr>
          <w:p w14:paraId="4002B725">
            <w:pPr>
              <w:snapToGrid w:val="0"/>
              <w:rPr>
                <w:rFonts w:ascii="宋体" w:hAnsi="宋体" w:cs="宋体"/>
                <w:kern w:val="0"/>
                <w:szCs w:val="21"/>
              </w:rPr>
            </w:pPr>
          </w:p>
        </w:tc>
        <w:tc>
          <w:tcPr>
            <w:tcW w:w="724" w:type="pct"/>
          </w:tcPr>
          <w:p w14:paraId="3F15E2B3">
            <w:pPr>
              <w:snapToGrid w:val="0"/>
              <w:rPr>
                <w:rFonts w:ascii="宋体" w:hAnsi="宋体" w:cs="宋体"/>
                <w:kern w:val="0"/>
                <w:szCs w:val="21"/>
              </w:rPr>
            </w:pPr>
          </w:p>
        </w:tc>
      </w:tr>
      <w:tr w14:paraId="7A4AE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7B13EB7E">
            <w:pPr>
              <w:snapToGrid w:val="0"/>
              <w:spacing w:line="460" w:lineRule="exact"/>
              <w:jc w:val="center"/>
              <w:rPr>
                <w:rFonts w:ascii="宋体" w:hAnsi="宋体" w:cs="宋体"/>
                <w:color w:val="000000"/>
                <w:kern w:val="0"/>
                <w:szCs w:val="21"/>
              </w:rPr>
            </w:pPr>
          </w:p>
        </w:tc>
        <w:tc>
          <w:tcPr>
            <w:tcW w:w="655" w:type="pct"/>
            <w:vMerge w:val="continue"/>
          </w:tcPr>
          <w:p w14:paraId="2B4F67A3">
            <w:pPr>
              <w:snapToGrid w:val="0"/>
              <w:spacing w:line="460" w:lineRule="exact"/>
            </w:pPr>
          </w:p>
        </w:tc>
        <w:tc>
          <w:tcPr>
            <w:tcW w:w="1235" w:type="pct"/>
          </w:tcPr>
          <w:p w14:paraId="3F2177FA">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4、当满足以下条件时，买方才向卖方签发货物验收报告</w:t>
            </w:r>
            <w:r>
              <w:rPr>
                <w:rFonts w:hint="eastAsia" w:ascii="宋体" w:hAnsi="宋体" w:eastAsia="宋体" w:cs="宋体"/>
                <w:bCs/>
                <w:color w:val="auto"/>
                <w:sz w:val="21"/>
                <w:szCs w:val="21"/>
                <w:highlight w:val="none"/>
                <w:lang w:eastAsia="zh-CN"/>
              </w:rPr>
              <w:t>：</w:t>
            </w:r>
          </w:p>
          <w:p w14:paraId="070ECA5D">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a、卖方已按照合同规定提供了全部产品及完整的技术资料。</w:t>
            </w:r>
          </w:p>
          <w:p w14:paraId="21AE3DC3">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b、货物符合招标文件技术规格书的要求，性能满足要求。</w:t>
            </w:r>
          </w:p>
          <w:p w14:paraId="70F069BE">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c、货物具备产品合格证。</w:t>
            </w:r>
          </w:p>
          <w:p w14:paraId="67C5558F">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d、提供</w:t>
            </w:r>
            <w:r>
              <w:rPr>
                <w:rFonts w:hint="eastAsia" w:ascii="宋体" w:hAnsi="宋体" w:eastAsia="宋体" w:cs="宋体"/>
                <w:bCs/>
                <w:color w:val="auto"/>
                <w:sz w:val="21"/>
                <w:szCs w:val="21"/>
                <w:highlight w:val="none"/>
                <w:lang w:val="en-US" w:eastAsia="zh-CN"/>
              </w:rPr>
              <w:t>中文说明书</w:t>
            </w:r>
          </w:p>
        </w:tc>
        <w:tc>
          <w:tcPr>
            <w:tcW w:w="1144" w:type="pct"/>
          </w:tcPr>
          <w:p w14:paraId="2A522002">
            <w:pPr>
              <w:snapToGrid w:val="0"/>
              <w:rPr>
                <w:rFonts w:ascii="宋体" w:hAnsi="宋体" w:cs="宋体"/>
                <w:kern w:val="0"/>
                <w:szCs w:val="21"/>
              </w:rPr>
            </w:pPr>
          </w:p>
        </w:tc>
        <w:tc>
          <w:tcPr>
            <w:tcW w:w="901" w:type="pct"/>
          </w:tcPr>
          <w:p w14:paraId="77FC8D3E">
            <w:pPr>
              <w:snapToGrid w:val="0"/>
              <w:rPr>
                <w:rFonts w:ascii="宋体" w:hAnsi="宋体" w:cs="宋体"/>
                <w:kern w:val="0"/>
                <w:szCs w:val="21"/>
              </w:rPr>
            </w:pPr>
          </w:p>
        </w:tc>
        <w:tc>
          <w:tcPr>
            <w:tcW w:w="724" w:type="pct"/>
          </w:tcPr>
          <w:p w14:paraId="31EBC403">
            <w:pPr>
              <w:snapToGrid w:val="0"/>
              <w:rPr>
                <w:rFonts w:ascii="宋体" w:hAnsi="宋体" w:cs="宋体"/>
                <w:kern w:val="0"/>
                <w:szCs w:val="21"/>
              </w:rPr>
            </w:pPr>
          </w:p>
        </w:tc>
      </w:tr>
      <w:tr w14:paraId="01A3F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6DF4F554">
            <w:pPr>
              <w:snapToGrid w:val="0"/>
              <w:spacing w:line="460" w:lineRule="exact"/>
              <w:jc w:val="center"/>
              <w:rPr>
                <w:rFonts w:ascii="宋体" w:hAnsi="宋体" w:cs="宋体"/>
                <w:color w:val="000000"/>
                <w:kern w:val="0"/>
                <w:szCs w:val="21"/>
              </w:rPr>
            </w:pPr>
          </w:p>
        </w:tc>
        <w:tc>
          <w:tcPr>
            <w:tcW w:w="655" w:type="pct"/>
            <w:vMerge w:val="continue"/>
          </w:tcPr>
          <w:p w14:paraId="3B94D185">
            <w:pPr>
              <w:snapToGrid w:val="0"/>
              <w:spacing w:line="460" w:lineRule="exact"/>
            </w:pPr>
          </w:p>
        </w:tc>
        <w:tc>
          <w:tcPr>
            <w:tcW w:w="1235" w:type="pct"/>
          </w:tcPr>
          <w:p w14:paraId="470D418E">
            <w:pPr>
              <w:pStyle w:val="32"/>
              <w:keepNext w:val="0"/>
              <w:keepLines w:val="0"/>
              <w:pageBreakBefore w:val="0"/>
              <w:numPr>
                <w:ilvl w:val="0"/>
                <w:numId w:val="7"/>
              </w:numPr>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若采购人对中标人所供设备有质疑，中标人需无条件配合采购人委托第三方质量检测部门按照招投标文件进行验收确认，所需费用由中标人负责支付。出具合格的检测验收报告，采购人将履行采购合同；若检测验收报告不合格，采购人有权取消采购合同，因此造成的经济损失由中标人承担。</w:t>
            </w:r>
          </w:p>
          <w:p w14:paraId="65203509">
            <w:pPr>
              <w:pStyle w:val="32"/>
              <w:keepNext w:val="0"/>
              <w:keepLines w:val="0"/>
              <w:pageBreakBefore w:val="0"/>
              <w:numPr>
                <w:ilvl w:val="0"/>
                <w:numId w:val="0"/>
              </w:numPr>
              <w:overflowPunct/>
              <w:topLinePunct w:val="0"/>
              <w:bidi w:val="0"/>
              <w:spacing w:before="0" w:after="0" w:line="240" w:lineRule="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6、验收时，中标人须按采购人要求提供中标验货验收所需要的其他资料。</w:t>
            </w:r>
          </w:p>
        </w:tc>
        <w:tc>
          <w:tcPr>
            <w:tcW w:w="1144" w:type="pct"/>
          </w:tcPr>
          <w:p w14:paraId="3A270761">
            <w:pPr>
              <w:snapToGrid w:val="0"/>
              <w:rPr>
                <w:rFonts w:ascii="宋体" w:hAnsi="宋体" w:cs="宋体"/>
                <w:kern w:val="0"/>
                <w:szCs w:val="21"/>
              </w:rPr>
            </w:pPr>
          </w:p>
        </w:tc>
        <w:tc>
          <w:tcPr>
            <w:tcW w:w="901" w:type="pct"/>
          </w:tcPr>
          <w:p w14:paraId="0ED50E0B">
            <w:pPr>
              <w:snapToGrid w:val="0"/>
              <w:rPr>
                <w:rFonts w:ascii="宋体" w:hAnsi="宋体" w:cs="宋体"/>
                <w:kern w:val="0"/>
                <w:szCs w:val="21"/>
              </w:rPr>
            </w:pPr>
          </w:p>
        </w:tc>
        <w:tc>
          <w:tcPr>
            <w:tcW w:w="724" w:type="pct"/>
          </w:tcPr>
          <w:p w14:paraId="7037434C">
            <w:pPr>
              <w:snapToGrid w:val="0"/>
              <w:rPr>
                <w:rFonts w:ascii="宋体" w:hAnsi="宋体" w:cs="宋体"/>
                <w:kern w:val="0"/>
                <w:szCs w:val="21"/>
              </w:rPr>
            </w:pPr>
          </w:p>
        </w:tc>
      </w:tr>
      <w:tr w14:paraId="4203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Align w:val="center"/>
          </w:tcPr>
          <w:p w14:paraId="13B9CED6">
            <w:pPr>
              <w:snapToGrid w:val="0"/>
              <w:spacing w:line="460" w:lineRule="exact"/>
              <w:jc w:val="center"/>
              <w:rPr>
                <w:rFonts w:hint="eastAsia" w:ascii="宋体" w:hAnsi="宋体" w:cs="宋体"/>
                <w:b/>
                <w:color w:val="000000"/>
                <w:kern w:val="0"/>
                <w:szCs w:val="21"/>
                <w:lang w:eastAsia="zh-CN"/>
              </w:rPr>
            </w:pPr>
            <w:r>
              <w:rPr>
                <w:rFonts w:hint="eastAsia" w:ascii="宋体" w:hAnsi="宋体" w:cs="宋体"/>
                <w:b/>
                <w:color w:val="000000"/>
                <w:kern w:val="0"/>
                <w:szCs w:val="21"/>
                <w:lang w:eastAsia="zh-CN"/>
              </w:rPr>
              <w:t>（六）</w:t>
            </w:r>
          </w:p>
        </w:tc>
        <w:tc>
          <w:tcPr>
            <w:tcW w:w="655" w:type="pct"/>
            <w:vAlign w:val="center"/>
          </w:tcPr>
          <w:p w14:paraId="0247346A">
            <w:pPr>
              <w:snapToGrid w:val="0"/>
              <w:spacing w:line="460" w:lineRule="exact"/>
              <w:jc w:val="center"/>
              <w:rPr>
                <w:rFonts w:hint="eastAsia" w:ascii="宋体" w:hAnsi="宋体" w:cs="宋体"/>
                <w:b/>
                <w:color w:val="000000"/>
                <w:kern w:val="0"/>
                <w:szCs w:val="21"/>
                <w:lang w:eastAsia="zh-CN"/>
              </w:rPr>
            </w:pPr>
            <w:r>
              <w:rPr>
                <w:rFonts w:hint="eastAsia" w:ascii="宋体" w:hAnsi="宋体" w:cs="宋体"/>
                <w:color w:val="FF0000"/>
                <w:kern w:val="0"/>
                <w:sz w:val="22"/>
                <w:szCs w:val="20"/>
                <w:highlight w:val="yellow"/>
              </w:rPr>
              <w:t>★</w:t>
            </w:r>
            <w:r>
              <w:rPr>
                <w:rFonts w:hint="eastAsia" w:ascii="宋体" w:hAnsi="宋体" w:cs="宋体"/>
                <w:b/>
                <w:sz w:val="22"/>
                <w:szCs w:val="20"/>
                <w:highlight w:val="yellow"/>
                <w:lang w:eastAsia="zh-CN"/>
              </w:rPr>
              <w:t>包装及运输要求</w:t>
            </w:r>
            <w:r>
              <w:rPr>
                <w:rFonts w:hint="eastAsia" w:ascii="宋体" w:hAnsi="宋体" w:cs="宋体"/>
                <w:b/>
                <w:sz w:val="22"/>
                <w:szCs w:val="20"/>
                <w:highlight w:val="yellow"/>
              </w:rPr>
              <w:t>：</w:t>
            </w:r>
          </w:p>
        </w:tc>
        <w:tc>
          <w:tcPr>
            <w:tcW w:w="1235" w:type="pct"/>
          </w:tcPr>
          <w:p w14:paraId="1B465EFA">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次采购的设备和材料必须是全新的，包装方式按照原厂出厂原标准，中标人应确保运抵采购人处货物的完好性，包装费用由中标人承担。中标人承担由于其包装或其防护措施不妥而引起货物锈蚀、损坏和丢失等任何损失，并承担因此而发生的违约责任。</w:t>
            </w:r>
          </w:p>
        </w:tc>
        <w:tc>
          <w:tcPr>
            <w:tcW w:w="1144" w:type="pct"/>
          </w:tcPr>
          <w:p w14:paraId="5A56B25A">
            <w:pPr>
              <w:snapToGrid w:val="0"/>
              <w:rPr>
                <w:rFonts w:ascii="宋体" w:hAnsi="宋体" w:cs="宋体"/>
                <w:kern w:val="0"/>
                <w:szCs w:val="21"/>
              </w:rPr>
            </w:pPr>
          </w:p>
        </w:tc>
        <w:tc>
          <w:tcPr>
            <w:tcW w:w="901" w:type="pct"/>
          </w:tcPr>
          <w:p w14:paraId="06639B90">
            <w:pPr>
              <w:snapToGrid w:val="0"/>
              <w:rPr>
                <w:rFonts w:ascii="宋体" w:hAnsi="宋体" w:cs="宋体"/>
                <w:kern w:val="0"/>
                <w:szCs w:val="21"/>
              </w:rPr>
            </w:pPr>
          </w:p>
        </w:tc>
        <w:tc>
          <w:tcPr>
            <w:tcW w:w="724" w:type="pct"/>
          </w:tcPr>
          <w:p w14:paraId="60987A2D">
            <w:pPr>
              <w:snapToGrid w:val="0"/>
              <w:rPr>
                <w:rFonts w:ascii="宋体" w:hAnsi="宋体" w:cs="宋体"/>
                <w:kern w:val="0"/>
                <w:szCs w:val="21"/>
              </w:rPr>
            </w:pPr>
          </w:p>
        </w:tc>
      </w:tr>
      <w:tr w14:paraId="0921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restart"/>
            <w:vAlign w:val="center"/>
          </w:tcPr>
          <w:p w14:paraId="00F4D454">
            <w:pPr>
              <w:snapToGrid w:val="0"/>
              <w:spacing w:line="460" w:lineRule="exact"/>
              <w:jc w:val="center"/>
              <w:rPr>
                <w:rFonts w:ascii="宋体" w:hAnsi="宋体" w:cs="宋体"/>
                <w:color w:val="000000"/>
                <w:kern w:val="0"/>
                <w:szCs w:val="21"/>
              </w:rPr>
            </w:pPr>
            <w:r>
              <w:rPr>
                <w:rFonts w:hint="eastAsia" w:ascii="宋体" w:hAnsi="宋体" w:cs="宋体"/>
                <w:b/>
                <w:color w:val="000000"/>
                <w:kern w:val="0"/>
                <w:szCs w:val="21"/>
                <w:lang w:eastAsia="zh-CN"/>
              </w:rPr>
              <w:t>（</w:t>
            </w:r>
            <w:r>
              <w:rPr>
                <w:rFonts w:hint="eastAsia" w:ascii="宋体" w:hAnsi="宋体" w:cs="宋体"/>
                <w:b/>
                <w:color w:val="000000"/>
                <w:kern w:val="0"/>
                <w:szCs w:val="21"/>
                <w:lang w:val="en-US" w:eastAsia="zh-CN"/>
              </w:rPr>
              <w:t>七</w:t>
            </w:r>
            <w:r>
              <w:rPr>
                <w:rFonts w:hint="eastAsia" w:ascii="宋体" w:hAnsi="宋体" w:cs="宋体"/>
                <w:b/>
                <w:color w:val="000000"/>
                <w:kern w:val="0"/>
                <w:szCs w:val="21"/>
                <w:lang w:eastAsia="zh-CN"/>
              </w:rPr>
              <w:t>）</w:t>
            </w:r>
          </w:p>
        </w:tc>
        <w:tc>
          <w:tcPr>
            <w:tcW w:w="655" w:type="pct"/>
            <w:vMerge w:val="restart"/>
            <w:vAlign w:val="center"/>
          </w:tcPr>
          <w:p w14:paraId="25A2442C">
            <w:pPr>
              <w:snapToGrid w:val="0"/>
              <w:spacing w:line="460" w:lineRule="exact"/>
              <w:jc w:val="center"/>
            </w:pPr>
            <w:r>
              <w:rPr>
                <w:rFonts w:hint="eastAsia" w:ascii="宋体" w:hAnsi="宋体" w:cs="宋体"/>
                <w:color w:val="FF0000"/>
                <w:kern w:val="0"/>
                <w:sz w:val="22"/>
                <w:szCs w:val="20"/>
                <w:highlight w:val="yellow"/>
              </w:rPr>
              <w:t>★</w:t>
            </w:r>
            <w:r>
              <w:rPr>
                <w:rFonts w:hint="eastAsia" w:ascii="宋体" w:hAnsi="宋体" w:cs="宋体"/>
                <w:b/>
                <w:sz w:val="22"/>
                <w:szCs w:val="20"/>
                <w:highlight w:val="yellow"/>
                <w:lang w:eastAsia="zh-CN"/>
              </w:rPr>
              <w:t>售后服务要求</w:t>
            </w:r>
            <w:r>
              <w:rPr>
                <w:rFonts w:hint="eastAsia" w:ascii="宋体" w:hAnsi="宋体" w:cs="宋体"/>
                <w:b/>
                <w:sz w:val="22"/>
                <w:szCs w:val="20"/>
                <w:highlight w:val="yellow"/>
              </w:rPr>
              <w:t>：</w:t>
            </w:r>
          </w:p>
        </w:tc>
        <w:tc>
          <w:tcPr>
            <w:tcW w:w="1235" w:type="pct"/>
          </w:tcPr>
          <w:p w14:paraId="44BAE93C">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1、设备安装调试验收合格后，原厂</w:t>
            </w:r>
            <w:r>
              <w:rPr>
                <w:rFonts w:hint="eastAsia" w:ascii="宋体" w:hAnsi="宋体" w:eastAsia="宋体" w:cs="宋体"/>
                <w:bCs/>
                <w:color w:val="auto"/>
                <w:sz w:val="21"/>
                <w:szCs w:val="21"/>
                <w:highlight w:val="none"/>
                <w:lang w:val="en-US" w:eastAsia="zh-CN"/>
              </w:rPr>
              <w:t>免费保修期3</w:t>
            </w:r>
            <w:r>
              <w:rPr>
                <w:rFonts w:hint="eastAsia" w:ascii="宋体" w:hAnsi="宋体" w:eastAsia="宋体" w:cs="宋体"/>
                <w:bCs/>
                <w:color w:val="auto"/>
                <w:sz w:val="21"/>
                <w:szCs w:val="21"/>
                <w:highlight w:val="none"/>
              </w:rPr>
              <w:t>年，在</w:t>
            </w:r>
            <w:r>
              <w:rPr>
                <w:rFonts w:hint="eastAsia" w:ascii="宋体" w:hAnsi="宋体" w:eastAsia="宋体" w:cs="宋体"/>
                <w:bCs/>
                <w:color w:val="auto"/>
                <w:sz w:val="21"/>
                <w:szCs w:val="21"/>
                <w:highlight w:val="none"/>
                <w:lang w:val="en-US" w:eastAsia="zh-CN"/>
              </w:rPr>
              <w:t>免费保修</w:t>
            </w:r>
            <w:r>
              <w:rPr>
                <w:rFonts w:hint="eastAsia" w:ascii="宋体" w:hAnsi="宋体" w:eastAsia="宋体" w:cs="宋体"/>
                <w:bCs/>
                <w:color w:val="auto"/>
                <w:sz w:val="21"/>
                <w:szCs w:val="21"/>
                <w:highlight w:val="none"/>
              </w:rPr>
              <w:t>期内，</w:t>
            </w:r>
            <w:r>
              <w:rPr>
                <w:rFonts w:hint="eastAsia" w:ascii="宋体" w:hAnsi="宋体" w:eastAsia="宋体" w:cs="宋体"/>
                <w:bCs/>
                <w:color w:val="auto"/>
                <w:sz w:val="21"/>
                <w:szCs w:val="21"/>
                <w:highlight w:val="none"/>
                <w:lang w:val="en-US" w:eastAsia="zh-CN"/>
              </w:rPr>
              <w:t>需</w:t>
            </w:r>
            <w:r>
              <w:rPr>
                <w:rFonts w:hint="eastAsia" w:ascii="宋体" w:hAnsi="宋体" w:eastAsia="宋体" w:cs="宋体"/>
                <w:bCs/>
                <w:color w:val="auto"/>
                <w:sz w:val="21"/>
                <w:szCs w:val="21"/>
                <w:highlight w:val="none"/>
              </w:rPr>
              <w:t>提供原装的零配件及其维修，终身负责维修；软件终身免费升级；每年需对设备进行维护，一年四次（每季度一次）。</w:t>
            </w:r>
          </w:p>
        </w:tc>
        <w:tc>
          <w:tcPr>
            <w:tcW w:w="1144" w:type="pct"/>
          </w:tcPr>
          <w:p w14:paraId="2B0149C4">
            <w:pPr>
              <w:snapToGrid w:val="0"/>
              <w:rPr>
                <w:rFonts w:ascii="宋体" w:hAnsi="宋体" w:cs="宋体"/>
                <w:kern w:val="0"/>
                <w:szCs w:val="21"/>
              </w:rPr>
            </w:pPr>
          </w:p>
        </w:tc>
        <w:tc>
          <w:tcPr>
            <w:tcW w:w="901" w:type="pct"/>
          </w:tcPr>
          <w:p w14:paraId="774E333C">
            <w:pPr>
              <w:snapToGrid w:val="0"/>
              <w:rPr>
                <w:rFonts w:ascii="宋体" w:hAnsi="宋体" w:cs="宋体"/>
                <w:kern w:val="0"/>
                <w:szCs w:val="21"/>
              </w:rPr>
            </w:pPr>
          </w:p>
        </w:tc>
        <w:tc>
          <w:tcPr>
            <w:tcW w:w="724" w:type="pct"/>
          </w:tcPr>
          <w:p w14:paraId="3C603525">
            <w:pPr>
              <w:snapToGrid w:val="0"/>
              <w:rPr>
                <w:rFonts w:ascii="宋体" w:hAnsi="宋体" w:cs="宋体"/>
                <w:kern w:val="0"/>
                <w:szCs w:val="21"/>
              </w:rPr>
            </w:pPr>
          </w:p>
        </w:tc>
      </w:tr>
      <w:tr w14:paraId="291A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614CE230">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64C5D2C1">
            <w:pPr>
              <w:snapToGrid w:val="0"/>
              <w:spacing w:line="460" w:lineRule="exact"/>
              <w:jc w:val="center"/>
              <w:rPr>
                <w:rFonts w:hint="eastAsia" w:ascii="宋体" w:hAnsi="宋体" w:cs="宋体"/>
                <w:b/>
                <w:szCs w:val="21"/>
              </w:rPr>
            </w:pPr>
          </w:p>
        </w:tc>
        <w:tc>
          <w:tcPr>
            <w:tcW w:w="1235" w:type="pct"/>
          </w:tcPr>
          <w:p w14:paraId="29F348D3">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2、提供技术资料、中文操作手册。</w:t>
            </w:r>
          </w:p>
        </w:tc>
        <w:tc>
          <w:tcPr>
            <w:tcW w:w="1144" w:type="pct"/>
          </w:tcPr>
          <w:p w14:paraId="797C44ED">
            <w:pPr>
              <w:snapToGrid w:val="0"/>
              <w:rPr>
                <w:rFonts w:ascii="宋体" w:hAnsi="宋体" w:cs="宋体"/>
                <w:kern w:val="0"/>
                <w:szCs w:val="21"/>
              </w:rPr>
            </w:pPr>
          </w:p>
        </w:tc>
        <w:tc>
          <w:tcPr>
            <w:tcW w:w="901" w:type="pct"/>
          </w:tcPr>
          <w:p w14:paraId="0DDE68E4">
            <w:pPr>
              <w:snapToGrid w:val="0"/>
              <w:rPr>
                <w:rFonts w:ascii="宋体" w:hAnsi="宋体" w:cs="宋体"/>
                <w:kern w:val="0"/>
                <w:szCs w:val="21"/>
              </w:rPr>
            </w:pPr>
          </w:p>
        </w:tc>
        <w:tc>
          <w:tcPr>
            <w:tcW w:w="724" w:type="pct"/>
          </w:tcPr>
          <w:p w14:paraId="44E6B70B">
            <w:pPr>
              <w:snapToGrid w:val="0"/>
              <w:rPr>
                <w:rFonts w:ascii="宋体" w:hAnsi="宋体" w:cs="宋体"/>
                <w:kern w:val="0"/>
                <w:szCs w:val="21"/>
              </w:rPr>
            </w:pPr>
          </w:p>
        </w:tc>
      </w:tr>
      <w:tr w14:paraId="10A7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63268650">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212E9373">
            <w:pPr>
              <w:snapToGrid w:val="0"/>
              <w:spacing w:line="460" w:lineRule="exact"/>
              <w:jc w:val="center"/>
              <w:rPr>
                <w:rFonts w:hint="eastAsia" w:ascii="宋体" w:hAnsi="宋体" w:cs="宋体"/>
                <w:b/>
                <w:szCs w:val="21"/>
              </w:rPr>
            </w:pPr>
          </w:p>
        </w:tc>
        <w:tc>
          <w:tcPr>
            <w:tcW w:w="1235" w:type="pct"/>
          </w:tcPr>
          <w:p w14:paraId="6027FB64">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3、维保期内，中标人应对产品因质量出现的问题免费修复，在2小时内响应，12小时内到达现场维修， 48 小时内消除故障，若在 48 小时内不能及时排除故障的，中标人应在</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日历日内向采购人免费提供不低故障设备规格型号档次的备用设备使用，直至故障修复为止，由此产生的包括但不限于运输费、安装费、搬运费、替换产品的损耗费、零部件费、调试费等全部费用由中标人承担；维保期外，中标人负责免费维修及提供原装配件，采购人只负责更换零配件费。</w:t>
            </w:r>
          </w:p>
        </w:tc>
        <w:tc>
          <w:tcPr>
            <w:tcW w:w="1144" w:type="pct"/>
          </w:tcPr>
          <w:p w14:paraId="1B0D9A84">
            <w:pPr>
              <w:snapToGrid w:val="0"/>
              <w:rPr>
                <w:rFonts w:ascii="宋体" w:hAnsi="宋体" w:cs="宋体"/>
                <w:kern w:val="0"/>
                <w:szCs w:val="21"/>
              </w:rPr>
            </w:pPr>
          </w:p>
        </w:tc>
        <w:tc>
          <w:tcPr>
            <w:tcW w:w="901" w:type="pct"/>
          </w:tcPr>
          <w:p w14:paraId="3EACFA50">
            <w:pPr>
              <w:snapToGrid w:val="0"/>
              <w:rPr>
                <w:rFonts w:ascii="宋体" w:hAnsi="宋体" w:cs="宋体"/>
                <w:kern w:val="0"/>
                <w:szCs w:val="21"/>
              </w:rPr>
            </w:pPr>
          </w:p>
        </w:tc>
        <w:tc>
          <w:tcPr>
            <w:tcW w:w="724" w:type="pct"/>
          </w:tcPr>
          <w:p w14:paraId="456B19A8">
            <w:pPr>
              <w:snapToGrid w:val="0"/>
              <w:rPr>
                <w:rFonts w:ascii="宋体" w:hAnsi="宋体" w:cs="宋体"/>
                <w:kern w:val="0"/>
                <w:szCs w:val="21"/>
              </w:rPr>
            </w:pPr>
          </w:p>
        </w:tc>
      </w:tr>
      <w:tr w14:paraId="0FBA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324AFD64">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6A21DA45">
            <w:pPr>
              <w:snapToGrid w:val="0"/>
              <w:spacing w:line="460" w:lineRule="exact"/>
              <w:jc w:val="center"/>
              <w:rPr>
                <w:rFonts w:hint="eastAsia" w:ascii="宋体" w:hAnsi="宋体" w:cs="宋体"/>
                <w:b/>
                <w:szCs w:val="21"/>
              </w:rPr>
            </w:pPr>
          </w:p>
        </w:tc>
        <w:tc>
          <w:tcPr>
            <w:tcW w:w="1235" w:type="pct"/>
          </w:tcPr>
          <w:p w14:paraId="0B10A5E3">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4、维保期内，乙方应确保设备年开机率在 98% （含）以上，若达不到此开机率，将作以下处理：年开机率在 90%（含）-98%（不含） 之间，赔</w:t>
            </w:r>
            <w:r>
              <w:rPr>
                <w:rFonts w:hint="eastAsia" w:ascii="宋体" w:hAnsi="宋体" w:eastAsia="宋体" w:cs="宋体"/>
                <w:bCs/>
                <w:color w:val="auto"/>
                <w:sz w:val="21"/>
                <w:szCs w:val="21"/>
                <w:highlight w:val="none"/>
                <w:lang w:val="en-US" w:eastAsia="zh-CN"/>
              </w:rPr>
              <w:t>一</w:t>
            </w:r>
            <w:r>
              <w:rPr>
                <w:rFonts w:hint="eastAsia" w:ascii="宋体" w:hAnsi="宋体" w:eastAsia="宋体" w:cs="宋体"/>
                <w:bCs/>
                <w:color w:val="auto"/>
                <w:sz w:val="21"/>
                <w:szCs w:val="21"/>
                <w:highlight w:val="none"/>
              </w:rPr>
              <w:t>年延长维保期；年开机率在 85%（含）-90%（不含） 之间，赔</w:t>
            </w:r>
            <w:r>
              <w:rPr>
                <w:rFonts w:hint="eastAsia" w:ascii="宋体" w:hAnsi="宋体" w:eastAsia="宋体" w:cs="宋体"/>
                <w:bCs/>
                <w:color w:val="auto"/>
                <w:sz w:val="21"/>
                <w:szCs w:val="21"/>
                <w:highlight w:val="none"/>
                <w:lang w:val="en-US" w:eastAsia="zh-CN"/>
              </w:rPr>
              <w:t>两</w:t>
            </w:r>
            <w:r>
              <w:rPr>
                <w:rFonts w:hint="eastAsia" w:ascii="宋体" w:hAnsi="宋体" w:eastAsia="宋体" w:cs="宋体"/>
                <w:bCs/>
                <w:color w:val="auto"/>
                <w:sz w:val="21"/>
                <w:szCs w:val="21"/>
                <w:highlight w:val="none"/>
              </w:rPr>
              <w:t>年延长维保期；年开机率低于 85%（不含） ，乙方必须无条件更换新设备，并重新计算新设备的维保期，以及赔偿</w:t>
            </w:r>
            <w:r>
              <w:rPr>
                <w:rFonts w:hint="eastAsia" w:ascii="宋体" w:hAnsi="宋体" w:eastAsia="宋体" w:cs="宋体"/>
                <w:bCs/>
                <w:color w:val="auto"/>
                <w:sz w:val="21"/>
                <w:szCs w:val="21"/>
                <w:highlight w:val="none"/>
                <w:lang w:eastAsia="zh-CN"/>
              </w:rPr>
              <w:t>采购人</w:t>
            </w:r>
            <w:r>
              <w:rPr>
                <w:rFonts w:hint="eastAsia" w:ascii="宋体" w:hAnsi="宋体" w:eastAsia="宋体" w:cs="宋体"/>
                <w:bCs/>
                <w:color w:val="auto"/>
                <w:sz w:val="21"/>
                <w:szCs w:val="21"/>
                <w:highlight w:val="none"/>
              </w:rPr>
              <w:t>的直接经济损失和间接经济损失。【注：年开机率=（365-停机天数）/365】</w:t>
            </w:r>
          </w:p>
        </w:tc>
        <w:tc>
          <w:tcPr>
            <w:tcW w:w="1144" w:type="pct"/>
          </w:tcPr>
          <w:p w14:paraId="044D6588">
            <w:pPr>
              <w:snapToGrid w:val="0"/>
              <w:rPr>
                <w:rFonts w:ascii="宋体" w:hAnsi="宋体" w:cs="宋体"/>
                <w:kern w:val="0"/>
                <w:szCs w:val="21"/>
              </w:rPr>
            </w:pPr>
          </w:p>
        </w:tc>
        <w:tc>
          <w:tcPr>
            <w:tcW w:w="901" w:type="pct"/>
          </w:tcPr>
          <w:p w14:paraId="360A6F6E">
            <w:pPr>
              <w:snapToGrid w:val="0"/>
              <w:rPr>
                <w:rFonts w:ascii="宋体" w:hAnsi="宋体" w:cs="宋体"/>
                <w:kern w:val="0"/>
                <w:szCs w:val="21"/>
              </w:rPr>
            </w:pPr>
          </w:p>
        </w:tc>
        <w:tc>
          <w:tcPr>
            <w:tcW w:w="724" w:type="pct"/>
          </w:tcPr>
          <w:p w14:paraId="12A39422">
            <w:pPr>
              <w:snapToGrid w:val="0"/>
              <w:rPr>
                <w:rFonts w:ascii="宋体" w:hAnsi="宋体" w:cs="宋体"/>
                <w:kern w:val="0"/>
                <w:szCs w:val="21"/>
              </w:rPr>
            </w:pPr>
          </w:p>
        </w:tc>
      </w:tr>
      <w:tr w14:paraId="469A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6620EADE">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5E0C62BB">
            <w:pPr>
              <w:snapToGrid w:val="0"/>
              <w:spacing w:line="460" w:lineRule="exact"/>
              <w:jc w:val="center"/>
              <w:rPr>
                <w:rFonts w:hint="eastAsia" w:ascii="宋体" w:hAnsi="宋体" w:cs="宋体"/>
                <w:b/>
                <w:szCs w:val="21"/>
              </w:rPr>
            </w:pPr>
          </w:p>
        </w:tc>
        <w:tc>
          <w:tcPr>
            <w:tcW w:w="1235" w:type="pct"/>
          </w:tcPr>
          <w:p w14:paraId="59C6CB35">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5、提供工程师电话和技术维修力量情况和维修的详细地址及联系方式。</w:t>
            </w:r>
          </w:p>
        </w:tc>
        <w:tc>
          <w:tcPr>
            <w:tcW w:w="1144" w:type="pct"/>
          </w:tcPr>
          <w:p w14:paraId="3DF77683">
            <w:pPr>
              <w:snapToGrid w:val="0"/>
              <w:rPr>
                <w:rFonts w:ascii="宋体" w:hAnsi="宋体" w:cs="宋体"/>
                <w:kern w:val="0"/>
                <w:szCs w:val="21"/>
              </w:rPr>
            </w:pPr>
          </w:p>
        </w:tc>
        <w:tc>
          <w:tcPr>
            <w:tcW w:w="901" w:type="pct"/>
          </w:tcPr>
          <w:p w14:paraId="217BAF30">
            <w:pPr>
              <w:snapToGrid w:val="0"/>
              <w:rPr>
                <w:rFonts w:ascii="宋体" w:hAnsi="宋体" w:cs="宋体"/>
                <w:kern w:val="0"/>
                <w:szCs w:val="21"/>
              </w:rPr>
            </w:pPr>
          </w:p>
        </w:tc>
        <w:tc>
          <w:tcPr>
            <w:tcW w:w="724" w:type="pct"/>
          </w:tcPr>
          <w:p w14:paraId="68DAF03E">
            <w:pPr>
              <w:snapToGrid w:val="0"/>
              <w:rPr>
                <w:rFonts w:ascii="宋体" w:hAnsi="宋体" w:cs="宋体"/>
                <w:kern w:val="0"/>
                <w:szCs w:val="21"/>
              </w:rPr>
            </w:pPr>
          </w:p>
        </w:tc>
      </w:tr>
      <w:tr w14:paraId="7B4E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061ED803">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119969F0">
            <w:pPr>
              <w:snapToGrid w:val="0"/>
              <w:spacing w:line="460" w:lineRule="exact"/>
              <w:jc w:val="center"/>
              <w:rPr>
                <w:rFonts w:hint="eastAsia" w:ascii="宋体" w:hAnsi="宋体" w:cs="宋体"/>
                <w:b/>
                <w:szCs w:val="21"/>
              </w:rPr>
            </w:pPr>
          </w:p>
        </w:tc>
        <w:tc>
          <w:tcPr>
            <w:tcW w:w="1235" w:type="pct"/>
          </w:tcPr>
          <w:p w14:paraId="161DB217">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6、免费负责安装、调试、免费提供技术咨询、软件升级及人员培训，以保证买方工作人员掌握设备各种使用操作。</w:t>
            </w:r>
          </w:p>
        </w:tc>
        <w:tc>
          <w:tcPr>
            <w:tcW w:w="1144" w:type="pct"/>
          </w:tcPr>
          <w:p w14:paraId="02CAF0A8">
            <w:pPr>
              <w:snapToGrid w:val="0"/>
              <w:rPr>
                <w:rFonts w:ascii="宋体" w:hAnsi="宋体" w:cs="宋体"/>
                <w:kern w:val="0"/>
                <w:szCs w:val="21"/>
              </w:rPr>
            </w:pPr>
          </w:p>
        </w:tc>
        <w:tc>
          <w:tcPr>
            <w:tcW w:w="901" w:type="pct"/>
          </w:tcPr>
          <w:p w14:paraId="7625A81D">
            <w:pPr>
              <w:snapToGrid w:val="0"/>
              <w:rPr>
                <w:rFonts w:ascii="宋体" w:hAnsi="宋体" w:cs="宋体"/>
                <w:kern w:val="0"/>
                <w:szCs w:val="21"/>
              </w:rPr>
            </w:pPr>
          </w:p>
        </w:tc>
        <w:tc>
          <w:tcPr>
            <w:tcW w:w="724" w:type="pct"/>
          </w:tcPr>
          <w:p w14:paraId="4B6CBDF9">
            <w:pPr>
              <w:snapToGrid w:val="0"/>
              <w:rPr>
                <w:rFonts w:ascii="宋体" w:hAnsi="宋体" w:cs="宋体"/>
                <w:kern w:val="0"/>
                <w:szCs w:val="21"/>
              </w:rPr>
            </w:pPr>
          </w:p>
        </w:tc>
      </w:tr>
      <w:tr w14:paraId="4BEC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45887A7A">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0EE169B2">
            <w:pPr>
              <w:snapToGrid w:val="0"/>
              <w:spacing w:line="460" w:lineRule="exact"/>
              <w:jc w:val="center"/>
              <w:rPr>
                <w:rFonts w:hint="eastAsia" w:ascii="宋体" w:hAnsi="宋体" w:cs="宋体"/>
                <w:b/>
                <w:szCs w:val="21"/>
              </w:rPr>
            </w:pPr>
          </w:p>
        </w:tc>
        <w:tc>
          <w:tcPr>
            <w:tcW w:w="1235" w:type="pct"/>
          </w:tcPr>
          <w:p w14:paraId="413A485C">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7、保证设备维修和配件的供应。</w:t>
            </w:r>
          </w:p>
        </w:tc>
        <w:tc>
          <w:tcPr>
            <w:tcW w:w="1144" w:type="pct"/>
          </w:tcPr>
          <w:p w14:paraId="6B123F73">
            <w:pPr>
              <w:snapToGrid w:val="0"/>
              <w:rPr>
                <w:rFonts w:ascii="宋体" w:hAnsi="宋体" w:cs="宋体"/>
                <w:kern w:val="0"/>
                <w:szCs w:val="21"/>
              </w:rPr>
            </w:pPr>
          </w:p>
        </w:tc>
        <w:tc>
          <w:tcPr>
            <w:tcW w:w="901" w:type="pct"/>
          </w:tcPr>
          <w:p w14:paraId="244978A7">
            <w:pPr>
              <w:snapToGrid w:val="0"/>
              <w:rPr>
                <w:rFonts w:ascii="宋体" w:hAnsi="宋体" w:cs="宋体"/>
                <w:kern w:val="0"/>
                <w:szCs w:val="21"/>
              </w:rPr>
            </w:pPr>
          </w:p>
        </w:tc>
        <w:tc>
          <w:tcPr>
            <w:tcW w:w="724" w:type="pct"/>
          </w:tcPr>
          <w:p w14:paraId="182707FA">
            <w:pPr>
              <w:snapToGrid w:val="0"/>
              <w:rPr>
                <w:rFonts w:ascii="宋体" w:hAnsi="宋体" w:cs="宋体"/>
                <w:kern w:val="0"/>
                <w:szCs w:val="21"/>
              </w:rPr>
            </w:pPr>
          </w:p>
        </w:tc>
      </w:tr>
      <w:tr w14:paraId="4186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447B4C40">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638750D3">
            <w:pPr>
              <w:snapToGrid w:val="0"/>
              <w:spacing w:line="460" w:lineRule="exact"/>
              <w:jc w:val="center"/>
              <w:rPr>
                <w:rFonts w:hint="eastAsia" w:ascii="宋体" w:hAnsi="宋体" w:cs="宋体"/>
                <w:b/>
                <w:szCs w:val="21"/>
              </w:rPr>
            </w:pPr>
          </w:p>
        </w:tc>
        <w:tc>
          <w:tcPr>
            <w:tcW w:w="1235" w:type="pct"/>
          </w:tcPr>
          <w:p w14:paraId="1097EC6A">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rPr>
              <w:t>8、质保期内，场地迁移，需要移机时，中标人需提供一次免费</w:t>
            </w:r>
            <w:r>
              <w:rPr>
                <w:rFonts w:hint="eastAsia" w:ascii="宋体" w:hAnsi="宋体" w:eastAsia="宋体" w:cs="宋体"/>
                <w:b/>
                <w:bCs w:val="0"/>
                <w:color w:val="auto"/>
                <w:sz w:val="21"/>
                <w:szCs w:val="21"/>
                <w:highlight w:val="none"/>
                <w:lang w:val="en-US" w:eastAsia="zh-CN"/>
              </w:rPr>
              <w:t>同类</w:t>
            </w:r>
            <w:r>
              <w:rPr>
                <w:rFonts w:hint="eastAsia" w:ascii="宋体" w:hAnsi="宋体" w:eastAsia="宋体" w:cs="宋体"/>
                <w:b/>
                <w:bCs w:val="0"/>
                <w:color w:val="auto"/>
                <w:sz w:val="21"/>
                <w:szCs w:val="21"/>
                <w:highlight w:val="none"/>
              </w:rPr>
              <w:t>设备拆装服务（包括但不限于本次招标的设备）并提供技术支持，且确保机器的正常使用。</w:t>
            </w:r>
          </w:p>
        </w:tc>
        <w:tc>
          <w:tcPr>
            <w:tcW w:w="1144" w:type="pct"/>
          </w:tcPr>
          <w:p w14:paraId="4DC0400D">
            <w:pPr>
              <w:snapToGrid w:val="0"/>
              <w:rPr>
                <w:rFonts w:ascii="宋体" w:hAnsi="宋体" w:cs="宋体"/>
                <w:kern w:val="0"/>
                <w:szCs w:val="21"/>
              </w:rPr>
            </w:pPr>
          </w:p>
        </w:tc>
        <w:tc>
          <w:tcPr>
            <w:tcW w:w="901" w:type="pct"/>
          </w:tcPr>
          <w:p w14:paraId="2D221784">
            <w:pPr>
              <w:snapToGrid w:val="0"/>
              <w:rPr>
                <w:rFonts w:ascii="宋体" w:hAnsi="宋体" w:cs="宋体"/>
                <w:kern w:val="0"/>
                <w:szCs w:val="21"/>
              </w:rPr>
            </w:pPr>
          </w:p>
        </w:tc>
        <w:tc>
          <w:tcPr>
            <w:tcW w:w="724" w:type="pct"/>
          </w:tcPr>
          <w:p w14:paraId="73358472">
            <w:pPr>
              <w:snapToGrid w:val="0"/>
              <w:rPr>
                <w:rFonts w:ascii="宋体" w:hAnsi="宋体" w:cs="宋体"/>
                <w:kern w:val="0"/>
                <w:szCs w:val="21"/>
              </w:rPr>
            </w:pPr>
          </w:p>
        </w:tc>
      </w:tr>
      <w:tr w14:paraId="5C99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restart"/>
            <w:vAlign w:val="center"/>
          </w:tcPr>
          <w:p w14:paraId="031F519D">
            <w:pPr>
              <w:snapToGrid w:val="0"/>
              <w:spacing w:line="460" w:lineRule="exact"/>
              <w:jc w:val="center"/>
              <w:rPr>
                <w:rFonts w:hint="eastAsia" w:ascii="宋体" w:hAnsi="宋体" w:cs="宋体"/>
                <w:b/>
                <w:color w:val="000000"/>
                <w:kern w:val="0"/>
                <w:szCs w:val="21"/>
                <w:lang w:eastAsia="zh-CN"/>
              </w:rPr>
            </w:pPr>
            <w:r>
              <w:rPr>
                <w:rFonts w:hint="eastAsia" w:ascii="宋体" w:hAnsi="宋体" w:cs="宋体"/>
                <w:b/>
                <w:szCs w:val="21"/>
                <w:highlight w:val="none"/>
                <w:lang w:eastAsia="zh-CN"/>
              </w:rPr>
              <w:t>（</w:t>
            </w:r>
            <w:r>
              <w:rPr>
                <w:rFonts w:hint="eastAsia" w:ascii="宋体" w:hAnsi="宋体" w:cs="宋体"/>
                <w:b/>
                <w:szCs w:val="21"/>
                <w:highlight w:val="none"/>
                <w:lang w:val="en-US" w:eastAsia="zh-CN"/>
              </w:rPr>
              <w:t>八</w:t>
            </w:r>
            <w:r>
              <w:rPr>
                <w:rFonts w:hint="eastAsia" w:ascii="宋体" w:hAnsi="宋体" w:cs="宋体"/>
                <w:b/>
                <w:szCs w:val="21"/>
                <w:highlight w:val="none"/>
                <w:lang w:eastAsia="zh-CN"/>
              </w:rPr>
              <w:t>）</w:t>
            </w:r>
          </w:p>
        </w:tc>
        <w:tc>
          <w:tcPr>
            <w:tcW w:w="655" w:type="pct"/>
            <w:vMerge w:val="restart"/>
            <w:vAlign w:val="center"/>
          </w:tcPr>
          <w:p w14:paraId="0F86352B">
            <w:pPr>
              <w:snapToGrid w:val="0"/>
              <w:spacing w:line="460" w:lineRule="exact"/>
              <w:jc w:val="center"/>
              <w:rPr>
                <w:rFonts w:hint="eastAsia" w:ascii="宋体" w:hAnsi="宋体" w:cs="宋体"/>
                <w:b/>
                <w:szCs w:val="21"/>
              </w:rPr>
            </w:pPr>
            <w:r>
              <w:rPr>
                <w:rFonts w:hint="eastAsia" w:ascii="宋体" w:hAnsi="宋体" w:cs="宋体"/>
                <w:color w:val="FF0000"/>
                <w:kern w:val="0"/>
                <w:sz w:val="22"/>
                <w:szCs w:val="20"/>
                <w:highlight w:val="yellow"/>
              </w:rPr>
              <w:t>★</w:t>
            </w:r>
            <w:r>
              <w:rPr>
                <w:rFonts w:hint="eastAsia" w:ascii="宋体" w:hAnsi="宋体" w:cs="宋体"/>
                <w:b/>
                <w:sz w:val="22"/>
                <w:szCs w:val="20"/>
                <w:highlight w:val="yellow"/>
                <w:lang w:val="en-US" w:eastAsia="zh-CN"/>
              </w:rPr>
              <w:t>违约责任</w:t>
            </w:r>
            <w:r>
              <w:rPr>
                <w:rFonts w:hint="eastAsia" w:ascii="宋体" w:hAnsi="宋体" w:cs="宋体"/>
                <w:b/>
                <w:sz w:val="22"/>
                <w:szCs w:val="20"/>
                <w:highlight w:val="yellow"/>
              </w:rPr>
              <w:t>：</w:t>
            </w:r>
          </w:p>
        </w:tc>
        <w:tc>
          <w:tcPr>
            <w:tcW w:w="1235" w:type="pct"/>
          </w:tcPr>
          <w:p w14:paraId="17BF4A74">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 xml:space="preserve">1、中标人所交的设备品种、规格、型号、质量等任何一项不符合同规定标准的， 采购人有权拒绝收货，中标人向采购人支付本合同总金额百分之二十的违约金，并需在采购人指定期限内重新提供，否则采购人有权解除合同。 </w:t>
            </w:r>
          </w:p>
        </w:tc>
        <w:tc>
          <w:tcPr>
            <w:tcW w:w="1144" w:type="pct"/>
          </w:tcPr>
          <w:p w14:paraId="5C0FFA38">
            <w:pPr>
              <w:snapToGrid w:val="0"/>
              <w:rPr>
                <w:rFonts w:ascii="宋体" w:hAnsi="宋体" w:cs="宋体"/>
                <w:kern w:val="0"/>
                <w:szCs w:val="21"/>
              </w:rPr>
            </w:pPr>
          </w:p>
        </w:tc>
        <w:tc>
          <w:tcPr>
            <w:tcW w:w="901" w:type="pct"/>
          </w:tcPr>
          <w:p w14:paraId="0CAE27C8">
            <w:pPr>
              <w:snapToGrid w:val="0"/>
              <w:rPr>
                <w:rFonts w:ascii="宋体" w:hAnsi="宋体" w:cs="宋体"/>
                <w:kern w:val="0"/>
                <w:szCs w:val="21"/>
              </w:rPr>
            </w:pPr>
          </w:p>
        </w:tc>
        <w:tc>
          <w:tcPr>
            <w:tcW w:w="724" w:type="pct"/>
          </w:tcPr>
          <w:p w14:paraId="1A3B9928">
            <w:pPr>
              <w:snapToGrid w:val="0"/>
              <w:rPr>
                <w:rFonts w:ascii="宋体" w:hAnsi="宋体" w:cs="宋体"/>
                <w:kern w:val="0"/>
                <w:szCs w:val="21"/>
              </w:rPr>
            </w:pPr>
          </w:p>
        </w:tc>
      </w:tr>
      <w:tr w14:paraId="568EF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1CA4A797">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05B82645">
            <w:pPr>
              <w:snapToGrid w:val="0"/>
              <w:spacing w:line="460" w:lineRule="exact"/>
              <w:jc w:val="center"/>
              <w:rPr>
                <w:rFonts w:hint="eastAsia" w:ascii="宋体" w:hAnsi="宋体" w:cs="宋体"/>
                <w:b/>
                <w:szCs w:val="21"/>
              </w:rPr>
            </w:pPr>
          </w:p>
        </w:tc>
        <w:tc>
          <w:tcPr>
            <w:tcW w:w="1235" w:type="pct"/>
          </w:tcPr>
          <w:p w14:paraId="1AF83B3F">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 xml:space="preserve">2、中标人若不能交付设备，采购人有权选择解除合同并且中标人应向采购人支付本合同总金额百分之二十的违约金。 </w:t>
            </w:r>
          </w:p>
        </w:tc>
        <w:tc>
          <w:tcPr>
            <w:tcW w:w="1144" w:type="pct"/>
          </w:tcPr>
          <w:p w14:paraId="36E29A10">
            <w:pPr>
              <w:snapToGrid w:val="0"/>
              <w:rPr>
                <w:rFonts w:ascii="宋体" w:hAnsi="宋体" w:cs="宋体"/>
                <w:kern w:val="0"/>
                <w:szCs w:val="21"/>
              </w:rPr>
            </w:pPr>
          </w:p>
        </w:tc>
        <w:tc>
          <w:tcPr>
            <w:tcW w:w="901" w:type="pct"/>
          </w:tcPr>
          <w:p w14:paraId="43B2A073">
            <w:pPr>
              <w:snapToGrid w:val="0"/>
              <w:rPr>
                <w:rFonts w:ascii="宋体" w:hAnsi="宋体" w:cs="宋体"/>
                <w:kern w:val="0"/>
                <w:szCs w:val="21"/>
              </w:rPr>
            </w:pPr>
          </w:p>
        </w:tc>
        <w:tc>
          <w:tcPr>
            <w:tcW w:w="724" w:type="pct"/>
          </w:tcPr>
          <w:p w14:paraId="28886F93">
            <w:pPr>
              <w:snapToGrid w:val="0"/>
              <w:rPr>
                <w:rFonts w:ascii="宋体" w:hAnsi="宋体" w:cs="宋体"/>
                <w:kern w:val="0"/>
                <w:szCs w:val="21"/>
              </w:rPr>
            </w:pPr>
          </w:p>
        </w:tc>
      </w:tr>
      <w:tr w14:paraId="68AF4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32AD6758">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6C91E5C7">
            <w:pPr>
              <w:snapToGrid w:val="0"/>
              <w:spacing w:line="460" w:lineRule="exact"/>
              <w:jc w:val="center"/>
              <w:rPr>
                <w:rFonts w:hint="eastAsia" w:ascii="宋体" w:hAnsi="宋体" w:cs="宋体"/>
                <w:b/>
                <w:szCs w:val="21"/>
              </w:rPr>
            </w:pPr>
          </w:p>
        </w:tc>
        <w:tc>
          <w:tcPr>
            <w:tcW w:w="1235" w:type="pct"/>
          </w:tcPr>
          <w:p w14:paraId="633365E6">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 xml:space="preserve">3、中标人逾期交付设备或安装调试，中标人向采购人每日支付本合同总金额千分之一的违约金。 </w:t>
            </w:r>
          </w:p>
        </w:tc>
        <w:tc>
          <w:tcPr>
            <w:tcW w:w="1144" w:type="pct"/>
          </w:tcPr>
          <w:p w14:paraId="66E43523">
            <w:pPr>
              <w:snapToGrid w:val="0"/>
              <w:rPr>
                <w:rFonts w:ascii="宋体" w:hAnsi="宋体" w:cs="宋体"/>
                <w:kern w:val="0"/>
                <w:szCs w:val="21"/>
              </w:rPr>
            </w:pPr>
          </w:p>
        </w:tc>
        <w:tc>
          <w:tcPr>
            <w:tcW w:w="901" w:type="pct"/>
          </w:tcPr>
          <w:p w14:paraId="735E1FFC">
            <w:pPr>
              <w:snapToGrid w:val="0"/>
              <w:rPr>
                <w:rFonts w:ascii="宋体" w:hAnsi="宋体" w:cs="宋体"/>
                <w:kern w:val="0"/>
                <w:szCs w:val="21"/>
              </w:rPr>
            </w:pPr>
          </w:p>
        </w:tc>
        <w:tc>
          <w:tcPr>
            <w:tcW w:w="724" w:type="pct"/>
          </w:tcPr>
          <w:p w14:paraId="5F4A139D">
            <w:pPr>
              <w:snapToGrid w:val="0"/>
              <w:rPr>
                <w:rFonts w:ascii="宋体" w:hAnsi="宋体" w:cs="宋体"/>
                <w:kern w:val="0"/>
                <w:szCs w:val="21"/>
              </w:rPr>
            </w:pPr>
          </w:p>
        </w:tc>
      </w:tr>
      <w:tr w14:paraId="1A15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42A014AE">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10AC1194">
            <w:pPr>
              <w:snapToGrid w:val="0"/>
              <w:spacing w:line="460" w:lineRule="exact"/>
              <w:jc w:val="center"/>
              <w:rPr>
                <w:rFonts w:hint="eastAsia" w:ascii="宋体" w:hAnsi="宋体" w:cs="宋体"/>
                <w:b/>
                <w:szCs w:val="21"/>
              </w:rPr>
            </w:pPr>
          </w:p>
        </w:tc>
        <w:tc>
          <w:tcPr>
            <w:tcW w:w="1235" w:type="pct"/>
          </w:tcPr>
          <w:p w14:paraId="21599DBC">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 xml:space="preserve">4、中标人在一年内的不良服务率（指设备发生故障，没有合理的理由而未能在合同规定的时限内及时妥善处理，产生采购人有效投诉。）大于百分之三（以单台设备产品为单位），则中标人赔偿采购人损失，并承担合同价百分之五的违约金。 </w:t>
            </w:r>
          </w:p>
        </w:tc>
        <w:tc>
          <w:tcPr>
            <w:tcW w:w="1144" w:type="pct"/>
          </w:tcPr>
          <w:p w14:paraId="24FA2AF6">
            <w:pPr>
              <w:snapToGrid w:val="0"/>
              <w:rPr>
                <w:rFonts w:ascii="宋体" w:hAnsi="宋体" w:cs="宋体"/>
                <w:kern w:val="0"/>
                <w:szCs w:val="21"/>
              </w:rPr>
            </w:pPr>
          </w:p>
        </w:tc>
        <w:tc>
          <w:tcPr>
            <w:tcW w:w="901" w:type="pct"/>
          </w:tcPr>
          <w:p w14:paraId="425A7280">
            <w:pPr>
              <w:snapToGrid w:val="0"/>
              <w:rPr>
                <w:rFonts w:ascii="宋体" w:hAnsi="宋体" w:cs="宋体"/>
                <w:kern w:val="0"/>
                <w:szCs w:val="21"/>
              </w:rPr>
            </w:pPr>
          </w:p>
        </w:tc>
        <w:tc>
          <w:tcPr>
            <w:tcW w:w="724" w:type="pct"/>
          </w:tcPr>
          <w:p w14:paraId="6C5AAD8E">
            <w:pPr>
              <w:snapToGrid w:val="0"/>
              <w:rPr>
                <w:rFonts w:ascii="宋体" w:hAnsi="宋体" w:cs="宋体"/>
                <w:kern w:val="0"/>
                <w:szCs w:val="21"/>
              </w:rPr>
            </w:pPr>
          </w:p>
        </w:tc>
      </w:tr>
      <w:tr w14:paraId="01A36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5C13DBE0">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7B5E4E5D">
            <w:pPr>
              <w:snapToGrid w:val="0"/>
              <w:spacing w:line="460" w:lineRule="exact"/>
              <w:jc w:val="center"/>
              <w:rPr>
                <w:rFonts w:hint="eastAsia" w:ascii="宋体" w:hAnsi="宋体" w:cs="宋体"/>
                <w:b/>
                <w:szCs w:val="21"/>
              </w:rPr>
            </w:pPr>
          </w:p>
        </w:tc>
        <w:tc>
          <w:tcPr>
            <w:tcW w:w="1235" w:type="pct"/>
          </w:tcPr>
          <w:p w14:paraId="1D70785F">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 xml:space="preserve">5、如中标人未按照本合同的约定提供售后服务，中标人向采购人支付本合同总金额千分之二十的违约金，给采购人造成损失的，中标人应承担全部赔偿责任。  </w:t>
            </w:r>
          </w:p>
        </w:tc>
        <w:tc>
          <w:tcPr>
            <w:tcW w:w="1144" w:type="pct"/>
          </w:tcPr>
          <w:p w14:paraId="59F75193">
            <w:pPr>
              <w:snapToGrid w:val="0"/>
              <w:rPr>
                <w:rFonts w:ascii="宋体" w:hAnsi="宋体" w:cs="宋体"/>
                <w:kern w:val="0"/>
                <w:szCs w:val="21"/>
              </w:rPr>
            </w:pPr>
          </w:p>
        </w:tc>
        <w:tc>
          <w:tcPr>
            <w:tcW w:w="901" w:type="pct"/>
          </w:tcPr>
          <w:p w14:paraId="6E192ACA">
            <w:pPr>
              <w:snapToGrid w:val="0"/>
              <w:rPr>
                <w:rFonts w:ascii="宋体" w:hAnsi="宋体" w:cs="宋体"/>
                <w:kern w:val="0"/>
                <w:szCs w:val="21"/>
              </w:rPr>
            </w:pPr>
          </w:p>
        </w:tc>
        <w:tc>
          <w:tcPr>
            <w:tcW w:w="724" w:type="pct"/>
          </w:tcPr>
          <w:p w14:paraId="3B1D9CEC">
            <w:pPr>
              <w:snapToGrid w:val="0"/>
              <w:rPr>
                <w:rFonts w:ascii="宋体" w:hAnsi="宋体" w:cs="宋体"/>
                <w:kern w:val="0"/>
                <w:szCs w:val="21"/>
              </w:rPr>
            </w:pPr>
          </w:p>
        </w:tc>
      </w:tr>
      <w:tr w14:paraId="186C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543DA291">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199C7D0B">
            <w:pPr>
              <w:snapToGrid w:val="0"/>
              <w:spacing w:line="460" w:lineRule="exact"/>
              <w:jc w:val="center"/>
              <w:rPr>
                <w:rFonts w:hint="eastAsia" w:ascii="宋体" w:hAnsi="宋体" w:cs="宋体"/>
                <w:b/>
                <w:szCs w:val="21"/>
              </w:rPr>
            </w:pPr>
          </w:p>
        </w:tc>
        <w:tc>
          <w:tcPr>
            <w:tcW w:w="1235" w:type="pct"/>
          </w:tcPr>
          <w:p w14:paraId="310F0EAD">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 xml:space="preserve">6、中标人所供设备因质量、缺陷、技术标准等问题，给采购人或实际使用人造成损害的，中标人接到采购人通知后立即到现场配合采购人处理事故，一切赔偿责任及法律责任由中标人承担。 </w:t>
            </w:r>
          </w:p>
        </w:tc>
        <w:tc>
          <w:tcPr>
            <w:tcW w:w="1144" w:type="pct"/>
          </w:tcPr>
          <w:p w14:paraId="24E838D0">
            <w:pPr>
              <w:snapToGrid w:val="0"/>
              <w:rPr>
                <w:rFonts w:ascii="宋体" w:hAnsi="宋体" w:cs="宋体"/>
                <w:kern w:val="0"/>
                <w:szCs w:val="21"/>
              </w:rPr>
            </w:pPr>
          </w:p>
        </w:tc>
        <w:tc>
          <w:tcPr>
            <w:tcW w:w="901" w:type="pct"/>
          </w:tcPr>
          <w:p w14:paraId="018D48B1">
            <w:pPr>
              <w:snapToGrid w:val="0"/>
              <w:rPr>
                <w:rFonts w:ascii="宋体" w:hAnsi="宋体" w:cs="宋体"/>
                <w:kern w:val="0"/>
                <w:szCs w:val="21"/>
              </w:rPr>
            </w:pPr>
          </w:p>
        </w:tc>
        <w:tc>
          <w:tcPr>
            <w:tcW w:w="724" w:type="pct"/>
          </w:tcPr>
          <w:p w14:paraId="5ABEDD0E">
            <w:pPr>
              <w:snapToGrid w:val="0"/>
              <w:rPr>
                <w:rFonts w:ascii="宋体" w:hAnsi="宋体" w:cs="宋体"/>
                <w:kern w:val="0"/>
                <w:szCs w:val="21"/>
              </w:rPr>
            </w:pPr>
          </w:p>
        </w:tc>
      </w:tr>
      <w:tr w14:paraId="432D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36DD9A67">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2FA69208">
            <w:pPr>
              <w:snapToGrid w:val="0"/>
              <w:spacing w:line="460" w:lineRule="exact"/>
              <w:jc w:val="center"/>
              <w:rPr>
                <w:rFonts w:hint="eastAsia" w:ascii="宋体" w:hAnsi="宋体" w:cs="宋体"/>
                <w:b/>
                <w:szCs w:val="21"/>
              </w:rPr>
            </w:pPr>
          </w:p>
        </w:tc>
        <w:tc>
          <w:tcPr>
            <w:tcW w:w="1235" w:type="pct"/>
          </w:tcPr>
          <w:p w14:paraId="7EDF8BF4">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7、中标人如交付假冒伪劣、以旧充新、以不合格冒充合格产品，一经发现，采购人有权选择解除合同并且中标人应向采购人支付本合同总金额千分之二十的违约金，给采购人造成损失的，中标人应承担全部赔偿责任。</w:t>
            </w:r>
          </w:p>
        </w:tc>
        <w:tc>
          <w:tcPr>
            <w:tcW w:w="1144" w:type="pct"/>
          </w:tcPr>
          <w:p w14:paraId="2EB0F75E">
            <w:pPr>
              <w:snapToGrid w:val="0"/>
              <w:rPr>
                <w:rFonts w:ascii="宋体" w:hAnsi="宋体" w:cs="宋体"/>
                <w:kern w:val="0"/>
                <w:szCs w:val="21"/>
              </w:rPr>
            </w:pPr>
          </w:p>
        </w:tc>
        <w:tc>
          <w:tcPr>
            <w:tcW w:w="901" w:type="pct"/>
          </w:tcPr>
          <w:p w14:paraId="685549B5">
            <w:pPr>
              <w:snapToGrid w:val="0"/>
              <w:rPr>
                <w:rFonts w:ascii="宋体" w:hAnsi="宋体" w:cs="宋体"/>
                <w:kern w:val="0"/>
                <w:szCs w:val="21"/>
              </w:rPr>
            </w:pPr>
          </w:p>
        </w:tc>
        <w:tc>
          <w:tcPr>
            <w:tcW w:w="724" w:type="pct"/>
          </w:tcPr>
          <w:p w14:paraId="64A52740">
            <w:pPr>
              <w:snapToGrid w:val="0"/>
              <w:rPr>
                <w:rFonts w:ascii="宋体" w:hAnsi="宋体" w:cs="宋体"/>
                <w:kern w:val="0"/>
                <w:szCs w:val="21"/>
              </w:rPr>
            </w:pPr>
          </w:p>
        </w:tc>
      </w:tr>
      <w:tr w14:paraId="12328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restart"/>
            <w:vAlign w:val="center"/>
          </w:tcPr>
          <w:p w14:paraId="65FB9F89">
            <w:pPr>
              <w:snapToGrid w:val="0"/>
              <w:spacing w:line="460" w:lineRule="exact"/>
              <w:jc w:val="center"/>
              <w:rPr>
                <w:rFonts w:hint="eastAsia" w:ascii="宋体" w:hAnsi="宋体" w:cs="宋体"/>
                <w:b/>
                <w:color w:val="000000"/>
                <w:kern w:val="0"/>
                <w:szCs w:val="21"/>
                <w:lang w:eastAsia="zh-CN"/>
              </w:rPr>
            </w:pPr>
            <w:r>
              <w:rPr>
                <w:rFonts w:hint="eastAsia" w:ascii="宋体" w:hAnsi="宋体" w:cs="宋体"/>
                <w:b/>
                <w:szCs w:val="21"/>
                <w:highlight w:val="none"/>
                <w:lang w:eastAsia="zh-CN"/>
              </w:rPr>
              <w:t>（</w:t>
            </w:r>
            <w:r>
              <w:rPr>
                <w:rFonts w:hint="eastAsia" w:ascii="宋体" w:hAnsi="宋体" w:cs="宋体"/>
                <w:b/>
                <w:szCs w:val="21"/>
                <w:highlight w:val="none"/>
                <w:lang w:val="en-US" w:eastAsia="zh-CN"/>
              </w:rPr>
              <w:t>九</w:t>
            </w:r>
            <w:r>
              <w:rPr>
                <w:rFonts w:hint="eastAsia" w:ascii="宋体" w:hAnsi="宋体" w:cs="宋体"/>
                <w:b/>
                <w:szCs w:val="21"/>
                <w:highlight w:val="none"/>
                <w:lang w:eastAsia="zh-CN"/>
              </w:rPr>
              <w:t>）</w:t>
            </w:r>
          </w:p>
        </w:tc>
        <w:tc>
          <w:tcPr>
            <w:tcW w:w="655" w:type="pct"/>
            <w:vMerge w:val="restart"/>
            <w:vAlign w:val="center"/>
          </w:tcPr>
          <w:p w14:paraId="1624F1AD">
            <w:pPr>
              <w:pStyle w:val="42"/>
              <w:keepNext w:val="0"/>
              <w:keepLines w:val="0"/>
              <w:pageBreakBefore w:val="0"/>
              <w:widowControl w:val="0"/>
              <w:numPr>
                <w:ilvl w:val="0"/>
                <w:numId w:val="0"/>
              </w:numPr>
              <w:kinsoku/>
              <w:wordWrap/>
              <w:overflowPunct/>
              <w:topLinePunct w:val="0"/>
              <w:autoSpaceDE/>
              <w:autoSpaceDN/>
              <w:bidi w:val="0"/>
              <w:spacing w:line="460" w:lineRule="atLeast"/>
              <w:jc w:val="center"/>
              <w:textAlignment w:val="auto"/>
              <w:rPr>
                <w:rFonts w:hint="eastAsia" w:ascii="宋体" w:hAnsi="宋体" w:cs="宋体"/>
                <w:b/>
                <w:szCs w:val="21"/>
              </w:rPr>
            </w:pPr>
            <w:r>
              <w:rPr>
                <w:rFonts w:hint="eastAsia" w:ascii="宋体" w:hAnsi="宋体" w:cs="宋体"/>
                <w:color w:val="FF0000"/>
                <w:kern w:val="0"/>
                <w:szCs w:val="21"/>
                <w:highlight w:val="yellow"/>
              </w:rPr>
              <w:t>★</w:t>
            </w:r>
            <w:r>
              <w:rPr>
                <w:rFonts w:hint="eastAsia" w:ascii="宋体" w:hAnsi="宋体" w:cs="宋体"/>
                <w:b/>
                <w:szCs w:val="21"/>
                <w:highlight w:val="yellow"/>
                <w:lang w:eastAsia="zh-CN"/>
              </w:rPr>
              <w:t>其他要求</w:t>
            </w:r>
            <w:r>
              <w:rPr>
                <w:rFonts w:hint="eastAsia" w:ascii="宋体" w:hAnsi="宋体" w:cs="宋体"/>
                <w:b/>
                <w:szCs w:val="21"/>
                <w:highlight w:val="yellow"/>
              </w:rPr>
              <w:t>：</w:t>
            </w:r>
          </w:p>
        </w:tc>
        <w:tc>
          <w:tcPr>
            <w:tcW w:w="1235" w:type="pct"/>
          </w:tcPr>
          <w:p w14:paraId="0B316C51">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本项目中如有涉及水、电、气设备安装及调试、室外高空作业等项目的中标人应使用具有国家认可资质的操作人员（资质证书仍在有效期内）实施，否则由此造成的后果由中标人负责。</w:t>
            </w:r>
          </w:p>
        </w:tc>
        <w:tc>
          <w:tcPr>
            <w:tcW w:w="1144" w:type="pct"/>
          </w:tcPr>
          <w:p w14:paraId="01464014">
            <w:pPr>
              <w:snapToGrid w:val="0"/>
              <w:rPr>
                <w:rFonts w:ascii="宋体" w:hAnsi="宋体" w:cs="宋体"/>
                <w:kern w:val="0"/>
                <w:szCs w:val="21"/>
              </w:rPr>
            </w:pPr>
          </w:p>
        </w:tc>
        <w:tc>
          <w:tcPr>
            <w:tcW w:w="901" w:type="pct"/>
          </w:tcPr>
          <w:p w14:paraId="498539A4">
            <w:pPr>
              <w:snapToGrid w:val="0"/>
              <w:rPr>
                <w:rFonts w:ascii="宋体" w:hAnsi="宋体" w:cs="宋体"/>
                <w:kern w:val="0"/>
                <w:szCs w:val="21"/>
              </w:rPr>
            </w:pPr>
          </w:p>
        </w:tc>
        <w:tc>
          <w:tcPr>
            <w:tcW w:w="724" w:type="pct"/>
          </w:tcPr>
          <w:p w14:paraId="5BF5D67F">
            <w:pPr>
              <w:snapToGrid w:val="0"/>
              <w:rPr>
                <w:rFonts w:ascii="宋体" w:hAnsi="宋体" w:cs="宋体"/>
                <w:kern w:val="0"/>
                <w:szCs w:val="21"/>
              </w:rPr>
            </w:pPr>
          </w:p>
        </w:tc>
      </w:tr>
      <w:tr w14:paraId="4C420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2F9EACE1">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550207EE">
            <w:pPr>
              <w:snapToGrid w:val="0"/>
              <w:spacing w:line="460" w:lineRule="exact"/>
              <w:jc w:val="center"/>
              <w:rPr>
                <w:rFonts w:hint="eastAsia" w:ascii="宋体" w:hAnsi="宋体" w:cs="宋体"/>
                <w:b/>
                <w:szCs w:val="21"/>
              </w:rPr>
            </w:pPr>
          </w:p>
        </w:tc>
        <w:tc>
          <w:tcPr>
            <w:tcW w:w="1235" w:type="pct"/>
          </w:tcPr>
          <w:p w14:paraId="55DA424E">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如所投产品受行业主管部门规定强制认证或检测或许可的（如3C认证或检测报告或工信部进网许可证等），中标人在签订合同前向采购单位提供相关认证证书或检测报告。</w:t>
            </w:r>
          </w:p>
        </w:tc>
        <w:tc>
          <w:tcPr>
            <w:tcW w:w="1144" w:type="pct"/>
          </w:tcPr>
          <w:p w14:paraId="0EB17ABD">
            <w:pPr>
              <w:snapToGrid w:val="0"/>
              <w:rPr>
                <w:rFonts w:ascii="宋体" w:hAnsi="宋体" w:cs="宋体"/>
                <w:kern w:val="0"/>
                <w:szCs w:val="21"/>
              </w:rPr>
            </w:pPr>
          </w:p>
        </w:tc>
        <w:tc>
          <w:tcPr>
            <w:tcW w:w="901" w:type="pct"/>
          </w:tcPr>
          <w:p w14:paraId="5500C878">
            <w:pPr>
              <w:snapToGrid w:val="0"/>
              <w:rPr>
                <w:rFonts w:ascii="宋体" w:hAnsi="宋体" w:cs="宋体"/>
                <w:kern w:val="0"/>
                <w:szCs w:val="21"/>
              </w:rPr>
            </w:pPr>
          </w:p>
        </w:tc>
        <w:tc>
          <w:tcPr>
            <w:tcW w:w="724" w:type="pct"/>
          </w:tcPr>
          <w:p w14:paraId="709B0A4D">
            <w:pPr>
              <w:snapToGrid w:val="0"/>
              <w:rPr>
                <w:rFonts w:ascii="宋体" w:hAnsi="宋体" w:cs="宋体"/>
                <w:kern w:val="0"/>
                <w:szCs w:val="21"/>
              </w:rPr>
            </w:pPr>
          </w:p>
        </w:tc>
      </w:tr>
      <w:tr w14:paraId="2A6DA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5E98F16B">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12959CD0">
            <w:pPr>
              <w:snapToGrid w:val="0"/>
              <w:spacing w:line="460" w:lineRule="exact"/>
              <w:jc w:val="center"/>
              <w:rPr>
                <w:rFonts w:hint="eastAsia" w:ascii="宋体" w:hAnsi="宋体" w:cs="宋体"/>
                <w:b/>
                <w:szCs w:val="21"/>
              </w:rPr>
            </w:pPr>
          </w:p>
        </w:tc>
        <w:tc>
          <w:tcPr>
            <w:tcW w:w="1235" w:type="pct"/>
          </w:tcPr>
          <w:p w14:paraId="030D11B1">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本项目所要求的硬件、软件，中标人要配备给采购人，并保证采购人能正常使用，不需要另外增加其他附件和其他费用。</w:t>
            </w:r>
          </w:p>
        </w:tc>
        <w:tc>
          <w:tcPr>
            <w:tcW w:w="1144" w:type="pct"/>
          </w:tcPr>
          <w:p w14:paraId="37A3625F">
            <w:pPr>
              <w:snapToGrid w:val="0"/>
              <w:rPr>
                <w:rFonts w:ascii="宋体" w:hAnsi="宋体" w:cs="宋体"/>
                <w:kern w:val="0"/>
                <w:szCs w:val="21"/>
              </w:rPr>
            </w:pPr>
          </w:p>
        </w:tc>
        <w:tc>
          <w:tcPr>
            <w:tcW w:w="901" w:type="pct"/>
          </w:tcPr>
          <w:p w14:paraId="364255C6">
            <w:pPr>
              <w:snapToGrid w:val="0"/>
              <w:rPr>
                <w:rFonts w:ascii="宋体" w:hAnsi="宋体" w:cs="宋体"/>
                <w:kern w:val="0"/>
                <w:szCs w:val="21"/>
              </w:rPr>
            </w:pPr>
          </w:p>
        </w:tc>
        <w:tc>
          <w:tcPr>
            <w:tcW w:w="724" w:type="pct"/>
          </w:tcPr>
          <w:p w14:paraId="263C2F75">
            <w:pPr>
              <w:snapToGrid w:val="0"/>
              <w:rPr>
                <w:rFonts w:ascii="宋体" w:hAnsi="宋体" w:cs="宋体"/>
                <w:kern w:val="0"/>
                <w:szCs w:val="21"/>
              </w:rPr>
            </w:pPr>
          </w:p>
        </w:tc>
      </w:tr>
      <w:tr w14:paraId="2A73D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7364E377">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4A832F18">
            <w:pPr>
              <w:snapToGrid w:val="0"/>
              <w:spacing w:line="460" w:lineRule="exact"/>
              <w:jc w:val="center"/>
              <w:rPr>
                <w:rFonts w:hint="eastAsia" w:ascii="宋体" w:hAnsi="宋体" w:cs="宋体"/>
                <w:b/>
                <w:szCs w:val="21"/>
              </w:rPr>
            </w:pPr>
          </w:p>
        </w:tc>
        <w:tc>
          <w:tcPr>
            <w:tcW w:w="1235" w:type="pct"/>
          </w:tcPr>
          <w:p w14:paraId="4B288150">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涉及软件应用的设备，中标供应商和厂家应配合医院智慧医院信息化建设。在保修期内，应免费将软件更新、维护并免费提供更新所需的硬件，免费开放软件端口，无偿派人配合与医院信息系统（包括但不限于 HIS、PACS、LIS 等系统） 的连接工作，</w:t>
            </w:r>
            <w:r>
              <w:rPr>
                <w:rFonts w:hint="eastAsia" w:ascii="宋体" w:hAnsi="宋体" w:eastAsia="宋体" w:cs="宋体"/>
                <w:bCs/>
                <w:color w:val="auto"/>
                <w:sz w:val="21"/>
                <w:szCs w:val="21"/>
                <w:highlight w:val="none"/>
                <w:lang w:eastAsia="zh-CN"/>
              </w:rPr>
              <w:t>如涉及相关接口费用由中标供应商承担。</w:t>
            </w:r>
            <w:r>
              <w:rPr>
                <w:rFonts w:hint="eastAsia" w:ascii="宋体" w:hAnsi="宋体" w:eastAsia="宋体" w:cs="宋体"/>
                <w:bCs/>
                <w:color w:val="auto"/>
                <w:sz w:val="21"/>
                <w:szCs w:val="21"/>
                <w:highlight w:val="none"/>
              </w:rPr>
              <w:t>直至该设备与医院信息系统可进行完整的数据交换；当医院信息系统变更或其他情形需要与该设备连接时，须无偿派人配合，直至该设备与医院信息系统可进行完整的数据交换， 确保数据安全，无外泄。 上述工程需要按照采购人计划工期内完成，不得拖延，如因客观因素不得不延长工期的，需与采购人协商并获得采购人同意。</w:t>
            </w:r>
          </w:p>
        </w:tc>
        <w:tc>
          <w:tcPr>
            <w:tcW w:w="1144" w:type="pct"/>
          </w:tcPr>
          <w:p w14:paraId="7F5F1F8D">
            <w:pPr>
              <w:snapToGrid w:val="0"/>
              <w:rPr>
                <w:rFonts w:ascii="宋体" w:hAnsi="宋体" w:cs="宋体"/>
                <w:kern w:val="0"/>
                <w:szCs w:val="21"/>
              </w:rPr>
            </w:pPr>
          </w:p>
        </w:tc>
        <w:tc>
          <w:tcPr>
            <w:tcW w:w="901" w:type="pct"/>
          </w:tcPr>
          <w:p w14:paraId="0C9C1870">
            <w:pPr>
              <w:snapToGrid w:val="0"/>
              <w:rPr>
                <w:rFonts w:ascii="宋体" w:hAnsi="宋体" w:cs="宋体"/>
                <w:kern w:val="0"/>
                <w:szCs w:val="21"/>
              </w:rPr>
            </w:pPr>
          </w:p>
        </w:tc>
        <w:tc>
          <w:tcPr>
            <w:tcW w:w="724" w:type="pct"/>
          </w:tcPr>
          <w:p w14:paraId="31381D81">
            <w:pPr>
              <w:snapToGrid w:val="0"/>
              <w:rPr>
                <w:rFonts w:ascii="宋体" w:hAnsi="宋体" w:cs="宋体"/>
                <w:kern w:val="0"/>
                <w:szCs w:val="21"/>
              </w:rPr>
            </w:pPr>
          </w:p>
        </w:tc>
      </w:tr>
      <w:tr w14:paraId="7A4A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41C6E2E3">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300922BB">
            <w:pPr>
              <w:snapToGrid w:val="0"/>
              <w:spacing w:line="460" w:lineRule="exact"/>
              <w:jc w:val="center"/>
              <w:rPr>
                <w:rFonts w:hint="eastAsia" w:ascii="宋体" w:hAnsi="宋体" w:cs="宋体"/>
                <w:b/>
                <w:szCs w:val="21"/>
              </w:rPr>
            </w:pPr>
          </w:p>
        </w:tc>
        <w:tc>
          <w:tcPr>
            <w:tcW w:w="1235" w:type="pct"/>
          </w:tcPr>
          <w:p w14:paraId="0F209D7D">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包装方式按照原厂出厂原标准，中标人承担由于其包装或其防护措施不妥而引起货物锈蚀、损坏和丢失等任何损失，并承担因此而发生的违约责任。</w:t>
            </w:r>
          </w:p>
        </w:tc>
        <w:tc>
          <w:tcPr>
            <w:tcW w:w="1144" w:type="pct"/>
          </w:tcPr>
          <w:p w14:paraId="08AE45CB">
            <w:pPr>
              <w:snapToGrid w:val="0"/>
              <w:rPr>
                <w:rFonts w:ascii="宋体" w:hAnsi="宋体" w:cs="宋体"/>
                <w:kern w:val="0"/>
                <w:szCs w:val="21"/>
              </w:rPr>
            </w:pPr>
          </w:p>
        </w:tc>
        <w:tc>
          <w:tcPr>
            <w:tcW w:w="901" w:type="pct"/>
          </w:tcPr>
          <w:p w14:paraId="2CBC8CC6">
            <w:pPr>
              <w:snapToGrid w:val="0"/>
              <w:rPr>
                <w:rFonts w:ascii="宋体" w:hAnsi="宋体" w:cs="宋体"/>
                <w:kern w:val="0"/>
                <w:szCs w:val="21"/>
              </w:rPr>
            </w:pPr>
          </w:p>
        </w:tc>
        <w:tc>
          <w:tcPr>
            <w:tcW w:w="724" w:type="pct"/>
          </w:tcPr>
          <w:p w14:paraId="55BAC6D5">
            <w:pPr>
              <w:snapToGrid w:val="0"/>
              <w:rPr>
                <w:rFonts w:ascii="宋体" w:hAnsi="宋体" w:cs="宋体"/>
                <w:kern w:val="0"/>
                <w:szCs w:val="21"/>
              </w:rPr>
            </w:pPr>
          </w:p>
        </w:tc>
      </w:tr>
      <w:tr w14:paraId="1AE7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573E2EE3">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3B9E9644">
            <w:pPr>
              <w:snapToGrid w:val="0"/>
              <w:spacing w:line="460" w:lineRule="exact"/>
              <w:jc w:val="center"/>
              <w:rPr>
                <w:rFonts w:hint="eastAsia" w:ascii="宋体" w:hAnsi="宋体" w:cs="宋体"/>
                <w:b/>
                <w:szCs w:val="21"/>
              </w:rPr>
            </w:pPr>
          </w:p>
        </w:tc>
        <w:tc>
          <w:tcPr>
            <w:tcW w:w="1235" w:type="pct"/>
          </w:tcPr>
          <w:p w14:paraId="75DB3643">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投标机型的硬件及软件配置均须是注册证或官方白皮书所描述的，且在不同的应用领域（临床、科研）新技术改进、更新的产品。</w:t>
            </w:r>
          </w:p>
        </w:tc>
        <w:tc>
          <w:tcPr>
            <w:tcW w:w="1144" w:type="pct"/>
          </w:tcPr>
          <w:p w14:paraId="43196D34">
            <w:pPr>
              <w:snapToGrid w:val="0"/>
              <w:rPr>
                <w:rFonts w:ascii="宋体" w:hAnsi="宋体" w:cs="宋体"/>
                <w:kern w:val="0"/>
                <w:szCs w:val="21"/>
              </w:rPr>
            </w:pPr>
          </w:p>
        </w:tc>
        <w:tc>
          <w:tcPr>
            <w:tcW w:w="901" w:type="pct"/>
          </w:tcPr>
          <w:p w14:paraId="2E759114">
            <w:pPr>
              <w:snapToGrid w:val="0"/>
              <w:rPr>
                <w:rFonts w:ascii="宋体" w:hAnsi="宋体" w:cs="宋体"/>
                <w:kern w:val="0"/>
                <w:szCs w:val="21"/>
              </w:rPr>
            </w:pPr>
          </w:p>
        </w:tc>
        <w:tc>
          <w:tcPr>
            <w:tcW w:w="724" w:type="pct"/>
          </w:tcPr>
          <w:p w14:paraId="61CF0040">
            <w:pPr>
              <w:snapToGrid w:val="0"/>
              <w:rPr>
                <w:rFonts w:ascii="宋体" w:hAnsi="宋体" w:cs="宋体"/>
                <w:kern w:val="0"/>
                <w:szCs w:val="21"/>
              </w:rPr>
            </w:pPr>
          </w:p>
        </w:tc>
      </w:tr>
      <w:tr w14:paraId="48F0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2B2CCEAD">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28D48845">
            <w:pPr>
              <w:snapToGrid w:val="0"/>
              <w:spacing w:line="460" w:lineRule="exact"/>
              <w:jc w:val="center"/>
              <w:rPr>
                <w:rFonts w:hint="eastAsia" w:ascii="宋体" w:hAnsi="宋体" w:cs="宋体"/>
                <w:b/>
                <w:szCs w:val="21"/>
              </w:rPr>
            </w:pPr>
          </w:p>
        </w:tc>
        <w:tc>
          <w:tcPr>
            <w:tcW w:w="1235" w:type="pct"/>
          </w:tcPr>
          <w:p w14:paraId="0C6FBE9A">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7、网络安全要求：所提供产品或服务满足国家网络安全管理要求，遵守医疗行业和医院网络安全管理规范，保护医院和患者信息安全。医疗设备自带软件（如有）具备合格的软件功能及安全测评报告、源代码安全审计报告和网络及数据接口说明等。</w:t>
            </w:r>
          </w:p>
        </w:tc>
        <w:tc>
          <w:tcPr>
            <w:tcW w:w="1144" w:type="pct"/>
          </w:tcPr>
          <w:p w14:paraId="5D76CBBD">
            <w:pPr>
              <w:snapToGrid w:val="0"/>
              <w:rPr>
                <w:rFonts w:ascii="宋体" w:hAnsi="宋体" w:cs="宋体"/>
                <w:kern w:val="0"/>
                <w:szCs w:val="21"/>
              </w:rPr>
            </w:pPr>
          </w:p>
        </w:tc>
        <w:tc>
          <w:tcPr>
            <w:tcW w:w="901" w:type="pct"/>
          </w:tcPr>
          <w:p w14:paraId="5B6D8522">
            <w:pPr>
              <w:snapToGrid w:val="0"/>
              <w:rPr>
                <w:rFonts w:ascii="宋体" w:hAnsi="宋体" w:cs="宋体"/>
                <w:kern w:val="0"/>
                <w:szCs w:val="21"/>
              </w:rPr>
            </w:pPr>
          </w:p>
        </w:tc>
        <w:tc>
          <w:tcPr>
            <w:tcW w:w="724" w:type="pct"/>
          </w:tcPr>
          <w:p w14:paraId="438FB64B">
            <w:pPr>
              <w:snapToGrid w:val="0"/>
              <w:rPr>
                <w:rFonts w:ascii="宋体" w:hAnsi="宋体" w:cs="宋体"/>
                <w:kern w:val="0"/>
                <w:szCs w:val="21"/>
              </w:rPr>
            </w:pPr>
          </w:p>
        </w:tc>
      </w:tr>
      <w:tr w14:paraId="0218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38" w:type="pct"/>
            <w:vMerge w:val="continue"/>
            <w:vAlign w:val="center"/>
          </w:tcPr>
          <w:p w14:paraId="5A759947">
            <w:pPr>
              <w:snapToGrid w:val="0"/>
              <w:spacing w:line="460" w:lineRule="exact"/>
              <w:jc w:val="center"/>
              <w:rPr>
                <w:rFonts w:hint="eastAsia" w:ascii="宋体" w:hAnsi="宋体" w:cs="宋体"/>
                <w:b/>
                <w:color w:val="000000"/>
                <w:kern w:val="0"/>
                <w:szCs w:val="21"/>
                <w:lang w:eastAsia="zh-CN"/>
              </w:rPr>
            </w:pPr>
          </w:p>
        </w:tc>
        <w:tc>
          <w:tcPr>
            <w:tcW w:w="655" w:type="pct"/>
            <w:vMerge w:val="continue"/>
            <w:vAlign w:val="center"/>
          </w:tcPr>
          <w:p w14:paraId="3E2E987B">
            <w:pPr>
              <w:snapToGrid w:val="0"/>
              <w:spacing w:line="460" w:lineRule="exact"/>
              <w:jc w:val="center"/>
              <w:rPr>
                <w:rFonts w:hint="eastAsia" w:ascii="宋体" w:hAnsi="宋体" w:cs="宋体"/>
                <w:b/>
                <w:szCs w:val="21"/>
              </w:rPr>
            </w:pPr>
          </w:p>
        </w:tc>
        <w:tc>
          <w:tcPr>
            <w:tcW w:w="1235" w:type="pct"/>
          </w:tcPr>
          <w:p w14:paraId="14253F94">
            <w:pPr>
              <w:pStyle w:val="32"/>
              <w:keepNext w:val="0"/>
              <w:keepLines w:val="0"/>
              <w:pageBreakBefore w:val="0"/>
              <w:overflowPunct/>
              <w:topLinePunct w:val="0"/>
              <w:bidi w:val="0"/>
              <w:spacing w:before="0" w:after="0" w:line="240" w:lineRule="auto"/>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 xml:space="preserve">8、设备使用期间，发生产品召回事件，供应商提供替代或赔偿方案。 </w:t>
            </w:r>
          </w:p>
        </w:tc>
        <w:tc>
          <w:tcPr>
            <w:tcW w:w="1144" w:type="pct"/>
          </w:tcPr>
          <w:p w14:paraId="6BA28188">
            <w:pPr>
              <w:snapToGrid w:val="0"/>
              <w:rPr>
                <w:rFonts w:ascii="宋体" w:hAnsi="宋体" w:cs="宋体"/>
                <w:kern w:val="0"/>
                <w:szCs w:val="21"/>
              </w:rPr>
            </w:pPr>
          </w:p>
        </w:tc>
        <w:tc>
          <w:tcPr>
            <w:tcW w:w="901" w:type="pct"/>
          </w:tcPr>
          <w:p w14:paraId="2FDE2BDC">
            <w:pPr>
              <w:snapToGrid w:val="0"/>
              <w:rPr>
                <w:rFonts w:ascii="宋体" w:hAnsi="宋体" w:cs="宋体"/>
                <w:kern w:val="0"/>
                <w:szCs w:val="21"/>
              </w:rPr>
            </w:pPr>
          </w:p>
        </w:tc>
        <w:tc>
          <w:tcPr>
            <w:tcW w:w="724" w:type="pct"/>
          </w:tcPr>
          <w:p w14:paraId="27387B10">
            <w:pPr>
              <w:snapToGrid w:val="0"/>
              <w:rPr>
                <w:rFonts w:ascii="宋体" w:hAnsi="宋体" w:cs="宋体"/>
                <w:kern w:val="0"/>
                <w:szCs w:val="21"/>
              </w:rPr>
            </w:pPr>
          </w:p>
        </w:tc>
      </w:tr>
    </w:tbl>
    <w:p w14:paraId="27064516">
      <w:pPr>
        <w:rPr>
          <w:rFonts w:hint="eastAsia" w:asciiTheme="minorEastAsia" w:hAnsiTheme="minorEastAsia" w:eastAsiaTheme="minorEastAsia" w:cstheme="minorEastAsia"/>
          <w:b/>
          <w:color w:val="FF0000"/>
          <w:sz w:val="21"/>
          <w:szCs w:val="21"/>
        </w:rPr>
      </w:pPr>
      <w:r>
        <w:rPr>
          <w:rFonts w:hint="eastAsia" w:asciiTheme="minorEastAsia" w:hAnsiTheme="minorEastAsia" w:eastAsiaTheme="minorEastAsia" w:cstheme="minorEastAsia"/>
          <w:b/>
          <w:color w:val="FF0000"/>
          <w:sz w:val="21"/>
          <w:szCs w:val="21"/>
        </w:rPr>
        <w:t>《商务要求偏离表》编制指引：</w:t>
      </w:r>
    </w:p>
    <w:p w14:paraId="457146C2">
      <w:pPr>
        <w:ind w:firstLine="422" w:firstLineChars="200"/>
        <w:rPr>
          <w:rFonts w:hint="eastAsia" w:asciiTheme="minorEastAsia" w:hAnsiTheme="minorEastAsia" w:eastAsiaTheme="minorEastAsia" w:cstheme="minorEastAsia"/>
          <w:b/>
          <w:color w:val="FF0000"/>
          <w:sz w:val="21"/>
          <w:szCs w:val="21"/>
        </w:rPr>
      </w:pPr>
      <w:r>
        <w:rPr>
          <w:rFonts w:hint="eastAsia" w:asciiTheme="minorEastAsia" w:hAnsiTheme="minorEastAsia" w:eastAsiaTheme="minorEastAsia" w:cstheme="minorEastAsia"/>
          <w:b/>
          <w:color w:val="FF0000"/>
          <w:sz w:val="21"/>
          <w:szCs w:val="21"/>
        </w:rPr>
        <w:t>1、商务要求偏离表的序号、招标商务要求等栏目对应“用户需求书”中的“商务要求”章节相关内容。</w:t>
      </w:r>
    </w:p>
    <w:p w14:paraId="32A302D1">
      <w:pPr>
        <w:ind w:firstLine="422" w:firstLineChars="200"/>
        <w:rPr>
          <w:rFonts w:hint="eastAsia" w:asciiTheme="minorEastAsia" w:hAnsiTheme="minorEastAsia" w:eastAsiaTheme="minorEastAsia" w:cstheme="minorEastAsia"/>
          <w:b/>
          <w:color w:val="FF0000"/>
          <w:sz w:val="21"/>
          <w:szCs w:val="21"/>
        </w:rPr>
      </w:pPr>
      <w:r>
        <w:rPr>
          <w:rFonts w:hint="eastAsia" w:asciiTheme="minorEastAsia" w:hAnsiTheme="minorEastAsia" w:eastAsiaTheme="minorEastAsia" w:cstheme="minorEastAsia"/>
          <w:b/>
          <w:color w:val="FF0000"/>
          <w:sz w:val="21"/>
          <w:szCs w:val="21"/>
        </w:rPr>
        <w:t>2、“投标商务响应”一栏必须一一对照“招标商务要求”，</w:t>
      </w:r>
      <w:r>
        <w:rPr>
          <w:rFonts w:hint="eastAsia" w:asciiTheme="minorEastAsia" w:hAnsiTheme="minorEastAsia" w:eastAsiaTheme="minorEastAsia" w:cstheme="minorEastAsia"/>
          <w:b/>
          <w:color w:val="0070C0"/>
          <w:sz w:val="21"/>
          <w:szCs w:val="21"/>
        </w:rPr>
        <w:t>详细填写自身响应情况，而不能不合理照搬照抄招标文件的商务要求，</w:t>
      </w:r>
      <w:r>
        <w:rPr>
          <w:rFonts w:hint="eastAsia" w:asciiTheme="minorEastAsia" w:hAnsiTheme="minorEastAsia" w:eastAsiaTheme="minorEastAsia" w:cstheme="minorEastAsia"/>
          <w:b/>
          <w:color w:val="FF0000"/>
          <w:sz w:val="21"/>
          <w:szCs w:val="21"/>
        </w:rPr>
        <w:t>以体现具体响应情况。</w:t>
      </w:r>
    </w:p>
    <w:p w14:paraId="1E8E9B69">
      <w:pPr>
        <w:ind w:firstLine="422" w:firstLineChars="200"/>
        <w:rPr>
          <w:rFonts w:hint="eastAsia" w:asciiTheme="minorEastAsia" w:hAnsiTheme="minorEastAsia" w:eastAsiaTheme="minorEastAsia" w:cstheme="minorEastAsia"/>
          <w:color w:val="FF0000"/>
          <w:sz w:val="21"/>
          <w:szCs w:val="21"/>
        </w:rPr>
      </w:pPr>
      <w:r>
        <w:rPr>
          <w:rFonts w:hint="eastAsia" w:asciiTheme="minorEastAsia" w:hAnsiTheme="minorEastAsia" w:eastAsiaTheme="minorEastAsia" w:cstheme="minorEastAsia"/>
          <w:b/>
          <w:color w:val="FF0000"/>
          <w:sz w:val="21"/>
          <w:szCs w:val="21"/>
        </w:rPr>
        <w:t>3、“偏离情况”一栏填写如实填写“正偏离”、“负偏离”或“无偏离”，其中：“正偏离”表示“投标响应优于招标商务要求”，“负偏离”表示“投标响应不满足招标商务要求”，“无偏离”表示“投标响应与招标商务要求一致”。</w:t>
      </w:r>
    </w:p>
    <w:p w14:paraId="4EBFEA54">
      <w:pPr>
        <w:rPr>
          <w:rFonts w:hint="eastAsia" w:asciiTheme="minorEastAsia" w:hAnsiTheme="minorEastAsia" w:eastAsiaTheme="minorEastAsia" w:cstheme="minorEastAsia"/>
          <w:b/>
          <w:color w:val="FF0000"/>
          <w:sz w:val="21"/>
          <w:szCs w:val="21"/>
        </w:rPr>
      </w:pPr>
      <w:r>
        <w:rPr>
          <w:rFonts w:hint="eastAsia" w:asciiTheme="minorEastAsia" w:hAnsiTheme="minorEastAsia" w:eastAsiaTheme="minorEastAsia" w:cstheme="minorEastAsia"/>
          <w:b/>
          <w:color w:val="FF0000"/>
          <w:sz w:val="21"/>
          <w:szCs w:val="21"/>
        </w:rPr>
        <w:t>“投标商务响应”对比“招标商务要求”存在响应不全（包括未响应整项招标商务要求或者未响应一项招标商务要求的部分内容），均视为“负偏离”。</w:t>
      </w:r>
    </w:p>
    <w:p w14:paraId="312A5DB6">
      <w:pPr>
        <w:ind w:firstLine="422" w:firstLineChars="200"/>
        <w:rPr>
          <w:rFonts w:hint="eastAsia" w:asciiTheme="minorEastAsia" w:hAnsiTheme="minorEastAsia" w:eastAsiaTheme="minorEastAsia" w:cstheme="minorEastAsia"/>
          <w:b/>
          <w:color w:val="FF0000"/>
          <w:sz w:val="21"/>
          <w:szCs w:val="21"/>
        </w:rPr>
      </w:pPr>
      <w:r>
        <w:rPr>
          <w:rFonts w:hint="eastAsia" w:asciiTheme="minorEastAsia" w:hAnsiTheme="minorEastAsia" w:cstheme="minorEastAsia"/>
          <w:b/>
          <w:color w:val="FF0000"/>
          <w:sz w:val="21"/>
          <w:szCs w:val="21"/>
          <w:lang w:val="en-US" w:eastAsia="zh-CN"/>
        </w:rPr>
        <w:t>4.</w:t>
      </w:r>
      <w:r>
        <w:rPr>
          <w:rFonts w:hint="eastAsia" w:asciiTheme="minorEastAsia" w:hAnsiTheme="minorEastAsia" w:eastAsiaTheme="minorEastAsia" w:cstheme="minorEastAsia"/>
          <w:b/>
          <w:color w:val="FF0000"/>
          <w:sz w:val="21"/>
          <w:szCs w:val="21"/>
        </w:rPr>
        <w:t>带★号条款为不可偏离条款，如未响应或出现负偏离的，将作投标无效处理。</w:t>
      </w:r>
      <w:bookmarkEnd w:id="45"/>
      <w:bookmarkStart w:id="46" w:name="_Toc5476"/>
    </w:p>
    <w:p w14:paraId="1F235A25">
      <w:pPr>
        <w:ind w:firstLine="422" w:firstLineChars="200"/>
        <w:rPr>
          <w:rFonts w:hint="eastAsia" w:asciiTheme="minorEastAsia" w:hAnsiTheme="minorEastAsia" w:eastAsiaTheme="minorEastAsia" w:cstheme="minorEastAsia"/>
          <w:b/>
          <w:color w:val="FF0000"/>
          <w:sz w:val="21"/>
          <w:szCs w:val="21"/>
          <w:lang w:val="en-US" w:eastAsia="zh-CN"/>
        </w:rPr>
      </w:pPr>
    </w:p>
    <w:p w14:paraId="6D0F6C8B">
      <w:pPr>
        <w:keepNext/>
        <w:keepLines/>
        <w:widowControl w:val="0"/>
        <w:spacing w:line="360" w:lineRule="auto"/>
        <w:jc w:val="both"/>
        <w:outlineLvl w:val="3"/>
        <w:rPr>
          <w:rFonts w:hint="default" w:asciiTheme="minorEastAsia" w:hAnsiTheme="minorEastAsia" w:eastAsiaTheme="minorEastAsia" w:cstheme="minorEastAsia"/>
          <w:b/>
          <w:bCs/>
          <w:kern w:val="2"/>
          <w:sz w:val="21"/>
          <w:szCs w:val="21"/>
          <w:lang w:val="en-US" w:eastAsia="zh-CN"/>
        </w:rPr>
      </w:pPr>
      <w:r>
        <w:rPr>
          <w:rFonts w:hint="eastAsia" w:asciiTheme="minorEastAsia" w:hAnsiTheme="minorEastAsia" w:cstheme="minorEastAsia"/>
          <w:b/>
          <w:bCs/>
          <w:kern w:val="2"/>
          <w:sz w:val="21"/>
          <w:szCs w:val="21"/>
          <w:lang w:val="en-US" w:eastAsia="zh-CN"/>
        </w:rPr>
        <w:t>证明材料：</w:t>
      </w:r>
    </w:p>
    <w:p w14:paraId="06E93E61">
      <w:pPr>
        <w:keepNext/>
        <w:keepLines/>
        <w:widowControl w:val="0"/>
        <w:spacing w:line="360" w:lineRule="auto"/>
        <w:jc w:val="both"/>
        <w:outlineLvl w:val="3"/>
        <w:rPr>
          <w:rFonts w:hint="eastAsia" w:asciiTheme="minorEastAsia" w:hAnsiTheme="minorEastAsia" w:eastAsiaTheme="minorEastAsia" w:cstheme="minorEastAsia"/>
          <w:b/>
          <w:bCs/>
          <w:kern w:val="2"/>
          <w:sz w:val="21"/>
          <w:szCs w:val="21"/>
          <w:lang w:val="en-US" w:eastAsia="zh-CN"/>
        </w:rPr>
      </w:pPr>
    </w:p>
    <w:p w14:paraId="17D982A1">
      <w:pPr>
        <w:keepNext/>
        <w:keepLines/>
        <w:widowControl w:val="0"/>
        <w:spacing w:line="360" w:lineRule="auto"/>
        <w:jc w:val="both"/>
        <w:outlineLvl w:val="3"/>
        <w:rPr>
          <w:rFonts w:hint="eastAsia" w:asciiTheme="minorEastAsia" w:hAnsiTheme="minorEastAsia" w:eastAsiaTheme="minorEastAsia" w:cstheme="minorEastAsia"/>
          <w:b/>
          <w:bCs/>
          <w:kern w:val="2"/>
          <w:sz w:val="21"/>
          <w:szCs w:val="21"/>
          <w:lang w:val="en-US" w:eastAsia="zh-CN"/>
        </w:rPr>
      </w:pPr>
    </w:p>
    <w:p w14:paraId="2D714619">
      <w:pPr>
        <w:keepNext/>
        <w:keepLines/>
        <w:widowControl w:val="0"/>
        <w:spacing w:line="360" w:lineRule="auto"/>
        <w:jc w:val="both"/>
        <w:outlineLvl w:val="3"/>
        <w:rPr>
          <w:rFonts w:hint="eastAsia" w:asciiTheme="minorEastAsia" w:hAnsiTheme="minorEastAsia" w:cstheme="minorEastAsia"/>
          <w:b/>
          <w:bCs/>
          <w:kern w:val="2"/>
          <w:sz w:val="21"/>
          <w:szCs w:val="21"/>
          <w:lang w:val="en-US" w:eastAsia="zh-CN"/>
        </w:rPr>
        <w:sectPr>
          <w:headerReference r:id="rId4" w:type="default"/>
          <w:pgSz w:w="16838" w:h="11906" w:orient="landscape"/>
          <w:pgMar w:top="1800" w:right="1440" w:bottom="1800" w:left="1440" w:header="720" w:footer="720" w:gutter="0"/>
          <w:cols w:space="720" w:num="1"/>
        </w:sectPr>
      </w:pPr>
    </w:p>
    <w:p w14:paraId="238802F8">
      <w:pPr>
        <w:keepNext/>
        <w:keepLines/>
        <w:widowControl w:val="0"/>
        <w:spacing w:line="360" w:lineRule="auto"/>
        <w:jc w:val="both"/>
        <w:outlineLvl w:val="3"/>
        <w:rPr>
          <w:rFonts w:hint="eastAsia" w:asciiTheme="minorEastAsia" w:hAnsiTheme="minorEastAsia" w:cstheme="minorEastAsia"/>
          <w:b/>
          <w:bCs/>
          <w:kern w:val="2"/>
          <w:sz w:val="24"/>
          <w:szCs w:val="24"/>
          <w:lang w:val="en-US" w:eastAsia="zh-CN"/>
        </w:rPr>
      </w:pPr>
      <w:r>
        <w:rPr>
          <w:rFonts w:hint="eastAsia" w:asciiTheme="minorEastAsia" w:hAnsiTheme="minorEastAsia" w:cstheme="minorEastAsia"/>
          <w:b/>
          <w:bCs/>
          <w:kern w:val="2"/>
          <w:sz w:val="24"/>
          <w:szCs w:val="24"/>
          <w:lang w:val="en-US" w:eastAsia="zh-CN"/>
        </w:rPr>
        <w:t>十</w:t>
      </w:r>
      <w:r>
        <w:rPr>
          <w:rFonts w:hint="eastAsia" w:asciiTheme="minorEastAsia" w:hAnsiTheme="minorEastAsia" w:eastAsiaTheme="minorEastAsia" w:cstheme="minorEastAsia"/>
          <w:b/>
          <w:bCs/>
          <w:kern w:val="2"/>
          <w:sz w:val="24"/>
          <w:szCs w:val="24"/>
        </w:rPr>
        <w:t>、</w:t>
      </w:r>
      <w:bookmarkEnd w:id="46"/>
      <w:r>
        <w:rPr>
          <w:rFonts w:hint="eastAsia" w:asciiTheme="minorEastAsia" w:hAnsiTheme="minorEastAsia" w:cstheme="minorEastAsia"/>
          <w:b/>
          <w:bCs/>
          <w:kern w:val="2"/>
          <w:sz w:val="24"/>
          <w:szCs w:val="24"/>
          <w:lang w:val="en-US" w:eastAsia="zh-CN"/>
        </w:rPr>
        <w:t>其他响应评分的内容及佐证材料（如业绩等）</w:t>
      </w:r>
    </w:p>
    <w:p w14:paraId="5FCB7FE9">
      <w:pPr>
        <w:keepNext/>
        <w:keepLines/>
        <w:widowControl w:val="0"/>
        <w:spacing w:line="360" w:lineRule="auto"/>
        <w:jc w:val="both"/>
        <w:outlineLvl w:val="3"/>
        <w:rPr>
          <w:rFonts w:hint="eastAsia" w:asciiTheme="minorEastAsia" w:hAnsiTheme="minorEastAsia" w:cstheme="minorEastAsia"/>
          <w:b/>
          <w:bCs/>
          <w:kern w:val="2"/>
          <w:sz w:val="24"/>
          <w:szCs w:val="24"/>
          <w:lang w:val="en-US" w:eastAsia="zh-CN"/>
        </w:rPr>
      </w:pPr>
    </w:p>
    <w:p w14:paraId="0EAC67FB">
      <w:pPr>
        <w:pStyle w:val="2"/>
        <w:rPr>
          <w:rFonts w:hint="eastAsia" w:asciiTheme="minorEastAsia" w:hAnsiTheme="minorEastAsia" w:cstheme="minorEastAsia"/>
          <w:b/>
          <w:bCs/>
          <w:kern w:val="2"/>
          <w:sz w:val="24"/>
          <w:szCs w:val="24"/>
          <w:lang w:val="en-US" w:eastAsia="zh-CN"/>
        </w:rPr>
      </w:pPr>
    </w:p>
    <w:p w14:paraId="7615B9C3">
      <w:pPr>
        <w:pStyle w:val="2"/>
        <w:rPr>
          <w:rFonts w:hint="eastAsia" w:asciiTheme="minorEastAsia" w:hAnsiTheme="minorEastAsia" w:cstheme="minorEastAsia"/>
          <w:b/>
          <w:bCs/>
          <w:kern w:val="2"/>
          <w:sz w:val="24"/>
          <w:szCs w:val="24"/>
          <w:lang w:val="en-US" w:eastAsia="zh-CN"/>
        </w:rPr>
      </w:pPr>
    </w:p>
    <w:p w14:paraId="4B4BDC32">
      <w:pPr>
        <w:pStyle w:val="2"/>
        <w:rPr>
          <w:rFonts w:hint="eastAsia" w:asciiTheme="minorEastAsia" w:hAnsiTheme="minorEastAsia" w:cstheme="minorEastAsia"/>
          <w:b/>
          <w:bCs/>
          <w:kern w:val="2"/>
          <w:sz w:val="24"/>
          <w:szCs w:val="24"/>
          <w:lang w:val="en-US" w:eastAsia="zh-CN"/>
        </w:rPr>
      </w:pPr>
    </w:p>
    <w:p w14:paraId="6D7DF369">
      <w:pPr>
        <w:keepNext/>
        <w:keepLines/>
        <w:widowControl w:val="0"/>
        <w:numPr>
          <w:ilvl w:val="0"/>
          <w:numId w:val="0"/>
        </w:numPr>
        <w:spacing w:line="360" w:lineRule="auto"/>
        <w:jc w:val="both"/>
        <w:outlineLvl w:val="3"/>
        <w:rPr>
          <w:rFonts w:hint="eastAsia" w:asciiTheme="minorEastAsia" w:hAnsiTheme="minorEastAsia" w:cstheme="minorEastAsia"/>
          <w:b/>
          <w:bCs/>
          <w:kern w:val="2"/>
          <w:sz w:val="24"/>
          <w:szCs w:val="24"/>
          <w:lang w:val="en-US" w:eastAsia="zh-CN"/>
        </w:rPr>
      </w:pPr>
      <w:r>
        <w:rPr>
          <w:rFonts w:hint="eastAsia" w:asciiTheme="minorEastAsia" w:hAnsiTheme="minorEastAsia" w:cstheme="minorEastAsia"/>
          <w:b/>
          <w:bCs/>
          <w:kern w:val="2"/>
          <w:sz w:val="24"/>
          <w:szCs w:val="24"/>
          <w:lang w:val="en-US" w:eastAsia="zh-CN"/>
        </w:rPr>
        <w:t>十一、供货进度方案</w:t>
      </w:r>
    </w:p>
    <w:p w14:paraId="26501B4C">
      <w:pPr>
        <w:pStyle w:val="2"/>
        <w:ind w:left="0" w:leftChars="0" w:firstLine="0" w:firstLineChars="0"/>
        <w:rPr>
          <w:rFonts w:hint="eastAsia" w:asciiTheme="minorEastAsia" w:hAnsiTheme="minorEastAsia" w:cstheme="minorEastAsia"/>
          <w:b/>
          <w:bCs/>
          <w:kern w:val="2"/>
          <w:sz w:val="24"/>
          <w:szCs w:val="24"/>
          <w:lang w:val="en-US" w:eastAsia="zh-CN"/>
        </w:rPr>
      </w:pPr>
    </w:p>
    <w:p w14:paraId="2660CB20">
      <w:pPr>
        <w:pStyle w:val="2"/>
        <w:ind w:left="0" w:leftChars="0" w:firstLine="0" w:firstLineChars="0"/>
        <w:rPr>
          <w:rFonts w:hint="eastAsia" w:asciiTheme="minorEastAsia" w:hAnsiTheme="minorEastAsia" w:cstheme="minorEastAsia"/>
          <w:b/>
          <w:bCs/>
          <w:kern w:val="2"/>
          <w:sz w:val="24"/>
          <w:szCs w:val="24"/>
          <w:lang w:val="en-US" w:eastAsia="zh-CN"/>
        </w:rPr>
      </w:pPr>
    </w:p>
    <w:p w14:paraId="62C6372F">
      <w:pPr>
        <w:pStyle w:val="2"/>
        <w:ind w:left="0" w:leftChars="0" w:firstLine="0" w:firstLineChars="0"/>
        <w:rPr>
          <w:rFonts w:hint="eastAsia" w:asciiTheme="minorEastAsia" w:hAnsiTheme="minorEastAsia" w:cstheme="minorEastAsia"/>
          <w:b/>
          <w:bCs/>
          <w:kern w:val="2"/>
          <w:sz w:val="24"/>
          <w:szCs w:val="24"/>
          <w:lang w:val="en-US" w:eastAsia="zh-CN"/>
        </w:rPr>
      </w:pPr>
    </w:p>
    <w:p w14:paraId="520EFD33">
      <w:pPr>
        <w:pStyle w:val="2"/>
        <w:ind w:left="0" w:leftChars="0" w:firstLine="0" w:firstLineChars="0"/>
        <w:rPr>
          <w:rFonts w:hint="eastAsia" w:asciiTheme="minorEastAsia" w:hAnsiTheme="minorEastAsia" w:cstheme="minorEastAsia"/>
          <w:b/>
          <w:bCs/>
          <w:kern w:val="2"/>
          <w:sz w:val="24"/>
          <w:szCs w:val="24"/>
          <w:lang w:val="en-US" w:eastAsia="zh-CN"/>
        </w:rPr>
      </w:pPr>
    </w:p>
    <w:p w14:paraId="567F9E42">
      <w:pPr>
        <w:pStyle w:val="2"/>
        <w:ind w:left="0" w:leftChars="0" w:firstLine="0" w:firstLineChars="0"/>
        <w:rPr>
          <w:rFonts w:hint="default"/>
          <w:sz w:val="24"/>
          <w:szCs w:val="24"/>
          <w:lang w:val="en-US" w:eastAsia="zh-CN"/>
        </w:rPr>
      </w:pPr>
      <w:r>
        <w:rPr>
          <w:rFonts w:hint="eastAsia" w:asciiTheme="minorEastAsia" w:hAnsiTheme="minorEastAsia" w:cstheme="minorEastAsia"/>
          <w:b/>
          <w:bCs/>
          <w:kern w:val="2"/>
          <w:sz w:val="24"/>
          <w:szCs w:val="24"/>
          <w:lang w:val="en-US" w:eastAsia="zh-CN"/>
        </w:rPr>
        <w:t>十二、</w:t>
      </w:r>
      <w:r>
        <w:rPr>
          <w:rFonts w:hint="eastAsia" w:asciiTheme="minorEastAsia" w:hAnsiTheme="minorEastAsia" w:eastAsiaTheme="minorEastAsia" w:cstheme="minorEastAsia"/>
          <w:b/>
          <w:bCs/>
          <w:kern w:val="2"/>
          <w:sz w:val="24"/>
          <w:szCs w:val="24"/>
          <w:lang w:val="en-US" w:eastAsia="zh-CN" w:bidi="ar-SA"/>
        </w:rPr>
        <w:t>产品的保障措施</w:t>
      </w:r>
    </w:p>
    <w:p w14:paraId="2C44FA49">
      <w:pPr>
        <w:pStyle w:val="2"/>
        <w:numPr>
          <w:ilvl w:val="0"/>
          <w:numId w:val="0"/>
        </w:numPr>
        <w:rPr>
          <w:rFonts w:hint="eastAsia"/>
          <w:sz w:val="24"/>
          <w:szCs w:val="24"/>
          <w:lang w:val="en-US" w:eastAsia="zh-CN"/>
        </w:rPr>
      </w:pPr>
    </w:p>
    <w:p w14:paraId="049F88F1">
      <w:pPr>
        <w:keepNext/>
        <w:keepLines/>
        <w:widowControl w:val="0"/>
        <w:spacing w:line="360" w:lineRule="auto"/>
        <w:jc w:val="both"/>
        <w:outlineLvl w:val="3"/>
        <w:rPr>
          <w:rFonts w:hint="eastAsia" w:asciiTheme="minorEastAsia" w:hAnsiTheme="minorEastAsia" w:cstheme="minorEastAsia"/>
          <w:b/>
          <w:bCs/>
          <w:kern w:val="2"/>
          <w:sz w:val="21"/>
          <w:szCs w:val="21"/>
          <w:lang w:val="en-US" w:eastAsia="zh-CN"/>
        </w:rPr>
      </w:pPr>
    </w:p>
    <w:p w14:paraId="7E590DFA">
      <w:pPr>
        <w:pStyle w:val="17"/>
        <w:spacing w:line="420" w:lineRule="exact"/>
        <w:rPr>
          <w:rFonts w:hint="eastAsia" w:asciiTheme="minorEastAsia" w:hAnsiTheme="minorEastAsia" w:eastAsiaTheme="minorEastAsia" w:cstheme="minorEastAsia"/>
          <w:sz w:val="21"/>
          <w:szCs w:val="21"/>
        </w:rPr>
      </w:pPr>
    </w:p>
    <w:p w14:paraId="3C2546B0">
      <w:pPr>
        <w:pStyle w:val="13"/>
        <w:spacing w:line="420" w:lineRule="exact"/>
        <w:ind w:left="0" w:firstLine="0"/>
        <w:rPr>
          <w:rFonts w:hint="eastAsia" w:asciiTheme="minorEastAsia" w:hAnsiTheme="minorEastAsia" w:eastAsiaTheme="minorEastAsia" w:cstheme="minorEastAsia"/>
          <w:b/>
          <w:kern w:val="2"/>
          <w:sz w:val="21"/>
          <w:szCs w:val="21"/>
        </w:rPr>
      </w:pPr>
    </w:p>
    <w:bookmarkEnd w:id="43"/>
    <w:bookmarkEnd w:id="44"/>
    <w:p w14:paraId="09007747">
      <w:pPr>
        <w:spacing w:line="420" w:lineRule="exact"/>
        <w:ind w:firstLine="422" w:firstLineChars="200"/>
        <w:rPr>
          <w:rFonts w:hint="eastAsia" w:asciiTheme="minorEastAsia" w:hAnsiTheme="minorEastAsia" w:eastAsiaTheme="minorEastAsia" w:cstheme="minorEastAsia"/>
          <w:b/>
          <w:sz w:val="21"/>
          <w:szCs w:val="21"/>
        </w:rPr>
      </w:pPr>
    </w:p>
    <w:p w14:paraId="3C683A0F">
      <w:pPr>
        <w:spacing w:line="420" w:lineRule="exact"/>
        <w:ind w:firstLine="422" w:firstLineChars="200"/>
        <w:rPr>
          <w:rFonts w:hint="eastAsia" w:asciiTheme="minorEastAsia" w:hAnsiTheme="minorEastAsia" w:eastAsiaTheme="minorEastAsia" w:cstheme="minorEastAsia"/>
          <w:b/>
          <w:sz w:val="21"/>
          <w:szCs w:val="21"/>
        </w:rPr>
      </w:pPr>
    </w:p>
    <w:p w14:paraId="15103E62">
      <w:pPr>
        <w:pStyle w:val="32"/>
        <w:rPr>
          <w:rFonts w:hint="eastAsia" w:asciiTheme="minorEastAsia" w:hAnsiTheme="minorEastAsia" w:eastAsiaTheme="minorEastAsia" w:cstheme="minorEastAsia"/>
          <w:b/>
          <w:sz w:val="21"/>
          <w:szCs w:val="21"/>
        </w:rPr>
      </w:pPr>
    </w:p>
    <w:p w14:paraId="092582C0">
      <w:pPr>
        <w:pStyle w:val="32"/>
        <w:rPr>
          <w:rFonts w:hint="eastAsia" w:asciiTheme="minorEastAsia" w:hAnsiTheme="minorEastAsia" w:eastAsiaTheme="minorEastAsia" w:cstheme="minorEastAsia"/>
          <w:b/>
          <w:sz w:val="21"/>
          <w:szCs w:val="21"/>
        </w:rPr>
      </w:pPr>
    </w:p>
    <w:p w14:paraId="7194914A">
      <w:pPr>
        <w:pStyle w:val="32"/>
        <w:rPr>
          <w:rFonts w:hint="eastAsia" w:asciiTheme="minorEastAsia" w:hAnsiTheme="minorEastAsia" w:eastAsiaTheme="minorEastAsia" w:cstheme="minorEastAsia"/>
          <w:b/>
          <w:sz w:val="21"/>
          <w:szCs w:val="21"/>
        </w:rPr>
      </w:pPr>
    </w:p>
    <w:p w14:paraId="5F27CCB5">
      <w:pPr>
        <w:pStyle w:val="32"/>
        <w:rPr>
          <w:rFonts w:hint="eastAsia" w:asciiTheme="minorEastAsia" w:hAnsiTheme="minorEastAsia" w:eastAsiaTheme="minorEastAsia" w:cstheme="minorEastAsia"/>
          <w:b/>
          <w:sz w:val="21"/>
          <w:szCs w:val="21"/>
        </w:rPr>
      </w:pPr>
    </w:p>
    <w:p w14:paraId="26E5E503">
      <w:pPr>
        <w:pStyle w:val="32"/>
        <w:rPr>
          <w:rFonts w:hint="eastAsia" w:asciiTheme="minorEastAsia" w:hAnsiTheme="minorEastAsia" w:eastAsiaTheme="minorEastAsia" w:cstheme="minorEastAsia"/>
          <w:b/>
          <w:sz w:val="21"/>
          <w:szCs w:val="21"/>
        </w:rPr>
      </w:pPr>
    </w:p>
    <w:p w14:paraId="6E4CAC0E">
      <w:pPr>
        <w:pStyle w:val="32"/>
        <w:rPr>
          <w:rFonts w:hint="eastAsia" w:asciiTheme="minorEastAsia" w:hAnsiTheme="minorEastAsia" w:eastAsiaTheme="minorEastAsia" w:cstheme="minorEastAsia"/>
          <w:b/>
          <w:sz w:val="21"/>
          <w:szCs w:val="21"/>
        </w:rPr>
      </w:pPr>
    </w:p>
    <w:p w14:paraId="03FDB90B">
      <w:pPr>
        <w:pStyle w:val="32"/>
        <w:rPr>
          <w:rFonts w:hint="eastAsia" w:asciiTheme="minorEastAsia" w:hAnsiTheme="minorEastAsia" w:eastAsiaTheme="minorEastAsia" w:cstheme="minorEastAsia"/>
          <w:b/>
          <w:sz w:val="21"/>
          <w:szCs w:val="21"/>
        </w:rPr>
      </w:pPr>
    </w:p>
    <w:p w14:paraId="6F0066F6">
      <w:pPr>
        <w:pStyle w:val="32"/>
        <w:rPr>
          <w:rFonts w:hint="eastAsia" w:asciiTheme="minorEastAsia" w:hAnsiTheme="minorEastAsia" w:eastAsiaTheme="minorEastAsia" w:cstheme="minorEastAsia"/>
          <w:b/>
          <w:sz w:val="21"/>
          <w:szCs w:val="21"/>
        </w:rPr>
      </w:pPr>
    </w:p>
    <w:p w14:paraId="20C619B6">
      <w:pPr>
        <w:spacing w:line="420" w:lineRule="exact"/>
        <w:ind w:firstLine="422" w:firstLineChars="200"/>
        <w:rPr>
          <w:rFonts w:hint="eastAsia" w:asciiTheme="minorEastAsia" w:hAnsiTheme="minorEastAsia" w:eastAsiaTheme="minorEastAsia" w:cstheme="minorEastAsia"/>
          <w:b/>
          <w:sz w:val="21"/>
          <w:szCs w:val="21"/>
        </w:rPr>
      </w:pPr>
    </w:p>
    <w:p w14:paraId="4C293E0B">
      <w:pPr>
        <w:spacing w:line="420" w:lineRule="exact"/>
        <w:ind w:firstLine="422" w:firstLineChars="200"/>
        <w:rPr>
          <w:rFonts w:hint="eastAsia" w:asciiTheme="minorEastAsia" w:hAnsiTheme="minorEastAsia" w:eastAsiaTheme="minorEastAsia" w:cstheme="minorEastAsia"/>
          <w:b/>
          <w:sz w:val="21"/>
          <w:szCs w:val="21"/>
        </w:rPr>
      </w:pPr>
    </w:p>
    <w:p w14:paraId="7FA49278">
      <w:pPr>
        <w:spacing w:line="420" w:lineRule="exact"/>
        <w:ind w:firstLine="422" w:firstLineChars="200"/>
        <w:rPr>
          <w:rFonts w:hint="eastAsia" w:asciiTheme="minorEastAsia" w:hAnsiTheme="minorEastAsia" w:eastAsiaTheme="minorEastAsia" w:cstheme="minorEastAsia"/>
          <w:b/>
          <w:sz w:val="21"/>
          <w:szCs w:val="21"/>
        </w:rPr>
      </w:pPr>
    </w:p>
    <w:p w14:paraId="62E20FF3">
      <w:pPr>
        <w:spacing w:line="420" w:lineRule="exact"/>
        <w:ind w:firstLine="422" w:firstLineChars="200"/>
        <w:rPr>
          <w:rFonts w:hint="eastAsia" w:asciiTheme="minorEastAsia" w:hAnsiTheme="minorEastAsia" w:eastAsiaTheme="minorEastAsia" w:cstheme="minorEastAsia"/>
          <w:b/>
          <w:sz w:val="21"/>
          <w:szCs w:val="21"/>
        </w:rPr>
      </w:pPr>
    </w:p>
    <w:p w14:paraId="465FA2E1">
      <w:pPr>
        <w:spacing w:line="420" w:lineRule="exact"/>
        <w:ind w:firstLine="422" w:firstLineChars="200"/>
        <w:rPr>
          <w:rFonts w:hint="eastAsia" w:asciiTheme="minorEastAsia" w:hAnsiTheme="minorEastAsia" w:eastAsiaTheme="minorEastAsia" w:cstheme="minorEastAsia"/>
          <w:b/>
          <w:sz w:val="21"/>
          <w:szCs w:val="21"/>
        </w:rPr>
      </w:pPr>
    </w:p>
    <w:p w14:paraId="068C4405">
      <w:pPr>
        <w:spacing w:line="420" w:lineRule="exact"/>
        <w:ind w:firstLine="422" w:firstLineChars="200"/>
        <w:rPr>
          <w:rFonts w:hint="eastAsia" w:asciiTheme="minorEastAsia" w:hAnsiTheme="minorEastAsia" w:eastAsiaTheme="minorEastAsia" w:cstheme="minorEastAsia"/>
          <w:b/>
          <w:sz w:val="21"/>
          <w:szCs w:val="21"/>
        </w:rPr>
      </w:pPr>
    </w:p>
    <w:p w14:paraId="6ED3A9C3">
      <w:pPr>
        <w:spacing w:line="420" w:lineRule="exact"/>
        <w:ind w:firstLine="422" w:firstLineChars="200"/>
        <w:rPr>
          <w:rFonts w:hint="eastAsia" w:asciiTheme="minorEastAsia" w:hAnsiTheme="minorEastAsia" w:eastAsiaTheme="minorEastAsia" w:cstheme="minorEastAsia"/>
          <w:b/>
          <w:sz w:val="21"/>
          <w:szCs w:val="21"/>
        </w:rPr>
      </w:pPr>
    </w:p>
    <w:p w14:paraId="1FC105B2">
      <w:pPr>
        <w:spacing w:line="420" w:lineRule="exact"/>
        <w:ind w:firstLine="422" w:firstLineChars="200"/>
        <w:rPr>
          <w:rFonts w:hint="eastAsia" w:asciiTheme="minorEastAsia" w:hAnsiTheme="minorEastAsia" w:eastAsiaTheme="minorEastAsia" w:cstheme="minorEastAsia"/>
          <w:b/>
          <w:sz w:val="21"/>
          <w:szCs w:val="21"/>
        </w:rPr>
      </w:pPr>
    </w:p>
    <w:p w14:paraId="1F315521">
      <w:pPr>
        <w:spacing w:line="420" w:lineRule="exact"/>
        <w:ind w:firstLine="422" w:firstLineChars="200"/>
        <w:rPr>
          <w:rFonts w:hint="eastAsia" w:asciiTheme="minorEastAsia" w:hAnsiTheme="minorEastAsia" w:eastAsiaTheme="minorEastAsia" w:cstheme="minorEastAsia"/>
          <w:b/>
          <w:sz w:val="21"/>
          <w:szCs w:val="21"/>
        </w:rPr>
      </w:pPr>
    </w:p>
    <w:p w14:paraId="3A70C32F">
      <w:pPr>
        <w:spacing w:line="420" w:lineRule="exact"/>
        <w:ind w:firstLine="422" w:firstLineChars="200"/>
        <w:rPr>
          <w:rFonts w:hint="eastAsia" w:asciiTheme="minorEastAsia" w:hAnsiTheme="minorEastAsia" w:eastAsiaTheme="minorEastAsia" w:cstheme="minorEastAsia"/>
          <w:b/>
          <w:sz w:val="21"/>
          <w:szCs w:val="21"/>
        </w:rPr>
      </w:pPr>
    </w:p>
    <w:p w14:paraId="34EF632F">
      <w:pPr>
        <w:spacing w:line="420" w:lineRule="exact"/>
        <w:ind w:firstLine="422" w:firstLineChars="200"/>
        <w:rPr>
          <w:rFonts w:hint="eastAsia" w:asciiTheme="minorEastAsia" w:hAnsiTheme="minorEastAsia" w:eastAsiaTheme="minorEastAsia" w:cstheme="minorEastAsia"/>
          <w:b/>
          <w:sz w:val="21"/>
          <w:szCs w:val="21"/>
        </w:rPr>
      </w:pPr>
    </w:p>
    <w:p w14:paraId="3EBA0BC9">
      <w:pPr>
        <w:spacing w:line="420" w:lineRule="exact"/>
        <w:ind w:firstLine="422" w:firstLineChars="200"/>
        <w:rPr>
          <w:rFonts w:hint="eastAsia" w:asciiTheme="minorEastAsia" w:hAnsiTheme="minorEastAsia" w:eastAsiaTheme="minorEastAsia" w:cstheme="minorEastAsia"/>
          <w:b/>
          <w:sz w:val="21"/>
          <w:szCs w:val="21"/>
        </w:rPr>
      </w:pPr>
    </w:p>
    <w:p w14:paraId="6CEAC58F">
      <w:pPr>
        <w:spacing w:line="420" w:lineRule="exact"/>
        <w:rPr>
          <w:rFonts w:hint="eastAsia" w:asciiTheme="minorEastAsia" w:hAnsiTheme="minorEastAsia" w:eastAsiaTheme="minorEastAsia" w:cstheme="minorEastAsia"/>
          <w:bCs/>
          <w:sz w:val="21"/>
          <w:szCs w:val="21"/>
        </w:rPr>
      </w:pPr>
    </w:p>
    <w:sectPr>
      <w:pgSz w:w="11906" w:h="16838"/>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Calibri Light">
    <w:panose1 w:val="020F0302020204030204"/>
    <w:charset w:val="00"/>
    <w:family w:val="auto"/>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56B39">
    <w:pPr>
      <w:pStyle w:val="18"/>
      <w:pBdr>
        <w:bottom w:val="none" w:color="000000"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2C54F">
    <w:pPr>
      <w:pStyle w:val="18"/>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D126E1"/>
    <w:multiLevelType w:val="singleLevel"/>
    <w:tmpl w:val="C1D126E1"/>
    <w:lvl w:ilvl="0" w:tentative="0">
      <w:start w:val="2"/>
      <w:numFmt w:val="chineseCounting"/>
      <w:suff w:val="nothing"/>
      <w:lvlText w:val="%1、"/>
      <w:lvlJc w:val="left"/>
      <w:rPr>
        <w:rFonts w:hint="eastAsia"/>
      </w:rPr>
    </w:lvl>
  </w:abstractNum>
  <w:abstractNum w:abstractNumId="1">
    <w:nsid w:val="F13A2BD7"/>
    <w:multiLevelType w:val="singleLevel"/>
    <w:tmpl w:val="F13A2BD7"/>
    <w:lvl w:ilvl="0" w:tentative="0">
      <w:start w:val="5"/>
      <w:numFmt w:val="decimal"/>
      <w:suff w:val="nothing"/>
      <w:lvlText w:val="%1、"/>
      <w:lvlJc w:val="left"/>
    </w:lvl>
  </w:abstractNum>
  <w:abstractNum w:abstractNumId="2">
    <w:nsid w:val="FB1567E9"/>
    <w:multiLevelType w:val="singleLevel"/>
    <w:tmpl w:val="FB1567E9"/>
    <w:lvl w:ilvl="0" w:tentative="0">
      <w:start w:val="1"/>
      <w:numFmt w:val="decimal"/>
      <w:lvlText w:val="%1."/>
      <w:lvlJc w:val="left"/>
      <w:pPr>
        <w:tabs>
          <w:tab w:val="left" w:pos="312"/>
        </w:tabs>
      </w:pPr>
    </w:lvl>
  </w:abstractNum>
  <w:abstractNum w:abstractNumId="3">
    <w:nsid w:val="355E9718"/>
    <w:multiLevelType w:val="singleLevel"/>
    <w:tmpl w:val="355E9718"/>
    <w:lvl w:ilvl="0" w:tentative="0">
      <w:start w:val="1"/>
      <w:numFmt w:val="chineseCounting"/>
      <w:suff w:val="nothing"/>
      <w:lvlText w:val="（%1）"/>
      <w:lvlJc w:val="left"/>
      <w:rPr>
        <w:rFonts w:hint="eastAsia"/>
      </w:rPr>
    </w:lvl>
  </w:abstractNum>
  <w:abstractNum w:abstractNumId="4">
    <w:nsid w:val="70DAB3EB"/>
    <w:multiLevelType w:val="singleLevel"/>
    <w:tmpl w:val="70DAB3EB"/>
    <w:lvl w:ilvl="0" w:tentative="0">
      <w:start w:val="2"/>
      <w:numFmt w:val="chineseCounting"/>
      <w:suff w:val="nothing"/>
      <w:lvlText w:val="（%1）"/>
      <w:lvlJc w:val="left"/>
      <w:rPr>
        <w:rFonts w:hint="eastAsia"/>
      </w:rPr>
    </w:lvl>
  </w:abstractNum>
  <w:abstractNum w:abstractNumId="5">
    <w:nsid w:val="76782E66"/>
    <w:multiLevelType w:val="singleLevel"/>
    <w:tmpl w:val="76782E66"/>
    <w:lvl w:ilvl="0" w:tentative="0">
      <w:start w:val="1"/>
      <w:numFmt w:val="decimal"/>
      <w:suff w:val="nothing"/>
      <w:lvlText w:val="%1、"/>
      <w:lvlJc w:val="left"/>
    </w:lvl>
  </w:abstractNum>
  <w:abstractNum w:abstractNumId="6">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5"/>
  </w:num>
  <w:num w:numId="4">
    <w:abstractNumId w:val="6"/>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hideSpellingErrors/>
  <w:documentProtection w:enforcement="0"/>
  <w:defaultTabStop w:val="72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2ZmE0MjEzNDA3N2M4NGUyZjRjYzJlODNkYzI1M2EifQ=="/>
    <w:docVar w:name="KSO_WPS_MARK_KEY" w:val="08de02ea-fdc6-4a3b-a5eb-4ec6edb5d3a4"/>
  </w:docVars>
  <w:rsids>
    <w:rsidRoot w:val="008B7703"/>
    <w:rsid w:val="00002815"/>
    <w:rsid w:val="0001630A"/>
    <w:rsid w:val="000237A4"/>
    <w:rsid w:val="000264F9"/>
    <w:rsid w:val="0002659A"/>
    <w:rsid w:val="000274B3"/>
    <w:rsid w:val="00030009"/>
    <w:rsid w:val="00035655"/>
    <w:rsid w:val="00042F5D"/>
    <w:rsid w:val="00043F2A"/>
    <w:rsid w:val="00044529"/>
    <w:rsid w:val="0005226D"/>
    <w:rsid w:val="00052D02"/>
    <w:rsid w:val="000553DB"/>
    <w:rsid w:val="000572ED"/>
    <w:rsid w:val="0006666D"/>
    <w:rsid w:val="00067809"/>
    <w:rsid w:val="00093056"/>
    <w:rsid w:val="00093EA6"/>
    <w:rsid w:val="000940D9"/>
    <w:rsid w:val="000A0962"/>
    <w:rsid w:val="000A0B50"/>
    <w:rsid w:val="000B2155"/>
    <w:rsid w:val="000B37A4"/>
    <w:rsid w:val="000C0769"/>
    <w:rsid w:val="000D4188"/>
    <w:rsid w:val="000D53EA"/>
    <w:rsid w:val="00106670"/>
    <w:rsid w:val="00111F7C"/>
    <w:rsid w:val="001121D5"/>
    <w:rsid w:val="00120410"/>
    <w:rsid w:val="001334CC"/>
    <w:rsid w:val="00137B16"/>
    <w:rsid w:val="00144695"/>
    <w:rsid w:val="001472AB"/>
    <w:rsid w:val="00156D61"/>
    <w:rsid w:val="00162AEA"/>
    <w:rsid w:val="001651D7"/>
    <w:rsid w:val="001653AA"/>
    <w:rsid w:val="0018688C"/>
    <w:rsid w:val="00194F2F"/>
    <w:rsid w:val="001A056C"/>
    <w:rsid w:val="001A211D"/>
    <w:rsid w:val="001B0AA5"/>
    <w:rsid w:val="001B64D0"/>
    <w:rsid w:val="001C523E"/>
    <w:rsid w:val="001C5E54"/>
    <w:rsid w:val="001D66BE"/>
    <w:rsid w:val="001D7B18"/>
    <w:rsid w:val="00200D84"/>
    <w:rsid w:val="0020733E"/>
    <w:rsid w:val="002079BC"/>
    <w:rsid w:val="00214184"/>
    <w:rsid w:val="00223F90"/>
    <w:rsid w:val="0022420B"/>
    <w:rsid w:val="00231B7E"/>
    <w:rsid w:val="00244C64"/>
    <w:rsid w:val="00252B96"/>
    <w:rsid w:val="00266D74"/>
    <w:rsid w:val="00277CC0"/>
    <w:rsid w:val="002950C8"/>
    <w:rsid w:val="002A2DB7"/>
    <w:rsid w:val="002A71CC"/>
    <w:rsid w:val="002B70A5"/>
    <w:rsid w:val="002C18A9"/>
    <w:rsid w:val="002C77EB"/>
    <w:rsid w:val="002F3E1E"/>
    <w:rsid w:val="002F55EF"/>
    <w:rsid w:val="002F627D"/>
    <w:rsid w:val="002F6D0B"/>
    <w:rsid w:val="00300697"/>
    <w:rsid w:val="00301C97"/>
    <w:rsid w:val="003136F3"/>
    <w:rsid w:val="00316674"/>
    <w:rsid w:val="00324BEA"/>
    <w:rsid w:val="00324D15"/>
    <w:rsid w:val="0032662D"/>
    <w:rsid w:val="003336A3"/>
    <w:rsid w:val="00336EE3"/>
    <w:rsid w:val="00343AB8"/>
    <w:rsid w:val="00347DD8"/>
    <w:rsid w:val="00352494"/>
    <w:rsid w:val="00353010"/>
    <w:rsid w:val="00380E2F"/>
    <w:rsid w:val="00390C48"/>
    <w:rsid w:val="0039233D"/>
    <w:rsid w:val="00395FF6"/>
    <w:rsid w:val="003A0B0F"/>
    <w:rsid w:val="003A5FC2"/>
    <w:rsid w:val="003B0360"/>
    <w:rsid w:val="003B4038"/>
    <w:rsid w:val="003B6866"/>
    <w:rsid w:val="003B7DA8"/>
    <w:rsid w:val="003C3D35"/>
    <w:rsid w:val="003C4914"/>
    <w:rsid w:val="003D0A8C"/>
    <w:rsid w:val="003D0E0B"/>
    <w:rsid w:val="003E1515"/>
    <w:rsid w:val="003E26E7"/>
    <w:rsid w:val="003F2C3E"/>
    <w:rsid w:val="003F7EF7"/>
    <w:rsid w:val="0040461E"/>
    <w:rsid w:val="00405140"/>
    <w:rsid w:val="00407ADA"/>
    <w:rsid w:val="0042106B"/>
    <w:rsid w:val="004221BB"/>
    <w:rsid w:val="004233B9"/>
    <w:rsid w:val="0042797E"/>
    <w:rsid w:val="00434F76"/>
    <w:rsid w:val="00441C7D"/>
    <w:rsid w:val="00443214"/>
    <w:rsid w:val="00451B90"/>
    <w:rsid w:val="0045221F"/>
    <w:rsid w:val="00453469"/>
    <w:rsid w:val="0045483F"/>
    <w:rsid w:val="004550DB"/>
    <w:rsid w:val="00456778"/>
    <w:rsid w:val="00466A7A"/>
    <w:rsid w:val="00467882"/>
    <w:rsid w:val="004711A5"/>
    <w:rsid w:val="00471837"/>
    <w:rsid w:val="00472261"/>
    <w:rsid w:val="00481A36"/>
    <w:rsid w:val="00484F83"/>
    <w:rsid w:val="004851C8"/>
    <w:rsid w:val="00495165"/>
    <w:rsid w:val="004A061F"/>
    <w:rsid w:val="004A1E5F"/>
    <w:rsid w:val="004A1F14"/>
    <w:rsid w:val="004A5961"/>
    <w:rsid w:val="004B6EBD"/>
    <w:rsid w:val="004C6764"/>
    <w:rsid w:val="004C7424"/>
    <w:rsid w:val="004C7C4A"/>
    <w:rsid w:val="004E26EB"/>
    <w:rsid w:val="004E6896"/>
    <w:rsid w:val="004E7B53"/>
    <w:rsid w:val="004F2CC7"/>
    <w:rsid w:val="004F677E"/>
    <w:rsid w:val="00510862"/>
    <w:rsid w:val="005148B1"/>
    <w:rsid w:val="00520539"/>
    <w:rsid w:val="00531871"/>
    <w:rsid w:val="00532EDF"/>
    <w:rsid w:val="00540F75"/>
    <w:rsid w:val="00541502"/>
    <w:rsid w:val="00546CD9"/>
    <w:rsid w:val="005474EC"/>
    <w:rsid w:val="00557D87"/>
    <w:rsid w:val="00570D12"/>
    <w:rsid w:val="005719A7"/>
    <w:rsid w:val="00592D63"/>
    <w:rsid w:val="0059749F"/>
    <w:rsid w:val="005A0F46"/>
    <w:rsid w:val="005B26F5"/>
    <w:rsid w:val="005C337E"/>
    <w:rsid w:val="005C4D72"/>
    <w:rsid w:val="005D3439"/>
    <w:rsid w:val="005E08D5"/>
    <w:rsid w:val="005F6D82"/>
    <w:rsid w:val="00606593"/>
    <w:rsid w:val="0060728D"/>
    <w:rsid w:val="006139DD"/>
    <w:rsid w:val="00632806"/>
    <w:rsid w:val="00633A9E"/>
    <w:rsid w:val="00633BE9"/>
    <w:rsid w:val="00636278"/>
    <w:rsid w:val="006370A8"/>
    <w:rsid w:val="006454AC"/>
    <w:rsid w:val="00653F5C"/>
    <w:rsid w:val="0066013B"/>
    <w:rsid w:val="00661369"/>
    <w:rsid w:val="00664A8B"/>
    <w:rsid w:val="00686B61"/>
    <w:rsid w:val="00691DF4"/>
    <w:rsid w:val="006924F9"/>
    <w:rsid w:val="00693790"/>
    <w:rsid w:val="006A29BD"/>
    <w:rsid w:val="006C60E2"/>
    <w:rsid w:val="006D012C"/>
    <w:rsid w:val="006D3F7D"/>
    <w:rsid w:val="006D5199"/>
    <w:rsid w:val="006E02AE"/>
    <w:rsid w:val="006E7A50"/>
    <w:rsid w:val="006F5868"/>
    <w:rsid w:val="007049A5"/>
    <w:rsid w:val="00713145"/>
    <w:rsid w:val="0071601B"/>
    <w:rsid w:val="007212D2"/>
    <w:rsid w:val="007218C7"/>
    <w:rsid w:val="00734DED"/>
    <w:rsid w:val="00751C50"/>
    <w:rsid w:val="00752A2F"/>
    <w:rsid w:val="007550FA"/>
    <w:rsid w:val="007646FB"/>
    <w:rsid w:val="007712D1"/>
    <w:rsid w:val="00772B68"/>
    <w:rsid w:val="00782EEF"/>
    <w:rsid w:val="00784158"/>
    <w:rsid w:val="00786850"/>
    <w:rsid w:val="00787C73"/>
    <w:rsid w:val="007909CA"/>
    <w:rsid w:val="00795A72"/>
    <w:rsid w:val="0079670A"/>
    <w:rsid w:val="007A7D40"/>
    <w:rsid w:val="007B60A5"/>
    <w:rsid w:val="007C4A48"/>
    <w:rsid w:val="007D0B63"/>
    <w:rsid w:val="007D7818"/>
    <w:rsid w:val="007D7CE2"/>
    <w:rsid w:val="007F435D"/>
    <w:rsid w:val="007F5300"/>
    <w:rsid w:val="00806AFA"/>
    <w:rsid w:val="00810F63"/>
    <w:rsid w:val="0081367E"/>
    <w:rsid w:val="008142B9"/>
    <w:rsid w:val="008146CB"/>
    <w:rsid w:val="008147EA"/>
    <w:rsid w:val="00837365"/>
    <w:rsid w:val="00840A98"/>
    <w:rsid w:val="0084295C"/>
    <w:rsid w:val="008668EB"/>
    <w:rsid w:val="00866C1B"/>
    <w:rsid w:val="008748E2"/>
    <w:rsid w:val="00876A27"/>
    <w:rsid w:val="008778DA"/>
    <w:rsid w:val="00881DAC"/>
    <w:rsid w:val="008910A3"/>
    <w:rsid w:val="00891160"/>
    <w:rsid w:val="008A1F6E"/>
    <w:rsid w:val="008B5447"/>
    <w:rsid w:val="008B6B37"/>
    <w:rsid w:val="008B7703"/>
    <w:rsid w:val="008D65C5"/>
    <w:rsid w:val="008E0111"/>
    <w:rsid w:val="008F25EE"/>
    <w:rsid w:val="008F4077"/>
    <w:rsid w:val="008F5C0C"/>
    <w:rsid w:val="008F7BB8"/>
    <w:rsid w:val="00901864"/>
    <w:rsid w:val="0090358A"/>
    <w:rsid w:val="009038DB"/>
    <w:rsid w:val="00907034"/>
    <w:rsid w:val="00911495"/>
    <w:rsid w:val="00913318"/>
    <w:rsid w:val="00915866"/>
    <w:rsid w:val="00917CB7"/>
    <w:rsid w:val="009212D9"/>
    <w:rsid w:val="009215AC"/>
    <w:rsid w:val="00921F9E"/>
    <w:rsid w:val="0092563B"/>
    <w:rsid w:val="009276AB"/>
    <w:rsid w:val="00927F54"/>
    <w:rsid w:val="00934C2B"/>
    <w:rsid w:val="00946C56"/>
    <w:rsid w:val="00946E1E"/>
    <w:rsid w:val="00947081"/>
    <w:rsid w:val="00947B77"/>
    <w:rsid w:val="00950B7D"/>
    <w:rsid w:val="009645E3"/>
    <w:rsid w:val="00964C05"/>
    <w:rsid w:val="00972279"/>
    <w:rsid w:val="009728CC"/>
    <w:rsid w:val="00992494"/>
    <w:rsid w:val="009A30F1"/>
    <w:rsid w:val="009A67A7"/>
    <w:rsid w:val="009B3F84"/>
    <w:rsid w:val="009D2005"/>
    <w:rsid w:val="009F0303"/>
    <w:rsid w:val="009F5F48"/>
    <w:rsid w:val="00A03AEE"/>
    <w:rsid w:val="00A0467D"/>
    <w:rsid w:val="00A10D22"/>
    <w:rsid w:val="00A22E5F"/>
    <w:rsid w:val="00A26987"/>
    <w:rsid w:val="00A309AF"/>
    <w:rsid w:val="00A35C29"/>
    <w:rsid w:val="00A42A7A"/>
    <w:rsid w:val="00A5172A"/>
    <w:rsid w:val="00A563A4"/>
    <w:rsid w:val="00A6260C"/>
    <w:rsid w:val="00A76FD4"/>
    <w:rsid w:val="00A84046"/>
    <w:rsid w:val="00A91808"/>
    <w:rsid w:val="00A94948"/>
    <w:rsid w:val="00AA0D47"/>
    <w:rsid w:val="00AA0D59"/>
    <w:rsid w:val="00AA1B09"/>
    <w:rsid w:val="00AA445D"/>
    <w:rsid w:val="00AB0A43"/>
    <w:rsid w:val="00AC0975"/>
    <w:rsid w:val="00AC5424"/>
    <w:rsid w:val="00AD0961"/>
    <w:rsid w:val="00AD1669"/>
    <w:rsid w:val="00AE15A9"/>
    <w:rsid w:val="00AE5C31"/>
    <w:rsid w:val="00B02B42"/>
    <w:rsid w:val="00B07DA7"/>
    <w:rsid w:val="00B110CA"/>
    <w:rsid w:val="00B23D8D"/>
    <w:rsid w:val="00B31987"/>
    <w:rsid w:val="00B3481D"/>
    <w:rsid w:val="00B56CBE"/>
    <w:rsid w:val="00B57B31"/>
    <w:rsid w:val="00B601FE"/>
    <w:rsid w:val="00B6274E"/>
    <w:rsid w:val="00B64965"/>
    <w:rsid w:val="00B71074"/>
    <w:rsid w:val="00B835F1"/>
    <w:rsid w:val="00B93B58"/>
    <w:rsid w:val="00BA7713"/>
    <w:rsid w:val="00BC07DE"/>
    <w:rsid w:val="00BC1B65"/>
    <w:rsid w:val="00BD1998"/>
    <w:rsid w:val="00BE2676"/>
    <w:rsid w:val="00BF019A"/>
    <w:rsid w:val="00BF4CE3"/>
    <w:rsid w:val="00C0192F"/>
    <w:rsid w:val="00C020DE"/>
    <w:rsid w:val="00C0598D"/>
    <w:rsid w:val="00C07CC5"/>
    <w:rsid w:val="00C1431B"/>
    <w:rsid w:val="00C26047"/>
    <w:rsid w:val="00C32072"/>
    <w:rsid w:val="00C41143"/>
    <w:rsid w:val="00C578C8"/>
    <w:rsid w:val="00C64E74"/>
    <w:rsid w:val="00C70D45"/>
    <w:rsid w:val="00C72EF9"/>
    <w:rsid w:val="00C73D7A"/>
    <w:rsid w:val="00C8388F"/>
    <w:rsid w:val="00C85E5A"/>
    <w:rsid w:val="00C92A96"/>
    <w:rsid w:val="00CB5442"/>
    <w:rsid w:val="00CB5FAC"/>
    <w:rsid w:val="00CC0FA0"/>
    <w:rsid w:val="00CC2AC6"/>
    <w:rsid w:val="00CC7489"/>
    <w:rsid w:val="00CD2CDC"/>
    <w:rsid w:val="00CD68BC"/>
    <w:rsid w:val="00CD7264"/>
    <w:rsid w:val="00CE064A"/>
    <w:rsid w:val="00CE3DFF"/>
    <w:rsid w:val="00CE51D9"/>
    <w:rsid w:val="00CE51FB"/>
    <w:rsid w:val="00CE6AFB"/>
    <w:rsid w:val="00CF2AF2"/>
    <w:rsid w:val="00CF3894"/>
    <w:rsid w:val="00CF7117"/>
    <w:rsid w:val="00D073CE"/>
    <w:rsid w:val="00D120F8"/>
    <w:rsid w:val="00D17DE6"/>
    <w:rsid w:val="00D17FF5"/>
    <w:rsid w:val="00D265B1"/>
    <w:rsid w:val="00D3474B"/>
    <w:rsid w:val="00D458D0"/>
    <w:rsid w:val="00D46FF2"/>
    <w:rsid w:val="00D54896"/>
    <w:rsid w:val="00D633B3"/>
    <w:rsid w:val="00D63594"/>
    <w:rsid w:val="00D731FF"/>
    <w:rsid w:val="00D81BBE"/>
    <w:rsid w:val="00D911CA"/>
    <w:rsid w:val="00D9595A"/>
    <w:rsid w:val="00DB02D0"/>
    <w:rsid w:val="00DB43B8"/>
    <w:rsid w:val="00DC141D"/>
    <w:rsid w:val="00DC582F"/>
    <w:rsid w:val="00DC583D"/>
    <w:rsid w:val="00DD257E"/>
    <w:rsid w:val="00DD7073"/>
    <w:rsid w:val="00DE41AC"/>
    <w:rsid w:val="00DE7E40"/>
    <w:rsid w:val="00DF6212"/>
    <w:rsid w:val="00DF6D5F"/>
    <w:rsid w:val="00DF718C"/>
    <w:rsid w:val="00E02742"/>
    <w:rsid w:val="00E041FD"/>
    <w:rsid w:val="00E07BAE"/>
    <w:rsid w:val="00E136D8"/>
    <w:rsid w:val="00E23EB8"/>
    <w:rsid w:val="00E253A5"/>
    <w:rsid w:val="00E34F20"/>
    <w:rsid w:val="00E4081F"/>
    <w:rsid w:val="00E50A8B"/>
    <w:rsid w:val="00E556CB"/>
    <w:rsid w:val="00E55E36"/>
    <w:rsid w:val="00E663C8"/>
    <w:rsid w:val="00E75E9A"/>
    <w:rsid w:val="00E83941"/>
    <w:rsid w:val="00EA13DB"/>
    <w:rsid w:val="00EB2E4A"/>
    <w:rsid w:val="00EC09BA"/>
    <w:rsid w:val="00EC23FE"/>
    <w:rsid w:val="00EC56F0"/>
    <w:rsid w:val="00EC7CB9"/>
    <w:rsid w:val="00EE02F7"/>
    <w:rsid w:val="00EE0B0C"/>
    <w:rsid w:val="00EE3AD7"/>
    <w:rsid w:val="00EE669A"/>
    <w:rsid w:val="00EE7BE5"/>
    <w:rsid w:val="00F065D5"/>
    <w:rsid w:val="00F37153"/>
    <w:rsid w:val="00F4246D"/>
    <w:rsid w:val="00F43C5F"/>
    <w:rsid w:val="00F527C0"/>
    <w:rsid w:val="00F554D0"/>
    <w:rsid w:val="00F63605"/>
    <w:rsid w:val="00F70802"/>
    <w:rsid w:val="00F744F0"/>
    <w:rsid w:val="00F74FD8"/>
    <w:rsid w:val="00F76EF8"/>
    <w:rsid w:val="00F77138"/>
    <w:rsid w:val="00F8021A"/>
    <w:rsid w:val="00F877B1"/>
    <w:rsid w:val="00F905C2"/>
    <w:rsid w:val="00F9442E"/>
    <w:rsid w:val="00FA2F5F"/>
    <w:rsid w:val="00FA39B6"/>
    <w:rsid w:val="00FA6FEE"/>
    <w:rsid w:val="00FB012A"/>
    <w:rsid w:val="00FB717B"/>
    <w:rsid w:val="00FB7BF9"/>
    <w:rsid w:val="00FC2E75"/>
    <w:rsid w:val="00FC3B97"/>
    <w:rsid w:val="00FC467C"/>
    <w:rsid w:val="00FC4EA5"/>
    <w:rsid w:val="00FD02A0"/>
    <w:rsid w:val="00FD442D"/>
    <w:rsid w:val="00FE1016"/>
    <w:rsid w:val="00FE339E"/>
    <w:rsid w:val="00FF287D"/>
    <w:rsid w:val="00FF3882"/>
    <w:rsid w:val="00FF65D1"/>
    <w:rsid w:val="013C5B0D"/>
    <w:rsid w:val="01657C13"/>
    <w:rsid w:val="018316A1"/>
    <w:rsid w:val="0183728A"/>
    <w:rsid w:val="018A58CB"/>
    <w:rsid w:val="018E4199"/>
    <w:rsid w:val="01937524"/>
    <w:rsid w:val="019A10AD"/>
    <w:rsid w:val="01A96A7C"/>
    <w:rsid w:val="01B93B6E"/>
    <w:rsid w:val="01CE0603"/>
    <w:rsid w:val="01D70F12"/>
    <w:rsid w:val="01DC34F3"/>
    <w:rsid w:val="01E4093E"/>
    <w:rsid w:val="01E85338"/>
    <w:rsid w:val="01ED334E"/>
    <w:rsid w:val="01F77248"/>
    <w:rsid w:val="01F84CCA"/>
    <w:rsid w:val="01F94B81"/>
    <w:rsid w:val="01FD4788"/>
    <w:rsid w:val="02246E13"/>
    <w:rsid w:val="025509AB"/>
    <w:rsid w:val="0273635F"/>
    <w:rsid w:val="02B212F1"/>
    <w:rsid w:val="02B475FB"/>
    <w:rsid w:val="02BD5D0D"/>
    <w:rsid w:val="02BE1E79"/>
    <w:rsid w:val="02E3014B"/>
    <w:rsid w:val="02E57645"/>
    <w:rsid w:val="02EE4C27"/>
    <w:rsid w:val="02FC0103"/>
    <w:rsid w:val="02FD60F2"/>
    <w:rsid w:val="03012F7E"/>
    <w:rsid w:val="03190625"/>
    <w:rsid w:val="032875BA"/>
    <w:rsid w:val="032A1207"/>
    <w:rsid w:val="035B4911"/>
    <w:rsid w:val="035E7A94"/>
    <w:rsid w:val="035F375B"/>
    <w:rsid w:val="03660724"/>
    <w:rsid w:val="038257E6"/>
    <w:rsid w:val="039649B8"/>
    <w:rsid w:val="03A055CA"/>
    <w:rsid w:val="03A638A0"/>
    <w:rsid w:val="03D32EE8"/>
    <w:rsid w:val="03E5328D"/>
    <w:rsid w:val="04351B1E"/>
    <w:rsid w:val="04B638C9"/>
    <w:rsid w:val="04EF6F26"/>
    <w:rsid w:val="05120F59"/>
    <w:rsid w:val="05195B6C"/>
    <w:rsid w:val="056B42F1"/>
    <w:rsid w:val="057C1322"/>
    <w:rsid w:val="05952F37"/>
    <w:rsid w:val="05A247CB"/>
    <w:rsid w:val="05CB3411"/>
    <w:rsid w:val="05D25A0A"/>
    <w:rsid w:val="05F1023E"/>
    <w:rsid w:val="06187C8D"/>
    <w:rsid w:val="0620091D"/>
    <w:rsid w:val="06212B1B"/>
    <w:rsid w:val="06473D8B"/>
    <w:rsid w:val="065751F3"/>
    <w:rsid w:val="06626E08"/>
    <w:rsid w:val="066C6927"/>
    <w:rsid w:val="06963DDF"/>
    <w:rsid w:val="06BC4A49"/>
    <w:rsid w:val="06E02487"/>
    <w:rsid w:val="06E155DE"/>
    <w:rsid w:val="06EA7FE5"/>
    <w:rsid w:val="06F430C9"/>
    <w:rsid w:val="06F5180B"/>
    <w:rsid w:val="06FC3783"/>
    <w:rsid w:val="076D0BCD"/>
    <w:rsid w:val="07802062"/>
    <w:rsid w:val="078B414B"/>
    <w:rsid w:val="07B05960"/>
    <w:rsid w:val="07BD176D"/>
    <w:rsid w:val="07C07B32"/>
    <w:rsid w:val="07DB289C"/>
    <w:rsid w:val="07DC0503"/>
    <w:rsid w:val="07F649DB"/>
    <w:rsid w:val="08005083"/>
    <w:rsid w:val="08150A61"/>
    <w:rsid w:val="08162D8B"/>
    <w:rsid w:val="08674B68"/>
    <w:rsid w:val="08835DB9"/>
    <w:rsid w:val="08DA2C94"/>
    <w:rsid w:val="08E9552D"/>
    <w:rsid w:val="08F42600"/>
    <w:rsid w:val="08FC0CCA"/>
    <w:rsid w:val="091927F9"/>
    <w:rsid w:val="0919607C"/>
    <w:rsid w:val="091B157F"/>
    <w:rsid w:val="091B64E9"/>
    <w:rsid w:val="09837CAA"/>
    <w:rsid w:val="098562E3"/>
    <w:rsid w:val="09860C2E"/>
    <w:rsid w:val="099334E6"/>
    <w:rsid w:val="09A6526C"/>
    <w:rsid w:val="09BC05EC"/>
    <w:rsid w:val="09DE4B40"/>
    <w:rsid w:val="09F4422A"/>
    <w:rsid w:val="09FB4292"/>
    <w:rsid w:val="0A2D0142"/>
    <w:rsid w:val="0A2E381F"/>
    <w:rsid w:val="0A4D1589"/>
    <w:rsid w:val="0A644A1B"/>
    <w:rsid w:val="0A73514E"/>
    <w:rsid w:val="0A8B4C59"/>
    <w:rsid w:val="0AAD6492"/>
    <w:rsid w:val="0AB04E98"/>
    <w:rsid w:val="0B446AEB"/>
    <w:rsid w:val="0B494045"/>
    <w:rsid w:val="0B6423BD"/>
    <w:rsid w:val="0B6E6550"/>
    <w:rsid w:val="0BAA3F58"/>
    <w:rsid w:val="0BB124BD"/>
    <w:rsid w:val="0C564901"/>
    <w:rsid w:val="0C610FDC"/>
    <w:rsid w:val="0C9A2041"/>
    <w:rsid w:val="0C9C53A2"/>
    <w:rsid w:val="0CAA4C53"/>
    <w:rsid w:val="0CD914B5"/>
    <w:rsid w:val="0D003464"/>
    <w:rsid w:val="0D015662"/>
    <w:rsid w:val="0D205F17"/>
    <w:rsid w:val="0D460355"/>
    <w:rsid w:val="0D6C7CF1"/>
    <w:rsid w:val="0D79097F"/>
    <w:rsid w:val="0D7B2DAD"/>
    <w:rsid w:val="0DB47DA7"/>
    <w:rsid w:val="0DBF259D"/>
    <w:rsid w:val="0DCF199B"/>
    <w:rsid w:val="0DDA7D20"/>
    <w:rsid w:val="0DF46AF0"/>
    <w:rsid w:val="0DFA10FD"/>
    <w:rsid w:val="0E107158"/>
    <w:rsid w:val="0E2224DB"/>
    <w:rsid w:val="0E236E8B"/>
    <w:rsid w:val="0E2F3B55"/>
    <w:rsid w:val="0E347FDD"/>
    <w:rsid w:val="0E706B3D"/>
    <w:rsid w:val="0E920377"/>
    <w:rsid w:val="0E94233C"/>
    <w:rsid w:val="0E963A0F"/>
    <w:rsid w:val="0EAC615B"/>
    <w:rsid w:val="0EB3632D"/>
    <w:rsid w:val="0EC92D8B"/>
    <w:rsid w:val="0EE27660"/>
    <w:rsid w:val="0F1E5E33"/>
    <w:rsid w:val="0F316BFB"/>
    <w:rsid w:val="0F6A0D0D"/>
    <w:rsid w:val="0F6E58A0"/>
    <w:rsid w:val="0F7D081D"/>
    <w:rsid w:val="0FB82358"/>
    <w:rsid w:val="0FBC0D5E"/>
    <w:rsid w:val="0FBF5566"/>
    <w:rsid w:val="0FC90073"/>
    <w:rsid w:val="0FCE1079"/>
    <w:rsid w:val="0FED72D5"/>
    <w:rsid w:val="100E53EF"/>
    <w:rsid w:val="10406DB9"/>
    <w:rsid w:val="10B25DF3"/>
    <w:rsid w:val="10B74479"/>
    <w:rsid w:val="10CB6DDE"/>
    <w:rsid w:val="10DE213A"/>
    <w:rsid w:val="10ED1235"/>
    <w:rsid w:val="10F86567"/>
    <w:rsid w:val="11254CC9"/>
    <w:rsid w:val="1133639C"/>
    <w:rsid w:val="11394082"/>
    <w:rsid w:val="11452DE3"/>
    <w:rsid w:val="115668B9"/>
    <w:rsid w:val="115C2A08"/>
    <w:rsid w:val="117A00E2"/>
    <w:rsid w:val="1184614B"/>
    <w:rsid w:val="11BB284B"/>
    <w:rsid w:val="11E06E41"/>
    <w:rsid w:val="12126CB4"/>
    <w:rsid w:val="121F6D3E"/>
    <w:rsid w:val="1259088B"/>
    <w:rsid w:val="128A347A"/>
    <w:rsid w:val="12A82A2A"/>
    <w:rsid w:val="12B75243"/>
    <w:rsid w:val="12FC46B3"/>
    <w:rsid w:val="13045342"/>
    <w:rsid w:val="131C12E8"/>
    <w:rsid w:val="132809FA"/>
    <w:rsid w:val="13655E3D"/>
    <w:rsid w:val="136E36ED"/>
    <w:rsid w:val="13900F52"/>
    <w:rsid w:val="13AB3BAB"/>
    <w:rsid w:val="13B860EB"/>
    <w:rsid w:val="13BC015C"/>
    <w:rsid w:val="13C733C8"/>
    <w:rsid w:val="13D57C19"/>
    <w:rsid w:val="13ED53DF"/>
    <w:rsid w:val="140053B6"/>
    <w:rsid w:val="1449010B"/>
    <w:rsid w:val="14784A9B"/>
    <w:rsid w:val="148F28CB"/>
    <w:rsid w:val="149547D4"/>
    <w:rsid w:val="149D101A"/>
    <w:rsid w:val="14EA24B1"/>
    <w:rsid w:val="14EB1960"/>
    <w:rsid w:val="15097B50"/>
    <w:rsid w:val="151A227A"/>
    <w:rsid w:val="153E0A4F"/>
    <w:rsid w:val="1553054F"/>
    <w:rsid w:val="157B3F10"/>
    <w:rsid w:val="158D422C"/>
    <w:rsid w:val="158D6F6A"/>
    <w:rsid w:val="15B23D16"/>
    <w:rsid w:val="16022814"/>
    <w:rsid w:val="16025167"/>
    <w:rsid w:val="161A5018"/>
    <w:rsid w:val="161C2B3E"/>
    <w:rsid w:val="162D573E"/>
    <w:rsid w:val="1650578E"/>
    <w:rsid w:val="167304E2"/>
    <w:rsid w:val="167E55A7"/>
    <w:rsid w:val="16822CFB"/>
    <w:rsid w:val="16BD2F72"/>
    <w:rsid w:val="16C759ED"/>
    <w:rsid w:val="16C93880"/>
    <w:rsid w:val="16F46A2C"/>
    <w:rsid w:val="170A3CDB"/>
    <w:rsid w:val="17204729"/>
    <w:rsid w:val="174E114A"/>
    <w:rsid w:val="17707100"/>
    <w:rsid w:val="17A10E21"/>
    <w:rsid w:val="17D13CA1"/>
    <w:rsid w:val="17E26A66"/>
    <w:rsid w:val="17E603C4"/>
    <w:rsid w:val="17EA7578"/>
    <w:rsid w:val="17EE3251"/>
    <w:rsid w:val="17F0491D"/>
    <w:rsid w:val="1816603C"/>
    <w:rsid w:val="18191B17"/>
    <w:rsid w:val="185A24B2"/>
    <w:rsid w:val="18791A18"/>
    <w:rsid w:val="18823AC5"/>
    <w:rsid w:val="18904044"/>
    <w:rsid w:val="18E01A75"/>
    <w:rsid w:val="1922234A"/>
    <w:rsid w:val="193A762E"/>
    <w:rsid w:val="193F0D7D"/>
    <w:rsid w:val="194B53F3"/>
    <w:rsid w:val="1963339F"/>
    <w:rsid w:val="19691FE5"/>
    <w:rsid w:val="19A07438"/>
    <w:rsid w:val="19A44EA1"/>
    <w:rsid w:val="19FB7274"/>
    <w:rsid w:val="1A141D7E"/>
    <w:rsid w:val="1A364410"/>
    <w:rsid w:val="1A404921"/>
    <w:rsid w:val="1A49562F"/>
    <w:rsid w:val="1A7B6CA6"/>
    <w:rsid w:val="1A865494"/>
    <w:rsid w:val="1AA17AB6"/>
    <w:rsid w:val="1AAA269E"/>
    <w:rsid w:val="1AB52760"/>
    <w:rsid w:val="1AB866A6"/>
    <w:rsid w:val="1AD93C19"/>
    <w:rsid w:val="1AF40E27"/>
    <w:rsid w:val="1AF76A4D"/>
    <w:rsid w:val="1AF82F96"/>
    <w:rsid w:val="1AF92B8F"/>
    <w:rsid w:val="1AFA47A5"/>
    <w:rsid w:val="1B4817B1"/>
    <w:rsid w:val="1B761519"/>
    <w:rsid w:val="1B8309E7"/>
    <w:rsid w:val="1BBA662D"/>
    <w:rsid w:val="1BBD2F92"/>
    <w:rsid w:val="1BC5531A"/>
    <w:rsid w:val="1BC9121C"/>
    <w:rsid w:val="1BD359E4"/>
    <w:rsid w:val="1BD50639"/>
    <w:rsid w:val="1BD529DB"/>
    <w:rsid w:val="1BD6394C"/>
    <w:rsid w:val="1BF91D70"/>
    <w:rsid w:val="1C04167F"/>
    <w:rsid w:val="1C172A17"/>
    <w:rsid w:val="1C3D55BC"/>
    <w:rsid w:val="1C441279"/>
    <w:rsid w:val="1C4D79EE"/>
    <w:rsid w:val="1C5E6101"/>
    <w:rsid w:val="1C643B19"/>
    <w:rsid w:val="1C7958C4"/>
    <w:rsid w:val="1C9551F4"/>
    <w:rsid w:val="1CA76EDA"/>
    <w:rsid w:val="1CC34A3E"/>
    <w:rsid w:val="1CF77E61"/>
    <w:rsid w:val="1D0609AB"/>
    <w:rsid w:val="1D0B7DA7"/>
    <w:rsid w:val="1D0E51AB"/>
    <w:rsid w:val="1D165353"/>
    <w:rsid w:val="1D9C08F7"/>
    <w:rsid w:val="1DCC31FE"/>
    <w:rsid w:val="1DD91182"/>
    <w:rsid w:val="1DE70AB5"/>
    <w:rsid w:val="1E2E7514"/>
    <w:rsid w:val="1E4829FC"/>
    <w:rsid w:val="1E746983"/>
    <w:rsid w:val="1EAF0D67"/>
    <w:rsid w:val="1EB3776D"/>
    <w:rsid w:val="1EDB5833"/>
    <w:rsid w:val="1EED7DAE"/>
    <w:rsid w:val="1F1115FD"/>
    <w:rsid w:val="1F167376"/>
    <w:rsid w:val="1F271DA9"/>
    <w:rsid w:val="1F5B7EF1"/>
    <w:rsid w:val="1F764083"/>
    <w:rsid w:val="1F973891"/>
    <w:rsid w:val="1F9C4DBA"/>
    <w:rsid w:val="1FC11BEB"/>
    <w:rsid w:val="1FD06C40"/>
    <w:rsid w:val="20045E15"/>
    <w:rsid w:val="203159E0"/>
    <w:rsid w:val="203676F3"/>
    <w:rsid w:val="20427E78"/>
    <w:rsid w:val="20485605"/>
    <w:rsid w:val="2049323F"/>
    <w:rsid w:val="204C2272"/>
    <w:rsid w:val="20517769"/>
    <w:rsid w:val="20597DBD"/>
    <w:rsid w:val="205C39BF"/>
    <w:rsid w:val="20672C08"/>
    <w:rsid w:val="20727497"/>
    <w:rsid w:val="207B4B5A"/>
    <w:rsid w:val="208C2876"/>
    <w:rsid w:val="20902332"/>
    <w:rsid w:val="20A200E4"/>
    <w:rsid w:val="20A47F1D"/>
    <w:rsid w:val="20E06A7D"/>
    <w:rsid w:val="21012835"/>
    <w:rsid w:val="21245BCA"/>
    <w:rsid w:val="2152522B"/>
    <w:rsid w:val="215315CA"/>
    <w:rsid w:val="218E2416"/>
    <w:rsid w:val="21962D28"/>
    <w:rsid w:val="21B26DD5"/>
    <w:rsid w:val="21B34857"/>
    <w:rsid w:val="21D249F9"/>
    <w:rsid w:val="21ED1AE9"/>
    <w:rsid w:val="22336391"/>
    <w:rsid w:val="2249604F"/>
    <w:rsid w:val="2250761E"/>
    <w:rsid w:val="22633D4D"/>
    <w:rsid w:val="22734C95"/>
    <w:rsid w:val="22806203"/>
    <w:rsid w:val="229473C8"/>
    <w:rsid w:val="22977147"/>
    <w:rsid w:val="229C47D4"/>
    <w:rsid w:val="22D514B6"/>
    <w:rsid w:val="22DC4FC9"/>
    <w:rsid w:val="22ED1D00"/>
    <w:rsid w:val="22F872D1"/>
    <w:rsid w:val="230279FC"/>
    <w:rsid w:val="23412D64"/>
    <w:rsid w:val="236C49D9"/>
    <w:rsid w:val="237A7227"/>
    <w:rsid w:val="238C6599"/>
    <w:rsid w:val="239C0544"/>
    <w:rsid w:val="23A115DB"/>
    <w:rsid w:val="23B87C1E"/>
    <w:rsid w:val="23C670E9"/>
    <w:rsid w:val="23D34A58"/>
    <w:rsid w:val="23E36EF8"/>
    <w:rsid w:val="23E53872"/>
    <w:rsid w:val="24247062"/>
    <w:rsid w:val="24383C05"/>
    <w:rsid w:val="243865C5"/>
    <w:rsid w:val="244B2840"/>
    <w:rsid w:val="24B6415E"/>
    <w:rsid w:val="24BA5C95"/>
    <w:rsid w:val="24C56EC3"/>
    <w:rsid w:val="24E25D13"/>
    <w:rsid w:val="24E53415"/>
    <w:rsid w:val="24E66D03"/>
    <w:rsid w:val="24F649B4"/>
    <w:rsid w:val="25496F5C"/>
    <w:rsid w:val="254D1B3F"/>
    <w:rsid w:val="257F27A2"/>
    <w:rsid w:val="258F28DF"/>
    <w:rsid w:val="25BF5294"/>
    <w:rsid w:val="25D41EFF"/>
    <w:rsid w:val="25D61ECE"/>
    <w:rsid w:val="25DB76D4"/>
    <w:rsid w:val="25F807A6"/>
    <w:rsid w:val="25FE74CB"/>
    <w:rsid w:val="2602389A"/>
    <w:rsid w:val="261455E0"/>
    <w:rsid w:val="26151588"/>
    <w:rsid w:val="2620319C"/>
    <w:rsid w:val="262F7F34"/>
    <w:rsid w:val="264473DF"/>
    <w:rsid w:val="264C0596"/>
    <w:rsid w:val="264D4F65"/>
    <w:rsid w:val="2651396B"/>
    <w:rsid w:val="265C403C"/>
    <w:rsid w:val="26914CE6"/>
    <w:rsid w:val="26C83E3F"/>
    <w:rsid w:val="26D1527F"/>
    <w:rsid w:val="27273128"/>
    <w:rsid w:val="275B723E"/>
    <w:rsid w:val="277409BC"/>
    <w:rsid w:val="277B2154"/>
    <w:rsid w:val="279D1605"/>
    <w:rsid w:val="27A71D1F"/>
    <w:rsid w:val="27A97A2E"/>
    <w:rsid w:val="27CB0185"/>
    <w:rsid w:val="27DD6975"/>
    <w:rsid w:val="280520B8"/>
    <w:rsid w:val="28205342"/>
    <w:rsid w:val="28327F9F"/>
    <w:rsid w:val="284952E9"/>
    <w:rsid w:val="28797ED5"/>
    <w:rsid w:val="288325E6"/>
    <w:rsid w:val="289A5475"/>
    <w:rsid w:val="28C5217C"/>
    <w:rsid w:val="28F57442"/>
    <w:rsid w:val="29076D93"/>
    <w:rsid w:val="291E0523"/>
    <w:rsid w:val="29220014"/>
    <w:rsid w:val="292A6617"/>
    <w:rsid w:val="29315FA2"/>
    <w:rsid w:val="294360C5"/>
    <w:rsid w:val="294E7AD1"/>
    <w:rsid w:val="29817026"/>
    <w:rsid w:val="29963748"/>
    <w:rsid w:val="299C4C13"/>
    <w:rsid w:val="299C5BE6"/>
    <w:rsid w:val="29A504DF"/>
    <w:rsid w:val="29AC42AB"/>
    <w:rsid w:val="29C748CC"/>
    <w:rsid w:val="29D57ECD"/>
    <w:rsid w:val="29E14AC1"/>
    <w:rsid w:val="2A305EC5"/>
    <w:rsid w:val="2A34234D"/>
    <w:rsid w:val="2A4A6B02"/>
    <w:rsid w:val="2A63541A"/>
    <w:rsid w:val="2A756F04"/>
    <w:rsid w:val="2A923062"/>
    <w:rsid w:val="2A97058D"/>
    <w:rsid w:val="2AF23A05"/>
    <w:rsid w:val="2B09362A"/>
    <w:rsid w:val="2B0A10AB"/>
    <w:rsid w:val="2B105769"/>
    <w:rsid w:val="2B2431AE"/>
    <w:rsid w:val="2B2B5B17"/>
    <w:rsid w:val="2B3E27FF"/>
    <w:rsid w:val="2B444AC5"/>
    <w:rsid w:val="2B634FBD"/>
    <w:rsid w:val="2B785E5C"/>
    <w:rsid w:val="2B797161"/>
    <w:rsid w:val="2BBA7F7A"/>
    <w:rsid w:val="2BFA63EA"/>
    <w:rsid w:val="2C144DE1"/>
    <w:rsid w:val="2C2C2488"/>
    <w:rsid w:val="2C463031"/>
    <w:rsid w:val="2C734DFA"/>
    <w:rsid w:val="2CAB07D7"/>
    <w:rsid w:val="2CBE79B0"/>
    <w:rsid w:val="2CCE400E"/>
    <w:rsid w:val="2CCF2B66"/>
    <w:rsid w:val="2CE0417A"/>
    <w:rsid w:val="2D36550B"/>
    <w:rsid w:val="2D3A0351"/>
    <w:rsid w:val="2D406CBA"/>
    <w:rsid w:val="2D534468"/>
    <w:rsid w:val="2D5D05FB"/>
    <w:rsid w:val="2D5E607D"/>
    <w:rsid w:val="2D5F1580"/>
    <w:rsid w:val="2D687C78"/>
    <w:rsid w:val="2D99286E"/>
    <w:rsid w:val="2DA40A5D"/>
    <w:rsid w:val="2DA509EF"/>
    <w:rsid w:val="2DC72229"/>
    <w:rsid w:val="2DFF7E04"/>
    <w:rsid w:val="2E001109"/>
    <w:rsid w:val="2E0D711A"/>
    <w:rsid w:val="2E167A29"/>
    <w:rsid w:val="2E3305CD"/>
    <w:rsid w:val="2E4F036D"/>
    <w:rsid w:val="2E545310"/>
    <w:rsid w:val="2E97127C"/>
    <w:rsid w:val="2EBE4A4B"/>
    <w:rsid w:val="2F145393"/>
    <w:rsid w:val="2F3F4E25"/>
    <w:rsid w:val="2F4538F3"/>
    <w:rsid w:val="2F58713C"/>
    <w:rsid w:val="2F594BBE"/>
    <w:rsid w:val="2F874408"/>
    <w:rsid w:val="2FBB2F70"/>
    <w:rsid w:val="2FEC0401"/>
    <w:rsid w:val="2FFF2FA2"/>
    <w:rsid w:val="300262D0"/>
    <w:rsid w:val="300C557A"/>
    <w:rsid w:val="30146BDF"/>
    <w:rsid w:val="306A5958"/>
    <w:rsid w:val="306C2C12"/>
    <w:rsid w:val="306F6904"/>
    <w:rsid w:val="30812733"/>
    <w:rsid w:val="30840E28"/>
    <w:rsid w:val="308B29B1"/>
    <w:rsid w:val="30AA3266"/>
    <w:rsid w:val="30C020F7"/>
    <w:rsid w:val="30C419B0"/>
    <w:rsid w:val="30CF21A1"/>
    <w:rsid w:val="30D540AA"/>
    <w:rsid w:val="30E97669"/>
    <w:rsid w:val="30F00157"/>
    <w:rsid w:val="31364F41"/>
    <w:rsid w:val="31563212"/>
    <w:rsid w:val="31850FE1"/>
    <w:rsid w:val="318C2A3B"/>
    <w:rsid w:val="319121DA"/>
    <w:rsid w:val="319A7C78"/>
    <w:rsid w:val="31A93189"/>
    <w:rsid w:val="31C11645"/>
    <w:rsid w:val="31D41A4F"/>
    <w:rsid w:val="322910CA"/>
    <w:rsid w:val="322E33E2"/>
    <w:rsid w:val="3240775C"/>
    <w:rsid w:val="327E0AB0"/>
    <w:rsid w:val="32925305"/>
    <w:rsid w:val="32ED1692"/>
    <w:rsid w:val="32F00F21"/>
    <w:rsid w:val="32F37AFD"/>
    <w:rsid w:val="32FE20EF"/>
    <w:rsid w:val="33016EEC"/>
    <w:rsid w:val="33055644"/>
    <w:rsid w:val="33576347"/>
    <w:rsid w:val="335D4118"/>
    <w:rsid w:val="335F3C12"/>
    <w:rsid w:val="3390223F"/>
    <w:rsid w:val="33C62FE8"/>
    <w:rsid w:val="33CF2B0E"/>
    <w:rsid w:val="33F629CD"/>
    <w:rsid w:val="34041CE3"/>
    <w:rsid w:val="341A3182"/>
    <w:rsid w:val="347D19AD"/>
    <w:rsid w:val="347F3B76"/>
    <w:rsid w:val="34B51B07"/>
    <w:rsid w:val="34CE04B2"/>
    <w:rsid w:val="34F81471"/>
    <w:rsid w:val="34FC60D3"/>
    <w:rsid w:val="35051814"/>
    <w:rsid w:val="35370DDB"/>
    <w:rsid w:val="35516825"/>
    <w:rsid w:val="355339D4"/>
    <w:rsid w:val="35534E88"/>
    <w:rsid w:val="355A0096"/>
    <w:rsid w:val="356660A7"/>
    <w:rsid w:val="357536E0"/>
    <w:rsid w:val="359B6AF0"/>
    <w:rsid w:val="35C36441"/>
    <w:rsid w:val="35CE0055"/>
    <w:rsid w:val="35CE23D7"/>
    <w:rsid w:val="35D703D8"/>
    <w:rsid w:val="35E16C66"/>
    <w:rsid w:val="362B41A9"/>
    <w:rsid w:val="36316A75"/>
    <w:rsid w:val="363B2C08"/>
    <w:rsid w:val="368D5EF0"/>
    <w:rsid w:val="36A7140B"/>
    <w:rsid w:val="36D71452"/>
    <w:rsid w:val="36DE5C94"/>
    <w:rsid w:val="36FB00F6"/>
    <w:rsid w:val="3729700D"/>
    <w:rsid w:val="373D1531"/>
    <w:rsid w:val="37500442"/>
    <w:rsid w:val="3752526E"/>
    <w:rsid w:val="375955DE"/>
    <w:rsid w:val="37627D62"/>
    <w:rsid w:val="37645B6D"/>
    <w:rsid w:val="379231B9"/>
    <w:rsid w:val="379C4FE6"/>
    <w:rsid w:val="379E4667"/>
    <w:rsid w:val="37A46956"/>
    <w:rsid w:val="37CD7B1B"/>
    <w:rsid w:val="37DD5879"/>
    <w:rsid w:val="38032517"/>
    <w:rsid w:val="38212C49"/>
    <w:rsid w:val="38300535"/>
    <w:rsid w:val="38303DA7"/>
    <w:rsid w:val="384551E7"/>
    <w:rsid w:val="384A4720"/>
    <w:rsid w:val="385A4B5D"/>
    <w:rsid w:val="38646D95"/>
    <w:rsid w:val="3872263A"/>
    <w:rsid w:val="389F1529"/>
    <w:rsid w:val="38A11087"/>
    <w:rsid w:val="38A327F3"/>
    <w:rsid w:val="38A7676F"/>
    <w:rsid w:val="38CE513F"/>
    <w:rsid w:val="38D31755"/>
    <w:rsid w:val="38D76110"/>
    <w:rsid w:val="38DF7924"/>
    <w:rsid w:val="38E74FAB"/>
    <w:rsid w:val="390337A8"/>
    <w:rsid w:val="390C0398"/>
    <w:rsid w:val="39321DBB"/>
    <w:rsid w:val="39340367"/>
    <w:rsid w:val="39530C1B"/>
    <w:rsid w:val="39957106"/>
    <w:rsid w:val="39A045B9"/>
    <w:rsid w:val="39BD2849"/>
    <w:rsid w:val="39D83FF5"/>
    <w:rsid w:val="39F21DBF"/>
    <w:rsid w:val="3A2B5076"/>
    <w:rsid w:val="3A487873"/>
    <w:rsid w:val="3A6F486B"/>
    <w:rsid w:val="3A6F51D2"/>
    <w:rsid w:val="3A890CEF"/>
    <w:rsid w:val="3A892B6F"/>
    <w:rsid w:val="3AA55634"/>
    <w:rsid w:val="3AC10DF2"/>
    <w:rsid w:val="3AC41D77"/>
    <w:rsid w:val="3ADB2271"/>
    <w:rsid w:val="3ADD069B"/>
    <w:rsid w:val="3AFB444F"/>
    <w:rsid w:val="3B110C09"/>
    <w:rsid w:val="3B1A4D04"/>
    <w:rsid w:val="3B1B679F"/>
    <w:rsid w:val="3B414BC4"/>
    <w:rsid w:val="3B4D6458"/>
    <w:rsid w:val="3B4E3ED9"/>
    <w:rsid w:val="3B512C60"/>
    <w:rsid w:val="3B6D0F0B"/>
    <w:rsid w:val="3B731E84"/>
    <w:rsid w:val="3B822519"/>
    <w:rsid w:val="3B8B5823"/>
    <w:rsid w:val="3B912DD7"/>
    <w:rsid w:val="3B962FD7"/>
    <w:rsid w:val="3BA50921"/>
    <w:rsid w:val="3BB9138A"/>
    <w:rsid w:val="3BF14820"/>
    <w:rsid w:val="3BFF7A0B"/>
    <w:rsid w:val="3C7050E2"/>
    <w:rsid w:val="3C88075E"/>
    <w:rsid w:val="3CAA23A2"/>
    <w:rsid w:val="3CE05DC4"/>
    <w:rsid w:val="3D5358A8"/>
    <w:rsid w:val="3D5F4F3E"/>
    <w:rsid w:val="3D623944"/>
    <w:rsid w:val="3D6C4254"/>
    <w:rsid w:val="3DB94353"/>
    <w:rsid w:val="3DCA3FA9"/>
    <w:rsid w:val="3DFC02BF"/>
    <w:rsid w:val="3E0334CE"/>
    <w:rsid w:val="3E064452"/>
    <w:rsid w:val="3E18370D"/>
    <w:rsid w:val="3E1966D0"/>
    <w:rsid w:val="3E20173D"/>
    <w:rsid w:val="3E297D01"/>
    <w:rsid w:val="3E36391C"/>
    <w:rsid w:val="3E636D6A"/>
    <w:rsid w:val="3E860224"/>
    <w:rsid w:val="3EB86474"/>
    <w:rsid w:val="3ED76D29"/>
    <w:rsid w:val="3F1C6E5B"/>
    <w:rsid w:val="3F4150D3"/>
    <w:rsid w:val="3F5462F2"/>
    <w:rsid w:val="3F561F35"/>
    <w:rsid w:val="3F5B1501"/>
    <w:rsid w:val="3F92745C"/>
    <w:rsid w:val="3FB13A48"/>
    <w:rsid w:val="3FB1448E"/>
    <w:rsid w:val="3FE24C5D"/>
    <w:rsid w:val="401C3B3D"/>
    <w:rsid w:val="40456A90"/>
    <w:rsid w:val="40577D9B"/>
    <w:rsid w:val="406D6A2A"/>
    <w:rsid w:val="4093139F"/>
    <w:rsid w:val="409329CB"/>
    <w:rsid w:val="409D5390"/>
    <w:rsid w:val="40BB2DD0"/>
    <w:rsid w:val="40C761D4"/>
    <w:rsid w:val="40D83EF0"/>
    <w:rsid w:val="40E273FB"/>
    <w:rsid w:val="40E9418A"/>
    <w:rsid w:val="40ED2B91"/>
    <w:rsid w:val="41000B68"/>
    <w:rsid w:val="41012E6D"/>
    <w:rsid w:val="41061B71"/>
    <w:rsid w:val="41296F19"/>
    <w:rsid w:val="4133683F"/>
    <w:rsid w:val="414447B0"/>
    <w:rsid w:val="415F310E"/>
    <w:rsid w:val="419B108E"/>
    <w:rsid w:val="41A05EB7"/>
    <w:rsid w:val="41B34C68"/>
    <w:rsid w:val="41B71360"/>
    <w:rsid w:val="41B900D4"/>
    <w:rsid w:val="41F9564C"/>
    <w:rsid w:val="421538F8"/>
    <w:rsid w:val="421A58D4"/>
    <w:rsid w:val="42212F8E"/>
    <w:rsid w:val="428F35C1"/>
    <w:rsid w:val="42C86795"/>
    <w:rsid w:val="43145CBC"/>
    <w:rsid w:val="43183596"/>
    <w:rsid w:val="432664FB"/>
    <w:rsid w:val="4333084C"/>
    <w:rsid w:val="43361CB5"/>
    <w:rsid w:val="43367252"/>
    <w:rsid w:val="43656974"/>
    <w:rsid w:val="43690D26"/>
    <w:rsid w:val="439C24FA"/>
    <w:rsid w:val="43B42600"/>
    <w:rsid w:val="43B50AA2"/>
    <w:rsid w:val="43F42822"/>
    <w:rsid w:val="440740A8"/>
    <w:rsid w:val="441062E1"/>
    <w:rsid w:val="44110F59"/>
    <w:rsid w:val="4447178A"/>
    <w:rsid w:val="444F1E34"/>
    <w:rsid w:val="445B15B3"/>
    <w:rsid w:val="44623F43"/>
    <w:rsid w:val="447514E8"/>
    <w:rsid w:val="448021A2"/>
    <w:rsid w:val="44AB77A6"/>
    <w:rsid w:val="44B873D5"/>
    <w:rsid w:val="44C61D43"/>
    <w:rsid w:val="44C81F67"/>
    <w:rsid w:val="44D437FB"/>
    <w:rsid w:val="44D46679"/>
    <w:rsid w:val="44DC74AB"/>
    <w:rsid w:val="44E1728E"/>
    <w:rsid w:val="44EA599F"/>
    <w:rsid w:val="44F25D9B"/>
    <w:rsid w:val="45200AF7"/>
    <w:rsid w:val="45230C1C"/>
    <w:rsid w:val="453E29AE"/>
    <w:rsid w:val="454A2E71"/>
    <w:rsid w:val="45512DC5"/>
    <w:rsid w:val="456B65BD"/>
    <w:rsid w:val="45871E15"/>
    <w:rsid w:val="45A10EB6"/>
    <w:rsid w:val="45A260E5"/>
    <w:rsid w:val="45A87057"/>
    <w:rsid w:val="45AD56DD"/>
    <w:rsid w:val="45C1250B"/>
    <w:rsid w:val="45DA6B58"/>
    <w:rsid w:val="45E43639"/>
    <w:rsid w:val="45EF19CA"/>
    <w:rsid w:val="45F33C53"/>
    <w:rsid w:val="46191B03"/>
    <w:rsid w:val="46691411"/>
    <w:rsid w:val="467E5DB6"/>
    <w:rsid w:val="46980B5E"/>
    <w:rsid w:val="46AF0327"/>
    <w:rsid w:val="46C76D34"/>
    <w:rsid w:val="46E577A2"/>
    <w:rsid w:val="46EB5526"/>
    <w:rsid w:val="47000990"/>
    <w:rsid w:val="47157B32"/>
    <w:rsid w:val="473D3E13"/>
    <w:rsid w:val="478D5F73"/>
    <w:rsid w:val="47960D7E"/>
    <w:rsid w:val="47A12BAB"/>
    <w:rsid w:val="47D61564"/>
    <w:rsid w:val="47E44403"/>
    <w:rsid w:val="47F46C1C"/>
    <w:rsid w:val="47F54E6A"/>
    <w:rsid w:val="48046EB6"/>
    <w:rsid w:val="482254E2"/>
    <w:rsid w:val="48455675"/>
    <w:rsid w:val="48606BC0"/>
    <w:rsid w:val="4875266D"/>
    <w:rsid w:val="48A50CBC"/>
    <w:rsid w:val="48B60F0A"/>
    <w:rsid w:val="48CB107D"/>
    <w:rsid w:val="48F232BB"/>
    <w:rsid w:val="49041E4A"/>
    <w:rsid w:val="49102650"/>
    <w:rsid w:val="49403AFB"/>
    <w:rsid w:val="49495EC9"/>
    <w:rsid w:val="49712D0A"/>
    <w:rsid w:val="49920446"/>
    <w:rsid w:val="49A90014"/>
    <w:rsid w:val="49C04C0E"/>
    <w:rsid w:val="49C12AD9"/>
    <w:rsid w:val="49D12082"/>
    <w:rsid w:val="49E55C77"/>
    <w:rsid w:val="4A1E2A29"/>
    <w:rsid w:val="4A342D95"/>
    <w:rsid w:val="4A5166FB"/>
    <w:rsid w:val="4A9D584E"/>
    <w:rsid w:val="4ABF38B7"/>
    <w:rsid w:val="4AC01C19"/>
    <w:rsid w:val="4AD11442"/>
    <w:rsid w:val="4ADD06F0"/>
    <w:rsid w:val="4ADD4201"/>
    <w:rsid w:val="4ADE75E4"/>
    <w:rsid w:val="4AE051E1"/>
    <w:rsid w:val="4B053B6F"/>
    <w:rsid w:val="4B120D37"/>
    <w:rsid w:val="4B151CBC"/>
    <w:rsid w:val="4B293C24"/>
    <w:rsid w:val="4B3B40FA"/>
    <w:rsid w:val="4B40489E"/>
    <w:rsid w:val="4B4570DB"/>
    <w:rsid w:val="4B5317A1"/>
    <w:rsid w:val="4B691746"/>
    <w:rsid w:val="4B6E6C91"/>
    <w:rsid w:val="4B7012F0"/>
    <w:rsid w:val="4B9C0C9C"/>
    <w:rsid w:val="4BAF1EBA"/>
    <w:rsid w:val="4BBC0C9E"/>
    <w:rsid w:val="4BD5286C"/>
    <w:rsid w:val="4BD82710"/>
    <w:rsid w:val="4BE56B11"/>
    <w:rsid w:val="4BF91035"/>
    <w:rsid w:val="4C5061C1"/>
    <w:rsid w:val="4C5A4552"/>
    <w:rsid w:val="4C5B1004"/>
    <w:rsid w:val="4C601CDE"/>
    <w:rsid w:val="4C87625C"/>
    <w:rsid w:val="4C93212D"/>
    <w:rsid w:val="4CC7692E"/>
    <w:rsid w:val="4D445EFB"/>
    <w:rsid w:val="4D755501"/>
    <w:rsid w:val="4D8A3B75"/>
    <w:rsid w:val="4D9A4EDE"/>
    <w:rsid w:val="4D9C7AE5"/>
    <w:rsid w:val="4DA27D63"/>
    <w:rsid w:val="4DB72290"/>
    <w:rsid w:val="4DCE26E9"/>
    <w:rsid w:val="4DD86643"/>
    <w:rsid w:val="4DE6755C"/>
    <w:rsid w:val="4E1600AB"/>
    <w:rsid w:val="4E1E499E"/>
    <w:rsid w:val="4E324336"/>
    <w:rsid w:val="4E776E4B"/>
    <w:rsid w:val="4E82509B"/>
    <w:rsid w:val="4E9F4303"/>
    <w:rsid w:val="4EA81E93"/>
    <w:rsid w:val="4EBF442B"/>
    <w:rsid w:val="4ED626E7"/>
    <w:rsid w:val="4ED94364"/>
    <w:rsid w:val="4EE33F7B"/>
    <w:rsid w:val="4EE670FE"/>
    <w:rsid w:val="4EFA5A91"/>
    <w:rsid w:val="4F195E9F"/>
    <w:rsid w:val="4F1B7656"/>
    <w:rsid w:val="4F874A89"/>
    <w:rsid w:val="4FAB39C4"/>
    <w:rsid w:val="4FBD16E0"/>
    <w:rsid w:val="4FD7735B"/>
    <w:rsid w:val="4FE35224"/>
    <w:rsid w:val="4FFB4A48"/>
    <w:rsid w:val="500365D1"/>
    <w:rsid w:val="500A17DF"/>
    <w:rsid w:val="50193FF8"/>
    <w:rsid w:val="502226D6"/>
    <w:rsid w:val="50834F8C"/>
    <w:rsid w:val="508A55B1"/>
    <w:rsid w:val="508C2093"/>
    <w:rsid w:val="50C34A9C"/>
    <w:rsid w:val="50E161B2"/>
    <w:rsid w:val="50E87B49"/>
    <w:rsid w:val="51385D77"/>
    <w:rsid w:val="51442461"/>
    <w:rsid w:val="51465964"/>
    <w:rsid w:val="515371F8"/>
    <w:rsid w:val="515D338B"/>
    <w:rsid w:val="51860510"/>
    <w:rsid w:val="518965D2"/>
    <w:rsid w:val="51904A15"/>
    <w:rsid w:val="51907920"/>
    <w:rsid w:val="5199796C"/>
    <w:rsid w:val="51C464A2"/>
    <w:rsid w:val="51CB39BF"/>
    <w:rsid w:val="51F17CFE"/>
    <w:rsid w:val="520E31AE"/>
    <w:rsid w:val="524349D3"/>
    <w:rsid w:val="528278EA"/>
    <w:rsid w:val="52884ADC"/>
    <w:rsid w:val="52B64958"/>
    <w:rsid w:val="52BA2DC0"/>
    <w:rsid w:val="52C12C52"/>
    <w:rsid w:val="52D15024"/>
    <w:rsid w:val="52E26A0A"/>
    <w:rsid w:val="53010C0B"/>
    <w:rsid w:val="53416241"/>
    <w:rsid w:val="534F175F"/>
    <w:rsid w:val="53697924"/>
    <w:rsid w:val="536D0121"/>
    <w:rsid w:val="53CA4C80"/>
    <w:rsid w:val="53EA66AD"/>
    <w:rsid w:val="53F23262"/>
    <w:rsid w:val="53FD045B"/>
    <w:rsid w:val="53FD32A8"/>
    <w:rsid w:val="540D3A6F"/>
    <w:rsid w:val="545D58DB"/>
    <w:rsid w:val="546148FC"/>
    <w:rsid w:val="547316D7"/>
    <w:rsid w:val="547F7301"/>
    <w:rsid w:val="548E44C7"/>
    <w:rsid w:val="54C65E82"/>
    <w:rsid w:val="54C75926"/>
    <w:rsid w:val="552B1DC7"/>
    <w:rsid w:val="55301DC2"/>
    <w:rsid w:val="55432CF1"/>
    <w:rsid w:val="554D59FE"/>
    <w:rsid w:val="556C05F6"/>
    <w:rsid w:val="557B66CE"/>
    <w:rsid w:val="55990DAE"/>
    <w:rsid w:val="559B0682"/>
    <w:rsid w:val="55BB5C2C"/>
    <w:rsid w:val="55BE109B"/>
    <w:rsid w:val="55D75763"/>
    <w:rsid w:val="55D86806"/>
    <w:rsid w:val="55E0078B"/>
    <w:rsid w:val="55EC1E85"/>
    <w:rsid w:val="55F67FAE"/>
    <w:rsid w:val="5640190F"/>
    <w:rsid w:val="564C5721"/>
    <w:rsid w:val="566F67D3"/>
    <w:rsid w:val="567233E3"/>
    <w:rsid w:val="56885586"/>
    <w:rsid w:val="568F4307"/>
    <w:rsid w:val="569F0646"/>
    <w:rsid w:val="56AE57C6"/>
    <w:rsid w:val="570C52FA"/>
    <w:rsid w:val="572341DD"/>
    <w:rsid w:val="57B0086C"/>
    <w:rsid w:val="57B54CF4"/>
    <w:rsid w:val="57BA337A"/>
    <w:rsid w:val="57BD3902"/>
    <w:rsid w:val="57D73F48"/>
    <w:rsid w:val="57F36E25"/>
    <w:rsid w:val="581140DE"/>
    <w:rsid w:val="5818245E"/>
    <w:rsid w:val="58466FCB"/>
    <w:rsid w:val="58470002"/>
    <w:rsid w:val="585039A6"/>
    <w:rsid w:val="586B571C"/>
    <w:rsid w:val="58791557"/>
    <w:rsid w:val="58A310F9"/>
    <w:rsid w:val="58B00C60"/>
    <w:rsid w:val="58C70034"/>
    <w:rsid w:val="58CE0838"/>
    <w:rsid w:val="58CF5440"/>
    <w:rsid w:val="58E74D32"/>
    <w:rsid w:val="58F16C7A"/>
    <w:rsid w:val="58FF3A11"/>
    <w:rsid w:val="59260BAB"/>
    <w:rsid w:val="592E6ADF"/>
    <w:rsid w:val="593B00D4"/>
    <w:rsid w:val="595C4851"/>
    <w:rsid w:val="597F010F"/>
    <w:rsid w:val="59A90346"/>
    <w:rsid w:val="59B07FB1"/>
    <w:rsid w:val="59BC7647"/>
    <w:rsid w:val="59DA3A14"/>
    <w:rsid w:val="59DD7B7C"/>
    <w:rsid w:val="59F2429E"/>
    <w:rsid w:val="59FC4B45"/>
    <w:rsid w:val="5A1B5462"/>
    <w:rsid w:val="5A1C2EE4"/>
    <w:rsid w:val="5A465698"/>
    <w:rsid w:val="5A47527D"/>
    <w:rsid w:val="5A555911"/>
    <w:rsid w:val="5A5C174F"/>
    <w:rsid w:val="5A65689F"/>
    <w:rsid w:val="5A906A56"/>
    <w:rsid w:val="5A916423"/>
    <w:rsid w:val="5A9C7455"/>
    <w:rsid w:val="5A9E5903"/>
    <w:rsid w:val="5AA80549"/>
    <w:rsid w:val="5AB1123A"/>
    <w:rsid w:val="5ABE04EF"/>
    <w:rsid w:val="5AD563E4"/>
    <w:rsid w:val="5AD65B96"/>
    <w:rsid w:val="5B1769FD"/>
    <w:rsid w:val="5B372B47"/>
    <w:rsid w:val="5B7B6323"/>
    <w:rsid w:val="5B8C73EB"/>
    <w:rsid w:val="5BA25B21"/>
    <w:rsid w:val="5BB9748C"/>
    <w:rsid w:val="5BD60FBC"/>
    <w:rsid w:val="5BF501EB"/>
    <w:rsid w:val="5BFE5E0F"/>
    <w:rsid w:val="5C0351D3"/>
    <w:rsid w:val="5C0F5926"/>
    <w:rsid w:val="5C187076"/>
    <w:rsid w:val="5C576F8B"/>
    <w:rsid w:val="5C646D60"/>
    <w:rsid w:val="5C741646"/>
    <w:rsid w:val="5C793BE9"/>
    <w:rsid w:val="5C9761B3"/>
    <w:rsid w:val="5C981DBF"/>
    <w:rsid w:val="5C9E261E"/>
    <w:rsid w:val="5CB85D2B"/>
    <w:rsid w:val="5CBE7C34"/>
    <w:rsid w:val="5D290C69"/>
    <w:rsid w:val="5D2B3334"/>
    <w:rsid w:val="5D5635A3"/>
    <w:rsid w:val="5D69550A"/>
    <w:rsid w:val="5D7A3F1A"/>
    <w:rsid w:val="5D8F4F70"/>
    <w:rsid w:val="5DC42740"/>
    <w:rsid w:val="5DD2339B"/>
    <w:rsid w:val="5DD970EE"/>
    <w:rsid w:val="5DF04B2E"/>
    <w:rsid w:val="5E0324CA"/>
    <w:rsid w:val="5E3929A4"/>
    <w:rsid w:val="5E702CD8"/>
    <w:rsid w:val="5E9F014A"/>
    <w:rsid w:val="5E9F7A2D"/>
    <w:rsid w:val="5EB55B71"/>
    <w:rsid w:val="5F0955FB"/>
    <w:rsid w:val="5F0D497A"/>
    <w:rsid w:val="5F164911"/>
    <w:rsid w:val="5F2D4A41"/>
    <w:rsid w:val="5F677196"/>
    <w:rsid w:val="5F7E116D"/>
    <w:rsid w:val="5FAA3AFF"/>
    <w:rsid w:val="5FBD5066"/>
    <w:rsid w:val="5FBE05A1"/>
    <w:rsid w:val="5FCC21F2"/>
    <w:rsid w:val="5FDA6A4F"/>
    <w:rsid w:val="5FEF4354"/>
    <w:rsid w:val="5FF2368F"/>
    <w:rsid w:val="60052F14"/>
    <w:rsid w:val="601644B3"/>
    <w:rsid w:val="601B3C4D"/>
    <w:rsid w:val="6025124B"/>
    <w:rsid w:val="60513B15"/>
    <w:rsid w:val="605A0420"/>
    <w:rsid w:val="60624F0A"/>
    <w:rsid w:val="60705E47"/>
    <w:rsid w:val="607B1C59"/>
    <w:rsid w:val="60852569"/>
    <w:rsid w:val="60BD1A8C"/>
    <w:rsid w:val="610F0176"/>
    <w:rsid w:val="611565D4"/>
    <w:rsid w:val="61205F8C"/>
    <w:rsid w:val="61246BCA"/>
    <w:rsid w:val="61377E0E"/>
    <w:rsid w:val="613F1004"/>
    <w:rsid w:val="61774636"/>
    <w:rsid w:val="61786679"/>
    <w:rsid w:val="61850EBD"/>
    <w:rsid w:val="61B73BDF"/>
    <w:rsid w:val="61D71F16"/>
    <w:rsid w:val="61DF7322"/>
    <w:rsid w:val="61FB637A"/>
    <w:rsid w:val="62441245"/>
    <w:rsid w:val="62543D0E"/>
    <w:rsid w:val="626A7D5A"/>
    <w:rsid w:val="627A00A5"/>
    <w:rsid w:val="627E0125"/>
    <w:rsid w:val="62CA2770"/>
    <w:rsid w:val="63016CD4"/>
    <w:rsid w:val="630B320C"/>
    <w:rsid w:val="632154C1"/>
    <w:rsid w:val="632C3741"/>
    <w:rsid w:val="63303AED"/>
    <w:rsid w:val="633B5E47"/>
    <w:rsid w:val="63421168"/>
    <w:rsid w:val="635725D8"/>
    <w:rsid w:val="63AC7EFE"/>
    <w:rsid w:val="63E279EC"/>
    <w:rsid w:val="63ED1601"/>
    <w:rsid w:val="63F31B65"/>
    <w:rsid w:val="641E2DB0"/>
    <w:rsid w:val="64265F03"/>
    <w:rsid w:val="642B5C08"/>
    <w:rsid w:val="642D103F"/>
    <w:rsid w:val="64307322"/>
    <w:rsid w:val="64561F2A"/>
    <w:rsid w:val="64585286"/>
    <w:rsid w:val="647C5B23"/>
    <w:rsid w:val="64A66831"/>
    <w:rsid w:val="64BD0615"/>
    <w:rsid w:val="64DC00B7"/>
    <w:rsid w:val="64E23953"/>
    <w:rsid w:val="64EE0B37"/>
    <w:rsid w:val="650E0E71"/>
    <w:rsid w:val="65177DE9"/>
    <w:rsid w:val="655353B2"/>
    <w:rsid w:val="65B975F2"/>
    <w:rsid w:val="65C533DA"/>
    <w:rsid w:val="65DF7832"/>
    <w:rsid w:val="65F20792"/>
    <w:rsid w:val="65F23134"/>
    <w:rsid w:val="65F47E78"/>
    <w:rsid w:val="66063E6E"/>
    <w:rsid w:val="660B1322"/>
    <w:rsid w:val="662F72F1"/>
    <w:rsid w:val="66377FD0"/>
    <w:rsid w:val="66421AD5"/>
    <w:rsid w:val="66A42A73"/>
    <w:rsid w:val="66D1263E"/>
    <w:rsid w:val="66E910CF"/>
    <w:rsid w:val="6700790A"/>
    <w:rsid w:val="67010066"/>
    <w:rsid w:val="673832E7"/>
    <w:rsid w:val="676B34F8"/>
    <w:rsid w:val="67E50E81"/>
    <w:rsid w:val="67E74384"/>
    <w:rsid w:val="68064677"/>
    <w:rsid w:val="680B7043"/>
    <w:rsid w:val="68133F4F"/>
    <w:rsid w:val="681A693D"/>
    <w:rsid w:val="686626D4"/>
    <w:rsid w:val="689F44B1"/>
    <w:rsid w:val="68BA215E"/>
    <w:rsid w:val="68BE7DE7"/>
    <w:rsid w:val="68C92778"/>
    <w:rsid w:val="68EE7135"/>
    <w:rsid w:val="68F9484C"/>
    <w:rsid w:val="68FC1011"/>
    <w:rsid w:val="6908763F"/>
    <w:rsid w:val="695348DB"/>
    <w:rsid w:val="69692B1A"/>
    <w:rsid w:val="69794A5B"/>
    <w:rsid w:val="69987B6E"/>
    <w:rsid w:val="69D62B3D"/>
    <w:rsid w:val="69E676CD"/>
    <w:rsid w:val="69EA5D24"/>
    <w:rsid w:val="69F76CC0"/>
    <w:rsid w:val="69FC3EFA"/>
    <w:rsid w:val="6A0B4089"/>
    <w:rsid w:val="6A0C6288"/>
    <w:rsid w:val="6A12281C"/>
    <w:rsid w:val="6A1F142A"/>
    <w:rsid w:val="6A2D1679"/>
    <w:rsid w:val="6A470981"/>
    <w:rsid w:val="6A670F20"/>
    <w:rsid w:val="6A694D9B"/>
    <w:rsid w:val="6A7E0B45"/>
    <w:rsid w:val="6A9605C9"/>
    <w:rsid w:val="6AA40D85"/>
    <w:rsid w:val="6AC14AB2"/>
    <w:rsid w:val="6AC95741"/>
    <w:rsid w:val="6ACE6346"/>
    <w:rsid w:val="6AEF2B22"/>
    <w:rsid w:val="6B27494B"/>
    <w:rsid w:val="6B5A722E"/>
    <w:rsid w:val="6B610944"/>
    <w:rsid w:val="6B680BAF"/>
    <w:rsid w:val="6B8A4FC9"/>
    <w:rsid w:val="6B8A6D77"/>
    <w:rsid w:val="6B937345"/>
    <w:rsid w:val="6BBD4C2A"/>
    <w:rsid w:val="6BCA1579"/>
    <w:rsid w:val="6BD126F0"/>
    <w:rsid w:val="6BEC737B"/>
    <w:rsid w:val="6C152AE5"/>
    <w:rsid w:val="6C3A7DF6"/>
    <w:rsid w:val="6C5B6DD1"/>
    <w:rsid w:val="6C61675C"/>
    <w:rsid w:val="6C693B68"/>
    <w:rsid w:val="6C6A4E6D"/>
    <w:rsid w:val="6C7F5731"/>
    <w:rsid w:val="6CB90E3A"/>
    <w:rsid w:val="6CD66256"/>
    <w:rsid w:val="6CE54BAD"/>
    <w:rsid w:val="6CEF3D02"/>
    <w:rsid w:val="6CF17718"/>
    <w:rsid w:val="6D167504"/>
    <w:rsid w:val="6D342B2B"/>
    <w:rsid w:val="6D4F0C03"/>
    <w:rsid w:val="6D523A87"/>
    <w:rsid w:val="6D7D1C6D"/>
    <w:rsid w:val="6D812437"/>
    <w:rsid w:val="6D8D0DA1"/>
    <w:rsid w:val="6D8F1190"/>
    <w:rsid w:val="6DB22C06"/>
    <w:rsid w:val="6DC71E97"/>
    <w:rsid w:val="6DFD3F7F"/>
    <w:rsid w:val="6DFE1A00"/>
    <w:rsid w:val="6E1D2124"/>
    <w:rsid w:val="6E447FE6"/>
    <w:rsid w:val="6E8354DD"/>
    <w:rsid w:val="6E8A4C37"/>
    <w:rsid w:val="6E9F0000"/>
    <w:rsid w:val="6EB10C80"/>
    <w:rsid w:val="6EB87E27"/>
    <w:rsid w:val="6EE2146D"/>
    <w:rsid w:val="6EEC0CAE"/>
    <w:rsid w:val="6EEE4B8C"/>
    <w:rsid w:val="6F050034"/>
    <w:rsid w:val="6F0D763F"/>
    <w:rsid w:val="6F1005C4"/>
    <w:rsid w:val="6F162E82"/>
    <w:rsid w:val="6F2914EE"/>
    <w:rsid w:val="6F3F6524"/>
    <w:rsid w:val="6F407D0F"/>
    <w:rsid w:val="6F5210E2"/>
    <w:rsid w:val="6F674856"/>
    <w:rsid w:val="6F854425"/>
    <w:rsid w:val="6F893432"/>
    <w:rsid w:val="6F9B278B"/>
    <w:rsid w:val="6FDA1311"/>
    <w:rsid w:val="6FE14660"/>
    <w:rsid w:val="6FFFD95E"/>
    <w:rsid w:val="700F04E7"/>
    <w:rsid w:val="70352925"/>
    <w:rsid w:val="703B647C"/>
    <w:rsid w:val="705A0172"/>
    <w:rsid w:val="706D6302"/>
    <w:rsid w:val="707A385E"/>
    <w:rsid w:val="708364BB"/>
    <w:rsid w:val="70974F48"/>
    <w:rsid w:val="70B51F79"/>
    <w:rsid w:val="70BC5C25"/>
    <w:rsid w:val="70C857AB"/>
    <w:rsid w:val="70D0347E"/>
    <w:rsid w:val="70D10D69"/>
    <w:rsid w:val="70ED2282"/>
    <w:rsid w:val="70EF3E1D"/>
    <w:rsid w:val="715560C8"/>
    <w:rsid w:val="717410B3"/>
    <w:rsid w:val="719921EC"/>
    <w:rsid w:val="71A212BE"/>
    <w:rsid w:val="71C468B3"/>
    <w:rsid w:val="71CC33DE"/>
    <w:rsid w:val="71FD448F"/>
    <w:rsid w:val="720555E9"/>
    <w:rsid w:val="724A08F1"/>
    <w:rsid w:val="72563C24"/>
    <w:rsid w:val="726915C0"/>
    <w:rsid w:val="728C6DF8"/>
    <w:rsid w:val="728E308E"/>
    <w:rsid w:val="729D2129"/>
    <w:rsid w:val="72E262D5"/>
    <w:rsid w:val="72E70F53"/>
    <w:rsid w:val="72F21DD2"/>
    <w:rsid w:val="730E1803"/>
    <w:rsid w:val="73106B62"/>
    <w:rsid w:val="731C6E4F"/>
    <w:rsid w:val="73761E19"/>
    <w:rsid w:val="739E0A22"/>
    <w:rsid w:val="73B10648"/>
    <w:rsid w:val="73CA1587"/>
    <w:rsid w:val="73DB035D"/>
    <w:rsid w:val="73FD72CB"/>
    <w:rsid w:val="73FF32F7"/>
    <w:rsid w:val="74213FF1"/>
    <w:rsid w:val="7463285B"/>
    <w:rsid w:val="74666E87"/>
    <w:rsid w:val="74793BE8"/>
    <w:rsid w:val="74AC5FB0"/>
    <w:rsid w:val="74BD7896"/>
    <w:rsid w:val="74F80974"/>
    <w:rsid w:val="74F87553"/>
    <w:rsid w:val="752949C6"/>
    <w:rsid w:val="75336768"/>
    <w:rsid w:val="753C2362"/>
    <w:rsid w:val="755425CC"/>
    <w:rsid w:val="75627117"/>
    <w:rsid w:val="75673072"/>
    <w:rsid w:val="758B0767"/>
    <w:rsid w:val="759926FC"/>
    <w:rsid w:val="75C46DC3"/>
    <w:rsid w:val="75FD0222"/>
    <w:rsid w:val="760969FB"/>
    <w:rsid w:val="764A0321"/>
    <w:rsid w:val="76504891"/>
    <w:rsid w:val="765A05BC"/>
    <w:rsid w:val="7684397E"/>
    <w:rsid w:val="769C48A8"/>
    <w:rsid w:val="76A16BE2"/>
    <w:rsid w:val="76AD6D41"/>
    <w:rsid w:val="76BB3AD8"/>
    <w:rsid w:val="76EF302D"/>
    <w:rsid w:val="76FA2174"/>
    <w:rsid w:val="77185B7F"/>
    <w:rsid w:val="77230004"/>
    <w:rsid w:val="77281E9E"/>
    <w:rsid w:val="772A7466"/>
    <w:rsid w:val="777D2475"/>
    <w:rsid w:val="77A15B74"/>
    <w:rsid w:val="77AA0898"/>
    <w:rsid w:val="77B519B5"/>
    <w:rsid w:val="77CA6C13"/>
    <w:rsid w:val="77EF0E28"/>
    <w:rsid w:val="77FC65B3"/>
    <w:rsid w:val="78025AC8"/>
    <w:rsid w:val="78104AA8"/>
    <w:rsid w:val="783720CB"/>
    <w:rsid w:val="78476634"/>
    <w:rsid w:val="788E239D"/>
    <w:rsid w:val="78904407"/>
    <w:rsid w:val="78A75C02"/>
    <w:rsid w:val="78BA6E21"/>
    <w:rsid w:val="78C63250"/>
    <w:rsid w:val="78EE0CC9"/>
    <w:rsid w:val="790A315A"/>
    <w:rsid w:val="790D55A6"/>
    <w:rsid w:val="7921205A"/>
    <w:rsid w:val="792F5B3E"/>
    <w:rsid w:val="79435A80"/>
    <w:rsid w:val="79447980"/>
    <w:rsid w:val="7955532A"/>
    <w:rsid w:val="797C23F5"/>
    <w:rsid w:val="797D77E5"/>
    <w:rsid w:val="79BF0649"/>
    <w:rsid w:val="79D31AEC"/>
    <w:rsid w:val="79D95FA0"/>
    <w:rsid w:val="79DA62F1"/>
    <w:rsid w:val="79E740F1"/>
    <w:rsid w:val="79F76A42"/>
    <w:rsid w:val="7A003D09"/>
    <w:rsid w:val="7A0D4354"/>
    <w:rsid w:val="7A326F58"/>
    <w:rsid w:val="7A6B1472"/>
    <w:rsid w:val="7A8B41E4"/>
    <w:rsid w:val="7AC06271"/>
    <w:rsid w:val="7ACC4282"/>
    <w:rsid w:val="7AF83CFD"/>
    <w:rsid w:val="7B0D6371"/>
    <w:rsid w:val="7B0E3521"/>
    <w:rsid w:val="7B412AB0"/>
    <w:rsid w:val="7B741218"/>
    <w:rsid w:val="7B835FAF"/>
    <w:rsid w:val="7B866F34"/>
    <w:rsid w:val="7B9207C8"/>
    <w:rsid w:val="7B9B74D6"/>
    <w:rsid w:val="7BC4009E"/>
    <w:rsid w:val="7BD75A22"/>
    <w:rsid w:val="7BE72BDA"/>
    <w:rsid w:val="7BFD5C79"/>
    <w:rsid w:val="7C1742A4"/>
    <w:rsid w:val="7C6158D2"/>
    <w:rsid w:val="7C7429D4"/>
    <w:rsid w:val="7C99137B"/>
    <w:rsid w:val="7CB55428"/>
    <w:rsid w:val="7CC279FA"/>
    <w:rsid w:val="7CED61AC"/>
    <w:rsid w:val="7CF46211"/>
    <w:rsid w:val="7D1312C2"/>
    <w:rsid w:val="7D1A4DCC"/>
    <w:rsid w:val="7D3746FC"/>
    <w:rsid w:val="7D3C4514"/>
    <w:rsid w:val="7D4E2353"/>
    <w:rsid w:val="7D626845"/>
    <w:rsid w:val="7D6A3C51"/>
    <w:rsid w:val="7D967F99"/>
    <w:rsid w:val="7DB704CD"/>
    <w:rsid w:val="7DD76804"/>
    <w:rsid w:val="7DE21857"/>
    <w:rsid w:val="7DEE3433"/>
    <w:rsid w:val="7DF63CDF"/>
    <w:rsid w:val="7DFF912C"/>
    <w:rsid w:val="7E576346"/>
    <w:rsid w:val="7E7D2D38"/>
    <w:rsid w:val="7E882DA4"/>
    <w:rsid w:val="7EA52354"/>
    <w:rsid w:val="7EA65BD8"/>
    <w:rsid w:val="7ED06A1C"/>
    <w:rsid w:val="7F3F33E6"/>
    <w:rsid w:val="7F460E2D"/>
    <w:rsid w:val="7F6E5620"/>
    <w:rsid w:val="7F945543"/>
    <w:rsid w:val="7F957A5E"/>
    <w:rsid w:val="7F9F53FB"/>
    <w:rsid w:val="7FA91A6A"/>
    <w:rsid w:val="7FC7261C"/>
    <w:rsid w:val="7FC76F2D"/>
    <w:rsid w:val="7FE7259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uiPriority="0" w:name="Body Text Indent 3"/>
    <w:lsdException w:qFormat="1" w:unhideWhenUsed="0" w:uiPriority="99" w:semiHidden="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qFormat="1"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cs="Times New Roman" w:eastAsiaTheme="minorEastAsia"/>
      <w:sz w:val="24"/>
      <w:szCs w:val="24"/>
      <w:lang w:val="en-US" w:eastAsia="zh-CN" w:bidi="ar-SA"/>
    </w:rPr>
  </w:style>
  <w:style w:type="paragraph" w:styleId="4">
    <w:name w:val="heading 1"/>
    <w:basedOn w:val="1"/>
    <w:next w:val="1"/>
    <w:link w:val="31"/>
    <w:qFormat/>
    <w:uiPriority w:val="9"/>
    <w:pPr>
      <w:spacing w:before="340" w:after="330" w:line="360" w:lineRule="auto"/>
      <w:jc w:val="center"/>
      <w:outlineLvl w:val="0"/>
    </w:pPr>
    <w:rPr>
      <w:rFonts w:eastAsia="黑体"/>
      <w:kern w:val="44"/>
      <w:szCs w:val="44"/>
    </w:rPr>
  </w:style>
  <w:style w:type="paragraph" w:styleId="5">
    <w:name w:val="heading 2"/>
    <w:basedOn w:val="6"/>
    <w:next w:val="7"/>
    <w:link w:val="30"/>
    <w:qFormat/>
    <w:uiPriority w:val="0"/>
    <w:pPr>
      <w:adjustRightInd w:val="0"/>
      <w:jc w:val="center"/>
      <w:textAlignment w:val="baseline"/>
      <w:outlineLvl w:val="1"/>
    </w:pPr>
    <w:rPr>
      <w:szCs w:val="20"/>
    </w:rPr>
  </w:style>
  <w:style w:type="paragraph" w:styleId="6">
    <w:name w:val="heading 3"/>
    <w:basedOn w:val="7"/>
    <w:next w:val="1"/>
    <w:link w:val="46"/>
    <w:qFormat/>
    <w:uiPriority w:val="9"/>
    <w:pPr>
      <w:spacing w:before="260" w:after="260"/>
      <w:outlineLvl w:val="2"/>
    </w:pPr>
    <w:rPr>
      <w:rFonts w:ascii="宋体" w:hAnsi="宋体" w:eastAsia="宋体"/>
      <w:szCs w:val="32"/>
    </w:rPr>
  </w:style>
  <w:style w:type="paragraph" w:styleId="7">
    <w:name w:val="heading 4"/>
    <w:basedOn w:val="1"/>
    <w:next w:val="1"/>
    <w:link w:val="34"/>
    <w:qFormat/>
    <w:uiPriority w:val="9"/>
    <w:pPr>
      <w:keepNext/>
      <w:keepLines/>
      <w:spacing w:before="280" w:after="290" w:line="376" w:lineRule="auto"/>
      <w:outlineLvl w:val="3"/>
    </w:pPr>
    <w:rPr>
      <w:rFonts w:ascii="Arial" w:hAnsi="Arial" w:eastAsia="黑体"/>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unhideWhenUsed/>
    <w:qFormat/>
    <w:uiPriority w:val="99"/>
    <w:pPr>
      <w:spacing w:afterLines="25"/>
    </w:pPr>
  </w:style>
  <w:style w:type="paragraph" w:styleId="3">
    <w:name w:val="Body Text Indent"/>
    <w:basedOn w:val="1"/>
    <w:qFormat/>
    <w:uiPriority w:val="0"/>
    <w:pPr>
      <w:spacing w:line="360" w:lineRule="auto"/>
      <w:ind w:firstLine="420" w:firstLineChars="200"/>
    </w:pPr>
  </w:style>
  <w:style w:type="paragraph" w:styleId="8">
    <w:name w:val="Normal Indent"/>
    <w:basedOn w:val="1"/>
    <w:next w:val="9"/>
    <w:qFormat/>
    <w:uiPriority w:val="0"/>
    <w:pPr>
      <w:ind w:firstLine="420" w:firstLineChars="200"/>
    </w:pPr>
  </w:style>
  <w:style w:type="paragraph" w:styleId="9">
    <w:name w:val="Body Text"/>
    <w:basedOn w:val="1"/>
    <w:next w:val="1"/>
    <w:unhideWhenUsed/>
    <w:qFormat/>
    <w:uiPriority w:val="99"/>
    <w:rPr>
      <w:rFonts w:asciiTheme="minorHAnsi" w:hAnsiTheme="minorHAnsi" w:cstheme="minorBidi"/>
      <w:szCs w:val="22"/>
    </w:rPr>
  </w:style>
  <w:style w:type="paragraph" w:styleId="10">
    <w:name w:val="caption"/>
    <w:basedOn w:val="1"/>
    <w:next w:val="1"/>
    <w:qFormat/>
    <w:uiPriority w:val="0"/>
    <w:pPr>
      <w:spacing w:line="360" w:lineRule="auto"/>
      <w:ind w:firstLine="1940" w:firstLineChars="920"/>
    </w:pPr>
    <w:rPr>
      <w:rFonts w:ascii="宋体" w:hAnsi="宋体"/>
      <w:b/>
      <w:bCs/>
      <w:sz w:val="20"/>
      <w:szCs w:val="20"/>
    </w:rPr>
  </w:style>
  <w:style w:type="paragraph" w:styleId="11">
    <w:name w:val="annotation text"/>
    <w:basedOn w:val="1"/>
    <w:link w:val="39"/>
    <w:qFormat/>
    <w:uiPriority w:val="0"/>
  </w:style>
  <w:style w:type="paragraph" w:styleId="12">
    <w:name w:val="Body Text 3"/>
    <w:basedOn w:val="1"/>
    <w:qFormat/>
    <w:uiPriority w:val="0"/>
    <w:pPr>
      <w:spacing w:after="120"/>
    </w:pPr>
    <w:rPr>
      <w:sz w:val="16"/>
      <w:szCs w:val="16"/>
    </w:rPr>
  </w:style>
  <w:style w:type="paragraph" w:styleId="13">
    <w:name w:val="Block Text"/>
    <w:basedOn w:val="1"/>
    <w:qFormat/>
    <w:uiPriority w:val="99"/>
    <w:pPr>
      <w:spacing w:line="360" w:lineRule="auto"/>
      <w:ind w:left="-85" w:right="-244" w:firstLine="435"/>
    </w:pPr>
  </w:style>
  <w:style w:type="paragraph" w:styleId="14">
    <w:name w:val="Plain Text"/>
    <w:basedOn w:val="1"/>
    <w:link w:val="41"/>
    <w:unhideWhenUsed/>
    <w:qFormat/>
    <w:uiPriority w:val="0"/>
    <w:pPr>
      <w:widowControl w:val="0"/>
      <w:jc w:val="both"/>
    </w:pPr>
    <w:rPr>
      <w:rFonts w:ascii="宋体" w:hAnsi="Courier New" w:eastAsia="宋体"/>
      <w:kern w:val="2"/>
      <w:sz w:val="21"/>
      <w:szCs w:val="20"/>
    </w:rPr>
  </w:style>
  <w:style w:type="paragraph" w:styleId="15">
    <w:name w:val="Balloon Text"/>
    <w:basedOn w:val="1"/>
    <w:link w:val="36"/>
    <w:qFormat/>
    <w:uiPriority w:val="0"/>
    <w:rPr>
      <w:sz w:val="18"/>
      <w:szCs w:val="18"/>
    </w:rPr>
  </w:style>
  <w:style w:type="paragraph" w:styleId="16">
    <w:name w:val="footer"/>
    <w:basedOn w:val="1"/>
    <w:link w:val="38"/>
    <w:qFormat/>
    <w:uiPriority w:val="0"/>
    <w:pPr>
      <w:tabs>
        <w:tab w:val="center" w:pos="4153"/>
        <w:tab w:val="right" w:pos="8306"/>
      </w:tabs>
      <w:snapToGrid w:val="0"/>
    </w:pPr>
    <w:rPr>
      <w:sz w:val="18"/>
      <w:szCs w:val="18"/>
    </w:rPr>
  </w:style>
  <w:style w:type="paragraph" w:styleId="17">
    <w:name w:val="envelope return"/>
    <w:qFormat/>
    <w:uiPriority w:val="0"/>
    <w:pPr>
      <w:widowControl w:val="0"/>
      <w:snapToGrid w:val="0"/>
      <w:jc w:val="both"/>
    </w:pPr>
    <w:rPr>
      <w:rFonts w:ascii="Arial" w:hAnsi="Arial" w:eastAsia="仿宋_GB2312" w:cs="Times New Roman"/>
      <w:kern w:val="2"/>
      <w:sz w:val="32"/>
      <w:szCs w:val="24"/>
      <w:lang w:val="en-US" w:eastAsia="zh-CN" w:bidi="ar-SA"/>
    </w:rPr>
  </w:style>
  <w:style w:type="paragraph" w:styleId="18">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19">
    <w:name w:val="Subtitle"/>
    <w:basedOn w:val="1"/>
    <w:next w:val="1"/>
    <w:qFormat/>
    <w:uiPriority w:val="0"/>
    <w:pPr>
      <w:tabs>
        <w:tab w:val="left" w:pos="426"/>
      </w:tabs>
      <w:spacing w:before="240" w:after="60" w:line="312" w:lineRule="auto"/>
      <w:jc w:val="center"/>
      <w:outlineLvl w:val="1"/>
    </w:pPr>
    <w:rPr>
      <w:rFonts w:ascii="Cambria" w:hAnsi="Cambria" w:cs="Times New Roman"/>
      <w:b/>
      <w:bCs/>
      <w:kern w:val="28"/>
      <w:sz w:val="28"/>
      <w:szCs w:val="32"/>
    </w:rPr>
  </w:style>
  <w:style w:type="paragraph" w:styleId="20">
    <w:name w:val="Body Text 2"/>
    <w:basedOn w:val="1"/>
    <w:qFormat/>
    <w:uiPriority w:val="0"/>
    <w:pPr>
      <w:spacing w:line="360" w:lineRule="auto"/>
    </w:pPr>
    <w:rPr>
      <w:sz w:val="24"/>
    </w:rPr>
  </w:style>
  <w:style w:type="paragraph" w:styleId="21">
    <w:name w:val="Normal (Web)"/>
    <w:basedOn w:val="1"/>
    <w:link w:val="33"/>
    <w:qFormat/>
    <w:uiPriority w:val="99"/>
  </w:style>
  <w:style w:type="paragraph" w:styleId="22">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23">
    <w:name w:val="annotation subject"/>
    <w:basedOn w:val="11"/>
    <w:next w:val="11"/>
    <w:link w:val="40"/>
    <w:qFormat/>
    <w:uiPriority w:val="0"/>
    <w:rPr>
      <w:b/>
      <w:bCs/>
    </w:rPr>
  </w:style>
  <w:style w:type="table" w:styleId="25">
    <w:name w:val="Table Grid"/>
    <w:basedOn w:val="24"/>
    <w:qFormat/>
    <w:uiPriority w:val="0"/>
    <w:rPr>
      <w:rFonts w:asciiTheme="minorHAnsi" w:hAnsiTheme="minorHAnsi"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FollowedHyperlink"/>
    <w:basedOn w:val="26"/>
    <w:semiHidden/>
    <w:unhideWhenUsed/>
    <w:qFormat/>
    <w:uiPriority w:val="0"/>
    <w:rPr>
      <w:rFonts w:hint="eastAsia" w:ascii="微软雅黑" w:hAnsi="微软雅黑" w:eastAsia="微软雅黑" w:cs="微软雅黑"/>
      <w:color w:val="02396F"/>
      <w:u w:val="single"/>
    </w:rPr>
  </w:style>
  <w:style w:type="character" w:styleId="28">
    <w:name w:val="Hyperlink"/>
    <w:basedOn w:val="26"/>
    <w:semiHidden/>
    <w:unhideWhenUsed/>
    <w:qFormat/>
    <w:uiPriority w:val="0"/>
    <w:rPr>
      <w:rFonts w:hint="eastAsia" w:ascii="微软雅黑" w:hAnsi="微软雅黑" w:eastAsia="微软雅黑" w:cs="微软雅黑"/>
      <w:color w:val="02396F"/>
      <w:u w:val="single"/>
    </w:rPr>
  </w:style>
  <w:style w:type="character" w:styleId="29">
    <w:name w:val="annotation reference"/>
    <w:basedOn w:val="26"/>
    <w:qFormat/>
    <w:uiPriority w:val="0"/>
    <w:rPr>
      <w:sz w:val="21"/>
      <w:szCs w:val="21"/>
    </w:rPr>
  </w:style>
  <w:style w:type="character" w:customStyle="1" w:styleId="30">
    <w:name w:val="标题 2 Char"/>
    <w:link w:val="5"/>
    <w:qFormat/>
    <w:uiPriority w:val="0"/>
    <w:rPr>
      <w:rFonts w:ascii="宋体" w:hAnsi="宋体" w:eastAsia="宋体"/>
      <w:b/>
      <w:bCs/>
      <w:sz w:val="24"/>
      <w:lang w:val="en-US" w:eastAsia="zh-CN" w:bidi="ar-SA"/>
    </w:rPr>
  </w:style>
  <w:style w:type="character" w:customStyle="1" w:styleId="31">
    <w:name w:val="标题 1 Char"/>
    <w:link w:val="4"/>
    <w:qFormat/>
    <w:uiPriority w:val="9"/>
    <w:rPr>
      <w:rFonts w:ascii="宋体" w:hAnsi="宋体" w:eastAsia="黑体"/>
      <w:b/>
      <w:bCs/>
      <w:kern w:val="44"/>
      <w:sz w:val="28"/>
      <w:szCs w:val="44"/>
      <w:lang w:val="en-US" w:eastAsia="zh-CN" w:bidi="ar-SA"/>
    </w:rPr>
  </w:style>
  <w:style w:type="paragraph" w:customStyle="1" w:styleId="32">
    <w:name w:val="表格文字"/>
    <w:basedOn w:val="1"/>
    <w:qFormat/>
    <w:uiPriority w:val="99"/>
    <w:pPr>
      <w:spacing w:before="25" w:after="25"/>
    </w:pPr>
    <w:rPr>
      <w:spacing w:val="10"/>
    </w:rPr>
  </w:style>
  <w:style w:type="character" w:customStyle="1" w:styleId="33">
    <w:name w:val="普通(网站) Char"/>
    <w:link w:val="21"/>
    <w:qFormat/>
    <w:uiPriority w:val="0"/>
    <w:rPr>
      <w:kern w:val="2"/>
      <w:sz w:val="24"/>
      <w:szCs w:val="24"/>
    </w:rPr>
  </w:style>
  <w:style w:type="character" w:customStyle="1" w:styleId="34">
    <w:name w:val="标题 4 Char"/>
    <w:link w:val="7"/>
    <w:qFormat/>
    <w:uiPriority w:val="9"/>
    <w:rPr>
      <w:rFonts w:ascii="Arial" w:hAnsi="Arial" w:eastAsia="黑体"/>
      <w:b/>
      <w:bCs/>
      <w:kern w:val="2"/>
      <w:sz w:val="28"/>
      <w:szCs w:val="28"/>
      <w:lang w:val="en-US" w:eastAsia="zh-CN" w:bidi="ar-SA"/>
    </w:rPr>
  </w:style>
  <w:style w:type="character" w:customStyle="1" w:styleId="35">
    <w:name w:val="标题 3 Char1"/>
    <w:qFormat/>
    <w:uiPriority w:val="9"/>
    <w:rPr>
      <w:rFonts w:ascii="宋体" w:hAnsi="宋体" w:eastAsia="宋体"/>
      <w:b/>
      <w:bCs/>
      <w:kern w:val="2"/>
      <w:sz w:val="28"/>
      <w:szCs w:val="32"/>
      <w:lang w:val="en-US" w:eastAsia="zh-CN" w:bidi="ar-SA"/>
    </w:rPr>
  </w:style>
  <w:style w:type="character" w:customStyle="1" w:styleId="36">
    <w:name w:val="批注框文本 Char"/>
    <w:basedOn w:val="26"/>
    <w:link w:val="15"/>
    <w:qFormat/>
    <w:uiPriority w:val="0"/>
    <w:rPr>
      <w:sz w:val="18"/>
      <w:szCs w:val="18"/>
    </w:rPr>
  </w:style>
  <w:style w:type="character" w:customStyle="1" w:styleId="37">
    <w:name w:val="页眉 Char"/>
    <w:basedOn w:val="26"/>
    <w:link w:val="18"/>
    <w:qFormat/>
    <w:uiPriority w:val="0"/>
    <w:rPr>
      <w:sz w:val="18"/>
      <w:szCs w:val="18"/>
    </w:rPr>
  </w:style>
  <w:style w:type="character" w:customStyle="1" w:styleId="38">
    <w:name w:val="页脚 Char"/>
    <w:basedOn w:val="26"/>
    <w:link w:val="16"/>
    <w:qFormat/>
    <w:uiPriority w:val="0"/>
    <w:rPr>
      <w:sz w:val="18"/>
      <w:szCs w:val="18"/>
    </w:rPr>
  </w:style>
  <w:style w:type="character" w:customStyle="1" w:styleId="39">
    <w:name w:val="批注文字 Char"/>
    <w:basedOn w:val="26"/>
    <w:link w:val="11"/>
    <w:qFormat/>
    <w:uiPriority w:val="0"/>
    <w:rPr>
      <w:sz w:val="24"/>
      <w:szCs w:val="24"/>
    </w:rPr>
  </w:style>
  <w:style w:type="character" w:customStyle="1" w:styleId="40">
    <w:name w:val="批注主题 Char"/>
    <w:basedOn w:val="39"/>
    <w:link w:val="23"/>
    <w:qFormat/>
    <w:uiPriority w:val="0"/>
    <w:rPr>
      <w:b/>
      <w:bCs/>
      <w:sz w:val="24"/>
      <w:szCs w:val="24"/>
    </w:rPr>
  </w:style>
  <w:style w:type="character" w:customStyle="1" w:styleId="41">
    <w:name w:val="纯文本 Char"/>
    <w:basedOn w:val="26"/>
    <w:link w:val="14"/>
    <w:semiHidden/>
    <w:qFormat/>
    <w:uiPriority w:val="99"/>
    <w:rPr>
      <w:rFonts w:ascii="宋体" w:hAnsi="Courier New" w:eastAsia="宋体"/>
      <w:kern w:val="2"/>
      <w:sz w:val="21"/>
    </w:rPr>
  </w:style>
  <w:style w:type="paragraph" w:styleId="42">
    <w:name w:val="List Paragraph"/>
    <w:basedOn w:val="1"/>
    <w:qFormat/>
    <w:uiPriority w:val="34"/>
    <w:pPr>
      <w:widowControl w:val="0"/>
      <w:ind w:firstLine="420" w:firstLineChars="200"/>
      <w:jc w:val="both"/>
    </w:pPr>
    <w:rPr>
      <w:rFonts w:ascii="Calibri" w:hAnsi="Calibri" w:eastAsia="宋体"/>
      <w:kern w:val="2"/>
      <w:sz w:val="21"/>
    </w:rPr>
  </w:style>
  <w:style w:type="paragraph" w:customStyle="1" w:styleId="43">
    <w:name w:val="列出段落1"/>
    <w:basedOn w:val="1"/>
    <w:qFormat/>
    <w:uiPriority w:val="0"/>
    <w:pPr>
      <w:widowControl w:val="0"/>
      <w:ind w:firstLine="420"/>
      <w:jc w:val="both"/>
    </w:pPr>
    <w:rPr>
      <w:rFonts w:ascii="Calibri" w:hAnsi="Calibri" w:eastAsia="宋体" w:cs="Calibri"/>
      <w:kern w:val="2"/>
      <w:sz w:val="21"/>
      <w:szCs w:val="21"/>
    </w:rPr>
  </w:style>
  <w:style w:type="paragraph" w:customStyle="1" w:styleId="44">
    <w:name w:val="Table Paragraph"/>
    <w:basedOn w:val="1"/>
    <w:qFormat/>
    <w:uiPriority w:val="1"/>
    <w:pPr>
      <w:widowControl w:val="0"/>
      <w:autoSpaceDE w:val="0"/>
      <w:autoSpaceDN w:val="0"/>
      <w:adjustRightInd w:val="0"/>
    </w:pPr>
    <w:rPr>
      <w:rFonts w:ascii="Calibri" w:hAnsi="Calibri" w:eastAsia="宋体" w:cs="Calibri"/>
      <w:szCs w:val="21"/>
    </w:rPr>
  </w:style>
  <w:style w:type="character" w:customStyle="1" w:styleId="45">
    <w:name w:val="NormalCharacter"/>
    <w:semiHidden/>
    <w:qFormat/>
    <w:uiPriority w:val="0"/>
    <w:rPr>
      <w:kern w:val="2"/>
      <w:sz w:val="21"/>
      <w:szCs w:val="24"/>
      <w:lang w:val="en-US" w:eastAsia="zh-CN" w:bidi="ar-SA"/>
    </w:rPr>
  </w:style>
  <w:style w:type="character" w:customStyle="1" w:styleId="46">
    <w:name w:val="标题 3 Char"/>
    <w:link w:val="6"/>
    <w:qFormat/>
    <w:uiPriority w:val="0"/>
    <w:rPr>
      <w:rFonts w:ascii="宋体" w:hAnsi="宋体" w:eastAsia="宋体"/>
      <w:b/>
      <w:kern w:val="2"/>
      <w:sz w:val="28"/>
    </w:rPr>
  </w:style>
  <w:style w:type="paragraph" w:customStyle="1" w:styleId="47">
    <w:name w:val="Default"/>
    <w:qFormat/>
    <w:uiPriority w:val="0"/>
    <w:pPr>
      <w:widowControl w:val="0"/>
    </w:pPr>
    <w:rPr>
      <w:rFonts w:ascii="Arial Narrow" w:hAnsi="Arial Narrow" w:eastAsia="宋体" w:cs="Arial Narrow"/>
      <w:color w:val="000000"/>
      <w:kern w:val="2"/>
      <w:sz w:val="24"/>
      <w:lang w:val="en-US" w:eastAsia="zh-CN" w:bidi="ar-SA"/>
    </w:rPr>
  </w:style>
  <w:style w:type="paragraph" w:customStyle="1" w:styleId="48">
    <w:name w:val="题注4"/>
    <w:basedOn w:val="1"/>
    <w:next w:val="10"/>
    <w:qFormat/>
    <w:uiPriority w:val="0"/>
    <w:pPr>
      <w:ind w:left="-132" w:leftChars="-64" w:right="-105" w:rightChars="-50" w:hanging="2"/>
      <w:jc w:val="center"/>
    </w:pPr>
    <w:rPr>
      <w:b/>
      <w:color w:val="FF0000"/>
      <w:szCs w:val="21"/>
      <w:lang w:val="en-GB"/>
    </w:rPr>
  </w:style>
  <w:style w:type="paragraph" w:customStyle="1" w:styleId="49">
    <w:name w:val="*正文"/>
    <w:basedOn w:val="1"/>
    <w:qFormat/>
    <w:uiPriority w:val="0"/>
    <w:pPr>
      <w:spacing w:line="360" w:lineRule="auto"/>
      <w:ind w:firstLine="200" w:firstLineChars="200"/>
    </w:pPr>
    <w:rPr>
      <w:rFonts w:ascii="仿宋_GB2312" w:hAnsi="Calibri"/>
      <w:szCs w:val="28"/>
      <w:lang w:val="zh-CN"/>
    </w:rPr>
  </w:style>
  <w:style w:type="paragraph" w:customStyle="1" w:styleId="50">
    <w:name w:val="二号标题"/>
    <w:basedOn w:val="1"/>
    <w:qFormat/>
    <w:uiPriority w:val="0"/>
    <w:pPr>
      <w:tabs>
        <w:tab w:val="left" w:pos="663"/>
      </w:tabs>
      <w:spacing w:before="200"/>
      <w:outlineLvl w:val="1"/>
    </w:pPr>
    <w:rPr>
      <w:rFonts w:eastAsia="黑体"/>
      <w:b/>
      <w:bCs/>
      <w:sz w:val="28"/>
      <w:szCs w:val="28"/>
    </w:rPr>
  </w:style>
  <w:style w:type="paragraph" w:customStyle="1" w:styleId="51">
    <w:name w:val="王越的表格"/>
    <w:basedOn w:val="1"/>
    <w:qFormat/>
    <w:uiPriority w:val="0"/>
    <w:pPr>
      <w:widowControl w:val="0"/>
    </w:pPr>
    <w:rPr>
      <w:kern w:val="2"/>
    </w:rPr>
  </w:style>
  <w:style w:type="character" w:customStyle="1" w:styleId="52">
    <w:name w:val="qxdate"/>
    <w:basedOn w:val="26"/>
    <w:qFormat/>
    <w:uiPriority w:val="0"/>
    <w:rPr>
      <w:color w:val="333333"/>
      <w:sz w:val="18"/>
      <w:szCs w:val="18"/>
    </w:rPr>
  </w:style>
  <w:style w:type="character" w:customStyle="1" w:styleId="53">
    <w:name w:val="cfdate"/>
    <w:basedOn w:val="26"/>
    <w:qFormat/>
    <w:uiPriority w:val="0"/>
    <w:rPr>
      <w:color w:val="333333"/>
      <w:sz w:val="18"/>
      <w:szCs w:val="18"/>
    </w:rPr>
  </w:style>
  <w:style w:type="character" w:customStyle="1" w:styleId="54">
    <w:name w:val="redfilefwwh"/>
    <w:basedOn w:val="26"/>
    <w:qFormat/>
    <w:uiPriority w:val="0"/>
    <w:rPr>
      <w:color w:val="BA2636"/>
      <w:sz w:val="18"/>
      <w:szCs w:val="18"/>
    </w:rPr>
  </w:style>
  <w:style w:type="character" w:customStyle="1" w:styleId="55">
    <w:name w:val="redfilenumber"/>
    <w:basedOn w:val="26"/>
    <w:qFormat/>
    <w:uiPriority w:val="0"/>
    <w:rPr>
      <w:color w:val="BA2636"/>
      <w:sz w:val="18"/>
      <w:szCs w:val="18"/>
    </w:rPr>
  </w:style>
  <w:style w:type="character" w:customStyle="1" w:styleId="56">
    <w:name w:val="gjfg"/>
    <w:basedOn w:val="26"/>
    <w:qFormat/>
    <w:uiPriority w:val="0"/>
  </w:style>
  <w:style w:type="character" w:customStyle="1" w:styleId="57">
    <w:name w:val="prev"/>
    <w:basedOn w:val="26"/>
    <w:qFormat/>
    <w:uiPriority w:val="0"/>
    <w:rPr>
      <w:rFonts w:ascii="微软雅黑" w:hAnsi="微软雅黑" w:eastAsia="微软雅黑" w:cs="微软雅黑"/>
      <w:sz w:val="21"/>
      <w:szCs w:val="21"/>
    </w:rPr>
  </w:style>
  <w:style w:type="character" w:customStyle="1" w:styleId="58">
    <w:name w:val="next"/>
    <w:basedOn w:val="26"/>
    <w:qFormat/>
    <w:uiPriority w:val="0"/>
    <w:rPr>
      <w:rFonts w:hint="eastAsia" w:ascii="微软雅黑" w:hAnsi="微软雅黑" w:eastAsia="微软雅黑" w:cs="微软雅黑"/>
      <w:sz w:val="21"/>
      <w:szCs w:val="21"/>
    </w:rPr>
  </w:style>
  <w:style w:type="character" w:customStyle="1" w:styleId="59">
    <w:name w:val="next1"/>
    <w:basedOn w:val="26"/>
    <w:qFormat/>
    <w:uiPriority w:val="0"/>
    <w:rPr>
      <w:color w:val="888888"/>
    </w:rPr>
  </w:style>
  <w:style w:type="character" w:customStyle="1" w:styleId="60">
    <w:name w:val="displayarti"/>
    <w:basedOn w:val="26"/>
    <w:qFormat/>
    <w:uiPriority w:val="0"/>
    <w:rPr>
      <w:color w:val="FFFFFF"/>
      <w:shd w:val="clear" w:color="auto" w:fill="A00000"/>
    </w:rPr>
  </w:style>
  <w:style w:type="character" w:customStyle="1" w:styleId="61">
    <w:name w:val="纯文本 字符"/>
    <w:qFormat/>
    <w:uiPriority w:val="0"/>
    <w:rPr>
      <w:rFonts w:ascii="宋体" w:hAnsi="Courier New" w:eastAsia="宋体"/>
      <w:kern w:val="2"/>
      <w:sz w:val="21"/>
      <w:lang w:val="en-US" w:eastAsia="zh-CN" w:bidi="ar-SA"/>
    </w:rPr>
  </w:style>
  <w:style w:type="paragraph" w:customStyle="1" w:styleId="62">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63">
    <w:name w:val="￥正文"/>
    <w:basedOn w:val="1"/>
    <w:qFormat/>
    <w:uiPriority w:val="0"/>
    <w:pPr>
      <w:tabs>
        <w:tab w:val="left" w:pos="426"/>
      </w:tabs>
      <w:ind w:firstLine="200" w:firstLineChars="200"/>
    </w:pPr>
    <w:rPr>
      <w:rFonts w:ascii="Calibri" w:hAnsi="Calibri" w:cs="Times New Roman"/>
      <w:kern w:val="2"/>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05F2FE-0CE1-45E6-ADBB-BAFB7AC2323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46</Pages>
  <Words>1383</Words>
  <Characters>1434</Characters>
  <Lines>127</Lines>
  <Paragraphs>35</Paragraphs>
  <TotalTime>26</TotalTime>
  <ScaleCrop>false</ScaleCrop>
  <LinksUpToDate>false</LinksUpToDate>
  <CharactersWithSpaces>1483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2023-03-30T00:50:00Z</dcterms:created>
  <dc:creator>Administrator</dc:creator>
  <cp:lastModifiedBy>沈少敏</cp:lastModifiedBy>
  <cp:lastPrinted>2024-07-04T03:35:00Z</cp:lastPrinted>
  <dcterms:modified xsi:type="dcterms:W3CDTF">2024-10-31T04:52:18Z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4542421D148C4F448F6F298CE1E271F1_13</vt:lpwstr>
  </property>
</Properties>
</file>