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0388B">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val="en-US" w:eastAsia="zh-CN"/>
        </w:rPr>
        <w:t>参加</w:t>
      </w:r>
      <w:r>
        <w:rPr>
          <w:rFonts w:hint="eastAsia" w:ascii="方正小标宋_GBK" w:hAnsi="方正小标宋_GBK" w:eastAsia="方正小标宋_GBK" w:cs="方正小标宋_GBK"/>
          <w:b/>
          <w:bCs/>
          <w:color w:val="auto"/>
          <w:sz w:val="32"/>
          <w:szCs w:val="32"/>
          <w:lang w:eastAsia="zh-CN"/>
        </w:rPr>
        <w:t>自治区大</w:t>
      </w:r>
      <w:r>
        <w:rPr>
          <w:rFonts w:hint="eastAsia" w:ascii="方正小标宋_GBK" w:hAnsi="方正小标宋_GBK" w:eastAsia="方正小标宋_GBK" w:cs="方正小标宋_GBK"/>
          <w:b w:val="0"/>
          <w:bCs w:val="0"/>
          <w:color w:val="auto"/>
          <w:sz w:val="32"/>
          <w:szCs w:val="32"/>
          <w:lang w:eastAsia="zh-CN"/>
        </w:rPr>
        <w:t>学</w:t>
      </w:r>
      <w:r>
        <w:rPr>
          <w:rFonts w:hint="eastAsia" w:ascii="方正小标宋_GBK" w:hAnsi="方正小标宋_GBK" w:eastAsia="方正小标宋_GBK" w:cs="方正小标宋_GBK"/>
          <w:b/>
          <w:bCs/>
          <w:color w:val="auto"/>
          <w:sz w:val="32"/>
          <w:szCs w:val="32"/>
          <w:lang w:eastAsia="zh-CN"/>
        </w:rPr>
        <w:t>生篮球联赛</w:t>
      </w:r>
      <w:r>
        <w:rPr>
          <w:rFonts w:hint="eastAsia" w:ascii="方正小标宋_GBK" w:hAnsi="方正小标宋_GBK" w:eastAsia="方正小标宋_GBK" w:cs="方正小标宋_GBK"/>
          <w:color w:val="auto"/>
          <w:sz w:val="32"/>
          <w:szCs w:val="32"/>
          <w:lang w:val="en-US" w:eastAsia="zh-CN"/>
        </w:rPr>
        <w:t>采购需求</w:t>
      </w:r>
    </w:p>
    <w:p w14:paraId="72EEC062">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2AF25A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参加</w:t>
      </w:r>
      <w:r>
        <w:rPr>
          <w:rFonts w:hint="eastAsia" w:ascii="仿宋" w:hAnsi="仿宋" w:eastAsia="仿宋" w:cs="仿宋"/>
          <w:color w:val="auto"/>
          <w:spacing w:val="-6"/>
          <w:sz w:val="24"/>
          <w:szCs w:val="24"/>
        </w:rPr>
        <w:t>自治区大学生篮球联赛</w:t>
      </w:r>
      <w:r>
        <w:rPr>
          <w:rFonts w:hint="eastAsia" w:ascii="仿宋" w:hAnsi="仿宋" w:eastAsia="仿宋" w:cs="仿宋"/>
          <w:color w:val="auto"/>
          <w:spacing w:val="-6"/>
          <w:sz w:val="24"/>
          <w:szCs w:val="24"/>
          <w:lang w:val="en-US" w:eastAsia="zh-CN"/>
        </w:rPr>
        <w:t>采购</w:t>
      </w:r>
      <w:r>
        <w:rPr>
          <w:rFonts w:hint="eastAsia" w:ascii="仿宋" w:hAnsi="仿宋" w:eastAsia="仿宋" w:cs="仿宋"/>
          <w:color w:val="auto"/>
          <w:spacing w:val="-6"/>
          <w:sz w:val="24"/>
          <w:szCs w:val="24"/>
        </w:rPr>
        <w:t>项目</w:t>
      </w:r>
    </w:p>
    <w:p w14:paraId="7B3138A4">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w:t>
      </w:r>
      <w:bookmarkStart w:id="0" w:name="_GoBack"/>
      <w:bookmarkEnd w:id="0"/>
      <w:r>
        <w:rPr>
          <w:rFonts w:hint="eastAsia" w:ascii="仿宋" w:hAnsi="仿宋" w:eastAsia="仿宋" w:cs="仿宋"/>
          <w:color w:val="auto"/>
          <w:sz w:val="24"/>
          <w:szCs w:val="24"/>
        </w:rPr>
        <w:t>民币</w:t>
      </w:r>
      <w:r>
        <w:rPr>
          <w:rFonts w:hint="eastAsia" w:ascii="仿宋" w:hAnsi="仿宋" w:eastAsia="仿宋" w:cs="仿宋"/>
          <w:color w:val="auto"/>
          <w:sz w:val="24"/>
          <w:szCs w:val="24"/>
          <w:lang w:val="en-US" w:eastAsia="zh-CN"/>
        </w:rPr>
        <w:t>20080</w:t>
      </w:r>
      <w:r>
        <w:rPr>
          <w:rFonts w:hint="eastAsia" w:ascii="仿宋" w:hAnsi="仿宋" w:eastAsia="仿宋" w:cs="仿宋"/>
          <w:color w:val="auto"/>
          <w:sz w:val="24"/>
          <w:szCs w:val="24"/>
        </w:rPr>
        <w:t>元</w:t>
      </w:r>
    </w:p>
    <w:p w14:paraId="526C217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rPr>
        <w:t>需求部门及</w:t>
      </w:r>
      <w:r>
        <w:rPr>
          <w:rStyle w:val="15"/>
          <w:rFonts w:hint="eastAsia" w:ascii="仿宋" w:hAnsi="仿宋" w:eastAsia="仿宋" w:cs="仿宋"/>
          <w:sz w:val="24"/>
          <w:szCs w:val="24"/>
          <w:lang w:val="en-US" w:eastAsia="zh-CN"/>
        </w:rPr>
        <w:t>经办人</w:t>
      </w:r>
      <w:r>
        <w:rPr>
          <w:rFonts w:hint="eastAsia" w:ascii="仿宋" w:hAnsi="仿宋" w:eastAsia="仿宋" w:cs="仿宋"/>
          <w:color w:val="auto"/>
          <w:sz w:val="24"/>
          <w:szCs w:val="24"/>
        </w:rPr>
        <w:t>联系方式：</w:t>
      </w:r>
      <w:r>
        <w:rPr>
          <w:rStyle w:val="14"/>
          <w:rFonts w:hint="eastAsia" w:ascii="仿宋" w:hAnsi="仿宋" w:eastAsia="仿宋" w:cs="仿宋"/>
          <w:color w:val="auto"/>
          <w:sz w:val="24"/>
          <w:szCs w:val="24"/>
          <w:lang w:val="en-US" w:eastAsia="zh-CN"/>
        </w:rPr>
        <w:t xml:space="preserve">公共基础教育学院  项俊凯13999367119  </w:t>
      </w:r>
      <w:r>
        <w:rPr>
          <w:rStyle w:val="14"/>
          <w:rFonts w:hint="eastAsia" w:ascii="仿宋" w:hAnsi="仿宋" w:eastAsia="仿宋" w:cs="仿宋"/>
          <w:sz w:val="24"/>
          <w:szCs w:val="24"/>
          <w:lang w:val="en-US" w:eastAsia="zh-CN"/>
        </w:rPr>
        <w:t xml:space="preserve">  </w:t>
      </w:r>
    </w:p>
    <w:p w14:paraId="2AB4075A">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14:paraId="598BDAFB">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14:paraId="74F2132E">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报价单、技术参数、售后服务承诺函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两项同类业绩（上传成交通知书和合同原件）</w:t>
      </w:r>
      <w:r>
        <w:rPr>
          <w:rFonts w:hint="eastAsia" w:ascii="仿宋" w:hAnsi="仿宋" w:eastAsia="仿宋" w:cs="仿宋"/>
          <w:sz w:val="24"/>
          <w:szCs w:val="24"/>
        </w:rPr>
        <w:t>及要求上传的其他证明资料并加盖投标人公章；以上资料必须以PDF格式做在一个文档里上传（不要分别上传），否则以“未按要求上传资料”审核为“不符合”。</w:t>
      </w:r>
    </w:p>
    <w:p w14:paraId="7A2A785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14:paraId="37CD6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0FEA3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291CBB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14:paraId="3C8820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6F3928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5.完成时间：政采云成交后第二天完成现场试穿，合格后再印刷学校名称、号码和队员姓名。</w:t>
      </w:r>
    </w:p>
    <w:p w14:paraId="1E6351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6.付款方式：经甲乙双方验收合格，所有比赛装备穿戴使用合适，正常完赛后30个工作日内付清合同款项。</w:t>
      </w:r>
    </w:p>
    <w:p w14:paraId="225222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7.质保期：壹年。</w:t>
      </w:r>
    </w:p>
    <w:p w14:paraId="0ABED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 xml:space="preserve">昌吉职业技术学院新校区（昌吉高新技术产业开发区兴业大道8号）  </w:t>
      </w:r>
    </w:p>
    <w:p w14:paraId="794C8E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9.其他说明：</w:t>
      </w:r>
      <w:r>
        <w:rPr>
          <w:rFonts w:hint="eastAsia" w:ascii="仿宋" w:hAnsi="仿宋" w:eastAsia="仿宋" w:cs="仿宋"/>
          <w:color w:val="auto"/>
          <w:kern w:val="2"/>
          <w:sz w:val="24"/>
          <w:szCs w:val="24"/>
          <w:lang w:val="en-US" w:eastAsia="zh-CN" w:bidi="ar-SA"/>
        </w:rPr>
        <w:t>此采购项目为实物项目，报价含发票税费、印刷、运输及其它所有费用。</w:t>
      </w:r>
    </w:p>
    <w:p w14:paraId="259262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履约验收</w:t>
      </w:r>
    </w:p>
    <w:p w14:paraId="0E0A9B9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AAAFB9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49BD0E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1、篮球鞋验收内容</w:t>
      </w:r>
    </w:p>
    <w:p w14:paraId="6805A6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外观质量</w:t>
      </w:r>
    </w:p>
    <w:p w14:paraId="7A6BDD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鞋面：无破损、开胶、划痕、色差，面料纹理/图案对称一致，车线平整无跳线、漏线。</w:t>
      </w:r>
    </w:p>
    <w:p w14:paraId="2AA618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鞋底：纹路清晰完整，无缺胶、气泡，硬度符合设计标准（可通过硬度计检测），与鞋面粘合牢固。</w:t>
      </w:r>
    </w:p>
    <w:p w14:paraId="47B68A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配件：鞋带、鞋眼、logo等配件齐全，无松动或脱落，印刷/刺绣清晰无歪斜。</w:t>
      </w:r>
    </w:p>
    <w:p w14:paraId="162205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规格与功能</w:t>
      </w:r>
    </w:p>
    <w:p w14:paraId="519177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尺码：鞋码符合标注（如EUR、US码），左右脚尺码一致，鞋垫大小适配。</w:t>
      </w:r>
    </w:p>
    <w:p w14:paraId="6EB6E8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性能：重点检查缓震、支撑、防滑等功能（如气垫无漏气，鞋底纹路深度达标），鞋型贴合设计要求，无变形。</w:t>
      </w:r>
    </w:p>
    <w:p w14:paraId="6724FAE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 标识与包装</w:t>
      </w:r>
    </w:p>
    <w:p w14:paraId="3EF0CC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标识：鞋内标签（尺码、材质、产地、执行标准等）清晰完整，与订单信息一致。</w:t>
      </w:r>
    </w:p>
    <w:p w14:paraId="4E031A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包装：包装盒无破损，内含产品合格证、退换货说明等文件（按需），包装方式符合约定。 </w:t>
      </w:r>
    </w:p>
    <w:p w14:paraId="42036D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2、篮球服装验收内容 </w:t>
      </w:r>
    </w:p>
    <w:p w14:paraId="78BB84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外观与工艺</w:t>
      </w:r>
    </w:p>
    <w:p w14:paraId="1C3C61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面料：无破损、污渍、起球，颜色均匀（同批次无明显色差），面料质感符合约定（如透气、弹性）。</w:t>
      </w:r>
    </w:p>
    <w:p w14:paraId="07655B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工艺：车线平整、针脚均匀，无跳线、漏缝，袖口、领口等部位无变形，印花/刺绣图案清晰、牢固（无脱落、开裂）。</w:t>
      </w:r>
    </w:p>
    <w:p w14:paraId="6170F9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规格与版型</w:t>
      </w:r>
    </w:p>
    <w:p w14:paraId="55947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尺码：衣长、胸围、袖长等尺寸符合标准（误差在允许范围内），同尺码服装尺寸一致，版型贴合设计要求（如宽松款、修身款）。</w:t>
      </w:r>
    </w:p>
    <w:p w14:paraId="686B6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细节：拉链、纽扣等配件完好无损，口袋、抽绳等设计符合约定，无多余线头。</w:t>
      </w:r>
    </w:p>
    <w:p w14:paraId="7B910B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 标识与包装</w:t>
      </w:r>
    </w:p>
    <w:p w14:paraId="37737F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标识：水洗标、吊牌（品牌、尺码、材质、成分、执行标准等）信息完整，与订单一致。</w:t>
      </w:r>
    </w:p>
    <w:p w14:paraId="5E6E93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包装：独立包装无破损，折叠整齐，多件装数量准确，包装上信息清晰（如尺码、颜色）。</w:t>
      </w:r>
    </w:p>
    <w:p w14:paraId="2E6326B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运动胶布及皮肤膜验收内容</w:t>
      </w:r>
    </w:p>
    <w:p w14:paraId="169627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（1）外观与包装验收</w:t>
      </w:r>
    </w:p>
    <w:p w14:paraId="0C30B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包装完整性：检查包装是否完好，无破损、受潮、污渍；包装上的标识清晰，包括产品名称、规格型号、生产厂家、生产日期、保质期（或有效期）、生产许可证号等信息，需与采购合同或样品一致。</w:t>
      </w:r>
    </w:p>
    <w:p w14:paraId="729F0F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产品外观：</w:t>
      </w:r>
    </w:p>
    <w:p w14:paraId="663F96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运动胶布：表面平整，无褶皱、气泡、缺胶、断胶现象；颜色均匀，无明显色差；边缘整齐，无毛刺。</w:t>
      </w:r>
    </w:p>
    <w:p w14:paraId="4D6614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皮肤膜（如防护膜、固定膜）：膜面光滑，无划痕、破损、杂质；透明度符合要求（若为透明款），无浑浊或斑点。</w:t>
      </w:r>
    </w:p>
    <w:p w14:paraId="41FCCD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（2）、规格与参数验收</w:t>
      </w:r>
    </w:p>
    <w:p w14:paraId="1069B0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尺寸偏差：按采购约定的规格（运动胶布的宽度5CM、长度10M以上，皮肤膜宽度7CM、长度27M以上）抽样测量，偏差需在允许范围±5%以内。</w:t>
      </w:r>
    </w:p>
    <w:p w14:paraId="3D0EAA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材质与性能：</w:t>
      </w:r>
    </w:p>
    <w:p w14:paraId="37010F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运动胶布：检查黏着力是否均匀（揭开时无明显残留胶，粘贴后不易脱落）；弹性、韧性符合要求（拉伸后不易断裂，回弹性能达标）；若为透气款，需验证透气性（可通过简单测试，如覆盖在水杯口观察雾气渗透情况）。</w:t>
      </w:r>
    </w:p>
    <w:p w14:paraId="644744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皮肤膜：检查延展性（拉伸后不易撕裂）、贴合度（与皮肤接触时无明显气泡，不易起翘）；若为医用级，需确认无菌性（包装标注灭菌标识，如环氧乙烷灭菌）。 </w:t>
      </w:r>
    </w:p>
    <w:p w14:paraId="5D5158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33A55E3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66F80EF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售后服务</w:t>
      </w:r>
    </w:p>
    <w:p w14:paraId="77FD29FF">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质保期：服装</w:t>
      </w:r>
      <w:r>
        <w:rPr>
          <w:rFonts w:hint="eastAsia" w:cs="仿宋"/>
          <w:color w:val="auto"/>
          <w:kern w:val="2"/>
          <w:sz w:val="24"/>
          <w:szCs w:val="24"/>
          <w:lang w:val="en-US" w:eastAsia="zh-CN" w:bidi="ar-SA"/>
        </w:rPr>
        <w:t>12</w:t>
      </w:r>
      <w:r>
        <w:rPr>
          <w:rFonts w:hint="eastAsia" w:ascii="仿宋" w:hAnsi="仿宋" w:eastAsia="仿宋" w:cs="仿宋"/>
          <w:color w:val="auto"/>
          <w:kern w:val="2"/>
          <w:sz w:val="24"/>
          <w:szCs w:val="24"/>
          <w:lang w:val="en-US" w:eastAsia="zh-CN" w:bidi="ar-SA"/>
        </w:rPr>
        <w:t>个月，篮球鞋</w:t>
      </w:r>
      <w:r>
        <w:rPr>
          <w:rFonts w:hint="eastAsia" w:cs="仿宋"/>
          <w:color w:val="auto"/>
          <w:kern w:val="2"/>
          <w:sz w:val="24"/>
          <w:szCs w:val="24"/>
          <w:lang w:val="en-US" w:eastAsia="zh-CN" w:bidi="ar-SA"/>
        </w:rPr>
        <w:t>10</w:t>
      </w:r>
      <w:r>
        <w:rPr>
          <w:rFonts w:hint="eastAsia" w:ascii="仿宋" w:hAnsi="仿宋" w:eastAsia="仿宋" w:cs="仿宋"/>
          <w:color w:val="auto"/>
          <w:kern w:val="2"/>
          <w:sz w:val="24"/>
          <w:szCs w:val="24"/>
          <w:lang w:val="en-US" w:eastAsia="zh-CN" w:bidi="ar-SA"/>
        </w:rPr>
        <w:t>个月，质保期内非人为损坏（如开胶、断线、面料严重起球等）需免费处理。</w:t>
      </w:r>
    </w:p>
    <w:p w14:paraId="4339E2C6">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保修责任：质保期内出现质量问题，供应商需在约定时间内（如</w:t>
      </w:r>
      <w:r>
        <w:rPr>
          <w:rFonts w:hint="eastAsia" w:cs="仿宋"/>
          <w:color w:val="auto"/>
          <w:kern w:val="2"/>
          <w:sz w:val="24"/>
          <w:szCs w:val="24"/>
          <w:lang w:val="en-US" w:eastAsia="zh-CN" w:bidi="ar-SA"/>
        </w:rPr>
        <w:t>1</w:t>
      </w:r>
      <w:r>
        <w:rPr>
          <w:rFonts w:hint="eastAsia" w:ascii="仿宋" w:hAnsi="仿宋" w:eastAsia="仿宋" w:cs="仿宋"/>
          <w:color w:val="auto"/>
          <w:kern w:val="2"/>
          <w:sz w:val="24"/>
          <w:szCs w:val="24"/>
          <w:lang w:val="en-US" w:eastAsia="zh-CN" w:bidi="ar-SA"/>
        </w:rPr>
        <w:t>个工作日）完成维修；无法维修的，需免费更换同款新品，或按采购价比例退款。</w:t>
      </w:r>
    </w:p>
    <w:p w14:paraId="1C9DD7A6">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补货时效：若后续需要追加采购（如新增人员），供应商需在接到订单后约定时间内如</w:t>
      </w:r>
      <w:r>
        <w:rPr>
          <w:rFonts w:hint="eastAsia" w:cs="仿宋"/>
          <w:color w:val="auto"/>
          <w:kern w:val="2"/>
          <w:sz w:val="24"/>
          <w:szCs w:val="24"/>
          <w:lang w:val="en-US" w:eastAsia="zh-CN" w:bidi="ar-SA"/>
        </w:rPr>
        <w:t>1</w:t>
      </w:r>
      <w:r>
        <w:rPr>
          <w:rFonts w:hint="eastAsia" w:ascii="仿宋" w:hAnsi="仿宋" w:eastAsia="仿宋" w:cs="仿宋"/>
          <w:color w:val="auto"/>
          <w:kern w:val="2"/>
          <w:sz w:val="24"/>
          <w:szCs w:val="24"/>
          <w:lang w:val="en-US" w:eastAsia="zh-CN" w:bidi="ar-SA"/>
        </w:rPr>
        <w:t>天供货，确保与原批次质量、规格一致。</w:t>
      </w:r>
    </w:p>
    <w:p w14:paraId="04A584D6">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应急处理：针对突发需求（如活动临时加购、紧急更换损坏商品），供应商需提供加急服务，明确响应时间</w:t>
      </w:r>
      <w:r>
        <w:rPr>
          <w:rFonts w:hint="eastAsia" w:cs="仿宋"/>
          <w:color w:val="auto"/>
          <w:kern w:val="2"/>
          <w:sz w:val="24"/>
          <w:szCs w:val="24"/>
          <w:lang w:val="en-US" w:eastAsia="zh-CN" w:bidi="ar-SA"/>
        </w:rPr>
        <w:t>24</w:t>
      </w:r>
      <w:r>
        <w:rPr>
          <w:rFonts w:hint="eastAsia" w:ascii="仿宋" w:hAnsi="仿宋" w:eastAsia="仿宋" w:cs="仿宋"/>
          <w:color w:val="auto"/>
          <w:kern w:val="2"/>
          <w:sz w:val="24"/>
          <w:szCs w:val="24"/>
          <w:lang w:val="en-US" w:eastAsia="zh-CN" w:bidi="ar-SA"/>
        </w:rPr>
        <w:t>小时内到货。</w:t>
      </w:r>
    </w:p>
    <w:p w14:paraId="452E0588">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000000"/>
          <w:kern w:val="0"/>
          <w:sz w:val="24"/>
          <w:szCs w:val="24"/>
          <w:u w:val="none"/>
          <w:lang w:val="en-US" w:eastAsia="zh-CN"/>
        </w:rPr>
        <w:t>昌吉职业技术学院</w:t>
      </w:r>
      <w:r>
        <w:rPr>
          <w:rFonts w:hint="eastAsia" w:ascii="仿宋" w:hAnsi="仿宋" w:eastAsia="仿宋" w:cs="仿宋"/>
          <w:b/>
          <w:bCs w:val="0"/>
          <w:color w:val="auto"/>
          <w:sz w:val="24"/>
          <w:szCs w:val="24"/>
          <w:lang w:val="en-US" w:eastAsia="zh-CN"/>
        </w:rPr>
        <w:t>采购审批表</w:t>
      </w:r>
    </w:p>
    <w:p w14:paraId="743F50A5">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2" w:firstLineChars="200"/>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
          <w:bCs w:val="0"/>
          <w:color w:val="auto"/>
          <w:sz w:val="24"/>
          <w:szCs w:val="24"/>
          <w:lang w:val="en-US" w:eastAsia="zh-CN"/>
        </w:rPr>
        <w:t>附件2：</w:t>
      </w:r>
      <w:r>
        <w:rPr>
          <w:rFonts w:hint="eastAsia" w:ascii="仿宋" w:hAnsi="仿宋" w:eastAsia="仿宋" w:cs="仿宋"/>
          <w:b/>
          <w:bCs w:val="0"/>
          <w:color w:val="auto"/>
          <w:sz w:val="24"/>
          <w:szCs w:val="24"/>
        </w:rPr>
        <w:t>详细技术参数一览表</w:t>
      </w:r>
    </w:p>
    <w:p w14:paraId="42A5ADD7">
      <w:pPr>
        <w:rPr>
          <w:rFonts w:hint="eastAsia" w:ascii="仿宋" w:hAnsi="仿宋" w:eastAsia="仿宋" w:cs="仿宋"/>
          <w:i w:val="0"/>
          <w:iCs w:val="0"/>
          <w:color w:val="000000"/>
          <w:kern w:val="0"/>
          <w:sz w:val="24"/>
          <w:szCs w:val="24"/>
          <w:u w:val="none"/>
          <w:lang w:val="en-US" w:eastAsia="zh-CN"/>
        </w:rPr>
      </w:pPr>
    </w:p>
    <w:p w14:paraId="22C80D9A">
      <w:pP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br w:type="page"/>
      </w:r>
    </w:p>
    <w:p w14:paraId="6872E9BB">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附件1</w:t>
      </w:r>
    </w:p>
    <w:p w14:paraId="74A9CF73">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rPr>
        <w:t>昌吉职业技术学院采购审批表</w:t>
      </w:r>
    </w:p>
    <w:tbl>
      <w:tblPr>
        <w:tblStyle w:val="8"/>
        <w:tblW w:w="10089"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1148"/>
      </w:tblGrid>
      <w:tr w14:paraId="75492501">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F19F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rPr>
              <w:t>序号</w:t>
            </w:r>
          </w:p>
        </w:tc>
        <w:tc>
          <w:tcPr>
            <w:tcW w:w="22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F94B">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586DE">
            <w:pPr>
              <w:widowControl/>
              <w:jc w:val="center"/>
              <w:textAlignment w:val="center"/>
              <w:rPr>
                <w:rFonts w:hint="eastAsia" w:ascii="仿宋" w:hAnsi="仿宋" w:eastAsia="仿宋" w:cs="仿宋"/>
                <w:b w:val="0"/>
                <w:bCs w:val="0"/>
                <w:color w:val="auto"/>
                <w:kern w:val="0"/>
                <w:sz w:val="22"/>
                <w:szCs w:val="22"/>
                <w:lang w:val="en-US" w:eastAsia="zh-CN"/>
              </w:rPr>
            </w:pPr>
            <w:r>
              <w:rPr>
                <w:rFonts w:hint="eastAsia" w:ascii="仿宋" w:hAnsi="仿宋" w:eastAsia="仿宋" w:cs="仿宋"/>
                <w:b w:val="0"/>
                <w:bCs w:val="0"/>
                <w:color w:val="auto"/>
                <w:kern w:val="0"/>
                <w:sz w:val="22"/>
                <w:szCs w:val="22"/>
                <w:lang w:val="en-US" w:eastAsia="zh-CN"/>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67B2">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60904">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A9AE1">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B5E0">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rPr>
              <w:t>金额</w:t>
            </w:r>
            <w:r>
              <w:rPr>
                <w:rFonts w:hint="eastAsia" w:ascii="仿宋" w:hAnsi="仿宋" w:eastAsia="仿宋" w:cs="仿宋"/>
                <w:b w:val="0"/>
                <w:bCs w:val="0"/>
                <w:color w:val="auto"/>
                <w:kern w:val="0"/>
                <w:sz w:val="22"/>
                <w:szCs w:val="22"/>
              </w:rPr>
              <w:t>（元）</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DD3CD">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14:paraId="5FE78B4F">
        <w:tblPrEx>
          <w:tblCellMar>
            <w:top w:w="0" w:type="dxa"/>
            <w:left w:w="0" w:type="dxa"/>
            <w:bottom w:w="0" w:type="dxa"/>
            <w:right w:w="0" w:type="dxa"/>
          </w:tblCellMar>
        </w:tblPrEx>
        <w:trPr>
          <w:trHeight w:val="159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3273A">
            <w:pPr>
              <w:widowControl/>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rPr>
              <w:t>1</w:t>
            </w:r>
          </w:p>
        </w:tc>
        <w:tc>
          <w:tcPr>
            <w:tcW w:w="22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9E021">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kern w:val="2"/>
                <w:sz w:val="22"/>
                <w:szCs w:val="22"/>
                <w:lang w:eastAsia="zh-CN"/>
              </w:rPr>
              <w:t>篮球比赛队服（深色）</w:t>
            </w:r>
          </w:p>
        </w:tc>
        <w:tc>
          <w:tcPr>
            <w:tcW w:w="2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3C4D1">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安踏152431212、李宁AATV001、准者Z121110108</w:t>
            </w:r>
          </w:p>
        </w:tc>
        <w:tc>
          <w:tcPr>
            <w:tcW w:w="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9A4D5">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kern w:val="2"/>
                <w:sz w:val="22"/>
                <w:szCs w:val="22"/>
                <w:lang w:eastAsia="zh-CN"/>
              </w:rPr>
              <w:t>套</w:t>
            </w:r>
          </w:p>
        </w:tc>
        <w:tc>
          <w:tcPr>
            <w:tcW w:w="8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7354D">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kern w:val="2"/>
                <w:sz w:val="22"/>
                <w:szCs w:val="22"/>
                <w:lang w:val="en-US" w:eastAsia="zh-CN"/>
              </w:rPr>
              <w:t>2</w:t>
            </w:r>
            <w:r>
              <w:rPr>
                <w:rFonts w:hint="default" w:ascii="仿宋" w:hAnsi="仿宋" w:eastAsia="仿宋" w:cs="仿宋"/>
                <w:color w:val="auto"/>
                <w:kern w:val="2"/>
                <w:sz w:val="22"/>
                <w:szCs w:val="22"/>
                <w:lang w:val="en-US" w:eastAsia="zh-CN"/>
              </w:rPr>
              <w:t>3</w:t>
            </w:r>
          </w:p>
        </w:tc>
        <w:tc>
          <w:tcPr>
            <w:tcW w:w="8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885A5">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707AF">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r>
              <w:rPr>
                <w:rFonts w:hint="default" w:ascii="仿宋" w:hAnsi="仿宋" w:eastAsia="仿宋" w:cs="仿宋"/>
                <w:color w:val="auto"/>
                <w:sz w:val="22"/>
                <w:szCs w:val="22"/>
                <w:lang w:val="en-US" w:eastAsia="zh-CN"/>
              </w:rPr>
              <w:t>45</w:t>
            </w:r>
            <w:r>
              <w:rPr>
                <w:rFonts w:hint="eastAsia" w:ascii="仿宋" w:hAnsi="仿宋" w:eastAsia="仿宋" w:cs="仿宋"/>
                <w:color w:val="auto"/>
                <w:sz w:val="22"/>
                <w:szCs w:val="22"/>
                <w:lang w:val="en-US" w:eastAsia="zh-CN"/>
              </w:rPr>
              <w:t>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5D116">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现场试穿，</w:t>
            </w:r>
            <w:r>
              <w:rPr>
                <w:rFonts w:hint="eastAsia" w:ascii="仿宋" w:hAnsi="仿宋" w:eastAsia="仿宋" w:cs="仿宋"/>
                <w:color w:val="auto"/>
                <w:sz w:val="22"/>
                <w:szCs w:val="22"/>
                <w:lang w:eastAsia="zh-CN"/>
              </w:rPr>
              <w:t>含</w:t>
            </w:r>
            <w:r>
              <w:rPr>
                <w:rFonts w:hint="eastAsia" w:ascii="仿宋" w:hAnsi="仿宋" w:eastAsia="仿宋" w:cs="仿宋"/>
                <w:color w:val="auto"/>
                <w:sz w:val="22"/>
                <w:szCs w:val="22"/>
                <w:lang w:val="en-US" w:eastAsia="zh-CN"/>
              </w:rPr>
              <w:t>背心前后、短裤左右</w:t>
            </w:r>
            <w:r>
              <w:rPr>
                <w:rFonts w:hint="eastAsia" w:ascii="仿宋" w:hAnsi="仿宋" w:eastAsia="仿宋" w:cs="仿宋"/>
                <w:color w:val="auto"/>
                <w:sz w:val="22"/>
                <w:szCs w:val="22"/>
                <w:lang w:eastAsia="zh-CN"/>
              </w:rPr>
              <w:t>印字</w:t>
            </w:r>
            <w:r>
              <w:rPr>
                <w:rFonts w:hint="eastAsia" w:ascii="仿宋" w:hAnsi="仿宋" w:eastAsia="仿宋" w:cs="仿宋"/>
                <w:color w:val="auto"/>
                <w:sz w:val="22"/>
                <w:szCs w:val="22"/>
                <w:lang w:val="en-US" w:eastAsia="zh-CN"/>
              </w:rPr>
              <w:t>印</w:t>
            </w:r>
            <w:r>
              <w:rPr>
                <w:rFonts w:hint="eastAsia" w:ascii="仿宋" w:hAnsi="仿宋" w:eastAsia="仿宋" w:cs="仿宋"/>
                <w:color w:val="auto"/>
                <w:sz w:val="22"/>
                <w:szCs w:val="22"/>
                <w:lang w:eastAsia="zh-CN"/>
              </w:rPr>
              <w:t>号</w:t>
            </w:r>
          </w:p>
        </w:tc>
      </w:tr>
      <w:tr w14:paraId="42779A1A">
        <w:tblPrEx>
          <w:tblCellMar>
            <w:top w:w="0" w:type="dxa"/>
            <w:left w:w="0" w:type="dxa"/>
            <w:bottom w:w="0" w:type="dxa"/>
            <w:right w:w="0" w:type="dxa"/>
          </w:tblCellMar>
        </w:tblPrEx>
        <w:trPr>
          <w:trHeight w:val="1231"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94E66">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701B">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kern w:val="2"/>
                <w:sz w:val="22"/>
                <w:szCs w:val="22"/>
                <w:lang w:eastAsia="zh-CN"/>
              </w:rPr>
              <w:t>篮球比赛队服（浅色）</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1A1E">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安踏152431212、李宁AATV001、准者Z121110108</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C71F">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kern w:val="2"/>
                <w:sz w:val="22"/>
                <w:szCs w:val="22"/>
                <w:lang w:eastAsia="zh-CN"/>
              </w:rPr>
              <w:t>套</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02F8">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2</w:t>
            </w:r>
            <w:r>
              <w:rPr>
                <w:rFonts w:hint="default" w:ascii="仿宋" w:hAnsi="仿宋" w:eastAsia="仿宋" w:cs="仿宋"/>
                <w:color w:val="auto"/>
                <w:sz w:val="22"/>
                <w:szCs w:val="22"/>
                <w:lang w:val="en-US" w:eastAsia="zh-CN"/>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AE8C">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57EA">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r>
              <w:rPr>
                <w:rFonts w:hint="default" w:ascii="仿宋" w:hAnsi="仿宋" w:eastAsia="仿宋" w:cs="仿宋"/>
                <w:color w:val="auto"/>
                <w:sz w:val="22"/>
                <w:szCs w:val="22"/>
                <w:lang w:val="en-US" w:eastAsia="zh-CN"/>
              </w:rPr>
              <w:t>45</w:t>
            </w:r>
            <w:r>
              <w:rPr>
                <w:rFonts w:hint="eastAsia" w:ascii="仿宋" w:hAnsi="仿宋" w:eastAsia="仿宋" w:cs="仿宋"/>
                <w:color w:val="auto"/>
                <w:sz w:val="22"/>
                <w:szCs w:val="22"/>
                <w:lang w:val="en-US" w:eastAsia="zh-CN"/>
              </w:rPr>
              <w:t>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769C1">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现场试穿，</w:t>
            </w:r>
            <w:r>
              <w:rPr>
                <w:rFonts w:hint="eastAsia" w:ascii="仿宋" w:hAnsi="仿宋" w:eastAsia="仿宋" w:cs="仿宋"/>
                <w:color w:val="auto"/>
                <w:sz w:val="22"/>
                <w:szCs w:val="22"/>
                <w:lang w:eastAsia="zh-CN"/>
              </w:rPr>
              <w:t>含</w:t>
            </w:r>
            <w:r>
              <w:rPr>
                <w:rFonts w:hint="eastAsia" w:ascii="仿宋" w:hAnsi="仿宋" w:eastAsia="仿宋" w:cs="仿宋"/>
                <w:color w:val="auto"/>
                <w:sz w:val="22"/>
                <w:szCs w:val="22"/>
                <w:lang w:val="en-US" w:eastAsia="zh-CN"/>
              </w:rPr>
              <w:t>背心前后、短裤左右</w:t>
            </w:r>
            <w:r>
              <w:rPr>
                <w:rFonts w:hint="eastAsia" w:ascii="仿宋" w:hAnsi="仿宋" w:eastAsia="仿宋" w:cs="仿宋"/>
                <w:color w:val="auto"/>
                <w:sz w:val="22"/>
                <w:szCs w:val="22"/>
                <w:lang w:eastAsia="zh-CN"/>
              </w:rPr>
              <w:t>印字</w:t>
            </w:r>
            <w:r>
              <w:rPr>
                <w:rFonts w:hint="eastAsia" w:ascii="仿宋" w:hAnsi="仿宋" w:eastAsia="仿宋" w:cs="仿宋"/>
                <w:color w:val="auto"/>
                <w:sz w:val="22"/>
                <w:szCs w:val="22"/>
                <w:lang w:val="en-US" w:eastAsia="zh-CN"/>
              </w:rPr>
              <w:t>印</w:t>
            </w:r>
            <w:r>
              <w:rPr>
                <w:rFonts w:hint="eastAsia" w:ascii="仿宋" w:hAnsi="仿宋" w:eastAsia="仿宋" w:cs="仿宋"/>
                <w:color w:val="auto"/>
                <w:sz w:val="22"/>
                <w:szCs w:val="22"/>
                <w:lang w:eastAsia="zh-CN"/>
              </w:rPr>
              <w:t>号</w:t>
            </w:r>
          </w:p>
        </w:tc>
      </w:tr>
      <w:tr w14:paraId="08BF1571">
        <w:tblPrEx>
          <w:tblCellMar>
            <w:top w:w="0" w:type="dxa"/>
            <w:left w:w="0" w:type="dxa"/>
            <w:bottom w:w="0" w:type="dxa"/>
            <w:right w:w="0" w:type="dxa"/>
          </w:tblCellMar>
        </w:tblPrEx>
        <w:trPr>
          <w:trHeight w:val="1266"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FA56F">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1D633">
            <w:pPr>
              <w:widowControl/>
              <w:jc w:val="center"/>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篮球鞋（男）</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5C21E">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李宁利刃4V2，耐克FD7327-003,安踏112441113-13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7F8B">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双</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A8C2">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r>
              <w:rPr>
                <w:rFonts w:hint="default" w:ascii="仿宋" w:hAnsi="仿宋" w:eastAsia="仿宋" w:cs="仿宋"/>
                <w:color w:val="auto"/>
                <w:sz w:val="22"/>
                <w:szCs w:val="22"/>
                <w:lang w:val="en-US" w:eastAsia="zh-CN"/>
              </w:rPr>
              <w:t>1</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8554">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FCC3">
            <w:pPr>
              <w:widowControl/>
              <w:jc w:val="center"/>
              <w:textAlignment w:val="center"/>
              <w:rPr>
                <w:rFonts w:hint="default" w:ascii="仿宋" w:hAnsi="仿宋" w:eastAsia="仿宋" w:cs="仿宋"/>
                <w:color w:val="auto"/>
                <w:sz w:val="22"/>
                <w:szCs w:val="22"/>
                <w:lang w:val="en-US" w:eastAsia="zh-CN"/>
              </w:rPr>
            </w:pPr>
            <w:r>
              <w:rPr>
                <w:rFonts w:hint="default" w:ascii="仿宋" w:hAnsi="仿宋" w:eastAsia="仿宋" w:cs="仿宋"/>
                <w:color w:val="auto"/>
                <w:sz w:val="22"/>
                <w:szCs w:val="22"/>
                <w:lang w:val="en-US" w:eastAsia="zh-CN"/>
              </w:rPr>
              <w:t>55</w:t>
            </w:r>
            <w:r>
              <w:rPr>
                <w:rFonts w:hint="eastAsia" w:ascii="仿宋" w:hAnsi="仿宋" w:eastAsia="仿宋" w:cs="仿宋"/>
                <w:color w:val="auto"/>
                <w:sz w:val="22"/>
                <w:szCs w:val="22"/>
                <w:lang w:val="en-US" w:eastAsia="zh-CN"/>
              </w:rPr>
              <w:t>00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2A208">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现场试穿</w:t>
            </w:r>
          </w:p>
        </w:tc>
      </w:tr>
      <w:tr w14:paraId="704C1FAB">
        <w:tblPrEx>
          <w:tblCellMar>
            <w:top w:w="0" w:type="dxa"/>
            <w:left w:w="0" w:type="dxa"/>
            <w:bottom w:w="0" w:type="dxa"/>
            <w:right w:w="0" w:type="dxa"/>
          </w:tblCellMar>
        </w:tblPrEx>
        <w:trPr>
          <w:trHeight w:val="1192"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A3B61">
            <w:pPr>
              <w:widowControl/>
              <w:jc w:val="center"/>
              <w:textAlignment w:val="top"/>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A201">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篮球鞋（女）</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49F8C">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李宁利刃4V2，耐克FQ7376-801,安踏112441113-13</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40D2">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sz w:val="22"/>
                <w:szCs w:val="22"/>
                <w:lang w:val="en-US" w:eastAsia="zh-CN"/>
              </w:rPr>
              <w:t>双</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770E">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w:t>
            </w:r>
            <w:r>
              <w:rPr>
                <w:rFonts w:hint="default" w:ascii="仿宋" w:hAnsi="仿宋" w:eastAsia="仿宋" w:cs="仿宋"/>
                <w:color w:val="auto"/>
                <w:kern w:val="2"/>
                <w:sz w:val="22"/>
                <w:szCs w:val="22"/>
                <w:lang w:val="en-US" w:eastAsia="zh-CN" w:bidi="ar-SA"/>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8733">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186E">
            <w:pPr>
              <w:widowControl/>
              <w:jc w:val="center"/>
              <w:textAlignment w:val="center"/>
              <w:rPr>
                <w:rFonts w:hint="default" w:ascii="仿宋" w:hAnsi="仿宋" w:eastAsia="仿宋" w:cs="仿宋"/>
                <w:color w:val="auto"/>
                <w:kern w:val="2"/>
                <w:sz w:val="22"/>
                <w:szCs w:val="22"/>
                <w:lang w:val="en-US" w:eastAsia="zh-CN" w:bidi="ar-SA"/>
              </w:rPr>
            </w:pPr>
            <w:r>
              <w:rPr>
                <w:rFonts w:hint="default" w:ascii="仿宋" w:hAnsi="仿宋" w:eastAsia="仿宋" w:cs="仿宋"/>
                <w:color w:val="auto"/>
                <w:kern w:val="2"/>
                <w:sz w:val="22"/>
                <w:szCs w:val="22"/>
                <w:lang w:val="en-US" w:eastAsia="zh-CN" w:bidi="ar-SA"/>
              </w:rPr>
              <w:t>6</w:t>
            </w:r>
            <w:r>
              <w:rPr>
                <w:rFonts w:hint="eastAsia" w:ascii="仿宋" w:hAnsi="仿宋" w:eastAsia="仿宋" w:cs="仿宋"/>
                <w:color w:val="auto"/>
                <w:kern w:val="2"/>
                <w:sz w:val="22"/>
                <w:szCs w:val="22"/>
                <w:lang w:val="en-US" w:eastAsia="zh-CN" w:bidi="ar-SA"/>
              </w:rPr>
              <w:t>000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5EAA7">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现场试穿，最小36码</w:t>
            </w:r>
          </w:p>
        </w:tc>
      </w:tr>
      <w:tr w14:paraId="1F77B4FF">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322EA">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340A">
            <w:pPr>
              <w:widowControl/>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运动胶布</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1EAB">
            <w:pPr>
              <w:widowControl/>
              <w:jc w:val="center"/>
              <w:textAlignment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AQ/FYOUGA/奥普康</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2F12">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7B41">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120</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82ED">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5780E">
            <w:pPr>
              <w:widowControl/>
              <w:jc w:val="center"/>
              <w:textAlignment w:val="center"/>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1200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126C2">
            <w:pPr>
              <w:jc w:val="center"/>
              <w:rPr>
                <w:rFonts w:hint="eastAsia" w:ascii="仿宋" w:hAnsi="仿宋" w:eastAsia="仿宋" w:cs="仿宋"/>
                <w:color w:val="auto"/>
                <w:sz w:val="22"/>
                <w:szCs w:val="22"/>
                <w:lang w:eastAsia="zh-CN"/>
              </w:rPr>
            </w:pPr>
          </w:p>
        </w:tc>
      </w:tr>
      <w:tr w14:paraId="54A0D5EA">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45115">
            <w:pPr>
              <w:widowControl/>
              <w:jc w:val="center"/>
              <w:textAlignment w:val="top"/>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2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84E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eastAsia="zh-CN"/>
              </w:rPr>
              <w:t>皮肤膜</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A597">
            <w:pPr>
              <w:widowControl/>
              <w:jc w:val="center"/>
              <w:textAlignment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AQ/FYOUGA/奥普康</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B63F">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BD7A">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48</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3B67">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1D1B">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480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CE2A2">
            <w:pPr>
              <w:jc w:val="center"/>
              <w:rPr>
                <w:rFonts w:hint="eastAsia" w:ascii="仿宋" w:hAnsi="仿宋" w:eastAsia="仿宋" w:cs="仿宋"/>
                <w:color w:val="auto"/>
                <w:sz w:val="22"/>
                <w:szCs w:val="22"/>
                <w:lang w:eastAsia="zh-CN"/>
              </w:rPr>
            </w:pPr>
          </w:p>
        </w:tc>
      </w:tr>
      <w:tr w14:paraId="2BB44168">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7BF21">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合计</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1E1B4">
            <w:pPr>
              <w:widowControl/>
              <w:jc w:val="center"/>
              <w:textAlignment w:val="center"/>
              <w:rPr>
                <w:rFonts w:hint="default" w:ascii="仿宋" w:hAnsi="仿宋" w:eastAsia="仿宋" w:cs="仿宋"/>
                <w:color w:val="FF0000"/>
                <w:kern w:val="0"/>
                <w:sz w:val="24"/>
                <w:szCs w:val="24"/>
                <w:lang w:val="en-US"/>
              </w:rPr>
            </w:pPr>
            <w:r>
              <w:rPr>
                <w:rFonts w:hint="default" w:ascii="仿宋" w:hAnsi="仿宋" w:eastAsia="仿宋" w:cs="仿宋"/>
                <w:color w:val="auto"/>
                <w:kern w:val="0"/>
                <w:sz w:val="24"/>
                <w:szCs w:val="24"/>
                <w:lang w:val="en-US" w:eastAsia="zh-CN"/>
              </w:rPr>
              <w:t>200</w:t>
            </w:r>
            <w:r>
              <w:rPr>
                <w:rFonts w:hint="eastAsia" w:ascii="仿宋" w:hAnsi="仿宋" w:eastAsia="仿宋" w:cs="仿宋"/>
                <w:color w:val="auto"/>
                <w:kern w:val="0"/>
                <w:sz w:val="24"/>
                <w:szCs w:val="24"/>
                <w:lang w:val="en-US" w:eastAsia="zh-CN"/>
              </w:rPr>
              <w:t>80</w:t>
            </w:r>
          </w:p>
        </w:tc>
        <w:tc>
          <w:tcPr>
            <w:tcW w:w="11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ACE9E">
            <w:pPr>
              <w:jc w:val="center"/>
              <w:rPr>
                <w:rFonts w:hint="eastAsia" w:ascii="仿宋" w:hAnsi="仿宋" w:eastAsia="仿宋" w:cs="仿宋"/>
                <w:color w:val="FF0000"/>
                <w:sz w:val="24"/>
                <w:szCs w:val="24"/>
                <w:lang w:eastAsia="zh-CN"/>
              </w:rPr>
            </w:pPr>
          </w:p>
        </w:tc>
      </w:tr>
      <w:tr w14:paraId="336D722F">
        <w:tblPrEx>
          <w:tblCellMar>
            <w:top w:w="0" w:type="dxa"/>
            <w:left w:w="0" w:type="dxa"/>
            <w:bottom w:w="0" w:type="dxa"/>
            <w:right w:w="0" w:type="dxa"/>
          </w:tblCellMar>
        </w:tblPrEx>
        <w:trPr>
          <w:trHeight w:val="2084" w:hRule="exact"/>
        </w:trPr>
        <w:tc>
          <w:tcPr>
            <w:tcW w:w="2885"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61E90282">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 xml:space="preserve">经办人签字： </w:t>
            </w:r>
          </w:p>
          <w:p w14:paraId="1DF44B8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部门领导签字：</w:t>
            </w:r>
          </w:p>
          <w:p w14:paraId="4EDBFCF3">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color w:val="auto"/>
                <w:sz w:val="24"/>
                <w:szCs w:val="24"/>
              </w:rPr>
            </w:pPr>
            <w:r>
              <w:rPr>
                <w:rFonts w:hint="eastAsia" w:ascii="仿宋" w:hAnsi="仿宋" w:eastAsia="仿宋" w:cs="仿宋"/>
                <w:i w:val="0"/>
                <w:iCs w:val="0"/>
                <w:color w:val="000000"/>
                <w:kern w:val="0"/>
                <w:sz w:val="24"/>
                <w:szCs w:val="24"/>
                <w:u w:val="none"/>
                <w:lang w:val="en-US" w:eastAsia="zh-CN"/>
              </w:rPr>
              <w:t xml:space="preserve">          年   月   日</w:t>
            </w:r>
          </w:p>
          <w:p w14:paraId="31831859">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sz w:val="24"/>
                <w:szCs w:val="24"/>
                <w:lang w:val="en-US" w:eastAsia="zh-CN"/>
              </w:rPr>
            </w:pPr>
          </w:p>
        </w:tc>
        <w:tc>
          <w:tcPr>
            <w:tcW w:w="3431"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66A9E6F8">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计财处审核：</w:t>
            </w:r>
          </w:p>
          <w:p w14:paraId="28753EF0">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 xml:space="preserve">审核人签字： </w:t>
            </w:r>
          </w:p>
          <w:p w14:paraId="56BEF58D">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年   月   日</w:t>
            </w:r>
          </w:p>
          <w:p w14:paraId="457981AF">
            <w:pPr>
              <w:keepNext w:val="0"/>
              <w:keepLines w:val="0"/>
              <w:widowControl/>
              <w:suppressLineNumbers w:val="0"/>
              <w:jc w:val="center"/>
              <w:textAlignment w:val="center"/>
              <w:rPr>
                <w:rFonts w:hint="eastAsia" w:ascii="仿宋" w:hAnsi="仿宋" w:eastAsia="仿宋" w:cs="仿宋"/>
                <w:color w:val="auto"/>
                <w:kern w:val="0"/>
                <w:sz w:val="24"/>
                <w:szCs w:val="24"/>
                <w:lang w:val="en-US" w:eastAsia="zh-CN"/>
              </w:rPr>
            </w:pPr>
          </w:p>
        </w:tc>
        <w:tc>
          <w:tcPr>
            <w:tcW w:w="3773" w:type="dxa"/>
            <w:gridSpan w:val="4"/>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0832CE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总务处审核：</w:t>
            </w:r>
          </w:p>
          <w:p w14:paraId="191A8CB4">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 xml:space="preserve">审核人签字： </w:t>
            </w:r>
          </w:p>
          <w:p w14:paraId="1916D17C">
            <w:pPr>
              <w:keepNext w:val="0"/>
              <w:keepLines w:val="0"/>
              <w:pageBreakBefore w:val="0"/>
              <w:widowControl/>
              <w:suppressLineNumbers w:val="0"/>
              <w:kinsoku/>
              <w:wordWrap/>
              <w:overflowPunct/>
              <w:topLinePunct w:val="0"/>
              <w:autoSpaceDE/>
              <w:autoSpaceDN/>
              <w:bidi w:val="0"/>
              <w:adjustRightInd/>
              <w:snapToGrid/>
              <w:spacing w:line="720" w:lineRule="exact"/>
              <w:ind w:firstLine="1680" w:firstLineChars="700"/>
              <w:jc w:val="left"/>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年   月   日</w:t>
            </w:r>
          </w:p>
          <w:p w14:paraId="768866D7">
            <w:pPr>
              <w:keepNext w:val="0"/>
              <w:keepLines w:val="0"/>
              <w:widowControl/>
              <w:suppressLineNumbers w:val="0"/>
              <w:jc w:val="center"/>
              <w:textAlignment w:val="center"/>
              <w:rPr>
                <w:rFonts w:hint="eastAsia" w:ascii="仿宋" w:hAnsi="仿宋" w:eastAsia="仿宋" w:cs="仿宋"/>
                <w:color w:val="auto"/>
                <w:sz w:val="24"/>
                <w:szCs w:val="24"/>
                <w:lang w:eastAsia="zh-CN"/>
              </w:rPr>
            </w:pPr>
            <w:r>
              <w:rPr>
                <w:rFonts w:hint="eastAsia" w:ascii="仿宋" w:hAnsi="仿宋" w:eastAsia="仿宋" w:cs="仿宋"/>
                <w:i w:val="0"/>
                <w:iCs w:val="0"/>
                <w:color w:val="000000"/>
                <w:kern w:val="0"/>
                <w:sz w:val="24"/>
                <w:szCs w:val="24"/>
                <w:u w:val="none"/>
                <w:lang w:val="en-US" w:eastAsia="zh-CN"/>
              </w:rPr>
              <w:t xml:space="preserve">             </w:t>
            </w:r>
          </w:p>
        </w:tc>
      </w:tr>
    </w:tbl>
    <w:p w14:paraId="36D680DF">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iCs w:val="0"/>
          <w:color w:val="000000"/>
          <w:kern w:val="0"/>
          <w:sz w:val="24"/>
          <w:szCs w:val="24"/>
          <w:u w:val="none"/>
          <w:lang w:val="en-US" w:eastAsia="zh-CN"/>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FBE46ED6-2D29-4C61-9654-E9F17C4435B0}"/>
  </w:font>
  <w:font w:name="方正小标宋_GBK">
    <w:panose1 w:val="02000000000000000000"/>
    <w:charset w:val="86"/>
    <w:family w:val="auto"/>
    <w:pitch w:val="default"/>
    <w:sig w:usb0="A00002BF" w:usb1="38CF7CFA" w:usb2="00082016" w:usb3="00000000" w:csb0="00040001" w:csb1="00000000"/>
    <w:embedRegular r:id="rId2" w:fontKey="{2FAF046E-4A0A-4CBE-80AD-92FE62951A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72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2791</Words>
  <Characters>3008</Characters>
  <Paragraphs>273</Paragraphs>
  <TotalTime>18</TotalTime>
  <ScaleCrop>false</ScaleCrop>
  <LinksUpToDate>false</LinksUpToDate>
  <CharactersWithSpaces>3092</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cp:lastPrinted>2025-02-14T04:20:00Z</cp:lastPrinted>
  <dcterms:modified xsi:type="dcterms:W3CDTF">2025-08-03T15:19:08Z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172BD6E79709E2F30F0C1763E07A3D42</vt:lpwstr>
  </property>
  <property fmtid="{D5CDD505-2E9C-101B-9397-08002B2CF9AE}" pid="4" name="KSOTemplateDocerSaveRecord">
    <vt:lpwstr>eyJoZGlkIjoiNWY3NzFhYWU5MzhhNDFiMjQ3MDE1ZWMwZmIwNzNkM2EiLCJ1c2VySWQiOiI0Njg0NzE5MDAifQ==</vt:lpwstr>
  </property>
</Properties>
</file>