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66F" w:rsidRDefault="00DE4291">
      <w:pPr>
        <w:spacing w:line="360" w:lineRule="auto"/>
        <w:jc w:val="center"/>
        <w:rPr>
          <w:rFonts w:cs="宋体"/>
          <w:b/>
          <w:bCs/>
          <w:sz w:val="32"/>
          <w:szCs w:val="32"/>
        </w:rPr>
      </w:pPr>
      <w:r>
        <w:rPr>
          <w:rFonts w:cs="宋体" w:hint="eastAsia"/>
          <w:b/>
          <w:bCs/>
          <w:sz w:val="32"/>
          <w:szCs w:val="32"/>
        </w:rPr>
        <w:t>广州大学后勤服务处</w:t>
      </w:r>
      <w:r>
        <w:rPr>
          <w:rFonts w:cs="宋体" w:hint="eastAsia"/>
          <w:b/>
          <w:bCs/>
          <w:sz w:val="32"/>
          <w:szCs w:val="32"/>
        </w:rPr>
        <w:t>202</w:t>
      </w:r>
      <w:r w:rsidR="002341D7">
        <w:rPr>
          <w:rFonts w:cs="宋体" w:hint="eastAsia"/>
          <w:b/>
          <w:bCs/>
          <w:sz w:val="32"/>
          <w:szCs w:val="32"/>
        </w:rPr>
        <w:t>4</w:t>
      </w:r>
      <w:r>
        <w:rPr>
          <w:rFonts w:cs="宋体" w:hint="eastAsia"/>
          <w:b/>
          <w:bCs/>
          <w:sz w:val="32"/>
          <w:szCs w:val="32"/>
        </w:rPr>
        <w:t>年度工程监理服务项目</w:t>
      </w:r>
    </w:p>
    <w:p w:rsidR="002A566F" w:rsidRDefault="00DE4291">
      <w:pPr>
        <w:spacing w:line="360" w:lineRule="auto"/>
        <w:jc w:val="center"/>
        <w:rPr>
          <w:rFonts w:cs="宋体"/>
          <w:b/>
          <w:bCs/>
          <w:sz w:val="32"/>
          <w:szCs w:val="32"/>
        </w:rPr>
      </w:pPr>
      <w:r>
        <w:rPr>
          <w:rFonts w:cs="宋体" w:hint="eastAsia"/>
          <w:b/>
          <w:bCs/>
          <w:sz w:val="32"/>
          <w:szCs w:val="32"/>
        </w:rPr>
        <w:t>服务合同</w:t>
      </w:r>
    </w:p>
    <w:p w:rsidR="002A566F" w:rsidRDefault="00DE4291">
      <w:pPr>
        <w:spacing w:after="60" w:line="360" w:lineRule="auto"/>
        <w:rPr>
          <w:rFonts w:cs="宋体"/>
          <w:szCs w:val="21"/>
        </w:rPr>
      </w:pPr>
      <w:r>
        <w:rPr>
          <w:rFonts w:cs="宋体" w:hint="eastAsia"/>
          <w:szCs w:val="21"/>
        </w:rPr>
        <w:t>合同</w:t>
      </w:r>
      <w:r>
        <w:rPr>
          <w:rFonts w:cs="宋体"/>
          <w:szCs w:val="21"/>
        </w:rPr>
        <w:t>编号：</w:t>
      </w:r>
      <w:r w:rsidR="00A90431">
        <w:rPr>
          <w:rFonts w:cs="宋体" w:hint="eastAsia"/>
          <w:szCs w:val="21"/>
        </w:rPr>
        <w:t xml:space="preserve">                                          </w:t>
      </w:r>
      <w:r w:rsidR="00A90431">
        <w:rPr>
          <w:rFonts w:cs="宋体" w:hint="eastAsia"/>
          <w:szCs w:val="21"/>
        </w:rPr>
        <w:t>签约地点：广州</w:t>
      </w:r>
    </w:p>
    <w:p w:rsidR="002A566F" w:rsidRDefault="00DE4291">
      <w:pPr>
        <w:spacing w:line="360" w:lineRule="auto"/>
        <w:rPr>
          <w:rFonts w:cs="宋体"/>
          <w:szCs w:val="21"/>
        </w:rPr>
      </w:pPr>
      <w:r>
        <w:rPr>
          <w:rFonts w:cs="宋体" w:hint="eastAsia"/>
          <w:szCs w:val="21"/>
        </w:rPr>
        <w:t>甲方：广州大学</w:t>
      </w:r>
      <w:bookmarkStart w:id="0" w:name="_GoBack"/>
      <w:bookmarkEnd w:id="0"/>
      <w:r w:rsidR="00882418">
        <w:rPr>
          <w:rFonts w:cs="宋体" w:hint="eastAsia"/>
          <w:szCs w:val="21"/>
        </w:rPr>
        <w:t xml:space="preserve">                                      </w:t>
      </w:r>
      <w:r>
        <w:rPr>
          <w:rFonts w:cs="宋体" w:hint="eastAsia"/>
          <w:szCs w:val="21"/>
        </w:rPr>
        <w:t>乙方：</w:t>
      </w:r>
    </w:p>
    <w:p w:rsidR="002A566F" w:rsidRDefault="00DE4291">
      <w:pPr>
        <w:spacing w:after="60" w:line="360" w:lineRule="auto"/>
        <w:ind w:firstLineChars="200" w:firstLine="420"/>
        <w:rPr>
          <w:rFonts w:cs="宋体"/>
          <w:szCs w:val="21"/>
        </w:rPr>
      </w:pPr>
      <w:r>
        <w:rPr>
          <w:rFonts w:cs="宋体" w:hint="eastAsia"/>
          <w:szCs w:val="21"/>
        </w:rPr>
        <w:t>甲方以询价方式确定乙方为广州大学后勤服务处</w:t>
      </w:r>
      <w:r>
        <w:rPr>
          <w:rFonts w:cs="宋体" w:hint="eastAsia"/>
          <w:szCs w:val="21"/>
        </w:rPr>
        <w:t>2023</w:t>
      </w:r>
      <w:r>
        <w:rPr>
          <w:rFonts w:cs="宋体" w:hint="eastAsia"/>
          <w:szCs w:val="21"/>
        </w:rPr>
        <w:t>年度工程监理服务项目的</w:t>
      </w:r>
      <w:r>
        <w:rPr>
          <w:rFonts w:cs="宋体"/>
          <w:szCs w:val="21"/>
        </w:rPr>
        <w:t>成交供应商</w:t>
      </w:r>
      <w:r>
        <w:rPr>
          <w:rFonts w:cs="宋体" w:hint="eastAsia"/>
          <w:szCs w:val="21"/>
        </w:rPr>
        <w:t>。根据招标文件、投标文件等，依据《中华人民共和国民法典》，结合本项目实际，经双方协商，签订本合同。</w:t>
      </w:r>
    </w:p>
    <w:p w:rsidR="002A566F" w:rsidRDefault="00DE4291">
      <w:pPr>
        <w:spacing w:after="60" w:line="360" w:lineRule="auto"/>
        <w:ind w:firstLineChars="200" w:firstLine="420"/>
        <w:rPr>
          <w:rFonts w:cs="宋体"/>
          <w:szCs w:val="21"/>
        </w:rPr>
      </w:pPr>
      <w:r>
        <w:rPr>
          <w:rFonts w:cs="宋体" w:hint="eastAsia"/>
          <w:szCs w:val="21"/>
        </w:rPr>
        <w:t>一、服务内容</w:t>
      </w:r>
    </w:p>
    <w:p w:rsidR="002A566F" w:rsidRDefault="00DE4291">
      <w:pPr>
        <w:spacing w:after="60" w:line="360" w:lineRule="auto"/>
        <w:ind w:firstLineChars="200" w:firstLine="420"/>
        <w:rPr>
          <w:rFonts w:cs="宋体"/>
          <w:szCs w:val="21"/>
        </w:rPr>
      </w:pPr>
      <w:r>
        <w:rPr>
          <w:rFonts w:cs="宋体" w:hint="eastAsia"/>
          <w:szCs w:val="21"/>
        </w:rPr>
        <w:t>1.</w:t>
      </w:r>
      <w:r>
        <w:rPr>
          <w:rFonts w:cs="宋体" w:hint="eastAsia"/>
          <w:szCs w:val="21"/>
        </w:rPr>
        <w:t>在协议服务期内（</w:t>
      </w:r>
      <w:r>
        <w:rPr>
          <w:rStyle w:val="NormalCharacter"/>
          <w:rFonts w:hint="eastAsia"/>
          <w:szCs w:val="21"/>
        </w:rPr>
        <w:t>一年</w:t>
      </w:r>
      <w:r>
        <w:rPr>
          <w:rStyle w:val="NormalCharacter"/>
          <w:szCs w:val="21"/>
        </w:rPr>
        <w:t>，从</w:t>
      </w:r>
      <w:r>
        <w:rPr>
          <w:rStyle w:val="NormalCharacter"/>
          <w:szCs w:val="21"/>
        </w:rPr>
        <w:t>202</w:t>
      </w:r>
      <w:r w:rsidR="002341D7">
        <w:rPr>
          <w:rStyle w:val="NormalCharacter"/>
          <w:rFonts w:hint="eastAsia"/>
          <w:szCs w:val="21"/>
        </w:rPr>
        <w:t>4</w:t>
      </w:r>
      <w:r>
        <w:rPr>
          <w:rStyle w:val="NormalCharacter"/>
          <w:szCs w:val="21"/>
        </w:rPr>
        <w:t>年</w:t>
      </w:r>
      <w:r>
        <w:rPr>
          <w:rStyle w:val="NormalCharacter"/>
          <w:rFonts w:hint="eastAsia"/>
          <w:szCs w:val="21"/>
        </w:rPr>
        <w:t>1</w:t>
      </w:r>
      <w:r>
        <w:rPr>
          <w:rStyle w:val="NormalCharacter"/>
          <w:szCs w:val="21"/>
        </w:rPr>
        <w:t>月</w:t>
      </w:r>
      <w:r>
        <w:rPr>
          <w:rStyle w:val="NormalCharacter"/>
          <w:rFonts w:hint="eastAsia"/>
          <w:szCs w:val="21"/>
        </w:rPr>
        <w:t>1</w:t>
      </w:r>
      <w:r>
        <w:rPr>
          <w:rStyle w:val="NormalCharacter"/>
          <w:szCs w:val="21"/>
        </w:rPr>
        <w:t>日起至</w:t>
      </w:r>
      <w:r>
        <w:rPr>
          <w:rStyle w:val="NormalCharacter"/>
          <w:szCs w:val="21"/>
        </w:rPr>
        <w:t xml:space="preserve"> 202</w:t>
      </w:r>
      <w:r w:rsidR="002341D7">
        <w:rPr>
          <w:rStyle w:val="NormalCharacter"/>
          <w:rFonts w:hint="eastAsia"/>
          <w:szCs w:val="21"/>
        </w:rPr>
        <w:t>4</w:t>
      </w:r>
      <w:r>
        <w:rPr>
          <w:rStyle w:val="NormalCharacter"/>
          <w:szCs w:val="21"/>
        </w:rPr>
        <w:t>年</w:t>
      </w:r>
      <w:r>
        <w:rPr>
          <w:rStyle w:val="NormalCharacter"/>
          <w:rFonts w:hint="eastAsia"/>
          <w:szCs w:val="21"/>
        </w:rPr>
        <w:t>12</w:t>
      </w:r>
      <w:r>
        <w:rPr>
          <w:rStyle w:val="NormalCharacter"/>
          <w:szCs w:val="21"/>
        </w:rPr>
        <w:t>月</w:t>
      </w:r>
      <w:r>
        <w:rPr>
          <w:rStyle w:val="NormalCharacter"/>
          <w:rFonts w:hint="eastAsia"/>
          <w:szCs w:val="21"/>
        </w:rPr>
        <w:t>31</w:t>
      </w:r>
      <w:r>
        <w:rPr>
          <w:rStyle w:val="NormalCharacter"/>
          <w:szCs w:val="21"/>
        </w:rPr>
        <w:t>日</w:t>
      </w:r>
      <w:r>
        <w:rPr>
          <w:rFonts w:cs="宋体" w:hint="eastAsia"/>
          <w:szCs w:val="21"/>
        </w:rPr>
        <w:t>），所发生的监理工作将按项目委托对应协议服务商作为该项目承接服务单位。</w:t>
      </w:r>
    </w:p>
    <w:p w:rsidR="002A566F" w:rsidRDefault="00DE4291">
      <w:pPr>
        <w:spacing w:after="60" w:line="360" w:lineRule="auto"/>
        <w:ind w:firstLineChars="200" w:firstLine="420"/>
        <w:rPr>
          <w:rFonts w:cs="宋体"/>
          <w:szCs w:val="21"/>
        </w:rPr>
      </w:pPr>
      <w:r>
        <w:rPr>
          <w:rFonts w:cs="宋体" w:hint="eastAsia"/>
          <w:szCs w:val="21"/>
        </w:rPr>
        <w:t>2.</w:t>
      </w:r>
      <w:r>
        <w:rPr>
          <w:rFonts w:cs="宋体" w:hint="eastAsia"/>
          <w:szCs w:val="21"/>
        </w:rPr>
        <w:t>协议服务商在乙方在接到项目通知之日起</w:t>
      </w:r>
      <w:r>
        <w:rPr>
          <w:rFonts w:cs="宋体" w:hint="eastAsia"/>
          <w:szCs w:val="21"/>
        </w:rPr>
        <w:t>3</w:t>
      </w:r>
      <w:r>
        <w:rPr>
          <w:rFonts w:cs="宋体" w:hint="eastAsia"/>
          <w:szCs w:val="21"/>
        </w:rPr>
        <w:t>个工作日内必须作出响应。</w:t>
      </w:r>
    </w:p>
    <w:p w:rsidR="002A566F" w:rsidRDefault="00DE4291">
      <w:pPr>
        <w:spacing w:after="60" w:line="360" w:lineRule="auto"/>
        <w:ind w:firstLineChars="200" w:firstLine="420"/>
        <w:rPr>
          <w:rStyle w:val="NormalCharacter"/>
          <w:color w:val="000000"/>
          <w:szCs w:val="21"/>
        </w:rPr>
      </w:pPr>
      <w:r>
        <w:rPr>
          <w:rStyle w:val="NormalCharacter"/>
          <w:color w:val="000000"/>
          <w:szCs w:val="21"/>
        </w:rPr>
        <w:t>3.</w:t>
      </w:r>
      <w:r>
        <w:rPr>
          <w:rStyle w:val="NormalCharacter"/>
          <w:color w:val="000000"/>
          <w:szCs w:val="21"/>
        </w:rPr>
        <w:t>协议服务期内，如</w:t>
      </w:r>
      <w:r>
        <w:rPr>
          <w:rStyle w:val="NormalCharacter"/>
          <w:szCs w:val="21"/>
        </w:rPr>
        <w:t>学校</w:t>
      </w:r>
      <w:r>
        <w:rPr>
          <w:rStyle w:val="NormalCharacter"/>
          <w:rFonts w:hint="eastAsia"/>
          <w:szCs w:val="21"/>
        </w:rPr>
        <w:t>或</w:t>
      </w:r>
      <w:r>
        <w:rPr>
          <w:rStyle w:val="NormalCharacter"/>
          <w:color w:val="000000"/>
          <w:szCs w:val="21"/>
        </w:rPr>
        <w:t>上级部门发生政策调整或有更新规定，采购人有权</w:t>
      </w:r>
      <w:r>
        <w:rPr>
          <w:rStyle w:val="NormalCharacter"/>
          <w:rFonts w:hint="eastAsia"/>
          <w:color w:val="000000"/>
          <w:szCs w:val="21"/>
        </w:rPr>
        <w:t>按</w:t>
      </w:r>
      <w:r>
        <w:rPr>
          <w:rStyle w:val="NormalCharacter"/>
          <w:color w:val="000000"/>
          <w:szCs w:val="21"/>
        </w:rPr>
        <w:t>新的</w:t>
      </w:r>
      <w:r>
        <w:rPr>
          <w:rStyle w:val="NormalCharacter"/>
          <w:rFonts w:hint="eastAsia"/>
          <w:color w:val="000000"/>
          <w:szCs w:val="21"/>
        </w:rPr>
        <w:t>政策</w:t>
      </w:r>
      <w:r>
        <w:rPr>
          <w:rStyle w:val="NormalCharacter"/>
          <w:color w:val="000000"/>
          <w:szCs w:val="21"/>
        </w:rPr>
        <w:t>及管理办法调整协议服务期、预算上限、合理增减入围协议服务商数量或者终止使用本协议服务商。</w:t>
      </w:r>
    </w:p>
    <w:p w:rsidR="002A566F" w:rsidRDefault="00DE4291">
      <w:pPr>
        <w:spacing w:after="60" w:line="360" w:lineRule="auto"/>
        <w:ind w:firstLineChars="200" w:firstLine="420"/>
        <w:rPr>
          <w:rFonts w:cs="宋体"/>
          <w:szCs w:val="21"/>
        </w:rPr>
      </w:pPr>
      <w:r>
        <w:rPr>
          <w:rFonts w:cs="宋体" w:hint="eastAsia"/>
          <w:szCs w:val="21"/>
        </w:rPr>
        <w:t>4.</w:t>
      </w:r>
      <w:r>
        <w:rPr>
          <w:rFonts w:cs="宋体" w:hint="eastAsia"/>
          <w:szCs w:val="21"/>
        </w:rPr>
        <w:t>质量标准：按照《建设工程监理规范》等相关现行规范、标准及国家、地方、行业相关规章制度开展监理工作。项目必须达到国家施工验收规范合格标准</w:t>
      </w:r>
      <w:r>
        <w:rPr>
          <w:rFonts w:cs="宋体" w:hint="eastAsia"/>
          <w:szCs w:val="21"/>
        </w:rPr>
        <w:t>,</w:t>
      </w:r>
      <w:r>
        <w:rPr>
          <w:rFonts w:cs="宋体" w:hint="eastAsia"/>
          <w:szCs w:val="21"/>
        </w:rPr>
        <w:t>设备按有关国家和省市有关规范及现行行业标准验收合格。</w:t>
      </w:r>
    </w:p>
    <w:p w:rsidR="002A566F" w:rsidRDefault="00DE4291">
      <w:pPr>
        <w:spacing w:after="60" w:line="360" w:lineRule="auto"/>
        <w:ind w:firstLineChars="200" w:firstLine="420"/>
        <w:rPr>
          <w:szCs w:val="21"/>
        </w:rPr>
      </w:pPr>
      <w:r>
        <w:rPr>
          <w:rStyle w:val="NormalCharacter"/>
          <w:szCs w:val="21"/>
        </w:rPr>
        <w:t>5</w:t>
      </w:r>
      <w:r>
        <w:rPr>
          <w:rStyle w:val="NormalCharacter"/>
          <w:rFonts w:hint="eastAsia"/>
          <w:szCs w:val="21"/>
        </w:rPr>
        <w:t>.</w:t>
      </w:r>
      <w:r>
        <w:rPr>
          <w:rStyle w:val="NormalCharacter"/>
          <w:rFonts w:hint="eastAsia"/>
          <w:color w:val="000000"/>
          <w:szCs w:val="21"/>
        </w:rPr>
        <w:t>服务期间</w:t>
      </w:r>
      <w:r>
        <w:rPr>
          <w:rStyle w:val="NormalCharacter"/>
          <w:color w:val="000000"/>
          <w:szCs w:val="21"/>
        </w:rPr>
        <w:t>工作安排</w:t>
      </w:r>
      <w:r>
        <w:rPr>
          <w:rStyle w:val="NormalCharacter"/>
          <w:rFonts w:hint="eastAsia"/>
          <w:color w:val="000000"/>
          <w:szCs w:val="21"/>
        </w:rPr>
        <w:t>：</w:t>
      </w:r>
      <w:r>
        <w:rPr>
          <w:rStyle w:val="NormalCharacter"/>
          <w:color w:val="000000"/>
          <w:szCs w:val="21"/>
        </w:rPr>
        <w:t>乙方在服务期限内服从甲方工作</w:t>
      </w:r>
      <w:r>
        <w:rPr>
          <w:rStyle w:val="NormalCharacter"/>
          <w:rFonts w:hint="eastAsia"/>
          <w:color w:val="000000"/>
          <w:szCs w:val="21"/>
        </w:rPr>
        <w:t>计划</w:t>
      </w:r>
      <w:r>
        <w:rPr>
          <w:rStyle w:val="NormalCharacter"/>
          <w:color w:val="000000"/>
          <w:szCs w:val="21"/>
        </w:rPr>
        <w:t>及工作量的</w:t>
      </w:r>
      <w:r>
        <w:rPr>
          <w:rStyle w:val="NormalCharacter"/>
          <w:rFonts w:hint="eastAsia"/>
          <w:color w:val="000000"/>
          <w:szCs w:val="21"/>
        </w:rPr>
        <w:t>安排</w:t>
      </w:r>
      <w:r>
        <w:rPr>
          <w:rStyle w:val="NormalCharacter"/>
          <w:rFonts w:hint="eastAsia"/>
          <w:b/>
          <w:color w:val="000000"/>
          <w:szCs w:val="21"/>
        </w:rPr>
        <w:t>，</w:t>
      </w:r>
      <w:r>
        <w:rPr>
          <w:rStyle w:val="NormalCharacter"/>
          <w:rFonts w:hint="eastAsia"/>
          <w:szCs w:val="21"/>
        </w:rPr>
        <w:t>项目</w:t>
      </w:r>
      <w:r>
        <w:rPr>
          <w:rStyle w:val="NormalCharacter"/>
          <w:szCs w:val="21"/>
        </w:rPr>
        <w:t>年度</w:t>
      </w:r>
      <w:r>
        <w:rPr>
          <w:rStyle w:val="NormalCharacter"/>
          <w:rFonts w:hint="eastAsia"/>
          <w:szCs w:val="21"/>
        </w:rPr>
        <w:t>最高</w:t>
      </w:r>
      <w:r>
        <w:rPr>
          <w:rStyle w:val="NormalCharacter"/>
          <w:szCs w:val="21"/>
        </w:rPr>
        <w:t>预算为</w:t>
      </w:r>
      <w:r>
        <w:rPr>
          <w:rStyle w:val="NormalCharacter"/>
          <w:rFonts w:hint="eastAsia"/>
          <w:szCs w:val="21"/>
        </w:rPr>
        <w:t>人民币</w:t>
      </w:r>
      <w:r>
        <w:rPr>
          <w:rStyle w:val="NormalCharacter"/>
          <w:rFonts w:hint="eastAsia"/>
          <w:szCs w:val="21"/>
        </w:rPr>
        <w:t>18</w:t>
      </w:r>
      <w:r>
        <w:rPr>
          <w:rStyle w:val="NormalCharacter"/>
          <w:rFonts w:hint="eastAsia"/>
          <w:szCs w:val="21"/>
        </w:rPr>
        <w:t>万</w:t>
      </w:r>
      <w:r>
        <w:rPr>
          <w:rStyle w:val="NormalCharacter"/>
          <w:rFonts w:hint="eastAsia"/>
          <w:szCs w:val="21"/>
        </w:rPr>
        <w:t>/</w:t>
      </w:r>
      <w:r>
        <w:rPr>
          <w:rStyle w:val="NormalCharacter"/>
          <w:rFonts w:hint="eastAsia"/>
          <w:szCs w:val="21"/>
        </w:rPr>
        <w:t>年，</w:t>
      </w:r>
      <w:r>
        <w:rPr>
          <w:rStyle w:val="NormalCharacter"/>
          <w:szCs w:val="21"/>
        </w:rPr>
        <w:t>当</w:t>
      </w:r>
      <w:r>
        <w:rPr>
          <w:rStyle w:val="NormalCharacter"/>
          <w:rFonts w:hint="eastAsia"/>
          <w:szCs w:val="21"/>
        </w:rPr>
        <w:t>多个</w:t>
      </w:r>
      <w:r>
        <w:rPr>
          <w:rStyle w:val="NormalCharacter"/>
          <w:szCs w:val="21"/>
        </w:rPr>
        <w:t>项目合同金额</w:t>
      </w:r>
      <w:r>
        <w:rPr>
          <w:rStyle w:val="NormalCharacter"/>
          <w:rFonts w:hint="eastAsia"/>
          <w:szCs w:val="21"/>
        </w:rPr>
        <w:t>累计</w:t>
      </w:r>
      <w:r>
        <w:rPr>
          <w:rStyle w:val="NormalCharacter"/>
          <w:szCs w:val="21"/>
        </w:rPr>
        <w:t>达到年度</w:t>
      </w:r>
      <w:r>
        <w:rPr>
          <w:rStyle w:val="NormalCharacter"/>
          <w:rFonts w:hint="eastAsia"/>
          <w:szCs w:val="21"/>
        </w:rPr>
        <w:t>最高</w:t>
      </w:r>
      <w:r>
        <w:rPr>
          <w:rStyle w:val="NormalCharacter"/>
          <w:szCs w:val="21"/>
        </w:rPr>
        <w:t>预算后，该年度服务终止。</w:t>
      </w:r>
    </w:p>
    <w:p w:rsidR="002A566F" w:rsidRDefault="00DE4291" w:rsidP="000301B6">
      <w:pPr>
        <w:spacing w:line="360" w:lineRule="auto"/>
        <w:ind w:firstLineChars="200" w:firstLine="420"/>
        <w:rPr>
          <w:rFonts w:cs="宋体"/>
          <w:szCs w:val="21"/>
        </w:rPr>
      </w:pPr>
      <w:r>
        <w:rPr>
          <w:rFonts w:cs="宋体" w:hint="eastAsia"/>
          <w:szCs w:val="21"/>
        </w:rPr>
        <w:t>二、价格</w:t>
      </w:r>
    </w:p>
    <w:p w:rsidR="002A566F" w:rsidRDefault="00DE4291">
      <w:pPr>
        <w:spacing w:after="60" w:line="360" w:lineRule="auto"/>
        <w:ind w:firstLineChars="200" w:firstLine="420"/>
        <w:rPr>
          <w:rStyle w:val="NormalCharacter"/>
          <w:szCs w:val="21"/>
        </w:rPr>
      </w:pPr>
      <w:r>
        <w:rPr>
          <w:rStyle w:val="NormalCharacter"/>
          <w:rFonts w:hint="eastAsia"/>
          <w:szCs w:val="21"/>
        </w:rPr>
        <w:t>甲方同意按以下的计费方法支付乙方的正常服务酬金：</w:t>
      </w:r>
    </w:p>
    <w:p w:rsidR="002A566F" w:rsidRDefault="00DE4291">
      <w:pPr>
        <w:spacing w:after="60" w:line="360" w:lineRule="auto"/>
        <w:ind w:firstLineChars="200" w:firstLine="420"/>
        <w:rPr>
          <w:rFonts w:cs="宋体"/>
          <w:szCs w:val="21"/>
        </w:rPr>
      </w:pPr>
      <w:r>
        <w:rPr>
          <w:rFonts w:cs="宋体" w:hint="eastAsia"/>
          <w:szCs w:val="21"/>
        </w:rPr>
        <w:t>单个工程项目监理费</w:t>
      </w:r>
      <w:r>
        <w:rPr>
          <w:rFonts w:cs="宋体" w:hint="eastAsia"/>
          <w:szCs w:val="21"/>
        </w:rPr>
        <w:t>=</w:t>
      </w:r>
      <w:r>
        <w:rPr>
          <w:rFonts w:cs="宋体" w:hint="eastAsia"/>
          <w:szCs w:val="21"/>
        </w:rPr>
        <w:t>基价×中标监理费率（</w:t>
      </w:r>
      <w:r>
        <w:rPr>
          <w:rFonts w:cs="宋体" w:hint="eastAsia"/>
          <w:szCs w:val="21"/>
          <w:u w:val="single"/>
        </w:rPr>
        <w:t xml:space="preserve">    </w:t>
      </w:r>
      <w:r>
        <w:rPr>
          <w:rFonts w:cs="宋体" w:hint="eastAsia"/>
          <w:szCs w:val="21"/>
        </w:rPr>
        <w:t>%</w:t>
      </w:r>
      <w:r>
        <w:rPr>
          <w:rFonts w:cs="宋体" w:hint="eastAsia"/>
          <w:szCs w:val="21"/>
        </w:rPr>
        <w:t>），</w:t>
      </w:r>
    </w:p>
    <w:p w:rsidR="002A566F" w:rsidRDefault="00DE4291">
      <w:pPr>
        <w:spacing w:after="60" w:line="360" w:lineRule="auto"/>
        <w:ind w:firstLineChars="200" w:firstLine="420"/>
        <w:rPr>
          <w:szCs w:val="21"/>
        </w:rPr>
      </w:pPr>
      <w:r>
        <w:rPr>
          <w:rFonts w:cs="宋体" w:hint="eastAsia"/>
          <w:szCs w:val="21"/>
        </w:rPr>
        <w:t>其中基价为该单个工程项目施工合同价</w:t>
      </w:r>
      <w:r>
        <w:rPr>
          <w:rStyle w:val="NormalCharacter"/>
          <w:rFonts w:hint="eastAsia"/>
          <w:szCs w:val="21"/>
        </w:rPr>
        <w:t>。</w:t>
      </w:r>
    </w:p>
    <w:p w:rsidR="00882418" w:rsidRDefault="00DE4291" w:rsidP="00882418">
      <w:pPr>
        <w:widowControl w:val="0"/>
        <w:spacing w:after="60" w:line="360" w:lineRule="auto"/>
        <w:ind w:firstLineChars="200" w:firstLine="420"/>
        <w:rPr>
          <w:rFonts w:cs="宋体"/>
          <w:szCs w:val="21"/>
        </w:rPr>
      </w:pPr>
      <w:r>
        <w:rPr>
          <w:rFonts w:cs="宋体" w:hint="eastAsia"/>
          <w:szCs w:val="21"/>
        </w:rPr>
        <w:t>三、付款方式及履约担保：</w:t>
      </w:r>
    </w:p>
    <w:p w:rsidR="002A566F" w:rsidRDefault="00DE4291" w:rsidP="00882418">
      <w:pPr>
        <w:widowControl w:val="0"/>
        <w:spacing w:after="60" w:line="360" w:lineRule="auto"/>
        <w:ind w:firstLineChars="200" w:firstLine="420"/>
        <w:rPr>
          <w:rFonts w:cs="宋体"/>
          <w:szCs w:val="21"/>
        </w:rPr>
      </w:pPr>
      <w:r>
        <w:rPr>
          <w:rFonts w:cs="宋体" w:hint="eastAsia"/>
          <w:szCs w:val="21"/>
        </w:rPr>
        <w:t>1</w:t>
      </w:r>
      <w:r>
        <w:rPr>
          <w:rFonts w:cs="宋体" w:hint="eastAsia"/>
          <w:szCs w:val="21"/>
        </w:rPr>
        <w:t>、付款方式：</w:t>
      </w:r>
      <w:r>
        <w:rPr>
          <w:rStyle w:val="NormalCharacter"/>
          <w:color w:val="000000"/>
          <w:szCs w:val="21"/>
        </w:rPr>
        <w:t>采购人将按照</w:t>
      </w:r>
      <w:r>
        <w:rPr>
          <w:rStyle w:val="NormalCharacter"/>
          <w:rFonts w:hint="eastAsia"/>
          <w:color w:val="000000"/>
          <w:szCs w:val="21"/>
        </w:rPr>
        <w:t>约定</w:t>
      </w:r>
      <w:r>
        <w:rPr>
          <w:rStyle w:val="NormalCharacter"/>
          <w:color w:val="000000"/>
          <w:szCs w:val="21"/>
        </w:rPr>
        <w:t>的</w:t>
      </w:r>
      <w:r>
        <w:rPr>
          <w:rStyle w:val="NormalCharacter"/>
          <w:rFonts w:hint="eastAsia"/>
          <w:color w:val="000000"/>
          <w:szCs w:val="21"/>
        </w:rPr>
        <w:t>计费</w:t>
      </w:r>
      <w:r>
        <w:rPr>
          <w:rStyle w:val="NormalCharacter"/>
          <w:color w:val="000000"/>
          <w:szCs w:val="21"/>
        </w:rPr>
        <w:t>方式与中标人签订单项工程合同</w:t>
      </w:r>
      <w:r>
        <w:rPr>
          <w:rStyle w:val="NormalCharacter"/>
          <w:rFonts w:hint="eastAsia"/>
          <w:color w:val="000000"/>
          <w:szCs w:val="21"/>
        </w:rPr>
        <w:t>，</w:t>
      </w:r>
      <w:r>
        <w:rPr>
          <w:rStyle w:val="NormalCharacter"/>
          <w:color w:val="000000"/>
          <w:szCs w:val="21"/>
        </w:rPr>
        <w:t>按单项合同工程规定办理付款手续。（签订单项合同前必提供营业执照及相关资质证明的复印件并盖上</w:t>
      </w:r>
      <w:r>
        <w:rPr>
          <w:rStyle w:val="NormalCharacter"/>
          <w:color w:val="000000"/>
          <w:szCs w:val="21"/>
        </w:rPr>
        <w:lastRenderedPageBreak/>
        <w:t>公章）</w:t>
      </w:r>
    </w:p>
    <w:p w:rsidR="002A566F" w:rsidRDefault="006C6ED4">
      <w:pPr>
        <w:spacing w:after="60" w:line="360" w:lineRule="auto"/>
        <w:ind w:firstLineChars="200" w:firstLine="420"/>
        <w:rPr>
          <w:rFonts w:ascii="宋体" w:hAnsi="宋体" w:cs="宋体"/>
          <w:szCs w:val="21"/>
        </w:rPr>
      </w:pPr>
      <w:r>
        <w:rPr>
          <w:rFonts w:ascii="宋体" w:hAnsi="宋体" w:cs="宋体" w:hint="eastAsia"/>
          <w:szCs w:val="21"/>
        </w:rPr>
        <w:t>2</w:t>
      </w:r>
      <w:r w:rsidR="00DE4291">
        <w:rPr>
          <w:rFonts w:ascii="宋体" w:hAnsi="宋体" w:cs="宋体" w:hint="eastAsia"/>
          <w:szCs w:val="21"/>
        </w:rPr>
        <w:t>、协议执行期间</w:t>
      </w:r>
      <w:r w:rsidR="00DE4291">
        <w:rPr>
          <w:rFonts w:ascii="宋体" w:hAnsi="宋体" w:cs="宋体"/>
          <w:szCs w:val="21"/>
        </w:rPr>
        <w:t>,</w:t>
      </w:r>
      <w:r w:rsidR="00DE4291">
        <w:rPr>
          <w:rFonts w:ascii="宋体" w:hAnsi="宋体" w:cs="宋体" w:hint="eastAsia"/>
          <w:szCs w:val="21"/>
        </w:rPr>
        <w:t>如发现乙方有以下违约行为之一</w:t>
      </w:r>
      <w:r w:rsidR="00DE4291">
        <w:rPr>
          <w:rFonts w:ascii="宋体" w:hAnsi="宋体" w:cs="宋体"/>
          <w:szCs w:val="21"/>
        </w:rPr>
        <w:t>,</w:t>
      </w:r>
      <w:r w:rsidR="00DE4291">
        <w:rPr>
          <w:rFonts w:ascii="宋体" w:hAnsi="宋体" w:cs="宋体" w:hint="eastAsia"/>
          <w:szCs w:val="21"/>
        </w:rPr>
        <w:t>甲方有权终止本协议，将履约保证金作违约金处理并按有关法律追究其相应责任</w:t>
      </w:r>
      <w:r w:rsidR="00DE4291">
        <w:rPr>
          <w:rFonts w:ascii="宋体" w:hAnsi="宋体" w:cs="宋体"/>
          <w:szCs w:val="21"/>
        </w:rPr>
        <w:t>:</w:t>
      </w:r>
    </w:p>
    <w:p w:rsidR="002A566F" w:rsidRDefault="006C6ED4">
      <w:pPr>
        <w:spacing w:after="60" w:line="360" w:lineRule="auto"/>
        <w:ind w:firstLineChars="200" w:firstLine="420"/>
        <w:rPr>
          <w:rFonts w:ascii="宋体" w:hAnsi="宋体" w:cs="宋体"/>
          <w:szCs w:val="21"/>
        </w:rPr>
      </w:pPr>
      <w:r>
        <w:rPr>
          <w:rFonts w:ascii="宋体" w:hAnsi="宋体" w:cs="宋体" w:hint="eastAsia"/>
          <w:szCs w:val="21"/>
        </w:rPr>
        <w:t>2</w:t>
      </w:r>
      <w:r w:rsidR="00DE4291">
        <w:rPr>
          <w:rFonts w:ascii="宋体" w:hAnsi="宋体" w:cs="宋体" w:hint="eastAsia"/>
          <w:szCs w:val="21"/>
        </w:rPr>
        <w:t>.1将中标项目分包给他人；</w:t>
      </w:r>
    </w:p>
    <w:p w:rsidR="002A566F" w:rsidRDefault="006C6ED4">
      <w:pPr>
        <w:spacing w:after="60" w:line="360" w:lineRule="auto"/>
        <w:ind w:firstLineChars="200" w:firstLine="420"/>
        <w:rPr>
          <w:rFonts w:ascii="宋体" w:hAnsi="宋体" w:cs="宋体"/>
          <w:szCs w:val="21"/>
        </w:rPr>
      </w:pPr>
      <w:r>
        <w:rPr>
          <w:rFonts w:ascii="宋体" w:hAnsi="宋体" w:cs="宋体" w:hint="eastAsia"/>
          <w:szCs w:val="21"/>
        </w:rPr>
        <w:t>2</w:t>
      </w:r>
      <w:r w:rsidR="00DE4291">
        <w:rPr>
          <w:rFonts w:ascii="宋体" w:hAnsi="宋体" w:cs="宋体" w:hint="eastAsia"/>
          <w:szCs w:val="21"/>
        </w:rPr>
        <w:t>.2在履行协议采购合同期间，违反有关法律法规的规定及合同约定的条款，损害了甲方的利益；</w:t>
      </w:r>
    </w:p>
    <w:p w:rsidR="002A566F" w:rsidRDefault="006C6ED4">
      <w:pPr>
        <w:spacing w:after="60" w:line="360" w:lineRule="auto"/>
        <w:ind w:firstLineChars="200" w:firstLine="420"/>
        <w:rPr>
          <w:rFonts w:ascii="宋体" w:hAnsi="宋体" w:cs="宋体"/>
          <w:szCs w:val="21"/>
        </w:rPr>
      </w:pPr>
      <w:r>
        <w:rPr>
          <w:rFonts w:ascii="宋体" w:hAnsi="宋体" w:cs="宋体" w:hint="eastAsia"/>
          <w:szCs w:val="21"/>
        </w:rPr>
        <w:t>2</w:t>
      </w:r>
      <w:r w:rsidR="00DE4291">
        <w:rPr>
          <w:rFonts w:ascii="宋体" w:hAnsi="宋体" w:cs="宋体" w:hint="eastAsia"/>
          <w:szCs w:val="21"/>
        </w:rPr>
        <w:t>.3提供虚假信息（如过于偏袒对方和提供虚假投标资料等）、误导或欺骗采购人单位，以谋取非法利益；</w:t>
      </w:r>
    </w:p>
    <w:p w:rsidR="002A566F" w:rsidRDefault="006C6ED4">
      <w:pPr>
        <w:spacing w:after="60" w:line="360" w:lineRule="auto"/>
        <w:ind w:firstLineChars="200" w:firstLine="420"/>
        <w:rPr>
          <w:rFonts w:ascii="宋体" w:hAnsi="宋体" w:cs="宋体"/>
          <w:szCs w:val="21"/>
        </w:rPr>
      </w:pPr>
      <w:r>
        <w:rPr>
          <w:rFonts w:ascii="宋体" w:hAnsi="宋体" w:cs="宋体" w:hint="eastAsia"/>
          <w:szCs w:val="21"/>
        </w:rPr>
        <w:t>2</w:t>
      </w:r>
      <w:r w:rsidR="00DE4291">
        <w:rPr>
          <w:rFonts w:ascii="宋体" w:hAnsi="宋体" w:cs="宋体" w:hint="eastAsia"/>
          <w:szCs w:val="21"/>
        </w:rPr>
        <w:t>.4违反了诚实信用和投标承诺，没有严格执行相关质量、服务和收费标准，损害委托人或相关用户单位的利益；</w:t>
      </w:r>
    </w:p>
    <w:p w:rsidR="002A566F" w:rsidRDefault="006C6ED4">
      <w:pPr>
        <w:spacing w:after="60" w:line="360" w:lineRule="auto"/>
        <w:ind w:firstLineChars="200" w:firstLine="420"/>
        <w:rPr>
          <w:rFonts w:ascii="宋体" w:hAnsi="宋体" w:cs="宋体"/>
          <w:szCs w:val="21"/>
        </w:rPr>
      </w:pPr>
      <w:r>
        <w:rPr>
          <w:rFonts w:ascii="宋体" w:hAnsi="宋体" w:cs="宋体" w:hint="eastAsia"/>
          <w:szCs w:val="21"/>
        </w:rPr>
        <w:t>2</w:t>
      </w:r>
      <w:r w:rsidR="00DE4291">
        <w:rPr>
          <w:rFonts w:ascii="宋体" w:hAnsi="宋体" w:cs="宋体" w:hint="eastAsia"/>
          <w:szCs w:val="21"/>
        </w:rPr>
        <w:t>.5拒绝接受甲方及相关部门监督、检查的；</w:t>
      </w:r>
    </w:p>
    <w:p w:rsidR="002A566F" w:rsidRDefault="006C6ED4">
      <w:pPr>
        <w:spacing w:after="60" w:line="360" w:lineRule="auto"/>
        <w:ind w:firstLineChars="200" w:firstLine="420"/>
        <w:rPr>
          <w:rFonts w:ascii="宋体" w:hAnsi="宋体" w:cs="宋体"/>
          <w:szCs w:val="21"/>
        </w:rPr>
      </w:pPr>
      <w:r>
        <w:rPr>
          <w:rFonts w:ascii="宋体" w:hAnsi="宋体" w:cs="宋体" w:hint="eastAsia"/>
          <w:szCs w:val="21"/>
        </w:rPr>
        <w:t>2</w:t>
      </w:r>
      <w:r w:rsidR="00DE4291">
        <w:rPr>
          <w:rFonts w:ascii="宋体" w:hAnsi="宋体" w:cs="宋体" w:hint="eastAsia"/>
          <w:szCs w:val="21"/>
        </w:rPr>
        <w:t>.6由于乙方原因出现信用危机、财务危机、生产经营危机甚至破产、倒闭，无法继续履行合同；</w:t>
      </w:r>
    </w:p>
    <w:p w:rsidR="002A566F" w:rsidRDefault="006C6ED4">
      <w:pPr>
        <w:spacing w:after="60" w:line="360" w:lineRule="auto"/>
        <w:ind w:firstLineChars="200" w:firstLine="420"/>
        <w:rPr>
          <w:rFonts w:ascii="宋体" w:hAnsi="宋体" w:cs="宋体"/>
          <w:szCs w:val="21"/>
        </w:rPr>
      </w:pPr>
      <w:r>
        <w:rPr>
          <w:rFonts w:ascii="宋体" w:hAnsi="宋体" w:cs="宋体" w:hint="eastAsia"/>
          <w:szCs w:val="21"/>
        </w:rPr>
        <w:t>2</w:t>
      </w:r>
      <w:r w:rsidR="00DE4291">
        <w:rPr>
          <w:rFonts w:ascii="宋体" w:hAnsi="宋体" w:cs="宋体" w:hint="eastAsia"/>
          <w:szCs w:val="21"/>
        </w:rPr>
        <w:t>.7资质被降级或吊销的。</w:t>
      </w:r>
    </w:p>
    <w:p w:rsidR="002A566F" w:rsidRDefault="00DE4291">
      <w:pPr>
        <w:spacing w:line="360" w:lineRule="auto"/>
        <w:ind w:firstLine="560"/>
        <w:rPr>
          <w:rFonts w:cs="宋体"/>
          <w:b/>
          <w:bCs/>
          <w:szCs w:val="21"/>
        </w:rPr>
      </w:pPr>
      <w:r>
        <w:rPr>
          <w:rFonts w:cs="宋体" w:hint="eastAsia"/>
          <w:b/>
          <w:bCs/>
          <w:szCs w:val="21"/>
        </w:rPr>
        <w:t>四、违约责任</w:t>
      </w:r>
    </w:p>
    <w:p w:rsidR="002A566F" w:rsidRDefault="00DE4291">
      <w:pPr>
        <w:spacing w:after="60"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乙方在协议服务年限内，在履行本协议的义务过程中出现违反国家法律法规、主管部门规章制度、拒不履行合同规定义务或无理拒绝协议拟派项目、擅自提高价格或提供伪劣服务内容、服务质量低劣造成甲方损失等情况的，甲方有权视不同情况分别给予警告、抵扣履约保证金或取消其协议资格等处罚。</w:t>
      </w:r>
    </w:p>
    <w:p w:rsidR="002A566F" w:rsidRDefault="00DE4291">
      <w:pPr>
        <w:spacing w:after="60" w:line="360" w:lineRule="auto"/>
        <w:ind w:firstLineChars="200" w:firstLine="420"/>
        <w:rPr>
          <w:rFonts w:ascii="宋体" w:hAnsi="宋体" w:cs="宋体"/>
          <w:szCs w:val="21"/>
        </w:rPr>
      </w:pPr>
      <w:r>
        <w:rPr>
          <w:rFonts w:ascii="宋体" w:hAnsi="宋体" w:cs="宋体" w:hint="eastAsia"/>
          <w:szCs w:val="21"/>
        </w:rPr>
        <w:t>2、乙方如无正当理由两次放弃承接服务项目的，取消其资格。每项工程完工后，采购人将对服务商进行考核评价，对累计两次考核不合格的，取消其协议服务商资格，并列入采购人的黑名单。</w:t>
      </w:r>
    </w:p>
    <w:p w:rsidR="00882418" w:rsidRDefault="00DE4291" w:rsidP="00882418">
      <w:pPr>
        <w:spacing w:after="60" w:line="360" w:lineRule="auto"/>
        <w:ind w:firstLineChars="200" w:firstLine="420"/>
        <w:rPr>
          <w:rFonts w:ascii="宋体" w:hAnsi="宋体" w:cs="宋体"/>
          <w:szCs w:val="21"/>
        </w:rPr>
      </w:pPr>
      <w:r>
        <w:rPr>
          <w:rFonts w:ascii="宋体" w:hAnsi="宋体" w:cs="宋体" w:hint="eastAsia"/>
          <w:szCs w:val="21"/>
        </w:rPr>
        <w:t>3、由于不可抗力因素（指火灾、地震、洪水、战争等）使乙方不能在合同规定的期限内提供服务时，乙方必须立即以书面形式通知甲方，并以书面形式向甲方提供有关政府机关所出具的不可抗力因素证明。</w:t>
      </w:r>
    </w:p>
    <w:p w:rsidR="002A566F" w:rsidRDefault="00DE4291" w:rsidP="00882418">
      <w:pPr>
        <w:spacing w:after="60" w:line="360" w:lineRule="auto"/>
        <w:ind w:firstLineChars="200" w:firstLine="420"/>
        <w:rPr>
          <w:rFonts w:ascii="宋体" w:hAnsi="宋体" w:cs="宋体"/>
          <w:szCs w:val="21"/>
        </w:rPr>
      </w:pPr>
      <w:r>
        <w:rPr>
          <w:rFonts w:ascii="宋体" w:hAnsi="宋体" w:cs="宋体" w:hint="eastAsia"/>
          <w:szCs w:val="21"/>
        </w:rPr>
        <w:t>4、在不可抗力发生时，乙方应尽快以书面形式将不可抗力的情况和原因通知甲方。除非甲方书面另有要求，乙方应尽可能继续履行合同义务，以及寻求合理的方案履行未受不可</w:t>
      </w:r>
      <w:r>
        <w:rPr>
          <w:rFonts w:ascii="宋体" w:hAnsi="宋体" w:cs="宋体" w:hint="eastAsia"/>
          <w:szCs w:val="21"/>
        </w:rPr>
        <w:lastRenderedPageBreak/>
        <w:t>抗力影响的其它事项。如因不可抗力导致合同不能履约，并在</w:t>
      </w:r>
      <w:r>
        <w:rPr>
          <w:rFonts w:ascii="宋体" w:hAnsi="宋体" w:cs="宋体"/>
          <w:szCs w:val="21"/>
        </w:rPr>
        <w:t>30</w:t>
      </w:r>
      <w:r>
        <w:rPr>
          <w:rFonts w:ascii="宋体" w:hAnsi="宋体" w:cs="宋体" w:hint="eastAsia"/>
          <w:szCs w:val="21"/>
        </w:rPr>
        <w:t>天内不能恢复履约，则任何一方可提出终止合同。在这种情况下，双方应协商解决合同终止以前双方应得的利益问题。</w:t>
      </w:r>
    </w:p>
    <w:p w:rsidR="002A566F" w:rsidRDefault="00DE4291">
      <w:pPr>
        <w:spacing w:line="360" w:lineRule="auto"/>
        <w:ind w:firstLine="560"/>
        <w:rPr>
          <w:rFonts w:cs="宋体"/>
          <w:b/>
          <w:bCs/>
          <w:szCs w:val="21"/>
        </w:rPr>
      </w:pPr>
      <w:r>
        <w:rPr>
          <w:rFonts w:cs="宋体" w:hint="eastAsia"/>
          <w:b/>
          <w:bCs/>
          <w:szCs w:val="21"/>
        </w:rPr>
        <w:t>五、争议解决</w:t>
      </w:r>
    </w:p>
    <w:p w:rsidR="002A566F" w:rsidRDefault="00DE4291">
      <w:pPr>
        <w:spacing w:after="60" w:line="360" w:lineRule="auto"/>
        <w:ind w:firstLineChars="200" w:firstLine="420"/>
        <w:rPr>
          <w:rFonts w:ascii="宋体" w:hAnsi="宋体" w:cs="宋体"/>
          <w:szCs w:val="21"/>
        </w:rPr>
      </w:pPr>
      <w:r>
        <w:rPr>
          <w:rFonts w:ascii="宋体" w:hAnsi="宋体" w:cs="宋体" w:hint="eastAsia"/>
          <w:szCs w:val="21"/>
        </w:rPr>
        <w:t>凡有关本合同或执行本合同而发生的一切争执应通过双方友好协商解决，如不能解决，任何一方可以向甲方所在地人民法院提起诉讼。合同其它部分仍继续履行。</w:t>
      </w:r>
    </w:p>
    <w:p w:rsidR="002A566F" w:rsidRDefault="00DE4291">
      <w:pPr>
        <w:spacing w:line="360" w:lineRule="auto"/>
        <w:ind w:firstLine="560"/>
        <w:rPr>
          <w:rFonts w:cs="宋体"/>
          <w:b/>
          <w:bCs/>
          <w:szCs w:val="21"/>
        </w:rPr>
      </w:pPr>
      <w:r>
        <w:rPr>
          <w:rFonts w:cs="宋体" w:hint="eastAsia"/>
          <w:b/>
          <w:bCs/>
          <w:szCs w:val="21"/>
        </w:rPr>
        <w:t>六、合同构成</w:t>
      </w:r>
    </w:p>
    <w:p w:rsidR="002A566F" w:rsidRDefault="00DE4291">
      <w:pPr>
        <w:spacing w:after="60"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、下述文件是构成合同不可分割的部分，应一并阅读和理解。</w:t>
      </w:r>
    </w:p>
    <w:p w:rsidR="002A566F" w:rsidRDefault="008C1D1A" w:rsidP="008C1D1A">
      <w:pPr>
        <w:widowControl w:val="0"/>
        <w:tabs>
          <w:tab w:val="left" w:pos="970"/>
          <w:tab w:val="left" w:pos="1274"/>
        </w:tabs>
        <w:spacing w:after="60" w:line="360" w:lineRule="auto"/>
        <w:ind w:firstLineChars="200" w:firstLine="420"/>
        <w:jc w:val="both"/>
        <w:rPr>
          <w:szCs w:val="21"/>
        </w:rPr>
      </w:pPr>
      <w:r>
        <w:rPr>
          <w:rFonts w:cs="宋体" w:hint="eastAsia"/>
          <w:szCs w:val="21"/>
        </w:rPr>
        <w:t>1.1</w:t>
      </w:r>
      <w:r>
        <w:rPr>
          <w:rFonts w:cs="宋体" w:hint="eastAsia"/>
          <w:szCs w:val="21"/>
        </w:rPr>
        <w:t>、</w:t>
      </w:r>
      <w:r w:rsidR="00DE4291">
        <w:rPr>
          <w:rFonts w:cs="宋体" w:hint="eastAsia"/>
          <w:szCs w:val="21"/>
        </w:rPr>
        <w:t>本项目</w:t>
      </w:r>
      <w:r w:rsidR="00882418">
        <w:rPr>
          <w:rFonts w:cs="宋体" w:hint="eastAsia"/>
          <w:szCs w:val="21"/>
        </w:rPr>
        <w:t>采购询价文件</w:t>
      </w:r>
      <w:r w:rsidR="00DE4291">
        <w:rPr>
          <w:rFonts w:cs="宋体" w:hint="eastAsia"/>
          <w:szCs w:val="21"/>
        </w:rPr>
        <w:t>；</w:t>
      </w:r>
    </w:p>
    <w:p w:rsidR="002A566F" w:rsidRDefault="008C1D1A" w:rsidP="008C1D1A">
      <w:pPr>
        <w:widowControl w:val="0"/>
        <w:tabs>
          <w:tab w:val="left" w:pos="970"/>
          <w:tab w:val="left" w:pos="1274"/>
        </w:tabs>
        <w:spacing w:after="60" w:line="360" w:lineRule="auto"/>
        <w:ind w:firstLineChars="200" w:firstLine="420"/>
        <w:jc w:val="both"/>
        <w:rPr>
          <w:rFonts w:cs="宋体"/>
          <w:szCs w:val="21"/>
        </w:rPr>
      </w:pPr>
      <w:r>
        <w:rPr>
          <w:rFonts w:cs="宋体" w:hint="eastAsia"/>
          <w:szCs w:val="21"/>
        </w:rPr>
        <w:t>1.2</w:t>
      </w:r>
      <w:r>
        <w:rPr>
          <w:rFonts w:cs="宋体" w:hint="eastAsia"/>
          <w:szCs w:val="21"/>
        </w:rPr>
        <w:t>、</w:t>
      </w:r>
      <w:r w:rsidR="00DE4291">
        <w:rPr>
          <w:rFonts w:cs="宋体" w:hint="eastAsia"/>
          <w:szCs w:val="21"/>
        </w:rPr>
        <w:t>本项目</w:t>
      </w:r>
      <w:r w:rsidR="00882418">
        <w:rPr>
          <w:rFonts w:cs="宋体" w:hint="eastAsia"/>
          <w:szCs w:val="21"/>
        </w:rPr>
        <w:t>投标报价文件</w:t>
      </w:r>
      <w:r w:rsidR="00DE4291">
        <w:rPr>
          <w:rFonts w:cs="宋体" w:hint="eastAsia"/>
          <w:szCs w:val="21"/>
        </w:rPr>
        <w:t>；</w:t>
      </w:r>
    </w:p>
    <w:p w:rsidR="002A566F" w:rsidRDefault="00DE4291">
      <w:pPr>
        <w:spacing w:after="60" w:line="360" w:lineRule="auto"/>
        <w:ind w:firstLineChars="200" w:firstLine="420"/>
        <w:rPr>
          <w:rFonts w:ascii="宋体" w:hAnsi="宋体"/>
          <w:szCs w:val="21"/>
        </w:rPr>
      </w:pPr>
      <w:r>
        <w:rPr>
          <w:rFonts w:ascii="宋体" w:hAnsi="宋体" w:hint="eastAsia"/>
          <w:szCs w:val="21"/>
        </w:rPr>
        <w:t>上述文件应认为是互为补充和解释的，若有不明确及不一致之处，以上面所列顺序在前者为准，如顺序相同的以时间在后者为准。</w:t>
      </w:r>
    </w:p>
    <w:p w:rsidR="002A566F" w:rsidRDefault="00DE4291">
      <w:pPr>
        <w:spacing w:line="360" w:lineRule="auto"/>
        <w:ind w:firstLineChars="192" w:firstLine="403"/>
        <w:rPr>
          <w:rFonts w:ascii="宋体" w:hAnsi="宋体"/>
          <w:szCs w:val="21"/>
        </w:rPr>
      </w:pPr>
      <w:r>
        <w:rPr>
          <w:rFonts w:ascii="宋体" w:hAnsi="宋体"/>
          <w:szCs w:val="21"/>
        </w:rPr>
        <w:t>2</w:t>
      </w:r>
      <w:r>
        <w:rPr>
          <w:rFonts w:ascii="宋体" w:hAnsi="宋体" w:hint="eastAsia"/>
          <w:szCs w:val="21"/>
        </w:rPr>
        <w:t>、本合同作为乙方向甲方在协议服务资格年限内提供</w:t>
      </w:r>
      <w:r>
        <w:rPr>
          <w:rFonts w:cs="宋体" w:hint="eastAsia"/>
          <w:bCs/>
          <w:szCs w:val="21"/>
        </w:rPr>
        <w:t>监理</w:t>
      </w:r>
      <w:r>
        <w:rPr>
          <w:rFonts w:ascii="宋体" w:hAnsi="宋体" w:hint="eastAsia"/>
          <w:szCs w:val="21"/>
        </w:rPr>
        <w:t>服务的法律约定，在乙方承接具体服务项目工作时，甲、乙双方视具体项目情况，依据学校管理办法及本合同的约定，签署具体项目承接合同。项目承接合同及本合同应认为是互为补充和解释的，如有矛盾，以具体项目承接合同为准。</w:t>
      </w:r>
    </w:p>
    <w:p w:rsidR="00882418" w:rsidRDefault="00DE4291" w:rsidP="00882418">
      <w:pPr>
        <w:spacing w:after="60" w:line="360" w:lineRule="auto"/>
        <w:ind w:firstLineChars="200" w:firstLine="422"/>
        <w:rPr>
          <w:rFonts w:ascii="宋体" w:hAnsi="宋体"/>
          <w:szCs w:val="21"/>
        </w:rPr>
      </w:pPr>
      <w:r>
        <w:rPr>
          <w:rFonts w:cs="宋体" w:hint="eastAsia"/>
          <w:b/>
          <w:bCs/>
          <w:szCs w:val="21"/>
        </w:rPr>
        <w:t>七、</w:t>
      </w:r>
      <w:r>
        <w:rPr>
          <w:rFonts w:ascii="宋体" w:hAnsi="宋体" w:hint="eastAsia"/>
          <w:szCs w:val="21"/>
        </w:rPr>
        <w:t>本合同一式陆份，具有同等法律效力，甲方执肆份，乙方执贰份。</w:t>
      </w:r>
    </w:p>
    <w:p w:rsidR="009B130A" w:rsidRDefault="009B130A" w:rsidP="00882418">
      <w:pPr>
        <w:spacing w:after="60" w:line="360" w:lineRule="auto"/>
        <w:rPr>
          <w:rFonts w:ascii="宋体" w:hAnsi="宋体"/>
          <w:szCs w:val="21"/>
        </w:rPr>
      </w:pPr>
    </w:p>
    <w:p w:rsidR="002A566F" w:rsidRDefault="00DE4291" w:rsidP="00882418">
      <w:pPr>
        <w:spacing w:after="60" w:line="360" w:lineRule="auto"/>
        <w:rPr>
          <w:rFonts w:ascii="宋体" w:hAnsi="宋体"/>
          <w:szCs w:val="21"/>
        </w:rPr>
      </w:pPr>
      <w:r>
        <w:rPr>
          <w:rFonts w:ascii="宋体" w:hAnsi="宋体" w:hint="eastAsia"/>
          <w:szCs w:val="21"/>
        </w:rPr>
        <w:t>甲方：（盖章）</w:t>
      </w:r>
      <w:r>
        <w:rPr>
          <w:rFonts w:ascii="宋体" w:hAnsi="宋体" w:hint="eastAsia"/>
          <w:szCs w:val="21"/>
        </w:rPr>
        <w:tab/>
        <w:t>广州大学</w:t>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t xml:space="preserve">  乙方：（盖章）</w:t>
      </w:r>
    </w:p>
    <w:p w:rsidR="002A566F" w:rsidRDefault="00DE4291">
      <w:pPr>
        <w:tabs>
          <w:tab w:val="left" w:pos="4680"/>
        </w:tabs>
        <w:spacing w:line="480" w:lineRule="auto"/>
        <w:rPr>
          <w:rFonts w:ascii="宋体" w:hAnsi="宋体"/>
        </w:rPr>
      </w:pPr>
      <w:r>
        <w:rPr>
          <w:rStyle w:val="NormalCharacter"/>
          <w:rFonts w:ascii="宋体" w:hAnsi="宋体" w:hint="eastAsia"/>
          <w:szCs w:val="21"/>
        </w:rPr>
        <w:t>法定代表人：</w:t>
      </w:r>
      <w:r>
        <w:rPr>
          <w:rStyle w:val="NormalCharacter"/>
          <w:rFonts w:ascii="宋体" w:hAnsi="宋体"/>
          <w:szCs w:val="21"/>
        </w:rPr>
        <w:t xml:space="preserve">                              </w:t>
      </w:r>
      <w:r>
        <w:rPr>
          <w:rStyle w:val="NormalCharacter"/>
          <w:rFonts w:ascii="宋体" w:hAnsi="宋体" w:hint="eastAsia"/>
          <w:szCs w:val="21"/>
        </w:rPr>
        <w:t>法定</w:t>
      </w:r>
      <w:r>
        <w:rPr>
          <w:rFonts w:ascii="宋体" w:hAnsi="宋体" w:hint="eastAsia"/>
        </w:rPr>
        <w:t>代表人</w:t>
      </w:r>
      <w:r>
        <w:rPr>
          <w:rFonts w:ascii="宋体" w:hAnsi="宋体"/>
        </w:rPr>
        <w:t>：</w:t>
      </w:r>
    </w:p>
    <w:p w:rsidR="002A566F" w:rsidRDefault="00DE4291">
      <w:pPr>
        <w:tabs>
          <w:tab w:val="left" w:pos="4365"/>
        </w:tabs>
        <w:spacing w:line="480" w:lineRule="auto"/>
        <w:rPr>
          <w:rFonts w:ascii="宋体" w:hAnsi="宋体"/>
          <w:szCs w:val="21"/>
        </w:rPr>
      </w:pPr>
      <w:r>
        <w:rPr>
          <w:rFonts w:ascii="宋体" w:hAnsi="宋体" w:hint="eastAsia"/>
          <w:szCs w:val="21"/>
        </w:rPr>
        <w:t>委托代理人：</w:t>
      </w:r>
      <w:r>
        <w:rPr>
          <w:rFonts w:ascii="宋体" w:hAnsi="宋体" w:hint="eastAsia"/>
          <w:szCs w:val="21"/>
        </w:rPr>
        <w:tab/>
        <w:t>委托代理人：</w:t>
      </w:r>
    </w:p>
    <w:p w:rsidR="002A566F" w:rsidRDefault="00DE4291">
      <w:pPr>
        <w:tabs>
          <w:tab w:val="left" w:pos="4365"/>
        </w:tabs>
        <w:spacing w:line="480" w:lineRule="auto"/>
        <w:rPr>
          <w:rFonts w:ascii="宋体" w:hAnsi="宋体"/>
          <w:szCs w:val="21"/>
        </w:rPr>
      </w:pPr>
      <w:r>
        <w:rPr>
          <w:rFonts w:ascii="宋体" w:hAnsi="宋体" w:hint="eastAsia"/>
          <w:szCs w:val="21"/>
        </w:rPr>
        <w:t>地址：</w:t>
      </w:r>
      <w:r>
        <w:rPr>
          <w:rFonts w:ascii="宋体" w:hAnsi="宋体" w:cs="仿宋" w:hint="eastAsia"/>
          <w:szCs w:val="21"/>
        </w:rPr>
        <w:t>广州市大学城外环西路230号</w:t>
      </w:r>
      <w:r>
        <w:rPr>
          <w:rFonts w:ascii="宋体" w:hAnsi="宋体"/>
          <w:szCs w:val="21"/>
        </w:rPr>
        <w:tab/>
      </w:r>
      <w:r>
        <w:rPr>
          <w:rFonts w:ascii="宋体" w:hAnsi="宋体" w:hint="eastAsia"/>
          <w:szCs w:val="21"/>
        </w:rPr>
        <w:t>地址：</w:t>
      </w:r>
    </w:p>
    <w:p w:rsidR="002A566F" w:rsidRDefault="00DE4291">
      <w:pPr>
        <w:tabs>
          <w:tab w:val="left" w:pos="4440"/>
        </w:tabs>
        <w:spacing w:line="480" w:lineRule="auto"/>
        <w:rPr>
          <w:rFonts w:ascii="宋体" w:hAnsi="宋体"/>
          <w:szCs w:val="21"/>
        </w:rPr>
      </w:pPr>
      <w:r>
        <w:rPr>
          <w:rFonts w:ascii="宋体" w:hAnsi="宋体" w:hint="eastAsia"/>
          <w:szCs w:val="21"/>
        </w:rPr>
        <w:t>电话：</w:t>
      </w:r>
      <w:r>
        <w:rPr>
          <w:rFonts w:ascii="宋体" w:hAnsi="宋体" w:cs="仿宋" w:hint="eastAsia"/>
          <w:szCs w:val="21"/>
        </w:rPr>
        <w:t xml:space="preserve">020-39366133 </w:t>
      </w:r>
      <w:r>
        <w:rPr>
          <w:rFonts w:ascii="宋体" w:hAnsi="宋体" w:hint="eastAsia"/>
          <w:szCs w:val="21"/>
        </w:rPr>
        <w:t xml:space="preserve"> </w:t>
      </w:r>
      <w:r>
        <w:rPr>
          <w:rFonts w:ascii="宋体" w:hAnsi="宋体"/>
          <w:szCs w:val="21"/>
        </w:rPr>
        <w:tab/>
      </w:r>
      <w:r>
        <w:rPr>
          <w:rFonts w:ascii="宋体" w:hAnsi="宋体" w:hint="eastAsia"/>
          <w:szCs w:val="21"/>
        </w:rPr>
        <w:t>电话：</w:t>
      </w:r>
    </w:p>
    <w:p w:rsidR="002A566F" w:rsidRDefault="00DE4291">
      <w:pPr>
        <w:tabs>
          <w:tab w:val="left" w:pos="4680"/>
        </w:tabs>
        <w:spacing w:line="480" w:lineRule="auto"/>
        <w:rPr>
          <w:rFonts w:ascii="宋体" w:hAnsi="宋体"/>
          <w:szCs w:val="21"/>
        </w:rPr>
      </w:pPr>
      <w:r>
        <w:rPr>
          <w:rFonts w:ascii="宋体" w:hAnsi="宋体" w:hint="eastAsia"/>
          <w:szCs w:val="21"/>
        </w:rPr>
        <w:t xml:space="preserve">签约时间： </w:t>
      </w:r>
      <w:r>
        <w:rPr>
          <w:rFonts w:ascii="宋体" w:hAnsi="宋体"/>
          <w:szCs w:val="21"/>
        </w:rPr>
        <w:t xml:space="preserve"> </w:t>
      </w:r>
      <w:r>
        <w:rPr>
          <w:rFonts w:ascii="宋体" w:hAnsi="宋体" w:hint="eastAsia"/>
          <w:szCs w:val="21"/>
        </w:rPr>
        <w:t xml:space="preserve"> 年 </w:t>
      </w:r>
      <w:r>
        <w:rPr>
          <w:rFonts w:ascii="宋体" w:hAnsi="宋体"/>
          <w:szCs w:val="21"/>
        </w:rPr>
        <w:t xml:space="preserve"> </w:t>
      </w:r>
      <w:r>
        <w:rPr>
          <w:rFonts w:ascii="宋体" w:hAnsi="宋体" w:hint="eastAsia"/>
          <w:szCs w:val="21"/>
        </w:rPr>
        <w:t xml:space="preserve"> 月   日                 签约时间：    年    月    日</w:t>
      </w:r>
    </w:p>
    <w:p w:rsidR="002A566F" w:rsidRDefault="00DE4291">
      <w:pPr>
        <w:tabs>
          <w:tab w:val="left" w:pos="5025"/>
        </w:tabs>
        <w:spacing w:line="480" w:lineRule="auto"/>
        <w:rPr>
          <w:rFonts w:ascii="宋体" w:hAnsi="宋体"/>
          <w:szCs w:val="21"/>
        </w:rPr>
      </w:pPr>
      <w:r>
        <w:rPr>
          <w:rFonts w:ascii="宋体" w:hAnsi="宋体" w:hint="eastAsia"/>
          <w:szCs w:val="21"/>
        </w:rPr>
        <w:t>开户名称：广州大学                        开户名称：</w:t>
      </w:r>
    </w:p>
    <w:p w:rsidR="002A566F" w:rsidRDefault="00DE4291">
      <w:pPr>
        <w:tabs>
          <w:tab w:val="left" w:pos="5025"/>
        </w:tabs>
        <w:spacing w:line="480" w:lineRule="auto"/>
        <w:rPr>
          <w:rFonts w:ascii="宋体" w:hAnsi="宋体"/>
          <w:szCs w:val="21"/>
        </w:rPr>
      </w:pPr>
      <w:r>
        <w:rPr>
          <w:rFonts w:ascii="宋体" w:hAnsi="宋体" w:hint="eastAsia"/>
          <w:szCs w:val="21"/>
        </w:rPr>
        <w:t>开户行：</w:t>
      </w:r>
      <w:r>
        <w:rPr>
          <w:rFonts w:ascii="宋体" w:hAnsi="宋体" w:cs="仿宋" w:hint="eastAsia"/>
          <w:szCs w:val="21"/>
        </w:rPr>
        <w:t>工商银行广州大学城中环支行</w:t>
      </w:r>
      <w:r>
        <w:rPr>
          <w:rStyle w:val="NormalCharacter"/>
          <w:rFonts w:ascii="宋体" w:hAnsi="宋体"/>
          <w:szCs w:val="21"/>
        </w:rPr>
        <w:t xml:space="preserve"> </w:t>
      </w:r>
      <w:r>
        <w:rPr>
          <w:rFonts w:ascii="宋体" w:hAnsi="宋体" w:hint="eastAsia"/>
          <w:szCs w:val="21"/>
        </w:rPr>
        <w:t xml:space="preserve">       开户行：</w:t>
      </w:r>
    </w:p>
    <w:p w:rsidR="002A566F" w:rsidRDefault="00DE4291">
      <w:pPr>
        <w:tabs>
          <w:tab w:val="left" w:pos="5025"/>
        </w:tabs>
        <w:spacing w:line="480" w:lineRule="auto"/>
        <w:rPr>
          <w:rFonts w:ascii="宋体" w:hAnsi="宋体"/>
          <w:szCs w:val="21"/>
        </w:rPr>
      </w:pPr>
      <w:r>
        <w:rPr>
          <w:rFonts w:ascii="宋体" w:hAnsi="宋体" w:hint="eastAsia"/>
          <w:szCs w:val="21"/>
        </w:rPr>
        <w:t>账  号：</w:t>
      </w:r>
      <w:r>
        <w:rPr>
          <w:rFonts w:ascii="宋体" w:hAnsi="宋体" w:cs="仿宋" w:hint="eastAsia"/>
          <w:szCs w:val="21"/>
        </w:rPr>
        <w:t>3602 1148 1910 000 0192</w:t>
      </w:r>
      <w:r>
        <w:rPr>
          <w:rFonts w:ascii="宋体" w:hAnsi="宋体" w:hint="eastAsia"/>
          <w:szCs w:val="21"/>
        </w:rPr>
        <w:t xml:space="preserve">           账  号：</w:t>
      </w:r>
    </w:p>
    <w:sectPr w:rsidR="002A566F" w:rsidSect="002A56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012" w:rsidRDefault="00950012" w:rsidP="006C6ED4">
      <w:r>
        <w:separator/>
      </w:r>
    </w:p>
  </w:endnote>
  <w:endnote w:type="continuationSeparator" w:id="0">
    <w:p w:rsidR="00950012" w:rsidRDefault="00950012" w:rsidP="006C6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012" w:rsidRDefault="00950012" w:rsidP="006C6ED4">
      <w:r>
        <w:separator/>
      </w:r>
    </w:p>
  </w:footnote>
  <w:footnote w:type="continuationSeparator" w:id="0">
    <w:p w:rsidR="00950012" w:rsidRDefault="00950012" w:rsidP="006C6E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969F4"/>
    <w:multiLevelType w:val="multilevel"/>
    <w:tmpl w:val="3F5969F4"/>
    <w:lvl w:ilvl="0">
      <w:start w:val="1"/>
      <w:numFmt w:val="decimal"/>
      <w:lvlText w:val="（%1）"/>
      <w:lvlJc w:val="left"/>
      <w:pPr>
        <w:ind w:left="96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JmZWM4NDc0ZWNlYjljYjY3YWEzNTY5ZGY3MTMxNjQifQ=="/>
  </w:docVars>
  <w:rsids>
    <w:rsidRoot w:val="007D2398"/>
    <w:rsid w:val="000301B6"/>
    <w:rsid w:val="00065AED"/>
    <w:rsid w:val="000B3E95"/>
    <w:rsid w:val="000E29EA"/>
    <w:rsid w:val="00125402"/>
    <w:rsid w:val="001C3F87"/>
    <w:rsid w:val="002341D7"/>
    <w:rsid w:val="002A566F"/>
    <w:rsid w:val="00356752"/>
    <w:rsid w:val="00371CBD"/>
    <w:rsid w:val="00461226"/>
    <w:rsid w:val="00512586"/>
    <w:rsid w:val="00534F23"/>
    <w:rsid w:val="00575931"/>
    <w:rsid w:val="006207E0"/>
    <w:rsid w:val="00641DFB"/>
    <w:rsid w:val="006C6ED4"/>
    <w:rsid w:val="00752B6C"/>
    <w:rsid w:val="007D2398"/>
    <w:rsid w:val="00882418"/>
    <w:rsid w:val="008C1D1A"/>
    <w:rsid w:val="0094199F"/>
    <w:rsid w:val="00950012"/>
    <w:rsid w:val="009611BF"/>
    <w:rsid w:val="009A7C48"/>
    <w:rsid w:val="009B130A"/>
    <w:rsid w:val="009C6F9E"/>
    <w:rsid w:val="00A90431"/>
    <w:rsid w:val="00AF1FAA"/>
    <w:rsid w:val="00C00C2A"/>
    <w:rsid w:val="00C2629E"/>
    <w:rsid w:val="00D00B7F"/>
    <w:rsid w:val="00DB3B56"/>
    <w:rsid w:val="00DE4291"/>
    <w:rsid w:val="00FE39EE"/>
    <w:rsid w:val="00FF5A16"/>
    <w:rsid w:val="40942F87"/>
    <w:rsid w:val="5B83299D"/>
    <w:rsid w:val="6B555019"/>
    <w:rsid w:val="74171C1F"/>
    <w:rsid w:val="77AB25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66F"/>
    <w:rPr>
      <w:rFonts w:ascii="Times New Roman" w:eastAsia="宋体" w:hAnsi="Times New Roman" w:cs="Times New Roman"/>
      <w:sz w:val="21"/>
    </w:rPr>
  </w:style>
  <w:style w:type="paragraph" w:styleId="1">
    <w:name w:val="heading 1"/>
    <w:basedOn w:val="a"/>
    <w:next w:val="a"/>
    <w:link w:val="1Char"/>
    <w:uiPriority w:val="9"/>
    <w:qFormat/>
    <w:rsid w:val="002A566F"/>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2A566F"/>
  </w:style>
  <w:style w:type="paragraph" w:styleId="a4">
    <w:name w:val="footer"/>
    <w:basedOn w:val="a"/>
    <w:link w:val="Char"/>
    <w:uiPriority w:val="99"/>
    <w:unhideWhenUsed/>
    <w:rsid w:val="002A566F"/>
    <w:pPr>
      <w:tabs>
        <w:tab w:val="center" w:pos="4153"/>
        <w:tab w:val="right" w:pos="8306"/>
      </w:tabs>
      <w:snapToGrid w:val="0"/>
    </w:pPr>
    <w:rPr>
      <w:sz w:val="18"/>
      <w:szCs w:val="18"/>
    </w:rPr>
  </w:style>
  <w:style w:type="paragraph" w:styleId="a5">
    <w:name w:val="header"/>
    <w:basedOn w:val="a"/>
    <w:link w:val="Char0"/>
    <w:uiPriority w:val="99"/>
    <w:unhideWhenUsed/>
    <w:rsid w:val="002A566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2A566F"/>
    <w:rPr>
      <w:sz w:val="18"/>
      <w:szCs w:val="18"/>
    </w:rPr>
  </w:style>
  <w:style w:type="character" w:customStyle="1" w:styleId="Char">
    <w:name w:val="页脚 Char"/>
    <w:basedOn w:val="a0"/>
    <w:link w:val="a4"/>
    <w:uiPriority w:val="99"/>
    <w:qFormat/>
    <w:rsid w:val="002A566F"/>
    <w:rPr>
      <w:sz w:val="18"/>
      <w:szCs w:val="18"/>
    </w:rPr>
  </w:style>
  <w:style w:type="character" w:customStyle="1" w:styleId="1Char">
    <w:name w:val="标题 1 Char"/>
    <w:basedOn w:val="a0"/>
    <w:link w:val="1"/>
    <w:uiPriority w:val="9"/>
    <w:qFormat/>
    <w:rsid w:val="002A566F"/>
    <w:rPr>
      <w:rFonts w:ascii="Times New Roman" w:eastAsia="宋体" w:hAnsi="Times New Roman" w:cs="Times New Roman"/>
      <w:b/>
      <w:bCs/>
      <w:kern w:val="44"/>
      <w:sz w:val="44"/>
      <w:szCs w:val="44"/>
    </w:rPr>
  </w:style>
  <w:style w:type="paragraph" w:customStyle="1" w:styleId="300">
    <w:name w:val="正文_3_0_0"/>
    <w:uiPriority w:val="99"/>
    <w:qFormat/>
    <w:rsid w:val="002A566F"/>
    <w:pPr>
      <w:widowControl w:val="0"/>
      <w:jc w:val="both"/>
    </w:pPr>
    <w:rPr>
      <w:rFonts w:ascii="Times New Roman" w:eastAsia="宋体" w:hAnsi="Times New Roman" w:cs="Times New Roman"/>
      <w:kern w:val="2"/>
      <w:sz w:val="21"/>
      <w:szCs w:val="24"/>
    </w:rPr>
  </w:style>
  <w:style w:type="character" w:customStyle="1" w:styleId="NormalCharacter">
    <w:name w:val="NormalCharacter"/>
    <w:qFormat/>
    <w:rsid w:val="002A566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331</Words>
  <Characters>1890</Characters>
  <Application>Microsoft Office Word</Application>
  <DocSecurity>0</DocSecurity>
  <Lines>15</Lines>
  <Paragraphs>4</Paragraphs>
  <ScaleCrop>false</ScaleCrop>
  <Company>China</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许嘉丰</dc:creator>
  <cp:lastModifiedBy>??????踨?骨???????????????????????</cp:lastModifiedBy>
  <cp:revision>25</cp:revision>
  <dcterms:created xsi:type="dcterms:W3CDTF">2021-02-22T02:39:00Z</dcterms:created>
  <dcterms:modified xsi:type="dcterms:W3CDTF">2023-11-17T06:27:00Z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8C4C6B82BD4543A0BC9FA30318D79118</vt:lpwstr>
  </property>
</Properties>
</file>