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746"/>
        <w:gridCol w:w="1551"/>
        <w:gridCol w:w="10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审查类别</w:t>
            </w:r>
          </w:p>
        </w:tc>
        <w:tc>
          <w:tcPr>
            <w:tcW w:w="263"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序号</w:t>
            </w:r>
          </w:p>
        </w:tc>
        <w:tc>
          <w:tcPr>
            <w:tcW w:w="547"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审查项目</w:t>
            </w:r>
          </w:p>
        </w:tc>
        <w:tc>
          <w:tcPr>
            <w:tcW w:w="3801"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388" w:type="pct"/>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资格审查</w:t>
            </w: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1</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★投标人</w:t>
            </w:r>
          </w:p>
        </w:tc>
        <w:tc>
          <w:tcPr>
            <w:tcW w:w="3801"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报价人须是中华人民共和国境内具有独立承担民事责任能力的法人，或具备国家认可经营资格的其他组织。</w:t>
            </w:r>
          </w:p>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1）报价人应为中华人民共和国境内注册的独立法人单位，具有合法有效的企业法人营业执照、税务登记证及组织机构代码证或证照合一的营业执照；</w:t>
            </w:r>
          </w:p>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2）报价人为分公司的，应具有合法有效的营业执照、税务登记证及组织机构代码证或证照合一的营业执照和母公司合法授权书。总公司与分支机构只可一家参与报价，同时参与报价视为报价无效；</w:t>
            </w:r>
          </w:p>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3）报价人为事业单位的，报价人应经全国各级事业单位登记管理机关核准登记或者备案，具有合法有效的事业单位法人证书。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2</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★营业执照</w:t>
            </w:r>
          </w:p>
        </w:tc>
        <w:tc>
          <w:tcPr>
            <w:tcW w:w="3801"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营业执照与开户许可证及投标人名称一致。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lang w:val="en-US" w:eastAsia="zh-CN"/>
              </w:rPr>
            </w:pPr>
            <w:r>
              <w:rPr>
                <w:rFonts w:hint="eastAsia" w:ascii="宋体" w:hAnsi="宋体" w:eastAsia="宋体" w:cs="Times New Roman"/>
                <w:spacing w:val="0"/>
                <w:kern w:val="2"/>
                <w:sz w:val="16"/>
                <w:szCs w:val="16"/>
                <w:lang w:val="en-US" w:eastAsia="zh-CN"/>
              </w:rPr>
              <w:t>3</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★财务审计报告</w:t>
            </w:r>
          </w:p>
        </w:tc>
        <w:tc>
          <w:tcPr>
            <w:tcW w:w="3801"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须提供经会计师事务所或审计机构审计的2022-2024年度财务会计报表，包括资产负债表、现金流量表、利润表。投标人的成立时间少于规定年份的，应提供成立以来的财务会计报表。投标人为分公司的，应提供上级法人单位的经会计师事务所或审计机构审计的上述年度财务会计报表。事业单位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lang w:eastAsia="zh-CN"/>
              </w:rPr>
            </w:pPr>
            <w:r>
              <w:rPr>
                <w:rFonts w:hint="eastAsia" w:ascii="宋体" w:hAnsi="宋体" w:eastAsia="宋体" w:cs="Times New Roman"/>
                <w:spacing w:val="0"/>
                <w:kern w:val="2"/>
                <w:sz w:val="16"/>
                <w:szCs w:val="16"/>
                <w:lang w:val="en-US" w:eastAsia="zh-CN"/>
              </w:rPr>
              <w:t>4</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★信誉要求</w:t>
            </w:r>
          </w:p>
        </w:tc>
        <w:tc>
          <w:tcPr>
            <w:tcW w:w="3801" w:type="pct"/>
            <w:vAlign w:val="center"/>
          </w:tcPr>
          <w:p>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 xml:space="preserve">（1）投标人不得被各级法院中列入失信被执行人名单； </w:t>
            </w:r>
          </w:p>
          <w:p>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2）投标人自2022年1月1日（提示：由投标截止日上推3年）起至投标截止时间止，投标人或其法定代表人、拟委任的项目负责人无行贿犯罪行为的。为便于招标人复核，投标人应自行到中国裁判文书网；（http://wenshu.court.gov.cn）查询本单位及其法定代表人、拟委任的项目负责人的行贿犯罪信息，确认没有行贿犯罪的页面截图打印出来，写明“经查我单位及法定代表人、项目负责人在截至本次投标时无行贿犯罪记录”加盖其公司公章提供给招标人；</w:t>
            </w:r>
          </w:p>
          <w:p>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（3）投标人承诺：中国海油在职员工（不含正式派出的）未有在投标人单位担任股东、法人代表、董事、监事和其他任职人员的情形。 注：（上述带网站网址的信誉要求条款，投标人请自行查询，将查询结果加盖公章后放入投标文件）。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default" w:ascii="宋体" w:hAnsi="宋体" w:eastAsia="宋体" w:cs="Times New Roman"/>
                <w:spacing w:val="0"/>
                <w:kern w:val="2"/>
                <w:sz w:val="16"/>
                <w:szCs w:val="16"/>
                <w:lang w:val="en-US" w:eastAsia="zh-CN"/>
              </w:rPr>
            </w:pPr>
            <w:r>
              <w:rPr>
                <w:rFonts w:hint="eastAsia" w:ascii="宋体" w:hAnsi="宋体" w:eastAsia="宋体" w:cs="Times New Roman"/>
                <w:spacing w:val="0"/>
                <w:kern w:val="2"/>
                <w:sz w:val="16"/>
                <w:szCs w:val="16"/>
                <w:lang w:val="en-US" w:eastAsia="zh-CN"/>
              </w:rPr>
              <w:t>5</w:t>
            </w:r>
          </w:p>
        </w:tc>
        <w:tc>
          <w:tcPr>
            <w:tcW w:w="547" w:type="pct"/>
            <w:vAlign w:val="center"/>
          </w:tcPr>
          <w:p>
            <w:pPr>
              <w:keepNext w:val="0"/>
              <w:keepLines w:val="0"/>
              <w:widowControl/>
              <w:suppressLineNumbers w:val="0"/>
              <w:spacing w:before="0" w:beforeAutospacing="0" w:after="0" w:afterAutospacing="0"/>
              <w:ind w:left="0" w:leftChars="0" w:right="0" w:rightChars="0"/>
              <w:rPr>
                <w:rFonts w:hint="eastAsia" w:ascii="宋体" w:hAnsi="宋体" w:eastAsia="宋体" w:cs="Times New Roman"/>
                <w:spacing w:val="0"/>
                <w:kern w:val="2"/>
                <w:sz w:val="16"/>
                <w:szCs w:val="16"/>
              </w:rPr>
            </w:pPr>
            <w:r>
              <w:rPr>
                <w:rFonts w:hint="eastAsia" w:asciiTheme="minorEastAsia" w:hAnsiTheme="minorEastAsia" w:eastAsiaTheme="minorEastAsia" w:cstheme="minorEastAsia"/>
                <w:i w:val="0"/>
                <w:iCs w:val="0"/>
                <w:color w:val="000000"/>
                <w:sz w:val="16"/>
                <w:szCs w:val="16"/>
                <w:lang w:eastAsia="zh-CN"/>
              </w:rPr>
              <w:t>★供应商性质</w:t>
            </w:r>
          </w:p>
        </w:tc>
        <w:tc>
          <w:tcPr>
            <w:tcW w:w="3801" w:type="pct"/>
            <w:vAlign w:val="center"/>
          </w:tcPr>
          <w:p>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制造商：</w:t>
            </w:r>
          </w:p>
          <w:p>
            <w:pPr>
              <w:keepNext w:val="0"/>
              <w:keepLines w:val="0"/>
              <w:numPr>
                <w:ilvl w:val="0"/>
                <w:numId w:val="0"/>
              </w:numPr>
              <w:suppressLineNumbers w:val="0"/>
              <w:spacing w:before="0" w:beforeAutospacing="0" w:after="0" w:afterAutospacing="0"/>
              <w:ind w:left="0" w:leftChars="0" w:right="0" w:rightChars="0"/>
              <w:jc w:val="left"/>
              <w:rPr>
                <w:rFonts w:hint="default"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 xml:space="preserve">提供必要材料证明具备生产能力。1、提供厂房证明（需提供产权人是投标人的房产证明或使用人是投标人的土地使用证明或有效期内且承租人是投标人的租赁证明、实物照片等），投标人关联公司（母、子公司等）的房产不视为自有房产；2、投标人自有的用于生产的生产设备，需提供生产设备照片和购买合同，或者生产设备照片和购买发票。投标人关联公司（母、子公司等）的厂房及生产的生产设备不视为自有设备。 </w:t>
            </w:r>
          </w:p>
          <w:p>
            <w:pPr>
              <w:keepNext w:val="0"/>
              <w:keepLines w:val="0"/>
              <w:numPr>
                <w:ilvl w:val="0"/>
                <w:numId w:val="0"/>
              </w:numPr>
              <w:suppressLineNumbers w:val="0"/>
              <w:spacing w:before="0" w:beforeAutospacing="0" w:after="0" w:afterAutospacing="0"/>
              <w:ind w:left="0" w:leftChars="0" w:right="0" w:rightChars="0"/>
              <w:jc w:val="left"/>
              <w:rPr>
                <w:rFonts w:hint="default"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代理商：</w:t>
            </w:r>
          </w:p>
          <w:p>
            <w:pPr>
              <w:keepNext w:val="0"/>
              <w:keepLines w:val="0"/>
              <w:numPr>
                <w:ilvl w:val="0"/>
                <w:numId w:val="0"/>
              </w:numPr>
              <w:suppressLineNumbers w:val="0"/>
              <w:spacing w:before="0" w:beforeAutospacing="0" w:after="0" w:afterAutospacing="0"/>
              <w:ind w:left="0" w:leftChars="0" w:right="0" w:rightChars="0"/>
              <w:jc w:val="left"/>
              <w:rPr>
                <w:rFonts w:hint="default"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1）自有社保人数≥5人，提供近三月连续社保证明。</w:t>
            </w:r>
          </w:p>
          <w:p>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2）中国海油不是贵司唯一服务客户，具有中国海油外业绩，且为近三年内已完成业绩，提供原件合同及发票备查。</w:t>
            </w:r>
          </w:p>
          <w:p>
            <w:pPr>
              <w:keepNext w:val="0"/>
              <w:keepLines w:val="0"/>
              <w:numPr>
                <w:ilvl w:val="0"/>
                <w:numId w:val="0"/>
              </w:numPr>
              <w:suppressLineNumbers w:val="0"/>
              <w:spacing w:before="0" w:beforeAutospacing="0" w:after="0" w:afterAutospacing="0"/>
              <w:ind w:left="0" w:leftChars="0" w:right="0" w:rightChars="0"/>
              <w:jc w:val="left"/>
              <w:rPr>
                <w:rFonts w:hint="eastAsia" w:asciiTheme="minorEastAsia" w:hAnsiTheme="minorEastAsia" w:cstheme="minorEastAsia"/>
                <w:i w:val="0"/>
                <w:iCs w:val="0"/>
                <w:sz w:val="16"/>
                <w:szCs w:val="16"/>
                <w:lang w:val="en-US" w:eastAsia="zh-CN"/>
              </w:rPr>
            </w:pPr>
            <w:r>
              <w:rPr>
                <w:rFonts w:hint="eastAsia" w:ascii="宋体" w:hAnsi="宋体" w:eastAsia="宋体" w:cs="Times New Roman"/>
                <w:kern w:val="2"/>
                <w:sz w:val="16"/>
                <w:szCs w:val="16"/>
                <w:lang w:val="en-US" w:eastAsia="zh-CN" w:bidi="ar-SA"/>
              </w:rPr>
              <w:t>3）具有有效的制造商授权代理证书，不接受项目代理。</w:t>
            </w:r>
            <w:r>
              <w:rPr>
                <w:rFonts w:hint="eastAsia" w:asciiTheme="minorEastAsia" w:hAnsiTheme="minorEastAsia" w:eastAsiaTheme="minorEastAsia" w:cstheme="minorEastAsia"/>
                <w:i w:val="0"/>
                <w:iCs w:val="0"/>
                <w:sz w:val="16"/>
                <w:szCs w:val="16"/>
                <w:lang w:val="en-US" w:eastAsia="zh-CN"/>
              </w:rPr>
              <w:t>如投标人未提供或采购人无法验证其真实性的，评审不合格</w:t>
            </w:r>
            <w:r>
              <w:rPr>
                <w:rFonts w:hint="eastAsia" w:asciiTheme="minorEastAsia" w:hAnsiTheme="minorEastAsia" w:cstheme="minorEastAsia"/>
                <w:i w:val="0"/>
                <w:iCs w:val="0"/>
                <w:sz w:val="16"/>
                <w:szCs w:val="16"/>
                <w:lang w:val="en-US" w:eastAsia="zh-CN"/>
              </w:rPr>
              <w:t xml:space="preserve">。  </w:t>
            </w:r>
          </w:p>
          <w:p>
            <w:pPr>
              <w:keepNext w:val="0"/>
              <w:keepLines w:val="0"/>
              <w:numPr>
                <w:ilvl w:val="0"/>
                <w:numId w:val="0"/>
              </w:numPr>
              <w:suppressLineNumbers w:val="0"/>
              <w:spacing w:before="0" w:beforeAutospacing="0" w:after="0" w:afterAutospacing="0"/>
              <w:ind w:left="0" w:leftChars="0" w:right="0" w:rightChars="0"/>
              <w:jc w:val="left"/>
              <w:rPr>
                <w:rFonts w:hint="default" w:ascii="宋体" w:hAnsi="宋体" w:eastAsia="宋体" w:cs="Times New Roman"/>
                <w:kern w:val="2"/>
                <w:sz w:val="16"/>
                <w:szCs w:val="16"/>
                <w:lang w:val="en-US" w:eastAsia="zh-CN" w:bidi="ar-SA"/>
              </w:rPr>
            </w:pPr>
            <w:r>
              <w:rPr>
                <w:rFonts w:hint="eastAsia" w:asciiTheme="minorEastAsia" w:hAnsiTheme="minorEastAsia" w:cstheme="minorEastAsia"/>
                <w:i w:val="0"/>
                <w:iCs w:val="0"/>
                <w:sz w:val="16"/>
                <w:szCs w:val="16"/>
                <w:lang w:val="en-US" w:eastAsia="zh-CN"/>
              </w:rPr>
              <w:t>备注：</w:t>
            </w:r>
            <w:r>
              <w:rPr>
                <w:rFonts w:hint="eastAsia" w:asciiTheme="minorEastAsia" w:hAnsiTheme="minorEastAsia" w:eastAsiaTheme="minorEastAsia" w:cstheme="minorEastAsia"/>
                <w:b/>
                <w:bCs/>
                <w:i w:val="0"/>
                <w:iCs w:val="0"/>
                <w:sz w:val="16"/>
                <w:szCs w:val="16"/>
                <w:lang w:val="en-US" w:eastAsia="zh-CN"/>
              </w:rPr>
              <w:t xml:space="preserve">上述供应商性质二选其一进行响应，同时提供相应的材料 </w:t>
            </w:r>
            <w:r>
              <w:rPr>
                <w:rFonts w:hint="eastAsia" w:asciiTheme="minorEastAsia" w:hAnsiTheme="minorEastAsia" w:cstheme="minorEastAsia"/>
                <w:i w:val="0"/>
                <w:iCs w:val="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default" w:ascii="宋体" w:hAnsi="宋体" w:eastAsia="宋体" w:cs="Times New Roman"/>
                <w:spacing w:val="0"/>
                <w:kern w:val="2"/>
                <w:sz w:val="16"/>
                <w:szCs w:val="16"/>
                <w:lang w:val="en-US" w:eastAsia="zh-CN"/>
              </w:rPr>
            </w:pPr>
            <w:r>
              <w:rPr>
                <w:rFonts w:hint="eastAsia" w:ascii="宋体" w:hAnsi="宋体" w:eastAsia="宋体" w:cs="Times New Roman"/>
                <w:spacing w:val="0"/>
                <w:kern w:val="2"/>
                <w:sz w:val="16"/>
                <w:szCs w:val="16"/>
                <w:lang w:val="en-US" w:eastAsia="zh-CN"/>
              </w:rPr>
              <w:t>6</w:t>
            </w:r>
          </w:p>
        </w:tc>
        <w:tc>
          <w:tcPr>
            <w:tcW w:w="547" w:type="pct"/>
            <w:vAlign w:val="center"/>
          </w:tcPr>
          <w:p>
            <w:pPr>
              <w:pStyle w:val="6"/>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i w:val="0"/>
                <w:iCs w:val="0"/>
                <w:sz w:val="16"/>
                <w:szCs w:val="16"/>
                <w:lang w:val="en-US" w:eastAsia="zh-CN"/>
              </w:rPr>
            </w:pPr>
            <w:r>
              <w:rPr>
                <w:rFonts w:hint="eastAsia" w:asciiTheme="minorEastAsia" w:hAnsiTheme="minorEastAsia" w:eastAsiaTheme="minorEastAsia" w:cstheme="minorEastAsia"/>
                <w:i w:val="0"/>
                <w:iCs w:val="0"/>
                <w:sz w:val="16"/>
                <w:szCs w:val="16"/>
                <w:lang w:val="en-US" w:eastAsia="zh-CN"/>
              </w:rPr>
              <w:t>★合法代理商（若涉及</w:t>
            </w:r>
            <w:bookmarkStart w:id="0" w:name="_GoBack"/>
            <w:bookmarkEnd w:id="0"/>
            <w:r>
              <w:rPr>
                <w:rFonts w:hint="eastAsia" w:asciiTheme="minorEastAsia" w:hAnsiTheme="minorEastAsia" w:eastAsiaTheme="minorEastAsia" w:cstheme="minorEastAsia"/>
                <w:i w:val="0"/>
                <w:iCs w:val="0"/>
                <w:sz w:val="16"/>
                <w:szCs w:val="16"/>
                <w:lang w:val="en-US" w:eastAsia="zh-CN"/>
              </w:rPr>
              <w:t>）</w:t>
            </w:r>
          </w:p>
        </w:tc>
        <w:tc>
          <w:tcPr>
            <w:tcW w:w="3801" w:type="pct"/>
            <w:vAlign w:val="center"/>
          </w:tcPr>
          <w:p>
            <w:pPr>
              <w:pStyle w:val="6"/>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i w:val="0"/>
                <w:iCs w:val="0"/>
                <w:sz w:val="16"/>
                <w:szCs w:val="16"/>
                <w:lang w:val="en-US" w:eastAsia="zh-CN"/>
              </w:rPr>
            </w:pPr>
            <w:r>
              <w:rPr>
                <w:rFonts w:hint="eastAsia" w:asciiTheme="minorEastAsia" w:hAnsiTheme="minorEastAsia" w:eastAsiaTheme="minorEastAsia" w:cstheme="minorEastAsia"/>
                <w:i w:val="0"/>
                <w:iCs w:val="0"/>
                <w:sz w:val="16"/>
                <w:szCs w:val="16"/>
                <w:lang w:val="en-US" w:eastAsia="zh-CN"/>
              </w:rPr>
              <w:t>须为拟投标超高压聚晶金刚石复合片（PDC）产品的合法代理商，需提供复合片制造公司出具的有效期内的代理证明文件。</w:t>
            </w: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25"/>
    <w:rsid w:val="00150136"/>
    <w:rsid w:val="0017483D"/>
    <w:rsid w:val="0019317B"/>
    <w:rsid w:val="00207FC3"/>
    <w:rsid w:val="00213AFF"/>
    <w:rsid w:val="00237507"/>
    <w:rsid w:val="002611E5"/>
    <w:rsid w:val="0026182A"/>
    <w:rsid w:val="002E5B25"/>
    <w:rsid w:val="00307D58"/>
    <w:rsid w:val="00364188"/>
    <w:rsid w:val="0037322C"/>
    <w:rsid w:val="003C6752"/>
    <w:rsid w:val="003D3D6A"/>
    <w:rsid w:val="003E5F61"/>
    <w:rsid w:val="005700FA"/>
    <w:rsid w:val="00686E7D"/>
    <w:rsid w:val="008D3406"/>
    <w:rsid w:val="00BB0A5E"/>
    <w:rsid w:val="00BD3D2A"/>
    <w:rsid w:val="00E6160C"/>
    <w:rsid w:val="00EA2CD6"/>
    <w:rsid w:val="00F56CB8"/>
    <w:rsid w:val="00FC2A59"/>
    <w:rsid w:val="00FE5822"/>
    <w:rsid w:val="02165C1C"/>
    <w:rsid w:val="036A54D6"/>
    <w:rsid w:val="04774243"/>
    <w:rsid w:val="0584522E"/>
    <w:rsid w:val="089F331E"/>
    <w:rsid w:val="09C40A1C"/>
    <w:rsid w:val="0A967CA0"/>
    <w:rsid w:val="0ACC726A"/>
    <w:rsid w:val="0C5E5D38"/>
    <w:rsid w:val="10477484"/>
    <w:rsid w:val="11B3089C"/>
    <w:rsid w:val="13F8400F"/>
    <w:rsid w:val="178A3793"/>
    <w:rsid w:val="179D57D5"/>
    <w:rsid w:val="225B3470"/>
    <w:rsid w:val="226627A9"/>
    <w:rsid w:val="247808DF"/>
    <w:rsid w:val="249E624D"/>
    <w:rsid w:val="29766043"/>
    <w:rsid w:val="29E41FCA"/>
    <w:rsid w:val="2ADA34EB"/>
    <w:rsid w:val="2F9B467C"/>
    <w:rsid w:val="2FDB5A85"/>
    <w:rsid w:val="30681BC7"/>
    <w:rsid w:val="322B2AD9"/>
    <w:rsid w:val="3D455BFE"/>
    <w:rsid w:val="3DDF0FEE"/>
    <w:rsid w:val="41414D4E"/>
    <w:rsid w:val="42EF3C6F"/>
    <w:rsid w:val="447E49A5"/>
    <w:rsid w:val="46C457C4"/>
    <w:rsid w:val="47FB07A5"/>
    <w:rsid w:val="482F7ED0"/>
    <w:rsid w:val="49250AAD"/>
    <w:rsid w:val="4C8669FF"/>
    <w:rsid w:val="521B653F"/>
    <w:rsid w:val="56425607"/>
    <w:rsid w:val="57D00D47"/>
    <w:rsid w:val="591C2F8C"/>
    <w:rsid w:val="59DF722D"/>
    <w:rsid w:val="5CAB59EE"/>
    <w:rsid w:val="5E5B2CE4"/>
    <w:rsid w:val="61745F22"/>
    <w:rsid w:val="62EC55D0"/>
    <w:rsid w:val="6397360E"/>
    <w:rsid w:val="66A36FA6"/>
    <w:rsid w:val="6D8D47F0"/>
    <w:rsid w:val="6DE41BBC"/>
    <w:rsid w:val="6DF4568D"/>
    <w:rsid w:val="6E113118"/>
    <w:rsid w:val="6E690FA8"/>
    <w:rsid w:val="6FCF03AF"/>
    <w:rsid w:val="71045202"/>
    <w:rsid w:val="77AA445B"/>
    <w:rsid w:val="78BE62AD"/>
    <w:rsid w:val="7C3D437D"/>
    <w:rsid w:val="7CBD7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next w:val="3"/>
    <w:link w:val="15"/>
    <w:unhideWhenUsed/>
    <w:qFormat/>
    <w:uiPriority w:val="99"/>
    <w:pPr>
      <w:tabs>
        <w:tab w:val="center" w:pos="4153"/>
        <w:tab w:val="right" w:pos="8306"/>
      </w:tabs>
      <w:snapToGrid w:val="0"/>
      <w:jc w:val="left"/>
    </w:pPr>
    <w:rPr>
      <w:sz w:val="18"/>
      <w:szCs w:val="18"/>
    </w:rPr>
  </w:style>
  <w:style w:type="paragraph" w:styleId="3">
    <w:name w:val="Normal Indent"/>
    <w:basedOn w:val="1"/>
    <w:next w:val="1"/>
    <w:qFormat/>
    <w:uiPriority w:val="99"/>
    <w:pPr>
      <w:ind w:firstLine="420" w:firstLineChars="200"/>
      <w:jc w:val="both"/>
    </w:pPr>
    <w:rPr>
      <w:rFonts w:ascii="Times New Roman" w:hAnsi="Times New Roman" w:cs="Times New Roman"/>
      <w:kern w:val="2"/>
      <w:sz w:val="21"/>
      <w:szCs w:val="24"/>
      <w:lang w:eastAsia="zh-CN"/>
    </w:rPr>
  </w:style>
  <w:style w:type="paragraph" w:styleId="5">
    <w:name w:val="annotation text"/>
    <w:basedOn w:val="1"/>
    <w:unhideWhenUsed/>
    <w:qFormat/>
    <w:uiPriority w:val="99"/>
  </w:style>
  <w:style w:type="paragraph" w:styleId="6">
    <w:name w:val="Body Text"/>
    <w:basedOn w:val="1"/>
    <w:next w:val="1"/>
    <w:link w:val="16"/>
    <w:qFormat/>
    <w:uiPriority w:val="1"/>
    <w:pPr>
      <w:widowControl/>
      <w:overflowPunct w:val="0"/>
      <w:autoSpaceDE w:val="0"/>
      <w:autoSpaceDN w:val="0"/>
      <w:adjustRightInd w:val="0"/>
      <w:jc w:val="left"/>
      <w:textAlignment w:val="baseline"/>
    </w:pPr>
    <w:rPr>
      <w:rFonts w:ascii="楷体" w:hAnsi="Times New Roman" w:eastAsia="楷体" w:cs="Calibri"/>
      <w:i/>
      <w:iCs/>
    </w:rPr>
  </w:style>
  <w:style w:type="paragraph" w:styleId="7">
    <w:name w:val="Body Text Indent"/>
    <w:basedOn w:val="1"/>
    <w:qFormat/>
    <w:uiPriority w:val="0"/>
    <w:pPr>
      <w:spacing w:after="120"/>
      <w:ind w:left="420"/>
      <w:jc w:val="both"/>
    </w:pPr>
    <w:rPr>
      <w:rFonts w:ascii="Times New Roman" w:hAnsi="Times New Roman" w:eastAsiaTheme="minorEastAsia" w:cstheme="minorBidi"/>
      <w:kern w:val="2"/>
      <w:sz w:val="21"/>
      <w:szCs w:val="24"/>
      <w:lang w:eastAsia="zh-CN"/>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7"/>
    <w:qFormat/>
    <w:uiPriority w:val="0"/>
    <w:pPr>
      <w:ind w:left="200" w:leftChars="200" w:firstLine="420" w:firstLineChars="200"/>
    </w:pPr>
    <w:rPr>
      <w:rFonts w:eastAsia="宋体" w:cs="Times New Roman"/>
      <w:lang w:val="zh-CN"/>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563C1"/>
      <w:u w:val="single"/>
    </w:rPr>
  </w:style>
  <w:style w:type="character" w:customStyle="1" w:styleId="14">
    <w:name w:val="页眉 Char"/>
    <w:basedOn w:val="12"/>
    <w:link w:val="8"/>
    <w:qFormat/>
    <w:uiPriority w:val="99"/>
    <w:rPr>
      <w:sz w:val="18"/>
      <w:szCs w:val="18"/>
    </w:rPr>
  </w:style>
  <w:style w:type="character" w:customStyle="1" w:styleId="15">
    <w:name w:val="页脚 Char"/>
    <w:basedOn w:val="12"/>
    <w:link w:val="2"/>
    <w:qFormat/>
    <w:uiPriority w:val="99"/>
    <w:rPr>
      <w:sz w:val="18"/>
      <w:szCs w:val="18"/>
    </w:rPr>
  </w:style>
  <w:style w:type="character" w:customStyle="1" w:styleId="16">
    <w:name w:val="正文文本 Char"/>
    <w:basedOn w:val="12"/>
    <w:link w:val="6"/>
    <w:qFormat/>
    <w:uiPriority w:val="1"/>
    <w:rPr>
      <w:rFonts w:ascii="楷体" w:hAnsi="Times New Roman" w:eastAsia="楷体" w:cs="Calibri"/>
      <w:i/>
      <w:iCs/>
    </w:rPr>
  </w:style>
  <w:style w:type="paragraph" w:customStyle="1" w:styleId="17">
    <w:name w:val="正文_1"/>
    <w:qFormat/>
    <w:uiPriority w:val="0"/>
    <w:pPr>
      <w:widowControl w:val="0"/>
      <w:ind w:right="5" w:rightChars="5"/>
    </w:pPr>
    <w:rPr>
      <w:rFonts w:ascii="Calibri" w:hAnsi="Calibri" w:eastAsia="宋体" w:cs="Calibri"/>
      <w:kern w:val="0"/>
      <w:sz w:val="22"/>
      <w:szCs w:val="22"/>
      <w:lang w:val="en-US" w:eastAsia="en-US"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211</Words>
  <Characters>1209</Characters>
  <Lines>10</Lines>
  <Paragraphs>2</Paragraphs>
  <TotalTime>0</TotalTime>
  <ScaleCrop>false</ScaleCrop>
  <LinksUpToDate>false</LinksUpToDate>
  <CharactersWithSpaces>1418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2021-05-25T06:01:00Z</dcterms:created>
  <dc:creator>梁振琪/井下技术公司/工程技术公司/海油发展</dc:creator>
  <cp:lastModifiedBy>Administrator</cp:lastModifiedBy>
  <cp:lastPrinted>2021-07-08T09:15:00Z</cp:lastPrinted>
  <dcterms:modified xsi:type="dcterms:W3CDTF">2026-02-09T03:15:50Z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749DC3A58B4548A7A2FB6C76730A65C9</vt:lpwstr>
  </property>
</Properties>
</file>