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D1663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sz w:val="28"/>
          <w:szCs w:val="28"/>
          <w:lang w:eastAsia="zh-CN"/>
        </w:rPr>
        <w:t>2024 年轧辊公司钼铁采购方案要求</w:t>
      </w:r>
    </w:p>
    <w:p w14:paraId="56E5BC04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1、本次招标为鞍钢轧辊有限公司（以下简称轧辊公司）公开</w:t>
      </w:r>
      <w:r>
        <w:rPr>
          <w:rFonts w:hint="eastAsia"/>
          <w:sz w:val="28"/>
          <w:szCs w:val="28"/>
          <w:lang w:val="en-US" w:eastAsia="zh-CN"/>
        </w:rPr>
        <w:t>招标</w:t>
      </w:r>
      <w:r>
        <w:rPr>
          <w:rFonts w:hint="eastAsia"/>
          <w:sz w:val="28"/>
          <w:szCs w:val="28"/>
          <w:lang w:eastAsia="zh-CN"/>
        </w:rPr>
        <w:t>，资格后审。</w:t>
      </w:r>
    </w:p>
    <w:p w14:paraId="323EDD3B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2、报价为不含税含运费等杂费报到鞍钢轧辊有限公司指定地点</w:t>
      </w:r>
    </w:p>
    <w:p w14:paraId="54BE0C0E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价格。Mo 元素 60%基准计价，详情查招标明细。</w:t>
      </w:r>
    </w:p>
    <w:p w14:paraId="57FEED19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3、本次招标为组合标，供应商投标时要求各品种必须满标。评</w:t>
      </w:r>
    </w:p>
    <w:p w14:paraId="12DAD04A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标原则为单规格（品种）价格合理，总价低价中标。</w:t>
      </w:r>
    </w:p>
    <w:p w14:paraId="6C37E9F6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4、本次采购数量为计划量，中标供货期内中标方需按招标人实</w:t>
      </w:r>
    </w:p>
    <w:p w14:paraId="565CF719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际需要送货，同意调整供货数量。</w:t>
      </w:r>
    </w:p>
    <w:p w14:paraId="7EE759CC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5、本次投标要求缴纳标书费，标书一经售出，标书费不退还。</w:t>
      </w:r>
    </w:p>
    <w:p w14:paraId="3D63BD55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6、其他要求按合同模板要求执行。</w:t>
      </w:r>
    </w:p>
    <w:p w14:paraId="08C50934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7、投标截止期后，随意撤标，或因中标方原因，中标后不签合</w:t>
      </w:r>
    </w:p>
    <w:p w14:paraId="445053F1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同，或签订合同后不送货，将暂停或取消其合格供方资格。</w:t>
      </w:r>
    </w:p>
    <w:p w14:paraId="3545B691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8、付款条件：按轧辊公司现行付款政策执行。即：原则上，货</w:t>
      </w:r>
    </w:p>
    <w:p w14:paraId="256D8FBF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到验收合格后挂账</w:t>
      </w:r>
      <w:r>
        <w:rPr>
          <w:rFonts w:hint="eastAsia"/>
          <w:sz w:val="28"/>
          <w:szCs w:val="28"/>
          <w:lang w:val="en-US" w:eastAsia="zh-CN"/>
        </w:rPr>
        <w:t>后三个月内</w:t>
      </w:r>
      <w:r>
        <w:rPr>
          <w:rFonts w:hint="eastAsia"/>
          <w:sz w:val="28"/>
          <w:szCs w:val="28"/>
          <w:lang w:eastAsia="zh-CN"/>
        </w:rPr>
        <w:t>付款，承兑汇票结算。</w:t>
      </w:r>
    </w:p>
    <w:p w14:paraId="26195504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9、本次为网上招标，填写报价要及时保存，确定无误后提交。</w:t>
      </w:r>
    </w:p>
    <w:p w14:paraId="769CA3C4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10、不按上述要求编制标书，将被视为废标。其它要求详见网站</w:t>
      </w:r>
    </w:p>
    <w:p w14:paraId="319CFDE4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招标文本通用文本</w:t>
      </w:r>
    </w:p>
    <w:p w14:paraId="2B7E467D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11、供应商准入条件：a、上传营业执照，注册资金不少于人民</w:t>
      </w:r>
    </w:p>
    <w:p w14:paraId="67D3EA07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币 500 万元。b 企业类型：不限。c 业绩要求：提供一份</w:t>
      </w:r>
    </w:p>
    <w:p w14:paraId="41E84730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钼铁销售合同及相对应的发票复印件或扫描件。</w:t>
      </w:r>
    </w:p>
    <w:p w14:paraId="133AA62E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12、质量标准：执行国标 GB/T3649-2008，牌号：FeMo60-C，规格粒度要求 10mm-60mm。 Mo：60.0-63% 、 P≤0.05% 、 S</w:t>
      </w:r>
    </w:p>
    <w:p w14:paraId="0E5451D6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≤0.15% 、Si≤2.0% 。</w:t>
      </w:r>
    </w:p>
    <w:p w14:paraId="3535BEF5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可按以下规定扣款，扣款元素： ① Mo：55.0%-60.0% ; ②: S：</w:t>
      </w:r>
    </w:p>
    <w:p w14:paraId="729ABE85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0.15%-0.25% ；Si：2.0%-3.0% P：0.05%-0.07% 。扣款：1：Mo</w:t>
      </w:r>
    </w:p>
    <w:p w14:paraId="1132D18E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检验值与标准值下线之差 ≤1%时，按（Mo）含量 1%折价扣款；2：</w:t>
      </w:r>
    </w:p>
    <w:p w14:paraId="05138922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P、S、Si、不合格时，每项按（Mo）含量 0.5%折价扣款。</w:t>
      </w:r>
    </w:p>
    <w:p w14:paraId="434C1EB6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包装要求：100KG 铁桶包装，包装物标识清晰不掉色，包含品名、</w:t>
      </w:r>
    </w:p>
    <w:p w14:paraId="7A90ED9B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重量、生产厂名称等，信息不全不清楚不能验收。</w:t>
      </w:r>
    </w:p>
    <w:p w14:paraId="3E0B5881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超出上、下限的重量均不超出总重量的 5%，且最大长度不允许</w:t>
      </w:r>
    </w:p>
    <w:p w14:paraId="29DC7BA9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大于标准值的 1.5 倍，表面及断面不得有目测显见的非金属夹杂物，</w:t>
      </w:r>
    </w:p>
    <w:p w14:paraId="1E1B78EF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但个别允许少量夹渣及定模涂料允许存在，出卖人应在 2 日内排人来</w:t>
      </w:r>
    </w:p>
    <w:p w14:paraId="75B9EAF4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委托方处理，如逾期不派人来，即为默认买受人提出的异议和处理意</w:t>
      </w:r>
    </w:p>
    <w:p w14:paraId="14F3DEE9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见，按买受人提出的检验结果和处理办法处理，由此造成的一切费用</w:t>
      </w:r>
    </w:p>
    <w:p w14:paraId="115E2553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由出卖人承担。</w:t>
      </w:r>
    </w:p>
    <w:p w14:paraId="321BBF37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14、首次中标轧辊公司该项目的供方需同意按委托方要求的数量送</w:t>
      </w:r>
    </w:p>
    <w:p w14:paraId="3165D284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样品做试验，试验合格后可结算，不合格不结算。产品试验合格后，</w:t>
      </w:r>
    </w:p>
    <w:p w14:paraId="5ADEB6DA">
      <w:pPr>
        <w:tabs>
          <w:tab w:val="left" w:pos="1635"/>
        </w:tabs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方可按中标合同数量送货。</w:t>
      </w:r>
    </w:p>
    <w:p w14:paraId="58874238">
      <w:pPr>
        <w:tabs>
          <w:tab w:val="left" w:pos="1635"/>
        </w:tabs>
        <w:ind w:firstLine="5600" w:firstLineChars="2000"/>
        <w:rPr>
          <w:rFonts w:hint="eastAsia" w:eastAsiaTheme="minorEastAsia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鞍钢轧辊有限公司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M0YmZkZmM2Mzc5MDU2MWI1ODcyNGJiYzE4OGRjNjIifQ=="/>
  </w:docVars>
  <w:rsids>
    <w:rsidRoot w:val="00000000"/>
    <w:rsid w:val="3E0427E4"/>
    <w:rsid w:val="4D1D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525</Characters>
  <Lines>0</Lines>
  <Paragraphs>0</Paragraphs>
  <TotalTime>4</TotalTime>
  <ScaleCrop>false</ScaleCrop>
  <LinksUpToDate>false</LinksUpToDate>
  <CharactersWithSpaces>534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2024-10-09T07:43:00Z</dcterms:created>
  <dc:creator>ln</dc:creator>
  <cp:lastModifiedBy>ln</cp:lastModifiedBy>
  <cp:lastPrinted>2024-10-09T07:48:00Z</cp:lastPrinted>
  <dcterms:modified xsi:type="dcterms:W3CDTF">2024-10-09T07:49:21Z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3C9F06B0D5474350AD3E3D19BF34976E_12</vt:lpwstr>
  </property>
</Properties>
</file>