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3894">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color w:val="auto"/>
          <w:sz w:val="44"/>
          <w:szCs w:val="44"/>
          <w:highlight w:val="none"/>
          <w:lang w:val="en-US"/>
        </w:rPr>
      </w:pPr>
      <w:bookmarkStart w:id="0" w:name="_Hlk516656331"/>
      <w:bookmarkStart w:id="1" w:name="_Hlk532806952"/>
      <w:r>
        <w:rPr>
          <w:rFonts w:hint="eastAsia" w:asciiTheme="minorEastAsia" w:hAnsiTheme="minorEastAsia" w:eastAsiaTheme="minorEastAsia" w:cstheme="minorEastAsia"/>
          <w:b/>
          <w:bCs/>
          <w:color w:val="auto"/>
          <w:sz w:val="52"/>
          <w:szCs w:val="52"/>
          <w:highlight w:val="none"/>
          <w:lang w:val="en-US" w:eastAsia="zh-CN"/>
        </w:rPr>
        <w:t>奇台县2025年县乡公路除雪机械和设备采购项目</w:t>
      </w:r>
      <w:bookmarkStart w:id="211" w:name="_GoBack"/>
      <w:bookmarkEnd w:id="211"/>
    </w:p>
    <w:bookmarkEnd w:id="0"/>
    <w:bookmarkEnd w:id="1"/>
    <w:p w14:paraId="097FC749">
      <w:pPr>
        <w:pStyle w:val="25"/>
        <w:adjustRightInd w:val="0"/>
        <w:snapToGrid w:val="0"/>
        <w:spacing w:line="360" w:lineRule="auto"/>
        <w:jc w:val="center"/>
        <w:rPr>
          <w:rFonts w:hint="eastAsia" w:asciiTheme="minorEastAsia" w:hAnsiTheme="minorEastAsia" w:eastAsiaTheme="minorEastAsia" w:cstheme="minorEastAsia"/>
          <w:color w:val="auto"/>
          <w:szCs w:val="24"/>
          <w:highlight w:val="none"/>
        </w:rPr>
      </w:pPr>
    </w:p>
    <w:p w14:paraId="763B25F4">
      <w:pPr>
        <w:pStyle w:val="25"/>
        <w:adjustRightInd w:val="0"/>
        <w:snapToGrid w:val="0"/>
        <w:spacing w:line="360" w:lineRule="auto"/>
        <w:jc w:val="both"/>
        <w:rPr>
          <w:rFonts w:hint="eastAsia" w:asciiTheme="minorEastAsia" w:hAnsiTheme="minorEastAsia" w:eastAsiaTheme="minorEastAsia" w:cstheme="minorEastAsia"/>
          <w:b/>
          <w:color w:val="auto"/>
          <w:sz w:val="94"/>
          <w:szCs w:val="94"/>
          <w:highlight w:val="none"/>
        </w:rPr>
      </w:pPr>
    </w:p>
    <w:p w14:paraId="537C9D80">
      <w:pPr>
        <w:pStyle w:val="25"/>
        <w:adjustRightInd w:val="0"/>
        <w:snapToGrid w:val="0"/>
        <w:spacing w:line="360" w:lineRule="auto"/>
        <w:jc w:val="center"/>
        <w:rPr>
          <w:rFonts w:hint="eastAsia" w:asciiTheme="minorEastAsia" w:hAnsiTheme="minorEastAsia" w:eastAsiaTheme="minorEastAsia" w:cstheme="minorEastAsia"/>
          <w:b/>
          <w:color w:val="auto"/>
          <w:sz w:val="60"/>
          <w:szCs w:val="60"/>
          <w:highlight w:val="none"/>
        </w:rPr>
      </w:pPr>
      <w:r>
        <w:rPr>
          <w:rFonts w:hint="eastAsia" w:asciiTheme="minorEastAsia" w:hAnsiTheme="minorEastAsia" w:eastAsiaTheme="minorEastAsia" w:cstheme="minorEastAsia"/>
          <w:b/>
          <w:color w:val="auto"/>
          <w:sz w:val="60"/>
          <w:szCs w:val="60"/>
          <w:highlight w:val="none"/>
          <w:lang w:val="en-US" w:eastAsia="zh-CN"/>
        </w:rPr>
        <w:t>公开</w:t>
      </w:r>
      <w:r>
        <w:rPr>
          <w:rFonts w:hint="eastAsia" w:asciiTheme="minorEastAsia" w:hAnsiTheme="minorEastAsia" w:eastAsiaTheme="minorEastAsia" w:cstheme="minorEastAsia"/>
          <w:b/>
          <w:color w:val="auto"/>
          <w:sz w:val="60"/>
          <w:szCs w:val="60"/>
          <w:highlight w:val="none"/>
        </w:rPr>
        <w:t>招标文件</w:t>
      </w:r>
    </w:p>
    <w:p w14:paraId="1BB56636">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bCs/>
          <w:color w:val="auto"/>
          <w:sz w:val="30"/>
          <w:szCs w:val="30"/>
          <w:highlight w:val="none"/>
        </w:rPr>
      </w:pPr>
    </w:p>
    <w:p w14:paraId="405EC6A1">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bCs/>
          <w:color w:val="auto"/>
          <w:sz w:val="30"/>
          <w:szCs w:val="30"/>
          <w:highlight w:val="none"/>
        </w:rPr>
      </w:pPr>
    </w:p>
    <w:p w14:paraId="7F741CF5">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bCs/>
          <w:color w:val="auto"/>
          <w:sz w:val="30"/>
          <w:szCs w:val="30"/>
          <w:highlight w:val="none"/>
        </w:rPr>
      </w:pPr>
    </w:p>
    <w:p w14:paraId="1725C23F">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bCs/>
          <w:color w:val="auto"/>
          <w:sz w:val="30"/>
          <w:szCs w:val="30"/>
          <w:highlight w:val="none"/>
        </w:rPr>
      </w:pPr>
    </w:p>
    <w:p w14:paraId="77EEC65A">
      <w:pPr>
        <w:pageBreakBefore w:val="0"/>
        <w:kinsoku/>
        <w:overflowPunct/>
        <w:topLinePunct w:val="0"/>
        <w:bidi w:val="0"/>
        <w:spacing w:beforeAutospacing="0" w:after="0" w:afterAutospacing="0" w:line="240" w:lineRule="auto"/>
        <w:ind w:left="0" w:leftChars="0" w:right="0"/>
        <w:jc w:val="center"/>
        <w:textAlignment w:val="auto"/>
        <w:rPr>
          <w:rFonts w:hint="eastAsia" w:asciiTheme="minorEastAsia" w:hAnsiTheme="minorEastAsia" w:eastAsiaTheme="minorEastAsia" w:cstheme="minorEastAsia"/>
          <w:b/>
          <w:bCs/>
          <w:color w:val="auto"/>
          <w:sz w:val="30"/>
          <w:szCs w:val="30"/>
          <w:highlight w:val="none"/>
        </w:rPr>
      </w:pPr>
    </w:p>
    <w:p w14:paraId="600DC98D">
      <w:pPr>
        <w:pageBreakBefore w:val="0"/>
        <w:kinsoku/>
        <w:overflowPunct/>
        <w:topLinePunct w:val="0"/>
        <w:bidi w:val="0"/>
        <w:spacing w:beforeAutospacing="0" w:after="0" w:afterAutospacing="0" w:line="240" w:lineRule="auto"/>
        <w:ind w:left="0" w:leftChars="0" w:right="0"/>
        <w:jc w:val="both"/>
        <w:textAlignment w:val="auto"/>
        <w:rPr>
          <w:rFonts w:hint="eastAsia" w:asciiTheme="minorEastAsia" w:hAnsiTheme="minorEastAsia" w:eastAsiaTheme="minorEastAsia" w:cstheme="minorEastAsia"/>
          <w:b/>
          <w:color w:val="auto"/>
          <w:sz w:val="40"/>
          <w:szCs w:val="40"/>
          <w:highlight w:val="none"/>
          <w:lang w:val="en-US"/>
        </w:rPr>
      </w:pPr>
      <w:r>
        <w:rPr>
          <w:rFonts w:hint="eastAsia" w:asciiTheme="minorEastAsia" w:hAnsiTheme="minorEastAsia" w:eastAsiaTheme="minorEastAsia" w:cstheme="minorEastAsia"/>
          <w:b/>
          <w:bCs/>
          <w:color w:val="auto"/>
          <w:sz w:val="30"/>
          <w:szCs w:val="30"/>
          <w:highlight w:val="none"/>
        </w:rPr>
        <w:t>项目名称：</w:t>
      </w:r>
      <w:r>
        <w:rPr>
          <w:rFonts w:hint="eastAsia" w:asciiTheme="minorEastAsia" w:hAnsiTheme="minorEastAsia" w:eastAsiaTheme="minorEastAsia" w:cstheme="minorEastAsia"/>
          <w:b/>
          <w:bCs/>
          <w:color w:val="auto"/>
          <w:sz w:val="30"/>
          <w:szCs w:val="30"/>
          <w:highlight w:val="none"/>
          <w:lang w:val="en-US" w:eastAsia="zh-CN"/>
        </w:rPr>
        <w:t>奇台县2025年县乡公路除雪机械和设备采购项目</w:t>
      </w:r>
    </w:p>
    <w:p w14:paraId="7470952E">
      <w:pPr>
        <w:pStyle w:val="22"/>
        <w:spacing w:before="312" w:beforeLines="100" w:after="312" w:afterLines="100"/>
        <w:ind w:left="0" w:leftChars="0" w:firstLine="0" w:firstLineChars="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项目编号：</w:t>
      </w:r>
      <w:r>
        <w:rPr>
          <w:rFonts w:hint="eastAsia" w:asciiTheme="minorEastAsia" w:hAnsiTheme="minorEastAsia" w:eastAsiaTheme="minorEastAsia" w:cstheme="minorEastAsia"/>
          <w:b/>
          <w:bCs/>
          <w:color w:val="auto"/>
          <w:sz w:val="30"/>
          <w:szCs w:val="30"/>
          <w:highlight w:val="none"/>
          <w:lang w:eastAsia="zh-CN"/>
        </w:rPr>
        <w:t>QTCJ-QTXXM-2025-081</w:t>
      </w:r>
    </w:p>
    <w:p w14:paraId="490FF576">
      <w:pPr>
        <w:pStyle w:val="22"/>
        <w:spacing w:before="312" w:beforeLines="100" w:after="312" w:afterLines="100"/>
        <w:ind w:left="0" w:leftChars="0" w:firstLine="0" w:firstLineChars="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采购单位：</w:t>
      </w:r>
      <w:r>
        <w:rPr>
          <w:rFonts w:hint="eastAsia" w:asciiTheme="minorEastAsia" w:hAnsiTheme="minorEastAsia" w:eastAsiaTheme="minorEastAsia" w:cstheme="minorEastAsia"/>
          <w:b/>
          <w:bCs/>
          <w:color w:val="auto"/>
          <w:sz w:val="30"/>
          <w:szCs w:val="30"/>
          <w:highlight w:val="none"/>
          <w:lang w:val="en-US" w:eastAsia="zh-CN"/>
        </w:rPr>
        <w:t>奇台县交通运输局</w:t>
      </w:r>
    </w:p>
    <w:p w14:paraId="1ED9EE95">
      <w:pPr>
        <w:pStyle w:val="22"/>
        <w:spacing w:before="312" w:beforeLines="100" w:after="312" w:afterLines="100"/>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0"/>
          <w:szCs w:val="30"/>
          <w:highlight w:val="none"/>
        </w:rPr>
        <w:t>采购代理机构：</w:t>
      </w:r>
      <w:r>
        <w:rPr>
          <w:rFonts w:hint="eastAsia" w:asciiTheme="minorEastAsia" w:hAnsiTheme="minorEastAsia" w:eastAsiaTheme="minorEastAsia" w:cstheme="minorEastAsia"/>
          <w:b/>
          <w:bCs/>
          <w:color w:val="auto"/>
          <w:sz w:val="30"/>
          <w:szCs w:val="30"/>
          <w:highlight w:val="none"/>
          <w:lang w:eastAsia="zh-CN"/>
        </w:rPr>
        <w:t>奇台县城市建设项目管理有限公司</w:t>
      </w:r>
      <w:r>
        <w:rPr>
          <w:rFonts w:hint="eastAsia" w:asciiTheme="minorEastAsia" w:hAnsiTheme="minorEastAsia" w:eastAsiaTheme="minorEastAsia" w:cstheme="minorEastAsia"/>
          <w:color w:val="auto"/>
          <w:highlight w:val="none"/>
        </w:rPr>
        <w:br w:type="page"/>
      </w:r>
    </w:p>
    <w:p w14:paraId="20B2D960">
      <w:pPr>
        <w:spacing w:line="360" w:lineRule="auto"/>
        <w:jc w:val="center"/>
        <w:rPr>
          <w:rFonts w:hint="eastAsia" w:asciiTheme="minorEastAsia" w:hAnsiTheme="minorEastAsia" w:eastAsiaTheme="minorEastAsia" w:cstheme="minorEastAsia"/>
          <w:b/>
          <w:color w:val="auto"/>
          <w:sz w:val="32"/>
          <w:szCs w:val="32"/>
          <w:highlight w:val="none"/>
        </w:rPr>
      </w:pPr>
      <w:bookmarkStart w:id="2" w:name="_Toc3431"/>
      <w:r>
        <w:rPr>
          <w:rFonts w:hint="eastAsia" w:asciiTheme="minorEastAsia" w:hAnsiTheme="minorEastAsia" w:eastAsiaTheme="minorEastAsia" w:cstheme="minorEastAsia"/>
          <w:b/>
          <w:color w:val="auto"/>
          <w:sz w:val="32"/>
          <w:szCs w:val="32"/>
          <w:highlight w:val="none"/>
        </w:rPr>
        <w:t>目  录</w:t>
      </w:r>
    </w:p>
    <w:p w14:paraId="6B3295FF">
      <w:pPr>
        <w:pStyle w:val="20"/>
        <w:rPr>
          <w:rFonts w:hint="eastAsia" w:asciiTheme="minorEastAsia" w:hAnsiTheme="minorEastAsia" w:eastAsiaTheme="minorEastAsia" w:cstheme="minorEastAsia"/>
          <w:color w:val="auto"/>
          <w:highlight w:val="none"/>
        </w:rPr>
      </w:pPr>
    </w:p>
    <w:p w14:paraId="47D975B7">
      <w:pPr>
        <w:pStyle w:val="32"/>
        <w:tabs>
          <w:tab w:val="right" w:leader="dot" w:pos="924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"1-2" \h \u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_Toc29495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第一部分   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_Toc29495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FBAC734">
      <w:pPr>
        <w:pStyle w:val="32"/>
        <w:tabs>
          <w:tab w:val="right" w:leader="dot" w:pos="924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_Toc3895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第二部分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_Toc3895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E8BC6A4">
      <w:pPr>
        <w:pStyle w:val="37"/>
        <w:tabs>
          <w:tab w:val="right" w:leader="dot" w:pos="9240"/>
        </w:tabs>
        <w:spacing w:line="60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_Toc464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投标人须知前附表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_Toc464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34390FC">
      <w:pPr>
        <w:pStyle w:val="32"/>
        <w:tabs>
          <w:tab w:val="right" w:leader="dot" w:pos="9240"/>
        </w:tabs>
        <w:spacing w:line="60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_Toc4537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第三部分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1</w:t>
      </w:r>
    </w:p>
    <w:p w14:paraId="30F23796">
      <w:pPr>
        <w:pStyle w:val="32"/>
        <w:tabs>
          <w:tab w:val="right" w:leader="dot" w:pos="9240"/>
        </w:tabs>
        <w:spacing w:line="60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_Toc10749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第四部分   评审方法（综合评分法）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3</w:t>
      </w:r>
    </w:p>
    <w:p w14:paraId="77C40EC4">
      <w:pPr>
        <w:pStyle w:val="32"/>
        <w:tabs>
          <w:tab w:val="right" w:leader="dot" w:pos="9240"/>
        </w:tabs>
        <w:spacing w:line="60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_Toc22419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第五部分   合同格式及合同条款</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9</w:t>
      </w:r>
    </w:p>
    <w:p w14:paraId="094864FA">
      <w:pPr>
        <w:pStyle w:val="32"/>
        <w:tabs>
          <w:tab w:val="right" w:leader="dot" w:pos="9240"/>
        </w:tabs>
        <w:spacing w:line="60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_Toc1503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第六部分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1</w:t>
      </w:r>
    </w:p>
    <w:p w14:paraId="22E756F6">
      <w:pPr>
        <w:pStyle w:val="37"/>
        <w:tabs>
          <w:tab w:val="right" w:leader="dot" w:pos="9240"/>
        </w:tabs>
        <w:spacing w:line="360" w:lineRule="auto"/>
        <w:rPr>
          <w:rFonts w:hint="eastAsia" w:asciiTheme="minorEastAsia" w:hAnsiTheme="minorEastAsia" w:eastAsiaTheme="minorEastAsia" w:cstheme="minorEastAsia"/>
          <w:color w:val="auto"/>
          <w:sz w:val="24"/>
          <w:szCs w:val="24"/>
          <w:highlight w:val="none"/>
        </w:rPr>
      </w:pPr>
    </w:p>
    <w:p w14:paraId="454D0568">
      <w:pPr>
        <w:pStyle w:val="37"/>
        <w:tabs>
          <w:tab w:val="right" w:leader="dot" w:pos="9240"/>
        </w:tabs>
        <w:spacing w:line="360" w:lineRule="auto"/>
        <w:rPr>
          <w:rFonts w:hint="eastAsia" w:asciiTheme="minorEastAsia" w:hAnsiTheme="minorEastAsia" w:eastAsiaTheme="minorEastAsia" w:cstheme="minorEastAsia"/>
          <w:color w:val="auto"/>
          <w:sz w:val="24"/>
          <w:szCs w:val="24"/>
          <w:highlight w:val="none"/>
        </w:rPr>
      </w:pPr>
    </w:p>
    <w:p w14:paraId="49DBB4E5">
      <w:pPr>
        <w:pStyle w:val="37"/>
        <w:tabs>
          <w:tab w:val="right" w:leader="dot" w:pos="924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end"/>
      </w:r>
    </w:p>
    <w:p w14:paraId="016D8A00">
      <w:pPr>
        <w:spacing w:line="360" w:lineRule="auto"/>
        <w:jc w:val="center"/>
        <w:outlineLvl w:val="0"/>
        <w:rPr>
          <w:rFonts w:hint="eastAsia" w:asciiTheme="minorEastAsia" w:hAnsiTheme="minorEastAsia" w:eastAsiaTheme="minorEastAsia" w:cstheme="minorEastAsia"/>
          <w:b/>
          <w:color w:val="auto"/>
          <w:sz w:val="24"/>
          <w:szCs w:val="24"/>
          <w:highlight w:val="none"/>
        </w:rPr>
        <w:sectPr>
          <w:headerReference r:id="rId4" w:type="first"/>
          <w:footerReference r:id="rId6" w:type="first"/>
          <w:headerReference r:id="rId3" w:type="default"/>
          <w:footerReference r:id="rId5" w:type="default"/>
          <w:pgSz w:w="11906" w:h="16838"/>
          <w:pgMar w:top="1440" w:right="1385" w:bottom="1440" w:left="128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BEA1C21">
      <w:pPr>
        <w:spacing w:line="360" w:lineRule="auto"/>
        <w:jc w:val="center"/>
        <w:outlineLvl w:val="0"/>
        <w:rPr>
          <w:rFonts w:hint="eastAsia" w:asciiTheme="minorEastAsia" w:hAnsiTheme="minorEastAsia" w:eastAsiaTheme="minorEastAsia" w:cstheme="minorEastAsia"/>
          <w:b/>
          <w:color w:val="auto"/>
          <w:sz w:val="36"/>
          <w:highlight w:val="none"/>
        </w:rPr>
      </w:pPr>
      <w:bookmarkStart w:id="3" w:name="_Toc29495"/>
      <w:r>
        <w:rPr>
          <w:rFonts w:hint="eastAsia" w:asciiTheme="minorEastAsia" w:hAnsiTheme="minorEastAsia" w:eastAsiaTheme="minorEastAsia" w:cstheme="minorEastAsia"/>
          <w:b/>
          <w:color w:val="auto"/>
          <w:sz w:val="36"/>
          <w:highlight w:val="none"/>
        </w:rPr>
        <w:t>第一部分   招标公告</w:t>
      </w:r>
      <w:bookmarkEnd w:id="2"/>
      <w:bookmarkEnd w:id="3"/>
    </w:p>
    <w:tbl>
      <w:tblPr>
        <w:tblStyle w:val="42"/>
        <w:tblW w:w="8587" w:type="dxa"/>
        <w:jc w:val="center"/>
        <w:tblLayout w:type="autofit"/>
        <w:tblCellMar>
          <w:top w:w="15" w:type="dxa"/>
          <w:left w:w="15" w:type="dxa"/>
          <w:bottom w:w="15" w:type="dxa"/>
          <w:right w:w="15" w:type="dxa"/>
        </w:tblCellMar>
      </w:tblPr>
      <w:tblGrid>
        <w:gridCol w:w="8587"/>
      </w:tblGrid>
      <w:tr w14:paraId="7BEE06A6">
        <w:tblPrEx>
          <w:tblCellMar>
            <w:top w:w="15" w:type="dxa"/>
            <w:left w:w="15" w:type="dxa"/>
            <w:bottom w:w="15" w:type="dxa"/>
            <w:right w:w="15" w:type="dxa"/>
          </w:tblCellMar>
        </w:tblPrEx>
        <w:trPr>
          <w:trHeight w:val="72" w:hRule="atLeast"/>
          <w:jc w:val="center"/>
        </w:trPr>
        <w:tc>
          <w:tcPr>
            <w:tcW w:w="8587" w:type="dxa"/>
            <w:tcBorders>
              <w:top w:val="single" w:color="auto" w:sz="4" w:space="0"/>
              <w:left w:val="single" w:color="auto" w:sz="4" w:space="0"/>
              <w:bottom w:val="single" w:color="auto" w:sz="4" w:space="0"/>
              <w:right w:val="single" w:color="auto" w:sz="4" w:space="0"/>
            </w:tcBorders>
            <w:noWrap w:val="0"/>
            <w:tcMar>
              <w:top w:w="0" w:type="dxa"/>
              <w:left w:w="84" w:type="dxa"/>
              <w:bottom w:w="0" w:type="dxa"/>
              <w:right w:w="84" w:type="dxa"/>
            </w:tcMar>
            <w:vAlign w:val="top"/>
          </w:tcPr>
          <w:p w14:paraId="0DF0F506">
            <w:pPr>
              <w:pStyle w:val="38"/>
              <w:keepNext w:val="0"/>
              <w:keepLines w:val="0"/>
              <w:widowControl/>
              <w:suppressLineNumbers w:val="0"/>
              <w:spacing w:line="380" w:lineRule="exact"/>
              <w:ind w:firstLine="384"/>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项目概况</w:t>
            </w:r>
          </w:p>
          <w:p w14:paraId="2A6940F1">
            <w:pPr>
              <w:pStyle w:val="38"/>
              <w:keepNext w:val="0"/>
              <w:keepLines w:val="0"/>
              <w:widowControl/>
              <w:suppressLineNumbers w:val="0"/>
              <w:spacing w:line="380" w:lineRule="exact"/>
              <w:ind w:firstLine="384"/>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eastAsia="zh-CN"/>
              </w:rPr>
              <w:t>奇台县2025年县乡公路除雪机械和设备采购项目</w:t>
            </w:r>
            <w:r>
              <w:rPr>
                <w:rFonts w:hint="eastAsia" w:asciiTheme="minorEastAsia" w:hAnsiTheme="minorEastAsia" w:eastAsiaTheme="minorEastAsia" w:cstheme="minorEastAsia"/>
                <w:i w:val="0"/>
                <w:iCs w:val="0"/>
                <w:caps w:val="0"/>
                <w:color w:val="auto"/>
                <w:spacing w:val="0"/>
                <w:sz w:val="24"/>
                <w:szCs w:val="24"/>
                <w:highlight w:val="none"/>
              </w:rPr>
              <w:t>的潜在</w:t>
            </w:r>
            <w:r>
              <w:rPr>
                <w:rFonts w:hint="eastAsia" w:asciiTheme="minorEastAsia" w:hAnsiTheme="minorEastAsia" w:eastAsiaTheme="minorEastAsia" w:cstheme="minorEastAsia"/>
                <w:i w:val="0"/>
                <w:iCs w:val="0"/>
                <w:caps w:val="0"/>
                <w:color w:val="auto"/>
                <w:spacing w:val="0"/>
                <w:sz w:val="24"/>
                <w:szCs w:val="24"/>
                <w:highlight w:val="none"/>
                <w:lang w:eastAsia="zh-CN"/>
              </w:rPr>
              <w:t>投标人</w:t>
            </w:r>
            <w:r>
              <w:rPr>
                <w:rFonts w:hint="eastAsia" w:asciiTheme="minorEastAsia" w:hAnsiTheme="minorEastAsia" w:eastAsiaTheme="minorEastAsia" w:cstheme="minorEastAsia"/>
                <w:i w:val="0"/>
                <w:iCs w:val="0"/>
                <w:caps w:val="0"/>
                <w:color w:val="auto"/>
                <w:spacing w:val="0"/>
                <w:sz w:val="24"/>
                <w:szCs w:val="24"/>
                <w:highlight w:val="none"/>
              </w:rPr>
              <w:t>应在登陆政采云平台https://www.zcygov.cn/上获取采购文件，并于</w:t>
            </w:r>
            <w:r>
              <w:rPr>
                <w:rFonts w:hint="eastAsia" w:asciiTheme="minorEastAsia" w:hAnsiTheme="minorEastAsia" w:eastAsiaTheme="minorEastAsia" w:cstheme="minorEastAsia"/>
                <w:i w:val="0"/>
                <w:iCs w:val="0"/>
                <w:caps w:val="0"/>
                <w:color w:val="auto"/>
                <w:spacing w:val="0"/>
                <w:sz w:val="24"/>
                <w:szCs w:val="24"/>
                <w:highlight w:val="none"/>
                <w:lang w:val="en-US" w:eastAsia="zh-CN"/>
              </w:rPr>
              <w:t>2025年12月23日11点00分</w:t>
            </w:r>
            <w:r>
              <w:rPr>
                <w:rFonts w:hint="eastAsia" w:asciiTheme="minorEastAsia" w:hAnsiTheme="minorEastAsia" w:eastAsiaTheme="minorEastAsia" w:cstheme="minorEastAsia"/>
                <w:i w:val="0"/>
                <w:iCs w:val="0"/>
                <w:caps w:val="0"/>
                <w:color w:val="auto"/>
                <w:spacing w:val="0"/>
                <w:sz w:val="24"/>
                <w:szCs w:val="24"/>
                <w:highlight w:val="none"/>
              </w:rPr>
              <w:t>（北京时间）前提交</w:t>
            </w:r>
            <w:r>
              <w:rPr>
                <w:rFonts w:hint="eastAsia" w:asciiTheme="minorEastAsia" w:hAnsiTheme="minorEastAsia" w:eastAsiaTheme="minorEastAsia" w:cstheme="minorEastAsia"/>
                <w:i w:val="0"/>
                <w:iCs w:val="0"/>
                <w:caps w:val="0"/>
                <w:color w:val="auto"/>
                <w:spacing w:val="0"/>
                <w:sz w:val="24"/>
                <w:szCs w:val="24"/>
                <w:highlight w:val="none"/>
                <w:lang w:eastAsia="zh-CN"/>
              </w:rPr>
              <w:t>投标文件</w:t>
            </w:r>
            <w:r>
              <w:rPr>
                <w:rFonts w:hint="eastAsia" w:asciiTheme="minorEastAsia" w:hAnsiTheme="minorEastAsia" w:eastAsiaTheme="minorEastAsia" w:cstheme="minorEastAsia"/>
                <w:i w:val="0"/>
                <w:iCs w:val="0"/>
                <w:caps w:val="0"/>
                <w:color w:val="auto"/>
                <w:spacing w:val="0"/>
                <w:sz w:val="24"/>
                <w:szCs w:val="24"/>
                <w:highlight w:val="none"/>
              </w:rPr>
              <w:t>。</w:t>
            </w:r>
          </w:p>
        </w:tc>
      </w:tr>
    </w:tbl>
    <w:p w14:paraId="40141B11">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color w:val="auto"/>
          <w:szCs w:val="24"/>
          <w:highlight w:val="none"/>
        </w:rPr>
      </w:pPr>
      <w:r>
        <w:rPr>
          <w:rStyle w:val="45"/>
          <w:rFonts w:hint="eastAsia" w:asciiTheme="minorEastAsia" w:hAnsiTheme="minorEastAsia" w:eastAsiaTheme="minorEastAsia" w:cstheme="minorEastAsia"/>
          <w:color w:val="auto"/>
          <w:szCs w:val="24"/>
          <w:highlight w:val="none"/>
        </w:rPr>
        <w:t>一、项目基本情况</w:t>
      </w:r>
    </w:p>
    <w:p w14:paraId="38186A57">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lang w:eastAsia="zh-CN"/>
        </w:rPr>
        <w:t>QTCJ-QTXXM-2025-081</w:t>
      </w:r>
    </w:p>
    <w:p w14:paraId="54691916">
      <w:pPr>
        <w:pStyle w:val="61"/>
        <w:keepNext w:val="0"/>
        <w:keepLines w:val="0"/>
        <w:pageBreakBefore w:val="0"/>
        <w:widowControl/>
        <w:kinsoku/>
        <w:wordWrap/>
        <w:overflowPunct/>
        <w:topLinePunct w:val="0"/>
        <w:autoSpaceDE/>
        <w:autoSpaceDN/>
        <w:bidi w:val="0"/>
        <w:adjustRightInd/>
        <w:snapToGrid/>
        <w:spacing w:line="520" w:lineRule="exact"/>
        <w:ind w:left="539" w:leftChars="228" w:right="-218" w:rightChars="-104" w:hanging="60" w:hangingChars="25"/>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奇台县2025年县乡公路除雪机械和设备采购项目</w:t>
      </w:r>
    </w:p>
    <w:p w14:paraId="5DAD978A">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采购方式：公开招标</w:t>
      </w:r>
    </w:p>
    <w:p w14:paraId="6173CA2A">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预算金额（元）：</w:t>
      </w:r>
      <w:r>
        <w:rPr>
          <w:rFonts w:hint="eastAsia" w:asciiTheme="minorEastAsia" w:hAnsiTheme="minorEastAsia" w:eastAsiaTheme="minorEastAsia" w:cstheme="minorEastAsia"/>
          <w:color w:val="auto"/>
          <w:kern w:val="0"/>
          <w:sz w:val="24"/>
          <w:szCs w:val="24"/>
          <w:highlight w:val="none"/>
          <w:lang w:val="en-US" w:eastAsia="zh-CN"/>
        </w:rPr>
        <w:t>2110000.00</w:t>
      </w:r>
    </w:p>
    <w:p w14:paraId="7C23A052">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最高限价（元）：</w:t>
      </w:r>
      <w:r>
        <w:rPr>
          <w:rFonts w:hint="eastAsia" w:asciiTheme="minorEastAsia" w:hAnsiTheme="minorEastAsia" w:eastAsiaTheme="minorEastAsia" w:cstheme="minorEastAsia"/>
          <w:color w:val="auto"/>
          <w:kern w:val="0"/>
          <w:sz w:val="24"/>
          <w:szCs w:val="24"/>
          <w:highlight w:val="none"/>
          <w:lang w:val="en-US" w:eastAsia="zh-CN"/>
        </w:rPr>
        <w:t>2110000.00</w:t>
      </w:r>
    </w:p>
    <w:p w14:paraId="44A8F5FD">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采购需求：</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购置除雪车2辆，配备相应的除雪铲、滚刷、撒布机等配套设施设备，对原有车辆维护。</w:t>
      </w:r>
    </w:p>
    <w:p w14:paraId="65157768">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标项名称：奇台县2025年县乡公路除雪机械和设备采购项目</w:t>
      </w:r>
    </w:p>
    <w:p w14:paraId="24E9713B">
      <w:pPr>
        <w:pStyle w:val="61"/>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数量：1</w:t>
      </w:r>
    </w:p>
    <w:p w14:paraId="6BF664C9">
      <w:pPr>
        <w:pStyle w:val="61"/>
        <w:keepNext w:val="0"/>
        <w:keepLines w:val="0"/>
        <w:pageBreakBefore w:val="0"/>
        <w:widowControl/>
        <w:kinsoku/>
        <w:wordWrap/>
        <w:overflowPunct/>
        <w:topLinePunct w:val="0"/>
        <w:autoSpaceDE/>
        <w:autoSpaceDN/>
        <w:bidi w:val="0"/>
        <w:adjustRightInd/>
        <w:snapToGrid/>
        <w:spacing w:line="520" w:lineRule="exact"/>
        <w:ind w:firstLine="420" w:firstLineChars="175"/>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单位：批</w:t>
      </w:r>
    </w:p>
    <w:p w14:paraId="4BA14659">
      <w:pPr>
        <w:pStyle w:val="16"/>
        <w:keepNext w:val="0"/>
        <w:keepLines w:val="0"/>
        <w:pageBreakBefore w:val="0"/>
        <w:kinsoku/>
        <w:wordWrap/>
        <w:overflowPunct/>
        <w:topLinePunct w:val="0"/>
        <w:autoSpaceDE/>
        <w:autoSpaceDN/>
        <w:bidi w:val="0"/>
        <w:spacing w:line="240" w:lineRule="auto"/>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简要规格描述：详见采购需求。</w:t>
      </w:r>
    </w:p>
    <w:p w14:paraId="786625EF">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ind w:firstLine="480" w:firstLineChars="200"/>
        <w:textAlignment w:val="auto"/>
        <w:rPr>
          <w:rStyle w:val="45"/>
          <w:rFonts w:hint="eastAsia" w:asciiTheme="minorEastAsia" w:hAnsiTheme="minorEastAsia" w:eastAsiaTheme="minorEastAsia" w:cstheme="minorEastAsia"/>
          <w:b w:val="0"/>
          <w:bCs w:val="0"/>
          <w:color w:val="auto"/>
          <w:szCs w:val="24"/>
          <w:highlight w:val="none"/>
          <w:lang w:eastAsia="zh-CN"/>
        </w:rPr>
      </w:pPr>
      <w:r>
        <w:rPr>
          <w:rStyle w:val="45"/>
          <w:rFonts w:hint="eastAsia" w:asciiTheme="minorEastAsia" w:hAnsiTheme="minorEastAsia" w:eastAsiaTheme="minorEastAsia" w:cstheme="minorEastAsia"/>
          <w:b w:val="0"/>
          <w:bCs w:val="0"/>
          <w:color w:val="auto"/>
          <w:szCs w:val="24"/>
          <w:highlight w:val="none"/>
        </w:rPr>
        <w:t>合同履约期限：</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合同签订后10日完成所有设备采购、安装、调试。</w:t>
      </w:r>
    </w:p>
    <w:p w14:paraId="308C238D">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ind w:firstLine="480" w:firstLineChars="200"/>
        <w:textAlignment w:val="auto"/>
        <w:rPr>
          <w:rStyle w:val="45"/>
          <w:rFonts w:hint="eastAsia" w:asciiTheme="minorEastAsia" w:hAnsiTheme="minorEastAsia" w:eastAsiaTheme="minorEastAsia" w:cstheme="minorEastAsia"/>
          <w:color w:val="auto"/>
          <w:szCs w:val="24"/>
          <w:highlight w:val="none"/>
        </w:rPr>
      </w:pPr>
      <w:r>
        <w:rPr>
          <w:rStyle w:val="45"/>
          <w:rFonts w:hint="eastAsia" w:asciiTheme="minorEastAsia" w:hAnsiTheme="minorEastAsia" w:eastAsiaTheme="minorEastAsia" w:cstheme="minorEastAsia"/>
          <w:b w:val="0"/>
          <w:bCs w:val="0"/>
          <w:color w:val="auto"/>
          <w:szCs w:val="24"/>
          <w:highlight w:val="none"/>
        </w:rPr>
        <w:t>本项目（否）接受联合体投标。</w:t>
      </w:r>
    </w:p>
    <w:p w14:paraId="242A1C93">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color w:val="auto"/>
          <w:szCs w:val="24"/>
          <w:highlight w:val="none"/>
        </w:rPr>
      </w:pPr>
      <w:r>
        <w:rPr>
          <w:rStyle w:val="45"/>
          <w:rFonts w:hint="eastAsia" w:asciiTheme="minorEastAsia" w:hAnsiTheme="minorEastAsia" w:eastAsiaTheme="minorEastAsia" w:cstheme="minorEastAsia"/>
          <w:color w:val="auto"/>
          <w:szCs w:val="24"/>
          <w:highlight w:val="none"/>
        </w:rPr>
        <w:t>二、申请人的资格要求：</w:t>
      </w:r>
    </w:p>
    <w:p w14:paraId="7218C84A">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1、满足《中华人民共和国政府采购法》第二十二条规定；</w:t>
      </w:r>
    </w:p>
    <w:p w14:paraId="6BAA7258">
      <w:pPr>
        <w:pStyle w:val="61"/>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2、落实政府采购政策需满足的资格要求：</w:t>
      </w:r>
      <w:r>
        <w:rPr>
          <w:rFonts w:hint="eastAsia" w:asciiTheme="minorEastAsia" w:hAnsiTheme="minorEastAsia" w:eastAsiaTheme="minorEastAsia" w:cstheme="minorEastAsia"/>
          <w:color w:val="auto"/>
          <w:kern w:val="0"/>
          <w:sz w:val="24"/>
          <w:szCs w:val="24"/>
          <w:highlight w:val="none"/>
          <w:lang w:val="en-US" w:eastAsia="zh-CN"/>
        </w:rPr>
        <w:t>专门面向中小企业预留项目</w:t>
      </w:r>
      <w:r>
        <w:rPr>
          <w:rFonts w:hint="eastAsia" w:asciiTheme="minorEastAsia" w:hAnsiTheme="minorEastAsia" w:eastAsiaTheme="minorEastAsia" w:cstheme="minorEastAsia"/>
          <w:color w:val="auto"/>
          <w:kern w:val="0"/>
          <w:sz w:val="24"/>
          <w:szCs w:val="24"/>
          <w:highlight w:val="none"/>
          <w:lang w:val="en-US" w:eastAsia="zh-CN"/>
        </w:rPr>
        <w:t>。</w:t>
      </w:r>
    </w:p>
    <w:p w14:paraId="21620463">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3、本项目的特定资格要求：</w:t>
      </w:r>
      <w:r>
        <w:rPr>
          <w:rFonts w:hint="eastAsia" w:asciiTheme="minorEastAsia" w:hAnsiTheme="minorEastAsia" w:eastAsiaTheme="minorEastAsia" w:cstheme="minorEastAsia"/>
          <w:color w:val="auto"/>
          <w:sz w:val="24"/>
          <w:highlight w:val="none"/>
          <w:lang w:val="en-US" w:eastAsia="zh-CN"/>
        </w:rPr>
        <w:t>拒绝下述投标人参加本次采购活动：</w:t>
      </w:r>
      <w:r>
        <w:rPr>
          <w:rFonts w:hint="eastAsia" w:asciiTheme="minorEastAsia" w:hAnsiTheme="minorEastAsia" w:eastAsiaTheme="minorEastAsia" w:cstheme="minorEastAsia"/>
          <w:color w:val="auto"/>
          <w:kern w:val="0"/>
          <w:sz w:val="24"/>
          <w:szCs w:val="24"/>
          <w:highlight w:val="none"/>
          <w:lang w:val="en-US" w:eastAsia="zh-CN"/>
        </w:rPr>
        <w:t>单位负责人为同一人或者存在直接控股、管理关系的不同投标人，不得参加同一合同项下的政府采购活动。</w:t>
      </w:r>
    </w:p>
    <w:p w14:paraId="57A9A0BE">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三、获取招标文件</w:t>
      </w:r>
    </w:p>
    <w:p w14:paraId="46020E4F">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384"/>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时间</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eastAsia="zh-CN"/>
        </w:rPr>
        <w:t>2025年1</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lang w:eastAsia="zh-CN"/>
        </w:rPr>
        <w:t>月</w:t>
      </w:r>
      <w:r>
        <w:rPr>
          <w:rFonts w:hint="eastAsia" w:asciiTheme="minorEastAsia" w:hAnsiTheme="minorEastAsia" w:eastAsiaTheme="minorEastAsia" w:cstheme="minorEastAsia"/>
          <w:color w:val="auto"/>
          <w:szCs w:val="24"/>
          <w:highlight w:val="none"/>
          <w:lang w:val="en-US" w:eastAsia="zh-CN"/>
        </w:rPr>
        <w:t>02</w:t>
      </w:r>
      <w:r>
        <w:rPr>
          <w:rFonts w:hint="eastAsia" w:asciiTheme="minorEastAsia" w:hAnsiTheme="minorEastAsia" w:eastAsiaTheme="minorEastAsia" w:cstheme="minorEastAsia"/>
          <w:color w:val="auto"/>
          <w:szCs w:val="24"/>
          <w:highlight w:val="none"/>
          <w:lang w:eastAsia="zh-CN"/>
        </w:rPr>
        <w:t>日至2025年12月0</w:t>
      </w:r>
      <w:r>
        <w:rPr>
          <w:rFonts w:hint="eastAsia" w:asciiTheme="minorEastAsia" w:hAnsiTheme="minorEastAsia" w:eastAsiaTheme="minorEastAsia" w:cstheme="minorEastAsia"/>
          <w:color w:val="auto"/>
          <w:szCs w:val="24"/>
          <w:highlight w:val="none"/>
          <w:lang w:val="en-US" w:eastAsia="zh-CN"/>
        </w:rPr>
        <w:t>9</w:t>
      </w:r>
      <w:r>
        <w:rPr>
          <w:rFonts w:hint="eastAsia" w:asciiTheme="minorEastAsia" w:hAnsiTheme="minorEastAsia" w:eastAsiaTheme="minorEastAsia" w:cstheme="minorEastAsia"/>
          <w:color w:val="auto"/>
          <w:szCs w:val="24"/>
          <w:highlight w:val="none"/>
          <w:lang w:eastAsia="zh-CN"/>
        </w:rPr>
        <w:t>日</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rPr>
        <w:t>每天上午</w:t>
      </w:r>
      <w:r>
        <w:rPr>
          <w:rFonts w:hint="eastAsia" w:asciiTheme="minorEastAsia" w:hAnsiTheme="minorEastAsia" w:eastAsiaTheme="minorEastAsia" w:cstheme="minorEastAsia"/>
          <w:color w:val="auto"/>
          <w:szCs w:val="24"/>
          <w:highlight w:val="none"/>
          <w:lang w:val="en-US" w:eastAsia="zh-CN"/>
        </w:rPr>
        <w:t>0</w:t>
      </w:r>
      <w:r>
        <w:rPr>
          <w:rFonts w:hint="eastAsia" w:asciiTheme="minorEastAsia" w:hAnsiTheme="minorEastAsia" w:eastAsiaTheme="minorEastAsia" w:cstheme="minorEastAsia"/>
          <w:color w:val="auto"/>
          <w:szCs w:val="24"/>
          <w:highlight w:val="none"/>
        </w:rPr>
        <w:t>0:00至1</w:t>
      </w: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:00，下午1</w:t>
      </w: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:00至23:59（北京时间</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法定节假日除外</w:t>
      </w:r>
      <w:r>
        <w:rPr>
          <w:rFonts w:hint="eastAsia" w:asciiTheme="minorEastAsia" w:hAnsiTheme="minorEastAsia" w:eastAsiaTheme="minorEastAsia" w:cstheme="minorEastAsia"/>
          <w:color w:val="auto"/>
          <w:szCs w:val="24"/>
          <w:highlight w:val="none"/>
        </w:rPr>
        <w:t>）</w:t>
      </w:r>
    </w:p>
    <w:p w14:paraId="57D26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地点：登陆政采云平台https://www.zcygov.cn/上获取</w:t>
      </w:r>
    </w:p>
    <w:p w14:paraId="2D74A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E1E6F39">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384"/>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售价（元）：0</w:t>
      </w:r>
    </w:p>
    <w:p w14:paraId="046FD08F">
      <w:pPr>
        <w:pStyle w:val="38"/>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四、提交投标文件截止时间、开标时间和地点</w:t>
      </w:r>
    </w:p>
    <w:p w14:paraId="7CF9C07D">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提交投标文件截止时间：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2025年12月23日11点00分</w:t>
      </w:r>
      <w:r>
        <w:rPr>
          <w:rFonts w:hint="eastAsia" w:asciiTheme="minorEastAsia" w:hAnsiTheme="minorEastAsia" w:eastAsiaTheme="minorEastAsia" w:cstheme="minorEastAsia"/>
          <w:color w:val="auto"/>
          <w:szCs w:val="24"/>
          <w:highlight w:val="none"/>
        </w:rPr>
        <w:t>（北京时间）</w:t>
      </w:r>
    </w:p>
    <w:p w14:paraId="2FC3E103">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投标地点：请登录政采云投标客户端投标</w:t>
      </w:r>
    </w:p>
    <w:p w14:paraId="07EFE616">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开标时间：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2025年12月23日11点00分</w:t>
      </w:r>
      <w:r>
        <w:rPr>
          <w:rFonts w:hint="eastAsia" w:asciiTheme="minorEastAsia" w:hAnsiTheme="minorEastAsia" w:eastAsiaTheme="minorEastAsia" w:cstheme="minorEastAsia"/>
          <w:color w:val="auto"/>
          <w:szCs w:val="24"/>
          <w:highlight w:val="none"/>
        </w:rPr>
        <w:t>（北京时间）</w:t>
      </w:r>
    </w:p>
    <w:p w14:paraId="7364B996">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开标地点：投标人登录政采云平台https://www.zcygov.cn/，进入“项目采购-开标评标-右边选择对应项目点击“进入项目”进入开标大厅。</w:t>
      </w:r>
    </w:p>
    <w:p w14:paraId="435E5F56">
      <w:pPr>
        <w:pStyle w:val="38"/>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五、公告期限</w:t>
      </w:r>
    </w:p>
    <w:p w14:paraId="44FCB2EE">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384"/>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自本公告发布之日起</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个工作日。</w:t>
      </w:r>
    </w:p>
    <w:p w14:paraId="1980B0F2">
      <w:pPr>
        <w:pStyle w:val="38"/>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六、其他补充事宜 </w:t>
      </w:r>
    </w:p>
    <w:p w14:paraId="4117E8D0">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1、发布公告的媒介：新疆政府采购网</w:t>
      </w:r>
    </w:p>
    <w:p w14:paraId="57D25854">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2、本项目实行电子招投标，投标人须登录政采云平台申请获取采购文件，并需要使用CA锁，登录政采云电子投标客户端制作投标文件，若投标人参与投标,自行承担与投标有关的一切费用。</w:t>
      </w:r>
    </w:p>
    <w:p w14:paraId="21E27187">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3、各投标人应在开标前确保是新疆维吾尔自治区政府采购网正式注册入库的投标人，并完成CA数字证书申领。因未注册入库、未办理CA数字证书等原因造成无法投标或投标失败等后果的由投标人自行承担。</w:t>
      </w:r>
    </w:p>
    <w:p w14:paraId="53D16263">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14:paraId="6D1E444B">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5、投标人在开标时须携带制作加密电子投标文件所使用的CA锁，电脑须提前配置好浏览器（建议使用360浏览器或谷歌浏览器），以便开标时在线解密。</w:t>
      </w:r>
    </w:p>
    <w:p w14:paraId="2911FB80">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6、投标投标人应当在投标截止时间前，将生成的“电子加密投标文件”上传递交至“政府采购云平台”，投标截止时间以后上传递交的投标文件将被“政府采购云平台”拒收。</w:t>
      </w:r>
    </w:p>
    <w:p w14:paraId="4E18C09F">
      <w:pPr>
        <w:keepNext w:val="0"/>
        <w:keepLines w:val="0"/>
        <w:pageBreakBefore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auto"/>
          <w:highlight w:val="none"/>
        </w:rPr>
      </w:pPr>
    </w:p>
    <w:p w14:paraId="29AC8C03">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特别提示：</w:t>
      </w:r>
    </w:p>
    <w:p w14:paraId="1E9BCBD5">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4C64F6B5">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09FB2CB">
      <w:pPr>
        <w:pStyle w:val="61"/>
        <w:keepNext w:val="0"/>
        <w:keepLines w:val="0"/>
        <w:pageBreakBefore w:val="0"/>
        <w:widowControl/>
        <w:kinsoku/>
        <w:wordWrap/>
        <w:overflowPunct/>
        <w:topLinePunct w:val="0"/>
        <w:autoSpaceDE/>
        <w:autoSpaceDN/>
        <w:bidi w:val="0"/>
        <w:adjustRightInd/>
        <w:snapToGrid/>
        <w:spacing w:line="520" w:lineRule="exact"/>
        <w:ind w:left="479" w:leftChars="228"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3EDEE093">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384"/>
        <w:textAlignment w:val="auto"/>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七、凡对本次招标提出询问，请按以下方式联系</w:t>
      </w:r>
    </w:p>
    <w:p w14:paraId="0223B93E">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384"/>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1.采购人信息</w:t>
      </w:r>
    </w:p>
    <w:p w14:paraId="3C4D8632">
      <w:pPr>
        <w:keepNext w:val="0"/>
        <w:keepLines w:val="0"/>
        <w:pageBreakBefore w:val="0"/>
        <w:kinsoku/>
        <w:wordWrap/>
        <w:overflowPunct/>
        <w:topLinePunct w:val="0"/>
        <w:autoSpaceDE/>
        <w:autoSpaceDN/>
        <w:bidi w:val="0"/>
        <w:adjustRightInd/>
        <w:snapToGrid/>
        <w:spacing w:line="520" w:lineRule="exact"/>
        <w:ind w:firstLine="720" w:firstLineChars="300"/>
        <w:textAlignment w:val="auto"/>
        <w:rPr>
          <w:rFonts w:hint="eastAsia" w:asciiTheme="minorEastAsia" w:hAnsiTheme="minorEastAsia" w:eastAsiaTheme="minorEastAsia" w:cstheme="minorEastAsia"/>
          <w:bCs/>
          <w:color w:val="auto"/>
          <w:sz w:val="24"/>
          <w:highlight w:val="none"/>
          <w:lang w:eastAsia="zh-CN"/>
        </w:rPr>
      </w:pPr>
      <w:bookmarkStart w:id="4" w:name="_Hlk107596730"/>
      <w:r>
        <w:rPr>
          <w:rFonts w:hint="eastAsia" w:asciiTheme="minorEastAsia" w:hAnsiTheme="minorEastAsia" w:eastAsiaTheme="minorEastAsia" w:cstheme="minorEastAsia"/>
          <w:bCs/>
          <w:color w:val="auto"/>
          <w:sz w:val="24"/>
          <w:highlight w:val="none"/>
        </w:rPr>
        <w:t>名    称：</w:t>
      </w:r>
      <w:r>
        <w:rPr>
          <w:rFonts w:hint="eastAsia" w:asciiTheme="minorEastAsia" w:hAnsiTheme="minorEastAsia" w:eastAsiaTheme="minorEastAsia" w:cstheme="minorEastAsia"/>
          <w:bCs/>
          <w:color w:val="auto"/>
          <w:sz w:val="24"/>
          <w:highlight w:val="none"/>
          <w:lang w:eastAsia="zh-CN"/>
        </w:rPr>
        <w:t>奇台县交通运输局</w:t>
      </w:r>
    </w:p>
    <w:bookmarkEnd w:id="4"/>
    <w:p w14:paraId="4BCBA0DA">
      <w:pPr>
        <w:keepNext w:val="0"/>
        <w:keepLines w:val="0"/>
        <w:pageBreakBefore w:val="0"/>
        <w:kinsoku/>
        <w:wordWrap/>
        <w:overflowPunct/>
        <w:topLinePunct w:val="0"/>
        <w:autoSpaceDE/>
        <w:autoSpaceDN/>
        <w:bidi w:val="0"/>
        <w:adjustRightInd/>
        <w:snapToGrid/>
        <w:spacing w:line="520" w:lineRule="exact"/>
        <w:ind w:firstLine="720" w:firstLineChars="300"/>
        <w:textAlignment w:val="auto"/>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地</w:t>
      </w:r>
      <w:r>
        <w:rPr>
          <w:rFonts w:hint="eastAsia" w:asciiTheme="minorEastAsia" w:hAnsiTheme="minorEastAsia" w:eastAsiaTheme="minorEastAsia" w:cstheme="minorEastAsia"/>
          <w:bCs/>
          <w:color w:val="auto"/>
          <w:sz w:val="24"/>
          <w:highlight w:val="none"/>
          <w:lang w:val="en-US" w:eastAsia="zh-CN"/>
        </w:rPr>
        <w:t xml:space="preserve">    </w:t>
      </w:r>
      <w:r>
        <w:rPr>
          <w:rFonts w:hint="eastAsia" w:asciiTheme="minorEastAsia" w:hAnsiTheme="minorEastAsia" w:eastAsiaTheme="minorEastAsia" w:cstheme="minorEastAsia"/>
          <w:bCs/>
          <w:color w:val="auto"/>
          <w:sz w:val="24"/>
          <w:highlight w:val="none"/>
        </w:rPr>
        <w:t>址：</w:t>
      </w:r>
      <w:r>
        <w:rPr>
          <w:rFonts w:hint="eastAsia" w:asciiTheme="minorEastAsia" w:hAnsiTheme="minorEastAsia" w:eastAsiaTheme="minorEastAsia" w:cstheme="minorEastAsia"/>
          <w:bCs/>
          <w:color w:val="auto"/>
          <w:sz w:val="24"/>
          <w:highlight w:val="none"/>
          <w:lang w:eastAsia="zh-CN"/>
        </w:rPr>
        <w:t>奇台县交通运输局</w:t>
      </w:r>
    </w:p>
    <w:p w14:paraId="4AF27B0A">
      <w:pPr>
        <w:keepNext w:val="0"/>
        <w:keepLines w:val="0"/>
        <w:pageBreakBefore w:val="0"/>
        <w:kinsoku/>
        <w:wordWrap/>
        <w:overflowPunct/>
        <w:topLinePunct w:val="0"/>
        <w:autoSpaceDE/>
        <w:autoSpaceDN/>
        <w:bidi w:val="0"/>
        <w:adjustRightInd/>
        <w:snapToGrid/>
        <w:spacing w:line="520" w:lineRule="exact"/>
        <w:ind w:firstLine="720" w:firstLineChars="3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 w:val="24"/>
          <w:highlight w:val="none"/>
        </w:rPr>
        <w:t>项目联系方式：</w:t>
      </w:r>
      <w:r>
        <w:rPr>
          <w:rFonts w:hint="eastAsia" w:asciiTheme="minorEastAsia" w:hAnsiTheme="minorEastAsia" w:eastAsiaTheme="minorEastAsia" w:cstheme="minorEastAsia"/>
          <w:bCs/>
          <w:color w:val="auto"/>
          <w:sz w:val="24"/>
          <w:highlight w:val="none"/>
          <w:lang w:eastAsia="zh-CN"/>
        </w:rPr>
        <w:t>邱女士 0994-7210806</w:t>
      </w:r>
    </w:p>
    <w:p w14:paraId="5E0231C0">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2.采购代理机构信息</w:t>
      </w:r>
    </w:p>
    <w:p w14:paraId="53BFC914">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720" w:firstLineChars="30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名   称：</w:t>
      </w:r>
      <w:r>
        <w:rPr>
          <w:rFonts w:hint="eastAsia" w:asciiTheme="minorEastAsia" w:hAnsiTheme="minorEastAsia" w:eastAsiaTheme="minorEastAsia" w:cstheme="minorEastAsia"/>
          <w:color w:val="auto"/>
          <w:szCs w:val="24"/>
          <w:highlight w:val="none"/>
          <w:lang w:eastAsia="zh-CN"/>
        </w:rPr>
        <w:t>奇台县城市建设项目管理有限公司</w:t>
      </w:r>
      <w:r>
        <w:rPr>
          <w:rFonts w:hint="eastAsia" w:asciiTheme="minorEastAsia" w:hAnsiTheme="minorEastAsia" w:eastAsiaTheme="minorEastAsia" w:cstheme="minorEastAsia"/>
          <w:color w:val="auto"/>
          <w:szCs w:val="24"/>
          <w:highlight w:val="none"/>
        </w:rPr>
        <w:t xml:space="preserve"> </w:t>
      </w:r>
    </w:p>
    <w:p w14:paraId="090AA651">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76" w:firstLineChars="282"/>
        <w:textAlignment w:val="auto"/>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rPr>
        <w:t>地   址：</w:t>
      </w:r>
      <w:r>
        <w:rPr>
          <w:rFonts w:hint="eastAsia" w:asciiTheme="minorEastAsia" w:hAnsiTheme="minorEastAsia" w:eastAsiaTheme="minorEastAsia" w:cstheme="minorEastAsia"/>
          <w:color w:val="auto"/>
          <w:szCs w:val="24"/>
          <w:highlight w:val="none"/>
          <w:lang w:eastAsia="zh-CN"/>
        </w:rPr>
        <w:t>奇台县天山东部现代农产品物流园B区农资4号楼二楼</w:t>
      </w:r>
    </w:p>
    <w:p w14:paraId="4E5A84B7">
      <w:pPr>
        <w:pStyle w:val="3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96" w:firstLineChars="290"/>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项目联系方式：</w:t>
      </w:r>
      <w:r>
        <w:rPr>
          <w:rFonts w:hint="eastAsia" w:asciiTheme="minorEastAsia" w:hAnsiTheme="minorEastAsia" w:eastAsiaTheme="minorEastAsia" w:cstheme="minorEastAsia"/>
          <w:color w:val="auto"/>
          <w:szCs w:val="24"/>
          <w:highlight w:val="none"/>
          <w:lang w:eastAsia="zh-CN"/>
        </w:rPr>
        <w:t>于先生  18699361515</w:t>
      </w:r>
    </w:p>
    <w:p w14:paraId="6F77EE62">
      <w:pPr>
        <w:pStyle w:val="38"/>
        <w:keepNext w:val="0"/>
        <w:keepLines w:val="0"/>
        <w:pageBreakBefore w:val="0"/>
        <w:kinsoku/>
        <w:wordWrap/>
        <w:overflowPunct/>
        <w:topLinePunct w:val="0"/>
        <w:autoSpaceDE/>
        <w:autoSpaceDN/>
        <w:bidi w:val="0"/>
        <w:adjustRightInd/>
        <w:snapToGrid/>
        <w:spacing w:beforeAutospacing="0" w:afterAutospacing="0" w:line="520" w:lineRule="exact"/>
        <w:ind w:leftChars="2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3.同级政府采购监督管理部门</w:t>
      </w:r>
    </w:p>
    <w:p w14:paraId="3E4C923E">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720" w:firstLineChars="3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名 称：奇台县财政局</w:t>
      </w:r>
    </w:p>
    <w:p w14:paraId="6B853F0D">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720" w:firstLineChars="3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地 址：</w:t>
      </w:r>
      <w:r>
        <w:rPr>
          <w:rFonts w:hint="eastAsia" w:asciiTheme="minorEastAsia" w:hAnsiTheme="minorEastAsia" w:eastAsiaTheme="minorEastAsia" w:cstheme="minorEastAsia"/>
          <w:color w:val="auto"/>
          <w:szCs w:val="24"/>
          <w:highlight w:val="none"/>
          <w:lang w:val="en-US" w:eastAsia="zh-CN"/>
        </w:rPr>
        <w:t>奇台县双创大厦四楼（奇台县财政局政府采购办）</w:t>
      </w:r>
    </w:p>
    <w:p w14:paraId="1A43DE12">
      <w:pPr>
        <w:pStyle w:val="38"/>
        <w:keepNext w:val="0"/>
        <w:keepLines w:val="0"/>
        <w:pageBreakBefore w:val="0"/>
        <w:kinsoku/>
        <w:wordWrap/>
        <w:overflowPunct/>
        <w:topLinePunct w:val="0"/>
        <w:autoSpaceDE/>
        <w:autoSpaceDN/>
        <w:bidi w:val="0"/>
        <w:adjustRightInd/>
        <w:snapToGrid/>
        <w:spacing w:beforeAutospacing="0" w:afterAutospacing="0" w:line="520" w:lineRule="exact"/>
        <w:ind w:firstLine="720" w:firstLineChars="3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联系方式：0994-7225817</w:t>
      </w:r>
    </w:p>
    <w:p w14:paraId="4DAC6160">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5" w:name="_Toc24749"/>
      <w:bookmarkStart w:id="6" w:name="_Toc13032"/>
      <w:bookmarkStart w:id="7" w:name="_Toc3895"/>
      <w:r>
        <w:rPr>
          <w:rFonts w:hint="eastAsia" w:asciiTheme="minorEastAsia" w:hAnsiTheme="minorEastAsia" w:eastAsiaTheme="minorEastAsia" w:cstheme="minorEastAsia"/>
          <w:b/>
          <w:color w:val="auto"/>
          <w:sz w:val="36"/>
          <w:highlight w:val="none"/>
        </w:rPr>
        <w:t>第二部分   投标人须知</w:t>
      </w:r>
      <w:bookmarkEnd w:id="5"/>
      <w:bookmarkEnd w:id="6"/>
      <w:bookmarkEnd w:id="7"/>
      <w:bookmarkStart w:id="8" w:name="EB4a528d207f8648b79fa72ae1a59328aa"/>
    </w:p>
    <w:p w14:paraId="6A6571A7">
      <w:pPr>
        <w:pStyle w:val="129"/>
        <w:spacing w:line="500" w:lineRule="exact"/>
        <w:jc w:val="center"/>
        <w:outlineLvl w:val="1"/>
        <w:rPr>
          <w:rFonts w:hint="eastAsia" w:asciiTheme="minorEastAsia" w:hAnsiTheme="minorEastAsia" w:eastAsiaTheme="minorEastAsia" w:cstheme="minorEastAsia"/>
          <w:b/>
          <w:color w:val="auto"/>
          <w:szCs w:val="28"/>
          <w:highlight w:val="none"/>
        </w:rPr>
      </w:pPr>
      <w:bookmarkStart w:id="9" w:name="_Toc2832"/>
      <w:bookmarkStart w:id="10" w:name="_Toc256000002"/>
      <w:bookmarkStart w:id="11" w:name="_Toc27537"/>
      <w:bookmarkStart w:id="12" w:name="_Toc464"/>
      <w:bookmarkStart w:id="13" w:name="_Toc256000003"/>
      <w:r>
        <w:rPr>
          <w:rFonts w:hint="eastAsia" w:asciiTheme="minorEastAsia" w:hAnsiTheme="minorEastAsia" w:eastAsiaTheme="minorEastAsia" w:cstheme="minorEastAsia"/>
          <w:b/>
          <w:color w:val="auto"/>
          <w:szCs w:val="28"/>
          <w:highlight w:val="none"/>
        </w:rPr>
        <w:t>投标人须知前附表</w:t>
      </w:r>
      <w:bookmarkEnd w:id="9"/>
      <w:bookmarkEnd w:id="10"/>
      <w:bookmarkEnd w:id="11"/>
      <w:bookmarkEnd w:id="12"/>
    </w:p>
    <w:tbl>
      <w:tblPr>
        <w:tblStyle w:val="42"/>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69"/>
        <w:gridCol w:w="6500"/>
      </w:tblGrid>
      <w:tr w14:paraId="446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35" w:type="dxa"/>
            <w:noWrap w:val="0"/>
            <w:vAlign w:val="center"/>
          </w:tcPr>
          <w:p w14:paraId="7C3CD46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969" w:type="dxa"/>
            <w:noWrap w:val="0"/>
            <w:vAlign w:val="center"/>
          </w:tcPr>
          <w:p w14:paraId="3E296C65">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内容</w:t>
            </w:r>
          </w:p>
        </w:tc>
        <w:tc>
          <w:tcPr>
            <w:tcW w:w="6500" w:type="dxa"/>
            <w:noWrap w:val="0"/>
            <w:vAlign w:val="center"/>
          </w:tcPr>
          <w:p w14:paraId="5CE61BD3">
            <w:pPr>
              <w:pStyle w:val="196"/>
              <w:keepNext w:val="0"/>
              <w:keepLines w:val="0"/>
              <w:suppressLineNumbers w:val="0"/>
              <w:adjustRightInd w:val="0"/>
              <w:spacing w:before="0" w:beforeAutospacing="0" w:after="0" w:afterAutospacing="0" w:line="380" w:lineRule="exact"/>
              <w:ind w:left="0" w:right="0"/>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说明与要求</w:t>
            </w:r>
          </w:p>
        </w:tc>
      </w:tr>
      <w:tr w14:paraId="4D30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53673A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p>
        </w:tc>
        <w:tc>
          <w:tcPr>
            <w:tcW w:w="1969" w:type="dxa"/>
            <w:noWrap w:val="0"/>
            <w:vAlign w:val="center"/>
          </w:tcPr>
          <w:p w14:paraId="69B2F432">
            <w:pPr>
              <w:pStyle w:val="196"/>
              <w:keepNext w:val="0"/>
              <w:keepLines w:val="0"/>
              <w:suppressLineNumbers w:val="0"/>
              <w:adjustRightInd w:val="0"/>
              <w:spacing w:before="0" w:beforeAutospacing="0" w:after="0" w:afterAutospacing="0" w:line="420" w:lineRule="exact"/>
              <w:ind w:left="0" w:right="0"/>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项目名称</w:t>
            </w:r>
          </w:p>
        </w:tc>
        <w:tc>
          <w:tcPr>
            <w:tcW w:w="6500" w:type="dxa"/>
            <w:noWrap w:val="0"/>
            <w:vAlign w:val="center"/>
          </w:tcPr>
          <w:p w14:paraId="3D1F34FC">
            <w:pPr>
              <w:pStyle w:val="61"/>
              <w:keepNext w:val="0"/>
              <w:keepLines w:val="0"/>
              <w:widowControl/>
              <w:suppressLineNumbers w:val="0"/>
              <w:spacing w:before="0" w:beforeAutospacing="0" w:after="0" w:afterAutospacing="0" w:line="420" w:lineRule="exact"/>
              <w:ind w:left="0" w:right="0"/>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奇台县2025年县乡公路除雪机械和设备采购项目</w:t>
            </w:r>
          </w:p>
        </w:tc>
      </w:tr>
      <w:tr w14:paraId="1E04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83416CA">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p>
        </w:tc>
        <w:tc>
          <w:tcPr>
            <w:tcW w:w="1969" w:type="dxa"/>
            <w:noWrap w:val="0"/>
            <w:vAlign w:val="center"/>
          </w:tcPr>
          <w:p w14:paraId="68B4EC73">
            <w:pPr>
              <w:pStyle w:val="196"/>
              <w:keepNext w:val="0"/>
              <w:keepLines w:val="0"/>
              <w:suppressLineNumbers w:val="0"/>
              <w:adjustRightInd w:val="0"/>
              <w:spacing w:before="0" w:beforeAutospacing="0" w:after="0" w:afterAutospacing="0" w:line="420" w:lineRule="exact"/>
              <w:ind w:left="0" w:right="0"/>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采购人</w:t>
            </w:r>
          </w:p>
        </w:tc>
        <w:tc>
          <w:tcPr>
            <w:tcW w:w="6500" w:type="dxa"/>
            <w:noWrap w:val="0"/>
            <w:vAlign w:val="center"/>
          </w:tcPr>
          <w:p w14:paraId="02A7FE55">
            <w:pPr>
              <w:pStyle w:val="38"/>
              <w:keepNext w:val="0"/>
              <w:keepLines w:val="0"/>
              <w:widowControl/>
              <w:suppressLineNumbers w:val="0"/>
              <w:spacing w:beforeAutospacing="0" w:afterAutospacing="0" w:line="420" w:lineRule="exact"/>
              <w:rPr>
                <w:rFonts w:hint="eastAsia" w:asciiTheme="minorEastAsia" w:hAnsiTheme="minorEastAsia" w:eastAsiaTheme="minorEastAsia" w:cstheme="minorEastAsia"/>
                <w:color w:val="auto"/>
                <w:kern w:val="2"/>
                <w:szCs w:val="24"/>
                <w:highlight w:val="none"/>
                <w:lang w:val="en-US" w:eastAsia="zh-CN"/>
              </w:rPr>
            </w:pPr>
            <w:r>
              <w:rPr>
                <w:rFonts w:hint="eastAsia" w:asciiTheme="minorEastAsia" w:hAnsiTheme="minorEastAsia" w:eastAsiaTheme="minorEastAsia" w:cstheme="minorEastAsia"/>
                <w:color w:val="auto"/>
                <w:kern w:val="2"/>
                <w:szCs w:val="24"/>
                <w:highlight w:val="none"/>
                <w:lang w:val="en-US" w:eastAsia="zh-CN"/>
              </w:rPr>
              <w:t>名    称：奇台县交通运输局</w:t>
            </w:r>
          </w:p>
          <w:p w14:paraId="7416AEB6">
            <w:pPr>
              <w:pStyle w:val="38"/>
              <w:keepNext w:val="0"/>
              <w:keepLines w:val="0"/>
              <w:widowControl/>
              <w:suppressLineNumbers w:val="0"/>
              <w:spacing w:beforeAutospacing="0" w:afterAutospacing="0" w:line="420" w:lineRule="exact"/>
              <w:rPr>
                <w:rFonts w:hint="eastAsia" w:asciiTheme="minorEastAsia" w:hAnsiTheme="minorEastAsia" w:eastAsiaTheme="minorEastAsia" w:cstheme="minorEastAsia"/>
                <w:color w:val="auto"/>
                <w:kern w:val="2"/>
                <w:szCs w:val="24"/>
                <w:highlight w:val="none"/>
                <w:lang w:val="en-US" w:eastAsia="zh-CN"/>
              </w:rPr>
            </w:pPr>
            <w:r>
              <w:rPr>
                <w:rFonts w:hint="eastAsia" w:asciiTheme="minorEastAsia" w:hAnsiTheme="minorEastAsia" w:eastAsiaTheme="minorEastAsia" w:cstheme="minorEastAsia"/>
                <w:color w:val="auto"/>
                <w:kern w:val="2"/>
                <w:szCs w:val="24"/>
                <w:highlight w:val="none"/>
                <w:lang w:val="en-US" w:eastAsia="zh-CN"/>
              </w:rPr>
              <w:t>地    址：奇台县东关路125号</w:t>
            </w:r>
          </w:p>
          <w:p w14:paraId="7761D346">
            <w:pPr>
              <w:pStyle w:val="38"/>
              <w:keepNext w:val="0"/>
              <w:keepLines w:val="0"/>
              <w:widowControl/>
              <w:suppressLineNumbers w:val="0"/>
              <w:spacing w:beforeAutospacing="0" w:afterAutospacing="0" w:line="420" w:lineRule="exact"/>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lang w:val="en-US" w:eastAsia="zh-CN"/>
              </w:rPr>
              <w:t>联系方式：邱女士 0994-7210806</w:t>
            </w:r>
          </w:p>
        </w:tc>
      </w:tr>
      <w:tr w14:paraId="20BF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04E0C39">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p>
        </w:tc>
        <w:tc>
          <w:tcPr>
            <w:tcW w:w="1969" w:type="dxa"/>
            <w:noWrap w:val="0"/>
            <w:vAlign w:val="center"/>
          </w:tcPr>
          <w:p w14:paraId="77892ADE">
            <w:pPr>
              <w:pStyle w:val="196"/>
              <w:keepNext w:val="0"/>
              <w:keepLines w:val="0"/>
              <w:suppressLineNumbers w:val="0"/>
              <w:spacing w:before="0" w:beforeAutospacing="0" w:after="0" w:afterAutospacing="0" w:line="42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采购代理机构</w:t>
            </w:r>
          </w:p>
        </w:tc>
        <w:tc>
          <w:tcPr>
            <w:tcW w:w="6500" w:type="dxa"/>
            <w:noWrap w:val="0"/>
            <w:vAlign w:val="center"/>
          </w:tcPr>
          <w:p w14:paraId="6326A14A">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奇台县城市建设项目管理有限公司</w:t>
            </w:r>
          </w:p>
          <w:p w14:paraId="2011C9D3">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奇台县天山东部现代农产品物流园B区农资4号楼二楼</w:t>
            </w:r>
          </w:p>
          <w:p w14:paraId="15CB8AE8">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eastAsia="zh-CN"/>
              </w:rPr>
              <w:t>于先生  18699361515</w:t>
            </w:r>
          </w:p>
        </w:tc>
      </w:tr>
      <w:tr w14:paraId="3072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7B6BD175">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w:t>
            </w:r>
          </w:p>
        </w:tc>
        <w:tc>
          <w:tcPr>
            <w:tcW w:w="1969" w:type="dxa"/>
            <w:noWrap w:val="0"/>
            <w:vAlign w:val="center"/>
          </w:tcPr>
          <w:p w14:paraId="75B0EBF0">
            <w:pPr>
              <w:pStyle w:val="129"/>
              <w:keepNext w:val="0"/>
              <w:keepLines w:val="0"/>
              <w:suppressLineNumbers w:val="0"/>
              <w:spacing w:before="0" w:beforeAutospacing="0" w:after="0" w:afterAutospacing="0" w:line="42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采购内容</w:t>
            </w:r>
          </w:p>
        </w:tc>
        <w:tc>
          <w:tcPr>
            <w:tcW w:w="6500" w:type="dxa"/>
            <w:noWrap w:val="0"/>
            <w:vAlign w:val="center"/>
          </w:tcPr>
          <w:p w14:paraId="037C7405">
            <w:pPr>
              <w:pStyle w:val="38"/>
              <w:keepNext w:val="0"/>
              <w:keepLines w:val="0"/>
              <w:widowControl/>
              <w:suppressLineNumbers w:val="0"/>
              <w:spacing w:beforeAutospacing="0" w:afterAutospacing="0" w:line="420" w:lineRule="exact"/>
              <w:rPr>
                <w:rFonts w:hint="eastAsia" w:asciiTheme="minorEastAsia" w:hAnsiTheme="minorEastAsia" w:eastAsiaTheme="minorEastAsia" w:cstheme="minorEastAsia"/>
                <w:color w:val="auto"/>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购置除雪车2辆，配备相应的除雪铲、滚刷、撒布机等配套设施设备，对原有车辆维护。</w:t>
            </w:r>
          </w:p>
        </w:tc>
      </w:tr>
      <w:tr w14:paraId="50CB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F52EE6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w:t>
            </w:r>
          </w:p>
        </w:tc>
        <w:tc>
          <w:tcPr>
            <w:tcW w:w="1969" w:type="dxa"/>
            <w:noWrap w:val="0"/>
            <w:vAlign w:val="center"/>
          </w:tcPr>
          <w:p w14:paraId="50E93BFE">
            <w:pPr>
              <w:pStyle w:val="196"/>
              <w:keepNext w:val="0"/>
              <w:keepLines w:val="0"/>
              <w:suppressLineNumbers w:val="0"/>
              <w:spacing w:before="0" w:beforeAutospacing="0" w:after="0" w:afterAutospacing="0" w:line="42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val="zh-TW" w:eastAsia="zh-TW"/>
              </w:rPr>
              <w:t>★</w:t>
            </w:r>
            <w:r>
              <w:rPr>
                <w:rFonts w:hint="eastAsia" w:asciiTheme="minorEastAsia" w:hAnsiTheme="minorEastAsia" w:eastAsiaTheme="minorEastAsia" w:cstheme="minorEastAsia"/>
                <w:b/>
                <w:color w:val="auto"/>
                <w:sz w:val="24"/>
                <w:highlight w:val="none"/>
              </w:rPr>
              <w:t>投标人资格要求</w:t>
            </w:r>
          </w:p>
        </w:tc>
        <w:tc>
          <w:tcPr>
            <w:tcW w:w="6500" w:type="dxa"/>
            <w:noWrap w:val="0"/>
            <w:vAlign w:val="center"/>
          </w:tcPr>
          <w:p w14:paraId="6E9310F5">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1、满足《中华人民共和国政府采购法》第二十二条规定；</w:t>
            </w:r>
          </w:p>
          <w:p w14:paraId="3638FA2B">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2、落实政府采购政策需满足的资格要求：专门面向中小企业预留项目。</w:t>
            </w:r>
          </w:p>
          <w:p w14:paraId="7BE008CD">
            <w:pPr>
              <w:pStyle w:val="196"/>
              <w:keepNext w:val="0"/>
              <w:keepLines w:val="0"/>
              <w:widowControl/>
              <w:suppressLineNumbers w:val="0"/>
              <w:spacing w:before="0" w:beforeAutospacing="0" w:after="0" w:afterAutospacing="0" w:line="420" w:lineRule="exact"/>
              <w:ind w:left="0" w:right="0"/>
              <w:rPr>
                <w:rFonts w:hint="eastAsia" w:asciiTheme="minorEastAsia" w:hAnsiTheme="minorEastAsia" w:eastAsiaTheme="minorEastAsia" w:cstheme="minorEastAsia"/>
                <w:color w:val="auto"/>
                <w:highlight w:val="none"/>
                <w:lang w:val="zh-TW"/>
              </w:rPr>
            </w:pPr>
            <w:r>
              <w:rPr>
                <w:rFonts w:hint="eastAsia" w:asciiTheme="minorEastAsia" w:hAnsiTheme="minorEastAsia" w:eastAsiaTheme="minorEastAsia" w:cstheme="minorEastAsia"/>
                <w:color w:val="auto"/>
                <w:sz w:val="24"/>
                <w:highlight w:val="none"/>
                <w:lang w:val="en-US" w:eastAsia="zh-CN"/>
              </w:rPr>
              <w:t>3、本项目的特定资格要求：拒绝下述投标人参加本次采购活动：单位负责人为同一人或者存在直接控股、管理关系的不同投标人，不得参加同一合同项下的政府采购活动。</w:t>
            </w:r>
          </w:p>
        </w:tc>
      </w:tr>
      <w:tr w14:paraId="3F9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7EFB07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w:t>
            </w:r>
          </w:p>
        </w:tc>
        <w:tc>
          <w:tcPr>
            <w:tcW w:w="1969" w:type="dxa"/>
            <w:noWrap w:val="0"/>
            <w:vAlign w:val="center"/>
          </w:tcPr>
          <w:p w14:paraId="04055E0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投标文件的组成部分</w:t>
            </w:r>
          </w:p>
        </w:tc>
        <w:tc>
          <w:tcPr>
            <w:tcW w:w="6500" w:type="dxa"/>
            <w:noWrap w:val="0"/>
            <w:vAlign w:val="center"/>
          </w:tcPr>
          <w:p w14:paraId="7D0BA37E">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详见第六部分投标文件格式</w:t>
            </w:r>
          </w:p>
        </w:tc>
      </w:tr>
      <w:tr w14:paraId="5051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5DF885F">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w:t>
            </w:r>
          </w:p>
        </w:tc>
        <w:tc>
          <w:tcPr>
            <w:tcW w:w="1969" w:type="dxa"/>
            <w:noWrap w:val="0"/>
            <w:vAlign w:val="center"/>
          </w:tcPr>
          <w:p w14:paraId="3F4FCADE">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是否允许联合体投标</w:t>
            </w:r>
          </w:p>
        </w:tc>
        <w:tc>
          <w:tcPr>
            <w:tcW w:w="6500" w:type="dxa"/>
            <w:noWrap w:val="0"/>
            <w:vAlign w:val="center"/>
          </w:tcPr>
          <w:p w14:paraId="30CC2AC0">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bookmarkStart w:id="14" w:name="EBc6ac0877da194e1ead2e51743a97925a"/>
            <w:r>
              <w:rPr>
                <w:rFonts w:hint="eastAsia" w:asciiTheme="minorEastAsia" w:hAnsiTheme="minorEastAsia" w:eastAsiaTheme="minorEastAsia" w:cstheme="minorEastAsia"/>
                <w:color w:val="auto"/>
                <w:sz w:val="24"/>
                <w:highlight w:val="none"/>
              </w:rPr>
              <w:t>☑否</w:t>
            </w:r>
          </w:p>
          <w:p w14:paraId="422DF069">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w:t>
            </w:r>
            <w:bookmarkEnd w:id="14"/>
          </w:p>
          <w:p w14:paraId="7885F781">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应满足要求：</w:t>
            </w:r>
            <w:bookmarkStart w:id="15" w:name="EB1dd35195cf7a408cbb23b7f0f4c1857f"/>
            <w:bookmarkEnd w:id="15"/>
          </w:p>
        </w:tc>
      </w:tr>
      <w:tr w14:paraId="655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F7DA35B">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w:t>
            </w:r>
          </w:p>
        </w:tc>
        <w:tc>
          <w:tcPr>
            <w:tcW w:w="1969" w:type="dxa"/>
            <w:noWrap w:val="0"/>
            <w:vAlign w:val="center"/>
          </w:tcPr>
          <w:p w14:paraId="639902FA">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是否允许投报进口产品</w:t>
            </w:r>
          </w:p>
        </w:tc>
        <w:tc>
          <w:tcPr>
            <w:tcW w:w="6500" w:type="dxa"/>
            <w:noWrap w:val="0"/>
            <w:vAlign w:val="center"/>
          </w:tcPr>
          <w:p w14:paraId="346C9028">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b/>
                <w:bCs/>
                <w:color w:val="auto"/>
                <w:sz w:val="24"/>
                <w:highlight w:val="none"/>
              </w:rPr>
            </w:pPr>
            <w:bookmarkStart w:id="16" w:name="EB7401d5a3a7c54a98b25d14a9dd4d0afa"/>
            <w:r>
              <w:rPr>
                <w:rFonts w:hint="eastAsia" w:asciiTheme="minorEastAsia" w:hAnsiTheme="minorEastAsia" w:eastAsiaTheme="minorEastAsia" w:cstheme="minorEastAsia"/>
                <w:color w:val="auto"/>
                <w:sz w:val="24"/>
                <w:highlight w:val="none"/>
              </w:rPr>
              <w:t>□是</w:t>
            </w:r>
          </w:p>
          <w:p w14:paraId="7CBB3651">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bookmarkEnd w:id="16"/>
          </w:p>
        </w:tc>
      </w:tr>
      <w:tr w14:paraId="4A98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7F7D48C">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w:t>
            </w:r>
          </w:p>
        </w:tc>
        <w:tc>
          <w:tcPr>
            <w:tcW w:w="1969" w:type="dxa"/>
            <w:noWrap w:val="0"/>
            <w:vAlign w:val="center"/>
          </w:tcPr>
          <w:p w14:paraId="492E8F0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是否允许供应商将项目非主体、非关键性工作交由他人完成</w:t>
            </w:r>
          </w:p>
        </w:tc>
        <w:tc>
          <w:tcPr>
            <w:tcW w:w="6500" w:type="dxa"/>
            <w:noWrap w:val="0"/>
            <w:vAlign w:val="center"/>
          </w:tcPr>
          <w:p w14:paraId="5CA8A7F6">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bookmarkStart w:id="17" w:name="EB7f9a2183097e49ed95bd12c9f3aa7860"/>
            <w:r>
              <w:rPr>
                <w:rFonts w:hint="eastAsia" w:asciiTheme="minorEastAsia" w:hAnsiTheme="minorEastAsia" w:eastAsiaTheme="minorEastAsia" w:cstheme="minorEastAsia"/>
                <w:color w:val="auto"/>
                <w:sz w:val="24"/>
                <w:highlight w:val="none"/>
              </w:rPr>
              <w:t>☑否</w:t>
            </w:r>
          </w:p>
          <w:p w14:paraId="3214D1C3">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w:t>
            </w:r>
            <w:bookmarkEnd w:id="17"/>
          </w:p>
          <w:p w14:paraId="106587F9">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中标人按照合同约定或者经采购人同意，可以将项目非主体、非关键性工作分包交由他人完成。此时，接受分包的人应当具备相应的资格条件，并不得再次分包。</w:t>
            </w:r>
          </w:p>
          <w:p w14:paraId="1F376D04">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分包内容要求：</w:t>
            </w:r>
            <w:bookmarkStart w:id="18" w:name="EB114dadb1fbea4d6bb5ee4c9c12eddd86"/>
            <w:bookmarkEnd w:id="18"/>
          </w:p>
          <w:p w14:paraId="17840EB3">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分包金额要求：</w:t>
            </w:r>
            <w:bookmarkStart w:id="19" w:name="EBff7b7e9300cb4bc4b2cbeaa04fed307a"/>
            <w:bookmarkEnd w:id="19"/>
          </w:p>
          <w:p w14:paraId="0DF625D3">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接受分包的第三人资质要求：</w:t>
            </w:r>
            <w:bookmarkStart w:id="20" w:name="EB6ec0273c4f0d479fbc03387394b9e6ec"/>
            <w:bookmarkEnd w:id="20"/>
          </w:p>
        </w:tc>
      </w:tr>
      <w:tr w14:paraId="1998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DD88528">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w:t>
            </w:r>
          </w:p>
        </w:tc>
        <w:tc>
          <w:tcPr>
            <w:tcW w:w="1969" w:type="dxa"/>
            <w:noWrap w:val="0"/>
            <w:vAlign w:val="center"/>
          </w:tcPr>
          <w:p w14:paraId="37C7A8B6">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踏勘现场</w:t>
            </w:r>
          </w:p>
        </w:tc>
        <w:tc>
          <w:tcPr>
            <w:tcW w:w="6500" w:type="dxa"/>
            <w:noWrap w:val="0"/>
            <w:vAlign w:val="center"/>
          </w:tcPr>
          <w:p w14:paraId="01323725">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bookmarkStart w:id="21" w:name="EBbb43714198e3424880ac7b30e46e04ef"/>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自行踏勘</w:t>
            </w:r>
          </w:p>
          <w:p w14:paraId="6A640640">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□统一组织</w:t>
            </w:r>
            <w:bookmarkEnd w:id="21"/>
          </w:p>
          <w:p w14:paraId="5E63E67E">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bookmarkStart w:id="22" w:name="EB33dad0166b464ee8823a1950c9666961"/>
            <w:bookmarkEnd w:id="22"/>
          </w:p>
          <w:p w14:paraId="02BBBD2E">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bookmarkStart w:id="23" w:name="EB65e499a587da460c841a67f90f8055d0"/>
            <w:bookmarkEnd w:id="23"/>
          </w:p>
          <w:p w14:paraId="66D8E281">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踏勘时间：</w:t>
            </w:r>
            <w:bookmarkStart w:id="24" w:name="EB2c99bcd88c504ac287899c97ccd7f5ce"/>
            <w:bookmarkEnd w:id="24"/>
          </w:p>
          <w:p w14:paraId="6F560293">
            <w:pPr>
              <w:pStyle w:val="196"/>
              <w:keepNext w:val="0"/>
              <w:keepLines w:val="0"/>
              <w:suppressLineNumbers w:val="0"/>
              <w:autoSpaceDE w:val="0"/>
              <w:autoSpaceDN w:val="0"/>
              <w:adjustRightInd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踏勘地点：</w:t>
            </w:r>
            <w:bookmarkStart w:id="25" w:name="EB71dedbf36fe341cc8bc2b5c198b26335"/>
            <w:bookmarkEnd w:id="25"/>
          </w:p>
        </w:tc>
      </w:tr>
      <w:tr w14:paraId="517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03E22C5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w:t>
            </w:r>
          </w:p>
        </w:tc>
        <w:tc>
          <w:tcPr>
            <w:tcW w:w="1969" w:type="dxa"/>
            <w:noWrap w:val="0"/>
            <w:vAlign w:val="center"/>
          </w:tcPr>
          <w:p w14:paraId="20A5AAB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投标有效期</w:t>
            </w:r>
          </w:p>
        </w:tc>
        <w:tc>
          <w:tcPr>
            <w:tcW w:w="6500" w:type="dxa"/>
            <w:noWrap w:val="0"/>
            <w:vAlign w:val="center"/>
          </w:tcPr>
          <w:p w14:paraId="022DA6A2">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自投标截止之日起</w:t>
            </w:r>
            <w:r>
              <w:rPr>
                <w:rFonts w:hint="eastAsia" w:asciiTheme="minorEastAsia" w:hAnsiTheme="minorEastAsia" w:eastAsiaTheme="minorEastAsia" w:cstheme="minorEastAsia"/>
                <w:color w:val="auto"/>
                <w:sz w:val="24"/>
                <w:highlight w:val="none"/>
                <w:u w:val="single"/>
                <w:lang w:val="en-US" w:eastAsia="zh-CN"/>
              </w:rPr>
              <w:t>90</w:t>
            </w:r>
            <w:r>
              <w:rPr>
                <w:rFonts w:hint="eastAsia" w:asciiTheme="minorEastAsia" w:hAnsiTheme="minorEastAsia" w:eastAsiaTheme="minorEastAsia" w:cstheme="minorEastAsia"/>
                <w:color w:val="auto"/>
                <w:sz w:val="24"/>
                <w:highlight w:val="none"/>
                <w:lang w:val="zh-CN"/>
              </w:rPr>
              <w:t>日历天。</w:t>
            </w:r>
          </w:p>
        </w:tc>
      </w:tr>
      <w:tr w14:paraId="4D82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5" w:type="dxa"/>
            <w:noWrap w:val="0"/>
            <w:vAlign w:val="center"/>
          </w:tcPr>
          <w:p w14:paraId="74CD6748">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w:t>
            </w:r>
          </w:p>
        </w:tc>
        <w:tc>
          <w:tcPr>
            <w:tcW w:w="1969" w:type="dxa"/>
            <w:noWrap w:val="0"/>
            <w:vAlign w:val="center"/>
          </w:tcPr>
          <w:p w14:paraId="38103AE6">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递交投标文件截止时间</w:t>
            </w:r>
          </w:p>
        </w:tc>
        <w:tc>
          <w:tcPr>
            <w:tcW w:w="6500" w:type="dxa"/>
            <w:noWrap w:val="0"/>
            <w:vAlign w:val="center"/>
          </w:tcPr>
          <w:p w14:paraId="3EC42AF2">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截止时间：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2025年12月23日11点00分</w:t>
            </w:r>
            <w:r>
              <w:rPr>
                <w:rFonts w:hint="eastAsia" w:asciiTheme="minorEastAsia" w:hAnsiTheme="minorEastAsia" w:eastAsiaTheme="minorEastAsia" w:cstheme="minorEastAsia"/>
                <w:b/>
                <w:bCs/>
                <w:color w:val="auto"/>
                <w:sz w:val="24"/>
                <w:highlight w:val="none"/>
              </w:rPr>
              <w:t xml:space="preserve"> (北京时间)</w:t>
            </w:r>
          </w:p>
        </w:tc>
      </w:tr>
      <w:tr w14:paraId="3F9C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5" w:type="dxa"/>
            <w:noWrap w:val="0"/>
            <w:vAlign w:val="center"/>
          </w:tcPr>
          <w:p w14:paraId="31C471F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w:t>
            </w:r>
          </w:p>
        </w:tc>
        <w:tc>
          <w:tcPr>
            <w:tcW w:w="1969" w:type="dxa"/>
            <w:noWrap w:val="0"/>
            <w:vAlign w:val="center"/>
          </w:tcPr>
          <w:p w14:paraId="338E8EB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递交投标文件地点</w:t>
            </w:r>
          </w:p>
        </w:tc>
        <w:tc>
          <w:tcPr>
            <w:tcW w:w="6500" w:type="dxa"/>
            <w:noWrap w:val="0"/>
            <w:vAlign w:val="center"/>
          </w:tcPr>
          <w:p w14:paraId="72373A28">
            <w:pPr>
              <w:pStyle w:val="249"/>
              <w:keepNext w:val="0"/>
              <w:keepLines w:val="0"/>
              <w:widowControl/>
              <w:suppressLineNumbers w:val="0"/>
              <w:spacing w:before="0" w:beforeAutospacing="0" w:after="0" w:afterAutospacing="0" w:line="380" w:lineRule="exact"/>
              <w:ind w:left="0" w:right="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b/>
                <w:color w:val="auto"/>
                <w:kern w:val="2"/>
                <w:sz w:val="24"/>
                <w:szCs w:val="24"/>
                <w:highlight w:val="none"/>
              </w:rPr>
              <w:t>采用</w:t>
            </w:r>
            <w:r>
              <w:rPr>
                <w:rFonts w:hint="eastAsia" w:asciiTheme="minorEastAsia" w:hAnsiTheme="minorEastAsia" w:eastAsiaTheme="minorEastAsia" w:cstheme="minorEastAsia"/>
                <w:b/>
                <w:color w:val="auto"/>
                <w:sz w:val="24"/>
                <w:szCs w:val="24"/>
                <w:highlight w:val="none"/>
              </w:rPr>
              <w:t>不见面开标：</w:t>
            </w:r>
          </w:p>
          <w:p w14:paraId="77E94466">
            <w:pPr>
              <w:pStyle w:val="249"/>
              <w:keepNext w:val="0"/>
              <w:keepLines w:val="0"/>
              <w:suppressLineNumbers w:val="0"/>
              <w:spacing w:before="0" w:beforeAutospacing="0" w:after="0" w:afterAutospacing="0" w:line="380" w:lineRule="exact"/>
              <w:ind w:left="0" w:leftChars="-1" w:right="0" w:hanging="2" w:hangingChars="1"/>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bCs/>
                <w:color w:val="auto"/>
                <w:sz w:val="24"/>
                <w:szCs w:val="24"/>
                <w:highlight w:val="none"/>
              </w:rPr>
              <w:t>开标时间：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2025年12月23日11点00分</w:t>
            </w:r>
            <w:r>
              <w:rPr>
                <w:rFonts w:hint="eastAsia" w:asciiTheme="minorEastAsia" w:hAnsiTheme="minorEastAsia" w:eastAsiaTheme="minorEastAsia" w:cstheme="minorEastAsia"/>
                <w:b/>
                <w:bCs/>
                <w:color w:val="auto"/>
                <w:sz w:val="24"/>
                <w:szCs w:val="20"/>
                <w:highlight w:val="none"/>
              </w:rPr>
              <w:t xml:space="preserve"> </w:t>
            </w:r>
            <w:r>
              <w:rPr>
                <w:rFonts w:hint="eastAsia" w:asciiTheme="minorEastAsia" w:hAnsiTheme="minorEastAsia" w:eastAsiaTheme="minorEastAsia" w:cstheme="minorEastAsia"/>
                <w:b/>
                <w:bCs/>
                <w:color w:val="auto"/>
                <w:sz w:val="24"/>
                <w:szCs w:val="20"/>
                <w:highlight w:val="none"/>
              </w:rPr>
              <w:t>(北京时间)</w:t>
            </w:r>
            <w:r>
              <w:rPr>
                <w:rFonts w:hint="eastAsia" w:asciiTheme="minorEastAsia" w:hAnsiTheme="minorEastAsia" w:eastAsiaTheme="minorEastAsia" w:cstheme="minorEastAsia"/>
                <w:color w:val="auto"/>
                <w:sz w:val="24"/>
                <w:szCs w:val="24"/>
                <w:highlight w:val="none"/>
              </w:rPr>
              <w:t>（逾期未上传的投标文件将被拒绝接收，不符合要求的投标文件将被退回）</w:t>
            </w:r>
          </w:p>
          <w:p w14:paraId="545A5486">
            <w:pPr>
              <w:pStyle w:val="249"/>
              <w:keepNext w:val="0"/>
              <w:keepLines w:val="0"/>
              <w:suppressLineNumbers w:val="0"/>
              <w:spacing w:before="0" w:beforeAutospacing="0" w:after="0" w:afterAutospacing="0" w:line="380" w:lineRule="exact"/>
              <w:ind w:left="0" w:leftChars="-1" w:right="0" w:hanging="2" w:hangingChars="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开标地点：政采云平台https://www.zcygov.cn/不见面开标大厅；本项目为不见面开标，供应商无需到达现场。</w:t>
            </w:r>
          </w:p>
          <w:p w14:paraId="3C7CC08F">
            <w:pPr>
              <w:pStyle w:val="38"/>
              <w:keepNext w:val="0"/>
              <w:keepLines w:val="0"/>
              <w:widowControl/>
              <w:suppressLineNumbers w:val="0"/>
              <w:spacing w:beforeAutospacing="0" w:afterAutospacing="0" w:line="38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2"/>
                <w:szCs w:val="24"/>
                <w:highlight w:val="none"/>
              </w:rPr>
              <w:t>不见面开标默认解密时长：</w:t>
            </w:r>
            <w:r>
              <w:rPr>
                <w:rFonts w:hint="eastAsia" w:asciiTheme="minorEastAsia" w:hAnsiTheme="minorEastAsia" w:eastAsiaTheme="minorEastAsia" w:cstheme="minorEastAsia"/>
                <w:bCs/>
                <w:color w:val="auto"/>
                <w:kern w:val="2"/>
                <w:szCs w:val="24"/>
                <w:highlight w:val="none"/>
                <w:u w:val="single"/>
              </w:rPr>
              <w:t>30分钟</w:t>
            </w:r>
          </w:p>
        </w:tc>
      </w:tr>
      <w:tr w14:paraId="49D7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5" w:type="dxa"/>
            <w:noWrap w:val="0"/>
            <w:vAlign w:val="center"/>
          </w:tcPr>
          <w:p w14:paraId="298C8A66">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w:t>
            </w:r>
          </w:p>
        </w:tc>
        <w:tc>
          <w:tcPr>
            <w:tcW w:w="1969" w:type="dxa"/>
            <w:noWrap w:val="0"/>
            <w:vAlign w:val="center"/>
          </w:tcPr>
          <w:p w14:paraId="3EF0D450">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供应商在截止</w:t>
            </w:r>
          </w:p>
          <w:p w14:paraId="3E46627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时间前提交的文件</w:t>
            </w:r>
          </w:p>
        </w:tc>
        <w:tc>
          <w:tcPr>
            <w:tcW w:w="6500" w:type="dxa"/>
            <w:noWrap w:val="0"/>
            <w:vAlign w:val="center"/>
          </w:tcPr>
          <w:p w14:paraId="4DEBDFF3">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投标文件（具体要求见本表第15项）</w:t>
            </w:r>
          </w:p>
        </w:tc>
      </w:tr>
      <w:tr w14:paraId="06E4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0593F80">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w:t>
            </w:r>
          </w:p>
        </w:tc>
        <w:tc>
          <w:tcPr>
            <w:tcW w:w="1969" w:type="dxa"/>
            <w:noWrap w:val="0"/>
            <w:vAlign w:val="center"/>
          </w:tcPr>
          <w:p w14:paraId="175F2ADF">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投标文件份数</w:t>
            </w:r>
          </w:p>
        </w:tc>
        <w:tc>
          <w:tcPr>
            <w:tcW w:w="6500" w:type="dxa"/>
            <w:noWrap w:val="0"/>
            <w:vAlign w:val="center"/>
          </w:tcPr>
          <w:p w14:paraId="589160FE">
            <w:pPr>
              <w:pStyle w:val="249"/>
              <w:keepNext w:val="0"/>
              <w:keepLines w:val="0"/>
              <w:widowControl/>
              <w:suppressLineNumbers w:val="0"/>
              <w:autoSpaceDE w:val="0"/>
              <w:autoSpaceDN w:val="0"/>
              <w:spacing w:before="0" w:beforeAutospacing="0" w:after="0" w:afterAutospacing="0" w:line="380" w:lineRule="exact"/>
              <w:ind w:left="0" w:right="0"/>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b/>
                <w:color w:val="auto"/>
                <w:kern w:val="2"/>
                <w:sz w:val="24"/>
                <w:szCs w:val="24"/>
                <w:highlight w:val="none"/>
              </w:rPr>
              <w:t>采用不见面开标：</w:t>
            </w:r>
          </w:p>
          <w:p w14:paraId="194B1D28">
            <w:pPr>
              <w:pStyle w:val="196"/>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1.本项目采用不见面开标、供应商需要递交电子投标文件，加密的电子投标文件，在投标截止时间前通过政采云平台（https://www.zcygov.cn/）上传到指定位置。无需递交纸质文件。</w:t>
            </w:r>
          </w:p>
          <w:p w14:paraId="2D9F1648">
            <w:pPr>
              <w:pStyle w:val="249"/>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2.本项目采用远程不见面交易的模式。开标当日，供应商无需到达开标现场，仅需在任意地点通过</w:t>
            </w:r>
            <w:r>
              <w:rPr>
                <w:rFonts w:hint="eastAsia" w:asciiTheme="minorEastAsia" w:hAnsiTheme="minorEastAsia" w:eastAsiaTheme="minorEastAsia" w:cstheme="minorEastAsia"/>
                <w:color w:val="auto"/>
                <w:sz w:val="24"/>
                <w:szCs w:val="24"/>
                <w:highlight w:val="none"/>
              </w:rPr>
              <w:t>政采云平台（https://www.zcygov.cn/）</w:t>
            </w:r>
            <w:r>
              <w:rPr>
                <w:rFonts w:hint="eastAsia" w:asciiTheme="minorEastAsia" w:hAnsiTheme="minorEastAsia" w:eastAsiaTheme="minorEastAsia" w:cstheme="minorEastAsia"/>
                <w:color w:val="auto"/>
                <w:kern w:val="2"/>
                <w:sz w:val="24"/>
                <w:szCs w:val="24"/>
                <w:highlight w:val="none"/>
              </w:rPr>
              <w:t>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14:paraId="00EA1505">
            <w:pPr>
              <w:pStyle w:val="19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3.远程开标前，供应商务必在政采云平台（https://www.zcygov.cn/）投标文件上传模块中使用“模拟解密”功能，验证本机远程自助解密环境</w:t>
            </w:r>
          </w:p>
        </w:tc>
      </w:tr>
      <w:tr w14:paraId="071A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B57EE6F">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w:t>
            </w:r>
          </w:p>
        </w:tc>
        <w:tc>
          <w:tcPr>
            <w:tcW w:w="1969" w:type="dxa"/>
            <w:noWrap w:val="0"/>
            <w:vAlign w:val="center"/>
          </w:tcPr>
          <w:p w14:paraId="1B00BEE5">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评标委员会的组成</w:t>
            </w:r>
          </w:p>
        </w:tc>
        <w:tc>
          <w:tcPr>
            <w:tcW w:w="6500" w:type="dxa"/>
            <w:noWrap w:val="0"/>
            <w:vAlign w:val="center"/>
          </w:tcPr>
          <w:p w14:paraId="489DC8DF">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评标委员会成员由</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人构成，</w:t>
            </w:r>
            <w:r>
              <w:rPr>
                <w:rFonts w:hint="eastAsia" w:asciiTheme="minorEastAsia" w:hAnsiTheme="minorEastAsia" w:eastAsiaTheme="minorEastAsia" w:cstheme="minorEastAsia"/>
                <w:color w:val="auto"/>
                <w:sz w:val="24"/>
                <w:highlight w:val="none"/>
                <w:lang w:eastAsia="zh-CN"/>
              </w:rPr>
              <w:t>其中：</w:t>
            </w:r>
            <w:r>
              <w:rPr>
                <w:rFonts w:hint="eastAsia" w:asciiTheme="minorEastAsia" w:hAnsiTheme="minorEastAsia" w:eastAsiaTheme="minorEastAsia" w:cstheme="minorEastAsia"/>
                <w:color w:val="auto"/>
                <w:sz w:val="24"/>
                <w:highlight w:val="none"/>
                <w:lang w:eastAsia="zh-CN"/>
              </w:rPr>
              <w:t>招标人代表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人，随机抽取政采云正式专家库专家</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人</w:t>
            </w:r>
            <w:r>
              <w:rPr>
                <w:rFonts w:hint="eastAsia" w:asciiTheme="minorEastAsia" w:hAnsiTheme="minorEastAsia" w:eastAsiaTheme="minorEastAsia" w:cstheme="minorEastAsia"/>
                <w:color w:val="auto"/>
                <w:sz w:val="24"/>
                <w:highlight w:val="none"/>
              </w:rPr>
              <w:t>。</w:t>
            </w:r>
          </w:p>
          <w:p w14:paraId="5D24818F">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评委确定方式：开标前于政采云专家库中抽取</w:t>
            </w:r>
          </w:p>
        </w:tc>
      </w:tr>
      <w:tr w14:paraId="18E2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575444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w:t>
            </w:r>
          </w:p>
        </w:tc>
        <w:tc>
          <w:tcPr>
            <w:tcW w:w="1969" w:type="dxa"/>
            <w:vMerge w:val="restart"/>
            <w:noWrap w:val="0"/>
            <w:vAlign w:val="center"/>
          </w:tcPr>
          <w:p w14:paraId="538B587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投标保证金</w:t>
            </w:r>
          </w:p>
        </w:tc>
        <w:tc>
          <w:tcPr>
            <w:tcW w:w="6500" w:type="dxa"/>
            <w:noWrap w:val="0"/>
            <w:vAlign w:val="center"/>
          </w:tcPr>
          <w:p w14:paraId="2F742F7C">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缴纳方式：</w:t>
            </w:r>
            <w:r>
              <w:rPr>
                <w:rFonts w:hint="eastAsia" w:asciiTheme="minorEastAsia" w:hAnsiTheme="minorEastAsia" w:eastAsiaTheme="minorEastAsia" w:cstheme="minorEastAsia"/>
                <w:color w:val="auto"/>
                <w:sz w:val="24"/>
                <w:highlight w:val="none"/>
                <w:lang w:val="en-US" w:eastAsia="zh-CN"/>
              </w:rPr>
              <w:t>:以支票、汇票、本票或者金融机构出具的保函等非现金形式提交(包括网银转账，电汇等方式)。</w:t>
            </w:r>
          </w:p>
        </w:tc>
      </w:tr>
      <w:tr w14:paraId="6ED6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5C9FE892">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1969" w:type="dxa"/>
            <w:vMerge w:val="continue"/>
            <w:noWrap w:val="0"/>
            <w:vAlign w:val="center"/>
          </w:tcPr>
          <w:p w14:paraId="3D6F389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6500" w:type="dxa"/>
            <w:noWrap w:val="0"/>
            <w:vAlign w:val="center"/>
          </w:tcPr>
          <w:p w14:paraId="50A59A9F">
            <w:pPr>
              <w:pStyle w:val="61"/>
              <w:keepNext w:val="0"/>
              <w:keepLines w:val="0"/>
              <w:suppressLineNumbers w:val="0"/>
              <w:spacing w:before="0" w:beforeAutospacing="0" w:after="0" w:afterAutospacing="0" w:line="540" w:lineRule="exact"/>
              <w:ind w:left="0" w:right="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投标保证金金额：</w:t>
            </w:r>
            <w:r>
              <w:rPr>
                <w:rFonts w:hint="eastAsia" w:asciiTheme="minorEastAsia" w:hAnsiTheme="minorEastAsia" w:eastAsiaTheme="minorEastAsia" w:cstheme="minorEastAsia"/>
                <w:b/>
                <w:bCs/>
                <w:color w:val="auto"/>
                <w:kern w:val="0"/>
                <w:sz w:val="24"/>
                <w:szCs w:val="24"/>
                <w:highlight w:val="none"/>
                <w:lang w:val="en-US" w:eastAsia="zh-CN"/>
              </w:rPr>
              <w:t>20000元（大写：贰万元整）</w:t>
            </w:r>
          </w:p>
        </w:tc>
      </w:tr>
      <w:tr w14:paraId="18C4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72B45AF8">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1969" w:type="dxa"/>
            <w:vMerge w:val="continue"/>
            <w:noWrap w:val="0"/>
            <w:vAlign w:val="center"/>
          </w:tcPr>
          <w:p w14:paraId="7547CB1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6500" w:type="dxa"/>
            <w:noWrap w:val="0"/>
            <w:vAlign w:val="center"/>
          </w:tcPr>
          <w:p w14:paraId="65922C07">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单位名称：</w:t>
            </w:r>
            <w:r>
              <w:rPr>
                <w:rFonts w:hint="eastAsia" w:asciiTheme="minorEastAsia" w:hAnsiTheme="minorEastAsia" w:eastAsiaTheme="minorEastAsia" w:cstheme="minorEastAsia"/>
                <w:color w:val="auto"/>
                <w:kern w:val="2"/>
                <w:sz w:val="24"/>
                <w:szCs w:val="24"/>
                <w:highlight w:val="none"/>
                <w:lang w:eastAsia="zh-CN"/>
              </w:rPr>
              <w:t>奇台县城市建设项目管理有限公司</w:t>
            </w:r>
          </w:p>
          <w:p w14:paraId="75D16922">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开户行：</w:t>
            </w:r>
            <w:r>
              <w:rPr>
                <w:rFonts w:hint="eastAsia" w:asciiTheme="minorEastAsia" w:hAnsiTheme="minorEastAsia" w:eastAsiaTheme="minorEastAsia" w:cstheme="minorEastAsia"/>
                <w:color w:val="auto"/>
                <w:kern w:val="2"/>
                <w:sz w:val="24"/>
                <w:szCs w:val="24"/>
                <w:highlight w:val="none"/>
                <w:lang w:eastAsia="zh-CN"/>
              </w:rPr>
              <w:t>新疆奇台农村商业银行股份有限公司古城支行</w:t>
            </w:r>
          </w:p>
          <w:p w14:paraId="5E8770B9">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行号：</w:t>
            </w:r>
            <w:r>
              <w:rPr>
                <w:rFonts w:hint="eastAsia" w:asciiTheme="minorEastAsia" w:hAnsiTheme="minorEastAsia" w:eastAsiaTheme="minorEastAsia" w:cstheme="minorEastAsia"/>
                <w:color w:val="auto"/>
                <w:kern w:val="2"/>
                <w:sz w:val="24"/>
                <w:szCs w:val="24"/>
                <w:highlight w:val="none"/>
                <w:lang w:eastAsia="zh-CN"/>
              </w:rPr>
              <w:t>402885500046</w:t>
            </w:r>
          </w:p>
          <w:p w14:paraId="29712D38">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账号：</w:t>
            </w:r>
            <w:r>
              <w:rPr>
                <w:rFonts w:hint="eastAsia" w:asciiTheme="minorEastAsia" w:hAnsiTheme="minorEastAsia" w:eastAsiaTheme="minorEastAsia" w:cstheme="minorEastAsia"/>
                <w:color w:val="auto"/>
                <w:kern w:val="2"/>
                <w:sz w:val="24"/>
                <w:szCs w:val="24"/>
                <w:highlight w:val="none"/>
                <w:lang w:eastAsia="zh-CN"/>
              </w:rPr>
              <w:t>810030312010110419828</w:t>
            </w:r>
          </w:p>
          <w:p w14:paraId="54F3C30B">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color w:val="auto"/>
                <w:kern w:val="2"/>
                <w:sz w:val="24"/>
                <w:szCs w:val="24"/>
                <w:highlight w:val="none"/>
                <w:lang w:eastAsia="zh-CN"/>
              </w:rPr>
            </w:pPr>
            <w:r>
              <w:rPr>
                <w:rFonts w:hint="eastAsia" w:asciiTheme="minorEastAsia" w:hAnsiTheme="minorEastAsia" w:eastAsiaTheme="minorEastAsia" w:cstheme="minorEastAsia"/>
                <w:b/>
                <w:color w:val="auto"/>
                <w:kern w:val="2"/>
                <w:sz w:val="24"/>
                <w:szCs w:val="24"/>
                <w:highlight w:val="none"/>
              </w:rPr>
              <w:t>打款备注：项目名称</w:t>
            </w:r>
            <w:r>
              <w:rPr>
                <w:rFonts w:hint="eastAsia" w:asciiTheme="minorEastAsia" w:hAnsiTheme="minorEastAsia" w:eastAsiaTheme="minorEastAsia" w:cstheme="minorEastAsia"/>
                <w:b/>
                <w:color w:val="auto"/>
                <w:kern w:val="2"/>
                <w:sz w:val="24"/>
                <w:szCs w:val="24"/>
                <w:highlight w:val="none"/>
                <w:lang w:eastAsia="zh-CN"/>
              </w:rPr>
              <w:t>（</w:t>
            </w:r>
            <w:r>
              <w:rPr>
                <w:rFonts w:hint="eastAsia" w:asciiTheme="minorEastAsia" w:hAnsiTheme="minorEastAsia" w:eastAsiaTheme="minorEastAsia" w:cstheme="minorEastAsia"/>
                <w:b/>
                <w:color w:val="auto"/>
                <w:kern w:val="2"/>
                <w:sz w:val="24"/>
                <w:szCs w:val="24"/>
                <w:highlight w:val="none"/>
                <w:lang w:val="en-US" w:eastAsia="zh-CN"/>
              </w:rPr>
              <w:t>字数不够写可简写</w:t>
            </w:r>
            <w:r>
              <w:rPr>
                <w:rFonts w:hint="eastAsia" w:asciiTheme="minorEastAsia" w:hAnsiTheme="minorEastAsia" w:eastAsiaTheme="minorEastAsia" w:cstheme="minorEastAsia"/>
                <w:b/>
                <w:color w:val="auto"/>
                <w:kern w:val="2"/>
                <w:sz w:val="24"/>
                <w:szCs w:val="24"/>
                <w:highlight w:val="none"/>
                <w:lang w:eastAsia="zh-CN"/>
              </w:rPr>
              <w:t>）</w:t>
            </w:r>
          </w:p>
        </w:tc>
      </w:tr>
      <w:tr w14:paraId="2CC6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7B7496E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1969" w:type="dxa"/>
            <w:vMerge w:val="continue"/>
            <w:noWrap w:val="0"/>
            <w:vAlign w:val="center"/>
          </w:tcPr>
          <w:p w14:paraId="0D73BEF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p>
        </w:tc>
        <w:tc>
          <w:tcPr>
            <w:tcW w:w="6500" w:type="dxa"/>
            <w:tcBorders>
              <w:bottom w:val="single" w:color="auto" w:sz="4" w:space="0"/>
            </w:tcBorders>
            <w:noWrap w:val="0"/>
            <w:vAlign w:val="center"/>
          </w:tcPr>
          <w:p w14:paraId="6AAB2423">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到账截止时间：同投标截止时间</w:t>
            </w:r>
          </w:p>
          <w:p w14:paraId="192994BC">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注：</w:t>
            </w:r>
          </w:p>
          <w:p w14:paraId="01E4C300">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(1)投标保证金必须以网银、银行柜台等转账的形式由供应商的企业账户汇出(个体工商户除外)</w:t>
            </w:r>
          </w:p>
          <w:p w14:paraId="3DF61D94">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投标保证金必须在投标截止时间（开标时间）前缴纳至招标公司账户，供应商需自行评估因异地、跨行、公休日等因素造成的投标保证金到账延迟风险，并承担相应责任。故此，供应商可以在投标截止时间前2-3个工作日完成保证金缴纳工作。</w:t>
            </w:r>
          </w:p>
          <w:p w14:paraId="0C77BFA7">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(3)投标保证金的提交以招标公司账户到账时间为准。</w:t>
            </w:r>
          </w:p>
          <w:p w14:paraId="135A94F7">
            <w:pPr>
              <w:pStyle w:val="24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(4)投标保证金以银行、保险公司或担保公司出具的保函形式递交的，在申请、使用、查看应用过程中遇见问题可咨询技术支撑方：95763。</w:t>
            </w:r>
          </w:p>
        </w:tc>
      </w:tr>
      <w:tr w14:paraId="3696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034E54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w:t>
            </w:r>
          </w:p>
        </w:tc>
        <w:tc>
          <w:tcPr>
            <w:tcW w:w="1969" w:type="dxa"/>
            <w:noWrap w:val="0"/>
            <w:vAlign w:val="center"/>
          </w:tcPr>
          <w:p w14:paraId="18C41F3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节能、环保要求</w:t>
            </w:r>
          </w:p>
        </w:tc>
        <w:tc>
          <w:tcPr>
            <w:tcW w:w="6500" w:type="dxa"/>
            <w:tcBorders>
              <w:top w:val="single" w:color="auto" w:sz="4" w:space="0"/>
            </w:tcBorders>
            <w:noWrap w:val="0"/>
            <w:vAlign w:val="center"/>
          </w:tcPr>
          <w:p w14:paraId="174F40CA">
            <w:pPr>
              <w:pStyle w:val="81"/>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按国家有关节能环保政策执行：</w:t>
            </w:r>
          </w:p>
          <w:p w14:paraId="573B04FD">
            <w:pPr>
              <w:pStyle w:val="129"/>
              <w:keepNext w:val="0"/>
              <w:keepLines w:val="0"/>
              <w:suppressLineNumbers w:val="0"/>
              <w:spacing w:before="0" w:beforeAutospacing="0" w:after="0" w:afterAutospacing="0" w:line="380" w:lineRule="exact"/>
              <w:ind w:left="0" w:right="0" w:firstLine="480" w:firstLineChars="200"/>
              <w:rPr>
                <w:rFonts w:hint="eastAsia" w:asciiTheme="minorEastAsia" w:hAnsiTheme="minorEastAsia" w:eastAsiaTheme="minorEastAsia" w:cstheme="minorEastAsia"/>
                <w:color w:val="auto"/>
                <w:sz w:val="24"/>
                <w:highlight w:val="none"/>
              </w:rPr>
            </w:pPr>
            <w:bookmarkStart w:id="26" w:name="EBd0de26cdb1574024a88e47e5896278b3"/>
            <w:bookmarkEnd w:id="26"/>
            <w:r>
              <w:rPr>
                <w:rFonts w:hint="eastAsia" w:asciiTheme="minorEastAsia" w:hAnsiTheme="minorEastAsia" w:eastAsiaTheme="minorEastAsia" w:cstheme="minorEastAsia"/>
                <w:color w:val="auto"/>
                <w:sz w:val="24"/>
                <w:highlight w:val="none"/>
              </w:rPr>
              <w:t>采购产品为节能产品和环境标志产品参照财政部、国家发展改革委、生态环境部、市场监管总局《关于调整优化节能产品、环境标志产品政府采购执行机制的通知》（财库[2019]9号文）；市场监管总局《市场监管总局关于发布参与实施政府采购节能产品、环境标志产品认证机构名录的公告》（2019 年第16号）；财政部、生态环境部《关于印发环境标志产品政府采购品目清单的通知》（财库[2019]18号文）；财政部、发展改革委《关于印发节能产品政府采购品目清单的通知》（财库[2019]19号文）。</w:t>
            </w:r>
          </w:p>
          <w:p w14:paraId="0D9DE2A7">
            <w:pPr>
              <w:pStyle w:val="129"/>
              <w:keepNext w:val="0"/>
              <w:keepLines w:val="0"/>
              <w:suppressLineNumbers w:val="0"/>
              <w:spacing w:before="0" w:beforeAutospacing="0" w:after="0" w:afterAutospacing="0" w:line="380" w:lineRule="exact"/>
              <w:ind w:left="0" w:right="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本次投标产品类别若属于政府强制采购产品类别的，须按照要求提供依据国家确定的认证机构出具的、处于有效期之内的节能产品认证证书，否则投标无效。</w:t>
            </w:r>
          </w:p>
        </w:tc>
      </w:tr>
      <w:tr w14:paraId="0ABF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5" w:type="dxa"/>
            <w:noWrap w:val="0"/>
            <w:vAlign w:val="center"/>
          </w:tcPr>
          <w:p w14:paraId="4AD8254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w:t>
            </w:r>
          </w:p>
        </w:tc>
        <w:tc>
          <w:tcPr>
            <w:tcW w:w="1969" w:type="dxa"/>
            <w:noWrap w:val="0"/>
            <w:vAlign w:val="center"/>
          </w:tcPr>
          <w:p w14:paraId="2475653C">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中小微型企业</w:t>
            </w:r>
          </w:p>
          <w:p w14:paraId="16A6C4C2">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有关政策</w:t>
            </w:r>
          </w:p>
        </w:tc>
        <w:tc>
          <w:tcPr>
            <w:tcW w:w="6500" w:type="dxa"/>
            <w:tcBorders>
              <w:top w:val="single" w:color="auto" w:sz="4" w:space="0"/>
            </w:tcBorders>
            <w:noWrap w:val="0"/>
            <w:vAlign w:val="center"/>
          </w:tcPr>
          <w:p w14:paraId="40F55EF7">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根据《政府采购促进中小企业展暂行办法》（财库【2020】46号文）；财政部《关于进一步加大政府采购支持中小企业力度的通知》（财库〔2022〕19号）的规定执行；</w:t>
            </w:r>
          </w:p>
          <w:p w14:paraId="3FF837AF">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(2)根据工信部等部委发布的《关于印发中小企业划型标准规定的通知》（工信部联企业[2011]300号）规定执行；本项目采购标的对应的</w:t>
            </w:r>
            <w:r>
              <w:rPr>
                <w:rFonts w:hint="eastAsia" w:asciiTheme="minorEastAsia" w:hAnsiTheme="minorEastAsia" w:eastAsiaTheme="minorEastAsia" w:cstheme="minorEastAsia"/>
                <w:b/>
                <w:bCs/>
                <w:color w:val="auto"/>
                <w:sz w:val="24"/>
                <w:highlight w:val="none"/>
              </w:rPr>
              <w:t>中小企业划分标准所属行业为</w:t>
            </w:r>
            <w:r>
              <w:rPr>
                <w:rFonts w:hint="eastAsia" w:asciiTheme="minorEastAsia" w:hAnsiTheme="minorEastAsia" w:eastAsiaTheme="minorEastAsia" w:cstheme="minorEastAsia"/>
                <w:b/>
                <w:bCs/>
                <w:color w:val="auto"/>
                <w:sz w:val="24"/>
                <w:highlight w:val="none"/>
                <w:u w:val="single"/>
              </w:rPr>
              <w:t>工业</w:t>
            </w:r>
            <w:r>
              <w:rPr>
                <w:rFonts w:hint="eastAsia" w:asciiTheme="minorEastAsia" w:hAnsiTheme="minorEastAsia" w:eastAsiaTheme="minorEastAsia" w:cstheme="minorEastAsia"/>
                <w:b/>
                <w:bCs/>
                <w:color w:val="auto"/>
                <w:sz w:val="24"/>
                <w:highlight w:val="none"/>
                <w:u w:val="single"/>
                <w:lang w:eastAsia="zh-CN"/>
              </w:rPr>
              <w:t>（请投标单位以此行业填写中小企业声明函。）</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5D13B416">
            <w:pPr>
              <w:pStyle w:val="129"/>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val="0"/>
                <w:bCs w:val="0"/>
                <w:color w:val="auto"/>
                <w:sz w:val="24"/>
                <w:szCs w:val="24"/>
                <w:highlight w:val="none"/>
              </w:rPr>
              <w:t>本项目为专门面向</w:t>
            </w:r>
            <w:r>
              <w:rPr>
                <w:rFonts w:hint="eastAsia" w:asciiTheme="minorEastAsia" w:hAnsiTheme="minorEastAsia" w:eastAsiaTheme="minorEastAsia" w:cstheme="minorEastAsia"/>
                <w:b w:val="0"/>
                <w:bCs w:val="0"/>
                <w:color w:val="auto"/>
                <w:sz w:val="24"/>
                <w:szCs w:val="24"/>
                <w:highlight w:val="none"/>
                <w:lang w:val="en-US" w:eastAsia="zh-CN"/>
              </w:rPr>
              <w:t>中小</w:t>
            </w:r>
            <w:r>
              <w:rPr>
                <w:rFonts w:hint="eastAsia" w:asciiTheme="minorEastAsia" w:hAnsiTheme="minorEastAsia" w:eastAsiaTheme="minorEastAsia" w:cstheme="minorEastAsia"/>
                <w:b w:val="0"/>
                <w:bCs w:val="0"/>
                <w:color w:val="auto"/>
                <w:sz w:val="24"/>
                <w:szCs w:val="24"/>
                <w:highlight w:val="none"/>
              </w:rPr>
              <w:t>企业采购项目</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供应商所投设备须由中小型企业生产制造，</w:t>
            </w:r>
            <w:r>
              <w:rPr>
                <w:rFonts w:hint="eastAsia" w:asciiTheme="minorEastAsia" w:hAnsiTheme="minorEastAsia" w:eastAsiaTheme="minorEastAsia" w:cstheme="minorEastAsia"/>
                <w:b/>
                <w:bCs/>
                <w:color w:val="auto"/>
                <w:sz w:val="24"/>
                <w:szCs w:val="24"/>
                <w:highlight w:val="none"/>
              </w:rPr>
              <w:t>参加</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rPr>
              <w:t>的供应商须出具《中小企业声明函》</w:t>
            </w:r>
            <w:r>
              <w:rPr>
                <w:rFonts w:hint="eastAsia" w:asciiTheme="minorEastAsia" w:hAnsiTheme="minorEastAsia" w:eastAsiaTheme="minorEastAsia" w:cstheme="minorEastAsia"/>
                <w:color w:val="auto"/>
                <w:sz w:val="24"/>
                <w:szCs w:val="24"/>
                <w:highlight w:val="none"/>
              </w:rPr>
              <w:t>（是监狱企业的应当提供《监狱企业声明函》，是残疾人福利性单位的应当提供《残疾人福利性单位声明函》）。</w:t>
            </w:r>
          </w:p>
          <w:p w14:paraId="7BD50591">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6648BD8E">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（5）根据财政部、司法部《关于政府采购支持监狱企业发展有关问题的通知》(财库【2014】68号)文件的规定：在政府采购活动中，监狱企业视同小型、微型企业。</w:t>
            </w:r>
          </w:p>
          <w:p w14:paraId="45EB44CC">
            <w:pPr>
              <w:pStyle w:val="61"/>
              <w:keepNext w:val="0"/>
              <w:keepLines w:val="0"/>
              <w:suppressLineNumbers w:val="0"/>
              <w:spacing w:before="0" w:beforeAutospacing="0" w:after="0" w:afterAutospacing="0" w:line="380" w:lineRule="exact"/>
              <w:ind w:left="0" w:right="-512" w:rightChars="-2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（6）供应商若为残疾人福利性单位，须在投标文件中提供《残疾人福利性单位声明函》，供应商须对其声明的真实性负责，若与事实不符的，将依照《政府采购法》第七十七条第一款的规定追究法律责任。</w:t>
            </w:r>
          </w:p>
        </w:tc>
      </w:tr>
      <w:tr w14:paraId="354E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9B3BE8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w:t>
            </w:r>
          </w:p>
        </w:tc>
        <w:tc>
          <w:tcPr>
            <w:tcW w:w="1969" w:type="dxa"/>
            <w:noWrap w:val="0"/>
            <w:vAlign w:val="center"/>
          </w:tcPr>
          <w:p w14:paraId="586252BC">
            <w:pPr>
              <w:pStyle w:val="129"/>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评审方法</w:t>
            </w:r>
          </w:p>
        </w:tc>
        <w:tc>
          <w:tcPr>
            <w:tcW w:w="6500" w:type="dxa"/>
            <w:noWrap w:val="0"/>
            <w:vAlign w:val="center"/>
          </w:tcPr>
          <w:p w14:paraId="4F9F6ABE">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资格后审      </w:t>
            </w:r>
            <w:r>
              <w:rPr>
                <w:rFonts w:hint="eastAsia" w:asciiTheme="minorEastAsia" w:hAnsiTheme="minorEastAsia" w:eastAsiaTheme="minorEastAsia" w:cstheme="minorEastAsia"/>
                <w:color w:val="auto"/>
                <w:sz w:val="24"/>
                <w:highlight w:val="none"/>
              </w:rPr>
              <w:t xml:space="preserve">   ☑综合评分法 </w:t>
            </w:r>
            <w:r>
              <w:rPr>
                <w:rFonts w:hint="eastAsia" w:asciiTheme="minorEastAsia" w:hAnsiTheme="minorEastAsia" w:eastAsiaTheme="minorEastAsia" w:cstheme="minorEastAsia"/>
                <w:color w:val="auto"/>
                <w:sz w:val="24"/>
                <w:highlight w:val="none"/>
              </w:rPr>
              <w:t xml:space="preserve">      </w:t>
            </w:r>
          </w:p>
          <w:p w14:paraId="67A5BADA">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综合评分法是指在最大限度地满足招标文件实质性要求前提下，按照招标文件中规定的评分细则评审后，以评标最终最高得分的投标人作为中标人的评标方法。每一投标人的最终得分为所有评委评分的算术平均值。得分相同的，报价较低的一方为中标人。得分且投标报价相同的，技术指标较优的一方为中标人。</w:t>
            </w:r>
          </w:p>
          <w:p w14:paraId="325B5142">
            <w:pPr>
              <w:pStyle w:val="129"/>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注：投标方最低投标报价不是唯一中标条件。</w:t>
            </w:r>
          </w:p>
        </w:tc>
      </w:tr>
      <w:tr w14:paraId="2C3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5" w:type="dxa"/>
            <w:noWrap w:val="0"/>
            <w:vAlign w:val="center"/>
          </w:tcPr>
          <w:p w14:paraId="6F04F302">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w:t>
            </w:r>
          </w:p>
        </w:tc>
        <w:tc>
          <w:tcPr>
            <w:tcW w:w="1969" w:type="dxa"/>
            <w:noWrap w:val="0"/>
            <w:vAlign w:val="center"/>
          </w:tcPr>
          <w:p w14:paraId="2F134364">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履约保证金</w:t>
            </w:r>
          </w:p>
        </w:tc>
        <w:tc>
          <w:tcPr>
            <w:tcW w:w="6500" w:type="dxa"/>
            <w:noWrap w:val="0"/>
            <w:vAlign w:val="center"/>
          </w:tcPr>
          <w:p w14:paraId="4F1A9B06">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不交纳</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交纳</w:t>
            </w:r>
          </w:p>
          <w:p w14:paraId="3D82290A">
            <w:pPr>
              <w:pStyle w:val="197"/>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i w:val="0"/>
                <w:color w:val="auto"/>
                <w:kern w:val="0"/>
                <w:sz w:val="28"/>
                <w:szCs w:val="28"/>
                <w:highlight w:val="none"/>
                <w:u w:val="none"/>
                <w:lang w:val="en-US" w:eastAsia="zh-CN" w:bidi="ar"/>
              </w:rPr>
              <w:t>收取比例：合同总价</w:t>
            </w:r>
            <w:r>
              <w:rPr>
                <w:rFonts w:hint="eastAsia" w:asciiTheme="minorEastAsia" w:hAnsiTheme="minorEastAsia" w:eastAsiaTheme="minorEastAsia" w:cstheme="minorEastAsia"/>
                <w:i w:val="0"/>
                <w:color w:val="auto"/>
                <w:kern w:val="0"/>
                <w:sz w:val="28"/>
                <w:szCs w:val="28"/>
                <w:highlight w:val="none"/>
                <w:u w:val="single"/>
                <w:lang w:val="en-US" w:eastAsia="zh-CN" w:bidi="ar"/>
              </w:rPr>
              <w:t xml:space="preserve"> 5 </w:t>
            </w:r>
            <w:r>
              <w:rPr>
                <w:rFonts w:hint="eastAsia" w:asciiTheme="minorEastAsia" w:hAnsiTheme="minorEastAsia" w:eastAsiaTheme="minorEastAsia" w:cstheme="minorEastAsia"/>
                <w:i w:val="0"/>
                <w:color w:val="auto"/>
                <w:kern w:val="0"/>
                <w:sz w:val="28"/>
                <w:szCs w:val="28"/>
                <w:highlight w:val="none"/>
                <w:u w:val="none"/>
                <w:lang w:val="en-US" w:eastAsia="zh-CN" w:bidi="ar"/>
              </w:rPr>
              <w:t>%。</w:t>
            </w:r>
          </w:p>
        </w:tc>
      </w:tr>
      <w:tr w14:paraId="722D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735" w:type="dxa"/>
            <w:noWrap w:val="0"/>
            <w:vAlign w:val="center"/>
          </w:tcPr>
          <w:p w14:paraId="1AC15D19">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w:t>
            </w:r>
          </w:p>
        </w:tc>
        <w:tc>
          <w:tcPr>
            <w:tcW w:w="1969" w:type="dxa"/>
            <w:noWrap w:val="0"/>
            <w:vAlign w:val="center"/>
          </w:tcPr>
          <w:p w14:paraId="65AFE85E">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招标代理服务费</w:t>
            </w:r>
          </w:p>
        </w:tc>
        <w:tc>
          <w:tcPr>
            <w:tcW w:w="6500" w:type="dxa"/>
            <w:noWrap w:val="0"/>
            <w:vAlign w:val="center"/>
          </w:tcPr>
          <w:p w14:paraId="6F1F1F0C">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费标准以《国家发展改革委关于进一步放开建设项目专业服务价格的通知》（发改价格【2015】299号）执行办法计取，按照“货物招标”类别收取代理服务费。由中标单位领取中标通知书时向招标代理机构一次性付清。</w:t>
            </w:r>
          </w:p>
          <w:p w14:paraId="7DD27282">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供应商应将本次采购可能产生的费用考虑进项目成本，不单列，采购人不再额外支付此项费用。</w:t>
            </w:r>
          </w:p>
        </w:tc>
      </w:tr>
      <w:tr w14:paraId="60C0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5" w:type="dxa"/>
            <w:noWrap w:val="0"/>
            <w:vAlign w:val="center"/>
          </w:tcPr>
          <w:p w14:paraId="794DD7A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w:t>
            </w:r>
          </w:p>
        </w:tc>
        <w:tc>
          <w:tcPr>
            <w:tcW w:w="1969" w:type="dxa"/>
            <w:noWrap w:val="0"/>
            <w:vAlign w:val="center"/>
          </w:tcPr>
          <w:p w14:paraId="638A6AE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付款途径</w:t>
            </w:r>
          </w:p>
        </w:tc>
        <w:tc>
          <w:tcPr>
            <w:tcW w:w="6500" w:type="dxa"/>
            <w:noWrap w:val="0"/>
            <w:vAlign w:val="center"/>
          </w:tcPr>
          <w:p w14:paraId="11ECDF58">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bookmarkStart w:id="27" w:name="EBea6107e5580a4549be5b498765332fd3"/>
            <w:r>
              <w:rPr>
                <w:rFonts w:hint="eastAsia" w:asciiTheme="minorEastAsia" w:hAnsiTheme="minorEastAsia" w:eastAsiaTheme="minorEastAsia" w:cstheme="minorEastAsia"/>
                <w:color w:val="auto"/>
                <w:sz w:val="24"/>
                <w:highlight w:val="none"/>
              </w:rPr>
              <w:t>电汇或网银</w:t>
            </w:r>
            <w:bookmarkEnd w:id="27"/>
          </w:p>
        </w:tc>
      </w:tr>
      <w:tr w14:paraId="6736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5" w:type="dxa"/>
            <w:noWrap w:val="0"/>
            <w:vAlign w:val="center"/>
          </w:tcPr>
          <w:p w14:paraId="1EF7F020">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w:t>
            </w:r>
          </w:p>
        </w:tc>
        <w:tc>
          <w:tcPr>
            <w:tcW w:w="1969" w:type="dxa"/>
            <w:noWrap w:val="0"/>
            <w:vAlign w:val="center"/>
          </w:tcPr>
          <w:p w14:paraId="0FC3DDE6">
            <w:pPr>
              <w:pStyle w:val="196"/>
              <w:keepNext w:val="0"/>
              <w:keepLines w:val="0"/>
              <w:suppressLineNumbers w:val="0"/>
              <w:spacing w:before="0" w:beforeAutospacing="0" w:after="0" w:afterAutospacing="0" w:line="380" w:lineRule="exact"/>
              <w:ind w:left="1592" w:right="0" w:hanging="1592"/>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付款方式</w:t>
            </w:r>
          </w:p>
        </w:tc>
        <w:tc>
          <w:tcPr>
            <w:tcW w:w="6500" w:type="dxa"/>
            <w:noWrap w:val="0"/>
            <w:vAlign w:val="center"/>
          </w:tcPr>
          <w:p w14:paraId="783B9E36">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合同签订完成后，甲方向乙方</w:t>
            </w:r>
            <w:r>
              <w:rPr>
                <w:rFonts w:hint="eastAsia" w:asciiTheme="minorEastAsia" w:hAnsiTheme="minorEastAsia" w:eastAsiaTheme="minorEastAsia" w:cstheme="minorEastAsia"/>
                <w:color w:val="auto"/>
                <w:sz w:val="24"/>
                <w:highlight w:val="none"/>
                <w:lang w:val="en-US" w:eastAsia="zh-CN"/>
              </w:rPr>
              <w:t>支付</w:t>
            </w:r>
            <w:r>
              <w:rPr>
                <w:rFonts w:hint="eastAsia" w:asciiTheme="minorEastAsia" w:hAnsiTheme="minorEastAsia" w:eastAsiaTheme="minorEastAsia" w:cstheme="minorEastAsia"/>
                <w:color w:val="auto"/>
                <w:sz w:val="24"/>
                <w:highlight w:val="none"/>
                <w:lang w:eastAsia="zh-CN"/>
              </w:rPr>
              <w:t>合同总价款的</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0%作为</w:t>
            </w:r>
            <w:r>
              <w:rPr>
                <w:rFonts w:hint="eastAsia" w:asciiTheme="minorEastAsia" w:hAnsiTheme="minorEastAsia" w:eastAsiaTheme="minorEastAsia" w:cstheme="minorEastAsia"/>
                <w:color w:val="auto"/>
                <w:sz w:val="24"/>
                <w:highlight w:val="none"/>
                <w:lang w:val="en-US" w:eastAsia="zh-CN"/>
              </w:rPr>
              <w:t>预付款</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乙</w:t>
            </w:r>
            <w:r>
              <w:rPr>
                <w:rFonts w:hint="eastAsia" w:asciiTheme="minorEastAsia" w:hAnsiTheme="minorEastAsia" w:eastAsiaTheme="minorEastAsia" w:cstheme="minorEastAsia"/>
                <w:color w:val="auto"/>
                <w:sz w:val="24"/>
                <w:highlight w:val="none"/>
                <w:lang w:eastAsia="zh-CN"/>
              </w:rPr>
              <w:t>方向甲方提供全部货物，组织人员安装、调试，</w:t>
            </w:r>
            <w:r>
              <w:rPr>
                <w:rFonts w:hint="eastAsia" w:asciiTheme="minorEastAsia" w:hAnsiTheme="minorEastAsia" w:eastAsiaTheme="minorEastAsia" w:cstheme="minorEastAsia"/>
                <w:color w:val="auto"/>
                <w:sz w:val="24"/>
                <w:highlight w:val="none"/>
                <w:lang w:val="en-US" w:eastAsia="zh-CN"/>
              </w:rPr>
              <w:t>并将车辆交付甲方指定地点，乙方开具发票给甲方等手续齐全后，甲方向乙方支付合同总价款的40%</w:t>
            </w:r>
            <w:r>
              <w:rPr>
                <w:rFonts w:hint="eastAsia" w:asciiTheme="minorEastAsia" w:hAnsiTheme="minorEastAsia" w:eastAsiaTheme="minorEastAsia" w:cstheme="minorEastAsia"/>
                <w:color w:val="auto"/>
                <w:sz w:val="24"/>
                <w:highlight w:val="none"/>
                <w:lang w:eastAsia="zh-CN"/>
              </w:rPr>
              <w:t>，经甲方验收合格后，甲方向乙方支付合同总价款的</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lang w:eastAsia="zh-CN"/>
              </w:rPr>
              <w:t>%。</w:t>
            </w:r>
          </w:p>
        </w:tc>
      </w:tr>
      <w:tr w14:paraId="419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5" w:type="dxa"/>
            <w:noWrap w:val="0"/>
            <w:vAlign w:val="center"/>
          </w:tcPr>
          <w:p w14:paraId="032507C0">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w:t>
            </w:r>
          </w:p>
        </w:tc>
        <w:tc>
          <w:tcPr>
            <w:tcW w:w="1969" w:type="dxa"/>
            <w:noWrap w:val="0"/>
            <w:vAlign w:val="center"/>
          </w:tcPr>
          <w:p w14:paraId="7D7785F6">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zh-TW" w:eastAsia="zh-TW"/>
              </w:rPr>
              <w:t>★</w:t>
            </w:r>
            <w:r>
              <w:rPr>
                <w:rFonts w:hint="eastAsia" w:asciiTheme="minorEastAsia" w:hAnsiTheme="minorEastAsia" w:eastAsiaTheme="minorEastAsia" w:cstheme="minorEastAsia"/>
                <w:b/>
                <w:color w:val="auto"/>
                <w:sz w:val="24"/>
                <w:highlight w:val="none"/>
              </w:rPr>
              <w:t>交货期</w:t>
            </w:r>
          </w:p>
        </w:tc>
        <w:tc>
          <w:tcPr>
            <w:tcW w:w="6500" w:type="dxa"/>
            <w:noWrap w:val="0"/>
            <w:vAlign w:val="center"/>
          </w:tcPr>
          <w:p w14:paraId="50BECE86">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lang w:eastAsia="zh-CN"/>
              </w:rPr>
              <w:t>自合同签订后</w:t>
            </w:r>
            <w:r>
              <w:rPr>
                <w:rFonts w:hint="eastAsia" w:asciiTheme="minorEastAsia" w:hAnsiTheme="minorEastAsia" w:eastAsiaTheme="minorEastAsia" w:cstheme="minorEastAsia"/>
                <w:b w:val="0"/>
                <w:bCs w:val="0"/>
                <w:color w:val="auto"/>
                <w:sz w:val="24"/>
                <w:highlight w:val="none"/>
                <w:lang w:val="en-US" w:eastAsia="zh-CN"/>
              </w:rPr>
              <w:t>10</w:t>
            </w:r>
            <w:r>
              <w:rPr>
                <w:rFonts w:hint="eastAsia" w:asciiTheme="minorEastAsia" w:hAnsiTheme="minorEastAsia" w:eastAsiaTheme="minorEastAsia" w:cstheme="minorEastAsia"/>
                <w:b w:val="0"/>
                <w:bCs w:val="0"/>
                <w:color w:val="auto"/>
                <w:sz w:val="24"/>
                <w:highlight w:val="none"/>
                <w:lang w:eastAsia="zh-CN"/>
              </w:rPr>
              <w:t>天完成所有设备采购、安装、调试、验收、移交</w:t>
            </w:r>
            <w:r>
              <w:rPr>
                <w:rFonts w:hint="eastAsia" w:asciiTheme="minorEastAsia" w:hAnsiTheme="minorEastAsia" w:eastAsiaTheme="minorEastAsia" w:cstheme="minorEastAsia"/>
                <w:b w:val="0"/>
                <w:bCs w:val="0"/>
                <w:color w:val="auto"/>
                <w:sz w:val="24"/>
                <w:highlight w:val="none"/>
                <w:lang w:val="en-US" w:eastAsia="zh-CN"/>
              </w:rPr>
              <w:t>。</w:t>
            </w:r>
          </w:p>
        </w:tc>
      </w:tr>
      <w:tr w14:paraId="4A77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121077AE">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w:t>
            </w:r>
          </w:p>
        </w:tc>
        <w:tc>
          <w:tcPr>
            <w:tcW w:w="1969" w:type="dxa"/>
            <w:noWrap w:val="0"/>
            <w:vAlign w:val="center"/>
          </w:tcPr>
          <w:p w14:paraId="49C3B82B">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交付地点</w:t>
            </w:r>
          </w:p>
        </w:tc>
        <w:tc>
          <w:tcPr>
            <w:tcW w:w="6500" w:type="dxa"/>
            <w:noWrap w:val="0"/>
            <w:vAlign w:val="center"/>
          </w:tcPr>
          <w:p w14:paraId="1211CF24">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最终按甲方指定地点验收、交货。</w:t>
            </w:r>
          </w:p>
        </w:tc>
      </w:tr>
      <w:tr w14:paraId="080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5340FF4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w:t>
            </w:r>
          </w:p>
        </w:tc>
        <w:tc>
          <w:tcPr>
            <w:tcW w:w="1969" w:type="dxa"/>
            <w:noWrap w:val="0"/>
            <w:vAlign w:val="center"/>
          </w:tcPr>
          <w:p w14:paraId="6148A2F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zh-TW" w:eastAsia="zh-TW"/>
              </w:rPr>
              <w:t>★</w:t>
            </w:r>
            <w:r>
              <w:rPr>
                <w:rFonts w:hint="eastAsia" w:asciiTheme="minorEastAsia" w:hAnsiTheme="minorEastAsia" w:eastAsiaTheme="minorEastAsia" w:cstheme="minorEastAsia"/>
                <w:b/>
                <w:color w:val="auto"/>
                <w:sz w:val="24"/>
                <w:highlight w:val="none"/>
              </w:rPr>
              <w:t>质保期</w:t>
            </w:r>
          </w:p>
        </w:tc>
        <w:tc>
          <w:tcPr>
            <w:tcW w:w="6500" w:type="dxa"/>
            <w:noWrap w:val="0"/>
            <w:vAlign w:val="center"/>
          </w:tcPr>
          <w:p w14:paraId="527A22E2">
            <w:pPr>
              <w:pStyle w:val="128"/>
              <w:keepNext w:val="0"/>
              <w:keepLines w:val="0"/>
              <w:suppressLineNumbers w:val="0"/>
              <w:spacing w:before="0" w:beforeAutospacing="0" w:after="0" w:afterAutospacing="0" w:line="540" w:lineRule="exact"/>
              <w:ind w:left="0" w:right="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自项目验收合格后整车质保2年。</w:t>
            </w:r>
          </w:p>
        </w:tc>
      </w:tr>
      <w:tr w14:paraId="3722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A145391">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w:t>
            </w:r>
          </w:p>
        </w:tc>
        <w:tc>
          <w:tcPr>
            <w:tcW w:w="1969" w:type="dxa"/>
            <w:noWrap w:val="0"/>
            <w:vAlign w:val="center"/>
          </w:tcPr>
          <w:p w14:paraId="7330CCAF">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争议的解决</w:t>
            </w:r>
          </w:p>
        </w:tc>
        <w:tc>
          <w:tcPr>
            <w:tcW w:w="6500" w:type="dxa"/>
            <w:noWrap w:val="0"/>
            <w:vAlign w:val="center"/>
          </w:tcPr>
          <w:p w14:paraId="0405D338">
            <w:pPr>
              <w:pStyle w:val="196"/>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 w:val="24"/>
                <w:highlight w:val="none"/>
              </w:rPr>
              <w:t>若甲、乙双方发生纠纷，应首先友好协商解决，如不能达成一致意见，可向项目所在地法院提起诉讼</w:t>
            </w:r>
          </w:p>
        </w:tc>
      </w:tr>
      <w:tr w14:paraId="2C61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5" w:type="dxa"/>
            <w:noWrap w:val="0"/>
            <w:vAlign w:val="center"/>
          </w:tcPr>
          <w:p w14:paraId="10A12DFE">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w:t>
            </w:r>
          </w:p>
        </w:tc>
        <w:tc>
          <w:tcPr>
            <w:tcW w:w="1969" w:type="dxa"/>
            <w:noWrap w:val="0"/>
            <w:vAlign w:val="center"/>
          </w:tcPr>
          <w:p w14:paraId="6D3BB744">
            <w:pPr>
              <w:pStyle w:val="196"/>
              <w:keepNext w:val="0"/>
              <w:keepLines w:val="0"/>
              <w:suppressLineNumbers w:val="0"/>
              <w:autoSpaceDE w:val="0"/>
              <w:autoSpaceDN w:val="0"/>
              <w:adjustRightInd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最高限价</w:t>
            </w:r>
          </w:p>
        </w:tc>
        <w:tc>
          <w:tcPr>
            <w:tcW w:w="6500" w:type="dxa"/>
            <w:noWrap w:val="0"/>
            <w:vAlign w:val="center"/>
          </w:tcPr>
          <w:p w14:paraId="4EAE725B">
            <w:pPr>
              <w:pStyle w:val="128"/>
              <w:keepNext w:val="0"/>
              <w:keepLines w:val="0"/>
              <w:suppressLineNumbers w:val="0"/>
              <w:spacing w:before="0" w:beforeAutospacing="0" w:after="0" w:afterAutospacing="0" w:line="540" w:lineRule="exact"/>
              <w:ind w:left="0" w:right="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2110000.00元</w:t>
            </w:r>
          </w:p>
          <w:p w14:paraId="530EBF12">
            <w:pPr>
              <w:pStyle w:val="128"/>
              <w:keepNext w:val="0"/>
              <w:keepLines w:val="0"/>
              <w:suppressLineNumbers w:val="0"/>
              <w:spacing w:before="0" w:beforeAutospacing="0" w:after="0" w:afterAutospacing="0" w:line="540" w:lineRule="exact"/>
              <w:ind w:left="0" w:right="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招标报价采用总承包方式，投标人的报价应包括所投产品费用、验收费、培训费、税金、运输保险、办理全套免税手续费用等其他有关的为完成本项目发生的所有费用，采购文件中另有规定的除外。</w:t>
            </w:r>
          </w:p>
        </w:tc>
      </w:tr>
      <w:tr w14:paraId="644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735" w:type="dxa"/>
            <w:noWrap w:val="0"/>
            <w:vAlign w:val="center"/>
          </w:tcPr>
          <w:p w14:paraId="13A17A0D">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w:t>
            </w:r>
          </w:p>
        </w:tc>
        <w:tc>
          <w:tcPr>
            <w:tcW w:w="1969" w:type="dxa"/>
            <w:noWrap w:val="0"/>
            <w:vAlign w:val="center"/>
          </w:tcPr>
          <w:p w14:paraId="5C41051E">
            <w:pPr>
              <w:pStyle w:val="196"/>
              <w:keepNext w:val="0"/>
              <w:keepLines w:val="0"/>
              <w:suppressLineNumbers w:val="0"/>
              <w:autoSpaceDE w:val="0"/>
              <w:autoSpaceDN w:val="0"/>
              <w:adjustRightInd w:val="0"/>
              <w:spacing w:before="0" w:beforeAutospacing="0" w:after="0" w:afterAutospacing="0" w:line="380" w:lineRule="exact"/>
              <w:ind w:left="0" w:right="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w:t>
            </w:r>
          </w:p>
        </w:tc>
        <w:tc>
          <w:tcPr>
            <w:tcW w:w="6500" w:type="dxa"/>
            <w:noWrap w:val="0"/>
            <w:vAlign w:val="center"/>
          </w:tcPr>
          <w:p w14:paraId="452EB6F5">
            <w:pPr>
              <w:pStyle w:val="197"/>
              <w:keepNext w:val="0"/>
              <w:keepLines w:val="0"/>
              <w:suppressLineNumbers w:val="0"/>
              <w:spacing w:before="0" w:beforeAutospacing="0" w:after="0" w:afterAutospacing="0" w:line="380" w:lineRule="exact"/>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不见面开标，供应商的法定代表人或其委托代理人无需到达开标现场，仅需在任意地点通过政采云平台（https://www.zcygov.cn/），使用CA密钥完成远程解密、提疑澄清、开标唱标、结果公布等交互环节。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tc>
      </w:tr>
      <w:tr w14:paraId="3A30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35" w:type="dxa"/>
            <w:noWrap w:val="0"/>
            <w:vAlign w:val="center"/>
          </w:tcPr>
          <w:p w14:paraId="53EFA357">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注意事项</w:t>
            </w:r>
          </w:p>
        </w:tc>
        <w:tc>
          <w:tcPr>
            <w:tcW w:w="8469" w:type="dxa"/>
            <w:gridSpan w:val="2"/>
            <w:noWrap w:val="0"/>
            <w:vAlign w:val="center"/>
          </w:tcPr>
          <w:p w14:paraId="2F55B355">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w:t>
            </w:r>
            <w:r>
              <w:rPr>
                <w:rFonts w:hint="eastAsia" w:asciiTheme="minorEastAsia" w:hAnsiTheme="minorEastAsia" w:eastAsiaTheme="minorEastAsia" w:cstheme="minorEastAsia"/>
                <w:b/>
                <w:bCs/>
                <w:color w:val="auto"/>
                <w:sz w:val="24"/>
                <w:highlight w:val="none"/>
              </w:rPr>
              <w:t>第六部分投标文件格式文件要求盖单位章、签字的地方，供应商均应加盖供应商的单位章，法定代表人或授权委托人均应盖章或签字。</w:t>
            </w:r>
          </w:p>
        </w:tc>
      </w:tr>
      <w:tr w14:paraId="69DD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8204093">
            <w:pPr>
              <w:pStyle w:val="196"/>
              <w:keepNext w:val="0"/>
              <w:keepLines w:val="0"/>
              <w:suppressLineNumbers w:val="0"/>
              <w:spacing w:before="0" w:beforeAutospacing="0" w:after="0" w:afterAutospacing="0" w:line="38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8469" w:type="dxa"/>
            <w:gridSpan w:val="2"/>
            <w:noWrap w:val="0"/>
            <w:vAlign w:val="center"/>
          </w:tcPr>
          <w:p w14:paraId="5F67415B">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有下列情况之一的，投标无效：</w:t>
            </w:r>
          </w:p>
          <w:p w14:paraId="2324D22F">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1.供应商不具备《中华人民共和国政府采购法》第二十二条规定条件;</w:t>
            </w:r>
          </w:p>
          <w:p w14:paraId="0070F381">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2.投标文件没有按招标文件的要求盖章或签字；</w:t>
            </w:r>
          </w:p>
          <w:p w14:paraId="2826906C">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3.供应商不符合资格条件；</w:t>
            </w:r>
          </w:p>
          <w:p w14:paraId="7A7469F7">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4.投标文件提供虚假材料；</w:t>
            </w:r>
          </w:p>
          <w:p w14:paraId="0195E2F9">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5.供应商报价不确定或超过招标文件中列出的最高限价；</w:t>
            </w:r>
          </w:p>
          <w:p w14:paraId="5AC124DE">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6.供应商未按招标文件要求交纳投标保证金；</w:t>
            </w:r>
          </w:p>
          <w:p w14:paraId="7E93173D">
            <w:pPr>
              <w:pStyle w:val="73"/>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color w:val="auto"/>
                <w:kern w:val="2"/>
                <w:szCs w:val="24"/>
                <w:highlight w:val="none"/>
              </w:rPr>
            </w:pPr>
            <w:r>
              <w:rPr>
                <w:rFonts w:hint="eastAsia" w:asciiTheme="minorEastAsia" w:hAnsiTheme="minorEastAsia" w:eastAsiaTheme="minorEastAsia" w:cstheme="minorEastAsia"/>
                <w:color w:val="auto"/>
                <w:kern w:val="2"/>
                <w:szCs w:val="24"/>
                <w:highlight w:val="none"/>
              </w:rPr>
              <w:t>7.供应商提供可调整的投标方案和报价；</w:t>
            </w:r>
          </w:p>
          <w:p w14:paraId="5F5056EB">
            <w:pPr>
              <w:pStyle w:val="73"/>
              <w:keepNext w:val="0"/>
              <w:keepLines w:val="0"/>
              <w:suppressLineNumbers w:val="0"/>
              <w:spacing w:before="0" w:beforeAutospacing="0" w:after="0" w:afterAutospacing="0" w:line="380" w:lineRule="exact"/>
              <w:ind w:left="0" w:right="0"/>
              <w:rPr>
                <w:rFonts w:hint="eastAsia" w:asciiTheme="minorEastAsia" w:hAnsiTheme="minorEastAsia" w:eastAsiaTheme="minorEastAsia" w:cstheme="minorEastAsia"/>
                <w:b/>
                <w:color w:val="auto"/>
                <w:kern w:val="2"/>
                <w:szCs w:val="24"/>
                <w:highlight w:val="none"/>
              </w:rPr>
            </w:pPr>
            <w:r>
              <w:rPr>
                <w:rFonts w:hint="eastAsia" w:asciiTheme="minorEastAsia" w:hAnsiTheme="minorEastAsia" w:eastAsiaTheme="minorEastAsia" w:cstheme="minorEastAsia"/>
                <w:color w:val="auto"/>
                <w:kern w:val="2"/>
                <w:szCs w:val="24"/>
                <w:highlight w:val="none"/>
              </w:rPr>
              <w:t>8.投标文件须严格按照采购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或留有空项，将被视为不完整响应的投标文件，其投标有可能被拒绝</w:t>
            </w:r>
            <w:r>
              <w:rPr>
                <w:rFonts w:hint="eastAsia" w:asciiTheme="minorEastAsia" w:hAnsiTheme="minorEastAsia" w:eastAsiaTheme="minorEastAsia" w:cstheme="minorEastAsia"/>
                <w:b/>
                <w:color w:val="auto"/>
                <w:kern w:val="2"/>
                <w:szCs w:val="24"/>
                <w:highlight w:val="none"/>
              </w:rPr>
              <w:t>；</w:t>
            </w:r>
          </w:p>
          <w:p w14:paraId="3299AC22">
            <w:pPr>
              <w:pStyle w:val="196"/>
              <w:keepNext w:val="0"/>
              <w:keepLines w:val="0"/>
              <w:suppressLineNumbers w:val="0"/>
              <w:spacing w:before="0" w:beforeAutospacing="0" w:after="0" w:afterAutospacing="0" w:line="380" w:lineRule="exact"/>
              <w:ind w:left="0" w:right="-1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9.法律、法规、规章及招标文件中规定属于响应无效的其他情形。</w:t>
            </w:r>
          </w:p>
        </w:tc>
      </w:tr>
    </w:tbl>
    <w:p w14:paraId="01F1D446">
      <w:pPr>
        <w:pStyle w:val="128"/>
        <w:rPr>
          <w:rFonts w:hint="eastAsia" w:asciiTheme="minorEastAsia" w:hAnsiTheme="minorEastAsia" w:eastAsiaTheme="minorEastAsia" w:cstheme="minorEastAsia"/>
          <w:color w:val="auto"/>
          <w:highlight w:val="none"/>
        </w:rPr>
      </w:pPr>
    </w:p>
    <w:p w14:paraId="6DBAAAEE">
      <w:pPr>
        <w:pStyle w:val="129"/>
        <w:spacing w:line="440" w:lineRule="exac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注：1、本表内容与招标文件其它内容不一致的，应当以本表内容为准。</w:t>
      </w:r>
    </w:p>
    <w:p w14:paraId="7C116F21">
      <w:pPr>
        <w:pStyle w:val="129"/>
        <w:spacing w:line="440" w:lineRule="exact"/>
        <w:ind w:firstLine="422" w:firstLineChars="200"/>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2、本表中“</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kern w:val="0"/>
          <w:sz w:val="21"/>
          <w:szCs w:val="21"/>
          <w:highlight w:val="none"/>
        </w:rPr>
        <w:t>”标示选择使用该项，“□”标示不选择使用该项。</w:t>
      </w:r>
    </w:p>
    <w:p w14:paraId="1E662256">
      <w:pPr>
        <w:pStyle w:val="129"/>
        <w:spacing w:line="500" w:lineRule="exact"/>
        <w:jc w:val="center"/>
        <w:outlineLvl w:val="1"/>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bCs/>
          <w:color w:val="auto"/>
          <w:kern w:val="0"/>
          <w:sz w:val="24"/>
          <w:szCs w:val="22"/>
          <w:highlight w:val="none"/>
        </w:rPr>
        <w:br w:type="page"/>
      </w:r>
      <w:bookmarkStart w:id="28" w:name="_Toc15755"/>
      <w:bookmarkStart w:id="29" w:name="_Toc11373"/>
      <w:bookmarkStart w:id="30" w:name="_Toc5224"/>
      <w:r>
        <w:rPr>
          <w:rFonts w:hint="eastAsia" w:asciiTheme="minorEastAsia" w:hAnsiTheme="minorEastAsia" w:eastAsiaTheme="minorEastAsia" w:cstheme="minorEastAsia"/>
          <w:b/>
          <w:color w:val="auto"/>
          <w:szCs w:val="28"/>
          <w:highlight w:val="none"/>
        </w:rPr>
        <w:t>投标人须知正文部分</w:t>
      </w:r>
      <w:bookmarkEnd w:id="13"/>
      <w:bookmarkEnd w:id="28"/>
      <w:bookmarkEnd w:id="29"/>
      <w:bookmarkEnd w:id="30"/>
    </w:p>
    <w:p w14:paraId="6372A16E">
      <w:pPr>
        <w:pStyle w:val="129"/>
        <w:keepNext/>
        <w:keepLines/>
        <w:adjustRightInd w:val="0"/>
        <w:spacing w:line="360" w:lineRule="auto"/>
        <w:jc w:val="center"/>
        <w:rPr>
          <w:rFonts w:hint="eastAsia" w:asciiTheme="minorEastAsia" w:hAnsiTheme="minorEastAsia" w:eastAsiaTheme="minorEastAsia" w:cstheme="minorEastAsia"/>
          <w:b/>
          <w:bCs/>
          <w:color w:val="auto"/>
          <w:kern w:val="0"/>
          <w:sz w:val="24"/>
          <w:highlight w:val="none"/>
        </w:rPr>
      </w:pPr>
      <w:bookmarkStart w:id="31" w:name="_Toc256000004"/>
    </w:p>
    <w:p w14:paraId="259B84C5">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highlight w:val="none"/>
        </w:rPr>
      </w:pPr>
      <w:bookmarkStart w:id="32" w:name="_Toc8934"/>
      <w:bookmarkStart w:id="33" w:name="_Toc31095"/>
      <w:bookmarkStart w:id="34" w:name="_Toc17841"/>
      <w:r>
        <w:rPr>
          <w:rFonts w:hint="eastAsia" w:asciiTheme="minorEastAsia" w:hAnsiTheme="minorEastAsia" w:eastAsiaTheme="minorEastAsia" w:cstheme="minorEastAsia"/>
          <w:b/>
          <w:bCs/>
          <w:color w:val="auto"/>
          <w:kern w:val="0"/>
          <w:sz w:val="24"/>
          <w:highlight w:val="none"/>
        </w:rPr>
        <w:t>一、总则</w:t>
      </w:r>
      <w:bookmarkEnd w:id="31"/>
      <w:bookmarkEnd w:id="32"/>
      <w:bookmarkEnd w:id="33"/>
      <w:bookmarkEnd w:id="34"/>
    </w:p>
    <w:p w14:paraId="23C0DF78">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35" w:name="_Toc6387"/>
      <w:bookmarkStart w:id="36" w:name="_Toc7471"/>
      <w:r>
        <w:rPr>
          <w:rFonts w:hint="eastAsia" w:asciiTheme="minorEastAsia" w:hAnsiTheme="minorEastAsia" w:eastAsiaTheme="minorEastAsia" w:cstheme="minorEastAsia"/>
          <w:b/>
          <w:color w:val="auto"/>
          <w:sz w:val="24"/>
          <w:szCs w:val="22"/>
          <w:highlight w:val="none"/>
        </w:rPr>
        <w:t>1.说明</w:t>
      </w:r>
      <w:bookmarkEnd w:id="35"/>
      <w:bookmarkEnd w:id="36"/>
    </w:p>
    <w:p w14:paraId="7202334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 本招标文件适用于本次招标采购项目的招标投标。</w:t>
      </w:r>
    </w:p>
    <w:p w14:paraId="7905BA8C">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37" w:name="_Toc18514"/>
      <w:bookmarkStart w:id="38" w:name="_Toc32365"/>
      <w:r>
        <w:rPr>
          <w:rFonts w:hint="eastAsia" w:asciiTheme="minorEastAsia" w:hAnsiTheme="minorEastAsia" w:eastAsiaTheme="minorEastAsia" w:cstheme="minorEastAsia"/>
          <w:b/>
          <w:color w:val="auto"/>
          <w:sz w:val="24"/>
          <w:szCs w:val="22"/>
          <w:highlight w:val="none"/>
        </w:rPr>
        <w:t>2.定义</w:t>
      </w:r>
      <w:bookmarkEnd w:id="37"/>
      <w:bookmarkEnd w:id="38"/>
    </w:p>
    <w:p w14:paraId="0511175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2.1 “采购人”名称见本招标文件第二部分“投标人须知前附表”。</w:t>
      </w:r>
    </w:p>
    <w:p w14:paraId="4A87CED1">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2.2 “采购代理机构”名称见本招标文件第二部分“投标人须知前附表”。</w:t>
      </w:r>
    </w:p>
    <w:p w14:paraId="1243B9E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2.3“招标货物”指招标文件第三部分所述所有货物；“服务”指招标文件第三部分所述投标人应该履行的承诺和义务。</w:t>
      </w:r>
    </w:p>
    <w:p w14:paraId="1A0D8AE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 “潜在投标人”指符合招标文件各项规定的供应商。</w:t>
      </w:r>
    </w:p>
    <w:p w14:paraId="2FBD060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 “投标人”指符合招标文件规定并参加投标的供应商。</w:t>
      </w:r>
    </w:p>
    <w:p w14:paraId="15F1D03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2.6 “投标人公章”在投标文件中指与投标人标准公章一致的投标人电子签章。</w:t>
      </w:r>
    </w:p>
    <w:p w14:paraId="49DFF50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 “电子投标文件”指利用政采云http://www.ccgp-xinjiang.gov.cn/提供的“电子投标文件制作工具”编制加密和未加密的投标文件。</w:t>
      </w:r>
    </w:p>
    <w:p w14:paraId="54B48A2B">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39" w:name="_Toc28104"/>
      <w:bookmarkStart w:id="40" w:name="_Toc25160"/>
      <w:r>
        <w:rPr>
          <w:rFonts w:hint="eastAsia" w:asciiTheme="minorEastAsia" w:hAnsiTheme="minorEastAsia" w:eastAsiaTheme="minorEastAsia" w:cstheme="minorEastAsia"/>
          <w:b/>
          <w:color w:val="auto"/>
          <w:sz w:val="24"/>
          <w:szCs w:val="22"/>
          <w:highlight w:val="none"/>
        </w:rPr>
        <w:t>3.合格投标人的条件</w:t>
      </w:r>
      <w:bookmarkEnd w:id="39"/>
      <w:bookmarkEnd w:id="40"/>
    </w:p>
    <w:p w14:paraId="788FE1A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3.1 具有本项目实施能力，符合、承认并承诺履行本文件各项规定的国内法人、其他组织或自然人均可参加投标。</w:t>
      </w:r>
    </w:p>
    <w:p w14:paraId="2E959C8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3.2 遵守有关的国家法律、法规和条例，具备《中华人民共和国政府采购法》、《中华人民共和国政府采购法实施条例》和本文件中规定的条件：</w:t>
      </w:r>
    </w:p>
    <w:p w14:paraId="3F0250A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1)具有独立承担民事责任的能力； </w:t>
      </w:r>
    </w:p>
    <w:p w14:paraId="6C43F4E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2)具有良好的商业信誉和健全的财务会计制度；</w:t>
      </w:r>
    </w:p>
    <w:p w14:paraId="5664538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3)具有履行合同所必需的设备和专业技术能力；</w:t>
      </w:r>
    </w:p>
    <w:p w14:paraId="6CB30B1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4)具有依法缴纳税收和社会保障资金的良好记录；</w:t>
      </w:r>
    </w:p>
    <w:p w14:paraId="4218BCD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5)参加政府采购活动前三年内，在经营活动中没有重大违法记录；</w:t>
      </w:r>
    </w:p>
    <w:p w14:paraId="213801C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6)法律、行政法规规定的其他条件；</w:t>
      </w:r>
    </w:p>
    <w:p w14:paraId="7954A82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7)具有本招标文件第二部分“投标人须知前附表”中第5项规定的资格条件。</w:t>
      </w:r>
    </w:p>
    <w:p w14:paraId="763223E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 投标人之间如果存在下列情形之一的，不得同时参加同一包（标段）或者不分包（标段）的同一项目投标：</w:t>
      </w:r>
    </w:p>
    <w:p w14:paraId="4DD45A2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3.3.1 法定代表人为同一个人的两个及两个以上法人；</w:t>
      </w:r>
    </w:p>
    <w:p w14:paraId="12E863D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3.3.2 母公司、全资子公司及其控股公司；</w:t>
      </w:r>
    </w:p>
    <w:p w14:paraId="6C86AA1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3.3.3 参加投标的其他组织之间存在特殊的利害关系的；</w:t>
      </w:r>
    </w:p>
    <w:p w14:paraId="51BF8F0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3.3.4 法律和行政法规规定的其他情形。</w:t>
      </w:r>
    </w:p>
    <w:p w14:paraId="657C421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3.4 投标人须持有《法定代表人授权委托书》。</w:t>
      </w:r>
    </w:p>
    <w:p w14:paraId="1A24F37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3.5 投标人在政采云http://www.ccgp-xinjiang.gov.cn/针对本项目下载了</w:t>
      </w:r>
      <w:r>
        <w:rPr>
          <w:rFonts w:hint="eastAsia" w:asciiTheme="minorEastAsia" w:hAnsiTheme="minorEastAsia" w:eastAsiaTheme="minorEastAsia" w:cstheme="minorEastAsia"/>
          <w:color w:val="auto"/>
          <w:kern w:val="0"/>
          <w:sz w:val="24"/>
          <w:szCs w:val="22"/>
          <w:highlight w:val="none"/>
        </w:rPr>
        <w:t>电子采购文件</w:t>
      </w:r>
      <w:r>
        <w:rPr>
          <w:rFonts w:hint="eastAsia" w:asciiTheme="minorEastAsia" w:hAnsiTheme="minorEastAsia" w:eastAsiaTheme="minorEastAsia" w:cstheme="minorEastAsia"/>
          <w:color w:val="auto"/>
          <w:sz w:val="24"/>
          <w:szCs w:val="22"/>
          <w:highlight w:val="none"/>
        </w:rPr>
        <w:t>。</w:t>
      </w:r>
    </w:p>
    <w:p w14:paraId="569BA3C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3.6 投标人按时足额交纳投标保证金。</w:t>
      </w:r>
    </w:p>
    <w:p w14:paraId="680B174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 本次招标是否允许由两个以上投标人组成一个联合体以一个投标人身份共同投标，按照招标文件第二部分“投标人须知前附表”中第7项的规定。如果允许，除均应符合上述规定外，还应符合下列要求：</w:t>
      </w:r>
    </w:p>
    <w:p w14:paraId="687161C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A61B18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2）联合体各方中至少应当有一方对应满足本项目规定的相应资质条件，并且联合体投标人整体应当符合本项目的资质要求，否则，其提交的联合投标将被拒绝。</w:t>
      </w:r>
    </w:p>
    <w:p w14:paraId="168E618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3）由不同专业的投标人组成的联合体, 首先以投标的全权代表方的应答材料作为认定资质以及商务评审的依据；涉及行业专属的资质,按照所属行业所对应的投标人的应答材料确定。</w:t>
      </w:r>
    </w:p>
    <w:p w14:paraId="06D5784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0BC4ABF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308FCAB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6）联合体各方均不得同时再以自己独立的名义单独投标，也不得再同时参加其他的联合体投标。若该等情形被发现，其单独的投标和与此有关的联合体的投标均将被一并拒绝。</w:t>
      </w:r>
    </w:p>
    <w:p w14:paraId="45DBA6FE">
      <w:pPr>
        <w:pStyle w:val="129"/>
        <w:tabs>
          <w:tab w:val="left" w:pos="1146"/>
        </w:tabs>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 投标人不得与采购人、采购代理机构等有利害关系。</w:t>
      </w:r>
    </w:p>
    <w:p w14:paraId="7E6FDDF4">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41" w:name="_Toc5562"/>
      <w:bookmarkStart w:id="42" w:name="_Toc31374"/>
      <w:r>
        <w:rPr>
          <w:rFonts w:hint="eastAsia" w:asciiTheme="minorEastAsia" w:hAnsiTheme="minorEastAsia" w:eastAsiaTheme="minorEastAsia" w:cstheme="minorEastAsia"/>
          <w:b/>
          <w:color w:val="auto"/>
          <w:sz w:val="24"/>
          <w:szCs w:val="22"/>
          <w:highlight w:val="none"/>
        </w:rPr>
        <w:t>4.投标费用</w:t>
      </w:r>
      <w:bookmarkEnd w:id="41"/>
      <w:bookmarkEnd w:id="42"/>
    </w:p>
    <w:p w14:paraId="2E22069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4.1 投标人应承担所有与准备和参加投标有关的费用。</w:t>
      </w:r>
    </w:p>
    <w:p w14:paraId="0FEB5013">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43" w:name="_Toc28181"/>
      <w:bookmarkStart w:id="44" w:name="_Toc9258"/>
      <w:r>
        <w:rPr>
          <w:rFonts w:hint="eastAsia" w:asciiTheme="minorEastAsia" w:hAnsiTheme="minorEastAsia" w:eastAsiaTheme="minorEastAsia" w:cstheme="minorEastAsia"/>
          <w:b/>
          <w:color w:val="auto"/>
          <w:sz w:val="24"/>
          <w:szCs w:val="22"/>
          <w:highlight w:val="none"/>
        </w:rPr>
        <w:t>5.纪律</w:t>
      </w:r>
      <w:bookmarkEnd w:id="43"/>
      <w:bookmarkEnd w:id="44"/>
    </w:p>
    <w:p w14:paraId="62A9BA7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5.1 投标人的投标行为应遵守中国的有关法律、法规和规章。</w:t>
      </w:r>
    </w:p>
    <w:p w14:paraId="06A3ABB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726F05C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 有下列情形之一的，属于投标人相互串通投标：</w:t>
      </w:r>
    </w:p>
    <w:p w14:paraId="7E784E2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5.2.1.1 投标人之间协商投标报价等投标文件的实质性内容；</w:t>
      </w:r>
    </w:p>
    <w:p w14:paraId="0C5A232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5.2.1.2 投标人之间约定中标人；</w:t>
      </w:r>
    </w:p>
    <w:p w14:paraId="6DC0AEC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5.2.1.3 投标人之间约定部分投标人放弃投标或者中标；</w:t>
      </w:r>
    </w:p>
    <w:p w14:paraId="4564122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5.2.1.4 属于同一集团、协会、商会等组织成员的投标人按照该组织要求协同投标；</w:t>
      </w:r>
    </w:p>
    <w:p w14:paraId="65B840E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5.2.1.5 投标人之间为谋取中标或者排斥特定投标人而采取的其他联合行动。</w:t>
      </w:r>
    </w:p>
    <w:p w14:paraId="659CBF6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 有下列情形之一的，视为投标人相互串通投标：</w:t>
      </w:r>
    </w:p>
    <w:p w14:paraId="2F094EC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5.2.2.1 不同投标人的投标文件由同一单位或者个人编制；</w:t>
      </w:r>
    </w:p>
    <w:p w14:paraId="7A88E00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5.2.2.2 不同投标人委托同一单位或者个人办理投标事宜，或制作电子投标文件的文件制作机器码（mac地址）一致，或制作电子投标文件的文件创建标识码一致；</w:t>
      </w:r>
    </w:p>
    <w:p w14:paraId="5BF3E82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5.2.2.3 不同投标人的投标文件载明的项目管理成员为同一人；</w:t>
      </w:r>
    </w:p>
    <w:p w14:paraId="70F711C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5.2.2.4 不同投标人的投标文件异常一致或者投标报价呈规律性差异；</w:t>
      </w:r>
    </w:p>
    <w:p w14:paraId="060F705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5.2.2.5 不同投标人的投标文件相互混装；</w:t>
      </w:r>
    </w:p>
    <w:p w14:paraId="71E6E49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5.2.2.6 不同投标人的投标保证金从同一单位或者个人的账户转出。</w:t>
      </w:r>
    </w:p>
    <w:p w14:paraId="5B205754">
      <w:pPr>
        <w:pStyle w:val="129"/>
        <w:spacing w:line="360" w:lineRule="auto"/>
        <w:outlineLvl w:val="2"/>
        <w:rPr>
          <w:rFonts w:hint="eastAsia" w:asciiTheme="minorEastAsia" w:hAnsiTheme="minorEastAsia" w:eastAsiaTheme="minorEastAsia" w:cstheme="minorEastAsia"/>
          <w:b/>
          <w:color w:val="auto"/>
          <w:sz w:val="24"/>
          <w:szCs w:val="22"/>
          <w:highlight w:val="none"/>
        </w:rPr>
      </w:pPr>
      <w:bookmarkStart w:id="45" w:name="_Toc22082"/>
      <w:bookmarkStart w:id="46" w:name="_Toc26844"/>
      <w:r>
        <w:rPr>
          <w:rFonts w:hint="eastAsia" w:asciiTheme="minorEastAsia" w:hAnsiTheme="minorEastAsia" w:eastAsiaTheme="minorEastAsia" w:cstheme="minorEastAsia"/>
          <w:b/>
          <w:color w:val="auto"/>
          <w:sz w:val="24"/>
          <w:szCs w:val="22"/>
          <w:highlight w:val="none"/>
        </w:rPr>
        <w:t>6.通知</w:t>
      </w:r>
      <w:bookmarkEnd w:id="45"/>
      <w:bookmarkEnd w:id="46"/>
    </w:p>
    <w:p w14:paraId="0D81080E">
      <w:pPr>
        <w:pStyle w:val="12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6.1 对与本项目有关的通知，采购代理机构将以书面（包括书面材料、信函、传真等，下同）或在本次招标公告刊登的媒体上发布公告并在政采云http://www.ccgp-xinjiang.gov.cn/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58347BF">
      <w:pPr>
        <w:pStyle w:val="129"/>
        <w:rPr>
          <w:rFonts w:hint="eastAsia" w:asciiTheme="minorEastAsia" w:hAnsiTheme="minorEastAsia" w:eastAsiaTheme="minorEastAsia" w:cstheme="minorEastAsia"/>
          <w:color w:val="auto"/>
          <w:sz w:val="21"/>
          <w:szCs w:val="22"/>
          <w:highlight w:val="none"/>
        </w:rPr>
      </w:pPr>
      <w:bookmarkStart w:id="47" w:name="EBb7ad169f5dca4521a3bb59218ea160eb"/>
      <w:bookmarkEnd w:id="47"/>
      <w:bookmarkStart w:id="48" w:name="EBdd610f0d907f425faf59ac376a8bd170"/>
      <w:bookmarkEnd w:id="48"/>
      <w:bookmarkStart w:id="49" w:name="EB5329076af7ef4078a7e06f9b6702af2d"/>
      <w:bookmarkEnd w:id="49"/>
    </w:p>
    <w:p w14:paraId="7DE48B70">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highlight w:val="none"/>
        </w:rPr>
      </w:pPr>
      <w:bookmarkStart w:id="50" w:name="_Toc21572"/>
      <w:bookmarkStart w:id="51" w:name="_Toc20397"/>
      <w:bookmarkStart w:id="52" w:name="_Toc256000005"/>
      <w:bookmarkStart w:id="53" w:name="_Toc1765"/>
      <w:r>
        <w:rPr>
          <w:rFonts w:hint="eastAsia" w:asciiTheme="minorEastAsia" w:hAnsiTheme="minorEastAsia" w:eastAsiaTheme="minorEastAsia" w:cstheme="minorEastAsia"/>
          <w:b/>
          <w:bCs/>
          <w:color w:val="auto"/>
          <w:kern w:val="0"/>
          <w:sz w:val="24"/>
          <w:highlight w:val="none"/>
        </w:rPr>
        <w:t>二、招标文件</w:t>
      </w:r>
      <w:bookmarkEnd w:id="50"/>
      <w:bookmarkEnd w:id="51"/>
      <w:bookmarkEnd w:id="52"/>
      <w:bookmarkEnd w:id="53"/>
    </w:p>
    <w:p w14:paraId="043FBCEE">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7.招标文件组成</w:t>
      </w:r>
    </w:p>
    <w:p w14:paraId="3136926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7.1 招标文件由招标文件目录所列内容组成。</w:t>
      </w:r>
    </w:p>
    <w:p w14:paraId="3155B75F">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8.技术答疑</w:t>
      </w:r>
    </w:p>
    <w:p w14:paraId="6AAB6B5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8.1 本项目是否统一组织投标人现场踏勘见招标文件第二部分“投标人须知前附表”中第10项的规定。</w:t>
      </w:r>
    </w:p>
    <w:p w14:paraId="3D1713E6">
      <w:pPr>
        <w:pStyle w:val="129"/>
        <w:spacing w:line="360" w:lineRule="auto"/>
        <w:rPr>
          <w:rFonts w:hint="eastAsia" w:asciiTheme="minorEastAsia" w:hAnsiTheme="minorEastAsia" w:eastAsiaTheme="minorEastAsia" w:cstheme="minorEastAsia"/>
          <w:bCs/>
          <w:color w:val="auto"/>
          <w:sz w:val="24"/>
          <w:szCs w:val="22"/>
          <w:highlight w:val="none"/>
        </w:rPr>
      </w:pPr>
      <w:r>
        <w:rPr>
          <w:rFonts w:hint="eastAsia" w:asciiTheme="minorEastAsia" w:hAnsiTheme="minorEastAsia" w:eastAsiaTheme="minorEastAsia" w:cstheme="minorEastAsia"/>
          <w:b/>
          <w:color w:val="auto"/>
          <w:sz w:val="24"/>
          <w:szCs w:val="22"/>
          <w:highlight w:val="none"/>
        </w:rPr>
        <w:t>9.知识产权</w:t>
      </w:r>
    </w:p>
    <w:p w14:paraId="1C91688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2F8BCA0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9.2 投标人如欲在项目实施过程中采用自有知识成果，须在投标文件中声明，并提供相关知识产权证明文件。使用该知识成果后，投标人须提供开发接口和开发手册等技术文档。</w:t>
      </w:r>
    </w:p>
    <w:p w14:paraId="2034A9EE">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10.答疑及招标文件的澄清和修改</w:t>
      </w:r>
    </w:p>
    <w:p w14:paraId="79F2503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10.1 投标人如果对招标文件有疑问或要求进行澄清的，应按照规定向采购代理机构提出。提出后，请投标人及时通过政采云平台下载答疑文件或澄清文件。必要时，采购代理机构将组织相关专家召开答疑会，如召开，答疑会安排另行通知。</w:t>
      </w:r>
    </w:p>
    <w:p w14:paraId="7D68DBA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投标人在规定的时间内未对招标文件提出疑问或要求澄清的，采购代理机构将视其为同意，对在“答疑接受时间”后就招标文件内容提出的疑问及澄清要求将不予受理。</w:t>
      </w:r>
    </w:p>
    <w:p w14:paraId="5D47391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5306311">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特殊情况下，采购代理机构发布澄清、修改文件后，征得投标人同意，可不改变投标截止时间和开标时间。</w:t>
      </w:r>
    </w:p>
    <w:p w14:paraId="43D265A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70F6117A">
      <w:pPr>
        <w:pStyle w:val="12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color w:val="auto"/>
          <w:sz w:val="24"/>
          <w:szCs w:val="22"/>
          <w:highlight w:val="none"/>
        </w:rPr>
        <w:t>10.4 采购代理机构对招标文件作出的澄清、修改在政采云http://www.ccgp-xinjiang.gov.cn/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06F0F353">
      <w:pPr>
        <w:pStyle w:val="129"/>
        <w:spacing w:line="360" w:lineRule="auto"/>
        <w:ind w:firstLine="480" w:firstLineChars="200"/>
        <w:rPr>
          <w:rFonts w:hint="eastAsia" w:asciiTheme="minorEastAsia" w:hAnsiTheme="minorEastAsia" w:eastAsiaTheme="minorEastAsia" w:cstheme="minorEastAsia"/>
          <w:bCs/>
          <w:color w:val="auto"/>
          <w:sz w:val="24"/>
          <w:szCs w:val="22"/>
          <w:highlight w:val="none"/>
        </w:rPr>
      </w:pPr>
      <w:r>
        <w:rPr>
          <w:rFonts w:hint="eastAsia" w:asciiTheme="minorEastAsia" w:hAnsiTheme="minorEastAsia" w:eastAsiaTheme="minorEastAsia" w:cstheme="minorEastAsia"/>
          <w:bCs/>
          <w:color w:val="auto"/>
          <w:sz w:val="24"/>
          <w:szCs w:val="22"/>
          <w:highlight w:val="none"/>
        </w:rPr>
        <w:t>上述澄清、修改在</w:t>
      </w:r>
      <w:r>
        <w:rPr>
          <w:rFonts w:hint="eastAsia" w:asciiTheme="minorEastAsia" w:hAnsiTheme="minorEastAsia" w:eastAsiaTheme="minorEastAsia" w:cstheme="minorEastAsia"/>
          <w:color w:val="auto"/>
          <w:sz w:val="24"/>
          <w:szCs w:val="22"/>
          <w:highlight w:val="none"/>
        </w:rPr>
        <w:t>政采云平台</w:t>
      </w:r>
      <w:r>
        <w:rPr>
          <w:rFonts w:hint="eastAsia" w:asciiTheme="minorEastAsia" w:hAnsiTheme="minorEastAsia" w:eastAsiaTheme="minorEastAsia" w:cstheme="minorEastAsia"/>
          <w:bCs/>
          <w:color w:val="auto"/>
          <w:sz w:val="24"/>
          <w:szCs w:val="22"/>
          <w:highlight w:val="none"/>
        </w:rPr>
        <w:t>上发布的同时，交易平台将通过信息提醒投标人进行查询。此信息仅系友情提示，并不具有任何约束性和必要性，采购代理机构不承担投标人未收到信息而引起的一切后果和法律责任。</w:t>
      </w:r>
    </w:p>
    <w:p w14:paraId="57C8A59B">
      <w:pPr>
        <w:pStyle w:val="129"/>
        <w:spacing w:line="360" w:lineRule="auto"/>
        <w:ind w:firstLine="480" w:firstLineChars="200"/>
        <w:rPr>
          <w:rFonts w:hint="eastAsia" w:asciiTheme="minorEastAsia" w:hAnsiTheme="minorEastAsia" w:eastAsiaTheme="minorEastAsia" w:cstheme="minorEastAsia"/>
          <w:bCs/>
          <w:color w:val="auto"/>
          <w:sz w:val="24"/>
          <w:szCs w:val="22"/>
          <w:highlight w:val="none"/>
        </w:rPr>
      </w:pPr>
      <w:r>
        <w:rPr>
          <w:rFonts w:hint="eastAsia" w:asciiTheme="minorEastAsia" w:hAnsiTheme="minorEastAsia" w:eastAsiaTheme="minorEastAsia" w:cstheme="minorEastAsia"/>
          <w:bCs/>
          <w:color w:val="auto"/>
          <w:sz w:val="24"/>
          <w:szCs w:val="22"/>
          <w:highlight w:val="none"/>
        </w:rPr>
        <w:t>10.5 澄清、修改文件发出后，投标人必须使用最新的答疑、澄清文件制作电子投标文件，否则将无法完成上传。</w:t>
      </w:r>
    </w:p>
    <w:p w14:paraId="4F5B2F97">
      <w:pPr>
        <w:pStyle w:val="129"/>
        <w:rPr>
          <w:rFonts w:hint="eastAsia" w:asciiTheme="minorEastAsia" w:hAnsiTheme="minorEastAsia" w:eastAsiaTheme="minorEastAsia" w:cstheme="minorEastAsia"/>
          <w:color w:val="auto"/>
          <w:sz w:val="21"/>
          <w:szCs w:val="22"/>
          <w:highlight w:val="none"/>
        </w:rPr>
      </w:pPr>
      <w:bookmarkStart w:id="54" w:name="EBac939afec8874e7f8a3f1c1c91ecd53a"/>
      <w:bookmarkEnd w:id="54"/>
      <w:bookmarkStart w:id="55" w:name="EBbaf56f3c512d410ca402b14f6cef0c32"/>
      <w:bookmarkEnd w:id="55"/>
      <w:bookmarkStart w:id="56" w:name="EB9e0c2cece2d5471cad5c8aca4f2715bc"/>
      <w:bookmarkEnd w:id="56"/>
    </w:p>
    <w:p w14:paraId="2494C09B">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57" w:name="_Toc256000006"/>
      <w:bookmarkStart w:id="58" w:name="_Toc10535"/>
      <w:bookmarkStart w:id="59" w:name="_Toc11706"/>
      <w:bookmarkStart w:id="60" w:name="_Toc23189"/>
      <w:r>
        <w:rPr>
          <w:rFonts w:hint="eastAsia" w:asciiTheme="minorEastAsia" w:hAnsiTheme="minorEastAsia" w:eastAsiaTheme="minorEastAsia" w:cstheme="minorEastAsia"/>
          <w:b/>
          <w:bCs/>
          <w:color w:val="auto"/>
          <w:kern w:val="0"/>
          <w:sz w:val="24"/>
          <w:szCs w:val="32"/>
          <w:highlight w:val="none"/>
        </w:rPr>
        <w:t>三、投标文件</w:t>
      </w:r>
      <w:bookmarkEnd w:id="57"/>
      <w:bookmarkEnd w:id="58"/>
      <w:bookmarkEnd w:id="59"/>
      <w:bookmarkEnd w:id="60"/>
    </w:p>
    <w:p w14:paraId="22862E0A">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11.投标文件的语言及计量单位</w:t>
      </w:r>
    </w:p>
    <w:p w14:paraId="1F6205E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11.1 投标人提交的投标文件（包括技术文件和资料、图纸中的说明）以及投标人与采购代理机构就有关投标的所有来往函电均应使用中文简体字。</w:t>
      </w:r>
    </w:p>
    <w:p w14:paraId="748BCE0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62A271F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11.3 除非招标文件另有规定，投标文件所使用的计量单位，应使用国家法定计量单位。</w:t>
      </w:r>
    </w:p>
    <w:p w14:paraId="5ED958E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11.4 对违反上述规定情形的，评标委员会有权要求投标人限期提供相应文件或决定对其投标予以拒绝。</w:t>
      </w:r>
    </w:p>
    <w:p w14:paraId="26FB0C1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11.5 电报、电话、传真形式的投标概不接受。投标人的投标文件一律不予退还。</w:t>
      </w:r>
    </w:p>
    <w:p w14:paraId="3450811B">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12.投标文件组成及编制</w:t>
      </w:r>
    </w:p>
    <w:p w14:paraId="6D8E3E8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12.1 投标文件分为资格审查文件、商务文件、技术文件。</w:t>
      </w:r>
    </w:p>
    <w:p w14:paraId="2FF69AD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商务文件指投标人提交的证明其有资格参加投标和中标后有能力履行合同的文件。技术文件指投标人提交的能够证明其提供的货物符合招标文件规定的文件。本次招标，投标人须按招标文件第二部分“投标人须知前附表”中第6项规定提交资格审查文件、商务文件、技术文件，其中加★项目若有缺失或无效，将导致投标被拒绝且不允许在开标后补正。</w:t>
      </w:r>
    </w:p>
    <w:p w14:paraId="4B733FF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 投标人递交的投标文件及相关要求按照招标文件第二部分“投标人须知前附表”中第16、17项的规定。</w:t>
      </w:r>
    </w:p>
    <w:p w14:paraId="6730C1B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12.2.1 电子投标文件的编制</w:t>
      </w:r>
    </w:p>
    <w:p w14:paraId="004C553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12.2.1.1 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3B6EB0F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12.2.1.2 电子投标文件须使用投标人公章的电子签章以及法定代表人的电子签章。若无电子签章，则视为无效投标。</w:t>
      </w:r>
    </w:p>
    <w:p w14:paraId="0F3D4B1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12.2.1.3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292B99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12.2.1.4 电子投标文件制作工具在生成加密投标文件时，同时生成非加密投标文件一份。 </w:t>
      </w:r>
    </w:p>
    <w:p w14:paraId="6FF99D46">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13.投标报价</w:t>
      </w:r>
    </w:p>
    <w:p w14:paraId="5C880BF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13.1 所有投标报价均以人民币元为计算单位。只要投报了一个确定数额的总价，无论分项价格是否全部填报了相应的金额或免费字样，报价应被视为已经包含了但并不限于各项购买货物及其运送、验收、保险和相关服务等的费用和所需缴纳的所有价格、税、费。在其他情况下，由于分项报价填报不完整、不清楚或存在其他任何失误，所导致的任何不利后果均应当由投标人自行承担。</w:t>
      </w:r>
    </w:p>
    <w:p w14:paraId="190A1C1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13.2 投标人投报多包的，须对每包分别制作投标文件并报价</w:t>
      </w:r>
      <w:r>
        <w:rPr>
          <w:rFonts w:hint="eastAsia" w:asciiTheme="minorEastAsia" w:hAnsiTheme="minorEastAsia" w:eastAsiaTheme="minorEastAsia" w:cstheme="minorEastAsia"/>
          <w:b/>
          <w:color w:val="auto"/>
          <w:sz w:val="24"/>
          <w:szCs w:val="22"/>
          <w:highlight w:val="none"/>
        </w:rPr>
        <w:t>。</w:t>
      </w:r>
    </w:p>
    <w:p w14:paraId="72B8FA88">
      <w:pPr>
        <w:pStyle w:val="129"/>
        <w:spacing w:line="360" w:lineRule="auto"/>
        <w:ind w:firstLine="480" w:firstLineChars="200"/>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color w:val="auto"/>
          <w:sz w:val="24"/>
          <w:szCs w:val="22"/>
          <w:highlight w:val="none"/>
        </w:rPr>
        <w:t>13.3 除非招标文件另有规定，不接受可选择或可调整的投标方案和报价，任何有选择的或可调整的投标方案和报价将被视为非响应性投标而被拒绝。</w:t>
      </w:r>
    </w:p>
    <w:p w14:paraId="5BB2836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13.4 本项目是否接受进口产品按照招标文件第二部分“投标人须知前附表中”中第8项的规定。</w:t>
      </w:r>
    </w:p>
    <w:p w14:paraId="250515A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13.5 本项目是否允许投标人将项目的非主体、非关键性工作交由他人完成按照招标文件第二部分“投标人须知前附表”中第9项的规定。如允许，投标人根据采购项目的实际情况，拟在中标后将中标项目的非主体、非关键性工作交由他人完成，须在技术文件中载明。</w:t>
      </w:r>
    </w:p>
    <w:p w14:paraId="77098A8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13.6 投标人须严格按照报价明细表规定的内容填写货物单价以及其他事项。</w:t>
      </w:r>
    </w:p>
    <w:p w14:paraId="24BA8B9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13.7 投标人对投标报价若有说明应在投标文件中显著处注明。</w:t>
      </w:r>
    </w:p>
    <w:p w14:paraId="0C6738A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除政策性文件规定以外，投标人所报价格在合同实施期间不因市场变化因素而变动。</w:t>
      </w:r>
    </w:p>
    <w:p w14:paraId="4E6C541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70D8ED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13.9 最低报价不能作为中标的保证。</w:t>
      </w:r>
    </w:p>
    <w:p w14:paraId="1F43F1E0">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14.投标有效期</w:t>
      </w:r>
    </w:p>
    <w:p w14:paraId="1D8F5BF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14.1 本项目的投标有效期按照招标文件第二部分“投标人须知前附表中”中第11项的规定。投标有效期自开标之日起计算，短于规定期限的投标将按无效投标处理。</w:t>
      </w:r>
    </w:p>
    <w:p w14:paraId="3457FC8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35215D84">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15.投标内容填写说明</w:t>
      </w:r>
    </w:p>
    <w:p w14:paraId="2784DE9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6A395AEC">
      <w:pPr>
        <w:pStyle w:val="129"/>
        <w:spacing w:line="360" w:lineRule="auto"/>
        <w:ind w:firstLine="480" w:firstLineChars="200"/>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color w:val="auto"/>
          <w:sz w:val="24"/>
          <w:szCs w:val="22"/>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szCs w:val="22"/>
          <w:highlight w:val="none"/>
        </w:rPr>
        <w:t>。</w:t>
      </w:r>
    </w:p>
    <w:p w14:paraId="4136227E">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15.3 开标一览表为在开标仪式上唱标的内容，要求按格式统一填写，不得自行增减内容。</w:t>
      </w:r>
    </w:p>
    <w:p w14:paraId="330874C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29364FB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15.5 投标人必须保证投标文件所提供的全部资料真实可靠，并接受采购代理机构或评标委员会对其中任何资料进一步审查的要求。</w:t>
      </w:r>
    </w:p>
    <w:p w14:paraId="68EF69B1">
      <w:pPr>
        <w:pStyle w:val="129"/>
        <w:spacing w:line="360" w:lineRule="auto"/>
        <w:ind w:firstLine="480" w:firstLineChars="200"/>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color w:val="auto"/>
          <w:sz w:val="24"/>
          <w:szCs w:val="22"/>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1D4BA31C">
      <w:pPr>
        <w:pStyle w:val="129"/>
        <w:rPr>
          <w:rFonts w:hint="eastAsia" w:asciiTheme="minorEastAsia" w:hAnsiTheme="minorEastAsia" w:eastAsiaTheme="minorEastAsia" w:cstheme="minorEastAsia"/>
          <w:color w:val="auto"/>
          <w:sz w:val="21"/>
          <w:szCs w:val="22"/>
          <w:highlight w:val="none"/>
        </w:rPr>
      </w:pPr>
      <w:bookmarkStart w:id="61" w:name="EBe595676a889240e6b9627a8204925a3e"/>
      <w:bookmarkEnd w:id="61"/>
      <w:bookmarkStart w:id="62" w:name="EB4f3eccb3b0eb41a5a5ac39abf7d322b5"/>
      <w:bookmarkEnd w:id="62"/>
      <w:bookmarkStart w:id="63" w:name="EB72d461685b9944a695e7c9740d61788e"/>
      <w:bookmarkEnd w:id="63"/>
    </w:p>
    <w:p w14:paraId="1B77FF18">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64" w:name="_Toc256000007"/>
      <w:bookmarkStart w:id="65" w:name="_Toc9622"/>
      <w:bookmarkStart w:id="66" w:name="_Toc21571"/>
      <w:bookmarkStart w:id="67" w:name="_Toc10799"/>
      <w:r>
        <w:rPr>
          <w:rFonts w:hint="eastAsia" w:asciiTheme="minorEastAsia" w:hAnsiTheme="minorEastAsia" w:eastAsiaTheme="minorEastAsia" w:cstheme="minorEastAsia"/>
          <w:b/>
          <w:bCs/>
          <w:color w:val="auto"/>
          <w:kern w:val="0"/>
          <w:sz w:val="24"/>
          <w:szCs w:val="32"/>
          <w:highlight w:val="none"/>
        </w:rPr>
        <w:t>四、投标保证金</w:t>
      </w:r>
      <w:bookmarkEnd w:id="64"/>
      <w:bookmarkEnd w:id="65"/>
      <w:bookmarkEnd w:id="66"/>
      <w:bookmarkEnd w:id="67"/>
    </w:p>
    <w:p w14:paraId="654F1CFC">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 xml:space="preserve">16.投标保证金 </w:t>
      </w:r>
    </w:p>
    <w:p w14:paraId="40D0CF9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16.1 投标人应按照招标文件第二部分“投标人须知前附表”中第17项的规定交纳。投标保证金须于到账截止时间前到帐，并经采购代理机构确认。</w:t>
      </w:r>
    </w:p>
    <w:p w14:paraId="4FF6C69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16.2 采购代理机构不接收以现金或汇票等其他形式递交的投标保证金。未按要求提交投标保证金的，将被视为无效投标。</w:t>
      </w:r>
    </w:p>
    <w:p w14:paraId="2C883C5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16.3 未中标的投标人的投标保证金在中标通知书发出之日起5个工作日内退还；中标人的投标保证金将在合同生效后5个工作日内退还。</w:t>
      </w:r>
    </w:p>
    <w:p w14:paraId="4A39396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16.4 投标保证金退还一律采用网上银行转帐方式退还至投标人的汇款帐户，资金原路返回。</w:t>
      </w:r>
    </w:p>
    <w:p w14:paraId="47F1AF3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bookmarkStart w:id="68" w:name="EBa90ba16225e5405a8b55b51f6fbf6913"/>
      <w:bookmarkEnd w:id="68"/>
      <w:r>
        <w:rPr>
          <w:rFonts w:hint="eastAsia" w:asciiTheme="minorEastAsia" w:hAnsiTheme="minorEastAsia" w:eastAsiaTheme="minorEastAsia" w:cstheme="minorEastAsia"/>
          <w:color w:val="auto"/>
          <w:sz w:val="24"/>
          <w:szCs w:val="22"/>
          <w:highlight w:val="none"/>
        </w:rPr>
        <w:t>16.5如开标时投标人对本单位投标保证金缴纳情况有疑义，投标人应在开标结束前向招标人提交书面申请核实保证金缴纳情况。由银行或保险公司核实后出具书面材料予以答复。</w:t>
      </w:r>
    </w:p>
    <w:p w14:paraId="40B9856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16.6开标结束后，转账、电汇、网银形式缴纳的保证金由招标代理或招标人统一办理中标人和未中标人的保证金退还事宜。如本项目招标中遇质疑，投诉，复议等特殊情况，保证金退还时间按相关规定执行。</w:t>
      </w:r>
    </w:p>
    <w:p w14:paraId="084E9803">
      <w:pPr>
        <w:pStyle w:val="129"/>
        <w:keepNext/>
        <w:keepLines/>
        <w:adjustRightInd w:val="0"/>
        <w:spacing w:line="360" w:lineRule="auto"/>
        <w:jc w:val="center"/>
        <w:rPr>
          <w:rFonts w:hint="eastAsia" w:asciiTheme="minorEastAsia" w:hAnsiTheme="minorEastAsia" w:eastAsiaTheme="minorEastAsia" w:cstheme="minorEastAsia"/>
          <w:b/>
          <w:bCs/>
          <w:color w:val="auto"/>
          <w:kern w:val="0"/>
          <w:sz w:val="24"/>
          <w:szCs w:val="32"/>
          <w:highlight w:val="none"/>
        </w:rPr>
      </w:pPr>
      <w:bookmarkStart w:id="69" w:name="_Toc256000008"/>
    </w:p>
    <w:p w14:paraId="38D4FA79">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70" w:name="_Toc25385"/>
      <w:bookmarkStart w:id="71" w:name="_Toc22877"/>
      <w:bookmarkStart w:id="72" w:name="_Toc30219"/>
      <w:r>
        <w:rPr>
          <w:rFonts w:hint="eastAsia" w:asciiTheme="minorEastAsia" w:hAnsiTheme="minorEastAsia" w:eastAsiaTheme="minorEastAsia" w:cstheme="minorEastAsia"/>
          <w:b/>
          <w:bCs/>
          <w:color w:val="auto"/>
          <w:kern w:val="0"/>
          <w:sz w:val="24"/>
          <w:szCs w:val="32"/>
          <w:highlight w:val="none"/>
        </w:rPr>
        <w:t>五、投标文件的递交</w:t>
      </w:r>
      <w:bookmarkEnd w:id="69"/>
      <w:bookmarkEnd w:id="70"/>
      <w:bookmarkEnd w:id="71"/>
      <w:bookmarkEnd w:id="72"/>
    </w:p>
    <w:p w14:paraId="7B64C829">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17.投标文件的密封和标记</w:t>
      </w:r>
    </w:p>
    <w:p w14:paraId="405177A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17.1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73EC382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投标截止时间以政采云http://www.ccgp-xinjiang.gov.cn/显示的时间为准，逾期系统将自动关闭，未完成上传的投标文件视为逾期送达，将被拒绝。</w:t>
      </w:r>
    </w:p>
    <w:p w14:paraId="55289FF4">
      <w:pPr>
        <w:pStyle w:val="129"/>
        <w:spacing w:line="500" w:lineRule="exact"/>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17.2是否采用不见面开标方式详见投标人须知前附表，若本项目采用不见面开标，无需提供电子投标文件U盘、纸质投标文件。</w:t>
      </w:r>
    </w:p>
    <w:p w14:paraId="36343887">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18.投标文件的递交</w:t>
      </w:r>
    </w:p>
    <w:p w14:paraId="39CB8BB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18.</w:t>
      </w:r>
      <w:r>
        <w:rPr>
          <w:rFonts w:hint="eastAsia" w:asciiTheme="minorEastAsia" w:hAnsiTheme="minorEastAsia" w:eastAsiaTheme="minorEastAsia" w:cstheme="minorEastAsia"/>
          <w:color w:val="auto"/>
          <w:sz w:val="24"/>
          <w:szCs w:val="22"/>
          <w:highlight w:val="none"/>
          <w:lang w:val="en-US" w:eastAsia="zh-CN"/>
        </w:rPr>
        <w:t>1</w:t>
      </w:r>
      <w:r>
        <w:rPr>
          <w:rFonts w:hint="eastAsia" w:asciiTheme="minorEastAsia" w:hAnsiTheme="minorEastAsia" w:eastAsiaTheme="minorEastAsia" w:cstheme="minorEastAsia"/>
          <w:color w:val="auto"/>
          <w:sz w:val="24"/>
          <w:szCs w:val="22"/>
          <w:highlight w:val="none"/>
        </w:rPr>
        <w:t>采用不见面开标</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只需将加密电子投标文件在投标截止时间前通过政采云平台上传完成。上传时必须得到电脑“上传成功”的确认回复后方为上传成功。逾期上传的或者未上传到平台的投标文件，采购人不予受理。</w:t>
      </w:r>
    </w:p>
    <w:p w14:paraId="63B0AD74">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19.投标文件的修改和撤回</w:t>
      </w:r>
    </w:p>
    <w:p w14:paraId="61B86D5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19.1 投标人在递交投标文件后，可以修改或撤回其投标，但这种修改和撤回，必须在规定的投标截止时间前。在投标截止时间后，投标人不得要求修改或撤回其投标文件。</w:t>
      </w:r>
    </w:p>
    <w:p w14:paraId="5A808EB9">
      <w:pPr>
        <w:pStyle w:val="129"/>
        <w:jc w:val="center"/>
        <w:rPr>
          <w:rFonts w:hint="eastAsia" w:asciiTheme="minorEastAsia" w:hAnsiTheme="minorEastAsia" w:eastAsiaTheme="minorEastAsia" w:cstheme="minorEastAsia"/>
          <w:b/>
          <w:bCs/>
          <w:color w:val="auto"/>
          <w:kern w:val="0"/>
          <w:sz w:val="24"/>
          <w:szCs w:val="32"/>
          <w:highlight w:val="none"/>
        </w:rPr>
      </w:pPr>
      <w:bookmarkStart w:id="73" w:name="EB81ee8525ba154877a375e0453dfebe72"/>
      <w:bookmarkEnd w:id="73"/>
      <w:bookmarkStart w:id="74" w:name="EBdea484bda35746a2b5fd314ad05e57a5"/>
      <w:bookmarkEnd w:id="74"/>
      <w:bookmarkStart w:id="75" w:name="EB59f3b3240a8b4b64960eecad995cd524"/>
      <w:bookmarkEnd w:id="75"/>
      <w:bookmarkStart w:id="76" w:name="_Toc256000009"/>
    </w:p>
    <w:p w14:paraId="52426D88">
      <w:pPr>
        <w:pStyle w:val="129"/>
        <w:jc w:val="center"/>
        <w:outlineLvl w:val="1"/>
        <w:rPr>
          <w:rFonts w:hint="eastAsia" w:asciiTheme="minorEastAsia" w:hAnsiTheme="minorEastAsia" w:eastAsiaTheme="minorEastAsia" w:cstheme="minorEastAsia"/>
          <w:b/>
          <w:bCs/>
          <w:color w:val="auto"/>
          <w:kern w:val="0"/>
          <w:sz w:val="24"/>
          <w:szCs w:val="32"/>
          <w:highlight w:val="none"/>
        </w:rPr>
      </w:pPr>
      <w:bookmarkStart w:id="77" w:name="_Toc2618"/>
      <w:bookmarkStart w:id="78" w:name="_Toc25950"/>
    </w:p>
    <w:p w14:paraId="2ED99E30">
      <w:pPr>
        <w:pStyle w:val="129"/>
        <w:jc w:val="center"/>
        <w:outlineLvl w:val="1"/>
        <w:rPr>
          <w:rFonts w:hint="eastAsia" w:asciiTheme="minorEastAsia" w:hAnsiTheme="minorEastAsia" w:eastAsiaTheme="minorEastAsia" w:cstheme="minorEastAsia"/>
          <w:b/>
          <w:bCs/>
          <w:color w:val="auto"/>
          <w:kern w:val="0"/>
          <w:sz w:val="24"/>
          <w:szCs w:val="32"/>
          <w:highlight w:val="none"/>
        </w:rPr>
      </w:pPr>
      <w:r>
        <w:rPr>
          <w:rFonts w:hint="eastAsia" w:asciiTheme="minorEastAsia" w:hAnsiTheme="minorEastAsia" w:eastAsiaTheme="minorEastAsia" w:cstheme="minorEastAsia"/>
          <w:b/>
          <w:bCs/>
          <w:color w:val="auto"/>
          <w:kern w:val="0"/>
          <w:sz w:val="24"/>
          <w:szCs w:val="32"/>
          <w:highlight w:val="none"/>
        </w:rPr>
        <w:t>六、开标</w:t>
      </w:r>
      <w:bookmarkEnd w:id="76"/>
      <w:bookmarkEnd w:id="77"/>
      <w:bookmarkEnd w:id="78"/>
    </w:p>
    <w:p w14:paraId="0DDF9F3B">
      <w:pPr>
        <w:pStyle w:val="129"/>
        <w:spacing w:line="360" w:lineRule="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b/>
          <w:color w:val="auto"/>
          <w:sz w:val="24"/>
          <w:szCs w:val="22"/>
          <w:highlight w:val="none"/>
        </w:rPr>
        <w:t>20.开标</w:t>
      </w:r>
    </w:p>
    <w:p w14:paraId="699A8536">
      <w:pPr>
        <w:pStyle w:val="62"/>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采用不见面开标方式</w:t>
      </w:r>
    </w:p>
    <w:p w14:paraId="786C37D9">
      <w:pPr>
        <w:pStyle w:val="62"/>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招标人在规定的投标截止时间（开标时间）和投标人须知前附表规定的地点开标。投标人的法定代表人或其委托代理人无需到达开标现场，仅需在任意地点通过</w:t>
      </w:r>
      <w:r>
        <w:rPr>
          <w:rFonts w:hint="eastAsia" w:asciiTheme="minorEastAsia" w:hAnsiTheme="minorEastAsia" w:eastAsiaTheme="minorEastAsia" w:cstheme="minorEastAsia"/>
          <w:color w:val="auto"/>
          <w:sz w:val="24"/>
          <w:szCs w:val="24"/>
          <w:highlight w:val="none"/>
        </w:rPr>
        <w:t>政采云平台</w:t>
      </w:r>
      <w:r>
        <w:rPr>
          <w:rFonts w:hint="eastAsia" w:asciiTheme="minorEastAsia" w:hAnsiTheme="minorEastAsia" w:eastAsiaTheme="minorEastAsia" w:cstheme="minorEastAsia"/>
          <w:color w:val="auto"/>
          <w:sz w:val="24"/>
          <w:highlight w:val="none"/>
        </w:rPr>
        <w:t>不见面开标系统，使用CA密钥完成远程解密、提疑澄清、开标唱标、结果公布等交互环节。</w:t>
      </w:r>
    </w:p>
    <w:p w14:paraId="69EFC2E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1C6FB70">
      <w:pPr>
        <w:pStyle w:val="129"/>
        <w:rPr>
          <w:rFonts w:hint="eastAsia" w:asciiTheme="minorEastAsia" w:hAnsiTheme="minorEastAsia" w:eastAsiaTheme="minorEastAsia" w:cstheme="minorEastAsia"/>
          <w:color w:val="auto"/>
          <w:sz w:val="21"/>
          <w:szCs w:val="22"/>
          <w:highlight w:val="none"/>
        </w:rPr>
      </w:pPr>
      <w:bookmarkStart w:id="79" w:name="EBb2fe5bffca4b463885814e2aee93745c"/>
      <w:bookmarkEnd w:id="79"/>
      <w:bookmarkStart w:id="80" w:name="EBd11563aac94641bcbce64c740b54f3c6"/>
      <w:bookmarkEnd w:id="80"/>
      <w:bookmarkStart w:id="81" w:name="EB762c78e93eba4b72af2df5b3efee4779"/>
      <w:bookmarkEnd w:id="81"/>
    </w:p>
    <w:p w14:paraId="0F709932">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82" w:name="_Toc29702"/>
      <w:bookmarkStart w:id="83" w:name="_Toc256000010"/>
      <w:bookmarkStart w:id="84" w:name="_Toc14327"/>
      <w:bookmarkStart w:id="85" w:name="_Toc10724"/>
      <w:r>
        <w:rPr>
          <w:rFonts w:hint="eastAsia" w:asciiTheme="minorEastAsia" w:hAnsiTheme="minorEastAsia" w:eastAsiaTheme="minorEastAsia" w:cstheme="minorEastAsia"/>
          <w:b/>
          <w:bCs/>
          <w:color w:val="auto"/>
          <w:kern w:val="0"/>
          <w:sz w:val="24"/>
          <w:szCs w:val="32"/>
          <w:highlight w:val="none"/>
        </w:rPr>
        <w:t>七、评标步骤和要求</w:t>
      </w:r>
      <w:bookmarkEnd w:id="82"/>
      <w:bookmarkEnd w:id="83"/>
      <w:bookmarkEnd w:id="84"/>
      <w:bookmarkEnd w:id="85"/>
    </w:p>
    <w:p w14:paraId="3C1498C1">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21.组建评标委员会</w:t>
      </w:r>
    </w:p>
    <w:p w14:paraId="3EE6EE1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05750808">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22、资格审查</w:t>
      </w:r>
    </w:p>
    <w:p w14:paraId="609D974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22.1公开招标采购项目开标结束后，采购人或者采购代理机构应当依法对投标人的资格进行审查。合格投标人不足3家的，不得评标。</w:t>
      </w:r>
    </w:p>
    <w:p w14:paraId="07554D94">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23.初步评审</w:t>
      </w:r>
    </w:p>
    <w:p w14:paraId="5D4E890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23.1 评标委员会审查投标文件是否符合招标文件的基本要求：内容是否完整、资格证明文件是否合格、文件签署是否齐全、有无计算错误等。 </w:t>
      </w:r>
    </w:p>
    <w:p w14:paraId="7C68EDD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23.2 评标委员会审查投标文件是否实质上响应招标文件的要求。</w:t>
      </w:r>
    </w:p>
    <w:p w14:paraId="4E575FA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1）实质上响应的投标是指与招标文件上的条款、条件和规格相符，没有重大偏离或保留，否则将视为无效投标。</w:t>
      </w:r>
    </w:p>
    <w:p w14:paraId="7ED5BA9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7FE9554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A、招标文件第二部分“投标人须知前附表”</w:t>
      </w:r>
      <w:r>
        <w:rPr>
          <w:rFonts w:hint="eastAsia" w:asciiTheme="minorEastAsia" w:hAnsiTheme="minorEastAsia" w:eastAsiaTheme="minorEastAsia" w:cstheme="minorEastAsia"/>
          <w:b/>
          <w:bCs/>
          <w:color w:val="auto"/>
          <w:sz w:val="24"/>
          <w:szCs w:val="22"/>
          <w:highlight w:val="none"/>
        </w:rPr>
        <w:t>第6条“投标文件组成</w:t>
      </w:r>
      <w:r>
        <w:rPr>
          <w:rFonts w:hint="eastAsia" w:asciiTheme="minorEastAsia" w:hAnsiTheme="minorEastAsia" w:eastAsiaTheme="minorEastAsia" w:cstheme="minorEastAsia"/>
          <w:color w:val="auto"/>
          <w:sz w:val="24"/>
          <w:szCs w:val="22"/>
          <w:highlight w:val="none"/>
        </w:rPr>
        <w:t>”部分中证明文件不全或无效的；</w:t>
      </w:r>
    </w:p>
    <w:p w14:paraId="1FE2BF0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B、投标文件未按招标文件的规定签章的；</w:t>
      </w:r>
    </w:p>
    <w:p w14:paraId="1F9EB07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C、未按投标文件份数要求提交投标文件的；</w:t>
      </w:r>
    </w:p>
    <w:p w14:paraId="4AF37CA1">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D、报价超过最高限价或经评标委员会认定低于成本的；</w:t>
      </w:r>
    </w:p>
    <w:p w14:paraId="22B274D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E、投标有效期不足的；</w:t>
      </w:r>
    </w:p>
    <w:p w14:paraId="511484D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F、联合体投标文件未附联合体投标协议书的；</w:t>
      </w:r>
    </w:p>
    <w:p w14:paraId="2F10CC1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G、不符合招标文件中有关分包规定的；</w:t>
      </w:r>
    </w:p>
    <w:p w14:paraId="507FC38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H、有串通投标或弄虚作假或有其他违法行为的；</w:t>
      </w:r>
    </w:p>
    <w:p w14:paraId="1E533D9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I、投标人递交的电子投标文件（加密电子投标文件）无法满足正常开标、评标使用功能的；</w:t>
      </w:r>
    </w:p>
    <w:p w14:paraId="2971DE2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J、投标人名称或组织结构与领取招标文件时不一致且无有效变更证明的；</w:t>
      </w:r>
    </w:p>
    <w:p w14:paraId="247B98F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K、不符合招标文件中规定的其他实质性要求。</w:t>
      </w:r>
    </w:p>
    <w:p w14:paraId="75B9413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0218F82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23.4 初步评审中，对明显的文字和计算错误按下述原则处理，若出现相互矛盾之处，应以排列在先的原则为准优先处理：        </w:t>
      </w:r>
    </w:p>
    <w:p w14:paraId="2B5ABAE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1）投标文件中的开标一览表与明细表内容不一致的，以开标一览表为准。</w:t>
      </w:r>
    </w:p>
    <w:p w14:paraId="28A4BA6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2）如果以文字表示的数据与数字表示的有差别，以文字为准修正数字。如果大写金额和小写金额不一致的，以大写金额为准；</w:t>
      </w:r>
    </w:p>
    <w:p w14:paraId="3302558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3）如果单价乘以数量不等于总价，以单价为准修正总价，但单价金额小数点有明显错位的，应以总价为准，并修改单价。如果明细价格相加不等于汇总价格，以明细价格为准。</w:t>
      </w:r>
    </w:p>
    <w:p w14:paraId="71F6F7E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4）调整后的数据对投标人具有约束力，投标人不同意以上修正，其投标将被拒绝。</w:t>
      </w:r>
    </w:p>
    <w:p w14:paraId="70E4DF42">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23.5 评标委员会对投标文件的判定，只依据投标文件内容本身，不依据其他外来证明。</w:t>
      </w:r>
    </w:p>
    <w:p w14:paraId="286C8903">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24.投标的澄清</w:t>
      </w:r>
    </w:p>
    <w:p w14:paraId="515A402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1407CBD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B6C839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2D707CA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24.4 公开招标采购项目开标结束后，采购人或者采购代理机构应当依法对投标人的资格进行审查。合格投标人不足3家的，不得评标。</w:t>
      </w:r>
    </w:p>
    <w:p w14:paraId="6C9338F6">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25.详细评审</w:t>
      </w:r>
    </w:p>
    <w:p w14:paraId="6FC842C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25.1 评标委员会只对实质上响应招标文件的投标进行评价和比较；评审应严格按照招标文件第二部分“投标人须知前附表”中第20项规定以及招标文件的要求进行。具体要求等详见招标文件第四部分“评审方法”。</w:t>
      </w:r>
    </w:p>
    <w:p w14:paraId="4F7932B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3731188D">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26.确定中标人</w:t>
      </w:r>
    </w:p>
    <w:p w14:paraId="6F961BC5">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EE9711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26.2 评标委员会根据评审结果及招标文件的规定确定中标人。</w:t>
      </w:r>
    </w:p>
    <w:p w14:paraId="7080BCCA">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27.评标过程要求</w:t>
      </w:r>
    </w:p>
    <w:p w14:paraId="41D44B4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27.1 开标之后，直到签订合同止，凡是属于审查、澄清、评价和比较投标的有关资料以及定标意向等，均不向投标人或者其他与评标无关的人员透露。</w:t>
      </w:r>
    </w:p>
    <w:p w14:paraId="2D8A051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27.2 在确定中标人之前，投标人试图在投标文件审查、澄清、比较和评标时对评标委员会、采购人和采购代理机构施加任何影响都可能导致其投标无效。</w:t>
      </w:r>
    </w:p>
    <w:p w14:paraId="54A1AFA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27.3 电子招投标的应急措施</w:t>
      </w:r>
    </w:p>
    <w:p w14:paraId="6A7317A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27.3.1 电子开标、评标如出现下列原因，导致系统无法正常运行或无法正常评标时，应采取应急措施。</w:t>
      </w:r>
    </w:p>
    <w:p w14:paraId="4BF0F78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（1）系统服务器发生故障，无法访问或无法使用系统；</w:t>
      </w:r>
    </w:p>
    <w:p w14:paraId="0A29DE6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（2）系统的软件或数据库出现错误，不能进行正常操作；</w:t>
      </w:r>
    </w:p>
    <w:p w14:paraId="518D319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（3）系统发现有安全漏洞，有潜在的泄密危险；</w:t>
      </w:r>
    </w:p>
    <w:p w14:paraId="6CB721AA">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（4）病毒发作或受到外来病毒的攻击；</w:t>
      </w:r>
    </w:p>
    <w:p w14:paraId="7210220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（5）出现其他不可抗拒的客观原因造成开评标系统无法正常使用。</w:t>
      </w:r>
    </w:p>
    <w:p w14:paraId="21C342B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出现上述情况时，应对未开标的暂停开标。已在系统内开标、评标的立即停止。采取应急措施时，必须对原有资料及信息作出妥善保密处理。</w:t>
      </w:r>
    </w:p>
    <w:p w14:paraId="6C2E527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27.3.2 因系统原因导致投标人均无法解密电子投标文件时，采购代理机构可在开标现场直接导入投标人在投标截止时间前递交的未加密的电子投标文件进行开标、评标。</w:t>
      </w:r>
    </w:p>
    <w:p w14:paraId="46CE9728">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28.投标人瑕疵滞后发现的处理规则</w:t>
      </w:r>
    </w:p>
    <w:p w14:paraId="5742480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5DC34A10">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29.采购项目废标</w:t>
      </w:r>
    </w:p>
    <w:p w14:paraId="236C29E8">
      <w:pPr>
        <w:spacing w:line="360" w:lineRule="auto"/>
        <w:ind w:firstLine="480" w:firstLineChars="200"/>
        <w:rPr>
          <w:rFonts w:hint="eastAsia" w:asciiTheme="minorEastAsia" w:hAnsiTheme="minorEastAsia" w:eastAsiaTheme="minorEastAsia" w:cstheme="minorEastAsia"/>
          <w:color w:val="auto"/>
          <w:sz w:val="24"/>
          <w:highlight w:val="none"/>
        </w:rPr>
      </w:pPr>
      <w:bookmarkStart w:id="86" w:name="EB89510c3b3a30480c8610f449b19e4e0a"/>
      <w:r>
        <w:rPr>
          <w:rFonts w:hint="eastAsia" w:asciiTheme="minorEastAsia" w:hAnsiTheme="minorEastAsia" w:eastAsiaTheme="minorEastAsia" w:cstheme="minorEastAsia"/>
          <w:color w:val="auto"/>
          <w:sz w:val="24"/>
          <w:highlight w:val="none"/>
        </w:rPr>
        <w:t>29.1在评标过程中，评标委员会发现有下列情形之一的，应对采购项目予以废标：</w:t>
      </w:r>
    </w:p>
    <w:p w14:paraId="31A8253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1）符合专业条件的供应商或者对招标文件作实质响应的供应商数量不足，导致进入详细评审、打分阶段的供应商不足3家的；</w:t>
      </w:r>
    </w:p>
    <w:p w14:paraId="1F1E3F36">
      <w:pPr>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2）投标人的报价均超过了最高限价；</w:t>
      </w:r>
    </w:p>
    <w:p w14:paraId="6CAB77F7">
      <w:pPr>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0762AE75">
      <w:pPr>
        <w:spacing w:line="360" w:lineRule="auto"/>
        <w:ind w:left="479" w:left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6B95F2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29.2投标人存在下列情况之一的,投标无效；</w:t>
      </w:r>
    </w:p>
    <w:p w14:paraId="2329571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(一)未按照招标文件的规定提交投标保证金的；</w:t>
      </w:r>
    </w:p>
    <w:p w14:paraId="04F0C1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(二)投标文件未按招标文件要求签署、盖章的；</w:t>
      </w:r>
    </w:p>
    <w:p w14:paraId="70CA767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(三)不具备招标文件中规定的资格要求的；</w:t>
      </w:r>
    </w:p>
    <w:p w14:paraId="02D4724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(四)报价超过招标文件中规定的最高限价的；</w:t>
      </w:r>
    </w:p>
    <w:p w14:paraId="1FF5A36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(五)投标文件含有采购人不能接受的附加条件的；</w:t>
      </w:r>
    </w:p>
    <w:p w14:paraId="3F1AEF5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(六)法律、法规和招标文件规定的其他无效情形；</w:t>
      </w:r>
    </w:p>
    <w:bookmarkEnd w:id="86"/>
    <w:p w14:paraId="4F77A860">
      <w:pPr>
        <w:pStyle w:val="129"/>
        <w:rPr>
          <w:rFonts w:hint="eastAsia" w:asciiTheme="minorEastAsia" w:hAnsiTheme="minorEastAsia" w:eastAsiaTheme="minorEastAsia" w:cstheme="minorEastAsia"/>
          <w:color w:val="auto"/>
          <w:sz w:val="21"/>
          <w:szCs w:val="22"/>
          <w:highlight w:val="none"/>
        </w:rPr>
      </w:pPr>
      <w:bookmarkStart w:id="87" w:name="EBaf0501d4fc0047abb4da5d9e147222a8"/>
      <w:bookmarkEnd w:id="87"/>
      <w:bookmarkStart w:id="88" w:name="EBcfcb2aa810f9473284463cee8dd57e95"/>
      <w:bookmarkEnd w:id="88"/>
    </w:p>
    <w:p w14:paraId="24099323">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89" w:name="_Toc3819"/>
      <w:bookmarkStart w:id="90" w:name="_Toc18194"/>
      <w:bookmarkStart w:id="91" w:name="_Toc19146"/>
      <w:bookmarkStart w:id="92" w:name="_Toc256000011"/>
      <w:r>
        <w:rPr>
          <w:rFonts w:hint="eastAsia" w:asciiTheme="minorEastAsia" w:hAnsiTheme="minorEastAsia" w:eastAsiaTheme="minorEastAsia" w:cstheme="minorEastAsia"/>
          <w:b/>
          <w:bCs/>
          <w:color w:val="auto"/>
          <w:kern w:val="0"/>
          <w:sz w:val="24"/>
          <w:szCs w:val="32"/>
          <w:highlight w:val="none"/>
        </w:rPr>
        <w:t>八、履约保证金</w:t>
      </w:r>
      <w:bookmarkEnd w:id="89"/>
      <w:bookmarkEnd w:id="90"/>
      <w:bookmarkEnd w:id="91"/>
      <w:bookmarkEnd w:id="92"/>
    </w:p>
    <w:p w14:paraId="369DE1FE">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30.履约保证金</w:t>
      </w:r>
    </w:p>
    <w:p w14:paraId="03110A7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30.1 履约保证金按照招标文件第二部分“投标人须知前附表”中第22项规定。</w:t>
      </w:r>
    </w:p>
    <w:p w14:paraId="045D9197">
      <w:pPr>
        <w:pStyle w:val="129"/>
        <w:rPr>
          <w:rFonts w:hint="eastAsia" w:asciiTheme="minorEastAsia" w:hAnsiTheme="minorEastAsia" w:eastAsiaTheme="minorEastAsia" w:cstheme="minorEastAsia"/>
          <w:color w:val="auto"/>
          <w:sz w:val="21"/>
          <w:szCs w:val="22"/>
          <w:highlight w:val="none"/>
        </w:rPr>
      </w:pPr>
      <w:bookmarkStart w:id="93" w:name="EBa2782dfe55b145cf925f57f312c27ae5"/>
      <w:bookmarkEnd w:id="93"/>
      <w:bookmarkStart w:id="94" w:name="EBbe8c5d3558184a138eebad6fbda2d8b7"/>
      <w:bookmarkEnd w:id="94"/>
      <w:bookmarkStart w:id="95" w:name="EB09ff709202054180b10e7298446abc62"/>
      <w:bookmarkEnd w:id="95"/>
    </w:p>
    <w:p w14:paraId="3F64FC14">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96" w:name="_Toc2744"/>
      <w:bookmarkStart w:id="97" w:name="_Toc19509"/>
      <w:bookmarkStart w:id="98" w:name="_Toc256000012"/>
      <w:bookmarkStart w:id="99" w:name="_Toc13429"/>
      <w:r>
        <w:rPr>
          <w:rFonts w:hint="eastAsia" w:asciiTheme="minorEastAsia" w:hAnsiTheme="minorEastAsia" w:eastAsiaTheme="minorEastAsia" w:cstheme="minorEastAsia"/>
          <w:b/>
          <w:bCs/>
          <w:color w:val="auto"/>
          <w:kern w:val="0"/>
          <w:sz w:val="24"/>
          <w:szCs w:val="32"/>
          <w:highlight w:val="none"/>
        </w:rPr>
        <w:t>九、代理服务费</w:t>
      </w:r>
      <w:bookmarkEnd w:id="96"/>
      <w:bookmarkEnd w:id="97"/>
      <w:bookmarkEnd w:id="98"/>
      <w:bookmarkEnd w:id="99"/>
    </w:p>
    <w:p w14:paraId="18F70A63">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31.代理服务费</w:t>
      </w:r>
    </w:p>
    <w:p w14:paraId="37EBAB7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31.1 代理服务费按照招标文件第二部分“投标人须知前附表”中第22项的规定由中标人交纳，请投标人在测算投标报价时充分考虑这一因素。</w:t>
      </w:r>
    </w:p>
    <w:p w14:paraId="20F6EE13">
      <w:pPr>
        <w:pStyle w:val="129"/>
        <w:rPr>
          <w:rFonts w:hint="eastAsia" w:asciiTheme="minorEastAsia" w:hAnsiTheme="minorEastAsia" w:eastAsiaTheme="minorEastAsia" w:cstheme="minorEastAsia"/>
          <w:color w:val="auto"/>
          <w:sz w:val="21"/>
          <w:szCs w:val="22"/>
          <w:highlight w:val="none"/>
        </w:rPr>
      </w:pPr>
      <w:bookmarkStart w:id="100" w:name="EB8594d7a587344cd4b5015c7adff7aa6f"/>
      <w:bookmarkEnd w:id="100"/>
      <w:bookmarkStart w:id="101" w:name="EB3d5290ec12874590b73093f235eb4b9c"/>
      <w:bookmarkEnd w:id="101"/>
      <w:bookmarkStart w:id="102" w:name="EBa88a30bffaa84b308ae0078153f9e940"/>
      <w:bookmarkEnd w:id="102"/>
    </w:p>
    <w:p w14:paraId="7FD53608">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103" w:name="_Toc256000013"/>
      <w:bookmarkStart w:id="104" w:name="_Toc16026"/>
      <w:bookmarkStart w:id="105" w:name="_Toc28219"/>
      <w:bookmarkStart w:id="106" w:name="_Toc7142"/>
      <w:r>
        <w:rPr>
          <w:rFonts w:hint="eastAsia" w:asciiTheme="minorEastAsia" w:hAnsiTheme="minorEastAsia" w:eastAsiaTheme="minorEastAsia" w:cstheme="minorEastAsia"/>
          <w:b/>
          <w:bCs/>
          <w:color w:val="auto"/>
          <w:kern w:val="0"/>
          <w:sz w:val="24"/>
          <w:szCs w:val="32"/>
          <w:highlight w:val="none"/>
        </w:rPr>
        <w:t>十、签订、审核合同</w:t>
      </w:r>
      <w:bookmarkEnd w:id="103"/>
      <w:bookmarkEnd w:id="104"/>
      <w:bookmarkEnd w:id="105"/>
      <w:bookmarkEnd w:id="106"/>
    </w:p>
    <w:p w14:paraId="67E73CAA">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32.中标通知</w:t>
      </w:r>
    </w:p>
    <w:p w14:paraId="7040B8B1">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22、23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7E54E08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32.2 采购代理机构对未中标的投标人不作未中标原因的解释，但中标结果的有效性不以未中标的投标人是否收到相应的通知为前提。</w:t>
      </w:r>
    </w:p>
    <w:p w14:paraId="6CB3D6F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32.3 中标通知书是合同的组成部分。</w:t>
      </w:r>
    </w:p>
    <w:p w14:paraId="2D105552">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33.签订合同</w:t>
      </w:r>
    </w:p>
    <w:p w14:paraId="23006B0C">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33.1 中标人须在中标通知书发出之日起30日内与采购人签订采购合同。</w:t>
      </w:r>
    </w:p>
    <w:p w14:paraId="7BBAC980">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33.2 中标人须按照招标文件、投标文件及评标过程中的有关澄清、说明或者补正文件的内容与采购人签订合同。中标人不得再与采购人签订背离合同实质性内容的其他协议或声明。</w:t>
      </w:r>
    </w:p>
    <w:p w14:paraId="2B768686">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5BC4D7E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33.4 中标人一旦中标及签订合同后，不得转包，亦不得将合同全部及任何权利、义务向第三方转让。</w:t>
      </w:r>
    </w:p>
    <w:p w14:paraId="4AE10D0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352CCEF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33.6 违反33.1条、33.2条的规定，给对方造成损失的，应承担赔偿责任。</w:t>
      </w:r>
    </w:p>
    <w:p w14:paraId="22AFFF01">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34.审核合同</w:t>
      </w:r>
    </w:p>
    <w:p w14:paraId="50AC55A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34.1 中标人持政府采购合同于签订合同之日起3个工作日内到政采云进行备案留存。</w:t>
      </w:r>
    </w:p>
    <w:p w14:paraId="227D9235">
      <w:pPr>
        <w:pStyle w:val="129"/>
        <w:rPr>
          <w:rFonts w:hint="eastAsia" w:asciiTheme="minorEastAsia" w:hAnsiTheme="minorEastAsia" w:eastAsiaTheme="minorEastAsia" w:cstheme="minorEastAsia"/>
          <w:color w:val="auto"/>
          <w:sz w:val="21"/>
          <w:szCs w:val="22"/>
          <w:highlight w:val="none"/>
        </w:rPr>
      </w:pPr>
      <w:bookmarkStart w:id="107" w:name="EB65972bcfd405439a8ed92726140c4e40"/>
      <w:bookmarkEnd w:id="107"/>
      <w:bookmarkStart w:id="108" w:name="EB6c0abc09bb1f4a6bbedf613e9381b7f4"/>
      <w:bookmarkEnd w:id="108"/>
      <w:bookmarkStart w:id="109" w:name="EB26d94f6935064ca08c11486392c4dde2"/>
      <w:bookmarkEnd w:id="109"/>
    </w:p>
    <w:p w14:paraId="6AA9995B">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110" w:name="_Toc256000014"/>
      <w:bookmarkStart w:id="111" w:name="_Toc22162"/>
      <w:bookmarkStart w:id="112" w:name="_Toc2793"/>
      <w:bookmarkStart w:id="113" w:name="_Toc23175"/>
      <w:r>
        <w:rPr>
          <w:rFonts w:hint="eastAsia" w:asciiTheme="minorEastAsia" w:hAnsiTheme="minorEastAsia" w:eastAsiaTheme="minorEastAsia" w:cstheme="minorEastAsia"/>
          <w:b/>
          <w:bCs/>
          <w:color w:val="auto"/>
          <w:kern w:val="0"/>
          <w:sz w:val="24"/>
          <w:szCs w:val="32"/>
          <w:highlight w:val="none"/>
        </w:rPr>
        <w:t>十一、处罚、询问和质疑</w:t>
      </w:r>
      <w:bookmarkEnd w:id="110"/>
      <w:bookmarkEnd w:id="111"/>
      <w:bookmarkEnd w:id="112"/>
      <w:bookmarkEnd w:id="113"/>
    </w:p>
    <w:p w14:paraId="0AA41A6F">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35.处罚</w:t>
      </w:r>
    </w:p>
    <w:p w14:paraId="4E4854D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35.1 发生下列情况之一，投标人的保证金不予退还；情节严重的将其列入不良记录名单。</w:t>
      </w:r>
    </w:p>
    <w:p w14:paraId="3CD71C5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1）开标后在投标有效期内，投标人撤回其投标；</w:t>
      </w:r>
    </w:p>
    <w:p w14:paraId="6881FBBB">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2）中标后无正当理由不与采购人签订合同的；</w:t>
      </w:r>
    </w:p>
    <w:p w14:paraId="2BA1DB91">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3）中标人与采购人订立背离合同实质性内容的其他协议；</w:t>
      </w:r>
    </w:p>
    <w:p w14:paraId="6F88429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4）将中标项目转让给他人，或者在投标文件中未说明，且未经采购代理机构同意，将中标项目分包给他人的；</w:t>
      </w:r>
    </w:p>
    <w:p w14:paraId="07C4474F">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5）存在串通投标行为的；</w:t>
      </w:r>
    </w:p>
    <w:p w14:paraId="3B0B3A2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6）存在弄虚作假或提供虚假材料谋取中标的；</w:t>
      </w:r>
    </w:p>
    <w:p w14:paraId="01A2C44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7）投标人其他未按招标文件规定和合同约定履行义务的行为。</w:t>
      </w:r>
    </w:p>
    <w:p w14:paraId="08B75F6C">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36.询问</w:t>
      </w:r>
    </w:p>
    <w:p w14:paraId="6E679719">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36.1 投标人对采购事项有疑问的，可以向采购人或采购代理机构提出询问。</w:t>
      </w:r>
    </w:p>
    <w:p w14:paraId="3E63F23F">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37.投标人有权就招标事宜提出质疑</w:t>
      </w:r>
    </w:p>
    <w:p w14:paraId="250C4F83">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37.1 投标人认为招标文件、采购过程和中标结果使自已的权益受到损害的，可以在知道或者应知其权益受到损害之日起7个工作日内，以书面形式提出质疑，</w:t>
      </w:r>
      <w:r>
        <w:rPr>
          <w:rFonts w:hint="eastAsia" w:asciiTheme="minorEastAsia" w:hAnsiTheme="minorEastAsia" w:eastAsiaTheme="minorEastAsia" w:cstheme="minorEastAsia"/>
          <w:color w:val="auto"/>
          <w:sz w:val="24"/>
          <w:highlight w:val="none"/>
        </w:rPr>
        <w:t>供应商在法定质疑期内一次性提出针对同一采购程序环节的质疑。</w:t>
      </w:r>
    </w:p>
    <w:p w14:paraId="34FCB58D">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37.2 质疑应当按照《中华人民共和国政府采购法》、《中华人民共和国政府采购法实施条例》、《</w:t>
      </w:r>
      <w:r>
        <w:rPr>
          <w:rFonts w:hint="eastAsia" w:asciiTheme="minorEastAsia" w:hAnsiTheme="minorEastAsia" w:eastAsiaTheme="minorEastAsia" w:cstheme="minorEastAsia"/>
          <w:color w:val="auto"/>
          <w:kern w:val="0"/>
          <w:sz w:val="24"/>
          <w:highlight w:val="none"/>
        </w:rPr>
        <w:t>政府采购质疑和投诉办法</w:t>
      </w:r>
      <w:r>
        <w:rPr>
          <w:rFonts w:hint="eastAsia" w:asciiTheme="minorEastAsia" w:hAnsiTheme="minorEastAsia" w:eastAsiaTheme="minorEastAsia" w:cstheme="minorEastAsia"/>
          <w:color w:val="auto"/>
          <w:sz w:val="24"/>
          <w:szCs w:val="22"/>
          <w:highlight w:val="none"/>
        </w:rPr>
        <w:t>》等法律法规的相关规定，以书面形式向采购代理机构提出。</w:t>
      </w:r>
    </w:p>
    <w:p w14:paraId="2BF13BE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63F5F634">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37.4 质疑人可以采取直接送达或者邮寄方式提交质疑书。采购代理机构收到质疑书后，对质疑书进行审查，对符合质疑条件的将办理签收手续，自签收质疑书之日起即为受理。</w:t>
      </w:r>
    </w:p>
    <w:p w14:paraId="087C23F7">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37.5 采购代理机构将在受理书面质疑后7个工作日内审查质疑事项，作出答复或相关处理决定，并以书面形式通知质疑人和其他相关供应商，但答复的内容不涉及商业秘密。</w:t>
      </w:r>
    </w:p>
    <w:p w14:paraId="228C4ED8">
      <w:pPr>
        <w:pStyle w:val="129"/>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37.6 投标人进行虚假和恶意质疑的，采购代理机构将提请有关部门将其列入不良记录名单，在一至三年内禁止参加政府采购活动，并将处理决定在相关政府采购媒体上公布。</w:t>
      </w:r>
    </w:p>
    <w:p w14:paraId="58FDC2DA">
      <w:pPr>
        <w:pStyle w:val="129"/>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2"/>
          <w:highlight w:val="none"/>
        </w:rPr>
        <w:t>37.7 质疑人对答复不满意以及采购代理机构未在规定的时间内作出答复的，可以在答复期满后15个工作日内向财政部门投拆。</w:t>
      </w:r>
      <w:r>
        <w:rPr>
          <w:rFonts w:hint="eastAsia" w:asciiTheme="minorEastAsia" w:hAnsiTheme="minorEastAsia" w:eastAsiaTheme="minorEastAsia" w:cstheme="minorEastAsia"/>
          <w:color w:val="auto"/>
          <w:sz w:val="24"/>
          <w:highlight w:val="none"/>
        </w:rPr>
        <w:t>供应商在法定投诉期内一次性提出针对同一采购程序环节的投诉。</w:t>
      </w:r>
    </w:p>
    <w:p w14:paraId="2BC4BECE">
      <w:pPr>
        <w:pStyle w:val="128"/>
        <w:rPr>
          <w:rFonts w:hint="eastAsia" w:asciiTheme="minorEastAsia" w:hAnsiTheme="minorEastAsia" w:eastAsiaTheme="minorEastAsia" w:cstheme="minorEastAsia"/>
          <w:color w:val="auto"/>
          <w:highlight w:val="none"/>
        </w:rPr>
      </w:pPr>
    </w:p>
    <w:p w14:paraId="132ED11D">
      <w:pPr>
        <w:pStyle w:val="129"/>
        <w:keepNext/>
        <w:keepLines/>
        <w:adjustRightInd w:val="0"/>
        <w:spacing w:line="360" w:lineRule="auto"/>
        <w:jc w:val="center"/>
        <w:outlineLvl w:val="1"/>
        <w:rPr>
          <w:rFonts w:hint="eastAsia" w:asciiTheme="minorEastAsia" w:hAnsiTheme="minorEastAsia" w:eastAsiaTheme="minorEastAsia" w:cstheme="minorEastAsia"/>
          <w:b/>
          <w:bCs/>
          <w:color w:val="auto"/>
          <w:kern w:val="0"/>
          <w:sz w:val="24"/>
          <w:szCs w:val="32"/>
          <w:highlight w:val="none"/>
        </w:rPr>
      </w:pPr>
      <w:bookmarkStart w:id="114" w:name="_Toc29035"/>
      <w:bookmarkStart w:id="115" w:name="_Toc3839"/>
      <w:bookmarkStart w:id="116" w:name="_Toc256000015"/>
      <w:bookmarkStart w:id="117" w:name="_Toc14178"/>
      <w:r>
        <w:rPr>
          <w:rFonts w:hint="eastAsia" w:asciiTheme="minorEastAsia" w:hAnsiTheme="minorEastAsia" w:eastAsiaTheme="minorEastAsia" w:cstheme="minorEastAsia"/>
          <w:b/>
          <w:bCs/>
          <w:color w:val="auto"/>
          <w:kern w:val="0"/>
          <w:sz w:val="24"/>
          <w:szCs w:val="32"/>
          <w:highlight w:val="none"/>
        </w:rPr>
        <w:t>十二、保密和披露</w:t>
      </w:r>
      <w:bookmarkEnd w:id="114"/>
      <w:bookmarkEnd w:id="115"/>
      <w:bookmarkEnd w:id="116"/>
      <w:bookmarkEnd w:id="117"/>
    </w:p>
    <w:p w14:paraId="61222FE0">
      <w:pPr>
        <w:pStyle w:val="129"/>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38.保密和披露</w:t>
      </w:r>
    </w:p>
    <w:p w14:paraId="6C637C8E">
      <w:pPr>
        <w:pStyle w:val="129"/>
        <w:spacing w:line="440" w:lineRule="exact"/>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6681804">
      <w:pPr>
        <w:pStyle w:val="129"/>
        <w:spacing w:line="440" w:lineRule="exact"/>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38.2 采购代理机构有权将投标人提供的所有资料向有关政府部门或评审标书的有关人员披露。</w:t>
      </w:r>
    </w:p>
    <w:p w14:paraId="562B607F">
      <w:pPr>
        <w:pStyle w:val="129"/>
        <w:spacing w:line="440" w:lineRule="exact"/>
        <w:ind w:firstLine="480" w:firstLineChars="200"/>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24"/>
          <w:szCs w:val="22"/>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8"/>
    </w:p>
    <w:p w14:paraId="14A33AE1">
      <w:pPr>
        <w:pStyle w:val="2"/>
        <w:spacing w:before="0" w:after="0" w:line="360" w:lineRule="auto"/>
        <w:ind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highlight w:val="none"/>
        </w:rPr>
        <w:br w:type="page"/>
      </w:r>
      <w:r>
        <w:rPr>
          <w:rFonts w:hint="eastAsia" w:asciiTheme="minorEastAsia" w:hAnsiTheme="minorEastAsia" w:eastAsiaTheme="minorEastAsia" w:cstheme="minorEastAsia"/>
          <w:color w:val="auto"/>
          <w:sz w:val="36"/>
          <w:highlight w:val="none"/>
          <w:lang w:val="en-US" w:eastAsia="zh-CN"/>
        </w:rPr>
        <w:t xml:space="preserve">             </w:t>
      </w:r>
      <w:r>
        <w:rPr>
          <w:rFonts w:hint="eastAsia" w:asciiTheme="minorEastAsia" w:hAnsiTheme="minorEastAsia" w:eastAsiaTheme="minorEastAsia" w:cstheme="minorEastAsia"/>
          <w:color w:val="auto"/>
          <w:sz w:val="36"/>
          <w:highlight w:val="none"/>
        </w:rPr>
        <w:t>第三部分   采购需求</w:t>
      </w:r>
    </w:p>
    <w:p w14:paraId="301F8699">
      <w:pPr>
        <w:numPr>
          <w:ilvl w:val="0"/>
          <w:numId w:val="0"/>
        </w:numPr>
        <w:rPr>
          <w:rFonts w:hint="eastAsia" w:asciiTheme="minorEastAsia" w:hAnsiTheme="minorEastAsia" w:eastAsiaTheme="minorEastAsia" w:cstheme="minorEastAsia"/>
          <w:color w:val="auto"/>
          <w:sz w:val="24"/>
          <w:szCs w:val="24"/>
          <w:highlight w:val="none"/>
        </w:rPr>
      </w:pPr>
      <w:bookmarkStart w:id="118" w:name="_Toc30776"/>
      <w:bookmarkStart w:id="119" w:name="_Toc4537"/>
      <w:bookmarkStart w:id="120" w:name="_Toc29424"/>
    </w:p>
    <w:p w14:paraId="4E58A341">
      <w:pPr>
        <w:pStyle w:val="30"/>
        <w:tabs>
          <w:tab w:val="clear" w:pos="4153"/>
          <w:tab w:val="clear" w:pos="8306"/>
        </w:tabs>
        <w:spacing w:line="360" w:lineRule="auto"/>
        <w:ind w:right="638" w:rightChars="304" w:firstLine="480" w:firstLineChars="200"/>
        <w:rPr>
          <w:rFonts w:hint="eastAsia" w:asciiTheme="minorEastAsia" w:hAnsiTheme="minorEastAsia" w:eastAsiaTheme="minorEastAsia" w:cstheme="minorEastAsia"/>
          <w:b/>
          <w:color w:val="auto"/>
          <w:sz w:val="24"/>
          <w:highlight w:val="none"/>
          <w:lang w:eastAsia="zh-CN"/>
        </w:rPr>
      </w:pPr>
      <w:bookmarkStart w:id="121" w:name="_Toc9054"/>
      <w:bookmarkStart w:id="122" w:name="_Toc185386500"/>
      <w:r>
        <w:rPr>
          <w:rFonts w:hint="eastAsia" w:asciiTheme="minorEastAsia" w:hAnsiTheme="minorEastAsia" w:eastAsiaTheme="minorEastAsia" w:cstheme="minorEastAsia"/>
          <w:color w:val="auto"/>
          <w:sz w:val="24"/>
          <w:szCs w:val="24"/>
          <w:highlight w:val="none"/>
        </w:rPr>
        <w:t>本章中如出现设备品牌（参考品牌）或指向某个品牌，仅作为参考该设备所需达到的具体技术要求，并没有任何限制性，不作为该设备的品牌要求。供应商可以选用替代品牌，但必须要实质上满足或超过采购文件的要求。</w:t>
      </w:r>
      <w:bookmarkEnd w:id="121"/>
      <w:bookmarkEnd w:id="122"/>
      <w:r>
        <w:rPr>
          <w:rFonts w:hint="eastAsia" w:asciiTheme="minorEastAsia" w:hAnsiTheme="minorEastAsia" w:eastAsiaTheme="minorEastAsia" w:cstheme="minorEastAsia"/>
          <w:b w:val="0"/>
          <w:bCs/>
          <w:color w:val="auto"/>
          <w:sz w:val="24"/>
          <w:szCs w:val="24"/>
          <w:highlight w:val="none"/>
        </w:rPr>
        <w:t>本需求中</w:t>
      </w:r>
      <w:r>
        <w:rPr>
          <w:rFonts w:hint="eastAsia" w:asciiTheme="minorEastAsia" w:hAnsiTheme="minorEastAsia" w:eastAsiaTheme="minorEastAsia" w:cstheme="minorEastAsia"/>
          <w:b w:val="0"/>
          <w:bCs/>
          <w:color w:val="auto"/>
          <w:sz w:val="24"/>
          <w:szCs w:val="24"/>
          <w:highlight w:val="none"/>
          <w:lang w:val="en-US" w:eastAsia="zh-CN"/>
        </w:rPr>
        <w:t>如有</w:t>
      </w:r>
      <w:r>
        <w:rPr>
          <w:rFonts w:hint="eastAsia" w:asciiTheme="minorEastAsia" w:hAnsiTheme="minorEastAsia" w:eastAsiaTheme="minorEastAsia" w:cstheme="minorEastAsia"/>
          <w:b w:val="0"/>
          <w:bCs/>
          <w:color w:val="auto"/>
          <w:sz w:val="24"/>
          <w:szCs w:val="24"/>
          <w:highlight w:val="none"/>
        </w:rPr>
        <w:t>标注“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color w:val="auto"/>
          <w:sz w:val="24"/>
          <w:szCs w:val="24"/>
          <w:highlight w:val="none"/>
        </w:rPr>
        <w:t>”号条款的为实质性条款，供应商如不能对实质性条款进行响应出现偏离，均为无效条款，按无效响应处理</w:t>
      </w:r>
      <w:r>
        <w:rPr>
          <w:rFonts w:hint="eastAsia" w:asciiTheme="minorEastAsia" w:hAnsiTheme="minorEastAsia" w:eastAsiaTheme="minorEastAsia" w:cstheme="minorEastAsia"/>
          <w:b/>
          <w:color w:val="auto"/>
          <w:sz w:val="24"/>
          <w:szCs w:val="24"/>
          <w:highlight w:val="none"/>
          <w:lang w:eastAsia="zh-CN"/>
        </w:rPr>
        <w:t>。非“</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”条款为一般条款</w:t>
      </w:r>
      <w:r>
        <w:rPr>
          <w:rFonts w:hint="eastAsia" w:asciiTheme="minorEastAsia" w:hAnsiTheme="minorEastAsia" w:eastAsiaTheme="minorEastAsia" w:cstheme="minorEastAsia"/>
          <w:b/>
          <w:color w:val="auto"/>
          <w:sz w:val="24"/>
          <w:szCs w:val="24"/>
          <w:highlight w:val="none"/>
          <w:lang w:val="en-US" w:eastAsia="zh-CN"/>
        </w:rPr>
        <w:t>若</w:t>
      </w:r>
      <w:r>
        <w:rPr>
          <w:rFonts w:hint="eastAsia" w:asciiTheme="minorEastAsia" w:hAnsiTheme="minorEastAsia" w:eastAsiaTheme="minorEastAsia" w:cstheme="minorEastAsia"/>
          <w:b/>
          <w:color w:val="auto"/>
          <w:sz w:val="24"/>
          <w:szCs w:val="24"/>
          <w:highlight w:val="none"/>
          <w:lang w:eastAsia="zh-CN"/>
        </w:rPr>
        <w:t>未响应或不满足，将按评审标准中规定进行扣分。</w:t>
      </w:r>
    </w:p>
    <w:p w14:paraId="32763365">
      <w:pPr>
        <w:pStyle w:val="30"/>
        <w:tabs>
          <w:tab w:val="clear" w:pos="4153"/>
          <w:tab w:val="clear" w:pos="8306"/>
        </w:tabs>
        <w:spacing w:line="360" w:lineRule="auto"/>
        <w:ind w:right="638" w:rightChars="304" w:firstLine="482" w:firstLineChars="200"/>
        <w:rPr>
          <w:rFonts w:hint="eastAsia" w:asciiTheme="minorEastAsia" w:hAnsiTheme="minorEastAsia" w:eastAsiaTheme="minorEastAsia" w:cstheme="minorEastAsia"/>
          <w:b/>
          <w:color w:val="auto"/>
          <w:sz w:val="24"/>
          <w:highlight w:val="none"/>
          <w:lang w:eastAsia="zh-CN"/>
        </w:rPr>
      </w:pPr>
    </w:p>
    <w:p w14:paraId="6ECB3B0C">
      <w:pPr>
        <w:spacing w:line="56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（一）项目概况</w:t>
      </w:r>
    </w:p>
    <w:p w14:paraId="6A078C43">
      <w:pPr>
        <w:spacing w:line="56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1、项目要求：奇台县2025年县乡公路除雪机械和设备采购项目。</w:t>
      </w:r>
    </w:p>
    <w:p w14:paraId="6654AA10">
      <w:pPr>
        <w:spacing w:line="56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2、服务期限：合同签订后10日完成所有设备采购、安装、调试。</w:t>
      </w:r>
    </w:p>
    <w:p w14:paraId="7AB6B7FF">
      <w:pPr>
        <w:spacing w:line="56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3、质量要求：合格。</w:t>
      </w:r>
    </w:p>
    <w:p w14:paraId="1FE7384D">
      <w:pPr>
        <w:spacing w:line="56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4、付款方式：合同签订完成后，甲方向乙方支付合同总价款的30%作为预付款，乙方向甲方提供全部货物，组织人员安装、调试，并将车辆交付甲方指定地点，乙方开具发票给甲方等手续齐全后，甲方向乙方支付合同总价款的40%，经甲方验收合格后，甲方向乙方支付合同总价款的30%。</w:t>
      </w:r>
    </w:p>
    <w:p w14:paraId="0613215C">
      <w:pPr>
        <w:spacing w:line="56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5、售后服务：自项目验收合格后整车质保2年。</w:t>
      </w:r>
    </w:p>
    <w:p w14:paraId="5E88E3BA">
      <w:pPr>
        <w:pStyle w:val="41"/>
        <w:ind w:left="0" w:leftChars="0" w:firstLine="480" w:firstLineChars="200"/>
        <w:rPr>
          <w:rFonts w:hint="eastAsia" w:asciiTheme="minorEastAsia" w:hAnsiTheme="minorEastAsia" w:eastAsiaTheme="minorEastAsia" w:cstheme="minorEastAsia"/>
          <w:color w:val="auto"/>
          <w:highlight w:val="none"/>
          <w:lang w:val="en-US" w:eastAsia="zh-CN"/>
        </w:rPr>
      </w:pPr>
    </w:p>
    <w:p w14:paraId="16C50BAC">
      <w:pPr>
        <w:pStyle w:val="41"/>
        <w:rPr>
          <w:rFonts w:hint="eastAsia" w:asciiTheme="minorEastAsia" w:hAnsiTheme="minorEastAsia" w:eastAsiaTheme="minorEastAsia" w:cstheme="minorEastAsia"/>
          <w:color w:val="auto"/>
          <w:highlight w:val="none"/>
          <w:lang w:val="en-US" w:eastAsia="zh-CN"/>
        </w:rPr>
      </w:pPr>
    </w:p>
    <w:p w14:paraId="37487FD3">
      <w:pPr>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br w:type="page"/>
      </w:r>
    </w:p>
    <w:p w14:paraId="2485FBB2">
      <w:pPr>
        <w:pStyle w:val="261"/>
        <w:ind w:left="0" w:leftChars="0" w:firstLine="0" w:firstLineChars="0"/>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（二）技术要求</w:t>
      </w:r>
    </w:p>
    <w:tbl>
      <w:tblPr>
        <w:tblStyle w:val="42"/>
        <w:tblW w:w="26196"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744"/>
        <w:gridCol w:w="966"/>
        <w:gridCol w:w="6344"/>
      </w:tblGrid>
      <w:tr w14:paraId="3EBF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8"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5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2"/>
                <w:sz w:val="28"/>
                <w:szCs w:val="28"/>
                <w:highlight w:val="none"/>
                <w:lang w:val="en-US" w:eastAsia="zh-CN" w:bidi="ar"/>
              </w:rPr>
              <w:t>标项号</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5E1281C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0"/>
                <w:sz w:val="28"/>
                <w:szCs w:val="28"/>
                <w:highlight w:val="none"/>
                <w:lang w:val="en-US" w:eastAsia="zh-CN" w:bidi="ar"/>
              </w:rPr>
              <w:t>标项序号</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2AF9F60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28"/>
                <w:szCs w:val="28"/>
                <w:highlight w:val="none"/>
                <w:lang w:val="en-US" w:eastAsia="zh-CN" w:bidi="ar"/>
              </w:rPr>
              <w:t>标的名称</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5816D16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28"/>
                <w:szCs w:val="28"/>
                <w:highlight w:val="none"/>
                <w:lang w:val="en-US" w:eastAsia="zh-CN" w:bidi="ar"/>
              </w:rPr>
              <w:t>招标技术参数要求</w:t>
            </w:r>
          </w:p>
        </w:tc>
      </w:tr>
      <w:tr w14:paraId="3E04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23"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1C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587BB5B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1.1</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427170A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除雪车</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106DBF3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要求该车公告必须为除雪车，国Ⅵ排放标准，上牌免征车辆购置附加税。</w:t>
            </w:r>
          </w:p>
          <w:p w14:paraId="3B9EB74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*驱动形式：6×4</w:t>
            </w:r>
          </w:p>
          <w:p w14:paraId="0D90693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*带全功率取力器</w:t>
            </w:r>
          </w:p>
          <w:p w14:paraId="20A80BB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配寒区包、发动机预热系统、冷暖空调、GPS定位系统、长排工程警示灯</w:t>
            </w:r>
          </w:p>
          <w:p w14:paraId="3CDACFC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*外形尺寸：整车长度：≥9530mm；整车宽度：≥2550mm；整车高度：≥3560mm；（以整车公告页面信息为准）</w:t>
            </w:r>
          </w:p>
          <w:p w14:paraId="7FB7A9A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车箱尺寸：≥5800mm×2300mm×1500mm（该车为道路养护车辆，必须带自卸货箱。）</w:t>
            </w:r>
          </w:p>
          <w:p w14:paraId="5902609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发动机功率：≥294kw</w:t>
            </w:r>
          </w:p>
          <w:p w14:paraId="5087D2F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总质量:≥25000kg</w:t>
            </w:r>
          </w:p>
          <w:p w14:paraId="136EAAF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*额定载质量：≥8030kg</w:t>
            </w:r>
          </w:p>
          <w:p w14:paraId="65B2485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*整备质量：≥16840kg</w:t>
            </w:r>
          </w:p>
          <w:p w14:paraId="52DA4B3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最高车速:≥80km/h</w:t>
            </w:r>
          </w:p>
          <w:p w14:paraId="7C124E6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轴距：≥4325mm+1350mm</w:t>
            </w:r>
          </w:p>
          <w:p w14:paraId="120FFFA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*前悬/后悬：≤1500mm/2350mm</w:t>
            </w:r>
          </w:p>
          <w:p w14:paraId="1A8464C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*接近角/离去角:≥8°/12°</w:t>
            </w:r>
          </w:p>
        </w:tc>
      </w:tr>
      <w:tr w14:paraId="636C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7A0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2E942E6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1.2</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145335C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除雪滚刷</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77D85B9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滚刷清扫宽度≥3600mm，滚刷整体宽度≤4100mm；</w:t>
            </w:r>
          </w:p>
          <w:p w14:paraId="6F23F42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刷片直径≥810mm</w:t>
            </w:r>
          </w:p>
          <w:p w14:paraId="68D8E70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*滚刷转速：≥350r/min；（提供证明材料）</w:t>
            </w:r>
          </w:p>
          <w:p w14:paraId="1F7F09A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*滚刷驱动方式：液压驱动系统，双侧内置液压马达与滚刷直连，传送扭矩大，有防止刮碰装备。不接受链条传动；（提供连接部位近景清晰实物照片）；</w:t>
            </w:r>
          </w:p>
          <w:p w14:paraId="586B9A6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马达安装形式为内置式，外露部分≤120mm，且外露部分有成型框架包围；（提供马达安装近景清晰实物照片）；</w:t>
            </w:r>
          </w:p>
          <w:p w14:paraId="78C6F60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滚刷刷芯要求一根整体成型，中间无焊接；（提供刷轴近景清晰实物照片）</w:t>
            </w:r>
          </w:p>
          <w:p w14:paraId="528410A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刷罩：刷罩采用钢板折制，刚性好，前部安装可调节仰角的橡胶挡雪帘，阻止雪雾后扬，保护司机视野</w:t>
            </w:r>
          </w:p>
          <w:p w14:paraId="1396B71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两端马达通过非金属柔性联轴器与滚刷刷芯相连接，能够有效衰减滚刷在工作过程中径向载荷以及不同心度，有效消除刷轴的振动和变形，保护马达输出轴，延长马达使用寿命。（提供联轴器近景清晰实物照片）</w:t>
            </w:r>
          </w:p>
          <w:p w14:paraId="025C854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*刷毛接地调整方式：采用免工具棘轮滚刷模式调节，可以方便快捷的调整滚刷离地间隙，调节滚刷与地面水平线的角度、及与地面接触面的大小可进行调整。（提供该调整机构的近景清晰实物照片）；</w:t>
            </w:r>
          </w:p>
          <w:p w14:paraId="6873DB7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滚刷刷片：滚刷刷毛为圆盘式单片组合排列而成，每片刷毛材质为聚丙烯与弹性钢丝混合排列，要求50%聚丙烯，50%弹性钢丝；（提供刷片近景清晰实物照片）</w:t>
            </w:r>
          </w:p>
          <w:p w14:paraId="1523CC0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*滚刷支撑轮采用单侧单个充气轮胎，随转动，规格不低于16x6-8；单轮载重≥1500KG、为避免滚刷过减速带时损坏轮胎，要求轮胎支撑带有弹簧减震功能，并提供详细图文说明</w:t>
            </w:r>
          </w:p>
          <w:p w14:paraId="57EF66A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*滚刷与底盘的连接方式：驶入式快换连接，滚刷与车体之间的连接及拆卸一人，可在五分钟之内完成，滚刷可与除雪铲快速互换，方便除雪作业（提供详细图文介绍）</w:t>
            </w:r>
          </w:p>
          <w:p w14:paraId="2938471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滚刷控制器为除雪车专用控制器，安装在驾驶室内，方便操作。具有紧急制动功能</w:t>
            </w:r>
          </w:p>
        </w:tc>
      </w:tr>
      <w:tr w14:paraId="6662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D8E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2928FB6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1.3</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47A036C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前置除雪铲</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0B63087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除雪铲宽≥3660mm，高≥900mm。</w:t>
            </w:r>
          </w:p>
          <w:p w14:paraId="2C66887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*前置式除雪铲有避障功能，越障高度≥260mm，撞击障碍物后雪铲整体翻转，自动复位，复位弹簧采用压缩弹簧，弹簧数目不小于2个。（须提供图片）。</w:t>
            </w:r>
          </w:p>
          <w:p w14:paraId="4D12689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除雪铲铲刃为整体式，单条铲刃长度≥3660mm，铲刃尺寸≥260×20mm（宽×厚）。</w:t>
            </w:r>
          </w:p>
          <w:p w14:paraId="5F7C395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雪板采用一体化弯板成型技术，高速运行时，能将积雪有效抛向车体一侧，无需担心浮雪扬起，以免挡住驾驶视线。</w:t>
            </w:r>
          </w:p>
          <w:p w14:paraId="38A7654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铲板转角度：左右≥30°</w:t>
            </w:r>
          </w:p>
          <w:p w14:paraId="08C2F6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*除雪铲与底盘车连接采用驶入式连接系统（须提供图片说明），可在五分钟内完成与底盘车的快速安装、拆卸，且连接系统可与前置滚刷快速互换。</w:t>
            </w:r>
          </w:p>
          <w:p w14:paraId="48EAAC5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*铲板厚度：≥4mm，板后有加强筋保护，加强筋个数：≥10个；（须提供近景实物图片）。</w:t>
            </w:r>
          </w:p>
          <w:p w14:paraId="3472354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*液压系统与除雪设备之间的液压管路连接采用插拔式快换接头，不需扳手等工具辅助即可实现除雪滚刷和除雪铲液压管路的换接。</w:t>
            </w:r>
          </w:p>
        </w:tc>
      </w:tr>
      <w:tr w14:paraId="188D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45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71863A5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1.4</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7D25D61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中置腹铲</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275B504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雪铲尺寸（长宽高）：≥3300mm×1410mm×500mm</w:t>
            </w:r>
          </w:p>
          <w:p w14:paraId="07E8A0E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除雪宽度：≥2900mm</w:t>
            </w:r>
          </w:p>
          <w:p w14:paraId="74658F0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除雪铲摆动角度：0-45°</w:t>
            </w:r>
          </w:p>
          <w:p w14:paraId="2EF11A8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除雪铲重量：≥1100kg</w:t>
            </w:r>
          </w:p>
          <w:p w14:paraId="5013D55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雪铲犁板：材质为高强度钢板，厚度≥25mm，一体式折弯成型，装配高强度耐磨钢板铲刃</w:t>
            </w:r>
          </w:p>
          <w:p w14:paraId="224C8AA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中置除雪铲由液压驱动可左右回转，并设置有旋转液压缸防撞保护“缓冲阀与摆动油缸相连，防止铲刃一端阻力过大导致铲刃损坏”</w:t>
            </w:r>
          </w:p>
          <w:p w14:paraId="50D517B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中置除雪铲有避障功能，避障高度100 mm；（详细说明功能）</w:t>
            </w:r>
          </w:p>
          <w:p w14:paraId="32F5991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具有向除雪表面强制加压功能；</w:t>
            </w:r>
          </w:p>
          <w:p w14:paraId="46C966F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安全阀设置“泄压阀与推动油缸相连，保证阻力过大时液压系统的安全”。</w:t>
            </w:r>
          </w:p>
          <w:p w14:paraId="1D139B0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中置除雪铲连接支承机构为液压圆盘式，旋转盘和板之间装配耐磨盘。以达到最佳的清除冰雪效果；</w:t>
            </w:r>
          </w:p>
        </w:tc>
      </w:tr>
      <w:tr w14:paraId="43BA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AC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01936DB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1.5</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6A153A5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融雪撒布机</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322E74F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*料箱容积≥12m³</w:t>
            </w:r>
          </w:p>
          <w:p w14:paraId="4DF7E88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撒布宽度：1—18m</w:t>
            </w:r>
          </w:p>
          <w:p w14:paraId="5CD5CD5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撒布盘直径：≥500mm</w:t>
            </w:r>
          </w:p>
          <w:p w14:paraId="2140299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撒布机外形尺寸（长×宽×高）：≥5500×2100×1650mm</w:t>
            </w:r>
          </w:p>
          <w:p w14:paraId="436F36C2">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*输出方式：钢制链条输送，链条宽度≥600mm。（需提供图文说明）</w:t>
            </w:r>
          </w:p>
          <w:p w14:paraId="7476B06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输出保护：应采用倒V梁结构，加长V型导轨减少链条负载，使融雪剂输送更加顺畅、均匀；内部挡板防止融雪剂在撒布机运输过程中泄漏；导轨与仓壁间隙可调，保证物料顺畅输送（需提供图文说明）</w:t>
            </w:r>
          </w:p>
          <w:p w14:paraId="71B58DF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控制系统可在驾驶室对撒布机进行启动、停止、变速、播撒等方便的全自动操作。撒布剂量和撒布宽度设定后可保持恒定，不受车辆作业速度影响；由驾驶员完成全部操作。</w:t>
            </w:r>
          </w:p>
          <w:p w14:paraId="740DE85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料空报警：具备料空报警功能，料仓融雪剂播撒完毕后会报警提示。（需提供图文说明）</w:t>
            </w:r>
          </w:p>
          <w:p w14:paraId="442955A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破碎功能：配置有破碎装置，防止融雪剂结块堵塞，保证输料顺畅。</w:t>
            </w:r>
          </w:p>
          <w:p w14:paraId="3BBAED4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具备余料清空功能</w:t>
            </w:r>
          </w:p>
          <w:p w14:paraId="46606F6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下料斗对地高度可调节，拨盘为不锈钢材质，直径≥500mm</w:t>
            </w:r>
          </w:p>
          <w:p w14:paraId="0CA4D8B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*撒布机具有单侧撒布和对称撒布功能，撒布宽度、撒布密度、撒布方向可在驾驶室内调节，撒布宽度、撒布密度多档可调；（需提供图文说明）</w:t>
            </w:r>
          </w:p>
          <w:p w14:paraId="500D4B1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撒布装置离地高度4档可调；</w:t>
            </w:r>
          </w:p>
          <w:p w14:paraId="02938F5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撒布机尾部装有交通信号警示灯</w:t>
            </w:r>
          </w:p>
          <w:p w14:paraId="791080A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*撒布机的动力系统为中央液压式动力系统，来自发动机的全功率取力器，动力强劲，稳定可靠，免维护。车速传感可随车速变化控制出盐量。</w:t>
            </w:r>
          </w:p>
          <w:p w14:paraId="64E59CC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出料口电动控制，大小方便可调，依据雪量的大小或者道路积雪程度不同进行调节。</w:t>
            </w:r>
          </w:p>
          <w:p w14:paraId="6B2630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撒拨盘采用液压马达直接驱动，速度可变，撒播宽度可调。撒布机的传送马达和旋转马达均为国际知名品牌，其余附件如快换接头、油管、接头等也同样为知名品牌；请详细给出品牌型号。</w:t>
            </w:r>
          </w:p>
          <w:p w14:paraId="2C1D603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撒布机的液压系统控制阀块为世界知名品牌，通过电比例功能阀块控制撒布机的撒布量和撒播宽度。请详细给出品牌型号。</w:t>
            </w:r>
          </w:p>
          <w:p w14:paraId="07EFEF3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金属网罩：撒布机料箱顶部装有金属网罩，防止大型物料进入料仓，并配置防雨罩。</w:t>
            </w:r>
          </w:p>
          <w:p w14:paraId="01FEAEF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导轨防漏罩：加长导轨及防漏设计，防止物料自导轨与料仓结合部泄露。</w:t>
            </w:r>
          </w:p>
          <w:p w14:paraId="4D2CDB6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液压马达与减速器直连：无需联轴器，动力强劲，减少了设备故障率，使设备运转更加安全可靠。</w:t>
            </w:r>
          </w:p>
          <w:p w14:paraId="7F7345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撒布机控制器为专用除雪车控制器，准确性高，方便操作：具有自动和手动两种模式，在自动模式下，能够根据预先设定的撒布量，自动随着车速的变化保持撒在单位地面面积上的盐基本不变。</w:t>
            </w:r>
          </w:p>
        </w:tc>
      </w:tr>
      <w:tr w14:paraId="4B3C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51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48A136C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1.6</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0A59D78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装载机除雪滚刷</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532A94E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除雪滚刷总宽：≥4200mm</w:t>
            </w:r>
          </w:p>
          <w:p w14:paraId="5B8026B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*清扫宽度 (mm)：≥3600mm</w:t>
            </w:r>
          </w:p>
          <w:p w14:paraId="56435C0A">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偏摆角度 ( °)：±30</w:t>
            </w:r>
          </w:p>
          <w:p w14:paraId="781CB7D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刷毛直径 (mm)≥800mm</w:t>
            </w:r>
          </w:p>
          <w:p w14:paraId="05FAC41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允许最大压力 (Mpa)：20</w:t>
            </w:r>
          </w:p>
          <w:p w14:paraId="6A7EF4C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滚刷机构与装载机采用快速链接，拆装在5分钟内完成</w:t>
            </w:r>
          </w:p>
          <w:p w14:paraId="28637BE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连接架采用平行四连杆结构，保证运动平衡；</w:t>
            </w:r>
          </w:p>
          <w:p w14:paraId="2E7C7B2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滚刷的动力系统为电液控制阀组驱动滚刷的旋转、滚刷摆动作业，控制装置全部安装在驾驶室内，驾驶员在驾驶室内就可完成所有操作</w:t>
            </w:r>
          </w:p>
          <w:p w14:paraId="45E6694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双马达驱动，芯轴两端有轴承座支撑，</w:t>
            </w:r>
          </w:p>
          <w:p w14:paraId="56D516A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*滚刷两侧各有一个实心支撑胎，支撑轮高度可实现无极调节。</w:t>
            </w:r>
          </w:p>
          <w:p w14:paraId="046B16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*要求对现有铲车改装三联阀，保证装载机滚刷有良好的作业效果。</w:t>
            </w:r>
          </w:p>
        </w:tc>
      </w:tr>
      <w:tr w14:paraId="70FA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07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c>
          <w:tcPr>
            <w:tcW w:w="744" w:type="dxa"/>
            <w:tcBorders>
              <w:top w:val="single" w:color="000000" w:sz="4" w:space="0"/>
              <w:left w:val="nil"/>
              <w:bottom w:val="single" w:color="000000" w:sz="4" w:space="0"/>
              <w:right w:val="single" w:color="auto" w:sz="4" w:space="0"/>
            </w:tcBorders>
            <w:shd w:val="clear" w:color="auto" w:fill="auto"/>
            <w:vAlign w:val="center"/>
          </w:tcPr>
          <w:p w14:paraId="6CF5D1B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8"/>
                <w:szCs w:val="28"/>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w:t>
            </w:r>
          </w:p>
        </w:tc>
        <w:tc>
          <w:tcPr>
            <w:tcW w:w="966" w:type="dxa"/>
            <w:tcBorders>
              <w:top w:val="single" w:color="000000" w:sz="4" w:space="0"/>
              <w:left w:val="nil"/>
              <w:bottom w:val="single" w:color="000000" w:sz="4" w:space="0"/>
              <w:right w:val="single" w:color="000000" w:sz="4" w:space="0"/>
            </w:tcBorders>
            <w:shd w:val="clear" w:color="auto" w:fill="auto"/>
            <w:vAlign w:val="center"/>
          </w:tcPr>
          <w:p w14:paraId="3F14C14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
              </w:rPr>
              <w:t>零配件</w:t>
            </w:r>
          </w:p>
        </w:tc>
        <w:tc>
          <w:tcPr>
            <w:tcW w:w="6341" w:type="dxa"/>
            <w:tcBorders>
              <w:top w:val="single" w:color="000000" w:sz="4" w:space="0"/>
              <w:left w:val="nil"/>
              <w:bottom w:val="single" w:color="000000" w:sz="4" w:space="0"/>
              <w:right w:val="single" w:color="000000" w:sz="4" w:space="0"/>
            </w:tcBorders>
            <w:shd w:val="clear" w:color="auto" w:fill="auto"/>
            <w:vAlign w:val="center"/>
          </w:tcPr>
          <w:p w14:paraId="1D74ECE3">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除雪刷片：材质为聚丙烯与弹性钢丝混合排列，要求50%聚丙烯，50%弹性钢丝；</w:t>
            </w:r>
          </w:p>
          <w:p w14:paraId="3B8EBF4F">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除雪铲刃：适配现有车型，材质：厚度：20mm、高度：260mm、长度：3660mm、材质：65锰钢。</w:t>
            </w:r>
          </w:p>
          <w:p w14:paraId="15D7349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中置除冰铲（腹铲）铲刃。材质：厚度：25mm、高度：260mm、长度：3300mm、材质：65锰钢。</w:t>
            </w:r>
          </w:p>
          <w:p w14:paraId="4C35949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支撑轮胎：16×6-8，单胎载重≥1500KG。</w:t>
            </w:r>
          </w:p>
          <w:p w14:paraId="5B0BA2C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另配备液压驱动马达6个；（适配现有滚刷：MB）</w:t>
            </w:r>
          </w:p>
          <w:p w14:paraId="4DB1B4D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滚刷液压胶管及快插接头：除雪滚刷液压快速接头10套小快速接头9套、含液压胶管（适配现有车型：MB）。</w:t>
            </w:r>
          </w:p>
          <w:p w14:paraId="06FDC7E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滚刷提升油缸：滚刷提升油缸2根、滚刷摆动油缸3根，（适配现有滚刷：MB）</w:t>
            </w:r>
          </w:p>
          <w:p w14:paraId="6B5C3BD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融雪撒布机调节开关总成，（适配现有车型：汉德森）</w:t>
            </w:r>
          </w:p>
          <w:p w14:paraId="43029CE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更换铲车180型电瓶。</w:t>
            </w:r>
          </w:p>
          <w:p w14:paraId="084ED01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购置自卸车发动机启动马达，（适配现有车型：重汽豪沃）</w:t>
            </w:r>
          </w:p>
          <w:p w14:paraId="3B9B1B9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铲车推雪铲动力单元总成。</w:t>
            </w:r>
          </w:p>
          <w:p w14:paraId="42BAAD5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装载机重负荷齿轮油（18L/桶）适配现有车型（柳工855N或重汽豪沃）</w:t>
            </w:r>
          </w:p>
          <w:p w14:paraId="209DCBD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kern w:val="2"/>
                <w:sz w:val="28"/>
                <w:szCs w:val="28"/>
                <w:highlight w:val="none"/>
                <w:lang w:val="en-US" w:eastAsia="zh-CN" w:bidi="ar"/>
              </w:rPr>
            </w:pPr>
            <w:r>
              <w:rPr>
                <w:rFonts w:hint="eastAsia" w:asciiTheme="minorEastAsia" w:hAnsiTheme="minorEastAsia" w:eastAsiaTheme="minorEastAsia" w:cstheme="minorEastAsia"/>
                <w:color w:val="auto"/>
                <w:kern w:val="2"/>
                <w:sz w:val="28"/>
                <w:szCs w:val="28"/>
                <w:highlight w:val="none"/>
                <w:lang w:val="en-US" w:eastAsia="zh-CN" w:bidi="ar"/>
              </w:rPr>
              <w:t>装载机防冻液（18L/桶），（适配现有车型：柳工855N或重汽豪沃）</w:t>
            </w:r>
          </w:p>
          <w:p w14:paraId="42A3E63E">
            <w:pPr>
              <w:keepNext w:val="0"/>
              <w:keepLines w:val="0"/>
              <w:widowControl/>
              <w:suppressLineNumbers w:val="0"/>
              <w:spacing w:before="0" w:beforeAutospacing="0" w:after="0" w:afterAutospacing="0"/>
              <w:ind w:left="0" w:right="0"/>
              <w:jc w:val="left"/>
              <w:textAlignment w:val="center"/>
              <w:rPr>
                <w:rFonts w:hint="eastAsia"/>
                <w:color w:val="auto"/>
                <w:highlight w:val="none"/>
              </w:rPr>
            </w:pPr>
            <w:r>
              <w:rPr>
                <w:rFonts w:hint="eastAsia" w:asciiTheme="minorEastAsia" w:hAnsiTheme="minorEastAsia" w:eastAsiaTheme="minorEastAsia" w:cstheme="minorEastAsia"/>
                <w:color w:val="auto"/>
                <w:kern w:val="2"/>
                <w:sz w:val="28"/>
                <w:szCs w:val="28"/>
                <w:highlight w:val="none"/>
                <w:lang w:val="en-US" w:eastAsia="zh-CN" w:bidi="ar"/>
              </w:rPr>
              <w:t>注：</w:t>
            </w:r>
            <w:r>
              <w:rPr>
                <w:rFonts w:hint="eastAsia" w:asciiTheme="minorEastAsia" w:hAnsiTheme="minorEastAsia" w:eastAsiaTheme="minorEastAsia" w:cstheme="minorEastAsia"/>
                <w:color w:val="auto"/>
                <w:kern w:val="2"/>
                <w:sz w:val="28"/>
                <w:szCs w:val="28"/>
                <w:highlight w:val="none"/>
                <w:lang w:val="en-US" w:eastAsia="zh-CN" w:bidi="ar"/>
              </w:rPr>
              <w:t>现有车辆配置为：MB、汉德森、重汽豪沃、柳工855N，</w:t>
            </w:r>
            <w:r>
              <w:rPr>
                <w:rFonts w:hint="eastAsia" w:asciiTheme="minorEastAsia" w:hAnsiTheme="minorEastAsia" w:eastAsiaTheme="minorEastAsia" w:cstheme="minorEastAsia"/>
                <w:color w:val="auto"/>
                <w:kern w:val="2"/>
                <w:sz w:val="28"/>
                <w:szCs w:val="28"/>
                <w:highlight w:val="none"/>
                <w:lang w:val="en-US" w:eastAsia="zh-CN" w:bidi="ar"/>
              </w:rPr>
              <w:t>以上现有车辆购置的零配件无需任何生产厂家授权。</w:t>
            </w:r>
          </w:p>
        </w:tc>
      </w:tr>
    </w:tbl>
    <w:p w14:paraId="3A454C69">
      <w:pPr>
        <w:numPr>
          <w:ilvl w:val="0"/>
          <w:numId w:val="0"/>
        </w:numPr>
        <w:rPr>
          <w:rFonts w:hint="eastAsia" w:asciiTheme="minorEastAsia" w:hAnsiTheme="minorEastAsia" w:eastAsiaTheme="minorEastAsia" w:cstheme="minorEastAsia"/>
          <w:color w:val="auto"/>
          <w:sz w:val="24"/>
          <w:szCs w:val="24"/>
          <w:highlight w:val="none"/>
        </w:rPr>
      </w:pPr>
    </w:p>
    <w:p w14:paraId="4C949924">
      <w:pPr>
        <w:pStyle w:val="41"/>
        <w:ind w:left="0" w:leftChars="0" w:firstLine="0" w:firstLineChars="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r>
        <w:rPr>
          <w:rFonts w:hint="eastAsia" w:asciiTheme="minorEastAsia" w:hAnsiTheme="minorEastAsia" w:eastAsiaTheme="minorEastAsia" w:cstheme="minorEastAsia"/>
          <w:b/>
          <w:color w:val="auto"/>
          <w:sz w:val="36"/>
          <w:szCs w:val="18"/>
          <w:highlight w:val="none"/>
          <w:lang w:val="en-US" w:eastAsia="zh-CN"/>
        </w:rPr>
        <w:t>设备明细表</w:t>
      </w:r>
    </w:p>
    <w:tbl>
      <w:tblPr>
        <w:tblStyle w:val="42"/>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549"/>
        <w:gridCol w:w="3755"/>
        <w:gridCol w:w="1510"/>
        <w:gridCol w:w="1348"/>
      </w:tblGrid>
      <w:tr w14:paraId="6EBA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2"/>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标项号</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7D810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标的序号</w:t>
            </w:r>
          </w:p>
        </w:tc>
        <w:tc>
          <w:tcPr>
            <w:tcW w:w="3755" w:type="dxa"/>
            <w:tcBorders>
              <w:top w:val="single" w:color="000000" w:sz="4" w:space="0"/>
              <w:left w:val="nil"/>
              <w:bottom w:val="single" w:color="000000" w:sz="4" w:space="0"/>
              <w:right w:val="single" w:color="000000" w:sz="4" w:space="0"/>
            </w:tcBorders>
            <w:shd w:val="clear" w:color="auto" w:fill="auto"/>
            <w:vAlign w:val="center"/>
          </w:tcPr>
          <w:p w14:paraId="5214D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2"/>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标的名称</w:t>
            </w:r>
          </w:p>
        </w:tc>
        <w:tc>
          <w:tcPr>
            <w:tcW w:w="1510" w:type="dxa"/>
            <w:tcBorders>
              <w:top w:val="single" w:color="000000" w:sz="4" w:space="0"/>
              <w:left w:val="nil"/>
              <w:bottom w:val="single" w:color="000000" w:sz="4" w:space="0"/>
              <w:right w:val="single" w:color="000000" w:sz="4" w:space="0"/>
            </w:tcBorders>
            <w:shd w:val="clear" w:color="auto" w:fill="auto"/>
            <w:vAlign w:val="center"/>
          </w:tcPr>
          <w:p w14:paraId="2E1F8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2"/>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单位</w:t>
            </w:r>
          </w:p>
        </w:tc>
        <w:tc>
          <w:tcPr>
            <w:tcW w:w="1348" w:type="dxa"/>
            <w:tcBorders>
              <w:top w:val="single" w:color="000000" w:sz="4" w:space="0"/>
              <w:left w:val="nil"/>
              <w:bottom w:val="single" w:color="000000" w:sz="4" w:space="0"/>
              <w:right w:val="single" w:color="000000" w:sz="4" w:space="0"/>
            </w:tcBorders>
            <w:shd w:val="clear" w:color="auto" w:fill="auto"/>
            <w:vAlign w:val="center"/>
          </w:tcPr>
          <w:p w14:paraId="510FD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2"/>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数量</w:t>
            </w:r>
          </w:p>
        </w:tc>
      </w:tr>
      <w:tr w14:paraId="5826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restart"/>
            <w:tcBorders>
              <w:top w:val="single" w:color="000000" w:sz="4" w:space="0"/>
              <w:left w:val="single" w:color="000000" w:sz="4" w:space="0"/>
              <w:right w:val="single" w:color="000000" w:sz="4" w:space="0"/>
            </w:tcBorders>
            <w:shd w:val="clear" w:color="auto" w:fill="auto"/>
            <w:vAlign w:val="center"/>
          </w:tcPr>
          <w:p w14:paraId="797CE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w:t>
            </w:r>
          </w:p>
          <w:p w14:paraId="6929B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2D7EA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1.1</w:t>
            </w:r>
          </w:p>
        </w:tc>
        <w:tc>
          <w:tcPr>
            <w:tcW w:w="3755" w:type="dxa"/>
            <w:tcBorders>
              <w:top w:val="single" w:color="000000" w:sz="4" w:space="0"/>
              <w:left w:val="nil"/>
              <w:bottom w:val="nil"/>
              <w:right w:val="single" w:color="000000" w:sz="4" w:space="0"/>
            </w:tcBorders>
            <w:shd w:val="clear" w:color="auto" w:fill="auto"/>
            <w:vAlign w:val="center"/>
          </w:tcPr>
          <w:p w14:paraId="5FE7B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除雪车</w:t>
            </w:r>
          </w:p>
        </w:tc>
        <w:tc>
          <w:tcPr>
            <w:tcW w:w="1510" w:type="dxa"/>
            <w:tcBorders>
              <w:top w:val="single" w:color="000000" w:sz="4" w:space="0"/>
              <w:left w:val="nil"/>
              <w:bottom w:val="nil"/>
              <w:right w:val="single" w:color="000000" w:sz="4" w:space="0"/>
            </w:tcBorders>
            <w:shd w:val="clear" w:color="auto" w:fill="auto"/>
            <w:vAlign w:val="center"/>
          </w:tcPr>
          <w:p w14:paraId="772EE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辆</w:t>
            </w:r>
          </w:p>
        </w:tc>
        <w:tc>
          <w:tcPr>
            <w:tcW w:w="1348" w:type="dxa"/>
            <w:tcBorders>
              <w:top w:val="single" w:color="000000" w:sz="4" w:space="0"/>
              <w:left w:val="nil"/>
              <w:bottom w:val="nil"/>
              <w:right w:val="single" w:color="000000" w:sz="4" w:space="0"/>
            </w:tcBorders>
            <w:shd w:val="clear" w:color="auto" w:fill="auto"/>
            <w:vAlign w:val="center"/>
          </w:tcPr>
          <w:p w14:paraId="54412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384B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38989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54E8F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1.2</w:t>
            </w:r>
          </w:p>
        </w:tc>
        <w:tc>
          <w:tcPr>
            <w:tcW w:w="3755" w:type="dxa"/>
            <w:tcBorders>
              <w:top w:val="single" w:color="000000" w:sz="4" w:space="0"/>
              <w:left w:val="nil"/>
              <w:bottom w:val="nil"/>
              <w:right w:val="single" w:color="000000" w:sz="4" w:space="0"/>
            </w:tcBorders>
            <w:shd w:val="clear" w:color="auto" w:fill="auto"/>
            <w:vAlign w:val="center"/>
          </w:tcPr>
          <w:p w14:paraId="643E3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除雪滚刷</w:t>
            </w:r>
          </w:p>
        </w:tc>
        <w:tc>
          <w:tcPr>
            <w:tcW w:w="1510" w:type="dxa"/>
            <w:tcBorders>
              <w:top w:val="single" w:color="000000" w:sz="4" w:space="0"/>
              <w:left w:val="nil"/>
              <w:bottom w:val="nil"/>
              <w:right w:val="single" w:color="000000" w:sz="4" w:space="0"/>
            </w:tcBorders>
            <w:shd w:val="clear" w:color="auto" w:fill="auto"/>
            <w:vAlign w:val="center"/>
          </w:tcPr>
          <w:p w14:paraId="63997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台</w:t>
            </w:r>
          </w:p>
        </w:tc>
        <w:tc>
          <w:tcPr>
            <w:tcW w:w="1348" w:type="dxa"/>
            <w:tcBorders>
              <w:top w:val="single" w:color="000000" w:sz="4" w:space="0"/>
              <w:left w:val="nil"/>
              <w:bottom w:val="nil"/>
              <w:right w:val="single" w:color="000000" w:sz="4" w:space="0"/>
            </w:tcBorders>
            <w:shd w:val="clear" w:color="auto" w:fill="auto"/>
            <w:vAlign w:val="center"/>
          </w:tcPr>
          <w:p w14:paraId="6535C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1462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00C51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5D32F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1.3</w:t>
            </w:r>
          </w:p>
        </w:tc>
        <w:tc>
          <w:tcPr>
            <w:tcW w:w="3755" w:type="dxa"/>
            <w:tcBorders>
              <w:top w:val="single" w:color="000000" w:sz="4" w:space="0"/>
              <w:left w:val="nil"/>
              <w:bottom w:val="nil"/>
              <w:right w:val="single" w:color="000000" w:sz="4" w:space="0"/>
            </w:tcBorders>
            <w:shd w:val="clear" w:color="auto" w:fill="auto"/>
            <w:vAlign w:val="center"/>
          </w:tcPr>
          <w:p w14:paraId="526E8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前置除雪铲</w:t>
            </w:r>
          </w:p>
        </w:tc>
        <w:tc>
          <w:tcPr>
            <w:tcW w:w="1510" w:type="dxa"/>
            <w:tcBorders>
              <w:top w:val="single" w:color="000000" w:sz="4" w:space="0"/>
              <w:left w:val="nil"/>
              <w:bottom w:val="nil"/>
              <w:right w:val="single" w:color="000000" w:sz="4" w:space="0"/>
            </w:tcBorders>
            <w:shd w:val="clear" w:color="auto" w:fill="auto"/>
            <w:vAlign w:val="center"/>
          </w:tcPr>
          <w:p w14:paraId="1D2C5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台</w:t>
            </w:r>
          </w:p>
        </w:tc>
        <w:tc>
          <w:tcPr>
            <w:tcW w:w="1348" w:type="dxa"/>
            <w:tcBorders>
              <w:top w:val="single" w:color="000000" w:sz="4" w:space="0"/>
              <w:left w:val="nil"/>
              <w:bottom w:val="nil"/>
              <w:right w:val="single" w:color="000000" w:sz="4" w:space="0"/>
            </w:tcBorders>
            <w:shd w:val="clear" w:color="auto" w:fill="auto"/>
            <w:vAlign w:val="center"/>
          </w:tcPr>
          <w:p w14:paraId="19991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2295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6B3DF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55010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1.4</w:t>
            </w:r>
          </w:p>
        </w:tc>
        <w:tc>
          <w:tcPr>
            <w:tcW w:w="3755" w:type="dxa"/>
            <w:tcBorders>
              <w:top w:val="single" w:color="000000" w:sz="4" w:space="0"/>
              <w:left w:val="nil"/>
              <w:bottom w:val="nil"/>
              <w:right w:val="single" w:color="000000" w:sz="4" w:space="0"/>
            </w:tcBorders>
            <w:shd w:val="clear" w:color="auto" w:fill="auto"/>
            <w:vAlign w:val="center"/>
          </w:tcPr>
          <w:p w14:paraId="26F7A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中置腹铲</w:t>
            </w:r>
          </w:p>
        </w:tc>
        <w:tc>
          <w:tcPr>
            <w:tcW w:w="1510" w:type="dxa"/>
            <w:tcBorders>
              <w:top w:val="single" w:color="000000" w:sz="4" w:space="0"/>
              <w:left w:val="nil"/>
              <w:bottom w:val="nil"/>
              <w:right w:val="single" w:color="000000" w:sz="4" w:space="0"/>
            </w:tcBorders>
            <w:shd w:val="clear" w:color="auto" w:fill="auto"/>
            <w:vAlign w:val="center"/>
          </w:tcPr>
          <w:p w14:paraId="7426C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台</w:t>
            </w:r>
          </w:p>
        </w:tc>
        <w:tc>
          <w:tcPr>
            <w:tcW w:w="1348" w:type="dxa"/>
            <w:tcBorders>
              <w:top w:val="single" w:color="000000" w:sz="4" w:space="0"/>
              <w:left w:val="nil"/>
              <w:bottom w:val="nil"/>
              <w:right w:val="single" w:color="000000" w:sz="4" w:space="0"/>
            </w:tcBorders>
            <w:shd w:val="clear" w:color="auto" w:fill="auto"/>
            <w:vAlign w:val="center"/>
          </w:tcPr>
          <w:p w14:paraId="0E39F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r>
      <w:tr w14:paraId="1596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6D25C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6F13A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1.5</w:t>
            </w:r>
          </w:p>
        </w:tc>
        <w:tc>
          <w:tcPr>
            <w:tcW w:w="3755" w:type="dxa"/>
            <w:tcBorders>
              <w:top w:val="single" w:color="000000" w:sz="4" w:space="0"/>
              <w:left w:val="nil"/>
              <w:bottom w:val="nil"/>
              <w:right w:val="single" w:color="000000" w:sz="4" w:space="0"/>
            </w:tcBorders>
            <w:shd w:val="clear" w:color="auto" w:fill="auto"/>
            <w:vAlign w:val="center"/>
          </w:tcPr>
          <w:p w14:paraId="69172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融雪撒布机</w:t>
            </w:r>
          </w:p>
        </w:tc>
        <w:tc>
          <w:tcPr>
            <w:tcW w:w="1510" w:type="dxa"/>
            <w:tcBorders>
              <w:top w:val="single" w:color="000000" w:sz="4" w:space="0"/>
              <w:left w:val="nil"/>
              <w:bottom w:val="nil"/>
              <w:right w:val="single" w:color="000000" w:sz="4" w:space="0"/>
            </w:tcBorders>
            <w:shd w:val="clear" w:color="auto" w:fill="auto"/>
            <w:vAlign w:val="center"/>
          </w:tcPr>
          <w:p w14:paraId="4856A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台</w:t>
            </w:r>
          </w:p>
        </w:tc>
        <w:tc>
          <w:tcPr>
            <w:tcW w:w="1348" w:type="dxa"/>
            <w:tcBorders>
              <w:top w:val="single" w:color="000000" w:sz="4" w:space="0"/>
              <w:left w:val="nil"/>
              <w:bottom w:val="nil"/>
              <w:right w:val="single" w:color="000000" w:sz="4" w:space="0"/>
            </w:tcBorders>
            <w:shd w:val="clear" w:color="auto" w:fill="auto"/>
            <w:vAlign w:val="center"/>
          </w:tcPr>
          <w:p w14:paraId="01863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r>
      <w:tr w14:paraId="5AC9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5DFDB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single" w:color="auto" w:sz="4" w:space="0"/>
              <w:right w:val="single" w:color="000000" w:sz="4" w:space="0"/>
            </w:tcBorders>
            <w:shd w:val="clear" w:color="auto" w:fill="auto"/>
            <w:vAlign w:val="center"/>
          </w:tcPr>
          <w:p w14:paraId="147A9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1.6</w:t>
            </w:r>
          </w:p>
        </w:tc>
        <w:tc>
          <w:tcPr>
            <w:tcW w:w="3755" w:type="dxa"/>
            <w:tcBorders>
              <w:top w:val="single" w:color="000000" w:sz="4" w:space="0"/>
              <w:left w:val="nil"/>
              <w:bottom w:val="single" w:color="auto" w:sz="4" w:space="0"/>
              <w:right w:val="single" w:color="000000" w:sz="4" w:space="0"/>
            </w:tcBorders>
            <w:shd w:val="clear" w:color="auto" w:fill="auto"/>
            <w:vAlign w:val="center"/>
          </w:tcPr>
          <w:p w14:paraId="0B03D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装载机除雪滚刷</w:t>
            </w:r>
          </w:p>
        </w:tc>
        <w:tc>
          <w:tcPr>
            <w:tcW w:w="1510" w:type="dxa"/>
            <w:tcBorders>
              <w:top w:val="single" w:color="000000" w:sz="4" w:space="0"/>
              <w:left w:val="nil"/>
              <w:bottom w:val="single" w:color="auto" w:sz="4" w:space="0"/>
              <w:right w:val="single" w:color="000000" w:sz="4" w:space="0"/>
            </w:tcBorders>
            <w:shd w:val="clear" w:color="auto" w:fill="auto"/>
            <w:vAlign w:val="center"/>
          </w:tcPr>
          <w:p w14:paraId="37BBD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台</w:t>
            </w:r>
          </w:p>
        </w:tc>
        <w:tc>
          <w:tcPr>
            <w:tcW w:w="1348" w:type="dxa"/>
            <w:tcBorders>
              <w:top w:val="single" w:color="000000" w:sz="4" w:space="0"/>
              <w:left w:val="nil"/>
              <w:bottom w:val="single" w:color="auto" w:sz="4" w:space="0"/>
              <w:right w:val="single" w:color="000000" w:sz="4" w:space="0"/>
            </w:tcBorders>
            <w:shd w:val="clear" w:color="auto" w:fill="auto"/>
            <w:vAlign w:val="center"/>
          </w:tcPr>
          <w:p w14:paraId="60CBC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26A7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138BE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2522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1.7.1</w:t>
            </w:r>
          </w:p>
        </w:tc>
        <w:tc>
          <w:tcPr>
            <w:tcW w:w="3755" w:type="dxa"/>
            <w:tcBorders>
              <w:top w:val="single" w:color="auto" w:sz="4" w:space="0"/>
              <w:left w:val="nil"/>
              <w:bottom w:val="single" w:color="auto" w:sz="4" w:space="0"/>
              <w:right w:val="single" w:color="auto" w:sz="4" w:space="0"/>
            </w:tcBorders>
            <w:shd w:val="clear" w:color="auto" w:fill="auto"/>
            <w:vAlign w:val="center"/>
          </w:tcPr>
          <w:p w14:paraId="3AE13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除雪刷片</w:t>
            </w:r>
          </w:p>
        </w:tc>
        <w:tc>
          <w:tcPr>
            <w:tcW w:w="1510" w:type="dxa"/>
            <w:tcBorders>
              <w:top w:val="single" w:color="auto" w:sz="4" w:space="0"/>
              <w:left w:val="nil"/>
              <w:bottom w:val="single" w:color="auto" w:sz="4" w:space="0"/>
              <w:right w:val="single" w:color="auto" w:sz="4" w:space="0"/>
            </w:tcBorders>
            <w:shd w:val="clear" w:color="auto" w:fill="auto"/>
            <w:vAlign w:val="center"/>
          </w:tcPr>
          <w:p w14:paraId="11A9C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片</w:t>
            </w:r>
          </w:p>
        </w:tc>
        <w:tc>
          <w:tcPr>
            <w:tcW w:w="1348" w:type="dxa"/>
            <w:tcBorders>
              <w:top w:val="single" w:color="auto" w:sz="4" w:space="0"/>
              <w:left w:val="nil"/>
              <w:bottom w:val="single" w:color="auto" w:sz="4" w:space="0"/>
              <w:right w:val="single" w:color="auto" w:sz="4" w:space="0"/>
            </w:tcBorders>
            <w:shd w:val="clear" w:color="auto" w:fill="auto"/>
            <w:vAlign w:val="center"/>
          </w:tcPr>
          <w:p w14:paraId="70BA4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800</w:t>
            </w:r>
          </w:p>
        </w:tc>
      </w:tr>
      <w:tr w14:paraId="4F8A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68225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EA6B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1.7.2</w:t>
            </w:r>
          </w:p>
        </w:tc>
        <w:tc>
          <w:tcPr>
            <w:tcW w:w="3755" w:type="dxa"/>
            <w:tcBorders>
              <w:top w:val="single" w:color="auto" w:sz="4" w:space="0"/>
              <w:left w:val="nil"/>
              <w:bottom w:val="single" w:color="auto" w:sz="4" w:space="0"/>
              <w:right w:val="single" w:color="auto" w:sz="4" w:space="0"/>
            </w:tcBorders>
            <w:shd w:val="clear" w:color="auto" w:fill="auto"/>
            <w:vAlign w:val="center"/>
          </w:tcPr>
          <w:p w14:paraId="2D543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除雪铲刃</w:t>
            </w:r>
          </w:p>
        </w:tc>
        <w:tc>
          <w:tcPr>
            <w:tcW w:w="1510" w:type="dxa"/>
            <w:tcBorders>
              <w:top w:val="single" w:color="auto" w:sz="4" w:space="0"/>
              <w:left w:val="nil"/>
              <w:bottom w:val="single" w:color="auto" w:sz="4" w:space="0"/>
              <w:right w:val="single" w:color="auto" w:sz="4" w:space="0"/>
            </w:tcBorders>
            <w:shd w:val="clear" w:color="auto" w:fill="auto"/>
            <w:vAlign w:val="center"/>
          </w:tcPr>
          <w:p w14:paraId="077D4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副</w:t>
            </w:r>
          </w:p>
        </w:tc>
        <w:tc>
          <w:tcPr>
            <w:tcW w:w="1348" w:type="dxa"/>
            <w:tcBorders>
              <w:top w:val="single" w:color="auto" w:sz="4" w:space="0"/>
              <w:left w:val="nil"/>
              <w:bottom w:val="single" w:color="auto" w:sz="4" w:space="0"/>
              <w:right w:val="single" w:color="auto" w:sz="4" w:space="0"/>
            </w:tcBorders>
            <w:shd w:val="clear" w:color="auto" w:fill="auto"/>
            <w:vAlign w:val="center"/>
          </w:tcPr>
          <w:p w14:paraId="2B722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29</w:t>
            </w:r>
          </w:p>
        </w:tc>
      </w:tr>
      <w:tr w14:paraId="2D3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3D97C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2C2F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1.7.3</w:t>
            </w:r>
          </w:p>
        </w:tc>
        <w:tc>
          <w:tcPr>
            <w:tcW w:w="3755" w:type="dxa"/>
            <w:tcBorders>
              <w:top w:val="single" w:color="auto" w:sz="4" w:space="0"/>
              <w:left w:val="nil"/>
              <w:bottom w:val="single" w:color="auto" w:sz="4" w:space="0"/>
              <w:right w:val="single" w:color="auto" w:sz="4" w:space="0"/>
            </w:tcBorders>
            <w:shd w:val="clear" w:color="auto" w:fill="auto"/>
            <w:vAlign w:val="center"/>
          </w:tcPr>
          <w:p w14:paraId="67F03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中置除冰铲（腹铲）铲刃</w:t>
            </w:r>
          </w:p>
        </w:tc>
        <w:tc>
          <w:tcPr>
            <w:tcW w:w="1510" w:type="dxa"/>
            <w:tcBorders>
              <w:top w:val="single" w:color="auto" w:sz="4" w:space="0"/>
              <w:left w:val="nil"/>
              <w:bottom w:val="single" w:color="auto" w:sz="4" w:space="0"/>
              <w:right w:val="single" w:color="auto" w:sz="4" w:space="0"/>
            </w:tcBorders>
            <w:shd w:val="clear" w:color="auto" w:fill="auto"/>
            <w:vAlign w:val="center"/>
          </w:tcPr>
          <w:p w14:paraId="6ABC2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副</w:t>
            </w:r>
          </w:p>
        </w:tc>
        <w:tc>
          <w:tcPr>
            <w:tcW w:w="1348" w:type="dxa"/>
            <w:tcBorders>
              <w:top w:val="single" w:color="auto" w:sz="4" w:space="0"/>
              <w:left w:val="nil"/>
              <w:bottom w:val="single" w:color="auto" w:sz="4" w:space="0"/>
              <w:right w:val="single" w:color="auto" w:sz="4" w:space="0"/>
            </w:tcBorders>
            <w:shd w:val="clear" w:color="auto" w:fill="auto"/>
            <w:vAlign w:val="center"/>
          </w:tcPr>
          <w:p w14:paraId="60C8E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10</w:t>
            </w:r>
          </w:p>
        </w:tc>
      </w:tr>
      <w:tr w14:paraId="5E84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79092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nil"/>
              <w:bottom w:val="nil"/>
              <w:right w:val="single" w:color="000000" w:sz="4" w:space="0"/>
            </w:tcBorders>
            <w:shd w:val="clear" w:color="auto" w:fill="auto"/>
            <w:vAlign w:val="center"/>
          </w:tcPr>
          <w:p w14:paraId="0719C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1.7.4</w:t>
            </w:r>
          </w:p>
        </w:tc>
        <w:tc>
          <w:tcPr>
            <w:tcW w:w="3755" w:type="dxa"/>
            <w:tcBorders>
              <w:top w:val="single" w:color="auto" w:sz="4" w:space="0"/>
              <w:left w:val="nil"/>
              <w:bottom w:val="nil"/>
              <w:right w:val="single" w:color="000000" w:sz="4" w:space="0"/>
            </w:tcBorders>
            <w:shd w:val="clear" w:color="auto" w:fill="auto"/>
            <w:vAlign w:val="center"/>
          </w:tcPr>
          <w:p w14:paraId="7FA67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支撑轮胎</w:t>
            </w:r>
          </w:p>
        </w:tc>
        <w:tc>
          <w:tcPr>
            <w:tcW w:w="1510" w:type="dxa"/>
            <w:tcBorders>
              <w:top w:val="single" w:color="auto" w:sz="4" w:space="0"/>
              <w:left w:val="nil"/>
              <w:bottom w:val="nil"/>
              <w:right w:val="single" w:color="000000" w:sz="4" w:space="0"/>
            </w:tcBorders>
            <w:shd w:val="clear" w:color="auto" w:fill="auto"/>
            <w:vAlign w:val="center"/>
          </w:tcPr>
          <w:p w14:paraId="47C73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个</w:t>
            </w:r>
          </w:p>
        </w:tc>
        <w:tc>
          <w:tcPr>
            <w:tcW w:w="1348" w:type="dxa"/>
            <w:tcBorders>
              <w:top w:val="single" w:color="auto" w:sz="4" w:space="0"/>
              <w:left w:val="nil"/>
              <w:bottom w:val="nil"/>
              <w:right w:val="single" w:color="000000" w:sz="4" w:space="0"/>
            </w:tcBorders>
            <w:shd w:val="clear" w:color="auto" w:fill="auto"/>
            <w:vAlign w:val="center"/>
          </w:tcPr>
          <w:p w14:paraId="55C38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10</w:t>
            </w:r>
          </w:p>
        </w:tc>
      </w:tr>
      <w:tr w14:paraId="6843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5D657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3D2C8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1.7.5</w:t>
            </w:r>
          </w:p>
        </w:tc>
        <w:tc>
          <w:tcPr>
            <w:tcW w:w="3755" w:type="dxa"/>
            <w:tcBorders>
              <w:top w:val="single" w:color="000000" w:sz="4" w:space="0"/>
              <w:left w:val="nil"/>
              <w:bottom w:val="nil"/>
              <w:right w:val="single" w:color="000000" w:sz="4" w:space="0"/>
            </w:tcBorders>
            <w:shd w:val="clear" w:color="auto" w:fill="auto"/>
            <w:vAlign w:val="center"/>
          </w:tcPr>
          <w:p w14:paraId="6657A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液压驱动马达</w:t>
            </w:r>
          </w:p>
        </w:tc>
        <w:tc>
          <w:tcPr>
            <w:tcW w:w="1510" w:type="dxa"/>
            <w:tcBorders>
              <w:top w:val="single" w:color="000000" w:sz="4" w:space="0"/>
              <w:left w:val="nil"/>
              <w:bottom w:val="nil"/>
              <w:right w:val="single" w:color="000000" w:sz="4" w:space="0"/>
            </w:tcBorders>
            <w:shd w:val="clear" w:color="auto" w:fill="auto"/>
            <w:vAlign w:val="center"/>
          </w:tcPr>
          <w:p w14:paraId="398F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个</w:t>
            </w:r>
          </w:p>
        </w:tc>
        <w:tc>
          <w:tcPr>
            <w:tcW w:w="1348" w:type="dxa"/>
            <w:tcBorders>
              <w:top w:val="single" w:color="000000" w:sz="4" w:space="0"/>
              <w:left w:val="nil"/>
              <w:bottom w:val="nil"/>
              <w:right w:val="single" w:color="000000" w:sz="4" w:space="0"/>
            </w:tcBorders>
            <w:shd w:val="clear" w:color="auto" w:fill="auto"/>
            <w:vAlign w:val="center"/>
          </w:tcPr>
          <w:p w14:paraId="1A07F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6</w:t>
            </w:r>
          </w:p>
        </w:tc>
      </w:tr>
      <w:tr w14:paraId="73F4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68518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14738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1.7.6</w:t>
            </w:r>
          </w:p>
        </w:tc>
        <w:tc>
          <w:tcPr>
            <w:tcW w:w="3755" w:type="dxa"/>
            <w:tcBorders>
              <w:top w:val="single" w:color="000000" w:sz="4" w:space="0"/>
              <w:left w:val="nil"/>
              <w:bottom w:val="nil"/>
              <w:right w:val="single" w:color="000000" w:sz="4" w:space="0"/>
            </w:tcBorders>
            <w:shd w:val="clear" w:color="auto" w:fill="auto"/>
            <w:vAlign w:val="center"/>
          </w:tcPr>
          <w:p w14:paraId="07BC8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滚刷液压胶管及快插接头</w:t>
            </w:r>
          </w:p>
        </w:tc>
        <w:tc>
          <w:tcPr>
            <w:tcW w:w="1510" w:type="dxa"/>
            <w:tcBorders>
              <w:top w:val="single" w:color="000000" w:sz="4" w:space="0"/>
              <w:left w:val="nil"/>
              <w:bottom w:val="nil"/>
              <w:right w:val="single" w:color="000000" w:sz="4" w:space="0"/>
            </w:tcBorders>
            <w:shd w:val="clear" w:color="auto" w:fill="auto"/>
            <w:vAlign w:val="center"/>
          </w:tcPr>
          <w:p w14:paraId="4E060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套</w:t>
            </w:r>
          </w:p>
        </w:tc>
        <w:tc>
          <w:tcPr>
            <w:tcW w:w="1348" w:type="dxa"/>
            <w:tcBorders>
              <w:top w:val="single" w:color="000000" w:sz="4" w:space="0"/>
              <w:left w:val="nil"/>
              <w:bottom w:val="nil"/>
              <w:right w:val="single" w:color="000000" w:sz="4" w:space="0"/>
            </w:tcBorders>
            <w:shd w:val="clear" w:color="auto" w:fill="auto"/>
            <w:vAlign w:val="center"/>
          </w:tcPr>
          <w:p w14:paraId="21A4B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19</w:t>
            </w:r>
          </w:p>
        </w:tc>
      </w:tr>
      <w:tr w14:paraId="62E0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54969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5FFD2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1.7.7</w:t>
            </w:r>
          </w:p>
        </w:tc>
        <w:tc>
          <w:tcPr>
            <w:tcW w:w="3755" w:type="dxa"/>
            <w:tcBorders>
              <w:top w:val="single" w:color="000000" w:sz="4" w:space="0"/>
              <w:left w:val="nil"/>
              <w:bottom w:val="nil"/>
              <w:right w:val="single" w:color="000000" w:sz="4" w:space="0"/>
            </w:tcBorders>
            <w:shd w:val="clear" w:color="auto" w:fill="auto"/>
            <w:vAlign w:val="center"/>
          </w:tcPr>
          <w:p w14:paraId="4A52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滚刷提升油缸</w:t>
            </w:r>
          </w:p>
        </w:tc>
        <w:tc>
          <w:tcPr>
            <w:tcW w:w="1510" w:type="dxa"/>
            <w:tcBorders>
              <w:top w:val="single" w:color="000000" w:sz="4" w:space="0"/>
              <w:left w:val="nil"/>
              <w:bottom w:val="nil"/>
              <w:right w:val="single" w:color="000000" w:sz="4" w:space="0"/>
            </w:tcBorders>
            <w:shd w:val="clear" w:color="auto" w:fill="auto"/>
            <w:vAlign w:val="center"/>
          </w:tcPr>
          <w:p w14:paraId="12570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根</w:t>
            </w:r>
          </w:p>
        </w:tc>
        <w:tc>
          <w:tcPr>
            <w:tcW w:w="1348" w:type="dxa"/>
            <w:tcBorders>
              <w:top w:val="single" w:color="000000" w:sz="4" w:space="0"/>
              <w:left w:val="nil"/>
              <w:bottom w:val="nil"/>
              <w:right w:val="single" w:color="000000" w:sz="4" w:space="0"/>
            </w:tcBorders>
            <w:shd w:val="clear" w:color="auto" w:fill="auto"/>
            <w:vAlign w:val="center"/>
          </w:tcPr>
          <w:p w14:paraId="3D1C6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5</w:t>
            </w:r>
          </w:p>
        </w:tc>
      </w:tr>
      <w:tr w14:paraId="5E64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704D6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6E8DC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1.7.8</w:t>
            </w:r>
          </w:p>
        </w:tc>
        <w:tc>
          <w:tcPr>
            <w:tcW w:w="3755" w:type="dxa"/>
            <w:tcBorders>
              <w:top w:val="single" w:color="000000" w:sz="4" w:space="0"/>
              <w:left w:val="nil"/>
              <w:bottom w:val="nil"/>
              <w:right w:val="single" w:color="000000" w:sz="4" w:space="0"/>
            </w:tcBorders>
            <w:shd w:val="clear" w:color="auto" w:fill="auto"/>
            <w:vAlign w:val="center"/>
          </w:tcPr>
          <w:p w14:paraId="44E22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融雪撒布机调节开关总成</w:t>
            </w:r>
          </w:p>
        </w:tc>
        <w:tc>
          <w:tcPr>
            <w:tcW w:w="1510" w:type="dxa"/>
            <w:tcBorders>
              <w:top w:val="single" w:color="000000" w:sz="4" w:space="0"/>
              <w:left w:val="nil"/>
              <w:bottom w:val="nil"/>
              <w:right w:val="single" w:color="000000" w:sz="4" w:space="0"/>
            </w:tcBorders>
            <w:shd w:val="clear" w:color="auto" w:fill="auto"/>
            <w:vAlign w:val="center"/>
          </w:tcPr>
          <w:p w14:paraId="4FE79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套</w:t>
            </w:r>
          </w:p>
        </w:tc>
        <w:tc>
          <w:tcPr>
            <w:tcW w:w="1348" w:type="dxa"/>
            <w:tcBorders>
              <w:top w:val="single" w:color="000000" w:sz="4" w:space="0"/>
              <w:left w:val="nil"/>
              <w:bottom w:val="nil"/>
              <w:right w:val="single" w:color="000000" w:sz="4" w:space="0"/>
            </w:tcBorders>
            <w:shd w:val="clear" w:color="auto" w:fill="auto"/>
            <w:vAlign w:val="center"/>
          </w:tcPr>
          <w:p w14:paraId="6169B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42E8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275AC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70E31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1.7.9</w:t>
            </w:r>
          </w:p>
        </w:tc>
        <w:tc>
          <w:tcPr>
            <w:tcW w:w="3755" w:type="dxa"/>
            <w:tcBorders>
              <w:top w:val="single" w:color="000000" w:sz="4" w:space="0"/>
              <w:left w:val="nil"/>
              <w:bottom w:val="nil"/>
              <w:right w:val="single" w:color="000000" w:sz="4" w:space="0"/>
            </w:tcBorders>
            <w:shd w:val="clear" w:color="auto" w:fill="auto"/>
            <w:vAlign w:val="center"/>
          </w:tcPr>
          <w:p w14:paraId="57417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更换铲车180型电瓶</w:t>
            </w:r>
          </w:p>
        </w:tc>
        <w:tc>
          <w:tcPr>
            <w:tcW w:w="1510" w:type="dxa"/>
            <w:tcBorders>
              <w:top w:val="single" w:color="000000" w:sz="4" w:space="0"/>
              <w:left w:val="nil"/>
              <w:bottom w:val="nil"/>
              <w:right w:val="single" w:color="000000" w:sz="4" w:space="0"/>
            </w:tcBorders>
            <w:shd w:val="clear" w:color="auto" w:fill="auto"/>
            <w:vAlign w:val="center"/>
          </w:tcPr>
          <w:p w14:paraId="2CD54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个</w:t>
            </w:r>
          </w:p>
        </w:tc>
        <w:tc>
          <w:tcPr>
            <w:tcW w:w="1348" w:type="dxa"/>
            <w:tcBorders>
              <w:top w:val="single" w:color="000000" w:sz="4" w:space="0"/>
              <w:left w:val="nil"/>
              <w:bottom w:val="nil"/>
              <w:right w:val="single" w:color="000000" w:sz="4" w:space="0"/>
            </w:tcBorders>
            <w:shd w:val="clear" w:color="auto" w:fill="auto"/>
            <w:vAlign w:val="center"/>
          </w:tcPr>
          <w:p w14:paraId="1564E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09A7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1C56F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nil"/>
              <w:right w:val="single" w:color="000000" w:sz="4" w:space="0"/>
            </w:tcBorders>
            <w:shd w:val="clear" w:color="auto" w:fill="auto"/>
            <w:vAlign w:val="center"/>
          </w:tcPr>
          <w:p w14:paraId="7A677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1.7.10</w:t>
            </w:r>
          </w:p>
        </w:tc>
        <w:tc>
          <w:tcPr>
            <w:tcW w:w="3755" w:type="dxa"/>
            <w:tcBorders>
              <w:top w:val="single" w:color="000000" w:sz="4" w:space="0"/>
              <w:left w:val="nil"/>
              <w:bottom w:val="nil"/>
              <w:right w:val="single" w:color="000000" w:sz="4" w:space="0"/>
            </w:tcBorders>
            <w:shd w:val="clear" w:color="auto" w:fill="auto"/>
            <w:vAlign w:val="center"/>
          </w:tcPr>
          <w:p w14:paraId="28FD3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自卸车发动机启动马达</w:t>
            </w:r>
          </w:p>
        </w:tc>
        <w:tc>
          <w:tcPr>
            <w:tcW w:w="1510" w:type="dxa"/>
            <w:tcBorders>
              <w:top w:val="single" w:color="000000" w:sz="4" w:space="0"/>
              <w:left w:val="nil"/>
              <w:bottom w:val="nil"/>
              <w:right w:val="single" w:color="000000" w:sz="4" w:space="0"/>
            </w:tcBorders>
            <w:shd w:val="clear" w:color="auto" w:fill="auto"/>
            <w:vAlign w:val="center"/>
          </w:tcPr>
          <w:p w14:paraId="16693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default"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个</w:t>
            </w:r>
          </w:p>
        </w:tc>
        <w:tc>
          <w:tcPr>
            <w:tcW w:w="1348" w:type="dxa"/>
            <w:tcBorders>
              <w:top w:val="single" w:color="000000" w:sz="4" w:space="0"/>
              <w:left w:val="nil"/>
              <w:bottom w:val="nil"/>
              <w:right w:val="single" w:color="000000" w:sz="4" w:space="0"/>
            </w:tcBorders>
            <w:shd w:val="clear" w:color="auto" w:fill="auto"/>
            <w:vAlign w:val="center"/>
          </w:tcPr>
          <w:p w14:paraId="2DE6C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default"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2</w:t>
            </w:r>
          </w:p>
        </w:tc>
      </w:tr>
      <w:tr w14:paraId="7E55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000000" w:sz="4" w:space="0"/>
            </w:tcBorders>
            <w:shd w:val="clear" w:color="auto" w:fill="auto"/>
            <w:vAlign w:val="center"/>
          </w:tcPr>
          <w:p w14:paraId="0792B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000000" w:sz="4" w:space="0"/>
              <w:left w:val="nil"/>
              <w:bottom w:val="single" w:color="auto" w:sz="4" w:space="0"/>
              <w:right w:val="single" w:color="000000" w:sz="4" w:space="0"/>
            </w:tcBorders>
            <w:shd w:val="clear" w:color="auto" w:fill="auto"/>
            <w:vAlign w:val="center"/>
          </w:tcPr>
          <w:p w14:paraId="3335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1.7.11</w:t>
            </w:r>
          </w:p>
        </w:tc>
        <w:tc>
          <w:tcPr>
            <w:tcW w:w="3755" w:type="dxa"/>
            <w:tcBorders>
              <w:top w:val="single" w:color="000000" w:sz="4" w:space="0"/>
              <w:left w:val="nil"/>
              <w:bottom w:val="single" w:color="auto" w:sz="4" w:space="0"/>
              <w:right w:val="single" w:color="000000" w:sz="4" w:space="0"/>
            </w:tcBorders>
            <w:shd w:val="clear" w:color="auto" w:fill="auto"/>
            <w:vAlign w:val="center"/>
          </w:tcPr>
          <w:p w14:paraId="47225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铲车推雪铲动力单元总成</w:t>
            </w:r>
          </w:p>
        </w:tc>
        <w:tc>
          <w:tcPr>
            <w:tcW w:w="1510" w:type="dxa"/>
            <w:tcBorders>
              <w:top w:val="single" w:color="000000" w:sz="4" w:space="0"/>
              <w:left w:val="nil"/>
              <w:bottom w:val="single" w:color="auto" w:sz="4" w:space="0"/>
              <w:right w:val="single" w:color="000000" w:sz="4" w:space="0"/>
            </w:tcBorders>
            <w:shd w:val="clear" w:color="auto" w:fill="auto"/>
            <w:vAlign w:val="center"/>
          </w:tcPr>
          <w:p w14:paraId="374E2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套</w:t>
            </w:r>
          </w:p>
        </w:tc>
        <w:tc>
          <w:tcPr>
            <w:tcW w:w="1348" w:type="dxa"/>
            <w:tcBorders>
              <w:top w:val="single" w:color="000000" w:sz="4" w:space="0"/>
              <w:left w:val="nil"/>
              <w:bottom w:val="single" w:color="auto" w:sz="4" w:space="0"/>
              <w:right w:val="single" w:color="000000" w:sz="4" w:space="0"/>
            </w:tcBorders>
            <w:shd w:val="clear" w:color="auto" w:fill="auto"/>
            <w:vAlign w:val="center"/>
          </w:tcPr>
          <w:p w14:paraId="5DFAB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w:t>
            </w:r>
          </w:p>
        </w:tc>
      </w:tr>
      <w:tr w14:paraId="5DD5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vMerge w:val="continue"/>
            <w:tcBorders>
              <w:left w:val="single" w:color="000000" w:sz="4" w:space="0"/>
              <w:right w:val="single" w:color="auto" w:sz="4" w:space="0"/>
            </w:tcBorders>
            <w:shd w:val="clear" w:color="auto" w:fill="auto"/>
            <w:vAlign w:val="center"/>
          </w:tcPr>
          <w:p w14:paraId="7D369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single" w:color="auto" w:sz="4" w:space="0"/>
              <w:bottom w:val="single" w:color="auto" w:sz="4" w:space="0"/>
              <w:right w:val="single" w:color="000000" w:sz="4" w:space="0"/>
            </w:tcBorders>
            <w:shd w:val="clear" w:color="auto" w:fill="auto"/>
            <w:vAlign w:val="center"/>
          </w:tcPr>
          <w:p w14:paraId="7897F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r>
              <w:rPr>
                <w:rFonts w:hint="eastAsia" w:asciiTheme="minorEastAsia" w:hAnsiTheme="minorEastAsia" w:eastAsiaTheme="minorEastAsia" w:cstheme="minorEastAsia"/>
                <w:i w:val="0"/>
                <w:color w:val="auto"/>
                <w:kern w:val="0"/>
                <w:sz w:val="30"/>
                <w:szCs w:val="30"/>
                <w:highlight w:val="none"/>
                <w:lang w:val="en-US" w:eastAsia="zh-CN" w:bidi="ar"/>
              </w:rPr>
              <w:t>1.7.12</w:t>
            </w:r>
          </w:p>
        </w:tc>
        <w:tc>
          <w:tcPr>
            <w:tcW w:w="3755" w:type="dxa"/>
            <w:tcBorders>
              <w:top w:val="single" w:color="auto" w:sz="4" w:space="0"/>
              <w:left w:val="nil"/>
              <w:bottom w:val="single" w:color="auto" w:sz="4" w:space="0"/>
              <w:right w:val="single" w:color="000000" w:sz="4" w:space="0"/>
            </w:tcBorders>
            <w:shd w:val="clear" w:color="auto" w:fill="auto"/>
            <w:vAlign w:val="center"/>
          </w:tcPr>
          <w:p w14:paraId="0ED38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装载机重负荷齿轮油</w:t>
            </w:r>
          </w:p>
        </w:tc>
        <w:tc>
          <w:tcPr>
            <w:tcW w:w="1510" w:type="dxa"/>
            <w:tcBorders>
              <w:top w:val="single" w:color="auto" w:sz="4" w:space="0"/>
              <w:left w:val="nil"/>
              <w:bottom w:val="single" w:color="auto" w:sz="4" w:space="0"/>
              <w:right w:val="single" w:color="000000" w:sz="4" w:space="0"/>
            </w:tcBorders>
            <w:shd w:val="clear" w:color="auto" w:fill="auto"/>
            <w:vAlign w:val="center"/>
          </w:tcPr>
          <w:p w14:paraId="6123D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桶</w:t>
            </w:r>
          </w:p>
        </w:tc>
        <w:tc>
          <w:tcPr>
            <w:tcW w:w="1348" w:type="dxa"/>
            <w:tcBorders>
              <w:top w:val="single" w:color="auto" w:sz="4" w:space="0"/>
              <w:left w:val="nil"/>
              <w:bottom w:val="single" w:color="auto" w:sz="4" w:space="0"/>
              <w:right w:val="single" w:color="auto" w:sz="4" w:space="0"/>
            </w:tcBorders>
            <w:shd w:val="clear" w:color="auto" w:fill="auto"/>
            <w:vAlign w:val="center"/>
          </w:tcPr>
          <w:p w14:paraId="2D62D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4</w:t>
            </w:r>
          </w:p>
        </w:tc>
      </w:tr>
      <w:tr w14:paraId="1989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116" w:type="dxa"/>
            <w:tcBorders>
              <w:left w:val="single" w:color="000000" w:sz="4" w:space="0"/>
              <w:bottom w:val="nil"/>
              <w:right w:val="single" w:color="auto" w:sz="4" w:space="0"/>
            </w:tcBorders>
            <w:shd w:val="clear" w:color="auto" w:fill="auto"/>
            <w:vAlign w:val="center"/>
          </w:tcPr>
          <w:p w14:paraId="4A6BA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eastAsia" w:asciiTheme="minorEastAsia" w:hAnsiTheme="minorEastAsia" w:eastAsiaTheme="minorEastAsia" w:cstheme="minorEastAsia"/>
                <w:i w:val="0"/>
                <w:color w:val="auto"/>
                <w:kern w:val="0"/>
                <w:sz w:val="30"/>
                <w:szCs w:val="30"/>
                <w:highlight w:val="none"/>
              </w:rPr>
            </w:pPr>
          </w:p>
        </w:tc>
        <w:tc>
          <w:tcPr>
            <w:tcW w:w="1549" w:type="dxa"/>
            <w:tcBorders>
              <w:top w:val="single" w:color="auto" w:sz="4" w:space="0"/>
              <w:left w:val="single" w:color="auto" w:sz="4" w:space="0"/>
              <w:bottom w:val="single" w:color="auto" w:sz="4" w:space="0"/>
              <w:right w:val="single" w:color="000000" w:sz="4" w:space="0"/>
            </w:tcBorders>
            <w:shd w:val="clear" w:color="auto" w:fill="auto"/>
            <w:vAlign w:val="center"/>
          </w:tcPr>
          <w:p w14:paraId="21AB4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right="0"/>
              <w:jc w:val="center"/>
              <w:textAlignment w:val="center"/>
              <w:rPr>
                <w:rFonts w:hint="default"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1.7.13</w:t>
            </w:r>
          </w:p>
        </w:tc>
        <w:tc>
          <w:tcPr>
            <w:tcW w:w="3755" w:type="dxa"/>
            <w:tcBorders>
              <w:top w:val="single" w:color="auto" w:sz="4" w:space="0"/>
              <w:left w:val="nil"/>
              <w:bottom w:val="single" w:color="auto" w:sz="4" w:space="0"/>
              <w:right w:val="single" w:color="000000" w:sz="4" w:space="0"/>
            </w:tcBorders>
            <w:shd w:val="clear" w:color="auto" w:fill="auto"/>
            <w:vAlign w:val="center"/>
          </w:tcPr>
          <w:p w14:paraId="46ACE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载机防冻液</w:t>
            </w:r>
          </w:p>
        </w:tc>
        <w:tc>
          <w:tcPr>
            <w:tcW w:w="1510" w:type="dxa"/>
            <w:tcBorders>
              <w:top w:val="single" w:color="auto" w:sz="4" w:space="0"/>
              <w:left w:val="nil"/>
              <w:bottom w:val="single" w:color="auto" w:sz="4" w:space="0"/>
              <w:right w:val="single" w:color="000000" w:sz="4" w:space="0"/>
            </w:tcBorders>
            <w:shd w:val="clear" w:color="auto" w:fill="auto"/>
            <w:vAlign w:val="center"/>
          </w:tcPr>
          <w:p w14:paraId="40D20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eastAsia"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桶</w:t>
            </w:r>
          </w:p>
        </w:tc>
        <w:tc>
          <w:tcPr>
            <w:tcW w:w="1348" w:type="dxa"/>
            <w:tcBorders>
              <w:top w:val="single" w:color="auto" w:sz="4" w:space="0"/>
              <w:left w:val="nil"/>
              <w:bottom w:val="single" w:color="auto" w:sz="4" w:space="0"/>
              <w:right w:val="single" w:color="auto" w:sz="4" w:space="0"/>
            </w:tcBorders>
            <w:shd w:val="clear" w:color="auto" w:fill="auto"/>
            <w:vAlign w:val="center"/>
          </w:tcPr>
          <w:p w14:paraId="5415A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10" w:lineRule="exact"/>
              <w:ind w:left="0" w:leftChars="0" w:right="0" w:rightChars="0"/>
              <w:jc w:val="center"/>
              <w:textAlignment w:val="center"/>
              <w:rPr>
                <w:rFonts w:hint="default" w:asciiTheme="minorEastAsia" w:hAnsiTheme="minorEastAsia" w:eastAsiaTheme="minorEastAsia" w:cstheme="minorEastAsia"/>
                <w:i w:val="0"/>
                <w:color w:val="auto"/>
                <w:kern w:val="0"/>
                <w:sz w:val="30"/>
                <w:szCs w:val="30"/>
                <w:highlight w:val="none"/>
                <w:lang w:val="en-US" w:eastAsia="zh-CN" w:bidi="ar"/>
              </w:rPr>
            </w:pPr>
            <w:r>
              <w:rPr>
                <w:rFonts w:hint="eastAsia" w:asciiTheme="minorEastAsia" w:hAnsiTheme="minorEastAsia" w:eastAsiaTheme="minorEastAsia" w:cstheme="minorEastAsia"/>
                <w:i w:val="0"/>
                <w:color w:val="auto"/>
                <w:kern w:val="0"/>
                <w:sz w:val="30"/>
                <w:szCs w:val="30"/>
                <w:highlight w:val="none"/>
                <w:lang w:val="en-US" w:eastAsia="zh-CN" w:bidi="ar"/>
              </w:rPr>
              <w:t>16</w:t>
            </w:r>
          </w:p>
        </w:tc>
      </w:tr>
    </w:tbl>
    <w:p w14:paraId="5780BA4C">
      <w:pPr>
        <w:numPr>
          <w:ilvl w:val="0"/>
          <w:numId w:val="0"/>
        </w:numPr>
        <w:rPr>
          <w:rFonts w:hint="eastAsia" w:asciiTheme="minorEastAsia" w:hAnsiTheme="minorEastAsia" w:eastAsiaTheme="minorEastAsia" w:cstheme="minorEastAsia"/>
          <w:b/>
          <w:bCs/>
          <w:color w:val="auto"/>
          <w:sz w:val="24"/>
          <w:szCs w:val="24"/>
          <w:highlight w:val="none"/>
          <w:lang w:val="en-US" w:eastAsia="zh-CN"/>
        </w:rPr>
      </w:pPr>
    </w:p>
    <w:p w14:paraId="14E73030">
      <w:pPr>
        <w:numPr>
          <w:ilvl w:val="0"/>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二、供货要求</w:t>
      </w:r>
    </w:p>
    <w:p w14:paraId="350DB5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中标人须在</w:t>
      </w:r>
      <w:r>
        <w:rPr>
          <w:rFonts w:hint="eastAsia" w:asciiTheme="minorEastAsia" w:hAnsiTheme="minorEastAsia" w:eastAsiaTheme="minorEastAsia" w:cstheme="minorEastAsia"/>
          <w:color w:val="auto"/>
          <w:sz w:val="24"/>
          <w:szCs w:val="24"/>
          <w:highlight w:val="none"/>
          <w:lang w:eastAsia="zh-CN"/>
        </w:rPr>
        <w:t>自合同签订后</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天完成所有设备采购、安装、调试、验收、移交；</w:t>
      </w:r>
      <w:r>
        <w:rPr>
          <w:rFonts w:hint="eastAsia" w:asciiTheme="minorEastAsia" w:hAnsiTheme="minorEastAsia" w:eastAsiaTheme="minorEastAsia" w:cstheme="minorEastAsia"/>
          <w:color w:val="auto"/>
          <w:sz w:val="24"/>
          <w:szCs w:val="24"/>
          <w:highlight w:val="none"/>
        </w:rPr>
        <w:t xml:space="preserve"> </w:t>
      </w:r>
    </w:p>
    <w:p w14:paraId="5A60EBD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中标人</w:t>
      </w:r>
      <w:r>
        <w:rPr>
          <w:rFonts w:hint="eastAsia" w:asciiTheme="minorEastAsia" w:hAnsiTheme="minorEastAsia" w:eastAsiaTheme="minorEastAsia" w:cstheme="minorEastAsia"/>
          <w:color w:val="auto"/>
          <w:sz w:val="24"/>
          <w:szCs w:val="24"/>
          <w:highlight w:val="none"/>
          <w:lang w:val="en-US" w:eastAsia="zh-CN"/>
        </w:rPr>
        <w:t>负责</w:t>
      </w:r>
      <w:r>
        <w:rPr>
          <w:rFonts w:hint="eastAsia" w:asciiTheme="minorEastAsia" w:hAnsiTheme="minorEastAsia" w:eastAsiaTheme="minorEastAsia" w:cstheme="minorEastAsia"/>
          <w:color w:val="auto"/>
          <w:sz w:val="24"/>
          <w:szCs w:val="24"/>
          <w:highlight w:val="none"/>
        </w:rPr>
        <w:t>将货物送达到指定地点。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14:paraId="46A0CA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本次采购所采购商品的基本参数要求为最基本配置，如无特别说明，任何产品不得低于上述基本配置供货，并作为产品到货最终验收标准。</w:t>
      </w:r>
    </w:p>
    <w:p w14:paraId="38396D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所提供货物的技术规格和标准要符合中华人民共和国有关部门最新颁布的标准及规范，并附产品合格证书。</w:t>
      </w:r>
    </w:p>
    <w:p w14:paraId="199D56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 xml:space="preserve">投标人报价时所提供的货物如在实际供货时已经停产（不列入该厂家当时的产品系统），如果未能按原价提供更优质的货物，则按违约处理，赔偿合同金额 5%的违约金。 </w:t>
      </w:r>
    </w:p>
    <w:p w14:paraId="38DF78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投标人在实际供货时，若被发现提供的货物未能达到招标文件和投标文件中的有关要求，采购人将有权单方面中止合同的执行，并追究因中标人所提供的未达到所承诺准确率产品而产生的所有损失和责任。</w:t>
      </w:r>
    </w:p>
    <w:p w14:paraId="2F7D3BB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三、质量保证及售后服务：</w:t>
      </w:r>
    </w:p>
    <w:p w14:paraId="68BD89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 xml:space="preserve"> 货物质量保证投标人提供的货物必须是原厂生产的、全新的、未使用过的正品（包括零部件），并完全符合国家质量标准，所有设备按照厂家规定的产品包装，附使用说明、合格证、随机标准附件。所有产品符合《中华人民共和国产品质量法》、《中华人民共和国计量法》、《中华人民共和国标准化法》要求、相关行业管理规定，此项提供承诺书。</w:t>
      </w:r>
    </w:p>
    <w:p w14:paraId="7841E4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 中标供应商应按招标文件所要求的参数及投标文件中所响应的参数进行供货，在货物验收时，如中标单位与采购人存在验收方面的分歧，采购人有权要求第三方机构进行验收，第三方验收所需的费用由中标供应商承担，投标人针对本条在投标文件中做出书面承诺，否则投标无效。</w:t>
      </w:r>
    </w:p>
    <w:p w14:paraId="1E3A97D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 售后服务要求</w:t>
      </w:r>
      <w:r>
        <w:rPr>
          <w:rFonts w:hint="eastAsia" w:asciiTheme="minorEastAsia" w:hAnsiTheme="minorEastAsia" w:eastAsiaTheme="minorEastAsia" w:cstheme="minorEastAsia"/>
          <w:color w:val="auto"/>
          <w:sz w:val="24"/>
          <w:szCs w:val="24"/>
          <w:highlight w:val="none"/>
          <w:lang w:eastAsia="zh-CN"/>
        </w:rPr>
        <w:t>：</w:t>
      </w:r>
    </w:p>
    <w:p w14:paraId="312089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（1）自项目验收合格后整车质保</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所购产品发生非人为故障，投标人应上门更换同种品牌不低于原规格型号的新产品，费用包含在本项目的投标报价内。投标人投标产品属于国家规定“三包”范围的，其产品质量保证期不得低于“三包”规定；投标人的质量保证期承诺优于国家“三包”规定的，按投标人实际承诺执行。</w:t>
      </w:r>
    </w:p>
    <w:p w14:paraId="472E3F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（2）采购人发现采购货物不能正常使用的，中标人应无条件退换。中标人未能履行</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文件和合同所定事项，或供应不合格的、假冒伪劣、以次充好的商品，采购人退货后将记录在案，</w:t>
      </w:r>
      <w:r>
        <w:rPr>
          <w:rFonts w:hint="eastAsia" w:asciiTheme="minorEastAsia" w:hAnsiTheme="minorEastAsia" w:eastAsiaTheme="minorEastAsia" w:cstheme="minorEastAsia"/>
          <w:color w:val="auto"/>
          <w:sz w:val="24"/>
          <w:szCs w:val="24"/>
          <w:highlight w:val="none"/>
          <w:lang w:val="en-US" w:eastAsia="zh-CN"/>
        </w:rPr>
        <w:t>上报有关监督部门</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rPr>
        <w:t>中标人要承担因此产生的一切损失和费用。</w:t>
      </w:r>
    </w:p>
    <w:p w14:paraId="39BF534D">
      <w:pPr>
        <w:pStyle w:val="57"/>
        <w:rPr>
          <w:rFonts w:hint="eastAsia" w:asciiTheme="minorEastAsia" w:hAnsiTheme="minorEastAsia" w:eastAsiaTheme="minorEastAsia" w:cstheme="minorEastAsia"/>
          <w:b w:val="0"/>
          <w:bCs w:val="0"/>
          <w:color w:val="auto"/>
          <w:sz w:val="24"/>
          <w:szCs w:val="24"/>
          <w:highlight w:val="none"/>
        </w:rPr>
      </w:pPr>
    </w:p>
    <w:bookmarkEnd w:id="118"/>
    <w:bookmarkEnd w:id="119"/>
    <w:bookmarkEnd w:id="120"/>
    <w:p w14:paraId="7EAFF381">
      <w:pPr>
        <w:pStyle w:val="22"/>
        <w:numPr>
          <w:ilvl w:val="0"/>
          <w:numId w:val="4"/>
        </w:numPr>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r>
        <w:rPr>
          <w:rFonts w:hint="eastAsia" w:asciiTheme="minorEastAsia" w:hAnsiTheme="minorEastAsia" w:eastAsiaTheme="minorEastAsia" w:cstheme="minorEastAsia"/>
          <w:b/>
          <w:color w:val="auto"/>
          <w:sz w:val="36"/>
          <w:highlight w:val="none"/>
        </w:rPr>
        <w:t xml:space="preserve">  评审方法（综合评分法）</w:t>
      </w:r>
    </w:p>
    <w:p w14:paraId="53E6DF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1、本项目评审方法见招标文件第二部分“投标人须知前附表”中第20项的规定。</w:t>
      </w:r>
    </w:p>
    <w:p w14:paraId="43E52D1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2、综合评分法，是指响应文件满足招标文件全部实质性要求且按评审因素的量化指标评审得分最高的供应商为成交候选供应商的评审方法。</w:t>
      </w:r>
    </w:p>
    <w:p w14:paraId="25EBC65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5A29CB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如果采用综合评分法，评分细则如下</w:t>
      </w:r>
    </w:p>
    <w:p w14:paraId="69982593">
      <w:pPr>
        <w:pStyle w:val="18"/>
        <w:rPr>
          <w:rFonts w:hint="eastAsia" w:asciiTheme="minorEastAsia" w:hAnsiTheme="minorEastAsia" w:eastAsiaTheme="minorEastAsia" w:cstheme="minorEastAsia"/>
          <w:color w:val="auto"/>
          <w:sz w:val="24"/>
          <w:szCs w:val="24"/>
          <w:highlight w:val="none"/>
        </w:rPr>
      </w:pPr>
    </w:p>
    <w:p w14:paraId="5FC9CE4D">
      <w:pPr>
        <w:rPr>
          <w:rFonts w:hint="eastAsia" w:asciiTheme="minorEastAsia" w:hAnsiTheme="minorEastAsia" w:eastAsiaTheme="minorEastAsia" w:cstheme="minorEastAsia"/>
          <w:color w:val="auto"/>
          <w:highlight w:val="none"/>
        </w:rPr>
      </w:pPr>
    </w:p>
    <w:tbl>
      <w:tblPr>
        <w:tblStyle w:val="42"/>
        <w:tblW w:w="5397" w:type="pct"/>
        <w:tblInd w:w="-14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519"/>
        <w:gridCol w:w="594"/>
        <w:gridCol w:w="713"/>
        <w:gridCol w:w="1219"/>
        <w:gridCol w:w="6039"/>
        <w:gridCol w:w="537"/>
        <w:gridCol w:w="517"/>
      </w:tblGrid>
      <w:tr w14:paraId="4BA666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79" w:hRule="atLeast"/>
        </w:trPr>
        <w:tc>
          <w:tcPr>
            <w:tcW w:w="548"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3B43BC91">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rPr>
            </w:pPr>
            <w:bookmarkStart w:id="123" w:name="EBb28a6449d2394405ae581c05a80bd7bd"/>
            <w:r>
              <w:rPr>
                <w:rFonts w:hint="eastAsia" w:asciiTheme="minorEastAsia" w:hAnsiTheme="minorEastAsia" w:eastAsiaTheme="minorEastAsia" w:cstheme="minorEastAsia"/>
                <w:b/>
                <w:color w:val="auto"/>
                <w:sz w:val="21"/>
                <w:szCs w:val="21"/>
                <w:highlight w:val="none"/>
              </w:rPr>
              <w:t>评分</w:t>
            </w:r>
          </w:p>
          <w:p w14:paraId="096BF8E3">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因素</w:t>
            </w:r>
          </w:p>
        </w:tc>
        <w:tc>
          <w:tcPr>
            <w:tcW w:w="351" w:type="pct"/>
            <w:vMerge w:val="restart"/>
            <w:tcBorders>
              <w:top w:val="outset" w:color="auto" w:sz="6" w:space="0"/>
              <w:left w:val="outset" w:color="auto" w:sz="6" w:space="0"/>
              <w:right w:val="outset" w:color="auto" w:sz="6" w:space="0"/>
            </w:tcBorders>
            <w:noWrap w:val="0"/>
            <w:vAlign w:val="center"/>
          </w:tcPr>
          <w:p w14:paraId="74EEE45C">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序号</w:t>
            </w:r>
          </w:p>
        </w:tc>
        <w:tc>
          <w:tcPr>
            <w:tcW w:w="600" w:type="pct"/>
            <w:vMerge w:val="restart"/>
            <w:tcBorders>
              <w:top w:val="outset" w:color="auto" w:sz="6" w:space="0"/>
              <w:left w:val="outset" w:color="auto" w:sz="6" w:space="0"/>
              <w:bottom w:val="outset" w:color="auto" w:sz="6" w:space="0"/>
              <w:right w:val="outset" w:color="auto" w:sz="6" w:space="0"/>
            </w:tcBorders>
            <w:noWrap w:val="0"/>
            <w:vAlign w:val="center"/>
          </w:tcPr>
          <w:p w14:paraId="2F786C3D">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评分点</w:t>
            </w:r>
          </w:p>
        </w:tc>
        <w:tc>
          <w:tcPr>
            <w:tcW w:w="2979" w:type="pct"/>
            <w:vMerge w:val="restart"/>
            <w:tcBorders>
              <w:top w:val="outset" w:color="auto" w:sz="6" w:space="0"/>
              <w:left w:val="outset" w:color="auto" w:sz="6" w:space="0"/>
              <w:bottom w:val="outset" w:color="auto" w:sz="6" w:space="0"/>
              <w:right w:val="outset" w:color="auto" w:sz="6" w:space="0"/>
            </w:tcBorders>
            <w:noWrap w:val="0"/>
            <w:vAlign w:val="center"/>
          </w:tcPr>
          <w:p w14:paraId="55B6A502">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518" w:type="pct"/>
            <w:gridSpan w:val="2"/>
            <w:tcBorders>
              <w:top w:val="outset" w:color="auto" w:sz="6" w:space="0"/>
              <w:left w:val="outset" w:color="auto" w:sz="6" w:space="0"/>
              <w:bottom w:val="outset" w:color="auto" w:sz="6" w:space="0"/>
              <w:right w:val="outset" w:color="auto" w:sz="6" w:space="0"/>
            </w:tcBorders>
            <w:noWrap w:val="0"/>
            <w:vAlign w:val="center"/>
          </w:tcPr>
          <w:p w14:paraId="0AB7A0CF">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评审意见</w:t>
            </w:r>
          </w:p>
        </w:tc>
      </w:tr>
      <w:tr w14:paraId="13C224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59" w:hRule="atLeast"/>
        </w:trPr>
        <w:tc>
          <w:tcPr>
            <w:tcW w:w="548"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1A7563F">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51" w:type="pct"/>
            <w:vMerge w:val="continue"/>
            <w:tcBorders>
              <w:left w:val="outset" w:color="auto" w:sz="6" w:space="0"/>
              <w:bottom w:val="outset" w:color="auto" w:sz="6" w:space="0"/>
              <w:right w:val="outset" w:color="auto" w:sz="6" w:space="0"/>
            </w:tcBorders>
            <w:noWrap w:val="0"/>
            <w:vAlign w:val="center"/>
          </w:tcPr>
          <w:p w14:paraId="0501A649">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600" w:type="pct"/>
            <w:vMerge w:val="continue"/>
            <w:tcBorders>
              <w:top w:val="outset" w:color="auto" w:sz="6" w:space="0"/>
              <w:left w:val="outset" w:color="auto" w:sz="6" w:space="0"/>
              <w:bottom w:val="outset" w:color="auto" w:sz="6" w:space="0"/>
              <w:right w:val="outset" w:color="auto" w:sz="6" w:space="0"/>
            </w:tcBorders>
            <w:noWrap w:val="0"/>
            <w:vAlign w:val="center"/>
          </w:tcPr>
          <w:p w14:paraId="182E5AD8">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979" w:type="pct"/>
            <w:vMerge w:val="continue"/>
            <w:tcBorders>
              <w:top w:val="outset" w:color="auto" w:sz="6" w:space="0"/>
              <w:left w:val="outset" w:color="auto" w:sz="6" w:space="0"/>
              <w:bottom w:val="outset" w:color="auto" w:sz="6" w:space="0"/>
              <w:right w:val="outset" w:color="auto" w:sz="6" w:space="0"/>
            </w:tcBorders>
            <w:noWrap w:val="0"/>
            <w:vAlign w:val="center"/>
          </w:tcPr>
          <w:p w14:paraId="5F09C1A0">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264" w:type="pct"/>
            <w:tcBorders>
              <w:top w:val="outset" w:color="auto" w:sz="6" w:space="0"/>
              <w:left w:val="outset" w:color="auto" w:sz="6" w:space="0"/>
              <w:bottom w:val="outset" w:color="auto" w:sz="6" w:space="0"/>
              <w:right w:val="outset" w:color="auto" w:sz="6" w:space="0"/>
            </w:tcBorders>
            <w:noWrap w:val="0"/>
            <w:vAlign w:val="center"/>
          </w:tcPr>
          <w:p w14:paraId="03E4CAEA">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是</w:t>
            </w:r>
          </w:p>
        </w:tc>
        <w:tc>
          <w:tcPr>
            <w:tcW w:w="254" w:type="pct"/>
            <w:tcBorders>
              <w:top w:val="outset" w:color="auto" w:sz="6" w:space="0"/>
              <w:left w:val="outset" w:color="auto" w:sz="6" w:space="0"/>
              <w:bottom w:val="outset" w:color="auto" w:sz="6" w:space="0"/>
              <w:right w:val="outset" w:color="auto" w:sz="6" w:space="0"/>
            </w:tcBorders>
            <w:noWrap w:val="0"/>
            <w:vAlign w:val="center"/>
          </w:tcPr>
          <w:p w14:paraId="398D4449">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否</w:t>
            </w:r>
          </w:p>
        </w:tc>
      </w:tr>
      <w:tr w14:paraId="081555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65" w:hRule="atLeast"/>
        </w:trPr>
        <w:tc>
          <w:tcPr>
            <w:tcW w:w="255" w:type="pct"/>
            <w:vMerge w:val="restart"/>
            <w:tcBorders>
              <w:top w:val="outset" w:color="auto" w:sz="6" w:space="0"/>
              <w:left w:val="outset" w:color="auto" w:sz="6" w:space="0"/>
              <w:bottom w:val="outset" w:color="auto" w:sz="6" w:space="0"/>
              <w:right w:val="outset" w:color="auto" w:sz="6" w:space="0"/>
            </w:tcBorders>
            <w:noWrap w:val="0"/>
            <w:vAlign w:val="center"/>
          </w:tcPr>
          <w:p w14:paraId="63FFF80E">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初步评审</w:t>
            </w:r>
          </w:p>
        </w:tc>
        <w:tc>
          <w:tcPr>
            <w:tcW w:w="292" w:type="pct"/>
            <w:vMerge w:val="restart"/>
            <w:tcBorders>
              <w:top w:val="outset" w:color="auto" w:sz="6" w:space="0"/>
              <w:left w:val="outset" w:color="auto" w:sz="6" w:space="0"/>
              <w:right w:val="outset" w:color="auto" w:sz="6" w:space="0"/>
            </w:tcBorders>
            <w:noWrap w:val="0"/>
            <w:vAlign w:val="center"/>
          </w:tcPr>
          <w:p w14:paraId="7B8DA8BD">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资格检查</w:t>
            </w:r>
          </w:p>
        </w:tc>
        <w:tc>
          <w:tcPr>
            <w:tcW w:w="351" w:type="pct"/>
            <w:tcBorders>
              <w:top w:val="outset" w:color="auto" w:sz="6" w:space="0"/>
              <w:left w:val="outset" w:color="auto" w:sz="6" w:space="0"/>
              <w:bottom w:val="outset" w:color="auto" w:sz="6" w:space="0"/>
              <w:right w:val="outset" w:color="auto" w:sz="6" w:space="0"/>
            </w:tcBorders>
            <w:noWrap w:val="0"/>
            <w:vAlign w:val="center"/>
          </w:tcPr>
          <w:p w14:paraId="1508FD7A">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79FBC4DA">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具备承担民事责任的能力</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2CCFDB9C">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如投标人是企业，应提供在工商部门注册有效的营业执照；</w:t>
            </w:r>
          </w:p>
          <w:p w14:paraId="627324F8">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如投标人是事业单位，应提供有效的事业单位法人证书；</w:t>
            </w:r>
          </w:p>
          <w:p w14:paraId="5114846A">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投标人为非企业专业服务机构的，应提供执业许可证等证明文件；</w:t>
            </w:r>
          </w:p>
          <w:p w14:paraId="73447633">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如投标人是个体工商户，应提供有效的个体工商户营业执照；</w:t>
            </w:r>
          </w:p>
          <w:p w14:paraId="0E8F3BF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如投标人是自然人，应提供有效的自然人身份证明。</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532EC548">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21AEACD3">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0C2B10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63"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3CC835A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1945BA00">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39379AB6">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694A1BEE">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法人和授权代表资格</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67B040C8">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是否具备有效的法定代表人身份证明文件</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法定代表人授权委托书（法人组织提供授权委托书、其他组织提供负责人授权书、自然人提供身份证明文件）。</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7116182A">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1B773F7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3DECAE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34"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10645A7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6F982E65">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716D3923">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6BCFA186">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财务状况报告</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6F32B1E0">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会计师事务所出具的</w:t>
            </w:r>
            <w:r>
              <w:rPr>
                <w:rFonts w:hint="eastAsia" w:asciiTheme="minorEastAsia" w:hAnsiTheme="minorEastAsia" w:eastAsiaTheme="minorEastAsia" w:cstheme="minorEastAsia"/>
                <w:color w:val="auto"/>
                <w:sz w:val="21"/>
                <w:szCs w:val="21"/>
                <w:highlight w:val="none"/>
                <w:lang w:val="en-US" w:eastAsia="zh-CN"/>
              </w:rPr>
              <w:t>2024</w:t>
            </w:r>
            <w:r>
              <w:rPr>
                <w:rFonts w:hint="eastAsia" w:asciiTheme="minorEastAsia" w:hAnsiTheme="minorEastAsia" w:eastAsiaTheme="minorEastAsia" w:cstheme="minorEastAsia"/>
                <w:color w:val="auto"/>
                <w:sz w:val="21"/>
                <w:szCs w:val="21"/>
                <w:highlight w:val="none"/>
              </w:rPr>
              <w:t>年度财务审计报告（报告中须包括资产负债表、利润表、现金流量表及财务报表附注）；</w:t>
            </w:r>
          </w:p>
          <w:p w14:paraId="3C1DCB85">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如果供应商为新成立单位，无法提供审计报告，则需提供新企业验资报告复印件并加盖提供报告单位的公章；</w:t>
            </w:r>
          </w:p>
          <w:p w14:paraId="4B84A071">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如供应商无法提供</w:t>
            </w:r>
            <w:r>
              <w:rPr>
                <w:rFonts w:hint="eastAsia" w:asciiTheme="minorEastAsia" w:hAnsiTheme="minorEastAsia" w:eastAsiaTheme="minorEastAsia" w:cstheme="minorEastAsia"/>
                <w:color w:val="auto"/>
                <w:sz w:val="21"/>
                <w:szCs w:val="21"/>
                <w:highlight w:val="none"/>
                <w:lang w:val="en-US" w:eastAsia="zh-CN"/>
              </w:rPr>
              <w:t>2024</w:t>
            </w:r>
            <w:r>
              <w:rPr>
                <w:rFonts w:hint="eastAsia" w:asciiTheme="minorEastAsia" w:hAnsiTheme="minorEastAsia" w:eastAsiaTheme="minorEastAsia" w:cstheme="minorEastAsia"/>
                <w:color w:val="auto"/>
                <w:sz w:val="21"/>
                <w:szCs w:val="21"/>
                <w:highlight w:val="none"/>
              </w:rPr>
              <w:t xml:space="preserve">年度审计报告或新企业验资报告，则需提供开户银行出具的资信证明； </w:t>
            </w:r>
          </w:p>
          <w:p w14:paraId="54B9D46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提供银行在开标日前十二个月内开具资信证明</w:t>
            </w:r>
            <w:r>
              <w:rPr>
                <w:rFonts w:hint="eastAsia" w:asciiTheme="minorEastAsia" w:hAnsiTheme="minorEastAsia" w:eastAsiaTheme="minorEastAsia" w:cstheme="minorEastAsia"/>
                <w:color w:val="auto"/>
                <w:sz w:val="21"/>
                <w:szCs w:val="21"/>
                <w:highlight w:val="none"/>
                <w:lang w:val="en-US" w:eastAsia="zh-CN"/>
              </w:rPr>
              <w:t>原件的扫描</w:t>
            </w:r>
            <w:r>
              <w:rPr>
                <w:rFonts w:hint="eastAsia" w:asciiTheme="minorEastAsia" w:hAnsiTheme="minorEastAsia" w:eastAsiaTheme="minorEastAsia" w:cstheme="minorEastAsia"/>
                <w:color w:val="auto"/>
                <w:sz w:val="21"/>
                <w:szCs w:val="21"/>
                <w:highlight w:val="none"/>
              </w:rPr>
              <w:t>件。银行资信证明的抬头可以与采购人或采购代理机构名称不同。</w:t>
            </w:r>
          </w:p>
          <w:p w14:paraId="09A2619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银行资信证明应能说明该供应商与银行之间业务往来正常，无不良记录，企业信誉良好等。银行出具的存款证明不能作为银行资信证明。</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18510F7A">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6F46716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35552D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12"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4D21AA7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6ADC840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5E590264">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281F28A">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依法缴纳税收证明</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30D9DDB8">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缴纳税收资料：提供税务机构出具的递交投标文件截止时间前半年内任意一个月的依法缴纳税收等证明材料（刚成立不满一个月的企业，应提供依法缴纳税收承诺书；如依法免税的企业，应提供相应文件证明其依法免税）。</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353D444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523ABD61">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50C6624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0492DD0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6FA49D51">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2EFC0BA9">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0E0899FF">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社会保障资金缴纳记录</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4B0F8C0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缴纳社会保障资金资料：提供递交投标文件截止时间前半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2A0D02B3">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7FE7602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482DA9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38"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404EF69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10AF797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460354B2">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5940C2E">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提供无重大违法记录声明书及其他相关承诺</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679CAF83">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是否提供无重大违法记录声明书及近三年内在政府采购活动中无恶意围标、串标的记录，提供承诺函。</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0AAE2C2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72070602">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1F7411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3AAC3E2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73D93CDA">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616F63EF">
            <w:pPr>
              <w:pStyle w:val="216"/>
              <w:keepNext w:val="0"/>
              <w:keepLines w:val="0"/>
              <w:suppressLineNumbers w:val="0"/>
              <w:spacing w:before="0" w:beforeAutospacing="0" w:after="0" w:afterAutospacing="0" w:line="320" w:lineRule="exact"/>
              <w:ind w:left="0" w:right="109"/>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7</w:t>
            </w:r>
          </w:p>
        </w:tc>
        <w:tc>
          <w:tcPr>
            <w:tcW w:w="600" w:type="pct"/>
            <w:tcBorders>
              <w:top w:val="outset" w:color="auto" w:sz="6" w:space="0"/>
              <w:left w:val="outset" w:color="auto" w:sz="6" w:space="0"/>
              <w:bottom w:val="outset" w:color="auto" w:sz="6" w:space="0"/>
              <w:right w:val="outset" w:color="auto" w:sz="6" w:space="0"/>
            </w:tcBorders>
            <w:noWrap w:val="0"/>
            <w:vAlign w:val="top"/>
          </w:tcPr>
          <w:p w14:paraId="5B8825AC">
            <w:pPr>
              <w:pStyle w:val="216"/>
              <w:keepNext w:val="0"/>
              <w:keepLines w:val="0"/>
              <w:suppressLineNumbers w:val="0"/>
              <w:spacing w:before="0" w:beforeAutospacing="0" w:after="0" w:afterAutospacing="0" w:line="320" w:lineRule="exact"/>
              <w:ind w:left="118" w:right="109"/>
              <w:jc w:val="center"/>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Cs w:val="21"/>
                <w:highlight w:val="none"/>
                <w:lang w:bidi="ar-SA"/>
              </w:rPr>
              <w:t>履行合同所必需的设备和专业技术能力</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3B08211C">
            <w:pPr>
              <w:pStyle w:val="216"/>
              <w:keepNext w:val="0"/>
              <w:keepLines w:val="0"/>
              <w:suppressLineNumbers w:val="0"/>
              <w:spacing w:before="0" w:beforeAutospacing="0" w:after="0" w:afterAutospacing="0" w:line="320" w:lineRule="exact"/>
              <w:ind w:left="0" w:right="162"/>
              <w:jc w:val="left"/>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Cs w:val="21"/>
                <w:highlight w:val="none"/>
                <w:lang w:bidi="ar-SA"/>
              </w:rPr>
              <w:t>提供具有履行合同所必需的设备和专业技术能力相关证明材料或声明函。</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0D09409F">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0E02D8B2">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1F93DB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1D65B41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tcBorders>
              <w:left w:val="outset" w:color="auto" w:sz="6" w:space="0"/>
              <w:right w:val="outset" w:color="auto" w:sz="6" w:space="0"/>
            </w:tcBorders>
            <w:noWrap w:val="0"/>
            <w:vAlign w:val="center"/>
          </w:tcPr>
          <w:p w14:paraId="33AAAA8B">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46550F9D">
            <w:pPr>
              <w:pStyle w:val="216"/>
              <w:keepNext w:val="0"/>
              <w:keepLines w:val="0"/>
              <w:suppressLineNumbers w:val="0"/>
              <w:spacing w:before="0" w:beforeAutospacing="0" w:after="0" w:afterAutospacing="0" w:line="320" w:lineRule="exact"/>
              <w:ind w:left="118" w:right="109"/>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8</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1E95DF60">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信用要求</w:t>
            </w:r>
          </w:p>
          <w:p w14:paraId="6552294B">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Cs w:val="21"/>
                <w:highlight w:val="none"/>
                <w:lang w:bidi="ar-SA"/>
              </w:rPr>
            </w:pPr>
          </w:p>
        </w:tc>
        <w:tc>
          <w:tcPr>
            <w:tcW w:w="2979" w:type="pct"/>
            <w:tcBorders>
              <w:top w:val="outset" w:color="auto" w:sz="6" w:space="0"/>
              <w:left w:val="outset" w:color="auto" w:sz="6" w:space="0"/>
              <w:bottom w:val="outset" w:color="auto" w:sz="6" w:space="0"/>
              <w:right w:val="outset" w:color="auto" w:sz="6" w:space="0"/>
            </w:tcBorders>
            <w:noWrap w:val="0"/>
            <w:vAlign w:val="center"/>
          </w:tcPr>
          <w:p w14:paraId="7CCC5C6F">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1、“信用中国”（www.creditchina.gov.cn）未被列入重大税收违法失信主体；</w:t>
            </w:r>
          </w:p>
          <w:p w14:paraId="58FD4BD5">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2、“中国执行信息公开网”（http://zxgk.court.gov.cn/）未被列入失信被执行人；</w:t>
            </w:r>
          </w:p>
          <w:p w14:paraId="6C64FF1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 w:val="21"/>
                <w:szCs w:val="21"/>
                <w:highlight w:val="none"/>
                <w:lang w:val="en-US" w:eastAsia="zh-CN"/>
              </w:rPr>
              <w:t>3、“中国政府采购网”（www.ccgp.gov.cn）网站上未被列入政府采购严重违法失信行为记录名单；需提供以上网站截图（以开标现场查询为准）</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143D832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450E61F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7B7939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1BA95B80">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tcBorders>
              <w:left w:val="outset" w:color="auto" w:sz="6" w:space="0"/>
              <w:right w:val="outset" w:color="auto" w:sz="6" w:space="0"/>
            </w:tcBorders>
            <w:noWrap w:val="0"/>
            <w:vAlign w:val="center"/>
          </w:tcPr>
          <w:p w14:paraId="122B400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3A8DB117">
            <w:pPr>
              <w:pStyle w:val="216"/>
              <w:keepNext w:val="0"/>
              <w:keepLines w:val="0"/>
              <w:suppressLineNumbers w:val="0"/>
              <w:spacing w:before="0" w:beforeAutospacing="0" w:after="0" w:afterAutospacing="0" w:line="320" w:lineRule="exact"/>
              <w:ind w:left="118" w:right="109"/>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9</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164C6141">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 w:val="21"/>
                <w:szCs w:val="21"/>
                <w:highlight w:val="none"/>
              </w:rPr>
              <w:t>单位负责人为同一人或者存在直接控股、管理关系的不同供应商不得参加本项目同一标项的采购活动的承诺函</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37051F22">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Cs w:val="21"/>
                <w:highlight w:val="none"/>
                <w:lang w:eastAsia="zh-CN" w:bidi="ar-SA"/>
              </w:rPr>
            </w:pPr>
            <w:r>
              <w:rPr>
                <w:rFonts w:hint="eastAsia" w:asciiTheme="minorEastAsia" w:hAnsiTheme="minorEastAsia" w:eastAsiaTheme="minorEastAsia" w:cstheme="minorEastAsia"/>
                <w:color w:val="auto"/>
                <w:sz w:val="21"/>
                <w:szCs w:val="21"/>
                <w:highlight w:val="none"/>
              </w:rPr>
              <w:t>是否提供单位负责人为同一人或者存在直接控股、管理关系的不同供应商不得参加本项目同一标项的采购活动的承诺函</w:t>
            </w:r>
            <w:r>
              <w:rPr>
                <w:rFonts w:hint="eastAsia" w:asciiTheme="minorEastAsia" w:hAnsiTheme="minorEastAsia" w:eastAsiaTheme="minorEastAsia" w:cstheme="minorEastAsia"/>
                <w:color w:val="auto"/>
                <w:sz w:val="21"/>
                <w:szCs w:val="21"/>
                <w:highlight w:val="none"/>
                <w:lang w:eastAsia="zh-CN"/>
              </w:rPr>
              <w:t>。</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26A7051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3D90177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485670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5D787E8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tcBorders>
              <w:left w:val="outset" w:color="auto" w:sz="6" w:space="0"/>
              <w:right w:val="outset" w:color="auto" w:sz="6" w:space="0"/>
            </w:tcBorders>
            <w:noWrap w:val="0"/>
            <w:vAlign w:val="center"/>
          </w:tcPr>
          <w:p w14:paraId="6636FDBD">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35332872">
            <w:pPr>
              <w:pStyle w:val="216"/>
              <w:keepNext w:val="0"/>
              <w:keepLines w:val="0"/>
              <w:suppressLineNumbers w:val="0"/>
              <w:spacing w:before="0" w:beforeAutospacing="0" w:after="0" w:afterAutospacing="0" w:line="320" w:lineRule="exact"/>
              <w:ind w:left="118" w:right="109"/>
              <w:jc w:val="center"/>
              <w:rPr>
                <w:rFonts w:hint="eastAsia" w:asciiTheme="minorEastAsia" w:hAnsiTheme="minorEastAsia" w:eastAsiaTheme="minorEastAsia" w:cstheme="minorEastAsia"/>
                <w:color w:val="auto"/>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bidi="ar-SA"/>
              </w:rPr>
              <w:t>10</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6E40894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kern w:val="0"/>
                <w:szCs w:val="21"/>
                <w:highlight w:val="none"/>
              </w:rPr>
              <w:t>中小企业声明函</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5183FDE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本项目为专门面向中小企业采购，参加投标的供应商须出具《中小企业声明函》</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7292DD2F">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07A0C5F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7D4862A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6587306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tcBorders>
              <w:left w:val="outset" w:color="auto" w:sz="6" w:space="0"/>
              <w:right w:val="outset" w:color="auto" w:sz="6" w:space="0"/>
            </w:tcBorders>
            <w:noWrap w:val="0"/>
            <w:vAlign w:val="center"/>
          </w:tcPr>
          <w:p w14:paraId="28A8A7C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0AE0E67C">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18F74355">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 w:val="21"/>
                <w:szCs w:val="21"/>
                <w:highlight w:val="none"/>
              </w:rPr>
              <w:t>特定资格</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3AB56874">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Cs w:val="21"/>
                <w:highlight w:val="none"/>
                <w:lang w:bidi="ar-SA"/>
              </w:rPr>
            </w:pPr>
            <w:r>
              <w:rPr>
                <w:rFonts w:hint="eastAsia" w:asciiTheme="minorEastAsia" w:hAnsiTheme="minorEastAsia" w:eastAsiaTheme="minorEastAsia" w:cstheme="minorEastAsia"/>
                <w:color w:val="auto"/>
                <w:sz w:val="21"/>
                <w:szCs w:val="21"/>
                <w:highlight w:val="none"/>
                <w:lang w:val="en-US" w:eastAsia="zh-CN"/>
              </w:rPr>
              <w:t>如有，详见</w:t>
            </w:r>
            <w:r>
              <w:rPr>
                <w:rFonts w:hint="eastAsia" w:asciiTheme="minorEastAsia" w:hAnsiTheme="minorEastAsia" w:eastAsiaTheme="minorEastAsia" w:cstheme="minorEastAsia"/>
                <w:color w:val="auto"/>
                <w:sz w:val="21"/>
                <w:szCs w:val="21"/>
                <w:highlight w:val="none"/>
                <w:lang w:eastAsia="zh-CN"/>
              </w:rPr>
              <w:t>投标人须知前附表</w:t>
            </w:r>
            <w:r>
              <w:rPr>
                <w:rFonts w:hint="eastAsia" w:asciiTheme="minorEastAsia" w:hAnsiTheme="minorEastAsia" w:eastAsiaTheme="minorEastAsia" w:cstheme="minorEastAsia"/>
                <w:color w:val="auto"/>
                <w:sz w:val="21"/>
                <w:szCs w:val="21"/>
                <w:highlight w:val="none"/>
                <w:lang w:val="en-US" w:eastAsia="zh-CN"/>
              </w:rPr>
              <w:t>第5项</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6DDBA8A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22F365F8">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5B509C7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90"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1CED73FB">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restart"/>
            <w:tcBorders>
              <w:top w:val="outset" w:color="auto" w:sz="6" w:space="0"/>
              <w:left w:val="outset" w:color="auto" w:sz="6" w:space="0"/>
              <w:right w:val="outset" w:color="auto" w:sz="6" w:space="0"/>
            </w:tcBorders>
            <w:noWrap w:val="0"/>
            <w:vAlign w:val="center"/>
          </w:tcPr>
          <w:p w14:paraId="58B9124A">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w:t>
            </w:r>
          </w:p>
          <w:p w14:paraId="025218F0">
            <w:pPr>
              <w:pStyle w:val="181"/>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w:t>
            </w:r>
          </w:p>
        </w:tc>
        <w:tc>
          <w:tcPr>
            <w:tcW w:w="351" w:type="pct"/>
            <w:tcBorders>
              <w:top w:val="outset" w:color="auto" w:sz="6" w:space="0"/>
              <w:left w:val="outset" w:color="auto" w:sz="6" w:space="0"/>
              <w:bottom w:val="outset" w:color="auto" w:sz="6" w:space="0"/>
              <w:right w:val="outset" w:color="auto" w:sz="6" w:space="0"/>
            </w:tcBorders>
            <w:noWrap w:val="0"/>
            <w:vAlign w:val="center"/>
          </w:tcPr>
          <w:p w14:paraId="61070A87">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1A72C3A">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63E50ED4">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投标报价具有唯一性，且未超过采购项目最高限价。</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2A263E89">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6B09188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45F759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3169D1F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540A7E5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7090F976">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78D4799B">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1AD9128D">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投标文件上法定代表人或其授权代理人的签字、投标人的单位章齐全符合招标文件规定。</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45DEC7F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1A007210">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1F82E8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65C31D17">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032611C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408A2B9A">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24F752FE">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质保期限</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66C49180">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是否符合招标文件规定按要求提供</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3D218B72">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3FCF98A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7C99A0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56CE5B31">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5483964D">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6EC50608">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79C054B">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交货期限</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29AF5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是否符合招标文件规定按要求提供</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4F8D3B25">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0829572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3F4ABB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045D6E5D">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2D3C4D8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649D00CC">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7E896481">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0CEA0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是否符合招标文件规定按要求提供</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6EC8661E">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21CDD8F0">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49FB65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1A643D5A">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4EA51318">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65952962">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D31F66A">
            <w:pPr>
              <w:pStyle w:val="181"/>
              <w:keepNext w:val="0"/>
              <w:keepLines w:val="0"/>
              <w:widowControl/>
              <w:suppressLineNumbers w:val="0"/>
              <w:spacing w:before="0" w:beforeAutospacing="0" w:after="0" w:afterAutospacing="0" w:line="320" w:lineRule="exact"/>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206C7FF5">
            <w:pPr>
              <w:pStyle w:val="181"/>
              <w:keepNext w:val="0"/>
              <w:keepLines w:val="0"/>
              <w:widowControl/>
              <w:suppressLineNumbers w:val="0"/>
              <w:spacing w:before="0" w:beforeAutospacing="0" w:after="0" w:afterAutospacing="0" w:line="320" w:lineRule="exact"/>
              <w:ind w:left="0" w:right="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是否按要求缴纳足额有效的投标保证金。</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64E60870">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484A85F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67DEC6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57"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4B66DFE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5F74E545">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48D5B8BF">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7240BF02">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4B6C4201">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投标文件未附有采购人不能接受的条件或不符合招标文件的其他要求</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1F16CE0D">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0CACE25C">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5582F8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90" w:hRule="atLeast"/>
        </w:trPr>
        <w:tc>
          <w:tcPr>
            <w:tcW w:w="255" w:type="pct"/>
            <w:vMerge w:val="continue"/>
            <w:tcBorders>
              <w:top w:val="outset" w:color="auto" w:sz="6" w:space="0"/>
              <w:left w:val="outset" w:color="auto" w:sz="6" w:space="0"/>
              <w:bottom w:val="outset" w:color="auto" w:sz="6" w:space="0"/>
              <w:right w:val="outset" w:color="auto" w:sz="6" w:space="0"/>
            </w:tcBorders>
            <w:noWrap w:val="0"/>
            <w:vAlign w:val="center"/>
          </w:tcPr>
          <w:p w14:paraId="40BA039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right w:val="outset" w:color="auto" w:sz="6" w:space="0"/>
            </w:tcBorders>
            <w:noWrap w:val="0"/>
            <w:vAlign w:val="center"/>
          </w:tcPr>
          <w:p w14:paraId="5D95F7CB">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06137A1C">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5340551E">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符合国家、行业技术标准的要求</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06113BF5">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符合国家、行业技术标准的要求</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164B5BB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5E71257F">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tr w14:paraId="7B3E2F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cantSplit/>
          <w:trHeight w:val="90" w:hRule="atLeast"/>
        </w:trPr>
        <w:tc>
          <w:tcPr>
            <w:tcW w:w="255" w:type="pct"/>
            <w:tcBorders>
              <w:top w:val="outset" w:color="auto" w:sz="6" w:space="0"/>
              <w:left w:val="outset" w:color="auto" w:sz="6" w:space="0"/>
              <w:bottom w:val="outset" w:color="auto" w:sz="6" w:space="0"/>
              <w:right w:val="outset" w:color="auto" w:sz="6" w:space="0"/>
            </w:tcBorders>
            <w:noWrap w:val="0"/>
            <w:vAlign w:val="center"/>
          </w:tcPr>
          <w:p w14:paraId="53883254">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92" w:type="pct"/>
            <w:vMerge w:val="continue"/>
            <w:tcBorders>
              <w:left w:val="outset" w:color="auto" w:sz="6" w:space="0"/>
              <w:bottom w:val="outset" w:color="auto" w:sz="6" w:space="0"/>
              <w:right w:val="outset" w:color="auto" w:sz="6" w:space="0"/>
            </w:tcBorders>
            <w:noWrap w:val="0"/>
            <w:vAlign w:val="center"/>
          </w:tcPr>
          <w:p w14:paraId="322EF553">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351" w:type="pct"/>
            <w:tcBorders>
              <w:top w:val="outset" w:color="auto" w:sz="6" w:space="0"/>
              <w:left w:val="outset" w:color="auto" w:sz="6" w:space="0"/>
              <w:bottom w:val="outset" w:color="auto" w:sz="6" w:space="0"/>
              <w:right w:val="outset" w:color="auto" w:sz="6" w:space="0"/>
            </w:tcBorders>
            <w:noWrap w:val="0"/>
            <w:vAlign w:val="center"/>
          </w:tcPr>
          <w:p w14:paraId="1EE90D1D">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600" w:type="pct"/>
            <w:tcBorders>
              <w:top w:val="outset" w:color="auto" w:sz="6" w:space="0"/>
              <w:left w:val="outset" w:color="auto" w:sz="6" w:space="0"/>
              <w:bottom w:val="outset" w:color="auto" w:sz="6" w:space="0"/>
              <w:right w:val="outset" w:color="auto" w:sz="6" w:space="0"/>
            </w:tcBorders>
            <w:noWrap w:val="0"/>
            <w:vAlign w:val="center"/>
          </w:tcPr>
          <w:p w14:paraId="44B13FE0">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实质性响应</w:t>
            </w:r>
          </w:p>
        </w:tc>
        <w:tc>
          <w:tcPr>
            <w:tcW w:w="2979" w:type="pct"/>
            <w:tcBorders>
              <w:top w:val="outset" w:color="auto" w:sz="6" w:space="0"/>
              <w:left w:val="outset" w:color="auto" w:sz="6" w:space="0"/>
              <w:bottom w:val="outset" w:color="auto" w:sz="6" w:space="0"/>
              <w:right w:val="outset" w:color="auto" w:sz="6" w:space="0"/>
            </w:tcBorders>
            <w:noWrap w:val="0"/>
            <w:vAlign w:val="center"/>
          </w:tcPr>
          <w:p w14:paraId="313F505D">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*号的技术指标为核心参数，</w:t>
            </w:r>
            <w:r>
              <w:rPr>
                <w:rFonts w:hint="eastAsia" w:asciiTheme="minorEastAsia" w:hAnsiTheme="minorEastAsia" w:eastAsiaTheme="minorEastAsia" w:cstheme="minorEastAsia"/>
                <w:color w:val="auto"/>
                <w:sz w:val="21"/>
                <w:szCs w:val="21"/>
                <w:highlight w:val="none"/>
                <w:lang w:val="en-US" w:eastAsia="zh-CN"/>
              </w:rPr>
              <w:t>如有偏离视为无效投标</w:t>
            </w:r>
          </w:p>
        </w:tc>
        <w:tc>
          <w:tcPr>
            <w:tcW w:w="264" w:type="pct"/>
            <w:tcBorders>
              <w:top w:val="outset" w:color="auto" w:sz="6" w:space="0"/>
              <w:left w:val="outset" w:color="auto" w:sz="6" w:space="0"/>
              <w:bottom w:val="outset" w:color="auto" w:sz="6" w:space="0"/>
              <w:right w:val="outset" w:color="auto" w:sz="6" w:space="0"/>
            </w:tcBorders>
            <w:noWrap w:val="0"/>
            <w:vAlign w:val="center"/>
          </w:tcPr>
          <w:p w14:paraId="75E07D2B">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c>
          <w:tcPr>
            <w:tcW w:w="254" w:type="pct"/>
            <w:tcBorders>
              <w:top w:val="outset" w:color="auto" w:sz="6" w:space="0"/>
              <w:left w:val="outset" w:color="auto" w:sz="6" w:space="0"/>
              <w:bottom w:val="outset" w:color="auto" w:sz="6" w:space="0"/>
              <w:right w:val="outset" w:color="auto" w:sz="6" w:space="0"/>
            </w:tcBorders>
            <w:noWrap w:val="0"/>
            <w:vAlign w:val="center"/>
          </w:tcPr>
          <w:p w14:paraId="5C1E5F36">
            <w:pPr>
              <w:pStyle w:val="181"/>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rPr>
            </w:pPr>
          </w:p>
        </w:tc>
      </w:tr>
      <w:bookmarkEnd w:id="123"/>
    </w:tbl>
    <w:p w14:paraId="4D1A2628">
      <w:pPr>
        <w:pStyle w:val="41"/>
        <w:rPr>
          <w:rFonts w:hint="eastAsia" w:asciiTheme="minorEastAsia" w:hAnsiTheme="minorEastAsia" w:eastAsiaTheme="minorEastAsia" w:cstheme="minorEastAsia"/>
          <w:color w:val="auto"/>
          <w:highlight w:val="none"/>
        </w:rPr>
      </w:pPr>
    </w:p>
    <w:p w14:paraId="1017BA78">
      <w:pPr>
        <w:pStyle w:val="20"/>
        <w:spacing w:before="99" w:line="193" w:lineRule="auto"/>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pPr>
      <w:bookmarkStart w:id="124" w:name="EB115ce0a9d14c44af9db43fca9dc620a9"/>
      <w:bookmarkStart w:id="125" w:name="_Toc31127"/>
      <w:bookmarkStart w:id="126" w:name="_Toc6170"/>
      <w:bookmarkStart w:id="127" w:name="_Toc531075011"/>
      <w:bookmarkStart w:id="128" w:name="_Toc532543567"/>
      <w:bookmarkStart w:id="129" w:name="_Toc20700"/>
      <w:r>
        <w:rPr>
          <w:rFonts w:hint="eastAsia" w:asciiTheme="minorEastAsia" w:hAnsiTheme="minorEastAsia" w:eastAsiaTheme="minorEastAsia" w:cstheme="minorEastAsia"/>
          <w:b w:val="0"/>
          <w:bCs w:val="0"/>
          <w:color w:val="auto"/>
          <w:sz w:val="24"/>
          <w:szCs w:val="24"/>
          <w:highlight w:val="none"/>
          <w:lang w:val="en-US" w:eastAsia="en-US"/>
        </w:rPr>
        <w:t>注:资格性检查有一项不通过，不进行下一阶段评审。</w:t>
      </w:r>
      <w:r>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t>符合性检查有一项不通过，不进行下一阶段评审。</w:t>
      </w:r>
    </w:p>
    <w:p w14:paraId="11286ED1">
      <w:pPr>
        <w:jc w:val="left"/>
        <w:rPr>
          <w:rFonts w:hint="eastAsia" w:asciiTheme="minorEastAsia" w:hAnsiTheme="minorEastAsia" w:eastAsiaTheme="minorEastAsia" w:cstheme="minorEastAsia"/>
          <w:b w:val="0"/>
          <w:bCs w:val="0"/>
          <w:color w:val="auto"/>
          <w:sz w:val="24"/>
          <w:szCs w:val="24"/>
          <w:highlight w:val="none"/>
          <w:lang w:val="en-US" w:eastAsia="en-US"/>
        </w:rPr>
      </w:pPr>
    </w:p>
    <w:p w14:paraId="5AA2ED4B">
      <w:pPr>
        <w:pStyle w:val="18"/>
        <w:rPr>
          <w:rFonts w:hint="eastAsia" w:asciiTheme="minorEastAsia" w:hAnsiTheme="minorEastAsia" w:eastAsiaTheme="minorEastAsia" w:cstheme="minorEastAsia"/>
          <w:color w:val="auto"/>
          <w:highlight w:val="none"/>
          <w:lang w:val="en-US" w:eastAsia="zh-CN"/>
        </w:rPr>
      </w:pPr>
    </w:p>
    <w:p w14:paraId="7F1EFA1D">
      <w:pPr>
        <w:spacing w:line="360" w:lineRule="auto"/>
        <w:jc w:val="center"/>
        <w:rPr>
          <w:rFonts w:hint="eastAsia" w:ascii="宋体" w:hAnsi="宋体" w:eastAsia="宋体" w:cs="宋体"/>
          <w:b/>
          <w:bCs/>
          <w:color w:val="auto"/>
          <w:sz w:val="36"/>
          <w:szCs w:val="44"/>
          <w:highlight w:val="none"/>
          <w:lang w:val="en-US" w:eastAsia="zh-CN"/>
        </w:rPr>
      </w:pPr>
      <w:r>
        <w:rPr>
          <w:rFonts w:hint="eastAsia" w:asciiTheme="minorEastAsia" w:hAnsiTheme="minorEastAsia" w:eastAsiaTheme="minorEastAsia" w:cstheme="minorEastAsia"/>
          <w:b/>
          <w:bCs/>
          <w:color w:val="auto"/>
          <w:sz w:val="36"/>
          <w:szCs w:val="44"/>
          <w:highlight w:val="none"/>
          <w:lang w:val="en-US" w:eastAsia="zh-CN"/>
        </w:rPr>
        <w:br w:type="page"/>
      </w:r>
      <w:r>
        <w:rPr>
          <w:rFonts w:hint="eastAsia" w:ascii="宋体" w:hAnsi="宋体" w:eastAsia="宋体" w:cs="宋体"/>
          <w:b/>
          <w:bCs/>
          <w:color w:val="auto"/>
          <w:sz w:val="36"/>
          <w:szCs w:val="44"/>
          <w:highlight w:val="none"/>
          <w:lang w:val="en-US" w:eastAsia="zh-CN"/>
        </w:rPr>
        <w:t>详细评审表</w:t>
      </w:r>
    </w:p>
    <w:tbl>
      <w:tblPr>
        <w:tblStyle w:val="42"/>
        <w:tblW w:w="1027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72"/>
        <w:gridCol w:w="1733"/>
        <w:gridCol w:w="6873"/>
        <w:gridCol w:w="694"/>
      </w:tblGrid>
      <w:tr w14:paraId="5B9212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8" w:hRule="atLeast"/>
          <w:jc w:val="center"/>
        </w:trPr>
        <w:tc>
          <w:tcPr>
            <w:tcW w:w="972" w:type="dxa"/>
            <w:tcBorders>
              <w:top w:val="outset" w:color="auto" w:sz="6" w:space="0"/>
              <w:left w:val="outset" w:color="auto" w:sz="6" w:space="0"/>
              <w:bottom w:val="outset" w:color="auto" w:sz="6" w:space="0"/>
              <w:right w:val="outset" w:color="auto" w:sz="6" w:space="0"/>
            </w:tcBorders>
            <w:noWrap w:val="0"/>
            <w:vAlign w:val="center"/>
          </w:tcPr>
          <w:p w14:paraId="452AD3D9">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评分</w:t>
            </w:r>
          </w:p>
          <w:p w14:paraId="23A917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因素</w:t>
            </w:r>
          </w:p>
        </w:tc>
        <w:tc>
          <w:tcPr>
            <w:tcW w:w="1733" w:type="dxa"/>
            <w:tcBorders>
              <w:top w:val="outset" w:color="auto" w:sz="6" w:space="0"/>
              <w:left w:val="outset" w:color="auto" w:sz="6" w:space="0"/>
              <w:bottom w:val="outset" w:color="auto" w:sz="6" w:space="0"/>
              <w:right w:val="outset" w:color="auto" w:sz="6" w:space="0"/>
            </w:tcBorders>
            <w:noWrap w:val="0"/>
            <w:vAlign w:val="center"/>
          </w:tcPr>
          <w:p w14:paraId="100FB0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评分点</w:t>
            </w:r>
          </w:p>
        </w:tc>
        <w:tc>
          <w:tcPr>
            <w:tcW w:w="6873" w:type="dxa"/>
            <w:tcBorders>
              <w:top w:val="outset" w:color="auto" w:sz="6" w:space="0"/>
              <w:left w:val="outset" w:color="auto" w:sz="6" w:space="0"/>
              <w:bottom w:val="outset" w:color="auto" w:sz="6" w:space="0"/>
              <w:right w:val="outset" w:color="auto" w:sz="6" w:space="0"/>
            </w:tcBorders>
            <w:noWrap w:val="0"/>
            <w:vAlign w:val="center"/>
          </w:tcPr>
          <w:p w14:paraId="2AE0D2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评分标准</w:t>
            </w:r>
          </w:p>
        </w:tc>
        <w:tc>
          <w:tcPr>
            <w:tcW w:w="694" w:type="dxa"/>
            <w:tcBorders>
              <w:top w:val="outset" w:color="auto" w:sz="6" w:space="0"/>
              <w:left w:val="outset" w:color="auto" w:sz="6" w:space="0"/>
              <w:bottom w:val="outset" w:color="auto" w:sz="6" w:space="0"/>
              <w:right w:val="outset" w:color="auto" w:sz="6" w:space="0"/>
            </w:tcBorders>
            <w:noWrap w:val="0"/>
            <w:vAlign w:val="center"/>
          </w:tcPr>
          <w:p w14:paraId="5D2B81F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权重</w:t>
            </w:r>
            <w:r>
              <w:rPr>
                <w:rFonts w:hint="eastAsia" w:ascii="宋体" w:hAnsi="宋体" w:eastAsia="宋体" w:cs="宋体"/>
                <w:b/>
                <w:bCs/>
                <w:color w:val="auto"/>
                <w:szCs w:val="24"/>
                <w:highlight w:val="none"/>
              </w:rPr>
              <w:br w:type="textWrapping"/>
            </w:r>
            <w:r>
              <w:rPr>
                <w:rFonts w:hint="eastAsia" w:ascii="宋体" w:hAnsi="宋体" w:eastAsia="宋体" w:cs="宋体"/>
                <w:b/>
                <w:bCs/>
                <w:color w:val="auto"/>
                <w:szCs w:val="24"/>
                <w:highlight w:val="none"/>
              </w:rPr>
              <w:t>分配</w:t>
            </w:r>
          </w:p>
        </w:tc>
      </w:tr>
      <w:tr w14:paraId="5435AA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972" w:type="dxa"/>
            <w:tcBorders>
              <w:top w:val="outset" w:color="auto" w:sz="6" w:space="0"/>
              <w:left w:val="outset" w:color="auto" w:sz="6" w:space="0"/>
              <w:bottom w:val="outset" w:color="auto" w:sz="6" w:space="0"/>
              <w:right w:val="outset" w:color="auto" w:sz="6" w:space="0"/>
            </w:tcBorders>
            <w:noWrap w:val="0"/>
            <w:vAlign w:val="center"/>
          </w:tcPr>
          <w:p w14:paraId="48734E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评审</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（30分）</w:t>
            </w:r>
          </w:p>
        </w:tc>
        <w:tc>
          <w:tcPr>
            <w:tcW w:w="1733" w:type="dxa"/>
            <w:tcBorders>
              <w:top w:val="outset" w:color="auto" w:sz="6" w:space="0"/>
              <w:left w:val="outset" w:color="auto" w:sz="6" w:space="0"/>
              <w:bottom w:val="outset" w:color="auto" w:sz="6" w:space="0"/>
              <w:right w:val="outset" w:color="auto" w:sz="6" w:space="0"/>
            </w:tcBorders>
            <w:noWrap w:val="0"/>
            <w:vAlign w:val="center"/>
          </w:tcPr>
          <w:p w14:paraId="092377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6873" w:type="dxa"/>
            <w:tcBorders>
              <w:top w:val="outset" w:color="auto" w:sz="6" w:space="0"/>
              <w:left w:val="outset" w:color="auto" w:sz="6" w:space="0"/>
              <w:bottom w:val="outset" w:color="auto" w:sz="6" w:space="0"/>
              <w:right w:val="outset" w:color="auto" w:sz="6" w:space="0"/>
            </w:tcBorders>
            <w:noWrap w:val="0"/>
            <w:vAlign w:val="center"/>
          </w:tcPr>
          <w:p w14:paraId="3DD3479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满足招标文件要求且投标报价最低的投标报价为基准价，其价格分为满分。投标人的价格分统一按照下列公式计算：</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投标报价得分=（评标基准价/投标报价）×价格权重×100。</w:t>
            </w:r>
          </w:p>
        </w:tc>
        <w:tc>
          <w:tcPr>
            <w:tcW w:w="694" w:type="dxa"/>
            <w:tcBorders>
              <w:top w:val="outset" w:color="auto" w:sz="6" w:space="0"/>
              <w:left w:val="outset" w:color="auto" w:sz="6" w:space="0"/>
              <w:bottom w:val="single" w:color="auto" w:sz="4" w:space="0"/>
              <w:right w:val="outset" w:color="auto" w:sz="6" w:space="0"/>
            </w:tcBorders>
            <w:noWrap w:val="0"/>
            <w:vAlign w:val="center"/>
          </w:tcPr>
          <w:p w14:paraId="742BC8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r>
      <w:tr w14:paraId="27D19C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972" w:type="dxa"/>
            <w:vMerge w:val="restart"/>
            <w:tcBorders>
              <w:top w:val="outset" w:color="auto" w:sz="6" w:space="0"/>
              <w:left w:val="outset" w:color="auto" w:sz="6" w:space="0"/>
              <w:right w:val="outset" w:color="auto" w:sz="6" w:space="0"/>
            </w:tcBorders>
            <w:noWrap w:val="0"/>
            <w:vAlign w:val="center"/>
          </w:tcPr>
          <w:p w14:paraId="2CEA09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商务标</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评审</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分）</w:t>
            </w:r>
          </w:p>
        </w:tc>
        <w:tc>
          <w:tcPr>
            <w:tcW w:w="1733" w:type="dxa"/>
            <w:tcBorders>
              <w:top w:val="outset" w:color="auto" w:sz="6" w:space="0"/>
              <w:left w:val="outset" w:color="auto" w:sz="6" w:space="0"/>
              <w:bottom w:val="outset" w:color="auto" w:sz="6" w:space="0"/>
              <w:right w:val="outset" w:color="auto" w:sz="6" w:space="0"/>
            </w:tcBorders>
            <w:noWrap w:val="0"/>
            <w:vAlign w:val="center"/>
          </w:tcPr>
          <w:p w14:paraId="2866AC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近3年完成类似或同类业绩</w:t>
            </w:r>
          </w:p>
        </w:tc>
        <w:tc>
          <w:tcPr>
            <w:tcW w:w="6873" w:type="dxa"/>
            <w:tcBorders>
              <w:top w:val="outset" w:color="auto" w:sz="6" w:space="0"/>
              <w:left w:val="outset" w:color="auto" w:sz="6" w:space="0"/>
              <w:bottom w:val="outset" w:color="auto" w:sz="6" w:space="0"/>
              <w:right w:val="single" w:color="auto" w:sz="4" w:space="0"/>
            </w:tcBorders>
            <w:noWrap w:val="0"/>
            <w:vAlign w:val="center"/>
          </w:tcPr>
          <w:p w14:paraId="3F60E92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提供1个有效齐全业绩得1分，最多得</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投标人投标截止日前三年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以</w:t>
            </w:r>
            <w:r>
              <w:rPr>
                <w:rFonts w:hint="eastAsia" w:ascii="宋体" w:hAnsi="宋体" w:eastAsia="宋体" w:cs="宋体"/>
                <w:color w:val="auto"/>
                <w:szCs w:val="24"/>
                <w:highlight w:val="none"/>
                <w:lang w:val="en-US" w:eastAsia="zh-CN"/>
              </w:rPr>
              <w:t>中标通知书或</w:t>
            </w:r>
            <w:r>
              <w:rPr>
                <w:rFonts w:hint="eastAsia" w:ascii="宋体" w:hAnsi="宋体" w:eastAsia="宋体" w:cs="宋体"/>
                <w:color w:val="auto"/>
                <w:szCs w:val="24"/>
                <w:highlight w:val="none"/>
              </w:rPr>
              <w:t>合同签订时间为准）类似设备供货合同为依据。</w:t>
            </w:r>
          </w:p>
          <w:p w14:paraId="17DCFA7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须提供：提供</w:t>
            </w:r>
            <w:r>
              <w:rPr>
                <w:rFonts w:hint="eastAsia" w:ascii="宋体" w:hAnsi="宋体" w:eastAsia="宋体" w:cs="宋体"/>
                <w:color w:val="auto"/>
                <w:szCs w:val="24"/>
                <w:highlight w:val="none"/>
                <w:lang w:val="en-US" w:eastAsia="zh-CN"/>
              </w:rPr>
              <w:t>中标通知书或</w:t>
            </w:r>
            <w:r>
              <w:rPr>
                <w:rFonts w:hint="eastAsia" w:ascii="宋体" w:hAnsi="宋体" w:eastAsia="宋体" w:cs="宋体"/>
                <w:color w:val="auto"/>
                <w:szCs w:val="24"/>
                <w:highlight w:val="none"/>
              </w:rPr>
              <w:t>合同复印件。</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F9FDD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r>
      <w:tr w14:paraId="114966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72" w:type="dxa"/>
            <w:vMerge w:val="continue"/>
            <w:tcBorders>
              <w:left w:val="outset" w:color="auto" w:sz="6" w:space="0"/>
              <w:right w:val="outset" w:color="auto" w:sz="6" w:space="0"/>
            </w:tcBorders>
            <w:noWrap w:val="0"/>
            <w:vAlign w:val="center"/>
          </w:tcPr>
          <w:p w14:paraId="427476B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outset" w:color="auto" w:sz="6" w:space="0"/>
              <w:left w:val="outset" w:color="auto" w:sz="6" w:space="0"/>
              <w:bottom w:val="single" w:color="auto" w:sz="4" w:space="0"/>
              <w:right w:val="outset" w:color="auto" w:sz="6" w:space="0"/>
            </w:tcBorders>
            <w:noWrap w:val="0"/>
            <w:vAlign w:val="center"/>
          </w:tcPr>
          <w:p w14:paraId="5FD834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投标人基本概</w:t>
            </w:r>
          </w:p>
          <w:p w14:paraId="230A8A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况</w:t>
            </w:r>
          </w:p>
        </w:tc>
        <w:tc>
          <w:tcPr>
            <w:tcW w:w="6873" w:type="dxa"/>
            <w:tcBorders>
              <w:top w:val="outset" w:color="auto" w:sz="6" w:space="0"/>
              <w:left w:val="outset" w:color="auto" w:sz="6" w:space="0"/>
              <w:bottom w:val="single" w:color="auto" w:sz="4" w:space="0"/>
              <w:right w:val="single" w:color="auto" w:sz="4" w:space="0"/>
            </w:tcBorders>
            <w:noWrap w:val="0"/>
            <w:vAlign w:val="center"/>
          </w:tcPr>
          <w:p w14:paraId="27A587C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根据各投标供应商技术人员配置情况(包含主要负责人、运输配送人员)进行评审，每提供一名得1分，本项最多得2分。未明确人员配置不得分。（人员需提供身份证，近3个月内任意1个月社保缴纳证明等材料，不提供不得分。）</w:t>
            </w:r>
          </w:p>
          <w:p w14:paraId="07911E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2、投标人有稳定的专业维护工程师，并具备相应的资格证明，</w:t>
            </w:r>
            <w:r>
              <w:rPr>
                <w:rFonts w:hint="eastAsia" w:ascii="宋体" w:hAnsi="宋体" w:eastAsia="宋体" w:cs="宋体"/>
                <w:color w:val="auto"/>
                <w:szCs w:val="24"/>
                <w:highlight w:val="none"/>
                <w:lang w:val="en-US" w:eastAsia="zh-CN"/>
              </w:rPr>
              <w:t>提供一个</w:t>
            </w:r>
            <w:r>
              <w:rPr>
                <w:rFonts w:hint="eastAsia" w:ascii="宋体" w:hAnsi="宋体" w:eastAsia="宋体" w:cs="宋体"/>
                <w:color w:val="auto"/>
                <w:szCs w:val="24"/>
                <w:highlight w:val="none"/>
              </w:rPr>
              <w:t>专业维护工程师得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分，满分</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分（需提供维护工程师人员职称证书或从业资质证书、近3个月内任意1个月社保缴纳证明等材料）；未提供或提供不全的本项不得分。</w:t>
            </w:r>
          </w:p>
          <w:p w14:paraId="1A80883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【注:以上两项人员不能重复计数。】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1E067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8</w:t>
            </w:r>
          </w:p>
        </w:tc>
      </w:tr>
      <w:tr w14:paraId="1E5919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972" w:type="dxa"/>
            <w:vMerge w:val="restart"/>
            <w:tcBorders>
              <w:top w:val="outset" w:color="auto" w:sz="6" w:space="0"/>
              <w:left w:val="single" w:color="auto" w:sz="4" w:space="0"/>
              <w:right w:val="single" w:color="auto" w:sz="4" w:space="0"/>
            </w:tcBorders>
            <w:noWrap w:val="0"/>
            <w:vAlign w:val="center"/>
          </w:tcPr>
          <w:p w14:paraId="273D4A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技术标</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评审</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59</w:t>
            </w:r>
            <w:r>
              <w:rPr>
                <w:rFonts w:hint="eastAsia" w:ascii="宋体" w:hAnsi="宋体" w:eastAsia="宋体" w:cs="宋体"/>
                <w:color w:val="auto"/>
                <w:szCs w:val="24"/>
                <w:highlight w:val="none"/>
              </w:rPr>
              <w:t>分）</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60509B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对招标文件技术参数的响应程度</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10A9006">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方在应标过程中应充分考虑用户需求，在产品选型过程中，提供的投标产品应是功能、质量、产品配置、性能优良，并满足用户对产品功能、质量、使用、操作等方面的需求，且满足采购文件技术参数和技术规格要求的产品</w:t>
            </w:r>
            <w:r>
              <w:rPr>
                <w:rFonts w:hint="eastAsia" w:ascii="宋体" w:hAnsi="宋体" w:eastAsia="宋体" w:cs="宋体"/>
                <w:color w:val="auto"/>
                <w:szCs w:val="24"/>
                <w:highlight w:val="none"/>
                <w:lang w:eastAsia="zh-CN"/>
              </w:rPr>
              <w:t>。</w:t>
            </w:r>
          </w:p>
          <w:p w14:paraId="3BF01664">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投标产品完全满足招标文件提出的技术参数要求得满分</w:t>
            </w:r>
            <w:r>
              <w:rPr>
                <w:rFonts w:hint="eastAsia" w:ascii="宋体" w:hAnsi="宋体" w:cs="宋体"/>
                <w:color w:val="auto"/>
                <w:szCs w:val="24"/>
                <w:highlight w:val="none"/>
                <w:lang w:val="en-US" w:eastAsia="zh-CN"/>
              </w:rPr>
              <w:t>26</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p>
          <w:p w14:paraId="131ED38A">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1、*号的技术指标为核心参数，</w:t>
            </w:r>
            <w:r>
              <w:rPr>
                <w:rFonts w:hint="eastAsia" w:ascii="宋体" w:hAnsi="宋体" w:eastAsia="宋体" w:cs="宋体"/>
                <w:color w:val="auto"/>
                <w:szCs w:val="24"/>
                <w:highlight w:val="none"/>
                <w:lang w:val="en-US" w:eastAsia="zh-CN"/>
              </w:rPr>
              <w:t>如有偏离视为无效投标；</w:t>
            </w:r>
          </w:p>
          <w:p w14:paraId="6C8F198D">
            <w:pPr>
              <w:keepNext w:val="0"/>
              <w:keepLines w:val="0"/>
              <w:suppressLineNumbers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2、一般</w:t>
            </w:r>
            <w:r>
              <w:rPr>
                <w:rFonts w:hint="eastAsia" w:ascii="宋体" w:hAnsi="宋体" w:eastAsia="宋体" w:cs="宋体"/>
                <w:color w:val="auto"/>
                <w:szCs w:val="24"/>
                <w:highlight w:val="none"/>
                <w:lang w:val="zh-CN"/>
              </w:rPr>
              <w:t>技术参数（</w:t>
            </w:r>
            <w:r>
              <w:rPr>
                <w:rFonts w:hint="eastAsia" w:ascii="宋体" w:hAnsi="宋体" w:eastAsia="宋体" w:cs="宋体"/>
                <w:color w:val="auto"/>
                <w:szCs w:val="24"/>
                <w:highlight w:val="none"/>
                <w:lang w:val="en-US" w:eastAsia="zh-CN"/>
              </w:rPr>
              <w:t>非</w:t>
            </w:r>
            <w:r>
              <w:rPr>
                <w:rFonts w:hint="eastAsia" w:ascii="宋体" w:hAnsi="宋体" w:eastAsia="宋体" w:cs="宋体"/>
                <w:color w:val="auto"/>
                <w:szCs w:val="24"/>
                <w:highlight w:val="none"/>
              </w:rPr>
              <w:t>*号</w:t>
            </w:r>
            <w:r>
              <w:rPr>
                <w:rFonts w:hint="eastAsia" w:ascii="宋体" w:hAnsi="宋体" w:eastAsia="宋体" w:cs="宋体"/>
                <w:color w:val="auto"/>
                <w:szCs w:val="24"/>
                <w:highlight w:val="none"/>
                <w:lang w:val="en-US" w:eastAsia="zh-CN"/>
              </w:rPr>
              <w:t>参数</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共有6</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项，每有一项</w:t>
            </w:r>
            <w:r>
              <w:rPr>
                <w:rFonts w:hint="eastAsia" w:ascii="宋体" w:hAnsi="宋体" w:eastAsia="宋体" w:cs="宋体"/>
                <w:color w:val="auto"/>
                <w:szCs w:val="24"/>
                <w:highlight w:val="none"/>
              </w:rPr>
              <w:t>负偏离扣</w:t>
            </w:r>
            <w:r>
              <w:rPr>
                <w:rFonts w:hint="eastAsia" w:ascii="宋体" w:hAnsi="宋体" w:eastAsia="宋体" w:cs="宋体"/>
                <w:color w:val="auto"/>
                <w:szCs w:val="24"/>
                <w:highlight w:val="none"/>
                <w:lang w:val="en-US" w:eastAsia="zh-CN"/>
              </w:rPr>
              <w:t>0.</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分，扣完为止。</w:t>
            </w:r>
          </w:p>
          <w:p w14:paraId="01521FA5">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szCs w:val="24"/>
                <w:highlight w:val="none"/>
              </w:rPr>
              <w:t>漏报技术条款视为负偏离。缺漏采购数量视为报价内容不完整，</w:t>
            </w:r>
            <w:r>
              <w:rPr>
                <w:rFonts w:hint="eastAsia" w:ascii="宋体" w:hAnsi="宋体" w:eastAsia="宋体" w:cs="宋体"/>
                <w:color w:val="auto"/>
                <w:szCs w:val="24"/>
                <w:highlight w:val="none"/>
                <w:lang w:val="en-US" w:eastAsia="zh-CN"/>
              </w:rPr>
              <w:t>此项得</w:t>
            </w:r>
            <w:r>
              <w:rPr>
                <w:rFonts w:hint="eastAsia" w:ascii="宋体" w:hAnsi="宋体" w:eastAsia="宋体" w:cs="宋体"/>
                <w:color w:val="auto"/>
                <w:szCs w:val="24"/>
                <w:highlight w:val="none"/>
              </w:rPr>
              <w:t>0分。</w:t>
            </w:r>
          </w:p>
          <w:p w14:paraId="668F4B03">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注1：技术参数响应指标以投标产品检测报告或官网截图或性能参数说明书为准，若投标文件中技术支持资料参数与技术规格偏离表应答不符或无支持资料应答，而投标人又未在投标文件中作出说明和解释的，视为不响应该条技术参数要求。</w:t>
            </w:r>
          </w:p>
          <w:p w14:paraId="414FBF8C">
            <w:pPr>
              <w:keepNext w:val="0"/>
              <w:keepLines w:val="0"/>
              <w:widowControl w:val="0"/>
              <w:suppressLineNumbers w:val="0"/>
              <w:spacing w:before="0" w:beforeAutospacing="0" w:after="0" w:afterAutospacing="0" w:line="500" w:lineRule="exact"/>
              <w:ind w:left="0" w:leftChars="0"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2、提供虚假材料谋取中标的，投标人的保证金不予退还；情节严重的将其列入不良记录名单。</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7C217FF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26</w:t>
            </w:r>
          </w:p>
        </w:tc>
      </w:tr>
      <w:tr w14:paraId="17751B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61" w:hRule="atLeast"/>
          <w:jc w:val="center"/>
        </w:trPr>
        <w:tc>
          <w:tcPr>
            <w:tcW w:w="972" w:type="dxa"/>
            <w:vMerge w:val="continue"/>
            <w:tcBorders>
              <w:left w:val="single" w:color="auto" w:sz="4" w:space="0"/>
              <w:right w:val="single" w:color="auto" w:sz="4" w:space="0"/>
            </w:tcBorders>
            <w:noWrap w:val="0"/>
            <w:vAlign w:val="center"/>
          </w:tcPr>
          <w:p w14:paraId="282FCEB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BC205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Cs w:val="24"/>
                <w:highlight w:val="none"/>
                <w:lang w:val="en-US" w:eastAsia="zh-CN"/>
              </w:rPr>
              <w:t>供货实施方案及质量保障措施</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14854E0C">
            <w:pPr>
              <w:keepNext w:val="0"/>
              <w:keepLines w:val="0"/>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投标人提供的供货实施方案及质量保障措施，包括：1.供货组织计划、2.应急预案、排产进度计划、3.原材料采购及工艺保障措施、4.验收调试及运输送货、5.质量保证措施等内容进行综合评审，完全满足项目实施需求且贴合实际的得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rPr>
              <w:t>每缺少一项</w:t>
            </w:r>
            <w:r>
              <w:rPr>
                <w:rFonts w:hint="eastAsia" w:ascii="宋体" w:hAnsi="宋体" w:eastAsia="宋体" w:cs="宋体"/>
                <w:color w:val="auto"/>
                <w:szCs w:val="24"/>
                <w:highlight w:val="none"/>
                <w:lang w:val="en-US" w:eastAsia="zh-CN"/>
              </w:rPr>
              <w:t>扣</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w:t>
            </w:r>
            <w:r>
              <w:rPr>
                <w:rFonts w:hint="eastAsia" w:ascii="宋体" w:hAnsi="宋体" w:eastAsia="宋体" w:cs="宋体"/>
                <w:color w:val="auto"/>
                <w:szCs w:val="24"/>
                <w:highlight w:val="none"/>
              </w:rPr>
              <w:t>一项内容有缺陷扣</w:t>
            </w:r>
            <w:r>
              <w:rPr>
                <w:rFonts w:hint="eastAsia" w:ascii="宋体" w:hAnsi="宋体" w:cs="宋体"/>
                <w:color w:val="auto"/>
                <w:szCs w:val="24"/>
                <w:highlight w:val="none"/>
                <w:lang w:val="en-US" w:eastAsia="zh-CN"/>
              </w:rPr>
              <w:t>1.5</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val="en-US" w:eastAsia="zh-CN"/>
              </w:rPr>
              <w:t>，扣完为止。</w:t>
            </w:r>
          </w:p>
          <w:p w14:paraId="03C90162">
            <w:pPr>
              <w:keepNext w:val="0"/>
              <w:keepLines w:val="0"/>
              <w:numPr>
                <w:ilvl w:val="0"/>
                <w:numId w:val="0"/>
              </w:numPr>
              <w:suppressLineNumbers w:val="0"/>
              <w:spacing w:before="0" w:beforeAutospacing="0" w:after="0" w:afterAutospacing="0" w:line="360" w:lineRule="auto"/>
              <w:ind w:left="0" w:right="0" w:rightChars="0"/>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缺陷是指:1.供货组织计划：未明确供货团队架构及分工（如无项目负责人、技术支持人员的职责说明），未说明与采购方的沟通计划（如无定期进度汇报频率）2.应急预案：未明确</w:t>
            </w: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"https://www.diyifanwen.com/fanwen/yingjiyuan/16171155.html" \t "https://cn.bing.com/_blank"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val="en-US" w:eastAsia="zh-CN"/>
              </w:rPr>
              <w:t>制定详细的应急预案，（在突发事件中未能够快速有效响应，</w:t>
            </w:r>
            <w:r>
              <w:rPr>
                <w:rFonts w:hint="eastAsia" w:ascii="宋体" w:hAnsi="宋体" w:eastAsia="宋体" w:cs="宋体"/>
                <w:color w:val="auto"/>
                <w:szCs w:val="24"/>
                <w:highlight w:val="none"/>
                <w:lang w:val="en-US" w:eastAsia="zh-CN"/>
              </w:rPr>
              <w:fldChar w:fldCharType="begin"/>
            </w:r>
            <w:r>
              <w:rPr>
                <w:rFonts w:hint="eastAsia" w:ascii="宋体" w:hAnsi="宋体" w:eastAsia="宋体" w:cs="宋体"/>
                <w:color w:val="auto"/>
                <w:szCs w:val="24"/>
                <w:highlight w:val="none"/>
                <w:lang w:val="en-US" w:eastAsia="zh-CN"/>
              </w:rPr>
              <w:instrText xml:space="preserve"> HYPERLINK "https://www.diyifanwen.com/fanwen/yingjiyuan/16171155.html" \t "https://cn.bing.com/_blank" </w:instrText>
            </w:r>
            <w:r>
              <w:rPr>
                <w:rFonts w:hint="eastAsia" w:ascii="宋体" w:hAnsi="宋体" w:eastAsia="宋体" w:cs="宋体"/>
                <w:color w:val="auto"/>
                <w:szCs w:val="24"/>
                <w:highlight w:val="none"/>
                <w:lang w:val="en-US" w:eastAsia="zh-CN"/>
              </w:rPr>
              <w:fldChar w:fldCharType="separate"/>
            </w:r>
            <w:r>
              <w:rPr>
                <w:rFonts w:hint="eastAsia" w:ascii="宋体" w:hAnsi="宋体" w:eastAsia="宋体" w:cs="宋体"/>
                <w:color w:val="auto"/>
                <w:szCs w:val="24"/>
                <w:highlight w:val="none"/>
                <w:lang w:val="en-US" w:eastAsia="zh-CN"/>
              </w:rPr>
              <w:t>未明确</w:t>
            </w:r>
            <w:r>
              <w:rPr>
                <w:rFonts w:hint="default" w:ascii="宋体" w:hAnsi="宋体" w:eastAsia="宋体" w:cs="宋体"/>
                <w:color w:val="auto"/>
                <w:szCs w:val="24"/>
                <w:highlight w:val="none"/>
                <w:lang w:val="en-US" w:eastAsia="zh-CN"/>
              </w:rPr>
              <w:t>明确的组织结构、应急处置措施</w:t>
            </w:r>
            <w:r>
              <w:rPr>
                <w:rFonts w:hint="default" w:ascii="宋体" w:hAnsi="宋体" w:eastAsia="宋体" w:cs="宋体"/>
                <w:color w:val="auto"/>
                <w:szCs w:val="24"/>
                <w:highlight w:val="none"/>
                <w:lang w:val="en-US" w:eastAsia="zh-CN"/>
              </w:rPr>
              <w:fldChar w:fldCharType="end"/>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eastAsia="zh-CN"/>
              </w:rPr>
              <w:fldChar w:fldCharType="end"/>
            </w:r>
            <w:r>
              <w:rPr>
                <w:rFonts w:hint="eastAsia" w:ascii="宋体" w:hAnsi="宋体" w:eastAsia="宋体" w:cs="宋体"/>
                <w:color w:val="auto"/>
                <w:szCs w:val="24"/>
                <w:highlight w:val="none"/>
                <w:lang w:val="en-US" w:eastAsia="zh-CN"/>
              </w:rPr>
              <w:t>；排产进度计划：进度节点不清晰（如仅写××天内供货，未分解为零部件采购、生产、质检、发运、组装等细分节点的时间安排），进度保障措施不足（如无产能储备方案、未说明如何应对排产冲突）3.原材料采购及工艺保障措施：未明确关键原材料（如发动机、电池、车身钢材等）的采购渠道、品牌或质量标准（如未注明符合国家级/行业级标准）4.验收调试及运输送货：验收标准不具体（如未明确整车外观、性能参数的验收指标，仅笼统写“符合国家标准”），未说明验收不合格的处理流程（如无返工、复验的时限要求，或未明确多次验收不合格的解决方案）运输方案未考虑特殊场景（如极端天气的防护措施），或未明确运输中遭遇意外延期的赔偿办法。5.质量保证措施：关键工序质量控制措施不具体（如焊接、涂装、总装等工序未说明检验频率、检验标准，仅笼统写“严格检验”），质量问题的补救措施不清晰（如未说明车辆出现质量缺陷时的退换货流程、</w:t>
            </w:r>
            <w:r>
              <w:rPr>
                <w:rFonts w:hint="eastAsia" w:ascii="宋体" w:hAnsi="宋体" w:cs="宋体"/>
                <w:color w:val="auto"/>
                <w:szCs w:val="24"/>
                <w:highlight w:val="none"/>
                <w:lang w:val="en-US" w:eastAsia="zh-CN"/>
              </w:rPr>
              <w:t>维护</w:t>
            </w:r>
            <w:r>
              <w:rPr>
                <w:rFonts w:hint="eastAsia" w:ascii="宋体" w:hAnsi="宋体" w:eastAsia="宋体" w:cs="宋体"/>
                <w:color w:val="auto"/>
                <w:szCs w:val="24"/>
                <w:highlight w:val="none"/>
                <w:lang w:val="en-US" w:eastAsia="zh-CN"/>
              </w:rPr>
              <w:t>时限、补偿方案）。</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16BE1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Cs w:val="24"/>
                <w:highlight w:val="none"/>
                <w:lang w:val="en-US" w:eastAsia="zh-CN"/>
              </w:rPr>
              <w:t>1</w:t>
            </w:r>
            <w:r>
              <w:rPr>
                <w:rFonts w:hint="eastAsia" w:ascii="宋体" w:hAnsi="宋体" w:cs="宋体"/>
                <w:color w:val="auto"/>
                <w:szCs w:val="24"/>
                <w:highlight w:val="none"/>
                <w:lang w:val="en-US" w:eastAsia="zh-CN"/>
              </w:rPr>
              <w:t>5</w:t>
            </w:r>
          </w:p>
        </w:tc>
      </w:tr>
    </w:tbl>
    <w:p w14:paraId="6D47BB10">
      <w:pPr>
        <w:rPr>
          <w:rFonts w:hint="eastAsia" w:ascii="仿宋" w:hAnsi="仿宋" w:eastAsia="仿宋" w:cs="仿宋"/>
          <w:color w:val="auto"/>
          <w:sz w:val="30"/>
          <w:szCs w:val="30"/>
          <w:highlight w:val="none"/>
        </w:rPr>
      </w:pPr>
    </w:p>
    <w:p w14:paraId="1694B73D">
      <w:pPr>
        <w:widowControl w:val="0"/>
        <w:spacing w:after="120" w:line="360" w:lineRule="auto"/>
        <w:ind w:firstLine="210" w:firstLineChars="100"/>
        <w:jc w:val="both"/>
        <w:rPr>
          <w:rFonts w:hint="eastAsia" w:ascii="Times New Roman" w:hAnsi="Times New Roman" w:eastAsia="宋体" w:cs="Times New Roman"/>
          <w:color w:val="auto"/>
          <w:kern w:val="2"/>
          <w:sz w:val="21"/>
          <w:szCs w:val="21"/>
          <w:highlight w:val="none"/>
          <w:lang w:val="en-US" w:eastAsia="zh-CN" w:bidi="ar-SA"/>
        </w:rPr>
      </w:pPr>
    </w:p>
    <w:p w14:paraId="05F4B9D8">
      <w:pPr>
        <w:widowControl w:val="0"/>
        <w:spacing w:after="120" w:line="360" w:lineRule="auto"/>
        <w:ind w:firstLine="210" w:firstLineChars="100"/>
        <w:jc w:val="both"/>
        <w:rPr>
          <w:rFonts w:hint="eastAsia" w:ascii="Times New Roman" w:hAnsi="Times New Roman" w:eastAsia="宋体" w:cs="Times New Roman"/>
          <w:color w:val="auto"/>
          <w:kern w:val="2"/>
          <w:sz w:val="21"/>
          <w:szCs w:val="21"/>
          <w:highlight w:val="none"/>
          <w:lang w:val="en-US" w:eastAsia="zh-CN" w:bidi="ar-SA"/>
        </w:rPr>
      </w:pPr>
    </w:p>
    <w:p w14:paraId="2A0C3575">
      <w:pPr>
        <w:widowControl w:val="0"/>
        <w:spacing w:after="120" w:line="360" w:lineRule="auto"/>
        <w:ind w:firstLine="210" w:firstLineChars="100"/>
        <w:jc w:val="both"/>
        <w:rPr>
          <w:rFonts w:hint="eastAsia" w:ascii="Times New Roman" w:hAnsi="Times New Roman" w:eastAsia="宋体" w:cs="Times New Roman"/>
          <w:color w:val="auto"/>
          <w:kern w:val="2"/>
          <w:sz w:val="21"/>
          <w:szCs w:val="21"/>
          <w:highlight w:val="none"/>
          <w:lang w:val="en-US" w:eastAsia="zh-CN" w:bidi="ar-SA"/>
        </w:rPr>
      </w:pPr>
    </w:p>
    <w:tbl>
      <w:tblPr>
        <w:tblStyle w:val="42"/>
        <w:tblW w:w="1027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72"/>
        <w:gridCol w:w="1733"/>
        <w:gridCol w:w="6873"/>
        <w:gridCol w:w="694"/>
      </w:tblGrid>
      <w:tr w14:paraId="13F95E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28" w:hRule="atLeast"/>
          <w:jc w:val="center"/>
        </w:trPr>
        <w:tc>
          <w:tcPr>
            <w:tcW w:w="972" w:type="dxa"/>
            <w:vMerge w:val="restart"/>
            <w:tcBorders>
              <w:left w:val="single" w:color="auto" w:sz="4" w:space="0"/>
              <w:bottom w:val="single" w:color="auto" w:sz="4" w:space="0"/>
              <w:right w:val="single" w:color="auto" w:sz="4" w:space="0"/>
            </w:tcBorders>
            <w:noWrap w:val="0"/>
            <w:vAlign w:val="center"/>
          </w:tcPr>
          <w:p w14:paraId="0E986C3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76236F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售后服务</w:t>
            </w:r>
            <w:r>
              <w:rPr>
                <w:rFonts w:hint="eastAsia" w:ascii="宋体" w:hAnsi="宋体" w:eastAsia="宋体" w:cs="宋体"/>
                <w:color w:val="auto"/>
                <w:szCs w:val="24"/>
                <w:highlight w:val="none"/>
              </w:rPr>
              <w:br w:type="textWrapping"/>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2482600A">
            <w:pPr>
              <w:keepNext w:val="0"/>
              <w:keepLines w:val="0"/>
              <w:numPr>
                <w:ilvl w:val="0"/>
                <w:numId w:val="0"/>
              </w:numPr>
              <w:suppressLineNumbers w:val="0"/>
              <w:spacing w:before="0" w:beforeAutospacing="0" w:after="0" w:afterAutospacing="0" w:line="360" w:lineRule="auto"/>
              <w:ind w:left="0" w:right="0" w:right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对投标人提供的售后服务方案及保障措施，包括1.</w:t>
            </w:r>
            <w:r>
              <w:rPr>
                <w:rFonts w:hint="eastAsia" w:ascii="宋体" w:hAnsi="宋体" w:cs="宋体"/>
                <w:color w:val="auto"/>
                <w:szCs w:val="24"/>
                <w:highlight w:val="none"/>
                <w:lang w:val="en-US" w:eastAsia="zh-CN"/>
              </w:rPr>
              <w:t>维护</w:t>
            </w:r>
            <w:r>
              <w:rPr>
                <w:rFonts w:hint="eastAsia" w:ascii="宋体" w:hAnsi="宋体" w:eastAsia="宋体" w:cs="宋体"/>
                <w:color w:val="auto"/>
                <w:szCs w:val="24"/>
                <w:highlight w:val="none"/>
              </w:rPr>
              <w:t>期服务内容（含费用）、2.车辆备品备件保障方案、3.售后服务人员配置</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售后服务人员职责，</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.服务支持能力</w:t>
            </w:r>
            <w:r>
              <w:rPr>
                <w:rFonts w:hint="eastAsia" w:ascii="宋体" w:hAnsi="宋体" w:eastAsia="宋体" w:cs="宋体"/>
                <w:color w:val="auto"/>
                <w:szCs w:val="24"/>
                <w:highlight w:val="none"/>
                <w:lang w:val="en-US" w:eastAsia="zh-CN"/>
              </w:rPr>
              <w:t>方案</w:t>
            </w:r>
            <w:r>
              <w:rPr>
                <w:rFonts w:hint="eastAsia" w:ascii="宋体" w:hAnsi="宋体" w:eastAsia="宋体" w:cs="宋体"/>
                <w:color w:val="auto"/>
                <w:szCs w:val="24"/>
                <w:highlight w:val="none"/>
              </w:rPr>
              <w:t>等进行综合评审</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完全满足项目实施需求且贴合实际的得</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分，每缺少一项</w:t>
            </w:r>
            <w:r>
              <w:rPr>
                <w:rFonts w:hint="eastAsia" w:ascii="宋体" w:hAnsi="宋体" w:eastAsia="宋体" w:cs="宋体"/>
                <w:color w:val="auto"/>
                <w:szCs w:val="24"/>
                <w:highlight w:val="none"/>
                <w:lang w:val="en-US" w:eastAsia="zh-CN"/>
              </w:rPr>
              <w:t>扣2分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w:t>
            </w:r>
            <w:r>
              <w:rPr>
                <w:rFonts w:hint="eastAsia" w:ascii="宋体" w:hAnsi="宋体" w:eastAsia="宋体" w:cs="宋体"/>
                <w:color w:val="auto"/>
                <w:szCs w:val="24"/>
                <w:highlight w:val="none"/>
              </w:rPr>
              <w:t>一项内容有缺陷扣1分，扣完为止。</w:t>
            </w:r>
          </w:p>
          <w:p w14:paraId="0A290104">
            <w:pPr>
              <w:keepNext w:val="0"/>
              <w:keepLines w:val="0"/>
              <w:numPr>
                <w:ilvl w:val="0"/>
                <w:numId w:val="0"/>
              </w:numPr>
              <w:suppressLineNumbers w:val="0"/>
              <w:spacing w:before="0" w:beforeAutospacing="0" w:after="0" w:afterAutospacing="0" w:line="360" w:lineRule="auto"/>
              <w:ind w:left="0" w:right="0" w:rightChars="0"/>
              <w:jc w:val="left"/>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rPr>
              <w:t>缺陷是指:1.</w:t>
            </w:r>
            <w:r>
              <w:rPr>
                <w:rFonts w:hint="eastAsia" w:ascii="宋体" w:hAnsi="宋体" w:cs="宋体"/>
                <w:color w:val="auto"/>
                <w:szCs w:val="24"/>
                <w:highlight w:val="none"/>
                <w:lang w:val="en-US" w:eastAsia="zh-CN"/>
              </w:rPr>
              <w:t>维护</w:t>
            </w:r>
            <w:r>
              <w:rPr>
                <w:rFonts w:hint="eastAsia" w:ascii="宋体" w:hAnsi="宋体" w:eastAsia="宋体" w:cs="宋体"/>
                <w:color w:val="auto"/>
                <w:szCs w:val="24"/>
                <w:highlight w:val="none"/>
              </w:rPr>
              <w:t>期服务内容（含费用）：</w:t>
            </w:r>
            <w:r>
              <w:rPr>
                <w:rFonts w:hint="eastAsia" w:ascii="宋体" w:hAnsi="宋体" w:cs="宋体"/>
                <w:color w:val="auto"/>
                <w:szCs w:val="24"/>
                <w:highlight w:val="none"/>
                <w:lang w:val="en-US" w:eastAsia="zh-CN"/>
              </w:rPr>
              <w:t>维护</w:t>
            </w:r>
            <w:r>
              <w:rPr>
                <w:rFonts w:hint="eastAsia" w:ascii="宋体" w:hAnsi="宋体" w:eastAsia="宋体" w:cs="宋体"/>
                <w:color w:val="auto"/>
                <w:szCs w:val="24"/>
                <w:highlight w:val="none"/>
              </w:rPr>
              <w:t>范围不清晰（如未说明</w:t>
            </w:r>
            <w:r>
              <w:rPr>
                <w:rFonts w:hint="eastAsia" w:ascii="宋体" w:hAnsi="宋体" w:cs="宋体"/>
                <w:color w:val="auto"/>
                <w:szCs w:val="24"/>
                <w:highlight w:val="none"/>
                <w:lang w:val="en-US" w:eastAsia="zh-CN"/>
              </w:rPr>
              <w:t>维护</w:t>
            </w:r>
            <w:r>
              <w:rPr>
                <w:rFonts w:hint="eastAsia" w:ascii="宋体" w:hAnsi="宋体" w:eastAsia="宋体" w:cs="宋体"/>
                <w:color w:val="auto"/>
                <w:szCs w:val="24"/>
                <w:highlight w:val="none"/>
              </w:rPr>
              <w:t>期内哪些</w:t>
            </w:r>
            <w:r>
              <w:rPr>
                <w:rFonts w:hint="eastAsia" w:ascii="宋体" w:hAnsi="宋体" w:cs="宋体"/>
                <w:color w:val="auto"/>
                <w:szCs w:val="24"/>
                <w:highlight w:val="none"/>
                <w:lang w:eastAsia="zh-CN"/>
              </w:rPr>
              <w:t>维护</w:t>
            </w:r>
            <w:r>
              <w:rPr>
                <w:rFonts w:hint="eastAsia" w:ascii="宋体" w:hAnsi="宋体" w:eastAsia="宋体" w:cs="宋体"/>
                <w:color w:val="auto"/>
                <w:szCs w:val="24"/>
                <w:highlight w:val="none"/>
              </w:rPr>
              <w:t>项目由投标人承担、哪些需采购方自理，或收费项目未明确收费标准及依据）。2.车辆备品备件保障方案：未明确关键备件（如发动机核心部件、电池组、变速箱零件等）的储备量或供货周期（如未说明“常用备件48小时内到货”“核心备件7天内到货”），备件质量承诺缺失（如未注明备件为原厂件，或未提供备件质量合格证明）3.售后服务人员配置：未明确服务人员数量及资质（如无具体人数、未附</w:t>
            </w:r>
            <w:r>
              <w:rPr>
                <w:rFonts w:hint="eastAsia" w:ascii="宋体" w:hAnsi="宋体" w:cs="宋体"/>
                <w:color w:val="auto"/>
                <w:szCs w:val="24"/>
                <w:highlight w:val="none"/>
                <w:lang w:eastAsia="zh-CN"/>
              </w:rPr>
              <w:t>维护</w:t>
            </w:r>
            <w:r>
              <w:rPr>
                <w:rFonts w:hint="eastAsia" w:ascii="宋体" w:hAnsi="宋体" w:eastAsia="宋体" w:cs="宋体"/>
                <w:color w:val="auto"/>
                <w:szCs w:val="24"/>
                <w:highlight w:val="none"/>
              </w:rPr>
              <w:t>人员职称证书或厂家培训认证证明），未标注服务人员的服务区域覆盖范围（如未说明是否能覆盖采购方车辆使用地，或跨区域服务的协调机制）4.售后服务人员职责：未明确相应时限相关职责（如未规定接到报修后，24小时未到场的具体责任要求），缺少服务质量考核标准（如未说明售后人员的服务评价机制，或用户投诉的处理责任）。</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.服务支持能力</w:t>
            </w:r>
            <w:r>
              <w:rPr>
                <w:rFonts w:hint="eastAsia" w:ascii="宋体" w:hAnsi="宋体" w:eastAsia="宋体" w:cs="宋体"/>
                <w:color w:val="auto"/>
                <w:szCs w:val="24"/>
                <w:highlight w:val="none"/>
                <w:lang w:val="en-US" w:eastAsia="zh-CN"/>
              </w:rPr>
              <w:t>方案：提供服务时的响应速度和服务效率不清晰，服务的支持体系不健全，服务管理的流程混乱等方面。</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71262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r>
      <w:tr w14:paraId="4F91AE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8"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6D556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EDDD0B0">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质保期</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0B460F5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满足招标文件要求的质保年限的，得基本分</w:t>
            </w:r>
            <w:r>
              <w:rPr>
                <w:rFonts w:hint="eastAsia" w:ascii="宋体" w:hAnsi="宋体" w:cs="宋体"/>
                <w:color w:val="auto"/>
                <w:kern w:val="2"/>
                <w:sz w:val="21"/>
                <w:szCs w:val="22"/>
                <w:highlight w:val="none"/>
                <w:lang w:val="en-US" w:eastAsia="zh-CN" w:bidi="ar-SA"/>
              </w:rPr>
              <w:t>1.5</w:t>
            </w:r>
            <w:r>
              <w:rPr>
                <w:rFonts w:hint="eastAsia" w:ascii="宋体" w:hAnsi="宋体" w:eastAsia="宋体" w:cs="宋体"/>
                <w:color w:val="auto"/>
                <w:kern w:val="2"/>
                <w:sz w:val="21"/>
                <w:szCs w:val="22"/>
                <w:highlight w:val="none"/>
                <w:lang w:val="en-US" w:eastAsia="zh-CN" w:bidi="ar-SA"/>
              </w:rPr>
              <w:t>分；承诺质保期每增加1年的，加</w:t>
            </w:r>
            <w:r>
              <w:rPr>
                <w:rFonts w:hint="eastAsia" w:ascii="宋体" w:hAnsi="宋体" w:cs="宋体"/>
                <w:color w:val="auto"/>
                <w:kern w:val="2"/>
                <w:sz w:val="21"/>
                <w:szCs w:val="22"/>
                <w:highlight w:val="none"/>
                <w:lang w:val="en-US" w:eastAsia="zh-CN" w:bidi="ar-SA"/>
              </w:rPr>
              <w:t>1.5</w:t>
            </w:r>
            <w:r>
              <w:rPr>
                <w:rFonts w:hint="eastAsia" w:ascii="宋体" w:hAnsi="宋体" w:eastAsia="宋体" w:cs="宋体"/>
                <w:color w:val="auto"/>
                <w:kern w:val="2"/>
                <w:sz w:val="21"/>
                <w:szCs w:val="22"/>
                <w:highlight w:val="none"/>
                <w:lang w:val="en-US" w:eastAsia="zh-CN" w:bidi="ar-SA"/>
              </w:rPr>
              <w:t>分，本项最多加</w:t>
            </w:r>
            <w:r>
              <w:rPr>
                <w:rFonts w:hint="eastAsia" w:ascii="宋体" w:hAnsi="宋体" w:cs="宋体"/>
                <w:color w:val="auto"/>
                <w:kern w:val="2"/>
                <w:sz w:val="21"/>
                <w:szCs w:val="22"/>
                <w:highlight w:val="none"/>
                <w:lang w:val="en-US" w:eastAsia="zh-CN" w:bidi="ar-SA"/>
              </w:rPr>
              <w:t>1.5</w:t>
            </w:r>
            <w:r>
              <w:rPr>
                <w:rFonts w:hint="eastAsia" w:ascii="宋体" w:hAnsi="宋体" w:eastAsia="宋体" w:cs="宋体"/>
                <w:color w:val="auto"/>
                <w:kern w:val="2"/>
                <w:sz w:val="21"/>
                <w:szCs w:val="22"/>
                <w:highlight w:val="none"/>
                <w:lang w:val="en-US" w:eastAsia="zh-CN" w:bidi="ar-SA"/>
              </w:rPr>
              <w:t>分。</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14C15B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w:t>
            </w:r>
          </w:p>
        </w:tc>
      </w:tr>
      <w:tr w14:paraId="5D7A10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8"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BF9BF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48932334">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培训计划</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04145CCD">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投标人针对本项目采购货物情况，制定完善切实可行的现场驾驶员培训计划得3分；培训计划内容不全面得1分，缺少或不符合本项目的不得分；驾驶员培训计划：内容不全面（如理论知识片面化：未涉及车辆基础原理（如故障预警、日常</w:t>
            </w:r>
            <w:r>
              <w:rPr>
                <w:rFonts w:hint="eastAsia" w:ascii="宋体" w:hAnsi="宋体" w:cs="宋体"/>
                <w:color w:val="auto"/>
                <w:kern w:val="2"/>
                <w:sz w:val="21"/>
                <w:szCs w:val="22"/>
                <w:highlight w:val="none"/>
                <w:lang w:val="en-US" w:eastAsia="zh-CN" w:bidi="ar-SA"/>
              </w:rPr>
              <w:t>维护</w:t>
            </w:r>
            <w:r>
              <w:rPr>
                <w:rFonts w:hint="eastAsia" w:ascii="宋体" w:hAnsi="宋体" w:eastAsia="宋体" w:cs="宋体"/>
                <w:color w:val="auto"/>
                <w:kern w:val="2"/>
                <w:sz w:val="21"/>
                <w:szCs w:val="22"/>
                <w:highlight w:val="none"/>
                <w:lang w:val="en-US" w:eastAsia="zh-CN" w:bidi="ar-SA"/>
              </w:rPr>
              <w:t>）、应急避险理论（如爆胎、侧滑的物理逻辑），未针对性训练突发故障处理（如爆胎、发动机熄火、刹车失灵）。</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7BF2D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r>
      <w:tr w14:paraId="2271B2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63FC60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6D03387">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产品质量</w:t>
            </w:r>
          </w:p>
        </w:tc>
        <w:tc>
          <w:tcPr>
            <w:tcW w:w="6873" w:type="dxa"/>
            <w:tcBorders>
              <w:top w:val="single" w:color="auto" w:sz="4" w:space="0"/>
              <w:left w:val="single" w:color="auto" w:sz="4" w:space="0"/>
              <w:bottom w:val="single" w:color="auto" w:sz="4" w:space="0"/>
              <w:right w:val="single" w:color="auto" w:sz="4" w:space="0"/>
            </w:tcBorders>
            <w:noWrap w:val="0"/>
            <w:vAlign w:val="center"/>
          </w:tcPr>
          <w:p w14:paraId="7ADD5F84">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eastAsia="zh-CN"/>
              </w:rPr>
              <w:t>投标人所投产品自上市以来，未因重大质量缺陷</w:t>
            </w:r>
            <w:r>
              <w:rPr>
                <w:rFonts w:hint="eastAsia" w:ascii="宋体" w:hAnsi="宋体" w:eastAsia="宋体" w:cs="宋体"/>
                <w:color w:val="auto"/>
                <w:kern w:val="0"/>
                <w:szCs w:val="24"/>
                <w:highlight w:val="none"/>
                <w:lang w:val="en-US" w:eastAsia="zh-CN"/>
              </w:rPr>
              <w:t>(包括但不限于制动、转向系统失效、安全气囊故障、电池起火风险等危及安全的缺陷）被国家市场监督管理总局缺陷产品管理中心列入召回公告的得2分。</w:t>
            </w:r>
          </w:p>
          <w:p w14:paraId="7123E439">
            <w:pPr>
              <w:keepNext w:val="0"/>
              <w:keepLines w:val="0"/>
              <w:widowControl/>
              <w:suppressLineNumbers w:val="0"/>
              <w:snapToGrid w:val="0"/>
              <w:spacing w:before="0" w:beforeAutospacing="0" w:after="0" w:afterAutospacing="0" w:line="360" w:lineRule="auto"/>
              <w:ind w:left="0" w:right="0"/>
              <w:jc w:val="both"/>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投标人需提供生产商出具的无相关召回记录的承诺函（需注明车型型号及查询方式）或国家市场监督管理总局官网对应车型召回信息的查询截图（加盖投标人公章），</w:t>
            </w:r>
            <w:r>
              <w:rPr>
                <w:rFonts w:hint="eastAsia" w:ascii="宋体" w:hAnsi="宋体" w:eastAsia="宋体" w:cs="宋体"/>
                <w:color w:val="auto"/>
                <w:kern w:val="0"/>
                <w:sz w:val="22"/>
                <w:szCs w:val="22"/>
                <w:highlight w:val="none"/>
                <w:lang w:val="en-GB" w:eastAsia="zh-CN" w:bidi="ar-SA"/>
              </w:rPr>
              <w:t>未提供或者提供的证明材料不清晰或不符合要求导致评标委员会无法辨认的，不得分。</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664EB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w:t>
            </w:r>
          </w:p>
        </w:tc>
      </w:tr>
      <w:tr w14:paraId="1AF2EA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72" w:type="dxa"/>
            <w:tcBorders>
              <w:top w:val="outset" w:color="auto" w:sz="6" w:space="0"/>
              <w:left w:val="outset" w:color="auto" w:sz="6" w:space="0"/>
              <w:bottom w:val="outset" w:color="auto" w:sz="6" w:space="0"/>
              <w:right w:val="outset" w:color="auto" w:sz="6" w:space="0"/>
            </w:tcBorders>
            <w:noWrap w:val="0"/>
            <w:vAlign w:val="center"/>
          </w:tcPr>
          <w:p w14:paraId="28DBBD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9300" w:type="dxa"/>
            <w:gridSpan w:val="3"/>
            <w:tcBorders>
              <w:top w:val="outset" w:color="auto" w:sz="6" w:space="0"/>
              <w:left w:val="outset" w:color="auto" w:sz="6" w:space="0"/>
              <w:bottom w:val="outset" w:color="auto" w:sz="6" w:space="0"/>
              <w:right w:val="outset" w:color="auto" w:sz="6" w:space="0"/>
            </w:tcBorders>
            <w:noWrap w:val="0"/>
            <w:vAlign w:val="center"/>
          </w:tcPr>
          <w:p w14:paraId="78AFF8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100分</w:t>
            </w:r>
          </w:p>
        </w:tc>
      </w:tr>
      <w:tr w14:paraId="01111F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705" w:type="dxa"/>
            <w:gridSpan w:val="2"/>
            <w:tcBorders>
              <w:top w:val="outset" w:color="auto" w:sz="6" w:space="0"/>
              <w:left w:val="outset" w:color="auto" w:sz="6" w:space="0"/>
              <w:bottom w:val="outset" w:color="auto" w:sz="6" w:space="0"/>
              <w:right w:val="outset" w:color="auto" w:sz="6" w:space="0"/>
            </w:tcBorders>
            <w:noWrap w:val="0"/>
            <w:vAlign w:val="center"/>
          </w:tcPr>
          <w:p w14:paraId="63AE35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废标条款</w:t>
            </w:r>
          </w:p>
        </w:tc>
        <w:tc>
          <w:tcPr>
            <w:tcW w:w="7567" w:type="dxa"/>
            <w:gridSpan w:val="2"/>
            <w:tcBorders>
              <w:top w:val="outset" w:color="auto" w:sz="6" w:space="0"/>
              <w:left w:val="outset" w:color="auto" w:sz="6" w:space="0"/>
              <w:bottom w:val="outset" w:color="auto" w:sz="6" w:space="0"/>
              <w:right w:val="outset" w:color="auto" w:sz="6" w:space="0"/>
            </w:tcBorders>
            <w:noWrap w:val="0"/>
            <w:vAlign w:val="center"/>
          </w:tcPr>
          <w:p w14:paraId="1B7E6B03">
            <w:pPr>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未按照招标文件的规定提交投标保证金的</w:t>
            </w:r>
          </w:p>
          <w:p w14:paraId="4C020216">
            <w:pPr>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投标文件未按招标文件要求签署、盖章的</w:t>
            </w:r>
          </w:p>
          <w:p w14:paraId="35F2397F">
            <w:pPr>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不具备招标文件中规定的资格要求</w:t>
            </w:r>
          </w:p>
          <w:p w14:paraId="1CA7DF23">
            <w:pPr>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报价超过招标文件中规定的预算金额或者最高限价的</w:t>
            </w:r>
          </w:p>
          <w:p w14:paraId="613EC470">
            <w:pPr>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投标文件含有采购人不能接受的附加条件的</w:t>
            </w:r>
          </w:p>
          <w:p w14:paraId="3FCE5CF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(6) 法律、法规和招标文件规定的其他无效情形</w:t>
            </w:r>
          </w:p>
        </w:tc>
      </w:tr>
    </w:tbl>
    <w:p w14:paraId="223070E6">
      <w:pPr>
        <w:spacing w:line="360" w:lineRule="auto"/>
        <w:jc w:val="both"/>
        <w:rPr>
          <w:rFonts w:hint="eastAsia" w:ascii="宋体" w:hAnsi="宋体" w:eastAsia="宋体" w:cs="宋体"/>
          <w:b w:val="0"/>
          <w:bCs w:val="0"/>
          <w:snapToGrid w:val="0"/>
          <w:color w:val="auto"/>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en-US" w:bidi="ar-SA"/>
        </w:rPr>
        <w:t>注：</w:t>
      </w: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en-US" w:bidi="ar-SA"/>
        </w:rPr>
        <w:t>评分分值计算保留小数点后两位，小数点后第三位“四舍五入”</w:t>
      </w:r>
    </w:p>
    <w:p w14:paraId="18031513">
      <w:pPr>
        <w:rPr>
          <w:rFonts w:hint="eastAsia" w:ascii="宋体" w:hAnsi="宋体" w:eastAsia="宋体" w:cs="宋体"/>
          <w:color w:val="auto"/>
          <w:sz w:val="24"/>
          <w:szCs w:val="24"/>
          <w:highlight w:val="none"/>
        </w:rPr>
      </w:pPr>
    </w:p>
    <w:p w14:paraId="67DA7D5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评标委员会认可中、小、微企业产品和产品报价后，投标人相应产品政策计算公式如下：中小微企业产品价格扣除后的投标人报价=投标人总报价-中小微企业产品报价*扣除幅度。（以价格扣除后的投标人报价作为评审依据）</w:t>
      </w:r>
    </w:p>
    <w:p w14:paraId="7434C09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717DEE0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8E02892">
      <w:pPr>
        <w:spacing w:line="360" w:lineRule="auto"/>
        <w:jc w:val="both"/>
        <w:rPr>
          <w:rFonts w:eastAsia="宋体" w:cs="Times New Roman"/>
          <w:color w:val="auto"/>
          <w:szCs w:val="24"/>
          <w:highlight w:val="none"/>
          <w:lang w:val="en-US" w:eastAsia="zh-CN"/>
        </w:rPr>
      </w:pPr>
      <w:r>
        <w:rPr>
          <w:rFonts w:hint="eastAsia" w:ascii="宋体" w:hAnsi="宋体" w:eastAsia="宋体" w:cs="宋体"/>
          <w:color w:val="auto"/>
          <w:sz w:val="24"/>
          <w:szCs w:val="24"/>
          <w:highlight w:val="none"/>
        </w:rPr>
        <w:t>4、在任何评标环节中，需评标委员会就某项评审结论做出表决的，由评标委员会全体成员按照少数服从多数的原则，以记名投票方式表决</w:t>
      </w:r>
      <w:r>
        <w:rPr>
          <w:rFonts w:hint="eastAsia" w:ascii="宋体" w:hAnsi="宋体" w:eastAsia="宋体" w:cs="宋体"/>
          <w:color w:val="auto"/>
          <w:sz w:val="24"/>
          <w:szCs w:val="24"/>
          <w:highlight w:val="none"/>
          <w:lang w:eastAsia="zh-CN"/>
        </w:rPr>
        <w:t>。</w:t>
      </w:r>
    </w:p>
    <w:p w14:paraId="3DEA7E91">
      <w:pPr>
        <w:spacing w:line="360" w:lineRule="auto"/>
        <w:jc w:val="both"/>
        <w:rPr>
          <w:rFonts w:hint="eastAsia" w:asciiTheme="minorEastAsia" w:hAnsiTheme="minorEastAsia" w:eastAsiaTheme="minorEastAsia" w:cstheme="minorEastAsia"/>
          <w:b/>
          <w:bCs/>
          <w:color w:val="auto"/>
          <w:sz w:val="36"/>
          <w:szCs w:val="44"/>
          <w:highlight w:val="none"/>
          <w:lang w:val="en-US" w:eastAsia="zh-CN"/>
        </w:rPr>
        <w:sectPr>
          <w:footerReference r:id="rId8" w:type="first"/>
          <w:footerReference r:id="rId7" w:type="default"/>
          <w:pgSz w:w="11906" w:h="16838"/>
          <w:pgMar w:top="1440" w:right="1383" w:bottom="1440" w:left="1281" w:header="851" w:footer="992" w:gutter="0"/>
          <w:pgBorders>
            <w:top w:val="none" w:sz="0" w:space="0"/>
            <w:left w:val="none" w:sz="0" w:space="0"/>
            <w:bottom w:val="none" w:sz="0" w:space="0"/>
            <w:right w:val="none" w:sz="0" w:space="0"/>
          </w:pgBorders>
          <w:cols w:space="720" w:num="1"/>
          <w:titlePg/>
          <w:rtlGutter w:val="0"/>
          <w:docGrid w:type="lines" w:linePitch="318" w:charSpace="0"/>
        </w:sectPr>
      </w:pPr>
    </w:p>
    <w:bookmarkEnd w:id="124"/>
    <w:bookmarkEnd w:id="125"/>
    <w:bookmarkEnd w:id="126"/>
    <w:bookmarkEnd w:id="127"/>
    <w:bookmarkEnd w:id="128"/>
    <w:bookmarkEnd w:id="129"/>
    <w:p w14:paraId="116B010D">
      <w:pPr>
        <w:pStyle w:val="2"/>
        <w:ind w:firstLine="0"/>
        <w:jc w:val="center"/>
        <w:rPr>
          <w:rFonts w:hint="eastAsia" w:asciiTheme="minorEastAsia" w:hAnsiTheme="minorEastAsia" w:eastAsiaTheme="minorEastAsia" w:cstheme="minorEastAsia"/>
          <w:color w:val="auto"/>
          <w:highlight w:val="none"/>
        </w:rPr>
      </w:pPr>
      <w:bookmarkStart w:id="130" w:name="_Toc28343"/>
      <w:bookmarkStart w:id="131" w:name="_Toc22419"/>
      <w:bookmarkStart w:id="132" w:name="_Toc28713"/>
      <w:r>
        <w:rPr>
          <w:rFonts w:hint="eastAsia" w:asciiTheme="minorEastAsia" w:hAnsiTheme="minorEastAsia" w:eastAsiaTheme="minorEastAsia" w:cstheme="minorEastAsia"/>
          <w:color w:val="auto"/>
          <w:highlight w:val="none"/>
        </w:rPr>
        <w:t>第五部分   合同格式及合同条款</w:t>
      </w:r>
      <w:bookmarkEnd w:id="130"/>
      <w:bookmarkEnd w:id="131"/>
    </w:p>
    <w:p w14:paraId="4D790E9F">
      <w:pPr>
        <w:pStyle w:val="20"/>
        <w:spacing w:after="0"/>
        <w:jc w:val="center"/>
        <w:rPr>
          <w:rFonts w:hint="eastAsia" w:asciiTheme="minorEastAsia" w:hAnsiTheme="minorEastAsia" w:eastAsiaTheme="minorEastAsia" w:cstheme="minorEastAsia"/>
          <w:b/>
          <w:bCs/>
          <w:color w:val="auto"/>
          <w:spacing w:val="-20"/>
          <w:kern w:val="44"/>
          <w:sz w:val="48"/>
          <w:szCs w:val="48"/>
          <w:highlight w:val="none"/>
        </w:rPr>
      </w:pPr>
      <w:bookmarkStart w:id="133" w:name="_Toc3995"/>
    </w:p>
    <w:p w14:paraId="244C8160">
      <w:pPr>
        <w:pStyle w:val="20"/>
        <w:spacing w:after="0"/>
        <w:jc w:val="center"/>
        <w:rPr>
          <w:rFonts w:hint="eastAsia" w:asciiTheme="minorEastAsia" w:hAnsiTheme="minorEastAsia" w:eastAsiaTheme="minorEastAsia" w:cstheme="minorEastAsia"/>
          <w:b/>
          <w:bCs/>
          <w:color w:val="auto"/>
          <w:spacing w:val="-20"/>
          <w:kern w:val="44"/>
          <w:sz w:val="48"/>
          <w:szCs w:val="48"/>
          <w:highlight w:val="none"/>
        </w:rPr>
      </w:pPr>
    </w:p>
    <w:p w14:paraId="25A3068D">
      <w:pPr>
        <w:pStyle w:val="20"/>
        <w:spacing w:after="0"/>
        <w:jc w:val="center"/>
        <w:rPr>
          <w:rFonts w:hint="eastAsia" w:asciiTheme="minorEastAsia" w:hAnsiTheme="minorEastAsia" w:eastAsiaTheme="minorEastAsia" w:cstheme="minorEastAsia"/>
          <w:b/>
          <w:bCs/>
          <w:color w:val="auto"/>
          <w:spacing w:val="-20"/>
          <w:kern w:val="44"/>
          <w:sz w:val="48"/>
          <w:szCs w:val="48"/>
          <w:highlight w:val="none"/>
        </w:rPr>
      </w:pPr>
    </w:p>
    <w:p w14:paraId="05311B97">
      <w:pPr>
        <w:pStyle w:val="20"/>
        <w:spacing w:after="0"/>
        <w:jc w:val="center"/>
        <w:rPr>
          <w:rFonts w:hint="eastAsia" w:asciiTheme="minorEastAsia" w:hAnsiTheme="minorEastAsia" w:eastAsiaTheme="minorEastAsia" w:cstheme="minorEastAsia"/>
          <w:b/>
          <w:bCs/>
          <w:color w:val="auto"/>
          <w:spacing w:val="-20"/>
          <w:kern w:val="44"/>
          <w:sz w:val="48"/>
          <w:szCs w:val="48"/>
          <w:highlight w:val="none"/>
        </w:rPr>
      </w:pPr>
      <w:r>
        <w:rPr>
          <w:rFonts w:hint="eastAsia" w:asciiTheme="minorEastAsia" w:hAnsiTheme="minorEastAsia" w:eastAsiaTheme="minorEastAsia" w:cstheme="minorEastAsia"/>
          <w:b/>
          <w:bCs/>
          <w:color w:val="auto"/>
          <w:spacing w:val="-20"/>
          <w:kern w:val="44"/>
          <w:sz w:val="48"/>
          <w:szCs w:val="48"/>
          <w:highlight w:val="none"/>
        </w:rPr>
        <w:t>政府采购</w:t>
      </w:r>
      <w:r>
        <w:rPr>
          <w:rFonts w:hint="eastAsia" w:asciiTheme="minorEastAsia" w:hAnsiTheme="minorEastAsia" w:eastAsiaTheme="minorEastAsia" w:cstheme="minorEastAsia"/>
          <w:b/>
          <w:bCs/>
          <w:color w:val="auto"/>
          <w:spacing w:val="-20"/>
          <w:kern w:val="44"/>
          <w:sz w:val="48"/>
          <w:szCs w:val="48"/>
          <w:highlight w:val="none"/>
          <w:lang w:eastAsia="zh-CN"/>
        </w:rPr>
        <w:t>货物买卖</w:t>
      </w:r>
      <w:r>
        <w:rPr>
          <w:rFonts w:hint="eastAsia" w:asciiTheme="minorEastAsia" w:hAnsiTheme="minorEastAsia" w:eastAsiaTheme="minorEastAsia" w:cstheme="minorEastAsia"/>
          <w:b/>
          <w:bCs/>
          <w:color w:val="auto"/>
          <w:spacing w:val="-20"/>
          <w:kern w:val="44"/>
          <w:sz w:val="48"/>
          <w:szCs w:val="48"/>
          <w:highlight w:val="none"/>
        </w:rPr>
        <w:t>合同</w:t>
      </w:r>
    </w:p>
    <w:p w14:paraId="1E363622">
      <w:pPr>
        <w:pStyle w:val="20"/>
        <w:spacing w:after="0"/>
        <w:jc w:val="center"/>
        <w:rPr>
          <w:rFonts w:hint="eastAsia" w:asciiTheme="minorEastAsia" w:hAnsiTheme="minorEastAsia" w:eastAsiaTheme="minorEastAsia" w:cstheme="minorEastAsia"/>
          <w:b/>
          <w:bCs/>
          <w:color w:val="auto"/>
          <w:spacing w:val="-20"/>
          <w:kern w:val="44"/>
          <w:sz w:val="48"/>
          <w:szCs w:val="48"/>
          <w:highlight w:val="none"/>
          <w:lang w:eastAsia="zh-CN"/>
        </w:rPr>
      </w:pPr>
      <w:r>
        <w:rPr>
          <w:rFonts w:hint="eastAsia" w:asciiTheme="minorEastAsia" w:hAnsiTheme="minorEastAsia" w:eastAsiaTheme="minorEastAsia" w:cstheme="minorEastAsia"/>
          <w:b/>
          <w:bCs/>
          <w:color w:val="auto"/>
          <w:spacing w:val="-20"/>
          <w:kern w:val="44"/>
          <w:sz w:val="48"/>
          <w:szCs w:val="48"/>
          <w:highlight w:val="none"/>
          <w:lang w:eastAsia="zh-CN"/>
        </w:rPr>
        <w:t>（试行）</w:t>
      </w:r>
    </w:p>
    <w:p w14:paraId="39622275">
      <w:pPr>
        <w:rPr>
          <w:rFonts w:hint="eastAsia" w:asciiTheme="minorEastAsia" w:hAnsiTheme="minorEastAsia" w:eastAsiaTheme="minorEastAsia" w:cstheme="minorEastAsia"/>
          <w:b/>
          <w:bCs/>
          <w:color w:val="auto"/>
          <w:spacing w:val="-20"/>
          <w:kern w:val="44"/>
          <w:sz w:val="40"/>
          <w:szCs w:val="40"/>
          <w:highlight w:val="none"/>
        </w:rPr>
      </w:pPr>
    </w:p>
    <w:p w14:paraId="44AA3F22">
      <w:pPr>
        <w:rPr>
          <w:rFonts w:hint="eastAsia" w:asciiTheme="minorEastAsia" w:hAnsiTheme="minorEastAsia" w:eastAsiaTheme="minorEastAsia" w:cstheme="minorEastAsia"/>
          <w:b/>
          <w:bCs/>
          <w:color w:val="auto"/>
          <w:spacing w:val="-20"/>
          <w:kern w:val="44"/>
          <w:sz w:val="40"/>
          <w:szCs w:val="40"/>
          <w:highlight w:val="none"/>
        </w:rPr>
      </w:pPr>
    </w:p>
    <w:p w14:paraId="69766062">
      <w:pPr>
        <w:rPr>
          <w:rFonts w:hint="eastAsia" w:asciiTheme="minorEastAsia" w:hAnsiTheme="minorEastAsia" w:eastAsiaTheme="minorEastAsia" w:cstheme="minorEastAsia"/>
          <w:b/>
          <w:bCs/>
          <w:color w:val="auto"/>
          <w:spacing w:val="-20"/>
          <w:kern w:val="44"/>
          <w:sz w:val="40"/>
          <w:szCs w:val="40"/>
          <w:highlight w:val="none"/>
        </w:rPr>
      </w:pPr>
    </w:p>
    <w:p w14:paraId="2B9BEB4D">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rPr>
        <w:t>项目名称：</w:t>
      </w:r>
      <w:r>
        <w:rPr>
          <w:rFonts w:hint="eastAsia" w:asciiTheme="minorEastAsia" w:hAnsiTheme="minorEastAsia" w:eastAsiaTheme="minorEastAsia" w:cstheme="minorEastAsia"/>
          <w:color w:val="auto"/>
          <w:sz w:val="32"/>
          <w:szCs w:val="32"/>
          <w:highlight w:val="none"/>
          <w:u w:val="single"/>
        </w:rPr>
        <w:t xml:space="preserve">                             </w:t>
      </w:r>
    </w:p>
    <w:p w14:paraId="0BF7B600">
      <w:pPr>
        <w:spacing w:line="360" w:lineRule="auto"/>
        <w:ind w:left="420" w:leftChars="200"/>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合同编号：</w:t>
      </w:r>
      <w:r>
        <w:rPr>
          <w:rFonts w:hint="eastAsia" w:asciiTheme="minorEastAsia" w:hAnsiTheme="minorEastAsia" w:eastAsiaTheme="minorEastAsia" w:cstheme="minorEastAsia"/>
          <w:color w:val="auto"/>
          <w:sz w:val="32"/>
          <w:szCs w:val="32"/>
          <w:highlight w:val="none"/>
          <w:u w:val="single"/>
        </w:rPr>
        <w:t xml:space="preserve">                             </w:t>
      </w:r>
    </w:p>
    <w:p w14:paraId="65C652B0">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甲    方：</w:t>
      </w:r>
      <w:r>
        <w:rPr>
          <w:rFonts w:hint="eastAsia" w:asciiTheme="minorEastAsia" w:hAnsiTheme="minorEastAsia" w:eastAsiaTheme="minorEastAsia" w:cstheme="minorEastAsia"/>
          <w:color w:val="auto"/>
          <w:sz w:val="32"/>
          <w:szCs w:val="32"/>
          <w:highlight w:val="none"/>
          <w:u w:val="single"/>
        </w:rPr>
        <w:t xml:space="preserve">                             </w:t>
      </w:r>
    </w:p>
    <w:p w14:paraId="49AE3B37">
      <w:pPr>
        <w:spacing w:line="360" w:lineRule="auto"/>
        <w:ind w:left="420" w:leftChars="200"/>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乙    方：</w:t>
      </w:r>
      <w:r>
        <w:rPr>
          <w:rFonts w:hint="eastAsia" w:asciiTheme="minorEastAsia" w:hAnsiTheme="minorEastAsia" w:eastAsiaTheme="minorEastAsia" w:cstheme="minorEastAsia"/>
          <w:color w:val="auto"/>
          <w:sz w:val="32"/>
          <w:szCs w:val="32"/>
          <w:highlight w:val="none"/>
          <w:u w:val="single"/>
        </w:rPr>
        <w:t xml:space="preserve">                             </w:t>
      </w:r>
    </w:p>
    <w:p w14:paraId="02C59121">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签订时间：</w:t>
      </w:r>
      <w:r>
        <w:rPr>
          <w:rFonts w:hint="eastAsia" w:asciiTheme="minorEastAsia" w:hAnsiTheme="minorEastAsia" w:eastAsiaTheme="minorEastAsia" w:cstheme="minorEastAsia"/>
          <w:color w:val="auto"/>
          <w:sz w:val="32"/>
          <w:szCs w:val="32"/>
          <w:highlight w:val="none"/>
          <w:u w:val="single"/>
        </w:rPr>
        <w:t xml:space="preserve">                             </w:t>
      </w:r>
    </w:p>
    <w:p w14:paraId="34A19409">
      <w:pPr>
        <w:rPr>
          <w:rFonts w:hint="eastAsia" w:asciiTheme="minorEastAsia" w:hAnsiTheme="minorEastAsia" w:eastAsiaTheme="minorEastAsia" w:cstheme="minorEastAsia"/>
          <w:color w:val="auto"/>
          <w:highlight w:val="none"/>
        </w:rPr>
      </w:pPr>
    </w:p>
    <w:p w14:paraId="18414B84">
      <w:pP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14:paraId="5656A653">
      <w:pPr>
        <w:rPr>
          <w:rFonts w:hint="eastAsia" w:asciiTheme="minorEastAsia" w:hAnsiTheme="minorEastAsia" w:eastAsiaTheme="minorEastAsia" w:cstheme="minorEastAsia"/>
          <w:color w:val="auto"/>
          <w:sz w:val="44"/>
          <w:szCs w:val="44"/>
          <w:highlight w:val="none"/>
        </w:rPr>
      </w:pPr>
    </w:p>
    <w:p w14:paraId="3791626F">
      <w:pPr>
        <w:rPr>
          <w:rFonts w:hint="eastAsia" w:asciiTheme="minorEastAsia" w:hAnsiTheme="minorEastAsia" w:eastAsiaTheme="minorEastAsia" w:cstheme="minorEastAsia"/>
          <w:color w:val="auto"/>
          <w:sz w:val="44"/>
          <w:szCs w:val="44"/>
          <w:highlight w:val="none"/>
        </w:rPr>
      </w:pPr>
    </w:p>
    <w:p w14:paraId="64E19AC3">
      <w:pPr>
        <w:jc w:val="cente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t>使</w:t>
      </w:r>
      <w:r>
        <w:rPr>
          <w:rFonts w:hint="eastAsia" w:asciiTheme="minorEastAsia" w:hAnsiTheme="minorEastAsia" w:eastAsiaTheme="minorEastAsia" w:cstheme="minorEastAsia"/>
          <w:color w:val="auto"/>
          <w:sz w:val="44"/>
          <w:szCs w:val="44"/>
          <w:highlight w:val="none"/>
          <w:lang w:val="en-US" w:eastAsia="zh-CN"/>
        </w:rPr>
        <w:t xml:space="preserve"> </w:t>
      </w:r>
      <w:r>
        <w:rPr>
          <w:rFonts w:hint="eastAsia" w:asciiTheme="minorEastAsia" w:hAnsiTheme="minorEastAsia" w:eastAsiaTheme="minorEastAsia" w:cstheme="minorEastAsia"/>
          <w:color w:val="auto"/>
          <w:sz w:val="44"/>
          <w:szCs w:val="44"/>
          <w:highlight w:val="none"/>
          <w:lang w:eastAsia="zh-CN"/>
        </w:rPr>
        <w:t>用</w:t>
      </w:r>
      <w:r>
        <w:rPr>
          <w:rFonts w:hint="eastAsia" w:asciiTheme="minorEastAsia" w:hAnsiTheme="minorEastAsia" w:eastAsiaTheme="minorEastAsia" w:cstheme="minorEastAsia"/>
          <w:color w:val="auto"/>
          <w:sz w:val="44"/>
          <w:szCs w:val="44"/>
          <w:highlight w:val="none"/>
          <w:lang w:val="en-US" w:eastAsia="zh-CN"/>
        </w:rPr>
        <w:t xml:space="preserve"> </w:t>
      </w:r>
      <w:r>
        <w:rPr>
          <w:rFonts w:hint="eastAsia" w:asciiTheme="minorEastAsia" w:hAnsiTheme="minorEastAsia" w:eastAsiaTheme="minorEastAsia" w:cstheme="minorEastAsia"/>
          <w:color w:val="auto"/>
          <w:sz w:val="44"/>
          <w:szCs w:val="44"/>
          <w:highlight w:val="none"/>
          <w:lang w:eastAsia="zh-CN"/>
        </w:rPr>
        <w:t>说</w:t>
      </w:r>
      <w:r>
        <w:rPr>
          <w:rFonts w:hint="eastAsia" w:asciiTheme="minorEastAsia" w:hAnsiTheme="minorEastAsia" w:eastAsiaTheme="minorEastAsia" w:cstheme="minorEastAsia"/>
          <w:color w:val="auto"/>
          <w:sz w:val="44"/>
          <w:szCs w:val="44"/>
          <w:highlight w:val="none"/>
          <w:lang w:val="en-US" w:eastAsia="zh-CN"/>
        </w:rPr>
        <w:t xml:space="preserve"> </w:t>
      </w:r>
      <w:r>
        <w:rPr>
          <w:rFonts w:hint="eastAsia" w:asciiTheme="minorEastAsia" w:hAnsiTheme="minorEastAsia" w:eastAsiaTheme="minorEastAsia" w:cstheme="minorEastAsia"/>
          <w:color w:val="auto"/>
          <w:sz w:val="44"/>
          <w:szCs w:val="44"/>
          <w:highlight w:val="none"/>
          <w:lang w:eastAsia="zh-CN"/>
        </w:rPr>
        <w:t>明</w:t>
      </w:r>
    </w:p>
    <w:p w14:paraId="1B188E50">
      <w:pPr>
        <w:ind w:firstLine="640" w:firstLineChars="200"/>
        <w:rPr>
          <w:rFonts w:hint="eastAsia" w:asciiTheme="minorEastAsia" w:hAnsiTheme="minorEastAsia" w:eastAsiaTheme="minorEastAsia" w:cstheme="minorEastAsia"/>
          <w:color w:val="auto"/>
          <w:sz w:val="32"/>
          <w:szCs w:val="32"/>
          <w:highlight w:val="none"/>
          <w:lang w:val="en-US" w:eastAsia="zh-CN"/>
        </w:rPr>
      </w:pPr>
    </w:p>
    <w:p w14:paraId="5CB1CEFE">
      <w:pPr>
        <w:ind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1.本合同标准文本适用于购买现成货物的采购项目，不包括需要供应商定制开发、创新研发的货物采购项目。</w:t>
      </w:r>
    </w:p>
    <w:p w14:paraId="18BF24BF">
      <w:pPr>
        <w:ind w:firstLine="0" w:firstLineChars="0"/>
        <w:rPr>
          <w:rFonts w:hint="eastAsia" w:asciiTheme="minorEastAsia" w:hAnsiTheme="minorEastAsia" w:eastAsia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 xml:space="preserve">   </w:t>
      </w:r>
      <w:r>
        <w:rPr>
          <w:rFonts w:hint="eastAsia" w:asciiTheme="minorEastAsia" w:hAnsiTheme="minorEastAsia" w:eastAsiaTheme="minorEastAsia" w:cstheme="minorEastAsia"/>
          <w:color w:val="auto"/>
          <w:sz w:val="32"/>
          <w:szCs w:val="32"/>
          <w:highlight w:val="none"/>
          <w:lang w:val="en-US" w:eastAsia="zh-CN"/>
        </w:rPr>
        <w:t>2.本合同标准文本为政府采购货物买卖合同编制提供参考，可以结合采购项目具体情况，对文本作必要的调整修订后使用。</w:t>
      </w:r>
    </w:p>
    <w:p w14:paraId="7773CA45">
      <w:pPr>
        <w:ind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C5A2855">
      <w:pPr>
        <w:ind w:firstLine="880" w:firstLineChars="200"/>
        <w:jc w:val="both"/>
        <w:rPr>
          <w:rFonts w:hint="eastAsia" w:asciiTheme="minorEastAsia" w:hAnsiTheme="minorEastAsia" w:eastAsiaTheme="minorEastAsia" w:cstheme="minorEastAsia"/>
          <w:color w:val="auto"/>
          <w:sz w:val="44"/>
          <w:szCs w:val="4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133"/>
    <w:p w14:paraId="0ECB703F">
      <w:pPr>
        <w:pStyle w:val="3"/>
        <w:adjustRightInd w:val="0"/>
        <w:snapToGrid w:val="0"/>
        <w:spacing w:beforeLines="0" w:line="400" w:lineRule="exact"/>
        <w:jc w:val="center"/>
        <w:rPr>
          <w:rFonts w:hint="eastAsia" w:asciiTheme="minorEastAsia" w:hAnsiTheme="minorEastAsia" w:eastAsiaTheme="minorEastAsia" w:cstheme="minorEastAsia"/>
          <w:color w:val="auto"/>
          <w:sz w:val="28"/>
          <w:szCs w:val="28"/>
          <w:highlight w:val="none"/>
        </w:rPr>
      </w:pPr>
      <w:bookmarkStart w:id="134" w:name="_Toc22209"/>
    </w:p>
    <w:p w14:paraId="1E7A2696">
      <w:pPr>
        <w:pStyle w:val="3"/>
        <w:adjustRightInd w:val="0"/>
        <w:snapToGrid w:val="0"/>
        <w:spacing w:beforeLines="0" w:line="400" w:lineRule="exact"/>
        <w:jc w:val="center"/>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第一节 政府采购合同协议书</w:t>
      </w:r>
      <w:bookmarkEnd w:id="134"/>
    </w:p>
    <w:p w14:paraId="55096C17">
      <w:pPr>
        <w:pStyle w:val="3"/>
        <w:adjustRightInd w:val="0"/>
        <w:snapToGrid w:val="0"/>
        <w:spacing w:beforeLines="0" w:line="400" w:lineRule="exact"/>
        <w:jc w:val="center"/>
        <w:rPr>
          <w:rFonts w:hint="eastAsia" w:asciiTheme="minorEastAsia" w:hAnsiTheme="minorEastAsia" w:eastAsiaTheme="minorEastAsia" w:cstheme="minorEastAsia"/>
          <w:b w:val="0"/>
          <w:bCs w:val="0"/>
          <w:color w:val="auto"/>
          <w:sz w:val="28"/>
          <w:szCs w:val="28"/>
          <w:highlight w:val="none"/>
        </w:rPr>
      </w:pPr>
    </w:p>
    <w:p w14:paraId="224E70C1">
      <w:pPr>
        <w:adjustRightInd w:val="0"/>
        <w:snapToGrid w:val="0"/>
        <w:spacing w:before="0" w:beforeLines="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（采购人</w:t>
      </w:r>
      <w:r>
        <w:rPr>
          <w:rFonts w:hint="eastAsia" w:asciiTheme="minorEastAsia" w:hAnsiTheme="minorEastAsia" w:eastAsiaTheme="minorEastAsia" w:cstheme="minorEastAsia"/>
          <w:color w:val="auto"/>
          <w:szCs w:val="21"/>
          <w:highlight w:val="none"/>
          <w:lang w:eastAsia="zh-CN"/>
        </w:rPr>
        <w:t>、受采购人委托签订合同的单位</w:t>
      </w:r>
      <w:r>
        <w:rPr>
          <w:rFonts w:hint="eastAsia" w:asciiTheme="minorEastAsia" w:hAnsiTheme="minorEastAsia" w:eastAsiaTheme="minorEastAsia" w:cstheme="minorEastAsia"/>
          <w:color w:val="auto"/>
          <w:szCs w:val="21"/>
          <w:highlight w:val="none"/>
        </w:rPr>
        <w:t>或采购</w:t>
      </w:r>
      <w:r>
        <w:rPr>
          <w:rFonts w:hint="eastAsia" w:asciiTheme="minorEastAsia" w:hAnsiTheme="minorEastAsia" w:eastAsiaTheme="minorEastAsia" w:cstheme="minorEastAsia"/>
          <w:color w:val="auto"/>
          <w:szCs w:val="21"/>
          <w:highlight w:val="none"/>
          <w:lang w:val="en-US" w:eastAsia="zh-CN"/>
        </w:rPr>
        <w:tab/>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文件约定的合同甲方）</w:t>
      </w:r>
    </w:p>
    <w:p w14:paraId="37C3DBCD">
      <w:pPr>
        <w:adjustRightInd w:val="0"/>
        <w:snapToGrid w:val="0"/>
        <w:spacing w:before="0" w:beforeLines="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（供应商）</w:t>
      </w:r>
    </w:p>
    <w:p w14:paraId="40EB9607">
      <w:pPr>
        <w:adjustRightInd w:val="0"/>
        <w:snapToGrid w:val="0"/>
        <w:spacing w:before="0" w:beforeLines="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乙方2（全称）：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（联合体成员供应商或其他合同主体）（如有）</w:t>
      </w:r>
    </w:p>
    <w:p w14:paraId="5D80261B">
      <w:pPr>
        <w:adjustRightInd w:val="0"/>
        <w:snapToGrid w:val="0"/>
        <w:spacing w:before="0" w:beforeLines="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乙方</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highlight w:val="none"/>
          <w:lang w:val="en-US" w:eastAsia="zh-CN"/>
        </w:rPr>
        <w:t>（全称）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（联合体成员供应商或其他合同主体）（如有）</w:t>
      </w:r>
    </w:p>
    <w:p w14:paraId="31C21778">
      <w:pPr>
        <w:spacing w:beforeLines="0" w:line="400" w:lineRule="exact"/>
        <w:rPr>
          <w:rFonts w:hint="eastAsia" w:asciiTheme="minorEastAsia" w:hAnsiTheme="minorEastAsia" w:eastAsiaTheme="minorEastAsia" w:cstheme="minorEastAsia"/>
          <w:color w:val="auto"/>
          <w:highlight w:val="none"/>
          <w:lang w:val="en-US" w:eastAsia="zh-CN"/>
        </w:rPr>
      </w:pPr>
    </w:p>
    <w:p w14:paraId="60E6AB34">
      <w:pPr>
        <w:pStyle w:val="22"/>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依据《中华人民共和国民法典》</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《中华人民共和国政府采购法》等有关的法律法规，以及</w:t>
      </w:r>
      <w:r>
        <w:rPr>
          <w:rFonts w:hint="eastAsia" w:asciiTheme="minorEastAsia" w:hAnsiTheme="minorEastAsia" w:eastAsiaTheme="minorEastAsia" w:cstheme="minorEastAsia"/>
          <w:i w:val="0"/>
          <w:iCs w:val="0"/>
          <w:color w:val="auto"/>
          <w:szCs w:val="21"/>
          <w:highlight w:val="none"/>
          <w:u w:val="none"/>
          <w:lang w:eastAsia="zh-CN"/>
        </w:rPr>
        <w:t>本采购项目</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招标</w:t>
      </w:r>
      <w:r>
        <w:rPr>
          <w:rFonts w:hint="eastAsia" w:asciiTheme="minorEastAsia" w:hAnsiTheme="minorEastAsia" w:eastAsia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lang w:eastAsia="zh-CN"/>
        </w:rPr>
        <w:t>文件等</w:t>
      </w:r>
      <w:r>
        <w:rPr>
          <w:rFonts w:hint="eastAsia" w:asciiTheme="minorEastAsia" w:hAnsiTheme="minorEastAsia" w:eastAsiaTheme="minorEastAsia" w:cstheme="minorEastAsia"/>
          <w:color w:val="auto"/>
          <w:szCs w:val="21"/>
          <w:highlight w:val="none"/>
        </w:rPr>
        <w:t>采购文件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乙方的《投标（响应）文件》及《中标（成交）通知书》，甲乙双方同意签订本合同。具体情况及要求如下：     </w:t>
      </w:r>
    </w:p>
    <w:p w14:paraId="2FFD8CAA">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项目信息</w:t>
      </w:r>
    </w:p>
    <w:p w14:paraId="72F6D6AB">
      <w:pPr>
        <w:pStyle w:val="22"/>
        <w:numPr>
          <w:ilvl w:val="0"/>
          <w:numId w:val="6"/>
        </w:numPr>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2543A1D7">
      <w:pPr>
        <w:pStyle w:val="22"/>
        <w:numPr>
          <w:ilvl w:val="0"/>
          <w:numId w:val="0"/>
        </w:numPr>
        <w:tabs>
          <w:tab w:val="left" w:pos="999"/>
        </w:tabs>
        <w:adjustRightInd w:val="0"/>
        <w:snapToGrid w:val="0"/>
        <w:spacing w:before="0" w:beforeLines="0" w:after="0" w:line="400" w:lineRule="exact"/>
        <w:ind w:left="0" w:leftChars="0" w:firstLine="0" w:firstLineChars="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 xml:space="preserve">         采购项目编号：</w:t>
      </w:r>
      <w:r>
        <w:rPr>
          <w:rFonts w:hint="eastAsia" w:asciiTheme="minorEastAsia" w:hAnsiTheme="minorEastAsia" w:eastAsiaTheme="minorEastAsia" w:cstheme="minorEastAsia"/>
          <w:color w:val="auto"/>
          <w:szCs w:val="21"/>
          <w:highlight w:val="none"/>
          <w:u w:val="single"/>
        </w:rPr>
        <w:t xml:space="preserve">                                          </w:t>
      </w:r>
    </w:p>
    <w:p w14:paraId="66F4C97C">
      <w:pPr>
        <w:pStyle w:val="22"/>
        <w:adjustRightInd w:val="0"/>
        <w:snapToGrid w:val="0"/>
        <w:spacing w:before="0" w:beforeLines="0" w:after="0" w:line="400" w:lineRule="exact"/>
        <w:ind w:left="0" w:leftChars="0"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（2）采购计划编号：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E0CD8F0">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（3）项目内容：</w:t>
      </w:r>
    </w:p>
    <w:p w14:paraId="704120A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采购标的及数量</w:t>
      </w:r>
      <w:r>
        <w:rPr>
          <w:rFonts w:hint="eastAsia" w:asciiTheme="minorEastAsia" w:hAnsiTheme="minorEastAsia" w:eastAsiaTheme="minorEastAsia" w:cstheme="minorEastAsia"/>
          <w:color w:val="auto"/>
          <w:szCs w:val="21"/>
          <w:highlight w:val="none"/>
          <w:lang w:val="en-US" w:eastAsia="zh-CN"/>
        </w:rPr>
        <w:t>（台/套</w:t>
      </w:r>
      <w:r>
        <w:rPr>
          <w:rFonts w:hint="eastAsia" w:asciiTheme="minorEastAsia" w:hAnsiTheme="minorEastAsia" w:eastAsiaTheme="minorEastAsia" w:cstheme="minorEastAsia"/>
          <w:color w:val="auto"/>
          <w:szCs w:val="21"/>
          <w:highlight w:val="none"/>
          <w:lang w:val="en" w:eastAsia="zh-CN"/>
        </w:rPr>
        <w:t>/个/架/组等</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 xml:space="preserve"> </w:t>
      </w:r>
    </w:p>
    <w:p w14:paraId="72CBB294">
      <w:pPr>
        <w:numPr>
          <w:ilvl w:val="0"/>
          <w:numId w:val="0"/>
        </w:num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lang w:val="en" w:eastAsia="zh-CN"/>
        </w:rPr>
      </w:pP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lang w:val="en-US" w:eastAsia="zh-CN"/>
        </w:rPr>
        <w:t>品牌：</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 w:eastAsia="zh-CN"/>
        </w:rPr>
        <w:t xml:space="preserve">     </w:t>
      </w:r>
      <w:r>
        <w:rPr>
          <w:rFonts w:hint="eastAsia" w:asciiTheme="minorEastAsia" w:hAnsiTheme="minorEastAsia" w:eastAsiaTheme="minorEastAsia" w:cstheme="minorEastAsia"/>
          <w:color w:val="auto"/>
          <w:szCs w:val="21"/>
          <w:highlight w:val="none"/>
          <w:lang w:val="en-US" w:eastAsia="zh-CN"/>
        </w:rPr>
        <w:t>规格型号：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 w:eastAsia="zh-CN"/>
        </w:rPr>
        <w:t xml:space="preserve">   </w:t>
      </w:r>
    </w:p>
    <w:p w14:paraId="79C76A1D">
      <w:pPr>
        <w:adjustRightInd w:val="0"/>
        <w:snapToGrid w:val="0"/>
        <w:spacing w:before="0" w:beforeLines="0" w:line="400" w:lineRule="exact"/>
        <w:ind w:firstLine="945" w:firstLineChars="4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lang w:val="en-US" w:eastAsia="zh-CN"/>
        </w:rPr>
        <w:t>采购标的的技术要求、商务要求具体见附件。</w:t>
      </w:r>
    </w:p>
    <w:p w14:paraId="66656C68">
      <w:pPr>
        <w:numPr>
          <w:ilvl w:val="0"/>
          <w:numId w:val="0"/>
        </w:numPr>
        <w:adjustRightInd w:val="0"/>
        <w:snapToGrid w:val="0"/>
        <w:spacing w:before="0" w:beforeLines="0" w:line="400" w:lineRule="exact"/>
        <w:ind w:firstLine="945" w:firstLineChars="45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①涉及信息类产品，请填写该产品关键部件的品牌、型号：</w:t>
      </w:r>
    </w:p>
    <w:p w14:paraId="34D94E2C">
      <w:pPr>
        <w:numPr>
          <w:ilvl w:val="0"/>
          <w:numId w:val="0"/>
        </w:num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kern w:val="0"/>
          <w:szCs w:val="21"/>
          <w:highlight w:val="none"/>
          <w:u w:val="single"/>
          <w:lang w:val="en-US" w:eastAsia="zh-CN"/>
        </w:rPr>
      </w:pPr>
      <w:r>
        <w:rPr>
          <w:rFonts w:hint="eastAsia" w:asciiTheme="minorEastAsia" w:hAnsiTheme="minorEastAsia" w:eastAsiaTheme="minorEastAsia" w:cstheme="minorEastAsia"/>
          <w:color w:val="auto"/>
          <w:szCs w:val="21"/>
          <w:highlight w:val="none"/>
          <w:lang w:val="en-US" w:eastAsia="zh-CN"/>
        </w:rPr>
        <w:t xml:space="preserve">     标的名称：</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lang w:val="en" w:eastAsia="zh-CN"/>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p>
    <w:p w14:paraId="1ACB5B97">
      <w:pPr>
        <w:numPr>
          <w:ilvl w:val="0"/>
          <w:numId w:val="0"/>
        </w:num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关键部件：</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lang w:val="en-US" w:eastAsia="zh-CN"/>
        </w:rPr>
        <w:t>品牌：</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lang w:val="en-US" w:eastAsia="zh-CN"/>
        </w:rPr>
        <w:t>型号：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 xml:space="preserve"> </w:t>
      </w:r>
    </w:p>
    <w:p w14:paraId="78617C79">
      <w:pPr>
        <w:pStyle w:val="57"/>
        <w:spacing w:beforeLine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关键部件</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品牌：</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型号：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14:paraId="3A4566A4">
      <w:pPr>
        <w:pStyle w:val="57"/>
        <w:spacing w:beforeLine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关键部件：</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品牌：</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型号：</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07B13673">
      <w:pPr>
        <w:pStyle w:val="57"/>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CB5E133">
      <w:pPr>
        <w:pStyle w:val="57"/>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②涉及车辆采购，请填写是否属于新能源汽车：</w:t>
      </w:r>
    </w:p>
    <w:p w14:paraId="0145678C">
      <w:pPr>
        <w:pStyle w:val="57"/>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46D10E9C">
      <w:pPr>
        <w:pStyle w:val="57"/>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46DDA0E3">
      <w:pPr>
        <w:pStyle w:val="57"/>
        <w:numPr>
          <w:ilvl w:val="0"/>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27213E5E">
      <w:pPr>
        <w:pStyle w:val="57"/>
        <w:numPr>
          <w:ilvl w:val="0"/>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eastAsia"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AFCF0D3">
      <w:pPr>
        <w:pStyle w:val="57"/>
        <w:numPr>
          <w:ilvl w:val="0"/>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u w:val="single"/>
          <w:lang w:val="en-US" w:eastAsia="zh-CN"/>
        </w:rPr>
      </w:pP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Theme="minorEastAsia" w:hAnsiTheme="minorEastAsia" w:eastAsiaTheme="minorEastAsia" w:cstheme="minorEastAsia"/>
          <w:iCs w:val="0"/>
          <w:color w:val="auto"/>
          <w:sz w:val="21"/>
          <w:szCs w:val="21"/>
          <w:highlight w:val="none"/>
          <w:u w:val="single"/>
          <w:lang w:val="en-US" w:eastAsia="zh-CN"/>
        </w:rPr>
        <w:t xml:space="preserve">          </w:t>
      </w:r>
    </w:p>
    <w:p w14:paraId="67D2D66E">
      <w:pPr>
        <w:pStyle w:val="57"/>
        <w:numPr>
          <w:ilvl w:val="0"/>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u w:val="none"/>
          <w:lang w:val="en-US" w:eastAsia="zh-CN"/>
        </w:rPr>
      </w:pPr>
      <w:r>
        <w:rPr>
          <w:rFonts w:hint="eastAsia" w:asciiTheme="minorEastAsia" w:hAnsiTheme="minorEastAsia" w:eastAsiaTheme="minorEastAsia" w:cstheme="minorEastAsia"/>
          <w:iCs w:val="0"/>
          <w:color w:val="auto"/>
          <w:sz w:val="21"/>
          <w:szCs w:val="21"/>
          <w:highlight w:val="none"/>
          <w:u w:val="none"/>
          <w:lang w:val="en-US" w:eastAsia="zh-CN"/>
        </w:rPr>
        <w:t>（注：在框架协议采购的第二阶段，可选择使用该合同文本）</w:t>
      </w:r>
    </w:p>
    <w:p w14:paraId="4E289444">
      <w:pPr>
        <w:pStyle w:val="57"/>
        <w:numPr>
          <w:ilvl w:val="0"/>
          <w:numId w:val="0"/>
        </w:numPr>
        <w:adjustRightInd w:val="0"/>
        <w:snapToGrid w:val="0"/>
        <w:spacing w:before="0" w:beforeLines="0" w:line="400" w:lineRule="exact"/>
        <w:ind w:firstLine="220" w:firstLineChars="100"/>
        <w:rPr>
          <w:rFonts w:hint="eastAsia" w:asciiTheme="minorEastAsia" w:hAnsiTheme="minorEastAsia" w:eastAsiaTheme="minorEastAsia" w:cstheme="minorEastAsia"/>
          <w:color w:val="auto"/>
          <w:w w:val="100"/>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val="en" w:eastAsia="zh-CN"/>
        </w:rPr>
        <w:t>6</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w w:val="100"/>
          <w:kern w:val="2"/>
          <w:sz w:val="21"/>
          <w:szCs w:val="21"/>
          <w:highlight w:val="none"/>
          <w:lang w:val="en-US" w:eastAsia="zh-CN" w:bidi="ar-SA"/>
        </w:rPr>
        <w:t>中标（成交）采购标的制造商是否为中小企业：</w:t>
      </w:r>
      <w:r>
        <w:rPr>
          <w:rFonts w:hint="eastAsia" w:asciiTheme="minorEastAsia" w:hAnsiTheme="minorEastAsia" w:eastAsiaTheme="minorEastAsia" w:cstheme="minorEastAsia"/>
          <w:color w:val="auto"/>
          <w:w w:val="100"/>
          <w:kern w:val="2"/>
          <w:sz w:val="21"/>
          <w:szCs w:val="21"/>
          <w:highlight w:val="none"/>
          <w:lang w:val="en-US" w:eastAsia="zh-CN" w:bidi="ar-SA"/>
        </w:rPr>
        <w:sym w:font="Wingdings" w:char="00A8"/>
      </w:r>
      <w:r>
        <w:rPr>
          <w:rFonts w:hint="eastAsia" w:asciiTheme="minorEastAsia" w:hAnsiTheme="minorEastAsia" w:eastAsiaTheme="minorEastAsia" w:cstheme="minorEastAsia"/>
          <w:color w:val="auto"/>
          <w:w w:val="100"/>
          <w:kern w:val="2"/>
          <w:sz w:val="21"/>
          <w:szCs w:val="21"/>
          <w:highlight w:val="none"/>
          <w:lang w:val="en-US" w:eastAsia="zh-CN" w:bidi="ar-SA"/>
        </w:rPr>
        <w:t xml:space="preserve">是      </w:t>
      </w:r>
      <w:r>
        <w:rPr>
          <w:rFonts w:hint="eastAsia" w:asciiTheme="minorEastAsia" w:hAnsiTheme="minorEastAsia" w:eastAsiaTheme="minorEastAsia" w:cstheme="minorEastAsia"/>
          <w:color w:val="auto"/>
          <w:w w:val="100"/>
          <w:kern w:val="2"/>
          <w:sz w:val="21"/>
          <w:szCs w:val="21"/>
          <w:highlight w:val="none"/>
          <w:lang w:val="en-US" w:eastAsia="zh-CN" w:bidi="ar-SA"/>
        </w:rPr>
        <w:sym w:font="Wingdings" w:char="00A8"/>
      </w:r>
      <w:r>
        <w:rPr>
          <w:rFonts w:hint="eastAsia" w:asciiTheme="minorEastAsia" w:hAnsiTheme="minorEastAsia" w:eastAsiaTheme="minorEastAsia" w:cstheme="minorEastAsia"/>
          <w:color w:val="auto"/>
          <w:w w:val="100"/>
          <w:kern w:val="2"/>
          <w:sz w:val="21"/>
          <w:szCs w:val="21"/>
          <w:highlight w:val="none"/>
          <w:lang w:val="en-US" w:eastAsia="zh-CN" w:bidi="ar-SA"/>
        </w:rPr>
        <w:t>否</w:t>
      </w:r>
    </w:p>
    <w:p w14:paraId="46182948">
      <w:pPr>
        <w:numPr>
          <w:ilvl w:val="0"/>
          <w:numId w:val="0"/>
        </w:numPr>
        <w:adjustRightInd w:val="0"/>
        <w:snapToGrid w:val="0"/>
        <w:spacing w:before="0" w:beforeLines="0" w:line="400" w:lineRule="exact"/>
        <w:ind w:left="0" w:leftChars="0" w:firstLine="0" w:firstLineChars="0"/>
        <w:rPr>
          <w:rFonts w:hint="eastAsia" w:asciiTheme="minorEastAsia" w:hAnsiTheme="minorEastAsia" w:eastAsiaTheme="minorEastAsia" w:cstheme="minorEastAsia"/>
          <w:iCs/>
          <w:color w:val="auto"/>
          <w:szCs w:val="21"/>
          <w:highlight w:val="none"/>
        </w:rPr>
      </w:pPr>
      <w:r>
        <w:rPr>
          <w:rFonts w:hint="eastAsia" w:asciiTheme="minorEastAsia" w:hAnsiTheme="minorEastAsia" w:eastAsiaTheme="minorEastAsia" w:cstheme="minorEastAsia"/>
          <w:color w:val="auto"/>
          <w:w w:val="100"/>
          <w:szCs w:val="21"/>
          <w:highlight w:val="none"/>
          <w:lang w:val="en-US" w:eastAsia="zh-CN"/>
        </w:rPr>
        <w:t xml:space="preserve">         本合同</w:t>
      </w:r>
      <w:r>
        <w:rPr>
          <w:rFonts w:hint="eastAsia" w:asciiTheme="minorEastAsia" w:hAnsiTheme="minorEastAsia" w:eastAsiaTheme="minorEastAsia" w:cstheme="minorEastAsia"/>
          <w:color w:val="auto"/>
          <w:w w:val="100"/>
          <w:szCs w:val="21"/>
          <w:highlight w:val="none"/>
        </w:rPr>
        <w:t>是否</w:t>
      </w:r>
      <w:r>
        <w:rPr>
          <w:rFonts w:hint="eastAsia" w:asciiTheme="minorEastAsia" w:hAnsiTheme="minorEastAsia" w:eastAsiaTheme="minorEastAsia" w:cstheme="minorEastAsia"/>
          <w:color w:val="auto"/>
          <w:w w:val="100"/>
          <w:szCs w:val="21"/>
          <w:highlight w:val="none"/>
          <w:lang w:eastAsia="zh-CN"/>
        </w:rPr>
        <w:t>为专门面向</w:t>
      </w:r>
      <w:r>
        <w:rPr>
          <w:rFonts w:hint="eastAsia" w:asciiTheme="minorEastAsia" w:hAnsiTheme="minorEastAsia" w:eastAsiaTheme="minorEastAsia" w:cstheme="minorEastAsia"/>
          <w:color w:val="auto"/>
          <w:w w:val="100"/>
          <w:szCs w:val="21"/>
          <w:highlight w:val="none"/>
        </w:rPr>
        <w:t>中小企业</w:t>
      </w:r>
      <w:r>
        <w:rPr>
          <w:rFonts w:hint="eastAsia" w:asciiTheme="minorEastAsia" w:hAnsiTheme="minorEastAsia" w:eastAsiaTheme="minorEastAsia" w:cstheme="minorEastAsia"/>
          <w:color w:val="auto"/>
          <w:w w:val="100"/>
          <w:szCs w:val="21"/>
          <w:highlight w:val="none"/>
          <w:lang w:eastAsia="zh-CN"/>
        </w:rPr>
        <w:t>的采</w:t>
      </w:r>
      <w:r>
        <w:rPr>
          <w:rFonts w:hint="eastAsia" w:asciiTheme="minorEastAsia" w:hAnsiTheme="minorEastAsia" w:eastAsiaTheme="minorEastAsia" w:cstheme="minorEastAsia"/>
          <w:color w:val="auto"/>
          <w:w w:val="100"/>
          <w:szCs w:val="21"/>
          <w:highlight w:val="none"/>
          <w:shd w:val="clear" w:color="auto" w:fill="auto"/>
          <w:lang w:eastAsia="zh-CN"/>
        </w:rPr>
        <w:t>购</w:t>
      </w:r>
      <w:r>
        <w:rPr>
          <w:rFonts w:hint="eastAsia" w:asciiTheme="minorEastAsia" w:hAnsiTheme="minorEastAsia" w:eastAsiaTheme="minorEastAsia" w:cstheme="minorEastAsia"/>
          <w:color w:val="auto"/>
          <w:w w:val="100"/>
          <w:szCs w:val="21"/>
          <w:highlight w:val="none"/>
          <w:shd w:val="clear" w:color="auto" w:fill="auto"/>
        </w:rPr>
        <w:t>合同</w:t>
      </w:r>
      <w:r>
        <w:rPr>
          <w:rFonts w:hint="eastAsia" w:asciiTheme="minorEastAsia" w:hAnsiTheme="minorEastAsia" w:eastAsiaTheme="minorEastAsia" w:cstheme="minorEastAsia"/>
          <w:color w:val="auto"/>
          <w:w w:val="100"/>
          <w:szCs w:val="21"/>
          <w:highlight w:val="none"/>
          <w:shd w:val="clear" w:color="auto" w:fill="auto"/>
          <w:lang w:eastAsia="zh-CN"/>
        </w:rPr>
        <w:t>（中小企业预留合同）</w:t>
      </w:r>
      <w:r>
        <w:rPr>
          <w:rFonts w:hint="eastAsia" w:asciiTheme="minorEastAsia" w:hAnsiTheme="minorEastAsia" w:eastAsiaTheme="minorEastAsia" w:cstheme="minorEastAsia"/>
          <w:color w:val="auto"/>
          <w:szCs w:val="21"/>
          <w:highlight w:val="none"/>
          <w:shd w:val="clear" w:color="auto" w:fill="auto"/>
        </w:rPr>
        <w:t>：</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0296D1CA">
      <w:pPr>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rPr>
      </w:pPr>
      <w:r>
        <w:rPr>
          <w:rFonts w:hint="eastAsia" w:asciiTheme="minorEastAsia" w:hAnsiTheme="minorEastAsia" w:eastAsiaTheme="minorEastAsia" w:cstheme="minorEastAsia"/>
          <w:color w:val="auto"/>
          <w:highlight w:val="none"/>
          <w:lang w:val="en-US" w:eastAsia="zh-CN"/>
        </w:rPr>
        <w:t xml:space="preserve">         若本项目不专门面向中小企业采购，是否给予小微企业评审优惠：</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39740257">
      <w:pPr>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rPr>
      </w:pPr>
      <w:r>
        <w:rPr>
          <w:rFonts w:hint="eastAsia" w:asciiTheme="minorEastAsia" w:hAnsiTheme="minorEastAsia" w:eastAsiaTheme="minorEastAsia" w:cstheme="minorEastAsia"/>
          <w:color w:val="auto"/>
          <w:highlight w:val="none"/>
          <w:lang w:val="en-US" w:eastAsia="zh-CN"/>
        </w:rPr>
        <w:t xml:space="preserve">         中标（成交）采购标的制造商是否为残疾人福利性单位：</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1904367F">
      <w:pPr>
        <w:numPr>
          <w:ilvl w:val="0"/>
          <w:numId w:val="0"/>
        </w:numPr>
        <w:snapToGrid w:val="0"/>
        <w:spacing w:beforeLines="0" w:line="40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中标（成交）采购标的制造商是否为监狱企业：</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02AE5B2C">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 w:eastAsia="zh-CN"/>
        </w:rPr>
        <w:t>7</w:t>
      </w:r>
      <w:r>
        <w:rPr>
          <w:rFonts w:hint="eastAsia" w:asciiTheme="minorEastAsia" w:hAnsiTheme="minorEastAsia" w:eastAsiaTheme="minorEastAsia" w:cstheme="minorEastAsia"/>
          <w:color w:val="auto"/>
          <w:szCs w:val="21"/>
          <w:highlight w:val="none"/>
        </w:rPr>
        <w:t>）合同是否分包：</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7A48D4DE">
      <w:p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分包主要内容：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1BAA1C6D">
      <w:p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rPr>
        <w:t>分包</w:t>
      </w:r>
      <w:r>
        <w:rPr>
          <w:rFonts w:hint="eastAsia" w:asciiTheme="minorEastAsia" w:hAnsiTheme="minorEastAsia" w:eastAsiaTheme="minorEastAsia" w:cstheme="minorEastAsia"/>
          <w:color w:val="auto"/>
          <w:szCs w:val="21"/>
          <w:highlight w:val="none"/>
        </w:rPr>
        <w:t>供应商</w:t>
      </w:r>
      <w:r>
        <w:rPr>
          <w:rFonts w:hint="eastAsia" w:asciiTheme="minorEastAsia" w:hAnsiTheme="minorEastAsia" w:eastAsiaTheme="minorEastAsia" w:cstheme="minorEastAsia"/>
          <w:color w:val="auto"/>
          <w:szCs w:val="21"/>
          <w:highlight w:val="none"/>
          <w:lang w:eastAsia="zh-CN"/>
        </w:rPr>
        <w:t>/制造商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（如供应商和制造商不同，请分别填写）</w:t>
      </w:r>
      <w:r>
        <w:rPr>
          <w:rFonts w:hint="eastAsia" w:asciiTheme="minorEastAsia" w:hAnsiTheme="minorEastAsia" w:eastAsiaTheme="minorEastAsia" w:cstheme="minorEastAsia"/>
          <w:color w:val="auto"/>
          <w:szCs w:val="21"/>
          <w:highlight w:val="none"/>
        </w:rPr>
        <w:t>：</w:t>
      </w:r>
    </w:p>
    <w:p w14:paraId="5DA37483">
      <w:p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14:paraId="717A6677">
      <w:p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分包供应商</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制造商</w:t>
      </w:r>
      <w:r>
        <w:rPr>
          <w:rFonts w:hint="eastAsia" w:asciiTheme="minorEastAsia" w:hAnsiTheme="minorEastAsia" w:eastAsiaTheme="minorEastAsia" w:cstheme="minorEastAsia"/>
          <w:color w:val="auto"/>
          <w:szCs w:val="21"/>
          <w:highlight w:val="none"/>
        </w:rPr>
        <w:t>类型</w:t>
      </w:r>
      <w:r>
        <w:rPr>
          <w:rFonts w:hint="eastAsia" w:asciiTheme="minorEastAsia" w:hAnsiTheme="minorEastAsia" w:eastAsiaTheme="minorEastAsia" w:cstheme="minorEastAsia"/>
          <w:color w:val="auto"/>
          <w:szCs w:val="21"/>
          <w:highlight w:val="none"/>
          <w:lang w:eastAsia="zh-CN"/>
        </w:rPr>
        <w:t>（如果供应商和制造商不同，只填写制造商类型）</w:t>
      </w:r>
      <w:r>
        <w:rPr>
          <w:rFonts w:hint="eastAsia" w:asciiTheme="minorEastAsia" w:hAnsiTheme="minorEastAsia" w:eastAsiaTheme="minorEastAsia" w:cstheme="minorEastAsia"/>
          <w:color w:val="auto"/>
          <w:szCs w:val="21"/>
          <w:highlight w:val="none"/>
        </w:rPr>
        <w:t>：</w:t>
      </w:r>
    </w:p>
    <w:p w14:paraId="4F6DC579">
      <w:pPr>
        <w:adjustRightInd w:val="0"/>
        <w:snapToGrid w:val="0"/>
        <w:spacing w:beforeLines="0" w:line="400" w:lineRule="exact"/>
        <w:ind w:firstLine="840" w:firstLineChars="400"/>
        <w:rPr>
          <w:rFonts w:hint="eastAsia" w:asciiTheme="minorEastAsia" w:hAnsiTheme="minorEastAsia" w:eastAsiaTheme="minorEastAsia" w:cstheme="minorEastAsia"/>
          <w:iCs/>
          <w:color w:val="auto"/>
          <w:szCs w:val="21"/>
          <w:highlight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大型企业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中型企业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小微型企业</w:t>
      </w:r>
      <w:r>
        <w:rPr>
          <w:rFonts w:hint="eastAsia" w:asciiTheme="minorEastAsia" w:hAnsiTheme="minorEastAsia" w:eastAsiaTheme="minorEastAsia" w:cstheme="minorEastAsia"/>
          <w:iCs/>
          <w:color w:val="auto"/>
          <w:szCs w:val="21"/>
          <w:highlight w:val="none"/>
          <w:lang w:val="en-US" w:eastAsia="zh-CN"/>
        </w:rPr>
        <w:t xml:space="preserve">  </w:t>
      </w:r>
    </w:p>
    <w:p w14:paraId="62D6B461">
      <w:pPr>
        <w:adjustRightInd w:val="0"/>
        <w:snapToGrid w:val="0"/>
        <w:spacing w:beforeLines="0" w:line="400" w:lineRule="exact"/>
        <w:ind w:firstLine="840" w:firstLineChars="400"/>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残疾人福利性单位</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监狱</w:t>
      </w:r>
      <w:r>
        <w:rPr>
          <w:rFonts w:hint="eastAsia" w:asciiTheme="minorEastAsia" w:hAnsiTheme="minorEastAsia" w:eastAsiaTheme="minorEastAsia" w:cstheme="minorEastAsia"/>
          <w:iCs/>
          <w:color w:val="auto"/>
          <w:szCs w:val="21"/>
          <w:highlight w:val="none"/>
        </w:rPr>
        <w:t>企业</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其他</w:t>
      </w:r>
    </w:p>
    <w:p w14:paraId="1E121630">
      <w:pPr>
        <w:numPr>
          <w:ilvl w:val="0"/>
          <w:numId w:val="0"/>
        </w:numPr>
        <w:adjustRightInd w:val="0"/>
        <w:snapToGrid w:val="0"/>
        <w:spacing w:before="0" w:beforeLines="0" w:line="400" w:lineRule="exact"/>
        <w:ind w:left="0" w:leftChars="0" w:firstLine="0" w:firstLineChars="0"/>
        <w:rPr>
          <w:rFonts w:hint="eastAsia" w:asciiTheme="minorEastAsia" w:hAnsiTheme="minorEastAsia" w:eastAsiaTheme="minorEastAsia" w:cstheme="minorEastAsia"/>
          <w:iCs/>
          <w:color w:val="auto"/>
          <w:szCs w:val="21"/>
          <w:highlight w:val="none"/>
        </w:rPr>
      </w:pPr>
      <w:r>
        <w:rPr>
          <w:rFonts w:hint="eastAsia" w:asciiTheme="minorEastAsia" w:hAnsiTheme="minorEastAsia" w:eastAsiaTheme="minorEastAsia" w:cstheme="minorEastAsia"/>
          <w:color w:val="auto"/>
          <w:szCs w:val="21"/>
          <w:highlight w:val="none"/>
          <w:u w:val="none"/>
          <w:lang w:val="en-US" w:eastAsia="zh-CN"/>
        </w:rPr>
        <w:t xml:space="preserve">    （</w:t>
      </w:r>
      <w:r>
        <w:rPr>
          <w:rFonts w:hint="eastAsia" w:asciiTheme="minorEastAsia" w:hAnsiTheme="minorEastAsia" w:eastAsiaTheme="minorEastAsia" w:cstheme="minorEastAsia"/>
          <w:color w:val="auto"/>
          <w:szCs w:val="21"/>
          <w:highlight w:val="none"/>
          <w:u w:val="none"/>
          <w:lang w:val="en" w:eastAsia="zh-CN"/>
        </w:rPr>
        <w:t>8</w:t>
      </w:r>
      <w:r>
        <w:rPr>
          <w:rFonts w:hint="eastAsia" w:asciiTheme="minorEastAsia" w:hAnsiTheme="minorEastAsia" w:eastAsiaTheme="minorEastAsia" w:cstheme="minorEastAsia"/>
          <w:color w:val="auto"/>
          <w:szCs w:val="21"/>
          <w:highlight w:val="none"/>
          <w:u w:val="none"/>
          <w:lang w:val="en-US" w:eastAsia="zh-CN"/>
        </w:rPr>
        <w:t>）中标（成交）供应商是否为外商投资企业：</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是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否</w:t>
      </w:r>
    </w:p>
    <w:p w14:paraId="2F34394A">
      <w:pPr>
        <w:pStyle w:val="57"/>
        <w:tabs>
          <w:tab w:val="left" w:pos="1340"/>
        </w:tabs>
        <w:spacing w:beforeLine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none"/>
          <w:lang w:val="en-US" w:eastAsia="zh-CN"/>
        </w:rPr>
        <w:t xml:space="preserve">     外商投资企业类型：</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color w:val="auto"/>
          <w:sz w:val="21"/>
          <w:szCs w:val="21"/>
          <w:highlight w:val="none"/>
          <w:u w:val="none"/>
          <w:lang w:val="en-US" w:eastAsia="zh-CN"/>
        </w:rPr>
        <w:t xml:space="preserve">全部由外国投资者投资  </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iCs/>
          <w:color w:val="auto"/>
          <w:sz w:val="21"/>
          <w:szCs w:val="21"/>
          <w:highlight w:val="none"/>
          <w:lang w:val="en-US" w:eastAsia="zh-CN"/>
        </w:rPr>
        <w:t>部分由外国投资者投资</w:t>
      </w:r>
    </w:p>
    <w:p w14:paraId="6FCEE00E">
      <w:pPr>
        <w:numPr>
          <w:ilvl w:val="0"/>
          <w:numId w:val="0"/>
        </w:numPr>
        <w:adjustRightInd w:val="0"/>
        <w:snapToGrid w:val="0"/>
        <w:spacing w:before="0" w:beforeLines="0" w:line="400" w:lineRule="exact"/>
        <w:ind w:firstLine="420" w:firstLineChars="200"/>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w:t>
      </w:r>
      <w:r>
        <w:rPr>
          <w:rFonts w:hint="eastAsia" w:asciiTheme="minorEastAsia" w:hAnsiTheme="minorEastAsia" w:eastAsiaTheme="minorEastAsia" w:cstheme="minorEastAsia"/>
          <w:b w:val="0"/>
          <w:bCs w:val="0"/>
          <w:color w:val="auto"/>
          <w:sz w:val="21"/>
          <w:szCs w:val="21"/>
          <w:highlight w:val="none"/>
          <w:u w:val="none"/>
          <w:lang w:val="en" w:eastAsia="zh-CN"/>
        </w:rPr>
        <w:t>9</w:t>
      </w:r>
      <w:r>
        <w:rPr>
          <w:rFonts w:hint="eastAsia" w:asciiTheme="minorEastAsia" w:hAnsiTheme="minorEastAsia" w:eastAsiaTheme="minorEastAsia" w:cstheme="minorEastAsia"/>
          <w:b w:val="0"/>
          <w:bCs w:val="0"/>
          <w:color w:val="auto"/>
          <w:sz w:val="21"/>
          <w:szCs w:val="21"/>
          <w:highlight w:val="none"/>
          <w:u w:val="none"/>
          <w:lang w:val="en-US" w:eastAsia="zh-CN"/>
        </w:rPr>
        <w:t>）是否涉及进口产品：</w:t>
      </w:r>
    </w:p>
    <w:p w14:paraId="5A3C4152">
      <w:pPr>
        <w:numPr>
          <w:ilvl w:val="0"/>
          <w:numId w:val="0"/>
        </w:num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iCs w:val="0"/>
          <w:color w:val="auto"/>
          <w:szCs w:val="21"/>
          <w:highlight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是</w:t>
      </w:r>
      <w:r>
        <w:rPr>
          <w:rFonts w:hint="eastAsia" w:asciiTheme="minorEastAsia" w:hAnsiTheme="minorEastAsia" w:eastAsiaTheme="minorEastAsia" w:cstheme="minorEastAsia"/>
          <w:iCs w:val="0"/>
          <w:color w:val="auto"/>
          <w:szCs w:val="21"/>
          <w:highlight w:val="none"/>
          <w:lang w:eastAsia="zh-CN"/>
        </w:rPr>
        <w:t>，《政府采购品目分类目录》底级品目名称</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 xml:space="preserve"> 金额：</w:t>
      </w:r>
      <w:r>
        <w:rPr>
          <w:rFonts w:hint="eastAsia" w:asciiTheme="minorEastAsia" w:hAnsiTheme="minorEastAsia" w:eastAsiaTheme="minorEastAsia" w:cstheme="minorEastAsia"/>
          <w:color w:val="auto"/>
          <w:szCs w:val="21"/>
          <w:highlight w:val="none"/>
          <w:u w:val="single"/>
          <w:lang w:val="en-US" w:eastAsia="zh-CN"/>
        </w:rPr>
        <w:t xml:space="preserve">        </w:t>
      </w:r>
    </w:p>
    <w:p w14:paraId="7DEC0055">
      <w:pPr>
        <w:numPr>
          <w:ilvl w:val="0"/>
          <w:numId w:val="0"/>
        </w:numPr>
        <w:adjustRightInd w:val="0"/>
        <w:snapToGrid w:val="0"/>
        <w:spacing w:before="0" w:beforeLines="0" w:line="400" w:lineRule="exact"/>
        <w:ind w:firstLine="840" w:firstLineChars="400"/>
        <w:rPr>
          <w:rFonts w:hint="eastAsia" w:asciiTheme="minorEastAsia" w:hAnsiTheme="minorEastAsia" w:eastAsiaTheme="minorEastAsia" w:cstheme="minorEastAsia"/>
          <w:i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国别：</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lang w:val="en-US" w:eastAsia="zh-CN"/>
        </w:rPr>
        <w:t xml:space="preserve"> 品牌：</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US" w:eastAsia="zh-CN"/>
        </w:rPr>
        <w:t xml:space="preserve"> 规格型号：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iCs w:val="0"/>
          <w:color w:val="auto"/>
          <w:szCs w:val="21"/>
          <w:highlight w:val="none"/>
        </w:rPr>
        <w:t xml:space="preserve">      </w:t>
      </w:r>
    </w:p>
    <w:p w14:paraId="7BA0D265">
      <w:pPr>
        <w:adjustRightInd w:val="0"/>
        <w:snapToGrid w:val="0"/>
        <w:spacing w:before="0" w:beforeLines="0" w:line="400" w:lineRule="exact"/>
        <w:ind w:firstLine="840" w:firstLineChars="4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iCs w:val="0"/>
          <w:color w:val="auto"/>
          <w:szCs w:val="21"/>
          <w:highlight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lang w:eastAsia="zh-CN"/>
        </w:rPr>
        <w:t>否</w:t>
      </w:r>
    </w:p>
    <w:p w14:paraId="48DC3D48">
      <w:pPr>
        <w:numPr>
          <w:ilvl w:val="0"/>
          <w:numId w:val="0"/>
        </w:numPr>
        <w:tabs>
          <w:tab w:val="left" w:pos="740"/>
        </w:tabs>
        <w:adjustRightInd w:val="0"/>
        <w:snapToGrid w:val="0"/>
        <w:spacing w:before="0" w:beforeLines="0" w:line="400" w:lineRule="exact"/>
        <w:ind w:left="0" w:firstLine="0" w:firstLineChars="0"/>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    （1</w:t>
      </w:r>
      <w:r>
        <w:rPr>
          <w:rFonts w:hint="eastAsia" w:asciiTheme="minorEastAsia" w:hAnsiTheme="minorEastAsia" w:eastAsiaTheme="minorEastAsia" w:cstheme="minorEastAsia"/>
          <w:b w:val="0"/>
          <w:bCs w:val="0"/>
          <w:color w:val="auto"/>
          <w:sz w:val="21"/>
          <w:szCs w:val="21"/>
          <w:highlight w:val="none"/>
          <w:u w:val="none"/>
          <w:lang w:val="en" w:eastAsia="zh-CN"/>
        </w:rPr>
        <w:t>0</w:t>
      </w:r>
      <w:r>
        <w:rPr>
          <w:rFonts w:hint="eastAsia" w:asciiTheme="minorEastAsia" w:hAnsiTheme="minorEastAsia" w:eastAsiaTheme="minorEastAsia" w:cstheme="minorEastAsia"/>
          <w:b w:val="0"/>
          <w:bCs w:val="0"/>
          <w:color w:val="auto"/>
          <w:sz w:val="21"/>
          <w:szCs w:val="21"/>
          <w:highlight w:val="none"/>
          <w:u w:val="none"/>
          <w:lang w:val="en-US" w:eastAsia="zh-CN"/>
        </w:rPr>
        <w:t>）是否涉及节能产品：</w:t>
      </w:r>
    </w:p>
    <w:p w14:paraId="5F61A4ED">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是</w:t>
      </w:r>
      <w:r>
        <w:rPr>
          <w:rFonts w:hint="eastAsia" w:asciiTheme="minorEastAsia" w:hAnsiTheme="minorEastAsia" w:eastAsiaTheme="minorEastAsia" w:cstheme="minorEastAsia"/>
          <w:iCs w:val="0"/>
          <w:color w:val="auto"/>
          <w:szCs w:val="21"/>
          <w:highlight w:val="none"/>
          <w:lang w:eastAsia="zh-CN"/>
        </w:rPr>
        <w:t>，《节能产品政府采购品目清单》的底级品目名称：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iCs/>
          <w:color w:val="auto"/>
          <w:szCs w:val="21"/>
          <w:highlight w:val="none"/>
          <w:lang w:val="en-US" w:eastAsia="zh-CN"/>
        </w:rPr>
        <w:t xml:space="preserve">     </w:t>
      </w:r>
    </w:p>
    <w:p w14:paraId="3DDF10E5">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强制采购</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优先采购</w:t>
      </w:r>
      <w:r>
        <w:rPr>
          <w:rFonts w:hint="eastAsia" w:asciiTheme="minorEastAsia" w:hAnsiTheme="minorEastAsia" w:eastAsiaTheme="minorEastAsia" w:cstheme="minorEastAsia"/>
          <w:iCs/>
          <w:color w:val="auto"/>
          <w:szCs w:val="21"/>
          <w:highlight w:val="none"/>
          <w:lang w:val="en-US" w:eastAsia="zh-CN"/>
        </w:rPr>
        <w:t xml:space="preserve">    </w:t>
      </w:r>
    </w:p>
    <w:p w14:paraId="7C33B56E">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Cs w:val="21"/>
          <w:highlight w:val="none"/>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否</w:t>
      </w:r>
    </w:p>
    <w:p w14:paraId="2EF45410">
      <w:pPr>
        <w:numPr>
          <w:ilvl w:val="0"/>
          <w:numId w:val="0"/>
        </w:numPr>
        <w:tabs>
          <w:tab w:val="left" w:pos="740"/>
        </w:tabs>
        <w:adjustRightInd w:val="0"/>
        <w:snapToGrid w:val="0"/>
        <w:spacing w:before="0" w:beforeLines="0" w:line="400" w:lineRule="exact"/>
        <w:ind w:left="0" w:firstLine="0" w:firstLineChars="0"/>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          是否涉及环境标志产品：</w:t>
      </w:r>
    </w:p>
    <w:p w14:paraId="5D45AC71">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Cs w:val="21"/>
          <w:highlight w:val="none"/>
          <w:lang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是</w:t>
      </w:r>
      <w:r>
        <w:rPr>
          <w:rFonts w:hint="eastAsia" w:asciiTheme="minorEastAsia" w:hAnsiTheme="minorEastAsia" w:eastAsiaTheme="minorEastAsia" w:cstheme="minorEastAsia"/>
          <w:iCs w:val="0"/>
          <w:color w:val="auto"/>
          <w:szCs w:val="21"/>
          <w:highlight w:val="none"/>
          <w:lang w:eastAsia="zh-CN"/>
        </w:rPr>
        <w:t>，《环境标志产品政府采购品目清单》的底级品目名称：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iCs/>
          <w:color w:val="auto"/>
          <w:szCs w:val="21"/>
          <w:highlight w:val="none"/>
          <w:lang w:val="en-US" w:eastAsia="zh-CN"/>
        </w:rPr>
        <w:t xml:space="preserve"> </w:t>
      </w:r>
    </w:p>
    <w:p w14:paraId="7365CFD2">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强制采购</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优先采购</w:t>
      </w:r>
      <w:r>
        <w:rPr>
          <w:rFonts w:hint="eastAsia" w:asciiTheme="minorEastAsia" w:hAnsiTheme="minorEastAsia" w:eastAsiaTheme="minorEastAsia" w:cstheme="minorEastAsia"/>
          <w:iCs/>
          <w:color w:val="auto"/>
          <w:szCs w:val="21"/>
          <w:highlight w:val="none"/>
          <w:lang w:val="en-US" w:eastAsia="zh-CN"/>
        </w:rPr>
        <w:t xml:space="preserve">    </w:t>
      </w:r>
    </w:p>
    <w:p w14:paraId="5EA149EC">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否</w:t>
      </w:r>
    </w:p>
    <w:p w14:paraId="2C513456">
      <w:pPr>
        <w:pStyle w:val="57"/>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 xml:space="preserve">          </w:t>
      </w:r>
      <w:r>
        <w:rPr>
          <w:rFonts w:hint="eastAsia" w:asciiTheme="minorEastAsia" w:hAnsiTheme="minorEastAsia" w:eastAsiaTheme="minorEastAsia" w:cstheme="minorEastAsia"/>
          <w:b w:val="0"/>
          <w:bCs w:val="0"/>
          <w:color w:val="auto"/>
          <w:kern w:val="2"/>
          <w:sz w:val="21"/>
          <w:szCs w:val="21"/>
          <w:highlight w:val="none"/>
          <w:u w:val="none"/>
          <w:lang w:val="en-US" w:eastAsia="zh-CN"/>
        </w:rPr>
        <w:t>是否涉及绿色产品：</w:t>
      </w:r>
      <w:r>
        <w:rPr>
          <w:rFonts w:hint="eastAsia" w:asciiTheme="minorEastAsia" w:hAnsiTheme="minorEastAsia" w:eastAsiaTheme="minorEastAsia" w:cstheme="minorEastAsia"/>
          <w:iCs w:val="0"/>
          <w:color w:val="auto"/>
          <w:kern w:val="2"/>
          <w:sz w:val="21"/>
          <w:szCs w:val="21"/>
          <w:highlight w:val="none"/>
          <w:u w:val="none"/>
          <w:lang w:val="en-US" w:eastAsia="zh-CN"/>
        </w:rPr>
        <w:t xml:space="preserve"> </w:t>
      </w:r>
    </w:p>
    <w:p w14:paraId="522E7529">
      <w:pPr>
        <w:pStyle w:val="57"/>
        <w:spacing w:beforeLines="0"/>
        <w:ind w:firstLine="420" w:firstLineChars="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iCs w:val="0"/>
          <w:color w:val="auto"/>
          <w:kern w:val="2"/>
          <w:sz w:val="21"/>
          <w:szCs w:val="21"/>
          <w:highlight w:val="none"/>
          <w:u w:val="none"/>
          <w:lang w:val="en-US" w:eastAsia="zh-CN"/>
        </w:rPr>
        <w:t xml:space="preserve">     </w:t>
      </w:r>
      <w:r>
        <w:rPr>
          <w:rFonts w:hint="eastAsia" w:asciiTheme="minorEastAsia" w:hAnsiTheme="minorEastAsia" w:eastAsiaTheme="minorEastAsia" w:cstheme="minorEastAsia"/>
          <w:iCs w:val="0"/>
          <w:color w:val="auto"/>
          <w:kern w:val="2"/>
          <w:sz w:val="21"/>
          <w:szCs w:val="21"/>
          <w:highlight w:val="none"/>
          <w:u w:val="none"/>
        </w:rPr>
        <w:sym w:font="Wingdings" w:char="00A8"/>
      </w:r>
      <w:r>
        <w:rPr>
          <w:rFonts w:hint="eastAsia" w:asciiTheme="minorEastAsia" w:hAnsiTheme="minorEastAsia" w:eastAsiaTheme="minorEastAsia" w:cstheme="minorEastAsia"/>
          <w:iCs w:val="0"/>
          <w:color w:val="auto"/>
          <w:kern w:val="2"/>
          <w:sz w:val="21"/>
          <w:szCs w:val="21"/>
          <w:highlight w:val="none"/>
          <w:u w:val="none"/>
        </w:rPr>
        <w:t>是</w:t>
      </w:r>
      <w:r>
        <w:rPr>
          <w:rFonts w:hint="eastAsia" w:asciiTheme="minorEastAsia" w:hAnsiTheme="minorEastAsia" w:eastAsiaTheme="minorEastAsia" w:cstheme="minorEastAsia"/>
          <w:iCs w:val="0"/>
          <w:color w:val="auto"/>
          <w:kern w:val="2"/>
          <w:sz w:val="21"/>
          <w:szCs w:val="21"/>
          <w:highlight w:val="none"/>
          <w:u w:val="none"/>
          <w:lang w:eastAsia="zh-CN"/>
        </w:rPr>
        <w:t>，绿色产品政府采购相关政策确定的底级品目名称：</w:t>
      </w:r>
      <w:r>
        <w:rPr>
          <w:rFonts w:hint="eastAsia" w:asciiTheme="minorEastAsia" w:hAnsiTheme="minorEastAsia" w:eastAsiaTheme="minorEastAsia" w:cstheme="minorEastAsia"/>
          <w:color w:val="auto"/>
          <w:szCs w:val="21"/>
          <w:highlight w:val="none"/>
          <w:u w:val="single"/>
          <w:lang w:val="en-US" w:eastAsia="zh-CN"/>
        </w:rPr>
        <w:t xml:space="preserve">         </w:t>
      </w:r>
    </w:p>
    <w:p w14:paraId="34D2AEA1">
      <w:pPr>
        <w:numPr>
          <w:ilvl w:val="0"/>
          <w:numId w:val="0"/>
        </w:numPr>
        <w:tabs>
          <w:tab w:val="left" w:pos="740"/>
        </w:tabs>
        <w:adjustRightInd w:val="0"/>
        <w:snapToGrid w:val="0"/>
        <w:spacing w:before="0" w:beforeLines="0" w:line="400" w:lineRule="exact"/>
        <w:ind w:firstLine="0" w:firstLineChars="0"/>
        <w:rPr>
          <w:rFonts w:hint="eastAsia" w:asciiTheme="minorEastAsia" w:hAnsiTheme="minorEastAsia" w:eastAsiaTheme="minorEastAsia" w:cstheme="minorEastAsia"/>
          <w:iCs/>
          <w:color w:val="auto"/>
          <w:szCs w:val="21"/>
          <w:highlight w:val="none"/>
          <w:lang w:val="en-US"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强制采购</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优先采购</w:t>
      </w:r>
      <w:r>
        <w:rPr>
          <w:rFonts w:hint="eastAsia" w:asciiTheme="minorEastAsia" w:hAnsiTheme="minorEastAsia" w:eastAsiaTheme="minorEastAsia" w:cstheme="minorEastAsia"/>
          <w:iCs/>
          <w:color w:val="auto"/>
          <w:szCs w:val="21"/>
          <w:highlight w:val="none"/>
          <w:lang w:val="en-US" w:eastAsia="zh-CN"/>
        </w:rPr>
        <w:t xml:space="preserve">    </w:t>
      </w:r>
    </w:p>
    <w:p w14:paraId="29592F71">
      <w:pPr>
        <w:pStyle w:val="57"/>
        <w:spacing w:beforeLines="0"/>
        <w:ind w:firstLine="420" w:firstLineChars="0"/>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iCs w:val="0"/>
          <w:color w:val="auto"/>
          <w:kern w:val="2"/>
          <w:sz w:val="21"/>
          <w:szCs w:val="21"/>
          <w:highlight w:val="none"/>
          <w:u w:val="none"/>
          <w:lang w:val="en-US" w:eastAsia="zh-CN"/>
        </w:rPr>
        <w:t xml:space="preserve">     </w:t>
      </w:r>
      <w:r>
        <w:rPr>
          <w:rFonts w:hint="eastAsia" w:asciiTheme="minorEastAsia" w:hAnsiTheme="minorEastAsia" w:eastAsiaTheme="minorEastAsia" w:cstheme="minorEastAsia"/>
          <w:iCs w:val="0"/>
          <w:color w:val="auto"/>
          <w:kern w:val="2"/>
          <w:sz w:val="21"/>
          <w:szCs w:val="21"/>
          <w:highlight w:val="none"/>
          <w:u w:val="none"/>
        </w:rPr>
        <w:sym w:font="Wingdings" w:char="00A8"/>
      </w:r>
      <w:r>
        <w:rPr>
          <w:rFonts w:hint="eastAsia" w:asciiTheme="minorEastAsia" w:hAnsiTheme="minorEastAsia" w:eastAsiaTheme="minorEastAsia" w:cstheme="minorEastAsia"/>
          <w:iCs w:val="0"/>
          <w:color w:val="auto"/>
          <w:kern w:val="2"/>
          <w:sz w:val="21"/>
          <w:szCs w:val="21"/>
          <w:highlight w:val="none"/>
          <w:u w:val="none"/>
        </w:rPr>
        <w:t>否</w:t>
      </w:r>
    </w:p>
    <w:p w14:paraId="2C249434">
      <w:pPr>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（1</w:t>
      </w:r>
      <w:r>
        <w:rPr>
          <w:rFonts w:hint="eastAsia" w:asciiTheme="minorEastAsia" w:hAnsiTheme="minorEastAsia" w:eastAsiaTheme="minorEastAsia" w:cstheme="minorEastAsia"/>
          <w:color w:val="auto"/>
          <w:szCs w:val="21"/>
          <w:highlight w:val="none"/>
          <w:lang w:val="en" w:eastAsia="zh-CN"/>
        </w:rPr>
        <w:t>1</w:t>
      </w:r>
      <w:r>
        <w:rPr>
          <w:rFonts w:hint="eastAsia" w:asciiTheme="minorEastAsia" w:hAnsiTheme="minorEastAsia" w:eastAsiaTheme="minorEastAsia" w:cstheme="minorEastAsia"/>
          <w:color w:val="auto"/>
          <w:szCs w:val="21"/>
          <w:highlight w:val="none"/>
          <w:lang w:val="en-US" w:eastAsia="zh-CN"/>
        </w:rPr>
        <w:t>）涉及商品包装和快递包装的，是否参考</w:t>
      </w:r>
      <w:r>
        <w:rPr>
          <w:rFonts w:hint="eastAsia" w:asciiTheme="minorEastAsia" w:hAnsiTheme="minorEastAsia" w:eastAsiaTheme="minorEastAsia" w:cstheme="minorEastAsia"/>
          <w:color w:val="auto"/>
          <w:szCs w:val="21"/>
          <w:highlight w:val="none"/>
        </w:rPr>
        <w:t>《商品包装政府采购需求标准（试行）》、《快递包装政府采购需求标准（试行）》</w:t>
      </w:r>
      <w:r>
        <w:rPr>
          <w:rFonts w:hint="eastAsia" w:asciiTheme="minorEastAsia" w:hAnsiTheme="minorEastAsia" w:eastAsiaTheme="minorEastAsia" w:cstheme="minorEastAsia"/>
          <w:color w:val="auto"/>
          <w:szCs w:val="21"/>
          <w:highlight w:val="none"/>
          <w:lang w:eastAsia="zh-CN"/>
        </w:rPr>
        <w:t>明确产品及相关快递服务的具体包装要求：</w:t>
      </w:r>
    </w:p>
    <w:p w14:paraId="1F8711CB">
      <w:pPr>
        <w:numPr>
          <w:ilvl w:val="0"/>
          <w:numId w:val="0"/>
        </w:numPr>
        <w:adjustRightInd w:val="0"/>
        <w:snapToGrid w:val="0"/>
        <w:spacing w:before="0" w:beforeLines="0" w:line="400" w:lineRule="exact"/>
        <w:ind w:firstLine="840" w:firstLineChars="400"/>
        <w:rPr>
          <w:rFonts w:hint="eastAsia" w:asciiTheme="minorEastAsia" w:hAnsiTheme="minorEastAsia" w:eastAsiaTheme="minorEastAsia" w:cstheme="minorEastAsia"/>
          <w:iCs w:val="0"/>
          <w:color w:val="auto"/>
          <w:szCs w:val="21"/>
          <w:highlight w:val="none"/>
          <w:lang w:val="en-US" w:eastAsia="zh-CN"/>
        </w:rPr>
      </w:pP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 xml:space="preserve">是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rPr>
        <w:t>否</w:t>
      </w:r>
      <w:r>
        <w:rPr>
          <w:rFonts w:hint="eastAsia" w:asciiTheme="minorEastAsia" w:hAnsiTheme="minorEastAsia" w:eastAsiaTheme="minorEastAsia" w:cstheme="minorEastAsia"/>
          <w:iCs w:val="0"/>
          <w:color w:val="auto"/>
          <w:szCs w:val="21"/>
          <w:highlight w:val="none"/>
          <w:lang w:val="en-US" w:eastAsia="zh-CN"/>
        </w:rPr>
        <w:t xml:space="preserve">      </w:t>
      </w:r>
      <w:r>
        <w:rPr>
          <w:rFonts w:hint="eastAsia" w:asciiTheme="minorEastAsia" w:hAnsiTheme="minorEastAsia" w:eastAsiaTheme="minorEastAsia" w:cstheme="minorEastAsia"/>
          <w:iCs w:val="0"/>
          <w:color w:val="auto"/>
          <w:szCs w:val="21"/>
          <w:highlight w:val="none"/>
        </w:rPr>
        <w:sym w:font="Wingdings" w:char="00A8"/>
      </w:r>
      <w:r>
        <w:rPr>
          <w:rFonts w:hint="eastAsia" w:asciiTheme="minorEastAsia" w:hAnsiTheme="minorEastAsia" w:eastAsiaTheme="minorEastAsia" w:cstheme="minorEastAsia"/>
          <w:iCs w:val="0"/>
          <w:color w:val="auto"/>
          <w:szCs w:val="21"/>
          <w:highlight w:val="none"/>
          <w:lang w:eastAsia="zh-CN"/>
        </w:rPr>
        <w:t>不涉及</w:t>
      </w:r>
    </w:p>
    <w:p w14:paraId="094ADA09">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合同金额</w:t>
      </w:r>
    </w:p>
    <w:p w14:paraId="45DED6A7">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（1）合同金额小写：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6419F437">
      <w:pPr>
        <w:adjustRightInd w:val="0"/>
        <w:snapToGrid w:val="0"/>
        <w:spacing w:before="0" w:beforeLines="0" w:line="400" w:lineRule="exact"/>
        <w:ind w:left="0" w:firstLine="0" w:firstLineChars="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561ED72C">
      <w:pPr>
        <w:adjustRightInd w:val="0"/>
        <w:snapToGrid w:val="0"/>
        <w:spacing w:before="0" w:beforeLines="0" w:line="40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分包金额</w:t>
      </w:r>
      <w:r>
        <w:rPr>
          <w:rFonts w:hint="eastAsia" w:asciiTheme="minorEastAsia" w:hAnsiTheme="minorEastAsia" w:eastAsiaTheme="minorEastAsia" w:cstheme="minorEastAsia"/>
          <w:color w:val="auto"/>
          <w:szCs w:val="21"/>
          <w:highlight w:val="none"/>
          <w:lang w:eastAsia="zh-CN"/>
        </w:rPr>
        <w:t>（如有）</w:t>
      </w:r>
      <w:r>
        <w:rPr>
          <w:rFonts w:hint="eastAsia" w:asciiTheme="minorEastAsia" w:hAnsiTheme="minorEastAsia" w:eastAsiaTheme="minorEastAsia" w:cstheme="minorEastAsia"/>
          <w:color w:val="auto"/>
          <w:szCs w:val="21"/>
          <w:highlight w:val="none"/>
        </w:rPr>
        <w:t>小写：</w:t>
      </w:r>
      <w:r>
        <w:rPr>
          <w:rFonts w:hint="eastAsia" w:asciiTheme="minorEastAsia" w:hAnsiTheme="minorEastAsia" w:eastAsiaTheme="minorEastAsia" w:cstheme="minorEastAsia"/>
          <w:color w:val="auto"/>
          <w:szCs w:val="21"/>
          <w:highlight w:val="none"/>
          <w:u w:val="single"/>
        </w:rPr>
        <w:t xml:space="preserve">                   </w:t>
      </w:r>
    </w:p>
    <w:p w14:paraId="605D09EB">
      <w:pPr>
        <w:adjustRightInd w:val="0"/>
        <w:snapToGrid w:val="0"/>
        <w:spacing w:before="0" w:beforeLines="0" w:line="400" w:lineRule="exact"/>
        <w:ind w:firstLine="0" w:firstLineChars="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1818CD50">
      <w:pPr>
        <w:adjustRightInd w:val="0"/>
        <w:snapToGrid w:val="0"/>
        <w:spacing w:before="0" w:beforeLines="0" w:line="400" w:lineRule="exact"/>
        <w:ind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（注：固定单价合同应填写单价和最高限价）</w:t>
      </w:r>
    </w:p>
    <w:p w14:paraId="6B83CC18">
      <w:pPr>
        <w:numPr>
          <w:ilvl w:val="0"/>
          <w:numId w:val="0"/>
        </w:numPr>
        <w:adjustRightInd w:val="0"/>
        <w:snapToGrid w:val="0"/>
        <w:spacing w:before="0" w:beforeLines="0" w:line="40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合同定价方式</w:t>
      </w:r>
      <w:r>
        <w:rPr>
          <w:rFonts w:hint="eastAsia" w:asciiTheme="minorEastAsia" w:hAnsiTheme="minorEastAsia" w:eastAsiaTheme="minorEastAsia" w:cstheme="minorEastAsia"/>
          <w:color w:val="auto"/>
          <w:szCs w:val="21"/>
          <w:highlight w:val="none"/>
          <w:lang w:eastAsia="zh-CN"/>
        </w:rPr>
        <w:t>（采用组合定价方式的，可以勾选多项）</w:t>
      </w:r>
      <w:r>
        <w:rPr>
          <w:rFonts w:hint="eastAsia" w:asciiTheme="minorEastAsia" w:hAnsiTheme="minorEastAsia" w:eastAsiaTheme="minorEastAsia" w:cstheme="minorEastAsia"/>
          <w:color w:val="auto"/>
          <w:szCs w:val="21"/>
          <w:highlight w:val="none"/>
        </w:rPr>
        <w:t>：</w:t>
      </w:r>
    </w:p>
    <w:p w14:paraId="1A1B595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固定总价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固定单价</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固定费率</w:t>
      </w:r>
      <w:r>
        <w:rPr>
          <w:rFonts w:hint="eastAsia" w:asciiTheme="minorEastAsia" w:hAnsiTheme="minorEastAsia" w:eastAsiaTheme="minorEastAsia" w:cstheme="minorEastAsia"/>
          <w:iCs/>
          <w:color w:val="auto"/>
          <w:szCs w:val="21"/>
          <w:highlight w:val="none"/>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 xml:space="preserve">成本补偿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rPr>
        <w:t>绩效激励</w:t>
      </w:r>
      <w:r>
        <w:rPr>
          <w:rFonts w:hint="eastAsia" w:asciiTheme="minorEastAsia" w:hAnsiTheme="minorEastAsia" w:eastAsiaTheme="minorEastAsia" w:cstheme="minorEastAsia"/>
          <w:iCs/>
          <w:color w:val="auto"/>
          <w:szCs w:val="21"/>
          <w:highlight w:val="none"/>
          <w:lang w:val="en-US" w:eastAsia="zh-CN"/>
        </w:rPr>
        <w:t xml:space="preserve"> </w:t>
      </w:r>
      <w:r>
        <w:rPr>
          <w:rFonts w:hint="eastAsia" w:asciiTheme="minorEastAsia" w:hAnsiTheme="minorEastAsia" w:eastAsiaTheme="minorEastAsia" w:cstheme="minorEastAsia"/>
          <w:iCs/>
          <w:color w:val="auto"/>
          <w:szCs w:val="21"/>
          <w:highlight w:val="none"/>
        </w:rPr>
        <w:sym w:font="Wingdings" w:char="00A8"/>
      </w:r>
      <w:r>
        <w:rPr>
          <w:rFonts w:hint="eastAsia" w:asciiTheme="minorEastAsia" w:hAnsiTheme="minorEastAsia" w:eastAsiaTheme="minorEastAsia" w:cstheme="minorEastAsia"/>
          <w:iCs/>
          <w:color w:val="auto"/>
          <w:szCs w:val="21"/>
          <w:highlight w:val="none"/>
          <w:lang w:eastAsia="zh-CN"/>
        </w:rPr>
        <w:t>其他</w:t>
      </w:r>
      <w:r>
        <w:rPr>
          <w:rFonts w:hint="eastAsia" w:asciiTheme="minorEastAsia" w:hAnsiTheme="minorEastAsia" w:eastAsiaTheme="minorEastAsia" w:cstheme="minorEastAsia"/>
          <w:color w:val="auto"/>
          <w:szCs w:val="21"/>
          <w:highlight w:val="none"/>
          <w:u w:val="single"/>
        </w:rPr>
        <w:t xml:space="preserve">       </w:t>
      </w:r>
    </w:p>
    <w:p w14:paraId="35DB1808">
      <w:pPr>
        <w:pStyle w:val="260"/>
        <w:spacing w:beforeLines="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）付款方式（按项目实际勾选填写）：</w:t>
      </w:r>
    </w:p>
    <w:p w14:paraId="59071C38">
      <w:pPr>
        <w:adjustRightInd w:val="0"/>
        <w:snapToGrid w:val="0"/>
        <w:spacing w:before="0" w:beforeLines="0" w:line="400" w:lineRule="exact"/>
        <w:ind w:firstLine="630" w:firstLineChars="3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全额付款：</w:t>
      </w:r>
      <w:r>
        <w:rPr>
          <w:rFonts w:hint="eastAsia" w:asciiTheme="minorEastAsia" w:hAnsiTheme="minorEastAsia" w:eastAsiaTheme="minorEastAsia" w:cstheme="minorEastAsia"/>
          <w:color w:val="auto"/>
          <w:szCs w:val="21"/>
          <w:highlight w:val="none"/>
          <w:u w:val="single"/>
        </w:rPr>
        <w:t xml:space="preserve">     （应</w:t>
      </w:r>
      <w:r>
        <w:rPr>
          <w:rFonts w:hint="eastAsia" w:asciiTheme="minorEastAsia" w:hAnsiTheme="minorEastAsia" w:eastAsiaTheme="minorEastAsia" w:cstheme="minorEastAsia"/>
          <w:color w:val="auto"/>
          <w:szCs w:val="21"/>
          <w:highlight w:val="none"/>
          <w:u w:val="single"/>
          <w:lang w:eastAsia="zh-CN"/>
        </w:rPr>
        <w:t>明确</w:t>
      </w:r>
      <w:r>
        <w:rPr>
          <w:rFonts w:hint="eastAsia" w:asciiTheme="minorEastAsia" w:hAnsiTheme="minorEastAsia" w:eastAsiaTheme="minorEastAsia" w:cstheme="minorEastAsia"/>
          <w:color w:val="auto"/>
          <w:szCs w:val="21"/>
          <w:highlight w:val="none"/>
          <w:u w:val="single"/>
        </w:rPr>
        <w:t>一次性支付合同款项</w:t>
      </w:r>
      <w:r>
        <w:rPr>
          <w:rFonts w:hint="eastAsia" w:asciiTheme="minorEastAsia" w:hAnsiTheme="minorEastAsia" w:eastAsiaTheme="minorEastAsia" w:cstheme="minorEastAsia"/>
          <w:color w:val="auto"/>
          <w:szCs w:val="21"/>
          <w:highlight w:val="none"/>
          <w:u w:val="single"/>
          <w:lang w:eastAsia="zh-CN"/>
        </w:rPr>
        <w:t>的条件</w:t>
      </w:r>
      <w:r>
        <w:rPr>
          <w:rFonts w:hint="eastAsia" w:asciiTheme="minorEastAsia" w:hAnsiTheme="minorEastAsia" w:eastAsiaTheme="minorEastAsia" w:cstheme="minorEastAsia"/>
          <w:color w:val="auto"/>
          <w:szCs w:val="21"/>
          <w:highlight w:val="none"/>
          <w:u w:val="single"/>
        </w:rPr>
        <w:t xml:space="preserve">）                    </w:t>
      </w:r>
    </w:p>
    <w:p w14:paraId="1396D4B2">
      <w:pPr>
        <w:snapToGrid w:val="0"/>
        <w:spacing w:beforeLines="0" w:line="400" w:lineRule="exact"/>
        <w:ind w:firstLine="63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分期付款：</w:t>
      </w:r>
      <w:r>
        <w:rPr>
          <w:rFonts w:hint="eastAsia" w:asciiTheme="minorEastAsia" w:hAnsiTheme="minorEastAsia" w:eastAsiaTheme="minorEastAsia" w:cstheme="minorEastAsia"/>
          <w:color w:val="auto"/>
          <w:szCs w:val="21"/>
          <w:highlight w:val="none"/>
          <w:u w:val="single"/>
        </w:rPr>
        <w:t xml:space="preserve">  （应明确分期支付合同款项的各期比例和支付条件</w:t>
      </w:r>
      <w:r>
        <w:rPr>
          <w:rFonts w:hint="eastAsia" w:asciiTheme="minorEastAsia" w:hAnsiTheme="minorEastAsia" w:eastAsiaTheme="minorEastAsia" w:cstheme="minorEastAsia"/>
          <w:color w:val="auto"/>
          <w:szCs w:val="21"/>
          <w:highlight w:val="none"/>
          <w:u w:val="single"/>
          <w:lang w:eastAsia="zh-CN"/>
        </w:rPr>
        <w:t>，各期支付条件应与分期履约验收情况挂钩</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lang w:eastAsia="zh-CN"/>
        </w:rPr>
        <w:t>其中涉及预付款的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（应明确预付款的支付比例和支付条件） </w:t>
      </w:r>
    </w:p>
    <w:p w14:paraId="7E34C3BD">
      <w:pPr>
        <w:adjustRightInd w:val="0"/>
        <w:snapToGrid w:val="0"/>
        <w:spacing w:before="0" w:beforeLines="0" w:line="400" w:lineRule="exact"/>
        <w:ind w:firstLine="630" w:firstLineChars="3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成本补偿：</w:t>
      </w:r>
      <w:r>
        <w:rPr>
          <w:rFonts w:hint="eastAsia" w:asciiTheme="minorEastAsia" w:hAnsiTheme="minorEastAsia" w:eastAsiaTheme="minorEastAsia" w:cstheme="minorEastAsia"/>
          <w:color w:val="auto"/>
          <w:szCs w:val="21"/>
          <w:highlight w:val="none"/>
          <w:u w:val="single"/>
        </w:rPr>
        <w:t xml:space="preserve">      （应明确按照成本补偿方式的支付方式和支付条件）   </w:t>
      </w:r>
    </w:p>
    <w:p w14:paraId="6C967CF9">
      <w:pPr>
        <w:adjustRightInd w:val="0"/>
        <w:snapToGrid w:val="0"/>
        <w:spacing w:before="0" w:beforeLines="0" w:line="400" w:lineRule="exact"/>
        <w:ind w:firstLine="630"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绩效激励：</w:t>
      </w:r>
      <w:r>
        <w:rPr>
          <w:rFonts w:hint="eastAsia" w:asciiTheme="minorEastAsia" w:hAnsiTheme="minorEastAsia" w:eastAsiaTheme="minorEastAsia" w:cstheme="minorEastAsia"/>
          <w:color w:val="auto"/>
          <w:szCs w:val="21"/>
          <w:highlight w:val="none"/>
          <w:u w:val="single"/>
        </w:rPr>
        <w:t xml:space="preserve">      （应明确按照绩效激励方式的支付方式和支付条件）   </w:t>
      </w:r>
    </w:p>
    <w:p w14:paraId="3C0FE9F2">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bCs w:val="0"/>
          <w:color w:val="auto"/>
          <w:szCs w:val="21"/>
          <w:highlight w:val="none"/>
          <w:u w:val="single"/>
        </w:rPr>
      </w:pPr>
      <w:r>
        <w:rPr>
          <w:rFonts w:hint="eastAsia" w:asciiTheme="minorEastAsia" w:hAnsiTheme="minorEastAsia" w:eastAsiaTheme="minorEastAsia" w:cstheme="minorEastAsia"/>
          <w:b/>
          <w:bCs w:val="0"/>
          <w:color w:val="auto"/>
          <w:szCs w:val="21"/>
          <w:highlight w:val="none"/>
        </w:rPr>
        <w:t>合同履行</w:t>
      </w:r>
    </w:p>
    <w:p w14:paraId="3F54E7F8">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（1）起始日期：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日，完成日期：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350159EB">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履约</w:t>
      </w: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774C150C">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Cs w:val="21"/>
          <w:highlight w:val="none"/>
        </w:rPr>
        <w:t>（3）履约担保：</w:t>
      </w:r>
      <w:r>
        <w:rPr>
          <w:rFonts w:hint="eastAsia" w:asciiTheme="minorEastAsia" w:hAnsiTheme="minorEastAsia" w:eastAsiaTheme="minorEastAsia" w:cstheme="minorEastAsia"/>
          <w:color w:val="auto"/>
          <w:sz w:val="21"/>
          <w:highlight w:val="none"/>
          <w:lang w:val="en-US" w:eastAsia="zh-CN"/>
        </w:rPr>
        <w:t>是否收取履约保证金：</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color w:val="auto"/>
          <w:sz w:val="21"/>
          <w:szCs w:val="21"/>
          <w:highlight w:val="none"/>
          <w:lang w:eastAsia="zh-CN"/>
        </w:rPr>
        <w:t>是</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color w:val="auto"/>
          <w:sz w:val="21"/>
          <w:szCs w:val="21"/>
          <w:highlight w:val="none"/>
          <w:lang w:eastAsia="zh-CN"/>
        </w:rPr>
        <w:t>否</w:t>
      </w:r>
    </w:p>
    <w:p w14:paraId="188ADE20">
      <w:pPr>
        <w:pStyle w:val="57"/>
        <w:spacing w:beforeLines="0"/>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bCs/>
          <w:color w:val="auto"/>
          <w:szCs w:val="21"/>
          <w:highlight w:val="none"/>
          <w:u w:val="none"/>
          <w:lang w:val="en-US" w:eastAsia="zh-CN"/>
        </w:rPr>
        <w:t xml:space="preserve">  </w:t>
      </w:r>
      <w:r>
        <w:rPr>
          <w:rFonts w:hint="eastAsia" w:asciiTheme="minorEastAsia" w:hAnsiTheme="minorEastAsia" w:eastAsiaTheme="minorEastAsia" w:cstheme="minorEastAsia"/>
          <w:color w:val="auto"/>
          <w:sz w:val="21"/>
          <w:highlight w:val="none"/>
          <w:lang w:val="en-US" w:eastAsia="zh-CN"/>
        </w:rPr>
        <w:t xml:space="preserve">  收取履约保证金形式：</w:t>
      </w:r>
      <w:r>
        <w:rPr>
          <w:rFonts w:hint="eastAsia" w:asciiTheme="minorEastAsia" w:hAnsiTheme="minorEastAsia" w:eastAsiaTheme="minorEastAsia" w:cstheme="minorEastAsia"/>
          <w:bCs/>
          <w:color w:val="auto"/>
          <w:sz w:val="21"/>
          <w:szCs w:val="21"/>
          <w:highlight w:val="none"/>
          <w:u w:val="single"/>
        </w:rPr>
        <w:t xml:space="preserve">                            </w:t>
      </w:r>
    </w:p>
    <w:p w14:paraId="45F875CC">
      <w:pPr>
        <w:pStyle w:val="57"/>
        <w:spacing w:beforeLines="0"/>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 xml:space="preserve">    收取履约保证金金额：</w:t>
      </w:r>
      <w:r>
        <w:rPr>
          <w:rFonts w:hint="eastAsia" w:asciiTheme="minorEastAsia" w:hAnsiTheme="minorEastAsia" w:eastAsiaTheme="minorEastAsia" w:cstheme="minorEastAsia"/>
          <w:bCs/>
          <w:color w:val="auto"/>
          <w:sz w:val="21"/>
          <w:szCs w:val="21"/>
          <w:highlight w:val="none"/>
          <w:u w:val="single"/>
        </w:rPr>
        <w:t xml:space="preserve">                            </w:t>
      </w:r>
    </w:p>
    <w:p w14:paraId="1CF755A9">
      <w:pPr>
        <w:snapToGrid w:val="0"/>
        <w:spacing w:beforeLines="0" w:line="400" w:lineRule="exact"/>
        <w:ind w:firstLine="420" w:firstLineChars="200"/>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bCs/>
          <w:color w:val="auto"/>
          <w:szCs w:val="21"/>
          <w:highlight w:val="none"/>
          <w:u w:val="none"/>
          <w:lang w:val="en-US" w:eastAsia="zh-CN"/>
        </w:rPr>
        <w:t xml:space="preserve">    履约担保期限</w:t>
      </w:r>
      <w:r>
        <w:rPr>
          <w:rFonts w:hint="eastAsia" w:asciiTheme="minorEastAsia" w:hAnsiTheme="minorEastAsia" w:eastAsiaTheme="minorEastAsia" w:cstheme="minorEastAsia"/>
          <w:bCs/>
          <w:color w:val="auto"/>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u w:val="single"/>
        </w:rPr>
        <w:t xml:space="preserve">       </w:t>
      </w:r>
    </w:p>
    <w:p w14:paraId="523AF140">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（4）分期履行要求：</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p>
    <w:p w14:paraId="6DC125C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Cs/>
          <w:color w:val="auto"/>
          <w:szCs w:val="21"/>
          <w:highlight w:val="none"/>
        </w:rPr>
        <w:t>（5）</w:t>
      </w:r>
      <w:r>
        <w:rPr>
          <w:rFonts w:hint="eastAsia" w:asciiTheme="minorEastAsia" w:hAnsiTheme="minorEastAsia" w:eastAsiaTheme="minorEastAsia" w:cstheme="minorEastAsia"/>
          <w:bCs/>
          <w:color w:val="auto"/>
          <w:szCs w:val="21"/>
          <w:highlight w:val="none"/>
          <w:lang w:eastAsia="zh-CN"/>
        </w:rPr>
        <w:t>风险处置措施和替代方案</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p>
    <w:p w14:paraId="01FDF15A">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合同验收</w:t>
      </w:r>
    </w:p>
    <w:p w14:paraId="074EFFD9">
      <w:pPr>
        <w:numPr>
          <w:ilvl w:val="0"/>
          <w:numId w:val="7"/>
        </w:num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验收组织方式：</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自行组织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委托第三方组织</w:t>
      </w:r>
    </w:p>
    <w:p w14:paraId="148325BF">
      <w:pPr>
        <w:numPr>
          <w:ilvl w:val="0"/>
          <w:numId w:val="0"/>
        </w:numPr>
        <w:adjustRightInd w:val="0"/>
        <w:snapToGrid w:val="0"/>
        <w:spacing w:before="0" w:beforeLines="0" w:line="4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验收主体：</w:t>
      </w:r>
      <w:r>
        <w:rPr>
          <w:rFonts w:hint="eastAsia" w:asciiTheme="minorEastAsia" w:hAnsiTheme="minorEastAsia" w:eastAsiaTheme="minorEastAsia" w:cstheme="minorEastAsia"/>
          <w:bCs/>
          <w:color w:val="auto"/>
          <w:szCs w:val="21"/>
          <w:highlight w:val="none"/>
          <w:u w:val="single"/>
        </w:rPr>
        <w:t xml:space="preserve">                  </w:t>
      </w:r>
    </w:p>
    <w:p w14:paraId="5FE4AF26">
      <w:pPr>
        <w:adjustRightInd w:val="0"/>
        <w:snapToGrid w:val="0"/>
        <w:spacing w:before="0" w:beforeLines="0" w:line="400" w:lineRule="exact"/>
        <w:ind w:firstLine="0" w:firstLineChars="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是否邀请本项目的其他供应商</w:t>
      </w:r>
      <w:r>
        <w:rPr>
          <w:rFonts w:hint="eastAsia" w:asciiTheme="minorEastAsia" w:hAnsiTheme="minorEastAsia" w:eastAsiaTheme="minorEastAsia" w:cstheme="minorEastAsia"/>
          <w:bCs/>
          <w:color w:val="auto"/>
          <w:szCs w:val="21"/>
          <w:highlight w:val="none"/>
          <w:lang w:eastAsia="zh-CN"/>
        </w:rPr>
        <w:t>参加验收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是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4AF265AD">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是否邀请专家</w:t>
      </w:r>
      <w:r>
        <w:rPr>
          <w:rFonts w:hint="eastAsia" w:asciiTheme="minorEastAsia" w:hAnsiTheme="minorEastAsia" w:eastAsiaTheme="minorEastAsia" w:cstheme="minorEastAsia"/>
          <w:bCs/>
          <w:color w:val="auto"/>
          <w:szCs w:val="21"/>
          <w:highlight w:val="none"/>
          <w:lang w:eastAsia="zh-CN"/>
        </w:rPr>
        <w:t>参加验收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是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356C4E1E">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是否邀请服务对象</w:t>
      </w:r>
      <w:r>
        <w:rPr>
          <w:rFonts w:hint="eastAsia" w:asciiTheme="minorEastAsia" w:hAnsiTheme="minorEastAsia" w:eastAsiaTheme="minorEastAsia" w:cstheme="minorEastAsia"/>
          <w:bCs/>
          <w:color w:val="auto"/>
          <w:szCs w:val="21"/>
          <w:highlight w:val="none"/>
          <w:lang w:eastAsia="zh-CN"/>
        </w:rPr>
        <w:t>参加验收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是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352EA8FA">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是否邀请第三方检测机构</w:t>
      </w:r>
      <w:r>
        <w:rPr>
          <w:rFonts w:hint="eastAsia" w:asciiTheme="minorEastAsia" w:hAnsiTheme="minorEastAsia" w:eastAsiaTheme="minorEastAsia" w:cstheme="minorEastAsia"/>
          <w:bCs/>
          <w:color w:val="auto"/>
          <w:szCs w:val="21"/>
          <w:highlight w:val="none"/>
          <w:lang w:eastAsia="zh-CN"/>
        </w:rPr>
        <w:t>参加验收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是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4285994E">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是否进行抽查检测：</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是</w:t>
      </w:r>
      <w:r>
        <w:rPr>
          <w:rFonts w:hint="eastAsia" w:asciiTheme="minorEastAsia" w:hAnsiTheme="minorEastAsia" w:eastAsiaTheme="minorEastAsia" w:cstheme="minorEastAsia"/>
          <w:bCs/>
          <w:color w:val="auto"/>
          <w:szCs w:val="21"/>
          <w:highlight w:val="none"/>
          <w:lang w:eastAsia="zh-CN"/>
        </w:rPr>
        <w:t>，抽查比例：</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6F9A6048">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u w:val="single"/>
          <w:lang w:eastAsia="zh-CN"/>
        </w:rPr>
      </w:pPr>
      <w:r>
        <w:rPr>
          <w:rFonts w:hint="eastAsia" w:asciiTheme="minorEastAsia" w:hAnsiTheme="minorEastAsia" w:eastAsiaTheme="minorEastAsia" w:cstheme="minorEastAsia"/>
          <w:bCs/>
          <w:color w:val="auto"/>
          <w:szCs w:val="21"/>
          <w:highlight w:val="none"/>
          <w:lang w:val="en-US" w:eastAsia="zh-CN"/>
        </w:rPr>
        <w:t>是否存在破坏性检测：</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是</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u w:val="single"/>
          <w:lang w:eastAsia="zh-CN"/>
        </w:rPr>
        <w:t>（应明确对被破坏的检测产品的处理方式）</w:t>
      </w:r>
    </w:p>
    <w:p w14:paraId="03B00B62">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否</w:t>
      </w:r>
    </w:p>
    <w:p w14:paraId="2F9991E7">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验收组织的其他事项：</w:t>
      </w:r>
      <w:r>
        <w:rPr>
          <w:rFonts w:hint="eastAsia" w:asciiTheme="minorEastAsia" w:hAnsiTheme="minorEastAsia" w:eastAsiaTheme="minorEastAsia" w:cstheme="minorEastAsia"/>
          <w:bCs/>
          <w:color w:val="auto"/>
          <w:szCs w:val="21"/>
          <w:highlight w:val="none"/>
          <w:u w:val="single"/>
        </w:rPr>
        <w:t xml:space="preserve">                </w:t>
      </w:r>
    </w:p>
    <w:p w14:paraId="329EBC95">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（2）履约验收时间：</w:t>
      </w:r>
      <w:r>
        <w:rPr>
          <w:rFonts w:hint="eastAsia" w:asciiTheme="minorEastAsia" w:hAnsiTheme="minorEastAsia" w:eastAsiaTheme="minorEastAsia" w:cstheme="minorEastAsia"/>
          <w:bCs/>
          <w:color w:val="auto"/>
          <w:szCs w:val="21"/>
          <w:highlight w:val="none"/>
          <w:u w:val="single"/>
        </w:rPr>
        <w:t>（计划于何时验收/供应商提出验收申请之日起   日内组织验收）</w:t>
      </w:r>
      <w:r>
        <w:rPr>
          <w:rFonts w:hint="eastAsia" w:asciiTheme="minorEastAsia" w:hAnsiTheme="minorEastAsia" w:eastAsiaTheme="minorEastAsia" w:cstheme="minorEastAsia"/>
          <w:bCs/>
          <w:color w:val="auto"/>
          <w:szCs w:val="21"/>
          <w:highlight w:val="none"/>
          <w:u w:val="single"/>
          <w:lang w:val="en-US" w:eastAsia="zh-CN"/>
        </w:rPr>
        <w:t xml:space="preserve"> </w:t>
      </w:r>
    </w:p>
    <w:p w14:paraId="1263C28C">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（3）履约验收方式：</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 xml:space="preserve">一次性验收         </w:t>
      </w:r>
    </w:p>
    <w:p w14:paraId="7D3DACAE">
      <w:pPr>
        <w:adjustRightInd w:val="0"/>
        <w:snapToGrid w:val="0"/>
        <w:spacing w:before="0" w:beforeLines="0" w:line="400" w:lineRule="exact"/>
        <w:ind w:firstLine="0" w:firstLineChars="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Cs w:val="21"/>
          <w:highlight w:val="none"/>
        </w:rPr>
        <w:t>分期/分项验收</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eastAsia="zh-CN"/>
        </w:rPr>
        <w:t>（应明确分期</w:t>
      </w:r>
      <w:r>
        <w:rPr>
          <w:rFonts w:hint="eastAsia" w:asciiTheme="minorEastAsia" w:hAnsiTheme="minorEastAsia" w:eastAsiaTheme="minorEastAsia" w:cstheme="minorEastAsia"/>
          <w:bCs/>
          <w:color w:val="auto"/>
          <w:szCs w:val="21"/>
          <w:highlight w:val="none"/>
          <w:u w:val="single"/>
          <w:lang w:val="en" w:eastAsia="zh-CN"/>
        </w:rPr>
        <w:t>/分项验收的工作安排</w:t>
      </w:r>
      <w:r>
        <w:rPr>
          <w:rFonts w:hint="eastAsia" w:asciiTheme="minorEastAsia" w:hAnsiTheme="minorEastAsia" w:eastAsiaTheme="minorEastAsia" w:cstheme="minorEastAsia"/>
          <w:bCs/>
          <w:color w:val="auto"/>
          <w:szCs w:val="21"/>
          <w:highlight w:val="none"/>
          <w:u w:val="single"/>
          <w:lang w:eastAsia="zh-CN"/>
        </w:rPr>
        <w:t>）</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p>
    <w:p w14:paraId="375F723D">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（4）履约验收程序：</w:t>
      </w:r>
      <w:r>
        <w:rPr>
          <w:rFonts w:hint="eastAsia" w:asciiTheme="minorEastAsia" w:hAnsiTheme="minorEastAsia" w:eastAsiaTheme="minorEastAsia" w:cstheme="minorEastAsia"/>
          <w:bCs/>
          <w:color w:val="auto"/>
          <w:szCs w:val="21"/>
          <w:highlight w:val="none"/>
          <w:u w:val="single"/>
        </w:rPr>
        <w:t xml:space="preserve">                                         </w:t>
      </w:r>
    </w:p>
    <w:p w14:paraId="6C581C64">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（5）履约验收的内容：</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Theme="minorEastAsia" w:hAnsiTheme="minorEastAsia" w:eastAsiaTheme="minorEastAsia" w:cstheme="minorEastAsia"/>
          <w:bCs/>
          <w:color w:val="auto"/>
          <w:szCs w:val="21"/>
          <w:highlight w:val="none"/>
          <w:u w:val="single"/>
        </w:rPr>
        <w:t xml:space="preserve">                                      </w:t>
      </w:r>
    </w:p>
    <w:p w14:paraId="0FFF772A">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（6）履约验收标准：</w:t>
      </w:r>
      <w:r>
        <w:rPr>
          <w:rFonts w:hint="eastAsia" w:asciiTheme="minorEastAsia" w:hAnsiTheme="minorEastAsia" w:eastAsiaTheme="minorEastAsia" w:cstheme="minorEastAsia"/>
          <w:bCs/>
          <w:color w:val="auto"/>
          <w:szCs w:val="21"/>
          <w:highlight w:val="none"/>
          <w:u w:val="single"/>
        </w:rPr>
        <w:t xml:space="preserve">                                         </w:t>
      </w:r>
    </w:p>
    <w:p w14:paraId="24578590">
      <w:pPr>
        <w:pStyle w:val="57"/>
        <w:spacing w:beforeLines="0"/>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bCs/>
          <w:color w:val="auto"/>
          <w:sz w:val="21"/>
          <w:szCs w:val="21"/>
          <w:highlight w:val="none"/>
          <w:u w:val="none"/>
          <w:lang w:eastAsia="zh-CN"/>
        </w:rPr>
        <w:t>（</w:t>
      </w:r>
      <w:r>
        <w:rPr>
          <w:rFonts w:hint="eastAsia" w:asciiTheme="minorEastAsia" w:hAnsiTheme="minorEastAsia" w:eastAsiaTheme="minorEastAsia" w:cstheme="minorEastAsia"/>
          <w:bCs/>
          <w:color w:val="auto"/>
          <w:sz w:val="21"/>
          <w:szCs w:val="21"/>
          <w:highlight w:val="none"/>
          <w:u w:val="none"/>
          <w:lang w:val="en-US" w:eastAsia="zh-CN"/>
        </w:rPr>
        <w:t>7</w:t>
      </w:r>
      <w:r>
        <w:rPr>
          <w:rFonts w:hint="eastAsia" w:asciiTheme="minorEastAsia" w:hAnsiTheme="minorEastAsia" w:eastAsiaTheme="minorEastAsia" w:cstheme="minorEastAsia"/>
          <w:bCs/>
          <w:color w:val="auto"/>
          <w:sz w:val="21"/>
          <w:szCs w:val="21"/>
          <w:highlight w:val="none"/>
          <w:u w:val="none"/>
          <w:lang w:eastAsia="zh-CN"/>
        </w:rPr>
        <w:t>）是否以采购活动中供应商提供的样品作为参考：</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 w:val="21"/>
          <w:szCs w:val="21"/>
          <w:highlight w:val="none"/>
        </w:rPr>
        <w:t xml:space="preserve">是  </w:t>
      </w:r>
      <w:r>
        <w:rPr>
          <w:rFonts w:hint="eastAsia" w:asciiTheme="minorEastAsia" w:hAnsiTheme="minorEastAsia" w:eastAsiaTheme="minorEastAsia" w:cstheme="minorEastAsia"/>
          <w:color w:val="auto"/>
          <w:sz w:val="21"/>
          <w:szCs w:val="21"/>
          <w:highlight w:val="none"/>
        </w:rPr>
        <w:sym w:font="Wingdings" w:char="00A8"/>
      </w:r>
      <w:r>
        <w:rPr>
          <w:rFonts w:hint="eastAsia" w:asciiTheme="minorEastAsia" w:hAnsiTheme="minorEastAsia" w:eastAsiaTheme="minorEastAsia" w:cstheme="minorEastAsia"/>
          <w:bCs/>
          <w:color w:val="auto"/>
          <w:sz w:val="21"/>
          <w:szCs w:val="21"/>
          <w:highlight w:val="none"/>
        </w:rPr>
        <w:t>否</w:t>
      </w:r>
    </w:p>
    <w:p w14:paraId="34A330B7">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（8）履约验收其他事项：</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i w:val="0"/>
          <w:iCs w:val="0"/>
          <w:color w:val="auto"/>
          <w:szCs w:val="21"/>
          <w:highlight w:val="none"/>
          <w:u w:val="single"/>
        </w:rPr>
        <w:t>（产权过户登记等）</w:t>
      </w:r>
      <w:r>
        <w:rPr>
          <w:rFonts w:hint="eastAsia" w:asciiTheme="minorEastAsia" w:hAnsiTheme="minorEastAsia" w:eastAsiaTheme="minorEastAsia" w:cstheme="minorEastAsia"/>
          <w:bCs/>
          <w:color w:val="auto"/>
          <w:szCs w:val="21"/>
          <w:highlight w:val="none"/>
          <w:u w:val="single"/>
        </w:rPr>
        <w:t xml:space="preserve">          </w:t>
      </w:r>
    </w:p>
    <w:p w14:paraId="27C7008F">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组成合同的文件</w:t>
      </w:r>
    </w:p>
    <w:p w14:paraId="1291133C">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本协议书与下列文件一起构成合同文件，如下述文件之间有任何抵触、矛盾或歧义，应按以下顺序解释：</w:t>
      </w:r>
    </w:p>
    <w:p w14:paraId="3612BAC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政府采购</w:t>
      </w:r>
      <w:r>
        <w:rPr>
          <w:rFonts w:hint="eastAsia" w:asciiTheme="minorEastAsia" w:hAnsiTheme="minorEastAsia" w:eastAsiaTheme="minorEastAsia" w:cstheme="minorEastAsia"/>
          <w:color w:val="auto"/>
          <w:szCs w:val="21"/>
          <w:highlight w:val="none"/>
        </w:rPr>
        <w:t>合同协议书及其变更、补充</w:t>
      </w:r>
      <w:r>
        <w:rPr>
          <w:rFonts w:hint="eastAsia" w:asciiTheme="minorEastAsia" w:hAnsiTheme="minorEastAsia" w:eastAsiaTheme="minorEastAsia" w:cstheme="minorEastAsia"/>
          <w:color w:val="auto"/>
          <w:szCs w:val="21"/>
          <w:highlight w:val="none"/>
          <w:lang w:eastAsia="zh-CN"/>
        </w:rPr>
        <w:t>协议</w:t>
      </w:r>
    </w:p>
    <w:p w14:paraId="2CC8AB2B">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）政府采购合同专用条款</w:t>
      </w:r>
    </w:p>
    <w:p w14:paraId="4CA17B90">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）政府采购合同通用条款</w:t>
      </w:r>
    </w:p>
    <w:p w14:paraId="7F90D07D">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）中标</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通知书</w:t>
      </w:r>
    </w:p>
    <w:p w14:paraId="3741CFCA">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）投标（响应）文件</w:t>
      </w:r>
    </w:p>
    <w:p w14:paraId="0FFE22AC">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（6）采购文件</w:t>
      </w:r>
    </w:p>
    <w:p w14:paraId="1A0E51E6">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（7）有关技术文件，图纸</w:t>
      </w:r>
    </w:p>
    <w:p w14:paraId="676EE30F">
      <w:pPr>
        <w:pStyle w:val="57"/>
        <w:spacing w:beforeLines="0"/>
        <w:rPr>
          <w:rFonts w:hint="eastAsia" w:asciiTheme="minorEastAsia" w:hAnsiTheme="minorEastAsia" w:eastAsiaTheme="minorEastAsia" w:cstheme="minorEastAsia"/>
          <w:color w:val="auto"/>
          <w:kern w:val="2"/>
          <w:sz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eastAsia="zh-CN"/>
        </w:rPr>
        <w:t>国家法律、行政法规和规章制度规定或合同约定的作为合同组成部分的其他文件</w:t>
      </w:r>
    </w:p>
    <w:p w14:paraId="42F0B064">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合同生效</w:t>
      </w:r>
    </w:p>
    <w:p w14:paraId="0F68B604">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本合同自</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生效。</w:t>
      </w:r>
    </w:p>
    <w:p w14:paraId="3B457A93">
      <w:pPr>
        <w:numPr>
          <w:ilvl w:val="0"/>
          <w:numId w:val="5"/>
        </w:numPr>
        <w:adjustRightInd w:val="0"/>
        <w:snapToGrid w:val="0"/>
        <w:spacing w:before="0" w:beforeLines="0"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合同份数</w:t>
      </w:r>
    </w:p>
    <w:p w14:paraId="7D19A8BF">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份，均具有同等法律效力。</w:t>
      </w:r>
    </w:p>
    <w:p w14:paraId="277EFD74">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合同订立时间：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BB78800">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合同订立地点：</w:t>
      </w:r>
      <w:r>
        <w:rPr>
          <w:rFonts w:hint="eastAsia" w:asciiTheme="minorEastAsia" w:hAnsiTheme="minorEastAsia" w:eastAsiaTheme="minorEastAsia" w:cstheme="minorEastAsia"/>
          <w:color w:val="auto"/>
          <w:szCs w:val="21"/>
          <w:highlight w:val="none"/>
          <w:u w:val="single"/>
        </w:rPr>
        <w:t xml:space="preserve">                           </w:t>
      </w:r>
    </w:p>
    <w:p w14:paraId="119FE6D7">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附件：具体标</w:t>
      </w:r>
      <w:r>
        <w:rPr>
          <w:rFonts w:hint="eastAsia" w:asciiTheme="minorEastAsia" w:hAnsiTheme="minorEastAsia" w:eastAsiaTheme="minorEastAsia" w:cstheme="minorEastAsia"/>
          <w:color w:val="auto"/>
          <w:szCs w:val="21"/>
          <w:highlight w:val="none"/>
          <w:lang w:eastAsia="zh-CN"/>
        </w:rPr>
        <w:t>的及其</w:t>
      </w:r>
      <w:r>
        <w:rPr>
          <w:rFonts w:hint="eastAsia" w:asciiTheme="minorEastAsia" w:hAnsiTheme="minorEastAsia" w:eastAsiaTheme="minorEastAsia" w:cstheme="minorEastAsia"/>
          <w:color w:val="auto"/>
          <w:szCs w:val="21"/>
          <w:highlight w:val="none"/>
          <w:u w:val="none"/>
          <w:lang w:val="en-US" w:eastAsia="zh-CN"/>
        </w:rPr>
        <w:t>技术要求和商务要求</w:t>
      </w:r>
      <w:r>
        <w:rPr>
          <w:rFonts w:hint="eastAsia" w:asciiTheme="minorEastAsia" w:hAnsiTheme="minorEastAsia" w:eastAsiaTheme="minorEastAsia" w:cstheme="minorEastAsia"/>
          <w:color w:val="auto"/>
          <w:szCs w:val="21"/>
          <w:highlight w:val="none"/>
        </w:rPr>
        <w:t>、联合协议、分包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协议等。</w:t>
      </w:r>
    </w:p>
    <w:p w14:paraId="1020325F">
      <w:pPr>
        <w:pStyle w:val="260"/>
        <w:spacing w:beforeLines="0" w:line="400" w:lineRule="exact"/>
        <w:rPr>
          <w:rFonts w:hint="eastAsia" w:asciiTheme="minorEastAsia" w:hAnsiTheme="minorEastAsia" w:eastAsiaTheme="minorEastAsia" w:cstheme="minorEastAsia"/>
          <w:color w:val="auto"/>
          <w:highlight w:val="none"/>
        </w:rPr>
      </w:pPr>
    </w:p>
    <w:p w14:paraId="1752B142">
      <w:pPr>
        <w:pStyle w:val="3"/>
        <w:spacing w:beforeLines="0" w:line="400" w:lineRule="exac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highlight w:val="none"/>
          <w:lang w:val="en"/>
        </w:rPr>
        <w:t xml:space="preserve">   </w:t>
      </w:r>
    </w:p>
    <w:p w14:paraId="486012B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7C960A7">
      <w:pPr>
        <w:pStyle w:val="260"/>
        <w:rPr>
          <w:rFonts w:hint="eastAsia" w:asciiTheme="minorEastAsia" w:hAnsiTheme="minorEastAsia" w:eastAsiaTheme="minorEastAsia" w:cstheme="minorEastAsia"/>
          <w:color w:val="auto"/>
          <w:highlight w:val="none"/>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05"/>
        <w:gridCol w:w="2557"/>
        <w:gridCol w:w="2098"/>
        <w:gridCol w:w="2244"/>
      </w:tblGrid>
      <w:tr w14:paraId="6BA662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76626FE">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甲方（采购人</w:t>
            </w:r>
            <w:r>
              <w:rPr>
                <w:rFonts w:hint="eastAsia" w:asciiTheme="minorEastAsia" w:hAnsiTheme="minorEastAsia" w:eastAsiaTheme="minorEastAsia" w:cstheme="minorEastAsia"/>
                <w:color w:val="auto"/>
                <w:szCs w:val="21"/>
                <w:highlight w:val="none"/>
                <w:lang w:eastAsia="zh-CN"/>
              </w:rPr>
              <w:t>、受采购人委托签订合同的单位</w:t>
            </w:r>
            <w:r>
              <w:rPr>
                <w:rFonts w:hint="eastAsia" w:asciiTheme="minorEastAsia" w:hAnsiTheme="minorEastAsia" w:eastAsiaTheme="minorEastAsia" w:cstheme="minorEastAsia"/>
                <w:color w:val="auto"/>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E49B7F9">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乙方（供应商）</w:t>
            </w:r>
          </w:p>
        </w:tc>
      </w:tr>
      <w:tr w14:paraId="53252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A6A7484">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单位名称（公章</w:t>
            </w:r>
            <w:r>
              <w:rPr>
                <w:rFonts w:hint="eastAsia" w:asciiTheme="minorEastAsia" w:hAnsiTheme="minorEastAsia" w:eastAsiaTheme="minorEastAsia" w:cstheme="minorEastAsia"/>
                <w:color w:val="auto"/>
                <w:szCs w:val="21"/>
                <w:highlight w:val="none"/>
                <w:lang w:eastAsia="zh-CN"/>
              </w:rPr>
              <w:t>或合同章</w:t>
            </w:r>
            <w:r>
              <w:rPr>
                <w:rFonts w:hint="eastAsia" w:asciiTheme="minorEastAsia" w:hAnsiTheme="minorEastAsia" w:eastAsiaTheme="minorEastAsia" w:cstheme="minor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D7BC08">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E630B6">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单位名称（公章</w:t>
            </w:r>
            <w:r>
              <w:rPr>
                <w:rFonts w:hint="eastAsia" w:asciiTheme="minorEastAsia" w:hAnsiTheme="minorEastAsia" w:eastAsiaTheme="minorEastAsia" w:cstheme="minorEastAsia"/>
                <w:color w:val="auto"/>
                <w:szCs w:val="21"/>
                <w:highlight w:val="none"/>
                <w:lang w:eastAsia="zh-CN"/>
              </w:rPr>
              <w:t>或合同章</w:t>
            </w:r>
            <w:r>
              <w:rPr>
                <w:rFonts w:hint="eastAsia" w:asciiTheme="minorEastAsia" w:hAnsiTheme="minorEastAsia" w:eastAsiaTheme="minorEastAsia" w:cstheme="minor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05CA262E">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188A73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3F4916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2B08298E">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6BBB6098">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389CB1AD">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39712BE1">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363708F4">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r>
      <w:tr w14:paraId="0D4835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6069516">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48CB6FEA">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20203A1">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67372DA">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323F14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E30E36">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住</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C2F57D">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57BFD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住</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FE6A84B">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3B4D4F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9EC94C">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580447">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09FE338">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00BCD110">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725AC4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A67551">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76272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B38B75">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67567D1">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17BCB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5B08E4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2829C7">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42551C8">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64203C1">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1AC470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048739">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3D0B6F5">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0144A5">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63C60EE">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69C96D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52049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3DC294">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9118CC">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C2D461F">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1C1D74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ED22AA">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11F55E">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2BB1F43">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52426C09">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0DDD74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64DA94B">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08F7BB">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B9B382">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D97FA7C">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6FB24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9D93BDA">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8423C2">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818AB4">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6DFAF68">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0198D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A313B7">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72AF4B">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FAC335">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338B4F4">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color w:val="auto"/>
                <w:spacing w:val="20"/>
                <w:szCs w:val="21"/>
                <w:highlight w:val="none"/>
              </w:rPr>
            </w:pPr>
          </w:p>
        </w:tc>
      </w:tr>
      <w:tr w14:paraId="7ADBC6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0AD8D44">
            <w:pPr>
              <w:pStyle w:val="22"/>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Theme="minorEastAsia" w:hAnsiTheme="minorEastAsia" w:eastAsiaTheme="minorEastAsia" w:cstheme="minorEastAsia"/>
                <w:color w:val="auto"/>
                <w:spacing w:val="20"/>
                <w:szCs w:val="21"/>
                <w:highlight w:val="none"/>
              </w:rPr>
            </w:pPr>
            <w:r>
              <w:rPr>
                <w:rFonts w:hint="eastAsia" w:asciiTheme="minorEastAsia" w:hAnsiTheme="minorEastAsia" w:eastAsiaTheme="minorEastAsia" w:cstheme="minorEastAsia"/>
                <w:color w:val="auto"/>
                <w:szCs w:val="21"/>
                <w:highlight w:val="none"/>
              </w:rPr>
              <w:t>注：涉及联合体或其他合同主体的信息应按上表格式加列。</w:t>
            </w:r>
          </w:p>
        </w:tc>
      </w:tr>
    </w:tbl>
    <w:p w14:paraId="4660D517">
      <w:pPr>
        <w:pStyle w:val="3"/>
        <w:adjustRightInd w:val="0"/>
        <w:snapToGrid w:val="0"/>
        <w:spacing w:before="156" w:beforeLine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1"/>
          <w:szCs w:val="21"/>
          <w:highlight w:val="none"/>
          <w:u w:val="single"/>
        </w:rPr>
        <w:br w:type="page"/>
      </w:r>
      <w:bookmarkStart w:id="135" w:name="_Toc27624"/>
      <w:r>
        <w:rPr>
          <w:rFonts w:hint="eastAsia" w:asciiTheme="minorEastAsia" w:hAnsiTheme="minorEastAsia" w:eastAsiaTheme="minorEastAsia" w:cstheme="minorEastAsia"/>
          <w:b w:val="0"/>
          <w:bCs w:val="0"/>
          <w:color w:val="auto"/>
          <w:sz w:val="28"/>
          <w:szCs w:val="28"/>
          <w:highlight w:val="none"/>
        </w:rPr>
        <w:t>第二节 政府采购合同通用条款</w:t>
      </w:r>
      <w:bookmarkEnd w:id="135"/>
    </w:p>
    <w:p w14:paraId="27442D48">
      <w:pPr>
        <w:tabs>
          <w:tab w:val="left" w:pos="8820"/>
          <w:tab w:val="left" w:pos="9345"/>
          <w:tab w:val="left" w:pos="9765"/>
        </w:tabs>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定义</w:t>
      </w:r>
    </w:p>
    <w:p w14:paraId="1AA0868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1.1合同当事人</w:t>
      </w:r>
    </w:p>
    <w:p w14:paraId="7E05670C">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Cs w:val="21"/>
          <w:highlight w:val="none"/>
          <w:lang w:val="en-US" w:eastAsia="zh-CN"/>
        </w:rPr>
        <w:t>及其相关服务的</w:t>
      </w:r>
      <w:r>
        <w:rPr>
          <w:rFonts w:hint="eastAsia" w:asciiTheme="minorEastAsia" w:hAnsiTheme="minorEastAsia" w:eastAsiaTheme="minorEastAsia" w:cstheme="minorEastAsia"/>
          <w:color w:val="auto"/>
          <w:szCs w:val="21"/>
          <w:highlight w:val="none"/>
        </w:rPr>
        <w:t>国家机关、事业单位、团体组织。</w:t>
      </w:r>
    </w:p>
    <w:p w14:paraId="13776A0E">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（2）供应商（以下称</w:t>
      </w:r>
      <w:r>
        <w:rPr>
          <w:rFonts w:hint="eastAsia" w:asciiTheme="minorEastAsia" w:hAnsiTheme="minorEastAsia" w:eastAsiaTheme="minorEastAsia" w:cstheme="minorEastAsia"/>
          <w:color w:val="auto"/>
          <w:szCs w:val="21"/>
          <w:highlight w:val="none"/>
          <w:lang w:eastAsia="zh-CN"/>
        </w:rPr>
        <w:t>乙</w:t>
      </w:r>
      <w:r>
        <w:rPr>
          <w:rFonts w:hint="eastAsia" w:asciiTheme="minorEastAsia" w:hAnsiTheme="minorEastAsia" w:eastAsiaTheme="minorEastAsia" w:cstheme="minorEastAsia"/>
          <w:color w:val="auto"/>
          <w:szCs w:val="21"/>
          <w:highlight w:val="none"/>
        </w:rPr>
        <w:t>方）是指参加政府采购活动并且中标（成交），向采购人提供</w:t>
      </w:r>
      <w:r>
        <w:rPr>
          <w:rFonts w:hint="eastAsia" w:asciiTheme="minorEastAsia" w:hAnsiTheme="minorEastAsia" w:eastAsiaTheme="minorEastAsia" w:cstheme="minorEastAsia"/>
          <w:color w:val="auto"/>
          <w:szCs w:val="21"/>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Cs w:val="21"/>
          <w:highlight w:val="none"/>
        </w:rPr>
        <w:t>。</w:t>
      </w:r>
    </w:p>
    <w:p w14:paraId="2444A44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（3）其他合同主体是指除采购人和供应商以外，</w:t>
      </w:r>
      <w:r>
        <w:rPr>
          <w:rFonts w:hint="eastAsia" w:asciiTheme="minorEastAsia" w:hAnsiTheme="minorEastAsia" w:eastAsiaTheme="minorEastAsia" w:cstheme="minorEastAsia"/>
          <w:bCs/>
          <w:color w:val="auto"/>
          <w:szCs w:val="21"/>
          <w:highlight w:val="none"/>
        </w:rPr>
        <w:t>依法参与合同缔结或履行，享有权利、承担义务的合同当事人</w:t>
      </w:r>
      <w:r>
        <w:rPr>
          <w:rFonts w:hint="eastAsia" w:asciiTheme="minorEastAsia" w:hAnsiTheme="minorEastAsia" w:eastAsiaTheme="minorEastAsia" w:cstheme="minorEastAsia"/>
          <w:color w:val="auto"/>
          <w:szCs w:val="21"/>
          <w:highlight w:val="none"/>
        </w:rPr>
        <w:t>。</w:t>
      </w:r>
    </w:p>
    <w:p w14:paraId="17D17988">
      <w:pPr>
        <w:tabs>
          <w:tab w:val="left" w:pos="570"/>
          <w:tab w:val="left" w:pos="9240"/>
          <w:tab w:val="left" w:pos="9555"/>
        </w:tabs>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1.2本合同下列术语应解释为：</w:t>
      </w:r>
    </w:p>
    <w:p w14:paraId="0F380560">
      <w:pPr>
        <w:adjustRightInd w:val="0"/>
        <w:snapToGrid w:val="0"/>
        <w:spacing w:before="0" w:beforeLines="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（1）“合同”系指</w:t>
      </w:r>
      <w:r>
        <w:rPr>
          <w:rFonts w:hint="eastAsia" w:asciiTheme="minorEastAsia" w:hAnsiTheme="minorEastAsia" w:eastAsiaTheme="minorEastAsia" w:cstheme="minorEastAsia"/>
          <w:bCs/>
          <w:color w:val="auto"/>
          <w:szCs w:val="21"/>
          <w:highlight w:val="none"/>
        </w:rPr>
        <w:t>合同当事人意思表示达成一致的任何协议，包括签署的</w:t>
      </w:r>
      <w:r>
        <w:rPr>
          <w:rFonts w:hint="eastAsia" w:asciiTheme="minorEastAsia" w:hAnsiTheme="minorEastAsia" w:eastAsiaTheme="minorEastAsia" w:cstheme="minorEastAsia"/>
          <w:color w:val="auto"/>
          <w:szCs w:val="21"/>
          <w:highlight w:val="none"/>
          <w:lang w:eastAsia="zh-CN"/>
        </w:rPr>
        <w:t>政府采购</w:t>
      </w:r>
      <w:r>
        <w:rPr>
          <w:rFonts w:hint="eastAsia" w:asciiTheme="minorEastAsia" w:hAnsiTheme="minorEastAsia" w:eastAsiaTheme="minorEastAsia" w:cstheme="minorEastAsia"/>
          <w:color w:val="auto"/>
          <w:szCs w:val="21"/>
          <w:highlight w:val="none"/>
        </w:rPr>
        <w:t>合同协议书及其变更、补充</w:t>
      </w:r>
      <w:r>
        <w:rPr>
          <w:rFonts w:hint="eastAsia" w:asciiTheme="minorEastAsia" w:hAnsiTheme="minorEastAsia" w:eastAsiaTheme="minorEastAsia" w:cstheme="minorEastAsia"/>
          <w:color w:val="auto"/>
          <w:szCs w:val="21"/>
          <w:highlight w:val="none"/>
          <w:lang w:eastAsia="zh-CN"/>
        </w:rPr>
        <w:t>协议，</w:t>
      </w:r>
      <w:r>
        <w:rPr>
          <w:rFonts w:hint="eastAsia" w:asciiTheme="minorEastAsia" w:hAnsiTheme="minorEastAsia" w:eastAsiaTheme="minorEastAsia" w:cstheme="minorEastAsia"/>
          <w:color w:val="auto"/>
          <w:szCs w:val="21"/>
          <w:highlight w:val="none"/>
        </w:rPr>
        <w:t>政府采购合同专用条款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政府采购合同通用条款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中标</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通知书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投标（响应）文件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采购文件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有关技术文件</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图纸</w:t>
      </w:r>
      <w:r>
        <w:rPr>
          <w:rFonts w:hint="eastAsia" w:asciiTheme="minorEastAsia" w:hAnsiTheme="minorEastAsia" w:eastAsiaTheme="minorEastAsia" w:cstheme="minorEastAsia"/>
          <w:color w:val="auto"/>
          <w:szCs w:val="21"/>
          <w:highlight w:val="none"/>
          <w:lang w:eastAsia="zh-CN"/>
        </w:rPr>
        <w:t>，以及</w:t>
      </w:r>
      <w:r>
        <w:rPr>
          <w:rFonts w:hint="eastAsia" w:asciiTheme="minorEastAsia" w:hAnsiTheme="minorEastAsia" w:eastAsiaTheme="minorEastAsia" w:cstheme="minorEastAsia"/>
          <w:bCs w:val="0"/>
          <w:color w:val="auto"/>
          <w:kern w:val="2"/>
          <w:sz w:val="21"/>
          <w:szCs w:val="21"/>
          <w:highlight w:val="none"/>
          <w:lang w:eastAsia="zh-CN"/>
        </w:rPr>
        <w:t>国家法律、行政法规和规章制度规定或合同约定的作为合同组成部分的其他文件</w:t>
      </w:r>
      <w:r>
        <w:rPr>
          <w:rFonts w:hint="eastAsia" w:asciiTheme="minorEastAsia" w:hAnsiTheme="minorEastAsia" w:eastAsiaTheme="minorEastAsia" w:cstheme="minorEastAsia"/>
          <w:color w:val="auto"/>
          <w:szCs w:val="21"/>
          <w:highlight w:val="none"/>
        </w:rPr>
        <w:t>。</w:t>
      </w:r>
    </w:p>
    <w:p w14:paraId="168D3C5E">
      <w:pPr>
        <w:tabs>
          <w:tab w:val="left" w:pos="570"/>
          <w:tab w:val="left" w:pos="9240"/>
          <w:tab w:val="left" w:pos="9555"/>
        </w:tabs>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）“合同价</w:t>
      </w:r>
      <w:r>
        <w:rPr>
          <w:rFonts w:hint="eastAsia" w:asciiTheme="minorEastAsia" w:hAnsiTheme="minorEastAsia" w:eastAsiaTheme="minorEastAsia" w:cstheme="minorEastAsia"/>
          <w:color w:val="auto"/>
          <w:szCs w:val="21"/>
          <w:highlight w:val="none"/>
          <w:lang w:val="en-US" w:eastAsia="zh-CN"/>
        </w:rPr>
        <w:t>款</w:t>
      </w:r>
      <w:r>
        <w:rPr>
          <w:rFonts w:hint="eastAsia" w:asciiTheme="minorEastAsia" w:hAnsiTheme="minorEastAsia" w:eastAsiaTheme="minorEastAsia" w:cstheme="minorEastAsia"/>
          <w:color w:val="auto"/>
          <w:szCs w:val="21"/>
          <w:highlight w:val="none"/>
        </w:rPr>
        <w:t>”系指根据本合同规定乙方在全面履行合同义务后甲方应支付给乙方的价款。</w:t>
      </w:r>
    </w:p>
    <w:p w14:paraId="162ABF1B">
      <w:pPr>
        <w:tabs>
          <w:tab w:val="left" w:pos="570"/>
          <w:tab w:val="left" w:pos="9240"/>
          <w:tab w:val="left" w:pos="9555"/>
        </w:tabs>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）“货物”系指乙方根据本合同规定须向甲方提供的各种形态和种类的物品，包括原材料、设备、产品（</w:t>
      </w:r>
      <w:r>
        <w:rPr>
          <w:rFonts w:hint="eastAsia" w:asciiTheme="minorEastAsia" w:hAnsiTheme="minorEastAsia" w:eastAsiaTheme="minorEastAsia" w:cstheme="minorEastAsia"/>
          <w:color w:val="auto"/>
          <w:szCs w:val="21"/>
          <w:highlight w:val="none"/>
        </w:rPr>
        <w:t>包括软件）及相关的其备品备件、工具、手册及</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技术资料和材料</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p>
    <w:p w14:paraId="5BAD4C01">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相关</w:t>
      </w:r>
      <w:r>
        <w:rPr>
          <w:rFonts w:hint="eastAsia" w:asciiTheme="minorEastAsia" w:hAnsiTheme="minorEastAsia" w:eastAsiaTheme="minorEastAsia" w:cstheme="minorEastAsia"/>
          <w:color w:val="auto"/>
          <w:szCs w:val="21"/>
          <w:highlight w:val="none"/>
        </w:rPr>
        <w:t>服务”系指根据合同规定，乙方应提供的</w:t>
      </w:r>
      <w:r>
        <w:rPr>
          <w:rFonts w:hint="eastAsia" w:asciiTheme="minorEastAsia" w:hAnsiTheme="minorEastAsia" w:eastAsiaTheme="minorEastAsia" w:cstheme="minorEastAsia"/>
          <w:color w:val="auto"/>
          <w:szCs w:val="21"/>
          <w:highlight w:val="none"/>
          <w:lang w:val="en-US" w:eastAsia="zh-CN"/>
        </w:rPr>
        <w:t>与货物有关的</w:t>
      </w:r>
      <w:r>
        <w:rPr>
          <w:rFonts w:hint="eastAsia" w:asciiTheme="minorEastAsia" w:hAnsiTheme="minorEastAsia" w:eastAsiaTheme="minorEastAsia" w:cstheme="minorEastAsia"/>
          <w:color w:val="auto"/>
          <w:szCs w:val="21"/>
          <w:highlight w:val="none"/>
        </w:rPr>
        <w:t>技术、管理和</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服务，包括但不限于：管理和质量保证、运输、保险、检验、现场准备、安装、集成、调试、培训、维修、</w:t>
      </w:r>
      <w:r>
        <w:rPr>
          <w:rFonts w:hint="eastAsia" w:asciiTheme="minorEastAsia" w:hAnsiTheme="minorEastAsia" w:eastAsiaTheme="minorEastAsia" w:cstheme="minorEastAsia"/>
          <w:color w:val="auto"/>
          <w:szCs w:val="21"/>
          <w:highlight w:val="none"/>
          <w:lang w:eastAsia="zh-CN"/>
        </w:rPr>
        <w:t>废弃处置、</w:t>
      </w:r>
      <w:r>
        <w:rPr>
          <w:rFonts w:hint="eastAsia" w:asciiTheme="minorEastAsia" w:hAnsiTheme="minorEastAsia" w:eastAsiaTheme="minorEastAsia" w:cstheme="minorEastAsia"/>
          <w:color w:val="auto"/>
          <w:szCs w:val="21"/>
          <w:highlight w:val="none"/>
        </w:rPr>
        <w:t>技术支持等以及合同中规定乙方应承担的</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义务。</w:t>
      </w:r>
    </w:p>
    <w:p w14:paraId="52CE916E">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）“分包”系指中标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供应商按采购文件、投标（响应）文件的规定，根据分包意向协议，将中标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项目中的部分履约内容，分给具有相应资质条件的供应商履行合同的行为。</w:t>
      </w:r>
    </w:p>
    <w:p w14:paraId="6A27628D">
      <w:pPr>
        <w:tabs>
          <w:tab w:val="left" w:pos="570"/>
          <w:tab w:val="left" w:pos="9240"/>
          <w:tab w:val="left" w:pos="9555"/>
        </w:tabs>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“联合体”系指</w:t>
      </w:r>
      <w:r>
        <w:rPr>
          <w:rFonts w:hint="eastAsia" w:asciiTheme="minorEastAsia" w:hAnsiTheme="minorEastAsia" w:eastAsiaTheme="minorEastAsia" w:cstheme="minorEastAsia"/>
          <w:color w:val="auto"/>
          <w:szCs w:val="21"/>
          <w:highlight w:val="none"/>
          <w:lang w:eastAsia="zh-CN"/>
        </w:rPr>
        <w:t>由</w:t>
      </w:r>
      <w:r>
        <w:rPr>
          <w:rFonts w:hint="eastAsia" w:asciiTheme="minorEastAsia" w:hAnsiTheme="minorEastAsia" w:eastAsiaTheme="minorEastAsia" w:cstheme="minorEastAsia"/>
          <w:color w:val="auto"/>
          <w:szCs w:val="21"/>
          <w:highlight w:val="none"/>
        </w:rPr>
        <w:t>两个以上的自然人、法人或者</w:t>
      </w:r>
      <w:r>
        <w:rPr>
          <w:rFonts w:hint="eastAsia" w:asciiTheme="minorEastAsia" w:hAnsiTheme="minorEastAsia" w:eastAsiaTheme="minorEastAsia" w:cstheme="minorEastAsia"/>
          <w:color w:val="auto"/>
          <w:szCs w:val="21"/>
          <w:highlight w:val="none"/>
          <w:lang w:val="en-US" w:eastAsia="zh-CN"/>
        </w:rPr>
        <w:t>非法人</w:t>
      </w:r>
      <w:r>
        <w:rPr>
          <w:rFonts w:hint="eastAsia" w:asciiTheme="minorEastAsia" w:hAnsiTheme="minorEastAsia" w:eastAsiaTheme="minorEastAsia" w:cstheme="minorEastAsia"/>
          <w:color w:val="auto"/>
          <w:szCs w:val="21"/>
          <w:highlight w:val="none"/>
        </w:rPr>
        <w:t>组织组成，</w:t>
      </w:r>
      <w:r>
        <w:rPr>
          <w:rFonts w:hint="eastAsia" w:asciiTheme="minorEastAsia" w:hAnsiTheme="minorEastAsia" w:eastAsiaTheme="minorEastAsia" w:cstheme="minorEastAsia"/>
          <w:color w:val="auto"/>
          <w:szCs w:val="21"/>
          <w:highlight w:val="none"/>
          <w:lang w:eastAsia="zh-CN"/>
        </w:rPr>
        <w:t>以一个供应商的身份共同参加政府采购的主体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承担连带责任。联合体具体要求见【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555E9608">
      <w:pPr>
        <w:tabs>
          <w:tab w:val="left" w:pos="570"/>
          <w:tab w:val="left" w:pos="9240"/>
          <w:tab w:val="left" w:pos="9555"/>
        </w:tabs>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）其他术语解释，见【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0794F63E">
      <w:pPr>
        <w:numPr>
          <w:ilvl w:val="0"/>
          <w:numId w:val="8"/>
        </w:num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合同标的及金额</w:t>
      </w:r>
    </w:p>
    <w:p w14:paraId="4894A43D">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b/>
          <w:bCs/>
          <w:i/>
          <w:iCs/>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.1 合同标的及金额应与中标（成交）结果一致。乙方为履行本合同而发生的所有费用均应包含在合同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中，甲方不再另行支付</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任何费用。</w:t>
      </w:r>
    </w:p>
    <w:p w14:paraId="4D5EF73B">
      <w:pPr>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3</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履行合同的时间、地点和方式</w:t>
      </w:r>
    </w:p>
    <w:p w14:paraId="63A02E05">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highlight w:val="none"/>
        </w:rPr>
        <w:t>乙方应当在约定的时间、地点</w:t>
      </w:r>
      <w:r>
        <w:rPr>
          <w:rFonts w:hint="eastAsia" w:asciiTheme="minorEastAsia" w:hAnsiTheme="minorEastAsia" w:eastAsiaTheme="minorEastAsia" w:cstheme="minorEastAsia"/>
          <w:color w:val="auto"/>
          <w:szCs w:val="21"/>
          <w:highlight w:val="none"/>
          <w:lang w:eastAsia="zh-CN"/>
        </w:rPr>
        <w:t>，按照约定</w:t>
      </w:r>
      <w:r>
        <w:rPr>
          <w:rFonts w:hint="eastAsia" w:asciiTheme="minorEastAsia" w:hAnsiTheme="minorEastAsia" w:eastAsiaTheme="minorEastAsia" w:cstheme="minorEastAsia"/>
          <w:color w:val="auto"/>
          <w:szCs w:val="21"/>
          <w:highlight w:val="none"/>
        </w:rPr>
        <w:t>方式履行合同。</w:t>
      </w:r>
    </w:p>
    <w:p w14:paraId="0F08DDA4">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甲方的权利和义务</w:t>
      </w:r>
    </w:p>
    <w:p w14:paraId="0C4CBF2C">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签署合同后，甲方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，负责与本合同有关的事务。甲方有权对乙方的履约行为进行检查，并及时确认乙方提交的事项。甲方应当配合乙方完成相关项目实施工作。</w:t>
      </w:r>
    </w:p>
    <w:p w14:paraId="5C47003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025FAAC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.3 甲方有权要求乙方对缺陷部分予以修复，并按合同约定享有货物保修及其他合同约定的权利。</w:t>
      </w:r>
    </w:p>
    <w:p w14:paraId="00C585EB">
      <w:pPr>
        <w:snapToGrid w:val="0"/>
        <w:spacing w:line="400" w:lineRule="exact"/>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val="en-US" w:eastAsia="zh-CN"/>
        </w:rPr>
        <w:t>4.4 甲方应当按照合同约定及时对交付的货物进行验收，</w:t>
      </w:r>
      <w:r>
        <w:rPr>
          <w:rFonts w:hint="eastAsia" w:asciiTheme="minorEastAsia" w:hAnsiTheme="minorEastAsia" w:eastAsiaTheme="minorEastAsia" w:cstheme="minorEastAsia"/>
          <w:b w:val="0"/>
          <w:bCs w:val="0"/>
          <w:color w:val="auto"/>
          <w:szCs w:val="21"/>
          <w:highlight w:val="none"/>
          <w:lang w:eastAsia="zh-CN"/>
        </w:rPr>
        <w:t>未</w:t>
      </w: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auto"/>
          <w:szCs w:val="21"/>
          <w:highlight w:val="none"/>
          <w:lang w:val="en-US" w:eastAsia="zh-CN"/>
        </w:rPr>
        <w:t>视为验收通过。</w:t>
      </w:r>
    </w:p>
    <w:p w14:paraId="3967E819">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 xml:space="preserve"> 甲方应当根据合同约定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color w:val="auto"/>
          <w:szCs w:val="21"/>
          <w:highlight w:val="none"/>
        </w:rPr>
        <w:t>时向乙方支付</w:t>
      </w:r>
      <w:r>
        <w:rPr>
          <w:rFonts w:hint="eastAsia" w:asciiTheme="minorEastAsia" w:hAnsiTheme="minorEastAsia" w:eastAsiaTheme="minorEastAsia" w:cstheme="minorEastAsia"/>
          <w:color w:val="auto"/>
          <w:szCs w:val="21"/>
          <w:highlight w:val="none"/>
          <w:lang w:eastAsia="zh-CN"/>
        </w:rPr>
        <w:t>合同价款，不得以内部人员变更、履行内部付款流程等为由，拒绝或迟延支付。</w:t>
      </w:r>
    </w:p>
    <w:p w14:paraId="0B232F4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xml:space="preserve"> 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由甲方承担的其他义务和责任。</w:t>
      </w:r>
    </w:p>
    <w:p w14:paraId="549F381A">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乙方的权利和义务</w:t>
      </w:r>
    </w:p>
    <w:p w14:paraId="6602EE7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.1 签署合同后，乙方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w:t>
      </w:r>
    </w:p>
    <w:p w14:paraId="61F377D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.2 乙方应按照合同要求履约，充分合理安排，确保提供的货物</w:t>
      </w:r>
      <w:r>
        <w:rPr>
          <w:rFonts w:hint="eastAsia" w:asciiTheme="minorEastAsia" w:hAnsiTheme="minorEastAsia" w:eastAsiaTheme="minorEastAsia" w:cstheme="minorEastAsia"/>
          <w:color w:val="auto"/>
          <w:szCs w:val="21"/>
          <w:highlight w:val="none"/>
          <w:lang w:eastAsia="zh-CN"/>
        </w:rPr>
        <w:t>及相关</w:t>
      </w:r>
      <w:r>
        <w:rPr>
          <w:rFonts w:hint="eastAsia" w:asciiTheme="minorEastAsia" w:hAnsiTheme="minorEastAsia" w:eastAsiaTheme="minorEastAsia" w:cstheme="minorEastAsia"/>
          <w:color w:val="auto"/>
          <w:szCs w:val="21"/>
          <w:highlight w:val="none"/>
        </w:rPr>
        <w:t>服务符合合同</w:t>
      </w:r>
      <w:r>
        <w:rPr>
          <w:rFonts w:hint="eastAsia" w:asciiTheme="minorEastAsia" w:hAnsiTheme="minorEastAsia" w:eastAsiaTheme="minorEastAsia" w:cstheme="minorEastAsia"/>
          <w:color w:val="auto"/>
          <w:szCs w:val="21"/>
          <w:highlight w:val="none"/>
          <w:lang w:eastAsia="zh-CN"/>
        </w:rPr>
        <w:t>有关</w:t>
      </w:r>
      <w:r>
        <w:rPr>
          <w:rFonts w:hint="eastAsia" w:asciiTheme="minorEastAsia" w:hAnsiTheme="minorEastAsia" w:eastAsiaTheme="minorEastAsia" w:cstheme="minorEastAsia"/>
          <w:color w:val="auto"/>
          <w:szCs w:val="21"/>
          <w:highlight w:val="none"/>
        </w:rPr>
        <w:t>要求。接受项目行业管理部门及政府有关部门的指导，配合甲方的履约检查</w:t>
      </w:r>
      <w:r>
        <w:rPr>
          <w:rFonts w:hint="eastAsia" w:asciiTheme="minorEastAsia" w:hAnsiTheme="minorEastAsia" w:eastAsiaTheme="minorEastAsia" w:cstheme="minorEastAsia"/>
          <w:color w:val="auto"/>
          <w:szCs w:val="21"/>
          <w:highlight w:val="none"/>
          <w:lang w:eastAsia="zh-CN"/>
        </w:rPr>
        <w:t>及验收</w:t>
      </w:r>
      <w:r>
        <w:rPr>
          <w:rFonts w:hint="eastAsia" w:asciiTheme="minorEastAsia" w:hAnsiTheme="minorEastAsia" w:eastAsiaTheme="minorEastAsia" w:cstheme="minorEastAsia"/>
          <w:color w:val="auto"/>
          <w:szCs w:val="21"/>
          <w:highlight w:val="none"/>
        </w:rPr>
        <w:t>，并负责项目实施过程中的所有协调工作。</w:t>
      </w:r>
    </w:p>
    <w:p w14:paraId="5DDA7110">
      <w:pPr>
        <w:pStyle w:val="20"/>
        <w:spacing w:after="0"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.3乙方有权根据合同约定向甲方收取</w:t>
      </w:r>
      <w:r>
        <w:rPr>
          <w:rFonts w:hint="eastAsia" w:asciiTheme="minorEastAsia" w:hAnsiTheme="minorEastAsia" w:eastAsiaTheme="minorEastAsia" w:cstheme="minorEastAsia"/>
          <w:color w:val="auto"/>
          <w:szCs w:val="21"/>
          <w:highlight w:val="none"/>
          <w:lang w:eastAsia="zh-CN"/>
        </w:rPr>
        <w:t>合同价款</w:t>
      </w:r>
      <w:r>
        <w:rPr>
          <w:rFonts w:hint="eastAsia" w:asciiTheme="minorEastAsia" w:hAnsiTheme="minorEastAsia" w:eastAsiaTheme="minorEastAsia" w:cstheme="minorEastAsia"/>
          <w:color w:val="auto"/>
          <w:szCs w:val="21"/>
          <w:highlight w:val="none"/>
        </w:rPr>
        <w:t>。</w:t>
      </w:r>
    </w:p>
    <w:p w14:paraId="68617B94">
      <w:pPr>
        <w:pStyle w:val="20"/>
        <w:spacing w:after="0"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.4国家法律法规规定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由乙方承担的其他义务和责任。</w:t>
      </w:r>
    </w:p>
    <w:p w14:paraId="58EBA245">
      <w:pPr>
        <w:numPr>
          <w:ilvl w:val="0"/>
          <w:numId w:val="9"/>
        </w:num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合同履</w:t>
      </w:r>
      <w:r>
        <w:rPr>
          <w:rFonts w:hint="eastAsia" w:asciiTheme="minorEastAsia" w:hAnsiTheme="minorEastAsia" w:eastAsiaTheme="minorEastAsia" w:cstheme="minorEastAsia"/>
          <w:b/>
          <w:bCs/>
          <w:color w:val="auto"/>
          <w:sz w:val="24"/>
          <w:highlight w:val="none"/>
          <w:lang w:val="en-US" w:eastAsia="zh-CN"/>
        </w:rPr>
        <w:t>行</w:t>
      </w:r>
    </w:p>
    <w:p w14:paraId="0B6A5B2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.1 甲乙双方应当按照</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约定顺序履行合同义务；如果没有先后顺序的，应当同时履行。</w:t>
      </w:r>
    </w:p>
    <w:p w14:paraId="1EDDCF2F">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C10A2C0">
      <w:p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7</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货物包装、运输</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保险</w:t>
      </w:r>
      <w:r>
        <w:rPr>
          <w:rFonts w:hint="eastAsia" w:asciiTheme="minorEastAsia" w:hAnsiTheme="minorEastAsia" w:eastAsiaTheme="minorEastAsia" w:cstheme="minorEastAsia"/>
          <w:b/>
          <w:bCs/>
          <w:color w:val="auto"/>
          <w:sz w:val="24"/>
          <w:highlight w:val="none"/>
          <w:lang w:eastAsia="zh-CN"/>
        </w:rPr>
        <w:t>和交付</w:t>
      </w:r>
      <w:r>
        <w:rPr>
          <w:rFonts w:hint="eastAsia" w:asciiTheme="minorEastAsia" w:hAnsiTheme="minorEastAsia" w:eastAsiaTheme="minorEastAsia" w:cstheme="minorEastAsia"/>
          <w:b/>
          <w:bCs/>
          <w:color w:val="auto"/>
          <w:sz w:val="24"/>
          <w:highlight w:val="none"/>
        </w:rPr>
        <w:t>要求</w:t>
      </w:r>
    </w:p>
    <w:p w14:paraId="12C7115A">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.1 本合同</w:t>
      </w:r>
      <w:r>
        <w:rPr>
          <w:rFonts w:hint="eastAsia" w:asciiTheme="minorEastAsia" w:hAnsiTheme="minorEastAsia" w:eastAsiaTheme="minorEastAsia" w:cstheme="minorEastAsia"/>
          <w:bCs/>
          <w:color w:val="auto"/>
          <w:szCs w:val="21"/>
          <w:highlight w:val="none"/>
        </w:rPr>
        <w:t>涉及商品包装</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快递包装的，</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约定的</w:t>
      </w:r>
      <w:r>
        <w:rPr>
          <w:rFonts w:hint="eastAsia" w:asciiTheme="minorEastAsia" w:hAnsiTheme="minorEastAsia" w:eastAsiaTheme="minorEastAsia" w:cstheme="minorEastAsia"/>
          <w:color w:val="auto"/>
          <w:szCs w:val="21"/>
          <w:highlight w:val="none"/>
        </w:rPr>
        <w:t>指定现场。</w:t>
      </w:r>
    </w:p>
    <w:p w14:paraId="058EAAA1">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.2 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乙方负责办理将货物运抵本合同规定的交货地点</w:t>
      </w:r>
      <w:r>
        <w:rPr>
          <w:rFonts w:hint="eastAsia" w:asciiTheme="minorEastAsia" w:hAnsiTheme="minorEastAsia" w:eastAsiaTheme="minorEastAsia" w:cstheme="minorEastAsia"/>
          <w:color w:val="auto"/>
          <w:szCs w:val="21"/>
          <w:highlight w:val="none"/>
          <w:lang w:eastAsia="zh-CN"/>
        </w:rPr>
        <w:t>，并装卸、交付至甲方</w:t>
      </w:r>
      <w:r>
        <w:rPr>
          <w:rFonts w:hint="eastAsia" w:asciiTheme="minorEastAsia" w:hAnsiTheme="minorEastAsia" w:eastAsiaTheme="minorEastAsia" w:cstheme="minorEastAsia"/>
          <w:color w:val="auto"/>
          <w:szCs w:val="21"/>
          <w:highlight w:val="none"/>
        </w:rPr>
        <w:t>的一切运输事项，相关费用应</w:t>
      </w:r>
      <w:r>
        <w:rPr>
          <w:rFonts w:hint="eastAsia" w:asciiTheme="minorEastAsia" w:hAnsiTheme="minorEastAsia" w:eastAsiaTheme="minorEastAsia" w:cstheme="minorEastAsia"/>
          <w:color w:val="auto"/>
          <w:szCs w:val="21"/>
          <w:highlight w:val="none"/>
          <w:lang w:eastAsia="zh-CN"/>
        </w:rPr>
        <w:t>包含</w:t>
      </w:r>
      <w:r>
        <w:rPr>
          <w:rFonts w:hint="eastAsia" w:asciiTheme="minorEastAsia" w:hAnsiTheme="minorEastAsia" w:eastAsiaTheme="minorEastAsia" w:cstheme="minorEastAsia"/>
          <w:color w:val="auto"/>
          <w:szCs w:val="21"/>
          <w:highlight w:val="none"/>
        </w:rPr>
        <w:t>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w:t>
      </w:r>
    </w:p>
    <w:p w14:paraId="17EAF64C">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.3 货物保险要求按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规定执行</w:t>
      </w:r>
      <w:r>
        <w:rPr>
          <w:rFonts w:hint="eastAsia" w:asciiTheme="minorEastAsia" w:hAnsiTheme="minorEastAsia" w:eastAsiaTheme="minorEastAsia" w:cstheme="minorEastAsia"/>
          <w:color w:val="auto"/>
          <w:szCs w:val="21"/>
          <w:highlight w:val="none"/>
        </w:rPr>
        <w:t>。</w:t>
      </w:r>
    </w:p>
    <w:p w14:paraId="0D1956D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 xml:space="preserve">.4 </w:t>
      </w:r>
      <w:r>
        <w:rPr>
          <w:rFonts w:hint="eastAsia" w:asciiTheme="minorEastAsia" w:hAnsiTheme="minorEastAsia" w:eastAsiaTheme="minorEastAsia" w:cstheme="minorEastAsia"/>
          <w:color w:val="auto"/>
          <w:szCs w:val="21"/>
          <w:highlight w:val="none"/>
          <w:lang w:val="en-US" w:eastAsia="zh-CN"/>
        </w:rPr>
        <w:t>除采购活动</w:t>
      </w:r>
      <w:r>
        <w:rPr>
          <w:rFonts w:hint="eastAsia" w:asciiTheme="minorEastAsia" w:hAnsiTheme="minorEastAsia" w:eastAsiaTheme="minorEastAsia" w:cstheme="minorEastAsia"/>
          <w:color w:val="auto"/>
          <w:szCs w:val="21"/>
          <w:highlight w:val="none"/>
        </w:rPr>
        <w:t>对商品包装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w:t>
      </w:r>
      <w:r>
        <w:rPr>
          <w:rFonts w:hint="eastAsia" w:asciiTheme="minorEastAsia" w:hAnsiTheme="minorEastAsia" w:eastAsiaTheme="minorEastAsia" w:cstheme="minorEastAsia"/>
          <w:color w:val="auto"/>
          <w:szCs w:val="21"/>
          <w:highlight w:val="none"/>
          <w:lang w:val="en-US" w:eastAsia="zh-CN"/>
        </w:rPr>
        <w:t>达成具体约定外</w:t>
      </w:r>
      <w:r>
        <w:rPr>
          <w:rFonts w:hint="eastAsia" w:asciiTheme="minorEastAsia" w:hAnsiTheme="minorEastAsia" w:eastAsiaTheme="minorEastAsia" w:cstheme="minorEastAsia"/>
          <w:color w:val="auto"/>
          <w:szCs w:val="21"/>
          <w:highlight w:val="none"/>
        </w:rPr>
        <w:t>，乙方提供产品及相关快递服务</w:t>
      </w:r>
      <w:r>
        <w:rPr>
          <w:rFonts w:hint="eastAsia" w:asciiTheme="minorEastAsia" w:hAnsiTheme="minorEastAsia" w:eastAsiaTheme="minorEastAsia" w:cstheme="minorEastAsia"/>
          <w:color w:val="auto"/>
          <w:szCs w:val="21"/>
          <w:highlight w:val="none"/>
          <w:lang w:val="en-US" w:eastAsia="zh-CN"/>
        </w:rPr>
        <w:t>涉及到</w:t>
      </w:r>
      <w:r>
        <w:rPr>
          <w:rFonts w:hint="eastAsia" w:asciiTheme="minorEastAsia" w:hAnsiTheme="minorEastAsia" w:eastAsiaTheme="minorEastAsia" w:cstheme="minorEastAsia"/>
          <w:color w:val="auto"/>
          <w:szCs w:val="21"/>
          <w:highlight w:val="none"/>
        </w:rPr>
        <w:t>具体包装要求</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应</w:t>
      </w:r>
      <w:r>
        <w:rPr>
          <w:rFonts w:hint="eastAsia" w:asciiTheme="minorEastAsia" w:hAnsiTheme="minorEastAsia" w:eastAsiaTheme="minorEastAsia" w:cstheme="minorEastAsia"/>
          <w:color w:val="auto"/>
          <w:szCs w:val="21"/>
          <w:highlight w:val="none"/>
          <w:lang w:val="en-US" w:eastAsia="zh-CN"/>
        </w:rPr>
        <w:t>不低于</w:t>
      </w:r>
      <w:r>
        <w:rPr>
          <w:rFonts w:hint="eastAsia" w:asciiTheme="minorEastAsia" w:hAnsiTheme="minorEastAsia" w:eastAsiaTheme="minorEastAsia" w:cstheme="minorEastAsia"/>
          <w:color w:val="auto"/>
          <w:szCs w:val="21"/>
          <w:highlight w:val="none"/>
        </w:rPr>
        <w:t>《商品包装政府采购需求标准（试行）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快递包装政府采购需求标准（试行）》</w:t>
      </w:r>
      <w:r>
        <w:rPr>
          <w:rFonts w:hint="eastAsia" w:asciiTheme="minorEastAsia" w:hAnsiTheme="minorEastAsia" w:eastAsiaTheme="minorEastAsia" w:cstheme="minorEastAsia"/>
          <w:color w:val="auto"/>
          <w:szCs w:val="21"/>
          <w:highlight w:val="none"/>
          <w:lang w:val="en-US" w:eastAsia="zh-CN"/>
        </w:rPr>
        <w:t>标准</w:t>
      </w:r>
      <w:r>
        <w:rPr>
          <w:rFonts w:hint="eastAsia" w:asciiTheme="minorEastAsia" w:hAnsiTheme="minorEastAsia" w:eastAsiaTheme="minorEastAsia" w:cstheme="minorEastAsia"/>
          <w:color w:val="auto"/>
          <w:szCs w:val="21"/>
          <w:highlight w:val="none"/>
        </w:rPr>
        <w:t>，并作为履约验收的内容，必要时甲方可以要求乙方在履约验收环节出具检测报告。</w:t>
      </w:r>
    </w:p>
    <w:p w14:paraId="0CC44D5C">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7.5 </w:t>
      </w:r>
      <w:r>
        <w:rPr>
          <w:rFonts w:hint="eastAsia" w:asciiTheme="minorEastAsia" w:hAnsiTheme="minorEastAsia" w:eastAsiaTheme="minorEastAsia" w:cstheme="minorEastAsia"/>
          <w:color w:val="auto"/>
          <w:szCs w:val="21"/>
          <w:highlight w:val="none"/>
        </w:rPr>
        <w:t>乙方在运输到达之前</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提前通知</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，并提示货物运输装卸的注意事项</w:t>
      </w:r>
      <w:r>
        <w:rPr>
          <w:rFonts w:hint="eastAsia" w:asciiTheme="minorEastAsia" w:hAnsiTheme="minorEastAsia" w:eastAsiaTheme="minorEastAsia" w:cstheme="minorEastAsia"/>
          <w:color w:val="auto"/>
          <w:szCs w:val="21"/>
          <w:highlight w:val="none"/>
          <w:lang w:eastAsia="zh-CN"/>
        </w:rPr>
        <w:t>，甲方配合乙方做好货物的接收工作。</w:t>
      </w:r>
    </w:p>
    <w:p w14:paraId="374AC4F0">
      <w:pPr>
        <w:pStyle w:val="57"/>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7.6 </w:t>
      </w:r>
      <w:r>
        <w:rPr>
          <w:rFonts w:hint="eastAsia" w:asciiTheme="minorEastAsia" w:hAnsiTheme="minorEastAsia" w:eastAsiaTheme="minorEastAsia" w:cstheme="minorEastAsia"/>
          <w:color w:val="auto"/>
          <w:kern w:val="2"/>
          <w:sz w:val="21"/>
          <w:szCs w:val="21"/>
          <w:highlight w:val="none"/>
        </w:rPr>
        <w:t>如因包装</w:t>
      </w:r>
      <w:r>
        <w:rPr>
          <w:rFonts w:hint="eastAsia" w:asciiTheme="minorEastAsia" w:hAnsiTheme="minorEastAsia" w:eastAsiaTheme="minorEastAsia" w:cstheme="minorEastAsia"/>
          <w:color w:val="auto"/>
          <w:kern w:val="2"/>
          <w:sz w:val="21"/>
          <w:szCs w:val="21"/>
          <w:highlight w:val="none"/>
          <w:lang w:eastAsia="zh-CN"/>
        </w:rPr>
        <w:t>、运输</w:t>
      </w:r>
      <w:r>
        <w:rPr>
          <w:rFonts w:hint="eastAsia" w:asciiTheme="minorEastAsia" w:hAnsiTheme="minorEastAsia" w:eastAsiaTheme="minorEastAsia" w:cstheme="minorEastAsia"/>
          <w:color w:val="auto"/>
          <w:kern w:val="2"/>
          <w:sz w:val="21"/>
          <w:szCs w:val="21"/>
          <w:highlight w:val="none"/>
        </w:rPr>
        <w:t>问题导致货物</w:t>
      </w:r>
      <w:r>
        <w:rPr>
          <w:rFonts w:hint="eastAsia" w:asciiTheme="minorEastAsia" w:hAnsiTheme="minorEastAsia" w:eastAsiaTheme="minorEastAsia" w:cstheme="minorEastAsia"/>
          <w:color w:val="auto"/>
          <w:kern w:val="2"/>
          <w:sz w:val="21"/>
          <w:szCs w:val="21"/>
          <w:highlight w:val="none"/>
          <w:lang w:eastAsia="zh-CN"/>
        </w:rPr>
        <w:t>损毁、丢失</w:t>
      </w:r>
      <w:r>
        <w:rPr>
          <w:rFonts w:hint="eastAsia" w:asciiTheme="minorEastAsia" w:hAnsiTheme="minorEastAsia" w:eastAsiaTheme="minorEastAsia" w:cstheme="minorEastAsia"/>
          <w:color w:val="auto"/>
          <w:kern w:val="2"/>
          <w:sz w:val="21"/>
          <w:szCs w:val="21"/>
          <w:highlight w:val="none"/>
        </w:rPr>
        <w:t>或者品质下降，</w:t>
      </w:r>
      <w:r>
        <w:rPr>
          <w:rFonts w:hint="eastAsia" w:asciiTheme="minorEastAsia" w:hAnsiTheme="minorEastAsia" w:eastAsiaTheme="minorEastAsia" w:cstheme="minorEastAsia"/>
          <w:color w:val="auto"/>
          <w:kern w:val="2"/>
          <w:sz w:val="21"/>
          <w:szCs w:val="21"/>
          <w:highlight w:val="none"/>
          <w:lang w:eastAsia="zh-CN"/>
        </w:rPr>
        <w:t>甲方</w:t>
      </w:r>
      <w:r>
        <w:rPr>
          <w:rFonts w:hint="eastAsia" w:asciiTheme="minorEastAsia" w:hAnsiTheme="minorEastAsia" w:eastAsiaTheme="minorEastAsia" w:cstheme="minorEastAsia"/>
          <w:color w:val="auto"/>
          <w:kern w:val="2"/>
          <w:sz w:val="21"/>
          <w:szCs w:val="21"/>
          <w:highlight w:val="none"/>
        </w:rPr>
        <w:t>有权要求降价、换货、拒收部分或整批货物，由此</w:t>
      </w:r>
      <w:r>
        <w:rPr>
          <w:rFonts w:hint="eastAsia" w:asciiTheme="minorEastAsia" w:hAnsiTheme="minorEastAsia" w:eastAsiaTheme="minorEastAsia" w:cstheme="minorEastAsia"/>
          <w:color w:val="auto"/>
          <w:kern w:val="2"/>
          <w:sz w:val="21"/>
          <w:szCs w:val="21"/>
          <w:highlight w:val="none"/>
          <w:lang w:eastAsia="zh-CN"/>
        </w:rPr>
        <w:t>产生</w:t>
      </w:r>
      <w:r>
        <w:rPr>
          <w:rFonts w:hint="eastAsia" w:asciiTheme="minorEastAsia" w:hAnsiTheme="minorEastAsia" w:eastAsiaTheme="minorEastAsia" w:cstheme="minorEastAsia"/>
          <w:color w:val="auto"/>
          <w:kern w:val="2"/>
          <w:sz w:val="21"/>
          <w:szCs w:val="21"/>
          <w:highlight w:val="none"/>
        </w:rPr>
        <w:t>的费用和损失，均由</w:t>
      </w:r>
      <w:r>
        <w:rPr>
          <w:rFonts w:hint="eastAsia" w:asciiTheme="minorEastAsia" w:hAnsiTheme="minorEastAsia" w:eastAsiaTheme="minorEastAsia" w:cstheme="minorEastAsia"/>
          <w:color w:val="auto"/>
          <w:kern w:val="2"/>
          <w:sz w:val="21"/>
          <w:szCs w:val="21"/>
          <w:highlight w:val="none"/>
          <w:lang w:eastAsia="zh-CN"/>
        </w:rPr>
        <w:t>乙方</w:t>
      </w:r>
      <w:r>
        <w:rPr>
          <w:rFonts w:hint="eastAsia" w:asciiTheme="minorEastAsia" w:hAnsiTheme="minorEastAsia" w:eastAsiaTheme="minorEastAsia" w:cstheme="minorEastAsia"/>
          <w:color w:val="auto"/>
          <w:kern w:val="2"/>
          <w:sz w:val="21"/>
          <w:szCs w:val="21"/>
          <w:highlight w:val="none"/>
        </w:rPr>
        <w:t>承担。</w:t>
      </w:r>
    </w:p>
    <w:p w14:paraId="6D912EF8">
      <w:pPr>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8</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质量标准和保证</w:t>
      </w:r>
    </w:p>
    <w:p w14:paraId="7540E4BE">
      <w:pPr>
        <w:pStyle w:val="25"/>
        <w:adjustRightInd w:val="0"/>
        <w:snapToGrid w:val="0"/>
        <w:spacing w:before="0" w:line="400" w:lineRule="exact"/>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lang w:eastAsia="zh-CN"/>
        </w:rPr>
        <w:t>8</w:t>
      </w:r>
      <w:r>
        <w:rPr>
          <w:rFonts w:hint="eastAsia" w:asciiTheme="minorEastAsia" w:hAnsiTheme="minorEastAsia" w:eastAsiaTheme="minorEastAsia" w:cstheme="minorEastAsia"/>
          <w:color w:val="auto"/>
          <w:highlight w:val="none"/>
        </w:rPr>
        <w:t>.1 质量标准</w:t>
      </w:r>
    </w:p>
    <w:p w14:paraId="2F1FB73D">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（1）本合同下</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w:t>
      </w:r>
      <w:r>
        <w:rPr>
          <w:rFonts w:hint="eastAsia" w:asciiTheme="minorEastAsia" w:hAnsiTheme="minorEastAsia" w:eastAsiaTheme="minorEastAsia" w:cstheme="minorEastAsia"/>
          <w:color w:val="auto"/>
          <w:szCs w:val="21"/>
          <w:highlight w:val="none"/>
          <w:lang w:eastAsia="zh-CN"/>
        </w:rPr>
        <w:t>合同</w:t>
      </w:r>
      <w:r>
        <w:rPr>
          <w:rFonts w:hint="eastAsia" w:asciiTheme="minorEastAsia" w:hAnsiTheme="minorEastAsia" w:eastAsiaTheme="minorEastAsia" w:cstheme="minorEastAsia"/>
          <w:color w:val="auto"/>
          <w:szCs w:val="21"/>
          <w:highlight w:val="none"/>
          <w:lang w:eastAsia="zh-CN"/>
        </w:rPr>
        <w:t>约</w:t>
      </w:r>
      <w:r>
        <w:rPr>
          <w:rFonts w:hint="eastAsia" w:asciiTheme="minorEastAsia" w:hAnsiTheme="minorEastAsia" w:eastAsiaTheme="minorEastAsia" w:cstheme="minorEastAsia"/>
          <w:color w:val="auto"/>
          <w:szCs w:val="21"/>
          <w:highlight w:val="none"/>
        </w:rPr>
        <w:t>定的</w:t>
      </w:r>
      <w:r>
        <w:rPr>
          <w:rFonts w:hint="eastAsia" w:asciiTheme="minorEastAsia" w:hAnsiTheme="minorEastAsia" w:eastAsiaTheme="minorEastAsia" w:cstheme="minorEastAsia"/>
          <w:color w:val="auto"/>
          <w:szCs w:val="21"/>
          <w:highlight w:val="none"/>
        </w:rPr>
        <w:t>品牌、规格型号、技术性能、配置、质量、数量等要求。</w:t>
      </w:r>
      <w:r>
        <w:rPr>
          <w:rFonts w:hint="eastAsia" w:asciiTheme="minorEastAsia" w:hAnsiTheme="minorEastAsia" w:eastAsiaTheme="minorEastAsia" w:cstheme="minor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Cs w:val="21"/>
          <w:highlight w:val="none"/>
          <w:lang w:eastAsia="zh-CN"/>
        </w:rPr>
        <w:t>。</w:t>
      </w:r>
    </w:p>
    <w:p w14:paraId="7C8292C5">
      <w:pPr>
        <w:pStyle w:val="25"/>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（2）采用中华人民共和国法定计量单位。</w:t>
      </w:r>
    </w:p>
    <w:p w14:paraId="25003AD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的货物应符合国家有关安全、环保、卫生</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规定。</w:t>
      </w:r>
    </w:p>
    <w:p w14:paraId="107C11DF">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（4）乙方应向甲方提交所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上述</w:t>
      </w:r>
      <w:r>
        <w:rPr>
          <w:rFonts w:hint="eastAsia" w:asciiTheme="minorEastAsia" w:hAnsiTheme="minorEastAsia" w:eastAsiaTheme="minorEastAsia" w:cstheme="minorEastAsia"/>
          <w:color w:val="auto"/>
          <w:szCs w:val="21"/>
          <w:highlight w:val="none"/>
        </w:rPr>
        <w:t>文件应包装好随货物一同发运。</w:t>
      </w:r>
    </w:p>
    <w:p w14:paraId="76FC479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.2 保证</w:t>
      </w:r>
    </w:p>
    <w:p w14:paraId="356019B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（1）乙方应保证</w:t>
      </w:r>
      <w:r>
        <w:rPr>
          <w:rFonts w:hint="eastAsia" w:asciiTheme="minorEastAsia" w:hAnsiTheme="minorEastAsia" w:eastAsiaTheme="minorEastAsia" w:cstheme="minorEastAsia"/>
          <w:color w:val="auto"/>
          <w:szCs w:val="21"/>
          <w:highlight w:val="none"/>
          <w:lang w:eastAsia="zh-CN"/>
        </w:rPr>
        <w:t>提供的货物</w:t>
      </w:r>
      <w:r>
        <w:rPr>
          <w:rFonts w:hint="eastAsia" w:asciiTheme="minorEastAsia" w:hAnsiTheme="minorEastAsia" w:eastAsiaTheme="minorEastAsia" w:cstheme="minorEastAsia"/>
          <w:color w:val="auto"/>
          <w:szCs w:val="21"/>
          <w:highlight w:val="none"/>
        </w:rPr>
        <w:t>完全符合合同规定的质量、规格和性能要求。乙方应保证货物在正确安装、正常使用和保养条件下，</w:t>
      </w:r>
      <w:r>
        <w:rPr>
          <w:rFonts w:hint="eastAsia" w:asciiTheme="minorEastAsia" w:hAnsiTheme="minorEastAsia" w:eastAsiaTheme="minorEastAsia" w:cstheme="minorEastAsia"/>
          <w:color w:val="auto"/>
          <w:szCs w:val="21"/>
          <w:highlight w:val="none"/>
        </w:rPr>
        <w:t>在其使用寿命期内具</w:t>
      </w:r>
      <w:r>
        <w:rPr>
          <w:rFonts w:hint="eastAsia" w:asciiTheme="minorEastAsia" w:hAnsiTheme="minorEastAsia" w:eastAsiaTheme="minorEastAsia" w:cstheme="minorEastAsia"/>
          <w:color w:val="auto"/>
          <w:szCs w:val="21"/>
          <w:highlight w:val="none"/>
          <w:lang w:eastAsia="zh-CN"/>
        </w:rPr>
        <w:t>备合同约定</w:t>
      </w:r>
      <w:r>
        <w:rPr>
          <w:rFonts w:hint="eastAsia" w:asciiTheme="minorEastAsia" w:hAnsiTheme="minorEastAsia" w:eastAsiaTheme="minorEastAsia" w:cstheme="minorEastAsia"/>
          <w:color w:val="auto"/>
          <w:szCs w:val="21"/>
          <w:highlight w:val="none"/>
        </w:rPr>
        <w:t>的性能</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存在</w:t>
      </w:r>
      <w:r>
        <w:rPr>
          <w:rFonts w:hint="eastAsia" w:asciiTheme="minorEastAsia" w:hAnsiTheme="minorEastAsia" w:eastAsiaTheme="minorEastAsia" w:cstheme="minorEastAsia"/>
          <w:color w:val="auto"/>
          <w:szCs w:val="21"/>
          <w:highlight w:val="none"/>
        </w:rPr>
        <w:t>质量保证期的，货物最终交付验收</w:t>
      </w:r>
      <w:r>
        <w:rPr>
          <w:rFonts w:hint="eastAsia" w:asciiTheme="minorEastAsia" w:hAnsiTheme="minorEastAsia" w:eastAsiaTheme="minorEastAsia" w:cstheme="minorEastAsia"/>
          <w:color w:val="auto"/>
          <w:szCs w:val="21"/>
          <w:highlight w:val="none"/>
          <w:lang w:eastAsia="zh-CN"/>
        </w:rPr>
        <w:t>合格</w:t>
      </w:r>
      <w:r>
        <w:rPr>
          <w:rFonts w:hint="eastAsia" w:asciiTheme="minorEastAsia" w:hAnsiTheme="minorEastAsia" w:eastAsiaTheme="minorEastAsia" w:cstheme="minorEastAsia"/>
          <w:color w:val="auto"/>
          <w:szCs w:val="21"/>
          <w:highlight w:val="none"/>
        </w:rPr>
        <w:t>后</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规定或乙方</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承诺（两者以较长的为准）的质量保证期内，本保证保持有效。</w:t>
      </w:r>
    </w:p>
    <w:p w14:paraId="5A00A60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（2）在质量保证期内所发现的缺陷，甲方应尽快以书面形式通知乙方。</w:t>
      </w:r>
    </w:p>
    <w:p w14:paraId="01E3A395">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（3）乙方收到通知后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应在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规定的响应时间内以合理的速度免费维修或更换有缺陷的货物或部件。</w:t>
      </w:r>
    </w:p>
    <w:p w14:paraId="2B850CD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.1条规定以书面形式</w:t>
      </w:r>
      <w:r>
        <w:rPr>
          <w:rFonts w:hint="eastAsia" w:asciiTheme="minorEastAsia" w:hAnsiTheme="minorEastAsia" w:eastAsiaTheme="minorEastAsia" w:cstheme="minorEastAsia"/>
          <w:color w:val="auto"/>
          <w:szCs w:val="21"/>
          <w:highlight w:val="none"/>
          <w:lang w:eastAsia="zh-CN"/>
        </w:rPr>
        <w:t>追究</w:t>
      </w: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的违约责任</w:t>
      </w:r>
      <w:r>
        <w:rPr>
          <w:rFonts w:hint="eastAsia" w:asciiTheme="minorEastAsia" w:hAnsiTheme="minorEastAsia" w:eastAsiaTheme="minorEastAsia" w:cstheme="minorEastAsia"/>
          <w:color w:val="auto"/>
          <w:szCs w:val="21"/>
          <w:highlight w:val="none"/>
        </w:rPr>
        <w:t>。</w:t>
      </w:r>
    </w:p>
    <w:p w14:paraId="7250B28B">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对乙方行使的其他权利不受影响。</w:t>
      </w:r>
    </w:p>
    <w:p w14:paraId="33A2620F">
      <w:p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权利瑕疵担保</w:t>
      </w:r>
    </w:p>
    <w:p w14:paraId="4942A74A">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.1 乙方保证对其出售的货物享有合法的权利。</w:t>
      </w:r>
    </w:p>
    <w:p w14:paraId="0A11E3B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 xml:space="preserve">.2 </w:t>
      </w:r>
      <w:r>
        <w:rPr>
          <w:rFonts w:hint="eastAsia" w:asciiTheme="minorEastAsia" w:hAnsiTheme="minorEastAsia" w:eastAsiaTheme="minorEastAsia" w:cstheme="minorEastAsia"/>
          <w:color w:val="auto"/>
          <w:szCs w:val="15"/>
          <w:highlight w:val="none"/>
        </w:rPr>
        <w:t>乙方保证在交付的货物上不存在抵押权等担保物权。</w:t>
      </w:r>
    </w:p>
    <w:p w14:paraId="5411192D">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.3 如甲方使用</w:t>
      </w:r>
      <w:r>
        <w:rPr>
          <w:rFonts w:hint="eastAsia" w:asciiTheme="minorEastAsia" w:hAnsiTheme="minorEastAsia" w:eastAsiaTheme="minorEastAsia" w:cstheme="minorEastAsia"/>
          <w:color w:val="auto"/>
          <w:szCs w:val="21"/>
          <w:highlight w:val="none"/>
          <w:lang w:val="en-US" w:eastAsia="zh-CN"/>
        </w:rPr>
        <w:t>上述</w:t>
      </w:r>
      <w:r>
        <w:rPr>
          <w:rFonts w:hint="eastAsia" w:asciiTheme="minorEastAsia" w:hAnsiTheme="minorEastAsia" w:eastAsiaTheme="minorEastAsia" w:cstheme="minorEastAsia"/>
          <w:color w:val="auto"/>
          <w:szCs w:val="21"/>
          <w:highlight w:val="none"/>
        </w:rPr>
        <w:t>货物构成</w:t>
      </w:r>
      <w:r>
        <w:rPr>
          <w:rFonts w:hint="eastAsia" w:asciiTheme="minorEastAsia" w:hAnsiTheme="minorEastAsia" w:eastAsiaTheme="minorEastAsia" w:cstheme="minorEastAsia"/>
          <w:color w:val="auto"/>
          <w:szCs w:val="21"/>
          <w:highlight w:val="none"/>
          <w:lang w:val="en-US" w:eastAsia="zh-CN"/>
        </w:rPr>
        <w:t>对第三人</w:t>
      </w:r>
      <w:r>
        <w:rPr>
          <w:rFonts w:hint="eastAsia" w:asciiTheme="minorEastAsia" w:hAnsiTheme="minorEastAsia" w:eastAsiaTheme="minorEastAsia" w:cstheme="minorEastAsia"/>
          <w:color w:val="auto"/>
          <w:szCs w:val="21"/>
          <w:highlight w:val="none"/>
        </w:rPr>
        <w:t>侵权的，则由乙方承担全部责任。</w:t>
      </w:r>
    </w:p>
    <w:p w14:paraId="45629E73">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0</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知识产权保护</w:t>
      </w:r>
    </w:p>
    <w:p w14:paraId="4CB35C2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0</w:t>
      </w:r>
      <w:r>
        <w:rPr>
          <w:rFonts w:hint="eastAsia" w:asciiTheme="minorEastAsia" w:hAnsiTheme="minorEastAsia" w:eastAsiaTheme="minorEastAsia" w:cstheme="minorEastAsia"/>
          <w:color w:val="auto"/>
          <w:szCs w:val="21"/>
          <w:highlight w:val="none"/>
        </w:rPr>
        <w:t>.1 乙方对其所销售的货物应当享有知识产权或经权利人合法授权，保证没有侵犯任</w:t>
      </w:r>
      <w:r>
        <w:rPr>
          <w:rFonts w:hint="eastAsia" w:asciiTheme="minorEastAsia" w:hAnsiTheme="minorEastAsia" w:eastAsiaTheme="minorEastAsia" w:cstheme="minorEastAsia"/>
          <w:color w:val="auto"/>
          <w:szCs w:val="21"/>
          <w:highlight w:val="none"/>
        </w:rPr>
        <w:t>何第三人的知识产权等权利。</w:t>
      </w:r>
      <w:bookmarkStart w:id="136" w:name="_Hlk163047038"/>
      <w:r>
        <w:rPr>
          <w:rFonts w:hint="eastAsia" w:asciiTheme="minorEastAsia" w:hAnsiTheme="minorEastAsia" w:eastAsiaTheme="minorEastAsia" w:cstheme="minorEastAsia"/>
          <w:color w:val="auto"/>
          <w:szCs w:val="15"/>
          <w:highlight w:val="none"/>
        </w:rPr>
        <w:t>因违反前述约定对第三人构成侵权的，应当由乙方向第三人承担法律责任；甲方依法向第三人赔偿后，有权向乙方追偿。甲方有其他损失的，乙方应当赔偿</w:t>
      </w:r>
      <w:bookmarkEnd w:id="136"/>
      <w:r>
        <w:rPr>
          <w:rFonts w:hint="eastAsia" w:asciiTheme="minorEastAsia" w:hAnsiTheme="minorEastAsia" w:eastAsiaTheme="minorEastAsia" w:cstheme="minorEastAsia"/>
          <w:color w:val="auto"/>
          <w:szCs w:val="21"/>
          <w:highlight w:val="none"/>
        </w:rPr>
        <w:t>。</w:t>
      </w:r>
    </w:p>
    <w:p w14:paraId="1173A091">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保密义务</w:t>
      </w:r>
    </w:p>
    <w:p w14:paraId="7262BB6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15"/>
          <w:highlight w:val="none"/>
        </w:rPr>
      </w:pPr>
      <w:r>
        <w:rPr>
          <w:rFonts w:hint="eastAsia" w:asciiTheme="minorEastAsia" w:hAnsiTheme="minorEastAsia" w:eastAsiaTheme="minorEastAsia" w:cstheme="minorEastAsia"/>
          <w:color w:val="auto"/>
          <w:szCs w:val="15"/>
          <w:highlight w:val="none"/>
          <w:lang w:val="en-US" w:eastAsia="zh-CN"/>
        </w:rPr>
        <w:t xml:space="preserve">11.1 </w:t>
      </w:r>
      <w:r>
        <w:rPr>
          <w:rFonts w:hint="eastAsia" w:asciiTheme="minorEastAsia" w:hAnsiTheme="minorEastAsia" w:eastAsiaTheme="minorEastAsia" w:cstheme="minorEastAsia"/>
          <w:color w:val="auto"/>
          <w:szCs w:val="15"/>
          <w:highlight w:val="none"/>
        </w:rPr>
        <w:t>甲、乙双方</w:t>
      </w:r>
      <w:r>
        <w:rPr>
          <w:rFonts w:hint="eastAsia" w:asciiTheme="minorEastAsia" w:hAnsiTheme="minorEastAsia" w:eastAsiaTheme="minorEastAsia" w:cstheme="minorEastAsia"/>
          <w:color w:val="auto"/>
          <w:szCs w:val="15"/>
          <w:highlight w:val="none"/>
          <w:lang w:eastAsia="zh-CN"/>
        </w:rPr>
        <w:t>对</w:t>
      </w:r>
      <w:r>
        <w:rPr>
          <w:rFonts w:hint="eastAsia" w:asciiTheme="minorEastAsia" w:hAnsiTheme="minorEastAsia" w:eastAsiaTheme="minorEastAsia" w:cstheme="minorEastAsia"/>
          <w:color w:val="auto"/>
          <w:szCs w:val="15"/>
          <w:highlight w:val="none"/>
        </w:rPr>
        <w:t>采购和合同履行过程中所获悉的</w:t>
      </w:r>
      <w:r>
        <w:rPr>
          <w:rFonts w:hint="eastAsia" w:asciiTheme="minorEastAsia" w:hAnsiTheme="minorEastAsia" w:eastAsiaTheme="minorEastAsia" w:cstheme="minorEastAsia"/>
          <w:color w:val="auto"/>
          <w:szCs w:val="15"/>
          <w:highlight w:val="none"/>
          <w:lang w:eastAsia="zh-CN"/>
        </w:rPr>
        <w:t>国家秘密、工作秘密、</w:t>
      </w:r>
      <w:r>
        <w:rPr>
          <w:rFonts w:hint="eastAsia" w:asciiTheme="minorEastAsia" w:hAnsiTheme="minorEastAsia" w:eastAsiaTheme="minorEastAsia" w:cstheme="minorEastAsia"/>
          <w:color w:val="auto"/>
          <w:szCs w:val="15"/>
          <w:highlight w:val="none"/>
        </w:rPr>
        <w:t>商业秘密或者其他应当保密的信息，均有保密义务</w:t>
      </w:r>
      <w:r>
        <w:rPr>
          <w:rFonts w:hint="eastAsia" w:asciiTheme="minorEastAsia" w:hAnsiTheme="minorEastAsia" w:eastAsiaTheme="minorEastAsia" w:cstheme="minorEastAsia"/>
          <w:color w:val="auto"/>
          <w:szCs w:val="15"/>
          <w:highlight w:val="none"/>
          <w:lang w:eastAsia="zh-CN"/>
        </w:rPr>
        <w:t>且不受合同有效期所限，直至该信息成为公开信息</w:t>
      </w:r>
      <w:r>
        <w:rPr>
          <w:rFonts w:hint="eastAsia" w:asciiTheme="minorEastAsia" w:hAnsiTheme="minorEastAsia" w:eastAsiaTheme="minorEastAsia" w:cstheme="minorEastAsia"/>
          <w:color w:val="auto"/>
          <w:szCs w:val="15"/>
          <w:highlight w:val="none"/>
        </w:rPr>
        <w:t>。泄露、不正当地使用</w:t>
      </w:r>
      <w:r>
        <w:rPr>
          <w:rFonts w:hint="eastAsia" w:asciiTheme="minorEastAsia" w:hAnsiTheme="minorEastAsia" w:eastAsiaTheme="minorEastAsia" w:cstheme="minorEastAsia"/>
          <w:color w:val="auto"/>
          <w:szCs w:val="15"/>
          <w:highlight w:val="none"/>
          <w:lang w:eastAsia="zh-CN"/>
        </w:rPr>
        <w:t>国家秘密、工作秘密、</w:t>
      </w:r>
      <w:r>
        <w:rPr>
          <w:rFonts w:hint="eastAsia" w:asciiTheme="minorEastAsia" w:hAnsiTheme="minorEastAsia" w:eastAsiaTheme="minorEastAsia" w:cstheme="minorEastAsia"/>
          <w:color w:val="auto"/>
          <w:szCs w:val="15"/>
          <w:highlight w:val="none"/>
        </w:rPr>
        <w:t>商业秘密或者</w:t>
      </w:r>
      <w:r>
        <w:rPr>
          <w:rFonts w:hint="eastAsia" w:asciiTheme="minorEastAsia" w:hAnsiTheme="minorEastAsia" w:eastAsiaTheme="minorEastAsia" w:cstheme="minorEastAsia"/>
          <w:color w:val="auto"/>
          <w:szCs w:val="15"/>
          <w:highlight w:val="none"/>
          <w:lang w:eastAsia="zh-CN"/>
        </w:rPr>
        <w:t>其他应当保密的</w:t>
      </w:r>
      <w:r>
        <w:rPr>
          <w:rFonts w:hint="eastAsia" w:asciiTheme="minorEastAsia" w:hAnsiTheme="minorEastAsia" w:eastAsiaTheme="minorEastAsia" w:cstheme="minorEastAsia"/>
          <w:color w:val="auto"/>
          <w:szCs w:val="15"/>
          <w:highlight w:val="none"/>
        </w:rPr>
        <w:t>信息，应当承担</w:t>
      </w:r>
      <w:r>
        <w:rPr>
          <w:rFonts w:hint="eastAsia" w:asciiTheme="minorEastAsia" w:hAnsiTheme="minorEastAsia" w:eastAsiaTheme="minorEastAsia" w:cstheme="minorEastAsia"/>
          <w:color w:val="auto"/>
          <w:szCs w:val="15"/>
          <w:highlight w:val="none"/>
          <w:lang w:eastAsia="zh-CN"/>
        </w:rPr>
        <w:t>相应</w:t>
      </w:r>
      <w:r>
        <w:rPr>
          <w:rFonts w:hint="eastAsia" w:asciiTheme="minorEastAsia" w:hAnsiTheme="minorEastAsia" w:eastAsiaTheme="minorEastAsia" w:cstheme="minorEastAsia"/>
          <w:color w:val="auto"/>
          <w:szCs w:val="15"/>
          <w:highlight w:val="none"/>
        </w:rPr>
        <w:t>责任。其他应当保密的信息由双方在</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color w:val="auto"/>
          <w:szCs w:val="15"/>
          <w:highlight w:val="none"/>
        </w:rPr>
        <w:t>中约定。</w:t>
      </w:r>
    </w:p>
    <w:p w14:paraId="058B65D0">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2</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合同价款支付</w:t>
      </w:r>
    </w:p>
    <w:p w14:paraId="429748E6">
      <w:pPr>
        <w:autoSpaceDE/>
        <w:autoSpaceDN/>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highlight w:val="none"/>
          <w:lang w:eastAsia="zh-CN"/>
        </w:rPr>
        <w:t>合同价款支付</w:t>
      </w:r>
      <w:r>
        <w:rPr>
          <w:rFonts w:hint="eastAsia" w:asciiTheme="minorEastAsia" w:hAnsiTheme="minorEastAsia" w:eastAsiaTheme="minorEastAsia" w:cstheme="minorEastAsia"/>
          <w:color w:val="auto"/>
          <w:szCs w:val="21"/>
          <w:highlight w:val="none"/>
        </w:rPr>
        <w:t>按照国库集中支付</w:t>
      </w:r>
      <w:r>
        <w:rPr>
          <w:rFonts w:hint="eastAsia" w:asciiTheme="minorEastAsia" w:hAnsiTheme="minorEastAsia" w:eastAsiaTheme="minorEastAsia" w:cstheme="minorEastAsia"/>
          <w:color w:val="auto"/>
          <w:szCs w:val="21"/>
          <w:highlight w:val="none"/>
          <w:lang w:eastAsia="zh-CN"/>
        </w:rPr>
        <w:t>制度及财政管理相关</w:t>
      </w:r>
      <w:r>
        <w:rPr>
          <w:rFonts w:hint="eastAsia" w:asciiTheme="minorEastAsia" w:hAnsiTheme="minorEastAsia" w:eastAsiaTheme="minorEastAsia" w:cstheme="minorEastAsia"/>
          <w:color w:val="auto"/>
          <w:szCs w:val="21"/>
          <w:highlight w:val="none"/>
        </w:rPr>
        <w:t>规定执行。</w:t>
      </w:r>
    </w:p>
    <w:p w14:paraId="6CFEC2B3">
      <w:pPr>
        <w:pStyle w:val="3"/>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12.2 </w:t>
      </w:r>
      <w:r>
        <w:rPr>
          <w:rFonts w:hint="eastAsia" w:asciiTheme="minorEastAsia" w:hAnsiTheme="minorEastAsia" w:eastAsiaTheme="minorEastAsia" w:cstheme="minorEastAsia"/>
          <w:b w:val="0"/>
          <w:bCs w:val="0"/>
          <w:color w:val="auto"/>
          <w:kern w:val="2"/>
          <w:sz w:val="21"/>
          <w:szCs w:val="21"/>
          <w:highlight w:val="none"/>
        </w:rPr>
        <w:t>对于满足合同约定支付条件的，</w:t>
      </w:r>
      <w:r>
        <w:rPr>
          <w:rFonts w:hint="eastAsia" w:asciiTheme="minorEastAsia" w:hAnsiTheme="minorEastAsia" w:eastAsiaTheme="minorEastAsia" w:cstheme="minorEastAsia"/>
          <w:b w:val="0"/>
          <w:bCs w:val="0"/>
          <w:color w:val="auto"/>
          <w:kern w:val="2"/>
          <w:sz w:val="21"/>
          <w:szCs w:val="21"/>
          <w:highlight w:val="none"/>
          <w:lang w:val="en-US" w:eastAsia="zh-CN"/>
        </w:rPr>
        <w:t>甲方</w:t>
      </w:r>
      <w:r>
        <w:rPr>
          <w:rFonts w:hint="eastAsia" w:asciiTheme="minorEastAsia" w:hAnsiTheme="minorEastAsia" w:eastAsiaTheme="minorEastAsia" w:cstheme="minorEastAsia"/>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Theme="minorEastAsia" w:hAnsiTheme="minorEastAsia" w:eastAsiaTheme="minorEastAsia" w:cstheme="minorEastAsia"/>
          <w:b w:val="0"/>
          <w:bCs w:val="0"/>
          <w:color w:val="auto"/>
          <w:kern w:val="2"/>
          <w:sz w:val="21"/>
          <w:szCs w:val="21"/>
          <w:highlight w:val="none"/>
        </w:rPr>
        <w:t>将资金支付到合同约定的</w:t>
      </w:r>
      <w:r>
        <w:rPr>
          <w:rFonts w:hint="eastAsia" w:asciiTheme="minorEastAsia" w:hAnsiTheme="minorEastAsia" w:eastAsiaTheme="minorEastAsia" w:cstheme="minorEastAsia"/>
          <w:b w:val="0"/>
          <w:bCs w:val="0"/>
          <w:color w:val="auto"/>
          <w:kern w:val="2"/>
          <w:sz w:val="21"/>
          <w:szCs w:val="21"/>
          <w:highlight w:val="none"/>
          <w:lang w:eastAsia="zh-CN"/>
        </w:rPr>
        <w:t>乙方</w:t>
      </w:r>
      <w:r>
        <w:rPr>
          <w:rFonts w:hint="eastAsia" w:asciiTheme="minorEastAsia" w:hAnsiTheme="minorEastAsia" w:eastAsiaTheme="minorEastAsia" w:cstheme="minorEastAsia"/>
          <w:b w:val="0"/>
          <w:bCs w:val="0"/>
          <w:color w:val="auto"/>
          <w:kern w:val="2"/>
          <w:sz w:val="21"/>
          <w:szCs w:val="21"/>
          <w:highlight w:val="none"/>
        </w:rPr>
        <w:t>账户，不得以机构变动、人员更替、政策调整等为由迟延付款，不得将采购文件和合同中未规定的义务作为向</w:t>
      </w:r>
      <w:r>
        <w:rPr>
          <w:rFonts w:hint="eastAsia" w:asciiTheme="minorEastAsia" w:hAnsiTheme="minorEastAsia" w:eastAsiaTheme="minorEastAsia" w:cstheme="minorEastAsia"/>
          <w:b w:val="0"/>
          <w:bCs w:val="0"/>
          <w:color w:val="auto"/>
          <w:kern w:val="2"/>
          <w:sz w:val="21"/>
          <w:szCs w:val="21"/>
          <w:highlight w:val="none"/>
          <w:lang w:val="en-US" w:eastAsia="zh-CN"/>
        </w:rPr>
        <w:t>乙方</w:t>
      </w:r>
      <w:r>
        <w:rPr>
          <w:rFonts w:hint="eastAsia" w:asciiTheme="minorEastAsia" w:hAnsiTheme="minorEastAsia" w:eastAsiaTheme="minorEastAsia" w:cstheme="minorEastAsia"/>
          <w:b w:val="0"/>
          <w:bCs w:val="0"/>
          <w:color w:val="auto"/>
          <w:kern w:val="2"/>
          <w:sz w:val="21"/>
          <w:szCs w:val="21"/>
          <w:highlight w:val="none"/>
        </w:rPr>
        <w:t>付款的条件。具体合同价款支付时间在【</w:t>
      </w:r>
      <w:r>
        <w:rPr>
          <w:rFonts w:hint="eastAsia" w:asciiTheme="minorEastAsia" w:hAnsiTheme="minorEastAsia" w:eastAsiaTheme="minorEastAsia" w:cstheme="minorEastAsia"/>
          <w:b/>
          <w:bCs/>
          <w:color w:val="auto"/>
          <w:kern w:val="2"/>
          <w:sz w:val="21"/>
          <w:szCs w:val="21"/>
          <w:highlight w:val="none"/>
        </w:rPr>
        <w:t>政府采购合同专用条款</w:t>
      </w:r>
      <w:r>
        <w:rPr>
          <w:rFonts w:hint="eastAsia" w:asciiTheme="minorEastAsia" w:hAnsiTheme="minorEastAsia" w:eastAsiaTheme="minorEastAsia" w:cstheme="minorEastAsia"/>
          <w:b w:val="0"/>
          <w:bCs w:val="0"/>
          <w:color w:val="auto"/>
          <w:kern w:val="2"/>
          <w:sz w:val="21"/>
          <w:szCs w:val="21"/>
          <w:highlight w:val="none"/>
        </w:rPr>
        <w:t>】中</w:t>
      </w:r>
      <w:r>
        <w:rPr>
          <w:rFonts w:hint="eastAsia" w:asciiTheme="minorEastAsia" w:hAnsiTheme="minorEastAsia" w:eastAsiaTheme="minorEastAsia" w:cstheme="minorEastAsia"/>
          <w:b w:val="0"/>
          <w:bCs w:val="0"/>
          <w:color w:val="auto"/>
          <w:kern w:val="2"/>
          <w:sz w:val="21"/>
          <w:szCs w:val="21"/>
          <w:highlight w:val="none"/>
          <w:lang w:eastAsia="zh-CN"/>
        </w:rPr>
        <w:t>约</w:t>
      </w:r>
      <w:r>
        <w:rPr>
          <w:rFonts w:hint="eastAsia" w:asciiTheme="minorEastAsia" w:hAnsiTheme="minorEastAsia" w:eastAsiaTheme="minorEastAsia" w:cstheme="minorEastAsia"/>
          <w:b w:val="0"/>
          <w:bCs w:val="0"/>
          <w:color w:val="auto"/>
          <w:kern w:val="2"/>
          <w:sz w:val="21"/>
          <w:szCs w:val="21"/>
          <w:highlight w:val="none"/>
        </w:rPr>
        <w:t>定。</w:t>
      </w:r>
    </w:p>
    <w:p w14:paraId="0566E0C3">
      <w:pPr>
        <w:pStyle w:val="20"/>
        <w:spacing w:after="0"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履约保证金</w:t>
      </w:r>
    </w:p>
    <w:p w14:paraId="716A1E0F">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15"/>
          <w:highlight w:val="none"/>
        </w:rPr>
        <w:t>乙方应当以支票、汇票、本票或者金融机构、担保机构出具的保函等非现金形式提交。</w:t>
      </w:r>
    </w:p>
    <w:p w14:paraId="49B4041C">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.2 如果乙方</w:t>
      </w:r>
      <w:r>
        <w:rPr>
          <w:rFonts w:hint="eastAsia" w:asciiTheme="minorEastAsia" w:hAnsiTheme="minorEastAsia" w:eastAsiaTheme="minorEastAsia" w:cstheme="minorEastAsia"/>
          <w:color w:val="auto"/>
          <w:szCs w:val="21"/>
          <w:highlight w:val="none"/>
          <w:lang w:eastAsia="zh-CN"/>
        </w:rPr>
        <w:t>出现</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b w:val="0"/>
          <w:bCs w:val="0"/>
          <w:color w:val="auto"/>
          <w:szCs w:val="15"/>
          <w:highlight w:val="none"/>
          <w:lang w:eastAsia="zh-CN"/>
        </w:rPr>
        <w:t>约定</w:t>
      </w:r>
      <w:r>
        <w:rPr>
          <w:rFonts w:hint="eastAsia" w:asciiTheme="minorEastAsia" w:hAnsiTheme="minorEastAsia" w:eastAsiaTheme="minorEastAsia" w:cstheme="minorEastAsia"/>
          <w:b w:val="0"/>
          <w:bCs w:val="0"/>
          <w:color w:val="auto"/>
          <w:szCs w:val="15"/>
          <w:highlight w:val="none"/>
          <w:lang w:eastAsia="zh-CN"/>
        </w:rPr>
        <w:t>情形的</w:t>
      </w:r>
      <w:r>
        <w:rPr>
          <w:rFonts w:hint="eastAsia" w:asciiTheme="minorEastAsia" w:hAnsiTheme="minorEastAsia" w:eastAsiaTheme="minorEastAsia" w:cstheme="minorEastAsia"/>
          <w:color w:val="auto"/>
          <w:szCs w:val="21"/>
          <w:highlight w:val="none"/>
        </w:rPr>
        <w:t>，履约保证金不予退还；如果乙方未能按合同约定全面履行义务，甲方有权从履约保证金中取得补偿或赔偿，</w:t>
      </w:r>
      <w:r>
        <w:rPr>
          <w:rFonts w:hint="eastAsia" w:asciiTheme="minorEastAsia" w:hAnsiTheme="minorEastAsia" w:eastAsiaTheme="minorEastAsia" w:cstheme="minorEastAsia"/>
          <w:color w:val="auto"/>
          <w:szCs w:val="21"/>
          <w:highlight w:val="none"/>
          <w:lang w:eastAsia="zh-CN"/>
        </w:rPr>
        <w:t>且</w:t>
      </w:r>
      <w:r>
        <w:rPr>
          <w:rFonts w:hint="eastAsia" w:asciiTheme="minorEastAsia" w:hAnsiTheme="minorEastAsia" w:eastAsiaTheme="minorEastAsia" w:cstheme="minorEastAsia"/>
          <w:color w:val="auto"/>
          <w:szCs w:val="21"/>
          <w:highlight w:val="none"/>
        </w:rPr>
        <w:t>不影响甲方要求乙方承担合同约定的超过履约保证金的违约责任的权利。</w:t>
      </w:r>
    </w:p>
    <w:p w14:paraId="3F88DA29">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.3 甲方在项目通过验收后按照</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规定支付。</w:t>
      </w:r>
    </w:p>
    <w:p w14:paraId="30EAA3CE">
      <w:p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售后服务</w:t>
      </w:r>
    </w:p>
    <w:p w14:paraId="4FA32BC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除项目不涉及或采购活动中明确约定无须承担外，乙方还应提供下列服务：</w:t>
      </w:r>
    </w:p>
    <w:p w14:paraId="17386DE5">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（1）货物的现场移动、安装、调试、启动监督及技术支持；</w:t>
      </w:r>
    </w:p>
    <w:p w14:paraId="3B0FA9E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（2）提供货物组装和维修所需的专用工具和辅助材料；</w:t>
      </w:r>
    </w:p>
    <w:p w14:paraId="63F6DAF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（3）在</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的期限内对所有的货物实施运行监督、维修，但前提条件是该服务并不能免除乙方在质量保证期内所承担的义务；</w:t>
      </w:r>
    </w:p>
    <w:p w14:paraId="2612306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（4）在制造商</w:t>
      </w:r>
      <w:r>
        <w:rPr>
          <w:rFonts w:hint="eastAsia" w:asciiTheme="minorEastAsia" w:hAnsiTheme="minorEastAsia" w:eastAsiaTheme="minorEastAsia" w:cstheme="minorEastAsia"/>
          <w:color w:val="auto"/>
          <w:szCs w:val="21"/>
          <w:highlight w:val="none"/>
          <w:lang w:eastAsia="zh-CN"/>
        </w:rPr>
        <w:t>所在地</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指定</w:t>
      </w:r>
      <w:r>
        <w:rPr>
          <w:rFonts w:hint="eastAsia" w:asciiTheme="minorEastAsia" w:hAnsiTheme="minorEastAsia" w:eastAsiaTheme="minorEastAsia" w:cstheme="minorEastAsia"/>
          <w:color w:val="auto"/>
          <w:szCs w:val="21"/>
          <w:highlight w:val="none"/>
        </w:rPr>
        <w:t>现场就货物的安装、启动、运营、维护</w:t>
      </w:r>
      <w:r>
        <w:rPr>
          <w:rFonts w:hint="eastAsia" w:asciiTheme="minorEastAsia" w:hAnsiTheme="minorEastAsia" w:eastAsiaTheme="minorEastAsia" w:cstheme="minorEastAsia"/>
          <w:color w:val="auto"/>
          <w:szCs w:val="21"/>
          <w:highlight w:val="none"/>
          <w:lang w:eastAsia="zh-CN"/>
        </w:rPr>
        <w:t>、废弃处置等</w:t>
      </w:r>
      <w:r>
        <w:rPr>
          <w:rFonts w:hint="eastAsia" w:asciiTheme="minorEastAsia" w:hAnsiTheme="minorEastAsia" w:eastAsiaTheme="minorEastAsia" w:cstheme="minorEastAsia"/>
          <w:color w:val="auto"/>
          <w:szCs w:val="21"/>
          <w:highlight w:val="none"/>
        </w:rPr>
        <w:t>对甲方操作人员进行培训</w:t>
      </w:r>
      <w:r>
        <w:rPr>
          <w:rFonts w:hint="eastAsia" w:asciiTheme="minorEastAsia" w:hAnsiTheme="minorEastAsia" w:eastAsiaTheme="minorEastAsia" w:cstheme="minorEastAsia"/>
          <w:color w:val="auto"/>
          <w:szCs w:val="15"/>
          <w:highlight w:val="none"/>
          <w:lang w:eastAsia="zh-CN"/>
        </w:rPr>
        <w:t>；</w:t>
      </w:r>
    </w:p>
    <w:p w14:paraId="016D62CB">
      <w:pPr>
        <w:pStyle w:val="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（5）依照法律、行政法规的规定或者按照</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szCs w:val="21"/>
          <w:highlight w:val="none"/>
        </w:rPr>
        <w:t>约定，货物在有效使用年限届满后应予回收的，乙方负有自行或者委托第三人对货物予以回收的义务；</w:t>
      </w:r>
    </w:p>
    <w:p w14:paraId="39A7568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规定由乙方提供的其他服务。</w:t>
      </w:r>
    </w:p>
    <w:p w14:paraId="1BF7EFF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.2 乙方提供的</w:t>
      </w:r>
      <w:r>
        <w:rPr>
          <w:rFonts w:hint="eastAsia" w:asciiTheme="minorEastAsia" w:hAnsiTheme="minorEastAsia" w:eastAsiaTheme="minorEastAsia" w:cstheme="minorEastAsia"/>
          <w:color w:val="auto"/>
          <w:szCs w:val="21"/>
          <w:highlight w:val="none"/>
          <w:lang w:eastAsia="zh-CN"/>
        </w:rPr>
        <w:t>售后</w:t>
      </w:r>
      <w:r>
        <w:rPr>
          <w:rFonts w:hint="eastAsia" w:asciiTheme="minorEastAsia" w:hAnsiTheme="minorEastAsia" w:eastAsiaTheme="minorEastAsia" w:cstheme="minorEastAsia"/>
          <w:color w:val="auto"/>
          <w:szCs w:val="21"/>
          <w:highlight w:val="none"/>
        </w:rPr>
        <w:t>服务的费用</w:t>
      </w:r>
      <w:r>
        <w:rPr>
          <w:rFonts w:hint="eastAsia" w:asciiTheme="minorEastAsia" w:hAnsiTheme="minorEastAsia" w:eastAsiaTheme="minorEastAsia" w:cstheme="minorEastAsia"/>
          <w:color w:val="auto"/>
          <w:szCs w:val="21"/>
          <w:highlight w:val="none"/>
          <w:lang w:val="en-US" w:eastAsia="zh-CN"/>
        </w:rPr>
        <w:t>已</w:t>
      </w:r>
      <w:r>
        <w:rPr>
          <w:rFonts w:hint="eastAsia" w:asciiTheme="minorEastAsia" w:hAnsiTheme="minorEastAsia" w:eastAsiaTheme="minorEastAsia" w:cstheme="minorEastAsia"/>
          <w:color w:val="auto"/>
          <w:szCs w:val="21"/>
          <w:highlight w:val="none"/>
        </w:rPr>
        <w:t>包含在合同价款中，甲方不再另行支付。</w:t>
      </w:r>
    </w:p>
    <w:p w14:paraId="00376ACE">
      <w:p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违约责任</w:t>
      </w:r>
    </w:p>
    <w:p w14:paraId="7C309776">
      <w:pPr>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.1质量瑕疵的</w:t>
      </w:r>
      <w:r>
        <w:rPr>
          <w:rFonts w:hint="eastAsia" w:asciiTheme="minorEastAsia" w:hAnsiTheme="minorEastAsia" w:eastAsiaTheme="minorEastAsia" w:cstheme="minorEastAsia"/>
          <w:bCs/>
          <w:color w:val="auto"/>
          <w:szCs w:val="21"/>
          <w:highlight w:val="none"/>
          <w:lang w:eastAsia="zh-CN"/>
        </w:rPr>
        <w:t>违约责任</w:t>
      </w:r>
    </w:p>
    <w:p w14:paraId="121A6FFA">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的产品不符合</w:t>
      </w:r>
      <w:r>
        <w:rPr>
          <w:rFonts w:hint="eastAsia" w:asciiTheme="minorEastAsia" w:hAnsiTheme="minorEastAsia" w:eastAsiaTheme="minorEastAsia" w:cstheme="minorEastAsia"/>
          <w:color w:val="auto"/>
          <w:szCs w:val="21"/>
          <w:highlight w:val="none"/>
          <w:lang w:eastAsia="zh-CN"/>
        </w:rPr>
        <w:t>合同约定的</w:t>
      </w:r>
      <w:r>
        <w:rPr>
          <w:rFonts w:hint="eastAsia" w:asciiTheme="minorEastAsia" w:hAnsiTheme="minorEastAsia" w:eastAsiaTheme="minorEastAsia" w:cstheme="minorEastAsia"/>
          <w:color w:val="auto"/>
          <w:szCs w:val="21"/>
          <w:highlight w:val="none"/>
        </w:rPr>
        <w:t>质量标准或存在产品质量缺陷，</w:t>
      </w:r>
      <w:r>
        <w:rPr>
          <w:rFonts w:hint="eastAsia" w:asciiTheme="minorEastAsia" w:hAnsiTheme="minorEastAsia" w:eastAsiaTheme="minorEastAsia" w:cstheme="minorEastAsia"/>
          <w:color w:val="auto"/>
          <w:szCs w:val="21"/>
          <w:highlight w:val="none"/>
          <w:lang w:eastAsia="zh-CN"/>
        </w:rPr>
        <w:t>甲方有权要求乙方根据</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要求</w:t>
      </w:r>
      <w:r>
        <w:rPr>
          <w:rFonts w:hint="eastAsia" w:asciiTheme="minorEastAsia" w:hAnsiTheme="minorEastAsia" w:eastAsiaTheme="minorEastAsia" w:cstheme="minorEastAsia"/>
          <w:color w:val="auto"/>
          <w:szCs w:val="21"/>
          <w:highlight w:val="none"/>
          <w:lang w:eastAsia="zh-CN"/>
        </w:rPr>
        <w:t>及时修理、重作、更换，并承担由此给甲</w:t>
      </w:r>
      <w:r>
        <w:rPr>
          <w:rFonts w:hint="eastAsia" w:asciiTheme="minorEastAsia" w:hAnsiTheme="minorEastAsia" w:eastAsiaTheme="minorEastAsia" w:cstheme="minorEastAsia"/>
          <w:color w:val="auto"/>
          <w:szCs w:val="21"/>
          <w:highlight w:val="none"/>
        </w:rPr>
        <w:t>方</w:t>
      </w:r>
      <w:r>
        <w:rPr>
          <w:rFonts w:hint="eastAsia" w:asciiTheme="minorEastAsia" w:hAnsiTheme="minorEastAsia" w:eastAsiaTheme="minorEastAsia" w:cstheme="minorEastAsia"/>
          <w:color w:val="auto"/>
          <w:szCs w:val="21"/>
          <w:highlight w:val="none"/>
          <w:lang w:eastAsia="zh-CN"/>
        </w:rPr>
        <w:t>造成的损失</w:t>
      </w:r>
      <w:r>
        <w:rPr>
          <w:rFonts w:hint="eastAsia" w:asciiTheme="minorEastAsia" w:hAnsiTheme="minorEastAsia" w:eastAsiaTheme="minorEastAsia" w:cstheme="minorEastAsia"/>
          <w:color w:val="auto"/>
          <w:szCs w:val="21"/>
          <w:highlight w:val="none"/>
        </w:rPr>
        <w:t>。</w:t>
      </w:r>
    </w:p>
    <w:p w14:paraId="659A937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.2 迟延交货的违约责任</w:t>
      </w:r>
    </w:p>
    <w:p w14:paraId="30C3699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（1）乙方应按照本合同规定的时间、地点交货和提供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服务。在履行合同过程中，如果乙方遇到可能</w:t>
      </w:r>
      <w:r>
        <w:rPr>
          <w:rFonts w:hint="eastAsia" w:asciiTheme="minorEastAsia" w:hAnsiTheme="minorEastAsia" w:eastAsiaTheme="minorEastAsia" w:cstheme="minorEastAsia"/>
          <w:color w:val="auto"/>
          <w:szCs w:val="21"/>
          <w:highlight w:val="none"/>
          <w:lang w:eastAsia="zh-CN"/>
        </w:rPr>
        <w:t>影响</w:t>
      </w:r>
      <w:r>
        <w:rPr>
          <w:rFonts w:hint="eastAsia" w:asciiTheme="minorEastAsia" w:hAnsiTheme="minorEastAsia" w:eastAsiaTheme="minorEastAsia" w:cstheme="minor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Cs w:val="21"/>
          <w:highlight w:val="none"/>
          <w:lang w:eastAsia="zh-CN"/>
        </w:rPr>
        <w:t>长</w:t>
      </w:r>
      <w:r>
        <w:rPr>
          <w:rFonts w:hint="eastAsia" w:asciiTheme="minorEastAsia" w:hAnsiTheme="minorEastAsia" w:eastAsiaTheme="minorEastAsia" w:cstheme="minorEastAsia"/>
          <w:color w:val="auto"/>
          <w:szCs w:val="21"/>
          <w:highlight w:val="none"/>
        </w:rPr>
        <w:t>交货时间或延期提供服务。</w:t>
      </w:r>
    </w:p>
    <w:p w14:paraId="479AD08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（2）如果乙方没有按照合同规定的时间交货和提供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规定执行。如果涉及公共利益，且赔偿金额无法弥补公共利益损失，</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可要求继续履行或者</w:t>
      </w:r>
      <w:r>
        <w:rPr>
          <w:rFonts w:hint="eastAsia" w:asciiTheme="minorEastAsia" w:hAnsiTheme="minorEastAsia" w:eastAsiaTheme="minorEastAsia" w:cstheme="minorEastAsia"/>
          <w:color w:val="auto"/>
          <w:szCs w:val="21"/>
          <w:highlight w:val="none"/>
          <w:lang w:eastAsia="zh-CN"/>
        </w:rPr>
        <w:t>采取其他补救措施</w:t>
      </w:r>
      <w:r>
        <w:rPr>
          <w:rFonts w:hint="eastAsia" w:asciiTheme="minorEastAsia" w:hAnsiTheme="minorEastAsia" w:eastAsiaTheme="minorEastAsia" w:cstheme="minorEastAsia"/>
          <w:color w:val="auto"/>
          <w:szCs w:val="21"/>
          <w:highlight w:val="none"/>
        </w:rPr>
        <w:t>。</w:t>
      </w:r>
    </w:p>
    <w:p w14:paraId="13D155B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 迟延支付的违约责任</w:t>
      </w:r>
    </w:p>
    <w:p w14:paraId="00A4F7B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甲方存在迟延支付乙方合同款项的，应当承担</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规定的逾期付款利息。</w:t>
      </w:r>
    </w:p>
    <w:p w14:paraId="23C36794">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.4其他违约责任根据项目实际需要按</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w:t>
      </w:r>
    </w:p>
    <w:p w14:paraId="7BD438B0">
      <w:pPr>
        <w:numPr>
          <w:ilvl w:val="0"/>
          <w:numId w:val="10"/>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合同变更</w:t>
      </w:r>
      <w:r>
        <w:rPr>
          <w:rFonts w:hint="eastAsia" w:asciiTheme="minorEastAsia" w:hAnsiTheme="minorEastAsia" w:eastAsiaTheme="minorEastAsia" w:cstheme="minorEastAsia"/>
          <w:b/>
          <w:color w:val="auto"/>
          <w:sz w:val="24"/>
          <w:highlight w:val="none"/>
          <w:lang w:eastAsia="zh-CN"/>
        </w:rPr>
        <w:t>、中止与终止</w:t>
      </w:r>
    </w:p>
    <w:p w14:paraId="176CB140">
      <w:pPr>
        <w:autoSpaceDE/>
        <w:autoSpaceDN/>
        <w:adjustRightInd w:val="0"/>
        <w:snapToGrid w:val="0"/>
        <w:spacing w:before="0" w:line="400" w:lineRule="exact"/>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.1合同的</w:t>
      </w:r>
      <w:r>
        <w:rPr>
          <w:rFonts w:hint="eastAsia" w:asciiTheme="minorEastAsia" w:hAnsiTheme="minorEastAsia" w:eastAsiaTheme="minorEastAsia" w:cstheme="minorEastAsia"/>
          <w:color w:val="auto"/>
          <w:szCs w:val="21"/>
          <w:highlight w:val="none"/>
          <w:lang w:eastAsia="zh-CN"/>
        </w:rPr>
        <w:t>变更</w:t>
      </w:r>
    </w:p>
    <w:p w14:paraId="3A673D7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政府采购合同履行中，</w:t>
      </w:r>
      <w:r>
        <w:rPr>
          <w:rFonts w:hint="eastAsia" w:asciiTheme="minorEastAsia" w:hAnsiTheme="minorEastAsia" w:eastAsiaTheme="minorEastAsia" w:cstheme="minorEastAsia"/>
          <w:color w:val="auto"/>
          <w:szCs w:val="21"/>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Cs w:val="21"/>
          <w:highlight w:val="none"/>
          <w:lang w:eastAsia="zh-CN"/>
        </w:rPr>
        <w:t>一致后</w:t>
      </w:r>
      <w:r>
        <w:rPr>
          <w:rFonts w:hint="eastAsia" w:asciiTheme="minorEastAsia" w:hAnsiTheme="minorEastAsia" w:eastAsiaTheme="minorEastAsia" w:cstheme="minorEastAsia"/>
          <w:color w:val="auto"/>
          <w:szCs w:val="21"/>
          <w:highlight w:val="none"/>
        </w:rPr>
        <w:t>签订补充协议。</w:t>
      </w:r>
    </w:p>
    <w:p w14:paraId="2E884079">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合同的中止</w:t>
      </w:r>
    </w:p>
    <w:p w14:paraId="3F56EA4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中止合同的履行。</w:t>
      </w:r>
    </w:p>
    <w:p w14:paraId="7B7F9F9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合同履行过程中，</w:t>
      </w:r>
      <w:r>
        <w:rPr>
          <w:rFonts w:hint="eastAsia" w:asciiTheme="minorEastAsia" w:hAnsiTheme="minorEastAsia" w:eastAsiaTheme="minorEastAsia" w:cstheme="minorEastAsia"/>
          <w:color w:val="auto"/>
          <w:szCs w:val="21"/>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Cs w:val="21"/>
          <w:highlight w:val="none"/>
          <w:lang w:eastAsia="zh-CN"/>
        </w:rPr>
        <w:t>，乙方有义务及时告知甲方</w:t>
      </w: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szCs w:val="21"/>
          <w:highlight w:val="none"/>
          <w:lang w:eastAsia="zh-CN"/>
        </w:rPr>
        <w:t>有权</w:t>
      </w:r>
      <w:r>
        <w:rPr>
          <w:rFonts w:hint="eastAsia" w:asciiTheme="minorEastAsia" w:hAnsiTheme="minorEastAsia" w:eastAsiaTheme="minorEastAsia" w:cstheme="minorEastAsia"/>
          <w:color w:val="auto"/>
          <w:szCs w:val="21"/>
          <w:highlight w:val="none"/>
        </w:rPr>
        <w:t>以书面形式通知乙方中止合同</w:t>
      </w:r>
      <w:r>
        <w:rPr>
          <w:rFonts w:hint="eastAsia" w:asciiTheme="minorEastAsia" w:hAnsiTheme="minorEastAsia" w:eastAsiaTheme="minorEastAsia" w:cstheme="minorEastAsia"/>
          <w:color w:val="auto"/>
          <w:szCs w:val="21"/>
          <w:highlight w:val="none"/>
          <w:lang w:eastAsia="zh-CN"/>
        </w:rPr>
        <w:t>并要求乙方在合理期限内消除相关情形或者提供适当担保。</w:t>
      </w:r>
      <w:r>
        <w:rPr>
          <w:rFonts w:hint="eastAsia" w:asciiTheme="minorEastAsia" w:hAnsiTheme="minorEastAsia" w:eastAsiaTheme="minorEastAsia" w:cstheme="minorEastAsia"/>
          <w:color w:val="auto"/>
          <w:szCs w:val="21"/>
          <w:highlight w:val="none"/>
        </w:rPr>
        <w:t>乙方提供适当担保的，</w:t>
      </w:r>
      <w:r>
        <w:rPr>
          <w:rFonts w:hint="eastAsia" w:asciiTheme="minorEastAsia" w:hAnsiTheme="minorEastAsia" w:eastAsiaTheme="minorEastAsia" w:cstheme="minorEastAsia"/>
          <w:color w:val="auto"/>
          <w:szCs w:val="21"/>
          <w:highlight w:val="none"/>
          <w:lang w:eastAsia="zh-CN"/>
        </w:rPr>
        <w:t>合同继续</w:t>
      </w:r>
      <w:r>
        <w:rPr>
          <w:rFonts w:hint="eastAsia" w:asciiTheme="minorEastAsia" w:hAnsiTheme="minorEastAsia" w:eastAsiaTheme="minorEastAsia" w:cstheme="minorEastAsia"/>
          <w:color w:val="auto"/>
          <w:szCs w:val="21"/>
          <w:highlight w:val="none"/>
        </w:rPr>
        <w:t>履行</w:t>
      </w:r>
      <w:r>
        <w:rPr>
          <w:rFonts w:hint="eastAsia" w:asciiTheme="minorEastAsia" w:hAnsiTheme="minorEastAsia" w:eastAsiaTheme="minorEastAsia" w:cstheme="minorEastAsia"/>
          <w:color w:val="auto"/>
          <w:szCs w:val="21"/>
          <w:highlight w:val="none"/>
          <w:lang w:eastAsia="zh-CN"/>
        </w:rPr>
        <w:t>；乙</w:t>
      </w:r>
      <w:r>
        <w:rPr>
          <w:rFonts w:hint="eastAsia" w:asciiTheme="minorEastAsia" w:hAnsiTheme="minorEastAsia" w:eastAsiaTheme="minorEastAsia" w:cstheme="minorEastAsia"/>
          <w:color w:val="auto"/>
          <w:szCs w:val="21"/>
          <w:highlight w:val="none"/>
        </w:rPr>
        <w:t>方在合理期限内未恢复履约能力且未提供适当担保的，视为拒绝</w:t>
      </w:r>
      <w:r>
        <w:rPr>
          <w:rFonts w:hint="eastAsia" w:asciiTheme="minorEastAsia" w:hAnsiTheme="minorEastAsia" w:eastAsiaTheme="minorEastAsia" w:cstheme="minorEastAsia"/>
          <w:color w:val="auto"/>
          <w:szCs w:val="21"/>
          <w:highlight w:val="none"/>
          <w:lang w:eastAsia="zh-CN"/>
        </w:rPr>
        <w:t>继续</w:t>
      </w:r>
      <w:r>
        <w:rPr>
          <w:rFonts w:hint="eastAsia" w:asciiTheme="minorEastAsia" w:hAnsiTheme="minorEastAsia" w:eastAsiaTheme="minorEastAsia" w:cstheme="minorEastAsia"/>
          <w:color w:val="auto"/>
          <w:szCs w:val="21"/>
          <w:highlight w:val="none"/>
        </w:rPr>
        <w:t>履约，甲方</w:t>
      </w:r>
      <w:r>
        <w:rPr>
          <w:rFonts w:hint="eastAsia" w:asciiTheme="minorEastAsia" w:hAnsiTheme="minorEastAsia" w:eastAsiaTheme="minorEastAsia" w:cstheme="minorEastAsia"/>
          <w:color w:val="auto"/>
          <w:szCs w:val="21"/>
          <w:highlight w:val="none"/>
          <w:lang w:eastAsia="zh-CN"/>
        </w:rPr>
        <w:t>有权</w:t>
      </w:r>
      <w:r>
        <w:rPr>
          <w:rFonts w:hint="eastAsia" w:asciiTheme="minorEastAsia" w:hAnsiTheme="minorEastAsia" w:eastAsiaTheme="minorEastAsia" w:cstheme="minorEastAsia"/>
          <w:color w:val="auto"/>
          <w:szCs w:val="21"/>
          <w:highlight w:val="none"/>
        </w:rPr>
        <w:t>解除合同并要求乙方承担</w:t>
      </w:r>
      <w:r>
        <w:rPr>
          <w:rFonts w:hint="eastAsia" w:asciiTheme="minorEastAsia" w:hAnsiTheme="minorEastAsia" w:eastAsiaTheme="minorEastAsia" w:cstheme="minorEastAsia"/>
          <w:color w:val="auto"/>
          <w:szCs w:val="21"/>
          <w:highlight w:val="none"/>
          <w:lang w:eastAsia="zh-CN"/>
        </w:rPr>
        <w:t>由此给甲方造成的损失</w:t>
      </w:r>
      <w:r>
        <w:rPr>
          <w:rFonts w:hint="eastAsia" w:asciiTheme="minorEastAsia" w:hAnsiTheme="minorEastAsia" w:eastAsiaTheme="minorEastAsia" w:cstheme="minorEastAsia"/>
          <w:color w:val="auto"/>
          <w:szCs w:val="21"/>
          <w:highlight w:val="none"/>
        </w:rPr>
        <w:t>。</w:t>
      </w:r>
    </w:p>
    <w:p w14:paraId="24E9DA0F">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（3）乙方分立、合并或者变更住所的，应当及时以书面形式告知甲方。乙方没有</w:t>
      </w:r>
      <w:r>
        <w:rPr>
          <w:rFonts w:hint="eastAsia" w:asciiTheme="minorEastAsia" w:hAnsiTheme="minorEastAsia" w:eastAsiaTheme="minorEastAsia" w:cstheme="minorEastAsia"/>
          <w:color w:val="auto"/>
          <w:sz w:val="21"/>
          <w:highlight w:val="none"/>
          <w:lang w:eastAsia="zh-CN"/>
        </w:rPr>
        <w:t>及时告知</w:t>
      </w:r>
      <w:r>
        <w:rPr>
          <w:rFonts w:hint="eastAsia" w:asciiTheme="minorEastAsia" w:hAnsiTheme="minorEastAsia" w:eastAsiaTheme="minorEastAsia" w:cstheme="minorEastAsia"/>
          <w:color w:val="auto"/>
          <w:sz w:val="21"/>
          <w:highlight w:val="none"/>
        </w:rPr>
        <w:t>甲方，致使</w:t>
      </w:r>
      <w:r>
        <w:rPr>
          <w:rFonts w:hint="eastAsia" w:asciiTheme="minorEastAsia" w:hAnsiTheme="minorEastAsia" w:eastAsiaTheme="minorEastAsia" w:cstheme="minorEastAsia"/>
          <w:color w:val="auto"/>
          <w:sz w:val="21"/>
          <w:highlight w:val="none"/>
          <w:lang w:eastAsia="zh-CN"/>
        </w:rPr>
        <w:t>合同</w:t>
      </w:r>
      <w:r>
        <w:rPr>
          <w:rFonts w:hint="eastAsia" w:asciiTheme="minorEastAsia" w:hAnsiTheme="minorEastAsia" w:eastAsiaTheme="minorEastAsia" w:cstheme="minorEastAsia"/>
          <w:color w:val="auto"/>
          <w:sz w:val="21"/>
          <w:highlight w:val="none"/>
        </w:rPr>
        <w:t>履行发生困难的，甲方可以中止合同履行并要求乙方承担由此给甲方造成的损失。</w:t>
      </w:r>
    </w:p>
    <w:p w14:paraId="37A4E0E2">
      <w:pPr>
        <w:snapToGrid w:val="0"/>
        <w:spacing w:line="400" w:lineRule="exact"/>
        <w:ind w:firstLine="420" w:firstLineChars="20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）甲方不得以行政区划调整、政府换届、机构或者职能调整以及相关责任人更替为由中止合同。</w:t>
      </w:r>
    </w:p>
    <w:p w14:paraId="52190E0F">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合同的终止</w:t>
      </w:r>
    </w:p>
    <w:p w14:paraId="18BA032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（1）合同因有效期限届满而终止；</w:t>
      </w:r>
    </w:p>
    <w:p w14:paraId="005A4A73">
      <w:pPr>
        <w:snapToGrid w:val="0"/>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（2）乙方未</w:t>
      </w:r>
      <w:r>
        <w:rPr>
          <w:rFonts w:hint="eastAsia" w:asciiTheme="minorEastAsia" w:hAnsiTheme="minorEastAsia" w:eastAsiaTheme="minorEastAsia" w:cstheme="minorEastAsia"/>
          <w:color w:val="auto"/>
          <w:szCs w:val="21"/>
          <w:highlight w:val="none"/>
          <w:lang w:eastAsia="zh-CN"/>
        </w:rPr>
        <w:t>按</w:t>
      </w:r>
      <w:r>
        <w:rPr>
          <w:rFonts w:hint="eastAsia" w:asciiTheme="minorEastAsia" w:hAnsiTheme="minorEastAsia" w:eastAsiaTheme="minorEastAsia" w:cstheme="minorEastAsia"/>
          <w:color w:val="auto"/>
          <w:szCs w:val="21"/>
          <w:highlight w:val="none"/>
        </w:rPr>
        <w:t>合同约定履行，构成根本性违约的，甲方有权终止合同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并追究乙方的违约责</w:t>
      </w:r>
      <w:r>
        <w:rPr>
          <w:rFonts w:hint="eastAsia" w:asciiTheme="minorEastAsia" w:hAnsiTheme="minorEastAsia" w:eastAsiaTheme="minorEastAsia" w:cstheme="minorEastAsia"/>
          <w:color w:val="auto"/>
          <w:szCs w:val="21"/>
          <w:highlight w:val="none"/>
          <w:lang w:val="en-US" w:eastAsia="zh-CN"/>
        </w:rPr>
        <w:t>任</w:t>
      </w:r>
      <w:r>
        <w:rPr>
          <w:rFonts w:hint="eastAsia" w:asciiTheme="minorEastAsia" w:hAnsiTheme="minorEastAsia" w:eastAsiaTheme="minorEastAsia" w:cstheme="minorEastAsia"/>
          <w:color w:val="auto"/>
          <w:szCs w:val="21"/>
          <w:highlight w:val="none"/>
        </w:rPr>
        <w:t>。</w:t>
      </w:r>
    </w:p>
    <w:p w14:paraId="2755E406">
      <w:pPr>
        <w:pStyle w:val="57"/>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16.4 </w:t>
      </w:r>
      <w:r>
        <w:rPr>
          <w:rFonts w:hint="eastAsia" w:asciiTheme="minorEastAsia" w:hAnsiTheme="minorEastAsia" w:eastAsiaTheme="minorEastAsia" w:cstheme="minorEastAsia"/>
          <w:color w:val="auto"/>
          <w:kern w:val="2"/>
          <w:sz w:val="21"/>
          <w:szCs w:val="21"/>
          <w:highlight w:val="none"/>
          <w:lang w:val="en-US" w:eastAsia="zh-CN"/>
        </w:rPr>
        <w:t>涉及国家利益、社会公共利益的情形</w:t>
      </w:r>
    </w:p>
    <w:p w14:paraId="57EFCCBC">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政府采购合同继续履行将损害国家利益和社会公共利益的，双方当事人</w:t>
      </w:r>
      <w:r>
        <w:rPr>
          <w:rFonts w:hint="eastAsia" w:asciiTheme="minorEastAsia" w:hAnsiTheme="minorEastAsia" w:eastAsiaTheme="minorEastAsia" w:cstheme="minorEastAsia"/>
          <w:color w:val="auto"/>
          <w:sz w:val="21"/>
          <w:highlight w:val="none"/>
          <w:lang w:val="en-US" w:eastAsia="zh-CN"/>
        </w:rPr>
        <w:t>应当变更、</w:t>
      </w:r>
      <w:r>
        <w:rPr>
          <w:rFonts w:hint="eastAsia" w:asciiTheme="minorEastAsia" w:hAnsiTheme="minorEastAsia" w:eastAsiaTheme="minorEastAsia" w:cstheme="minorEastAsia"/>
          <w:color w:val="auto"/>
          <w:sz w:val="21"/>
          <w:highlight w:val="none"/>
        </w:rPr>
        <w:t>中止</w:t>
      </w:r>
      <w:r>
        <w:rPr>
          <w:rFonts w:hint="eastAsia" w:asciiTheme="minorEastAsia" w:hAnsiTheme="minorEastAsia" w:eastAsiaTheme="minorEastAsia" w:cstheme="minorEastAsia"/>
          <w:color w:val="auto"/>
          <w:sz w:val="21"/>
          <w:highlight w:val="none"/>
          <w:lang w:eastAsia="zh-CN"/>
        </w:rPr>
        <w:t>或者终止</w:t>
      </w:r>
      <w:r>
        <w:rPr>
          <w:rFonts w:hint="eastAsia" w:asciiTheme="minorEastAsia" w:hAnsiTheme="minorEastAsia" w:eastAsiaTheme="minorEastAsia" w:cstheme="minorEastAsia"/>
          <w:color w:val="auto"/>
          <w:sz w:val="21"/>
          <w:highlight w:val="none"/>
        </w:rPr>
        <w:t>合同。有过错的一方应当承担赔偿责任，双方都有过错的，各自承担相应的责任。</w:t>
      </w:r>
    </w:p>
    <w:p w14:paraId="20D157C7">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合同分包</w:t>
      </w:r>
    </w:p>
    <w:p w14:paraId="62FEA4D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.1 乙方不得</w:t>
      </w:r>
      <w:r>
        <w:rPr>
          <w:rFonts w:hint="eastAsia" w:asciiTheme="minorEastAsia" w:hAnsiTheme="minorEastAsia" w:eastAsiaTheme="minorEastAsia" w:cstheme="minorEastAsia"/>
          <w:color w:val="auto"/>
          <w:szCs w:val="21"/>
          <w:highlight w:val="none"/>
          <w:lang w:eastAsia="zh-CN"/>
        </w:rPr>
        <w:t>将合同转包给其他供应商。涉及合同分包的，乙方</w:t>
      </w:r>
      <w:r>
        <w:rPr>
          <w:rFonts w:hint="eastAsia" w:asciiTheme="minorEastAsia" w:hAnsiTheme="minorEastAsia" w:eastAsiaTheme="minorEastAsia" w:cstheme="minorEastAsia"/>
          <w:color w:val="auto"/>
          <w:szCs w:val="21"/>
          <w:highlight w:val="none"/>
          <w:lang w:val="en-US" w:eastAsia="zh-CN"/>
        </w:rPr>
        <w:t>应</w:t>
      </w:r>
      <w:r>
        <w:rPr>
          <w:rFonts w:hint="eastAsia" w:asciiTheme="minorEastAsia" w:hAnsiTheme="minorEastAsia" w:eastAsiaTheme="minorEastAsia" w:cstheme="minorEastAsia"/>
          <w:color w:val="auto"/>
          <w:szCs w:val="21"/>
          <w:highlight w:val="none"/>
          <w:lang w:eastAsia="zh-CN"/>
        </w:rPr>
        <w:t>根据采购文件和投标（响应）文件规定进行</w:t>
      </w:r>
      <w:r>
        <w:rPr>
          <w:rFonts w:hint="eastAsia" w:asciiTheme="minorEastAsia" w:hAnsiTheme="minorEastAsia" w:eastAsiaTheme="minorEastAsia" w:cstheme="minorEastAsia"/>
          <w:color w:val="auto"/>
          <w:szCs w:val="21"/>
          <w:highlight w:val="none"/>
        </w:rPr>
        <w:t>合同分包。</w:t>
      </w:r>
    </w:p>
    <w:p w14:paraId="57AC768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.2 乙方执行政府采购政策向中小企业依法分包的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乙方应当按采购文件</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投标（响应）文件签订分包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协议属于本合同组成部分。</w:t>
      </w:r>
    </w:p>
    <w:p w14:paraId="0D9382E7">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不可抗力</w:t>
      </w:r>
    </w:p>
    <w:p w14:paraId="4C0154AE">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.1 不可抗力是指合同双方不能预见、不能避免且不能克服的客观情况。</w:t>
      </w:r>
    </w:p>
    <w:p w14:paraId="40A827F6">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.2 任何一方对由于不可抗力造成的部分或全部不能履行合同不承担违约责任。但迟延履行后发生不可抗力的，不能免除责任。</w:t>
      </w:r>
    </w:p>
    <w:p w14:paraId="4AC571FA">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.3 遇有不可抗力的一方，应及时将事件情况以书面形式</w:t>
      </w:r>
      <w:r>
        <w:rPr>
          <w:rFonts w:hint="eastAsia" w:asciiTheme="minorEastAsia" w:hAnsiTheme="minorEastAsia" w:eastAsiaTheme="minorEastAsia" w:cstheme="minorEastAsia"/>
          <w:color w:val="auto"/>
          <w:szCs w:val="21"/>
          <w:highlight w:val="none"/>
          <w:lang w:eastAsia="zh-CN"/>
        </w:rPr>
        <w:t>告</w:t>
      </w:r>
      <w:r>
        <w:rPr>
          <w:rFonts w:hint="eastAsia" w:asciiTheme="minorEastAsia" w:hAnsiTheme="minorEastAsia" w:eastAsiaTheme="minorEastAsia" w:cstheme="minorEastAsia"/>
          <w:color w:val="auto"/>
          <w:szCs w:val="21"/>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Cs w:val="21"/>
          <w:highlight w:val="none"/>
          <w:lang w:eastAsia="zh-CN"/>
        </w:rPr>
        <w:t>的详细</w:t>
      </w:r>
      <w:r>
        <w:rPr>
          <w:rFonts w:hint="eastAsia" w:asciiTheme="minorEastAsia" w:hAnsiTheme="minorEastAsia" w:eastAsiaTheme="minorEastAsia" w:cstheme="minorEastAsia"/>
          <w:color w:val="auto"/>
          <w:szCs w:val="21"/>
          <w:highlight w:val="none"/>
        </w:rPr>
        <w:t>报告</w:t>
      </w:r>
      <w:r>
        <w:rPr>
          <w:rFonts w:hint="eastAsia" w:asciiTheme="minorEastAsia" w:hAnsiTheme="minorEastAsia" w:eastAsiaTheme="minorEastAsia" w:cstheme="minorEastAsia"/>
          <w:color w:val="auto"/>
          <w:szCs w:val="21"/>
          <w:highlight w:val="none"/>
          <w:lang w:eastAsia="zh-CN"/>
        </w:rPr>
        <w:t>，以</w:t>
      </w:r>
      <w:r>
        <w:rPr>
          <w:rFonts w:hint="eastAsia" w:asciiTheme="minorEastAsia" w:hAnsiTheme="minorEastAsia" w:eastAsiaTheme="minorEastAsia" w:cstheme="minorEastAsia"/>
          <w:color w:val="auto"/>
          <w:szCs w:val="21"/>
          <w:highlight w:val="none"/>
          <w:lang w:val="en-US" w:eastAsia="zh-CN"/>
        </w:rPr>
        <w:t>及证明不可抗力发生及其持续时间的证据</w:t>
      </w:r>
      <w:r>
        <w:rPr>
          <w:rFonts w:hint="eastAsia" w:asciiTheme="minorEastAsia" w:hAnsiTheme="minorEastAsia" w:eastAsiaTheme="minorEastAsia" w:cstheme="minorEastAsia"/>
          <w:color w:val="auto"/>
          <w:szCs w:val="21"/>
          <w:highlight w:val="none"/>
        </w:rPr>
        <w:t>。</w:t>
      </w:r>
    </w:p>
    <w:p w14:paraId="26FA6BB4">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19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解决争议的方法</w:t>
      </w:r>
    </w:p>
    <w:p w14:paraId="7B0DBFFC">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19</w:t>
      </w:r>
      <w:r>
        <w:rPr>
          <w:rFonts w:hint="eastAsia" w:asciiTheme="minorEastAsia" w:hAnsiTheme="minorEastAsia" w:eastAsiaTheme="minorEastAsia" w:cstheme="minorEastAsia"/>
          <w:color w:val="auto"/>
          <w:sz w:val="21"/>
          <w:highlight w:val="none"/>
        </w:rPr>
        <w:t>.1 因本合同及合同有关事项发生的争议，由</w:t>
      </w:r>
      <w:r>
        <w:rPr>
          <w:rFonts w:hint="eastAsia" w:asciiTheme="minorEastAsia" w:hAnsiTheme="minorEastAsia" w:eastAsiaTheme="minorEastAsia" w:cstheme="minorEastAsia"/>
          <w:color w:val="auto"/>
          <w:sz w:val="21"/>
          <w:highlight w:val="none"/>
          <w:lang w:eastAsia="zh-CN"/>
        </w:rPr>
        <w:t>甲乙双</w:t>
      </w:r>
      <w:r>
        <w:rPr>
          <w:rFonts w:hint="eastAsia" w:asciiTheme="minorEastAsia" w:hAnsiTheme="minorEastAsia" w:eastAsiaTheme="minorEastAsia" w:cstheme="minorEastAsia"/>
          <w:color w:val="auto"/>
          <w:sz w:val="21"/>
          <w:highlight w:val="none"/>
        </w:rPr>
        <w:t>方友好协商解决。协商不成时，可以</w:t>
      </w:r>
      <w:r>
        <w:rPr>
          <w:rFonts w:hint="eastAsia" w:asciiTheme="minorEastAsia" w:hAnsiTheme="minorEastAsia" w:eastAsiaTheme="minorEastAsia" w:cstheme="minorEastAsia"/>
          <w:color w:val="auto"/>
          <w:sz w:val="21"/>
          <w:highlight w:val="none"/>
          <w:lang w:eastAsia="zh-CN"/>
        </w:rPr>
        <w:t>向有关组织申请</w:t>
      </w:r>
      <w:r>
        <w:rPr>
          <w:rFonts w:hint="eastAsia" w:asciiTheme="minorEastAsia" w:hAnsiTheme="minorEastAsia" w:eastAsiaTheme="minorEastAsia" w:cstheme="minorEastAsia"/>
          <w:color w:val="auto"/>
          <w:sz w:val="21"/>
          <w:highlight w:val="none"/>
        </w:rPr>
        <w:t>调解。合同一方或</w:t>
      </w:r>
      <w:r>
        <w:rPr>
          <w:rFonts w:hint="eastAsia" w:asciiTheme="minorEastAsia" w:hAnsiTheme="minorEastAsia" w:eastAsiaTheme="minorEastAsia" w:cstheme="minorEastAsia"/>
          <w:color w:val="auto"/>
          <w:sz w:val="21"/>
          <w:highlight w:val="none"/>
          <w:lang w:eastAsia="zh-CN"/>
        </w:rPr>
        <w:t>双</w:t>
      </w:r>
      <w:r>
        <w:rPr>
          <w:rFonts w:hint="eastAsia" w:asciiTheme="minorEastAsia" w:hAnsiTheme="minorEastAsia" w:eastAsiaTheme="minorEastAsia" w:cstheme="minorEastAsia"/>
          <w:color w:val="auto"/>
          <w:sz w:val="21"/>
          <w:highlight w:val="none"/>
        </w:rPr>
        <w:t>方不愿调解或调解不成的，可以通过仲裁或诉讼的方式解决争议。</w:t>
      </w:r>
    </w:p>
    <w:p w14:paraId="0D11CE37">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19</w:t>
      </w:r>
      <w:r>
        <w:rPr>
          <w:rFonts w:hint="eastAsia" w:asciiTheme="minorEastAsia" w:hAnsiTheme="minorEastAsia" w:eastAsiaTheme="minorEastAsia" w:cstheme="minorEastAsia"/>
          <w:color w:val="auto"/>
          <w:sz w:val="21"/>
          <w:highlight w:val="none"/>
        </w:rPr>
        <w:t>.2 选择仲裁的，应在</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highlight w:val="none"/>
        </w:rPr>
        <w:t>中明确仲裁机构及仲裁地；通过诉讼方式解决的，可以在</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highlight w:val="none"/>
        </w:rPr>
        <w:t>中进一步约定选择与争议有实际联系的地点的人民法院管辖，但管辖法院的约定不得违反级别管辖和专属管辖的规定。</w:t>
      </w:r>
    </w:p>
    <w:p w14:paraId="617EE9BD">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19</w:t>
      </w:r>
      <w:r>
        <w:rPr>
          <w:rFonts w:hint="eastAsia" w:asciiTheme="minorEastAsia" w:hAnsiTheme="minorEastAsia" w:eastAsiaTheme="minorEastAsia" w:cstheme="minorEastAsia"/>
          <w:color w:val="auto"/>
          <w:sz w:val="21"/>
          <w:highlight w:val="none"/>
        </w:rPr>
        <w:t>.3 如</w:t>
      </w:r>
      <w:r>
        <w:rPr>
          <w:rFonts w:hint="eastAsia" w:asciiTheme="minorEastAsia" w:hAnsiTheme="minorEastAsia" w:eastAsiaTheme="minorEastAsia" w:cstheme="minorEastAsia"/>
          <w:color w:val="auto"/>
          <w:sz w:val="21"/>
          <w:highlight w:val="none"/>
          <w:lang w:eastAsia="zh-CN"/>
        </w:rPr>
        <w:t>甲乙双方</w:t>
      </w:r>
      <w:r>
        <w:rPr>
          <w:rFonts w:hint="eastAsia" w:asciiTheme="minorEastAsia" w:hAnsiTheme="minorEastAsia" w:eastAsiaTheme="minorEastAsia" w:cstheme="minorEastAsia"/>
          <w:color w:val="auto"/>
          <w:sz w:val="21"/>
          <w:highlight w:val="none"/>
        </w:rPr>
        <w:t>有争议的事项不影响合同其他部分的履行，在争议解决期间，合同其他部分应</w:t>
      </w:r>
      <w:r>
        <w:rPr>
          <w:rFonts w:hint="eastAsia" w:asciiTheme="minorEastAsia" w:hAnsiTheme="minorEastAsia" w:eastAsiaTheme="minorEastAsia" w:cstheme="minorEastAsia"/>
          <w:color w:val="auto"/>
          <w:sz w:val="21"/>
          <w:highlight w:val="none"/>
          <w:lang w:eastAsia="zh-CN"/>
        </w:rPr>
        <w:t>当</w:t>
      </w:r>
      <w:r>
        <w:rPr>
          <w:rFonts w:hint="eastAsia" w:asciiTheme="minorEastAsia" w:hAnsiTheme="minorEastAsia" w:eastAsiaTheme="minorEastAsia" w:cstheme="minorEastAsia"/>
          <w:color w:val="auto"/>
          <w:sz w:val="21"/>
          <w:highlight w:val="none"/>
        </w:rPr>
        <w:t>继续履行。</w:t>
      </w:r>
    </w:p>
    <w:p w14:paraId="43FD2645">
      <w:pPr>
        <w:autoSpaceDE w:val="0"/>
        <w:autoSpaceDN w:val="0"/>
        <w:adjustRightInd w:val="0"/>
        <w:snapToGrid w:val="0"/>
        <w:spacing w:before="0"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20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政府采购政策</w:t>
      </w:r>
    </w:p>
    <w:p w14:paraId="467C7AB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20.1 </w:t>
      </w:r>
      <w:r>
        <w:rPr>
          <w:rFonts w:hint="eastAsia" w:asciiTheme="minorEastAsia" w:hAnsiTheme="minorEastAsia" w:eastAsiaTheme="minorEastAsia" w:cstheme="minorEastAsia"/>
          <w:color w:val="auto"/>
          <w:highlight w:val="none"/>
          <w:lang w:val="en-GB"/>
        </w:rPr>
        <w:t>本合同应当按照规定执行政府采购政策。</w:t>
      </w:r>
    </w:p>
    <w:p w14:paraId="7666361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本合同依法执行政府采购政策的方式和内容，属于合同履约验收的范围。</w:t>
      </w:r>
      <w:r>
        <w:rPr>
          <w:rFonts w:hint="eastAsia" w:asciiTheme="minorEastAsia" w:hAnsiTheme="minorEastAsia" w:eastAsiaTheme="minorEastAsia" w:cstheme="minorEastAsia"/>
          <w:color w:val="auto"/>
          <w:sz w:val="21"/>
          <w:highlight w:val="none"/>
          <w:lang w:eastAsia="zh-CN"/>
        </w:rPr>
        <w:t>甲乙双方</w:t>
      </w:r>
      <w:r>
        <w:rPr>
          <w:rFonts w:hint="eastAsia" w:asciiTheme="minorEastAsia" w:hAnsiTheme="minorEastAsia" w:eastAsiaTheme="minorEastAsia" w:cstheme="minorEastAsia"/>
          <w:color w:val="auto"/>
          <w:highlight w:val="none"/>
          <w:lang w:val="en-GB"/>
        </w:rPr>
        <w:t>未按规定要求执行政府采购政策造成损失的</w:t>
      </w:r>
      <w:r>
        <w:rPr>
          <w:rFonts w:hint="eastAsia" w:asciiTheme="minorEastAsia" w:hAnsiTheme="minorEastAsia" w:eastAsiaTheme="minorEastAsia" w:cstheme="minorEastAsia"/>
          <w:color w:val="auto"/>
          <w:szCs w:val="21"/>
          <w:highlight w:val="none"/>
        </w:rPr>
        <w:t>，有过错的一方应当承担赔偿责任，双方都有过错的，各自承担相应的责任。</w:t>
      </w:r>
    </w:p>
    <w:p w14:paraId="291754F2">
      <w:pPr>
        <w:pStyle w:val="20"/>
        <w:spacing w:after="0"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xml:space="preserve"> 对于</w:t>
      </w:r>
      <w:r>
        <w:rPr>
          <w:rFonts w:hint="eastAsia" w:asciiTheme="minorEastAsia" w:hAnsiTheme="minorEastAsia" w:eastAsiaTheme="minorEastAsia" w:cstheme="minorEastAsia"/>
          <w:color w:val="auto"/>
          <w:szCs w:val="21"/>
          <w:highlight w:val="none"/>
          <w:lang w:eastAsia="zh-CN"/>
        </w:rPr>
        <w:t>为落实中小企业支持政策，</w:t>
      </w:r>
      <w:r>
        <w:rPr>
          <w:rFonts w:hint="eastAsia" w:asciiTheme="minorEastAsia" w:hAnsiTheme="minorEastAsia" w:eastAsiaTheme="minorEastAsia" w:cstheme="minorEastAsia"/>
          <w:color w:val="auto"/>
          <w:szCs w:val="21"/>
          <w:highlight w:val="none"/>
        </w:rPr>
        <w:t>通过采购项目</w:t>
      </w:r>
      <w:r>
        <w:rPr>
          <w:rFonts w:hint="eastAsia" w:asciiTheme="minorEastAsia" w:hAnsiTheme="minorEastAsia" w:eastAsiaTheme="minorEastAsia" w:cstheme="minorEastAsia"/>
          <w:color w:val="auto"/>
          <w:szCs w:val="21"/>
          <w:highlight w:val="none"/>
          <w:lang w:eastAsia="zh-CN"/>
        </w:rPr>
        <w:t>整体</w:t>
      </w:r>
      <w:r>
        <w:rPr>
          <w:rFonts w:hint="eastAsia" w:asciiTheme="minorEastAsia" w:hAnsiTheme="minorEastAsia" w:eastAsiaTheme="minorEastAsia" w:cstheme="minorEastAsia"/>
          <w:color w:val="auto"/>
          <w:szCs w:val="21"/>
          <w:highlight w:val="none"/>
        </w:rPr>
        <w:t>预留、</w:t>
      </w:r>
      <w:r>
        <w:rPr>
          <w:rFonts w:hint="eastAsia" w:asciiTheme="minorEastAsia" w:hAnsiTheme="minorEastAsia" w:eastAsiaTheme="minorEastAsia" w:cstheme="minorEastAsia"/>
          <w:color w:val="auto"/>
          <w:szCs w:val="21"/>
          <w:highlight w:val="none"/>
          <w:lang w:eastAsia="zh-CN"/>
        </w:rPr>
        <w:t>设置</w:t>
      </w:r>
      <w:r>
        <w:rPr>
          <w:rFonts w:hint="eastAsia" w:asciiTheme="minorEastAsia" w:hAnsiTheme="minorEastAsia" w:eastAsiaTheme="minorEastAsia" w:cstheme="minorEastAsia"/>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79BAE29">
      <w:p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法律适用</w:t>
      </w:r>
    </w:p>
    <w:p w14:paraId="6D93C82A">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.1 本合同的订立、生效、解释、履行及与本合同有关的争议解决，均适用法律、行政法规。</w:t>
      </w:r>
    </w:p>
    <w:p w14:paraId="19B5D69E">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.2 本合同条款与法律、行政法规的强制性规定不一致的，双方当事人应按照法律、行政法规的强制性规定修改本合同的相关条款。</w:t>
      </w:r>
    </w:p>
    <w:p w14:paraId="29717FD2">
      <w:pPr>
        <w:numPr>
          <w:ilvl w:val="0"/>
          <w:numId w:val="0"/>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 xml:space="preserve">22. </w:t>
      </w:r>
      <w:r>
        <w:rPr>
          <w:rFonts w:hint="eastAsia" w:asciiTheme="minorEastAsia" w:hAnsiTheme="minorEastAsia" w:eastAsiaTheme="minorEastAsia" w:cstheme="minorEastAsia"/>
          <w:b/>
          <w:color w:val="auto"/>
          <w:sz w:val="24"/>
          <w:highlight w:val="none"/>
        </w:rPr>
        <w:t>通知</w:t>
      </w:r>
    </w:p>
    <w:p w14:paraId="5351A8A9">
      <w:pPr>
        <w:pStyle w:val="57"/>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.1</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本合同任何一方向对方发出的通知、信件、数据电文等，应当发送至本合同第一部分《政府采购合同协议书》所约定的通讯地址、联系人、联系电话或电子邮箱。</w:t>
      </w:r>
    </w:p>
    <w:p w14:paraId="1FED6406">
      <w:pPr>
        <w:pStyle w:val="57"/>
        <w:ind w:firstLine="0" w:firstLineChars="0"/>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一方当事人变更名称、</w:t>
      </w:r>
      <w:r>
        <w:rPr>
          <w:rFonts w:hint="eastAsia" w:asciiTheme="minorEastAsia" w:hAnsiTheme="minorEastAsia" w:eastAsiaTheme="minorEastAsia" w:cstheme="minorEastAsia"/>
          <w:color w:val="auto"/>
          <w:sz w:val="21"/>
          <w:highlight w:val="none"/>
          <w:lang w:eastAsia="zh-CN"/>
        </w:rPr>
        <w:t>住所</w:t>
      </w:r>
      <w:r>
        <w:rPr>
          <w:rFonts w:hint="eastAsia" w:asciiTheme="minorEastAsia" w:hAnsiTheme="minorEastAsia" w:eastAsiaTheme="minorEastAsia" w:cstheme="minorEastAsia"/>
          <w:color w:val="auto"/>
          <w:sz w:val="21"/>
          <w:highlight w:val="none"/>
        </w:rPr>
        <w:t>、联系人、联系电话或电子邮箱</w:t>
      </w:r>
      <w:r>
        <w:rPr>
          <w:rFonts w:hint="eastAsia" w:asciiTheme="minorEastAsia" w:hAnsiTheme="minorEastAsia" w:eastAsiaTheme="minorEastAsia" w:cstheme="minorEastAsia"/>
          <w:color w:val="auto"/>
          <w:sz w:val="21"/>
          <w:highlight w:val="none"/>
          <w:lang w:eastAsia="zh-CN"/>
        </w:rPr>
        <w:t>等信息</w:t>
      </w:r>
      <w:r>
        <w:rPr>
          <w:rFonts w:hint="eastAsia" w:asciiTheme="minorEastAsia" w:hAnsiTheme="minorEastAsia" w:eastAsiaTheme="minorEastAsia" w:cstheme="minorEastAsia"/>
          <w:color w:val="auto"/>
          <w:sz w:val="21"/>
          <w:highlight w:val="none"/>
        </w:rPr>
        <w:t>的，应当在变更后3日内及时书面通知对方，对方实际收到变更通知前的送达仍为有效送达。</w:t>
      </w:r>
    </w:p>
    <w:p w14:paraId="29959B6D">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本合同一方给另一方的通知均应采用书面形式，传真或快递送到本合同中规定的对方的地址和办理签收手续。</w:t>
      </w:r>
    </w:p>
    <w:p w14:paraId="642A6381">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通知以送达之日或通知书中规定的生效之日起生效，两者中以较迟之日为准。</w:t>
      </w:r>
    </w:p>
    <w:p w14:paraId="09E98216">
      <w:pPr>
        <w:numPr>
          <w:ilvl w:val="0"/>
          <w:numId w:val="11"/>
        </w:num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合同未尽事项</w:t>
      </w:r>
    </w:p>
    <w:p w14:paraId="0BFAB5E1">
      <w:pPr>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.1合同未尽事项见</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w:t>
      </w:r>
    </w:p>
    <w:p w14:paraId="32123801">
      <w:pPr>
        <w:adjustRightInd w:val="0"/>
        <w:snapToGrid w:val="0"/>
        <w:spacing w:line="400" w:lineRule="exact"/>
        <w:ind w:firstLine="0" w:firstLine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Cs w:val="21"/>
          <w:highlight w:val="none"/>
          <w:lang w:val="en-US" w:eastAsia="zh-CN"/>
        </w:rPr>
        <w:t xml:space="preserve">    23.2 合同附件与合同正文具有同等的法律效力。</w:t>
      </w:r>
      <w:bookmarkStart w:id="137" w:name="_Toc20313"/>
    </w:p>
    <w:p w14:paraId="65718DE1">
      <w:pPr>
        <w:adjustRightInd w:val="0"/>
        <w:snapToGrid w:val="0"/>
        <w:jc w:val="center"/>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br w:type="page"/>
      </w:r>
    </w:p>
    <w:p w14:paraId="0B3564C1">
      <w:pPr>
        <w:pStyle w:val="3"/>
        <w:adjustRightInd w:val="0"/>
        <w:snapToGrid w:val="0"/>
        <w:jc w:val="center"/>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第三节 政府采购合同专用条款</w:t>
      </w:r>
      <w:bookmarkEnd w:id="137"/>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5F2D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613089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70DC741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）项</w:t>
            </w:r>
          </w:p>
        </w:tc>
        <w:tc>
          <w:tcPr>
            <w:tcW w:w="1742" w:type="dxa"/>
            <w:noWrap w:val="0"/>
            <w:vAlign w:val="center"/>
          </w:tcPr>
          <w:p w14:paraId="68F839B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联合体具体要求</w:t>
            </w:r>
          </w:p>
        </w:tc>
        <w:tc>
          <w:tcPr>
            <w:tcW w:w="5170" w:type="dxa"/>
            <w:noWrap w:val="0"/>
            <w:vAlign w:val="center"/>
          </w:tcPr>
          <w:p w14:paraId="4F8EADE1">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5062C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7144C3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104751C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第1.2（</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）项</w:t>
            </w:r>
          </w:p>
        </w:tc>
        <w:tc>
          <w:tcPr>
            <w:tcW w:w="1742" w:type="dxa"/>
            <w:noWrap w:val="0"/>
            <w:vAlign w:val="center"/>
          </w:tcPr>
          <w:p w14:paraId="3AC13FC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其他术语解释</w:t>
            </w:r>
          </w:p>
        </w:tc>
        <w:tc>
          <w:tcPr>
            <w:tcW w:w="5170" w:type="dxa"/>
            <w:noWrap w:val="0"/>
            <w:vAlign w:val="center"/>
          </w:tcPr>
          <w:p w14:paraId="270E019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p>
        </w:tc>
      </w:tr>
      <w:tr w14:paraId="4663C8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2D9C5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5CF9347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lang w:val="en-US" w:eastAsia="zh-CN"/>
              </w:rPr>
              <w:t>4.4款</w:t>
            </w:r>
          </w:p>
        </w:tc>
        <w:tc>
          <w:tcPr>
            <w:tcW w:w="1742" w:type="dxa"/>
            <w:noWrap w:val="0"/>
            <w:vAlign w:val="center"/>
          </w:tcPr>
          <w:p w14:paraId="25FD8894">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履约验收中甲方提出异议或作出说明的期限</w:t>
            </w:r>
          </w:p>
        </w:tc>
        <w:tc>
          <w:tcPr>
            <w:tcW w:w="5170" w:type="dxa"/>
            <w:noWrap w:val="0"/>
            <w:vAlign w:val="center"/>
          </w:tcPr>
          <w:p w14:paraId="3996EB79">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p>
        </w:tc>
      </w:tr>
      <w:tr w14:paraId="4FD14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4C265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0E3ABEE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lang w:val="en-US" w:eastAsia="zh-CN"/>
              </w:rPr>
              <w:t>4.6款</w:t>
            </w:r>
          </w:p>
        </w:tc>
        <w:tc>
          <w:tcPr>
            <w:tcW w:w="1742" w:type="dxa"/>
            <w:noWrap w:val="0"/>
            <w:vAlign w:val="center"/>
          </w:tcPr>
          <w:p w14:paraId="25DA91CC">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约定甲方承担的其他义务和责任</w:t>
            </w:r>
          </w:p>
        </w:tc>
        <w:tc>
          <w:tcPr>
            <w:tcW w:w="5170" w:type="dxa"/>
            <w:noWrap w:val="0"/>
            <w:vAlign w:val="center"/>
          </w:tcPr>
          <w:p w14:paraId="2832BB8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p>
        </w:tc>
      </w:tr>
      <w:tr w14:paraId="541D2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58B0C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第二节</w:t>
            </w:r>
          </w:p>
          <w:p w14:paraId="11EC7FCA">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lang w:val="en-US" w:eastAsia="zh-CN"/>
              </w:rPr>
              <w:t>5.4款</w:t>
            </w:r>
          </w:p>
        </w:tc>
        <w:tc>
          <w:tcPr>
            <w:tcW w:w="1742" w:type="dxa"/>
            <w:noWrap w:val="0"/>
            <w:vAlign w:val="center"/>
          </w:tcPr>
          <w:p w14:paraId="0BD165AB">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约定乙方承担的其他义务和责任</w:t>
            </w:r>
          </w:p>
        </w:tc>
        <w:tc>
          <w:tcPr>
            <w:tcW w:w="5170" w:type="dxa"/>
            <w:noWrap w:val="0"/>
            <w:vAlign w:val="center"/>
          </w:tcPr>
          <w:p w14:paraId="4BCBCA9D">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p>
        </w:tc>
      </w:tr>
      <w:tr w14:paraId="3211C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C409B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第二节</w:t>
            </w:r>
          </w:p>
          <w:p w14:paraId="06E8FF1D">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lang w:val="en-US" w:eastAsia="zh-CN"/>
              </w:rPr>
              <w:t>6.1款</w:t>
            </w:r>
          </w:p>
        </w:tc>
        <w:tc>
          <w:tcPr>
            <w:tcW w:w="1742" w:type="dxa"/>
            <w:noWrap w:val="0"/>
            <w:vAlign w:val="center"/>
          </w:tcPr>
          <w:p w14:paraId="5848764C">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履行合同义务的顺序</w:t>
            </w:r>
          </w:p>
        </w:tc>
        <w:tc>
          <w:tcPr>
            <w:tcW w:w="5170" w:type="dxa"/>
            <w:noWrap w:val="0"/>
            <w:vAlign w:val="center"/>
          </w:tcPr>
          <w:p w14:paraId="506A6BC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bidi="ar-SA"/>
              </w:rPr>
            </w:pPr>
          </w:p>
        </w:tc>
      </w:tr>
      <w:tr w14:paraId="0A03E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4892B8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3D673B6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款</w:t>
            </w:r>
          </w:p>
        </w:tc>
        <w:tc>
          <w:tcPr>
            <w:tcW w:w="1742" w:type="dxa"/>
            <w:noWrap w:val="0"/>
            <w:vAlign w:val="center"/>
          </w:tcPr>
          <w:p w14:paraId="012EEA89">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包装</w:t>
            </w:r>
            <w:r>
              <w:rPr>
                <w:rFonts w:hint="eastAsia" w:asciiTheme="minorEastAsia" w:hAnsiTheme="minorEastAsia" w:eastAsiaTheme="minorEastAsia" w:cstheme="minorEastAsia"/>
                <w:color w:val="auto"/>
                <w:szCs w:val="21"/>
                <w:highlight w:val="none"/>
                <w:lang w:eastAsia="zh-CN"/>
              </w:rPr>
              <w:t>特殊要求</w:t>
            </w:r>
          </w:p>
        </w:tc>
        <w:tc>
          <w:tcPr>
            <w:tcW w:w="5170" w:type="dxa"/>
            <w:noWrap w:val="0"/>
            <w:vAlign w:val="center"/>
          </w:tcPr>
          <w:p w14:paraId="696E71D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p>
        </w:tc>
      </w:tr>
      <w:tr w14:paraId="088C6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1566B0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742" w:type="dxa"/>
            <w:noWrap w:val="0"/>
            <w:vAlign w:val="center"/>
          </w:tcPr>
          <w:p w14:paraId="59B202B4">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指定现场</w:t>
            </w:r>
          </w:p>
        </w:tc>
        <w:tc>
          <w:tcPr>
            <w:tcW w:w="5170" w:type="dxa"/>
            <w:noWrap w:val="0"/>
            <w:vAlign w:val="center"/>
          </w:tcPr>
          <w:p w14:paraId="27302B8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p>
        </w:tc>
      </w:tr>
      <w:tr w14:paraId="1362E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7AA730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7F5A764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款</w:t>
            </w:r>
          </w:p>
        </w:tc>
        <w:tc>
          <w:tcPr>
            <w:tcW w:w="1742" w:type="dxa"/>
            <w:noWrap w:val="0"/>
            <w:vAlign w:val="center"/>
          </w:tcPr>
          <w:p w14:paraId="64BAC89A">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运输特殊要求</w:t>
            </w:r>
          </w:p>
        </w:tc>
        <w:tc>
          <w:tcPr>
            <w:tcW w:w="5170" w:type="dxa"/>
            <w:noWrap w:val="0"/>
            <w:vAlign w:val="center"/>
          </w:tcPr>
          <w:p w14:paraId="197B835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p>
        </w:tc>
      </w:tr>
      <w:tr w14:paraId="7EA83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C07AE4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319F6EF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款</w:t>
            </w:r>
          </w:p>
        </w:tc>
        <w:tc>
          <w:tcPr>
            <w:tcW w:w="1742" w:type="dxa"/>
            <w:noWrap w:val="0"/>
            <w:vAlign w:val="center"/>
          </w:tcPr>
          <w:p w14:paraId="7267D8AC">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保险要求</w:t>
            </w:r>
          </w:p>
        </w:tc>
        <w:tc>
          <w:tcPr>
            <w:tcW w:w="5170" w:type="dxa"/>
            <w:noWrap w:val="0"/>
            <w:vAlign w:val="center"/>
          </w:tcPr>
          <w:p w14:paraId="3A3E6B3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p>
        </w:tc>
      </w:tr>
      <w:tr w14:paraId="44141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12DF0A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1AC4B4A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.2（1）项</w:t>
            </w:r>
          </w:p>
        </w:tc>
        <w:tc>
          <w:tcPr>
            <w:tcW w:w="1742" w:type="dxa"/>
            <w:noWrap w:val="0"/>
            <w:vAlign w:val="center"/>
          </w:tcPr>
          <w:p w14:paraId="17D6AEC9">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质量保证期</w:t>
            </w:r>
          </w:p>
        </w:tc>
        <w:tc>
          <w:tcPr>
            <w:tcW w:w="5170" w:type="dxa"/>
            <w:noWrap w:val="0"/>
            <w:vAlign w:val="center"/>
          </w:tcPr>
          <w:p w14:paraId="3C5C5B64">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eastAsia" w:asciiTheme="minorEastAsia" w:hAnsiTheme="minorEastAsia" w:eastAsiaTheme="minorEastAsia" w:cstheme="minorEastAsia"/>
                <w:color w:val="auto"/>
                <w:szCs w:val="21"/>
                <w:highlight w:val="none"/>
              </w:rPr>
            </w:pPr>
          </w:p>
        </w:tc>
      </w:tr>
      <w:tr w14:paraId="6EECA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AB4F9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24BD744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.2（3）项</w:t>
            </w:r>
          </w:p>
        </w:tc>
        <w:tc>
          <w:tcPr>
            <w:tcW w:w="1742" w:type="dxa"/>
            <w:noWrap w:val="0"/>
            <w:vAlign w:val="center"/>
          </w:tcPr>
          <w:p w14:paraId="46FB81EF">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货物质量缺陷</w:t>
            </w:r>
          </w:p>
          <w:p w14:paraId="2F04D3BF">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响应时间</w:t>
            </w:r>
          </w:p>
        </w:tc>
        <w:tc>
          <w:tcPr>
            <w:tcW w:w="5170" w:type="dxa"/>
            <w:noWrap w:val="0"/>
            <w:vAlign w:val="center"/>
          </w:tcPr>
          <w:p w14:paraId="08220814">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66556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97F80D">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第二节</w:t>
            </w:r>
          </w:p>
          <w:p w14:paraId="29A2504D">
            <w:pPr>
              <w:pStyle w:val="57"/>
              <w:keepNext w:val="0"/>
              <w:keepLines w:val="0"/>
              <w:widowControl/>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val="en-US" w:eastAsia="zh-CN"/>
              </w:rPr>
              <w:t>第11.1款</w:t>
            </w:r>
          </w:p>
        </w:tc>
        <w:tc>
          <w:tcPr>
            <w:tcW w:w="1742" w:type="dxa"/>
            <w:noWrap w:val="0"/>
            <w:vAlign w:val="center"/>
          </w:tcPr>
          <w:p w14:paraId="2C7DE477">
            <w:pPr>
              <w:keepNext w:val="0"/>
              <w:keepLines w:val="0"/>
              <w:suppressLineNumbers w:val="0"/>
              <w:adjustRightInd w:val="0"/>
              <w:snapToGrid w:val="0"/>
              <w:spacing w:before="0" w:beforeAutospacing="0" w:after="0" w:afterAutospacing="0"/>
              <w:ind w:left="0" w:right="0"/>
              <w:jc w:val="both"/>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其他应当保密的信息</w:t>
            </w:r>
          </w:p>
        </w:tc>
        <w:tc>
          <w:tcPr>
            <w:tcW w:w="5170" w:type="dxa"/>
            <w:noWrap w:val="0"/>
            <w:vAlign w:val="center"/>
          </w:tcPr>
          <w:p w14:paraId="6E834494">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4C45C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9F5680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2724D15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.2款</w:t>
            </w:r>
          </w:p>
        </w:tc>
        <w:tc>
          <w:tcPr>
            <w:tcW w:w="1742" w:type="dxa"/>
            <w:noWrap w:val="0"/>
            <w:vAlign w:val="center"/>
          </w:tcPr>
          <w:p w14:paraId="1F7990FA">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合同价款支付</w:t>
            </w:r>
            <w:r>
              <w:rPr>
                <w:rFonts w:hint="eastAsia" w:asciiTheme="minorEastAsia" w:hAnsiTheme="minorEastAsia" w:eastAsiaTheme="minorEastAsia" w:cstheme="minorEastAsia"/>
                <w:color w:val="auto"/>
                <w:szCs w:val="21"/>
                <w:highlight w:val="none"/>
                <w:lang w:eastAsia="zh-CN"/>
              </w:rPr>
              <w:t>时间</w:t>
            </w:r>
          </w:p>
        </w:tc>
        <w:tc>
          <w:tcPr>
            <w:tcW w:w="5170" w:type="dxa"/>
            <w:noWrap w:val="0"/>
            <w:vAlign w:val="center"/>
          </w:tcPr>
          <w:p w14:paraId="1A483FFE">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5DCD6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A600A2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12D45DA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13.2</w:t>
            </w:r>
            <w:r>
              <w:rPr>
                <w:rFonts w:hint="eastAsia" w:asciiTheme="minorEastAsia" w:hAnsiTheme="minorEastAsia" w:eastAsiaTheme="minorEastAsia" w:cstheme="minorEastAsia"/>
                <w:color w:val="auto"/>
                <w:szCs w:val="21"/>
                <w:highlight w:val="none"/>
              </w:rPr>
              <w:t>款</w:t>
            </w:r>
          </w:p>
        </w:tc>
        <w:tc>
          <w:tcPr>
            <w:tcW w:w="1742" w:type="dxa"/>
            <w:noWrap w:val="0"/>
            <w:vAlign w:val="center"/>
          </w:tcPr>
          <w:p w14:paraId="0D72CA26">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履约保证金不予退还的情形</w:t>
            </w:r>
          </w:p>
        </w:tc>
        <w:tc>
          <w:tcPr>
            <w:tcW w:w="5170" w:type="dxa"/>
            <w:noWrap w:val="0"/>
            <w:vAlign w:val="center"/>
          </w:tcPr>
          <w:p w14:paraId="6228A39F">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3A714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80E3B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628D951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13.3</w:t>
            </w:r>
            <w:r>
              <w:rPr>
                <w:rFonts w:hint="eastAsia" w:asciiTheme="minorEastAsia" w:hAnsiTheme="minorEastAsia" w:eastAsiaTheme="minorEastAsia" w:cstheme="minorEastAsia"/>
                <w:color w:val="auto"/>
                <w:szCs w:val="21"/>
                <w:highlight w:val="none"/>
              </w:rPr>
              <w:t>款</w:t>
            </w:r>
          </w:p>
        </w:tc>
        <w:tc>
          <w:tcPr>
            <w:tcW w:w="1742" w:type="dxa"/>
            <w:noWrap w:val="0"/>
            <w:vAlign w:val="center"/>
          </w:tcPr>
          <w:p w14:paraId="32A02707">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履约保证金退还时间及</w:t>
            </w:r>
            <w:r>
              <w:rPr>
                <w:rFonts w:hint="eastAsia" w:asciiTheme="minorEastAsia" w:hAnsiTheme="minorEastAsia" w:eastAsiaTheme="minorEastAsia" w:cstheme="minorEastAsia"/>
                <w:color w:val="auto"/>
                <w:szCs w:val="21"/>
                <w:highlight w:val="none"/>
                <w:lang w:eastAsia="zh-CN"/>
              </w:rPr>
              <w:t>逾期退还的</w:t>
            </w:r>
            <w:r>
              <w:rPr>
                <w:rFonts w:hint="eastAsia" w:asciiTheme="minorEastAsia" w:hAnsiTheme="minorEastAsia" w:eastAsiaTheme="minorEastAsia" w:cstheme="minorEastAsia"/>
                <w:color w:val="auto"/>
                <w:szCs w:val="21"/>
                <w:highlight w:val="none"/>
              </w:rPr>
              <w:t>违约金</w:t>
            </w:r>
          </w:p>
        </w:tc>
        <w:tc>
          <w:tcPr>
            <w:tcW w:w="5170" w:type="dxa"/>
            <w:noWrap w:val="0"/>
            <w:vAlign w:val="center"/>
          </w:tcPr>
          <w:p w14:paraId="73CDFF90">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0CB11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F5405B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4ABA193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）项</w:t>
            </w:r>
          </w:p>
        </w:tc>
        <w:tc>
          <w:tcPr>
            <w:tcW w:w="1742" w:type="dxa"/>
            <w:noWrap w:val="0"/>
            <w:vAlign w:val="center"/>
          </w:tcPr>
          <w:p w14:paraId="6BAB064E">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运行监督、维修期限</w:t>
            </w:r>
          </w:p>
        </w:tc>
        <w:tc>
          <w:tcPr>
            <w:tcW w:w="5170" w:type="dxa"/>
            <w:noWrap w:val="0"/>
            <w:vAlign w:val="center"/>
          </w:tcPr>
          <w:p w14:paraId="400D369B">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66EC2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0A778C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5F254A2F">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）项</w:t>
            </w:r>
          </w:p>
        </w:tc>
        <w:tc>
          <w:tcPr>
            <w:tcW w:w="1742" w:type="dxa"/>
            <w:noWrap w:val="0"/>
            <w:vAlign w:val="center"/>
          </w:tcPr>
          <w:p w14:paraId="764C53EC">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货物回收的约定</w:t>
            </w:r>
          </w:p>
        </w:tc>
        <w:tc>
          <w:tcPr>
            <w:tcW w:w="5170" w:type="dxa"/>
            <w:noWrap w:val="0"/>
            <w:vAlign w:val="center"/>
          </w:tcPr>
          <w:p w14:paraId="39523391">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2ED26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CEFA80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61E2D0D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）项</w:t>
            </w:r>
          </w:p>
        </w:tc>
        <w:tc>
          <w:tcPr>
            <w:tcW w:w="1742" w:type="dxa"/>
            <w:noWrap w:val="0"/>
            <w:vAlign w:val="center"/>
          </w:tcPr>
          <w:p w14:paraId="42439EC3">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乙方提供的其他服务</w:t>
            </w:r>
          </w:p>
        </w:tc>
        <w:tc>
          <w:tcPr>
            <w:tcW w:w="5170" w:type="dxa"/>
            <w:noWrap w:val="0"/>
            <w:vAlign w:val="center"/>
          </w:tcPr>
          <w:p w14:paraId="7AD2B360">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77EDE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E46DF3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6A4D60B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1款</w:t>
            </w:r>
          </w:p>
        </w:tc>
        <w:tc>
          <w:tcPr>
            <w:tcW w:w="1742" w:type="dxa"/>
            <w:noWrap w:val="0"/>
            <w:vAlign w:val="center"/>
          </w:tcPr>
          <w:p w14:paraId="5A4FCBF5">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修理、重作、更换相关具体规定</w:t>
            </w:r>
          </w:p>
        </w:tc>
        <w:tc>
          <w:tcPr>
            <w:tcW w:w="5170" w:type="dxa"/>
            <w:noWrap w:val="0"/>
            <w:vAlign w:val="center"/>
          </w:tcPr>
          <w:p w14:paraId="1CD7848D">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p>
        </w:tc>
      </w:tr>
      <w:tr w14:paraId="1CB6E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DC26C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47A7E6B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.2（2）项</w:t>
            </w:r>
          </w:p>
        </w:tc>
        <w:tc>
          <w:tcPr>
            <w:tcW w:w="1742" w:type="dxa"/>
            <w:noWrap w:val="0"/>
            <w:vAlign w:val="center"/>
          </w:tcPr>
          <w:p w14:paraId="1D3837E2">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迟延交货赔偿费</w:t>
            </w:r>
          </w:p>
        </w:tc>
        <w:tc>
          <w:tcPr>
            <w:tcW w:w="5170" w:type="dxa"/>
            <w:noWrap w:val="0"/>
            <w:vAlign w:val="center"/>
          </w:tcPr>
          <w:p w14:paraId="1609F1A6">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u w:val="single"/>
              </w:rPr>
            </w:pPr>
          </w:p>
        </w:tc>
      </w:tr>
      <w:tr w14:paraId="3991B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3052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0D676F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3款</w:t>
            </w:r>
          </w:p>
        </w:tc>
        <w:tc>
          <w:tcPr>
            <w:tcW w:w="1742" w:type="dxa"/>
            <w:noWrap w:val="0"/>
            <w:vAlign w:val="center"/>
          </w:tcPr>
          <w:p w14:paraId="4E03ECB4">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逾期付款利息</w:t>
            </w:r>
          </w:p>
        </w:tc>
        <w:tc>
          <w:tcPr>
            <w:tcW w:w="5170" w:type="dxa"/>
            <w:noWrap w:val="0"/>
            <w:vAlign w:val="center"/>
          </w:tcPr>
          <w:p w14:paraId="1F0DA46A">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u w:val="single"/>
              </w:rPr>
            </w:pPr>
          </w:p>
        </w:tc>
      </w:tr>
      <w:tr w14:paraId="7C813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52787C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724AFA7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33AD665">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其他违约责任</w:t>
            </w:r>
          </w:p>
        </w:tc>
        <w:tc>
          <w:tcPr>
            <w:tcW w:w="5170" w:type="dxa"/>
            <w:tcBorders>
              <w:left w:val="single" w:color="auto" w:sz="2" w:space="0"/>
              <w:bottom w:val="single" w:color="auto" w:sz="2" w:space="0"/>
            </w:tcBorders>
            <w:noWrap w:val="0"/>
            <w:vAlign w:val="center"/>
          </w:tcPr>
          <w:p w14:paraId="4BD8CF1E">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u w:val="single"/>
              </w:rPr>
            </w:pPr>
          </w:p>
        </w:tc>
      </w:tr>
      <w:tr w14:paraId="14B92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47DAC0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7357F2A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19</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60EE636">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4045B06F">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b w:val="0"/>
                <w:bCs w:val="0"/>
                <w:iCs/>
                <w:color w:val="auto"/>
                <w:szCs w:val="21"/>
                <w:highlight w:val="none"/>
              </w:rPr>
            </w:pPr>
            <w:r>
              <w:rPr>
                <w:rFonts w:hint="eastAsia" w:asciiTheme="minorEastAsia" w:hAnsiTheme="minorEastAsia" w:eastAsiaTheme="minorEastAsia" w:cstheme="minorEastAsia"/>
                <w:b w:val="0"/>
                <w:bCs w:val="0"/>
                <w:iCs/>
                <w:color w:val="auto"/>
                <w:szCs w:val="21"/>
                <w:highlight w:val="none"/>
              </w:rPr>
              <w:t>因本合同及合同有关事项发生的争议，按下列第</w:t>
            </w:r>
            <w:r>
              <w:rPr>
                <w:rFonts w:hint="eastAsia" w:asciiTheme="minorEastAsia" w:hAnsiTheme="minorEastAsia" w:eastAsiaTheme="minorEastAsia" w:cstheme="minorEastAsia"/>
                <w:b w:val="0"/>
                <w:bCs w:val="0"/>
                <w:iCs/>
                <w:color w:val="auto"/>
                <w:szCs w:val="21"/>
                <w:highlight w:val="none"/>
                <w:u w:val="single"/>
              </w:rPr>
              <w:t xml:space="preserve">   </w:t>
            </w:r>
            <w:r>
              <w:rPr>
                <w:rFonts w:hint="eastAsia" w:asciiTheme="minorEastAsia" w:hAnsiTheme="minorEastAsia" w:eastAsiaTheme="minorEastAsia" w:cstheme="minorEastAsia"/>
                <w:b w:val="0"/>
                <w:bCs w:val="0"/>
                <w:iCs/>
                <w:color w:val="auto"/>
                <w:szCs w:val="21"/>
                <w:highlight w:val="none"/>
              </w:rPr>
              <w:t>种方式解决：</w:t>
            </w:r>
          </w:p>
          <w:p w14:paraId="6C806CB5">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b w:val="0"/>
                <w:bCs w:val="0"/>
                <w:iCs/>
                <w:color w:val="auto"/>
                <w:szCs w:val="21"/>
                <w:highlight w:val="none"/>
              </w:rPr>
            </w:pPr>
            <w:r>
              <w:rPr>
                <w:rFonts w:hint="eastAsia" w:asciiTheme="minorEastAsia" w:hAnsiTheme="minorEastAsia" w:eastAsiaTheme="minorEastAsia" w:cstheme="minorEastAsia"/>
                <w:b w:val="0"/>
                <w:bCs w:val="0"/>
                <w:iCs/>
                <w:color w:val="auto"/>
                <w:szCs w:val="21"/>
                <w:highlight w:val="none"/>
              </w:rPr>
              <w:t>（1）向</w:t>
            </w:r>
            <w:r>
              <w:rPr>
                <w:rFonts w:hint="eastAsia" w:asciiTheme="minorEastAsia" w:hAnsiTheme="minorEastAsia" w:eastAsiaTheme="minorEastAsia" w:cstheme="minorEastAsia"/>
                <w:b w:val="0"/>
                <w:bCs w:val="0"/>
                <w:iCs/>
                <w:color w:val="auto"/>
                <w:szCs w:val="21"/>
                <w:highlight w:val="none"/>
                <w:u w:val="single"/>
              </w:rPr>
              <w:t xml:space="preserve">                    </w:t>
            </w:r>
            <w:r>
              <w:rPr>
                <w:rFonts w:hint="eastAsia" w:asciiTheme="minorEastAsia" w:hAnsiTheme="minorEastAsia" w:eastAsiaTheme="minorEastAsia" w:cstheme="minorEastAsia"/>
                <w:b w:val="0"/>
                <w:bCs w:val="0"/>
                <w:iCs/>
                <w:color w:val="auto"/>
                <w:szCs w:val="21"/>
                <w:highlight w:val="none"/>
              </w:rPr>
              <w:t>仲裁委员会申请仲裁，仲裁地点为</w:t>
            </w:r>
            <w:r>
              <w:rPr>
                <w:rFonts w:hint="eastAsia" w:asciiTheme="minorEastAsia" w:hAnsiTheme="minorEastAsia" w:eastAsiaTheme="minorEastAsia" w:cstheme="minorEastAsia"/>
                <w:b w:val="0"/>
                <w:bCs w:val="0"/>
                <w:iCs/>
                <w:color w:val="auto"/>
                <w:szCs w:val="21"/>
                <w:highlight w:val="none"/>
                <w:u w:val="single"/>
              </w:rPr>
              <w:t xml:space="preserve">           </w:t>
            </w:r>
            <w:r>
              <w:rPr>
                <w:rFonts w:hint="eastAsia" w:asciiTheme="minorEastAsia" w:hAnsiTheme="minorEastAsia" w:eastAsiaTheme="minorEastAsia" w:cstheme="minorEastAsia"/>
                <w:b w:val="0"/>
                <w:bCs w:val="0"/>
                <w:iCs/>
                <w:color w:val="auto"/>
                <w:szCs w:val="21"/>
                <w:highlight w:val="none"/>
              </w:rPr>
              <w:t>；</w:t>
            </w:r>
          </w:p>
          <w:p w14:paraId="04C1109C">
            <w:pPr>
              <w:keepNext w:val="0"/>
              <w:keepLines w:val="0"/>
              <w:suppressLineNumbers w:val="0"/>
              <w:adjustRightInd w:val="0"/>
              <w:snapToGrid w:val="0"/>
              <w:spacing w:before="0" w:beforeAutospacing="0" w:after="0" w:afterAutospacing="0"/>
              <w:ind w:left="0" w:right="0" w:firstLine="0" w:firstLineChars="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val="0"/>
                <w:bCs w:val="0"/>
                <w:iCs/>
                <w:color w:val="auto"/>
                <w:szCs w:val="21"/>
                <w:highlight w:val="none"/>
              </w:rPr>
              <w:t>（2）向</w:t>
            </w:r>
            <w:r>
              <w:rPr>
                <w:rFonts w:hint="eastAsia" w:asciiTheme="minorEastAsia" w:hAnsiTheme="minorEastAsia" w:eastAsiaTheme="minorEastAsia" w:cstheme="minorEastAsia"/>
                <w:b w:val="0"/>
                <w:bCs w:val="0"/>
                <w:iCs/>
                <w:color w:val="auto"/>
                <w:szCs w:val="21"/>
                <w:highlight w:val="none"/>
                <w:u w:val="single"/>
              </w:rPr>
              <w:t xml:space="preserve">                    </w:t>
            </w:r>
            <w:r>
              <w:rPr>
                <w:rFonts w:hint="eastAsia" w:asciiTheme="minorEastAsia" w:hAnsiTheme="minorEastAsia" w:eastAsiaTheme="minorEastAsia" w:cstheme="minorEastAsia"/>
                <w:b w:val="0"/>
                <w:bCs w:val="0"/>
                <w:iCs/>
                <w:color w:val="auto"/>
                <w:szCs w:val="21"/>
                <w:highlight w:val="none"/>
              </w:rPr>
              <w:t>人民法院起诉。</w:t>
            </w:r>
          </w:p>
        </w:tc>
      </w:tr>
      <w:tr w14:paraId="1ED80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F93264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第二节</w:t>
            </w:r>
          </w:p>
          <w:p w14:paraId="5282FABA">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第2</w:t>
            </w:r>
            <w:r>
              <w:rPr>
                <w:rFonts w:hint="eastAsia" w:asciiTheme="minorEastAsia" w:hAnsiTheme="minorEastAsia" w:eastAsiaTheme="minorEastAsia" w:cstheme="minorEastAsia"/>
                <w:color w:val="auto"/>
                <w:szCs w:val="21"/>
                <w:highlight w:val="none"/>
                <w:lang w:val="en-US" w:eastAsia="zh-CN"/>
              </w:rPr>
              <w:t>3.1</w:t>
            </w:r>
            <w:r>
              <w:rPr>
                <w:rFonts w:hint="eastAsia" w:asciiTheme="minorEastAsia" w:hAnsiTheme="minorEastAsia" w:eastAsiaTheme="minorEastAsia" w:cstheme="minorEastAsia"/>
                <w:color w:val="auto"/>
                <w:szCs w:val="21"/>
                <w:highlight w:val="none"/>
                <w:lang w:eastAsia="zh-CN"/>
              </w:rPr>
              <w:t>款</w:t>
            </w:r>
          </w:p>
        </w:tc>
        <w:tc>
          <w:tcPr>
            <w:tcW w:w="1742" w:type="dxa"/>
            <w:noWrap w:val="0"/>
            <w:vAlign w:val="center"/>
          </w:tcPr>
          <w:p w14:paraId="353E3440">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eastAsia="zh-CN"/>
              </w:rPr>
              <w:t>其他专用条款</w:t>
            </w:r>
          </w:p>
        </w:tc>
        <w:tc>
          <w:tcPr>
            <w:tcW w:w="5170" w:type="dxa"/>
            <w:noWrap w:val="0"/>
            <w:vAlign w:val="center"/>
          </w:tcPr>
          <w:p w14:paraId="5C772640">
            <w:pPr>
              <w:keepNext w:val="0"/>
              <w:keepLines w:val="0"/>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szCs w:val="21"/>
                <w:highlight w:val="none"/>
                <w:lang w:val="en-US" w:eastAsia="zh-CN"/>
              </w:rPr>
            </w:pPr>
          </w:p>
        </w:tc>
      </w:tr>
    </w:tbl>
    <w:p w14:paraId="52C7BF2A">
      <w:pPr>
        <w:rPr>
          <w:rFonts w:hint="eastAsia" w:asciiTheme="minorEastAsia" w:hAnsiTheme="minorEastAsia" w:eastAsiaTheme="minorEastAsia" w:cstheme="minorEastAsia"/>
          <w:color w:val="auto"/>
          <w:highlight w:val="none"/>
        </w:rPr>
      </w:pPr>
    </w:p>
    <w:p w14:paraId="15E9C0B6">
      <w:pPr>
        <w:rPr>
          <w:rFonts w:hint="eastAsia" w:asciiTheme="minorEastAsia" w:hAnsiTheme="minorEastAsia" w:eastAsiaTheme="minorEastAsia" w:cstheme="minorEastAsia"/>
          <w:color w:val="auto"/>
          <w:highlight w:val="none"/>
        </w:rPr>
      </w:pPr>
    </w:p>
    <w:p w14:paraId="619EE214">
      <w:pPr>
        <w:pStyle w:val="182"/>
        <w:ind w:firstLine="482"/>
        <w:jc w:val="center"/>
        <w:rPr>
          <w:rFonts w:hint="eastAsia" w:asciiTheme="minorEastAsia" w:hAnsiTheme="minorEastAsia" w:eastAsiaTheme="minorEastAsia" w:cstheme="minorEastAsia"/>
          <w:b/>
          <w:color w:val="auto"/>
          <w:szCs w:val="24"/>
          <w:highlight w:val="none"/>
        </w:rPr>
      </w:pPr>
    </w:p>
    <w:p w14:paraId="4E1F50C6">
      <w:pPr>
        <w:spacing w:line="500" w:lineRule="exact"/>
        <w:jc w:val="center"/>
        <w:rPr>
          <w:rFonts w:hint="eastAsia" w:asciiTheme="minorEastAsia" w:hAnsiTheme="minorEastAsia" w:eastAsiaTheme="minorEastAsia" w:cstheme="minorEastAsia"/>
          <w:b/>
          <w:bCs/>
          <w:color w:val="auto"/>
          <w:sz w:val="48"/>
          <w:szCs w:val="48"/>
          <w:highlight w:val="none"/>
        </w:rPr>
      </w:pPr>
    </w:p>
    <w:p w14:paraId="569E5890">
      <w:pPr>
        <w:pStyle w:val="233"/>
        <w:widowControl/>
        <w:snapToGrid w:val="0"/>
        <w:spacing w:line="440" w:lineRule="exact"/>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bookmarkStart w:id="138" w:name="_Toc24928"/>
      <w:bookmarkStart w:id="139" w:name="_Toc1503"/>
      <w:r>
        <w:rPr>
          <w:rFonts w:hint="eastAsia" w:asciiTheme="minorEastAsia" w:hAnsiTheme="minorEastAsia" w:eastAsiaTheme="minorEastAsia" w:cstheme="minorEastAsia"/>
          <w:b/>
          <w:color w:val="auto"/>
          <w:sz w:val="36"/>
          <w:highlight w:val="none"/>
        </w:rPr>
        <w:t>第六部分   投标文件格式</w:t>
      </w:r>
      <w:bookmarkEnd w:id="132"/>
      <w:bookmarkEnd w:id="138"/>
      <w:bookmarkEnd w:id="139"/>
    </w:p>
    <w:p w14:paraId="3E324701">
      <w:pPr>
        <w:pStyle w:val="120"/>
        <w:spacing w:after="100" w:afterAutospacing="1" w:line="440" w:lineRule="exact"/>
        <w:jc w:val="center"/>
        <w:rPr>
          <w:rFonts w:hint="eastAsia" w:asciiTheme="minorEastAsia" w:hAnsiTheme="minorEastAsia" w:eastAsiaTheme="minorEastAsia" w:cstheme="minorEastAsia"/>
          <w:color w:val="auto"/>
          <w:sz w:val="32"/>
          <w:szCs w:val="32"/>
          <w:highlight w:val="none"/>
        </w:rPr>
      </w:pPr>
      <w:bookmarkStart w:id="140" w:name="_Toc10377"/>
      <w:bookmarkStart w:id="141" w:name="_Toc4334"/>
      <w:bookmarkStart w:id="142" w:name="EB988aaeb746df41ed91835b8cac8f5d69"/>
      <w:r>
        <w:rPr>
          <w:rFonts w:hint="eastAsia" w:asciiTheme="minorEastAsia" w:hAnsiTheme="minorEastAsia" w:eastAsiaTheme="minorEastAsia" w:cstheme="minorEastAsia"/>
          <w:color w:val="auto"/>
          <w:sz w:val="32"/>
          <w:szCs w:val="32"/>
          <w:highlight w:val="none"/>
        </w:rPr>
        <w:t>目</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录</w:t>
      </w:r>
      <w:bookmarkEnd w:id="140"/>
      <w:bookmarkEnd w:id="141"/>
    </w:p>
    <w:p w14:paraId="3D7AC130">
      <w:pPr>
        <w:pStyle w:val="104"/>
        <w:spacing w:line="420" w:lineRule="exact"/>
        <w:rPr>
          <w:rFonts w:hint="eastAsia" w:asciiTheme="minorEastAsia" w:hAnsiTheme="minorEastAsia" w:eastAsiaTheme="minorEastAsia" w:cstheme="minorEastAsia"/>
          <w:b/>
          <w:color w:val="auto"/>
          <w:sz w:val="24"/>
          <w:szCs w:val="24"/>
          <w:highlight w:val="none"/>
        </w:rPr>
      </w:pPr>
      <w:bookmarkStart w:id="143" w:name="_Toc4752"/>
      <w:r>
        <w:rPr>
          <w:rFonts w:hint="eastAsia" w:asciiTheme="minorEastAsia" w:hAnsiTheme="minorEastAsia" w:eastAsiaTheme="minorEastAsia" w:cstheme="minorEastAsia"/>
          <w:b/>
          <w:color w:val="auto"/>
          <w:sz w:val="24"/>
          <w:szCs w:val="24"/>
          <w:highlight w:val="none"/>
        </w:rPr>
        <w:t>投标文件封面</w:t>
      </w:r>
      <w:bookmarkEnd w:id="143"/>
    </w:p>
    <w:p w14:paraId="7316CF4F">
      <w:pPr>
        <w:pStyle w:val="104"/>
        <w:spacing w:line="42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资格审查</w:t>
      </w:r>
      <w:r>
        <w:rPr>
          <w:rFonts w:hint="eastAsia" w:asciiTheme="minorEastAsia" w:hAnsiTheme="minorEastAsia" w:eastAsiaTheme="minorEastAsia" w:cstheme="minorEastAsia"/>
          <w:b/>
          <w:color w:val="auto"/>
          <w:sz w:val="24"/>
          <w:szCs w:val="24"/>
          <w:highlight w:val="none"/>
          <w:lang w:val="en-US" w:eastAsia="zh-CN"/>
        </w:rPr>
        <w:t>文件</w:t>
      </w:r>
    </w:p>
    <w:p w14:paraId="1E7DF4D7">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w:t>
      </w:r>
    </w:p>
    <w:p w14:paraId="289A9853">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二、★法定代表人身份证明及授权委托书</w:t>
      </w:r>
    </w:p>
    <w:p w14:paraId="28B225EE">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zh-TW" w:eastAsia="zh-TW"/>
        </w:rPr>
        <w:t>★</w:t>
      </w:r>
      <w:r>
        <w:rPr>
          <w:rFonts w:hint="eastAsia" w:asciiTheme="minorEastAsia" w:hAnsiTheme="minorEastAsia" w:eastAsiaTheme="minorEastAsia" w:cstheme="minorEastAsia"/>
          <w:color w:val="auto"/>
          <w:sz w:val="24"/>
          <w:szCs w:val="24"/>
          <w:highlight w:val="none"/>
        </w:rPr>
        <w:t>资质证书（</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rPr>
        <w:t>）；</w:t>
      </w:r>
    </w:p>
    <w:p w14:paraId="68E571F2">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四、★投标保证金的缴纳凭证</w:t>
      </w:r>
    </w:p>
    <w:p w14:paraId="2172AA59">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五、★中小企业声明函</w:t>
      </w:r>
    </w:p>
    <w:p w14:paraId="7AB7BBD6">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六、供应商认为有必要提供的声明及文件资料</w:t>
      </w:r>
    </w:p>
    <w:p w14:paraId="0CBB0ABA">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七、★《中华人民共和国政府采购法》第二十二条应当具备的条件；</w:t>
      </w:r>
    </w:p>
    <w:p w14:paraId="6CA8E667">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八、★不参与围标串标承诺书</w:t>
      </w:r>
    </w:p>
    <w:p w14:paraId="2D55B759">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九、★单位负责人为同一人或者存在直接控股、管理关系的不同供应商不得参加本项目同一标项的采购活动的承诺函</w:t>
      </w:r>
    </w:p>
    <w:p w14:paraId="4C3AA67F">
      <w:pPr>
        <w:pStyle w:val="104"/>
        <w:spacing w:line="42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商务文件</w:t>
      </w:r>
    </w:p>
    <w:p w14:paraId="71FD389D">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一、★投标函</w:t>
      </w:r>
    </w:p>
    <w:p w14:paraId="5CDC54FC">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二、★开标一览表</w:t>
      </w:r>
    </w:p>
    <w:p w14:paraId="6A0C797F">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三、★分项报价表</w:t>
      </w:r>
    </w:p>
    <w:p w14:paraId="0BD9F876">
      <w:pPr>
        <w:pStyle w:val="104"/>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四、★供应商所投产品的</w:t>
      </w:r>
      <w:r>
        <w:rPr>
          <w:rFonts w:hint="eastAsia" w:asciiTheme="minorEastAsia" w:hAnsiTheme="minorEastAsia" w:eastAsiaTheme="minorEastAsia" w:cstheme="minorEastAsia"/>
          <w:color w:val="auto"/>
          <w:sz w:val="24"/>
          <w:szCs w:val="24"/>
          <w:highlight w:val="none"/>
          <w:lang w:val="en-US" w:eastAsia="zh-CN"/>
        </w:rPr>
        <w:t>资质证书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rPr>
        <w:t>）；</w:t>
      </w:r>
    </w:p>
    <w:p w14:paraId="177E6E91">
      <w:pPr>
        <w:pStyle w:val="104"/>
        <w:spacing w:line="42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五、★商务条款偏离说明表</w:t>
      </w:r>
    </w:p>
    <w:p w14:paraId="15284785">
      <w:pPr>
        <w:pStyle w:val="104"/>
        <w:spacing w:line="42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六</w:t>
      </w:r>
      <w:r>
        <w:rPr>
          <w:rFonts w:hint="eastAsia" w:asciiTheme="minorEastAsia" w:hAnsiTheme="minorEastAsia" w:eastAsiaTheme="minorEastAsia" w:cstheme="minorEastAsia"/>
          <w:bCs/>
          <w:color w:val="auto"/>
          <w:sz w:val="24"/>
          <w:szCs w:val="24"/>
          <w:highlight w:val="none"/>
        </w:rPr>
        <w:t>、类似项目业绩表</w:t>
      </w:r>
    </w:p>
    <w:p w14:paraId="66C17F13">
      <w:pPr>
        <w:pStyle w:val="104"/>
        <w:spacing w:line="420" w:lineRule="exac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七、用户使用评价（如有）</w:t>
      </w:r>
    </w:p>
    <w:p w14:paraId="04214258">
      <w:pPr>
        <w:pStyle w:val="104"/>
        <w:spacing w:line="42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八、供应商认为有必要提供的声明及文件资料。</w:t>
      </w:r>
    </w:p>
    <w:p w14:paraId="72793603">
      <w:pPr>
        <w:pStyle w:val="104"/>
        <w:spacing w:line="42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技术文件</w:t>
      </w:r>
    </w:p>
    <w:bookmarkEnd w:id="142"/>
    <w:p w14:paraId="54B2AAEF">
      <w:pPr>
        <w:pStyle w:val="196"/>
        <w:spacing w:line="3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一、货物主要技术指标和运行性能：</w:t>
      </w:r>
    </w:p>
    <w:p w14:paraId="60A776C7">
      <w:pPr>
        <w:pStyle w:val="196"/>
        <w:spacing w:line="3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&lt;1&gt;</w:t>
      </w:r>
      <w:r>
        <w:rPr>
          <w:rFonts w:hint="eastAsia" w:asciiTheme="minorEastAsia" w:hAnsiTheme="minorEastAsia" w:eastAsiaTheme="minorEastAsia" w:cstheme="minorEastAsia"/>
          <w:color w:val="auto"/>
          <w:sz w:val="24"/>
          <w:highlight w:val="none"/>
          <w:lang w:val="zh-TW" w:eastAsia="zh-TW"/>
        </w:rPr>
        <w:t>★</w:t>
      </w:r>
      <w:r>
        <w:rPr>
          <w:rFonts w:hint="eastAsia" w:asciiTheme="minorEastAsia" w:hAnsiTheme="minorEastAsia" w:eastAsiaTheme="minorEastAsia" w:cstheme="minorEastAsia"/>
          <w:color w:val="auto"/>
          <w:sz w:val="24"/>
          <w:highlight w:val="none"/>
        </w:rPr>
        <w:t>技术明细表；</w:t>
      </w:r>
    </w:p>
    <w:p w14:paraId="7E8C3780">
      <w:pPr>
        <w:pStyle w:val="196"/>
        <w:spacing w:line="3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&lt;2&gt;产品的检测报告、产品说明书及产品彩页等；</w:t>
      </w:r>
    </w:p>
    <w:p w14:paraId="7360710F">
      <w:pPr>
        <w:pStyle w:val="196"/>
        <w:spacing w:line="3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&lt;3&gt;</w:t>
      </w:r>
      <w:r>
        <w:rPr>
          <w:rFonts w:hint="eastAsia" w:asciiTheme="minorEastAsia" w:hAnsiTheme="minorEastAsia" w:eastAsiaTheme="minorEastAsia" w:cstheme="minorEastAsia"/>
          <w:color w:val="auto"/>
          <w:sz w:val="24"/>
          <w:highlight w:val="none"/>
          <w:lang w:val="zh-TW" w:eastAsia="zh-TW"/>
        </w:rPr>
        <w:t>★</w:t>
      </w:r>
      <w:r>
        <w:rPr>
          <w:rFonts w:hint="eastAsia" w:asciiTheme="minorEastAsia" w:hAnsiTheme="minorEastAsia" w:eastAsiaTheme="minorEastAsia" w:cstheme="minorEastAsia"/>
          <w:color w:val="auto"/>
          <w:sz w:val="24"/>
          <w:highlight w:val="none"/>
        </w:rPr>
        <w:t>货物技术规范偏离表；</w:t>
      </w:r>
    </w:p>
    <w:p w14:paraId="4853A644">
      <w:pPr>
        <w:pStyle w:val="197"/>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二、项目实施方案；</w:t>
      </w:r>
    </w:p>
    <w:p w14:paraId="32395970">
      <w:pPr>
        <w:pStyle w:val="104"/>
        <w:spacing w:line="42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三、供应商认为有必要提供的声明及文件资料。</w:t>
      </w:r>
    </w:p>
    <w:p w14:paraId="17732B7C">
      <w:pPr>
        <w:pStyle w:val="122"/>
        <w:jc w:val="center"/>
        <w:outlineLvl w:val="1"/>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highlight w:val="none"/>
        </w:rPr>
        <w:br w:type="page"/>
      </w:r>
      <w:bookmarkStart w:id="144" w:name="_Toc256000081"/>
      <w:bookmarkStart w:id="145" w:name="_Toc107369344"/>
      <w:bookmarkStart w:id="146" w:name="_Toc11018"/>
      <w:r>
        <w:rPr>
          <w:rFonts w:hint="eastAsia" w:asciiTheme="minorEastAsia" w:hAnsiTheme="minorEastAsia" w:eastAsiaTheme="minorEastAsia" w:cstheme="minorEastAsia"/>
          <w:color w:val="auto"/>
          <w:sz w:val="44"/>
          <w:szCs w:val="44"/>
          <w:highlight w:val="none"/>
        </w:rPr>
        <w:t>一、投标文件封面</w:t>
      </w:r>
      <w:bookmarkEnd w:id="144"/>
      <w:bookmarkEnd w:id="145"/>
      <w:bookmarkEnd w:id="146"/>
    </w:p>
    <w:p w14:paraId="2066F600">
      <w:pPr>
        <w:pStyle w:val="141"/>
        <w:spacing w:line="360" w:lineRule="auto"/>
        <w:rPr>
          <w:rFonts w:hint="eastAsia" w:asciiTheme="minorEastAsia" w:hAnsiTheme="minorEastAsia" w:eastAsiaTheme="minorEastAsia" w:cstheme="minorEastAsia"/>
          <w:b/>
          <w:color w:val="auto"/>
          <w:sz w:val="24"/>
          <w:highlight w:val="none"/>
        </w:rPr>
      </w:pPr>
    </w:p>
    <w:p w14:paraId="3A14CFFE">
      <w:pPr>
        <w:pStyle w:val="141"/>
        <w:spacing w:line="360" w:lineRule="auto"/>
        <w:jc w:val="center"/>
        <w:rPr>
          <w:rFonts w:hint="eastAsia" w:asciiTheme="minorEastAsia" w:hAnsiTheme="minorEastAsia" w:eastAsiaTheme="minorEastAsia" w:cstheme="minorEastAsia"/>
          <w:color w:val="auto"/>
          <w:sz w:val="24"/>
          <w:highlight w:val="none"/>
        </w:rPr>
      </w:pPr>
    </w:p>
    <w:p w14:paraId="6C1D63E8">
      <w:pPr>
        <w:pStyle w:val="141"/>
        <w:spacing w:line="360" w:lineRule="auto"/>
        <w:outlineLvl w:val="2"/>
        <w:rPr>
          <w:rFonts w:hint="eastAsia" w:asciiTheme="minorEastAsia" w:hAnsiTheme="minorEastAsia" w:eastAsiaTheme="minorEastAsia" w:cstheme="minorEastAsia"/>
          <w:color w:val="auto"/>
          <w:sz w:val="28"/>
          <w:szCs w:val="28"/>
          <w:highlight w:val="none"/>
          <w:u w:val="single"/>
        </w:rPr>
      </w:pPr>
      <w:bookmarkStart w:id="147" w:name="_Toc11196"/>
      <w:r>
        <w:rPr>
          <w:rFonts w:hint="eastAsia" w:asciiTheme="minorEastAsia" w:hAnsiTheme="minorEastAsia" w:eastAsiaTheme="minorEastAsia" w:cstheme="minorEastAsia"/>
          <w:color w:val="auto"/>
          <w:sz w:val="28"/>
          <w:szCs w:val="28"/>
          <w:highlight w:val="none"/>
        </w:rPr>
        <w:t>（项目名称）</w:t>
      </w:r>
      <w:bookmarkEnd w:id="147"/>
      <w:r>
        <w:rPr>
          <w:rFonts w:hint="eastAsia" w:asciiTheme="minorEastAsia" w:hAnsiTheme="minorEastAsia" w:eastAsiaTheme="minorEastAsia" w:cstheme="minorEastAsia"/>
          <w:color w:val="auto"/>
          <w:sz w:val="28"/>
          <w:szCs w:val="28"/>
          <w:highlight w:val="none"/>
          <w:u w:val="single"/>
        </w:rPr>
        <w:t xml:space="preserve">                              </w:t>
      </w:r>
    </w:p>
    <w:p w14:paraId="6E0CCE51">
      <w:pPr>
        <w:pStyle w:val="141"/>
        <w:spacing w:line="360" w:lineRule="auto"/>
        <w:outlineLvl w:val="2"/>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（项目编号） </w:t>
      </w:r>
      <w:r>
        <w:rPr>
          <w:rFonts w:hint="eastAsia" w:asciiTheme="minorEastAsia" w:hAnsiTheme="minorEastAsia" w:eastAsiaTheme="minorEastAsia" w:cstheme="minorEastAsia"/>
          <w:color w:val="auto"/>
          <w:sz w:val="28"/>
          <w:szCs w:val="28"/>
          <w:highlight w:val="none"/>
          <w:u w:val="single"/>
        </w:rPr>
        <w:t xml:space="preserve">                             </w:t>
      </w:r>
    </w:p>
    <w:p w14:paraId="2274B556">
      <w:pPr>
        <w:pStyle w:val="141"/>
        <w:spacing w:line="360" w:lineRule="auto"/>
        <w:jc w:val="center"/>
        <w:rPr>
          <w:rFonts w:hint="eastAsia" w:asciiTheme="minorEastAsia" w:hAnsiTheme="minorEastAsia" w:eastAsiaTheme="minorEastAsia" w:cstheme="minorEastAsia"/>
          <w:color w:val="auto"/>
          <w:sz w:val="28"/>
          <w:szCs w:val="28"/>
          <w:highlight w:val="none"/>
        </w:rPr>
      </w:pPr>
    </w:p>
    <w:p w14:paraId="16682C82">
      <w:pPr>
        <w:pStyle w:val="141"/>
        <w:spacing w:line="360" w:lineRule="auto"/>
        <w:jc w:val="center"/>
        <w:rPr>
          <w:rFonts w:hint="eastAsia" w:asciiTheme="minorEastAsia" w:hAnsiTheme="minorEastAsia" w:eastAsiaTheme="minorEastAsia" w:cstheme="minorEastAsia"/>
          <w:color w:val="auto"/>
          <w:sz w:val="24"/>
          <w:highlight w:val="none"/>
        </w:rPr>
      </w:pPr>
    </w:p>
    <w:p w14:paraId="261A2FB6">
      <w:pPr>
        <w:pStyle w:val="141"/>
        <w:spacing w:line="360" w:lineRule="auto"/>
        <w:jc w:val="center"/>
        <w:rPr>
          <w:rFonts w:hint="eastAsia" w:asciiTheme="minorEastAsia" w:hAnsiTheme="minorEastAsia" w:eastAsiaTheme="minorEastAsia" w:cstheme="minorEastAsia"/>
          <w:color w:val="auto"/>
          <w:sz w:val="24"/>
          <w:highlight w:val="none"/>
        </w:rPr>
      </w:pPr>
    </w:p>
    <w:p w14:paraId="418ED923">
      <w:pPr>
        <w:pStyle w:val="141"/>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7E36C305">
      <w:pPr>
        <w:pStyle w:val="141"/>
        <w:spacing w:line="360" w:lineRule="auto"/>
        <w:jc w:val="center"/>
        <w:rPr>
          <w:rFonts w:hint="eastAsia" w:asciiTheme="minorEastAsia" w:hAnsiTheme="minorEastAsia" w:eastAsiaTheme="minorEastAsia" w:cstheme="minorEastAsia"/>
          <w:color w:val="auto"/>
          <w:sz w:val="24"/>
          <w:highlight w:val="none"/>
        </w:rPr>
      </w:pPr>
    </w:p>
    <w:p w14:paraId="225678D8">
      <w:pPr>
        <w:pStyle w:val="141"/>
        <w:spacing w:line="360" w:lineRule="auto"/>
        <w:jc w:val="center"/>
        <w:rPr>
          <w:rFonts w:hint="eastAsia" w:asciiTheme="minorEastAsia" w:hAnsiTheme="minorEastAsia" w:eastAsiaTheme="minorEastAsia" w:cstheme="minorEastAsia"/>
          <w:color w:val="auto"/>
          <w:sz w:val="24"/>
          <w:highlight w:val="none"/>
        </w:rPr>
      </w:pPr>
    </w:p>
    <w:p w14:paraId="1AEDCCF5">
      <w:pPr>
        <w:pStyle w:val="141"/>
        <w:spacing w:line="360" w:lineRule="auto"/>
        <w:jc w:val="center"/>
        <w:rPr>
          <w:rFonts w:hint="eastAsia" w:asciiTheme="minorEastAsia" w:hAnsiTheme="minorEastAsia" w:eastAsiaTheme="minorEastAsia" w:cstheme="minorEastAsia"/>
          <w:b/>
          <w:color w:val="auto"/>
          <w:sz w:val="24"/>
          <w:highlight w:val="none"/>
        </w:rPr>
      </w:pPr>
    </w:p>
    <w:p w14:paraId="72CEA853">
      <w:pPr>
        <w:pStyle w:val="141"/>
        <w:spacing w:line="360" w:lineRule="auto"/>
        <w:jc w:val="center"/>
        <w:rPr>
          <w:rFonts w:hint="eastAsia" w:asciiTheme="minorEastAsia" w:hAnsiTheme="minorEastAsia" w:eastAsiaTheme="minorEastAsia" w:cstheme="minorEastAsia"/>
          <w:b/>
          <w:color w:val="auto"/>
          <w:sz w:val="24"/>
          <w:highlight w:val="none"/>
        </w:rPr>
      </w:pPr>
    </w:p>
    <w:p w14:paraId="2802171C">
      <w:pPr>
        <w:pStyle w:val="141"/>
        <w:spacing w:line="360" w:lineRule="auto"/>
        <w:jc w:val="center"/>
        <w:rPr>
          <w:rFonts w:hint="eastAsia" w:asciiTheme="minorEastAsia" w:hAnsiTheme="minorEastAsia" w:eastAsiaTheme="minorEastAsia" w:cstheme="minorEastAsia"/>
          <w:b/>
          <w:color w:val="auto"/>
          <w:sz w:val="24"/>
          <w:highlight w:val="none"/>
        </w:rPr>
      </w:pPr>
    </w:p>
    <w:p w14:paraId="3AE2C388">
      <w:pPr>
        <w:pStyle w:val="141"/>
        <w:spacing w:line="360" w:lineRule="auto"/>
        <w:jc w:val="center"/>
        <w:rPr>
          <w:rFonts w:hint="eastAsia" w:asciiTheme="minorEastAsia" w:hAnsiTheme="minorEastAsia" w:eastAsiaTheme="minorEastAsia" w:cstheme="minorEastAsia"/>
          <w:b/>
          <w:color w:val="auto"/>
          <w:sz w:val="24"/>
          <w:highlight w:val="none"/>
        </w:rPr>
      </w:pPr>
    </w:p>
    <w:p w14:paraId="7D99702C">
      <w:pPr>
        <w:pStyle w:val="141"/>
        <w:spacing w:line="360" w:lineRule="auto"/>
        <w:jc w:val="center"/>
        <w:rPr>
          <w:rFonts w:hint="eastAsia" w:asciiTheme="minorEastAsia" w:hAnsiTheme="minorEastAsia" w:eastAsiaTheme="minorEastAsia" w:cstheme="minorEastAsia"/>
          <w:b/>
          <w:color w:val="auto"/>
          <w:sz w:val="24"/>
          <w:highlight w:val="none"/>
        </w:rPr>
      </w:pPr>
    </w:p>
    <w:p w14:paraId="0B129CBC">
      <w:pPr>
        <w:pStyle w:val="141"/>
        <w:spacing w:line="360" w:lineRule="auto"/>
        <w:jc w:val="center"/>
        <w:rPr>
          <w:rFonts w:hint="eastAsia" w:asciiTheme="minorEastAsia" w:hAnsiTheme="minorEastAsia" w:eastAsiaTheme="minorEastAsia" w:cstheme="minorEastAsia"/>
          <w:b/>
          <w:color w:val="auto"/>
          <w:sz w:val="24"/>
          <w:highlight w:val="none"/>
        </w:rPr>
      </w:pPr>
    </w:p>
    <w:p w14:paraId="65F2DC1F">
      <w:pPr>
        <w:pStyle w:val="141"/>
        <w:spacing w:line="360" w:lineRule="auto"/>
        <w:ind w:firstLine="2240" w:firstLineChars="8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投标人：（电子签章）</w:t>
      </w:r>
    </w:p>
    <w:p w14:paraId="5CA716CE">
      <w:pPr>
        <w:pStyle w:val="141"/>
        <w:spacing w:line="360" w:lineRule="auto"/>
        <w:ind w:firstLine="2240" w:firstLineChars="8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法定代表人：（签名或盖章）</w:t>
      </w:r>
    </w:p>
    <w:p w14:paraId="2C7D47EE">
      <w:pPr>
        <w:pStyle w:val="141"/>
        <w:spacing w:line="360" w:lineRule="auto"/>
        <w:ind w:firstLine="2240" w:firstLineChars="8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    年  月  日）</w:t>
      </w:r>
    </w:p>
    <w:p w14:paraId="7B85F083">
      <w:pPr>
        <w:pStyle w:val="141"/>
        <w:spacing w:line="360" w:lineRule="auto"/>
        <w:jc w:val="center"/>
        <w:rPr>
          <w:rFonts w:hint="eastAsia" w:asciiTheme="minorEastAsia" w:hAnsiTheme="minorEastAsia" w:eastAsiaTheme="minorEastAsia" w:cstheme="minorEastAsia"/>
          <w:color w:val="auto"/>
          <w:sz w:val="28"/>
          <w:szCs w:val="28"/>
          <w:highlight w:val="none"/>
        </w:rPr>
      </w:pPr>
    </w:p>
    <w:p w14:paraId="1DFD00E4">
      <w:pPr>
        <w:pStyle w:val="106"/>
        <w:tabs>
          <w:tab w:val="left" w:pos="0"/>
        </w:tabs>
        <w:spacing w:line="360" w:lineRule="auto"/>
        <w:ind w:left="0" w:leftChars="0"/>
        <w:rPr>
          <w:rFonts w:hint="eastAsia" w:asciiTheme="minorEastAsia" w:hAnsiTheme="minorEastAsia" w:eastAsiaTheme="minorEastAsia" w:cstheme="minorEastAsia"/>
          <w:b/>
          <w:color w:val="auto"/>
          <w:sz w:val="36"/>
          <w:highlight w:val="none"/>
        </w:rPr>
      </w:pPr>
    </w:p>
    <w:p w14:paraId="5C4E6138">
      <w:pPr>
        <w:pStyle w:val="167"/>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48" w:name="_Toc23929"/>
      <w:r>
        <w:rPr>
          <w:rFonts w:hint="eastAsia" w:asciiTheme="minorEastAsia" w:hAnsiTheme="minorEastAsia" w:eastAsiaTheme="minorEastAsia" w:cstheme="minorEastAsia"/>
          <w:color w:val="auto"/>
          <w:sz w:val="48"/>
          <w:szCs w:val="48"/>
          <w:highlight w:val="none"/>
        </w:rPr>
        <w:t>资格审查</w:t>
      </w:r>
      <w:bookmarkEnd w:id="148"/>
      <w:r>
        <w:rPr>
          <w:rFonts w:hint="eastAsia" w:asciiTheme="minorEastAsia" w:hAnsiTheme="minorEastAsia" w:eastAsiaTheme="minorEastAsia" w:cstheme="minorEastAsia"/>
          <w:color w:val="auto"/>
          <w:sz w:val="48"/>
          <w:szCs w:val="48"/>
          <w:highlight w:val="none"/>
        </w:rPr>
        <w:t>文件</w:t>
      </w:r>
    </w:p>
    <w:p w14:paraId="19A151EF">
      <w:pPr>
        <w:pStyle w:val="140"/>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49" w:name="_Toc13880"/>
      <w:bookmarkStart w:id="150" w:name="_Toc256000083"/>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营业执照</w:t>
      </w:r>
      <w:bookmarkEnd w:id="149"/>
      <w:bookmarkEnd w:id="150"/>
    </w:p>
    <w:p w14:paraId="401801F6">
      <w:pPr>
        <w:pStyle w:val="166"/>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51" w:name="_Toc1483"/>
      <w:bookmarkStart w:id="152" w:name="_Toc256000084"/>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法定代表人身份证明及授权委托书</w:t>
      </w:r>
      <w:bookmarkEnd w:id="151"/>
      <w:bookmarkEnd w:id="152"/>
    </w:p>
    <w:p w14:paraId="1FB98752">
      <w:pPr>
        <w:pStyle w:val="102"/>
        <w:rPr>
          <w:rFonts w:hint="eastAsia" w:asciiTheme="minorEastAsia" w:hAnsiTheme="minorEastAsia" w:eastAsiaTheme="minorEastAsia" w:cstheme="minorEastAsia"/>
          <w:b w:val="0"/>
          <w:color w:val="auto"/>
          <w:sz w:val="24"/>
          <w:szCs w:val="24"/>
          <w:highlight w:val="none"/>
        </w:rPr>
      </w:pPr>
      <w:bookmarkStart w:id="153" w:name="_Toc256000085"/>
      <w:bookmarkStart w:id="154" w:name="_Toc24206"/>
      <w:bookmarkStart w:id="155" w:name="_Toc107521036"/>
      <w:bookmarkStart w:id="156" w:name="_Toc480371721"/>
      <w:bookmarkStart w:id="157" w:name="_Toc480368653"/>
      <w:bookmarkStart w:id="158" w:name="_Toc107369348"/>
      <w:bookmarkStart w:id="159" w:name="_Toc480368424"/>
      <w:bookmarkStart w:id="160" w:name="_Toc480368595"/>
      <w:bookmarkStart w:id="161" w:name="_Toc468535482"/>
      <w:r>
        <w:rPr>
          <w:rFonts w:hint="eastAsia" w:asciiTheme="minorEastAsia" w:hAnsiTheme="minorEastAsia" w:eastAsiaTheme="minorEastAsia" w:cstheme="minorEastAsia"/>
          <w:b w:val="0"/>
          <w:color w:val="auto"/>
          <w:sz w:val="24"/>
          <w:szCs w:val="24"/>
          <w:highlight w:val="none"/>
        </w:rPr>
        <w:t>法定代表人资格证明文件</w:t>
      </w:r>
      <w:bookmarkEnd w:id="153"/>
      <w:bookmarkEnd w:id="154"/>
      <w:bookmarkEnd w:id="155"/>
      <w:bookmarkEnd w:id="156"/>
      <w:bookmarkEnd w:id="157"/>
      <w:bookmarkEnd w:id="158"/>
      <w:bookmarkEnd w:id="159"/>
      <w:bookmarkEnd w:id="160"/>
      <w:bookmarkEnd w:id="161"/>
    </w:p>
    <w:p w14:paraId="29CF1BDB">
      <w:pPr>
        <w:pStyle w:val="104"/>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14:paraId="0FFAFC1F">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同志为公司法定代表人，代表我公司办理一切社会公务事宜，具有法律效力。</w:t>
      </w:r>
    </w:p>
    <w:p w14:paraId="57727B9A">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附法定代表人基本情况：</w:t>
      </w:r>
    </w:p>
    <w:p w14:paraId="3FFE9C1D">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                性别：    年龄：      职务：</w:t>
      </w:r>
    </w:p>
    <w:p w14:paraId="7CE9BA58">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p w14:paraId="010AB7D5">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14:paraId="498045AD">
      <w:pPr>
        <w:pStyle w:val="10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电话号码：                        邮政编码：</w:t>
      </w:r>
    </w:p>
    <w:p w14:paraId="354E8BD7">
      <w:pPr>
        <w:pStyle w:val="104"/>
        <w:adjustRightInd w:val="0"/>
        <w:snapToGrid w:val="0"/>
        <w:spacing w:line="500" w:lineRule="exact"/>
        <w:rPr>
          <w:rFonts w:hint="eastAsia" w:asciiTheme="minorEastAsia" w:hAnsiTheme="minorEastAsia" w:eastAsiaTheme="minorEastAsia" w:cstheme="minorEastAsia"/>
          <w:color w:val="auto"/>
          <w:sz w:val="24"/>
          <w:szCs w:val="24"/>
          <w:highlight w:val="none"/>
        </w:rPr>
      </w:pPr>
    </w:p>
    <w:tbl>
      <w:tblPr>
        <w:tblStyle w:val="4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14:paraId="6358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1A5636DC">
            <w:pPr>
              <w:pStyle w:val="104"/>
              <w:keepNext w:val="0"/>
              <w:keepLines w:val="0"/>
              <w:suppressLineNumbers w:val="0"/>
              <w:adjustRightInd w:val="0"/>
              <w:snapToGrid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highlight w:val="none"/>
              </w:rPr>
            </w:pPr>
          </w:p>
          <w:p w14:paraId="7098EF4A">
            <w:pPr>
              <w:pStyle w:val="104"/>
              <w:keepNext w:val="0"/>
              <w:keepLines w:val="0"/>
              <w:suppressLineNumbers w:val="0"/>
              <w:adjustRightInd w:val="0"/>
              <w:snapToGrid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highlight w:val="none"/>
              </w:rPr>
            </w:pPr>
          </w:p>
          <w:p w14:paraId="72053ABC">
            <w:pPr>
              <w:pStyle w:val="104"/>
              <w:keepNext w:val="0"/>
              <w:keepLines w:val="0"/>
              <w:suppressLineNumbers w:val="0"/>
              <w:adjustRightInd w:val="0"/>
              <w:snapToGrid w:val="0"/>
              <w:spacing w:before="0" w:beforeAutospacing="0" w:after="0" w:afterAutospacing="0" w:line="50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法定代表人《居民身份证》扫描件</w:t>
            </w:r>
          </w:p>
        </w:tc>
      </w:tr>
    </w:tbl>
    <w:p w14:paraId="43D4B50D">
      <w:pPr>
        <w:pStyle w:val="104"/>
        <w:adjustRightInd w:val="0"/>
        <w:snapToGrid w:val="0"/>
        <w:spacing w:line="500" w:lineRule="exact"/>
        <w:rPr>
          <w:rFonts w:hint="eastAsia" w:asciiTheme="minorEastAsia" w:hAnsiTheme="minorEastAsia" w:eastAsiaTheme="minorEastAsia" w:cstheme="minorEastAsia"/>
          <w:color w:val="auto"/>
          <w:sz w:val="24"/>
          <w:szCs w:val="24"/>
          <w:highlight w:val="none"/>
        </w:rPr>
      </w:pPr>
    </w:p>
    <w:p w14:paraId="21E29DA4">
      <w:pPr>
        <w:pStyle w:val="10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投标人名称（签章）：</w:t>
      </w:r>
    </w:p>
    <w:p w14:paraId="45812F8D">
      <w:pPr>
        <w:pStyle w:val="10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14:paraId="2379A5D1">
      <w:pPr>
        <w:pStyle w:val="104"/>
        <w:tabs>
          <w:tab w:val="left" w:pos="750"/>
        </w:tabs>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法定代表人（签章）：</w:t>
      </w:r>
    </w:p>
    <w:p w14:paraId="238D3AC8">
      <w:pPr>
        <w:pStyle w:val="10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14:paraId="62216C76">
      <w:pPr>
        <w:pStyle w:val="104"/>
        <w:tabs>
          <w:tab w:val="left" w:pos="750"/>
        </w:tabs>
        <w:adjustRightInd w:val="0"/>
        <w:snapToGrid w:val="0"/>
        <w:spacing w:line="500" w:lineRule="exact"/>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  年  月  日</w:t>
      </w:r>
      <w:bookmarkStart w:id="162" w:name="_Toc468535483"/>
    </w:p>
    <w:p w14:paraId="3506F610">
      <w:pPr>
        <w:pStyle w:val="102"/>
        <w:outlineLvl w:val="9"/>
        <w:rPr>
          <w:rFonts w:hint="eastAsia" w:asciiTheme="minorEastAsia" w:hAnsiTheme="minorEastAsia" w:eastAsiaTheme="minorEastAsia" w:cstheme="minorEastAsia"/>
          <w:b w:val="0"/>
          <w:color w:val="auto"/>
          <w:highlight w:val="none"/>
        </w:rPr>
      </w:pPr>
      <w:bookmarkStart w:id="163" w:name="_Toc480371722"/>
      <w:bookmarkStart w:id="164" w:name="_Toc480368425"/>
      <w:bookmarkStart w:id="165" w:name="_Toc480368654"/>
      <w:bookmarkStart w:id="166" w:name="_Toc480368596"/>
    </w:p>
    <w:p w14:paraId="6DAB2228">
      <w:pPr>
        <w:pStyle w:val="102"/>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highlight w:val="none"/>
        </w:rPr>
        <w:br w:type="page"/>
      </w:r>
      <w:bookmarkStart w:id="167" w:name="_Toc107521037"/>
      <w:bookmarkStart w:id="168" w:name="_Toc107369349"/>
      <w:bookmarkStart w:id="169" w:name="_Toc16122"/>
      <w:bookmarkStart w:id="170" w:name="_Toc256000087"/>
      <w:r>
        <w:rPr>
          <w:rFonts w:hint="eastAsia" w:asciiTheme="minorEastAsia" w:hAnsiTheme="minorEastAsia" w:eastAsiaTheme="minorEastAsia" w:cstheme="minorEastAsia"/>
          <w:b w:val="0"/>
          <w:color w:val="auto"/>
          <w:sz w:val="24"/>
          <w:szCs w:val="24"/>
          <w:highlight w:val="none"/>
        </w:rPr>
        <w:t>法定代表人授权书</w:t>
      </w:r>
      <w:bookmarkEnd w:id="162"/>
      <w:bookmarkEnd w:id="163"/>
      <w:bookmarkEnd w:id="164"/>
      <w:bookmarkEnd w:id="165"/>
      <w:bookmarkEnd w:id="166"/>
      <w:bookmarkEnd w:id="167"/>
      <w:bookmarkEnd w:id="168"/>
      <w:bookmarkEnd w:id="169"/>
      <w:bookmarkEnd w:id="170"/>
    </w:p>
    <w:p w14:paraId="7DF5F651">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14:paraId="189A077F">
      <w:pPr>
        <w:pStyle w:val="104"/>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同志为我公司参加贵单位组织的编号为</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采购活动的投标代表人，全权代表我公司处理在该项目采购活动中的一切事宜。代理期限从  年  月   日起至  年  月  日止。</w:t>
      </w:r>
    </w:p>
    <w:p w14:paraId="5D0E32D4">
      <w:pPr>
        <w:pStyle w:val="104"/>
        <w:spacing w:line="500" w:lineRule="exact"/>
        <w:rPr>
          <w:rFonts w:hint="eastAsia" w:asciiTheme="minorEastAsia" w:hAnsiTheme="minorEastAsia" w:eastAsiaTheme="minorEastAsia" w:cstheme="minorEastAsia"/>
          <w:color w:val="auto"/>
          <w:sz w:val="24"/>
          <w:szCs w:val="24"/>
          <w:highlight w:val="none"/>
        </w:rPr>
      </w:pPr>
    </w:p>
    <w:p w14:paraId="4A6BE0D5">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投标人（签章）：</w:t>
      </w:r>
    </w:p>
    <w:p w14:paraId="164D63D7">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法定代表人（签章）：</w:t>
      </w:r>
    </w:p>
    <w:p w14:paraId="6E08FFAC">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签发日期：年  月  日</w:t>
      </w:r>
    </w:p>
    <w:p w14:paraId="57ACB34B">
      <w:pPr>
        <w:pStyle w:val="104"/>
        <w:spacing w:line="500" w:lineRule="exact"/>
        <w:rPr>
          <w:rFonts w:hint="eastAsia" w:asciiTheme="minorEastAsia" w:hAnsiTheme="minorEastAsia" w:eastAsiaTheme="minorEastAsia" w:cstheme="minorEastAsia"/>
          <w:color w:val="auto"/>
          <w:sz w:val="24"/>
          <w:szCs w:val="24"/>
          <w:highlight w:val="none"/>
        </w:rPr>
      </w:pPr>
    </w:p>
    <w:p w14:paraId="1946EEE9">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p>
    <w:p w14:paraId="20054184">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代理人工作单位：</w:t>
      </w:r>
    </w:p>
    <w:p w14:paraId="687E4BF0">
      <w:pPr>
        <w:pStyle w:val="104"/>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                          性别：</w:t>
      </w:r>
    </w:p>
    <w:p w14:paraId="75355594">
      <w:pPr>
        <w:pStyle w:val="104"/>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身份证号码：</w:t>
      </w:r>
    </w:p>
    <w:p w14:paraId="4D46E836">
      <w:pPr>
        <w:pStyle w:val="104"/>
        <w:adjustRightInd w:val="0"/>
        <w:snapToGrid w:val="0"/>
        <w:spacing w:line="500" w:lineRule="exact"/>
        <w:ind w:left="-88" w:leftChars="-42" w:firstLine="600" w:firstLineChars="250"/>
        <w:rPr>
          <w:rFonts w:hint="eastAsia" w:asciiTheme="minorEastAsia" w:hAnsiTheme="minorEastAsia" w:eastAsiaTheme="minorEastAsia" w:cstheme="minorEastAsia"/>
          <w:color w:val="auto"/>
          <w:sz w:val="24"/>
          <w:szCs w:val="24"/>
          <w:highlight w:val="none"/>
          <w:u w:val="single"/>
        </w:rPr>
      </w:pPr>
    </w:p>
    <w:tbl>
      <w:tblPr>
        <w:tblStyle w:val="42"/>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5"/>
      </w:tblGrid>
      <w:tr w14:paraId="4277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36590FF5">
            <w:pPr>
              <w:pStyle w:val="104"/>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粘贴被授权人身份证（扫描件）</w:t>
            </w:r>
          </w:p>
        </w:tc>
      </w:tr>
    </w:tbl>
    <w:p w14:paraId="215AC1BF">
      <w:pPr>
        <w:pStyle w:val="210"/>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71" w:name="_Toc23051"/>
      <w:bookmarkStart w:id="172" w:name="_Toc256000088"/>
    </w:p>
    <w:p w14:paraId="2520DFCA">
      <w:pPr>
        <w:pStyle w:val="97"/>
        <w:spacing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三、</w:t>
      </w:r>
      <w:r>
        <w:rPr>
          <w:rFonts w:hint="eastAsia" w:asciiTheme="minorEastAsia" w:hAnsiTheme="minorEastAsia" w:eastAsiaTheme="minorEastAsia" w:cstheme="minorEastAsia"/>
          <w:b/>
          <w:bCs/>
          <w:color w:val="auto"/>
          <w:sz w:val="32"/>
          <w:szCs w:val="32"/>
          <w:highlight w:val="none"/>
          <w:lang w:val="zh-TW" w:eastAsia="zh-TW"/>
        </w:rPr>
        <w:t>★</w:t>
      </w:r>
      <w:r>
        <w:rPr>
          <w:rFonts w:hint="eastAsia" w:asciiTheme="minorEastAsia" w:hAnsiTheme="minorEastAsia" w:eastAsiaTheme="minorEastAsia" w:cstheme="minorEastAsia"/>
          <w:b/>
          <w:bCs/>
          <w:color w:val="auto"/>
          <w:sz w:val="32"/>
          <w:szCs w:val="32"/>
          <w:highlight w:val="none"/>
        </w:rPr>
        <w:t>资质证书</w:t>
      </w:r>
    </w:p>
    <w:p w14:paraId="3081A73E">
      <w:pPr>
        <w:pStyle w:val="97"/>
        <w:spacing w:line="400" w:lineRule="exact"/>
        <w:ind w:firstLine="482" w:firstLineChars="200"/>
        <w:jc w:val="center"/>
        <w:rPr>
          <w:rFonts w:hint="eastAsia" w:asciiTheme="minorEastAsia" w:hAnsiTheme="minorEastAsia" w:eastAsiaTheme="minorEastAsia" w:cstheme="minorEastAsia"/>
          <w:b/>
          <w:bCs/>
          <w:color w:val="auto"/>
          <w:sz w:val="24"/>
          <w:szCs w:val="24"/>
          <w:highlight w:val="none"/>
          <w:lang w:val="hr-HR"/>
        </w:rPr>
      </w:pPr>
      <w:r>
        <w:rPr>
          <w:rFonts w:hint="eastAsia" w:asciiTheme="minorEastAsia" w:hAnsiTheme="minorEastAsia" w:eastAsiaTheme="minorEastAsia" w:cstheme="minorEastAsia"/>
          <w:b/>
          <w:bCs/>
          <w:color w:val="auto"/>
          <w:sz w:val="24"/>
          <w:szCs w:val="24"/>
          <w:highlight w:val="none"/>
          <w:lang w:val="hr-HR"/>
        </w:rPr>
        <w:t>（</w:t>
      </w:r>
      <w:r>
        <w:rPr>
          <w:rFonts w:hint="eastAsia" w:asciiTheme="minorEastAsia" w:hAnsiTheme="minorEastAsia" w:eastAsiaTheme="minorEastAsia" w:cstheme="minorEastAsia"/>
          <w:b/>
          <w:bCs/>
          <w:color w:val="auto"/>
          <w:sz w:val="24"/>
          <w:szCs w:val="24"/>
          <w:highlight w:val="none"/>
          <w:lang w:val="en-US" w:eastAsia="zh-CN"/>
        </w:rPr>
        <w:t>如有</w:t>
      </w:r>
      <w:r>
        <w:rPr>
          <w:rFonts w:hint="eastAsia" w:asciiTheme="minorEastAsia" w:hAnsiTheme="minorEastAsia" w:eastAsiaTheme="minorEastAsia" w:cstheme="minorEastAsia"/>
          <w:b/>
          <w:bCs/>
          <w:color w:val="auto"/>
          <w:sz w:val="24"/>
          <w:szCs w:val="24"/>
          <w:highlight w:val="none"/>
          <w:lang w:val="hr-HR"/>
        </w:rPr>
        <w:t>）</w:t>
      </w:r>
    </w:p>
    <w:p w14:paraId="426522ED">
      <w:pPr>
        <w:pStyle w:val="97"/>
        <w:spacing w:line="400" w:lineRule="exact"/>
        <w:ind w:firstLine="480" w:firstLineChars="200"/>
        <w:rPr>
          <w:rFonts w:hint="eastAsia" w:asciiTheme="minorEastAsia" w:hAnsiTheme="minorEastAsia" w:eastAsiaTheme="minorEastAsia" w:cstheme="minorEastAsia"/>
          <w:color w:val="auto"/>
          <w:sz w:val="24"/>
          <w:szCs w:val="24"/>
          <w:highlight w:val="none"/>
          <w:lang w:val="hr-HR"/>
        </w:rPr>
      </w:pPr>
    </w:p>
    <w:p w14:paraId="165344C8">
      <w:pPr>
        <w:pStyle w:val="210"/>
        <w:jc w:val="center"/>
        <w:outlineLvl w:val="1"/>
        <w:rPr>
          <w:rFonts w:hint="eastAsia" w:asciiTheme="minorEastAsia" w:hAnsiTheme="minorEastAsia" w:eastAsiaTheme="minorEastAsia" w:cstheme="minorEastAsia"/>
          <w:color w:val="auto"/>
          <w:highlight w:val="none"/>
        </w:rPr>
      </w:pPr>
    </w:p>
    <w:p w14:paraId="2BF1501E">
      <w:pPr>
        <w:pStyle w:val="210"/>
        <w:jc w:val="center"/>
        <w:outlineLvl w:val="1"/>
        <w:rPr>
          <w:rFonts w:hint="eastAsia" w:asciiTheme="minorEastAsia" w:hAnsiTheme="minorEastAsia" w:eastAsiaTheme="minorEastAsia" w:cstheme="minorEastAsia"/>
          <w:color w:val="auto"/>
          <w:highlight w:val="none"/>
        </w:rPr>
      </w:pPr>
    </w:p>
    <w:p w14:paraId="0EE45723">
      <w:pPr>
        <w:pStyle w:val="210"/>
        <w:jc w:val="center"/>
        <w:outlineLvl w:val="1"/>
        <w:rPr>
          <w:rFonts w:hint="eastAsia" w:asciiTheme="minorEastAsia" w:hAnsiTheme="minorEastAsia" w:eastAsiaTheme="minorEastAsia" w:cstheme="minorEastAsia"/>
          <w:color w:val="auto"/>
          <w:highlight w:val="none"/>
        </w:rPr>
      </w:pPr>
    </w:p>
    <w:p w14:paraId="0B191D2A">
      <w:pPr>
        <w:pStyle w:val="210"/>
        <w:jc w:val="center"/>
        <w:outlineLvl w:val="1"/>
        <w:rPr>
          <w:rFonts w:hint="eastAsia" w:asciiTheme="minorEastAsia" w:hAnsiTheme="minorEastAsia" w:eastAsiaTheme="minorEastAsia" w:cstheme="minorEastAsia"/>
          <w:color w:val="auto"/>
          <w:highlight w:val="none"/>
        </w:rPr>
      </w:pPr>
    </w:p>
    <w:p w14:paraId="1A4F3E23">
      <w:pPr>
        <w:pStyle w:val="210"/>
        <w:jc w:val="center"/>
        <w:outlineLvl w:val="1"/>
        <w:rPr>
          <w:rFonts w:hint="eastAsia" w:asciiTheme="minorEastAsia" w:hAnsiTheme="minorEastAsia" w:eastAsiaTheme="minorEastAsia" w:cstheme="minorEastAsia"/>
          <w:color w:val="auto"/>
          <w:highlight w:val="none"/>
        </w:rPr>
      </w:pPr>
    </w:p>
    <w:p w14:paraId="0A8CD8E6">
      <w:pPr>
        <w:pStyle w:val="210"/>
        <w:jc w:val="center"/>
        <w:outlineLvl w:val="1"/>
        <w:rPr>
          <w:rFonts w:hint="eastAsia" w:asciiTheme="minorEastAsia" w:hAnsiTheme="minorEastAsia" w:eastAsiaTheme="minorEastAsia" w:cstheme="minorEastAsia"/>
          <w:color w:val="auto"/>
          <w:highlight w:val="none"/>
        </w:rPr>
      </w:pPr>
    </w:p>
    <w:p w14:paraId="5FFE6326">
      <w:pPr>
        <w:pStyle w:val="210"/>
        <w:jc w:val="center"/>
        <w:outlineLvl w:val="1"/>
        <w:rPr>
          <w:rFonts w:hint="eastAsia" w:asciiTheme="minorEastAsia" w:hAnsiTheme="minorEastAsia" w:eastAsiaTheme="minorEastAsia" w:cstheme="minorEastAsia"/>
          <w:color w:val="auto"/>
          <w:highlight w:val="none"/>
        </w:rPr>
      </w:pPr>
    </w:p>
    <w:p w14:paraId="207E1564">
      <w:pPr>
        <w:pStyle w:val="210"/>
        <w:jc w:val="center"/>
        <w:outlineLvl w:val="1"/>
        <w:rPr>
          <w:rFonts w:hint="eastAsia" w:asciiTheme="minorEastAsia" w:hAnsiTheme="minorEastAsia" w:eastAsiaTheme="minorEastAsia" w:cstheme="minorEastAsia"/>
          <w:color w:val="auto"/>
          <w:highlight w:val="none"/>
        </w:rPr>
      </w:pPr>
    </w:p>
    <w:p w14:paraId="7BFB6A83">
      <w:pPr>
        <w:pStyle w:val="210"/>
        <w:jc w:val="center"/>
        <w:outlineLvl w:val="1"/>
        <w:rPr>
          <w:rFonts w:hint="eastAsia" w:asciiTheme="minorEastAsia" w:hAnsiTheme="minorEastAsia" w:eastAsiaTheme="minorEastAsia" w:cstheme="minorEastAsia"/>
          <w:color w:val="auto"/>
          <w:highlight w:val="none"/>
        </w:rPr>
      </w:pPr>
    </w:p>
    <w:p w14:paraId="441A55B5">
      <w:pPr>
        <w:pStyle w:val="210"/>
        <w:jc w:val="center"/>
        <w:outlineLvl w:val="1"/>
        <w:rPr>
          <w:rFonts w:hint="eastAsia" w:asciiTheme="minorEastAsia" w:hAnsiTheme="minorEastAsia" w:eastAsiaTheme="minorEastAsia" w:cstheme="minorEastAsia"/>
          <w:color w:val="auto"/>
          <w:highlight w:val="none"/>
        </w:rPr>
      </w:pPr>
    </w:p>
    <w:p w14:paraId="2831699D">
      <w:pPr>
        <w:pStyle w:val="210"/>
        <w:jc w:val="center"/>
        <w:outlineLvl w:val="1"/>
        <w:rPr>
          <w:rFonts w:hint="eastAsia" w:asciiTheme="minorEastAsia" w:hAnsiTheme="minorEastAsia" w:eastAsiaTheme="minorEastAsia" w:cstheme="minorEastAsia"/>
          <w:color w:val="auto"/>
          <w:highlight w:val="none"/>
        </w:rPr>
      </w:pPr>
    </w:p>
    <w:p w14:paraId="59934925">
      <w:pPr>
        <w:pStyle w:val="210"/>
        <w:jc w:val="center"/>
        <w:outlineLvl w:val="1"/>
        <w:rPr>
          <w:rFonts w:hint="eastAsia" w:asciiTheme="minorEastAsia" w:hAnsiTheme="minorEastAsia" w:eastAsiaTheme="minorEastAsia" w:cstheme="minorEastAsia"/>
          <w:color w:val="auto"/>
          <w:highlight w:val="none"/>
        </w:rPr>
      </w:pPr>
    </w:p>
    <w:p w14:paraId="18C9FDC5">
      <w:pPr>
        <w:pStyle w:val="210"/>
        <w:jc w:val="center"/>
        <w:outlineLvl w:val="1"/>
        <w:rPr>
          <w:rFonts w:hint="eastAsia" w:asciiTheme="minorEastAsia" w:hAnsiTheme="minorEastAsia" w:eastAsiaTheme="minorEastAsia" w:cstheme="minorEastAsia"/>
          <w:color w:val="auto"/>
          <w:highlight w:val="none"/>
        </w:rPr>
      </w:pPr>
    </w:p>
    <w:p w14:paraId="4A45FBF7">
      <w:pPr>
        <w:pStyle w:val="210"/>
        <w:jc w:val="center"/>
        <w:outlineLvl w:val="1"/>
        <w:rPr>
          <w:rFonts w:hint="eastAsia" w:asciiTheme="minorEastAsia" w:hAnsiTheme="minorEastAsia" w:eastAsiaTheme="minorEastAsia" w:cstheme="minorEastAsia"/>
          <w:color w:val="auto"/>
          <w:highlight w:val="none"/>
        </w:rPr>
      </w:pPr>
    </w:p>
    <w:p w14:paraId="5DB2CA33">
      <w:pPr>
        <w:pStyle w:val="210"/>
        <w:jc w:val="center"/>
        <w:outlineLvl w:val="1"/>
        <w:rPr>
          <w:rFonts w:hint="eastAsia" w:asciiTheme="minorEastAsia" w:hAnsiTheme="minorEastAsia" w:eastAsiaTheme="minorEastAsia" w:cstheme="minorEastAsia"/>
          <w:color w:val="auto"/>
          <w:highlight w:val="none"/>
        </w:rPr>
      </w:pPr>
    </w:p>
    <w:p w14:paraId="199B24C3">
      <w:pPr>
        <w:pStyle w:val="210"/>
        <w:jc w:val="center"/>
        <w:outlineLvl w:val="1"/>
        <w:rPr>
          <w:rFonts w:hint="eastAsia" w:asciiTheme="minorEastAsia" w:hAnsiTheme="minorEastAsia" w:eastAsiaTheme="minorEastAsia" w:cstheme="minorEastAsia"/>
          <w:color w:val="auto"/>
          <w:highlight w:val="none"/>
        </w:rPr>
      </w:pPr>
    </w:p>
    <w:p w14:paraId="16FCA151">
      <w:pPr>
        <w:pStyle w:val="210"/>
        <w:jc w:val="center"/>
        <w:outlineLvl w:val="1"/>
        <w:rPr>
          <w:rFonts w:hint="eastAsia" w:asciiTheme="minorEastAsia" w:hAnsiTheme="minorEastAsia" w:eastAsiaTheme="minorEastAsia" w:cstheme="minorEastAsia"/>
          <w:color w:val="auto"/>
          <w:highlight w:val="none"/>
        </w:rPr>
      </w:pPr>
    </w:p>
    <w:p w14:paraId="463163B8">
      <w:pPr>
        <w:pStyle w:val="210"/>
        <w:jc w:val="center"/>
        <w:outlineLvl w:val="1"/>
        <w:rPr>
          <w:rFonts w:hint="eastAsia" w:asciiTheme="minorEastAsia" w:hAnsiTheme="minorEastAsia" w:eastAsiaTheme="minorEastAsia" w:cstheme="minorEastAsia"/>
          <w:color w:val="auto"/>
          <w:highlight w:val="none"/>
        </w:rPr>
      </w:pPr>
    </w:p>
    <w:p w14:paraId="124D6A09">
      <w:pPr>
        <w:pStyle w:val="210"/>
        <w:jc w:val="center"/>
        <w:outlineLvl w:val="1"/>
        <w:rPr>
          <w:rFonts w:hint="eastAsia" w:asciiTheme="minorEastAsia" w:hAnsiTheme="minorEastAsia" w:eastAsiaTheme="minorEastAsia" w:cstheme="minorEastAsia"/>
          <w:color w:val="auto"/>
          <w:highlight w:val="none"/>
        </w:rPr>
      </w:pPr>
    </w:p>
    <w:p w14:paraId="0C1422AD">
      <w:pPr>
        <w:pStyle w:val="210"/>
        <w:jc w:val="center"/>
        <w:outlineLvl w:val="1"/>
        <w:rPr>
          <w:rFonts w:hint="eastAsia" w:asciiTheme="minorEastAsia" w:hAnsiTheme="minorEastAsia" w:eastAsiaTheme="minorEastAsia" w:cstheme="minorEastAsia"/>
          <w:color w:val="auto"/>
          <w:highlight w:val="none"/>
        </w:rPr>
      </w:pPr>
    </w:p>
    <w:p w14:paraId="541850C1">
      <w:pPr>
        <w:pStyle w:val="210"/>
        <w:jc w:val="center"/>
        <w:outlineLvl w:val="1"/>
        <w:rPr>
          <w:rFonts w:hint="eastAsia" w:asciiTheme="minorEastAsia" w:hAnsiTheme="minorEastAsia" w:eastAsiaTheme="minorEastAsia" w:cstheme="minorEastAsia"/>
          <w:color w:val="auto"/>
          <w:highlight w:val="none"/>
        </w:rPr>
      </w:pPr>
    </w:p>
    <w:p w14:paraId="558B5E57">
      <w:pPr>
        <w:pStyle w:val="210"/>
        <w:jc w:val="center"/>
        <w:outlineLvl w:val="1"/>
        <w:rPr>
          <w:rFonts w:hint="eastAsia" w:asciiTheme="minorEastAsia" w:hAnsiTheme="minorEastAsia" w:eastAsiaTheme="minorEastAsia" w:cstheme="minorEastAsia"/>
          <w:color w:val="auto"/>
          <w:highlight w:val="none"/>
        </w:rPr>
      </w:pPr>
    </w:p>
    <w:p w14:paraId="6F579D42">
      <w:pPr>
        <w:pStyle w:val="210"/>
        <w:jc w:val="center"/>
        <w:outlineLvl w:val="1"/>
        <w:rPr>
          <w:rFonts w:hint="eastAsia" w:asciiTheme="minorEastAsia" w:hAnsiTheme="minorEastAsia" w:eastAsiaTheme="minorEastAsia" w:cstheme="minorEastAsia"/>
          <w:color w:val="auto"/>
          <w:highlight w:val="none"/>
        </w:rPr>
      </w:pPr>
    </w:p>
    <w:p w14:paraId="7BB004D2">
      <w:pPr>
        <w:pStyle w:val="210"/>
        <w:jc w:val="center"/>
        <w:outlineLvl w:val="1"/>
        <w:rPr>
          <w:rFonts w:hint="eastAsia" w:asciiTheme="minorEastAsia" w:hAnsiTheme="minorEastAsia" w:eastAsiaTheme="minorEastAsia" w:cstheme="minorEastAsia"/>
          <w:color w:val="auto"/>
          <w:highlight w:val="none"/>
        </w:rPr>
      </w:pPr>
    </w:p>
    <w:p w14:paraId="5EE2F18F">
      <w:pPr>
        <w:pStyle w:val="210"/>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投标保证金</w:t>
      </w:r>
      <w:bookmarkEnd w:id="171"/>
      <w:bookmarkEnd w:id="172"/>
    </w:p>
    <w:p w14:paraId="06B29E20">
      <w:pPr>
        <w:pStyle w:val="103"/>
        <w:spacing w:line="500" w:lineRule="exact"/>
        <w:rPr>
          <w:rFonts w:hint="eastAsia" w:asciiTheme="minorEastAsia" w:hAnsiTheme="minorEastAsia" w:eastAsiaTheme="minorEastAsia" w:cstheme="minorEastAsia"/>
          <w:color w:val="auto"/>
          <w:highlight w:val="none"/>
        </w:rPr>
      </w:pPr>
    </w:p>
    <w:p w14:paraId="3C7088D0">
      <w:pPr>
        <w:pStyle w:val="103"/>
        <w:spacing w:line="500" w:lineRule="exact"/>
        <w:rPr>
          <w:rFonts w:hint="eastAsia" w:asciiTheme="minorEastAsia" w:hAnsiTheme="minorEastAsia" w:eastAsiaTheme="minorEastAsia" w:cstheme="minorEastAsia"/>
          <w:color w:val="auto"/>
          <w:highlight w:val="none"/>
        </w:rPr>
      </w:pPr>
    </w:p>
    <w:p w14:paraId="565C7F39">
      <w:pPr>
        <w:pStyle w:val="103"/>
        <w:spacing w:line="500" w:lineRule="exact"/>
        <w:ind w:firstLine="2240" w:firstLine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提供投标保证金缴纳凭证</w:t>
      </w:r>
      <w:r>
        <w:rPr>
          <w:rFonts w:hint="eastAsia" w:asciiTheme="minorEastAsia" w:hAnsiTheme="minorEastAsia" w:eastAsiaTheme="minorEastAsia" w:cstheme="minorEastAsia"/>
          <w:color w:val="auto"/>
          <w:highlight w:val="none"/>
        </w:rPr>
        <w:br w:type="page"/>
      </w:r>
    </w:p>
    <w:p w14:paraId="5651A54A">
      <w:pPr>
        <w:pStyle w:val="212"/>
        <w:jc w:val="center"/>
        <w:outlineLvl w:val="1"/>
        <w:rPr>
          <w:rFonts w:hint="eastAsia" w:asciiTheme="minorEastAsia" w:hAnsiTheme="minorEastAsia" w:eastAsiaTheme="minorEastAsia" w:cstheme="minorEastAsia"/>
          <w:color w:val="auto"/>
          <w:highlight w:val="none"/>
        </w:rPr>
      </w:pPr>
      <w:bookmarkStart w:id="173" w:name="_Toc28622"/>
      <w:bookmarkStart w:id="174" w:name="_Toc256000090"/>
      <w:r>
        <w:rPr>
          <w:rFonts w:hint="eastAsia" w:asciiTheme="minorEastAsia" w:hAnsiTheme="minorEastAsia" w:eastAsiaTheme="minorEastAsia" w:cstheme="minorEastAsia"/>
          <w:color w:val="auto"/>
          <w:highlight w:val="none"/>
        </w:rPr>
        <w:t>五、</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中小企业声明函</w:t>
      </w:r>
      <w:bookmarkEnd w:id="173"/>
      <w:bookmarkEnd w:id="174"/>
    </w:p>
    <w:p w14:paraId="31F1FA94">
      <w:pPr>
        <w:pStyle w:val="142"/>
        <w:spacing w:line="440" w:lineRule="exact"/>
        <w:ind w:right="-97"/>
        <w:jc w:val="both"/>
        <w:outlineLvl w:val="2"/>
        <w:rPr>
          <w:rFonts w:hint="eastAsia" w:asciiTheme="minorEastAsia" w:hAnsiTheme="minorEastAsia" w:eastAsiaTheme="minorEastAsia" w:cstheme="minorEastAsia"/>
          <w:b/>
          <w:color w:val="auto"/>
          <w:sz w:val="24"/>
          <w:highlight w:val="none"/>
        </w:rPr>
      </w:pPr>
      <w:bookmarkStart w:id="175" w:name="_Toc16353"/>
    </w:p>
    <w:p w14:paraId="191288FB">
      <w:pPr>
        <w:pStyle w:val="142"/>
        <w:spacing w:line="440" w:lineRule="exact"/>
        <w:ind w:right="-97"/>
        <w:jc w:val="center"/>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5.1中小企业声明函（货物类）</w:t>
      </w:r>
      <w:bookmarkEnd w:id="175"/>
    </w:p>
    <w:p w14:paraId="24FED2AA">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p>
    <w:p w14:paraId="52892893">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奇台县交通运输局</w:t>
      </w:r>
      <w:r>
        <w:rPr>
          <w:rFonts w:hint="eastAsia" w:asciiTheme="minorEastAsia" w:hAnsiTheme="minorEastAsia" w:eastAsiaTheme="minorEastAsia" w:cstheme="minorEastAsia"/>
          <w:color w:val="auto"/>
          <w:spacing w:val="-2"/>
          <w:sz w:val="24"/>
          <w:szCs w:val="24"/>
          <w:highlight w:val="none"/>
        </w:rPr>
        <w:t>的</w:t>
      </w:r>
      <w:r>
        <w:rPr>
          <w:rFonts w:hint="eastAsia" w:asciiTheme="minorEastAsia" w:hAnsiTheme="minorEastAsia" w:eastAsiaTheme="minorEastAsia" w:cstheme="minorEastAsia"/>
          <w:color w:val="auto"/>
          <w:spacing w:val="-2"/>
          <w:sz w:val="24"/>
          <w:szCs w:val="24"/>
          <w:highlight w:val="none"/>
          <w:u w:val="single"/>
          <w:lang w:val="en-US" w:eastAsia="zh-CN"/>
        </w:rPr>
        <w:t>奇台县小麦制种大县项目-育种田间机械设备采购项目</w:t>
      </w:r>
      <w:r>
        <w:rPr>
          <w:rFonts w:hint="eastAsia" w:asciiTheme="minorEastAsia" w:hAnsiTheme="minorEastAsia" w:eastAsiaTheme="minorEastAsia" w:cstheme="minorEastAsia"/>
          <w:color w:val="auto"/>
          <w:spacing w:val="-2"/>
          <w:sz w:val="24"/>
          <w:szCs w:val="24"/>
          <w:highlight w:val="none"/>
        </w:rPr>
        <w:t>采购活动，提供的货物全部由符合政策要求的中小企业制造。相关企业（含联合体中的中小企业、签订分包意向协议的中小企业）的具体情况如下：</w:t>
      </w:r>
    </w:p>
    <w:p w14:paraId="3270A804">
      <w:pPr>
        <w:numPr>
          <w:ilvl w:val="0"/>
          <w:numId w:val="12"/>
        </w:num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u w:val="single"/>
          <w:lang w:val="en-US" w:eastAsia="zh-CN"/>
        </w:rPr>
        <w:t xml:space="preserve">              （标的名称） </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lang w:val="en-US" w:eastAsia="zh-CN"/>
        </w:rPr>
        <w:t xml:space="preserve">  工业  </w:t>
      </w:r>
      <w:r>
        <w:rPr>
          <w:rFonts w:hint="eastAsia" w:asciiTheme="minorEastAsia" w:hAnsiTheme="minorEastAsia" w:eastAsiaTheme="minorEastAsia" w:cstheme="minorEastAsia"/>
          <w:color w:val="auto"/>
          <w:spacing w:val="-2"/>
          <w:sz w:val="24"/>
          <w:szCs w:val="24"/>
          <w:highlight w:val="none"/>
        </w:rPr>
        <w:t>；制造商为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single"/>
        </w:rPr>
        <w:t>（</w:t>
      </w:r>
      <w:r>
        <w:rPr>
          <w:rFonts w:hint="eastAsia" w:asciiTheme="minorEastAsia" w:hAnsiTheme="minorEastAsia" w:eastAsiaTheme="minorEastAsia" w:cstheme="minorEastAsia"/>
          <w:iCs/>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u w:val="single"/>
        </w:rPr>
        <w:t>）</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none"/>
        </w:rPr>
        <w:t>（</w:t>
      </w:r>
      <w:r>
        <w:rPr>
          <w:rFonts w:hint="eastAsia" w:asciiTheme="minorEastAsia" w:hAnsiTheme="minorEastAsia" w:eastAsiaTheme="minorEastAsia" w:cstheme="minorEastAsia"/>
          <w:iCs/>
          <w:color w:val="auto"/>
          <w:spacing w:val="-2"/>
          <w:sz w:val="24"/>
          <w:szCs w:val="24"/>
          <w:highlight w:val="none"/>
          <w:u w:val="none"/>
        </w:rPr>
        <w:t>中型企业、小型企业、微型企业</w:t>
      </w:r>
      <w:r>
        <w:rPr>
          <w:rFonts w:hint="eastAsia" w:asciiTheme="minorEastAsia" w:hAnsiTheme="minorEastAsia" w:eastAsiaTheme="minorEastAsia" w:cstheme="minorEastAsia"/>
          <w:color w:val="auto"/>
          <w:spacing w:val="-2"/>
          <w:sz w:val="24"/>
          <w:szCs w:val="24"/>
          <w:highlight w:val="none"/>
          <w:u w:val="none"/>
        </w:rPr>
        <w:t>）</w:t>
      </w:r>
      <w:r>
        <w:rPr>
          <w:rFonts w:hint="eastAsia" w:asciiTheme="minorEastAsia" w:hAnsiTheme="minorEastAsia" w:eastAsiaTheme="minorEastAsia" w:cstheme="minorEastAsia"/>
          <w:color w:val="auto"/>
          <w:spacing w:val="-2"/>
          <w:sz w:val="24"/>
          <w:szCs w:val="24"/>
          <w:highlight w:val="none"/>
        </w:rPr>
        <w:t>；</w:t>
      </w:r>
    </w:p>
    <w:p w14:paraId="4159C5F5">
      <w:pPr>
        <w:numPr>
          <w:ilvl w:val="0"/>
          <w:numId w:val="12"/>
        </w:num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u w:val="single"/>
          <w:lang w:val="en-US" w:eastAsia="zh-CN"/>
        </w:rPr>
        <w:t xml:space="preserve">              （标的名称） </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lang w:val="en-US" w:eastAsia="zh-CN"/>
        </w:rPr>
        <w:t xml:space="preserve">  工业  </w:t>
      </w:r>
      <w:r>
        <w:rPr>
          <w:rFonts w:hint="eastAsia" w:asciiTheme="minorEastAsia" w:hAnsiTheme="minorEastAsia" w:eastAsiaTheme="minorEastAsia" w:cstheme="minorEastAsia"/>
          <w:color w:val="auto"/>
          <w:spacing w:val="-2"/>
          <w:sz w:val="24"/>
          <w:szCs w:val="24"/>
          <w:highlight w:val="none"/>
        </w:rPr>
        <w:t>；制造商为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single"/>
        </w:rPr>
        <w:t>（</w:t>
      </w:r>
      <w:r>
        <w:rPr>
          <w:rFonts w:hint="eastAsia" w:asciiTheme="minorEastAsia" w:hAnsiTheme="minorEastAsia" w:eastAsiaTheme="minorEastAsia" w:cstheme="minorEastAsia"/>
          <w:iCs/>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u w:val="single"/>
        </w:rPr>
        <w:t>）</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none"/>
        </w:rPr>
        <w:t>（</w:t>
      </w:r>
      <w:r>
        <w:rPr>
          <w:rFonts w:hint="eastAsia" w:asciiTheme="minorEastAsia" w:hAnsiTheme="minorEastAsia" w:eastAsiaTheme="minorEastAsia" w:cstheme="minorEastAsia"/>
          <w:iCs/>
          <w:color w:val="auto"/>
          <w:spacing w:val="-2"/>
          <w:sz w:val="24"/>
          <w:szCs w:val="24"/>
          <w:highlight w:val="none"/>
          <w:u w:val="none"/>
        </w:rPr>
        <w:t>中型企业、小型企业、微型企业</w:t>
      </w:r>
      <w:r>
        <w:rPr>
          <w:rFonts w:hint="eastAsia" w:asciiTheme="minorEastAsia" w:hAnsiTheme="minorEastAsia" w:eastAsiaTheme="minorEastAsia" w:cstheme="minorEastAsia"/>
          <w:color w:val="auto"/>
          <w:spacing w:val="-2"/>
          <w:sz w:val="24"/>
          <w:szCs w:val="24"/>
          <w:highlight w:val="none"/>
          <w:u w:val="none"/>
        </w:rPr>
        <w:t>）</w:t>
      </w:r>
      <w:r>
        <w:rPr>
          <w:rFonts w:hint="eastAsia" w:asciiTheme="minorEastAsia" w:hAnsiTheme="minorEastAsia" w:eastAsiaTheme="minorEastAsia" w:cstheme="minorEastAsia"/>
          <w:color w:val="auto"/>
          <w:spacing w:val="-2"/>
          <w:sz w:val="24"/>
          <w:szCs w:val="24"/>
          <w:highlight w:val="none"/>
        </w:rPr>
        <w:t>；</w:t>
      </w:r>
    </w:p>
    <w:p w14:paraId="09C0651C">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w:t>
      </w:r>
    </w:p>
    <w:p w14:paraId="3AF90C6F">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以上企业，不属于大企业的分支机构，不存在控股股东为大企业的情形，也不存在与大企业的负责人为同一人的情形。</w:t>
      </w:r>
    </w:p>
    <w:p w14:paraId="12519507">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本企业对上述声明内容的真实性负责。如有虚假，将依法承担相应责任。</w:t>
      </w:r>
    </w:p>
    <w:p w14:paraId="1F11F2B6">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p>
    <w:p w14:paraId="3E12A04F">
      <w:pPr>
        <w:pStyle w:val="20"/>
        <w:spacing w:before="35" w:line="440" w:lineRule="exact"/>
        <w:ind w:right="2166"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企业名称（签章）：</w:t>
      </w:r>
    </w:p>
    <w:p w14:paraId="21A0AE7D">
      <w:pPr>
        <w:spacing w:line="440" w:lineRule="exact"/>
        <w:ind w:firstLine="47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sz w:val="24"/>
          <w:szCs w:val="24"/>
          <w:highlight w:val="none"/>
        </w:rPr>
        <w:t>日期：</w:t>
      </w:r>
    </w:p>
    <w:p w14:paraId="6F314ADB">
      <w:pPr>
        <w:pStyle w:val="58"/>
        <w:widowControl w:val="0"/>
        <w:numPr>
          <w:ilvl w:val="0"/>
          <w:numId w:val="0"/>
        </w:numPr>
        <w:autoSpaceDE w:val="0"/>
        <w:autoSpaceDN w:val="0"/>
        <w:adjustRightInd w:val="0"/>
        <w:spacing w:line="440" w:lineRule="exact"/>
        <w:jc w:val="left"/>
        <w:rPr>
          <w:rFonts w:hint="eastAsia" w:asciiTheme="minorEastAsia" w:hAnsiTheme="minorEastAsia" w:eastAsiaTheme="minorEastAsia" w:cstheme="minorEastAsia"/>
          <w:color w:val="auto"/>
          <w:highlight w:val="none"/>
        </w:rPr>
      </w:pPr>
    </w:p>
    <w:p w14:paraId="3D14577A">
      <w:pPr>
        <w:pStyle w:val="58"/>
        <w:widowControl w:val="0"/>
        <w:numPr>
          <w:ilvl w:val="0"/>
          <w:numId w:val="0"/>
        </w:numPr>
        <w:autoSpaceDE w:val="0"/>
        <w:autoSpaceDN w:val="0"/>
        <w:adjustRightIn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从业人员、营业收入、资产总额填报上一年度数据，无上一年度数据的新成立企业可不填报。</w:t>
      </w:r>
    </w:p>
    <w:p w14:paraId="29F6A81F">
      <w:pPr>
        <w:pStyle w:val="58"/>
        <w:widowControl w:val="0"/>
        <w:numPr>
          <w:ilvl w:val="0"/>
          <w:numId w:val="0"/>
        </w:numPr>
        <w:autoSpaceDE w:val="0"/>
        <w:autoSpaceDN w:val="0"/>
        <w:adjustRightInd w:val="0"/>
        <w:spacing w:line="440" w:lineRule="exact"/>
        <w:jc w:val="left"/>
        <w:rPr>
          <w:rFonts w:hint="eastAsia" w:asciiTheme="minorEastAsia" w:hAnsiTheme="minorEastAsia" w:eastAsiaTheme="minorEastAsia" w:cstheme="minorEastAsia"/>
          <w:color w:val="auto"/>
          <w:highlight w:val="none"/>
        </w:rPr>
      </w:pPr>
    </w:p>
    <w:p w14:paraId="454E3D4E">
      <w:pPr>
        <w:pageBreakBefore/>
        <w:widowControl/>
        <w:spacing w:line="600" w:lineRule="exact"/>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附表1</w:t>
      </w:r>
    </w:p>
    <w:p w14:paraId="66370757">
      <w:pPr>
        <w:widowControl/>
        <w:spacing w:line="330" w:lineRule="atLeast"/>
        <w:jc w:val="center"/>
        <w:outlineLvl w:val="1"/>
        <w:rPr>
          <w:rFonts w:hint="eastAsia" w:asciiTheme="minorEastAsia" w:hAnsiTheme="minorEastAsia" w:eastAsiaTheme="minorEastAsia" w:cstheme="minorEastAsia"/>
          <w:color w:val="auto"/>
          <w:kern w:val="0"/>
          <w:sz w:val="36"/>
          <w:szCs w:val="32"/>
          <w:highlight w:val="none"/>
        </w:rPr>
      </w:pPr>
      <w:bookmarkStart w:id="176" w:name="_Toc24088"/>
      <w:r>
        <w:rPr>
          <w:rFonts w:hint="eastAsia" w:asciiTheme="minorEastAsia" w:hAnsiTheme="minorEastAsia" w:eastAsiaTheme="minorEastAsia" w:cstheme="minorEastAsia"/>
          <w:color w:val="auto"/>
          <w:kern w:val="0"/>
          <w:sz w:val="36"/>
          <w:szCs w:val="32"/>
          <w:highlight w:val="none"/>
        </w:rPr>
        <w:t>大中小微型企业划分标准</w:t>
      </w:r>
      <w:bookmarkEnd w:id="176"/>
    </w:p>
    <w:tbl>
      <w:tblPr>
        <w:tblStyle w:val="4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369"/>
        <w:gridCol w:w="709"/>
        <w:gridCol w:w="1125"/>
        <w:gridCol w:w="1701"/>
        <w:gridCol w:w="1426"/>
        <w:gridCol w:w="992"/>
      </w:tblGrid>
      <w:tr w14:paraId="4A0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782" w:type="dxa"/>
            <w:noWrap/>
            <w:vAlign w:val="center"/>
          </w:tcPr>
          <w:p w14:paraId="6359CE65">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auto"/>
                <w:kern w:val="0"/>
                <w:sz w:val="18"/>
                <w:szCs w:val="21"/>
                <w:highlight w:val="none"/>
              </w:rPr>
            </w:pPr>
            <w:r>
              <w:rPr>
                <w:rFonts w:hint="eastAsia" w:asciiTheme="minorEastAsia" w:hAnsiTheme="minorEastAsia" w:eastAsiaTheme="minorEastAsia" w:cstheme="minorEastAsia"/>
                <w:b/>
                <w:bCs/>
                <w:color w:val="auto"/>
                <w:kern w:val="0"/>
                <w:sz w:val="18"/>
                <w:szCs w:val="21"/>
                <w:highlight w:val="none"/>
              </w:rPr>
              <w:t>行业名称</w:t>
            </w:r>
          </w:p>
        </w:tc>
        <w:tc>
          <w:tcPr>
            <w:tcW w:w="1369" w:type="dxa"/>
            <w:noWrap/>
            <w:vAlign w:val="center"/>
          </w:tcPr>
          <w:p w14:paraId="5527FB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指标名称</w:t>
            </w:r>
          </w:p>
        </w:tc>
        <w:tc>
          <w:tcPr>
            <w:tcW w:w="709" w:type="dxa"/>
            <w:noWrap/>
            <w:vAlign w:val="center"/>
          </w:tcPr>
          <w:p w14:paraId="5A1770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计量</w:t>
            </w:r>
          </w:p>
          <w:p w14:paraId="6C5553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单位</w:t>
            </w:r>
          </w:p>
        </w:tc>
        <w:tc>
          <w:tcPr>
            <w:tcW w:w="1125" w:type="dxa"/>
            <w:noWrap/>
            <w:vAlign w:val="center"/>
          </w:tcPr>
          <w:p w14:paraId="743653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大型</w:t>
            </w:r>
          </w:p>
        </w:tc>
        <w:tc>
          <w:tcPr>
            <w:tcW w:w="1701" w:type="dxa"/>
            <w:noWrap/>
            <w:vAlign w:val="center"/>
          </w:tcPr>
          <w:p w14:paraId="3AC55B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中型</w:t>
            </w:r>
          </w:p>
        </w:tc>
        <w:tc>
          <w:tcPr>
            <w:tcW w:w="1426" w:type="dxa"/>
            <w:noWrap/>
            <w:vAlign w:val="center"/>
          </w:tcPr>
          <w:p w14:paraId="0ECD56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小型</w:t>
            </w:r>
          </w:p>
        </w:tc>
        <w:tc>
          <w:tcPr>
            <w:tcW w:w="992" w:type="dxa"/>
            <w:noWrap/>
            <w:vAlign w:val="center"/>
          </w:tcPr>
          <w:p w14:paraId="157E5E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微型</w:t>
            </w:r>
          </w:p>
        </w:tc>
      </w:tr>
      <w:tr w14:paraId="7B1C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noWrap/>
            <w:vAlign w:val="center"/>
          </w:tcPr>
          <w:p w14:paraId="009D0461">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农、林、牧、渔业</w:t>
            </w:r>
          </w:p>
        </w:tc>
        <w:tc>
          <w:tcPr>
            <w:tcW w:w="1369" w:type="dxa"/>
            <w:noWrap/>
            <w:vAlign w:val="center"/>
          </w:tcPr>
          <w:p w14:paraId="2C81C1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277C14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42F717C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ign w:val="center"/>
          </w:tcPr>
          <w:p w14:paraId="0653E0E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500≤Y＜20000</w:t>
            </w:r>
          </w:p>
        </w:tc>
        <w:tc>
          <w:tcPr>
            <w:tcW w:w="1426" w:type="dxa"/>
            <w:noWrap/>
            <w:vAlign w:val="center"/>
          </w:tcPr>
          <w:p w14:paraId="732FA6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50≤Y＜500</w:t>
            </w:r>
          </w:p>
        </w:tc>
        <w:tc>
          <w:tcPr>
            <w:tcW w:w="992" w:type="dxa"/>
            <w:noWrap/>
            <w:vAlign w:val="center"/>
          </w:tcPr>
          <w:p w14:paraId="0B9B9B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6F3B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7A42132D">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工业 *</w:t>
            </w:r>
          </w:p>
        </w:tc>
        <w:tc>
          <w:tcPr>
            <w:tcW w:w="1369" w:type="dxa"/>
            <w:noWrap/>
            <w:vAlign w:val="center"/>
          </w:tcPr>
          <w:p w14:paraId="42F926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6132B9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785361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14:paraId="2CF7BC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14:paraId="6F0FAD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20≤X＜300</w:t>
            </w:r>
          </w:p>
        </w:tc>
        <w:tc>
          <w:tcPr>
            <w:tcW w:w="992" w:type="dxa"/>
            <w:noWrap/>
            <w:vAlign w:val="center"/>
          </w:tcPr>
          <w:p w14:paraId="3E04ED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744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5A5D52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013E3421">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45E99C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40824B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ign w:val="center"/>
          </w:tcPr>
          <w:p w14:paraId="179891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26" w:type="dxa"/>
            <w:noWrap/>
            <w:vAlign w:val="center"/>
          </w:tcPr>
          <w:p w14:paraId="3E55AA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300≤Y＜2000</w:t>
            </w:r>
          </w:p>
        </w:tc>
        <w:tc>
          <w:tcPr>
            <w:tcW w:w="992" w:type="dxa"/>
            <w:noWrap/>
            <w:vAlign w:val="center"/>
          </w:tcPr>
          <w:p w14:paraId="5C657F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565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4EDEFEC2">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建筑业</w:t>
            </w:r>
          </w:p>
        </w:tc>
        <w:tc>
          <w:tcPr>
            <w:tcW w:w="1369" w:type="dxa"/>
            <w:noWrap/>
            <w:vAlign w:val="center"/>
          </w:tcPr>
          <w:p w14:paraId="412D3C6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4B79AA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493A2C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Y≥80000</w:t>
            </w:r>
          </w:p>
        </w:tc>
        <w:tc>
          <w:tcPr>
            <w:tcW w:w="1701" w:type="dxa"/>
            <w:noWrap/>
            <w:vAlign w:val="center"/>
          </w:tcPr>
          <w:p w14:paraId="782F0E8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26" w:type="dxa"/>
            <w:noWrap/>
            <w:vAlign w:val="center"/>
          </w:tcPr>
          <w:p w14:paraId="2C5155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300≤Y＜6000</w:t>
            </w:r>
          </w:p>
        </w:tc>
        <w:tc>
          <w:tcPr>
            <w:tcW w:w="992" w:type="dxa"/>
            <w:noWrap/>
            <w:vAlign w:val="center"/>
          </w:tcPr>
          <w:p w14:paraId="3D497E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3048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138799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07022B5D">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14:paraId="37209EC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71CDEB6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Z≥80000</w:t>
            </w:r>
          </w:p>
        </w:tc>
        <w:tc>
          <w:tcPr>
            <w:tcW w:w="1701" w:type="dxa"/>
            <w:noWrap/>
            <w:vAlign w:val="center"/>
          </w:tcPr>
          <w:p w14:paraId="4CAD52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26" w:type="dxa"/>
            <w:noWrap/>
            <w:vAlign w:val="center"/>
          </w:tcPr>
          <w:p w14:paraId="4FCE8F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300≤Z＜5000</w:t>
            </w:r>
          </w:p>
        </w:tc>
        <w:tc>
          <w:tcPr>
            <w:tcW w:w="992" w:type="dxa"/>
            <w:noWrap/>
            <w:vAlign w:val="center"/>
          </w:tcPr>
          <w:p w14:paraId="56C8E36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0C16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5F1FEEF6">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批发业</w:t>
            </w:r>
          </w:p>
        </w:tc>
        <w:tc>
          <w:tcPr>
            <w:tcW w:w="1369" w:type="dxa"/>
            <w:noWrap/>
            <w:vAlign w:val="center"/>
          </w:tcPr>
          <w:p w14:paraId="3A7234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06D3A9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3C690B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ign w:val="center"/>
          </w:tcPr>
          <w:p w14:paraId="3D7B48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26" w:type="dxa"/>
            <w:noWrap/>
            <w:vAlign w:val="center"/>
          </w:tcPr>
          <w:p w14:paraId="3635D0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5≤X＜20</w:t>
            </w:r>
          </w:p>
        </w:tc>
        <w:tc>
          <w:tcPr>
            <w:tcW w:w="992" w:type="dxa"/>
            <w:noWrap/>
            <w:vAlign w:val="center"/>
          </w:tcPr>
          <w:p w14:paraId="401090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612D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1E60C76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5ADFAFC3">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23D0171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092BDAA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ign w:val="center"/>
          </w:tcPr>
          <w:p w14:paraId="08BAF4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26" w:type="dxa"/>
            <w:noWrap/>
            <w:vAlign w:val="center"/>
          </w:tcPr>
          <w:p w14:paraId="3967116E">
            <w:pPr>
              <w:keepNext w:val="0"/>
              <w:keepLines w:val="0"/>
              <w:widowControl/>
              <w:suppressLineNumbers w:val="0"/>
              <w:spacing w:before="0" w:beforeAutospacing="0" w:after="0" w:afterAutospacing="0"/>
              <w:ind w:left="-1" w:leftChars="-1" w:right="0"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92" w:type="dxa"/>
            <w:noWrap/>
            <w:vAlign w:val="center"/>
          </w:tcPr>
          <w:p w14:paraId="06620A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2E3A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71517D69">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零售业</w:t>
            </w:r>
          </w:p>
        </w:tc>
        <w:tc>
          <w:tcPr>
            <w:tcW w:w="1369" w:type="dxa"/>
            <w:noWrap/>
            <w:vAlign w:val="center"/>
          </w:tcPr>
          <w:p w14:paraId="3446CA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79238A9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5263C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728B543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26" w:type="dxa"/>
            <w:noWrap/>
            <w:vAlign w:val="center"/>
          </w:tcPr>
          <w:p w14:paraId="57108EA7">
            <w:pPr>
              <w:keepNext w:val="0"/>
              <w:keepLines w:val="0"/>
              <w:widowControl/>
              <w:suppressLineNumbers w:val="0"/>
              <w:spacing w:before="0" w:beforeAutospacing="0" w:after="0" w:afterAutospacing="0"/>
              <w:ind w:left="-1" w:leftChars="-1" w:right="0"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10≤X＜50 </w:t>
            </w:r>
          </w:p>
        </w:tc>
        <w:tc>
          <w:tcPr>
            <w:tcW w:w="992" w:type="dxa"/>
            <w:noWrap/>
            <w:vAlign w:val="center"/>
          </w:tcPr>
          <w:p w14:paraId="6B692D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F67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1082A48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4A5BAAE6">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2E92905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638BD7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ign w:val="center"/>
          </w:tcPr>
          <w:p w14:paraId="124D17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500≤Y＜20000</w:t>
            </w:r>
          </w:p>
        </w:tc>
        <w:tc>
          <w:tcPr>
            <w:tcW w:w="1426" w:type="dxa"/>
            <w:noWrap/>
            <w:vAlign w:val="center"/>
          </w:tcPr>
          <w:p w14:paraId="7323F5DC">
            <w:pPr>
              <w:keepNext w:val="0"/>
              <w:keepLines w:val="0"/>
              <w:widowControl/>
              <w:suppressLineNumbers w:val="0"/>
              <w:spacing w:before="0" w:beforeAutospacing="0" w:after="0" w:afterAutospacing="0"/>
              <w:ind w:left="-1" w:leftChars="-1" w:right="0" w:hanging="1"/>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100≤Y＜500 </w:t>
            </w:r>
          </w:p>
        </w:tc>
        <w:tc>
          <w:tcPr>
            <w:tcW w:w="992" w:type="dxa"/>
            <w:noWrap/>
            <w:vAlign w:val="center"/>
          </w:tcPr>
          <w:p w14:paraId="0F63D7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D4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0C868206">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交通运输业 *</w:t>
            </w:r>
          </w:p>
        </w:tc>
        <w:tc>
          <w:tcPr>
            <w:tcW w:w="1369" w:type="dxa"/>
            <w:noWrap/>
            <w:vAlign w:val="center"/>
          </w:tcPr>
          <w:p w14:paraId="63B7A69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4883C0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109767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14:paraId="2BC1B8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14:paraId="3044A8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20≤X＜300</w:t>
            </w:r>
          </w:p>
        </w:tc>
        <w:tc>
          <w:tcPr>
            <w:tcW w:w="992" w:type="dxa"/>
            <w:noWrap/>
            <w:vAlign w:val="center"/>
          </w:tcPr>
          <w:p w14:paraId="11D0C3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BA4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21E7C9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1D7373F5">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1BF266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7D3AAFA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14:paraId="3F89FB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26" w:type="dxa"/>
            <w:noWrap/>
            <w:vAlign w:val="center"/>
          </w:tcPr>
          <w:p w14:paraId="202CCF6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200≤Y＜3000</w:t>
            </w:r>
          </w:p>
        </w:tc>
        <w:tc>
          <w:tcPr>
            <w:tcW w:w="992" w:type="dxa"/>
            <w:noWrap/>
            <w:vAlign w:val="center"/>
          </w:tcPr>
          <w:p w14:paraId="6B54B5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6D45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2F3416D2">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仓储业*</w:t>
            </w:r>
          </w:p>
        </w:tc>
        <w:tc>
          <w:tcPr>
            <w:tcW w:w="1369" w:type="dxa"/>
            <w:noWrap/>
            <w:vAlign w:val="center"/>
          </w:tcPr>
          <w:p w14:paraId="1DDD94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628C16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4AA164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ign w:val="center"/>
          </w:tcPr>
          <w:p w14:paraId="76AFFC19">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26" w:type="dxa"/>
            <w:noWrap/>
            <w:vAlign w:val="center"/>
          </w:tcPr>
          <w:p w14:paraId="3230E8F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20≤X＜100</w:t>
            </w:r>
          </w:p>
        </w:tc>
        <w:tc>
          <w:tcPr>
            <w:tcW w:w="992" w:type="dxa"/>
            <w:noWrap/>
            <w:vAlign w:val="center"/>
          </w:tcPr>
          <w:p w14:paraId="25E15EF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0A4E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761D39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62FE8B41">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4C703C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5D1EB1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14:paraId="29D9A0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26" w:type="dxa"/>
            <w:noWrap/>
            <w:vAlign w:val="center"/>
          </w:tcPr>
          <w:p w14:paraId="19732D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100≤Y＜1000</w:t>
            </w:r>
          </w:p>
        </w:tc>
        <w:tc>
          <w:tcPr>
            <w:tcW w:w="992" w:type="dxa"/>
            <w:noWrap/>
            <w:vAlign w:val="center"/>
          </w:tcPr>
          <w:p w14:paraId="6F2B66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57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10CDD040">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邮政业</w:t>
            </w:r>
          </w:p>
        </w:tc>
        <w:tc>
          <w:tcPr>
            <w:tcW w:w="1369" w:type="dxa"/>
            <w:noWrap/>
            <w:vAlign w:val="center"/>
          </w:tcPr>
          <w:p w14:paraId="7B13BB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77304D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0D3A68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14:paraId="170808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14:paraId="6F06BF8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20≤X＜300</w:t>
            </w:r>
          </w:p>
        </w:tc>
        <w:tc>
          <w:tcPr>
            <w:tcW w:w="992" w:type="dxa"/>
            <w:noWrap/>
            <w:vAlign w:val="center"/>
          </w:tcPr>
          <w:p w14:paraId="3B65D5E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83B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01262FF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06F98297">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30538A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58AAE9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ign w:val="center"/>
          </w:tcPr>
          <w:p w14:paraId="6A8B94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26" w:type="dxa"/>
            <w:noWrap/>
            <w:vAlign w:val="center"/>
          </w:tcPr>
          <w:p w14:paraId="12CA8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100≤Y＜2000</w:t>
            </w:r>
          </w:p>
        </w:tc>
        <w:tc>
          <w:tcPr>
            <w:tcW w:w="992" w:type="dxa"/>
            <w:noWrap/>
            <w:vAlign w:val="center"/>
          </w:tcPr>
          <w:p w14:paraId="53D50A5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740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3ED63E67">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住宿业</w:t>
            </w:r>
          </w:p>
        </w:tc>
        <w:tc>
          <w:tcPr>
            <w:tcW w:w="1369" w:type="dxa"/>
            <w:noWrap/>
            <w:vAlign w:val="center"/>
          </w:tcPr>
          <w:p w14:paraId="326723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35D630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59CFA7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25D50B3B">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14:paraId="6F025F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55934F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E5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10E26C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176196C1">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3930AC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3B9BBC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14:paraId="54595A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ign w:val="center"/>
          </w:tcPr>
          <w:p w14:paraId="110DF7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100≤Y＜2000</w:t>
            </w:r>
          </w:p>
        </w:tc>
        <w:tc>
          <w:tcPr>
            <w:tcW w:w="992" w:type="dxa"/>
            <w:noWrap/>
            <w:vAlign w:val="center"/>
          </w:tcPr>
          <w:p w14:paraId="40F84D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FF6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65813FF7">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餐饮业</w:t>
            </w:r>
          </w:p>
        </w:tc>
        <w:tc>
          <w:tcPr>
            <w:tcW w:w="1369" w:type="dxa"/>
            <w:noWrap/>
            <w:vAlign w:val="center"/>
          </w:tcPr>
          <w:p w14:paraId="48751C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5D1ECF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1D322C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44E5D39F">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14:paraId="5A9504D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3A83E2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ED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2A84D57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5D0B3ED4">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6CEE0D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51ABE3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14:paraId="72517B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ign w:val="center"/>
          </w:tcPr>
          <w:p w14:paraId="103B15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100≤Y＜2000</w:t>
            </w:r>
          </w:p>
        </w:tc>
        <w:tc>
          <w:tcPr>
            <w:tcW w:w="992" w:type="dxa"/>
            <w:noWrap/>
            <w:vAlign w:val="center"/>
          </w:tcPr>
          <w:p w14:paraId="690CA3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DA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14:paraId="62012841">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信息传输业 *</w:t>
            </w:r>
          </w:p>
        </w:tc>
        <w:tc>
          <w:tcPr>
            <w:tcW w:w="1369" w:type="dxa"/>
            <w:noWrap/>
            <w:vAlign w:val="center"/>
          </w:tcPr>
          <w:p w14:paraId="553857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16D61E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78C648D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X≥2000</w:t>
            </w:r>
          </w:p>
        </w:tc>
        <w:tc>
          <w:tcPr>
            <w:tcW w:w="1701" w:type="dxa"/>
            <w:noWrap/>
            <w:vAlign w:val="center"/>
          </w:tcPr>
          <w:p w14:paraId="7DB673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26" w:type="dxa"/>
            <w:noWrap/>
            <w:vAlign w:val="center"/>
          </w:tcPr>
          <w:p w14:paraId="3A0388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09B8E3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CAA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14:paraId="776702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67B4E8FA">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6FEB71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68283D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Y≥100000</w:t>
            </w:r>
          </w:p>
        </w:tc>
        <w:tc>
          <w:tcPr>
            <w:tcW w:w="1701" w:type="dxa"/>
            <w:noWrap/>
            <w:vAlign w:val="center"/>
          </w:tcPr>
          <w:p w14:paraId="58A934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1000≤Y＜100000</w:t>
            </w:r>
          </w:p>
        </w:tc>
        <w:tc>
          <w:tcPr>
            <w:tcW w:w="1426" w:type="dxa"/>
            <w:noWrap/>
            <w:vAlign w:val="center"/>
          </w:tcPr>
          <w:p w14:paraId="3F4747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100≤Y＜1000</w:t>
            </w:r>
          </w:p>
        </w:tc>
        <w:tc>
          <w:tcPr>
            <w:tcW w:w="992" w:type="dxa"/>
            <w:noWrap/>
            <w:vAlign w:val="center"/>
          </w:tcPr>
          <w:p w14:paraId="42FD2F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5A6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14:paraId="3F8220DE">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spacing w:val="-12"/>
                <w:kern w:val="0"/>
                <w:sz w:val="18"/>
                <w:szCs w:val="18"/>
                <w:highlight w:val="none"/>
              </w:rPr>
            </w:pPr>
            <w:r>
              <w:rPr>
                <w:rFonts w:hint="eastAsia" w:asciiTheme="minorEastAsia" w:hAnsiTheme="minorEastAsia" w:eastAsiaTheme="minorEastAsia" w:cstheme="minorEastAsia"/>
                <w:color w:val="auto"/>
                <w:spacing w:val="-12"/>
                <w:kern w:val="0"/>
                <w:sz w:val="18"/>
                <w:szCs w:val="18"/>
                <w:highlight w:val="none"/>
              </w:rPr>
              <w:t>软件和信息技术服</w:t>
            </w:r>
            <w:r>
              <w:rPr>
                <w:rFonts w:hint="eastAsia" w:asciiTheme="minorEastAsia" w:hAnsiTheme="minorEastAsia" w:eastAsiaTheme="minorEastAsia" w:cstheme="minorEastAsia"/>
                <w:color w:val="auto"/>
                <w:kern w:val="0"/>
                <w:sz w:val="18"/>
                <w:szCs w:val="18"/>
                <w:highlight w:val="none"/>
              </w:rPr>
              <w:t>务业</w:t>
            </w:r>
          </w:p>
        </w:tc>
        <w:tc>
          <w:tcPr>
            <w:tcW w:w="1369" w:type="dxa"/>
            <w:noWrap/>
            <w:vAlign w:val="center"/>
          </w:tcPr>
          <w:p w14:paraId="6AE7AD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40B329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017892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51400DAC">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14:paraId="1B5B2EA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6C2BC9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A51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14:paraId="7BD96F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pacing w:val="-12"/>
                <w:kern w:val="0"/>
                <w:sz w:val="18"/>
                <w:szCs w:val="18"/>
                <w:highlight w:val="none"/>
              </w:rPr>
            </w:pPr>
          </w:p>
        </w:tc>
        <w:tc>
          <w:tcPr>
            <w:tcW w:w="1369" w:type="dxa"/>
            <w:noWrap/>
            <w:vAlign w:val="center"/>
          </w:tcPr>
          <w:p w14:paraId="462FD9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672AADF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1F9039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ign w:val="center"/>
          </w:tcPr>
          <w:p w14:paraId="58A951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26" w:type="dxa"/>
            <w:noWrap/>
            <w:vAlign w:val="center"/>
          </w:tcPr>
          <w:p w14:paraId="6D39D7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50≤Y＜1000</w:t>
            </w:r>
          </w:p>
        </w:tc>
        <w:tc>
          <w:tcPr>
            <w:tcW w:w="992" w:type="dxa"/>
            <w:noWrap/>
            <w:vAlign w:val="center"/>
          </w:tcPr>
          <w:p w14:paraId="0D6D36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6D3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14:paraId="406A18CF">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房地产开发经营</w:t>
            </w:r>
          </w:p>
        </w:tc>
        <w:tc>
          <w:tcPr>
            <w:tcW w:w="1369" w:type="dxa"/>
            <w:noWrap/>
            <w:vAlign w:val="center"/>
          </w:tcPr>
          <w:p w14:paraId="3CA2626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15938F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0552CB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Y≥200000</w:t>
            </w:r>
          </w:p>
        </w:tc>
        <w:tc>
          <w:tcPr>
            <w:tcW w:w="1701" w:type="dxa"/>
            <w:noWrap/>
            <w:vAlign w:val="center"/>
          </w:tcPr>
          <w:p w14:paraId="60516E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1000≤Y＜200000</w:t>
            </w:r>
          </w:p>
        </w:tc>
        <w:tc>
          <w:tcPr>
            <w:tcW w:w="1426" w:type="dxa"/>
            <w:noWrap/>
            <w:vAlign w:val="center"/>
          </w:tcPr>
          <w:p w14:paraId="6DBEA8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100≤Y＜1000</w:t>
            </w:r>
          </w:p>
        </w:tc>
        <w:tc>
          <w:tcPr>
            <w:tcW w:w="992" w:type="dxa"/>
            <w:noWrap/>
            <w:vAlign w:val="center"/>
          </w:tcPr>
          <w:p w14:paraId="751479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CBB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14:paraId="304604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52705ACC">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14:paraId="3D707A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4DD06A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Z≥10000</w:t>
            </w:r>
          </w:p>
        </w:tc>
        <w:tc>
          <w:tcPr>
            <w:tcW w:w="1701" w:type="dxa"/>
            <w:noWrap/>
            <w:vAlign w:val="center"/>
          </w:tcPr>
          <w:p w14:paraId="45BE88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26" w:type="dxa"/>
            <w:noWrap/>
            <w:vAlign w:val="center"/>
          </w:tcPr>
          <w:p w14:paraId="4900EB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2000≤Z＜5000   </w:t>
            </w:r>
          </w:p>
        </w:tc>
        <w:tc>
          <w:tcPr>
            <w:tcW w:w="992" w:type="dxa"/>
            <w:noWrap/>
            <w:vAlign w:val="center"/>
          </w:tcPr>
          <w:p w14:paraId="4BC775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Z＜2000</w:t>
            </w:r>
          </w:p>
        </w:tc>
      </w:tr>
      <w:tr w14:paraId="6F8C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14:paraId="7F9D9453">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物业管理</w:t>
            </w:r>
          </w:p>
        </w:tc>
        <w:tc>
          <w:tcPr>
            <w:tcW w:w="1369" w:type="dxa"/>
            <w:noWrap/>
            <w:vAlign w:val="center"/>
          </w:tcPr>
          <w:p w14:paraId="57593C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618918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21860E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ign w:val="center"/>
          </w:tcPr>
          <w:p w14:paraId="051EC4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ign w:val="center"/>
          </w:tcPr>
          <w:p w14:paraId="75E2AC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992" w:type="dxa"/>
            <w:noWrap/>
            <w:vAlign w:val="center"/>
          </w:tcPr>
          <w:p w14:paraId="631DC3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1D0C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14:paraId="7CAFC2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4CAA828E">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ign w:val="center"/>
          </w:tcPr>
          <w:p w14:paraId="37731E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5D761F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Y≥5000</w:t>
            </w:r>
          </w:p>
        </w:tc>
        <w:tc>
          <w:tcPr>
            <w:tcW w:w="1701" w:type="dxa"/>
            <w:noWrap/>
            <w:vAlign w:val="center"/>
          </w:tcPr>
          <w:p w14:paraId="236C0B0B">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1000≤Y＜5000 </w:t>
            </w:r>
          </w:p>
        </w:tc>
        <w:tc>
          <w:tcPr>
            <w:tcW w:w="1426" w:type="dxa"/>
            <w:noWrap/>
            <w:vAlign w:val="center"/>
          </w:tcPr>
          <w:p w14:paraId="016C5E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500≤Y＜1000</w:t>
            </w:r>
          </w:p>
        </w:tc>
        <w:tc>
          <w:tcPr>
            <w:tcW w:w="992" w:type="dxa"/>
            <w:noWrap/>
            <w:vAlign w:val="center"/>
          </w:tcPr>
          <w:p w14:paraId="5926546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34A3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14:paraId="49954002">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租赁和商务服务业</w:t>
            </w:r>
          </w:p>
        </w:tc>
        <w:tc>
          <w:tcPr>
            <w:tcW w:w="1369" w:type="dxa"/>
            <w:noWrap/>
            <w:vAlign w:val="center"/>
          </w:tcPr>
          <w:p w14:paraId="37A59A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629062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698E9F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67102E70">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14:paraId="5459EB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1E3113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146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14:paraId="2536222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18"/>
                <w:szCs w:val="18"/>
                <w:highlight w:val="none"/>
              </w:rPr>
            </w:pPr>
          </w:p>
        </w:tc>
        <w:tc>
          <w:tcPr>
            <w:tcW w:w="1369" w:type="dxa"/>
            <w:noWrap/>
            <w:vAlign w:val="center"/>
          </w:tcPr>
          <w:p w14:paraId="2F2CDA20">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ign w:val="center"/>
          </w:tcPr>
          <w:p w14:paraId="1D378D8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ign w:val="center"/>
          </w:tcPr>
          <w:p w14:paraId="1C44BF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Z≥120000</w:t>
            </w:r>
          </w:p>
        </w:tc>
        <w:tc>
          <w:tcPr>
            <w:tcW w:w="1701" w:type="dxa"/>
            <w:noWrap/>
            <w:vAlign w:val="center"/>
          </w:tcPr>
          <w:p w14:paraId="40395F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8000≤Z＜120000</w:t>
            </w:r>
          </w:p>
        </w:tc>
        <w:tc>
          <w:tcPr>
            <w:tcW w:w="1426" w:type="dxa"/>
            <w:noWrap/>
            <w:vAlign w:val="center"/>
          </w:tcPr>
          <w:p w14:paraId="5C6A7C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100≤Z＜8000</w:t>
            </w:r>
          </w:p>
        </w:tc>
        <w:tc>
          <w:tcPr>
            <w:tcW w:w="992" w:type="dxa"/>
            <w:noWrap/>
            <w:vAlign w:val="center"/>
          </w:tcPr>
          <w:p w14:paraId="6124D1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w:t>
            </w:r>
          </w:p>
        </w:tc>
      </w:tr>
      <w:tr w14:paraId="67F3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noWrap/>
            <w:vAlign w:val="center"/>
          </w:tcPr>
          <w:p w14:paraId="6C618185">
            <w:pPr>
              <w:keepNext w:val="0"/>
              <w:keepLines w:val="0"/>
              <w:widowControl/>
              <w:suppressLineNumbers w:val="0"/>
              <w:spacing w:before="0" w:beforeAutospacing="0" w:after="0" w:afterAutospacing="0" w:line="240" w:lineRule="exact"/>
              <w:ind w:left="0" w:right="0"/>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其他未列明行业 *</w:t>
            </w:r>
          </w:p>
        </w:tc>
        <w:tc>
          <w:tcPr>
            <w:tcW w:w="1369" w:type="dxa"/>
            <w:noWrap/>
            <w:vAlign w:val="center"/>
          </w:tcPr>
          <w:p w14:paraId="004823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ign w:val="center"/>
          </w:tcPr>
          <w:p w14:paraId="7D59056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ign w:val="center"/>
          </w:tcPr>
          <w:p w14:paraId="253A5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ign w:val="center"/>
          </w:tcPr>
          <w:p w14:paraId="4DA9DA7F">
            <w:pPr>
              <w:keepNext w:val="0"/>
              <w:keepLines w:val="0"/>
              <w:widowControl/>
              <w:suppressLineNumbers w:val="0"/>
              <w:spacing w:before="0" w:beforeAutospacing="0" w:after="0" w:afterAutospacing="0"/>
              <w:ind w:left="1" w:leftChars="-51" w:right="0" w:hanging="108" w:hangingChars="6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ign w:val="center"/>
          </w:tcPr>
          <w:p w14:paraId="41E332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10≤X＜100</w:t>
            </w:r>
          </w:p>
        </w:tc>
        <w:tc>
          <w:tcPr>
            <w:tcW w:w="992" w:type="dxa"/>
            <w:noWrap/>
            <w:vAlign w:val="center"/>
          </w:tcPr>
          <w:p w14:paraId="3E1116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1E1717BC">
      <w:pPr>
        <w:pStyle w:val="176"/>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77" w:name="_Toc6268"/>
      <w:bookmarkStart w:id="178" w:name="_Toc256000091"/>
    </w:p>
    <w:p w14:paraId="16A5962A">
      <w:pPr>
        <w:jc w:val="center"/>
        <w:outlineLvl w:val="2"/>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28"/>
          <w:szCs w:val="28"/>
          <w:highlight w:val="none"/>
        </w:rPr>
        <w:t>5.2投标人监狱企业声明函</w:t>
      </w:r>
    </w:p>
    <w:p w14:paraId="1F67AAA2">
      <w:pPr>
        <w:spacing w:line="360" w:lineRule="auto"/>
        <w:ind w:left="1080" w:leftChars="257" w:hanging="540"/>
        <w:jc w:val="center"/>
        <w:rPr>
          <w:rFonts w:hint="eastAsia" w:asciiTheme="minorEastAsia" w:hAnsiTheme="minorEastAsia" w:eastAsiaTheme="minorEastAsia" w:cstheme="minorEastAsia"/>
          <w:b/>
          <w:color w:val="auto"/>
          <w:kern w:val="0"/>
          <w:sz w:val="24"/>
          <w:szCs w:val="24"/>
          <w:highlight w:val="none"/>
        </w:rPr>
      </w:pPr>
    </w:p>
    <w:p w14:paraId="18FAFD4E">
      <w:pPr>
        <w:widowControl/>
        <w:spacing w:before="100" w:beforeAutospacing="1" w:after="100" w:afterAutospacing="1"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本企业（单位）郑重声明下列事项（按照实际情况勾选或填空）：</w:t>
      </w:r>
    </w:p>
    <w:p w14:paraId="679E1583">
      <w:pPr>
        <w:widowControl/>
        <w:spacing w:before="100" w:beforeAutospacing="1" w:after="100" w:afterAutospacing="1"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本企业（单位）为直接投标人提供本企业（单位）制造的货物（由本单位承担工程/提供服务）。</w:t>
      </w:r>
    </w:p>
    <w:p w14:paraId="78FCE442">
      <w:pPr>
        <w:widowControl/>
        <w:spacing w:before="100" w:beforeAutospacing="1" w:after="100" w:afterAutospacing="1"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（1）本企业（单位）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（请填写：是、不是）监狱企业。后附省级以上监狱管理局、戒毒管理局（含新疆生产建设兵团）出具的属于监狱企业的证明文件。</w:t>
      </w:r>
    </w:p>
    <w:p w14:paraId="72C78E15">
      <w:pPr>
        <w:widowControl/>
        <w:spacing w:before="100" w:beforeAutospacing="1" w:after="100" w:afterAutospacing="1" w:line="360"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（2）本企业（单位）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5E0E8884">
      <w:pPr>
        <w:widowControl/>
        <w:spacing w:before="100" w:beforeAutospacing="1" w:after="100" w:afterAutospacing="1"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本企业（单位）对上述声明的真实性负责。如有虚假，将依法承担相应责任。　　</w:t>
      </w:r>
    </w:p>
    <w:p w14:paraId="7AEFFFEB">
      <w:pPr>
        <w:widowControl/>
        <w:spacing w:before="100" w:beforeAutospacing="1" w:after="100" w:afterAutospacing="1" w:line="360" w:lineRule="auto"/>
        <w:jc w:val="left"/>
        <w:rPr>
          <w:rFonts w:hint="eastAsia" w:asciiTheme="minorEastAsia" w:hAnsiTheme="minorEastAsia" w:eastAsiaTheme="minorEastAsia" w:cstheme="minorEastAsia"/>
          <w:color w:val="auto"/>
          <w:kern w:val="0"/>
          <w:sz w:val="24"/>
          <w:szCs w:val="24"/>
          <w:highlight w:val="none"/>
        </w:rPr>
      </w:pPr>
    </w:p>
    <w:p w14:paraId="4F15F233">
      <w:pPr>
        <w:widowControl/>
        <w:spacing w:before="100" w:beforeAutospacing="1" w:after="100" w:afterAutospacing="1" w:line="360" w:lineRule="auto"/>
        <w:jc w:val="left"/>
        <w:rPr>
          <w:rFonts w:hint="eastAsia" w:asciiTheme="minorEastAsia" w:hAnsiTheme="minorEastAsia" w:eastAsiaTheme="minorEastAsia" w:cstheme="minorEastAsia"/>
          <w:color w:val="auto"/>
          <w:kern w:val="0"/>
          <w:sz w:val="24"/>
          <w:szCs w:val="24"/>
          <w:highlight w:val="none"/>
        </w:rPr>
      </w:pPr>
    </w:p>
    <w:p w14:paraId="719DA268">
      <w:pPr>
        <w:spacing w:line="360" w:lineRule="auto"/>
        <w:ind w:left="1080" w:leftChars="257" w:hanging="540"/>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　</w:t>
      </w:r>
    </w:p>
    <w:p w14:paraId="24D2C042">
      <w:pPr>
        <w:spacing w:line="360" w:lineRule="auto"/>
        <w:rPr>
          <w:rFonts w:hint="eastAsia" w:asciiTheme="minorEastAsia" w:hAnsiTheme="minorEastAsia" w:eastAsiaTheme="minorEastAsia" w:cstheme="minorEastAsia"/>
          <w:b/>
          <w:color w:val="auto"/>
          <w:sz w:val="24"/>
          <w:szCs w:val="24"/>
          <w:highlight w:val="none"/>
        </w:rPr>
      </w:pPr>
    </w:p>
    <w:p w14:paraId="1AC752F2">
      <w:pPr>
        <w:widowControl/>
        <w:spacing w:before="100" w:beforeAutospacing="1" w:after="100" w:afterAutospacing="1" w:line="360" w:lineRule="auto"/>
        <w:ind w:firstLine="3960" w:firstLineChars="16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投标人（签章）：</w:t>
      </w:r>
    </w:p>
    <w:p w14:paraId="75AEB4F8">
      <w:pPr>
        <w:widowControl/>
        <w:spacing w:before="100" w:beforeAutospacing="1" w:after="100" w:afterAutospacing="1" w:line="360" w:lineRule="auto"/>
        <w:ind w:firstLine="3720" w:firstLineChars="15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日　期：</w:t>
      </w:r>
    </w:p>
    <w:p w14:paraId="2349304E">
      <w:pPr>
        <w:pStyle w:val="201"/>
        <w:spacing w:line="360" w:lineRule="auto"/>
        <w:ind w:firstLine="442" w:firstLineChars="200"/>
        <w:rPr>
          <w:rFonts w:hint="eastAsia" w:asciiTheme="minorEastAsia" w:hAnsiTheme="minorEastAsia" w:eastAsiaTheme="minorEastAsia" w:cstheme="minorEastAsia"/>
          <w:b/>
          <w:bCs/>
          <w:color w:val="auto"/>
          <w:kern w:val="0"/>
          <w:sz w:val="22"/>
          <w:highlight w:val="none"/>
        </w:rPr>
      </w:pPr>
    </w:p>
    <w:p w14:paraId="197A21FE">
      <w:pPr>
        <w:pStyle w:val="176"/>
        <w:jc w:val="center"/>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注：如投标人为监狱企业，须提供省级以上监狱管理局、戒毒管理局（含新疆生产建设兵团）出具的属于监狱企业证明文件的，视同为小型和微型企业。</w:t>
      </w:r>
    </w:p>
    <w:p w14:paraId="07904307">
      <w:pPr>
        <w:pStyle w:val="176"/>
        <w:jc w:val="center"/>
        <w:outlineLvl w:val="1"/>
        <w:rPr>
          <w:rFonts w:hint="eastAsia" w:asciiTheme="minorEastAsia" w:hAnsiTheme="minorEastAsia" w:eastAsiaTheme="minorEastAsia" w:cstheme="minorEastAsia"/>
          <w:color w:val="auto"/>
          <w:highlight w:val="none"/>
        </w:rPr>
      </w:pPr>
    </w:p>
    <w:p w14:paraId="3D6D1FDC">
      <w:pPr>
        <w:pStyle w:val="176"/>
        <w:jc w:val="center"/>
        <w:outlineLvl w:val="1"/>
        <w:rPr>
          <w:rFonts w:hint="eastAsia" w:asciiTheme="minorEastAsia" w:hAnsiTheme="minorEastAsia" w:eastAsiaTheme="minorEastAsia" w:cstheme="minorEastAsia"/>
          <w:color w:val="auto"/>
          <w:highlight w:val="none"/>
        </w:rPr>
      </w:pPr>
    </w:p>
    <w:p w14:paraId="14535B21">
      <w:pPr>
        <w:pStyle w:val="176"/>
        <w:jc w:val="center"/>
        <w:outlineLvl w:val="1"/>
        <w:rPr>
          <w:rFonts w:hint="eastAsia" w:asciiTheme="minorEastAsia" w:hAnsiTheme="minorEastAsia" w:eastAsiaTheme="minorEastAsia" w:cstheme="minorEastAsia"/>
          <w:color w:val="auto"/>
          <w:highlight w:val="none"/>
        </w:rPr>
      </w:pPr>
    </w:p>
    <w:p w14:paraId="0C6AF939">
      <w:pPr>
        <w:rPr>
          <w:rFonts w:hint="eastAsia" w:asciiTheme="minorEastAsia" w:hAnsiTheme="minorEastAsia" w:eastAsiaTheme="minorEastAsia" w:cstheme="minorEastAsia"/>
          <w:b/>
          <w:bCs/>
          <w:color w:val="auto"/>
          <w:sz w:val="28"/>
          <w:szCs w:val="28"/>
          <w:highlight w:val="none"/>
        </w:rPr>
      </w:pPr>
      <w:bookmarkStart w:id="179" w:name="_Toc14993"/>
      <w:bookmarkStart w:id="180" w:name="_Toc21831"/>
      <w:r>
        <w:rPr>
          <w:rFonts w:hint="eastAsia" w:asciiTheme="minorEastAsia" w:hAnsiTheme="minorEastAsia" w:eastAsiaTheme="minorEastAsia" w:cstheme="minorEastAsia"/>
          <w:b/>
          <w:bCs/>
          <w:color w:val="auto"/>
          <w:sz w:val="28"/>
          <w:szCs w:val="28"/>
          <w:highlight w:val="none"/>
        </w:rPr>
        <w:br w:type="page"/>
      </w:r>
    </w:p>
    <w:p w14:paraId="411B5C82">
      <w:pPr>
        <w:jc w:val="center"/>
        <w:outlineLvl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5.3 残疾人福利性单位声明函</w:t>
      </w:r>
      <w:bookmarkEnd w:id="179"/>
      <w:bookmarkEnd w:id="180"/>
    </w:p>
    <w:p w14:paraId="4A59EB6D">
      <w:pPr>
        <w:spacing w:line="360" w:lineRule="auto"/>
        <w:ind w:left="1080" w:leftChars="257" w:hanging="540"/>
        <w:jc w:val="center"/>
        <w:rPr>
          <w:rFonts w:hint="eastAsia" w:asciiTheme="minorEastAsia" w:hAnsiTheme="minorEastAsia" w:eastAsiaTheme="minorEastAsia" w:cstheme="minorEastAsia"/>
          <w:color w:val="auto"/>
          <w:kern w:val="0"/>
          <w:sz w:val="24"/>
          <w:szCs w:val="20"/>
          <w:highlight w:val="none"/>
        </w:rPr>
      </w:pPr>
    </w:p>
    <w:p w14:paraId="62C2C940">
      <w:pPr>
        <w:spacing w:line="360" w:lineRule="auto"/>
        <w:ind w:firstLine="567"/>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87D188">
      <w:pPr>
        <w:spacing w:line="360" w:lineRule="auto"/>
        <w:ind w:left="1080" w:leftChars="257" w:hanging="540"/>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color w:val="auto"/>
          <w:kern w:val="0"/>
          <w:sz w:val="24"/>
          <w:szCs w:val="24"/>
          <w:highlight w:val="none"/>
        </w:rPr>
        <w:t>本单位对上述声明的真实性负责。如有虚假，将依法承担相应责任。</w:t>
      </w:r>
    </w:p>
    <w:p w14:paraId="1ABC1009">
      <w:pPr>
        <w:pStyle w:val="12"/>
        <w:rPr>
          <w:rFonts w:hint="eastAsia" w:asciiTheme="minorEastAsia" w:hAnsiTheme="minorEastAsia" w:eastAsiaTheme="minorEastAsia" w:cstheme="minorEastAsia"/>
          <w:color w:val="auto"/>
          <w:highlight w:val="none"/>
        </w:rPr>
      </w:pPr>
    </w:p>
    <w:p w14:paraId="5F819055">
      <w:pPr>
        <w:spacing w:line="360" w:lineRule="auto"/>
        <w:ind w:left="1080" w:leftChars="257" w:hanging="540"/>
        <w:jc w:val="center"/>
        <w:rPr>
          <w:rFonts w:hint="eastAsia" w:asciiTheme="minorEastAsia" w:hAnsiTheme="minorEastAsia" w:eastAsiaTheme="minorEastAsia" w:cstheme="minorEastAsia"/>
          <w:color w:val="auto"/>
          <w:kern w:val="0"/>
          <w:sz w:val="24"/>
          <w:szCs w:val="20"/>
          <w:highlight w:val="none"/>
        </w:rPr>
      </w:pPr>
    </w:p>
    <w:p w14:paraId="0213C517">
      <w:pPr>
        <w:spacing w:line="360" w:lineRule="auto"/>
        <w:ind w:left="1080" w:leftChars="257" w:hanging="540"/>
        <w:jc w:val="center"/>
        <w:rPr>
          <w:rFonts w:hint="eastAsia" w:asciiTheme="minorEastAsia" w:hAnsiTheme="minorEastAsia" w:eastAsiaTheme="minorEastAsia" w:cstheme="minorEastAsia"/>
          <w:color w:val="auto"/>
          <w:kern w:val="0"/>
          <w:sz w:val="24"/>
          <w:szCs w:val="20"/>
          <w:highlight w:val="none"/>
        </w:rPr>
      </w:pPr>
    </w:p>
    <w:p w14:paraId="048BEB88">
      <w:pPr>
        <w:spacing w:line="360" w:lineRule="auto"/>
        <w:ind w:left="1080" w:leftChars="257" w:hanging="540"/>
        <w:jc w:val="center"/>
        <w:outlineLvl w:val="2"/>
        <w:rPr>
          <w:rFonts w:hint="eastAsia" w:asciiTheme="minorEastAsia" w:hAnsiTheme="minorEastAsia" w:eastAsiaTheme="minorEastAsia" w:cstheme="minorEastAsia"/>
          <w:color w:val="auto"/>
          <w:kern w:val="0"/>
          <w:sz w:val="24"/>
          <w:szCs w:val="20"/>
          <w:highlight w:val="none"/>
          <w:u w:val="single"/>
        </w:rPr>
      </w:pPr>
      <w:bookmarkStart w:id="181" w:name="_Toc697"/>
      <w:bookmarkStart w:id="182" w:name="_Toc7236"/>
      <w:r>
        <w:rPr>
          <w:rFonts w:hint="eastAsia" w:asciiTheme="minorEastAsia" w:hAnsiTheme="minorEastAsia" w:eastAsiaTheme="minorEastAsia" w:cstheme="minorEastAsia"/>
          <w:color w:val="auto"/>
          <w:kern w:val="0"/>
          <w:sz w:val="24"/>
          <w:szCs w:val="20"/>
          <w:highlight w:val="none"/>
        </w:rPr>
        <w:t>投标单位（签章）：</w:t>
      </w:r>
      <w:bookmarkEnd w:id="181"/>
      <w:bookmarkEnd w:id="182"/>
    </w:p>
    <w:p w14:paraId="529B086D">
      <w:pPr>
        <w:spacing w:line="360" w:lineRule="auto"/>
        <w:ind w:left="1080" w:leftChars="257" w:hanging="540"/>
        <w:jc w:val="center"/>
        <w:rPr>
          <w:rFonts w:hint="eastAsia" w:asciiTheme="minorEastAsia" w:hAnsiTheme="minorEastAsia" w:eastAsiaTheme="minorEastAsia" w:cstheme="minorEastAsia"/>
          <w:color w:val="auto"/>
          <w:kern w:val="0"/>
          <w:sz w:val="24"/>
          <w:szCs w:val="20"/>
          <w:highlight w:val="none"/>
        </w:rPr>
      </w:pPr>
    </w:p>
    <w:p w14:paraId="344C6E17">
      <w:pPr>
        <w:spacing w:line="360" w:lineRule="auto"/>
        <w:ind w:left="645" w:leftChars="307" w:firstLine="3120" w:firstLineChars="1300"/>
        <w:rPr>
          <w:rFonts w:hint="eastAsia" w:asciiTheme="minorEastAsia" w:hAnsiTheme="minorEastAsia" w:eastAsiaTheme="minorEastAsia" w:cstheme="minorEastAsia"/>
          <w:color w:val="auto"/>
          <w:kern w:val="0"/>
          <w:sz w:val="24"/>
          <w:szCs w:val="20"/>
          <w:highlight w:val="none"/>
          <w:u w:val="single"/>
        </w:rPr>
      </w:pPr>
      <w:r>
        <w:rPr>
          <w:rFonts w:hint="eastAsia" w:asciiTheme="minorEastAsia" w:hAnsiTheme="minorEastAsia" w:eastAsiaTheme="minorEastAsia" w:cstheme="minorEastAsia"/>
          <w:color w:val="auto"/>
          <w:kern w:val="0"/>
          <w:sz w:val="24"/>
          <w:szCs w:val="20"/>
          <w:highlight w:val="none"/>
        </w:rPr>
        <w:t>日  期：</w:t>
      </w:r>
    </w:p>
    <w:p w14:paraId="27204308">
      <w:pPr>
        <w:pStyle w:val="201"/>
        <w:spacing w:before="480" w:beforeLines="200" w:line="360" w:lineRule="auto"/>
        <w:ind w:firstLine="442" w:firstLineChars="200"/>
        <w:rPr>
          <w:rFonts w:hint="eastAsia" w:asciiTheme="minorEastAsia" w:hAnsiTheme="minorEastAsia" w:eastAsiaTheme="minorEastAsia" w:cstheme="minorEastAsia"/>
          <w:b/>
          <w:bCs/>
          <w:color w:val="auto"/>
          <w:kern w:val="0"/>
          <w:sz w:val="22"/>
          <w:highlight w:val="none"/>
        </w:rPr>
      </w:pPr>
      <w:r>
        <w:rPr>
          <w:rFonts w:hint="eastAsia" w:asciiTheme="minorEastAsia" w:hAnsiTheme="minorEastAsia" w:eastAsiaTheme="minorEastAsia" w:cstheme="minorEastAsia"/>
          <w:b/>
          <w:bCs/>
          <w:color w:val="auto"/>
          <w:sz w:val="22"/>
          <w:highlight w:val="none"/>
        </w:rPr>
        <w:t>注：符合享受政府采购支持政策的残疾人福利性单位条件且提供《残疾人福利性单位声明函》的，视同为小型和微型企业。</w:t>
      </w:r>
    </w:p>
    <w:p w14:paraId="4A962D98">
      <w:pPr>
        <w:pStyle w:val="176"/>
        <w:jc w:val="center"/>
        <w:outlineLvl w:val="1"/>
        <w:rPr>
          <w:rFonts w:hint="eastAsia" w:asciiTheme="minorEastAsia" w:hAnsiTheme="minorEastAsia" w:eastAsiaTheme="minorEastAsia" w:cstheme="minorEastAsia"/>
          <w:color w:val="auto"/>
          <w:highlight w:val="none"/>
        </w:rPr>
      </w:pPr>
    </w:p>
    <w:p w14:paraId="1C31C81C">
      <w:pPr>
        <w:pStyle w:val="176"/>
        <w:jc w:val="center"/>
        <w:outlineLvl w:val="1"/>
        <w:rPr>
          <w:rFonts w:hint="eastAsia" w:asciiTheme="minorEastAsia" w:hAnsiTheme="minorEastAsia" w:eastAsiaTheme="minorEastAsia" w:cstheme="minorEastAsia"/>
          <w:color w:val="auto"/>
          <w:highlight w:val="none"/>
        </w:rPr>
      </w:pPr>
    </w:p>
    <w:p w14:paraId="2B41A486">
      <w:pPr>
        <w:pStyle w:val="176"/>
        <w:jc w:val="center"/>
        <w:outlineLvl w:val="1"/>
        <w:rPr>
          <w:rFonts w:hint="eastAsia" w:asciiTheme="minorEastAsia" w:hAnsiTheme="minorEastAsia" w:eastAsiaTheme="minorEastAsia" w:cstheme="minorEastAsia"/>
          <w:color w:val="auto"/>
          <w:highlight w:val="none"/>
        </w:rPr>
      </w:pPr>
    </w:p>
    <w:p w14:paraId="336D39AB">
      <w:pPr>
        <w:pStyle w:val="176"/>
        <w:jc w:val="center"/>
        <w:outlineLvl w:val="1"/>
        <w:rPr>
          <w:rFonts w:hint="eastAsia" w:asciiTheme="minorEastAsia" w:hAnsiTheme="minorEastAsia" w:eastAsiaTheme="minorEastAsia" w:cstheme="minorEastAsia"/>
          <w:color w:val="auto"/>
          <w:highlight w:val="none"/>
        </w:rPr>
      </w:pPr>
    </w:p>
    <w:p w14:paraId="0B7C3B32">
      <w:pPr>
        <w:pStyle w:val="176"/>
        <w:jc w:val="center"/>
        <w:outlineLvl w:val="1"/>
        <w:rPr>
          <w:rFonts w:hint="eastAsia" w:asciiTheme="minorEastAsia" w:hAnsiTheme="minorEastAsia" w:eastAsiaTheme="minorEastAsia" w:cstheme="minorEastAsia"/>
          <w:color w:val="auto"/>
          <w:highlight w:val="none"/>
        </w:rPr>
      </w:pPr>
    </w:p>
    <w:p w14:paraId="323E349B">
      <w:pPr>
        <w:pStyle w:val="176"/>
        <w:jc w:val="center"/>
        <w:outlineLvl w:val="1"/>
        <w:rPr>
          <w:rFonts w:hint="eastAsia" w:asciiTheme="minorEastAsia" w:hAnsiTheme="minorEastAsia" w:eastAsiaTheme="minorEastAsia" w:cstheme="minorEastAsia"/>
          <w:color w:val="auto"/>
          <w:highlight w:val="none"/>
        </w:rPr>
      </w:pPr>
    </w:p>
    <w:p w14:paraId="0A04667B">
      <w:pPr>
        <w:pStyle w:val="176"/>
        <w:jc w:val="center"/>
        <w:outlineLvl w:val="1"/>
        <w:rPr>
          <w:rFonts w:hint="eastAsia" w:asciiTheme="minorEastAsia" w:hAnsiTheme="minorEastAsia" w:eastAsiaTheme="minorEastAsia" w:cstheme="minorEastAsia"/>
          <w:color w:val="auto"/>
          <w:highlight w:val="none"/>
        </w:rPr>
      </w:pPr>
    </w:p>
    <w:p w14:paraId="4D986D73">
      <w:pPr>
        <w:pStyle w:val="176"/>
        <w:jc w:val="center"/>
        <w:outlineLvl w:val="1"/>
        <w:rPr>
          <w:rFonts w:hint="eastAsia" w:asciiTheme="minorEastAsia" w:hAnsiTheme="minorEastAsia" w:eastAsiaTheme="minorEastAsia" w:cstheme="minorEastAsia"/>
          <w:color w:val="auto"/>
          <w:highlight w:val="none"/>
        </w:rPr>
      </w:pPr>
    </w:p>
    <w:p w14:paraId="19FC37D7">
      <w:pPr>
        <w:pStyle w:val="176"/>
        <w:jc w:val="center"/>
        <w:outlineLvl w:val="1"/>
        <w:rPr>
          <w:rFonts w:hint="eastAsia" w:asciiTheme="minorEastAsia" w:hAnsiTheme="minorEastAsia" w:eastAsiaTheme="minorEastAsia" w:cstheme="minorEastAsia"/>
          <w:color w:val="auto"/>
          <w:highlight w:val="none"/>
        </w:rPr>
      </w:pPr>
    </w:p>
    <w:p w14:paraId="16C79D3C">
      <w:pPr>
        <w:pStyle w:val="176"/>
        <w:jc w:val="center"/>
        <w:outlineLvl w:val="1"/>
        <w:rPr>
          <w:rFonts w:hint="eastAsia" w:asciiTheme="minorEastAsia" w:hAnsiTheme="minorEastAsia" w:eastAsiaTheme="minorEastAsia" w:cstheme="minorEastAsia"/>
          <w:color w:val="auto"/>
          <w:highlight w:val="none"/>
        </w:rPr>
      </w:pPr>
    </w:p>
    <w:p w14:paraId="32342D80">
      <w:pPr>
        <w:pStyle w:val="176"/>
        <w:jc w:val="center"/>
        <w:outlineLvl w:val="1"/>
        <w:rPr>
          <w:rFonts w:hint="eastAsia" w:asciiTheme="minorEastAsia" w:hAnsiTheme="minorEastAsia" w:eastAsiaTheme="minorEastAsia" w:cstheme="minorEastAsia"/>
          <w:color w:val="auto"/>
          <w:highlight w:val="none"/>
        </w:rPr>
      </w:pPr>
    </w:p>
    <w:p w14:paraId="7A813AC1">
      <w:pPr>
        <w:pStyle w:val="176"/>
        <w:jc w:val="center"/>
        <w:outlineLvl w:val="1"/>
        <w:rPr>
          <w:rFonts w:hint="eastAsia" w:asciiTheme="minorEastAsia" w:hAnsiTheme="minorEastAsia" w:eastAsiaTheme="minorEastAsia" w:cstheme="minorEastAsia"/>
          <w:color w:val="auto"/>
          <w:highlight w:val="none"/>
        </w:rPr>
      </w:pPr>
    </w:p>
    <w:p w14:paraId="3813F5B0">
      <w:pPr>
        <w:pStyle w:val="176"/>
        <w:jc w:val="center"/>
        <w:outlineLvl w:val="1"/>
        <w:rPr>
          <w:rFonts w:hint="eastAsia" w:asciiTheme="minorEastAsia" w:hAnsiTheme="minorEastAsia" w:eastAsiaTheme="minorEastAsia" w:cstheme="minorEastAsia"/>
          <w:color w:val="auto"/>
          <w:highlight w:val="none"/>
        </w:rPr>
      </w:pPr>
    </w:p>
    <w:p w14:paraId="1E939591">
      <w:pPr>
        <w:pStyle w:val="176"/>
        <w:jc w:val="center"/>
        <w:outlineLvl w:val="1"/>
        <w:rPr>
          <w:rFonts w:hint="eastAsia" w:asciiTheme="minorEastAsia" w:hAnsiTheme="minorEastAsia" w:eastAsiaTheme="minorEastAsia" w:cstheme="minorEastAsia"/>
          <w:color w:val="auto"/>
          <w:highlight w:val="none"/>
        </w:rPr>
      </w:pPr>
    </w:p>
    <w:p w14:paraId="7DA8611D">
      <w:pPr>
        <w:pStyle w:val="176"/>
        <w:jc w:val="center"/>
        <w:outlineLvl w:val="1"/>
        <w:rPr>
          <w:rFonts w:hint="eastAsia" w:asciiTheme="minorEastAsia" w:hAnsiTheme="minorEastAsia" w:eastAsiaTheme="minorEastAsia" w:cstheme="minorEastAsia"/>
          <w:color w:val="auto"/>
          <w:highlight w:val="none"/>
        </w:rPr>
      </w:pPr>
    </w:p>
    <w:p w14:paraId="733718C8">
      <w:pPr>
        <w:pStyle w:val="176"/>
        <w:jc w:val="center"/>
        <w:outlineLvl w:val="1"/>
        <w:rPr>
          <w:rFonts w:hint="eastAsia" w:asciiTheme="minorEastAsia" w:hAnsiTheme="minorEastAsia" w:eastAsiaTheme="minorEastAsia" w:cstheme="minorEastAsia"/>
          <w:color w:val="auto"/>
          <w:highlight w:val="none"/>
        </w:rPr>
      </w:pPr>
    </w:p>
    <w:p w14:paraId="5B1E74B2">
      <w:pPr>
        <w:pStyle w:val="176"/>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六、供应商认为有必要提供的声明及文件资料</w:t>
      </w:r>
      <w:bookmarkEnd w:id="177"/>
      <w:bookmarkEnd w:id="178"/>
    </w:p>
    <w:p w14:paraId="504C4FFE">
      <w:pPr>
        <w:pStyle w:val="113"/>
        <w:spacing w:line="276" w:lineRule="auto"/>
        <w:ind w:firstLine="480" w:firstLineChars="200"/>
        <w:rPr>
          <w:rFonts w:hint="eastAsia" w:asciiTheme="minorEastAsia" w:hAnsiTheme="minorEastAsia" w:eastAsiaTheme="minorEastAsia" w:cstheme="minorEastAsia"/>
          <w:color w:val="auto"/>
          <w:kern w:val="0"/>
          <w:sz w:val="24"/>
          <w:highlight w:val="none"/>
        </w:rPr>
      </w:pPr>
    </w:p>
    <w:p w14:paraId="739C0BB4">
      <w:pPr>
        <w:pStyle w:val="113"/>
        <w:spacing w:line="276" w:lineRule="auto"/>
        <w:ind w:firstLine="480" w:firstLineChars="20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供应商自觉抵制政府采购领域商业贿赂行为承诺书；</w:t>
      </w:r>
    </w:p>
    <w:p w14:paraId="6371D993">
      <w:pPr>
        <w:pStyle w:val="211"/>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highlight w:val="none"/>
        </w:rPr>
        <w:br w:type="page"/>
      </w:r>
      <w:bookmarkStart w:id="183" w:name="_Toc256000093"/>
      <w:bookmarkStart w:id="184" w:name="_Toc6969"/>
      <w:r>
        <w:rPr>
          <w:rFonts w:hint="eastAsia" w:asciiTheme="minorEastAsia" w:hAnsiTheme="minorEastAsia" w:eastAsiaTheme="minorEastAsia" w:cstheme="minorEastAsia"/>
          <w:b/>
          <w:bCs/>
          <w:color w:val="auto"/>
          <w:sz w:val="32"/>
          <w:szCs w:val="32"/>
          <w:highlight w:val="none"/>
        </w:rPr>
        <w:t>七、</w:t>
      </w:r>
      <w:r>
        <w:rPr>
          <w:rFonts w:hint="eastAsia" w:asciiTheme="minorEastAsia" w:hAnsiTheme="minorEastAsia" w:eastAsiaTheme="minorEastAsia" w:cstheme="minorEastAsia"/>
          <w:b/>
          <w:bCs/>
          <w:color w:val="auto"/>
          <w:sz w:val="32"/>
          <w:szCs w:val="32"/>
          <w:highlight w:val="none"/>
          <w:lang w:val="zh-TW" w:eastAsia="zh-TW"/>
        </w:rPr>
        <w:t>★</w:t>
      </w:r>
      <w:r>
        <w:rPr>
          <w:rFonts w:hint="eastAsia" w:asciiTheme="minorEastAsia" w:hAnsiTheme="minorEastAsia" w:eastAsiaTheme="minorEastAsia" w:cstheme="minorEastAsia"/>
          <w:b/>
          <w:bCs/>
          <w:color w:val="auto"/>
          <w:sz w:val="32"/>
          <w:szCs w:val="32"/>
          <w:highlight w:val="none"/>
        </w:rPr>
        <w:t>《中华人民共和国政府采购法》第二十二条应当具备的条件；</w:t>
      </w:r>
      <w:bookmarkEnd w:id="183"/>
      <w:bookmarkEnd w:id="184"/>
      <w:bookmarkStart w:id="185" w:name="_Toc12213"/>
    </w:p>
    <w:p w14:paraId="3BCF0864">
      <w:pPr>
        <w:pStyle w:val="250"/>
        <w:spacing w:line="360" w:lineRule="auto"/>
        <w:outlineLvl w:val="2"/>
        <w:rPr>
          <w:rFonts w:hint="eastAsia" w:asciiTheme="minorEastAsia" w:hAnsiTheme="minorEastAsia" w:eastAsiaTheme="minorEastAsia" w:cstheme="minorEastAsia"/>
          <w:b/>
          <w:color w:val="auto"/>
          <w:sz w:val="24"/>
          <w:szCs w:val="24"/>
          <w:highlight w:val="none"/>
        </w:rPr>
      </w:pPr>
    </w:p>
    <w:p w14:paraId="35D7A5CD">
      <w:pPr>
        <w:pStyle w:val="250"/>
        <w:spacing w:line="420" w:lineRule="exact"/>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（1）具有独立承担民事责任的能力证明材料</w:t>
      </w:r>
      <w:bookmarkEnd w:id="185"/>
    </w:p>
    <w:p w14:paraId="5C20A3D7">
      <w:pPr>
        <w:pStyle w:val="168"/>
        <w:adjustRightInd w:val="0"/>
        <w:snapToGrid w:val="0"/>
        <w:spacing w:line="420" w:lineRule="exact"/>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供应商是企业（包括合伙企业）的，应提供其在工商部门注册的有效“企业法人营业执照”或“营业执照”的复印件；</w:t>
      </w:r>
    </w:p>
    <w:p w14:paraId="118E4652">
      <w:pPr>
        <w:pStyle w:val="168"/>
        <w:adjustRightInd w:val="0"/>
        <w:snapToGrid w:val="0"/>
        <w:spacing w:line="420" w:lineRule="exact"/>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供应商是事业单位的，应提供其有效的“事业单位法人证书”复印件；</w:t>
      </w:r>
    </w:p>
    <w:p w14:paraId="7D81EC82">
      <w:pPr>
        <w:pStyle w:val="168"/>
        <w:adjustRightInd w:val="0"/>
        <w:snapToGrid w:val="0"/>
        <w:spacing w:line="420" w:lineRule="exact"/>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供应商是非企业专业服务机构的，应提供其有效的执业许可证复印件；</w:t>
      </w:r>
    </w:p>
    <w:p w14:paraId="1FD02B5A">
      <w:pPr>
        <w:pStyle w:val="168"/>
        <w:adjustRightInd w:val="0"/>
        <w:snapToGrid w:val="0"/>
        <w:spacing w:line="420" w:lineRule="exact"/>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供应商是个体工商户的，应提供其有效的“个体工商户营业执照”复印件；</w:t>
      </w:r>
    </w:p>
    <w:p w14:paraId="0FD9C25C">
      <w:pPr>
        <w:pStyle w:val="168"/>
        <w:adjustRightInd w:val="0"/>
        <w:snapToGrid w:val="0"/>
        <w:spacing w:line="420" w:lineRule="exact"/>
        <w:ind w:firstLine="360" w:firstLineChars="1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供应商是自然人的，应提供其有效的自然人身份证明；</w:t>
      </w:r>
    </w:p>
    <w:p w14:paraId="360E9B95">
      <w:pPr>
        <w:pStyle w:val="250"/>
        <w:spacing w:line="420" w:lineRule="exact"/>
        <w:rPr>
          <w:rFonts w:hint="eastAsia" w:asciiTheme="minorEastAsia" w:hAnsiTheme="minorEastAsia" w:eastAsiaTheme="minorEastAsia" w:cstheme="minorEastAsia"/>
          <w:color w:val="auto"/>
          <w:sz w:val="24"/>
          <w:szCs w:val="24"/>
          <w:highlight w:val="none"/>
        </w:rPr>
      </w:pPr>
    </w:p>
    <w:p w14:paraId="13B7A3C6">
      <w:pPr>
        <w:pStyle w:val="250"/>
        <w:spacing w:line="420" w:lineRule="exact"/>
        <w:outlineLvl w:val="2"/>
        <w:rPr>
          <w:rFonts w:hint="eastAsia" w:asciiTheme="minorEastAsia" w:hAnsiTheme="minorEastAsia" w:eastAsiaTheme="minorEastAsia" w:cstheme="minorEastAsia"/>
          <w:b/>
          <w:color w:val="auto"/>
          <w:sz w:val="24"/>
          <w:szCs w:val="24"/>
          <w:highlight w:val="none"/>
        </w:rPr>
      </w:pPr>
      <w:bookmarkStart w:id="186" w:name="_Toc17626"/>
      <w:r>
        <w:rPr>
          <w:rFonts w:hint="eastAsia" w:asciiTheme="minorEastAsia" w:hAnsiTheme="minorEastAsia" w:eastAsiaTheme="minorEastAsia" w:cstheme="minorEastAsia"/>
          <w:b/>
          <w:color w:val="auto"/>
          <w:sz w:val="24"/>
          <w:szCs w:val="24"/>
          <w:highlight w:val="none"/>
        </w:rPr>
        <w:t>（2）具有良好的商业信誉和健全的财务会计制度证明材料</w:t>
      </w:r>
      <w:bookmarkEnd w:id="186"/>
    </w:p>
    <w:p w14:paraId="6D3C173C">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lang w:eastAsia="zh-CN"/>
        </w:rPr>
      </w:pPr>
    </w:p>
    <w:p w14:paraId="047AD227">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会计师事务所出具的</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年度财务审计报告（报告中须包括资产负债表、利润表、现金流量表及财务报表附注）；</w:t>
      </w:r>
    </w:p>
    <w:p w14:paraId="4DEADB2F">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如果供应商为新成立单位，无法提供审计报告，则需提供新企业验资报告复印件并加盖提供报告单位的公章；</w:t>
      </w:r>
    </w:p>
    <w:p w14:paraId="52BF7BA8">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如供应商无法提供</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 xml:space="preserve">年度审计报告或新企业验资报告，则需提供开户银行出具的资信证明； </w:t>
      </w:r>
    </w:p>
    <w:p w14:paraId="4D7BD906">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提供银行在开标日前十二个月内开具资信证明</w:t>
      </w:r>
      <w:r>
        <w:rPr>
          <w:rFonts w:hint="eastAsia" w:asciiTheme="minorEastAsia" w:hAnsiTheme="minorEastAsia" w:eastAsiaTheme="minorEastAsia" w:cstheme="minorEastAsia"/>
          <w:color w:val="auto"/>
          <w:sz w:val="24"/>
          <w:szCs w:val="24"/>
          <w:highlight w:val="none"/>
          <w:lang w:val="en-US" w:eastAsia="zh-CN"/>
        </w:rPr>
        <w:t>原件的扫描</w:t>
      </w:r>
      <w:r>
        <w:rPr>
          <w:rFonts w:hint="eastAsia" w:asciiTheme="minorEastAsia" w:hAnsiTheme="minorEastAsia" w:eastAsiaTheme="minorEastAsia" w:cstheme="minorEastAsia"/>
          <w:color w:val="auto"/>
          <w:sz w:val="24"/>
          <w:szCs w:val="24"/>
          <w:highlight w:val="none"/>
        </w:rPr>
        <w:t>件。银行资信证明的抬头可以与采购人或采购代理机构名称不同。</w:t>
      </w:r>
    </w:p>
    <w:p w14:paraId="4203566F">
      <w:pPr>
        <w:pStyle w:val="25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sectPr>
          <w:footerReference r:id="rId14" w:type="first"/>
          <w:headerReference r:id="rId11" w:type="default"/>
          <w:footerReference r:id="rId12" w:type="default"/>
          <w:footerReference r:id="rId13" w:type="even"/>
          <w:pgSz w:w="11906" w:h="16838"/>
          <w:pgMar w:top="1440" w:right="1289"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Theme="minorEastAsia" w:hAnsiTheme="minorEastAsia" w:eastAsiaTheme="minorEastAsia" w:cstheme="minorEastAsia"/>
          <w:color w:val="auto"/>
          <w:sz w:val="24"/>
          <w:szCs w:val="24"/>
          <w:highlight w:val="none"/>
        </w:rPr>
        <w:t>银行资信证明应能说明该供应商与银行之间业务往来正常，无不良记录，企业信誉良好等。银行出具的存款证明不能作为银行资信证明。</w:t>
      </w:r>
    </w:p>
    <w:p w14:paraId="7419990D">
      <w:pPr>
        <w:pStyle w:val="250"/>
        <w:spacing w:line="360" w:lineRule="auto"/>
        <w:outlineLvl w:val="2"/>
        <w:rPr>
          <w:rFonts w:hint="eastAsia" w:asciiTheme="minorEastAsia" w:hAnsiTheme="minorEastAsia" w:eastAsiaTheme="minorEastAsia" w:cstheme="minorEastAsia"/>
          <w:color w:val="auto"/>
          <w:sz w:val="24"/>
          <w:szCs w:val="24"/>
          <w:highlight w:val="none"/>
        </w:rPr>
      </w:pPr>
      <w:bookmarkStart w:id="187" w:name="_Toc21393"/>
    </w:p>
    <w:p w14:paraId="6118AF26">
      <w:pPr>
        <w:pStyle w:val="250"/>
        <w:numPr>
          <w:ilvl w:val="0"/>
          <w:numId w:val="13"/>
        </w:numPr>
        <w:spacing w:line="360" w:lineRule="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具有履行合同所必需的设备和专业技术能力承诺书</w:t>
      </w:r>
      <w:bookmarkEnd w:id="187"/>
    </w:p>
    <w:p w14:paraId="77D84145">
      <w:pPr>
        <w:pStyle w:val="97"/>
        <w:spacing w:line="360" w:lineRule="auto"/>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（提供具有履行合同所必需的设备和专业技术能力相关证明材料或声明；）</w:t>
      </w:r>
    </w:p>
    <w:p w14:paraId="69A5E9A2">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325EC6B1">
      <w:pPr>
        <w:pStyle w:val="250"/>
        <w:spacing w:line="360" w:lineRule="auto"/>
        <w:outlineLvl w:val="2"/>
        <w:rPr>
          <w:rFonts w:hint="eastAsia" w:asciiTheme="minorEastAsia" w:hAnsiTheme="minorEastAsia" w:eastAsiaTheme="minorEastAsia" w:cstheme="minorEastAsia"/>
          <w:b/>
          <w:color w:val="auto"/>
          <w:sz w:val="24"/>
          <w:szCs w:val="24"/>
          <w:highlight w:val="none"/>
        </w:rPr>
      </w:pPr>
      <w:bookmarkStart w:id="188" w:name="_Toc11050"/>
    </w:p>
    <w:p w14:paraId="504CDE86">
      <w:pPr>
        <w:pStyle w:val="250"/>
        <w:spacing w:line="360" w:lineRule="auto"/>
        <w:outlineLvl w:val="2"/>
        <w:rPr>
          <w:rFonts w:hint="eastAsia" w:asciiTheme="minorEastAsia" w:hAnsiTheme="minorEastAsia" w:eastAsiaTheme="minorEastAsia" w:cstheme="minorEastAsia"/>
          <w:b/>
          <w:color w:val="auto"/>
          <w:sz w:val="24"/>
          <w:szCs w:val="24"/>
          <w:highlight w:val="none"/>
        </w:rPr>
      </w:pPr>
    </w:p>
    <w:p w14:paraId="696402C6">
      <w:pPr>
        <w:pStyle w:val="250"/>
        <w:spacing w:line="360" w:lineRule="auto"/>
        <w:outlineLvl w:val="2"/>
        <w:rPr>
          <w:rFonts w:hint="eastAsia" w:asciiTheme="minorEastAsia" w:hAnsiTheme="minorEastAsia" w:eastAsiaTheme="minorEastAsia" w:cstheme="minorEastAsia"/>
          <w:b/>
          <w:color w:val="auto"/>
          <w:sz w:val="24"/>
          <w:szCs w:val="24"/>
          <w:highlight w:val="none"/>
        </w:rPr>
      </w:pPr>
    </w:p>
    <w:p w14:paraId="123D3503">
      <w:pPr>
        <w:pStyle w:val="250"/>
        <w:spacing w:line="360" w:lineRule="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（4）有依法缴纳税收和社会保障资金的良好记录证明材料</w:t>
      </w:r>
      <w:bookmarkEnd w:id="188"/>
    </w:p>
    <w:p w14:paraId="2467A97F">
      <w:pPr>
        <w:pStyle w:val="97"/>
        <w:spacing w:line="38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缴纳税收资料：提供税务机构出具的递交投标文件截止时间前半年内任意一个月的依法缴纳税收等证明材料（刚成立不满一个月的企业，应提供依法缴纳税收承诺书；如依法免税的企业，应提供相应文件证明其依法免税）。</w:t>
      </w:r>
    </w:p>
    <w:p w14:paraId="3001F4EA">
      <w:pPr>
        <w:pStyle w:val="97"/>
        <w:spacing w:line="380" w:lineRule="exact"/>
        <w:ind w:firstLine="480" w:firstLineChars="200"/>
        <w:outlineLvl w:val="2"/>
        <w:rPr>
          <w:rFonts w:hint="eastAsia" w:asciiTheme="minorEastAsia" w:hAnsiTheme="minorEastAsia" w:eastAsiaTheme="minorEastAsia" w:cstheme="minorEastAsia"/>
          <w:color w:val="auto"/>
          <w:sz w:val="24"/>
          <w:szCs w:val="24"/>
          <w:highlight w:val="none"/>
        </w:rPr>
      </w:pPr>
    </w:p>
    <w:p w14:paraId="1D1767C6">
      <w:pPr>
        <w:pStyle w:val="97"/>
        <w:spacing w:line="380" w:lineRule="exact"/>
        <w:ind w:firstLine="480" w:firstLineChars="200"/>
        <w:outlineLvl w:val="2"/>
        <w:rPr>
          <w:rFonts w:hint="eastAsia" w:asciiTheme="minorEastAsia" w:hAnsiTheme="minorEastAsia" w:eastAsiaTheme="minorEastAsia" w:cstheme="minorEastAsia"/>
          <w:color w:val="auto"/>
          <w:sz w:val="24"/>
          <w:szCs w:val="24"/>
          <w:highlight w:val="none"/>
        </w:rPr>
      </w:pPr>
    </w:p>
    <w:p w14:paraId="5D77B451">
      <w:pPr>
        <w:pStyle w:val="97"/>
        <w:spacing w:line="38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缴纳社会保障资金资料：提供递交投标文件截止时间前半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p w14:paraId="31362240">
      <w:pPr>
        <w:pStyle w:val="250"/>
        <w:spacing w:line="360" w:lineRule="auto"/>
        <w:rPr>
          <w:rFonts w:hint="eastAsia" w:asciiTheme="minorEastAsia" w:hAnsiTheme="minorEastAsia" w:eastAsiaTheme="minorEastAsia" w:cstheme="minorEastAsia"/>
          <w:color w:val="auto"/>
          <w:sz w:val="24"/>
          <w:szCs w:val="24"/>
          <w:highlight w:val="none"/>
        </w:rPr>
      </w:pPr>
    </w:p>
    <w:p w14:paraId="534EAB74">
      <w:pPr>
        <w:pStyle w:val="250"/>
        <w:spacing w:line="360" w:lineRule="auto"/>
        <w:rPr>
          <w:rFonts w:hint="eastAsia" w:asciiTheme="minorEastAsia" w:hAnsiTheme="minorEastAsia" w:eastAsiaTheme="minorEastAsia" w:cstheme="minorEastAsia"/>
          <w:color w:val="auto"/>
          <w:sz w:val="24"/>
          <w:szCs w:val="24"/>
          <w:highlight w:val="none"/>
        </w:rPr>
      </w:pPr>
    </w:p>
    <w:p w14:paraId="509C1141">
      <w:pPr>
        <w:pStyle w:val="250"/>
        <w:spacing w:line="360" w:lineRule="auto"/>
        <w:rPr>
          <w:rFonts w:hint="eastAsia" w:asciiTheme="minorEastAsia" w:hAnsiTheme="minorEastAsia" w:eastAsiaTheme="minorEastAsia" w:cstheme="minorEastAsia"/>
          <w:color w:val="auto"/>
          <w:sz w:val="24"/>
          <w:szCs w:val="24"/>
          <w:highlight w:val="none"/>
        </w:rPr>
      </w:pPr>
    </w:p>
    <w:p w14:paraId="4D3C4B5F">
      <w:pPr>
        <w:pStyle w:val="250"/>
        <w:spacing w:line="360" w:lineRule="auto"/>
        <w:rPr>
          <w:rFonts w:hint="eastAsia" w:asciiTheme="minorEastAsia" w:hAnsiTheme="minorEastAsia" w:eastAsiaTheme="minorEastAsia" w:cstheme="minorEastAsia"/>
          <w:color w:val="auto"/>
          <w:sz w:val="24"/>
          <w:szCs w:val="24"/>
          <w:highlight w:val="none"/>
        </w:rPr>
      </w:pPr>
    </w:p>
    <w:p w14:paraId="2852D5D9">
      <w:pPr>
        <w:pStyle w:val="250"/>
        <w:spacing w:line="360" w:lineRule="auto"/>
        <w:rPr>
          <w:rFonts w:hint="eastAsia" w:asciiTheme="minorEastAsia" w:hAnsiTheme="minorEastAsia" w:eastAsiaTheme="minorEastAsia" w:cstheme="minorEastAsia"/>
          <w:color w:val="auto"/>
          <w:sz w:val="24"/>
          <w:szCs w:val="24"/>
          <w:highlight w:val="none"/>
        </w:rPr>
      </w:pPr>
    </w:p>
    <w:p w14:paraId="1241C350">
      <w:pPr>
        <w:pStyle w:val="250"/>
        <w:spacing w:line="360" w:lineRule="auto"/>
        <w:outlineLvl w:val="2"/>
        <w:rPr>
          <w:rFonts w:hint="eastAsia" w:asciiTheme="minorEastAsia" w:hAnsiTheme="minorEastAsia" w:eastAsiaTheme="minorEastAsia" w:cstheme="minorEastAsia"/>
          <w:b/>
          <w:color w:val="auto"/>
          <w:sz w:val="24"/>
          <w:szCs w:val="24"/>
          <w:highlight w:val="none"/>
        </w:rPr>
      </w:pPr>
      <w:bookmarkStart w:id="189" w:name="_Toc24221"/>
      <w:r>
        <w:rPr>
          <w:rFonts w:hint="eastAsia" w:asciiTheme="minorEastAsia" w:hAnsiTheme="minorEastAsia" w:eastAsiaTheme="minorEastAsia" w:cstheme="minorEastAsia"/>
          <w:b/>
          <w:color w:val="auto"/>
          <w:sz w:val="24"/>
          <w:szCs w:val="24"/>
          <w:highlight w:val="none"/>
        </w:rPr>
        <w:t>（5）参加政府采购活动前三年内，在经营活动中没有重大违法记录承诺书</w:t>
      </w:r>
      <w:bookmarkEnd w:id="189"/>
    </w:p>
    <w:p w14:paraId="458C1936">
      <w:pPr>
        <w:pStyle w:val="251"/>
        <w:spacing w:line="360" w:lineRule="auto"/>
        <w:outlineLvl w:val="3"/>
        <w:rPr>
          <w:rFonts w:hint="eastAsia" w:asciiTheme="minorEastAsia" w:hAnsiTheme="minorEastAsia" w:eastAsiaTheme="minorEastAsia" w:cstheme="minorEastAsia"/>
          <w:b w:val="0"/>
          <w:color w:val="auto"/>
          <w:sz w:val="24"/>
          <w:highlight w:val="none"/>
        </w:rPr>
      </w:pPr>
      <w:bookmarkStart w:id="190" w:name="_Toc256000095"/>
      <w:bookmarkStart w:id="191" w:name="_Toc107369358"/>
      <w:bookmarkStart w:id="192" w:name="_Toc107521046"/>
      <w:r>
        <w:rPr>
          <w:rFonts w:hint="eastAsia" w:asciiTheme="minorEastAsia" w:hAnsiTheme="minorEastAsia" w:eastAsiaTheme="minorEastAsia" w:cstheme="minorEastAsia"/>
          <w:b w:val="0"/>
          <w:color w:val="auto"/>
          <w:sz w:val="24"/>
          <w:highlight w:val="none"/>
        </w:rPr>
        <w:t>（提供参加政府采购活动近三年无重大违法记录声明书；）</w:t>
      </w:r>
      <w:bookmarkEnd w:id="190"/>
      <w:bookmarkEnd w:id="191"/>
      <w:bookmarkEnd w:id="192"/>
    </w:p>
    <w:p w14:paraId="3556BBB1">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DDC3644">
      <w:pPr>
        <w:adjustRightInd w:val="0"/>
        <w:snapToGrid w:val="0"/>
        <w:spacing w:line="360" w:lineRule="auto"/>
        <w:ind w:firstLine="562" w:firstLine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无重大违法记录承诺书</w:t>
      </w:r>
    </w:p>
    <w:p w14:paraId="0C4A9264">
      <w:pPr>
        <w:widowControl/>
        <w:adjustRightInd w:val="0"/>
        <w:snapToGrid w:val="0"/>
        <w:spacing w:line="360" w:lineRule="auto"/>
        <w:jc w:val="center"/>
        <w:rPr>
          <w:rFonts w:hint="eastAsia" w:asciiTheme="minorEastAsia" w:hAnsiTheme="minorEastAsia" w:eastAsiaTheme="minorEastAsia" w:cstheme="minorEastAsia"/>
          <w:color w:val="auto"/>
          <w:szCs w:val="21"/>
          <w:highlight w:val="none"/>
        </w:rPr>
      </w:pPr>
    </w:p>
    <w:p w14:paraId="09C6A7E2">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（采购人）         </w:t>
      </w:r>
      <w:r>
        <w:rPr>
          <w:rFonts w:hint="eastAsia" w:asciiTheme="minorEastAsia" w:hAnsiTheme="minorEastAsia" w:eastAsiaTheme="minorEastAsia" w:cstheme="minorEastAsia"/>
          <w:color w:val="auto"/>
          <w:sz w:val="24"/>
          <w:szCs w:val="24"/>
          <w:highlight w:val="none"/>
        </w:rPr>
        <w:t>：</w:t>
      </w:r>
    </w:p>
    <w:p w14:paraId="643DBC38">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编号）公开招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招标采购，并承担因此引起的一切后果。我方对此声明负全部法律责任。</w:t>
      </w:r>
    </w:p>
    <w:p w14:paraId="67A6137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特此声明  </w:t>
      </w:r>
    </w:p>
    <w:p w14:paraId="4789913D">
      <w:pPr>
        <w:adjustRightInd w:val="0"/>
        <w:snapToGrid w:val="0"/>
        <w:spacing w:line="360" w:lineRule="auto"/>
        <w:ind w:firstLine="3112" w:firstLineChars="1297"/>
        <w:rPr>
          <w:rFonts w:hint="eastAsia" w:asciiTheme="minorEastAsia" w:hAnsiTheme="minorEastAsia" w:eastAsiaTheme="minorEastAsia" w:cstheme="minorEastAsia"/>
          <w:color w:val="auto"/>
          <w:sz w:val="24"/>
          <w:szCs w:val="24"/>
          <w:highlight w:val="none"/>
        </w:rPr>
      </w:pPr>
    </w:p>
    <w:p w14:paraId="4D78A454">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供应商名称(签章)：</w:t>
      </w:r>
    </w:p>
    <w:p w14:paraId="7E69AA1C">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 (签章)：</w:t>
      </w:r>
    </w:p>
    <w:p w14:paraId="6B0A90A5">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日期：年  月  日</w:t>
      </w:r>
    </w:p>
    <w:p w14:paraId="196E85FE">
      <w:pPr>
        <w:pStyle w:val="112"/>
        <w:spacing w:line="360" w:lineRule="auto"/>
        <w:rPr>
          <w:rFonts w:hint="eastAsia" w:asciiTheme="minorEastAsia" w:hAnsiTheme="minorEastAsia" w:eastAsiaTheme="minorEastAsia" w:cstheme="minorEastAsia"/>
          <w:color w:val="auto"/>
          <w:sz w:val="24"/>
          <w:szCs w:val="24"/>
          <w:highlight w:val="none"/>
        </w:rPr>
      </w:pPr>
    </w:p>
    <w:p w14:paraId="7F47F37E">
      <w:pPr>
        <w:pStyle w:val="112"/>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注：近三年：成立三年以上的，为提交投标文件截止时间前三年内；成立不足三年的为实际时间。</w:t>
      </w:r>
    </w:p>
    <w:p w14:paraId="06BAD50D">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sectPr>
          <w:headerReference r:id="rId1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linePitch="312" w:charSpace="0"/>
        </w:sectPr>
      </w:pPr>
    </w:p>
    <w:p w14:paraId="58C28074">
      <w:pPr>
        <w:pStyle w:val="161"/>
        <w:spacing w:line="360" w:lineRule="auto"/>
        <w:ind w:firstLine="424" w:firstLineChars="177"/>
        <w:jc w:val="center"/>
        <w:rPr>
          <w:rFonts w:hint="eastAsia" w:asciiTheme="minorEastAsia" w:hAnsiTheme="minorEastAsia" w:eastAsiaTheme="minorEastAsia" w:cstheme="minorEastAsia"/>
          <w:bCs/>
          <w:color w:val="auto"/>
          <w:sz w:val="24"/>
          <w:highlight w:val="none"/>
        </w:rPr>
      </w:pPr>
    </w:p>
    <w:p w14:paraId="531A2F36">
      <w:pPr>
        <w:pStyle w:val="161"/>
        <w:spacing w:line="360" w:lineRule="auto"/>
        <w:jc w:val="center"/>
        <w:outlineLvl w:val="1"/>
        <w:rPr>
          <w:rFonts w:hint="eastAsia" w:asciiTheme="minorEastAsia" w:hAnsiTheme="minorEastAsia" w:eastAsiaTheme="minorEastAsia" w:cstheme="minorEastAsia"/>
          <w:b/>
          <w:color w:val="auto"/>
          <w:sz w:val="30"/>
          <w:szCs w:val="30"/>
          <w:highlight w:val="none"/>
        </w:rPr>
      </w:pPr>
      <w:bookmarkStart w:id="193" w:name="_Toc9011"/>
      <w:r>
        <w:rPr>
          <w:rFonts w:hint="eastAsia" w:asciiTheme="minorEastAsia" w:hAnsiTheme="minorEastAsia" w:eastAsiaTheme="minorEastAsia" w:cstheme="minorEastAsia"/>
          <w:b/>
          <w:color w:val="auto"/>
          <w:sz w:val="30"/>
          <w:szCs w:val="30"/>
          <w:highlight w:val="none"/>
        </w:rPr>
        <w:t>八、★不参与围标串标承诺书</w:t>
      </w:r>
      <w:bookmarkEnd w:id="193"/>
    </w:p>
    <w:p w14:paraId="1D484441">
      <w:pPr>
        <w:pStyle w:val="161"/>
        <w:spacing w:line="360" w:lineRule="auto"/>
        <w:ind w:firstLine="424" w:firstLineChars="177"/>
        <w:jc w:val="center"/>
        <w:rPr>
          <w:rFonts w:hint="eastAsia" w:asciiTheme="minorEastAsia" w:hAnsiTheme="minorEastAsia" w:eastAsiaTheme="minorEastAsia" w:cstheme="minorEastAsia"/>
          <w:color w:val="auto"/>
          <w:sz w:val="24"/>
          <w:highlight w:val="none"/>
        </w:rPr>
      </w:pPr>
    </w:p>
    <w:p w14:paraId="47EB4CF5">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本人作为（单位名称）的法人，清楚知晓我公司本项目投标活动，对以下事项作出承诺：</w:t>
      </w:r>
    </w:p>
    <w:p w14:paraId="335C0841">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一、我单位遵循公开、公平、公正、诚实守信的原则，依法依规参与本项目竞标。</w:t>
      </w:r>
    </w:p>
    <w:p w14:paraId="22F9358B">
      <w:pPr>
        <w:pStyle w:val="192"/>
        <w:widowControl/>
        <w:adjustRightInd w:val="0"/>
        <w:snapToGrid w:val="0"/>
        <w:spacing w:line="360" w:lineRule="auto"/>
        <w:ind w:firstLine="504" w:firstLineChars="200"/>
        <w:jc w:val="left"/>
        <w:outlineLvl w:val="1"/>
        <w:rPr>
          <w:rFonts w:hint="eastAsia" w:asciiTheme="minorEastAsia" w:hAnsiTheme="minorEastAsia" w:eastAsiaTheme="minorEastAsia" w:cstheme="minorEastAsia"/>
          <w:color w:val="auto"/>
          <w:spacing w:val="6"/>
          <w:kern w:val="0"/>
          <w:sz w:val="24"/>
          <w:szCs w:val="24"/>
          <w:highlight w:val="none"/>
        </w:rPr>
      </w:pPr>
      <w:bookmarkStart w:id="194" w:name="_Toc11695"/>
      <w:r>
        <w:rPr>
          <w:rFonts w:hint="eastAsia" w:asciiTheme="minorEastAsia" w:hAnsiTheme="minorEastAsia" w:eastAsiaTheme="minorEastAsia" w:cstheme="minorEastAsia"/>
          <w:color w:val="auto"/>
          <w:spacing w:val="6"/>
          <w:kern w:val="0"/>
          <w:sz w:val="24"/>
          <w:szCs w:val="24"/>
          <w:highlight w:val="none"/>
        </w:rPr>
        <w:t>二、我单位在本项目招标投标活动中，未参与围标串标。</w:t>
      </w:r>
      <w:bookmarkEnd w:id="194"/>
    </w:p>
    <w:p w14:paraId="68AB5F2E">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3311E096">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p>
    <w:p w14:paraId="1E5B4716">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项目编号：</w:t>
      </w:r>
    </w:p>
    <w:p w14:paraId="2C8B4AE6">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供应商名称（签章）：</w:t>
      </w:r>
    </w:p>
    <w:p w14:paraId="52E5451F">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供应商法定代表人（签章）：</w:t>
      </w:r>
    </w:p>
    <w:p w14:paraId="6A365DEF">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p>
    <w:p w14:paraId="27432100">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p>
    <w:p w14:paraId="6C39D02B">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p>
    <w:p w14:paraId="2E5CA3F6">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年  月  日</w:t>
      </w:r>
    </w:p>
    <w:p w14:paraId="17CB5245">
      <w:pPr>
        <w:pStyle w:val="183"/>
        <w:rPr>
          <w:rFonts w:hint="eastAsia" w:asciiTheme="minorEastAsia" w:hAnsiTheme="minorEastAsia" w:eastAsiaTheme="minorEastAsia" w:cstheme="minorEastAsia"/>
          <w:color w:val="auto"/>
          <w:highlight w:val="none"/>
        </w:rPr>
      </w:pPr>
    </w:p>
    <w:p w14:paraId="3F30F967">
      <w:pPr>
        <w:pStyle w:val="183"/>
        <w:rPr>
          <w:rFonts w:hint="eastAsia" w:asciiTheme="minorEastAsia" w:hAnsiTheme="minorEastAsia" w:eastAsiaTheme="minorEastAsia" w:cstheme="minorEastAsia"/>
          <w:color w:val="auto"/>
          <w:highlight w:val="none"/>
        </w:rPr>
      </w:pPr>
    </w:p>
    <w:p w14:paraId="54BA582F">
      <w:pPr>
        <w:pStyle w:val="183"/>
        <w:rPr>
          <w:rFonts w:hint="eastAsia" w:asciiTheme="minorEastAsia" w:hAnsiTheme="minorEastAsia" w:eastAsiaTheme="minorEastAsia" w:cstheme="minorEastAsia"/>
          <w:color w:val="auto"/>
          <w:highlight w:val="none"/>
        </w:rPr>
      </w:pPr>
    </w:p>
    <w:p w14:paraId="5AA54B77">
      <w:pPr>
        <w:pStyle w:val="183"/>
        <w:rPr>
          <w:rFonts w:hint="eastAsia" w:asciiTheme="minorEastAsia" w:hAnsiTheme="minorEastAsia" w:eastAsiaTheme="minorEastAsia" w:cstheme="minorEastAsia"/>
          <w:color w:val="auto"/>
          <w:highlight w:val="none"/>
        </w:rPr>
      </w:pPr>
    </w:p>
    <w:p w14:paraId="7912A40E">
      <w:pPr>
        <w:pStyle w:val="183"/>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95" w:name="_Toc26583"/>
    </w:p>
    <w:p w14:paraId="34A58BF1">
      <w:pPr>
        <w:pStyle w:val="183"/>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highlight w:val="none"/>
          <w:lang w:val="zh-TW" w:eastAsia="zh-TW"/>
        </w:rPr>
        <w:t>单位负责人为同一人或者存在直接控股、管理关系的不同供应商不得参加本项目同一标项的采购活动</w:t>
      </w:r>
      <w:r>
        <w:rPr>
          <w:rFonts w:hint="eastAsia" w:asciiTheme="minorEastAsia" w:hAnsiTheme="minorEastAsia" w:eastAsiaTheme="minorEastAsia" w:cstheme="minorEastAsia"/>
          <w:color w:val="auto"/>
          <w:highlight w:val="none"/>
        </w:rPr>
        <w:t>的承诺函</w:t>
      </w:r>
    </w:p>
    <w:p w14:paraId="1BF4E0EC">
      <w:pPr>
        <w:pStyle w:val="3"/>
        <w:spacing w:line="5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我公司承诺在参加</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（项目编号、项目名称）的采购活动中，不存在以下情况：</w:t>
      </w:r>
    </w:p>
    <w:p w14:paraId="42FC4A8E">
      <w:pPr>
        <w:spacing w:line="5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单位负责人为同一人或者存在直接控股、管理关系的不同供应商参加本项目同一标项的采购活动；</w:t>
      </w:r>
    </w:p>
    <w:p w14:paraId="5AA639D7">
      <w:pPr>
        <w:spacing w:line="500" w:lineRule="exact"/>
        <w:ind w:firstLine="480" w:firstLineChars="200"/>
        <w:rPr>
          <w:rFonts w:hint="eastAsia" w:asciiTheme="minorEastAsia" w:hAnsiTheme="minorEastAsia" w:eastAsiaTheme="minorEastAsia" w:cstheme="minorEastAsia"/>
          <w:color w:val="auto"/>
          <w:kern w:val="0"/>
          <w:sz w:val="24"/>
          <w:szCs w:val="24"/>
          <w:highlight w:val="none"/>
        </w:rPr>
      </w:pPr>
    </w:p>
    <w:p w14:paraId="37DDCB13">
      <w:pPr>
        <w:spacing w:line="5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本公司对上述承诺的真实性负责，如有虚假，将依法承担相应责任。</w:t>
      </w:r>
    </w:p>
    <w:p w14:paraId="4C9C7DAA">
      <w:pPr>
        <w:spacing w:line="500" w:lineRule="exact"/>
        <w:rPr>
          <w:rFonts w:hint="eastAsia" w:asciiTheme="minorEastAsia" w:hAnsiTheme="minorEastAsia" w:eastAsiaTheme="minorEastAsia" w:cstheme="minorEastAsia"/>
          <w:color w:val="auto"/>
          <w:highlight w:val="none"/>
        </w:rPr>
      </w:pPr>
    </w:p>
    <w:p w14:paraId="00ACC1A4">
      <w:pPr>
        <w:rPr>
          <w:rFonts w:hint="eastAsia" w:asciiTheme="minorEastAsia" w:hAnsiTheme="minorEastAsia" w:eastAsiaTheme="minorEastAsia" w:cstheme="minorEastAsia"/>
          <w:color w:val="auto"/>
          <w:highlight w:val="none"/>
        </w:rPr>
      </w:pPr>
    </w:p>
    <w:p w14:paraId="5DB0A9B6">
      <w:pPr>
        <w:rPr>
          <w:rFonts w:hint="eastAsia" w:asciiTheme="minorEastAsia" w:hAnsiTheme="minorEastAsia" w:eastAsiaTheme="minorEastAsia" w:cstheme="minorEastAsia"/>
          <w:color w:val="auto"/>
          <w:sz w:val="24"/>
          <w:szCs w:val="24"/>
          <w:highlight w:val="none"/>
        </w:rPr>
      </w:pPr>
    </w:p>
    <w:p w14:paraId="236352CC">
      <w:pPr>
        <w:rPr>
          <w:rFonts w:hint="eastAsia" w:asciiTheme="minorEastAsia" w:hAnsiTheme="minorEastAsia" w:eastAsiaTheme="minorEastAsia" w:cstheme="minorEastAsia"/>
          <w:color w:val="auto"/>
          <w:sz w:val="24"/>
          <w:szCs w:val="24"/>
          <w:highlight w:val="none"/>
        </w:rPr>
      </w:pPr>
    </w:p>
    <w:p w14:paraId="7F739821">
      <w:pPr>
        <w:rPr>
          <w:rFonts w:hint="eastAsia" w:asciiTheme="minorEastAsia" w:hAnsiTheme="minorEastAsia" w:eastAsiaTheme="minorEastAsia" w:cstheme="minorEastAsia"/>
          <w:color w:val="auto"/>
          <w:sz w:val="24"/>
          <w:szCs w:val="24"/>
          <w:highlight w:val="none"/>
        </w:rPr>
      </w:pPr>
    </w:p>
    <w:p w14:paraId="0DFF53A8">
      <w:pPr>
        <w:rPr>
          <w:rFonts w:hint="eastAsia" w:asciiTheme="minorEastAsia" w:hAnsiTheme="minorEastAsia" w:eastAsiaTheme="minorEastAsia" w:cstheme="minorEastAsia"/>
          <w:color w:val="auto"/>
          <w:sz w:val="24"/>
          <w:szCs w:val="24"/>
          <w:highlight w:val="none"/>
        </w:rPr>
      </w:pPr>
    </w:p>
    <w:p w14:paraId="5FF9D6C0">
      <w:pPr>
        <w:rPr>
          <w:rFonts w:hint="eastAsia" w:asciiTheme="minorEastAsia" w:hAnsiTheme="minorEastAsia" w:eastAsiaTheme="minorEastAsia" w:cstheme="minorEastAsia"/>
          <w:color w:val="auto"/>
          <w:sz w:val="24"/>
          <w:szCs w:val="24"/>
          <w:highlight w:val="none"/>
        </w:rPr>
      </w:pPr>
    </w:p>
    <w:p w14:paraId="0EA9B115">
      <w:pPr>
        <w:rPr>
          <w:rFonts w:hint="eastAsia" w:asciiTheme="minorEastAsia" w:hAnsiTheme="minorEastAsia" w:eastAsiaTheme="minorEastAsia" w:cstheme="minorEastAsia"/>
          <w:color w:val="auto"/>
          <w:sz w:val="24"/>
          <w:szCs w:val="24"/>
          <w:highlight w:val="none"/>
        </w:rPr>
      </w:pPr>
    </w:p>
    <w:p w14:paraId="24E4CB1E">
      <w:pPr>
        <w:rPr>
          <w:rFonts w:hint="eastAsia" w:asciiTheme="minorEastAsia" w:hAnsiTheme="minorEastAsia" w:eastAsiaTheme="minorEastAsia" w:cstheme="minorEastAsia"/>
          <w:color w:val="auto"/>
          <w:sz w:val="24"/>
          <w:szCs w:val="24"/>
          <w:highlight w:val="none"/>
        </w:rPr>
      </w:pPr>
    </w:p>
    <w:p w14:paraId="0F810007">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供应商名称（签章）：</w:t>
      </w:r>
    </w:p>
    <w:p w14:paraId="354D4E4E">
      <w:pPr>
        <w:pStyle w:val="192"/>
        <w:widowControl/>
        <w:adjustRightInd w:val="0"/>
        <w:snapToGrid w:val="0"/>
        <w:spacing w:line="360" w:lineRule="auto"/>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供应商法定代表人（签章）：</w:t>
      </w:r>
    </w:p>
    <w:p w14:paraId="6358E2A7">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p>
    <w:p w14:paraId="34819921">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p>
    <w:p w14:paraId="3A77868D">
      <w:pPr>
        <w:pStyle w:val="192"/>
        <w:widowControl/>
        <w:adjustRightInd w:val="0"/>
        <w:snapToGrid w:val="0"/>
        <w:spacing w:line="360" w:lineRule="auto"/>
        <w:ind w:firstLine="1386" w:firstLineChars="55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年  月  日</w:t>
      </w:r>
    </w:p>
    <w:p w14:paraId="2EF9E206">
      <w:pPr>
        <w:pStyle w:val="3"/>
        <w:rPr>
          <w:rFonts w:hint="eastAsia" w:asciiTheme="minorEastAsia" w:hAnsiTheme="minorEastAsia" w:eastAsiaTheme="minorEastAsia" w:cstheme="minorEastAsia"/>
          <w:color w:val="auto"/>
          <w:sz w:val="28"/>
          <w:szCs w:val="28"/>
          <w:highlight w:val="none"/>
        </w:rPr>
      </w:pPr>
    </w:p>
    <w:p w14:paraId="4B0A1D44">
      <w:pPr>
        <w:pStyle w:val="183"/>
        <w:jc w:val="center"/>
        <w:outlineLvl w:val="2"/>
        <w:rPr>
          <w:rFonts w:hint="eastAsia" w:asciiTheme="minorEastAsia" w:hAnsiTheme="minorEastAsia" w:eastAsiaTheme="minorEastAsia" w:cstheme="minorEastAsia"/>
          <w:color w:val="auto"/>
          <w:highlight w:val="none"/>
        </w:rPr>
      </w:pPr>
    </w:p>
    <w:p w14:paraId="1F6A4855">
      <w:pPr>
        <w:pStyle w:val="183"/>
        <w:jc w:val="center"/>
        <w:outlineLvl w:val="2"/>
        <w:rPr>
          <w:rFonts w:hint="eastAsia" w:asciiTheme="minorEastAsia" w:hAnsiTheme="minorEastAsia" w:eastAsiaTheme="minorEastAsia" w:cstheme="minorEastAsia"/>
          <w:color w:val="auto"/>
          <w:sz w:val="48"/>
          <w:szCs w:val="48"/>
          <w:highlight w:val="none"/>
        </w:rPr>
      </w:pPr>
    </w:p>
    <w:p w14:paraId="729202C5">
      <w:pPr>
        <w:pStyle w:val="183"/>
        <w:jc w:val="center"/>
        <w:outlineLvl w:val="2"/>
        <w:rPr>
          <w:rFonts w:hint="eastAsia" w:asciiTheme="minorEastAsia" w:hAnsiTheme="minorEastAsia" w:eastAsiaTheme="minorEastAsia" w:cstheme="minorEastAsia"/>
          <w:color w:val="auto"/>
          <w:sz w:val="48"/>
          <w:szCs w:val="48"/>
          <w:highlight w:val="none"/>
        </w:rPr>
      </w:pPr>
    </w:p>
    <w:p w14:paraId="55C43A18">
      <w:pPr>
        <w:pStyle w:val="183"/>
        <w:jc w:val="center"/>
        <w:outlineLvl w:val="2"/>
        <w:rPr>
          <w:rFonts w:hint="eastAsia" w:asciiTheme="minorEastAsia" w:hAnsiTheme="minorEastAsia" w:eastAsiaTheme="minorEastAsia" w:cstheme="minorEastAsia"/>
          <w:color w:val="auto"/>
          <w:sz w:val="48"/>
          <w:szCs w:val="48"/>
          <w:highlight w:val="none"/>
        </w:rPr>
      </w:pPr>
    </w:p>
    <w:p w14:paraId="722146B9">
      <w:pPr>
        <w:pStyle w:val="183"/>
        <w:jc w:val="center"/>
        <w:outlineLvl w:val="2"/>
        <w:rPr>
          <w:rFonts w:hint="eastAsia" w:asciiTheme="minorEastAsia" w:hAnsiTheme="minorEastAsia" w:eastAsiaTheme="minorEastAsia" w:cstheme="minorEastAsia"/>
          <w:color w:val="auto"/>
          <w:sz w:val="48"/>
          <w:szCs w:val="48"/>
          <w:highlight w:val="none"/>
        </w:rPr>
      </w:pPr>
    </w:p>
    <w:p w14:paraId="016F90BE">
      <w:pPr>
        <w:pStyle w:val="183"/>
        <w:jc w:val="center"/>
        <w:outlineLvl w:val="2"/>
        <w:rPr>
          <w:rFonts w:hint="eastAsia" w:asciiTheme="minorEastAsia" w:hAnsiTheme="minorEastAsia" w:eastAsiaTheme="minorEastAsia" w:cstheme="minorEastAsia"/>
          <w:color w:val="auto"/>
          <w:sz w:val="48"/>
          <w:szCs w:val="48"/>
          <w:highlight w:val="none"/>
        </w:rPr>
      </w:pPr>
    </w:p>
    <w:p w14:paraId="4111D884">
      <w:pP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br w:type="page"/>
      </w:r>
    </w:p>
    <w:p w14:paraId="17088CFF">
      <w:pPr>
        <w:pStyle w:val="183"/>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48"/>
          <w:szCs w:val="48"/>
          <w:highlight w:val="none"/>
        </w:rPr>
        <w:t>商务文件</w:t>
      </w:r>
      <w:bookmarkEnd w:id="195"/>
    </w:p>
    <w:p w14:paraId="474748A9">
      <w:pPr>
        <w:pStyle w:val="146"/>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96" w:name="_Toc30715"/>
      <w:bookmarkStart w:id="197" w:name="_Toc256000098"/>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投标函</w:t>
      </w:r>
      <w:bookmarkEnd w:id="196"/>
      <w:bookmarkEnd w:id="197"/>
    </w:p>
    <w:p w14:paraId="113F65C5">
      <w:pPr>
        <w:pStyle w:val="146"/>
        <w:rPr>
          <w:rFonts w:hint="eastAsia" w:asciiTheme="minorEastAsia" w:hAnsiTheme="minorEastAsia" w:eastAsiaTheme="minorEastAsia" w:cstheme="minorEastAsia"/>
          <w:color w:val="auto"/>
          <w:highlight w:val="none"/>
        </w:rPr>
      </w:pPr>
    </w:p>
    <w:p w14:paraId="4E80F5E9">
      <w:pPr>
        <w:pStyle w:val="87"/>
        <w:widowControl/>
        <w:spacing w:line="360" w:lineRule="auto"/>
        <w:ind w:left="0" w:leftChars="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（采购人）：</w:t>
      </w:r>
    </w:p>
    <w:p w14:paraId="23304A3A">
      <w:pPr>
        <w:pStyle w:val="88"/>
        <w:spacing w:line="360" w:lineRule="auto"/>
        <w:rPr>
          <w:rFonts w:hint="eastAsia" w:asciiTheme="minorEastAsia" w:hAnsiTheme="minorEastAsia" w:eastAsiaTheme="minorEastAsia" w:cstheme="minorEastAsia"/>
          <w:color w:val="auto"/>
          <w:sz w:val="24"/>
          <w:highlight w:val="none"/>
        </w:rPr>
      </w:pPr>
    </w:p>
    <w:p w14:paraId="3E902B69">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(投标人名称)</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sz w:val="24"/>
          <w:highlight w:val="none"/>
          <w:u w:val="single"/>
        </w:rPr>
        <w:t>(投标人授权代理人姓名)(职务、职称)</w:t>
      </w:r>
      <w:r>
        <w:rPr>
          <w:rFonts w:hint="eastAsia" w:asciiTheme="minorEastAsia" w:hAnsiTheme="minorEastAsia" w:eastAsiaTheme="minorEastAsia" w:cstheme="minorEastAsia"/>
          <w:color w:val="auto"/>
          <w:sz w:val="24"/>
          <w:highlight w:val="none"/>
        </w:rPr>
        <w:t>为我方代表，参加贵方组织的</w:t>
      </w:r>
      <w:r>
        <w:rPr>
          <w:rFonts w:hint="eastAsia" w:asciiTheme="minorEastAsia" w:hAnsiTheme="minorEastAsia" w:eastAsiaTheme="minorEastAsia" w:cstheme="minorEastAsia"/>
          <w:color w:val="auto"/>
          <w:sz w:val="24"/>
          <w:highlight w:val="none"/>
          <w:u w:val="single"/>
        </w:rPr>
        <w:t xml:space="preserve"> (项目名称、项目编号)</w:t>
      </w:r>
      <w:r>
        <w:rPr>
          <w:rFonts w:hint="eastAsia" w:asciiTheme="minorEastAsia" w:hAnsiTheme="minorEastAsia" w:eastAsiaTheme="minorEastAsia" w:cstheme="minorEastAsia"/>
          <w:color w:val="auto"/>
          <w:sz w:val="24"/>
          <w:highlight w:val="none"/>
        </w:rPr>
        <w:t>招标的有关活动，并对此项目进行投标。为此：</w:t>
      </w:r>
    </w:p>
    <w:p w14:paraId="5442872B">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中规定的投标有效期</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天内</w:t>
      </w:r>
      <w:r>
        <w:rPr>
          <w:rFonts w:hint="eastAsia" w:asciiTheme="minorEastAsia" w:hAnsiTheme="minorEastAsia" w:eastAsiaTheme="minorEastAsia" w:cstheme="minorEastAsia"/>
          <w:color w:val="auto"/>
          <w:sz w:val="24"/>
          <w:highlight w:val="none"/>
        </w:rPr>
        <w:t>遵守本</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中的承诺且在此期限期满之前均具有约束力。</w:t>
      </w:r>
    </w:p>
    <w:p w14:paraId="2BA63BCB">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14:paraId="372B8D70">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2FB5A69F">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42D52992">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D75A087">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55F0306C">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14:paraId="2E31FDCA">
      <w:pPr>
        <w:pStyle w:val="88"/>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36260592">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3、提供投标人须知规定的全部</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，包括在政采云平台上传加密电子</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一份。</w:t>
      </w:r>
    </w:p>
    <w:p w14:paraId="70EAF76C">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要求提供和交付的货物及相关服务的投标报价详见开标一览表。</w:t>
      </w:r>
    </w:p>
    <w:p w14:paraId="5CE3BA4E">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5、我方同意按照合同主要条款（包含交付日期、交付地点、质保期）约定与采购人签订合同，并保证忠实地执行双方所签订的合同，并承担合同规定的责任和义务。</w:t>
      </w:r>
    </w:p>
    <w:p w14:paraId="41D0848F">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中的各项技术和服务要求，若有偏差，已在</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偏离表中予以明确特别说明。</w:t>
      </w:r>
    </w:p>
    <w:p w14:paraId="5E40242B">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14:paraId="7E2AB0D2">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14:paraId="32788045">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14:paraId="2A20E122">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14:paraId="32650A8E">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9633C5C">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，包括</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修改书（如有的话）、参考资料及有关附件，确认无误。</w:t>
      </w:r>
    </w:p>
    <w:p w14:paraId="02C26751">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所列货物及相关服务的，在不改变合同其他实质性条款的前提下，按相同或更优惠的折扣率保证供货。</w:t>
      </w:r>
    </w:p>
    <w:p w14:paraId="564EE9B6">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14:paraId="3AE80552">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中的全部条款且无任何异议，保证遵守</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的规定。</w:t>
      </w:r>
    </w:p>
    <w:p w14:paraId="1F0D4408">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875128A">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14:paraId="2A4412FC">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14:paraId="5C3734A4">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14:paraId="63B59074">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14:paraId="62047350">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14:paraId="45EA8635">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14:paraId="77C8D74A">
      <w:pPr>
        <w:pStyle w:val="88"/>
        <w:spacing w:line="360" w:lineRule="auto"/>
        <w:outlineLvl w:val="2"/>
        <w:rPr>
          <w:rFonts w:hint="eastAsia" w:asciiTheme="minorEastAsia" w:hAnsiTheme="minorEastAsia" w:eastAsiaTheme="minorEastAsia" w:cstheme="minorEastAsia"/>
          <w:color w:val="auto"/>
          <w:sz w:val="24"/>
          <w:highlight w:val="none"/>
        </w:rPr>
      </w:pPr>
      <w:bookmarkStart w:id="198" w:name="_Toc26987"/>
      <w:r>
        <w:rPr>
          <w:rFonts w:hint="eastAsia" w:asciiTheme="minorEastAsia" w:hAnsiTheme="minorEastAsia" w:eastAsiaTheme="minorEastAsia" w:cstheme="minorEastAsia"/>
          <w:color w:val="auto"/>
          <w:sz w:val="24"/>
          <w:highlight w:val="none"/>
        </w:rPr>
        <w:t>17、与本投标有关的一切往来通讯请寄：</w:t>
      </w:r>
      <w:bookmarkEnd w:id="198"/>
    </w:p>
    <w:p w14:paraId="32942D5E">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14:paraId="4F2034DE">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14:paraId="5AC5ACDF">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p>
    <w:p w14:paraId="1FF6C851">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传真：____________</w:t>
      </w:r>
    </w:p>
    <w:p w14:paraId="389F74B9">
      <w:pPr>
        <w:pStyle w:val="87"/>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投标人法定代表人或授权代理人联系电话，e-mail：</w:t>
      </w:r>
    </w:p>
    <w:p w14:paraId="7B1682C6">
      <w:pPr>
        <w:pStyle w:val="87"/>
        <w:widowControl/>
        <w:spacing w:line="360" w:lineRule="auto"/>
        <w:ind w:left="0" w:leftChars="0"/>
        <w:rPr>
          <w:rFonts w:hint="eastAsia" w:asciiTheme="minorEastAsia" w:hAnsiTheme="minorEastAsia" w:eastAsiaTheme="minorEastAsia" w:cstheme="minorEastAsia"/>
          <w:color w:val="auto"/>
          <w:sz w:val="24"/>
          <w:highlight w:val="none"/>
        </w:rPr>
      </w:pPr>
    </w:p>
    <w:p w14:paraId="68EEFE6A">
      <w:pPr>
        <w:pStyle w:val="87"/>
        <w:widowControl/>
        <w:spacing w:line="360" w:lineRule="auto"/>
        <w:ind w:left="101" w:leftChars="48" w:firstLine="361" w:firstLineChars="1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投标人法定代表人（</w:t>
      </w:r>
      <w:r>
        <w:rPr>
          <w:rFonts w:hint="eastAsia" w:asciiTheme="minorEastAsia" w:hAnsiTheme="minorEastAsia" w:eastAsiaTheme="minorEastAsia" w:cstheme="minorEastAsia"/>
          <w:b/>
          <w:color w:val="auto"/>
          <w:sz w:val="24"/>
          <w:highlight w:val="none"/>
          <w:lang w:val="en-US" w:eastAsia="zh-CN"/>
        </w:rPr>
        <w:t>签章</w:t>
      </w:r>
      <w:r>
        <w:rPr>
          <w:rFonts w:hint="eastAsia" w:asciiTheme="minorEastAsia" w:hAnsiTheme="minorEastAsia" w:eastAsiaTheme="minorEastAsia" w:cstheme="minorEastAsia"/>
          <w:b/>
          <w:color w:val="auto"/>
          <w:sz w:val="24"/>
          <w:highlight w:val="none"/>
        </w:rPr>
        <w:t>）：</w:t>
      </w:r>
    </w:p>
    <w:p w14:paraId="246FF13B">
      <w:pPr>
        <w:pStyle w:val="87"/>
        <w:widowControl/>
        <w:spacing w:line="360" w:lineRule="auto"/>
        <w:ind w:left="101" w:leftChars="48" w:firstLine="361" w:firstLineChars="1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投标人名称（</w:t>
      </w:r>
      <w:r>
        <w:rPr>
          <w:rFonts w:hint="eastAsia" w:asciiTheme="minorEastAsia" w:hAnsiTheme="minorEastAsia" w:eastAsiaTheme="minorEastAsia" w:cstheme="minorEastAsia"/>
          <w:b/>
          <w:color w:val="auto"/>
          <w:sz w:val="24"/>
          <w:highlight w:val="none"/>
          <w:lang w:val="en-US" w:eastAsia="zh-CN"/>
        </w:rPr>
        <w:t>签章</w:t>
      </w:r>
      <w:r>
        <w:rPr>
          <w:rFonts w:hint="eastAsia" w:asciiTheme="minorEastAsia" w:hAnsiTheme="minorEastAsia" w:eastAsiaTheme="minorEastAsia" w:cstheme="minorEastAsia"/>
          <w:b/>
          <w:color w:val="auto"/>
          <w:sz w:val="24"/>
          <w:highlight w:val="none"/>
        </w:rPr>
        <w:t>）：</w:t>
      </w:r>
    </w:p>
    <w:p w14:paraId="28772189">
      <w:pPr>
        <w:pStyle w:val="87"/>
        <w:widowControl/>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日　期：</w:t>
      </w:r>
    </w:p>
    <w:p w14:paraId="1F351FC0">
      <w:pPr>
        <w:pStyle w:val="87"/>
        <w:widowControl/>
        <w:spacing w:line="360" w:lineRule="auto"/>
        <w:ind w:left="0" w:leftChars="0"/>
        <w:rPr>
          <w:rFonts w:hint="eastAsia" w:asciiTheme="minorEastAsia" w:hAnsiTheme="minorEastAsia" w:eastAsiaTheme="minorEastAsia" w:cstheme="minorEastAsia"/>
          <w:color w:val="auto"/>
          <w:sz w:val="24"/>
          <w:highlight w:val="none"/>
        </w:rPr>
      </w:pPr>
    </w:p>
    <w:p w14:paraId="20D4090E">
      <w:pPr>
        <w:pStyle w:val="87"/>
        <w:widowControl/>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14:paraId="18A5329F">
      <w:pPr>
        <w:pStyle w:val="60"/>
        <w:spacing w:after="0" w:line="360" w:lineRule="auto"/>
        <w:rPr>
          <w:rFonts w:hint="eastAsia" w:asciiTheme="minorEastAsia" w:hAnsiTheme="minorEastAsia" w:eastAsiaTheme="minorEastAsia" w:cstheme="minorEastAsia"/>
          <w:b/>
          <w:color w:val="auto"/>
          <w:szCs w:val="21"/>
          <w:highlight w:val="none"/>
        </w:rPr>
      </w:pPr>
    </w:p>
    <w:p w14:paraId="41A4B5CF">
      <w:pPr>
        <w:pStyle w:val="203"/>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99" w:name="_Toc256000099"/>
      <w:bookmarkStart w:id="200" w:name="_Toc22133"/>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开标一览表</w:t>
      </w:r>
      <w:bookmarkEnd w:id="199"/>
      <w:bookmarkEnd w:id="200"/>
      <w:r>
        <w:rPr>
          <w:rFonts w:hint="eastAsia" w:asciiTheme="minorEastAsia" w:hAnsiTheme="minorEastAsia" w:eastAsiaTheme="minorEastAsia" w:cstheme="minorEastAsia"/>
          <w:color w:val="auto"/>
          <w:highlight w:val="none"/>
        </w:rPr>
        <w:t xml:space="preserve">                                             </w:t>
      </w:r>
    </w:p>
    <w:tbl>
      <w:tblPr>
        <w:tblStyle w:val="4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6527"/>
      </w:tblGrid>
      <w:tr w14:paraId="171F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tcBorders>
              <w:bottom w:val="single" w:color="auto" w:sz="4" w:space="0"/>
            </w:tcBorders>
            <w:noWrap/>
            <w:vAlign w:val="center"/>
          </w:tcPr>
          <w:p w14:paraId="3B4EB83C">
            <w:pPr>
              <w:pStyle w:val="94"/>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项目名称</w:t>
            </w:r>
          </w:p>
        </w:tc>
        <w:tc>
          <w:tcPr>
            <w:tcW w:w="6527" w:type="dxa"/>
            <w:tcBorders>
              <w:bottom w:val="single" w:color="auto" w:sz="4" w:space="0"/>
            </w:tcBorders>
            <w:noWrap/>
            <w:vAlign w:val="center"/>
          </w:tcPr>
          <w:p w14:paraId="24C56E61">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bCs/>
                <w:color w:val="auto"/>
                <w:sz w:val="24"/>
                <w:highlight w:val="none"/>
              </w:rPr>
            </w:pPr>
          </w:p>
        </w:tc>
      </w:tr>
      <w:tr w14:paraId="2870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vAlign w:val="center"/>
          </w:tcPr>
          <w:p w14:paraId="621D258D">
            <w:pPr>
              <w:pStyle w:val="94"/>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投标总报价</w:t>
            </w:r>
          </w:p>
        </w:tc>
        <w:tc>
          <w:tcPr>
            <w:tcW w:w="6527" w:type="dxa"/>
            <w:noWrap/>
            <w:vAlign w:val="top"/>
          </w:tcPr>
          <w:p w14:paraId="390E36FF">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bCs/>
                <w:color w:val="auto"/>
                <w:sz w:val="24"/>
                <w:highlight w:val="none"/>
              </w:rPr>
            </w:pPr>
          </w:p>
          <w:p w14:paraId="2152A3B0">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p>
          <w:p w14:paraId="41860845">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bCs/>
                <w:color w:val="auto"/>
                <w:sz w:val="24"/>
                <w:highlight w:val="none"/>
              </w:rPr>
            </w:pPr>
          </w:p>
          <w:p w14:paraId="0225C99E">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p w14:paraId="0BF8B796">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rPr>
            </w:pPr>
          </w:p>
        </w:tc>
      </w:tr>
      <w:tr w14:paraId="2902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vAlign w:val="top"/>
          </w:tcPr>
          <w:p w14:paraId="75654491">
            <w:pPr>
              <w:pStyle w:val="94"/>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 xml:space="preserve">交货期 </w:t>
            </w:r>
          </w:p>
        </w:tc>
        <w:tc>
          <w:tcPr>
            <w:tcW w:w="6527" w:type="dxa"/>
            <w:noWrap/>
            <w:vAlign w:val="top"/>
          </w:tcPr>
          <w:p w14:paraId="51E5638D">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rPr>
            </w:pPr>
          </w:p>
        </w:tc>
      </w:tr>
      <w:tr w14:paraId="0ED9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vAlign w:val="top"/>
          </w:tcPr>
          <w:p w14:paraId="57336D7A">
            <w:pPr>
              <w:pStyle w:val="94"/>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质保期</w:t>
            </w:r>
          </w:p>
        </w:tc>
        <w:tc>
          <w:tcPr>
            <w:tcW w:w="6527" w:type="dxa"/>
            <w:noWrap/>
            <w:vAlign w:val="top"/>
          </w:tcPr>
          <w:p w14:paraId="4498770A">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u w:val="single"/>
              </w:rPr>
            </w:pPr>
          </w:p>
        </w:tc>
      </w:tr>
      <w:tr w14:paraId="052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vAlign w:val="top"/>
          </w:tcPr>
          <w:p w14:paraId="03457CBC">
            <w:pPr>
              <w:pStyle w:val="94"/>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项目负责人及联系方式</w:t>
            </w:r>
          </w:p>
        </w:tc>
        <w:tc>
          <w:tcPr>
            <w:tcW w:w="6527" w:type="dxa"/>
            <w:noWrap/>
            <w:vAlign w:val="top"/>
          </w:tcPr>
          <w:p w14:paraId="3FF5FD68">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u w:val="single"/>
              </w:rPr>
            </w:pPr>
          </w:p>
        </w:tc>
      </w:tr>
      <w:tr w14:paraId="77E1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ign w:val="top"/>
          </w:tcPr>
          <w:p w14:paraId="3044CF56">
            <w:pPr>
              <w:pStyle w:val="94"/>
              <w:keepNext w:val="0"/>
              <w:keepLines w:val="0"/>
              <w:suppressLineNumbers w:val="0"/>
              <w:tabs>
                <w:tab w:val="left" w:pos="1337"/>
              </w:tabs>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备注：</w:t>
            </w:r>
          </w:p>
        </w:tc>
      </w:tr>
    </w:tbl>
    <w:p w14:paraId="466A9C25">
      <w:pPr>
        <w:pStyle w:val="9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说明：1、投标供应商严格按照规定的格式填写。投标总报价为优惠后报价，并作为评审及定标的依据。</w:t>
      </w:r>
    </w:p>
    <w:p w14:paraId="1F4E313D">
      <w:pPr>
        <w:pStyle w:val="94"/>
        <w:numPr>
          <w:ilvl w:val="0"/>
          <w:numId w:val="14"/>
        </w:numPr>
        <w:spacing w:line="360" w:lineRule="auto"/>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本报价为货物运达采购人指定地点，包括项目实施所需的货物费、包装运输费、装卸费、安装调试费、管理费、利润、税费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验收费、培训费等</w:t>
      </w:r>
      <w:r>
        <w:rPr>
          <w:rFonts w:hint="eastAsia" w:asciiTheme="minorEastAsia" w:hAnsiTheme="minorEastAsia" w:eastAsiaTheme="minorEastAsia" w:cstheme="minorEastAsia"/>
          <w:color w:val="auto"/>
          <w:sz w:val="24"/>
          <w:highlight w:val="none"/>
        </w:rPr>
        <w:t>其他一切费用，并安装调试合格以及质保期内的</w:t>
      </w:r>
      <w:r>
        <w:rPr>
          <w:rFonts w:hint="eastAsia" w:asciiTheme="minorEastAsia" w:hAnsiTheme="minorEastAsia" w:eastAsiaTheme="minorEastAsia" w:cstheme="minorEastAsia"/>
          <w:color w:val="auto"/>
          <w:sz w:val="24"/>
          <w:highlight w:val="none"/>
          <w:lang w:eastAsia="zh-CN"/>
        </w:rPr>
        <w:t>维护</w:t>
      </w:r>
      <w:r>
        <w:rPr>
          <w:rFonts w:hint="eastAsia" w:asciiTheme="minorEastAsia" w:hAnsiTheme="minorEastAsia" w:eastAsiaTheme="minorEastAsia" w:cstheme="minorEastAsia"/>
          <w:color w:val="auto"/>
          <w:sz w:val="24"/>
          <w:highlight w:val="none"/>
        </w:rPr>
        <w:t>维护、备品备件等费用的总报价。</w:t>
      </w:r>
    </w:p>
    <w:p w14:paraId="717AFCDE">
      <w:pPr>
        <w:pStyle w:val="94"/>
        <w:spacing w:line="360" w:lineRule="auto"/>
        <w:rPr>
          <w:rFonts w:hint="eastAsia" w:asciiTheme="minorEastAsia" w:hAnsiTheme="minorEastAsia" w:eastAsiaTheme="minorEastAsia" w:cstheme="minorEastAsia"/>
          <w:color w:val="auto"/>
          <w:sz w:val="24"/>
          <w:highlight w:val="none"/>
        </w:rPr>
      </w:pPr>
    </w:p>
    <w:p w14:paraId="709900F9">
      <w:pPr>
        <w:pStyle w:val="9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投标供应商名称（签章）：</w:t>
      </w:r>
    </w:p>
    <w:p w14:paraId="0D9763B7">
      <w:pPr>
        <w:pStyle w:val="195"/>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投标供应商法定代表人（签章）：</w:t>
      </w:r>
    </w:p>
    <w:p w14:paraId="603C35F6">
      <w:pPr>
        <w:pStyle w:val="159"/>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 月 日</w:t>
      </w:r>
    </w:p>
    <w:p w14:paraId="49CCC4EA">
      <w:pPr>
        <w:pStyle w:val="94"/>
        <w:spacing w:line="360" w:lineRule="auto"/>
        <w:rPr>
          <w:rFonts w:hint="eastAsia" w:asciiTheme="minorEastAsia" w:hAnsiTheme="minorEastAsia" w:eastAsiaTheme="minorEastAsia" w:cstheme="minorEastAsia"/>
          <w:color w:val="auto"/>
          <w:sz w:val="24"/>
          <w:highlight w:val="none"/>
        </w:rPr>
        <w:sectPr>
          <w:footerReference r:id="rId17" w:type="first"/>
          <w:footerReference r:id="rId16" w:type="default"/>
          <w:pgSz w:w="11906" w:h="16838"/>
          <w:pgMar w:top="1440" w:right="1803" w:bottom="1440" w:left="1803" w:header="851" w:footer="992" w:gutter="0"/>
          <w:pgBorders>
            <w:top w:val="none" w:sz="0" w:space="0"/>
            <w:left w:val="none" w:sz="0" w:space="0"/>
            <w:bottom w:val="none" w:sz="0" w:space="0"/>
            <w:right w:val="none" w:sz="0" w:space="0"/>
          </w:pgBorders>
          <w:cols w:space="720" w:num="1"/>
          <w:titlePg/>
          <w:docGrid w:linePitch="319" w:charSpace="0"/>
        </w:sectPr>
      </w:pPr>
    </w:p>
    <w:p w14:paraId="2A6D365D">
      <w:pPr>
        <w:pStyle w:val="186"/>
        <w:jc w:val="center"/>
        <w:outlineLvl w:val="1"/>
        <w:rPr>
          <w:rFonts w:hint="eastAsia" w:asciiTheme="minorEastAsia" w:hAnsiTheme="minorEastAsia" w:eastAsiaTheme="minorEastAsia" w:cstheme="minorEastAsia"/>
          <w:color w:val="auto"/>
          <w:highlight w:val="none"/>
        </w:rPr>
      </w:pPr>
      <w:bookmarkStart w:id="201" w:name="_Toc8043"/>
      <w:bookmarkStart w:id="202" w:name="_Toc256000100"/>
      <w:r>
        <w:rPr>
          <w:rFonts w:hint="eastAsia" w:asciiTheme="minorEastAsia" w:hAnsiTheme="minorEastAsia" w:eastAsiaTheme="minorEastAsia" w:cstheme="minorEastAsia"/>
          <w:color w:val="auto"/>
          <w:highlight w:val="none"/>
        </w:rPr>
        <w:t>三、</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分项报价表</w:t>
      </w:r>
      <w:bookmarkEnd w:id="201"/>
      <w:bookmarkEnd w:id="202"/>
    </w:p>
    <w:tbl>
      <w:tblPr>
        <w:tblStyle w:val="4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40"/>
        <w:gridCol w:w="720"/>
        <w:gridCol w:w="720"/>
        <w:gridCol w:w="787"/>
        <w:gridCol w:w="895"/>
        <w:gridCol w:w="1238"/>
        <w:gridCol w:w="1294"/>
        <w:gridCol w:w="1518"/>
      </w:tblGrid>
      <w:tr w14:paraId="4D06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853" w:type="dxa"/>
            <w:noWrap/>
            <w:vAlign w:val="center"/>
          </w:tcPr>
          <w:p w14:paraId="29E908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840" w:type="dxa"/>
            <w:noWrap/>
            <w:vAlign w:val="center"/>
          </w:tcPr>
          <w:p w14:paraId="317290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标的</w:t>
            </w:r>
            <w:r>
              <w:rPr>
                <w:rFonts w:hint="eastAsia" w:asciiTheme="minorEastAsia" w:hAnsiTheme="minorEastAsia" w:eastAsiaTheme="minorEastAsia" w:cstheme="minorEastAsia"/>
                <w:color w:val="auto"/>
                <w:highlight w:val="none"/>
              </w:rPr>
              <w:t>名称</w:t>
            </w:r>
          </w:p>
        </w:tc>
        <w:tc>
          <w:tcPr>
            <w:tcW w:w="720" w:type="dxa"/>
            <w:noWrap/>
            <w:vAlign w:val="center"/>
          </w:tcPr>
          <w:p w14:paraId="431867F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品牌</w:t>
            </w:r>
          </w:p>
        </w:tc>
        <w:tc>
          <w:tcPr>
            <w:tcW w:w="720" w:type="dxa"/>
            <w:noWrap/>
            <w:vAlign w:val="center"/>
          </w:tcPr>
          <w:p w14:paraId="5C9034D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w:t>
            </w:r>
          </w:p>
          <w:p w14:paraId="2BC219F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型号</w:t>
            </w:r>
          </w:p>
        </w:tc>
        <w:tc>
          <w:tcPr>
            <w:tcW w:w="787" w:type="dxa"/>
            <w:noWrap/>
            <w:vAlign w:val="center"/>
          </w:tcPr>
          <w:p w14:paraId="2E56ABD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895" w:type="dxa"/>
            <w:noWrap/>
            <w:vAlign w:val="center"/>
          </w:tcPr>
          <w:p w14:paraId="5DE963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w:t>
            </w:r>
          </w:p>
          <w:p w14:paraId="3B6688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（元）</w:t>
            </w:r>
          </w:p>
        </w:tc>
        <w:tc>
          <w:tcPr>
            <w:tcW w:w="1238" w:type="dxa"/>
            <w:noWrap/>
            <w:vAlign w:val="center"/>
          </w:tcPr>
          <w:p w14:paraId="12A103C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w:t>
            </w:r>
          </w:p>
          <w:p w14:paraId="59628F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（元）</w:t>
            </w:r>
          </w:p>
        </w:tc>
        <w:tc>
          <w:tcPr>
            <w:tcW w:w="1294" w:type="dxa"/>
            <w:noWrap/>
            <w:vAlign w:val="center"/>
          </w:tcPr>
          <w:p w14:paraId="195B1D7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生产厂家</w:t>
            </w:r>
          </w:p>
        </w:tc>
        <w:tc>
          <w:tcPr>
            <w:tcW w:w="1518" w:type="dxa"/>
            <w:noWrap/>
            <w:vAlign w:val="center"/>
          </w:tcPr>
          <w:p w14:paraId="33ED2E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证明材料</w:t>
            </w:r>
          </w:p>
          <w:p w14:paraId="510DBE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及页码</w:t>
            </w:r>
          </w:p>
        </w:tc>
      </w:tr>
      <w:tr w14:paraId="2D33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022645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3BB81D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679A32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526E22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7CEA359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349D31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2859AC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62F050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53A94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1AC5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4ADDAE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568DC3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70B10D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75E26C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1FFF96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11E1C4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5CC361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2CCF1F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23D500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20F9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37B0284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06E131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197399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42461F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09A024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2A024D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5DF9E7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754491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5A5CBE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64E4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3F37D3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51BD0E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7593E3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28591A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619D73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09ED02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7BE7D1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668809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12A3BB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45F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35F2B0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5B72B9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0F1056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7E76A8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1362C0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38438A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21FE56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4C3F7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4CA548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4C6F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0379B5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61F1F3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78EB51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3A8BCA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4ED1A4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052C56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79BD9F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713199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451D30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6ABC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5F24D6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40" w:type="dxa"/>
            <w:noWrap/>
            <w:vAlign w:val="center"/>
          </w:tcPr>
          <w:p w14:paraId="730150F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24FC98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619317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376D33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4CD640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4C5908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1F8CDA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7C455B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5430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4B084A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840" w:type="dxa"/>
            <w:noWrap/>
            <w:vAlign w:val="center"/>
          </w:tcPr>
          <w:p w14:paraId="5211F0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176B22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20" w:type="dxa"/>
            <w:noWrap/>
            <w:vAlign w:val="center"/>
          </w:tcPr>
          <w:p w14:paraId="0257E3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787" w:type="dxa"/>
            <w:noWrap/>
            <w:vAlign w:val="center"/>
          </w:tcPr>
          <w:p w14:paraId="1B3F4B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895" w:type="dxa"/>
            <w:noWrap/>
            <w:vAlign w:val="center"/>
          </w:tcPr>
          <w:p w14:paraId="0EFC55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38" w:type="dxa"/>
            <w:noWrap/>
            <w:vAlign w:val="center"/>
          </w:tcPr>
          <w:p w14:paraId="6A2606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294" w:type="dxa"/>
            <w:noWrap/>
            <w:vAlign w:val="center"/>
          </w:tcPr>
          <w:p w14:paraId="5DBCCF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c>
          <w:tcPr>
            <w:tcW w:w="1518" w:type="dxa"/>
            <w:noWrap/>
            <w:vAlign w:val="center"/>
          </w:tcPr>
          <w:p w14:paraId="3A937F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r w14:paraId="7CBD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3" w:type="dxa"/>
            <w:noWrap/>
            <w:vAlign w:val="center"/>
          </w:tcPr>
          <w:p w14:paraId="3EC8995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合计</w:t>
            </w:r>
          </w:p>
        </w:tc>
        <w:tc>
          <w:tcPr>
            <w:tcW w:w="8012" w:type="dxa"/>
            <w:gridSpan w:val="8"/>
            <w:noWrap/>
            <w:vAlign w:val="center"/>
          </w:tcPr>
          <w:p w14:paraId="7DD363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highlight w:val="none"/>
              </w:rPr>
            </w:pPr>
          </w:p>
        </w:tc>
      </w:tr>
    </w:tbl>
    <w:p w14:paraId="74052902">
      <w:pPr>
        <w:pStyle w:val="159"/>
        <w:spacing w:line="360" w:lineRule="auto"/>
        <w:rPr>
          <w:rFonts w:hint="eastAsia" w:asciiTheme="minorEastAsia" w:hAnsiTheme="minorEastAsia" w:eastAsiaTheme="minorEastAsia" w:cstheme="minorEastAsia"/>
          <w:bCs/>
          <w:color w:val="auto"/>
          <w:sz w:val="24"/>
          <w:highlight w:val="none"/>
        </w:rPr>
      </w:pPr>
    </w:p>
    <w:p w14:paraId="126A4DA0">
      <w:pPr>
        <w:pStyle w:val="159"/>
        <w:spacing w:line="360" w:lineRule="auto"/>
        <w:rPr>
          <w:rFonts w:hint="eastAsia" w:asciiTheme="minorEastAsia" w:hAnsiTheme="minorEastAsia" w:eastAsiaTheme="minorEastAsia" w:cstheme="minorEastAsia"/>
          <w:bCs/>
          <w:color w:val="auto"/>
          <w:sz w:val="24"/>
          <w:highlight w:val="none"/>
        </w:rPr>
      </w:pPr>
    </w:p>
    <w:p w14:paraId="37535745">
      <w:pPr>
        <w:pStyle w:val="159"/>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说明：投标供应商必须按照规定要求完整填写《分项报价表》，如有缺失或变动表格相关内容，将导致投标被拒绝。</w:t>
      </w:r>
    </w:p>
    <w:p w14:paraId="3F467C85">
      <w:pPr>
        <w:pStyle w:val="159"/>
        <w:spacing w:line="360" w:lineRule="auto"/>
        <w:ind w:right="480" w:firstLine="6360" w:firstLineChars="2650"/>
        <w:rPr>
          <w:rFonts w:hint="eastAsia" w:asciiTheme="minorEastAsia" w:hAnsiTheme="minorEastAsia" w:eastAsiaTheme="minorEastAsia" w:cstheme="minorEastAsia"/>
          <w:color w:val="auto"/>
          <w:sz w:val="24"/>
          <w:highlight w:val="none"/>
        </w:rPr>
      </w:pPr>
    </w:p>
    <w:p w14:paraId="076A0FE4">
      <w:pPr>
        <w:pStyle w:val="9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投标供应商名称（签章）：</w:t>
      </w:r>
    </w:p>
    <w:p w14:paraId="2AD75A09">
      <w:pPr>
        <w:pStyle w:val="19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投标供应商法定代表人（签章）：</w:t>
      </w:r>
    </w:p>
    <w:p w14:paraId="634F56C8">
      <w:pPr>
        <w:pStyle w:val="159"/>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 月 日</w:t>
      </w:r>
    </w:p>
    <w:p w14:paraId="42F54956">
      <w:pPr>
        <w:pStyle w:val="159"/>
        <w:spacing w:line="360" w:lineRule="auto"/>
        <w:ind w:right="480"/>
        <w:rPr>
          <w:rFonts w:hint="eastAsia" w:asciiTheme="minorEastAsia" w:hAnsiTheme="minorEastAsia" w:eastAsiaTheme="minorEastAsia" w:cstheme="minorEastAsia"/>
          <w:color w:val="auto"/>
          <w:szCs w:val="21"/>
          <w:highlight w:val="none"/>
        </w:rPr>
      </w:pPr>
    </w:p>
    <w:p w14:paraId="0706AC2D">
      <w:pPr>
        <w:pStyle w:val="179"/>
        <w:rPr>
          <w:rFonts w:hint="eastAsia" w:asciiTheme="minorEastAsia" w:hAnsiTheme="minorEastAsia" w:eastAsiaTheme="minorEastAsia" w:cstheme="minorEastAsia"/>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linePitch="319" w:charSpace="0"/>
        </w:sectPr>
      </w:pPr>
      <w:bookmarkStart w:id="203" w:name="_Toc256000102"/>
      <w:bookmarkStart w:id="204" w:name="_Toc256000101"/>
    </w:p>
    <w:p w14:paraId="4C4DF979">
      <w:pPr>
        <w:pStyle w:val="164"/>
        <w:jc w:val="center"/>
        <w:outlineLvl w:val="1"/>
        <w:rPr>
          <w:rFonts w:hint="eastAsia" w:asciiTheme="minorEastAsia" w:hAnsiTheme="minorEastAsia" w:eastAsiaTheme="minorEastAsia" w:cstheme="minorEastAsia"/>
          <w:color w:val="auto"/>
          <w:highlight w:val="none"/>
          <w:lang w:val="en-US" w:eastAsia="zh-CN"/>
        </w:rPr>
      </w:pPr>
      <w:bookmarkStart w:id="205" w:name="_Toc13988"/>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TW" w:eastAsia="zh-TW"/>
        </w:rPr>
        <w:t>★供应商所投产品的</w:t>
      </w:r>
      <w:r>
        <w:rPr>
          <w:rFonts w:hint="eastAsia" w:asciiTheme="minorEastAsia" w:hAnsiTheme="minorEastAsia" w:eastAsiaTheme="minorEastAsia" w:cstheme="minorEastAsia"/>
          <w:color w:val="auto"/>
          <w:highlight w:val="none"/>
          <w:lang w:val="en-US" w:eastAsia="zh-CN"/>
        </w:rPr>
        <w:t>资质证书</w:t>
      </w:r>
    </w:p>
    <w:p w14:paraId="6FD9F216">
      <w:pPr>
        <w:pStyle w:val="164"/>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如有</w:t>
      </w:r>
      <w:r>
        <w:rPr>
          <w:rFonts w:hint="eastAsia" w:asciiTheme="minorEastAsia" w:hAnsiTheme="minorEastAsia" w:eastAsiaTheme="minorEastAsia" w:cstheme="minorEastAsia"/>
          <w:color w:val="auto"/>
          <w:highlight w:val="none"/>
        </w:rPr>
        <w:t>）</w:t>
      </w:r>
    </w:p>
    <w:p w14:paraId="08896E11">
      <w:pPr>
        <w:pStyle w:val="164"/>
        <w:jc w:val="center"/>
        <w:outlineLvl w:val="1"/>
        <w:rPr>
          <w:rFonts w:hint="eastAsia" w:asciiTheme="minorEastAsia" w:hAnsiTheme="minorEastAsia" w:eastAsiaTheme="minorEastAsia" w:cstheme="minorEastAsia"/>
          <w:b w:val="0"/>
          <w:bCs/>
          <w:color w:val="auto"/>
          <w:sz w:val="24"/>
          <w:highlight w:val="none"/>
        </w:rPr>
      </w:pPr>
    </w:p>
    <w:p w14:paraId="42AAAD1F">
      <w:pPr>
        <w:pStyle w:val="164"/>
        <w:jc w:val="center"/>
        <w:outlineLvl w:val="1"/>
        <w:rPr>
          <w:rFonts w:hint="eastAsia" w:asciiTheme="minorEastAsia" w:hAnsiTheme="minorEastAsia" w:eastAsiaTheme="minorEastAsia" w:cstheme="minorEastAsia"/>
          <w:b w:val="0"/>
          <w:bCs/>
          <w:color w:val="auto"/>
          <w:sz w:val="24"/>
          <w:highlight w:val="none"/>
        </w:rPr>
      </w:pPr>
    </w:p>
    <w:p w14:paraId="74589D26">
      <w:pPr>
        <w:pStyle w:val="164"/>
        <w:jc w:val="center"/>
        <w:outlineLvl w:val="1"/>
        <w:rPr>
          <w:rFonts w:hint="eastAsia" w:asciiTheme="minorEastAsia" w:hAnsiTheme="minorEastAsia" w:eastAsiaTheme="minorEastAsia" w:cstheme="minorEastAsia"/>
          <w:color w:val="auto"/>
          <w:highlight w:val="none"/>
        </w:rPr>
      </w:pPr>
    </w:p>
    <w:p w14:paraId="77BDD0BC">
      <w:pPr>
        <w:pStyle w:val="164"/>
        <w:jc w:val="center"/>
        <w:outlineLvl w:val="1"/>
        <w:rPr>
          <w:rFonts w:hint="eastAsia" w:asciiTheme="minorEastAsia" w:hAnsiTheme="minorEastAsia" w:eastAsiaTheme="minorEastAsia" w:cstheme="minorEastAsia"/>
          <w:color w:val="auto"/>
          <w:highlight w:val="none"/>
        </w:rPr>
      </w:pPr>
    </w:p>
    <w:p w14:paraId="30F8233F">
      <w:pPr>
        <w:pStyle w:val="164"/>
        <w:jc w:val="center"/>
        <w:outlineLvl w:val="1"/>
        <w:rPr>
          <w:rFonts w:hint="eastAsia" w:asciiTheme="minorEastAsia" w:hAnsiTheme="minorEastAsia" w:eastAsiaTheme="minorEastAsia" w:cstheme="minorEastAsia"/>
          <w:color w:val="auto"/>
          <w:highlight w:val="none"/>
        </w:rPr>
      </w:pPr>
    </w:p>
    <w:p w14:paraId="0DD9815E">
      <w:pPr>
        <w:pStyle w:val="164"/>
        <w:jc w:val="center"/>
        <w:outlineLvl w:val="1"/>
        <w:rPr>
          <w:rFonts w:hint="eastAsia" w:asciiTheme="minorEastAsia" w:hAnsiTheme="minorEastAsia" w:eastAsiaTheme="minorEastAsia" w:cstheme="minorEastAsia"/>
          <w:color w:val="auto"/>
          <w:highlight w:val="none"/>
        </w:rPr>
      </w:pPr>
    </w:p>
    <w:p w14:paraId="31F54D64">
      <w:pPr>
        <w:pStyle w:val="164"/>
        <w:jc w:val="center"/>
        <w:outlineLvl w:val="1"/>
        <w:rPr>
          <w:rFonts w:hint="eastAsia" w:asciiTheme="minorEastAsia" w:hAnsiTheme="minorEastAsia" w:eastAsiaTheme="minorEastAsia" w:cstheme="minorEastAsia"/>
          <w:color w:val="auto"/>
          <w:highlight w:val="none"/>
        </w:rPr>
      </w:pPr>
    </w:p>
    <w:p w14:paraId="6417F8A2">
      <w:pPr>
        <w:pStyle w:val="164"/>
        <w:jc w:val="center"/>
        <w:outlineLvl w:val="1"/>
        <w:rPr>
          <w:rFonts w:hint="eastAsia" w:asciiTheme="minorEastAsia" w:hAnsiTheme="minorEastAsia" w:eastAsiaTheme="minorEastAsia" w:cstheme="minorEastAsia"/>
          <w:color w:val="auto"/>
          <w:highlight w:val="none"/>
        </w:rPr>
      </w:pPr>
    </w:p>
    <w:p w14:paraId="0CFB0190">
      <w:pPr>
        <w:pStyle w:val="164"/>
        <w:jc w:val="center"/>
        <w:outlineLvl w:val="1"/>
        <w:rPr>
          <w:rFonts w:hint="eastAsia" w:asciiTheme="minorEastAsia" w:hAnsiTheme="minorEastAsia" w:eastAsiaTheme="minorEastAsia" w:cstheme="minorEastAsia"/>
          <w:color w:val="auto"/>
          <w:highlight w:val="none"/>
        </w:rPr>
      </w:pPr>
    </w:p>
    <w:p w14:paraId="484A856E">
      <w:pPr>
        <w:pStyle w:val="164"/>
        <w:jc w:val="center"/>
        <w:outlineLvl w:val="1"/>
        <w:rPr>
          <w:rFonts w:hint="eastAsia" w:asciiTheme="minorEastAsia" w:hAnsiTheme="minorEastAsia" w:eastAsiaTheme="minorEastAsia" w:cstheme="minorEastAsia"/>
          <w:color w:val="auto"/>
          <w:highlight w:val="none"/>
        </w:rPr>
      </w:pPr>
    </w:p>
    <w:p w14:paraId="63DCCAE8">
      <w:pPr>
        <w:pStyle w:val="164"/>
        <w:jc w:val="center"/>
        <w:outlineLvl w:val="1"/>
        <w:rPr>
          <w:rFonts w:hint="eastAsia" w:asciiTheme="minorEastAsia" w:hAnsiTheme="minorEastAsia" w:eastAsiaTheme="minorEastAsia" w:cstheme="minorEastAsia"/>
          <w:color w:val="auto"/>
          <w:highlight w:val="none"/>
        </w:rPr>
      </w:pPr>
    </w:p>
    <w:p w14:paraId="65B8229F">
      <w:pPr>
        <w:pStyle w:val="164"/>
        <w:jc w:val="center"/>
        <w:outlineLvl w:val="1"/>
        <w:rPr>
          <w:rFonts w:hint="eastAsia" w:asciiTheme="minorEastAsia" w:hAnsiTheme="minorEastAsia" w:eastAsiaTheme="minorEastAsia" w:cstheme="minorEastAsia"/>
          <w:color w:val="auto"/>
          <w:highlight w:val="none"/>
        </w:rPr>
      </w:pPr>
    </w:p>
    <w:p w14:paraId="43440D52">
      <w:pPr>
        <w:pStyle w:val="164"/>
        <w:jc w:val="center"/>
        <w:outlineLvl w:val="1"/>
        <w:rPr>
          <w:rFonts w:hint="eastAsia" w:asciiTheme="minorEastAsia" w:hAnsiTheme="minorEastAsia" w:eastAsiaTheme="minorEastAsia" w:cstheme="minorEastAsia"/>
          <w:color w:val="auto"/>
          <w:highlight w:val="none"/>
        </w:rPr>
      </w:pPr>
    </w:p>
    <w:p w14:paraId="3D495A53">
      <w:pPr>
        <w:pStyle w:val="164"/>
        <w:jc w:val="center"/>
        <w:outlineLvl w:val="1"/>
        <w:rPr>
          <w:rFonts w:hint="eastAsia" w:asciiTheme="minorEastAsia" w:hAnsiTheme="minorEastAsia" w:eastAsiaTheme="minorEastAsia" w:cstheme="minorEastAsia"/>
          <w:color w:val="auto"/>
          <w:highlight w:val="none"/>
        </w:rPr>
      </w:pPr>
    </w:p>
    <w:p w14:paraId="6A20095D">
      <w:pPr>
        <w:pStyle w:val="164"/>
        <w:jc w:val="center"/>
        <w:outlineLvl w:val="1"/>
        <w:rPr>
          <w:rFonts w:hint="eastAsia" w:asciiTheme="minorEastAsia" w:hAnsiTheme="minorEastAsia" w:eastAsiaTheme="minorEastAsia" w:cstheme="minorEastAsia"/>
          <w:color w:val="auto"/>
          <w:highlight w:val="none"/>
        </w:rPr>
      </w:pPr>
    </w:p>
    <w:p w14:paraId="0649A410">
      <w:pPr>
        <w:pStyle w:val="164"/>
        <w:jc w:val="center"/>
        <w:outlineLvl w:val="1"/>
        <w:rPr>
          <w:rFonts w:hint="eastAsia" w:asciiTheme="minorEastAsia" w:hAnsiTheme="minorEastAsia" w:eastAsiaTheme="minorEastAsia" w:cstheme="minorEastAsia"/>
          <w:color w:val="auto"/>
          <w:highlight w:val="none"/>
        </w:rPr>
      </w:pPr>
    </w:p>
    <w:p w14:paraId="7EC309BF">
      <w:pPr>
        <w:pStyle w:val="164"/>
        <w:jc w:val="center"/>
        <w:outlineLvl w:val="1"/>
        <w:rPr>
          <w:rFonts w:hint="eastAsia" w:asciiTheme="minorEastAsia" w:hAnsiTheme="minorEastAsia" w:eastAsiaTheme="minorEastAsia" w:cstheme="minorEastAsia"/>
          <w:color w:val="auto"/>
          <w:highlight w:val="none"/>
        </w:rPr>
      </w:pPr>
    </w:p>
    <w:p w14:paraId="10BFA413">
      <w:pPr>
        <w:pStyle w:val="164"/>
        <w:jc w:val="center"/>
        <w:outlineLvl w:val="1"/>
        <w:rPr>
          <w:rFonts w:hint="eastAsia" w:asciiTheme="minorEastAsia" w:hAnsiTheme="minorEastAsia" w:eastAsiaTheme="minorEastAsia" w:cstheme="minorEastAsia"/>
          <w:color w:val="auto"/>
          <w:highlight w:val="none"/>
        </w:rPr>
      </w:pPr>
    </w:p>
    <w:p w14:paraId="6137FC57">
      <w:pPr>
        <w:pStyle w:val="164"/>
        <w:jc w:val="center"/>
        <w:outlineLvl w:val="1"/>
        <w:rPr>
          <w:rFonts w:hint="eastAsia" w:asciiTheme="minorEastAsia" w:hAnsiTheme="minorEastAsia" w:eastAsiaTheme="minorEastAsia" w:cstheme="minorEastAsia"/>
          <w:color w:val="auto"/>
          <w:highlight w:val="none"/>
        </w:rPr>
      </w:pPr>
    </w:p>
    <w:p w14:paraId="0E669C64">
      <w:pPr>
        <w:pStyle w:val="164"/>
        <w:jc w:val="center"/>
        <w:outlineLvl w:val="1"/>
        <w:rPr>
          <w:rFonts w:hint="eastAsia" w:asciiTheme="minorEastAsia" w:hAnsiTheme="minorEastAsia" w:eastAsiaTheme="minorEastAsia" w:cstheme="minorEastAsia"/>
          <w:color w:val="auto"/>
          <w:highlight w:val="none"/>
        </w:rPr>
      </w:pPr>
    </w:p>
    <w:p w14:paraId="166615A5">
      <w:pPr>
        <w:pStyle w:val="164"/>
        <w:jc w:val="both"/>
        <w:outlineLvl w:val="1"/>
        <w:rPr>
          <w:rFonts w:hint="eastAsia" w:asciiTheme="minorEastAsia" w:hAnsiTheme="minorEastAsia" w:eastAsiaTheme="minorEastAsia" w:cstheme="minorEastAsia"/>
          <w:color w:val="auto"/>
          <w:highlight w:val="none"/>
        </w:rPr>
      </w:pPr>
    </w:p>
    <w:p w14:paraId="280B1E08">
      <w:pPr>
        <w:pStyle w:val="164"/>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w:t>
      </w:r>
      <w:r>
        <w:rPr>
          <w:rFonts w:hint="eastAsia" w:asciiTheme="minorEastAsia" w:hAnsiTheme="minorEastAsia" w:eastAsiaTheme="minorEastAsia" w:cstheme="minorEastAsia"/>
          <w:color w:val="auto"/>
          <w:highlight w:val="none"/>
          <w:lang w:val="zh-TW" w:eastAsia="zh-TW"/>
        </w:rPr>
        <w:t>★</w:t>
      </w:r>
      <w:r>
        <w:rPr>
          <w:rFonts w:hint="eastAsia" w:asciiTheme="minorEastAsia" w:hAnsiTheme="minorEastAsia" w:eastAsiaTheme="minorEastAsia" w:cstheme="minorEastAsia"/>
          <w:color w:val="auto"/>
          <w:highlight w:val="none"/>
        </w:rPr>
        <w:t>商务条款偏离说明表</w:t>
      </w:r>
      <w:bookmarkEnd w:id="203"/>
      <w:bookmarkEnd w:id="205"/>
    </w:p>
    <w:p w14:paraId="0D5AAA14">
      <w:pPr>
        <w:pStyle w:val="252"/>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项目编号：                                         </w:t>
      </w:r>
    </w:p>
    <w:tbl>
      <w:tblPr>
        <w:tblStyle w:val="42"/>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82"/>
        <w:gridCol w:w="1929"/>
        <w:gridCol w:w="2091"/>
        <w:gridCol w:w="1035"/>
        <w:gridCol w:w="715"/>
      </w:tblGrid>
      <w:tr w14:paraId="4E9D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2" w:type="dxa"/>
            <w:noWrap w:val="0"/>
            <w:vAlign w:val="center"/>
          </w:tcPr>
          <w:p w14:paraId="636B0FED">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882" w:type="dxa"/>
            <w:noWrap w:val="0"/>
            <w:vAlign w:val="center"/>
          </w:tcPr>
          <w:p w14:paraId="20D981D5">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招标文件条款号</w:t>
            </w:r>
          </w:p>
        </w:tc>
        <w:tc>
          <w:tcPr>
            <w:tcW w:w="1929" w:type="dxa"/>
            <w:noWrap w:val="0"/>
            <w:vAlign w:val="center"/>
          </w:tcPr>
          <w:p w14:paraId="02FBF0A1">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招标文件的商务条款</w:t>
            </w:r>
          </w:p>
        </w:tc>
        <w:tc>
          <w:tcPr>
            <w:tcW w:w="2091" w:type="dxa"/>
            <w:noWrap w:val="0"/>
            <w:vAlign w:val="center"/>
          </w:tcPr>
          <w:p w14:paraId="55CB6F3F">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投标文件的商务条款</w:t>
            </w:r>
          </w:p>
        </w:tc>
        <w:tc>
          <w:tcPr>
            <w:tcW w:w="1035" w:type="dxa"/>
            <w:noWrap w:val="0"/>
            <w:vAlign w:val="center"/>
          </w:tcPr>
          <w:p w14:paraId="08025010">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响应与偏离</w:t>
            </w:r>
          </w:p>
        </w:tc>
        <w:tc>
          <w:tcPr>
            <w:tcW w:w="715" w:type="dxa"/>
            <w:noWrap w:val="0"/>
            <w:vAlign w:val="center"/>
          </w:tcPr>
          <w:p w14:paraId="5DCD7BB6">
            <w:pPr>
              <w:pStyle w:val="159"/>
              <w:keepNext w:val="0"/>
              <w:keepLines w:val="0"/>
              <w:suppressLineNumbers w:val="0"/>
              <w:tabs>
                <w:tab w:val="left" w:pos="1337"/>
              </w:tabs>
              <w:spacing w:before="0" w:beforeAutospacing="0" w:after="0" w:afterAutospacing="0" w:line="400" w:lineRule="exact"/>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3B69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noWrap w:val="0"/>
            <w:vAlign w:val="center"/>
          </w:tcPr>
          <w:p w14:paraId="54BABF2B">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882" w:type="dxa"/>
            <w:noWrap w:val="0"/>
            <w:vAlign w:val="center"/>
          </w:tcPr>
          <w:p w14:paraId="2FA158A7">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929" w:type="dxa"/>
            <w:noWrap w:val="0"/>
            <w:vAlign w:val="center"/>
          </w:tcPr>
          <w:p w14:paraId="58F73CE6">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2091" w:type="dxa"/>
            <w:noWrap w:val="0"/>
            <w:vAlign w:val="center"/>
          </w:tcPr>
          <w:p w14:paraId="1BC19AFA">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035" w:type="dxa"/>
            <w:noWrap w:val="0"/>
            <w:vAlign w:val="center"/>
          </w:tcPr>
          <w:p w14:paraId="09E4FEA2">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715" w:type="dxa"/>
            <w:noWrap w:val="0"/>
            <w:vAlign w:val="center"/>
          </w:tcPr>
          <w:p w14:paraId="67B7F948">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r>
      <w:tr w14:paraId="398A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noWrap w:val="0"/>
            <w:vAlign w:val="center"/>
          </w:tcPr>
          <w:p w14:paraId="7446B037">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882" w:type="dxa"/>
            <w:noWrap w:val="0"/>
            <w:vAlign w:val="center"/>
          </w:tcPr>
          <w:p w14:paraId="41AF1DA7">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929" w:type="dxa"/>
            <w:noWrap w:val="0"/>
            <w:vAlign w:val="center"/>
          </w:tcPr>
          <w:p w14:paraId="09A6FAEE">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2091" w:type="dxa"/>
            <w:noWrap w:val="0"/>
            <w:vAlign w:val="center"/>
          </w:tcPr>
          <w:p w14:paraId="338696B1">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035" w:type="dxa"/>
            <w:noWrap w:val="0"/>
            <w:vAlign w:val="center"/>
          </w:tcPr>
          <w:p w14:paraId="14767617">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715" w:type="dxa"/>
            <w:noWrap w:val="0"/>
            <w:vAlign w:val="center"/>
          </w:tcPr>
          <w:p w14:paraId="27D59A42">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r>
      <w:tr w14:paraId="725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noWrap w:val="0"/>
            <w:vAlign w:val="center"/>
          </w:tcPr>
          <w:p w14:paraId="4B8DA488">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882" w:type="dxa"/>
            <w:noWrap w:val="0"/>
            <w:vAlign w:val="center"/>
          </w:tcPr>
          <w:p w14:paraId="039EFC58">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929" w:type="dxa"/>
            <w:noWrap w:val="0"/>
            <w:vAlign w:val="center"/>
          </w:tcPr>
          <w:p w14:paraId="2703C613">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2091" w:type="dxa"/>
            <w:noWrap w:val="0"/>
            <w:vAlign w:val="center"/>
          </w:tcPr>
          <w:p w14:paraId="4A90F04A">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035" w:type="dxa"/>
            <w:noWrap w:val="0"/>
            <w:vAlign w:val="center"/>
          </w:tcPr>
          <w:p w14:paraId="08958FFA">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715" w:type="dxa"/>
            <w:noWrap w:val="0"/>
            <w:vAlign w:val="center"/>
          </w:tcPr>
          <w:p w14:paraId="38F328D0">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r>
      <w:tr w14:paraId="17F4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2" w:type="dxa"/>
            <w:noWrap w:val="0"/>
            <w:vAlign w:val="center"/>
          </w:tcPr>
          <w:p w14:paraId="551BE978">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882" w:type="dxa"/>
            <w:noWrap w:val="0"/>
            <w:vAlign w:val="center"/>
          </w:tcPr>
          <w:p w14:paraId="10F14469">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929" w:type="dxa"/>
            <w:noWrap w:val="0"/>
            <w:vAlign w:val="center"/>
          </w:tcPr>
          <w:p w14:paraId="039A7D4E">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2091" w:type="dxa"/>
            <w:noWrap w:val="0"/>
            <w:vAlign w:val="center"/>
          </w:tcPr>
          <w:p w14:paraId="069FE5E4">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1035" w:type="dxa"/>
            <w:noWrap w:val="0"/>
            <w:vAlign w:val="center"/>
          </w:tcPr>
          <w:p w14:paraId="6C1827C7">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c>
          <w:tcPr>
            <w:tcW w:w="715" w:type="dxa"/>
            <w:noWrap w:val="0"/>
            <w:vAlign w:val="center"/>
          </w:tcPr>
          <w:p w14:paraId="697E998C">
            <w:pPr>
              <w:pStyle w:val="253"/>
              <w:keepNext w:val="0"/>
              <w:keepLines w:val="0"/>
              <w:suppressLineNumbers w:val="0"/>
              <w:tabs>
                <w:tab w:val="left" w:pos="1337"/>
              </w:tabs>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p>
        </w:tc>
      </w:tr>
    </w:tbl>
    <w:p w14:paraId="131FFCD1">
      <w:pPr>
        <w:pStyle w:val="25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说明：如有偏离，须详细说明偏离及偏离说明。如不填写此表或未明确说明是否偏离，将视为投标文件对招标文件所列全部条款均响应。</w:t>
      </w:r>
    </w:p>
    <w:p w14:paraId="7AC76E83">
      <w:pPr>
        <w:pStyle w:val="94"/>
        <w:spacing w:line="360" w:lineRule="auto"/>
        <w:rPr>
          <w:rFonts w:hint="eastAsia" w:asciiTheme="minorEastAsia" w:hAnsiTheme="minorEastAsia" w:eastAsiaTheme="minorEastAsia" w:cstheme="minorEastAsia"/>
          <w:color w:val="auto"/>
          <w:sz w:val="24"/>
          <w:highlight w:val="none"/>
        </w:rPr>
      </w:pPr>
    </w:p>
    <w:p w14:paraId="363B9A69">
      <w:pPr>
        <w:pStyle w:val="94"/>
        <w:spacing w:line="360" w:lineRule="auto"/>
        <w:rPr>
          <w:rFonts w:hint="eastAsia" w:asciiTheme="minorEastAsia" w:hAnsiTheme="minorEastAsia" w:eastAsiaTheme="minorEastAsia" w:cstheme="minorEastAsia"/>
          <w:color w:val="auto"/>
          <w:sz w:val="24"/>
          <w:highlight w:val="none"/>
        </w:rPr>
      </w:pPr>
    </w:p>
    <w:p w14:paraId="16706539">
      <w:pPr>
        <w:pStyle w:val="94"/>
        <w:spacing w:line="360" w:lineRule="auto"/>
        <w:rPr>
          <w:rFonts w:hint="eastAsia" w:asciiTheme="minorEastAsia" w:hAnsiTheme="minorEastAsia" w:eastAsiaTheme="minorEastAsia" w:cstheme="minorEastAsia"/>
          <w:color w:val="auto"/>
          <w:sz w:val="24"/>
          <w:highlight w:val="none"/>
        </w:rPr>
      </w:pPr>
    </w:p>
    <w:p w14:paraId="4AADDBB6">
      <w:pPr>
        <w:pStyle w:val="94"/>
        <w:spacing w:line="360" w:lineRule="auto"/>
        <w:rPr>
          <w:rFonts w:hint="eastAsia" w:asciiTheme="minorEastAsia" w:hAnsiTheme="minorEastAsia" w:eastAsiaTheme="minorEastAsia" w:cstheme="minorEastAsia"/>
          <w:color w:val="auto"/>
          <w:sz w:val="24"/>
          <w:highlight w:val="none"/>
        </w:rPr>
      </w:pPr>
    </w:p>
    <w:p w14:paraId="0095E538">
      <w:pPr>
        <w:pStyle w:val="9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投标供应商名称（签章）：</w:t>
      </w:r>
    </w:p>
    <w:p w14:paraId="641D59BF">
      <w:pPr>
        <w:pStyle w:val="19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投标供应商法定代表人（签章）：</w:t>
      </w:r>
    </w:p>
    <w:p w14:paraId="1E629BCD">
      <w:pPr>
        <w:pStyle w:val="159"/>
        <w:spacing w:line="360" w:lineRule="auto"/>
        <w:ind w:right="480"/>
        <w:rPr>
          <w:rFonts w:hint="eastAsia" w:asciiTheme="minorEastAsia" w:hAnsiTheme="minorEastAsia" w:eastAsiaTheme="minorEastAsia" w:cstheme="minorEastAsia"/>
          <w:color w:val="auto"/>
          <w:sz w:val="24"/>
          <w:highlight w:val="none"/>
        </w:rPr>
      </w:pPr>
    </w:p>
    <w:p w14:paraId="303D011D">
      <w:pPr>
        <w:pStyle w:val="159"/>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 月 日</w:t>
      </w:r>
    </w:p>
    <w:p w14:paraId="233E7563">
      <w:pPr>
        <w:pStyle w:val="149"/>
        <w:rPr>
          <w:rFonts w:hint="eastAsia" w:asciiTheme="minorEastAsia" w:hAnsiTheme="minorEastAsia" w:eastAsiaTheme="minorEastAsia" w:cstheme="minorEastAsia"/>
          <w:color w:val="auto"/>
          <w:highlight w:val="none"/>
        </w:rPr>
      </w:pPr>
      <w:bookmarkStart w:id="206" w:name="_Toc256000103"/>
      <w:bookmarkStart w:id="207" w:name="_Toc28974"/>
    </w:p>
    <w:p w14:paraId="020BB2B4">
      <w:pPr>
        <w:pStyle w:val="163"/>
        <w:jc w:val="center"/>
        <w:outlineLvl w:val="1"/>
        <w:rPr>
          <w:rFonts w:hint="eastAsia" w:asciiTheme="minorEastAsia" w:hAnsiTheme="minorEastAsia" w:eastAsiaTheme="minorEastAsia" w:cstheme="minorEastAsia"/>
          <w:color w:val="auto"/>
          <w:highlight w:val="none"/>
        </w:rPr>
      </w:pPr>
    </w:p>
    <w:p w14:paraId="1C770550">
      <w:pPr>
        <w:pStyle w:val="163"/>
        <w:jc w:val="center"/>
        <w:outlineLvl w:val="1"/>
        <w:rPr>
          <w:rFonts w:hint="eastAsia" w:asciiTheme="minorEastAsia" w:hAnsiTheme="minorEastAsia" w:eastAsiaTheme="minorEastAsia" w:cstheme="minorEastAsia"/>
          <w:color w:val="auto"/>
          <w:highlight w:val="none"/>
        </w:rPr>
      </w:pPr>
    </w:p>
    <w:p w14:paraId="31AD55CC">
      <w:pPr>
        <w:pStyle w:val="163"/>
        <w:jc w:val="center"/>
        <w:outlineLvl w:val="1"/>
        <w:rPr>
          <w:rFonts w:hint="eastAsia" w:asciiTheme="minorEastAsia" w:hAnsiTheme="minorEastAsia" w:eastAsiaTheme="minorEastAsia" w:cstheme="minorEastAsia"/>
          <w:color w:val="auto"/>
          <w:highlight w:val="none"/>
        </w:rPr>
      </w:pPr>
    </w:p>
    <w:p w14:paraId="2CB78772">
      <w:pPr>
        <w:pStyle w:val="163"/>
        <w:jc w:val="center"/>
        <w:outlineLvl w:val="1"/>
        <w:rPr>
          <w:rFonts w:hint="eastAsia" w:asciiTheme="minorEastAsia" w:hAnsiTheme="minorEastAsia" w:eastAsiaTheme="minorEastAsia" w:cstheme="minorEastAsia"/>
          <w:color w:val="auto"/>
          <w:highlight w:val="none"/>
        </w:rPr>
      </w:pPr>
    </w:p>
    <w:p w14:paraId="3FF53CB6">
      <w:pPr>
        <w:pStyle w:val="163"/>
        <w:jc w:val="center"/>
        <w:outlineLvl w:val="1"/>
        <w:rPr>
          <w:rFonts w:hint="eastAsia" w:asciiTheme="minorEastAsia" w:hAnsiTheme="minorEastAsia" w:eastAsiaTheme="minorEastAsia" w:cstheme="minorEastAsia"/>
          <w:color w:val="auto"/>
          <w:highlight w:val="none"/>
        </w:rPr>
      </w:pPr>
    </w:p>
    <w:p w14:paraId="79FFE5DF">
      <w:pPr>
        <w:pStyle w:val="163"/>
        <w:jc w:val="center"/>
        <w:outlineLvl w:val="1"/>
        <w:rPr>
          <w:rFonts w:hint="eastAsia" w:asciiTheme="minorEastAsia" w:hAnsiTheme="minorEastAsia" w:eastAsiaTheme="minorEastAsia" w:cstheme="minorEastAsia"/>
          <w:color w:val="auto"/>
          <w:highlight w:val="none"/>
        </w:rPr>
      </w:pPr>
    </w:p>
    <w:p w14:paraId="1DFC74AC">
      <w:pPr>
        <w:pStyle w:val="163"/>
        <w:jc w:val="center"/>
        <w:outlineLvl w:val="1"/>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color w:val="auto"/>
          <w:highlight w:val="none"/>
        </w:rPr>
        <w:t>六、类似项目业绩表</w:t>
      </w:r>
    </w:p>
    <w:tbl>
      <w:tblPr>
        <w:tblStyle w:val="42"/>
        <w:tblW w:w="97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97"/>
        <w:gridCol w:w="1397"/>
        <w:gridCol w:w="1397"/>
        <w:gridCol w:w="1397"/>
        <w:gridCol w:w="1397"/>
        <w:gridCol w:w="1397"/>
        <w:gridCol w:w="1397"/>
      </w:tblGrid>
      <w:tr w14:paraId="3B2FA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9" w:hRule="atLeast"/>
          <w:jc w:val="center"/>
        </w:trPr>
        <w:tc>
          <w:tcPr>
            <w:tcW w:w="1397" w:type="dxa"/>
            <w:tcBorders>
              <w:top w:val="single" w:color="auto" w:sz="4" w:space="0"/>
            </w:tcBorders>
            <w:noWrap w:val="0"/>
            <w:vAlign w:val="center"/>
          </w:tcPr>
          <w:p w14:paraId="420B898E">
            <w:pPr>
              <w:keepNext w:val="0"/>
              <w:keepLines w:val="0"/>
              <w:suppressLineNumbers w:val="0"/>
              <w:spacing w:before="0" w:beforeAutospacing="0" w:after="0" w:afterAutospacing="0" w:line="400" w:lineRule="exact"/>
              <w:ind w:left="0" w:right="0" w:firstLine="105" w:firstLineChars="5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年份</w:t>
            </w:r>
          </w:p>
        </w:tc>
        <w:tc>
          <w:tcPr>
            <w:tcW w:w="1397" w:type="dxa"/>
            <w:noWrap w:val="0"/>
            <w:vAlign w:val="center"/>
          </w:tcPr>
          <w:p w14:paraId="239A918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用户名称</w:t>
            </w:r>
          </w:p>
        </w:tc>
        <w:tc>
          <w:tcPr>
            <w:tcW w:w="1397" w:type="dxa"/>
            <w:noWrap w:val="0"/>
            <w:vAlign w:val="center"/>
          </w:tcPr>
          <w:p w14:paraId="362018F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项目名称</w:t>
            </w:r>
          </w:p>
        </w:tc>
        <w:tc>
          <w:tcPr>
            <w:tcW w:w="1397" w:type="dxa"/>
            <w:noWrap w:val="0"/>
            <w:vAlign w:val="center"/>
          </w:tcPr>
          <w:p w14:paraId="66FDD6E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完成时间</w:t>
            </w:r>
          </w:p>
        </w:tc>
        <w:tc>
          <w:tcPr>
            <w:tcW w:w="1397" w:type="dxa"/>
            <w:noWrap w:val="0"/>
            <w:vAlign w:val="center"/>
          </w:tcPr>
          <w:p w14:paraId="55243C45">
            <w:pPr>
              <w:keepNext w:val="0"/>
              <w:keepLines w:val="0"/>
              <w:suppressLineNumbers w:val="0"/>
              <w:spacing w:before="0" w:beforeAutospacing="0" w:after="0" w:afterAutospacing="0" w:line="400" w:lineRule="exact"/>
              <w:ind w:left="0" w:right="0" w:firstLine="105" w:firstLineChars="5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合同金额</w:t>
            </w:r>
          </w:p>
        </w:tc>
        <w:tc>
          <w:tcPr>
            <w:tcW w:w="1397" w:type="dxa"/>
            <w:noWrap w:val="0"/>
            <w:vAlign w:val="center"/>
          </w:tcPr>
          <w:p w14:paraId="5178C17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项目内容说明</w:t>
            </w:r>
          </w:p>
        </w:tc>
        <w:tc>
          <w:tcPr>
            <w:tcW w:w="1397" w:type="dxa"/>
            <w:noWrap w:val="0"/>
            <w:vAlign w:val="center"/>
          </w:tcPr>
          <w:p w14:paraId="1580331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   备注</w:t>
            </w:r>
          </w:p>
        </w:tc>
      </w:tr>
      <w:tr w14:paraId="6236C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397" w:type="dxa"/>
            <w:noWrap w:val="0"/>
            <w:vAlign w:val="center"/>
          </w:tcPr>
          <w:p w14:paraId="67C7FDF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A79B00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C14239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5F39883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7812983C">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4EE0D1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4072FA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r w14:paraId="54D09B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397" w:type="dxa"/>
            <w:noWrap w:val="0"/>
            <w:vAlign w:val="center"/>
          </w:tcPr>
          <w:p w14:paraId="459D882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123C88B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1F299C7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76AEE6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30A64BD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67700895">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22302F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r w14:paraId="606580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397" w:type="dxa"/>
            <w:noWrap w:val="0"/>
            <w:vAlign w:val="center"/>
          </w:tcPr>
          <w:p w14:paraId="505ABB5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2E83B7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56DFB554">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632C399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16DAFC7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6FCF184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3D6BACF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r w14:paraId="5AB62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07" w:hRule="atLeast"/>
          <w:jc w:val="center"/>
        </w:trPr>
        <w:tc>
          <w:tcPr>
            <w:tcW w:w="1397" w:type="dxa"/>
            <w:noWrap w:val="0"/>
            <w:vAlign w:val="center"/>
          </w:tcPr>
          <w:p w14:paraId="3B09FF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right w:val="single" w:color="auto" w:sz="4" w:space="0"/>
            </w:tcBorders>
            <w:noWrap w:val="0"/>
            <w:vAlign w:val="center"/>
          </w:tcPr>
          <w:p w14:paraId="1BCFE96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left w:val="single" w:color="auto" w:sz="4" w:space="0"/>
            </w:tcBorders>
            <w:noWrap w:val="0"/>
            <w:vAlign w:val="center"/>
          </w:tcPr>
          <w:p w14:paraId="1483EB3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1A64B93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44FBF11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35193C6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noWrap w:val="0"/>
            <w:vAlign w:val="center"/>
          </w:tcPr>
          <w:p w14:paraId="6BE8527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r w14:paraId="31CCE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397" w:type="dxa"/>
            <w:tcBorders>
              <w:right w:val="single" w:color="auto" w:sz="4" w:space="0"/>
            </w:tcBorders>
            <w:noWrap w:val="0"/>
            <w:vAlign w:val="center"/>
          </w:tcPr>
          <w:p w14:paraId="62E5A06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right w:val="single" w:color="auto" w:sz="4" w:space="0"/>
            </w:tcBorders>
            <w:noWrap w:val="0"/>
            <w:vAlign w:val="center"/>
          </w:tcPr>
          <w:p w14:paraId="151B6D7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right w:val="single" w:color="auto" w:sz="4" w:space="0"/>
            </w:tcBorders>
            <w:noWrap w:val="0"/>
            <w:vAlign w:val="center"/>
          </w:tcPr>
          <w:p w14:paraId="76617CF3">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right w:val="single" w:color="auto" w:sz="4" w:space="0"/>
            </w:tcBorders>
            <w:noWrap w:val="0"/>
            <w:vAlign w:val="center"/>
          </w:tcPr>
          <w:p w14:paraId="2E77A62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right w:val="single" w:color="auto" w:sz="4" w:space="0"/>
            </w:tcBorders>
            <w:noWrap w:val="0"/>
            <w:vAlign w:val="center"/>
          </w:tcPr>
          <w:p w14:paraId="7F3D26C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tcBorders>
            <w:noWrap w:val="0"/>
            <w:vAlign w:val="center"/>
          </w:tcPr>
          <w:p w14:paraId="13025FC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tcBorders>
            <w:noWrap w:val="0"/>
            <w:vAlign w:val="center"/>
          </w:tcPr>
          <w:p w14:paraId="448FB915">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r>
      <w:tr w14:paraId="229080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397" w:type="dxa"/>
            <w:noWrap w:val="0"/>
            <w:vAlign w:val="center"/>
          </w:tcPr>
          <w:p w14:paraId="3C76986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noWrap w:val="0"/>
            <w:vAlign w:val="center"/>
          </w:tcPr>
          <w:p w14:paraId="7F5A1F9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noWrap w:val="0"/>
            <w:vAlign w:val="center"/>
          </w:tcPr>
          <w:p w14:paraId="147EC82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noWrap w:val="0"/>
            <w:vAlign w:val="center"/>
          </w:tcPr>
          <w:p w14:paraId="4E322350">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right w:val="single" w:color="auto" w:sz="4" w:space="0"/>
            </w:tcBorders>
            <w:noWrap w:val="0"/>
            <w:vAlign w:val="center"/>
          </w:tcPr>
          <w:p w14:paraId="5751410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tcBorders>
            <w:noWrap w:val="0"/>
            <w:vAlign w:val="center"/>
          </w:tcPr>
          <w:p w14:paraId="30B5CE7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c>
          <w:tcPr>
            <w:tcW w:w="1397" w:type="dxa"/>
            <w:tcBorders>
              <w:left w:val="single" w:color="auto" w:sz="4" w:space="0"/>
            </w:tcBorders>
            <w:noWrap w:val="0"/>
            <w:vAlign w:val="center"/>
          </w:tcPr>
          <w:p w14:paraId="07C3DE6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tc>
      </w:tr>
      <w:tr w14:paraId="3046F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2" w:hRule="atLeast"/>
          <w:jc w:val="center"/>
        </w:trPr>
        <w:tc>
          <w:tcPr>
            <w:tcW w:w="1397" w:type="dxa"/>
            <w:tcBorders>
              <w:top w:val="single" w:color="auto" w:sz="4" w:space="0"/>
              <w:bottom w:val="single" w:color="auto" w:sz="4" w:space="0"/>
            </w:tcBorders>
            <w:noWrap w:val="0"/>
            <w:vAlign w:val="center"/>
          </w:tcPr>
          <w:p w14:paraId="6F9E344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bottom w:val="single" w:color="auto" w:sz="4" w:space="0"/>
            </w:tcBorders>
            <w:noWrap w:val="0"/>
            <w:vAlign w:val="center"/>
          </w:tcPr>
          <w:p w14:paraId="17A5039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bottom w:val="single" w:color="auto" w:sz="4" w:space="0"/>
            </w:tcBorders>
            <w:noWrap w:val="0"/>
            <w:vAlign w:val="center"/>
          </w:tcPr>
          <w:p w14:paraId="24AB3E90">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bottom w:val="single" w:color="auto" w:sz="4" w:space="0"/>
            </w:tcBorders>
            <w:noWrap w:val="0"/>
            <w:vAlign w:val="center"/>
          </w:tcPr>
          <w:p w14:paraId="264F31E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bottom w:val="single" w:color="auto" w:sz="4" w:space="0"/>
              <w:right w:val="single" w:color="auto" w:sz="4" w:space="0"/>
            </w:tcBorders>
            <w:noWrap w:val="0"/>
            <w:vAlign w:val="center"/>
          </w:tcPr>
          <w:p w14:paraId="50100DC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left w:val="single" w:color="auto" w:sz="4" w:space="0"/>
              <w:bottom w:val="single" w:color="auto" w:sz="4" w:space="0"/>
            </w:tcBorders>
            <w:noWrap w:val="0"/>
            <w:vAlign w:val="center"/>
          </w:tcPr>
          <w:p w14:paraId="2D2C6C4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left w:val="single" w:color="auto" w:sz="4" w:space="0"/>
              <w:bottom w:val="single" w:color="auto" w:sz="4" w:space="0"/>
            </w:tcBorders>
            <w:noWrap w:val="0"/>
            <w:vAlign w:val="center"/>
          </w:tcPr>
          <w:p w14:paraId="78C5F171">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r w14:paraId="6A4A87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47" w:hRule="atLeast"/>
          <w:jc w:val="center"/>
        </w:trPr>
        <w:tc>
          <w:tcPr>
            <w:tcW w:w="1397" w:type="dxa"/>
            <w:tcBorders>
              <w:top w:val="single" w:color="auto" w:sz="4" w:space="0"/>
            </w:tcBorders>
            <w:noWrap w:val="0"/>
            <w:vAlign w:val="center"/>
          </w:tcPr>
          <w:p w14:paraId="45E86B9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tcBorders>
            <w:noWrap w:val="0"/>
            <w:vAlign w:val="center"/>
          </w:tcPr>
          <w:p w14:paraId="5E6B5B2A">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tcBorders>
            <w:noWrap w:val="0"/>
            <w:vAlign w:val="center"/>
          </w:tcPr>
          <w:p w14:paraId="059FD90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tcBorders>
            <w:noWrap w:val="0"/>
            <w:vAlign w:val="center"/>
          </w:tcPr>
          <w:p w14:paraId="6D69EE1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right w:val="single" w:color="auto" w:sz="4" w:space="0"/>
            </w:tcBorders>
            <w:noWrap w:val="0"/>
            <w:vAlign w:val="center"/>
          </w:tcPr>
          <w:p w14:paraId="4699B91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left w:val="single" w:color="auto" w:sz="4" w:space="0"/>
            </w:tcBorders>
            <w:noWrap w:val="0"/>
            <w:vAlign w:val="center"/>
          </w:tcPr>
          <w:p w14:paraId="5DF5892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c>
          <w:tcPr>
            <w:tcW w:w="1397" w:type="dxa"/>
            <w:tcBorders>
              <w:top w:val="single" w:color="auto" w:sz="4" w:space="0"/>
              <w:left w:val="single" w:color="auto" w:sz="4" w:space="0"/>
            </w:tcBorders>
            <w:noWrap w:val="0"/>
            <w:vAlign w:val="center"/>
          </w:tcPr>
          <w:p w14:paraId="68E9FD8E">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highlight w:val="none"/>
              </w:rPr>
            </w:pPr>
          </w:p>
        </w:tc>
      </w:tr>
    </w:tbl>
    <w:p w14:paraId="2F39A287">
      <w:pPr>
        <w:pStyle w:val="103"/>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p>
    <w:p w14:paraId="54878606">
      <w:pPr>
        <w:pStyle w:val="103"/>
        <w:autoSpaceDE w:val="0"/>
        <w:autoSpaceDN w:val="0"/>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提供详细评审表中要求提供的资料</w:t>
      </w:r>
    </w:p>
    <w:p w14:paraId="39D41A8F">
      <w:pPr>
        <w:pStyle w:val="94"/>
        <w:spacing w:line="360" w:lineRule="auto"/>
        <w:rPr>
          <w:rFonts w:hint="eastAsia" w:asciiTheme="minorEastAsia" w:hAnsiTheme="minorEastAsia" w:eastAsiaTheme="minorEastAsia" w:cstheme="minorEastAsia"/>
          <w:color w:val="auto"/>
          <w:sz w:val="24"/>
          <w:highlight w:val="none"/>
        </w:rPr>
      </w:pPr>
    </w:p>
    <w:p w14:paraId="1A4766D4">
      <w:pPr>
        <w:pStyle w:val="9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投标供应商名称（签章）：</w:t>
      </w:r>
    </w:p>
    <w:p w14:paraId="5F25B358">
      <w:pPr>
        <w:pStyle w:val="19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投标供应商法定代表人（签章）：</w:t>
      </w:r>
    </w:p>
    <w:p w14:paraId="1965A36F">
      <w:pPr>
        <w:pStyle w:val="103"/>
        <w:spacing w:line="500" w:lineRule="exact"/>
        <w:rPr>
          <w:rFonts w:hint="eastAsia" w:asciiTheme="minorEastAsia" w:hAnsiTheme="minorEastAsia" w:eastAsiaTheme="minorEastAsia" w:cstheme="minorEastAsia"/>
          <w:color w:val="auto"/>
          <w:highlight w:val="none"/>
        </w:rPr>
        <w:sectPr>
          <w:footerReference r:id="rId19" w:type="first"/>
          <w:footerReference r:id="rId18"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3F86D192">
      <w:pPr>
        <w:pStyle w:val="163"/>
        <w:jc w:val="center"/>
        <w:outlineLvl w:val="1"/>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七、用户使用评价（如有）</w:t>
      </w:r>
    </w:p>
    <w:p w14:paraId="6EF89CE4">
      <w:pPr>
        <w:pStyle w:val="163"/>
        <w:jc w:val="center"/>
        <w:outlineLvl w:val="1"/>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提供具有业主公章的业主评价函</w:t>
      </w:r>
    </w:p>
    <w:p w14:paraId="74E01E2F">
      <w:pPr>
        <w:pStyle w:val="163"/>
        <w:jc w:val="center"/>
        <w:outlineLvl w:val="1"/>
        <w:rPr>
          <w:rFonts w:hint="eastAsia" w:asciiTheme="minorEastAsia" w:hAnsiTheme="minorEastAsia" w:eastAsiaTheme="minorEastAsia" w:cstheme="minorEastAsia"/>
          <w:color w:val="auto"/>
          <w:highlight w:val="none"/>
          <w:lang w:val="en-US" w:eastAsia="zh-CN"/>
        </w:rPr>
      </w:pPr>
    </w:p>
    <w:p w14:paraId="708D561B">
      <w:pPr>
        <w:pStyle w:val="163"/>
        <w:jc w:val="center"/>
        <w:outlineLvl w:val="1"/>
        <w:rPr>
          <w:rFonts w:hint="eastAsia" w:asciiTheme="minorEastAsia" w:hAnsiTheme="minorEastAsia" w:eastAsiaTheme="minorEastAsia" w:cstheme="minorEastAsia"/>
          <w:color w:val="auto"/>
          <w:highlight w:val="none"/>
          <w:lang w:val="en-US" w:eastAsia="zh-CN"/>
        </w:rPr>
      </w:pPr>
    </w:p>
    <w:p w14:paraId="1C02F9A6">
      <w:pPr>
        <w:pStyle w:val="163"/>
        <w:jc w:val="center"/>
        <w:outlineLvl w:val="1"/>
        <w:rPr>
          <w:rFonts w:hint="eastAsia" w:asciiTheme="minorEastAsia" w:hAnsiTheme="minorEastAsia" w:eastAsiaTheme="minorEastAsia" w:cstheme="minorEastAsia"/>
          <w:color w:val="auto"/>
          <w:highlight w:val="none"/>
          <w:lang w:val="en-US" w:eastAsia="zh-CN"/>
        </w:rPr>
      </w:pPr>
    </w:p>
    <w:p w14:paraId="217C68D1">
      <w:pPr>
        <w:pStyle w:val="163"/>
        <w:jc w:val="center"/>
        <w:outlineLvl w:val="1"/>
        <w:rPr>
          <w:rFonts w:hint="eastAsia" w:asciiTheme="minorEastAsia" w:hAnsiTheme="minorEastAsia" w:eastAsiaTheme="minorEastAsia" w:cstheme="minorEastAsia"/>
          <w:color w:val="auto"/>
          <w:highlight w:val="none"/>
          <w:lang w:val="en-US" w:eastAsia="zh-CN"/>
        </w:rPr>
      </w:pPr>
    </w:p>
    <w:p w14:paraId="2BE2DF37">
      <w:pPr>
        <w:pStyle w:val="163"/>
        <w:jc w:val="both"/>
        <w:outlineLvl w:val="1"/>
        <w:rPr>
          <w:rFonts w:hint="eastAsia" w:asciiTheme="minorEastAsia" w:hAnsiTheme="minorEastAsia" w:eastAsiaTheme="minorEastAsia" w:cstheme="minorEastAsia"/>
          <w:color w:val="auto"/>
          <w:highlight w:val="none"/>
          <w:lang w:val="en-US" w:eastAsia="zh-CN"/>
        </w:rPr>
      </w:pPr>
    </w:p>
    <w:p w14:paraId="62E11F6F">
      <w:pPr>
        <w:pStyle w:val="163"/>
        <w:jc w:val="center"/>
        <w:outlineLvl w:val="1"/>
        <w:rPr>
          <w:rFonts w:hint="eastAsia" w:asciiTheme="minorEastAsia" w:hAnsiTheme="minorEastAsia" w:eastAsiaTheme="minorEastAsia" w:cstheme="minorEastAsia"/>
          <w:color w:val="auto"/>
          <w:highlight w:val="none"/>
          <w:lang w:val="en-US" w:eastAsia="zh-CN"/>
        </w:rPr>
      </w:pPr>
    </w:p>
    <w:p w14:paraId="567DE068">
      <w:pPr>
        <w:pStyle w:val="163"/>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、供应商认为有必要提供的其他资料</w:t>
      </w:r>
      <w:bookmarkEnd w:id="206"/>
      <w:bookmarkEnd w:id="207"/>
    </w:p>
    <w:p w14:paraId="6699F739">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324886A9">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55573F7C">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3B13BD40">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46B4E737">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200A8DF9">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6539950A">
      <w:pPr>
        <w:pStyle w:val="89"/>
        <w:spacing w:line="360" w:lineRule="auto"/>
        <w:ind w:right="-88"/>
        <w:jc w:val="center"/>
        <w:rPr>
          <w:rFonts w:hint="eastAsia" w:asciiTheme="minorEastAsia" w:hAnsiTheme="minorEastAsia" w:eastAsiaTheme="minorEastAsia" w:cstheme="minorEastAsia"/>
          <w:color w:val="auto"/>
          <w:sz w:val="24"/>
          <w:highlight w:val="none"/>
        </w:rPr>
      </w:pPr>
    </w:p>
    <w:p w14:paraId="74C9D348">
      <w:pPr>
        <w:pStyle w:val="89"/>
        <w:spacing w:line="360" w:lineRule="auto"/>
        <w:ind w:right="-88"/>
        <w:rPr>
          <w:rFonts w:hint="eastAsia" w:asciiTheme="minorEastAsia" w:hAnsiTheme="minorEastAsia" w:eastAsiaTheme="minorEastAsia" w:cstheme="minorEastAsia"/>
          <w:color w:val="auto"/>
          <w:szCs w:val="21"/>
          <w:highlight w:val="none"/>
        </w:rPr>
      </w:pPr>
    </w:p>
    <w:p w14:paraId="5C0891AF">
      <w:pPr>
        <w:pStyle w:val="1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bookmarkEnd w:id="204"/>
    <w:p w14:paraId="1FDB2C4C">
      <w:pPr>
        <w:pStyle w:val="179"/>
        <w:jc w:val="center"/>
        <w:outlineLvl w:val="1"/>
        <w:rPr>
          <w:rFonts w:hint="eastAsia" w:asciiTheme="minorEastAsia" w:hAnsiTheme="minorEastAsia" w:eastAsiaTheme="minorEastAsia" w:cstheme="minorEastAsia"/>
          <w:color w:val="auto"/>
          <w:sz w:val="48"/>
          <w:szCs w:val="48"/>
          <w:highlight w:val="none"/>
        </w:rPr>
      </w:pPr>
      <w:bookmarkStart w:id="208" w:name="_Toc17028"/>
      <w:r>
        <w:rPr>
          <w:rFonts w:hint="eastAsia" w:asciiTheme="minorEastAsia" w:hAnsiTheme="minorEastAsia" w:eastAsiaTheme="minorEastAsia" w:cstheme="minorEastAsia"/>
          <w:color w:val="auto"/>
          <w:sz w:val="48"/>
          <w:szCs w:val="48"/>
          <w:highlight w:val="none"/>
        </w:rPr>
        <w:t>技术文件</w:t>
      </w:r>
      <w:bookmarkEnd w:id="208"/>
    </w:p>
    <w:p w14:paraId="172A333E">
      <w:pPr>
        <w:pStyle w:val="158"/>
        <w:spacing w:line="360" w:lineRule="auto"/>
        <w:jc w:val="center"/>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一、</w:t>
      </w:r>
      <w:r>
        <w:rPr>
          <w:rFonts w:hint="eastAsia" w:asciiTheme="minorEastAsia" w:hAnsiTheme="minorEastAsia" w:eastAsiaTheme="minorEastAsia" w:cstheme="minorEastAsia"/>
          <w:b/>
          <w:bCs/>
          <w:color w:val="auto"/>
          <w:kern w:val="0"/>
          <w:sz w:val="32"/>
          <w:szCs w:val="32"/>
          <w:highlight w:val="none"/>
        </w:rPr>
        <w:t>货物主要技术指标和运行性能</w:t>
      </w:r>
    </w:p>
    <w:p w14:paraId="1DDF8BAB">
      <w:pPr>
        <w:pStyle w:val="158"/>
        <w:spacing w:line="360" w:lineRule="auto"/>
        <w:rPr>
          <w:rFonts w:hint="eastAsia" w:asciiTheme="minorEastAsia" w:hAnsiTheme="minorEastAsia" w:eastAsiaTheme="minorEastAsia" w:cstheme="minorEastAsia"/>
          <w:color w:val="auto"/>
          <w:kern w:val="0"/>
          <w:sz w:val="24"/>
          <w:highlight w:val="none"/>
        </w:rPr>
      </w:pPr>
    </w:p>
    <w:p w14:paraId="286473AC">
      <w:pPr>
        <w:pStyle w:val="158"/>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&lt;1&gt;</w:t>
      </w:r>
      <w:r>
        <w:rPr>
          <w:rFonts w:hint="eastAsia" w:asciiTheme="minorEastAsia" w:hAnsiTheme="minorEastAsia" w:eastAsiaTheme="minorEastAsia" w:cstheme="minorEastAsia"/>
          <w:b/>
          <w:bCs/>
          <w:color w:val="auto"/>
          <w:szCs w:val="21"/>
          <w:highlight w:val="none"/>
          <w:lang w:val="zh-TW" w:eastAsia="zh-TW"/>
        </w:rPr>
        <w:t>★</w:t>
      </w:r>
      <w:r>
        <w:rPr>
          <w:rFonts w:hint="eastAsia" w:asciiTheme="minorEastAsia" w:hAnsiTheme="minorEastAsia" w:eastAsiaTheme="minorEastAsia" w:cstheme="minorEastAsia"/>
          <w:b/>
          <w:bCs/>
          <w:color w:val="auto"/>
          <w:kern w:val="0"/>
          <w:sz w:val="24"/>
          <w:highlight w:val="none"/>
        </w:rPr>
        <w:t>技术明细表；</w:t>
      </w:r>
    </w:p>
    <w:p w14:paraId="116B1C9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项目名称：</w:t>
      </w:r>
    </w:p>
    <w:p w14:paraId="213DBB0F">
      <w:pPr>
        <w:pStyle w:val="15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bl>
      <w:tblPr>
        <w:tblStyle w:val="42"/>
        <w:tblpPr w:leftFromText="180" w:rightFromText="180" w:vertAnchor="text" w:horzAnchor="page" w:tblpX="1485"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473"/>
        <w:gridCol w:w="4937"/>
      </w:tblGrid>
      <w:tr w14:paraId="5781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14:paraId="5A71908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货物名称</w:t>
            </w:r>
          </w:p>
        </w:tc>
        <w:tc>
          <w:tcPr>
            <w:tcW w:w="8410" w:type="dxa"/>
            <w:gridSpan w:val="2"/>
            <w:tcBorders>
              <w:top w:val="single" w:color="auto" w:sz="4" w:space="0"/>
              <w:left w:val="single" w:color="auto" w:sz="4" w:space="0"/>
              <w:bottom w:val="single" w:color="auto" w:sz="4" w:space="0"/>
              <w:right w:val="single" w:color="auto" w:sz="4" w:space="0"/>
            </w:tcBorders>
            <w:noWrap w:val="0"/>
            <w:vAlign w:val="center"/>
          </w:tcPr>
          <w:p w14:paraId="1639689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highlight w:val="none"/>
              </w:rPr>
            </w:pPr>
          </w:p>
        </w:tc>
      </w:tr>
      <w:tr w14:paraId="326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3" w:hRule="atLeast"/>
        </w:trPr>
        <w:tc>
          <w:tcPr>
            <w:tcW w:w="4880" w:type="dxa"/>
            <w:gridSpan w:val="2"/>
            <w:tcBorders>
              <w:top w:val="single" w:color="auto" w:sz="4" w:space="0"/>
              <w:left w:val="single" w:color="auto" w:sz="4" w:space="0"/>
              <w:bottom w:val="single" w:color="auto" w:sz="4" w:space="0"/>
              <w:right w:val="single" w:color="auto" w:sz="4" w:space="0"/>
            </w:tcBorders>
            <w:noWrap w:val="0"/>
            <w:vAlign w:val="top"/>
          </w:tcPr>
          <w:p w14:paraId="5DA3529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招标文件中详细性能说明</w:t>
            </w:r>
          </w:p>
        </w:tc>
        <w:tc>
          <w:tcPr>
            <w:tcW w:w="4937" w:type="dxa"/>
            <w:tcBorders>
              <w:top w:val="single" w:color="auto" w:sz="4" w:space="0"/>
              <w:left w:val="single" w:color="auto" w:sz="4" w:space="0"/>
              <w:bottom w:val="single" w:color="auto" w:sz="4" w:space="0"/>
              <w:right w:val="single" w:color="auto" w:sz="4" w:space="0"/>
            </w:tcBorders>
            <w:noWrap w:val="0"/>
            <w:vAlign w:val="top"/>
          </w:tcPr>
          <w:p w14:paraId="1447EEB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投标文件中详细性能说明</w:t>
            </w:r>
          </w:p>
        </w:tc>
      </w:tr>
    </w:tbl>
    <w:p w14:paraId="0D8AE073">
      <w:pPr>
        <w:spacing w:line="380" w:lineRule="exact"/>
        <w:ind w:right="-517" w:rightChars="-24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531BEDF6">
      <w:pPr>
        <w:spacing w:line="380" w:lineRule="exact"/>
        <w:ind w:right="-517" w:rightChars="-24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1、供应商不得直接“复制和粘贴”</w:t>
      </w:r>
      <w:r>
        <w:rPr>
          <w:rFonts w:hint="eastAsia" w:asciiTheme="minorEastAsia" w:hAnsiTheme="minorEastAsia" w:eastAsiaTheme="minorEastAsia" w:cstheme="minorEastAsia"/>
          <w:bCs/>
          <w:color w:val="auto"/>
          <w:szCs w:val="21"/>
          <w:highlight w:val="none"/>
          <w:lang w:val="en-US" w:eastAsia="zh-CN"/>
        </w:rPr>
        <w:t>采购</w:t>
      </w:r>
      <w:r>
        <w:rPr>
          <w:rFonts w:hint="eastAsia" w:asciiTheme="minorEastAsia" w:hAnsiTheme="minorEastAsia" w:eastAsiaTheme="minorEastAsia" w:cstheme="minorEastAsia"/>
          <w:bCs/>
          <w:color w:val="auto"/>
          <w:szCs w:val="21"/>
          <w:highlight w:val="none"/>
        </w:rPr>
        <w:t>文件中采购设备的技术参数和要求，应如实填写供应货物的详细参数，</w:t>
      </w:r>
      <w:r>
        <w:rPr>
          <w:rFonts w:hint="eastAsia" w:asciiTheme="minorEastAsia" w:hAnsiTheme="minorEastAsia" w:eastAsiaTheme="minorEastAsia" w:cstheme="minorEastAsia"/>
          <w:b/>
          <w:color w:val="auto"/>
          <w:szCs w:val="21"/>
          <w:highlight w:val="none"/>
        </w:rPr>
        <w:t>直接“复制和粘贴”</w:t>
      </w:r>
      <w:r>
        <w:rPr>
          <w:rFonts w:hint="eastAsia" w:asciiTheme="minorEastAsia" w:hAnsiTheme="minorEastAsia" w:eastAsiaTheme="minorEastAsia" w:cstheme="minorEastAsia"/>
          <w:bCs/>
          <w:color w:val="auto"/>
          <w:szCs w:val="21"/>
          <w:highlight w:val="none"/>
          <w:lang w:val="en-US" w:eastAsia="zh-CN"/>
        </w:rPr>
        <w:t>采购</w:t>
      </w:r>
      <w:r>
        <w:rPr>
          <w:rFonts w:hint="eastAsia" w:asciiTheme="minorEastAsia" w:hAnsiTheme="minorEastAsia" w:eastAsiaTheme="minorEastAsia" w:cstheme="minorEastAsia"/>
          <w:bCs/>
          <w:color w:val="auto"/>
          <w:szCs w:val="21"/>
          <w:highlight w:val="none"/>
        </w:rPr>
        <w:t>文件中采购设备的</w:t>
      </w:r>
      <w:r>
        <w:rPr>
          <w:rFonts w:hint="eastAsia" w:asciiTheme="minorEastAsia" w:hAnsiTheme="minorEastAsia" w:eastAsiaTheme="minorEastAsia" w:cstheme="minorEastAsia"/>
          <w:b/>
          <w:color w:val="auto"/>
          <w:szCs w:val="21"/>
          <w:highlight w:val="none"/>
        </w:rPr>
        <w:t>技术参数和要求的，若发现与证明材料不相符，则视为无效投标。</w:t>
      </w:r>
    </w:p>
    <w:p w14:paraId="46B7BA33">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2、如技术参数符合采购文件要求必须提供相应的有效且真实的证明材料【</w:t>
      </w:r>
      <w:r>
        <w:rPr>
          <w:rFonts w:hint="eastAsia" w:ascii="宋体" w:hAnsi="宋体" w:eastAsia="宋体" w:cs="宋体"/>
          <w:b/>
          <w:bCs/>
          <w:color w:val="auto"/>
          <w:kern w:val="2"/>
          <w:sz w:val="21"/>
          <w:szCs w:val="24"/>
          <w:highlight w:val="none"/>
          <w:lang w:val="en-US" w:eastAsia="zh-CN" w:bidi="ar-SA"/>
        </w:rPr>
        <w:t>以投标产品检测报告或官网截图或性能参数说明书为准</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color w:val="auto"/>
          <w:szCs w:val="21"/>
          <w:highlight w:val="none"/>
        </w:rPr>
        <w:t>证明技术参数及功能的有效性</w:t>
      </w:r>
      <w:r>
        <w:rPr>
          <w:rFonts w:hint="eastAsia" w:asciiTheme="minorEastAsia" w:hAnsiTheme="minorEastAsia" w:eastAsiaTheme="minorEastAsia" w:cstheme="minorEastAsia"/>
          <w:b w:val="0"/>
          <w:bCs/>
          <w:color w:val="auto"/>
          <w:szCs w:val="21"/>
          <w:highlight w:val="none"/>
        </w:rPr>
        <w:t>，</w:t>
      </w:r>
      <w:r>
        <w:rPr>
          <w:rFonts w:hint="eastAsia" w:ascii="宋体" w:hAnsi="宋体" w:eastAsia="宋体" w:cs="宋体"/>
          <w:b w:val="0"/>
          <w:bCs/>
          <w:color w:val="auto"/>
          <w:kern w:val="2"/>
          <w:sz w:val="21"/>
          <w:szCs w:val="24"/>
          <w:highlight w:val="none"/>
          <w:lang w:val="en-US" w:eastAsia="zh-CN" w:bidi="ar-SA"/>
        </w:rPr>
        <w:t>若投标文件中技术支持资料参数与技术规格偏离表应答不符或无支持资料应答，而投标人又未在投标文件中作出说明和解释的</w:t>
      </w:r>
      <w:r>
        <w:rPr>
          <w:rFonts w:hint="eastAsia" w:asciiTheme="minorEastAsia" w:hAnsiTheme="minorEastAsia" w:eastAsiaTheme="minorEastAsia" w:cstheme="minorEastAsia"/>
          <w:bCs/>
          <w:color w:val="auto"/>
          <w:szCs w:val="21"/>
          <w:highlight w:val="none"/>
        </w:rPr>
        <w:t>由评标委员会认为不能佐证技术指标的有效性的，则同样视为不符合采购文件要求。</w:t>
      </w:r>
    </w:p>
    <w:p w14:paraId="095F478C">
      <w:pPr>
        <w:pStyle w:val="21"/>
        <w:ind w:left="0" w:leftChars="0" w:firstLine="0" w:firstLineChars="0"/>
        <w:rPr>
          <w:rFonts w:hint="eastAsia"/>
          <w:color w:val="auto"/>
          <w:highlight w:val="none"/>
        </w:rPr>
      </w:pPr>
    </w:p>
    <w:p w14:paraId="43DB7609">
      <w:pPr>
        <w:adjustRightInd w:val="0"/>
        <w:spacing w:line="400" w:lineRule="exact"/>
        <w:ind w:firstLine="420" w:firstLineChars="175"/>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        （盖章）</w:t>
      </w:r>
    </w:p>
    <w:p w14:paraId="197EAD49">
      <w:pPr>
        <w:adjustRightInd w:val="0"/>
        <w:spacing w:line="400" w:lineRule="exact"/>
        <w:ind w:firstLine="420" w:firstLineChars="175"/>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法定代表人或授权代表（签字或盖章）</w:t>
      </w:r>
      <w:r>
        <w:rPr>
          <w:rFonts w:hint="eastAsia" w:asciiTheme="minorEastAsia" w:hAnsiTheme="minorEastAsia" w:eastAsiaTheme="minorEastAsia" w:cstheme="minorEastAsia"/>
          <w:bCs/>
          <w:color w:val="auto"/>
          <w:sz w:val="24"/>
          <w:szCs w:val="24"/>
          <w:highlight w:val="none"/>
        </w:rPr>
        <w:t>：</w:t>
      </w:r>
    </w:p>
    <w:p w14:paraId="05920DEE">
      <w:pPr>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投标日期:</w:t>
      </w:r>
    </w:p>
    <w:p w14:paraId="15620FA2">
      <w:pPr>
        <w:pStyle w:val="187"/>
        <w:spacing w:before="0" w:after="0" w:line="360" w:lineRule="auto"/>
        <w:ind w:right="960" w:firstLine="6000" w:firstLineChars="25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ED217DC">
      <w:pPr>
        <w:pStyle w:val="94"/>
        <w:spacing w:line="360" w:lineRule="auto"/>
        <w:rPr>
          <w:rFonts w:hint="eastAsia" w:asciiTheme="minorEastAsia" w:hAnsiTheme="minorEastAsia" w:eastAsiaTheme="minorEastAsia" w:cstheme="minorEastAsia"/>
          <w:color w:val="auto"/>
          <w:sz w:val="24"/>
          <w:highlight w:val="none"/>
        </w:rPr>
      </w:pPr>
    </w:p>
    <w:p w14:paraId="76D91DA2">
      <w:pPr>
        <w:pStyle w:val="158"/>
        <w:spacing w:line="360" w:lineRule="auto"/>
        <w:rPr>
          <w:rFonts w:hint="eastAsia" w:asciiTheme="minorEastAsia" w:hAnsiTheme="minorEastAsia" w:eastAsiaTheme="minorEastAsia" w:cstheme="minorEastAsia"/>
          <w:color w:val="auto"/>
          <w:kern w:val="0"/>
          <w:sz w:val="24"/>
          <w:highlight w:val="none"/>
        </w:rPr>
      </w:pPr>
    </w:p>
    <w:p w14:paraId="09A7B853">
      <w:pPr>
        <w:pStyle w:val="158"/>
        <w:tabs>
          <w:tab w:val="left" w:pos="5580"/>
        </w:tabs>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highlight w:val="none"/>
        </w:rPr>
        <w:t>&lt;3&gt;</w:t>
      </w:r>
      <w:r>
        <w:rPr>
          <w:rFonts w:hint="eastAsia" w:asciiTheme="minorEastAsia" w:hAnsiTheme="minorEastAsia" w:eastAsiaTheme="minorEastAsia" w:cstheme="minorEastAsia"/>
          <w:color w:val="auto"/>
          <w:szCs w:val="21"/>
          <w:highlight w:val="none"/>
          <w:lang w:val="zh-TW" w:eastAsia="zh-TW"/>
        </w:rPr>
        <w:t>★</w:t>
      </w:r>
      <w:r>
        <w:rPr>
          <w:rFonts w:hint="eastAsia" w:asciiTheme="minorEastAsia" w:hAnsiTheme="minorEastAsia" w:eastAsiaTheme="minorEastAsia" w:cstheme="minorEastAsia"/>
          <w:b/>
          <w:color w:val="auto"/>
          <w:sz w:val="24"/>
          <w:highlight w:val="none"/>
        </w:rPr>
        <w:t>货物技术规范偏离表</w:t>
      </w:r>
    </w:p>
    <w:p w14:paraId="46A5905C">
      <w:pPr>
        <w:pStyle w:val="15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bl>
      <w:tblPr>
        <w:tblStyle w:val="4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53"/>
        <w:gridCol w:w="1110"/>
        <w:gridCol w:w="1665"/>
        <w:gridCol w:w="1615"/>
        <w:gridCol w:w="1085"/>
        <w:gridCol w:w="1611"/>
      </w:tblGrid>
      <w:tr w14:paraId="4307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noWrap w:val="0"/>
            <w:vAlign w:val="center"/>
          </w:tcPr>
          <w:p w14:paraId="7534BC3C">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553" w:type="dxa"/>
            <w:noWrap w:val="0"/>
            <w:vAlign w:val="center"/>
          </w:tcPr>
          <w:p w14:paraId="3E84EB3D">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标的名称</w:t>
            </w:r>
          </w:p>
        </w:tc>
        <w:tc>
          <w:tcPr>
            <w:tcW w:w="1110" w:type="dxa"/>
            <w:noWrap w:val="0"/>
            <w:vAlign w:val="center"/>
          </w:tcPr>
          <w:p w14:paraId="3C022B70">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665" w:type="dxa"/>
            <w:noWrap w:val="0"/>
            <w:vAlign w:val="center"/>
          </w:tcPr>
          <w:p w14:paraId="017F51D3">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招标文件参数要求</w:t>
            </w:r>
          </w:p>
        </w:tc>
        <w:tc>
          <w:tcPr>
            <w:tcW w:w="1615" w:type="dxa"/>
            <w:noWrap w:val="0"/>
            <w:vAlign w:val="center"/>
          </w:tcPr>
          <w:p w14:paraId="2AE5F913">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投标文件对应参数</w:t>
            </w:r>
          </w:p>
        </w:tc>
        <w:tc>
          <w:tcPr>
            <w:tcW w:w="1085" w:type="dxa"/>
            <w:noWrap w:val="0"/>
            <w:vAlign w:val="center"/>
          </w:tcPr>
          <w:p w14:paraId="5279621A">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响应与偏离</w:t>
            </w:r>
          </w:p>
        </w:tc>
        <w:tc>
          <w:tcPr>
            <w:tcW w:w="1611" w:type="dxa"/>
            <w:noWrap w:val="0"/>
            <w:vAlign w:val="center"/>
          </w:tcPr>
          <w:p w14:paraId="570BB886">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投标文件中对 </w:t>
            </w:r>
          </w:p>
          <w:p w14:paraId="7870F9A8">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应的页码</w:t>
            </w:r>
          </w:p>
        </w:tc>
      </w:tr>
      <w:tr w14:paraId="36B0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noWrap w:val="0"/>
            <w:vAlign w:val="center"/>
          </w:tcPr>
          <w:p w14:paraId="717DA204">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553" w:type="dxa"/>
            <w:noWrap w:val="0"/>
            <w:vAlign w:val="center"/>
          </w:tcPr>
          <w:p w14:paraId="6B15C1CD">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110" w:type="dxa"/>
            <w:noWrap w:val="0"/>
            <w:vAlign w:val="center"/>
          </w:tcPr>
          <w:p w14:paraId="684F5AF0">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65" w:type="dxa"/>
            <w:noWrap w:val="0"/>
            <w:vAlign w:val="center"/>
          </w:tcPr>
          <w:p w14:paraId="169DD8B4">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5" w:type="dxa"/>
            <w:noWrap w:val="0"/>
            <w:vAlign w:val="center"/>
          </w:tcPr>
          <w:p w14:paraId="162A9AED">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085" w:type="dxa"/>
            <w:noWrap w:val="0"/>
            <w:vAlign w:val="center"/>
          </w:tcPr>
          <w:p w14:paraId="72C13C61">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1" w:type="dxa"/>
            <w:noWrap w:val="0"/>
            <w:vAlign w:val="center"/>
          </w:tcPr>
          <w:p w14:paraId="5AB95595">
            <w:pPr>
              <w:pStyle w:val="158"/>
              <w:keepNext w:val="0"/>
              <w:keepLines w:val="0"/>
              <w:suppressLineNumbers w:val="0"/>
              <w:tabs>
                <w:tab w:val="left" w:pos="754"/>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r>
      <w:tr w14:paraId="3AEE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noWrap w:val="0"/>
            <w:vAlign w:val="center"/>
          </w:tcPr>
          <w:p w14:paraId="5676BCAD">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553" w:type="dxa"/>
            <w:noWrap w:val="0"/>
            <w:vAlign w:val="center"/>
          </w:tcPr>
          <w:p w14:paraId="0E7052A7">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110" w:type="dxa"/>
            <w:noWrap w:val="0"/>
            <w:vAlign w:val="center"/>
          </w:tcPr>
          <w:p w14:paraId="528D8698">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65" w:type="dxa"/>
            <w:noWrap w:val="0"/>
            <w:vAlign w:val="center"/>
          </w:tcPr>
          <w:p w14:paraId="59252FDC">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5" w:type="dxa"/>
            <w:noWrap w:val="0"/>
            <w:vAlign w:val="center"/>
          </w:tcPr>
          <w:p w14:paraId="64504C1C">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085" w:type="dxa"/>
            <w:noWrap w:val="0"/>
            <w:vAlign w:val="center"/>
          </w:tcPr>
          <w:p w14:paraId="2BE1D912">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1" w:type="dxa"/>
            <w:noWrap w:val="0"/>
            <w:vAlign w:val="center"/>
          </w:tcPr>
          <w:p w14:paraId="58907083">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r>
      <w:tr w14:paraId="4E71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noWrap w:val="0"/>
            <w:vAlign w:val="center"/>
          </w:tcPr>
          <w:p w14:paraId="43E89522">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553" w:type="dxa"/>
            <w:noWrap w:val="0"/>
            <w:vAlign w:val="center"/>
          </w:tcPr>
          <w:p w14:paraId="026EDA21">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110" w:type="dxa"/>
            <w:noWrap w:val="0"/>
            <w:vAlign w:val="center"/>
          </w:tcPr>
          <w:p w14:paraId="17BB38C8">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65" w:type="dxa"/>
            <w:noWrap w:val="0"/>
            <w:vAlign w:val="center"/>
          </w:tcPr>
          <w:p w14:paraId="743CC701">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5" w:type="dxa"/>
            <w:noWrap w:val="0"/>
            <w:vAlign w:val="center"/>
          </w:tcPr>
          <w:p w14:paraId="3F759180">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085" w:type="dxa"/>
            <w:noWrap w:val="0"/>
            <w:vAlign w:val="center"/>
          </w:tcPr>
          <w:p w14:paraId="1F981CB1">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1" w:type="dxa"/>
            <w:noWrap w:val="0"/>
            <w:vAlign w:val="center"/>
          </w:tcPr>
          <w:p w14:paraId="4D137F6D">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r>
      <w:tr w14:paraId="6A11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noWrap w:val="0"/>
            <w:vAlign w:val="center"/>
          </w:tcPr>
          <w:p w14:paraId="3867A108">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553" w:type="dxa"/>
            <w:noWrap w:val="0"/>
            <w:vAlign w:val="center"/>
          </w:tcPr>
          <w:p w14:paraId="77D7B225">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110" w:type="dxa"/>
            <w:noWrap w:val="0"/>
            <w:vAlign w:val="center"/>
          </w:tcPr>
          <w:p w14:paraId="78C3BEA0">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65" w:type="dxa"/>
            <w:noWrap w:val="0"/>
            <w:vAlign w:val="center"/>
          </w:tcPr>
          <w:p w14:paraId="69EB0FE7">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5" w:type="dxa"/>
            <w:noWrap w:val="0"/>
            <w:vAlign w:val="center"/>
          </w:tcPr>
          <w:p w14:paraId="68B04BC5">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085" w:type="dxa"/>
            <w:noWrap w:val="0"/>
            <w:vAlign w:val="center"/>
          </w:tcPr>
          <w:p w14:paraId="3C319162">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c>
          <w:tcPr>
            <w:tcW w:w="1611" w:type="dxa"/>
            <w:noWrap w:val="0"/>
            <w:vAlign w:val="center"/>
          </w:tcPr>
          <w:p w14:paraId="50889BC4">
            <w:pPr>
              <w:pStyle w:val="158"/>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auto"/>
                <w:sz w:val="24"/>
                <w:highlight w:val="none"/>
              </w:rPr>
            </w:pPr>
          </w:p>
        </w:tc>
      </w:tr>
    </w:tbl>
    <w:p w14:paraId="1A281F3D">
      <w:pPr>
        <w:pStyle w:val="187"/>
        <w:spacing w:before="0" w:after="0" w:line="360" w:lineRule="auto"/>
        <w:ind w:right="960" w:firstLine="6000" w:firstLineChars="2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年   月   日</w:t>
      </w:r>
    </w:p>
    <w:p w14:paraId="206BE44B">
      <w:pPr>
        <w:pStyle w:val="158"/>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C8867B0">
      <w:pPr>
        <w:pStyle w:val="158"/>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投标人须填写《技术明细表》、</w:t>
      </w:r>
      <w:r>
        <w:rPr>
          <w:rFonts w:hint="eastAsia" w:asciiTheme="minorEastAsia" w:hAnsiTheme="minorEastAsia" w:eastAsiaTheme="minorEastAsia" w:cstheme="minorEastAsia"/>
          <w:color w:val="auto"/>
          <w:sz w:val="24"/>
          <w:highlight w:val="none"/>
        </w:rPr>
        <w:t>《货物技术规范偏离表》</w:t>
      </w:r>
      <w:r>
        <w:rPr>
          <w:rFonts w:hint="eastAsia" w:asciiTheme="minorEastAsia" w:hAnsiTheme="minorEastAsia" w:eastAsiaTheme="minorEastAsia" w:cstheme="minorEastAsia"/>
          <w:bCs/>
          <w:color w:val="auto"/>
          <w:sz w:val="24"/>
          <w:highlight w:val="none"/>
        </w:rPr>
        <w:t>；</w:t>
      </w:r>
    </w:p>
    <w:p w14:paraId="0FD2EEF3">
      <w:pPr>
        <w:pStyle w:val="158"/>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2投标人需根据所投产品的实际参数逐项填写《货物技术规范偏离表》；</w:t>
      </w:r>
    </w:p>
    <w:p w14:paraId="6F6830AE">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3.投标人须对本招标文件采购需求进行点对点应答，必须根据本招标文件的要求,结合所投产品的实际参数值，进行逐条逐项答复、说明和解释。</w:t>
      </w:r>
    </w:p>
    <w:p w14:paraId="53C5726B">
      <w:pPr>
        <w:pStyle w:val="158"/>
        <w:rPr>
          <w:rFonts w:hint="eastAsia" w:asciiTheme="minorEastAsia" w:hAnsiTheme="minorEastAsia" w:eastAsiaTheme="minorEastAsia" w:cstheme="minorEastAsia"/>
          <w:color w:val="auto"/>
          <w:highlight w:val="none"/>
        </w:rPr>
      </w:pPr>
    </w:p>
    <w:p w14:paraId="419777B3">
      <w:pPr>
        <w:pStyle w:val="158"/>
        <w:rPr>
          <w:rFonts w:hint="eastAsia" w:asciiTheme="minorEastAsia" w:hAnsiTheme="minorEastAsia" w:eastAsiaTheme="minorEastAsia" w:cstheme="minorEastAsia"/>
          <w:color w:val="auto"/>
          <w:highlight w:val="none"/>
        </w:rPr>
      </w:pPr>
    </w:p>
    <w:p w14:paraId="696A0953">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18E66437">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110752AE">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0928D98E">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511A14A3">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79022641">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5D70EFD4">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14A14C05">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74AC7E40">
      <w:pPr>
        <w:pStyle w:val="3"/>
        <w:jc w:val="center"/>
        <w:rPr>
          <w:rFonts w:hint="eastAsia" w:asciiTheme="minorEastAsia" w:hAnsiTheme="minorEastAsia" w:eastAsiaTheme="minorEastAsia" w:cstheme="minorEastAsia"/>
          <w:b/>
          <w:bCs/>
          <w:color w:val="auto"/>
          <w:sz w:val="32"/>
          <w:highlight w:val="none"/>
        </w:rPr>
      </w:pPr>
      <w:bookmarkStart w:id="209" w:name="_Toc3979603"/>
      <w:r>
        <w:rPr>
          <w:rFonts w:hint="eastAsia" w:asciiTheme="minorEastAsia" w:hAnsiTheme="minorEastAsia" w:eastAsiaTheme="minorEastAsia" w:cstheme="minorEastAsia"/>
          <w:b/>
          <w:bCs/>
          <w:color w:val="auto"/>
          <w:sz w:val="32"/>
          <w:highlight w:val="none"/>
        </w:rPr>
        <w:br w:type="page"/>
      </w:r>
      <w:r>
        <w:rPr>
          <w:rFonts w:hint="eastAsia" w:asciiTheme="minorEastAsia" w:hAnsiTheme="minorEastAsia" w:eastAsiaTheme="minorEastAsia" w:cstheme="minorEastAsia"/>
          <w:b/>
          <w:bCs/>
          <w:color w:val="auto"/>
          <w:sz w:val="32"/>
          <w:highlight w:val="none"/>
        </w:rPr>
        <w:t>二、项目实施方案</w:t>
      </w:r>
      <w:bookmarkEnd w:id="209"/>
    </w:p>
    <w:p w14:paraId="52ED3E9D">
      <w:pPr>
        <w:adjustRightInd w:val="0"/>
        <w:snapToGrid w:val="0"/>
        <w:spacing w:line="360" w:lineRule="auto"/>
        <w:rPr>
          <w:rFonts w:hint="eastAsia" w:asciiTheme="minorEastAsia" w:hAnsiTheme="minorEastAsia" w:eastAsiaTheme="minorEastAsia" w:cstheme="minorEastAsia"/>
          <w:color w:val="auto"/>
          <w:szCs w:val="21"/>
          <w:highlight w:val="none"/>
        </w:rPr>
      </w:pPr>
    </w:p>
    <w:p w14:paraId="0BC6045C">
      <w:pPr>
        <w:spacing w:line="420" w:lineRule="exact"/>
        <w:jc w:val="center"/>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color w:val="auto"/>
          <w:highlight w:val="none"/>
          <w:lang w:val="en-GB"/>
        </w:rPr>
        <w:t>供应商应按招标文件要求的内容和顺序，对完成整个项目提出相应的实施方案。</w:t>
      </w:r>
    </w:p>
    <w:p w14:paraId="1E89196B">
      <w:pPr>
        <w:pStyle w:val="158"/>
        <w:tabs>
          <w:tab w:val="left" w:pos="5580"/>
        </w:tabs>
        <w:spacing w:line="360" w:lineRule="auto"/>
        <w:jc w:val="left"/>
        <w:rPr>
          <w:rFonts w:hint="eastAsia" w:asciiTheme="minorEastAsia" w:hAnsiTheme="minorEastAsia" w:eastAsiaTheme="minorEastAsia" w:cstheme="minorEastAsia"/>
          <w:color w:val="auto"/>
          <w:kern w:val="0"/>
          <w:sz w:val="24"/>
          <w:highlight w:val="none"/>
        </w:rPr>
      </w:pPr>
    </w:p>
    <w:p w14:paraId="4B183662">
      <w:pPr>
        <w:pStyle w:val="253"/>
        <w:spacing w:line="360" w:lineRule="auto"/>
        <w:rPr>
          <w:rFonts w:hint="eastAsia" w:asciiTheme="minorEastAsia" w:hAnsiTheme="minorEastAsia" w:eastAsiaTheme="minorEastAsia" w:cstheme="minorEastAsia"/>
          <w:color w:val="auto"/>
          <w:kern w:val="0"/>
          <w:sz w:val="24"/>
          <w:highlight w:val="none"/>
        </w:rPr>
      </w:pPr>
    </w:p>
    <w:p w14:paraId="36214563">
      <w:pPr>
        <w:pStyle w:val="3"/>
        <w:jc w:val="center"/>
        <w:rPr>
          <w:rFonts w:hint="eastAsia" w:asciiTheme="minorEastAsia" w:hAnsiTheme="minorEastAsia" w:eastAsiaTheme="minorEastAsia" w:cstheme="minorEastAsia"/>
          <w:b/>
          <w:bCs/>
          <w:color w:val="auto"/>
          <w:sz w:val="32"/>
          <w:highlight w:val="none"/>
        </w:rPr>
      </w:pPr>
      <w:bookmarkStart w:id="210" w:name="_Toc30265"/>
    </w:p>
    <w:p w14:paraId="0B987ABB">
      <w:pPr>
        <w:pStyle w:val="3"/>
        <w:jc w:val="center"/>
        <w:rPr>
          <w:rFonts w:hint="eastAsia" w:asciiTheme="minorEastAsia" w:hAnsiTheme="minorEastAsia" w:eastAsiaTheme="minorEastAsia" w:cstheme="minorEastAsia"/>
          <w:b/>
          <w:bCs/>
          <w:color w:val="auto"/>
          <w:sz w:val="32"/>
          <w:highlight w:val="none"/>
        </w:rPr>
      </w:pPr>
    </w:p>
    <w:p w14:paraId="5E6FD9A7">
      <w:pPr>
        <w:pStyle w:val="3"/>
        <w:jc w:val="center"/>
        <w:rPr>
          <w:rFonts w:hint="eastAsia" w:asciiTheme="minorEastAsia" w:hAnsiTheme="minorEastAsia" w:eastAsiaTheme="minorEastAsia" w:cstheme="minorEastAsia"/>
          <w:b/>
          <w:bCs/>
          <w:color w:val="auto"/>
          <w:sz w:val="32"/>
          <w:highlight w:val="none"/>
        </w:rPr>
      </w:pPr>
    </w:p>
    <w:p w14:paraId="4EFED8AB">
      <w:pPr>
        <w:pStyle w:val="3"/>
        <w:jc w:val="center"/>
        <w:rPr>
          <w:rFonts w:hint="eastAsia" w:asciiTheme="minorEastAsia" w:hAnsiTheme="minorEastAsia" w:eastAsiaTheme="minorEastAsia" w:cstheme="minorEastAsia"/>
          <w:b/>
          <w:bCs/>
          <w:color w:val="auto"/>
          <w:sz w:val="32"/>
          <w:highlight w:val="none"/>
        </w:rPr>
      </w:pPr>
    </w:p>
    <w:p w14:paraId="084A7649">
      <w:pPr>
        <w:pStyle w:val="3"/>
        <w:jc w:val="center"/>
        <w:rPr>
          <w:rFonts w:hint="eastAsia" w:asciiTheme="minorEastAsia" w:hAnsiTheme="minorEastAsia" w:eastAsiaTheme="minorEastAsia" w:cstheme="minorEastAsia"/>
          <w:b/>
          <w:bCs/>
          <w:color w:val="auto"/>
          <w:sz w:val="32"/>
          <w:highlight w:val="none"/>
        </w:rPr>
      </w:pPr>
    </w:p>
    <w:p w14:paraId="6A96A604">
      <w:pPr>
        <w:pStyle w:val="3"/>
        <w:jc w:val="center"/>
        <w:rPr>
          <w:rFonts w:hint="eastAsia" w:asciiTheme="minorEastAsia" w:hAnsiTheme="minorEastAsia" w:eastAsiaTheme="minorEastAsia" w:cstheme="minorEastAsia"/>
          <w:b/>
          <w:bCs/>
          <w:color w:val="auto"/>
          <w:sz w:val="32"/>
          <w:highlight w:val="none"/>
        </w:rPr>
      </w:pPr>
    </w:p>
    <w:p w14:paraId="5F7371A5">
      <w:pPr>
        <w:pStyle w:val="3"/>
        <w:jc w:val="center"/>
        <w:rPr>
          <w:rFonts w:hint="eastAsia" w:asciiTheme="minorEastAsia" w:hAnsiTheme="minorEastAsia" w:eastAsiaTheme="minorEastAsia" w:cstheme="minorEastAsia"/>
          <w:b/>
          <w:bCs/>
          <w:color w:val="auto"/>
          <w:sz w:val="32"/>
          <w:highlight w:val="none"/>
        </w:rPr>
      </w:pPr>
    </w:p>
    <w:p w14:paraId="522FDEE4">
      <w:pPr>
        <w:pStyle w:val="3"/>
        <w:jc w:val="center"/>
        <w:rPr>
          <w:rFonts w:hint="eastAsia" w:asciiTheme="minorEastAsia" w:hAnsiTheme="minorEastAsia" w:eastAsiaTheme="minorEastAsia" w:cstheme="minorEastAsia"/>
          <w:b/>
          <w:bCs/>
          <w:color w:val="auto"/>
          <w:sz w:val="32"/>
          <w:highlight w:val="none"/>
        </w:rPr>
      </w:pPr>
    </w:p>
    <w:p w14:paraId="2D15764A">
      <w:pPr>
        <w:pStyle w:val="3"/>
        <w:jc w:val="center"/>
        <w:rPr>
          <w:rFonts w:hint="eastAsia" w:asciiTheme="minorEastAsia" w:hAnsiTheme="minorEastAsia" w:eastAsiaTheme="minorEastAsia" w:cstheme="minorEastAsia"/>
          <w:b/>
          <w:bCs/>
          <w:color w:val="auto"/>
          <w:sz w:val="32"/>
          <w:highlight w:val="none"/>
        </w:rPr>
      </w:pPr>
    </w:p>
    <w:p w14:paraId="6CF718FF">
      <w:pPr>
        <w:pStyle w:val="3"/>
        <w:jc w:val="center"/>
        <w:rPr>
          <w:rFonts w:hint="eastAsia" w:asciiTheme="minorEastAsia" w:hAnsiTheme="minorEastAsia" w:eastAsiaTheme="minorEastAsia" w:cstheme="minorEastAsia"/>
          <w:b/>
          <w:bCs/>
          <w:color w:val="auto"/>
          <w:sz w:val="32"/>
          <w:highlight w:val="none"/>
        </w:rPr>
      </w:pPr>
    </w:p>
    <w:p w14:paraId="5432A17A">
      <w:pPr>
        <w:pStyle w:val="3"/>
        <w:jc w:val="center"/>
        <w:rPr>
          <w:rFonts w:hint="eastAsia" w:asciiTheme="minorEastAsia" w:hAnsiTheme="minorEastAsia" w:eastAsiaTheme="minorEastAsia" w:cstheme="minorEastAsia"/>
          <w:b/>
          <w:bCs/>
          <w:color w:val="auto"/>
          <w:sz w:val="32"/>
          <w:highlight w:val="none"/>
        </w:rPr>
      </w:pPr>
    </w:p>
    <w:bookmarkEnd w:id="210"/>
    <w:p w14:paraId="2B88CA68">
      <w:pPr>
        <w:widowControl/>
        <w:jc w:val="left"/>
        <w:rPr>
          <w:rFonts w:hint="eastAsia" w:asciiTheme="minorEastAsia" w:hAnsiTheme="minorEastAsia" w:eastAsiaTheme="minorEastAsia" w:cstheme="minorEastAsia"/>
          <w:color w:val="auto"/>
          <w:sz w:val="24"/>
          <w:szCs w:val="24"/>
          <w:highlight w:val="none"/>
        </w:rPr>
      </w:pPr>
    </w:p>
    <w:p w14:paraId="1A99A62C">
      <w:pPr>
        <w:pStyle w:val="104"/>
        <w:spacing w:line="420" w:lineRule="exact"/>
        <w:jc w:val="center"/>
        <w:rPr>
          <w:rFonts w:hint="eastAsia" w:asciiTheme="minorEastAsia" w:hAnsiTheme="minorEastAsia" w:eastAsiaTheme="minorEastAsia" w:cstheme="minorEastAsia"/>
          <w:b/>
          <w:bCs/>
          <w:color w:val="auto"/>
          <w:sz w:val="32"/>
          <w:szCs w:val="32"/>
          <w:highlight w:val="none"/>
        </w:rPr>
      </w:pPr>
    </w:p>
    <w:p w14:paraId="3D21DDA1">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467C1028">
      <w:pPr>
        <w:pStyle w:val="104"/>
        <w:numPr>
          <w:ilvl w:val="0"/>
          <w:numId w:val="15"/>
        </w:numPr>
        <w:spacing w:line="42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供应商认为有必要提供的声明及文件资料</w:t>
      </w:r>
    </w:p>
    <w:p w14:paraId="36E10413">
      <w:pPr>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br w:type="page"/>
      </w:r>
    </w:p>
    <w:p w14:paraId="2280A354">
      <w:pPr>
        <w:pStyle w:val="104"/>
        <w:numPr>
          <w:ilvl w:val="0"/>
          <w:numId w:val="0"/>
        </w:numPr>
        <w:spacing w:line="420" w:lineRule="exact"/>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附件 </w:t>
      </w:r>
    </w:p>
    <w:p w14:paraId="11EB4DE8">
      <w:pPr>
        <w:keepNext w:val="0"/>
        <w:keepLines w:val="0"/>
        <w:widowControl/>
        <w:suppressLineNumbers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31"/>
          <w:szCs w:val="31"/>
          <w:highlight w:val="none"/>
          <w:lang w:val="en-US" w:eastAsia="zh-CN" w:bidi="ar"/>
        </w:rPr>
        <w:t>质疑函范本</w:t>
      </w:r>
    </w:p>
    <w:p w14:paraId="77A5B8E3">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一、质疑供应商基本信息 </w:t>
      </w:r>
    </w:p>
    <w:p w14:paraId="4D46ED74">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质疑供应商：</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56C6B8A7">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地址：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邮编：</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06A3BD2E">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联系人：</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 xml:space="preserve">联系电话：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6EB99A9F">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授权代表：</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联系电话：</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19E3A6A7">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地址：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邮编：</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1F2D6B03">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5866BF8D">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二、质疑项目基本情况 </w:t>
      </w:r>
    </w:p>
    <w:p w14:paraId="320A7F17">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质疑项目的名称：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381CF1EF">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质疑项目的编号：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 xml:space="preserve">包号：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6B348A75">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采购人名称：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0A6902D0">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采购文件获取日期：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3F0297C3">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三、质疑事项具体内容</w:t>
      </w:r>
    </w:p>
    <w:p w14:paraId="47FC80A6">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质疑事项 1：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0AD81460">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事实依据：</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6E285E53">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法律依据：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672FA9D4">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质疑事项 2 </w:t>
      </w:r>
    </w:p>
    <w:p w14:paraId="66F57A5D">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53FEB59C">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四、与质疑事项相关的质疑请求 </w:t>
      </w:r>
    </w:p>
    <w:p w14:paraId="66089DD5">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请求： </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p>
    <w:p w14:paraId="38AED1A8">
      <w:pPr>
        <w:keepNext w:val="0"/>
        <w:keepLines w:val="0"/>
        <w:widowControl/>
        <w:suppressLineNumbers w:val="0"/>
        <w:jc w:val="left"/>
        <w:rPr>
          <w:rFonts w:hint="eastAsia" w:asciiTheme="minorEastAsia" w:hAnsiTheme="minorEastAsia" w:eastAsiaTheme="minorEastAsia" w:cstheme="minorEastAsia"/>
          <w:color w:val="auto"/>
          <w:highlight w:val="none"/>
        </w:rPr>
      </w:pPr>
    </w:p>
    <w:p w14:paraId="353C898C">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签字(签章)： </w:t>
      </w:r>
    </w:p>
    <w:p w14:paraId="6CFB5758">
      <w:pPr>
        <w:keepNext w:val="0"/>
        <w:keepLines w:val="0"/>
        <w:widowControl/>
        <w:suppressLineNumbers w:val="0"/>
        <w:jc w:val="left"/>
        <w:rPr>
          <w:rFonts w:hint="eastAsia" w:asciiTheme="minorEastAsia" w:hAnsiTheme="minorEastAsia" w:eastAsiaTheme="minorEastAsia" w:cstheme="minorEastAsia"/>
          <w:color w:val="auto"/>
          <w:highlight w:val="none"/>
        </w:rPr>
      </w:pPr>
    </w:p>
    <w:p w14:paraId="5E96B228">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公章： </w:t>
      </w:r>
    </w:p>
    <w:p w14:paraId="2A7C4439">
      <w:pPr>
        <w:keepNext w:val="0"/>
        <w:keepLines w:val="0"/>
        <w:widowControl/>
        <w:suppressLineNumbers w:val="0"/>
        <w:jc w:val="left"/>
        <w:rPr>
          <w:rFonts w:hint="eastAsia" w:asciiTheme="minorEastAsia" w:hAnsiTheme="minorEastAsia" w:eastAsiaTheme="minorEastAsia" w:cstheme="minorEastAsia"/>
          <w:color w:val="auto"/>
          <w:highlight w:val="none"/>
        </w:rPr>
      </w:pPr>
    </w:p>
    <w:p w14:paraId="25DE03B2">
      <w:pPr>
        <w:keepNext w:val="0"/>
        <w:keepLines w:val="0"/>
        <w:widowControl/>
        <w:suppressLineNumbers w:val="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 w:val="24"/>
          <w:szCs w:val="24"/>
          <w:highlight w:val="none"/>
          <w:lang w:val="en-US" w:eastAsia="zh-CN" w:bidi="ar"/>
        </w:rPr>
        <w:t xml:space="preserve">日期： </w:t>
      </w:r>
    </w:p>
    <w:p w14:paraId="32774AF7">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质疑函制作说明： </w:t>
      </w:r>
    </w:p>
    <w:p w14:paraId="1BD691F2">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1.供应商提出质疑时，应提交质疑函和必要的证明材料。</w:t>
      </w:r>
    </w:p>
    <w:p w14:paraId="04E81024">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2.质疑供应商若委托代理人进行质疑的，质疑函应按要求列明“授权代表” </w:t>
      </w:r>
    </w:p>
    <w:p w14:paraId="68072577">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的有关内容，并在附件中提交由质疑供应商签署的授权委托书。授权委托书应载 </w:t>
      </w:r>
    </w:p>
    <w:p w14:paraId="426E829A">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明代理人的姓名或者名称、代理事项、具体权限、期限和相关事项。 </w:t>
      </w:r>
    </w:p>
    <w:p w14:paraId="70C4B9F8">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3.质疑供应商若对项目的某一分包进行质疑，质疑函中应列明具体分包号。 </w:t>
      </w:r>
    </w:p>
    <w:p w14:paraId="4F837EB8">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4.质疑函的质疑事项应具体、明确，并有必要的事实依据和法律依据。 </w:t>
      </w:r>
    </w:p>
    <w:p w14:paraId="697C6544">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5.质疑函的质疑请求应与质疑事项相关。 </w:t>
      </w:r>
    </w:p>
    <w:p w14:paraId="6CE004E8">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6.质疑供应商为自然人的，质疑函应由本人签字；质疑供应商为法人单位或 </w:t>
      </w:r>
    </w:p>
    <w:p w14:paraId="6B2EBC9C">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者其他组织的，质疑函应由法定代表人、主要负责人，或者其授权代表签字或者 </w:t>
      </w:r>
    </w:p>
    <w:p w14:paraId="77A7F16F">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盖章，并加盖公章。 </w:t>
      </w:r>
    </w:p>
    <w:p w14:paraId="61526195">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lang w:val="en-US" w:eastAsia="zh-CN" w:bidi="ar"/>
        </w:rPr>
        <w:t>7.</w:t>
      </w:r>
      <w:r>
        <w:rPr>
          <w:rFonts w:hint="eastAsia" w:asciiTheme="minorEastAsia" w:hAnsiTheme="minorEastAsia" w:eastAsiaTheme="minorEastAsia" w:cstheme="minorEastAsia"/>
          <w:b/>
          <w:bCs/>
          <w:color w:val="auto"/>
          <w:kern w:val="0"/>
          <w:sz w:val="24"/>
          <w:szCs w:val="24"/>
          <w:highlight w:val="none"/>
          <w:lang w:val="en-US" w:eastAsia="zh-CN" w:bidi="ar"/>
        </w:rPr>
        <w:t>质疑函份数要求：一式三份</w:t>
      </w:r>
      <w:r>
        <w:rPr>
          <w:rFonts w:hint="eastAsia" w:asciiTheme="minorEastAsia" w:hAnsiTheme="minorEastAsia" w:eastAsiaTheme="minorEastAsia" w:cstheme="minorEastAsia"/>
          <w:color w:val="auto"/>
          <w:kern w:val="0"/>
          <w:sz w:val="24"/>
          <w:szCs w:val="24"/>
          <w:highlight w:val="none"/>
          <w:lang w:val="en-US" w:eastAsia="zh-CN" w:bidi="ar"/>
        </w:rPr>
        <w:t>。</w:t>
      </w:r>
    </w:p>
    <w:p w14:paraId="32BA444A">
      <w:pPr>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br w:type="page"/>
      </w:r>
      <w:r>
        <w:rPr>
          <w:rFonts w:hint="eastAsia" w:asciiTheme="minorEastAsia" w:hAnsiTheme="minorEastAsia" w:eastAsiaTheme="minorEastAsia" w:cstheme="minorEastAsia"/>
          <w:b/>
          <w:bCs/>
          <w:color w:val="auto"/>
          <w:sz w:val="24"/>
          <w:szCs w:val="24"/>
          <w:highlight w:val="none"/>
          <w:lang w:val="en-US" w:eastAsia="zh-CN"/>
        </w:rPr>
        <w:t>温馨提示：</w:t>
      </w:r>
    </w:p>
    <w:p w14:paraId="0CE8223F">
      <w:pPr>
        <w:ind w:firstLine="480" w:firstLineChars="200"/>
        <w:rPr>
          <w:rFonts w:hint="eastAsia" w:asciiTheme="minorEastAsia" w:hAnsiTheme="minorEastAsia" w:eastAsiaTheme="minorEastAsia" w:cstheme="minorEastAsia"/>
          <w:i w:val="0"/>
          <w:caps w:val="0"/>
          <w:color w:val="auto"/>
          <w:spacing w:val="0"/>
          <w:sz w:val="24"/>
          <w:szCs w:val="24"/>
          <w:highlight w:val="none"/>
          <w:lang w:eastAsia="zh-CN"/>
        </w:rPr>
      </w:pPr>
      <w:r>
        <w:rPr>
          <w:rFonts w:hint="eastAsia" w:asciiTheme="minorEastAsia" w:hAnsiTheme="minorEastAsia" w:eastAsiaTheme="minorEastAsia" w:cstheme="minorEastAsia"/>
          <w:i w:val="0"/>
          <w:caps w:val="0"/>
          <w:color w:val="auto"/>
          <w:spacing w:val="0"/>
          <w:sz w:val="24"/>
          <w:szCs w:val="24"/>
          <w:highlight w:val="none"/>
        </w:rPr>
        <w:t>为深入贯彻落实国家深化政府采购制度改革精神，充分发挥政府采购扶持中小企业发展的政策功能，缓解中小微企业融资难、融资贵的问题</w:t>
      </w:r>
      <w:r>
        <w:rPr>
          <w:rFonts w:hint="eastAsia" w:asciiTheme="minorEastAsia" w:hAnsiTheme="minorEastAsia" w:eastAsiaTheme="minorEastAsia" w:cstheme="minorEastAsia"/>
          <w:i w:val="0"/>
          <w:caps w:val="0"/>
          <w:color w:val="auto"/>
          <w:spacing w:val="0"/>
          <w:sz w:val="24"/>
          <w:szCs w:val="24"/>
          <w:highlight w:val="none"/>
          <w:lang w:eastAsia="zh-CN"/>
        </w:rPr>
        <w:t>，</w:t>
      </w:r>
      <w:r>
        <w:rPr>
          <w:rFonts w:hint="eastAsia" w:asciiTheme="minorEastAsia" w:hAnsiTheme="minorEastAsia" w:eastAsiaTheme="minorEastAsia" w:cstheme="minorEastAsia"/>
          <w:i w:val="0"/>
          <w:caps w:val="0"/>
          <w:color w:val="auto"/>
          <w:spacing w:val="0"/>
          <w:sz w:val="24"/>
          <w:szCs w:val="24"/>
          <w:highlight w:val="none"/>
          <w:shd w:val="clear" w:color="auto" w:fill="FFFFFF"/>
        </w:rPr>
        <w:t>参与政府采购活动并中标（成交）的中小微企业，凭借政府采购合同，</w:t>
      </w:r>
      <w:r>
        <w:rPr>
          <w:rFonts w:hint="eastAsia" w:asciiTheme="minorEastAsia" w:hAnsiTheme="minorEastAsia" w:eastAsiaTheme="minorEastAsia" w:cstheme="minorEastAsia"/>
          <w:i w:val="0"/>
          <w:caps w:val="0"/>
          <w:color w:val="auto"/>
          <w:spacing w:val="0"/>
          <w:sz w:val="24"/>
          <w:szCs w:val="24"/>
          <w:highlight w:val="none"/>
          <w:shd w:val="clear" w:color="auto" w:fill="FFFFFF"/>
          <w:lang w:eastAsia="zh-CN"/>
        </w:rPr>
        <w:t>自</w:t>
      </w:r>
      <w:r>
        <w:rPr>
          <w:rFonts w:hint="eastAsia" w:asciiTheme="minorEastAsia" w:hAnsiTheme="minorEastAsia" w:eastAsiaTheme="minorEastAsia" w:cstheme="minorEastAsia"/>
          <w:i w:val="0"/>
          <w:caps w:val="0"/>
          <w:color w:val="auto"/>
          <w:spacing w:val="0"/>
          <w:sz w:val="24"/>
          <w:szCs w:val="24"/>
          <w:highlight w:val="none"/>
        </w:rPr>
        <w:t>主决定是否选择参加政府采购合同融资并自由选择合作银行</w:t>
      </w:r>
      <w:r>
        <w:rPr>
          <w:rFonts w:hint="eastAsia" w:asciiTheme="minorEastAsia" w:hAnsiTheme="minorEastAsia" w:eastAsiaTheme="minorEastAsia" w:cstheme="minorEastAsia"/>
          <w:i w:val="0"/>
          <w:caps w:val="0"/>
          <w:color w:val="auto"/>
          <w:spacing w:val="0"/>
          <w:sz w:val="24"/>
          <w:szCs w:val="24"/>
          <w:highlight w:val="none"/>
          <w:lang w:eastAsia="zh-CN"/>
        </w:rPr>
        <w:t>，并</w:t>
      </w:r>
      <w:r>
        <w:rPr>
          <w:rFonts w:hint="eastAsia" w:asciiTheme="minorEastAsia" w:hAnsiTheme="minorEastAsia" w:eastAsiaTheme="minorEastAsia" w:cstheme="minorEastAsia"/>
          <w:i w:val="0"/>
          <w:caps w:val="0"/>
          <w:color w:val="auto"/>
          <w:spacing w:val="0"/>
          <w:sz w:val="24"/>
          <w:szCs w:val="24"/>
          <w:highlight w:val="none"/>
          <w:shd w:val="clear" w:color="auto" w:fill="FFFFFF"/>
        </w:rPr>
        <w:t>通过自治区财政厅搭建的</w:t>
      </w:r>
      <w:r>
        <w:rPr>
          <w:rFonts w:hint="eastAsia" w:asciiTheme="minorEastAsia" w:hAnsiTheme="minorEastAsia" w:eastAsiaTheme="minorEastAsia" w:cstheme="minorEastAsia"/>
          <w:i w:val="0"/>
          <w:caps w:val="0"/>
          <w:color w:val="auto"/>
          <w:spacing w:val="0"/>
          <w:sz w:val="24"/>
          <w:szCs w:val="24"/>
          <w:highlight w:val="none"/>
        </w:rPr>
        <w:t>“政采云”</w:t>
      </w:r>
      <w:r>
        <w:rPr>
          <w:rFonts w:hint="eastAsia" w:asciiTheme="minorEastAsia" w:hAnsiTheme="minorEastAsia" w:eastAsiaTheme="minorEastAsia" w:cstheme="minorEastAsia"/>
          <w:i w:val="0"/>
          <w:caps w:val="0"/>
          <w:color w:val="auto"/>
          <w:spacing w:val="0"/>
          <w:sz w:val="24"/>
          <w:szCs w:val="24"/>
          <w:highlight w:val="none"/>
          <w:shd w:val="clear" w:color="auto" w:fill="FFFFFF"/>
        </w:rPr>
        <w:t>，向参与政府采购合同融资业务的金融机构申请线上融资，金融机构在政策范围内，</w:t>
      </w:r>
      <w:r>
        <w:rPr>
          <w:rFonts w:hint="eastAsia" w:asciiTheme="minorEastAsia" w:hAnsiTheme="minorEastAsia" w:eastAsiaTheme="minorEastAsia" w:cstheme="minorEastAsia"/>
          <w:i w:val="0"/>
          <w:caps w:val="0"/>
          <w:color w:val="auto"/>
          <w:spacing w:val="0"/>
          <w:sz w:val="24"/>
          <w:szCs w:val="24"/>
          <w:highlight w:val="none"/>
        </w:rPr>
        <w:t>以供应商信用审查和政府采购信誉为基础，无财产抵押、按便捷贷款程序和优惠利率，为供应商提供一站式融资服务。</w:t>
      </w:r>
    </w:p>
    <w:p w14:paraId="49C53532">
      <w:pPr>
        <w:pStyle w:val="104"/>
        <w:spacing w:line="420" w:lineRule="exact"/>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i w:val="0"/>
          <w:caps w:val="0"/>
          <w:color w:val="auto"/>
          <w:spacing w:val="0"/>
          <w:sz w:val="30"/>
          <w:szCs w:val="30"/>
          <w:highlight w:val="none"/>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127635</wp:posOffset>
            </wp:positionV>
            <wp:extent cx="5675630" cy="1937385"/>
            <wp:effectExtent l="0" t="0" r="1270" b="5715"/>
            <wp:wrapNone/>
            <wp:docPr id="1" name="图片 2" descr="360截图2024051511013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60截图20240515110132936"/>
                    <pic:cNvPicPr>
                      <a:picLocks noChangeAspect="1"/>
                    </pic:cNvPicPr>
                  </pic:nvPicPr>
                  <pic:blipFill>
                    <a:blip r:embed="rId21"/>
                    <a:srcRect l="46625" t="60057" r="24451" b="22292"/>
                    <a:stretch>
                      <a:fillRect/>
                    </a:stretch>
                  </pic:blipFill>
                  <pic:spPr>
                    <a:xfrm>
                      <a:off x="0" y="0"/>
                      <a:ext cx="5675630" cy="1937385"/>
                    </a:xfrm>
                    <a:prstGeom prst="rect">
                      <a:avLst/>
                    </a:prstGeom>
                    <a:noFill/>
                    <a:ln>
                      <a:noFill/>
                    </a:ln>
                  </pic:spPr>
                </pic:pic>
              </a:graphicData>
            </a:graphic>
          </wp:anchor>
        </w:drawing>
      </w:r>
    </w:p>
    <w:sectPr>
      <w:pgSz w:w="11906" w:h="16838"/>
      <w:pgMar w:top="1440" w:right="1383" w:bottom="1440" w:left="1281" w:header="851" w:footer="992" w:gutter="0"/>
      <w:pgBorders>
        <w:top w:val="none" w:sz="0" w:space="0"/>
        <w:left w:val="none" w:sz="0" w:space="0"/>
        <w:bottom w:val="none" w:sz="0" w:space="0"/>
        <w:right w:val="none" w:sz="0" w:space="0"/>
      </w:pgBorders>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63E3">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D83A5">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5LWM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Pl&#10;MgvUB6gx7z5gZhre+QGTZz+gM/MeVLT5i4wIxhHrfJVXDomI/Gi9Wq8rDAmMzRfEZw/PQ4T0XnpL&#10;stHQiPMrsvLTR0hj6pySqzl/p40pMzTuHwdiZg/LvY89ZisN+2EitPftGfn0OPqGOtx0SswHh8pi&#10;f2k24mzsZ+MYoj50ZY1yPQi3x4RNlN5yhRF2KowzK+ym/cpL8fhes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S1jIAQAAmwMAAA4AAAAAAAAAAQAgAAAAHgEAAGRycy9lMm9Eb2Mu&#10;eG1sUEsFBgAAAAAGAAYAWQEAAFgFAAAAAA==&#10;">
              <v:fill on="f" focussize="0,0"/>
              <v:stroke on="f"/>
              <v:imagedata o:title=""/>
              <o:lock v:ext="edit" aspectratio="f"/>
              <v:textbox inset="0mm,0mm,0mm,0mm" style="mso-fit-shape-to-text:t;">
                <w:txbxContent>
                  <w:p w14:paraId="72BD83A5">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77A3">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84A75B">
                          <w:pPr>
                            <w:pStyle w:val="3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NJibM0QEAAKMDAAAOAAAAAAAAAAEAIAAAAB8BAABk&#10;cnMvZTJvRG9jLnhtbFBLBQYAAAAABgAGAFkBAABiBQAAAAA=&#10;">
              <v:fill on="f" focussize="0,0"/>
              <v:stroke on="f" weight="0.5pt"/>
              <v:imagedata o:title=""/>
              <o:lock v:ext="edit" aspectratio="f"/>
              <v:textbox inset="0mm,0mm,0mm,0mm" style="mso-fit-shape-to-text:t;">
                <w:txbxContent>
                  <w:p w14:paraId="2584A75B">
                    <w:pPr>
                      <w:pStyle w:val="3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9A6F">
    <w:pPr>
      <w:pStyle w:val="30"/>
      <w:jc w:val="center"/>
      <w:rPr>
        <w:rFonts w:ascii="宋体" w:hAns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7DE756">
                          <w:pPr>
                            <w:pStyle w:val="30"/>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eeYrTAQAAow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PSWWGRz46dfP0++/pz8/&#10;yPwq6dN5qDDtwWNi7D+6Hrdmuge8TLR7GUz6IiGCcVT3eFZX9JHw9Gi5WC5LDHGMTQ7iF0/PfYB4&#10;L5whyahpwPFlVdnhM8QhdUpJ1ay7U1rnEWpLupreXF2X+cE5guDaYo1EYmg2WbHf9iOzrWuOSKzD&#10;FaipxY2nRH+yqHDalskIk7GdjL0PatfmdUqdgP+wj9hNbjJVGGDHwji7THPcs7Qc//s56+nfW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IfeeYrTAQAAowMAAA4AAAAAAAAAAQAgAAAAHwEA&#10;AGRycy9lMm9Eb2MueG1sUEsFBgAAAAAGAAYAWQEAAGQFAAAAAA==&#10;">
              <v:fill on="f" focussize="0,0"/>
              <v:stroke on="f" weight="0.5pt"/>
              <v:imagedata o:title=""/>
              <o:lock v:ext="edit" aspectratio="f"/>
              <v:textbox inset="0mm,0mm,0mm,0mm" style="mso-fit-shape-to-text:t;">
                <w:txbxContent>
                  <w:p w14:paraId="387DE756">
                    <w:pPr>
                      <w:pStyle w:val="30"/>
                    </w:pPr>
                    <w:r>
                      <w:fldChar w:fldCharType="begin"/>
                    </w:r>
                    <w:r>
                      <w:instrText xml:space="preserve"> PAGE  \* MERGEFORMAT </w:instrText>
                    </w:r>
                    <w:r>
                      <w:fldChar w:fldCharType="separate"/>
                    </w:r>
                    <w:r>
                      <w:t>96</w:t>
                    </w:r>
                    <w:r>
                      <w:fldChar w:fldCharType="end"/>
                    </w:r>
                  </w:p>
                </w:txbxContent>
              </v:textbox>
            </v:shape>
          </w:pict>
        </mc:Fallback>
      </mc:AlternateContent>
    </w:r>
  </w:p>
  <w:p w14:paraId="74B7298D">
    <w:pPr>
      <w:pStyle w:val="30"/>
      <w:rPr>
        <w:rFonts w:ascii="宋体" w:hAnsi="宋体" w:cs="宋体"/>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C6D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CF7BC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2FCF7BC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C270">
    <w:pPr>
      <w:pStyle w:val="3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9D5C00">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cov8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V1mgPkCNefcBM9Pwzg+YPPsBnZn3oKLNX2REMI7ynq/yyiERkR+tV+t1hSGBsfmC+OzheYiQ3ktv&#10;STYaGnF+RVZ++ghpTJ1TcjXn77QxZYbG/eNAzOxhufexx2ylYT9MhPa+PSOfHkffUIebTon54FDZ&#10;vCWzEWdjPxvHEPWhK2uU60G4PSZsovSWK4ywU2GcWWE37Vdeisf3kvXw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1yi/yQEAAJsDAAAOAAAAAAAAAAEAIAAAAB4BAABkcnMvZTJvRG9j&#10;LnhtbFBLBQYAAAAABgAGAFkBAABZBQAAAAA=&#10;">
              <v:fill on="f" focussize="0,0"/>
              <v:stroke on="f"/>
              <v:imagedata o:title=""/>
              <o:lock v:ext="edit" aspectratio="f"/>
              <v:textbox inset="0mm,0mm,0mm,0mm" style="mso-fit-shape-to-text:t;">
                <w:txbxContent>
                  <w:p w14:paraId="3B9D5C0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7894">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A8E868">
                          <w:pPr>
                            <w:pStyle w:val="30"/>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kMx+O0QEAAKIDAAAOAAAAAAAAAAEAIAAAAB8BAABk&#10;cnMvZTJvRG9jLnhtbFBLBQYAAAAABgAGAFkBAABiBQAAAAA=&#10;">
              <v:fill on="f" focussize="0,0"/>
              <v:stroke on="f" weight="0.5pt"/>
              <v:imagedata o:title=""/>
              <o:lock v:ext="edit" aspectratio="f"/>
              <v:textbox inset="0mm,0mm,0mm,0mm" style="mso-fit-shape-to-text:t;">
                <w:txbxContent>
                  <w:p w14:paraId="6EA8E868">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03B3">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7FBAB3">
                          <w:pPr>
                            <w:pStyle w:val="30"/>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xjSja9IBAACjAwAADgAAAAAAAAABACAAAAAfAQAA&#10;ZHJzL2Uyb0RvYy54bWxQSwUGAAAAAAYABgBZAQAAYwUAAAAA&#10;">
              <v:fill on="f" focussize="0,0"/>
              <v:stroke on="f" weight="0.5pt"/>
              <v:imagedata o:title=""/>
              <o:lock v:ext="edit" aspectratio="f"/>
              <v:textbox inset="0mm,0mm,0mm,0mm" style="mso-fit-shape-to-text:t;">
                <w:txbxContent>
                  <w:p w14:paraId="327FBAB3">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AAED">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C330">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41F18D">
                          <w:pPr>
                            <w:pStyle w:val="30"/>
                            <w:jc w:val="center"/>
                          </w:pPr>
                          <w:r>
                            <w:fldChar w:fldCharType="begin"/>
                          </w:r>
                          <w:r>
                            <w:instrText xml:space="preserve"> PAGE   \* MERGEFORMAT </w:instrText>
                          </w:r>
                          <w:r>
                            <w:fldChar w:fldCharType="separate"/>
                          </w:r>
                          <w:r>
                            <w:rPr>
                              <w:lang w:val="zh-CN"/>
                            </w:rPr>
                            <w:t>79</w:t>
                          </w:r>
                          <w:r>
                            <w:rPr>
                              <w:lang w:val="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pLmVb0QEAAKIDAAAOAAAAAAAAAAEAIAAAAB8BAABk&#10;cnMvZTJvRG9jLnhtbFBLBQYAAAAABgAGAFkBAABiBQAAAAA=&#10;">
              <v:fill on="f" focussize="0,0"/>
              <v:stroke on="f" weight="0.5pt"/>
              <v:imagedata o:title=""/>
              <o:lock v:ext="edit" aspectratio="f"/>
              <v:textbox inset="0mm,0mm,0mm,0mm" style="mso-fit-shape-to-text:t;">
                <w:txbxContent>
                  <w:p w14:paraId="0F41F18D">
                    <w:pPr>
                      <w:pStyle w:val="30"/>
                      <w:jc w:val="center"/>
                    </w:pPr>
                    <w:r>
                      <w:fldChar w:fldCharType="begin"/>
                    </w:r>
                    <w:r>
                      <w:instrText xml:space="preserve"> PAGE   \* MERGEFORMAT </w:instrText>
                    </w:r>
                    <w:r>
                      <w:fldChar w:fldCharType="separate"/>
                    </w:r>
                    <w:r>
                      <w:rPr>
                        <w:lang w:val="zh-CN"/>
                      </w:rPr>
                      <w:t>79</w:t>
                    </w:r>
                    <w:r>
                      <w:rPr>
                        <w:lang w:val="zh-CN"/>
                      </w:rPr>
                      <w:fldChar w:fldCharType="end"/>
                    </w:r>
                  </w:p>
                </w:txbxContent>
              </v:textbox>
            </v:shape>
          </w:pict>
        </mc:Fallback>
      </mc:AlternateContent>
    </w:r>
  </w:p>
  <w:p w14:paraId="72068586">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B4AD">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852A">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C908D5">
                          <w:pPr>
                            <w:pStyle w:val="30"/>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x7z3Q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9d2abcCYS3x4TdlCZzhRF2KoyjKzSnNcu78bdfsh5/re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ASx7z3QAQAAogMAAA4AAAAAAAAAAQAgAAAAHwEAAGRy&#10;cy9lMm9Eb2MueG1sUEsFBgAAAAAGAAYAWQEAAGEFAAAAAA==&#10;">
              <v:fill on="f" focussize="0,0"/>
              <v:stroke on="f" weight="0.5pt"/>
              <v:imagedata o:title=""/>
              <o:lock v:ext="edit" aspectratio="f"/>
              <v:textbox inset="0mm,0mm,0mm,0mm" style="mso-fit-shape-to-text:t;">
                <w:txbxContent>
                  <w:p w14:paraId="46C908D5">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97DC">
    <w:pPr>
      <w:pStyle w:val="30"/>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D853C5">
                          <w:pPr>
                            <w:pStyle w:val="30"/>
                          </w:pPr>
                          <w:r>
                            <w:fldChar w:fldCharType="begin"/>
                          </w:r>
                          <w:r>
                            <w:instrText xml:space="preserve"> PAGE  \* MERGEFORMAT </w:instrText>
                          </w:r>
                          <w:r>
                            <w:fldChar w:fldCharType="separate"/>
                          </w:r>
                          <w:r>
                            <w:t>87</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uxgbSAQAAow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cpn16QM0mPYQMDENb/2AWzPfA15m2oOKNn+REME4qnu+qiuHRER+tF6t1zWGBMZmB/Grx+chQnon&#10;vSXZYDTi+Iqq/PQB0pg6p+Rqzt9rY8oIjSM9o7evb+ry4BpBcOOwRiYxNputNOyHidnet2ck1uMK&#10;MOpw4ykx7x0qnLdlNuJs7GfjGKI+dGWdcicQ3hwTdlOazBVG2Kkwzq7QnPYsL8fffsl6/Le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ky7GBtIBAACjAwAADgAAAAAAAAABACAAAAAfAQAA&#10;ZHJzL2Uyb0RvYy54bWxQSwUGAAAAAAYABgBZAQAAYwUAAAAA&#10;">
              <v:fill on="f" focussize="0,0"/>
              <v:stroke on="f" weight="0.5pt"/>
              <v:imagedata o:title=""/>
              <o:lock v:ext="edit" aspectratio="f"/>
              <v:textbox inset="0mm,0mm,0mm,0mm" style="mso-fit-shape-to-text:t;">
                <w:txbxContent>
                  <w:p w14:paraId="60D853C5">
                    <w:pPr>
                      <w:pStyle w:val="30"/>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896F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6CF1">
    <w:pPr>
      <w:pStyle w:val="3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18D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EB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01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1BA8A66"/>
    <w:multiLevelType w:val="singleLevel"/>
    <w:tmpl w:val="C1BA8A66"/>
    <w:lvl w:ilvl="0" w:tentative="0">
      <w:start w:val="3"/>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5D40404"/>
    <w:multiLevelType w:val="singleLevel"/>
    <w:tmpl w:val="D5D40404"/>
    <w:lvl w:ilvl="0" w:tentative="0">
      <w:start w:val="3"/>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BA50121"/>
    <w:multiLevelType w:val="singleLevel"/>
    <w:tmpl w:val="EBA50121"/>
    <w:lvl w:ilvl="0" w:tentative="0">
      <w:start w:val="2"/>
      <w:numFmt w:val="decimal"/>
      <w:suff w:val="nothing"/>
      <w:lvlText w:val="%1、"/>
      <w:lvlJc w:val="left"/>
    </w:lvl>
  </w:abstractNum>
  <w:abstractNum w:abstractNumId="8">
    <w:nsid w:val="F24FD76C"/>
    <w:multiLevelType w:val="singleLevel"/>
    <w:tmpl w:val="F24FD76C"/>
    <w:lvl w:ilvl="0" w:tentative="0">
      <w:start w:val="4"/>
      <w:numFmt w:val="chineseCounting"/>
      <w:suff w:val="space"/>
      <w:lvlText w:val="第%1部分"/>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78F32D9"/>
    <w:multiLevelType w:val="multilevel"/>
    <w:tmpl w:val="378F32D9"/>
    <w:lvl w:ilvl="0" w:tentative="0">
      <w:start w:val="1"/>
      <w:numFmt w:val="decimal"/>
      <w:pStyle w:val="39"/>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53FBA322"/>
    <w:multiLevelType w:val="singleLevel"/>
    <w:tmpl w:val="53FBA322"/>
    <w:lvl w:ilvl="0" w:tentative="0">
      <w:start w:val="1"/>
      <w:numFmt w:val="decimal"/>
      <w:suff w:val="space"/>
      <w:lvlText w:val="%1."/>
      <w:lvlJc w:val="left"/>
    </w:lvl>
  </w:abstractNum>
  <w:abstractNum w:abstractNumId="13">
    <w:nsid w:val="656D6133"/>
    <w:multiLevelType w:val="multilevel"/>
    <w:tmpl w:val="656D6133"/>
    <w:lvl w:ilvl="0" w:tentative="0">
      <w:start w:val="1"/>
      <w:numFmt w:val="chineseCountingThousand"/>
      <w:pStyle w:val="178"/>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pStyle w:val="6"/>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4">
    <w:nsid w:val="7A0F6431"/>
    <w:multiLevelType w:val="singleLevel"/>
    <w:tmpl w:val="7A0F6431"/>
    <w:lvl w:ilvl="0" w:tentative="0">
      <w:start w:val="1"/>
      <w:numFmt w:val="decimal"/>
      <w:suff w:val="space"/>
      <w:lvlText w:val="%1."/>
      <w:lvlJc w:val="left"/>
    </w:lvl>
  </w:abstractNum>
  <w:num w:numId="1">
    <w:abstractNumId w:val="13"/>
  </w:num>
  <w:num w:numId="2">
    <w:abstractNumId w:val="10"/>
  </w:num>
  <w:num w:numId="3">
    <w:abstractNumId w:val="11"/>
  </w:num>
  <w:num w:numId="4">
    <w:abstractNumId w:val="8"/>
  </w:num>
  <w:num w:numId="5">
    <w:abstractNumId w:val="14"/>
  </w:num>
  <w:num w:numId="6">
    <w:abstractNumId w:val="2"/>
  </w:num>
  <w:num w:numId="7">
    <w:abstractNumId w:val="9"/>
  </w:num>
  <w:num w:numId="8">
    <w:abstractNumId w:val="5"/>
  </w:num>
  <w:num w:numId="9">
    <w:abstractNumId w:val="4"/>
  </w:num>
  <w:num w:numId="10">
    <w:abstractNumId w:val="0"/>
  </w:num>
  <w:num w:numId="11">
    <w:abstractNumId w:val="6"/>
  </w:num>
  <w:num w:numId="12">
    <w:abstractNumId w:val="12"/>
  </w:num>
  <w:num w:numId="13">
    <w:abstractNumId w:val="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320"/>
  <w:hyphenationZone w:val="360"/>
  <w:drawingGridHorizontalSpacing w:val="105"/>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WY2OTEyMjY3NjVkYjJmOGRmZjFlOTY4ZDRkMjcifQ=="/>
  </w:docVars>
  <w:rsids>
    <w:rsidRoot w:val="00587125"/>
    <w:rsid w:val="00000DD7"/>
    <w:rsid w:val="00043994"/>
    <w:rsid w:val="000D67C0"/>
    <w:rsid w:val="000F380D"/>
    <w:rsid w:val="00105AA3"/>
    <w:rsid w:val="001457B9"/>
    <w:rsid w:val="001D3AB5"/>
    <w:rsid w:val="001F65B8"/>
    <w:rsid w:val="00237BFF"/>
    <w:rsid w:val="002765D4"/>
    <w:rsid w:val="002B247F"/>
    <w:rsid w:val="002C08B2"/>
    <w:rsid w:val="00307A95"/>
    <w:rsid w:val="003630C9"/>
    <w:rsid w:val="00363327"/>
    <w:rsid w:val="0039472B"/>
    <w:rsid w:val="003F1D1E"/>
    <w:rsid w:val="003F7A98"/>
    <w:rsid w:val="00405AD9"/>
    <w:rsid w:val="004558AD"/>
    <w:rsid w:val="0049598F"/>
    <w:rsid w:val="004A27DF"/>
    <w:rsid w:val="004C5E03"/>
    <w:rsid w:val="004E558F"/>
    <w:rsid w:val="004F15A1"/>
    <w:rsid w:val="00547452"/>
    <w:rsid w:val="00587125"/>
    <w:rsid w:val="005C71F0"/>
    <w:rsid w:val="005D3652"/>
    <w:rsid w:val="005D41F9"/>
    <w:rsid w:val="005E075E"/>
    <w:rsid w:val="005E0BE7"/>
    <w:rsid w:val="00617A67"/>
    <w:rsid w:val="006447E8"/>
    <w:rsid w:val="006864D3"/>
    <w:rsid w:val="006C6561"/>
    <w:rsid w:val="007007DA"/>
    <w:rsid w:val="007214BC"/>
    <w:rsid w:val="007237D3"/>
    <w:rsid w:val="0077230D"/>
    <w:rsid w:val="00794344"/>
    <w:rsid w:val="007A648C"/>
    <w:rsid w:val="007B3E07"/>
    <w:rsid w:val="007D6A53"/>
    <w:rsid w:val="007F0A1D"/>
    <w:rsid w:val="0082066B"/>
    <w:rsid w:val="00824F90"/>
    <w:rsid w:val="0084297F"/>
    <w:rsid w:val="00852E11"/>
    <w:rsid w:val="00854907"/>
    <w:rsid w:val="00871754"/>
    <w:rsid w:val="00893649"/>
    <w:rsid w:val="008A7B01"/>
    <w:rsid w:val="008B6085"/>
    <w:rsid w:val="008C76DF"/>
    <w:rsid w:val="00917EA1"/>
    <w:rsid w:val="00947029"/>
    <w:rsid w:val="00967491"/>
    <w:rsid w:val="00974799"/>
    <w:rsid w:val="009A450B"/>
    <w:rsid w:val="009C0BE1"/>
    <w:rsid w:val="009C3992"/>
    <w:rsid w:val="009C52E0"/>
    <w:rsid w:val="009E6009"/>
    <w:rsid w:val="009F0E0E"/>
    <w:rsid w:val="00A01916"/>
    <w:rsid w:val="00A02012"/>
    <w:rsid w:val="00A91584"/>
    <w:rsid w:val="00AA5E33"/>
    <w:rsid w:val="00AC0233"/>
    <w:rsid w:val="00AE68B1"/>
    <w:rsid w:val="00AE7C30"/>
    <w:rsid w:val="00B52F97"/>
    <w:rsid w:val="00B8426A"/>
    <w:rsid w:val="00BF48D4"/>
    <w:rsid w:val="00C560FE"/>
    <w:rsid w:val="00C66F9B"/>
    <w:rsid w:val="00C81DD6"/>
    <w:rsid w:val="00CD06E3"/>
    <w:rsid w:val="00CE36C4"/>
    <w:rsid w:val="00CF5500"/>
    <w:rsid w:val="00CF732E"/>
    <w:rsid w:val="00D02CD1"/>
    <w:rsid w:val="00D60513"/>
    <w:rsid w:val="00D75B49"/>
    <w:rsid w:val="00D97F8A"/>
    <w:rsid w:val="00DB0F3C"/>
    <w:rsid w:val="00DC6DB1"/>
    <w:rsid w:val="00DF6DBA"/>
    <w:rsid w:val="00E23AE4"/>
    <w:rsid w:val="00E32AAB"/>
    <w:rsid w:val="00E87301"/>
    <w:rsid w:val="00F3441F"/>
    <w:rsid w:val="00F477CE"/>
    <w:rsid w:val="00F67DC3"/>
    <w:rsid w:val="00F967D0"/>
    <w:rsid w:val="00FA4A16"/>
    <w:rsid w:val="00FB1ACA"/>
    <w:rsid w:val="00FD0E43"/>
    <w:rsid w:val="00FE13B5"/>
    <w:rsid w:val="00FF7D72"/>
    <w:rsid w:val="011473B7"/>
    <w:rsid w:val="01172A03"/>
    <w:rsid w:val="011D0BA5"/>
    <w:rsid w:val="0123584C"/>
    <w:rsid w:val="0144405C"/>
    <w:rsid w:val="01512542"/>
    <w:rsid w:val="01585107"/>
    <w:rsid w:val="016043AA"/>
    <w:rsid w:val="016D40E1"/>
    <w:rsid w:val="01721A7B"/>
    <w:rsid w:val="017D6A20"/>
    <w:rsid w:val="01810114"/>
    <w:rsid w:val="01834563"/>
    <w:rsid w:val="01AB3084"/>
    <w:rsid w:val="01AD5116"/>
    <w:rsid w:val="01B07ABE"/>
    <w:rsid w:val="01B34E22"/>
    <w:rsid w:val="01B82438"/>
    <w:rsid w:val="01B83A65"/>
    <w:rsid w:val="01BB574B"/>
    <w:rsid w:val="01C0309B"/>
    <w:rsid w:val="01C41A41"/>
    <w:rsid w:val="01CB674F"/>
    <w:rsid w:val="01D3071E"/>
    <w:rsid w:val="01E11050"/>
    <w:rsid w:val="01E74E67"/>
    <w:rsid w:val="01E94CCD"/>
    <w:rsid w:val="01EB45BC"/>
    <w:rsid w:val="01F71D24"/>
    <w:rsid w:val="02070CCA"/>
    <w:rsid w:val="02186A33"/>
    <w:rsid w:val="02232D4F"/>
    <w:rsid w:val="022455D0"/>
    <w:rsid w:val="02257426"/>
    <w:rsid w:val="02293757"/>
    <w:rsid w:val="022C6982"/>
    <w:rsid w:val="02372781"/>
    <w:rsid w:val="02392D04"/>
    <w:rsid w:val="024427F1"/>
    <w:rsid w:val="024623A1"/>
    <w:rsid w:val="02510AE6"/>
    <w:rsid w:val="025724FC"/>
    <w:rsid w:val="0259164E"/>
    <w:rsid w:val="025C1016"/>
    <w:rsid w:val="026079D6"/>
    <w:rsid w:val="02663B09"/>
    <w:rsid w:val="026C2BD6"/>
    <w:rsid w:val="027D014F"/>
    <w:rsid w:val="0288773E"/>
    <w:rsid w:val="029239EA"/>
    <w:rsid w:val="02B04EBD"/>
    <w:rsid w:val="02B26E88"/>
    <w:rsid w:val="02BA3F8E"/>
    <w:rsid w:val="02C66ED0"/>
    <w:rsid w:val="02C7768E"/>
    <w:rsid w:val="02C950C6"/>
    <w:rsid w:val="02D50DC8"/>
    <w:rsid w:val="02DE0B9A"/>
    <w:rsid w:val="02E60D12"/>
    <w:rsid w:val="02F110C0"/>
    <w:rsid w:val="02F32FFC"/>
    <w:rsid w:val="03012F5A"/>
    <w:rsid w:val="03034426"/>
    <w:rsid w:val="03120311"/>
    <w:rsid w:val="03307093"/>
    <w:rsid w:val="035E2B6B"/>
    <w:rsid w:val="036B5F82"/>
    <w:rsid w:val="036F67A3"/>
    <w:rsid w:val="037833DC"/>
    <w:rsid w:val="037E7CB1"/>
    <w:rsid w:val="03903DE4"/>
    <w:rsid w:val="03A33A92"/>
    <w:rsid w:val="03A50320"/>
    <w:rsid w:val="03AC1B29"/>
    <w:rsid w:val="03B56E73"/>
    <w:rsid w:val="03C57B88"/>
    <w:rsid w:val="03D94C45"/>
    <w:rsid w:val="03DB5A6E"/>
    <w:rsid w:val="03EA2966"/>
    <w:rsid w:val="03F139E0"/>
    <w:rsid w:val="03F75668"/>
    <w:rsid w:val="04047475"/>
    <w:rsid w:val="040C6A6B"/>
    <w:rsid w:val="041736F0"/>
    <w:rsid w:val="041F275B"/>
    <w:rsid w:val="0422003D"/>
    <w:rsid w:val="04472977"/>
    <w:rsid w:val="04582496"/>
    <w:rsid w:val="045F1945"/>
    <w:rsid w:val="04842E8A"/>
    <w:rsid w:val="048C5317"/>
    <w:rsid w:val="048F7622"/>
    <w:rsid w:val="04B769D7"/>
    <w:rsid w:val="04C50A2A"/>
    <w:rsid w:val="04E63F2F"/>
    <w:rsid w:val="04FA14E6"/>
    <w:rsid w:val="05126F5E"/>
    <w:rsid w:val="05143E2A"/>
    <w:rsid w:val="05180C34"/>
    <w:rsid w:val="051C2CDE"/>
    <w:rsid w:val="051E0804"/>
    <w:rsid w:val="052127C2"/>
    <w:rsid w:val="05351512"/>
    <w:rsid w:val="053D0B13"/>
    <w:rsid w:val="0542641A"/>
    <w:rsid w:val="05465FAD"/>
    <w:rsid w:val="05582711"/>
    <w:rsid w:val="056425C0"/>
    <w:rsid w:val="05654C8A"/>
    <w:rsid w:val="056B759A"/>
    <w:rsid w:val="056C0C6B"/>
    <w:rsid w:val="056D5456"/>
    <w:rsid w:val="05741DBA"/>
    <w:rsid w:val="05810D93"/>
    <w:rsid w:val="05936DF2"/>
    <w:rsid w:val="05B60A3D"/>
    <w:rsid w:val="05B854DA"/>
    <w:rsid w:val="05C01383"/>
    <w:rsid w:val="05C43570"/>
    <w:rsid w:val="05C80770"/>
    <w:rsid w:val="05CA2FE5"/>
    <w:rsid w:val="05E7509A"/>
    <w:rsid w:val="05E76E48"/>
    <w:rsid w:val="060774EA"/>
    <w:rsid w:val="06090896"/>
    <w:rsid w:val="06112117"/>
    <w:rsid w:val="061E209B"/>
    <w:rsid w:val="061F2A86"/>
    <w:rsid w:val="0620235A"/>
    <w:rsid w:val="06361B7E"/>
    <w:rsid w:val="064E468B"/>
    <w:rsid w:val="065A3ABE"/>
    <w:rsid w:val="065A6BF3"/>
    <w:rsid w:val="065D35AE"/>
    <w:rsid w:val="066B3D1F"/>
    <w:rsid w:val="0671265E"/>
    <w:rsid w:val="067462D5"/>
    <w:rsid w:val="06791E51"/>
    <w:rsid w:val="067B6BE1"/>
    <w:rsid w:val="067D155B"/>
    <w:rsid w:val="0684364B"/>
    <w:rsid w:val="06874187"/>
    <w:rsid w:val="068A738B"/>
    <w:rsid w:val="069A65B0"/>
    <w:rsid w:val="069B2747"/>
    <w:rsid w:val="069B7C33"/>
    <w:rsid w:val="06A25465"/>
    <w:rsid w:val="06BC0B1E"/>
    <w:rsid w:val="06BD404D"/>
    <w:rsid w:val="06C049F5"/>
    <w:rsid w:val="06C17091"/>
    <w:rsid w:val="06C54CB0"/>
    <w:rsid w:val="06C575C5"/>
    <w:rsid w:val="06D8097B"/>
    <w:rsid w:val="06E568F0"/>
    <w:rsid w:val="06EC1789"/>
    <w:rsid w:val="06F950E1"/>
    <w:rsid w:val="073061A0"/>
    <w:rsid w:val="07372051"/>
    <w:rsid w:val="074A3FE5"/>
    <w:rsid w:val="074B78AB"/>
    <w:rsid w:val="07692F2C"/>
    <w:rsid w:val="076B75C6"/>
    <w:rsid w:val="0774625B"/>
    <w:rsid w:val="077A0D54"/>
    <w:rsid w:val="078152DB"/>
    <w:rsid w:val="078B73AA"/>
    <w:rsid w:val="079074C9"/>
    <w:rsid w:val="079C1F67"/>
    <w:rsid w:val="07AA2393"/>
    <w:rsid w:val="07B611C8"/>
    <w:rsid w:val="07C84949"/>
    <w:rsid w:val="07D12994"/>
    <w:rsid w:val="07DE427B"/>
    <w:rsid w:val="08006091"/>
    <w:rsid w:val="08033848"/>
    <w:rsid w:val="083D508B"/>
    <w:rsid w:val="084947F8"/>
    <w:rsid w:val="08592C43"/>
    <w:rsid w:val="08611F8E"/>
    <w:rsid w:val="08621D1D"/>
    <w:rsid w:val="0865499C"/>
    <w:rsid w:val="086B42F1"/>
    <w:rsid w:val="087D2253"/>
    <w:rsid w:val="089F60DA"/>
    <w:rsid w:val="08B71DD8"/>
    <w:rsid w:val="08C01BD2"/>
    <w:rsid w:val="08CD3CD4"/>
    <w:rsid w:val="08FF6B9F"/>
    <w:rsid w:val="09012203"/>
    <w:rsid w:val="09065A80"/>
    <w:rsid w:val="091E52A0"/>
    <w:rsid w:val="092246E3"/>
    <w:rsid w:val="09280E82"/>
    <w:rsid w:val="092B7994"/>
    <w:rsid w:val="094620D8"/>
    <w:rsid w:val="094D3F75"/>
    <w:rsid w:val="094E71DE"/>
    <w:rsid w:val="095011A8"/>
    <w:rsid w:val="09570789"/>
    <w:rsid w:val="095D32A1"/>
    <w:rsid w:val="095D7585"/>
    <w:rsid w:val="096B4913"/>
    <w:rsid w:val="096E1734"/>
    <w:rsid w:val="09842A7B"/>
    <w:rsid w:val="09870CFE"/>
    <w:rsid w:val="09924652"/>
    <w:rsid w:val="09AF7589"/>
    <w:rsid w:val="09BA7A15"/>
    <w:rsid w:val="09BD56E4"/>
    <w:rsid w:val="09C01719"/>
    <w:rsid w:val="09D61658"/>
    <w:rsid w:val="09D65B51"/>
    <w:rsid w:val="09DE67D3"/>
    <w:rsid w:val="09DF42DA"/>
    <w:rsid w:val="09E17AED"/>
    <w:rsid w:val="09E301C8"/>
    <w:rsid w:val="09EC7123"/>
    <w:rsid w:val="09F15F2D"/>
    <w:rsid w:val="09F61D50"/>
    <w:rsid w:val="0A1165D8"/>
    <w:rsid w:val="0A1B5312"/>
    <w:rsid w:val="0A36285F"/>
    <w:rsid w:val="0A3E36F7"/>
    <w:rsid w:val="0A41716F"/>
    <w:rsid w:val="0A433CCC"/>
    <w:rsid w:val="0A4575B8"/>
    <w:rsid w:val="0A5D1DCF"/>
    <w:rsid w:val="0A5D6369"/>
    <w:rsid w:val="0A804987"/>
    <w:rsid w:val="0A873F90"/>
    <w:rsid w:val="0A8A6EEE"/>
    <w:rsid w:val="0AA45419"/>
    <w:rsid w:val="0AA55524"/>
    <w:rsid w:val="0AB539B9"/>
    <w:rsid w:val="0ACA17BF"/>
    <w:rsid w:val="0ACB4D92"/>
    <w:rsid w:val="0ACC2C26"/>
    <w:rsid w:val="0AE82EB7"/>
    <w:rsid w:val="0AEE113E"/>
    <w:rsid w:val="0AF838A6"/>
    <w:rsid w:val="0AFB7074"/>
    <w:rsid w:val="0AFD0EBC"/>
    <w:rsid w:val="0B0B37C7"/>
    <w:rsid w:val="0B0E4E77"/>
    <w:rsid w:val="0B2154E5"/>
    <w:rsid w:val="0B270CE1"/>
    <w:rsid w:val="0B4269E7"/>
    <w:rsid w:val="0B6009AE"/>
    <w:rsid w:val="0B6E1DBA"/>
    <w:rsid w:val="0B7008C0"/>
    <w:rsid w:val="0B7C6285"/>
    <w:rsid w:val="0B7F2691"/>
    <w:rsid w:val="0B8C3FEE"/>
    <w:rsid w:val="0B974BBB"/>
    <w:rsid w:val="0B9A2BAF"/>
    <w:rsid w:val="0BA17A99"/>
    <w:rsid w:val="0BAB6B6A"/>
    <w:rsid w:val="0BB40815"/>
    <w:rsid w:val="0BB65E0B"/>
    <w:rsid w:val="0BB80AEE"/>
    <w:rsid w:val="0BD02E56"/>
    <w:rsid w:val="0BD630CF"/>
    <w:rsid w:val="0BE12F8B"/>
    <w:rsid w:val="0BE61950"/>
    <w:rsid w:val="0BEC4E34"/>
    <w:rsid w:val="0BFF1C27"/>
    <w:rsid w:val="0C094BA0"/>
    <w:rsid w:val="0C0B70B6"/>
    <w:rsid w:val="0C0C20B5"/>
    <w:rsid w:val="0C102A2C"/>
    <w:rsid w:val="0C106788"/>
    <w:rsid w:val="0C1F057C"/>
    <w:rsid w:val="0C224F76"/>
    <w:rsid w:val="0C230DF6"/>
    <w:rsid w:val="0C2801BA"/>
    <w:rsid w:val="0C3231EF"/>
    <w:rsid w:val="0C3628D7"/>
    <w:rsid w:val="0C53651C"/>
    <w:rsid w:val="0C547201"/>
    <w:rsid w:val="0C552F73"/>
    <w:rsid w:val="0C594942"/>
    <w:rsid w:val="0C6F2D6D"/>
    <w:rsid w:val="0C7E602C"/>
    <w:rsid w:val="0C8B626F"/>
    <w:rsid w:val="0C991866"/>
    <w:rsid w:val="0CA3322F"/>
    <w:rsid w:val="0CAF4438"/>
    <w:rsid w:val="0CBB1FB4"/>
    <w:rsid w:val="0CC20226"/>
    <w:rsid w:val="0CC51EAD"/>
    <w:rsid w:val="0CD866C1"/>
    <w:rsid w:val="0CDF2F6F"/>
    <w:rsid w:val="0CEA21A1"/>
    <w:rsid w:val="0D046532"/>
    <w:rsid w:val="0D097EBB"/>
    <w:rsid w:val="0D0A53DC"/>
    <w:rsid w:val="0D0F4ED6"/>
    <w:rsid w:val="0D1424ED"/>
    <w:rsid w:val="0D2D760C"/>
    <w:rsid w:val="0D3137F8"/>
    <w:rsid w:val="0D4505A4"/>
    <w:rsid w:val="0D704A07"/>
    <w:rsid w:val="0D7964FB"/>
    <w:rsid w:val="0D8122AF"/>
    <w:rsid w:val="0D8771F3"/>
    <w:rsid w:val="0D9847A5"/>
    <w:rsid w:val="0D9C5046"/>
    <w:rsid w:val="0DA33B80"/>
    <w:rsid w:val="0DA92DFF"/>
    <w:rsid w:val="0DAC288D"/>
    <w:rsid w:val="0DB21FE0"/>
    <w:rsid w:val="0DDD091B"/>
    <w:rsid w:val="0DE10621"/>
    <w:rsid w:val="0DF076D4"/>
    <w:rsid w:val="0DF50570"/>
    <w:rsid w:val="0DF529A7"/>
    <w:rsid w:val="0E016E97"/>
    <w:rsid w:val="0E102DB4"/>
    <w:rsid w:val="0E1052AB"/>
    <w:rsid w:val="0E112C1D"/>
    <w:rsid w:val="0E1F1F55"/>
    <w:rsid w:val="0E331933"/>
    <w:rsid w:val="0E373B4D"/>
    <w:rsid w:val="0E3957FF"/>
    <w:rsid w:val="0E4A2BFC"/>
    <w:rsid w:val="0E4B1F3E"/>
    <w:rsid w:val="0E5426E9"/>
    <w:rsid w:val="0E5547F6"/>
    <w:rsid w:val="0E5E4367"/>
    <w:rsid w:val="0E623316"/>
    <w:rsid w:val="0E651252"/>
    <w:rsid w:val="0E686F94"/>
    <w:rsid w:val="0E7C0E3A"/>
    <w:rsid w:val="0E851164"/>
    <w:rsid w:val="0EAF071F"/>
    <w:rsid w:val="0EB23229"/>
    <w:rsid w:val="0EB75826"/>
    <w:rsid w:val="0EC20452"/>
    <w:rsid w:val="0EC41C5A"/>
    <w:rsid w:val="0EEC54CF"/>
    <w:rsid w:val="0F0740B7"/>
    <w:rsid w:val="0F0B1F9B"/>
    <w:rsid w:val="0F2C7EFC"/>
    <w:rsid w:val="0F44530B"/>
    <w:rsid w:val="0F474DFC"/>
    <w:rsid w:val="0F494686"/>
    <w:rsid w:val="0F59068B"/>
    <w:rsid w:val="0F5A7C9D"/>
    <w:rsid w:val="0F661726"/>
    <w:rsid w:val="0F6F2AA8"/>
    <w:rsid w:val="0F882DE0"/>
    <w:rsid w:val="0F921BC3"/>
    <w:rsid w:val="0F98698F"/>
    <w:rsid w:val="0FAA7EBC"/>
    <w:rsid w:val="0FAC2EB1"/>
    <w:rsid w:val="0FAF74C9"/>
    <w:rsid w:val="0FB60215"/>
    <w:rsid w:val="0FBF37DD"/>
    <w:rsid w:val="0FC24482"/>
    <w:rsid w:val="0FC74422"/>
    <w:rsid w:val="0FD03043"/>
    <w:rsid w:val="0FD038C7"/>
    <w:rsid w:val="0FD534D8"/>
    <w:rsid w:val="0FD7617F"/>
    <w:rsid w:val="0FDA0272"/>
    <w:rsid w:val="0FDF6DE2"/>
    <w:rsid w:val="0FE10DAC"/>
    <w:rsid w:val="0FE152B7"/>
    <w:rsid w:val="0FF31296"/>
    <w:rsid w:val="0FF345E6"/>
    <w:rsid w:val="0FFE32E1"/>
    <w:rsid w:val="100B3384"/>
    <w:rsid w:val="100E1272"/>
    <w:rsid w:val="100E76C7"/>
    <w:rsid w:val="10101691"/>
    <w:rsid w:val="101A03A6"/>
    <w:rsid w:val="101B4436"/>
    <w:rsid w:val="102951BE"/>
    <w:rsid w:val="10304BDC"/>
    <w:rsid w:val="10337283"/>
    <w:rsid w:val="1043563F"/>
    <w:rsid w:val="1049390E"/>
    <w:rsid w:val="10493D08"/>
    <w:rsid w:val="106E3F3D"/>
    <w:rsid w:val="107E2DAB"/>
    <w:rsid w:val="10884D52"/>
    <w:rsid w:val="108A31F2"/>
    <w:rsid w:val="109127D2"/>
    <w:rsid w:val="10A26E34"/>
    <w:rsid w:val="10A331B4"/>
    <w:rsid w:val="10BD48B9"/>
    <w:rsid w:val="10CD7719"/>
    <w:rsid w:val="10CE3DF4"/>
    <w:rsid w:val="10E0664C"/>
    <w:rsid w:val="10E072B6"/>
    <w:rsid w:val="10E36DA6"/>
    <w:rsid w:val="11055DDB"/>
    <w:rsid w:val="11110D63"/>
    <w:rsid w:val="11252A69"/>
    <w:rsid w:val="11483AB7"/>
    <w:rsid w:val="1149466E"/>
    <w:rsid w:val="11637B24"/>
    <w:rsid w:val="116450E2"/>
    <w:rsid w:val="116F7E73"/>
    <w:rsid w:val="117417AC"/>
    <w:rsid w:val="11987C02"/>
    <w:rsid w:val="119B6168"/>
    <w:rsid w:val="11A11CCF"/>
    <w:rsid w:val="11A62E20"/>
    <w:rsid w:val="11AA0513"/>
    <w:rsid w:val="11AB1672"/>
    <w:rsid w:val="11B03029"/>
    <w:rsid w:val="11BB2076"/>
    <w:rsid w:val="11DA5AB3"/>
    <w:rsid w:val="11E026B8"/>
    <w:rsid w:val="11E529D6"/>
    <w:rsid w:val="11EA32DB"/>
    <w:rsid w:val="11FF2CF5"/>
    <w:rsid w:val="120035C0"/>
    <w:rsid w:val="120E3FB5"/>
    <w:rsid w:val="12157F5A"/>
    <w:rsid w:val="12174094"/>
    <w:rsid w:val="12190AC9"/>
    <w:rsid w:val="1222745A"/>
    <w:rsid w:val="1228043E"/>
    <w:rsid w:val="123E3E42"/>
    <w:rsid w:val="12505D75"/>
    <w:rsid w:val="125735A8"/>
    <w:rsid w:val="12576A65"/>
    <w:rsid w:val="1269651B"/>
    <w:rsid w:val="126F2274"/>
    <w:rsid w:val="12704669"/>
    <w:rsid w:val="12753A2E"/>
    <w:rsid w:val="1279351E"/>
    <w:rsid w:val="127E60C4"/>
    <w:rsid w:val="12802AFE"/>
    <w:rsid w:val="12870531"/>
    <w:rsid w:val="12955EAD"/>
    <w:rsid w:val="12A663FE"/>
    <w:rsid w:val="12BD052A"/>
    <w:rsid w:val="12C678AC"/>
    <w:rsid w:val="12D2365C"/>
    <w:rsid w:val="12D44BF8"/>
    <w:rsid w:val="12EC4130"/>
    <w:rsid w:val="131F5158"/>
    <w:rsid w:val="13266B94"/>
    <w:rsid w:val="132F088B"/>
    <w:rsid w:val="133328AA"/>
    <w:rsid w:val="13366EE3"/>
    <w:rsid w:val="133B3979"/>
    <w:rsid w:val="133E56E3"/>
    <w:rsid w:val="134C05D7"/>
    <w:rsid w:val="135B47BC"/>
    <w:rsid w:val="136B5B14"/>
    <w:rsid w:val="1387009E"/>
    <w:rsid w:val="138A175B"/>
    <w:rsid w:val="13A73220"/>
    <w:rsid w:val="13AD5A75"/>
    <w:rsid w:val="13DA0E70"/>
    <w:rsid w:val="13DA1FC1"/>
    <w:rsid w:val="13DC27EF"/>
    <w:rsid w:val="13EA5ED1"/>
    <w:rsid w:val="13EB6E4E"/>
    <w:rsid w:val="141259D8"/>
    <w:rsid w:val="141352AC"/>
    <w:rsid w:val="141A00FD"/>
    <w:rsid w:val="14221993"/>
    <w:rsid w:val="14267653"/>
    <w:rsid w:val="143D67CD"/>
    <w:rsid w:val="14405190"/>
    <w:rsid w:val="144813FA"/>
    <w:rsid w:val="14506500"/>
    <w:rsid w:val="145853B5"/>
    <w:rsid w:val="14620B2B"/>
    <w:rsid w:val="147628ED"/>
    <w:rsid w:val="149C7998"/>
    <w:rsid w:val="14B84A61"/>
    <w:rsid w:val="14D87192"/>
    <w:rsid w:val="14EE3C07"/>
    <w:rsid w:val="14FD7D1E"/>
    <w:rsid w:val="151632A6"/>
    <w:rsid w:val="151B149B"/>
    <w:rsid w:val="151C1145"/>
    <w:rsid w:val="15271C79"/>
    <w:rsid w:val="15280333"/>
    <w:rsid w:val="152F3C0C"/>
    <w:rsid w:val="15325C06"/>
    <w:rsid w:val="1537146E"/>
    <w:rsid w:val="15485429"/>
    <w:rsid w:val="15490D55"/>
    <w:rsid w:val="154E1106"/>
    <w:rsid w:val="156070A2"/>
    <w:rsid w:val="15650D1E"/>
    <w:rsid w:val="156A1105"/>
    <w:rsid w:val="156B79B3"/>
    <w:rsid w:val="156E637C"/>
    <w:rsid w:val="158D2668"/>
    <w:rsid w:val="159C3100"/>
    <w:rsid w:val="15A06631"/>
    <w:rsid w:val="15BD1E07"/>
    <w:rsid w:val="15BF6449"/>
    <w:rsid w:val="15C55577"/>
    <w:rsid w:val="15D54736"/>
    <w:rsid w:val="15F3754D"/>
    <w:rsid w:val="1603456D"/>
    <w:rsid w:val="161F55D0"/>
    <w:rsid w:val="162B4F09"/>
    <w:rsid w:val="16344C1F"/>
    <w:rsid w:val="163F1910"/>
    <w:rsid w:val="1640640A"/>
    <w:rsid w:val="16443E43"/>
    <w:rsid w:val="16523319"/>
    <w:rsid w:val="16573B76"/>
    <w:rsid w:val="165B47AF"/>
    <w:rsid w:val="167B4BBD"/>
    <w:rsid w:val="16865A82"/>
    <w:rsid w:val="16883AE4"/>
    <w:rsid w:val="168E3801"/>
    <w:rsid w:val="169B233B"/>
    <w:rsid w:val="169E6CA6"/>
    <w:rsid w:val="16A079AF"/>
    <w:rsid w:val="16A8672C"/>
    <w:rsid w:val="16AA258E"/>
    <w:rsid w:val="16B1093B"/>
    <w:rsid w:val="16B73A44"/>
    <w:rsid w:val="16C3502A"/>
    <w:rsid w:val="16C7002A"/>
    <w:rsid w:val="16C84A74"/>
    <w:rsid w:val="16D01B7A"/>
    <w:rsid w:val="16D13309"/>
    <w:rsid w:val="16D834AB"/>
    <w:rsid w:val="16DF591A"/>
    <w:rsid w:val="16E01082"/>
    <w:rsid w:val="17002970"/>
    <w:rsid w:val="17410382"/>
    <w:rsid w:val="17432F28"/>
    <w:rsid w:val="17440AB5"/>
    <w:rsid w:val="17985ABB"/>
    <w:rsid w:val="17B648CC"/>
    <w:rsid w:val="17B80644"/>
    <w:rsid w:val="17BD5C5B"/>
    <w:rsid w:val="17C42386"/>
    <w:rsid w:val="17CF3BE0"/>
    <w:rsid w:val="17E23913"/>
    <w:rsid w:val="17E443E4"/>
    <w:rsid w:val="18023FB5"/>
    <w:rsid w:val="18057602"/>
    <w:rsid w:val="180843BC"/>
    <w:rsid w:val="181E76E3"/>
    <w:rsid w:val="18221F62"/>
    <w:rsid w:val="18357EE7"/>
    <w:rsid w:val="183D0B4A"/>
    <w:rsid w:val="1846371D"/>
    <w:rsid w:val="185F31B6"/>
    <w:rsid w:val="185F6D12"/>
    <w:rsid w:val="185F7A70"/>
    <w:rsid w:val="18624A54"/>
    <w:rsid w:val="186539F9"/>
    <w:rsid w:val="186A7D1D"/>
    <w:rsid w:val="18754787"/>
    <w:rsid w:val="187A48A3"/>
    <w:rsid w:val="18934C0E"/>
    <w:rsid w:val="189441D9"/>
    <w:rsid w:val="189D5A8C"/>
    <w:rsid w:val="18A60DE5"/>
    <w:rsid w:val="18A805EE"/>
    <w:rsid w:val="18AD2173"/>
    <w:rsid w:val="18AD3F21"/>
    <w:rsid w:val="18AE6AA6"/>
    <w:rsid w:val="18B07DD2"/>
    <w:rsid w:val="18BD15E0"/>
    <w:rsid w:val="18C6291E"/>
    <w:rsid w:val="18D13890"/>
    <w:rsid w:val="18D23948"/>
    <w:rsid w:val="18D46B6E"/>
    <w:rsid w:val="18D80D9D"/>
    <w:rsid w:val="18E216F1"/>
    <w:rsid w:val="18E35B95"/>
    <w:rsid w:val="18EE4D0E"/>
    <w:rsid w:val="18EF64A7"/>
    <w:rsid w:val="18F82D9D"/>
    <w:rsid w:val="18F952B8"/>
    <w:rsid w:val="19056169"/>
    <w:rsid w:val="19073DB2"/>
    <w:rsid w:val="19097BD5"/>
    <w:rsid w:val="19134222"/>
    <w:rsid w:val="191C10A7"/>
    <w:rsid w:val="19231D33"/>
    <w:rsid w:val="19257F5C"/>
    <w:rsid w:val="19334684"/>
    <w:rsid w:val="19391497"/>
    <w:rsid w:val="19404D95"/>
    <w:rsid w:val="19504598"/>
    <w:rsid w:val="195E4921"/>
    <w:rsid w:val="1970142A"/>
    <w:rsid w:val="197072DB"/>
    <w:rsid w:val="19743D9C"/>
    <w:rsid w:val="19803AE5"/>
    <w:rsid w:val="19804905"/>
    <w:rsid w:val="19852381"/>
    <w:rsid w:val="198729C4"/>
    <w:rsid w:val="198804EA"/>
    <w:rsid w:val="19997E0D"/>
    <w:rsid w:val="19A91016"/>
    <w:rsid w:val="19A94A7A"/>
    <w:rsid w:val="19AB1D4C"/>
    <w:rsid w:val="19AF6302"/>
    <w:rsid w:val="19B1163D"/>
    <w:rsid w:val="19C011C4"/>
    <w:rsid w:val="19C74A36"/>
    <w:rsid w:val="19DB4ABE"/>
    <w:rsid w:val="19E219A9"/>
    <w:rsid w:val="19E23DBF"/>
    <w:rsid w:val="19E65FA9"/>
    <w:rsid w:val="19EF2318"/>
    <w:rsid w:val="19F92292"/>
    <w:rsid w:val="1A037987"/>
    <w:rsid w:val="1A0538E9"/>
    <w:rsid w:val="1A2C4576"/>
    <w:rsid w:val="1A2C638F"/>
    <w:rsid w:val="1A2D3A30"/>
    <w:rsid w:val="1A32636C"/>
    <w:rsid w:val="1A4B746C"/>
    <w:rsid w:val="1A4C05AB"/>
    <w:rsid w:val="1A514D80"/>
    <w:rsid w:val="1A554AE7"/>
    <w:rsid w:val="1A7C1752"/>
    <w:rsid w:val="1A7E57E1"/>
    <w:rsid w:val="1A8E053A"/>
    <w:rsid w:val="1A987F84"/>
    <w:rsid w:val="1A9E0B66"/>
    <w:rsid w:val="1A9F3D3E"/>
    <w:rsid w:val="1AA702A0"/>
    <w:rsid w:val="1AAB6974"/>
    <w:rsid w:val="1ACF1F8C"/>
    <w:rsid w:val="1ACF361F"/>
    <w:rsid w:val="1AD21EB3"/>
    <w:rsid w:val="1AD8703A"/>
    <w:rsid w:val="1ADC0AE4"/>
    <w:rsid w:val="1AE63AFC"/>
    <w:rsid w:val="1AF4738B"/>
    <w:rsid w:val="1B105499"/>
    <w:rsid w:val="1B2007FD"/>
    <w:rsid w:val="1B26620D"/>
    <w:rsid w:val="1B2F7D44"/>
    <w:rsid w:val="1B304996"/>
    <w:rsid w:val="1B357A19"/>
    <w:rsid w:val="1B3B1CB8"/>
    <w:rsid w:val="1B3E075A"/>
    <w:rsid w:val="1B4A1757"/>
    <w:rsid w:val="1B53193A"/>
    <w:rsid w:val="1B5C578B"/>
    <w:rsid w:val="1B656351"/>
    <w:rsid w:val="1B6B5ECB"/>
    <w:rsid w:val="1B6F607F"/>
    <w:rsid w:val="1B7C7E73"/>
    <w:rsid w:val="1B8E01D2"/>
    <w:rsid w:val="1B8E1AA8"/>
    <w:rsid w:val="1B9555EF"/>
    <w:rsid w:val="1B9F4188"/>
    <w:rsid w:val="1BA24168"/>
    <w:rsid w:val="1BB52BBC"/>
    <w:rsid w:val="1BC53661"/>
    <w:rsid w:val="1BE91714"/>
    <w:rsid w:val="1BEB00C0"/>
    <w:rsid w:val="1BF713AE"/>
    <w:rsid w:val="1C093B64"/>
    <w:rsid w:val="1C116575"/>
    <w:rsid w:val="1C1555CA"/>
    <w:rsid w:val="1C224C26"/>
    <w:rsid w:val="1C3019CD"/>
    <w:rsid w:val="1C427076"/>
    <w:rsid w:val="1C4A1A87"/>
    <w:rsid w:val="1C4E2F92"/>
    <w:rsid w:val="1C4E4DBD"/>
    <w:rsid w:val="1C664008"/>
    <w:rsid w:val="1C711455"/>
    <w:rsid w:val="1C782A98"/>
    <w:rsid w:val="1C7B28C2"/>
    <w:rsid w:val="1C7F5986"/>
    <w:rsid w:val="1CA16DED"/>
    <w:rsid w:val="1CA76EDA"/>
    <w:rsid w:val="1CAB2749"/>
    <w:rsid w:val="1CB3587E"/>
    <w:rsid w:val="1CB6238C"/>
    <w:rsid w:val="1CBD66FD"/>
    <w:rsid w:val="1CC772B4"/>
    <w:rsid w:val="1CCC4B92"/>
    <w:rsid w:val="1CCE26B8"/>
    <w:rsid w:val="1CF75E2B"/>
    <w:rsid w:val="1CFC0C39"/>
    <w:rsid w:val="1CFF771A"/>
    <w:rsid w:val="1D026638"/>
    <w:rsid w:val="1D126A49"/>
    <w:rsid w:val="1D174B06"/>
    <w:rsid w:val="1D3F7519"/>
    <w:rsid w:val="1D4B3D09"/>
    <w:rsid w:val="1D58066F"/>
    <w:rsid w:val="1D6372A4"/>
    <w:rsid w:val="1D654BEF"/>
    <w:rsid w:val="1D673C4A"/>
    <w:rsid w:val="1D905BC0"/>
    <w:rsid w:val="1D9A6427"/>
    <w:rsid w:val="1DA653E3"/>
    <w:rsid w:val="1DAA7B30"/>
    <w:rsid w:val="1DB45D52"/>
    <w:rsid w:val="1DC13B0B"/>
    <w:rsid w:val="1DC35F95"/>
    <w:rsid w:val="1DCB6E12"/>
    <w:rsid w:val="1DDE263C"/>
    <w:rsid w:val="1DE2028A"/>
    <w:rsid w:val="1DE456DF"/>
    <w:rsid w:val="1DF148B0"/>
    <w:rsid w:val="1E0839A8"/>
    <w:rsid w:val="1E0D2113"/>
    <w:rsid w:val="1E11116E"/>
    <w:rsid w:val="1E193E07"/>
    <w:rsid w:val="1E1B039E"/>
    <w:rsid w:val="1E241911"/>
    <w:rsid w:val="1E275AF2"/>
    <w:rsid w:val="1E2F53D8"/>
    <w:rsid w:val="1E3F0DD6"/>
    <w:rsid w:val="1E486EF7"/>
    <w:rsid w:val="1E4E51D3"/>
    <w:rsid w:val="1E54710E"/>
    <w:rsid w:val="1E560BB7"/>
    <w:rsid w:val="1E595086"/>
    <w:rsid w:val="1E640598"/>
    <w:rsid w:val="1E6A377F"/>
    <w:rsid w:val="1E6A4663"/>
    <w:rsid w:val="1E75145D"/>
    <w:rsid w:val="1E7B2FF9"/>
    <w:rsid w:val="1E93077E"/>
    <w:rsid w:val="1EA20426"/>
    <w:rsid w:val="1EA333B5"/>
    <w:rsid w:val="1EB24FC0"/>
    <w:rsid w:val="1EB3600A"/>
    <w:rsid w:val="1EC57AEB"/>
    <w:rsid w:val="1ECA75D9"/>
    <w:rsid w:val="1ECE074D"/>
    <w:rsid w:val="1ED81A83"/>
    <w:rsid w:val="1EEA66DD"/>
    <w:rsid w:val="1EEE2B9E"/>
    <w:rsid w:val="1F000588"/>
    <w:rsid w:val="1F010B23"/>
    <w:rsid w:val="1F061FE1"/>
    <w:rsid w:val="1F0C1276"/>
    <w:rsid w:val="1F137584"/>
    <w:rsid w:val="1F1652F1"/>
    <w:rsid w:val="1F3031B6"/>
    <w:rsid w:val="1F460C2C"/>
    <w:rsid w:val="1F470500"/>
    <w:rsid w:val="1F495F85"/>
    <w:rsid w:val="1F691D3E"/>
    <w:rsid w:val="1F703EFB"/>
    <w:rsid w:val="1F8D0609"/>
    <w:rsid w:val="1F970E31"/>
    <w:rsid w:val="1F9E2816"/>
    <w:rsid w:val="1FA83694"/>
    <w:rsid w:val="1FBC0EEE"/>
    <w:rsid w:val="1FC73783"/>
    <w:rsid w:val="1FC75F48"/>
    <w:rsid w:val="1FF42C6B"/>
    <w:rsid w:val="1FF96CFB"/>
    <w:rsid w:val="1FFB25F3"/>
    <w:rsid w:val="20005AE1"/>
    <w:rsid w:val="20020FF7"/>
    <w:rsid w:val="20194AB6"/>
    <w:rsid w:val="202645B9"/>
    <w:rsid w:val="20342CEC"/>
    <w:rsid w:val="20373EDB"/>
    <w:rsid w:val="203A3EEC"/>
    <w:rsid w:val="203B4D9B"/>
    <w:rsid w:val="20433FAF"/>
    <w:rsid w:val="204607B7"/>
    <w:rsid w:val="20594960"/>
    <w:rsid w:val="20630DCA"/>
    <w:rsid w:val="206D6E7B"/>
    <w:rsid w:val="20760997"/>
    <w:rsid w:val="20915D94"/>
    <w:rsid w:val="20974B37"/>
    <w:rsid w:val="2098561B"/>
    <w:rsid w:val="20A71733"/>
    <w:rsid w:val="20AF2801"/>
    <w:rsid w:val="20BF540A"/>
    <w:rsid w:val="20C462AC"/>
    <w:rsid w:val="20C5097E"/>
    <w:rsid w:val="20D262AA"/>
    <w:rsid w:val="20D55C0E"/>
    <w:rsid w:val="20D62DEA"/>
    <w:rsid w:val="20E37A02"/>
    <w:rsid w:val="20EF258C"/>
    <w:rsid w:val="20F052F3"/>
    <w:rsid w:val="210537C4"/>
    <w:rsid w:val="2113010D"/>
    <w:rsid w:val="21134EFC"/>
    <w:rsid w:val="211E25FE"/>
    <w:rsid w:val="211F34E2"/>
    <w:rsid w:val="21224D81"/>
    <w:rsid w:val="213C4209"/>
    <w:rsid w:val="21422A3C"/>
    <w:rsid w:val="2148616A"/>
    <w:rsid w:val="2149166D"/>
    <w:rsid w:val="214B084E"/>
    <w:rsid w:val="215B115F"/>
    <w:rsid w:val="216535CE"/>
    <w:rsid w:val="21690C01"/>
    <w:rsid w:val="216B176A"/>
    <w:rsid w:val="217812C5"/>
    <w:rsid w:val="21972724"/>
    <w:rsid w:val="21A4276E"/>
    <w:rsid w:val="21A66F3A"/>
    <w:rsid w:val="21BA76AF"/>
    <w:rsid w:val="21BC694B"/>
    <w:rsid w:val="21BF3F6C"/>
    <w:rsid w:val="21CB5418"/>
    <w:rsid w:val="21D1441F"/>
    <w:rsid w:val="21D428EF"/>
    <w:rsid w:val="21F7620D"/>
    <w:rsid w:val="21FA4EDD"/>
    <w:rsid w:val="21FC7CC7"/>
    <w:rsid w:val="22082558"/>
    <w:rsid w:val="221217FD"/>
    <w:rsid w:val="22191C92"/>
    <w:rsid w:val="22280ABD"/>
    <w:rsid w:val="222B4109"/>
    <w:rsid w:val="222D35C6"/>
    <w:rsid w:val="223B2AD2"/>
    <w:rsid w:val="224551CB"/>
    <w:rsid w:val="22463AB5"/>
    <w:rsid w:val="22521696"/>
    <w:rsid w:val="226B5457"/>
    <w:rsid w:val="226C3E48"/>
    <w:rsid w:val="22715FE1"/>
    <w:rsid w:val="22835CF3"/>
    <w:rsid w:val="22907705"/>
    <w:rsid w:val="22AD4A01"/>
    <w:rsid w:val="22C053C0"/>
    <w:rsid w:val="22C07291"/>
    <w:rsid w:val="22C2718E"/>
    <w:rsid w:val="22C728F7"/>
    <w:rsid w:val="22CC31F6"/>
    <w:rsid w:val="22CC769A"/>
    <w:rsid w:val="22CE4770"/>
    <w:rsid w:val="22EC352D"/>
    <w:rsid w:val="22F752F5"/>
    <w:rsid w:val="230319A4"/>
    <w:rsid w:val="230E2C5C"/>
    <w:rsid w:val="232B1633"/>
    <w:rsid w:val="232B788F"/>
    <w:rsid w:val="2335523F"/>
    <w:rsid w:val="233B3D2E"/>
    <w:rsid w:val="23403BE4"/>
    <w:rsid w:val="235910B6"/>
    <w:rsid w:val="235A4CA6"/>
    <w:rsid w:val="23641680"/>
    <w:rsid w:val="236E24FF"/>
    <w:rsid w:val="2378337E"/>
    <w:rsid w:val="23854296"/>
    <w:rsid w:val="23894DB3"/>
    <w:rsid w:val="238E2BA1"/>
    <w:rsid w:val="239006C7"/>
    <w:rsid w:val="23955235"/>
    <w:rsid w:val="23B26890"/>
    <w:rsid w:val="23B75C54"/>
    <w:rsid w:val="23BE5C99"/>
    <w:rsid w:val="23C465C3"/>
    <w:rsid w:val="23C70195"/>
    <w:rsid w:val="23CE70E6"/>
    <w:rsid w:val="23D04F68"/>
    <w:rsid w:val="23D20962"/>
    <w:rsid w:val="23E33FB9"/>
    <w:rsid w:val="23E34C9B"/>
    <w:rsid w:val="23ED78C8"/>
    <w:rsid w:val="23F96441"/>
    <w:rsid w:val="240F5A90"/>
    <w:rsid w:val="241A307F"/>
    <w:rsid w:val="2431176C"/>
    <w:rsid w:val="24314A29"/>
    <w:rsid w:val="2435126F"/>
    <w:rsid w:val="24353DEE"/>
    <w:rsid w:val="244B2840"/>
    <w:rsid w:val="245450C9"/>
    <w:rsid w:val="246B6A3F"/>
    <w:rsid w:val="246F2BCB"/>
    <w:rsid w:val="247406EE"/>
    <w:rsid w:val="247604E0"/>
    <w:rsid w:val="24773159"/>
    <w:rsid w:val="24832FF1"/>
    <w:rsid w:val="248E12BB"/>
    <w:rsid w:val="249146F7"/>
    <w:rsid w:val="24967787"/>
    <w:rsid w:val="249E3F04"/>
    <w:rsid w:val="24A439BE"/>
    <w:rsid w:val="24A9259B"/>
    <w:rsid w:val="24B108F5"/>
    <w:rsid w:val="24BF0CAC"/>
    <w:rsid w:val="24CE594B"/>
    <w:rsid w:val="24DA3024"/>
    <w:rsid w:val="24F17574"/>
    <w:rsid w:val="24F362BC"/>
    <w:rsid w:val="24F44C86"/>
    <w:rsid w:val="24F740E6"/>
    <w:rsid w:val="24FD7FDE"/>
    <w:rsid w:val="25006C2C"/>
    <w:rsid w:val="2500701B"/>
    <w:rsid w:val="25162F03"/>
    <w:rsid w:val="251E1821"/>
    <w:rsid w:val="252919EC"/>
    <w:rsid w:val="25296F04"/>
    <w:rsid w:val="253551A2"/>
    <w:rsid w:val="254822D8"/>
    <w:rsid w:val="25496D80"/>
    <w:rsid w:val="254B15FA"/>
    <w:rsid w:val="255F2A47"/>
    <w:rsid w:val="256F61E5"/>
    <w:rsid w:val="257B2C0B"/>
    <w:rsid w:val="257F09F3"/>
    <w:rsid w:val="258778A8"/>
    <w:rsid w:val="25891872"/>
    <w:rsid w:val="25AA4DBE"/>
    <w:rsid w:val="25B40935"/>
    <w:rsid w:val="25C1100C"/>
    <w:rsid w:val="25D23206"/>
    <w:rsid w:val="25D77514"/>
    <w:rsid w:val="25E30D1D"/>
    <w:rsid w:val="25E466AF"/>
    <w:rsid w:val="25EC2454"/>
    <w:rsid w:val="25F62C69"/>
    <w:rsid w:val="25FC1EBA"/>
    <w:rsid w:val="25FF61FF"/>
    <w:rsid w:val="26106BBA"/>
    <w:rsid w:val="261D1FBA"/>
    <w:rsid w:val="263C0693"/>
    <w:rsid w:val="26457B8E"/>
    <w:rsid w:val="26527EB6"/>
    <w:rsid w:val="265609F4"/>
    <w:rsid w:val="265933A5"/>
    <w:rsid w:val="265D4608"/>
    <w:rsid w:val="266D1139"/>
    <w:rsid w:val="266F1854"/>
    <w:rsid w:val="26722BDC"/>
    <w:rsid w:val="267A57CD"/>
    <w:rsid w:val="267C3185"/>
    <w:rsid w:val="26927646"/>
    <w:rsid w:val="269313B5"/>
    <w:rsid w:val="26A45998"/>
    <w:rsid w:val="26AF70B6"/>
    <w:rsid w:val="26B65DE8"/>
    <w:rsid w:val="26CC5EBA"/>
    <w:rsid w:val="26CE5CF8"/>
    <w:rsid w:val="26CF4FFA"/>
    <w:rsid w:val="26CF7759"/>
    <w:rsid w:val="26CF7BB9"/>
    <w:rsid w:val="26E24792"/>
    <w:rsid w:val="26EA605A"/>
    <w:rsid w:val="26ED7BDF"/>
    <w:rsid w:val="26F92A28"/>
    <w:rsid w:val="26FB1188"/>
    <w:rsid w:val="26FB61EC"/>
    <w:rsid w:val="27032999"/>
    <w:rsid w:val="270F5714"/>
    <w:rsid w:val="27100E0C"/>
    <w:rsid w:val="271E03F0"/>
    <w:rsid w:val="271F38AB"/>
    <w:rsid w:val="27280C17"/>
    <w:rsid w:val="2731027A"/>
    <w:rsid w:val="27313BEE"/>
    <w:rsid w:val="27321A96"/>
    <w:rsid w:val="2740697A"/>
    <w:rsid w:val="274315DE"/>
    <w:rsid w:val="27503838"/>
    <w:rsid w:val="276C2A81"/>
    <w:rsid w:val="276E51C4"/>
    <w:rsid w:val="277525A2"/>
    <w:rsid w:val="27757B7F"/>
    <w:rsid w:val="277B5392"/>
    <w:rsid w:val="2786646B"/>
    <w:rsid w:val="278F68CA"/>
    <w:rsid w:val="27943A47"/>
    <w:rsid w:val="279E6341"/>
    <w:rsid w:val="27CB37C1"/>
    <w:rsid w:val="27CC6BD1"/>
    <w:rsid w:val="27D32C9F"/>
    <w:rsid w:val="27D547E6"/>
    <w:rsid w:val="27EF7487"/>
    <w:rsid w:val="27FA6A57"/>
    <w:rsid w:val="28074CD0"/>
    <w:rsid w:val="28097E26"/>
    <w:rsid w:val="280A2DB0"/>
    <w:rsid w:val="280B2A12"/>
    <w:rsid w:val="281222F4"/>
    <w:rsid w:val="281519FE"/>
    <w:rsid w:val="2815430E"/>
    <w:rsid w:val="281F64BE"/>
    <w:rsid w:val="28333D17"/>
    <w:rsid w:val="285223EF"/>
    <w:rsid w:val="285B6B06"/>
    <w:rsid w:val="28685AEF"/>
    <w:rsid w:val="28722A91"/>
    <w:rsid w:val="28732366"/>
    <w:rsid w:val="287D4763"/>
    <w:rsid w:val="2892056A"/>
    <w:rsid w:val="289B7095"/>
    <w:rsid w:val="28AD374E"/>
    <w:rsid w:val="28AD5711"/>
    <w:rsid w:val="28B911A5"/>
    <w:rsid w:val="28BF7DCB"/>
    <w:rsid w:val="28C17575"/>
    <w:rsid w:val="28D2755F"/>
    <w:rsid w:val="28D72A36"/>
    <w:rsid w:val="28E21E22"/>
    <w:rsid w:val="28E2338F"/>
    <w:rsid w:val="28E65851"/>
    <w:rsid w:val="28E7613D"/>
    <w:rsid w:val="28E77492"/>
    <w:rsid w:val="28F2772E"/>
    <w:rsid w:val="29196733"/>
    <w:rsid w:val="291E49C7"/>
    <w:rsid w:val="29204701"/>
    <w:rsid w:val="2927387C"/>
    <w:rsid w:val="29274D5D"/>
    <w:rsid w:val="292C2C40"/>
    <w:rsid w:val="29320AE8"/>
    <w:rsid w:val="29350AC9"/>
    <w:rsid w:val="293F4CEE"/>
    <w:rsid w:val="294C47AA"/>
    <w:rsid w:val="295B4F4D"/>
    <w:rsid w:val="29626018"/>
    <w:rsid w:val="296F61BF"/>
    <w:rsid w:val="297D524A"/>
    <w:rsid w:val="298157E2"/>
    <w:rsid w:val="298D301C"/>
    <w:rsid w:val="29962213"/>
    <w:rsid w:val="299B72B2"/>
    <w:rsid w:val="29A86861"/>
    <w:rsid w:val="29A94291"/>
    <w:rsid w:val="29AA6D7B"/>
    <w:rsid w:val="29B36EBE"/>
    <w:rsid w:val="29B64F79"/>
    <w:rsid w:val="29BD01A3"/>
    <w:rsid w:val="29BD292F"/>
    <w:rsid w:val="29C410CB"/>
    <w:rsid w:val="29D52618"/>
    <w:rsid w:val="29DB01C2"/>
    <w:rsid w:val="29DE6217"/>
    <w:rsid w:val="29E34A5D"/>
    <w:rsid w:val="2A103D48"/>
    <w:rsid w:val="2A197431"/>
    <w:rsid w:val="2A1E1F38"/>
    <w:rsid w:val="2A3224D8"/>
    <w:rsid w:val="2A3F0751"/>
    <w:rsid w:val="2A4F0AEE"/>
    <w:rsid w:val="2A5C45F9"/>
    <w:rsid w:val="2A5F0E91"/>
    <w:rsid w:val="2A666797"/>
    <w:rsid w:val="2A69499E"/>
    <w:rsid w:val="2A791768"/>
    <w:rsid w:val="2A8026E1"/>
    <w:rsid w:val="2A837BB4"/>
    <w:rsid w:val="2A842608"/>
    <w:rsid w:val="2A8D3BB3"/>
    <w:rsid w:val="2A915CAE"/>
    <w:rsid w:val="2A94770B"/>
    <w:rsid w:val="2AAF17B2"/>
    <w:rsid w:val="2AB15E11"/>
    <w:rsid w:val="2AB416CB"/>
    <w:rsid w:val="2ABA627C"/>
    <w:rsid w:val="2AD913AE"/>
    <w:rsid w:val="2ADA66CC"/>
    <w:rsid w:val="2AE13EFE"/>
    <w:rsid w:val="2AFA1388"/>
    <w:rsid w:val="2AFF6B00"/>
    <w:rsid w:val="2B032E77"/>
    <w:rsid w:val="2B0760E4"/>
    <w:rsid w:val="2B0C2196"/>
    <w:rsid w:val="2B0F6376"/>
    <w:rsid w:val="2B1971F4"/>
    <w:rsid w:val="2B232D7F"/>
    <w:rsid w:val="2B2705A5"/>
    <w:rsid w:val="2B271E84"/>
    <w:rsid w:val="2B2D7144"/>
    <w:rsid w:val="2B3E4EAD"/>
    <w:rsid w:val="2B4D4F13"/>
    <w:rsid w:val="2B573B06"/>
    <w:rsid w:val="2B585B77"/>
    <w:rsid w:val="2B6303D8"/>
    <w:rsid w:val="2B6C1A1A"/>
    <w:rsid w:val="2B822FEC"/>
    <w:rsid w:val="2B8923CF"/>
    <w:rsid w:val="2B936FA7"/>
    <w:rsid w:val="2BA50A88"/>
    <w:rsid w:val="2BA72A52"/>
    <w:rsid w:val="2BA94304"/>
    <w:rsid w:val="2BB1742D"/>
    <w:rsid w:val="2BC96E6C"/>
    <w:rsid w:val="2BF81500"/>
    <w:rsid w:val="2BFD32D8"/>
    <w:rsid w:val="2C016606"/>
    <w:rsid w:val="2C1021D7"/>
    <w:rsid w:val="2C174E3B"/>
    <w:rsid w:val="2C1D442C"/>
    <w:rsid w:val="2C2F02F7"/>
    <w:rsid w:val="2C333389"/>
    <w:rsid w:val="2C342737"/>
    <w:rsid w:val="2C5030EA"/>
    <w:rsid w:val="2C51729A"/>
    <w:rsid w:val="2C6426F1"/>
    <w:rsid w:val="2C6B1CD2"/>
    <w:rsid w:val="2C6E3570"/>
    <w:rsid w:val="2C752B50"/>
    <w:rsid w:val="2C8B7F33"/>
    <w:rsid w:val="2C8E59C0"/>
    <w:rsid w:val="2C9666ED"/>
    <w:rsid w:val="2CB268F9"/>
    <w:rsid w:val="2CB7420D"/>
    <w:rsid w:val="2CCB2292"/>
    <w:rsid w:val="2CCB4A29"/>
    <w:rsid w:val="2CD0422B"/>
    <w:rsid w:val="2CD75F02"/>
    <w:rsid w:val="2CE04333"/>
    <w:rsid w:val="2CE81574"/>
    <w:rsid w:val="2CEA709A"/>
    <w:rsid w:val="2CF67557"/>
    <w:rsid w:val="2D0068BE"/>
    <w:rsid w:val="2D20322D"/>
    <w:rsid w:val="2D265BF9"/>
    <w:rsid w:val="2D297A1C"/>
    <w:rsid w:val="2D3706F6"/>
    <w:rsid w:val="2D376596"/>
    <w:rsid w:val="2D446075"/>
    <w:rsid w:val="2D4928A2"/>
    <w:rsid w:val="2D503E82"/>
    <w:rsid w:val="2D5238DA"/>
    <w:rsid w:val="2D5A01AE"/>
    <w:rsid w:val="2D5A7455"/>
    <w:rsid w:val="2D5F14EA"/>
    <w:rsid w:val="2D5F53CA"/>
    <w:rsid w:val="2D6D7CCB"/>
    <w:rsid w:val="2D7140C6"/>
    <w:rsid w:val="2D7730C4"/>
    <w:rsid w:val="2D7828F8"/>
    <w:rsid w:val="2D8146C7"/>
    <w:rsid w:val="2D8F5BA2"/>
    <w:rsid w:val="2D940DB4"/>
    <w:rsid w:val="2DA74F8B"/>
    <w:rsid w:val="2DB022E4"/>
    <w:rsid w:val="2DB21A14"/>
    <w:rsid w:val="2DD945EC"/>
    <w:rsid w:val="2DDC6F95"/>
    <w:rsid w:val="2DE73828"/>
    <w:rsid w:val="2DEC299E"/>
    <w:rsid w:val="2DF14458"/>
    <w:rsid w:val="2DFB3BBA"/>
    <w:rsid w:val="2DFB5724"/>
    <w:rsid w:val="2DFD104F"/>
    <w:rsid w:val="2DFE26D1"/>
    <w:rsid w:val="2E0B53DC"/>
    <w:rsid w:val="2E113730"/>
    <w:rsid w:val="2E175376"/>
    <w:rsid w:val="2E1C78AF"/>
    <w:rsid w:val="2E400F3C"/>
    <w:rsid w:val="2E465E97"/>
    <w:rsid w:val="2E47051C"/>
    <w:rsid w:val="2E526254"/>
    <w:rsid w:val="2E5931B1"/>
    <w:rsid w:val="2E6B725D"/>
    <w:rsid w:val="2E707A37"/>
    <w:rsid w:val="2E7924DB"/>
    <w:rsid w:val="2E830751"/>
    <w:rsid w:val="2E8C2C2A"/>
    <w:rsid w:val="2E9A23CB"/>
    <w:rsid w:val="2EB77D11"/>
    <w:rsid w:val="2EBB2266"/>
    <w:rsid w:val="2EDB2CD9"/>
    <w:rsid w:val="2EE30245"/>
    <w:rsid w:val="2EEB70FA"/>
    <w:rsid w:val="2EF35FAE"/>
    <w:rsid w:val="2EF45FDA"/>
    <w:rsid w:val="2EFB1918"/>
    <w:rsid w:val="2F010BA3"/>
    <w:rsid w:val="2F0A0F42"/>
    <w:rsid w:val="2F176141"/>
    <w:rsid w:val="2F210D6D"/>
    <w:rsid w:val="2F2113D6"/>
    <w:rsid w:val="2F2E01F5"/>
    <w:rsid w:val="2F2E17F9"/>
    <w:rsid w:val="2F326AD7"/>
    <w:rsid w:val="2F367395"/>
    <w:rsid w:val="2F383E7D"/>
    <w:rsid w:val="2F3B63E8"/>
    <w:rsid w:val="2F531E96"/>
    <w:rsid w:val="2F5729E1"/>
    <w:rsid w:val="2F670EA6"/>
    <w:rsid w:val="2F8F5206"/>
    <w:rsid w:val="2F965ACC"/>
    <w:rsid w:val="2FAB5BDB"/>
    <w:rsid w:val="2FAC2655"/>
    <w:rsid w:val="2FB84F46"/>
    <w:rsid w:val="2FBB16EA"/>
    <w:rsid w:val="2FC862F0"/>
    <w:rsid w:val="2FD26A60"/>
    <w:rsid w:val="2FDC264F"/>
    <w:rsid w:val="2FDF1C75"/>
    <w:rsid w:val="2FE67769"/>
    <w:rsid w:val="2FF16992"/>
    <w:rsid w:val="2FF25753"/>
    <w:rsid w:val="300134A6"/>
    <w:rsid w:val="30030473"/>
    <w:rsid w:val="300C62CF"/>
    <w:rsid w:val="30145578"/>
    <w:rsid w:val="30160E24"/>
    <w:rsid w:val="302074BB"/>
    <w:rsid w:val="3029068E"/>
    <w:rsid w:val="30332B06"/>
    <w:rsid w:val="303710C1"/>
    <w:rsid w:val="303C29D7"/>
    <w:rsid w:val="303C5492"/>
    <w:rsid w:val="3051104B"/>
    <w:rsid w:val="305667F5"/>
    <w:rsid w:val="308E41E1"/>
    <w:rsid w:val="309537C1"/>
    <w:rsid w:val="30983C16"/>
    <w:rsid w:val="30AE3879"/>
    <w:rsid w:val="30B23889"/>
    <w:rsid w:val="30B35450"/>
    <w:rsid w:val="30CF3C85"/>
    <w:rsid w:val="30DB0887"/>
    <w:rsid w:val="30DF3CA5"/>
    <w:rsid w:val="30E76461"/>
    <w:rsid w:val="30E81B43"/>
    <w:rsid w:val="30EF2F94"/>
    <w:rsid w:val="30F5600E"/>
    <w:rsid w:val="30FF4245"/>
    <w:rsid w:val="31023841"/>
    <w:rsid w:val="310444A3"/>
    <w:rsid w:val="31046251"/>
    <w:rsid w:val="31125E9C"/>
    <w:rsid w:val="31172E09"/>
    <w:rsid w:val="3117675C"/>
    <w:rsid w:val="311775A4"/>
    <w:rsid w:val="31180019"/>
    <w:rsid w:val="311C17EC"/>
    <w:rsid w:val="311F60AE"/>
    <w:rsid w:val="312724F1"/>
    <w:rsid w:val="312E75A1"/>
    <w:rsid w:val="3130206D"/>
    <w:rsid w:val="31305298"/>
    <w:rsid w:val="3131429A"/>
    <w:rsid w:val="31335789"/>
    <w:rsid w:val="314154A3"/>
    <w:rsid w:val="31501F7C"/>
    <w:rsid w:val="31530361"/>
    <w:rsid w:val="315C1960"/>
    <w:rsid w:val="3164538A"/>
    <w:rsid w:val="316C3F4A"/>
    <w:rsid w:val="316F4012"/>
    <w:rsid w:val="317021E6"/>
    <w:rsid w:val="31793420"/>
    <w:rsid w:val="31950990"/>
    <w:rsid w:val="31A62FD2"/>
    <w:rsid w:val="31B80DEE"/>
    <w:rsid w:val="31B83B62"/>
    <w:rsid w:val="31BB2DB3"/>
    <w:rsid w:val="31BB403A"/>
    <w:rsid w:val="31C83722"/>
    <w:rsid w:val="31D10A40"/>
    <w:rsid w:val="31F0113E"/>
    <w:rsid w:val="31F25AB9"/>
    <w:rsid w:val="3204102A"/>
    <w:rsid w:val="320650D7"/>
    <w:rsid w:val="32144986"/>
    <w:rsid w:val="321C4988"/>
    <w:rsid w:val="321E5A1F"/>
    <w:rsid w:val="32303576"/>
    <w:rsid w:val="32320D2D"/>
    <w:rsid w:val="323C36FD"/>
    <w:rsid w:val="324D3783"/>
    <w:rsid w:val="324E1E79"/>
    <w:rsid w:val="3265214E"/>
    <w:rsid w:val="32714D66"/>
    <w:rsid w:val="3291620A"/>
    <w:rsid w:val="32977AF8"/>
    <w:rsid w:val="32981521"/>
    <w:rsid w:val="32A0644D"/>
    <w:rsid w:val="32B67A1F"/>
    <w:rsid w:val="32C803FB"/>
    <w:rsid w:val="32E10F90"/>
    <w:rsid w:val="32E81D97"/>
    <w:rsid w:val="32F01183"/>
    <w:rsid w:val="32FF6F4D"/>
    <w:rsid w:val="33034567"/>
    <w:rsid w:val="330B1C59"/>
    <w:rsid w:val="33100A1B"/>
    <w:rsid w:val="33216A53"/>
    <w:rsid w:val="332E3A59"/>
    <w:rsid w:val="334E0013"/>
    <w:rsid w:val="335215A5"/>
    <w:rsid w:val="335F3C12"/>
    <w:rsid w:val="336F654B"/>
    <w:rsid w:val="3380072C"/>
    <w:rsid w:val="338631A6"/>
    <w:rsid w:val="338D077F"/>
    <w:rsid w:val="339424E0"/>
    <w:rsid w:val="33AC2F08"/>
    <w:rsid w:val="33AD633D"/>
    <w:rsid w:val="33AE0BB3"/>
    <w:rsid w:val="33B43F5E"/>
    <w:rsid w:val="33B71CA0"/>
    <w:rsid w:val="33BF165A"/>
    <w:rsid w:val="33D128E5"/>
    <w:rsid w:val="33D55EE0"/>
    <w:rsid w:val="33D77C4D"/>
    <w:rsid w:val="33E660E2"/>
    <w:rsid w:val="34090C12"/>
    <w:rsid w:val="340A43E6"/>
    <w:rsid w:val="341D7D55"/>
    <w:rsid w:val="342760F5"/>
    <w:rsid w:val="342C61EA"/>
    <w:rsid w:val="342D39D3"/>
    <w:rsid w:val="34387387"/>
    <w:rsid w:val="343D45BC"/>
    <w:rsid w:val="344835B8"/>
    <w:rsid w:val="34496A0D"/>
    <w:rsid w:val="3462511C"/>
    <w:rsid w:val="34727975"/>
    <w:rsid w:val="347B0F20"/>
    <w:rsid w:val="347C16CE"/>
    <w:rsid w:val="34843B45"/>
    <w:rsid w:val="34877814"/>
    <w:rsid w:val="348C2D01"/>
    <w:rsid w:val="34902D1E"/>
    <w:rsid w:val="34995436"/>
    <w:rsid w:val="349A32C1"/>
    <w:rsid w:val="349B5547"/>
    <w:rsid w:val="349D07A7"/>
    <w:rsid w:val="349F4C0E"/>
    <w:rsid w:val="34A55F9D"/>
    <w:rsid w:val="34A81598"/>
    <w:rsid w:val="34B14942"/>
    <w:rsid w:val="34C23D96"/>
    <w:rsid w:val="34C44675"/>
    <w:rsid w:val="34CE72A2"/>
    <w:rsid w:val="34E00D83"/>
    <w:rsid w:val="34E73EBF"/>
    <w:rsid w:val="34F70887"/>
    <w:rsid w:val="34FB4BC3"/>
    <w:rsid w:val="35092088"/>
    <w:rsid w:val="352363F8"/>
    <w:rsid w:val="35256E7D"/>
    <w:rsid w:val="352D221A"/>
    <w:rsid w:val="35352E7D"/>
    <w:rsid w:val="354A4AEA"/>
    <w:rsid w:val="3567382C"/>
    <w:rsid w:val="357470C3"/>
    <w:rsid w:val="35840613"/>
    <w:rsid w:val="35856B27"/>
    <w:rsid w:val="358A4A09"/>
    <w:rsid w:val="358B3002"/>
    <w:rsid w:val="358B4D07"/>
    <w:rsid w:val="358B5132"/>
    <w:rsid w:val="358D0F0B"/>
    <w:rsid w:val="3594435C"/>
    <w:rsid w:val="3599673F"/>
    <w:rsid w:val="359C1FB1"/>
    <w:rsid w:val="35A87AF3"/>
    <w:rsid w:val="35AC19AF"/>
    <w:rsid w:val="35B441A4"/>
    <w:rsid w:val="35BD103A"/>
    <w:rsid w:val="35C91692"/>
    <w:rsid w:val="35D66A58"/>
    <w:rsid w:val="35DF65E0"/>
    <w:rsid w:val="35E821BE"/>
    <w:rsid w:val="35EE6BD1"/>
    <w:rsid w:val="36156BAB"/>
    <w:rsid w:val="36257837"/>
    <w:rsid w:val="363B5045"/>
    <w:rsid w:val="363C1955"/>
    <w:rsid w:val="3641320A"/>
    <w:rsid w:val="36474924"/>
    <w:rsid w:val="364A3477"/>
    <w:rsid w:val="364B2120"/>
    <w:rsid w:val="36520BE4"/>
    <w:rsid w:val="36572D8D"/>
    <w:rsid w:val="365B6913"/>
    <w:rsid w:val="365D6127"/>
    <w:rsid w:val="3668296C"/>
    <w:rsid w:val="366E2D81"/>
    <w:rsid w:val="367A601A"/>
    <w:rsid w:val="367B6FB5"/>
    <w:rsid w:val="367E2C25"/>
    <w:rsid w:val="368469E1"/>
    <w:rsid w:val="36852C66"/>
    <w:rsid w:val="36862209"/>
    <w:rsid w:val="36AA5AEC"/>
    <w:rsid w:val="36C43FEC"/>
    <w:rsid w:val="36CB4631"/>
    <w:rsid w:val="36CF3E10"/>
    <w:rsid w:val="36D211A5"/>
    <w:rsid w:val="36E903C3"/>
    <w:rsid w:val="36F53BDB"/>
    <w:rsid w:val="36FB3520"/>
    <w:rsid w:val="37045689"/>
    <w:rsid w:val="370D5CE7"/>
    <w:rsid w:val="37103BA1"/>
    <w:rsid w:val="371B7AA1"/>
    <w:rsid w:val="371F4BBF"/>
    <w:rsid w:val="372719CF"/>
    <w:rsid w:val="373C5DBE"/>
    <w:rsid w:val="374F71DC"/>
    <w:rsid w:val="375C4E98"/>
    <w:rsid w:val="376F381A"/>
    <w:rsid w:val="37782133"/>
    <w:rsid w:val="378123A9"/>
    <w:rsid w:val="37896F30"/>
    <w:rsid w:val="378E7B82"/>
    <w:rsid w:val="378F7B63"/>
    <w:rsid w:val="379F0A81"/>
    <w:rsid w:val="37A333EE"/>
    <w:rsid w:val="37AF4BEF"/>
    <w:rsid w:val="37AF6FDC"/>
    <w:rsid w:val="37B15F36"/>
    <w:rsid w:val="37DA4E73"/>
    <w:rsid w:val="37E003BA"/>
    <w:rsid w:val="37E96A67"/>
    <w:rsid w:val="37EB0C32"/>
    <w:rsid w:val="37F37801"/>
    <w:rsid w:val="37F60FE9"/>
    <w:rsid w:val="37FB45FD"/>
    <w:rsid w:val="37FF00A0"/>
    <w:rsid w:val="38087725"/>
    <w:rsid w:val="38146739"/>
    <w:rsid w:val="381668A8"/>
    <w:rsid w:val="38170F5F"/>
    <w:rsid w:val="3825542A"/>
    <w:rsid w:val="382556DE"/>
    <w:rsid w:val="382766F8"/>
    <w:rsid w:val="382A54E7"/>
    <w:rsid w:val="38461E3C"/>
    <w:rsid w:val="385E2862"/>
    <w:rsid w:val="385F4621"/>
    <w:rsid w:val="38671733"/>
    <w:rsid w:val="387A6966"/>
    <w:rsid w:val="38880B83"/>
    <w:rsid w:val="38997BC6"/>
    <w:rsid w:val="389D00DD"/>
    <w:rsid w:val="38B0569C"/>
    <w:rsid w:val="38BA461B"/>
    <w:rsid w:val="38BD6F6D"/>
    <w:rsid w:val="38BF472B"/>
    <w:rsid w:val="38C20314"/>
    <w:rsid w:val="38CF183A"/>
    <w:rsid w:val="38DF3F1B"/>
    <w:rsid w:val="38E128F1"/>
    <w:rsid w:val="38E773FE"/>
    <w:rsid w:val="38F15E21"/>
    <w:rsid w:val="38FC1C0B"/>
    <w:rsid w:val="38FC4F5B"/>
    <w:rsid w:val="3902751A"/>
    <w:rsid w:val="390F1006"/>
    <w:rsid w:val="392C326E"/>
    <w:rsid w:val="39432D54"/>
    <w:rsid w:val="394E6C03"/>
    <w:rsid w:val="39526984"/>
    <w:rsid w:val="39544B90"/>
    <w:rsid w:val="39676A46"/>
    <w:rsid w:val="396B63B1"/>
    <w:rsid w:val="39767B6B"/>
    <w:rsid w:val="398616DE"/>
    <w:rsid w:val="398E5251"/>
    <w:rsid w:val="399436D2"/>
    <w:rsid w:val="399A59A4"/>
    <w:rsid w:val="39B068F6"/>
    <w:rsid w:val="39B20F40"/>
    <w:rsid w:val="39B6376E"/>
    <w:rsid w:val="39D54F5F"/>
    <w:rsid w:val="39E05481"/>
    <w:rsid w:val="39E210F9"/>
    <w:rsid w:val="39FB0455"/>
    <w:rsid w:val="3A0E1E58"/>
    <w:rsid w:val="3A18053F"/>
    <w:rsid w:val="3A192D6D"/>
    <w:rsid w:val="3A2A75D1"/>
    <w:rsid w:val="3A30455A"/>
    <w:rsid w:val="3A345DF9"/>
    <w:rsid w:val="3A3C71ED"/>
    <w:rsid w:val="3A6F64ED"/>
    <w:rsid w:val="3A744954"/>
    <w:rsid w:val="3A745361"/>
    <w:rsid w:val="3A791A5E"/>
    <w:rsid w:val="3A9124D2"/>
    <w:rsid w:val="3A944AE9"/>
    <w:rsid w:val="3A97243F"/>
    <w:rsid w:val="3AC6323D"/>
    <w:rsid w:val="3AC76C6D"/>
    <w:rsid w:val="3AE07D2F"/>
    <w:rsid w:val="3AE26A19"/>
    <w:rsid w:val="3AF05B6B"/>
    <w:rsid w:val="3B211903"/>
    <w:rsid w:val="3B377223"/>
    <w:rsid w:val="3B3D4473"/>
    <w:rsid w:val="3B405E67"/>
    <w:rsid w:val="3B410163"/>
    <w:rsid w:val="3B6054C1"/>
    <w:rsid w:val="3B673FAC"/>
    <w:rsid w:val="3B675009"/>
    <w:rsid w:val="3B890EF9"/>
    <w:rsid w:val="3B936A62"/>
    <w:rsid w:val="3B976B94"/>
    <w:rsid w:val="3B9A06A5"/>
    <w:rsid w:val="3B9A3C2C"/>
    <w:rsid w:val="3B9C0426"/>
    <w:rsid w:val="3BB9358B"/>
    <w:rsid w:val="3BD27CF1"/>
    <w:rsid w:val="3BD927DF"/>
    <w:rsid w:val="3BE92C13"/>
    <w:rsid w:val="3BF82E56"/>
    <w:rsid w:val="3BF96999"/>
    <w:rsid w:val="3BFE66C7"/>
    <w:rsid w:val="3C006403"/>
    <w:rsid w:val="3C0D25C0"/>
    <w:rsid w:val="3C1367D9"/>
    <w:rsid w:val="3C1E13C9"/>
    <w:rsid w:val="3C262115"/>
    <w:rsid w:val="3C2D086D"/>
    <w:rsid w:val="3C300216"/>
    <w:rsid w:val="3C3A22E2"/>
    <w:rsid w:val="3C3E7995"/>
    <w:rsid w:val="3C413D8E"/>
    <w:rsid w:val="3C4846C3"/>
    <w:rsid w:val="3C4D41CF"/>
    <w:rsid w:val="3C601510"/>
    <w:rsid w:val="3C634773"/>
    <w:rsid w:val="3C6D491C"/>
    <w:rsid w:val="3C7C6386"/>
    <w:rsid w:val="3CAD1836"/>
    <w:rsid w:val="3CC571DC"/>
    <w:rsid w:val="3CCA14EF"/>
    <w:rsid w:val="3CCA2A44"/>
    <w:rsid w:val="3CDF7B9C"/>
    <w:rsid w:val="3CE75305"/>
    <w:rsid w:val="3CF3407A"/>
    <w:rsid w:val="3CF831E0"/>
    <w:rsid w:val="3CFD00A4"/>
    <w:rsid w:val="3D04509E"/>
    <w:rsid w:val="3D070254"/>
    <w:rsid w:val="3D0B6834"/>
    <w:rsid w:val="3D156567"/>
    <w:rsid w:val="3D192527"/>
    <w:rsid w:val="3D1F1EA4"/>
    <w:rsid w:val="3D2739F3"/>
    <w:rsid w:val="3D4E10FC"/>
    <w:rsid w:val="3D4F57F3"/>
    <w:rsid w:val="3D6736DC"/>
    <w:rsid w:val="3D7953FC"/>
    <w:rsid w:val="3D7A5290"/>
    <w:rsid w:val="3D98172C"/>
    <w:rsid w:val="3DAB63D2"/>
    <w:rsid w:val="3DB046BB"/>
    <w:rsid w:val="3DB80F11"/>
    <w:rsid w:val="3DB83083"/>
    <w:rsid w:val="3DBC5437"/>
    <w:rsid w:val="3DC61413"/>
    <w:rsid w:val="3DCD1C99"/>
    <w:rsid w:val="3DD05E38"/>
    <w:rsid w:val="3DD2229E"/>
    <w:rsid w:val="3DE30D1E"/>
    <w:rsid w:val="3DEB4A20"/>
    <w:rsid w:val="3DFC1F11"/>
    <w:rsid w:val="3DFC4B02"/>
    <w:rsid w:val="3E0160F3"/>
    <w:rsid w:val="3E261EF1"/>
    <w:rsid w:val="3E321AAD"/>
    <w:rsid w:val="3E343996"/>
    <w:rsid w:val="3E3A2BC0"/>
    <w:rsid w:val="3E40657D"/>
    <w:rsid w:val="3E666371"/>
    <w:rsid w:val="3E726EF0"/>
    <w:rsid w:val="3E7C38CA"/>
    <w:rsid w:val="3E9623DC"/>
    <w:rsid w:val="3EA45C72"/>
    <w:rsid w:val="3EB1195C"/>
    <w:rsid w:val="3EC11A53"/>
    <w:rsid w:val="3ECC69C7"/>
    <w:rsid w:val="3ED91866"/>
    <w:rsid w:val="3ED96F6F"/>
    <w:rsid w:val="3EE86526"/>
    <w:rsid w:val="3EF0519F"/>
    <w:rsid w:val="3EF23B8C"/>
    <w:rsid w:val="3EF47905"/>
    <w:rsid w:val="3EF56432"/>
    <w:rsid w:val="3EF9316D"/>
    <w:rsid w:val="3EFD4E58"/>
    <w:rsid w:val="3EFF3C1D"/>
    <w:rsid w:val="3F1067E1"/>
    <w:rsid w:val="3F1C4EFC"/>
    <w:rsid w:val="3F2229B5"/>
    <w:rsid w:val="3F2C3F65"/>
    <w:rsid w:val="3F3919D0"/>
    <w:rsid w:val="3F4B5638"/>
    <w:rsid w:val="3F6D1909"/>
    <w:rsid w:val="3F767977"/>
    <w:rsid w:val="3F79605C"/>
    <w:rsid w:val="3F8B2050"/>
    <w:rsid w:val="3F8F768D"/>
    <w:rsid w:val="3F9158CA"/>
    <w:rsid w:val="3FB928FC"/>
    <w:rsid w:val="3FC04D86"/>
    <w:rsid w:val="3FD61700"/>
    <w:rsid w:val="3FF027C2"/>
    <w:rsid w:val="3FF4679D"/>
    <w:rsid w:val="3FF95E82"/>
    <w:rsid w:val="40055B41"/>
    <w:rsid w:val="40175FA1"/>
    <w:rsid w:val="401A2B1A"/>
    <w:rsid w:val="402908D3"/>
    <w:rsid w:val="403F2E01"/>
    <w:rsid w:val="40403F5D"/>
    <w:rsid w:val="404B17A6"/>
    <w:rsid w:val="405260E9"/>
    <w:rsid w:val="405B5B4D"/>
    <w:rsid w:val="4061546E"/>
    <w:rsid w:val="406202F3"/>
    <w:rsid w:val="40682D65"/>
    <w:rsid w:val="407606C8"/>
    <w:rsid w:val="4084115C"/>
    <w:rsid w:val="40886AB0"/>
    <w:rsid w:val="408E4575"/>
    <w:rsid w:val="40973C05"/>
    <w:rsid w:val="40A92226"/>
    <w:rsid w:val="40AC26D1"/>
    <w:rsid w:val="40B045C1"/>
    <w:rsid w:val="40B853EC"/>
    <w:rsid w:val="40B86EA6"/>
    <w:rsid w:val="40C15D06"/>
    <w:rsid w:val="40CF2A93"/>
    <w:rsid w:val="40D75730"/>
    <w:rsid w:val="40DE086C"/>
    <w:rsid w:val="40F15070"/>
    <w:rsid w:val="40F55A67"/>
    <w:rsid w:val="40F571E0"/>
    <w:rsid w:val="40FE5813"/>
    <w:rsid w:val="41127F51"/>
    <w:rsid w:val="41167529"/>
    <w:rsid w:val="41181708"/>
    <w:rsid w:val="4118682A"/>
    <w:rsid w:val="41254F57"/>
    <w:rsid w:val="41312C41"/>
    <w:rsid w:val="41363DF4"/>
    <w:rsid w:val="41377043"/>
    <w:rsid w:val="41401527"/>
    <w:rsid w:val="414654E8"/>
    <w:rsid w:val="41483F38"/>
    <w:rsid w:val="4153125A"/>
    <w:rsid w:val="41656006"/>
    <w:rsid w:val="418D5DEE"/>
    <w:rsid w:val="418F7B4A"/>
    <w:rsid w:val="419846C5"/>
    <w:rsid w:val="41B62650"/>
    <w:rsid w:val="41C061C4"/>
    <w:rsid w:val="41CE6B33"/>
    <w:rsid w:val="42053BCE"/>
    <w:rsid w:val="420A3AB0"/>
    <w:rsid w:val="421933AF"/>
    <w:rsid w:val="421A3B26"/>
    <w:rsid w:val="422C294B"/>
    <w:rsid w:val="4278156A"/>
    <w:rsid w:val="427A2817"/>
    <w:rsid w:val="427E194A"/>
    <w:rsid w:val="427F7973"/>
    <w:rsid w:val="42842A6C"/>
    <w:rsid w:val="42864B11"/>
    <w:rsid w:val="429E6B33"/>
    <w:rsid w:val="429F402B"/>
    <w:rsid w:val="429F533D"/>
    <w:rsid w:val="42A81132"/>
    <w:rsid w:val="42CC186F"/>
    <w:rsid w:val="42CD0163"/>
    <w:rsid w:val="42D27A7C"/>
    <w:rsid w:val="42E17634"/>
    <w:rsid w:val="42EA76CB"/>
    <w:rsid w:val="42F012F1"/>
    <w:rsid w:val="42F351A3"/>
    <w:rsid w:val="42F56341"/>
    <w:rsid w:val="42FA4D35"/>
    <w:rsid w:val="42FA5706"/>
    <w:rsid w:val="43086459"/>
    <w:rsid w:val="4309004E"/>
    <w:rsid w:val="43102D4F"/>
    <w:rsid w:val="43362BE2"/>
    <w:rsid w:val="43444A6C"/>
    <w:rsid w:val="4347117C"/>
    <w:rsid w:val="435D5844"/>
    <w:rsid w:val="436A5E44"/>
    <w:rsid w:val="437F188C"/>
    <w:rsid w:val="438C10D3"/>
    <w:rsid w:val="43923A9A"/>
    <w:rsid w:val="43975B19"/>
    <w:rsid w:val="43976A6F"/>
    <w:rsid w:val="439C07EE"/>
    <w:rsid w:val="439D4A0F"/>
    <w:rsid w:val="43A044C7"/>
    <w:rsid w:val="43A51B15"/>
    <w:rsid w:val="43C35EC3"/>
    <w:rsid w:val="43C600B9"/>
    <w:rsid w:val="43CC2BFE"/>
    <w:rsid w:val="43E97F66"/>
    <w:rsid w:val="43F016F4"/>
    <w:rsid w:val="43F565F9"/>
    <w:rsid w:val="43FF5E3E"/>
    <w:rsid w:val="44010BA2"/>
    <w:rsid w:val="4407632C"/>
    <w:rsid w:val="440F4386"/>
    <w:rsid w:val="44147153"/>
    <w:rsid w:val="441572FF"/>
    <w:rsid w:val="442570D8"/>
    <w:rsid w:val="4430535D"/>
    <w:rsid w:val="443D3AFC"/>
    <w:rsid w:val="443F2759"/>
    <w:rsid w:val="444426DB"/>
    <w:rsid w:val="44523338"/>
    <w:rsid w:val="445C0C11"/>
    <w:rsid w:val="44627A06"/>
    <w:rsid w:val="446812D2"/>
    <w:rsid w:val="44870824"/>
    <w:rsid w:val="44872FC9"/>
    <w:rsid w:val="449B29EC"/>
    <w:rsid w:val="449F0313"/>
    <w:rsid w:val="44AD0C81"/>
    <w:rsid w:val="44B738AE"/>
    <w:rsid w:val="44BF0AE5"/>
    <w:rsid w:val="44D57B9C"/>
    <w:rsid w:val="450A58F1"/>
    <w:rsid w:val="4517259F"/>
    <w:rsid w:val="45190090"/>
    <w:rsid w:val="451D704F"/>
    <w:rsid w:val="45323AB9"/>
    <w:rsid w:val="45436583"/>
    <w:rsid w:val="45464C32"/>
    <w:rsid w:val="454669E0"/>
    <w:rsid w:val="454D4212"/>
    <w:rsid w:val="45835E86"/>
    <w:rsid w:val="458A0FC3"/>
    <w:rsid w:val="458D0F7C"/>
    <w:rsid w:val="459853CD"/>
    <w:rsid w:val="459A48A3"/>
    <w:rsid w:val="45AA3CCC"/>
    <w:rsid w:val="45B015DB"/>
    <w:rsid w:val="45C53DA9"/>
    <w:rsid w:val="45E83475"/>
    <w:rsid w:val="45FF4819"/>
    <w:rsid w:val="4605689B"/>
    <w:rsid w:val="460723CD"/>
    <w:rsid w:val="460D0F78"/>
    <w:rsid w:val="460D74FE"/>
    <w:rsid w:val="462562B9"/>
    <w:rsid w:val="463E1CAD"/>
    <w:rsid w:val="46443EE8"/>
    <w:rsid w:val="46472F60"/>
    <w:rsid w:val="464A760C"/>
    <w:rsid w:val="464D20A4"/>
    <w:rsid w:val="464F0695"/>
    <w:rsid w:val="464F2048"/>
    <w:rsid w:val="466444F5"/>
    <w:rsid w:val="46715CDF"/>
    <w:rsid w:val="46786171"/>
    <w:rsid w:val="46824996"/>
    <w:rsid w:val="4682521D"/>
    <w:rsid w:val="46827EEC"/>
    <w:rsid w:val="469317FC"/>
    <w:rsid w:val="469D5F7E"/>
    <w:rsid w:val="469E7116"/>
    <w:rsid w:val="46A936CA"/>
    <w:rsid w:val="46B30D2A"/>
    <w:rsid w:val="46B568D6"/>
    <w:rsid w:val="46B94E73"/>
    <w:rsid w:val="46BB3975"/>
    <w:rsid w:val="46C64F58"/>
    <w:rsid w:val="46D07D35"/>
    <w:rsid w:val="46D1677D"/>
    <w:rsid w:val="46FC741D"/>
    <w:rsid w:val="47057C24"/>
    <w:rsid w:val="470C5EBE"/>
    <w:rsid w:val="471054F8"/>
    <w:rsid w:val="471C20EE"/>
    <w:rsid w:val="471D037A"/>
    <w:rsid w:val="472F661B"/>
    <w:rsid w:val="47310B99"/>
    <w:rsid w:val="4733652D"/>
    <w:rsid w:val="4738757F"/>
    <w:rsid w:val="473A67BC"/>
    <w:rsid w:val="47542CD7"/>
    <w:rsid w:val="47743CD8"/>
    <w:rsid w:val="478101A3"/>
    <w:rsid w:val="479D0BD3"/>
    <w:rsid w:val="47A8076D"/>
    <w:rsid w:val="47B10A89"/>
    <w:rsid w:val="47B14D8E"/>
    <w:rsid w:val="47B16F35"/>
    <w:rsid w:val="47B73FEE"/>
    <w:rsid w:val="47D30B74"/>
    <w:rsid w:val="47E80223"/>
    <w:rsid w:val="47EA15D4"/>
    <w:rsid w:val="47EE45EF"/>
    <w:rsid w:val="47F3058F"/>
    <w:rsid w:val="47F8684E"/>
    <w:rsid w:val="47FC5044"/>
    <w:rsid w:val="480A5D10"/>
    <w:rsid w:val="4814277D"/>
    <w:rsid w:val="48223734"/>
    <w:rsid w:val="48233009"/>
    <w:rsid w:val="48286871"/>
    <w:rsid w:val="484226D7"/>
    <w:rsid w:val="484336AB"/>
    <w:rsid w:val="48492B70"/>
    <w:rsid w:val="4851401A"/>
    <w:rsid w:val="48552DCE"/>
    <w:rsid w:val="485C3074"/>
    <w:rsid w:val="485F4B3C"/>
    <w:rsid w:val="48641F10"/>
    <w:rsid w:val="486620A5"/>
    <w:rsid w:val="486637E6"/>
    <w:rsid w:val="48671147"/>
    <w:rsid w:val="4867194D"/>
    <w:rsid w:val="48825A47"/>
    <w:rsid w:val="488D1088"/>
    <w:rsid w:val="489D2E62"/>
    <w:rsid w:val="48A41F36"/>
    <w:rsid w:val="48A47B38"/>
    <w:rsid w:val="48A51C70"/>
    <w:rsid w:val="48A70E81"/>
    <w:rsid w:val="48AB119E"/>
    <w:rsid w:val="48AC2FFE"/>
    <w:rsid w:val="48B40C14"/>
    <w:rsid w:val="48BB620E"/>
    <w:rsid w:val="48BE2723"/>
    <w:rsid w:val="48BE34AD"/>
    <w:rsid w:val="48CB5B7A"/>
    <w:rsid w:val="48D10194"/>
    <w:rsid w:val="48E1539E"/>
    <w:rsid w:val="48FA020D"/>
    <w:rsid w:val="490C068D"/>
    <w:rsid w:val="490C242F"/>
    <w:rsid w:val="49162325"/>
    <w:rsid w:val="4924648F"/>
    <w:rsid w:val="49311B9B"/>
    <w:rsid w:val="49401931"/>
    <w:rsid w:val="49402C43"/>
    <w:rsid w:val="494B2817"/>
    <w:rsid w:val="49686806"/>
    <w:rsid w:val="496B110B"/>
    <w:rsid w:val="497B4C9A"/>
    <w:rsid w:val="497D29A6"/>
    <w:rsid w:val="49801D1D"/>
    <w:rsid w:val="49845EB5"/>
    <w:rsid w:val="498D3BDC"/>
    <w:rsid w:val="49A563CB"/>
    <w:rsid w:val="49B26711"/>
    <w:rsid w:val="49B3535C"/>
    <w:rsid w:val="49B769F5"/>
    <w:rsid w:val="49B76C53"/>
    <w:rsid w:val="49D549D9"/>
    <w:rsid w:val="49D97E23"/>
    <w:rsid w:val="49E270D8"/>
    <w:rsid w:val="49EA2030"/>
    <w:rsid w:val="49F02DF5"/>
    <w:rsid w:val="49F509D5"/>
    <w:rsid w:val="49FD63BC"/>
    <w:rsid w:val="4A090D7D"/>
    <w:rsid w:val="4A0D3F70"/>
    <w:rsid w:val="4A1474B8"/>
    <w:rsid w:val="4A413C1A"/>
    <w:rsid w:val="4A457AA4"/>
    <w:rsid w:val="4A4B5F63"/>
    <w:rsid w:val="4A4D0811"/>
    <w:rsid w:val="4A4D25BF"/>
    <w:rsid w:val="4A4F1B49"/>
    <w:rsid w:val="4A550CD0"/>
    <w:rsid w:val="4A5B2F2E"/>
    <w:rsid w:val="4A647717"/>
    <w:rsid w:val="4A710E53"/>
    <w:rsid w:val="4A9A78DB"/>
    <w:rsid w:val="4AA46EE6"/>
    <w:rsid w:val="4AA93C42"/>
    <w:rsid w:val="4AAE4119"/>
    <w:rsid w:val="4ABB577A"/>
    <w:rsid w:val="4ABD5996"/>
    <w:rsid w:val="4ABF40F0"/>
    <w:rsid w:val="4AC46D25"/>
    <w:rsid w:val="4ACA29F1"/>
    <w:rsid w:val="4AD637CC"/>
    <w:rsid w:val="4ADA02F6"/>
    <w:rsid w:val="4AE05F6E"/>
    <w:rsid w:val="4AE76F1C"/>
    <w:rsid w:val="4AEB2504"/>
    <w:rsid w:val="4AEE3DA2"/>
    <w:rsid w:val="4AF83C52"/>
    <w:rsid w:val="4B025080"/>
    <w:rsid w:val="4B1B1869"/>
    <w:rsid w:val="4B1F5D09"/>
    <w:rsid w:val="4B2C48CA"/>
    <w:rsid w:val="4B2D5F87"/>
    <w:rsid w:val="4B3F63AB"/>
    <w:rsid w:val="4B48238A"/>
    <w:rsid w:val="4B4F75B2"/>
    <w:rsid w:val="4B5025EA"/>
    <w:rsid w:val="4B531E57"/>
    <w:rsid w:val="4B7C13AE"/>
    <w:rsid w:val="4BBA0128"/>
    <w:rsid w:val="4BCF0EED"/>
    <w:rsid w:val="4BD05C88"/>
    <w:rsid w:val="4BD27220"/>
    <w:rsid w:val="4BD54EFE"/>
    <w:rsid w:val="4BE60FD3"/>
    <w:rsid w:val="4BE63C6C"/>
    <w:rsid w:val="4BF610EB"/>
    <w:rsid w:val="4BF91A10"/>
    <w:rsid w:val="4C080C77"/>
    <w:rsid w:val="4C0A4C0B"/>
    <w:rsid w:val="4C0D295C"/>
    <w:rsid w:val="4C16089C"/>
    <w:rsid w:val="4C16472A"/>
    <w:rsid w:val="4C16799F"/>
    <w:rsid w:val="4C172BB8"/>
    <w:rsid w:val="4C1953C7"/>
    <w:rsid w:val="4C1F73CB"/>
    <w:rsid w:val="4C365A00"/>
    <w:rsid w:val="4C4F6AC2"/>
    <w:rsid w:val="4C5C2F8D"/>
    <w:rsid w:val="4C674B9B"/>
    <w:rsid w:val="4C6D519A"/>
    <w:rsid w:val="4C6D612F"/>
    <w:rsid w:val="4C7B1665"/>
    <w:rsid w:val="4C840BCC"/>
    <w:rsid w:val="4C96024D"/>
    <w:rsid w:val="4C983FC5"/>
    <w:rsid w:val="4CA71F65"/>
    <w:rsid w:val="4CAA019C"/>
    <w:rsid w:val="4CAD2409"/>
    <w:rsid w:val="4CB47EC0"/>
    <w:rsid w:val="4CC005D3"/>
    <w:rsid w:val="4CD64AED"/>
    <w:rsid w:val="4CE03BBE"/>
    <w:rsid w:val="4CE0596C"/>
    <w:rsid w:val="4CEE57D3"/>
    <w:rsid w:val="4CF51418"/>
    <w:rsid w:val="4CFF4044"/>
    <w:rsid w:val="4D015F66"/>
    <w:rsid w:val="4D05338E"/>
    <w:rsid w:val="4D086C3A"/>
    <w:rsid w:val="4D0F19EB"/>
    <w:rsid w:val="4D183612"/>
    <w:rsid w:val="4D224F91"/>
    <w:rsid w:val="4D227D33"/>
    <w:rsid w:val="4D297313"/>
    <w:rsid w:val="4D4206B1"/>
    <w:rsid w:val="4D4817D9"/>
    <w:rsid w:val="4D487A81"/>
    <w:rsid w:val="4D50664E"/>
    <w:rsid w:val="4D626381"/>
    <w:rsid w:val="4D754306"/>
    <w:rsid w:val="4D7807D2"/>
    <w:rsid w:val="4DA60964"/>
    <w:rsid w:val="4DCC102B"/>
    <w:rsid w:val="4DD66AA2"/>
    <w:rsid w:val="4DDA1901"/>
    <w:rsid w:val="4DDD1AB8"/>
    <w:rsid w:val="4E1B4812"/>
    <w:rsid w:val="4E217FEA"/>
    <w:rsid w:val="4E304322"/>
    <w:rsid w:val="4E3A39FD"/>
    <w:rsid w:val="4E4F7EF9"/>
    <w:rsid w:val="4E50267E"/>
    <w:rsid w:val="4E573A0C"/>
    <w:rsid w:val="4E5A1409"/>
    <w:rsid w:val="4E5C6920"/>
    <w:rsid w:val="4E604FB7"/>
    <w:rsid w:val="4E6550EE"/>
    <w:rsid w:val="4E662247"/>
    <w:rsid w:val="4E6D109E"/>
    <w:rsid w:val="4E7747D7"/>
    <w:rsid w:val="4E8F792E"/>
    <w:rsid w:val="4E9304DF"/>
    <w:rsid w:val="4E942518"/>
    <w:rsid w:val="4E966494"/>
    <w:rsid w:val="4E9808AF"/>
    <w:rsid w:val="4E992277"/>
    <w:rsid w:val="4EA22ACE"/>
    <w:rsid w:val="4EA34EA3"/>
    <w:rsid w:val="4EAC61EE"/>
    <w:rsid w:val="4EBC7D13"/>
    <w:rsid w:val="4EC739E4"/>
    <w:rsid w:val="4ED35788"/>
    <w:rsid w:val="4EEE3869"/>
    <w:rsid w:val="4F010B1E"/>
    <w:rsid w:val="4F0F2539"/>
    <w:rsid w:val="4F11538A"/>
    <w:rsid w:val="4F183695"/>
    <w:rsid w:val="4F190EAA"/>
    <w:rsid w:val="4F3030EC"/>
    <w:rsid w:val="4F3908C0"/>
    <w:rsid w:val="4F423868"/>
    <w:rsid w:val="4F440FC4"/>
    <w:rsid w:val="4F5A3832"/>
    <w:rsid w:val="4F724BA7"/>
    <w:rsid w:val="4F824AB9"/>
    <w:rsid w:val="4F8C5EB6"/>
    <w:rsid w:val="4F912F4E"/>
    <w:rsid w:val="4F96263F"/>
    <w:rsid w:val="4F9A133E"/>
    <w:rsid w:val="4FA62E9D"/>
    <w:rsid w:val="4FB042D3"/>
    <w:rsid w:val="4FBA6948"/>
    <w:rsid w:val="4FC450D1"/>
    <w:rsid w:val="4FD03A76"/>
    <w:rsid w:val="4FD25A40"/>
    <w:rsid w:val="4FDA5DCF"/>
    <w:rsid w:val="4FE44618"/>
    <w:rsid w:val="4FF30B37"/>
    <w:rsid w:val="4FF534DD"/>
    <w:rsid w:val="4FF71CE8"/>
    <w:rsid w:val="4FF975CF"/>
    <w:rsid w:val="501831B6"/>
    <w:rsid w:val="50185DCB"/>
    <w:rsid w:val="50222C9B"/>
    <w:rsid w:val="50306BA9"/>
    <w:rsid w:val="503B6901"/>
    <w:rsid w:val="504C49EF"/>
    <w:rsid w:val="505E72D4"/>
    <w:rsid w:val="50741632"/>
    <w:rsid w:val="50770396"/>
    <w:rsid w:val="50830AE8"/>
    <w:rsid w:val="509B4084"/>
    <w:rsid w:val="509F19D1"/>
    <w:rsid w:val="50D61560"/>
    <w:rsid w:val="50D852D8"/>
    <w:rsid w:val="50E13A61"/>
    <w:rsid w:val="50E22C1F"/>
    <w:rsid w:val="50E85513"/>
    <w:rsid w:val="50F05E67"/>
    <w:rsid w:val="50F9524E"/>
    <w:rsid w:val="51152D51"/>
    <w:rsid w:val="512B7E55"/>
    <w:rsid w:val="512C2F2E"/>
    <w:rsid w:val="514C0697"/>
    <w:rsid w:val="51502B40"/>
    <w:rsid w:val="51551F88"/>
    <w:rsid w:val="51553CB2"/>
    <w:rsid w:val="515B1293"/>
    <w:rsid w:val="516406C4"/>
    <w:rsid w:val="5165135E"/>
    <w:rsid w:val="51695F30"/>
    <w:rsid w:val="516D2BC8"/>
    <w:rsid w:val="517A2CA5"/>
    <w:rsid w:val="517A62D9"/>
    <w:rsid w:val="519D297D"/>
    <w:rsid w:val="51A0391C"/>
    <w:rsid w:val="51A13E1C"/>
    <w:rsid w:val="51AC4FA2"/>
    <w:rsid w:val="51CD5790"/>
    <w:rsid w:val="51E53479"/>
    <w:rsid w:val="51F60F95"/>
    <w:rsid w:val="52173BDE"/>
    <w:rsid w:val="5229185E"/>
    <w:rsid w:val="523954FB"/>
    <w:rsid w:val="525202D0"/>
    <w:rsid w:val="525819DA"/>
    <w:rsid w:val="525C1029"/>
    <w:rsid w:val="52601591"/>
    <w:rsid w:val="52612683"/>
    <w:rsid w:val="526626DA"/>
    <w:rsid w:val="526F3CB8"/>
    <w:rsid w:val="527228A2"/>
    <w:rsid w:val="528E17C4"/>
    <w:rsid w:val="52917DD7"/>
    <w:rsid w:val="52952D55"/>
    <w:rsid w:val="52953EDE"/>
    <w:rsid w:val="52BD331A"/>
    <w:rsid w:val="52C11D9C"/>
    <w:rsid w:val="52CA0C50"/>
    <w:rsid w:val="52CD643C"/>
    <w:rsid w:val="52D677E4"/>
    <w:rsid w:val="52E336A1"/>
    <w:rsid w:val="52E361B6"/>
    <w:rsid w:val="52F0474F"/>
    <w:rsid w:val="53073915"/>
    <w:rsid w:val="530E09DF"/>
    <w:rsid w:val="53103348"/>
    <w:rsid w:val="53193986"/>
    <w:rsid w:val="53367E6A"/>
    <w:rsid w:val="533F6EA0"/>
    <w:rsid w:val="53476745"/>
    <w:rsid w:val="535E4FEA"/>
    <w:rsid w:val="536015B5"/>
    <w:rsid w:val="5367649F"/>
    <w:rsid w:val="536C2B45"/>
    <w:rsid w:val="537A579F"/>
    <w:rsid w:val="537C4C4E"/>
    <w:rsid w:val="538107FD"/>
    <w:rsid w:val="539B3954"/>
    <w:rsid w:val="53A5604D"/>
    <w:rsid w:val="53A67859"/>
    <w:rsid w:val="53AC0356"/>
    <w:rsid w:val="53B67427"/>
    <w:rsid w:val="53C5540E"/>
    <w:rsid w:val="53C57083"/>
    <w:rsid w:val="53D2561E"/>
    <w:rsid w:val="53FF2B7C"/>
    <w:rsid w:val="541C372E"/>
    <w:rsid w:val="54211C27"/>
    <w:rsid w:val="5422752F"/>
    <w:rsid w:val="542B75EC"/>
    <w:rsid w:val="54367638"/>
    <w:rsid w:val="543E1D49"/>
    <w:rsid w:val="544B4E57"/>
    <w:rsid w:val="545113B8"/>
    <w:rsid w:val="545E431A"/>
    <w:rsid w:val="54615A65"/>
    <w:rsid w:val="54762824"/>
    <w:rsid w:val="547E6196"/>
    <w:rsid w:val="54A02EC3"/>
    <w:rsid w:val="54A23044"/>
    <w:rsid w:val="54C1314B"/>
    <w:rsid w:val="54C625D1"/>
    <w:rsid w:val="54C666D4"/>
    <w:rsid w:val="54C87412"/>
    <w:rsid w:val="54D1703B"/>
    <w:rsid w:val="54D40A33"/>
    <w:rsid w:val="54D76E9C"/>
    <w:rsid w:val="54D97871"/>
    <w:rsid w:val="54F14707"/>
    <w:rsid w:val="54F55D2D"/>
    <w:rsid w:val="550E34DC"/>
    <w:rsid w:val="55102051"/>
    <w:rsid w:val="55180399"/>
    <w:rsid w:val="5520724E"/>
    <w:rsid w:val="55261E5B"/>
    <w:rsid w:val="553C2389"/>
    <w:rsid w:val="553E15EB"/>
    <w:rsid w:val="554967A4"/>
    <w:rsid w:val="55574993"/>
    <w:rsid w:val="555869E7"/>
    <w:rsid w:val="555C3CA1"/>
    <w:rsid w:val="555F76C3"/>
    <w:rsid w:val="55857F81"/>
    <w:rsid w:val="55A83718"/>
    <w:rsid w:val="55C510F6"/>
    <w:rsid w:val="55C71477"/>
    <w:rsid w:val="55DE4B3D"/>
    <w:rsid w:val="55ED1D1D"/>
    <w:rsid w:val="55FF277D"/>
    <w:rsid w:val="5604091D"/>
    <w:rsid w:val="56061EFF"/>
    <w:rsid w:val="56064695"/>
    <w:rsid w:val="56084AF2"/>
    <w:rsid w:val="56150435"/>
    <w:rsid w:val="56187F25"/>
    <w:rsid w:val="561C5C67"/>
    <w:rsid w:val="561F4864"/>
    <w:rsid w:val="564C2D4E"/>
    <w:rsid w:val="56643254"/>
    <w:rsid w:val="5683375C"/>
    <w:rsid w:val="569577C7"/>
    <w:rsid w:val="56BD287A"/>
    <w:rsid w:val="56C34B88"/>
    <w:rsid w:val="56C43C09"/>
    <w:rsid w:val="56D74D1F"/>
    <w:rsid w:val="56D804B4"/>
    <w:rsid w:val="56DC053F"/>
    <w:rsid w:val="56F02C50"/>
    <w:rsid w:val="56F269C8"/>
    <w:rsid w:val="56FB7B3D"/>
    <w:rsid w:val="57112536"/>
    <w:rsid w:val="57120E18"/>
    <w:rsid w:val="5726041F"/>
    <w:rsid w:val="572E10AE"/>
    <w:rsid w:val="572F5526"/>
    <w:rsid w:val="574D7816"/>
    <w:rsid w:val="57633B75"/>
    <w:rsid w:val="5778054C"/>
    <w:rsid w:val="578E4942"/>
    <w:rsid w:val="579A170E"/>
    <w:rsid w:val="57AE2752"/>
    <w:rsid w:val="57B14BCF"/>
    <w:rsid w:val="57CC546B"/>
    <w:rsid w:val="57D008BD"/>
    <w:rsid w:val="57D63BF4"/>
    <w:rsid w:val="57D6562C"/>
    <w:rsid w:val="57D927F7"/>
    <w:rsid w:val="57DE6F4C"/>
    <w:rsid w:val="58096BB3"/>
    <w:rsid w:val="58156014"/>
    <w:rsid w:val="581A7F84"/>
    <w:rsid w:val="58242DC4"/>
    <w:rsid w:val="58332132"/>
    <w:rsid w:val="583F79EB"/>
    <w:rsid w:val="58541435"/>
    <w:rsid w:val="585B52FB"/>
    <w:rsid w:val="585D27D8"/>
    <w:rsid w:val="58740916"/>
    <w:rsid w:val="58746CA8"/>
    <w:rsid w:val="587C0C3F"/>
    <w:rsid w:val="589216BA"/>
    <w:rsid w:val="58926F15"/>
    <w:rsid w:val="58947A57"/>
    <w:rsid w:val="58966990"/>
    <w:rsid w:val="58975A79"/>
    <w:rsid w:val="589A3D37"/>
    <w:rsid w:val="58AB1524"/>
    <w:rsid w:val="58AB43CD"/>
    <w:rsid w:val="58B218C3"/>
    <w:rsid w:val="58B236D8"/>
    <w:rsid w:val="58B77135"/>
    <w:rsid w:val="58B85F83"/>
    <w:rsid w:val="58BA24DD"/>
    <w:rsid w:val="58C223CA"/>
    <w:rsid w:val="58CD0A97"/>
    <w:rsid w:val="58DA5965"/>
    <w:rsid w:val="58DF7CDD"/>
    <w:rsid w:val="58E1180A"/>
    <w:rsid w:val="58E32A6C"/>
    <w:rsid w:val="58E54832"/>
    <w:rsid w:val="58E95A28"/>
    <w:rsid w:val="58EB2F4F"/>
    <w:rsid w:val="58ED42BD"/>
    <w:rsid w:val="58EE41B7"/>
    <w:rsid w:val="58F34441"/>
    <w:rsid w:val="58FA1631"/>
    <w:rsid w:val="591946E0"/>
    <w:rsid w:val="592831FB"/>
    <w:rsid w:val="592B7F4E"/>
    <w:rsid w:val="592D07A9"/>
    <w:rsid w:val="592F7A5F"/>
    <w:rsid w:val="59324E0C"/>
    <w:rsid w:val="59330A50"/>
    <w:rsid w:val="593515D3"/>
    <w:rsid w:val="593B41A4"/>
    <w:rsid w:val="594828CF"/>
    <w:rsid w:val="5948477D"/>
    <w:rsid w:val="59576FB6"/>
    <w:rsid w:val="596758B5"/>
    <w:rsid w:val="596C3FC7"/>
    <w:rsid w:val="597C5281"/>
    <w:rsid w:val="597D3C70"/>
    <w:rsid w:val="59822285"/>
    <w:rsid w:val="598C4EB2"/>
    <w:rsid w:val="598E4D65"/>
    <w:rsid w:val="59AA358A"/>
    <w:rsid w:val="59AD6BD6"/>
    <w:rsid w:val="59AD76DB"/>
    <w:rsid w:val="59B17310"/>
    <w:rsid w:val="59B63CDD"/>
    <w:rsid w:val="59BC6C9C"/>
    <w:rsid w:val="59C26B25"/>
    <w:rsid w:val="59CA2789"/>
    <w:rsid w:val="59D94EC7"/>
    <w:rsid w:val="59E44CEE"/>
    <w:rsid w:val="59E90252"/>
    <w:rsid w:val="59F17ACB"/>
    <w:rsid w:val="59F64A21"/>
    <w:rsid w:val="5A0E3B19"/>
    <w:rsid w:val="5A1508F6"/>
    <w:rsid w:val="5A1B174D"/>
    <w:rsid w:val="5A2769F8"/>
    <w:rsid w:val="5A2E545A"/>
    <w:rsid w:val="5A2E7360"/>
    <w:rsid w:val="5A33357F"/>
    <w:rsid w:val="5A356255"/>
    <w:rsid w:val="5A380AE9"/>
    <w:rsid w:val="5A427C66"/>
    <w:rsid w:val="5A6062D3"/>
    <w:rsid w:val="5A6E5190"/>
    <w:rsid w:val="5A746638"/>
    <w:rsid w:val="5A9009D2"/>
    <w:rsid w:val="5AA4447D"/>
    <w:rsid w:val="5AAA25B9"/>
    <w:rsid w:val="5ABC571C"/>
    <w:rsid w:val="5ABF6EB9"/>
    <w:rsid w:val="5AC06F41"/>
    <w:rsid w:val="5AC36895"/>
    <w:rsid w:val="5AC643F3"/>
    <w:rsid w:val="5AC93EE4"/>
    <w:rsid w:val="5ACC50A3"/>
    <w:rsid w:val="5ADF7FE3"/>
    <w:rsid w:val="5AE81796"/>
    <w:rsid w:val="5AFE3B8D"/>
    <w:rsid w:val="5B050D1E"/>
    <w:rsid w:val="5B177AA6"/>
    <w:rsid w:val="5B1E753E"/>
    <w:rsid w:val="5B282CA2"/>
    <w:rsid w:val="5B2B5C44"/>
    <w:rsid w:val="5B2C681A"/>
    <w:rsid w:val="5B380383"/>
    <w:rsid w:val="5B3A093D"/>
    <w:rsid w:val="5B3A4EAF"/>
    <w:rsid w:val="5B3D0F1D"/>
    <w:rsid w:val="5B4462D3"/>
    <w:rsid w:val="5B4517BC"/>
    <w:rsid w:val="5B5544A0"/>
    <w:rsid w:val="5B70610D"/>
    <w:rsid w:val="5B9D2A71"/>
    <w:rsid w:val="5BAA4FC0"/>
    <w:rsid w:val="5BB8027C"/>
    <w:rsid w:val="5BBC5725"/>
    <w:rsid w:val="5BC662B8"/>
    <w:rsid w:val="5BD075BA"/>
    <w:rsid w:val="5BD42B40"/>
    <w:rsid w:val="5BD90CD9"/>
    <w:rsid w:val="5BDC38CB"/>
    <w:rsid w:val="5BDD5E54"/>
    <w:rsid w:val="5BDF5B06"/>
    <w:rsid w:val="5BEA6056"/>
    <w:rsid w:val="5BF8682E"/>
    <w:rsid w:val="5BFD3E45"/>
    <w:rsid w:val="5C0C4088"/>
    <w:rsid w:val="5C18276A"/>
    <w:rsid w:val="5C2518B5"/>
    <w:rsid w:val="5C2C39E5"/>
    <w:rsid w:val="5C2E69E9"/>
    <w:rsid w:val="5C37139E"/>
    <w:rsid w:val="5C3971A3"/>
    <w:rsid w:val="5C4D6818"/>
    <w:rsid w:val="5C4F64D6"/>
    <w:rsid w:val="5C5B0B6B"/>
    <w:rsid w:val="5C7C6C25"/>
    <w:rsid w:val="5C800185"/>
    <w:rsid w:val="5C8A0B33"/>
    <w:rsid w:val="5C920444"/>
    <w:rsid w:val="5C984A71"/>
    <w:rsid w:val="5C9D2F32"/>
    <w:rsid w:val="5CA439C1"/>
    <w:rsid w:val="5CBC3D00"/>
    <w:rsid w:val="5CC43C8A"/>
    <w:rsid w:val="5CC91F79"/>
    <w:rsid w:val="5CC95B3F"/>
    <w:rsid w:val="5CD03307"/>
    <w:rsid w:val="5CD050B5"/>
    <w:rsid w:val="5CD34BA6"/>
    <w:rsid w:val="5CDF64A8"/>
    <w:rsid w:val="5CEB7B0E"/>
    <w:rsid w:val="5CEF0F84"/>
    <w:rsid w:val="5CF354B0"/>
    <w:rsid w:val="5CFE60C6"/>
    <w:rsid w:val="5D27678D"/>
    <w:rsid w:val="5D3E4FA4"/>
    <w:rsid w:val="5D46164D"/>
    <w:rsid w:val="5D4F5B59"/>
    <w:rsid w:val="5D53518A"/>
    <w:rsid w:val="5D542953"/>
    <w:rsid w:val="5D5E2BBA"/>
    <w:rsid w:val="5D8B7341"/>
    <w:rsid w:val="5D920DC4"/>
    <w:rsid w:val="5DB26EB1"/>
    <w:rsid w:val="5DCC7F73"/>
    <w:rsid w:val="5DDB119C"/>
    <w:rsid w:val="5DE03A1E"/>
    <w:rsid w:val="5DE37CC2"/>
    <w:rsid w:val="5DFD12FB"/>
    <w:rsid w:val="5E0147A5"/>
    <w:rsid w:val="5E0D5BB3"/>
    <w:rsid w:val="5E1461D7"/>
    <w:rsid w:val="5E20206C"/>
    <w:rsid w:val="5E261981"/>
    <w:rsid w:val="5E391380"/>
    <w:rsid w:val="5E421FE3"/>
    <w:rsid w:val="5E443FAD"/>
    <w:rsid w:val="5E60374C"/>
    <w:rsid w:val="5E692937"/>
    <w:rsid w:val="5E741960"/>
    <w:rsid w:val="5E7A32F1"/>
    <w:rsid w:val="5E863E8C"/>
    <w:rsid w:val="5E876291"/>
    <w:rsid w:val="5E897C12"/>
    <w:rsid w:val="5E8E2A3B"/>
    <w:rsid w:val="5E8E77EB"/>
    <w:rsid w:val="5EA32363"/>
    <w:rsid w:val="5EAB5FF1"/>
    <w:rsid w:val="5EB16FDA"/>
    <w:rsid w:val="5EB86749"/>
    <w:rsid w:val="5EC015A7"/>
    <w:rsid w:val="5ECD01CB"/>
    <w:rsid w:val="5ED6097D"/>
    <w:rsid w:val="5EDA221B"/>
    <w:rsid w:val="5EE44750"/>
    <w:rsid w:val="5EFE3B8D"/>
    <w:rsid w:val="5F100CDF"/>
    <w:rsid w:val="5F1F40D2"/>
    <w:rsid w:val="5F223BC2"/>
    <w:rsid w:val="5F297BE0"/>
    <w:rsid w:val="5F2B4BB1"/>
    <w:rsid w:val="5F495212"/>
    <w:rsid w:val="5F5521EA"/>
    <w:rsid w:val="5F555D46"/>
    <w:rsid w:val="5F722366"/>
    <w:rsid w:val="5F72379B"/>
    <w:rsid w:val="5F7566B1"/>
    <w:rsid w:val="5F7A4C5B"/>
    <w:rsid w:val="5FBE1B3D"/>
    <w:rsid w:val="5FC73D2A"/>
    <w:rsid w:val="5FC829BC"/>
    <w:rsid w:val="5FC92290"/>
    <w:rsid w:val="5FCA6C01"/>
    <w:rsid w:val="5FCE5D02"/>
    <w:rsid w:val="5FDB26EF"/>
    <w:rsid w:val="5FEE3AED"/>
    <w:rsid w:val="5FF74DF6"/>
    <w:rsid w:val="5FFE462F"/>
    <w:rsid w:val="60062644"/>
    <w:rsid w:val="60124768"/>
    <w:rsid w:val="6017124D"/>
    <w:rsid w:val="6050499A"/>
    <w:rsid w:val="60613B73"/>
    <w:rsid w:val="607A0D3C"/>
    <w:rsid w:val="60812227"/>
    <w:rsid w:val="609B2CAC"/>
    <w:rsid w:val="60A66299"/>
    <w:rsid w:val="60B847DE"/>
    <w:rsid w:val="60B8658C"/>
    <w:rsid w:val="60CD01D3"/>
    <w:rsid w:val="60D415C0"/>
    <w:rsid w:val="60DB5229"/>
    <w:rsid w:val="60E114B3"/>
    <w:rsid w:val="60E5168D"/>
    <w:rsid w:val="61096321"/>
    <w:rsid w:val="61104643"/>
    <w:rsid w:val="61145408"/>
    <w:rsid w:val="611C592C"/>
    <w:rsid w:val="61227EAA"/>
    <w:rsid w:val="61262239"/>
    <w:rsid w:val="613025C6"/>
    <w:rsid w:val="614442C4"/>
    <w:rsid w:val="61447E20"/>
    <w:rsid w:val="616505EC"/>
    <w:rsid w:val="616967DC"/>
    <w:rsid w:val="616B1D56"/>
    <w:rsid w:val="617A22A2"/>
    <w:rsid w:val="61814219"/>
    <w:rsid w:val="619A06D0"/>
    <w:rsid w:val="61B2620C"/>
    <w:rsid w:val="61B53086"/>
    <w:rsid w:val="61B72CE8"/>
    <w:rsid w:val="61BC20AC"/>
    <w:rsid w:val="61C30635"/>
    <w:rsid w:val="61CB06E8"/>
    <w:rsid w:val="61D144DB"/>
    <w:rsid w:val="61D93C87"/>
    <w:rsid w:val="61FE07A1"/>
    <w:rsid w:val="62024562"/>
    <w:rsid w:val="62282A40"/>
    <w:rsid w:val="622E34CB"/>
    <w:rsid w:val="62311BC8"/>
    <w:rsid w:val="62374DEA"/>
    <w:rsid w:val="623C7197"/>
    <w:rsid w:val="62563952"/>
    <w:rsid w:val="62593D9F"/>
    <w:rsid w:val="62595193"/>
    <w:rsid w:val="6267026A"/>
    <w:rsid w:val="62690EB5"/>
    <w:rsid w:val="626910CD"/>
    <w:rsid w:val="626B2A59"/>
    <w:rsid w:val="627047BE"/>
    <w:rsid w:val="62791BCC"/>
    <w:rsid w:val="627F6492"/>
    <w:rsid w:val="62803659"/>
    <w:rsid w:val="6284362F"/>
    <w:rsid w:val="62843DA9"/>
    <w:rsid w:val="628C6EF7"/>
    <w:rsid w:val="628D57F7"/>
    <w:rsid w:val="62A26E13"/>
    <w:rsid w:val="62A93509"/>
    <w:rsid w:val="62BB05B6"/>
    <w:rsid w:val="62DE695C"/>
    <w:rsid w:val="62E80CC3"/>
    <w:rsid w:val="62F067B4"/>
    <w:rsid w:val="62F64A5F"/>
    <w:rsid w:val="63082149"/>
    <w:rsid w:val="6320666B"/>
    <w:rsid w:val="63253C81"/>
    <w:rsid w:val="63304B00"/>
    <w:rsid w:val="633D6920"/>
    <w:rsid w:val="633F2F95"/>
    <w:rsid w:val="636502B9"/>
    <w:rsid w:val="636649C5"/>
    <w:rsid w:val="637123C9"/>
    <w:rsid w:val="638210D3"/>
    <w:rsid w:val="638B5A8C"/>
    <w:rsid w:val="639037F0"/>
    <w:rsid w:val="639B6142"/>
    <w:rsid w:val="63A64C79"/>
    <w:rsid w:val="63AC625F"/>
    <w:rsid w:val="63B82D47"/>
    <w:rsid w:val="63C83C7E"/>
    <w:rsid w:val="63CA7C6C"/>
    <w:rsid w:val="63E1229E"/>
    <w:rsid w:val="63E6348B"/>
    <w:rsid w:val="63F15CEA"/>
    <w:rsid w:val="63F43D7F"/>
    <w:rsid w:val="63F73832"/>
    <w:rsid w:val="63FE69AC"/>
    <w:rsid w:val="63FF0976"/>
    <w:rsid w:val="642277FE"/>
    <w:rsid w:val="643E5DF4"/>
    <w:rsid w:val="64445B2A"/>
    <w:rsid w:val="64446389"/>
    <w:rsid w:val="645570AC"/>
    <w:rsid w:val="64632CB3"/>
    <w:rsid w:val="64830FF5"/>
    <w:rsid w:val="64843925"/>
    <w:rsid w:val="648A46E4"/>
    <w:rsid w:val="648B532D"/>
    <w:rsid w:val="648E4C18"/>
    <w:rsid w:val="64994927"/>
    <w:rsid w:val="649E1F3D"/>
    <w:rsid w:val="649E369E"/>
    <w:rsid w:val="64A61162"/>
    <w:rsid w:val="64BF4F51"/>
    <w:rsid w:val="64C149CF"/>
    <w:rsid w:val="64CA0687"/>
    <w:rsid w:val="64CE5958"/>
    <w:rsid w:val="64D67929"/>
    <w:rsid w:val="64EE0D0E"/>
    <w:rsid w:val="64F0460C"/>
    <w:rsid w:val="64F54106"/>
    <w:rsid w:val="650F508E"/>
    <w:rsid w:val="65150EA4"/>
    <w:rsid w:val="651E3BC8"/>
    <w:rsid w:val="653B2028"/>
    <w:rsid w:val="65586590"/>
    <w:rsid w:val="655E4A83"/>
    <w:rsid w:val="65624D19"/>
    <w:rsid w:val="656C4CA1"/>
    <w:rsid w:val="65717652"/>
    <w:rsid w:val="6574341A"/>
    <w:rsid w:val="657B6172"/>
    <w:rsid w:val="657E7E8D"/>
    <w:rsid w:val="657F521C"/>
    <w:rsid w:val="65801061"/>
    <w:rsid w:val="65953340"/>
    <w:rsid w:val="65A05841"/>
    <w:rsid w:val="65A9493B"/>
    <w:rsid w:val="65B701EF"/>
    <w:rsid w:val="65B86B93"/>
    <w:rsid w:val="65CC47E8"/>
    <w:rsid w:val="65D35C16"/>
    <w:rsid w:val="65F81C77"/>
    <w:rsid w:val="66140C85"/>
    <w:rsid w:val="66174A40"/>
    <w:rsid w:val="66212E26"/>
    <w:rsid w:val="66391294"/>
    <w:rsid w:val="6649491D"/>
    <w:rsid w:val="66546D57"/>
    <w:rsid w:val="66550CA9"/>
    <w:rsid w:val="665B2539"/>
    <w:rsid w:val="66600B7E"/>
    <w:rsid w:val="66626ACD"/>
    <w:rsid w:val="66644AC0"/>
    <w:rsid w:val="66665E64"/>
    <w:rsid w:val="666D4B73"/>
    <w:rsid w:val="66710067"/>
    <w:rsid w:val="66815672"/>
    <w:rsid w:val="6684549F"/>
    <w:rsid w:val="668A072F"/>
    <w:rsid w:val="668F308E"/>
    <w:rsid w:val="668F548D"/>
    <w:rsid w:val="66901463"/>
    <w:rsid w:val="66992030"/>
    <w:rsid w:val="66B2310F"/>
    <w:rsid w:val="66B52C8C"/>
    <w:rsid w:val="66C73C24"/>
    <w:rsid w:val="66D41C46"/>
    <w:rsid w:val="66DC0907"/>
    <w:rsid w:val="66ED4233"/>
    <w:rsid w:val="67035608"/>
    <w:rsid w:val="670F7122"/>
    <w:rsid w:val="67174B4E"/>
    <w:rsid w:val="67193AFD"/>
    <w:rsid w:val="672F3320"/>
    <w:rsid w:val="673D03F5"/>
    <w:rsid w:val="673D15CF"/>
    <w:rsid w:val="674212A6"/>
    <w:rsid w:val="67497553"/>
    <w:rsid w:val="674D15CD"/>
    <w:rsid w:val="67516FFC"/>
    <w:rsid w:val="67542D87"/>
    <w:rsid w:val="676F734E"/>
    <w:rsid w:val="678F3DBF"/>
    <w:rsid w:val="679853E9"/>
    <w:rsid w:val="679C253C"/>
    <w:rsid w:val="679C5DA7"/>
    <w:rsid w:val="67AB595C"/>
    <w:rsid w:val="67C47F0C"/>
    <w:rsid w:val="67C82FE6"/>
    <w:rsid w:val="67D25F9A"/>
    <w:rsid w:val="67ED1BBE"/>
    <w:rsid w:val="67F41341"/>
    <w:rsid w:val="67FF2CF3"/>
    <w:rsid w:val="680C40E5"/>
    <w:rsid w:val="681136CE"/>
    <w:rsid w:val="6814661A"/>
    <w:rsid w:val="681B0305"/>
    <w:rsid w:val="68264723"/>
    <w:rsid w:val="682C2DC6"/>
    <w:rsid w:val="682D7860"/>
    <w:rsid w:val="68435AEF"/>
    <w:rsid w:val="685315BB"/>
    <w:rsid w:val="6867654A"/>
    <w:rsid w:val="687B2FB5"/>
    <w:rsid w:val="6893409C"/>
    <w:rsid w:val="68954774"/>
    <w:rsid w:val="68A77F43"/>
    <w:rsid w:val="68B00744"/>
    <w:rsid w:val="68B03FED"/>
    <w:rsid w:val="68B43713"/>
    <w:rsid w:val="68C42A67"/>
    <w:rsid w:val="68C70463"/>
    <w:rsid w:val="68CA5892"/>
    <w:rsid w:val="68CB7DB4"/>
    <w:rsid w:val="68CD4B9F"/>
    <w:rsid w:val="68D2129A"/>
    <w:rsid w:val="68D423D1"/>
    <w:rsid w:val="68D75DBC"/>
    <w:rsid w:val="68D80954"/>
    <w:rsid w:val="68D820F7"/>
    <w:rsid w:val="68E07853"/>
    <w:rsid w:val="68F06F2B"/>
    <w:rsid w:val="68F760C0"/>
    <w:rsid w:val="68FE11FC"/>
    <w:rsid w:val="6900313C"/>
    <w:rsid w:val="691173C3"/>
    <w:rsid w:val="691A0EEA"/>
    <w:rsid w:val="692F244E"/>
    <w:rsid w:val="69306A6C"/>
    <w:rsid w:val="693A1BAB"/>
    <w:rsid w:val="69456E2B"/>
    <w:rsid w:val="6947019A"/>
    <w:rsid w:val="69561F62"/>
    <w:rsid w:val="695730EB"/>
    <w:rsid w:val="69584DB0"/>
    <w:rsid w:val="6966324B"/>
    <w:rsid w:val="69684366"/>
    <w:rsid w:val="697B5223"/>
    <w:rsid w:val="699179F8"/>
    <w:rsid w:val="69A022B3"/>
    <w:rsid w:val="69A844AD"/>
    <w:rsid w:val="69B13C88"/>
    <w:rsid w:val="69BA650C"/>
    <w:rsid w:val="69D22BE5"/>
    <w:rsid w:val="69D37A41"/>
    <w:rsid w:val="69D501AF"/>
    <w:rsid w:val="69FA5277"/>
    <w:rsid w:val="6A0D6FFF"/>
    <w:rsid w:val="6A0F12CD"/>
    <w:rsid w:val="6A123626"/>
    <w:rsid w:val="6A1A3E14"/>
    <w:rsid w:val="6A201DBF"/>
    <w:rsid w:val="6A241E1F"/>
    <w:rsid w:val="6A301889"/>
    <w:rsid w:val="6A35358F"/>
    <w:rsid w:val="6A3D7CF9"/>
    <w:rsid w:val="6A3F66DB"/>
    <w:rsid w:val="6A462E5B"/>
    <w:rsid w:val="6A4A77FA"/>
    <w:rsid w:val="6A595EF6"/>
    <w:rsid w:val="6A5F6D6A"/>
    <w:rsid w:val="6A60283B"/>
    <w:rsid w:val="6A7E14CD"/>
    <w:rsid w:val="6A96377D"/>
    <w:rsid w:val="6A9E72EF"/>
    <w:rsid w:val="6AA3186A"/>
    <w:rsid w:val="6AA33E09"/>
    <w:rsid w:val="6AAC00FC"/>
    <w:rsid w:val="6AAE01C5"/>
    <w:rsid w:val="6AE447EF"/>
    <w:rsid w:val="6AE62614"/>
    <w:rsid w:val="6AE67D08"/>
    <w:rsid w:val="6AF148EC"/>
    <w:rsid w:val="6B050BFC"/>
    <w:rsid w:val="6B087488"/>
    <w:rsid w:val="6B0D3978"/>
    <w:rsid w:val="6B105FE0"/>
    <w:rsid w:val="6B2313EE"/>
    <w:rsid w:val="6B376C47"/>
    <w:rsid w:val="6B3C64D8"/>
    <w:rsid w:val="6B4035AD"/>
    <w:rsid w:val="6B457238"/>
    <w:rsid w:val="6B513865"/>
    <w:rsid w:val="6B5E2426"/>
    <w:rsid w:val="6B63196B"/>
    <w:rsid w:val="6B813C05"/>
    <w:rsid w:val="6B8307C8"/>
    <w:rsid w:val="6B947BF6"/>
    <w:rsid w:val="6B9E2823"/>
    <w:rsid w:val="6BC02799"/>
    <w:rsid w:val="6BC5470D"/>
    <w:rsid w:val="6BCD02D7"/>
    <w:rsid w:val="6BCE135A"/>
    <w:rsid w:val="6BD36970"/>
    <w:rsid w:val="6BD6237D"/>
    <w:rsid w:val="6BD91AAD"/>
    <w:rsid w:val="6BE32C48"/>
    <w:rsid w:val="6BEE79DA"/>
    <w:rsid w:val="6BF0036D"/>
    <w:rsid w:val="6C054650"/>
    <w:rsid w:val="6C235A11"/>
    <w:rsid w:val="6C2F3A3E"/>
    <w:rsid w:val="6C347616"/>
    <w:rsid w:val="6C407FC9"/>
    <w:rsid w:val="6C411B2C"/>
    <w:rsid w:val="6C5539BD"/>
    <w:rsid w:val="6C652672"/>
    <w:rsid w:val="6C71714A"/>
    <w:rsid w:val="6C8859AD"/>
    <w:rsid w:val="6C9A410E"/>
    <w:rsid w:val="6CA91C80"/>
    <w:rsid w:val="6CB57E24"/>
    <w:rsid w:val="6CBB6CED"/>
    <w:rsid w:val="6CBC4DC2"/>
    <w:rsid w:val="6CC22541"/>
    <w:rsid w:val="6CC31470"/>
    <w:rsid w:val="6CC46184"/>
    <w:rsid w:val="6CC664D5"/>
    <w:rsid w:val="6CD7423E"/>
    <w:rsid w:val="6CDF07DD"/>
    <w:rsid w:val="6CE805CC"/>
    <w:rsid w:val="6CE81FA7"/>
    <w:rsid w:val="6CEA608B"/>
    <w:rsid w:val="6CF21078"/>
    <w:rsid w:val="6CF40853"/>
    <w:rsid w:val="6CF7668E"/>
    <w:rsid w:val="6CF90D9B"/>
    <w:rsid w:val="6CFD0EFC"/>
    <w:rsid w:val="6CFF009C"/>
    <w:rsid w:val="6D170ADE"/>
    <w:rsid w:val="6D1E00BF"/>
    <w:rsid w:val="6D2A6A64"/>
    <w:rsid w:val="6D2D2566"/>
    <w:rsid w:val="6D4A0EB4"/>
    <w:rsid w:val="6D714693"/>
    <w:rsid w:val="6D994E42"/>
    <w:rsid w:val="6D9E6B0A"/>
    <w:rsid w:val="6DA10B48"/>
    <w:rsid w:val="6DA34120"/>
    <w:rsid w:val="6DA417FB"/>
    <w:rsid w:val="6DAE0872"/>
    <w:rsid w:val="6DBD3434"/>
    <w:rsid w:val="6DC031B3"/>
    <w:rsid w:val="6DD30EA9"/>
    <w:rsid w:val="6DDA3DC0"/>
    <w:rsid w:val="6DFC7348"/>
    <w:rsid w:val="6E0077C5"/>
    <w:rsid w:val="6E056B89"/>
    <w:rsid w:val="6E0875E3"/>
    <w:rsid w:val="6E100AD3"/>
    <w:rsid w:val="6E18204E"/>
    <w:rsid w:val="6E2434B3"/>
    <w:rsid w:val="6E2B2A93"/>
    <w:rsid w:val="6E321631"/>
    <w:rsid w:val="6E3A0F28"/>
    <w:rsid w:val="6E3C4C7B"/>
    <w:rsid w:val="6E3F57CF"/>
    <w:rsid w:val="6E427DDD"/>
    <w:rsid w:val="6E5C4063"/>
    <w:rsid w:val="6E677844"/>
    <w:rsid w:val="6E77672B"/>
    <w:rsid w:val="6E8403F6"/>
    <w:rsid w:val="6E8E7182"/>
    <w:rsid w:val="6E90630E"/>
    <w:rsid w:val="6E9543B1"/>
    <w:rsid w:val="6EA23D32"/>
    <w:rsid w:val="6EB0303B"/>
    <w:rsid w:val="6EB04D47"/>
    <w:rsid w:val="6EB275F7"/>
    <w:rsid w:val="6EB56801"/>
    <w:rsid w:val="6EC14BA8"/>
    <w:rsid w:val="6ED00F45"/>
    <w:rsid w:val="6EE06234"/>
    <w:rsid w:val="6EF567CA"/>
    <w:rsid w:val="6EF84782"/>
    <w:rsid w:val="6F0D02D6"/>
    <w:rsid w:val="6F15104E"/>
    <w:rsid w:val="6F24251E"/>
    <w:rsid w:val="6F2B41EC"/>
    <w:rsid w:val="6F2B6144"/>
    <w:rsid w:val="6F2E35CB"/>
    <w:rsid w:val="6F331285"/>
    <w:rsid w:val="6F335D2B"/>
    <w:rsid w:val="6F4E4574"/>
    <w:rsid w:val="6F5161F4"/>
    <w:rsid w:val="6F550361"/>
    <w:rsid w:val="6F550CEF"/>
    <w:rsid w:val="6F62308B"/>
    <w:rsid w:val="6F667AFB"/>
    <w:rsid w:val="6F6E0151"/>
    <w:rsid w:val="6F6E53BA"/>
    <w:rsid w:val="6F743FC6"/>
    <w:rsid w:val="6F766367"/>
    <w:rsid w:val="6F7D76D1"/>
    <w:rsid w:val="6FA24C9A"/>
    <w:rsid w:val="6FA42F7E"/>
    <w:rsid w:val="6FBA36B0"/>
    <w:rsid w:val="70187047"/>
    <w:rsid w:val="70194501"/>
    <w:rsid w:val="702E016C"/>
    <w:rsid w:val="70310109"/>
    <w:rsid w:val="70381C41"/>
    <w:rsid w:val="70382CB2"/>
    <w:rsid w:val="70394A8F"/>
    <w:rsid w:val="703B1042"/>
    <w:rsid w:val="704016C7"/>
    <w:rsid w:val="704772DF"/>
    <w:rsid w:val="705218AB"/>
    <w:rsid w:val="70547639"/>
    <w:rsid w:val="70725E3A"/>
    <w:rsid w:val="70780ABB"/>
    <w:rsid w:val="70891CF3"/>
    <w:rsid w:val="7089372D"/>
    <w:rsid w:val="70C04FE9"/>
    <w:rsid w:val="70C657EF"/>
    <w:rsid w:val="70C71D41"/>
    <w:rsid w:val="70D86DE4"/>
    <w:rsid w:val="70DA254F"/>
    <w:rsid w:val="70E92792"/>
    <w:rsid w:val="70EA5AE5"/>
    <w:rsid w:val="70F9574E"/>
    <w:rsid w:val="7128150C"/>
    <w:rsid w:val="712B6906"/>
    <w:rsid w:val="7130131E"/>
    <w:rsid w:val="71301863"/>
    <w:rsid w:val="7130505B"/>
    <w:rsid w:val="713A123F"/>
    <w:rsid w:val="714B29A1"/>
    <w:rsid w:val="71586112"/>
    <w:rsid w:val="7173358C"/>
    <w:rsid w:val="71856386"/>
    <w:rsid w:val="71883D59"/>
    <w:rsid w:val="719362AC"/>
    <w:rsid w:val="719646C8"/>
    <w:rsid w:val="71A22356"/>
    <w:rsid w:val="71C17175"/>
    <w:rsid w:val="71D76A8E"/>
    <w:rsid w:val="71E41250"/>
    <w:rsid w:val="71E73175"/>
    <w:rsid w:val="71ED39F1"/>
    <w:rsid w:val="71FC5E93"/>
    <w:rsid w:val="720D6A89"/>
    <w:rsid w:val="72104C6E"/>
    <w:rsid w:val="72161365"/>
    <w:rsid w:val="7219751C"/>
    <w:rsid w:val="72495AA5"/>
    <w:rsid w:val="724D016E"/>
    <w:rsid w:val="724F1F27"/>
    <w:rsid w:val="725B0597"/>
    <w:rsid w:val="726E2F4F"/>
    <w:rsid w:val="72774A0E"/>
    <w:rsid w:val="729D3834"/>
    <w:rsid w:val="72A647DC"/>
    <w:rsid w:val="72B42CC3"/>
    <w:rsid w:val="72B56DCF"/>
    <w:rsid w:val="72EE0533"/>
    <w:rsid w:val="72F378F8"/>
    <w:rsid w:val="72F571CC"/>
    <w:rsid w:val="72F83160"/>
    <w:rsid w:val="72F84F0E"/>
    <w:rsid w:val="72FE07E5"/>
    <w:rsid w:val="7308510F"/>
    <w:rsid w:val="730A1DED"/>
    <w:rsid w:val="7326164F"/>
    <w:rsid w:val="732D105C"/>
    <w:rsid w:val="732E4011"/>
    <w:rsid w:val="733247BA"/>
    <w:rsid w:val="7334319B"/>
    <w:rsid w:val="73366FE9"/>
    <w:rsid w:val="733F2B3D"/>
    <w:rsid w:val="73450E1D"/>
    <w:rsid w:val="7347726F"/>
    <w:rsid w:val="734A5A5F"/>
    <w:rsid w:val="734C760D"/>
    <w:rsid w:val="734D4EB4"/>
    <w:rsid w:val="73504555"/>
    <w:rsid w:val="735B4BA2"/>
    <w:rsid w:val="736069E6"/>
    <w:rsid w:val="73797DFD"/>
    <w:rsid w:val="73806290"/>
    <w:rsid w:val="73832E66"/>
    <w:rsid w:val="73A10C56"/>
    <w:rsid w:val="73A429A0"/>
    <w:rsid w:val="73A56AB5"/>
    <w:rsid w:val="73B47087"/>
    <w:rsid w:val="73BE6D5C"/>
    <w:rsid w:val="73EB5D13"/>
    <w:rsid w:val="73FD6B9B"/>
    <w:rsid w:val="73FE0A84"/>
    <w:rsid w:val="7420296E"/>
    <w:rsid w:val="74254CF7"/>
    <w:rsid w:val="742866E4"/>
    <w:rsid w:val="7433446D"/>
    <w:rsid w:val="74343D24"/>
    <w:rsid w:val="7434641A"/>
    <w:rsid w:val="744321B9"/>
    <w:rsid w:val="74471CA9"/>
    <w:rsid w:val="744C5512"/>
    <w:rsid w:val="7452482D"/>
    <w:rsid w:val="74533EF8"/>
    <w:rsid w:val="745A5E80"/>
    <w:rsid w:val="746E4CDF"/>
    <w:rsid w:val="746F7DA3"/>
    <w:rsid w:val="747000E0"/>
    <w:rsid w:val="74714F78"/>
    <w:rsid w:val="74934EEE"/>
    <w:rsid w:val="749D5D6D"/>
    <w:rsid w:val="74A569D0"/>
    <w:rsid w:val="74CE0C3A"/>
    <w:rsid w:val="74E47B29"/>
    <w:rsid w:val="74FA5B6C"/>
    <w:rsid w:val="751E6A4D"/>
    <w:rsid w:val="75257F59"/>
    <w:rsid w:val="7528026F"/>
    <w:rsid w:val="75324707"/>
    <w:rsid w:val="7535244A"/>
    <w:rsid w:val="753C7ADB"/>
    <w:rsid w:val="7544268D"/>
    <w:rsid w:val="756A5896"/>
    <w:rsid w:val="758139AE"/>
    <w:rsid w:val="75973253"/>
    <w:rsid w:val="759C0885"/>
    <w:rsid w:val="75BA2D30"/>
    <w:rsid w:val="75C044D8"/>
    <w:rsid w:val="75C46B6A"/>
    <w:rsid w:val="75C546C0"/>
    <w:rsid w:val="75DE6D89"/>
    <w:rsid w:val="75E12BAC"/>
    <w:rsid w:val="75E85D2E"/>
    <w:rsid w:val="75FB71EF"/>
    <w:rsid w:val="75FE6CDF"/>
    <w:rsid w:val="76164029"/>
    <w:rsid w:val="761E2EDE"/>
    <w:rsid w:val="762810DC"/>
    <w:rsid w:val="762D3121"/>
    <w:rsid w:val="763513F1"/>
    <w:rsid w:val="76417D80"/>
    <w:rsid w:val="7649540F"/>
    <w:rsid w:val="767026F4"/>
    <w:rsid w:val="76767E7A"/>
    <w:rsid w:val="76773512"/>
    <w:rsid w:val="768076F4"/>
    <w:rsid w:val="76884702"/>
    <w:rsid w:val="76950BB7"/>
    <w:rsid w:val="769907B6"/>
    <w:rsid w:val="769E6A16"/>
    <w:rsid w:val="76AA1D10"/>
    <w:rsid w:val="76AA5AE3"/>
    <w:rsid w:val="76C27AB3"/>
    <w:rsid w:val="76C45833"/>
    <w:rsid w:val="76D0242A"/>
    <w:rsid w:val="76D66335"/>
    <w:rsid w:val="76E3516E"/>
    <w:rsid w:val="76E61C4D"/>
    <w:rsid w:val="76EC6392"/>
    <w:rsid w:val="77000D94"/>
    <w:rsid w:val="77041CC8"/>
    <w:rsid w:val="771F768D"/>
    <w:rsid w:val="772258AA"/>
    <w:rsid w:val="77277B70"/>
    <w:rsid w:val="77375AA7"/>
    <w:rsid w:val="774A1449"/>
    <w:rsid w:val="77672662"/>
    <w:rsid w:val="776D5ECB"/>
    <w:rsid w:val="776F421C"/>
    <w:rsid w:val="77757CED"/>
    <w:rsid w:val="777E2AB0"/>
    <w:rsid w:val="777F0D4E"/>
    <w:rsid w:val="778B1FC3"/>
    <w:rsid w:val="778C7D21"/>
    <w:rsid w:val="77925135"/>
    <w:rsid w:val="77950F7E"/>
    <w:rsid w:val="779C40BA"/>
    <w:rsid w:val="779D7E32"/>
    <w:rsid w:val="77A613DD"/>
    <w:rsid w:val="77BC780C"/>
    <w:rsid w:val="77C67389"/>
    <w:rsid w:val="77CB56F6"/>
    <w:rsid w:val="77D36B83"/>
    <w:rsid w:val="77E81A9B"/>
    <w:rsid w:val="77EF7B53"/>
    <w:rsid w:val="77F35CA4"/>
    <w:rsid w:val="7803238B"/>
    <w:rsid w:val="780E07AA"/>
    <w:rsid w:val="78115F35"/>
    <w:rsid w:val="781B127F"/>
    <w:rsid w:val="781F7F2B"/>
    <w:rsid w:val="784373D1"/>
    <w:rsid w:val="784A7FBA"/>
    <w:rsid w:val="78550328"/>
    <w:rsid w:val="7860333A"/>
    <w:rsid w:val="78623556"/>
    <w:rsid w:val="78657F89"/>
    <w:rsid w:val="786F5C73"/>
    <w:rsid w:val="787D5FEB"/>
    <w:rsid w:val="78952597"/>
    <w:rsid w:val="78AC2A23"/>
    <w:rsid w:val="78AC47D1"/>
    <w:rsid w:val="78B57239"/>
    <w:rsid w:val="78DE1A92"/>
    <w:rsid w:val="78E178B1"/>
    <w:rsid w:val="790F3CA9"/>
    <w:rsid w:val="79183C14"/>
    <w:rsid w:val="791C49D9"/>
    <w:rsid w:val="792637D1"/>
    <w:rsid w:val="79304DBE"/>
    <w:rsid w:val="79390CA5"/>
    <w:rsid w:val="793F35A4"/>
    <w:rsid w:val="794A6397"/>
    <w:rsid w:val="795136C5"/>
    <w:rsid w:val="79561318"/>
    <w:rsid w:val="795B777B"/>
    <w:rsid w:val="79770177"/>
    <w:rsid w:val="79844458"/>
    <w:rsid w:val="79863274"/>
    <w:rsid w:val="798716F2"/>
    <w:rsid w:val="79886EDD"/>
    <w:rsid w:val="79973F2B"/>
    <w:rsid w:val="799C1750"/>
    <w:rsid w:val="79AD1273"/>
    <w:rsid w:val="79D02741"/>
    <w:rsid w:val="79D044EF"/>
    <w:rsid w:val="79D264B9"/>
    <w:rsid w:val="79EB2A4C"/>
    <w:rsid w:val="79EB757B"/>
    <w:rsid w:val="79EF26F4"/>
    <w:rsid w:val="79F67BA9"/>
    <w:rsid w:val="7A197803"/>
    <w:rsid w:val="7A1C7734"/>
    <w:rsid w:val="7A1E79B8"/>
    <w:rsid w:val="7A262361"/>
    <w:rsid w:val="7A2A05CA"/>
    <w:rsid w:val="7A410F49"/>
    <w:rsid w:val="7A495B4E"/>
    <w:rsid w:val="7A4B4D94"/>
    <w:rsid w:val="7A537B18"/>
    <w:rsid w:val="7A574C10"/>
    <w:rsid w:val="7A601D17"/>
    <w:rsid w:val="7A65236B"/>
    <w:rsid w:val="7A666C01"/>
    <w:rsid w:val="7A696DAB"/>
    <w:rsid w:val="7A747570"/>
    <w:rsid w:val="7A7D60AF"/>
    <w:rsid w:val="7A8C2E6E"/>
    <w:rsid w:val="7A95030A"/>
    <w:rsid w:val="7A965738"/>
    <w:rsid w:val="7A986327"/>
    <w:rsid w:val="7A9C0875"/>
    <w:rsid w:val="7AA97DC2"/>
    <w:rsid w:val="7AC218C1"/>
    <w:rsid w:val="7ACE27CD"/>
    <w:rsid w:val="7AD10802"/>
    <w:rsid w:val="7AD14A54"/>
    <w:rsid w:val="7AE069B4"/>
    <w:rsid w:val="7AEC3D93"/>
    <w:rsid w:val="7AF85A3A"/>
    <w:rsid w:val="7AF93A78"/>
    <w:rsid w:val="7B0238DD"/>
    <w:rsid w:val="7B0A7B19"/>
    <w:rsid w:val="7B0C60AD"/>
    <w:rsid w:val="7B0D2E1B"/>
    <w:rsid w:val="7B1228E5"/>
    <w:rsid w:val="7B286ABD"/>
    <w:rsid w:val="7B29556A"/>
    <w:rsid w:val="7B3665D4"/>
    <w:rsid w:val="7B415E79"/>
    <w:rsid w:val="7B496381"/>
    <w:rsid w:val="7B4E6DB6"/>
    <w:rsid w:val="7B507EB7"/>
    <w:rsid w:val="7B64143C"/>
    <w:rsid w:val="7B66737D"/>
    <w:rsid w:val="7B6A249C"/>
    <w:rsid w:val="7B6A2721"/>
    <w:rsid w:val="7BA273A6"/>
    <w:rsid w:val="7BA40029"/>
    <w:rsid w:val="7BA774D1"/>
    <w:rsid w:val="7BAA033A"/>
    <w:rsid w:val="7BAE1838"/>
    <w:rsid w:val="7BCD2E75"/>
    <w:rsid w:val="7BDA1655"/>
    <w:rsid w:val="7C00211C"/>
    <w:rsid w:val="7C0A4441"/>
    <w:rsid w:val="7C36621E"/>
    <w:rsid w:val="7C3C581E"/>
    <w:rsid w:val="7C3D1A5A"/>
    <w:rsid w:val="7C4E0819"/>
    <w:rsid w:val="7C5023F5"/>
    <w:rsid w:val="7C52568F"/>
    <w:rsid w:val="7C555A9A"/>
    <w:rsid w:val="7C6133D3"/>
    <w:rsid w:val="7C647170"/>
    <w:rsid w:val="7C690BD8"/>
    <w:rsid w:val="7C6B49A3"/>
    <w:rsid w:val="7C6B7ACF"/>
    <w:rsid w:val="7C97717A"/>
    <w:rsid w:val="7C981A01"/>
    <w:rsid w:val="7CAD29D6"/>
    <w:rsid w:val="7CAF4B4A"/>
    <w:rsid w:val="7CB21B7A"/>
    <w:rsid w:val="7CBB3B39"/>
    <w:rsid w:val="7CE15564"/>
    <w:rsid w:val="7CE30D2E"/>
    <w:rsid w:val="7CFF30EA"/>
    <w:rsid w:val="7D046643"/>
    <w:rsid w:val="7D150D16"/>
    <w:rsid w:val="7D193C70"/>
    <w:rsid w:val="7D290CD5"/>
    <w:rsid w:val="7D341A1A"/>
    <w:rsid w:val="7D3820AD"/>
    <w:rsid w:val="7D3C0E62"/>
    <w:rsid w:val="7D3F20B7"/>
    <w:rsid w:val="7D46350F"/>
    <w:rsid w:val="7D4A0CEA"/>
    <w:rsid w:val="7D4A155E"/>
    <w:rsid w:val="7D543DFE"/>
    <w:rsid w:val="7D61403D"/>
    <w:rsid w:val="7D61731D"/>
    <w:rsid w:val="7D6B389D"/>
    <w:rsid w:val="7D99109C"/>
    <w:rsid w:val="7D9D6DDE"/>
    <w:rsid w:val="7DA07A39"/>
    <w:rsid w:val="7DA86C59"/>
    <w:rsid w:val="7DAC05C2"/>
    <w:rsid w:val="7DAD799A"/>
    <w:rsid w:val="7DB54128"/>
    <w:rsid w:val="7DBC7F7D"/>
    <w:rsid w:val="7DC159CB"/>
    <w:rsid w:val="7DD5206F"/>
    <w:rsid w:val="7DD90718"/>
    <w:rsid w:val="7DDA73E5"/>
    <w:rsid w:val="7DE06CCB"/>
    <w:rsid w:val="7DEA21B7"/>
    <w:rsid w:val="7DEA4DD8"/>
    <w:rsid w:val="7DEB5D9B"/>
    <w:rsid w:val="7DEC38C1"/>
    <w:rsid w:val="7DF01144"/>
    <w:rsid w:val="7DF059A3"/>
    <w:rsid w:val="7E0674BB"/>
    <w:rsid w:val="7E0B1568"/>
    <w:rsid w:val="7E163FA1"/>
    <w:rsid w:val="7E1B787A"/>
    <w:rsid w:val="7E2A3CDC"/>
    <w:rsid w:val="7E384870"/>
    <w:rsid w:val="7E385EEB"/>
    <w:rsid w:val="7E404A32"/>
    <w:rsid w:val="7E5075F8"/>
    <w:rsid w:val="7E7062A0"/>
    <w:rsid w:val="7E7A0ECD"/>
    <w:rsid w:val="7E7C13DF"/>
    <w:rsid w:val="7E8350AA"/>
    <w:rsid w:val="7E835FD4"/>
    <w:rsid w:val="7E924469"/>
    <w:rsid w:val="7E9637B2"/>
    <w:rsid w:val="7E9957F7"/>
    <w:rsid w:val="7EA84CD5"/>
    <w:rsid w:val="7EB24CE9"/>
    <w:rsid w:val="7EB74C5A"/>
    <w:rsid w:val="7EBA0469"/>
    <w:rsid w:val="7EC13C4D"/>
    <w:rsid w:val="7ED140C0"/>
    <w:rsid w:val="7ED56104"/>
    <w:rsid w:val="7EDE76AE"/>
    <w:rsid w:val="7EE55C44"/>
    <w:rsid w:val="7F03165C"/>
    <w:rsid w:val="7F0E1508"/>
    <w:rsid w:val="7F1430D0"/>
    <w:rsid w:val="7F3409B1"/>
    <w:rsid w:val="7F6D41C4"/>
    <w:rsid w:val="7F711800"/>
    <w:rsid w:val="7F761695"/>
    <w:rsid w:val="7F7843A8"/>
    <w:rsid w:val="7F7D12B8"/>
    <w:rsid w:val="7F853FCE"/>
    <w:rsid w:val="7F8C6E43"/>
    <w:rsid w:val="7F906EDC"/>
    <w:rsid w:val="7FAB24E7"/>
    <w:rsid w:val="7FAB699F"/>
    <w:rsid w:val="7FB035CE"/>
    <w:rsid w:val="7FC67014"/>
    <w:rsid w:val="7FC70142"/>
    <w:rsid w:val="7FC875B6"/>
    <w:rsid w:val="7FD12072"/>
    <w:rsid w:val="7FEC445F"/>
    <w:rsid w:val="7FF058EB"/>
    <w:rsid w:val="7FFF2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qFormat/>
    <w:uiPriority w:val="0"/>
    <w:pPr>
      <w:outlineLvl w:val="1"/>
    </w:pPr>
    <w:rPr>
      <w:rFonts w:ascii="Arial" w:hAnsi="Arial" w:eastAsia="黑体"/>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semiHidden/>
    <w:qFormat/>
    <w:uiPriority w:val="0"/>
    <w:pPr>
      <w:ind w:left="800" w:leftChars="800"/>
    </w:p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pPr>
      <w:spacing w:before="120"/>
    </w:pPr>
    <w:rPr>
      <w:rFonts w:ascii="Cambria" w:hAnsi="Cambria"/>
      <w:sz w:val="28"/>
    </w:rPr>
  </w:style>
  <w:style w:type="paragraph" w:styleId="17">
    <w:name w:val="annotation text"/>
    <w:basedOn w:val="1"/>
    <w:link w:val="52"/>
    <w:semiHidden/>
    <w:qFormat/>
    <w:uiPriority w:val="0"/>
    <w:pPr>
      <w:jc w:val="left"/>
    </w:pPr>
    <w:rPr>
      <w:rFonts w:ascii="Times New Roman" w:hAnsi="Times New Roman"/>
      <w:szCs w:val="24"/>
    </w:rPr>
  </w:style>
  <w:style w:type="paragraph" w:styleId="18">
    <w:name w:val="index 6"/>
    <w:basedOn w:val="1"/>
    <w:next w:val="1"/>
    <w:qFormat/>
    <w:uiPriority w:val="99"/>
    <w:pPr>
      <w:ind w:left="2100"/>
    </w:pPr>
  </w:style>
  <w:style w:type="paragraph" w:styleId="19">
    <w:name w:val="Body Text 3"/>
    <w:basedOn w:val="1"/>
    <w:qFormat/>
    <w:uiPriority w:val="0"/>
    <w:pPr>
      <w:spacing w:after="120"/>
    </w:pPr>
    <w:rPr>
      <w:sz w:val="16"/>
      <w:szCs w:val="16"/>
    </w:rPr>
  </w:style>
  <w:style w:type="paragraph" w:styleId="20">
    <w:name w:val="Body Text"/>
    <w:basedOn w:val="1"/>
    <w:next w:val="21"/>
    <w:link w:val="53"/>
    <w:qFormat/>
    <w:uiPriority w:val="0"/>
    <w:pPr>
      <w:spacing w:after="120"/>
    </w:pPr>
    <w:rPr>
      <w:rFonts w:ascii="Times New Roman" w:hAnsi="Times New Roman"/>
      <w:szCs w:val="24"/>
    </w:rPr>
  </w:style>
  <w:style w:type="paragraph" w:styleId="21">
    <w:name w:val="Body Text First Indent"/>
    <w:basedOn w:val="20"/>
    <w:qFormat/>
    <w:uiPriority w:val="0"/>
    <w:pPr>
      <w:spacing w:line="360" w:lineRule="auto"/>
      <w:ind w:firstLine="420" w:firstLineChars="100"/>
    </w:pPr>
    <w:rPr>
      <w:rFonts w:ascii="Times New Roman" w:hAnsi="Times New Roman"/>
      <w:szCs w:val="21"/>
    </w:rPr>
  </w:style>
  <w:style w:type="paragraph" w:styleId="22">
    <w:name w:val="Body Text Indent"/>
    <w:basedOn w:val="1"/>
    <w:link w:val="54"/>
    <w:qFormat/>
    <w:uiPriority w:val="0"/>
    <w:pPr>
      <w:spacing w:line="500" w:lineRule="exact"/>
      <w:ind w:left="1588" w:leftChars="832" w:firstLine="433" w:firstLineChars="196"/>
    </w:pPr>
    <w:rPr>
      <w:rFonts w:ascii="Times New Roman" w:hAnsi="Times New Roman"/>
      <w:sz w:val="24"/>
      <w:szCs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55"/>
    <w:qFormat/>
    <w:uiPriority w:val="0"/>
    <w:rPr>
      <w:rFonts w:ascii="宋体" w:hAnsi="Courier New"/>
      <w:szCs w:val="21"/>
    </w:rPr>
  </w:style>
  <w:style w:type="paragraph" w:styleId="26">
    <w:name w:val="Date"/>
    <w:basedOn w:val="1"/>
    <w:next w:val="1"/>
    <w:qFormat/>
    <w:uiPriority w:val="0"/>
    <w:pPr>
      <w:ind w:left="100" w:leftChars="2500"/>
    </w:pPr>
  </w:style>
  <w:style w:type="paragraph" w:styleId="27">
    <w:name w:val="Body Text Indent 2"/>
    <w:basedOn w:val="1"/>
    <w:qFormat/>
    <w:uiPriority w:val="0"/>
    <w:pPr>
      <w:spacing w:after="120" w:line="480" w:lineRule="auto"/>
      <w:ind w:left="420" w:leftChars="200"/>
    </w:pPr>
  </w:style>
  <w:style w:type="paragraph" w:styleId="28">
    <w:name w:val="endnote text"/>
    <w:basedOn w:val="1"/>
    <w:qFormat/>
    <w:uiPriority w:val="0"/>
    <w:pPr>
      <w:snapToGrid w:val="0"/>
      <w:jc w:val="left"/>
    </w:pPr>
    <w:rPr>
      <w:rFonts w:ascii="Times New Roman" w:hAnsi="Times New Roman"/>
      <w:kern w:val="0"/>
      <w:sz w:val="24"/>
      <w:szCs w:val="24"/>
    </w:rPr>
  </w:style>
  <w:style w:type="paragraph" w:styleId="29">
    <w:name w:val="Balloon Text"/>
    <w:basedOn w:val="1"/>
    <w:semiHidden/>
    <w:qFormat/>
    <w:uiPriority w:val="0"/>
    <w:rPr>
      <w:sz w:val="18"/>
      <w:szCs w:val="18"/>
    </w:rPr>
  </w:style>
  <w:style w:type="paragraph" w:styleId="30">
    <w:name w:val="footer"/>
    <w:basedOn w:val="1"/>
    <w:link w:val="56"/>
    <w:qFormat/>
    <w:uiPriority w:val="99"/>
    <w:pPr>
      <w:tabs>
        <w:tab w:val="center" w:pos="4153"/>
        <w:tab w:val="right" w:pos="8306"/>
      </w:tabs>
      <w:snapToGrid w:val="0"/>
      <w:jc w:val="left"/>
    </w:pPr>
    <w:rPr>
      <w:rFonts w:ascii="Times New Roman" w:hAnsi="Times New Roman"/>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List"/>
    <w:basedOn w:val="1"/>
    <w:qFormat/>
    <w:uiPriority w:val="0"/>
    <w:pPr>
      <w:ind w:left="200" w:hanging="200" w:hangingChars="200"/>
    </w:pPr>
  </w:style>
  <w:style w:type="paragraph" w:styleId="34">
    <w:name w:val="footnote text"/>
    <w:basedOn w:val="1"/>
    <w:qFormat/>
    <w:uiPriority w:val="0"/>
    <w:pPr>
      <w:widowControl/>
      <w:jc w:val="left"/>
    </w:pPr>
    <w:rPr>
      <w:sz w:val="20"/>
      <w:szCs w:val="20"/>
      <w:lang w:val="de-DE"/>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7">
    <w:name w:val="toc 2"/>
    <w:basedOn w:val="1"/>
    <w:next w:val="1"/>
    <w:qFormat/>
    <w:uiPriority w:val="39"/>
    <w:pPr>
      <w:ind w:left="420" w:leftChars="200"/>
    </w:pPr>
  </w:style>
  <w:style w:type="paragraph" w:styleId="38">
    <w:name w:val="Normal (Web)"/>
    <w:basedOn w:val="1"/>
    <w:next w:val="1"/>
    <w:qFormat/>
    <w:uiPriority w:val="99"/>
    <w:pPr>
      <w:spacing w:before="100" w:beforeAutospacing="1" w:after="100" w:afterAutospacing="1"/>
      <w:ind w:left="0" w:right="0"/>
      <w:jc w:val="left"/>
    </w:pPr>
    <w:rPr>
      <w:kern w:val="0"/>
      <w:sz w:val="24"/>
      <w:lang w:val="en-US" w:eastAsia="zh-CN" w:bidi="ar"/>
    </w:rPr>
  </w:style>
  <w:style w:type="paragraph" w:styleId="39">
    <w:name w:val="Title"/>
    <w:basedOn w:val="1"/>
    <w:next w:val="1"/>
    <w:qFormat/>
    <w:uiPriority w:val="0"/>
    <w:pPr>
      <w:numPr>
        <w:ilvl w:val="0"/>
        <w:numId w:val="2"/>
      </w:numPr>
      <w:ind w:left="0" w:firstLine="200"/>
      <w:jc w:val="left"/>
    </w:pPr>
  </w:style>
  <w:style w:type="paragraph" w:styleId="40">
    <w:name w:val="annotation subject"/>
    <w:basedOn w:val="17"/>
    <w:next w:val="17"/>
    <w:semiHidden/>
    <w:qFormat/>
    <w:uiPriority w:val="0"/>
    <w:rPr>
      <w:b/>
      <w:bCs/>
    </w:rPr>
  </w:style>
  <w:style w:type="paragraph" w:styleId="41">
    <w:name w:val="Body Text First Indent 2"/>
    <w:basedOn w:val="22"/>
    <w:qFormat/>
    <w:uiPriority w:val="0"/>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Hyperlink"/>
    <w:basedOn w:val="44"/>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4"/>
    <w:qFormat/>
    <w:uiPriority w:val="0"/>
    <w:rPr>
      <w:rFonts w:ascii="Courier New" w:hAnsi="Courier New"/>
    </w:rPr>
  </w:style>
  <w:style w:type="character" w:customStyle="1" w:styleId="50">
    <w:name w:val="标题 1 Char"/>
    <w:basedOn w:val="44"/>
    <w:link w:val="2"/>
    <w:qFormat/>
    <w:uiPriority w:val="9"/>
    <w:rPr>
      <w:b/>
      <w:bCs/>
      <w:kern w:val="44"/>
      <w:sz w:val="44"/>
      <w:szCs w:val="44"/>
    </w:rPr>
  </w:style>
  <w:style w:type="character" w:customStyle="1" w:styleId="51">
    <w:name w:val="标题 4 Char"/>
    <w:link w:val="5"/>
    <w:qFormat/>
    <w:uiPriority w:val="0"/>
    <w:rPr>
      <w:rFonts w:ascii="Arial" w:hAnsi="Arial" w:eastAsia="黑体"/>
      <w:b/>
      <w:bCs/>
      <w:kern w:val="0"/>
      <w:sz w:val="28"/>
      <w:szCs w:val="28"/>
    </w:rPr>
  </w:style>
  <w:style w:type="character" w:customStyle="1" w:styleId="52">
    <w:name w:val="批注文字 Char"/>
    <w:link w:val="17"/>
    <w:qFormat/>
    <w:uiPriority w:val="0"/>
    <w:rPr>
      <w:rFonts w:eastAsia="宋体"/>
      <w:kern w:val="2"/>
      <w:sz w:val="21"/>
      <w:szCs w:val="24"/>
      <w:lang w:val="en-US" w:eastAsia="zh-CN" w:bidi="ar-SA"/>
    </w:rPr>
  </w:style>
  <w:style w:type="character" w:customStyle="1" w:styleId="53">
    <w:name w:val="正文文本 Char"/>
    <w:link w:val="20"/>
    <w:qFormat/>
    <w:uiPriority w:val="0"/>
    <w:rPr>
      <w:rFonts w:eastAsia="宋体"/>
      <w:kern w:val="2"/>
      <w:sz w:val="21"/>
      <w:szCs w:val="24"/>
      <w:lang w:val="en-US" w:eastAsia="zh-CN" w:bidi="ar-SA"/>
    </w:rPr>
  </w:style>
  <w:style w:type="character" w:customStyle="1" w:styleId="54">
    <w:name w:val="正文文本缩进 Char"/>
    <w:link w:val="22"/>
    <w:qFormat/>
    <w:uiPriority w:val="0"/>
    <w:rPr>
      <w:rFonts w:eastAsia="宋体"/>
      <w:kern w:val="2"/>
      <w:sz w:val="24"/>
      <w:szCs w:val="24"/>
      <w:lang w:val="en-US" w:eastAsia="zh-CN" w:bidi="ar-SA"/>
    </w:rPr>
  </w:style>
  <w:style w:type="character" w:customStyle="1" w:styleId="55">
    <w:name w:val="纯文本 Char"/>
    <w:link w:val="25"/>
    <w:qFormat/>
    <w:uiPriority w:val="0"/>
    <w:rPr>
      <w:rFonts w:ascii="宋体" w:hAnsi="Courier New" w:eastAsia="宋体"/>
      <w:kern w:val="2"/>
      <w:sz w:val="21"/>
      <w:szCs w:val="21"/>
      <w:lang w:val="en-US" w:eastAsia="zh-CN" w:bidi="ar-SA"/>
    </w:rPr>
  </w:style>
  <w:style w:type="character" w:customStyle="1" w:styleId="56">
    <w:name w:val="页脚 Char"/>
    <w:link w:val="30"/>
    <w:qFormat/>
    <w:uiPriority w:val="99"/>
    <w:rPr>
      <w:kern w:val="2"/>
      <w:sz w:val="18"/>
      <w:szCs w:val="18"/>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Default"/>
    <w:basedOn w:val="39"/>
    <w:qFormat/>
    <w:uiPriority w:val="0"/>
    <w:pPr>
      <w:widowControl w:val="0"/>
      <w:autoSpaceDE w:val="0"/>
      <w:autoSpaceDN w:val="0"/>
      <w:adjustRightInd w:val="0"/>
      <w:spacing w:line="440" w:lineRule="exact"/>
    </w:pPr>
    <w:rPr>
      <w:rFonts w:ascii="Times New Roman" w:hAnsi="Times New Roman" w:eastAsia="宋体" w:cs="宋体"/>
      <w:color w:val="000000"/>
      <w:kern w:val="0"/>
      <w:sz w:val="24"/>
      <w:szCs w:val="24"/>
      <w:lang w:val="en-US" w:eastAsia="zh-CN" w:bidi="ar-SA"/>
    </w:rPr>
  </w:style>
  <w:style w:type="paragraph" w:customStyle="1" w:styleId="59">
    <w:name w:val="大标题"/>
    <w:basedOn w:val="1"/>
    <w:next w:val="41"/>
    <w:qFormat/>
    <w:uiPriority w:val="0"/>
    <w:pPr>
      <w:jc w:val="center"/>
    </w:pPr>
    <w:rPr>
      <w:rFonts w:ascii="Arial" w:hAnsi="Arial"/>
      <w:b/>
      <w:sz w:val="28"/>
    </w:rPr>
  </w:style>
  <w:style w:type="paragraph" w:customStyle="1" w:styleId="60">
    <w:name w:val="正文文本_0"/>
    <w:basedOn w:val="61"/>
    <w:link w:val="63"/>
    <w:qFormat/>
    <w:uiPriority w:val="0"/>
    <w:pPr>
      <w:spacing w:after="120"/>
    </w:pPr>
    <w:rPr>
      <w:rFonts w:ascii="Times New Roman" w:hAnsi="Times New Roman"/>
      <w:szCs w:val="24"/>
    </w:rPr>
  </w:style>
  <w:style w:type="paragraph" w:customStyle="1" w:styleId="61">
    <w:name w:val="正文_2"/>
    <w:basedOn w:val="62"/>
    <w:qFormat/>
    <w:uiPriority w:val="0"/>
  </w:style>
  <w:style w:type="paragraph" w:customStyle="1" w:styleId="62">
    <w:name w:val="正文_1"/>
    <w:next w:val="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文本 Char1_0"/>
    <w:link w:val="60"/>
    <w:qFormat/>
    <w:uiPriority w:val="0"/>
    <w:rPr>
      <w:rFonts w:ascii="Times New Roman" w:hAnsi="Times New Roman"/>
      <w:kern w:val="2"/>
      <w:sz w:val="21"/>
      <w:szCs w:val="24"/>
    </w:rPr>
  </w:style>
  <w:style w:type="paragraph" w:customStyle="1" w:styleId="64">
    <w:name w:val="5）标书正文 首行缩进2字符"/>
    <w:basedOn w:val="1"/>
    <w:qFormat/>
    <w:uiPriority w:val="99"/>
    <w:pPr>
      <w:adjustRightInd/>
      <w:spacing w:before="0" w:beforeAutospacing="0" w:after="160" w:afterAutospacing="0" w:line="480" w:lineRule="exact"/>
      <w:ind w:left="0" w:leftChars="0" w:firstLine="200" w:firstLineChars="200"/>
      <w:jc w:val="both"/>
      <w:textAlignment w:val="auto"/>
    </w:pPr>
    <w:rPr>
      <w:rFonts w:ascii="仿宋_GB2312" w:eastAsia="仿宋_GB2312"/>
      <w:kern w:val="2"/>
      <w:sz w:val="28"/>
      <w:szCs w:val="20"/>
    </w:rPr>
  </w:style>
  <w:style w:type="paragraph" w:customStyle="1" w:styleId="65">
    <w:name w:val="标题 5（有编号）（绿盟科技）"/>
    <w:basedOn w:val="1"/>
    <w:next w:val="6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7">
    <w:name w:val="首行缩进"/>
    <w:basedOn w:val="68"/>
    <w:qFormat/>
    <w:uiPriority w:val="0"/>
    <w:pPr>
      <w:ind w:firstLine="480" w:firstLineChars="200"/>
    </w:pPr>
    <w:rPr>
      <w:lang w:val="zh-CN"/>
    </w:rPr>
  </w:style>
  <w:style w:type="paragraph" w:customStyle="1" w:styleId="68">
    <w:name w:val="正文_4"/>
    <w:next w:val="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1">
    <w:name w:val="正文_3"/>
    <w:basedOn w:val="68"/>
    <w:next w:val="16"/>
    <w:qFormat/>
    <w:uiPriority w:val="0"/>
    <w:pPr>
      <w:jc w:val="left"/>
    </w:pPr>
    <w:rPr>
      <w:rFonts w:ascii="宋体" w:hAnsi="宋体" w:eastAsia="宋体"/>
      <w:sz w:val="24"/>
    </w:rPr>
  </w:style>
  <w:style w:type="paragraph" w:customStyle="1" w:styleId="72">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character" w:customStyle="1" w:styleId="74">
    <w:name w:val="标题 3 Char_0"/>
    <w:link w:val="75"/>
    <w:qFormat/>
    <w:uiPriority w:val="0"/>
    <w:rPr>
      <w:rFonts w:ascii="宋体" w:hAnsi="宋体"/>
      <w:b/>
      <w:kern w:val="2"/>
      <w:sz w:val="28"/>
      <w:szCs w:val="28"/>
    </w:rPr>
  </w:style>
  <w:style w:type="paragraph" w:customStyle="1" w:styleId="75">
    <w:name w:val="标题 3_0"/>
    <w:basedOn w:val="76"/>
    <w:next w:val="76"/>
    <w:link w:val="74"/>
    <w:qFormat/>
    <w:uiPriority w:val="0"/>
    <w:pPr>
      <w:autoSpaceDE w:val="0"/>
      <w:autoSpaceDN w:val="0"/>
      <w:adjustRightInd w:val="0"/>
      <w:spacing w:line="500" w:lineRule="exact"/>
      <w:jc w:val="center"/>
      <w:outlineLvl w:val="2"/>
    </w:pPr>
    <w:rPr>
      <w:rFonts w:ascii="宋体" w:hAnsi="宋体"/>
      <w:b/>
      <w:szCs w:val="28"/>
    </w:rPr>
  </w:style>
  <w:style w:type="paragraph" w:customStyle="1" w:styleId="76">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7">
    <w:name w:val="font21"/>
    <w:basedOn w:val="44"/>
    <w:qFormat/>
    <w:uiPriority w:val="0"/>
    <w:rPr>
      <w:rFonts w:ascii="Tahoma" w:hAnsi="Tahoma" w:eastAsia="Tahoma" w:cs="Tahoma"/>
      <w:color w:val="000000"/>
      <w:sz w:val="32"/>
      <w:szCs w:val="32"/>
      <w:u w:val="none"/>
    </w:rPr>
  </w:style>
  <w:style w:type="character" w:customStyle="1" w:styleId="78">
    <w:name w:val="正文文本_1_0 Char"/>
    <w:link w:val="79"/>
    <w:qFormat/>
    <w:uiPriority w:val="0"/>
    <w:rPr>
      <w:rFonts w:ascii="Times New Roman" w:hAnsi="Times New Roman" w:eastAsia="宋体"/>
      <w:szCs w:val="20"/>
    </w:rPr>
  </w:style>
  <w:style w:type="paragraph" w:customStyle="1" w:styleId="79">
    <w:name w:val="正文文本_1_0"/>
    <w:basedOn w:val="80"/>
    <w:link w:val="78"/>
    <w:unhideWhenUsed/>
    <w:qFormat/>
    <w:uiPriority w:val="0"/>
    <w:pPr>
      <w:spacing w:after="120"/>
    </w:pPr>
    <w:rPr>
      <w:rFonts w:ascii="Times New Roman" w:hAnsi="Times New Roman"/>
      <w:kern w:val="0"/>
      <w:sz w:val="20"/>
      <w:szCs w:val="20"/>
    </w:rPr>
  </w:style>
  <w:style w:type="paragraph" w:customStyle="1" w:styleId="80">
    <w:name w:val="正文_2_0_0"/>
    <w:basedOn w:val="81"/>
    <w:next w:val="84"/>
    <w:qFormat/>
    <w:uiPriority w:val="0"/>
    <w:rPr>
      <w:szCs w:val="24"/>
    </w:rPr>
  </w:style>
  <w:style w:type="paragraph" w:customStyle="1" w:styleId="81">
    <w:name w:val="正文_2_0"/>
    <w:basedOn w:val="82"/>
    <w:qFormat/>
    <w:uiPriority w:val="0"/>
  </w:style>
  <w:style w:type="paragraph" w:customStyle="1" w:styleId="82">
    <w:name w:val="正文_2_1"/>
    <w:next w:val="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_2_1"/>
    <w:basedOn w:val="82"/>
    <w:qFormat/>
    <w:uiPriority w:val="99"/>
    <w:pPr>
      <w:spacing w:after="120"/>
    </w:pPr>
  </w:style>
  <w:style w:type="paragraph" w:customStyle="1" w:styleId="84">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5">
    <w:name w:val="正文文本_2_0"/>
    <w:basedOn w:val="81"/>
    <w:qFormat/>
    <w:uiPriority w:val="0"/>
    <w:pPr>
      <w:spacing w:after="120"/>
    </w:pPr>
  </w:style>
  <w:style w:type="character" w:customStyle="1" w:styleId="86">
    <w:name w:val="日期 Char"/>
    <w:link w:val="87"/>
    <w:qFormat/>
    <w:uiPriority w:val="0"/>
    <w:rPr>
      <w:rFonts w:ascii="Times New Roman" w:hAnsi="Times New Roman"/>
      <w:kern w:val="2"/>
      <w:sz w:val="21"/>
      <w:szCs w:val="24"/>
    </w:rPr>
  </w:style>
  <w:style w:type="paragraph" w:customStyle="1" w:styleId="87">
    <w:name w:val="日期_0"/>
    <w:basedOn w:val="88"/>
    <w:next w:val="88"/>
    <w:link w:val="86"/>
    <w:qFormat/>
    <w:uiPriority w:val="0"/>
    <w:pPr>
      <w:ind w:left="100" w:leftChars="2500"/>
    </w:pPr>
    <w:rPr>
      <w:rFonts w:ascii="Times New Roman" w:hAnsi="Times New Roman"/>
      <w:szCs w:val="24"/>
    </w:rPr>
  </w:style>
  <w:style w:type="paragraph" w:customStyle="1" w:styleId="8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font31"/>
    <w:basedOn w:val="44"/>
    <w:qFormat/>
    <w:uiPriority w:val="0"/>
    <w:rPr>
      <w:rFonts w:ascii="Tahoma" w:hAnsi="Tahoma" w:eastAsia="Tahoma" w:cs="Tahoma"/>
      <w:color w:val="000000"/>
      <w:sz w:val="32"/>
      <w:szCs w:val="32"/>
      <w:u w:val="none"/>
    </w:rPr>
  </w:style>
  <w:style w:type="character" w:customStyle="1" w:styleId="91">
    <w:name w:val="Char Char3"/>
    <w:qFormat/>
    <w:uiPriority w:val="0"/>
    <w:rPr>
      <w:rFonts w:eastAsia="宋体"/>
      <w:kern w:val="2"/>
      <w:sz w:val="21"/>
      <w:szCs w:val="24"/>
      <w:lang w:val="en-US" w:eastAsia="zh-CN" w:bidi="ar-SA"/>
    </w:rPr>
  </w:style>
  <w:style w:type="character" w:customStyle="1" w:styleId="92">
    <w:name w:val="正文文本缩进 Char_0_0"/>
    <w:link w:val="93"/>
    <w:semiHidden/>
    <w:qFormat/>
    <w:uiPriority w:val="99"/>
    <w:rPr>
      <w:kern w:val="2"/>
      <w:sz w:val="21"/>
      <w:szCs w:val="22"/>
    </w:rPr>
  </w:style>
  <w:style w:type="paragraph" w:customStyle="1" w:styleId="93">
    <w:name w:val="正文文本缩进_0_0"/>
    <w:basedOn w:val="94"/>
    <w:link w:val="92"/>
    <w:unhideWhenUsed/>
    <w:qFormat/>
    <w:uiPriority w:val="99"/>
    <w:pPr>
      <w:spacing w:after="120"/>
      <w:ind w:left="420" w:leftChars="200"/>
    </w:pPr>
    <w:rPr>
      <w:rFonts w:ascii="Times New Roman" w:hAnsi="Times New Roman"/>
    </w:rPr>
  </w:style>
  <w:style w:type="paragraph" w:customStyle="1" w:styleId="94">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95">
    <w:name w:val="正文文本 Char1_1"/>
    <w:link w:val="96"/>
    <w:qFormat/>
    <w:uiPriority w:val="0"/>
    <w:rPr>
      <w:rFonts w:ascii="Times New Roman" w:hAnsi="Times New Roman"/>
      <w:kern w:val="2"/>
      <w:sz w:val="21"/>
      <w:szCs w:val="24"/>
    </w:rPr>
  </w:style>
  <w:style w:type="paragraph" w:customStyle="1" w:styleId="96">
    <w:name w:val="正文文本_1"/>
    <w:basedOn w:val="97"/>
    <w:link w:val="95"/>
    <w:qFormat/>
    <w:uiPriority w:val="0"/>
    <w:pPr>
      <w:spacing w:after="120"/>
    </w:pPr>
    <w:rPr>
      <w:rFonts w:ascii="Times New Roman" w:hAnsi="Times New Roman"/>
      <w:szCs w:val="24"/>
    </w:rPr>
  </w:style>
  <w:style w:type="paragraph" w:customStyle="1" w:styleId="97">
    <w:name w:val="正文_1_1"/>
    <w:basedOn w:val="80"/>
    <w:qFormat/>
    <w:uiPriority w:val="0"/>
    <w:rPr>
      <w:szCs w:val="22"/>
    </w:rPr>
  </w:style>
  <w:style w:type="character" w:customStyle="1" w:styleId="98">
    <w:name w:val="font01"/>
    <w:basedOn w:val="44"/>
    <w:qFormat/>
    <w:uiPriority w:val="0"/>
    <w:rPr>
      <w:rFonts w:hint="eastAsia" w:ascii="宋体" w:hAnsi="宋体" w:eastAsia="宋体" w:cs="宋体"/>
      <w:color w:val="000000"/>
      <w:sz w:val="32"/>
      <w:szCs w:val="32"/>
      <w:u w:val="none"/>
    </w:rPr>
  </w:style>
  <w:style w:type="character" w:customStyle="1" w:styleId="99">
    <w:name w:val="font11"/>
    <w:basedOn w:val="44"/>
    <w:qFormat/>
    <w:uiPriority w:val="0"/>
    <w:rPr>
      <w:rFonts w:hint="eastAsia" w:ascii="宋体" w:hAnsi="宋体" w:eastAsia="宋体" w:cs="宋体"/>
      <w:color w:val="000000"/>
      <w:sz w:val="32"/>
      <w:szCs w:val="32"/>
      <w:u w:val="none"/>
    </w:rPr>
  </w:style>
  <w:style w:type="character" w:customStyle="1" w:styleId="100">
    <w:name w:val="16"/>
    <w:qFormat/>
    <w:uiPriority w:val="0"/>
    <w:rPr>
      <w:rFonts w:hint="default" w:ascii="Times New Roman" w:hAnsi="Times New Roman" w:eastAsia="宋体" w:cs="Times New Roman"/>
      <w:b/>
      <w:bCs/>
      <w:color w:val="000000"/>
      <w:kern w:val="44"/>
      <w:sz w:val="44"/>
      <w:szCs w:val="44"/>
      <w:u w:val="none" w:color="000000"/>
    </w:rPr>
  </w:style>
  <w:style w:type="character" w:customStyle="1" w:styleId="101">
    <w:name w:val="标题 3 Char_0_0"/>
    <w:link w:val="102"/>
    <w:qFormat/>
    <w:uiPriority w:val="0"/>
    <w:rPr>
      <w:rFonts w:ascii="宋体" w:hAnsi="宋体"/>
      <w:b/>
      <w:kern w:val="2"/>
      <w:sz w:val="28"/>
      <w:szCs w:val="28"/>
    </w:rPr>
  </w:style>
  <w:style w:type="paragraph" w:customStyle="1" w:styleId="102">
    <w:name w:val="标题 3_0_0"/>
    <w:basedOn w:val="103"/>
    <w:next w:val="104"/>
    <w:link w:val="101"/>
    <w:qFormat/>
    <w:uiPriority w:val="0"/>
    <w:pPr>
      <w:autoSpaceDE w:val="0"/>
      <w:autoSpaceDN w:val="0"/>
      <w:adjustRightInd w:val="0"/>
      <w:spacing w:line="500" w:lineRule="exact"/>
      <w:jc w:val="center"/>
      <w:outlineLvl w:val="2"/>
    </w:pPr>
    <w:rPr>
      <w:rFonts w:ascii="宋体" w:hAnsi="宋体"/>
      <w:b/>
      <w:szCs w:val="28"/>
    </w:rPr>
  </w:style>
  <w:style w:type="paragraph" w:customStyle="1" w:styleId="103">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4">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05">
    <w:name w:val="正文文本缩进 Char_1"/>
    <w:link w:val="106"/>
    <w:semiHidden/>
    <w:qFormat/>
    <w:uiPriority w:val="99"/>
    <w:rPr>
      <w:kern w:val="2"/>
      <w:sz w:val="21"/>
      <w:szCs w:val="22"/>
    </w:rPr>
  </w:style>
  <w:style w:type="paragraph" w:customStyle="1" w:styleId="106">
    <w:name w:val="正文文本缩进_1"/>
    <w:basedOn w:val="88"/>
    <w:link w:val="105"/>
    <w:unhideWhenUsed/>
    <w:qFormat/>
    <w:uiPriority w:val="99"/>
    <w:pPr>
      <w:spacing w:after="120"/>
      <w:ind w:left="420" w:leftChars="200"/>
    </w:pPr>
    <w:rPr>
      <w:rFonts w:ascii="Times New Roman" w:hAnsi="Times New Roman"/>
    </w:rPr>
  </w:style>
  <w:style w:type="character" w:customStyle="1" w:styleId="107">
    <w:name w:val="正文文本 Char_0"/>
    <w:link w:val="108"/>
    <w:qFormat/>
    <w:uiPriority w:val="0"/>
    <w:rPr>
      <w:rFonts w:eastAsia="黑体"/>
      <w:kern w:val="2"/>
      <w:sz w:val="36"/>
      <w:szCs w:val="22"/>
    </w:rPr>
  </w:style>
  <w:style w:type="paragraph" w:customStyle="1" w:styleId="108">
    <w:name w:val="正文文本_2"/>
    <w:basedOn w:val="109"/>
    <w:link w:val="107"/>
    <w:unhideWhenUsed/>
    <w:qFormat/>
    <w:uiPriority w:val="0"/>
    <w:rPr>
      <w:rFonts w:ascii="Times New Roman" w:hAnsi="Times New Roman" w:eastAsia="黑体"/>
      <w:sz w:val="36"/>
    </w:rPr>
  </w:style>
  <w:style w:type="paragraph" w:customStyle="1" w:styleId="109">
    <w:name w:val="正文_1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0">
    <w:name w:val="正文文本缩进 Char_0"/>
    <w:link w:val="111"/>
    <w:semiHidden/>
    <w:qFormat/>
    <w:uiPriority w:val="0"/>
    <w:rPr>
      <w:rFonts w:ascii="宋体" w:hAnsi="宋体"/>
      <w:i/>
      <w:iCs/>
      <w:kern w:val="2"/>
      <w:sz w:val="28"/>
    </w:rPr>
  </w:style>
  <w:style w:type="paragraph" w:customStyle="1" w:styleId="111">
    <w:name w:val="正文文本缩进_0"/>
    <w:basedOn w:val="112"/>
    <w:link w:val="110"/>
    <w:unhideWhenUsed/>
    <w:qFormat/>
    <w:uiPriority w:val="0"/>
    <w:pPr>
      <w:spacing w:line="360" w:lineRule="auto"/>
      <w:ind w:firstLine="570"/>
    </w:pPr>
    <w:rPr>
      <w:rFonts w:ascii="宋体" w:hAnsi="宋体"/>
      <w:i/>
      <w:iCs/>
      <w:sz w:val="28"/>
      <w:szCs w:val="20"/>
    </w:rPr>
  </w:style>
  <w:style w:type="paragraph" w:customStyle="1" w:styleId="112">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正文_5_0"/>
    <w:next w:val="1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缩进_0_0_0"/>
    <w:basedOn w:val="113"/>
    <w:unhideWhenUsed/>
    <w:qFormat/>
    <w:uiPriority w:val="0"/>
    <w:pPr>
      <w:ind w:firstLine="420" w:firstLineChars="200"/>
    </w:pPr>
    <w:rPr>
      <w:rFonts w:ascii="Calibri" w:hAnsi="Calibri"/>
    </w:rPr>
  </w:style>
  <w:style w:type="character" w:customStyle="1" w:styleId="115">
    <w:name w:val="正文文本 Char1_2"/>
    <w:link w:val="116"/>
    <w:qFormat/>
    <w:uiPriority w:val="0"/>
    <w:rPr>
      <w:rFonts w:ascii="Times New Roman" w:hAnsi="Times New Roman"/>
      <w:kern w:val="2"/>
      <w:sz w:val="21"/>
      <w:szCs w:val="24"/>
    </w:rPr>
  </w:style>
  <w:style w:type="paragraph" w:customStyle="1" w:styleId="116">
    <w:name w:val="正文文本_3"/>
    <w:basedOn w:val="88"/>
    <w:link w:val="115"/>
    <w:qFormat/>
    <w:uiPriority w:val="0"/>
    <w:pPr>
      <w:spacing w:after="120"/>
    </w:pPr>
    <w:rPr>
      <w:rFonts w:ascii="Times New Roman" w:hAnsi="Times New Roman"/>
      <w:szCs w:val="24"/>
    </w:rPr>
  </w:style>
  <w:style w:type="character" w:customStyle="1" w:styleId="117">
    <w:name w:val="Char Char6"/>
    <w:qFormat/>
    <w:uiPriority w:val="0"/>
    <w:rPr>
      <w:rFonts w:eastAsia="宋体"/>
      <w:kern w:val="2"/>
      <w:sz w:val="21"/>
      <w:szCs w:val="24"/>
      <w:lang w:val="en-US" w:eastAsia="zh-CN" w:bidi="ar-SA"/>
    </w:rPr>
  </w:style>
  <w:style w:type="character" w:customStyle="1" w:styleId="118">
    <w:name w:val="正文文本 Char1_3"/>
    <w:link w:val="119"/>
    <w:qFormat/>
    <w:uiPriority w:val="0"/>
    <w:rPr>
      <w:rFonts w:ascii="Times New Roman" w:hAnsi="Times New Roman"/>
      <w:kern w:val="2"/>
      <w:sz w:val="21"/>
      <w:szCs w:val="24"/>
    </w:rPr>
  </w:style>
  <w:style w:type="paragraph" w:customStyle="1" w:styleId="119">
    <w:name w:val="正文文本_4"/>
    <w:basedOn w:val="94"/>
    <w:link w:val="118"/>
    <w:qFormat/>
    <w:uiPriority w:val="0"/>
    <w:pPr>
      <w:spacing w:after="120"/>
    </w:pPr>
    <w:rPr>
      <w:rFonts w:ascii="Times New Roman" w:hAnsi="Times New Roman"/>
      <w:szCs w:val="24"/>
    </w:rPr>
  </w:style>
  <w:style w:type="paragraph" w:customStyle="1" w:styleId="120">
    <w:name w:val="Normal_20"/>
    <w:qFormat/>
    <w:uiPriority w:val="0"/>
    <w:rPr>
      <w:rFonts w:ascii="Times New Roman" w:hAnsi="Times New Roman" w:eastAsia="Times New Roman" w:cs="Times New Roman"/>
      <w:sz w:val="24"/>
      <w:szCs w:val="24"/>
      <w:lang w:val="en-US" w:eastAsia="zh-CN" w:bidi="ar-SA"/>
    </w:rPr>
  </w:style>
  <w:style w:type="paragraph" w:customStyle="1" w:styleId="121">
    <w:name w:val="NormalIndent"/>
    <w:basedOn w:val="122"/>
    <w:qFormat/>
    <w:uiPriority w:val="0"/>
    <w:pPr>
      <w:ind w:firstLine="420"/>
      <w:jc w:val="left"/>
    </w:pPr>
    <w:rPr>
      <w:rFonts w:ascii="宋体"/>
      <w:kern w:val="0"/>
      <w:sz w:val="24"/>
      <w:szCs w:val="20"/>
    </w:rPr>
  </w:style>
  <w:style w:type="paragraph" w:customStyle="1" w:styleId="122">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样式 标题 2 + 宋体 五号 非加粗 黑色"/>
    <w:basedOn w:val="3"/>
    <w:qFormat/>
    <w:uiPriority w:val="0"/>
    <w:rPr>
      <w:rFonts w:ascii="宋体" w:hAnsi="宋体" w:eastAsia="宋体"/>
      <w:b/>
      <w:bCs/>
      <w:color w:val="000000"/>
      <w:sz w:val="21"/>
    </w:rPr>
  </w:style>
  <w:style w:type="paragraph" w:customStyle="1" w:styleId="124">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_1"/>
    <w:basedOn w:val="81"/>
    <w:next w:val="126"/>
    <w:qFormat/>
    <w:uiPriority w:val="0"/>
  </w:style>
  <w:style w:type="paragraph" w:customStyle="1" w:styleId="126">
    <w:name w:val="正文缩进_1"/>
    <w:basedOn w:val="127"/>
    <w:unhideWhenUsed/>
    <w:qFormat/>
    <w:uiPriority w:val="0"/>
    <w:pPr>
      <w:ind w:firstLine="420" w:firstLineChars="200"/>
    </w:pPr>
  </w:style>
  <w:style w:type="paragraph" w:customStyle="1" w:styleId="127">
    <w:name w:val="正文_5"/>
    <w:next w:val="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页脚_0"/>
    <w:basedOn w:val="129"/>
    <w:unhideWhenUsed/>
    <w:qFormat/>
    <w:uiPriority w:val="99"/>
    <w:pPr>
      <w:tabs>
        <w:tab w:val="center" w:pos="4153"/>
        <w:tab w:val="right" w:pos="8306"/>
      </w:tabs>
      <w:snapToGrid w:val="0"/>
      <w:jc w:val="left"/>
    </w:pPr>
    <w:rPr>
      <w:sz w:val="18"/>
      <w:szCs w:val="18"/>
    </w:rPr>
  </w:style>
  <w:style w:type="paragraph" w:customStyle="1" w:styleId="129">
    <w:name w:val="正文_0"/>
    <w:next w:val="128"/>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0">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31">
    <w:name w:val="样式 黑色 首行缩进:  0.85 厘米 行距: 固定值 20 磅_0"/>
    <w:basedOn w:val="127"/>
    <w:qFormat/>
    <w:uiPriority w:val="0"/>
    <w:pPr>
      <w:spacing w:line="400" w:lineRule="exact"/>
      <w:ind w:firstLine="480"/>
    </w:pPr>
    <w:rPr>
      <w:rFonts w:ascii="宋体" w:hAnsi="宋体" w:cs="宋体"/>
      <w:color w:val="000000"/>
      <w:sz w:val="24"/>
    </w:rPr>
  </w:style>
  <w:style w:type="paragraph" w:customStyle="1" w:styleId="132">
    <w:name w:val="Normal_7_0"/>
    <w:qFormat/>
    <w:uiPriority w:val="0"/>
    <w:rPr>
      <w:rFonts w:ascii="黑体" w:hAnsi="黑体" w:eastAsia="黑体" w:cs="Times New Roman"/>
      <w:b/>
      <w:sz w:val="32"/>
      <w:szCs w:val="24"/>
      <w:lang w:val="en-US" w:eastAsia="zh-CN" w:bidi="ar-SA"/>
    </w:rPr>
  </w:style>
  <w:style w:type="paragraph" w:customStyle="1" w:styleId="133">
    <w:name w:val="正文_0_1_0"/>
    <w:basedOn w:val="134"/>
    <w:qFormat/>
    <w:uiPriority w:val="0"/>
  </w:style>
  <w:style w:type="paragraph" w:customStyle="1" w:styleId="134">
    <w:name w:val="正文_3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5">
    <w:name w:val="题注_0_0"/>
    <w:basedOn w:val="136"/>
    <w:next w:val="137"/>
    <w:qFormat/>
    <w:uiPriority w:val="0"/>
    <w:pPr>
      <w:spacing w:before="152" w:after="160"/>
    </w:pPr>
    <w:rPr>
      <w:rFonts w:ascii="Arial" w:hAnsi="Arial" w:eastAsia="黑体" w:cs="Arial"/>
      <w:sz w:val="20"/>
      <w:szCs w:val="20"/>
    </w:rPr>
  </w:style>
  <w:style w:type="paragraph" w:customStyle="1" w:styleId="13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正文_0_1"/>
    <w:basedOn w:val="71"/>
    <w:qFormat/>
    <w:uiPriority w:val="0"/>
    <w:rPr>
      <w:rFonts w:eastAsia="仿宋_GB2312"/>
      <w:sz w:val="28"/>
      <w:szCs w:val="24"/>
    </w:rPr>
  </w:style>
  <w:style w:type="paragraph" w:customStyle="1" w:styleId="139">
    <w:name w:val="Char1"/>
    <w:basedOn w:val="1"/>
    <w:qFormat/>
    <w:uiPriority w:val="0"/>
    <w:pPr>
      <w:tabs>
        <w:tab w:val="left" w:pos="432"/>
      </w:tabs>
      <w:spacing w:beforeLines="50" w:afterLines="50"/>
      <w:ind w:left="432" w:hanging="432"/>
    </w:pPr>
  </w:style>
  <w:style w:type="paragraph" w:customStyle="1" w:styleId="140">
    <w:name w:val="Normal_3"/>
    <w:qFormat/>
    <w:uiPriority w:val="0"/>
    <w:rPr>
      <w:rFonts w:ascii="黑体" w:hAnsi="黑体" w:eastAsia="黑体" w:cs="Times New Roman"/>
      <w:b/>
      <w:sz w:val="32"/>
      <w:szCs w:val="24"/>
      <w:lang w:val="en-US" w:eastAsia="zh-CN" w:bidi="ar-SA"/>
    </w:rPr>
  </w:style>
  <w:style w:type="paragraph" w:customStyle="1" w:styleId="14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4_1"/>
    <w:next w:val="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5_0_0"/>
    <w:next w:val="1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正文缩进_0_0_0_0"/>
    <w:basedOn w:val="143"/>
    <w:unhideWhenUsed/>
    <w:qFormat/>
    <w:uiPriority w:val="0"/>
    <w:pPr>
      <w:ind w:firstLine="420" w:firstLineChars="200"/>
    </w:pPr>
    <w:rPr>
      <w:rFonts w:ascii="Calibri" w:hAnsi="Calibri"/>
    </w:rPr>
  </w:style>
  <w:style w:type="paragraph" w:customStyle="1" w:styleId="145">
    <w:name w:val="Default Text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46">
    <w:name w:val="Normal_12"/>
    <w:qFormat/>
    <w:uiPriority w:val="0"/>
    <w:rPr>
      <w:rFonts w:ascii="黑体" w:hAnsi="黑体" w:eastAsia="黑体" w:cs="Times New Roman"/>
      <w:b/>
      <w:sz w:val="32"/>
      <w:szCs w:val="24"/>
      <w:lang w:val="en-US" w:eastAsia="zh-CN" w:bidi="ar-SA"/>
    </w:rPr>
  </w:style>
  <w:style w:type="paragraph" w:customStyle="1" w:styleId="147">
    <w:name w:val="样式 黑色 首行缩进:  0.85 厘米 行距: 固定值 20 磅"/>
    <w:basedOn w:val="68"/>
    <w:qFormat/>
    <w:uiPriority w:val="0"/>
    <w:pPr>
      <w:spacing w:line="400" w:lineRule="exact"/>
      <w:ind w:firstLine="480"/>
    </w:pPr>
    <w:rPr>
      <w:rFonts w:ascii="宋体" w:hAnsi="宋体" w:cs="宋体"/>
      <w:color w:val="000000"/>
      <w:sz w:val="24"/>
    </w:rPr>
  </w:style>
  <w:style w:type="paragraph" w:customStyle="1" w:styleId="148">
    <w:name w:val="正文文本缩进_3"/>
    <w:basedOn w:val="149"/>
    <w:qFormat/>
    <w:uiPriority w:val="0"/>
    <w:pPr>
      <w:spacing w:line="500" w:lineRule="exact"/>
      <w:ind w:left="1588" w:leftChars="832" w:firstLine="433" w:firstLineChars="196"/>
    </w:pPr>
    <w:rPr>
      <w:rFonts w:ascii="Calibri" w:hAnsi="Calibri"/>
      <w:sz w:val="24"/>
    </w:rPr>
  </w:style>
  <w:style w:type="paragraph" w:customStyle="1" w:styleId="14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附件正文"/>
    <w:basedOn w:val="1"/>
    <w:qFormat/>
    <w:uiPriority w:val="0"/>
    <w:pPr>
      <w:snapToGrid w:val="0"/>
      <w:spacing w:line="500" w:lineRule="exact"/>
      <w:ind w:firstLine="540" w:firstLineChars="225"/>
    </w:pPr>
    <w:rPr>
      <w:kern w:val="0"/>
      <w:sz w:val="24"/>
    </w:rPr>
  </w:style>
  <w:style w:type="paragraph" w:customStyle="1" w:styleId="151">
    <w:name w:val="正文_0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52">
    <w:name w:val="Normal_0_1"/>
    <w:qFormat/>
    <w:uiPriority w:val="0"/>
    <w:rPr>
      <w:rFonts w:ascii="黑体" w:hAnsi="黑体" w:eastAsia="黑体" w:cs="Times New Roman"/>
      <w:b/>
      <w:sz w:val="32"/>
      <w:szCs w:val="24"/>
      <w:lang w:val="en-US" w:eastAsia="zh-CN" w:bidi="ar-SA"/>
    </w:rPr>
  </w:style>
  <w:style w:type="paragraph" w:customStyle="1" w:styleId="153">
    <w:name w:val="正文_4_0_0"/>
    <w:basedOn w:val="142"/>
    <w:qFormat/>
    <w:uiPriority w:val="0"/>
  </w:style>
  <w:style w:type="paragraph" w:customStyle="1" w:styleId="154">
    <w:name w:val="Char Char2"/>
    <w:basedOn w:val="1"/>
    <w:qFormat/>
    <w:uiPriority w:val="0"/>
    <w:pPr>
      <w:widowControl/>
      <w:spacing w:after="160" w:line="240" w:lineRule="exact"/>
      <w:jc w:val="left"/>
    </w:pPr>
    <w:rPr>
      <w:rFonts w:ascii="Verdana" w:hAnsi="Verdana"/>
      <w:kern w:val="0"/>
      <w:sz w:val="20"/>
      <w:szCs w:val="20"/>
      <w:lang w:eastAsia="en-US"/>
    </w:rPr>
  </w:style>
  <w:style w:type="paragraph" w:styleId="155">
    <w:name w:val="List Paragraph"/>
    <w:basedOn w:val="1"/>
    <w:qFormat/>
    <w:uiPriority w:val="34"/>
    <w:pPr>
      <w:ind w:firstLine="420" w:firstLineChars="200"/>
    </w:pPr>
  </w:style>
  <w:style w:type="paragraph" w:customStyle="1" w:styleId="156">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文本缩进_4"/>
    <w:basedOn w:val="158"/>
    <w:qFormat/>
    <w:uiPriority w:val="0"/>
    <w:pPr>
      <w:spacing w:line="500" w:lineRule="exact"/>
      <w:ind w:left="1588" w:leftChars="832" w:firstLine="433" w:firstLineChars="196"/>
    </w:pPr>
    <w:rPr>
      <w:rFonts w:ascii="Calibri" w:hAnsi="Calibri"/>
      <w:sz w:val="24"/>
    </w:rPr>
  </w:style>
  <w:style w:type="paragraph" w:customStyle="1" w:styleId="158">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标题 2_0"/>
    <w:basedOn w:val="113"/>
    <w:next w:val="113"/>
    <w:qFormat/>
    <w:uiPriority w:val="0"/>
    <w:pPr>
      <w:keepNext/>
      <w:keepLines/>
      <w:spacing w:before="260" w:after="260" w:line="416" w:lineRule="auto"/>
      <w:jc w:val="center"/>
      <w:outlineLvl w:val="1"/>
    </w:pPr>
    <w:rPr>
      <w:rFonts w:ascii="宋体" w:hAnsi="宋体"/>
      <w:b/>
      <w:bCs/>
      <w:sz w:val="24"/>
      <w:szCs w:val="24"/>
    </w:rPr>
  </w:style>
  <w:style w:type="paragraph" w:customStyle="1" w:styleId="161">
    <w:name w:val="正文_7"/>
    <w:next w:val="1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样式 黑色 首行缩进:  0.85 厘米 行距: 固定值 20 磅_1"/>
    <w:basedOn w:val="161"/>
    <w:qFormat/>
    <w:uiPriority w:val="0"/>
    <w:pPr>
      <w:spacing w:line="400" w:lineRule="exact"/>
      <w:ind w:firstLine="480"/>
    </w:pPr>
    <w:rPr>
      <w:rFonts w:ascii="宋体" w:hAnsi="宋体" w:cs="宋体"/>
      <w:color w:val="000000"/>
      <w:sz w:val="24"/>
    </w:rPr>
  </w:style>
  <w:style w:type="paragraph" w:customStyle="1" w:styleId="163">
    <w:name w:val="Normal_17"/>
    <w:qFormat/>
    <w:uiPriority w:val="0"/>
    <w:rPr>
      <w:rFonts w:ascii="黑体" w:hAnsi="黑体" w:eastAsia="黑体" w:cs="Times New Roman"/>
      <w:b/>
      <w:sz w:val="32"/>
      <w:szCs w:val="24"/>
      <w:lang w:val="en-US" w:eastAsia="zh-CN" w:bidi="ar-SA"/>
    </w:rPr>
  </w:style>
  <w:style w:type="paragraph" w:customStyle="1" w:styleId="164">
    <w:name w:val="Normal_16"/>
    <w:qFormat/>
    <w:uiPriority w:val="0"/>
    <w:rPr>
      <w:rFonts w:ascii="黑体" w:hAnsi="黑体" w:eastAsia="黑体" w:cs="Times New Roman"/>
      <w:b/>
      <w:sz w:val="32"/>
      <w:szCs w:val="24"/>
      <w:lang w:val="en-US" w:eastAsia="zh-CN" w:bidi="ar-SA"/>
    </w:rPr>
  </w:style>
  <w:style w:type="paragraph" w:customStyle="1" w:styleId="165">
    <w:name w:val="正文_3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Normal_4"/>
    <w:qFormat/>
    <w:uiPriority w:val="0"/>
    <w:rPr>
      <w:rFonts w:ascii="黑体" w:hAnsi="黑体" w:eastAsia="黑体" w:cs="Times New Roman"/>
      <w:b/>
      <w:sz w:val="32"/>
      <w:szCs w:val="24"/>
      <w:lang w:val="en-US" w:eastAsia="zh-CN" w:bidi="ar-SA"/>
    </w:rPr>
  </w:style>
  <w:style w:type="paragraph" w:customStyle="1" w:styleId="167">
    <w:name w:val="Normal_2"/>
    <w:qFormat/>
    <w:uiPriority w:val="0"/>
    <w:rPr>
      <w:rFonts w:ascii="黑体" w:hAnsi="黑体" w:eastAsia="黑体" w:cs="Times New Roman"/>
      <w:b/>
      <w:sz w:val="32"/>
      <w:szCs w:val="24"/>
      <w:lang w:val="en-US" w:eastAsia="zh-CN" w:bidi="ar-SA"/>
    </w:rPr>
  </w:style>
  <w:style w:type="paragraph" w:customStyle="1" w:styleId="168">
    <w:name w:val="正文_2_0_0_0"/>
    <w:next w:val="169"/>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正文文本_1_0_0"/>
    <w:basedOn w:val="168"/>
    <w:unhideWhenUsed/>
    <w:qFormat/>
    <w:uiPriority w:val="0"/>
    <w:pPr>
      <w:spacing w:after="120"/>
    </w:pPr>
    <w:rPr>
      <w:rFonts w:ascii="Times New Roman" w:hAnsi="Times New Roman"/>
      <w:szCs w:val="20"/>
    </w:rPr>
  </w:style>
  <w:style w:type="paragraph" w:customStyle="1" w:styleId="170">
    <w:name w:val="正文_3_0"/>
    <w:basedOn w:val="171"/>
    <w:next w:val="108"/>
    <w:qFormat/>
    <w:uiPriority w:val="0"/>
  </w:style>
  <w:style w:type="paragraph" w:customStyle="1" w:styleId="171">
    <w:name w:val="正文_4_0"/>
    <w:basedOn w:val="68"/>
    <w:qFormat/>
    <w:uiPriority w:val="0"/>
  </w:style>
  <w:style w:type="paragraph" w:customStyle="1" w:styleId="172">
    <w:name w:val="正文文本_0_0"/>
    <w:basedOn w:val="173"/>
    <w:qFormat/>
    <w:uiPriority w:val="1"/>
    <w:pPr>
      <w:ind w:left="220"/>
    </w:pPr>
    <w:rPr>
      <w:sz w:val="32"/>
      <w:szCs w:val="32"/>
    </w:rPr>
  </w:style>
  <w:style w:type="paragraph" w:customStyle="1" w:styleId="173">
    <w:name w:val="正文_12_0"/>
    <w:basedOn w:val="174"/>
    <w:qFormat/>
    <w:uiPriority w:val="0"/>
    <w:rPr>
      <w:rFonts w:cs="Calibri"/>
      <w:szCs w:val="21"/>
    </w:rPr>
  </w:style>
  <w:style w:type="paragraph" w:customStyle="1" w:styleId="174">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List Paragraph1"/>
    <w:basedOn w:val="122"/>
    <w:qFormat/>
    <w:uiPriority w:val="34"/>
    <w:pPr>
      <w:ind w:firstLine="420" w:firstLineChars="200"/>
    </w:pPr>
    <w:rPr>
      <w:rFonts w:eastAsia="Times New Roman"/>
    </w:rPr>
  </w:style>
  <w:style w:type="paragraph" w:customStyle="1" w:styleId="176">
    <w:name w:val="Normal_8"/>
    <w:qFormat/>
    <w:uiPriority w:val="0"/>
    <w:rPr>
      <w:rFonts w:ascii="黑体" w:hAnsi="黑体" w:eastAsia="黑体" w:cs="Times New Roman"/>
      <w:b/>
      <w:sz w:val="32"/>
      <w:szCs w:val="24"/>
      <w:lang w:val="en-US" w:eastAsia="zh-CN" w:bidi="ar-SA"/>
    </w:rPr>
  </w:style>
  <w:style w:type="paragraph" w:customStyle="1" w:styleId="177">
    <w:name w:val="Normal_0_0"/>
    <w:qFormat/>
    <w:uiPriority w:val="0"/>
    <w:pPr>
      <w:widowControl w:val="0"/>
      <w:jc w:val="both"/>
    </w:pPr>
    <w:rPr>
      <w:rFonts w:ascii="Calibri" w:hAnsi="Calibri" w:eastAsia="Times New Roman" w:cs="Times New Roman"/>
      <w:lang w:val="en-US" w:eastAsia="zh-CN" w:bidi="ar-SA"/>
    </w:rPr>
  </w:style>
  <w:style w:type="paragraph" w:customStyle="1" w:styleId="178">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79">
    <w:name w:val="Normal_15"/>
    <w:qFormat/>
    <w:uiPriority w:val="0"/>
    <w:rPr>
      <w:rFonts w:ascii="黑体" w:hAnsi="黑体" w:eastAsia="黑体" w:cs="Times New Roman"/>
      <w:b/>
      <w:sz w:val="32"/>
      <w:szCs w:val="24"/>
      <w:lang w:val="en-US" w:eastAsia="zh-CN" w:bidi="ar-SA"/>
    </w:rPr>
  </w:style>
  <w:style w:type="paragraph" w:customStyle="1" w:styleId="180">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81">
    <w:name w:val="正文2"/>
    <w:next w:val="182"/>
    <w:qFormat/>
    <w:uiPriority w:val="0"/>
    <w:rPr>
      <w:rFonts w:ascii="Times New Roman" w:hAnsi="Times New Roman" w:eastAsia="Times New Roman" w:cs="Times New Roman"/>
      <w:sz w:val="24"/>
      <w:szCs w:val="24"/>
      <w:lang w:val="en-US" w:eastAsia="zh-CN" w:bidi="ar-SA"/>
    </w:rPr>
  </w:style>
  <w:style w:type="paragraph" w:customStyle="1" w:styleId="182">
    <w:name w:val="正文缩进1"/>
    <w:basedOn w:val="181"/>
    <w:unhideWhenUsed/>
    <w:qFormat/>
    <w:uiPriority w:val="0"/>
    <w:pPr>
      <w:ind w:firstLine="420" w:firstLineChars="200"/>
    </w:pPr>
    <w:rPr>
      <w:rFonts w:ascii="Calibri" w:hAnsi="Calibri"/>
      <w:szCs w:val="22"/>
    </w:rPr>
  </w:style>
  <w:style w:type="paragraph" w:customStyle="1" w:styleId="183">
    <w:name w:val="Normal_11"/>
    <w:qFormat/>
    <w:uiPriority w:val="0"/>
    <w:rPr>
      <w:rFonts w:ascii="黑体" w:hAnsi="黑体" w:eastAsia="黑体" w:cs="Times New Roman"/>
      <w:b/>
      <w:sz w:val="32"/>
      <w:szCs w:val="24"/>
      <w:lang w:val="en-US" w:eastAsia="zh-CN" w:bidi="ar-SA"/>
    </w:rPr>
  </w:style>
  <w:style w:type="paragraph" w:customStyle="1" w:styleId="184">
    <w:name w:val="正文_1_1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正文_1_0_0"/>
    <w:basedOn w:val="97"/>
    <w:qFormat/>
    <w:uiPriority w:val="0"/>
  </w:style>
  <w:style w:type="paragraph" w:customStyle="1" w:styleId="186">
    <w:name w:val="Normal_14"/>
    <w:qFormat/>
    <w:uiPriority w:val="0"/>
    <w:rPr>
      <w:rFonts w:ascii="黑体" w:hAnsi="黑体" w:eastAsia="黑体" w:cs="Times New Roman"/>
      <w:b/>
      <w:sz w:val="32"/>
      <w:szCs w:val="24"/>
      <w:lang w:val="en-US" w:eastAsia="zh-CN" w:bidi="ar-SA"/>
    </w:rPr>
  </w:style>
  <w:style w:type="paragraph" w:customStyle="1" w:styleId="187">
    <w:name w:val="题注_0"/>
    <w:basedOn w:val="159"/>
    <w:next w:val="136"/>
    <w:qFormat/>
    <w:uiPriority w:val="0"/>
    <w:pPr>
      <w:spacing w:before="152" w:after="160"/>
    </w:pPr>
    <w:rPr>
      <w:rFonts w:ascii="Arial" w:hAnsi="Arial" w:eastAsia="黑体" w:cs="Arial"/>
      <w:sz w:val="20"/>
      <w:szCs w:val="20"/>
    </w:rPr>
  </w:style>
  <w:style w:type="paragraph" w:customStyle="1" w:styleId="188">
    <w:name w:val="Char Char Char"/>
    <w:basedOn w:val="1"/>
    <w:qFormat/>
    <w:uiPriority w:val="0"/>
    <w:pPr>
      <w:widowControl/>
      <w:spacing w:after="160" w:line="240" w:lineRule="exact"/>
      <w:jc w:val="left"/>
    </w:pPr>
  </w:style>
  <w:style w:type="paragraph" w:customStyle="1" w:styleId="189">
    <w:name w:val="标书正文"/>
    <w:basedOn w:val="1"/>
    <w:qFormat/>
    <w:uiPriority w:val="0"/>
    <w:pPr>
      <w:spacing w:line="360" w:lineRule="auto"/>
      <w:ind w:firstLine="200" w:firstLineChars="200"/>
    </w:pPr>
    <w:rPr>
      <w:rFonts w:ascii="Times New Roman" w:hAnsi="Times New Roman"/>
      <w:sz w:val="24"/>
    </w:rPr>
  </w:style>
  <w:style w:type="paragraph" w:customStyle="1" w:styleId="190">
    <w:name w:val="Normal_6"/>
    <w:qFormat/>
    <w:uiPriority w:val="0"/>
    <w:rPr>
      <w:rFonts w:ascii="黑体" w:hAnsi="黑体" w:eastAsia="黑体" w:cs="Times New Roman"/>
      <w:b/>
      <w:sz w:val="32"/>
      <w:szCs w:val="24"/>
      <w:lang w:val="en-US" w:eastAsia="zh-CN" w:bidi="ar-SA"/>
    </w:rPr>
  </w:style>
  <w:style w:type="paragraph" w:customStyle="1" w:styleId="191">
    <w:name w:val="正文_0_0_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92">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Normal_1_0"/>
    <w:qFormat/>
    <w:uiPriority w:val="0"/>
    <w:rPr>
      <w:rFonts w:ascii="黑体" w:hAnsi="黑体" w:eastAsia="黑体" w:cs="Times New Roman"/>
      <w:b/>
      <w:sz w:val="32"/>
      <w:szCs w:val="24"/>
      <w:lang w:val="en-US" w:eastAsia="zh-CN" w:bidi="ar-SA"/>
    </w:rPr>
  </w:style>
  <w:style w:type="paragraph" w:customStyle="1" w:styleId="19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5">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96">
    <w:name w:val="正文_1_0"/>
    <w:basedOn w:val="81"/>
    <w:next w:val="197"/>
    <w:qFormat/>
    <w:uiPriority w:val="0"/>
    <w:rPr>
      <w:rFonts w:ascii="Times New Roman" w:hAnsi="Times New Roman"/>
      <w:szCs w:val="24"/>
    </w:rPr>
  </w:style>
  <w:style w:type="paragraph" w:customStyle="1" w:styleId="197">
    <w:name w:val="正文首行缩进1"/>
    <w:basedOn w:val="172"/>
    <w:unhideWhenUsed/>
    <w:qFormat/>
    <w:uiPriority w:val="99"/>
    <w:pPr>
      <w:ind w:firstLine="420" w:firstLineChars="100"/>
    </w:pPr>
    <w:rPr>
      <w:szCs w:val="22"/>
    </w:rPr>
  </w:style>
  <w:style w:type="paragraph" w:customStyle="1" w:styleId="198">
    <w:name w:val="Body Text First Indent"/>
    <w:basedOn w:val="172"/>
    <w:unhideWhenUsed/>
    <w:qFormat/>
    <w:uiPriority w:val="99"/>
    <w:pPr>
      <w:ind w:firstLine="420" w:firstLineChars="100"/>
    </w:pPr>
    <w:rPr>
      <w:rFonts w:ascii="Calibri" w:hAnsi="Calibri"/>
      <w:szCs w:val="22"/>
    </w:rPr>
  </w:style>
  <w:style w:type="paragraph" w:customStyle="1" w:styleId="199">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200">
    <w:name w:val="正文_6_0_0"/>
    <w:next w:val="1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文本缩进_2"/>
    <w:basedOn w:val="89"/>
    <w:qFormat/>
    <w:uiPriority w:val="0"/>
    <w:pPr>
      <w:spacing w:line="500" w:lineRule="exact"/>
      <w:ind w:left="1588" w:leftChars="832" w:firstLine="433" w:firstLineChars="196"/>
    </w:pPr>
    <w:rPr>
      <w:sz w:val="24"/>
    </w:rPr>
  </w:style>
  <w:style w:type="paragraph" w:customStyle="1" w:styleId="203">
    <w:name w:val="Normal_13"/>
    <w:qFormat/>
    <w:uiPriority w:val="0"/>
    <w:rPr>
      <w:rFonts w:ascii="黑体" w:hAnsi="黑体" w:eastAsia="黑体" w:cs="Times New Roman"/>
      <w:b/>
      <w:sz w:val="32"/>
      <w:szCs w:val="24"/>
      <w:lang w:val="en-US" w:eastAsia="zh-CN" w:bidi="ar-SA"/>
    </w:rPr>
  </w:style>
  <w:style w:type="paragraph" w:customStyle="1" w:styleId="204">
    <w:name w:val="样式 标题 4 + 段前: 5 磅 段后: 5 磅 行距: 单倍行距"/>
    <w:basedOn w:val="5"/>
    <w:qFormat/>
    <w:uiPriority w:val="0"/>
    <w:pPr>
      <w:spacing w:before="100" w:after="100" w:line="240" w:lineRule="auto"/>
    </w:pPr>
    <w:rPr>
      <w:rFonts w:cs="宋体"/>
      <w:szCs w:val="20"/>
    </w:rPr>
  </w:style>
  <w:style w:type="paragraph" w:customStyle="1" w:styleId="205">
    <w:name w:val="标题 1_1"/>
    <w:basedOn w:val="170"/>
    <w:next w:val="170"/>
    <w:qFormat/>
    <w:uiPriority w:val="9"/>
    <w:pPr>
      <w:spacing w:before="38"/>
      <w:ind w:left="1844"/>
      <w:outlineLvl w:val="0"/>
    </w:pPr>
    <w:rPr>
      <w:rFonts w:ascii="宋体" w:hAnsi="宋体" w:cs="宋体"/>
      <w:b/>
      <w:bCs/>
      <w:sz w:val="36"/>
      <w:szCs w:val="36"/>
    </w:rPr>
  </w:style>
  <w:style w:type="paragraph" w:customStyle="1" w:styleId="206">
    <w:name w:val="_Style 178"/>
    <w:basedOn w:val="2"/>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207">
    <w:name w:val="Normal_10"/>
    <w:qFormat/>
    <w:uiPriority w:val="0"/>
    <w:rPr>
      <w:rFonts w:ascii="黑体" w:hAnsi="黑体" w:eastAsia="黑体" w:cs="Times New Roman"/>
      <w:b/>
      <w:sz w:val="32"/>
      <w:szCs w:val="24"/>
      <w:lang w:val="en-US" w:eastAsia="zh-CN" w:bidi="ar-SA"/>
    </w:rPr>
  </w:style>
  <w:style w:type="paragraph" w:customStyle="1" w:styleId="20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9">
    <w:name w:val="缺省文本_0"/>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10">
    <w:name w:val="Normal_5"/>
    <w:qFormat/>
    <w:uiPriority w:val="0"/>
    <w:rPr>
      <w:rFonts w:ascii="黑体" w:hAnsi="黑体" w:eastAsia="黑体" w:cs="Times New Roman"/>
      <w:b/>
      <w:sz w:val="32"/>
      <w:szCs w:val="24"/>
      <w:lang w:val="en-US" w:eastAsia="zh-CN" w:bidi="ar-SA"/>
    </w:rPr>
  </w:style>
  <w:style w:type="paragraph" w:customStyle="1" w:styleId="211">
    <w:name w:val="Normal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Normal_7"/>
    <w:qFormat/>
    <w:uiPriority w:val="0"/>
    <w:rPr>
      <w:rFonts w:ascii="黑体" w:hAnsi="黑体" w:eastAsia="黑体" w:cs="Times New Roman"/>
      <w:b/>
      <w:sz w:val="32"/>
      <w:szCs w:val="24"/>
      <w:lang w:val="en-US" w:eastAsia="zh-CN" w:bidi="ar-SA"/>
    </w:rPr>
  </w:style>
  <w:style w:type="paragraph" w:customStyle="1" w:styleId="213">
    <w:name w:val="Normal_18"/>
    <w:qFormat/>
    <w:uiPriority w:val="0"/>
    <w:rPr>
      <w:rFonts w:ascii="黑体" w:hAnsi="黑体" w:eastAsia="黑体" w:cs="Times New Roman"/>
      <w:b/>
      <w:sz w:val="32"/>
      <w:szCs w:val="24"/>
      <w:lang w:val="en-US" w:eastAsia="zh-CN" w:bidi="ar-SA"/>
    </w:rPr>
  </w:style>
  <w:style w:type="paragraph" w:customStyle="1" w:styleId="214">
    <w:name w:val="Normal_19"/>
    <w:qFormat/>
    <w:uiPriority w:val="0"/>
    <w:rPr>
      <w:rFonts w:ascii="黑体" w:hAnsi="黑体" w:eastAsia="黑体" w:cs="Times New Roman"/>
      <w:b/>
      <w:sz w:val="32"/>
      <w:szCs w:val="24"/>
      <w:lang w:val="en-US" w:eastAsia="zh-CN" w:bidi="ar-SA"/>
    </w:rPr>
  </w:style>
  <w:style w:type="paragraph" w:customStyle="1" w:styleId="215">
    <w:name w:val="Normal_1"/>
    <w:qFormat/>
    <w:uiPriority w:val="0"/>
    <w:rPr>
      <w:rFonts w:ascii="黑体" w:hAnsi="黑体" w:eastAsia="黑体" w:cs="Times New Roman"/>
      <w:b/>
      <w:sz w:val="32"/>
      <w:szCs w:val="24"/>
      <w:lang w:val="en-US" w:eastAsia="zh-CN" w:bidi="ar-SA"/>
    </w:rPr>
  </w:style>
  <w:style w:type="paragraph" w:customStyle="1" w:styleId="216">
    <w:name w:val="Table Paragraph"/>
    <w:basedOn w:val="1"/>
    <w:qFormat/>
    <w:uiPriority w:val="1"/>
    <w:rPr>
      <w:rFonts w:ascii="宋体" w:hAnsi="宋体" w:cs="宋体"/>
      <w:lang w:val="zh-CN" w:bidi="zh-CN"/>
    </w:rPr>
  </w:style>
  <w:style w:type="paragraph" w:customStyle="1" w:styleId="217">
    <w:name w:val="默认段落字体 Para Char Char Char Char Char Char Char Char Char Char Char Char Char Char Char Char"/>
    <w:basedOn w:val="1"/>
    <w:qFormat/>
    <w:uiPriority w:val="0"/>
    <w:rPr>
      <w:rFonts w:ascii="Tahoma" w:hAnsi="Tahoma"/>
      <w:sz w:val="24"/>
      <w:szCs w:val="20"/>
    </w:rPr>
  </w:style>
  <w:style w:type="paragraph" w:customStyle="1" w:styleId="218">
    <w:name w:val="日期_1"/>
    <w:basedOn w:val="192"/>
    <w:next w:val="192"/>
    <w:qFormat/>
    <w:uiPriority w:val="0"/>
    <w:pPr>
      <w:ind w:left="100" w:leftChars="2500"/>
    </w:pPr>
    <w:rPr>
      <w:rFonts w:ascii="Times New Roman" w:hAnsi="Times New Roman"/>
      <w:szCs w:val="24"/>
    </w:rPr>
  </w:style>
  <w:style w:type="paragraph" w:customStyle="1" w:styleId="219">
    <w:name w:val="Char Char Char Char Char Char"/>
    <w:basedOn w:val="15"/>
    <w:qFormat/>
    <w:uiPriority w:val="0"/>
    <w:rPr>
      <w:rFonts w:ascii="Tahoma" w:hAnsi="Tahoma"/>
      <w:sz w:val="24"/>
    </w:rPr>
  </w:style>
  <w:style w:type="paragraph" w:customStyle="1" w:styleId="220">
    <w:name w:val="正文文本缩进_1_0"/>
    <w:basedOn w:val="159"/>
    <w:qFormat/>
    <w:uiPriority w:val="0"/>
    <w:pPr>
      <w:spacing w:line="500" w:lineRule="exact"/>
      <w:ind w:left="1588" w:leftChars="832" w:firstLine="433" w:firstLineChars="196"/>
    </w:pPr>
    <w:rPr>
      <w:kern w:val="0"/>
      <w:sz w:val="24"/>
    </w:rPr>
  </w:style>
  <w:style w:type="paragraph" w:customStyle="1" w:styleId="221">
    <w:name w:val="正文_2_0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2">
    <w:name w:val="正文_3_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23">
    <w:name w:val="No Spacing"/>
    <w:qFormat/>
    <w:uiPriority w:val="0"/>
    <w:pPr>
      <w:widowControl w:val="0"/>
      <w:adjustRightInd w:val="0"/>
      <w:snapToGrid w:val="0"/>
      <w:jc w:val="both"/>
    </w:pPr>
    <w:rPr>
      <w:rFonts w:ascii="等线" w:hAnsi="等线" w:eastAsia="宋体" w:cs="Times New Roman"/>
      <w:kern w:val="2"/>
      <w:sz w:val="21"/>
      <w:szCs w:val="22"/>
      <w:lang w:val="en-US" w:eastAsia="zh-CN" w:bidi="ar-SA"/>
    </w:rPr>
  </w:style>
  <w:style w:type="paragraph" w:customStyle="1" w:styleId="224">
    <w:name w:val="7正文样式"/>
    <w:basedOn w:val="12"/>
    <w:qFormat/>
    <w:uiPriority w:val="0"/>
    <w:pPr>
      <w:ind w:firstLine="480"/>
    </w:pPr>
    <w:rPr>
      <w:rFonts w:ascii="Arial" w:hAnsi="Arial"/>
      <w:szCs w:val="24"/>
    </w:rPr>
  </w:style>
  <w:style w:type="paragraph" w:customStyle="1" w:styleId="225">
    <w:name w:val="正文样式"/>
    <w:basedOn w:val="12"/>
    <w:qFormat/>
    <w:uiPriority w:val="0"/>
    <w:pPr>
      <w:spacing w:before="100" w:beforeAutospacing="1" w:afterAutospacing="1" w:line="300" w:lineRule="auto"/>
      <w:ind w:firstLine="480"/>
      <w:jc w:val="left"/>
    </w:pPr>
    <w:rPr>
      <w:rFonts w:ascii="宋体" w:hAnsi="宋体"/>
      <w:szCs w:val="24"/>
    </w:rPr>
  </w:style>
  <w:style w:type="character" w:customStyle="1" w:styleId="226">
    <w:name w:val="标题 3 Char_4"/>
    <w:link w:val="227"/>
    <w:qFormat/>
    <w:uiPriority w:val="0"/>
    <w:rPr>
      <w:rFonts w:ascii="Calibri" w:hAnsi="Calibri"/>
      <w:kern w:val="44"/>
      <w:sz w:val="28"/>
      <w:szCs w:val="18"/>
    </w:rPr>
  </w:style>
  <w:style w:type="paragraph" w:customStyle="1" w:styleId="227">
    <w:name w:val="标题 3_4"/>
    <w:basedOn w:val="228"/>
    <w:next w:val="113"/>
    <w:link w:val="226"/>
    <w:qFormat/>
    <w:uiPriority w:val="0"/>
    <w:pPr>
      <w:spacing w:before="120" w:after="120" w:line="360" w:lineRule="auto"/>
      <w:outlineLvl w:val="2"/>
    </w:pPr>
    <w:rPr>
      <w:rFonts w:ascii="Calibri" w:hAnsi="Calibri"/>
      <w:b w:val="0"/>
      <w:bCs w:val="0"/>
      <w:kern w:val="44"/>
      <w:sz w:val="28"/>
      <w:szCs w:val="18"/>
    </w:rPr>
  </w:style>
  <w:style w:type="paragraph" w:customStyle="1" w:styleId="228">
    <w:name w:val="标题 2_3_0"/>
    <w:basedOn w:val="113"/>
    <w:next w:val="113"/>
    <w:unhideWhenUsed/>
    <w:qFormat/>
    <w:uiPriority w:val="9"/>
    <w:pPr>
      <w:keepNext/>
      <w:keepLines/>
      <w:spacing w:before="260" w:after="260" w:line="416" w:lineRule="auto"/>
      <w:outlineLvl w:val="1"/>
    </w:pPr>
    <w:rPr>
      <w:rFonts w:ascii="Cambria" w:hAnsi="Cambria"/>
      <w:b/>
      <w:bCs/>
      <w:sz w:val="32"/>
      <w:szCs w:val="32"/>
    </w:rPr>
  </w:style>
  <w:style w:type="paragraph" w:customStyle="1" w:styleId="229">
    <w:name w:val="正文_4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3"/>
    <w:next w:val="231"/>
    <w:qFormat/>
    <w:uiPriority w:val="0"/>
    <w:rPr>
      <w:rFonts w:ascii="Times New Roman" w:hAnsi="Times New Roman" w:eastAsia="Times New Roman" w:cs="Times New Roman"/>
      <w:sz w:val="24"/>
      <w:szCs w:val="24"/>
      <w:lang w:val="en-US" w:eastAsia="zh-CN" w:bidi="ar-SA"/>
    </w:rPr>
  </w:style>
  <w:style w:type="paragraph" w:customStyle="1" w:styleId="231">
    <w:name w:val="正文缩进2"/>
    <w:basedOn w:val="230"/>
    <w:unhideWhenUsed/>
    <w:qFormat/>
    <w:uiPriority w:val="0"/>
    <w:pPr>
      <w:ind w:firstLine="420" w:firstLineChars="200"/>
    </w:pPr>
    <w:rPr>
      <w:rFonts w:ascii="Calibri" w:hAnsi="Calibri"/>
      <w:szCs w:val="22"/>
    </w:rPr>
  </w:style>
  <w:style w:type="paragraph" w:customStyle="1" w:styleId="232">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233">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Normal_22"/>
    <w:qFormat/>
    <w:uiPriority w:val="0"/>
    <w:rPr>
      <w:rFonts w:ascii="Times New Roman" w:hAnsi="Times New Roman" w:eastAsia="Times New Roman" w:cs="Times New Roman"/>
      <w:sz w:val="24"/>
      <w:szCs w:val="24"/>
      <w:lang w:val="en-US" w:eastAsia="zh-CN" w:bidi="ar-SA"/>
    </w:rPr>
  </w:style>
  <w:style w:type="paragraph" w:customStyle="1" w:styleId="235">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36">
    <w:name w:val="正文31"/>
    <w:next w:val="237"/>
    <w:qFormat/>
    <w:uiPriority w:val="0"/>
    <w:rPr>
      <w:rFonts w:ascii="Times New Roman" w:hAnsi="Times New Roman" w:eastAsia="Times New Roman" w:cs="Times New Roman"/>
      <w:sz w:val="24"/>
      <w:szCs w:val="24"/>
      <w:lang w:val="en-US" w:eastAsia="zh-CN" w:bidi="ar-SA"/>
    </w:rPr>
  </w:style>
  <w:style w:type="paragraph" w:customStyle="1" w:styleId="237">
    <w:name w:val="正文缩进21"/>
    <w:basedOn w:val="236"/>
    <w:unhideWhenUsed/>
    <w:qFormat/>
    <w:uiPriority w:val="0"/>
    <w:pPr>
      <w:ind w:firstLine="420" w:firstLineChars="200"/>
    </w:pPr>
    <w:rPr>
      <w:rFonts w:ascii="Calibri" w:hAnsi="Calibri"/>
      <w:szCs w:val="22"/>
    </w:rPr>
  </w:style>
  <w:style w:type="paragraph" w:customStyle="1" w:styleId="238">
    <w:name w:val="WPSOffice手动目录 1"/>
    <w:qFormat/>
    <w:uiPriority w:val="0"/>
    <w:rPr>
      <w:rFonts w:ascii="Times New Roman" w:hAnsi="Times New Roman" w:eastAsia="宋体" w:cs="Times New Roman"/>
      <w:lang w:val="en-US" w:eastAsia="zh-CN" w:bidi="ar-SA"/>
    </w:rPr>
  </w:style>
  <w:style w:type="paragraph" w:customStyle="1" w:styleId="2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41">
    <w:name w:val="a0"/>
    <w:qFormat/>
    <w:uiPriority w:val="0"/>
  </w:style>
  <w:style w:type="paragraph" w:customStyle="1" w:styleId="242">
    <w:name w:val="Body Text First Indent 21_0"/>
    <w:basedOn w:val="243"/>
    <w:next w:val="193"/>
    <w:qFormat/>
    <w:uiPriority w:val="0"/>
    <w:pPr>
      <w:ind w:firstLine="420"/>
    </w:pPr>
    <w:rPr>
      <w:rFonts w:eastAsia="宋体"/>
      <w:szCs w:val="22"/>
    </w:rPr>
  </w:style>
  <w:style w:type="paragraph" w:customStyle="1" w:styleId="243">
    <w:name w:val="Body Text Indent1_0"/>
    <w:basedOn w:val="177"/>
    <w:next w:val="193"/>
    <w:qFormat/>
    <w:uiPriority w:val="0"/>
    <w:pPr>
      <w:spacing w:line="500" w:lineRule="exact"/>
      <w:ind w:left="1588" w:leftChars="832" w:firstLine="433" w:firstLineChars="196"/>
    </w:pPr>
    <w:rPr>
      <w:sz w:val="24"/>
    </w:rPr>
  </w:style>
  <w:style w:type="paragraph" w:customStyle="1" w:styleId="244">
    <w:name w:val="正文缩进3"/>
    <w:basedOn w:val="245"/>
    <w:unhideWhenUsed/>
    <w:qFormat/>
    <w:uiPriority w:val="0"/>
    <w:pPr>
      <w:ind w:firstLine="420" w:firstLineChars="200"/>
    </w:pPr>
  </w:style>
  <w:style w:type="paragraph" w:customStyle="1" w:styleId="245">
    <w:name w:val="正文4"/>
    <w:next w:val="2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_Style 20"/>
    <w:basedOn w:val="1"/>
    <w:qFormat/>
    <w:uiPriority w:val="0"/>
    <w:rPr>
      <w:rFonts w:ascii="Tahoma" w:hAnsi="Tahoma"/>
      <w:sz w:val="24"/>
      <w:szCs w:val="20"/>
    </w:rPr>
  </w:style>
  <w:style w:type="paragraph" w:customStyle="1" w:styleId="247">
    <w:name w:val="引文目录标题_0_0_0"/>
    <w:basedOn w:val="171"/>
    <w:next w:val="171"/>
    <w:qFormat/>
    <w:uiPriority w:val="0"/>
    <w:pPr>
      <w:spacing w:before="120"/>
    </w:pPr>
    <w:rPr>
      <w:rFonts w:ascii="Cambria" w:hAnsi="Cambria"/>
      <w:sz w:val="28"/>
    </w:rPr>
  </w:style>
  <w:style w:type="paragraph" w:customStyle="1" w:styleId="24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249">
    <w:name w:val="正文_1_1_0"/>
    <w:qFormat/>
    <w:uiPriority w:val="0"/>
    <w:pPr>
      <w:widowControl w:val="0"/>
      <w:jc w:val="both"/>
    </w:pPr>
    <w:rPr>
      <w:rFonts w:ascii="Calibri" w:hAnsi="Calibri" w:eastAsia="宋体" w:cs="Times New Roman"/>
      <w:lang w:val="en-US" w:eastAsia="zh-CN" w:bidi="ar-SA"/>
    </w:rPr>
  </w:style>
  <w:style w:type="paragraph" w:customStyle="1" w:styleId="250">
    <w:name w:val="正文_0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Normal_10_0"/>
    <w:qFormat/>
    <w:uiPriority w:val="0"/>
    <w:rPr>
      <w:rFonts w:ascii="黑体" w:hAnsi="黑体" w:eastAsia="黑体" w:cs="Times New Roman"/>
      <w:b/>
      <w:sz w:val="32"/>
      <w:szCs w:val="24"/>
      <w:lang w:val="en-US" w:eastAsia="zh-CN" w:bidi="ar-SA"/>
    </w:rPr>
  </w:style>
  <w:style w:type="paragraph" w:customStyle="1" w:styleId="252">
    <w:name w:val="正文文本缩进_5"/>
    <w:basedOn w:val="253"/>
    <w:qFormat/>
    <w:uiPriority w:val="0"/>
    <w:pPr>
      <w:spacing w:line="500" w:lineRule="exact"/>
      <w:ind w:left="1588" w:leftChars="832" w:firstLine="433" w:firstLineChars="196"/>
    </w:pPr>
    <w:rPr>
      <w:kern w:val="0"/>
      <w:sz w:val="24"/>
    </w:rPr>
  </w:style>
  <w:style w:type="paragraph" w:customStyle="1" w:styleId="253">
    <w:name w:val="正文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Normal_26"/>
    <w:qFormat/>
    <w:uiPriority w:val="0"/>
    <w:rPr>
      <w:rFonts w:ascii="Times New Roman" w:hAnsi="Times New Roman" w:eastAsia="Times New Roman" w:cs="Times New Roman"/>
      <w:sz w:val="24"/>
      <w:szCs w:val="24"/>
      <w:lang w:val="en-US" w:eastAsia="zh-CN" w:bidi="ar-SA"/>
    </w:rPr>
  </w:style>
  <w:style w:type="paragraph" w:customStyle="1" w:styleId="255">
    <w:name w:val="Normal_24"/>
    <w:qFormat/>
    <w:uiPriority w:val="0"/>
    <w:rPr>
      <w:rFonts w:ascii="黑体" w:hAnsi="黑体" w:eastAsia="黑体" w:cs="Times New Roman"/>
      <w:b/>
      <w:sz w:val="32"/>
      <w:szCs w:val="24"/>
      <w:lang w:val="en-US" w:eastAsia="zh-CN" w:bidi="ar-SA"/>
    </w:rPr>
  </w:style>
  <w:style w:type="paragraph" w:customStyle="1" w:styleId="256">
    <w:name w:val="Normal_25"/>
    <w:qFormat/>
    <w:uiPriority w:val="0"/>
    <w:rPr>
      <w:rFonts w:ascii="黑体" w:hAnsi="黑体" w:eastAsia="黑体" w:cs="Times New Roman"/>
      <w:b/>
      <w:sz w:val="32"/>
      <w:szCs w:val="24"/>
      <w:lang w:val="en-US" w:eastAsia="zh-CN" w:bidi="ar-SA"/>
    </w:rPr>
  </w:style>
  <w:style w:type="paragraph" w:customStyle="1" w:styleId="257">
    <w:name w:val="索引 11"/>
    <w:basedOn w:val="1"/>
    <w:next w:val="1"/>
    <w:qFormat/>
    <w:uiPriority w:val="0"/>
    <w:pPr>
      <w:spacing w:line="360" w:lineRule="auto"/>
    </w:pPr>
    <w:rPr>
      <w:rFonts w:ascii="仿宋_GB2312" w:eastAsia="仿宋_GB2312"/>
      <w:sz w:val="24"/>
      <w:szCs w:val="20"/>
    </w:rPr>
  </w:style>
  <w:style w:type="paragraph" w:customStyle="1" w:styleId="258">
    <w:name w:val="纯文本1"/>
    <w:basedOn w:val="1"/>
    <w:qFormat/>
    <w:uiPriority w:val="0"/>
    <w:rPr>
      <w:rFonts w:ascii="宋体" w:hAnsi="Courier New"/>
      <w:kern w:val="0"/>
      <w:sz w:val="20"/>
      <w:szCs w:val="20"/>
    </w:rPr>
  </w:style>
  <w:style w:type="paragraph" w:customStyle="1" w:styleId="259">
    <w:name w:val="_Style 1"/>
    <w:basedOn w:val="1"/>
    <w:qFormat/>
    <w:uiPriority w:val="34"/>
    <w:pPr>
      <w:ind w:firstLine="420" w:firstLineChars="200"/>
    </w:pPr>
  </w:style>
  <w:style w:type="paragraph" w:customStyle="1" w:styleId="260">
    <w:name w:val="列出段落1"/>
    <w:basedOn w:val="1"/>
    <w:qFormat/>
    <w:uiPriority w:val="0"/>
    <w:pPr>
      <w:widowControl/>
      <w:ind w:firstLine="420" w:firstLineChars="200"/>
      <w:jc w:val="left"/>
    </w:pPr>
    <w:rPr>
      <w:kern w:val="0"/>
      <w:sz w:val="24"/>
    </w:rPr>
  </w:style>
  <w:style w:type="paragraph" w:customStyle="1" w:styleId="261">
    <w:name w:val="1"/>
    <w:basedOn w:val="1"/>
    <w:next w:val="36"/>
    <w:qFormat/>
    <w:uiPriority w:val="0"/>
    <w:pPr>
      <w:adjustRightInd w:val="0"/>
      <w:snapToGrid w:val="0"/>
      <w:spacing w:line="336" w:lineRule="auto"/>
      <w:ind w:firstLine="480" w:firstLineChars="200"/>
    </w:pPr>
    <w:rPr>
      <w:snapToGrid w:val="0"/>
      <w:color w:val="993300"/>
      <w:sz w:val="24"/>
      <w:szCs w:val="20"/>
    </w:rPr>
  </w:style>
  <w:style w:type="character" w:customStyle="1" w:styleId="262">
    <w:name w:val="font51"/>
    <w:basedOn w:val="44"/>
    <w:qFormat/>
    <w:uiPriority w:val="0"/>
    <w:rPr>
      <w:rFonts w:hint="eastAsia" w:ascii="宋体" w:hAnsi="宋体" w:eastAsia="宋体" w:cs="宋体"/>
      <w:color w:val="000000"/>
      <w:sz w:val="22"/>
      <w:szCs w:val="22"/>
      <w:u w:val="none"/>
    </w:rPr>
  </w:style>
  <w:style w:type="character" w:customStyle="1" w:styleId="263">
    <w:name w:val="font121"/>
    <w:basedOn w:val="44"/>
    <w:qFormat/>
    <w:uiPriority w:val="0"/>
    <w:rPr>
      <w:rFonts w:hint="eastAsia" w:ascii="宋体" w:hAnsi="宋体" w:eastAsia="宋体" w:cs="宋体"/>
      <w:color w:val="FF0000"/>
      <w:sz w:val="20"/>
      <w:szCs w:val="20"/>
      <w:u w:val="none"/>
    </w:rPr>
  </w:style>
  <w:style w:type="character" w:customStyle="1" w:styleId="264">
    <w:name w:val="font81"/>
    <w:basedOn w:val="44"/>
    <w:qFormat/>
    <w:uiPriority w:val="0"/>
    <w:rPr>
      <w:rFonts w:hint="eastAsia" w:ascii="宋体" w:hAnsi="宋体" w:eastAsia="宋体" w:cs="宋体"/>
      <w:color w:val="000000"/>
      <w:sz w:val="22"/>
      <w:szCs w:val="22"/>
      <w:u w:val="none"/>
    </w:rPr>
  </w:style>
  <w:style w:type="character" w:customStyle="1" w:styleId="265">
    <w:name w:val="font41"/>
    <w:basedOn w:val="44"/>
    <w:qFormat/>
    <w:uiPriority w:val="0"/>
    <w:rPr>
      <w:rFonts w:hint="eastAsia" w:ascii="宋体" w:hAnsi="宋体" w:eastAsia="宋体" w:cs="宋体"/>
      <w:color w:val="000000"/>
      <w:sz w:val="22"/>
      <w:szCs w:val="22"/>
      <w:u w:val="single"/>
    </w:rPr>
  </w:style>
  <w:style w:type="character" w:customStyle="1" w:styleId="266">
    <w:name w:val="font61"/>
    <w:basedOn w:val="44"/>
    <w:qFormat/>
    <w:uiPriority w:val="0"/>
    <w:rPr>
      <w:rFonts w:hint="eastAsia" w:ascii="宋体" w:hAnsi="宋体" w:eastAsia="宋体" w:cs="宋体"/>
      <w:color w:val="000000"/>
      <w:sz w:val="22"/>
      <w:szCs w:val="22"/>
      <w:u w:val="single"/>
    </w:rPr>
  </w:style>
  <w:style w:type="paragraph" w:customStyle="1" w:styleId="267">
    <w:name w:val="表格正文段落（紧凑型）"/>
    <w:basedOn w:val="1"/>
    <w:qFormat/>
    <w:uiPriority w:val="0"/>
    <w:pPr>
      <w:widowControl/>
      <w:snapToGrid w:val="0"/>
      <w:jc w:val="left"/>
    </w:pPr>
    <w:rPr>
      <w:rFonts w:cs="黑体"/>
      <w:sz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97</Pages>
  <Words>16627</Words>
  <Characters>17887</Characters>
  <Lines>1</Lines>
  <Paragraphs>1</Paragraphs>
  <TotalTime>65</TotalTime>
  <ScaleCrop>false</ScaleCrop>
  <LinksUpToDate>false</LinksUpToDate>
  <CharactersWithSpaces>18109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2024-09-02T09:42:00Z</dcterms:created>
  <dc:creator>王峰</dc:creator>
  <cp:lastModifiedBy>傲骨</cp:lastModifiedBy>
  <cp:lastPrinted>2021-06-24T10:11:00Z</cp:lastPrinted>
  <dcterms:modified xsi:type="dcterms:W3CDTF">2025-12-01T10:08:29Z</dcterms:modified>
  <dc:title>滨州市政府采购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10F976A51E964854B35C0D0F2ECC2642_13</vt:lpwstr>
  </property>
  <property fmtid="{D5CDD505-2E9C-101B-9397-08002B2CF9AE}" pid="4" name="KSOTemplateDocerSaveRecord">
    <vt:lpwstr>eyJoZGlkIjoiZjMzNWU2ZWNiOThlNTEzZjNkYWY2NWZlNzBiMzU1YzAiLCJ1c2VySWQiOiI5OTAwMDU1MjYifQ==</vt:lpwstr>
  </property>
</Properties>
</file>