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FA533">
      <w:pPr>
        <w:pStyle w:val="2"/>
        <w:bidi w:val="0"/>
        <w:rPr>
          <w:rFonts w:hint="eastAsia"/>
          <w:u w:val="single"/>
        </w:rPr>
      </w:pPr>
    </w:p>
    <w:p w14:paraId="37F85F0D">
      <w:pPr>
        <w:pStyle w:val="2"/>
        <w:bidi w:val="0"/>
        <w:rPr>
          <w:rFonts w:hint="eastAsia"/>
          <w:lang w:val="en-US" w:eastAsia="zh-CN"/>
        </w:rPr>
      </w:pP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lang w:val="en-US" w:eastAsia="zh-CN"/>
        </w:rPr>
        <w:t>工程劳务分包合同</w:t>
      </w:r>
    </w:p>
    <w:p w14:paraId="346F8E96">
      <w:pPr>
        <w:bidi w:val="0"/>
        <w:rPr>
          <w:rFonts w:hint="eastAsia"/>
        </w:rPr>
      </w:pPr>
    </w:p>
    <w:p w14:paraId="2B01E822">
      <w:pPr>
        <w:bidi w:val="0"/>
        <w:rPr>
          <w:rFonts w:hint="eastAsia"/>
        </w:rPr>
      </w:pPr>
    </w:p>
    <w:p w14:paraId="53AD5301">
      <w:pPr>
        <w:pStyle w:val="6"/>
        <w:rPr>
          <w:rFonts w:hint="eastAsia"/>
        </w:rPr>
      </w:pPr>
    </w:p>
    <w:p w14:paraId="491179B9">
      <w:pPr>
        <w:pStyle w:val="6"/>
        <w:rPr>
          <w:rFonts w:hint="eastAsia"/>
        </w:rPr>
      </w:pPr>
    </w:p>
    <w:p w14:paraId="47F7B474">
      <w:pPr>
        <w:pStyle w:val="6"/>
        <w:rPr>
          <w:rFonts w:hint="eastAsia"/>
        </w:rPr>
      </w:pPr>
    </w:p>
    <w:p w14:paraId="267B9944">
      <w:pPr>
        <w:pStyle w:val="6"/>
        <w:rPr>
          <w:rFonts w:hint="eastAsia"/>
        </w:rPr>
      </w:pPr>
    </w:p>
    <w:p w14:paraId="2E0B1D23">
      <w:pPr>
        <w:pStyle w:val="6"/>
        <w:rPr>
          <w:rFonts w:hint="eastAsia"/>
        </w:rPr>
      </w:pPr>
    </w:p>
    <w:p w14:paraId="4B13B826">
      <w:pPr>
        <w:bidi w:val="0"/>
        <w:rPr>
          <w:rFonts w:hint="eastAsia"/>
        </w:rPr>
      </w:pPr>
    </w:p>
    <w:p w14:paraId="12C60C9B">
      <w:pPr>
        <w:bidi w:val="0"/>
        <w:rPr>
          <w:rFonts w:hint="eastAsia"/>
          <w:lang w:val="en-US" w:eastAsia="zh-CN"/>
        </w:rPr>
      </w:pPr>
      <w:r>
        <w:rPr>
          <w:rFonts w:hint="eastAsia"/>
          <w:lang w:val="en-US" w:eastAsia="zh-CN"/>
        </w:rPr>
        <w:t>甲方合同编号：</w:t>
      </w:r>
      <w:r>
        <w:rPr>
          <w:rFonts w:hint="eastAsia" w:ascii="仿宋_GB2312" w:hAnsi="仿宋_GB2312" w:eastAsia="仿宋_GB2312" w:cs="仿宋_GB2312"/>
          <w:sz w:val="28"/>
          <w:szCs w:val="28"/>
          <w:u w:val="single"/>
        </w:rPr>
        <w:t xml:space="preserve">                               </w:t>
      </w:r>
    </w:p>
    <w:p w14:paraId="42A82507">
      <w:pPr>
        <w:bidi w:val="0"/>
        <w:rPr>
          <w:rFonts w:hint="eastAsia"/>
          <w:lang w:val="en-US" w:eastAsia="zh-CN"/>
        </w:rPr>
      </w:pPr>
      <w:r>
        <w:rPr>
          <w:rFonts w:hint="eastAsia"/>
          <w:lang w:val="en-US" w:eastAsia="zh-CN"/>
        </w:rPr>
        <w:t>乙方合同编号：</w:t>
      </w:r>
      <w:r>
        <w:rPr>
          <w:rFonts w:hint="eastAsia" w:ascii="仿宋_GB2312" w:hAnsi="仿宋_GB2312" w:eastAsia="仿宋_GB2312" w:cs="仿宋_GB2312"/>
          <w:sz w:val="28"/>
          <w:szCs w:val="28"/>
          <w:u w:val="single"/>
        </w:rPr>
        <w:t xml:space="preserve">                               </w:t>
      </w:r>
    </w:p>
    <w:p w14:paraId="6C4F0CF3">
      <w:pPr>
        <w:bidi w:val="0"/>
        <w:rPr>
          <w:rFonts w:hint="eastAsia"/>
          <w:lang w:val="en-US" w:eastAsia="zh-CN"/>
        </w:rPr>
      </w:pPr>
      <w:r>
        <w:rPr>
          <w:rFonts w:hint="eastAsia"/>
          <w:lang w:val="en-US" w:eastAsia="zh-CN"/>
        </w:rPr>
        <w:t>甲        方：</w:t>
      </w:r>
      <w:r>
        <w:rPr>
          <w:rFonts w:hint="eastAsia" w:ascii="仿宋_GB2312" w:hAnsi="仿宋_GB2312" w:eastAsia="仿宋_GB2312" w:cs="仿宋_GB2312"/>
          <w:sz w:val="28"/>
          <w:szCs w:val="28"/>
          <w:u w:val="single"/>
        </w:rPr>
        <w:t xml:space="preserve">                               </w:t>
      </w:r>
    </w:p>
    <w:p w14:paraId="145B0C7A">
      <w:pPr>
        <w:bidi w:val="0"/>
        <w:rPr>
          <w:rFonts w:hint="eastAsia"/>
          <w:lang w:val="en-US" w:eastAsia="zh-CN"/>
        </w:rPr>
      </w:pPr>
      <w:r>
        <w:rPr>
          <w:rFonts w:hint="eastAsia"/>
          <w:lang w:val="en-US" w:eastAsia="zh-CN"/>
        </w:rPr>
        <w:t>乙        方：</w:t>
      </w:r>
      <w:r>
        <w:rPr>
          <w:rFonts w:hint="eastAsia" w:ascii="仿宋_GB2312" w:hAnsi="仿宋_GB2312" w:eastAsia="仿宋_GB2312" w:cs="仿宋_GB2312"/>
          <w:sz w:val="28"/>
          <w:szCs w:val="28"/>
          <w:u w:val="single"/>
        </w:rPr>
        <w:t xml:space="preserve">                               </w:t>
      </w:r>
    </w:p>
    <w:p w14:paraId="3CBD0660">
      <w:pPr>
        <w:bidi w:val="0"/>
        <w:rPr>
          <w:rFonts w:hint="eastAsia"/>
          <w:lang w:val="en-US" w:eastAsia="zh-CN"/>
        </w:rPr>
      </w:pPr>
      <w:r>
        <w:rPr>
          <w:rFonts w:hint="eastAsia"/>
          <w:lang w:val="en-US" w:eastAsia="zh-CN"/>
        </w:rPr>
        <w:t>项 目 名 称 ：</w:t>
      </w:r>
      <w:r>
        <w:rPr>
          <w:rFonts w:hint="eastAsia" w:ascii="仿宋_GB2312" w:hAnsi="仿宋_GB2312" w:eastAsia="仿宋_GB2312" w:cs="仿宋_GB2312"/>
          <w:sz w:val="28"/>
          <w:szCs w:val="28"/>
          <w:u w:val="single"/>
        </w:rPr>
        <w:t xml:space="preserve">                               </w:t>
      </w:r>
    </w:p>
    <w:p w14:paraId="2C3DDBD0">
      <w:pPr>
        <w:bidi w:val="0"/>
        <w:rPr>
          <w:rFonts w:hint="eastAsia"/>
          <w:lang w:val="en-US" w:eastAsia="zh-CN"/>
        </w:rPr>
      </w:pPr>
      <w:r>
        <w:rPr>
          <w:rFonts w:hint="eastAsia"/>
          <w:lang w:val="en-US" w:eastAsia="zh-CN"/>
        </w:rPr>
        <w:t>合同签订地点：</w:t>
      </w:r>
      <w:r>
        <w:rPr>
          <w:rFonts w:hint="eastAsia" w:ascii="仿宋_GB2312" w:hAnsi="仿宋_GB2312" w:eastAsia="仿宋_GB2312" w:cs="仿宋_GB2312"/>
          <w:sz w:val="28"/>
          <w:szCs w:val="28"/>
          <w:u w:val="single"/>
        </w:rPr>
        <w:t xml:space="preserve">                               </w:t>
      </w:r>
    </w:p>
    <w:p w14:paraId="400034B9">
      <w:pPr>
        <w:bidi w:val="0"/>
        <w:rPr>
          <w:rFonts w:hint="eastAsia" w:ascii="仿宋_GB2312" w:hAnsi="仿宋_GB2312" w:eastAsia="仿宋_GB2312" w:cs="仿宋_GB2312"/>
          <w:sz w:val="28"/>
          <w:szCs w:val="28"/>
          <w:u w:val="single"/>
        </w:rPr>
      </w:pPr>
      <w:r>
        <w:rPr>
          <w:rFonts w:hint="eastAsia"/>
          <w:lang w:val="en-US" w:eastAsia="zh-CN"/>
        </w:rPr>
        <w:t>合同签订时间：</w:t>
      </w:r>
      <w:r>
        <w:rPr>
          <w:rFonts w:hint="eastAsia" w:ascii="仿宋_GB2312" w:hAnsi="仿宋_GB2312" w:eastAsia="仿宋_GB2312" w:cs="仿宋_GB2312"/>
          <w:sz w:val="28"/>
          <w:szCs w:val="28"/>
          <w:u w:val="single"/>
        </w:rPr>
        <w:t xml:space="preserve">                               </w:t>
      </w:r>
    </w:p>
    <w:p w14:paraId="4E8E795F">
      <w:pPr>
        <w:pStyle w:val="2"/>
        <w:bidi w:val="0"/>
        <w:rPr>
          <w:rFonts w:ascii="仿宋_GB2312" w:hAnsi="仿宋_GB2312" w:eastAsia="仿宋_GB2312" w:cs="仿宋_GB2312"/>
          <w:b/>
          <w:bCs/>
          <w:color w:val="000000"/>
          <w:sz w:val="28"/>
          <w:szCs w:val="28"/>
          <w:highlight w:val="none"/>
        </w:rPr>
      </w:pPr>
      <w:r>
        <w:rPr>
          <w:rFonts w:hint="eastAsia"/>
        </w:rPr>
        <w:br w:type="page"/>
      </w:r>
      <w:r>
        <w:rPr>
          <w:rFonts w:hint="eastAsia"/>
          <w:u w:val="none"/>
        </w:rPr>
        <w:t>使用说明</w:t>
      </w:r>
    </w:p>
    <w:p w14:paraId="094B5923">
      <w:pPr>
        <w:ind w:firstLine="480" w:firstLineChars="200"/>
        <w:jc w:val="left"/>
        <w:rPr>
          <w:rFonts w:hint="eastAsia" w:ascii="仿宋" w:hAnsi="仿宋" w:eastAsia="仿宋" w:cs="仿宋"/>
          <w:color w:val="000000"/>
          <w:sz w:val="24"/>
          <w:szCs w:val="24"/>
          <w:highlight w:val="none"/>
        </w:rPr>
      </w:pPr>
    </w:p>
    <w:p w14:paraId="32D5189C">
      <w:pPr>
        <w:pStyle w:val="5"/>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本《劳务分包合同》系公路工程施工承包单位针对部分工程的劳务服务事宜与具备专业施工能力的有资质的施工单位</w:t>
      </w:r>
      <w:r>
        <w:rPr>
          <w:rFonts w:hint="eastAsia" w:cs="仿宋_GB2312"/>
          <w:sz w:val="28"/>
          <w:szCs w:val="28"/>
          <w:lang w:eastAsia="zh-CN"/>
        </w:rPr>
        <w:t>，</w:t>
      </w:r>
      <w:r>
        <w:rPr>
          <w:rFonts w:hint="eastAsia" w:cs="仿宋_GB2312"/>
          <w:sz w:val="28"/>
          <w:szCs w:val="28"/>
          <w:lang w:val="en-US" w:eastAsia="zh-CN"/>
        </w:rPr>
        <w:t>经甲方招标、乙方自愿</w:t>
      </w:r>
      <w:r>
        <w:rPr>
          <w:rFonts w:hint="eastAsia" w:ascii="仿宋_GB2312" w:hAnsi="仿宋_GB2312" w:eastAsia="仿宋_GB2312" w:cs="仿宋_GB2312"/>
          <w:sz w:val="28"/>
          <w:szCs w:val="28"/>
        </w:rPr>
        <w:t>所订立。</w:t>
      </w:r>
    </w:p>
    <w:p w14:paraId="1202C4C4">
      <w:pPr>
        <w:pStyle w:val="5"/>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《劳务分包合同》</w:t>
      </w:r>
      <w:r>
        <w:rPr>
          <w:rFonts w:hint="eastAsia" w:ascii="仿宋_GB2312" w:hAnsi="仿宋_GB2312" w:eastAsia="仿宋_GB2312" w:cs="仿宋_GB2312"/>
          <w:sz w:val="28"/>
          <w:szCs w:val="28"/>
          <w:lang w:val="en-US" w:eastAsia="zh-CN"/>
        </w:rPr>
        <w:t>通用条款</w:t>
      </w:r>
      <w:r>
        <w:rPr>
          <w:rFonts w:hint="eastAsia" w:ascii="仿宋_GB2312" w:hAnsi="仿宋_GB2312" w:eastAsia="仿宋_GB2312" w:cs="仿宋_GB2312"/>
          <w:sz w:val="28"/>
          <w:szCs w:val="28"/>
        </w:rPr>
        <w:t>由协议各方根据实际情况协商确定，协议各方可在公平、合理和协商一致的基础上，进一步对</w:t>
      </w:r>
      <w:r>
        <w:rPr>
          <w:rFonts w:hint="eastAsia" w:ascii="仿宋_GB2312" w:hAnsi="仿宋_GB2312" w:eastAsia="仿宋_GB2312" w:cs="仿宋_GB2312"/>
          <w:sz w:val="28"/>
          <w:szCs w:val="28"/>
          <w:lang w:val="en-US" w:eastAsia="zh-CN"/>
        </w:rPr>
        <w:t>专用</w:t>
      </w:r>
      <w:r>
        <w:rPr>
          <w:rFonts w:hint="eastAsia" w:ascii="仿宋_GB2312" w:hAnsi="仿宋_GB2312" w:eastAsia="仿宋_GB2312" w:cs="仿宋_GB2312"/>
          <w:sz w:val="28"/>
          <w:szCs w:val="28"/>
        </w:rPr>
        <w:t>条款进行补充、细化或完善等。法律、法规或者国家有关部门有相关规定的，按照规定执行。</w:t>
      </w:r>
    </w:p>
    <w:p w14:paraId="2A0AC99E">
      <w:pPr>
        <w:pStyle w:val="5"/>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《劳务分包合同》中有关可选择的内容由协议各方根据实际情况协商后确定。</w:t>
      </w:r>
    </w:p>
    <w:p w14:paraId="52764B21">
      <w:pPr>
        <w:pStyle w:val="5"/>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除选择条款、填空条款</w:t>
      </w:r>
      <w:r>
        <w:rPr>
          <w:rFonts w:hint="eastAsia" w:ascii="仿宋_GB2312" w:hAnsi="仿宋_GB2312" w:eastAsia="仿宋_GB2312" w:cs="仿宋_GB2312"/>
          <w:sz w:val="28"/>
          <w:szCs w:val="28"/>
          <w:lang w:val="en-US" w:eastAsia="zh-CN"/>
        </w:rPr>
        <w:t>以及专用条款</w:t>
      </w:r>
      <w:r>
        <w:rPr>
          <w:rFonts w:hint="eastAsia" w:ascii="仿宋_GB2312" w:hAnsi="仿宋_GB2312" w:eastAsia="仿宋_GB2312" w:cs="仿宋_GB2312"/>
          <w:sz w:val="28"/>
          <w:szCs w:val="28"/>
        </w:rPr>
        <w:t>外，其余条款皆为固定条款，任何一方不得擅自改动。</w:t>
      </w:r>
    </w:p>
    <w:p w14:paraId="5FA290DC">
      <w:pPr>
        <w:pStyle w:val="5"/>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乙方在签订本合同前已对工程现场环境、地质条件及所有有关资料进行了全面细致勘查和研究，对甲方项目管理制度的相关规定进行了充分了解。</w:t>
      </w:r>
    </w:p>
    <w:p w14:paraId="6FE493BB">
      <w:pPr>
        <w:rPr>
          <w:rFonts w:hint="eastAsia"/>
        </w:rPr>
      </w:pPr>
      <w:r>
        <w:rPr>
          <w:rFonts w:hint="eastAsia"/>
        </w:rPr>
        <w:br w:type="page"/>
      </w:r>
    </w:p>
    <w:p w14:paraId="68E09AAB">
      <w:pPr>
        <w:jc w:val="center"/>
        <w:rPr>
          <w:rFonts w:hint="eastAsia" w:ascii="黑体" w:hAnsi="黑体" w:eastAsia="黑体" w:cs="黑体"/>
          <w:sz w:val="44"/>
          <w:szCs w:val="52"/>
          <w:lang w:val="en-US" w:eastAsia="zh-CN"/>
        </w:rPr>
      </w:pPr>
      <w:r>
        <w:rPr>
          <w:rFonts w:hint="eastAsia" w:ascii="方正仿宋_GB2312" w:hAnsi="方正仿宋_GB2312" w:eastAsia="方正仿宋_GB2312" w:cs="方正仿宋_GB2312"/>
          <w:b/>
          <w:bCs/>
          <w:sz w:val="36"/>
          <w:szCs w:val="36"/>
          <w:lang w:val="en-US" w:eastAsia="zh-CN"/>
        </w:rPr>
        <w:t>承 诺 书</w:t>
      </w:r>
    </w:p>
    <w:p w14:paraId="7CCF88F1">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致：</w:t>
      </w:r>
      <w:r>
        <w:rPr>
          <w:rFonts w:hint="eastAsia" w:ascii="仿宋_GB2312" w:hAnsi="仿宋_GB2312" w:eastAsia="仿宋_GB2312" w:cs="仿宋_GB2312"/>
          <w:sz w:val="28"/>
          <w:szCs w:val="28"/>
          <w:u w:val="single"/>
          <w:lang w:val="en-US" w:eastAsia="zh-CN"/>
        </w:rPr>
        <w:t xml:space="preserve">                </w:t>
      </w:r>
    </w:p>
    <w:p w14:paraId="6EBBCBA3">
      <w:pPr>
        <w:ind w:left="0"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为保障双方合作商业活动依法合规，确保双方遵守法律法规，尊重彼此权益，维护良好经营环境，特此郑重承诺如下：</w:t>
      </w:r>
    </w:p>
    <w:p w14:paraId="70FB2296">
      <w:pPr>
        <w:numPr>
          <w:ilvl w:val="0"/>
          <w:numId w:val="1"/>
        </w:numPr>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我方承诺在获得与贵公司</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项目的</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合同（合同编号：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）过程中，没有采取任何不正当手段，包括但不限于串通投标、提供虚假材料、诋毁竞争对手、利用中介（中间人）的特定关系等行为。</w:t>
      </w:r>
    </w:p>
    <w:p w14:paraId="76CBE4A9">
      <w:pPr>
        <w:numPr>
          <w:ilvl w:val="0"/>
          <w:numId w:val="1"/>
        </w:numPr>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我方承诺不存在任何形式的私下关系、幕后交易、利益输送或其他可能影响商业机会公平性的不当行为，所有经营活动均秉持合法、公正、透明的原则。</w:t>
      </w:r>
    </w:p>
    <w:p w14:paraId="4EAD5C2D">
      <w:pPr>
        <w:numPr>
          <w:ilvl w:val="0"/>
          <w:numId w:val="1"/>
        </w:numPr>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我方承诺如若存在任何不当行为，自愿承担由此产生的一切法律责任，接受贵公司取消合作资格、列入黑名单、赔偿损失等处理措施。</w:t>
      </w:r>
    </w:p>
    <w:p w14:paraId="618659C1">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本承诺书自签署之日起生效，具有持续法律效力，不因合同履行完毕而失效。</w:t>
      </w:r>
    </w:p>
    <w:p w14:paraId="2343B284">
      <w:pPr>
        <w:numPr>
          <w:ilvl w:val="0"/>
          <w:numId w:val="0"/>
        </w:numPr>
        <w:ind w:left="0" w:leftChars="0" w:firstLine="3500" w:firstLineChars="125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承诺单位：[公司全称]</w:t>
      </w:r>
    </w:p>
    <w:p w14:paraId="6CDBA125">
      <w:pPr>
        <w:numPr>
          <w:ilvl w:val="0"/>
          <w:numId w:val="0"/>
        </w:numPr>
        <w:ind w:left="0" w:leftChars="0" w:firstLine="3500" w:firstLineChars="125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（加盖公章）</w:t>
      </w:r>
    </w:p>
    <w:p w14:paraId="1B7D37EA">
      <w:pPr>
        <w:numPr>
          <w:ilvl w:val="0"/>
          <w:numId w:val="0"/>
        </w:numPr>
        <w:ind w:left="0" w:leftChars="0" w:firstLine="3500" w:firstLineChars="125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法定代表人签字：</w:t>
      </w:r>
    </w:p>
    <w:p w14:paraId="623CBF39">
      <w:pPr>
        <w:numPr>
          <w:ilvl w:val="0"/>
          <w:numId w:val="0"/>
        </w:numPr>
        <w:ind w:left="0" w:leftChars="0" w:firstLine="3500" w:firstLineChars="125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   年   月   日</w:t>
      </w:r>
    </w:p>
    <w:p w14:paraId="3E6221AC">
      <w:pPr>
        <w:rPr>
          <w:rFonts w:hint="eastAsia"/>
        </w:rPr>
      </w:pPr>
      <w:r>
        <w:rPr>
          <w:rFonts w:hint="eastAsia"/>
        </w:rPr>
        <w:br w:type="page"/>
      </w:r>
    </w:p>
    <w:p w14:paraId="5D6DF885">
      <w:pPr>
        <w:pStyle w:val="2"/>
        <w:bidi w:val="0"/>
      </w:pPr>
      <w:r>
        <w:rPr>
          <w:rFonts w:hint="eastAsia"/>
        </w:rPr>
        <w:t>声     明</w:t>
      </w:r>
    </w:p>
    <w:p w14:paraId="5C31BB48">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ascii="仿宋_GB2312" w:hAnsi="仿宋_GB2312" w:eastAsia="仿宋_GB2312" w:cs="仿宋_GB2312"/>
          <w:b/>
          <w:sz w:val="28"/>
          <w:szCs w:val="28"/>
          <w:u w:val="single"/>
          <w:lang w:val="en-US" w:eastAsia="zh-CN"/>
        </w:rPr>
      </w:pPr>
      <w:r>
        <w:rPr>
          <w:rFonts w:hint="eastAsia" w:ascii="仿宋_GB2312" w:hAnsi="仿宋_GB2312" w:eastAsia="仿宋_GB2312" w:cs="仿宋_GB2312"/>
          <w:b/>
          <w:sz w:val="28"/>
          <w:szCs w:val="28"/>
        </w:rPr>
        <w:t>合同对方：</w:t>
      </w:r>
      <w:r>
        <w:rPr>
          <w:rFonts w:hint="eastAsia" w:cs="仿宋_GB2312"/>
          <w:b/>
          <w:sz w:val="28"/>
          <w:szCs w:val="28"/>
          <w:u w:val="single"/>
          <w:lang w:val="en-US" w:eastAsia="zh-CN"/>
        </w:rPr>
        <w:t xml:space="preserve">                              </w:t>
      </w:r>
    </w:p>
    <w:p w14:paraId="3DD797C7">
      <w:pPr>
        <w:pStyle w:val="5"/>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在本合同的订立、变更、履行、结算、终止及争议处理中做出的意思表示，同时满足下列条件时对本合同甲方有法律约束力：</w:t>
      </w:r>
    </w:p>
    <w:p w14:paraId="718B1D6D">
      <w:pPr>
        <w:pStyle w:val="5"/>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cs="仿宋_GB2312"/>
          <w:sz w:val="28"/>
          <w:szCs w:val="28"/>
          <w:lang w:val="en-US" w:eastAsia="zh-CN"/>
        </w:rPr>
        <w:t>.</w:t>
      </w:r>
      <w:r>
        <w:rPr>
          <w:rFonts w:hint="eastAsia" w:ascii="仿宋_GB2312" w:hAnsi="仿宋_GB2312" w:eastAsia="仿宋_GB2312" w:cs="仿宋_GB2312"/>
          <w:sz w:val="28"/>
          <w:szCs w:val="28"/>
        </w:rPr>
        <w:t>必须是书面中文表示；</w:t>
      </w:r>
    </w:p>
    <w:p w14:paraId="7757C8DF">
      <w:pPr>
        <w:pStyle w:val="5"/>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cs="仿宋_GB2312"/>
          <w:sz w:val="28"/>
          <w:szCs w:val="28"/>
          <w:lang w:val="en-US"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 xml:space="preserve">                               </w:t>
      </w:r>
    </w:p>
    <w:p w14:paraId="14D9DAD9">
      <w:pPr>
        <w:pStyle w:val="5"/>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cs="仿宋_GB2312"/>
          <w:sz w:val="28"/>
          <w:szCs w:val="28"/>
          <w:lang w:val="en-US" w:eastAsia="zh-CN"/>
        </w:rPr>
        <w:t>.</w:t>
      </w:r>
      <w:r>
        <w:rPr>
          <w:rFonts w:hint="eastAsia" w:ascii="仿宋_GB2312" w:hAnsi="仿宋_GB2312" w:eastAsia="仿宋_GB2312" w:cs="仿宋_GB2312"/>
          <w:sz w:val="28"/>
          <w:szCs w:val="28"/>
        </w:rPr>
        <w:t>须有甲方法定代表人或其委托代理人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的亲笔签名及时间；</w:t>
      </w:r>
    </w:p>
    <w:p w14:paraId="7A357E1E">
      <w:pPr>
        <w:pStyle w:val="5"/>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cs="仿宋_GB2312"/>
          <w:sz w:val="28"/>
          <w:szCs w:val="28"/>
          <w:lang w:val="en-US" w:eastAsia="zh-CN"/>
        </w:rPr>
        <w:t>.</w:t>
      </w:r>
      <w:r>
        <w:rPr>
          <w:rFonts w:hint="eastAsia" w:ascii="仿宋_GB2312" w:hAnsi="仿宋_GB2312" w:eastAsia="仿宋_GB2312" w:cs="仿宋_GB2312"/>
          <w:sz w:val="28"/>
          <w:szCs w:val="28"/>
        </w:rPr>
        <w:t>必须</w:t>
      </w:r>
      <w:r>
        <w:rPr>
          <w:rFonts w:hint="eastAsia" w:cs="仿宋_GB2312"/>
          <w:sz w:val="28"/>
          <w:szCs w:val="28"/>
          <w:lang w:eastAsia="zh-CN"/>
        </w:rPr>
        <w:t>加盖</w:t>
      </w:r>
      <w:r>
        <w:rPr>
          <w:rFonts w:hint="eastAsia" w:cs="仿宋_GB2312"/>
          <w:sz w:val="28"/>
          <w:szCs w:val="28"/>
          <w:lang w:val="en-US" w:eastAsia="zh-CN"/>
        </w:rPr>
        <w:t>甲方</w:t>
      </w:r>
      <w:r>
        <w:rPr>
          <w:rFonts w:hint="eastAsia" w:ascii="仿宋_GB2312" w:hAnsi="仿宋_GB2312" w:eastAsia="仿宋_GB2312" w:cs="仿宋_GB2312"/>
          <w:sz w:val="28"/>
          <w:szCs w:val="28"/>
        </w:rPr>
        <w:t>公章或合同专用章；</w:t>
      </w:r>
    </w:p>
    <w:p w14:paraId="4679C41D">
      <w:pPr>
        <w:pStyle w:val="5"/>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cs="仿宋_GB2312"/>
          <w:sz w:val="28"/>
          <w:szCs w:val="28"/>
          <w:lang w:val="en-US" w:eastAsia="zh-CN"/>
        </w:rPr>
        <w:t>.</w:t>
      </w:r>
      <w:r>
        <w:rPr>
          <w:rFonts w:hint="eastAsia" w:ascii="仿宋_GB2312" w:hAnsi="仿宋_GB2312" w:eastAsia="仿宋_GB2312" w:cs="仿宋_GB2312"/>
          <w:sz w:val="28"/>
          <w:szCs w:val="28"/>
        </w:rPr>
        <w:t>合同签订地点：</w:t>
      </w:r>
      <w:r>
        <w:rPr>
          <w:rFonts w:hint="eastAsia" w:ascii="仿宋_GB2312" w:hAnsi="仿宋_GB2312" w:eastAsia="仿宋_GB2312" w:cs="仿宋_GB2312"/>
          <w:sz w:val="28"/>
          <w:szCs w:val="28"/>
          <w:u w:val="single"/>
        </w:rPr>
        <w:t xml:space="preserve">                  </w:t>
      </w:r>
    </w:p>
    <w:p w14:paraId="34112C1D">
      <w:pPr>
        <w:pStyle w:val="5"/>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w:t>
      </w:r>
      <w:r>
        <w:rPr>
          <w:rFonts w:hint="eastAsia" w:cs="仿宋_GB2312"/>
          <w:sz w:val="28"/>
          <w:szCs w:val="28"/>
          <w:highlight w:val="none"/>
          <w:lang w:val="en-US" w:eastAsia="zh-CN"/>
        </w:rPr>
        <w:t>.</w:t>
      </w:r>
      <w:r>
        <w:rPr>
          <w:rFonts w:hint="eastAsia" w:ascii="仿宋_GB2312" w:hAnsi="仿宋_GB2312" w:eastAsia="仿宋_GB2312" w:cs="仿宋_GB2312"/>
          <w:sz w:val="28"/>
          <w:szCs w:val="28"/>
          <w:highlight w:val="none"/>
        </w:rPr>
        <w:t>争议解决方式：</w:t>
      </w:r>
    </w:p>
    <w:p w14:paraId="71B39CD2">
      <w:pPr>
        <w:pStyle w:val="5"/>
        <w:keepNext w:val="0"/>
        <w:keepLines w:val="0"/>
        <w:pageBreakBefore w:val="0"/>
        <w:widowControl w:val="0"/>
        <w:kinsoku/>
        <w:wordWrap/>
        <w:overflowPunct/>
        <w:topLinePunct w:val="0"/>
        <w:autoSpaceDE/>
        <w:autoSpaceDN/>
        <w:bidi w:val="0"/>
        <w:adjustRightInd w:val="0"/>
        <w:snapToGrid w:val="0"/>
        <w:spacing w:line="480" w:lineRule="exact"/>
        <w:ind w:firstLine="556" w:firstLineChars="200"/>
        <w:textAlignment w:val="auto"/>
        <w:rPr>
          <w:rFonts w:hint="eastAsia" w:ascii="仿宋_GB2312" w:hAnsi="仿宋_GB2312" w:eastAsia="仿宋_GB2312" w:cs="仿宋_GB2312"/>
          <w:sz w:val="28"/>
          <w:szCs w:val="28"/>
          <w:highlight w:val="yellow"/>
          <w:lang w:eastAsia="zh-CN"/>
        </w:rPr>
      </w:pPr>
      <w:r>
        <w:rPr>
          <w:rFonts w:hint="eastAsia" w:ascii="仿宋_GB2312" w:hAnsi="仿宋_GB2312" w:eastAsia="仿宋_GB2312" w:cs="仿宋_GB2312"/>
          <w:spacing w:val="-1"/>
          <w:sz w:val="28"/>
          <w:szCs w:val="28"/>
        </w:rPr>
        <w:t>甲乙双方在履行合同的过程中如发生争议，应协商解决，协商不成的，可提交有关主管部门调解，协商或调解不成的，可依法向甲方所在地人民法院提起诉讼</w:t>
      </w:r>
      <w:r>
        <w:rPr>
          <w:rFonts w:hint="eastAsia" w:ascii="仿宋_GB2312" w:hAnsi="仿宋_GB2312" w:eastAsia="仿宋_GB2312" w:cs="仿宋_GB2312"/>
          <w:spacing w:val="-1"/>
          <w:sz w:val="28"/>
          <w:szCs w:val="28"/>
          <w:lang w:eastAsia="zh-CN"/>
        </w:rPr>
        <w:t>。</w:t>
      </w:r>
    </w:p>
    <w:p w14:paraId="64F8F9B9">
      <w:pPr>
        <w:pStyle w:val="5"/>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cs="仿宋_GB2312"/>
          <w:sz w:val="28"/>
          <w:szCs w:val="28"/>
          <w:lang w:val="en-US" w:eastAsia="zh-CN"/>
        </w:rPr>
        <w:t>.</w:t>
      </w:r>
      <w:r>
        <w:rPr>
          <w:rFonts w:hint="eastAsia" w:ascii="仿宋_GB2312" w:hAnsi="仿宋_GB2312" w:eastAsia="仿宋_GB2312" w:cs="仿宋_GB2312"/>
          <w:sz w:val="28"/>
          <w:szCs w:val="28"/>
        </w:rPr>
        <w:t>合同签订人必须是法定代表人或法定代表人授权的代理人。</w:t>
      </w:r>
    </w:p>
    <w:p w14:paraId="2B019816">
      <w:pPr>
        <w:pStyle w:val="5"/>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任何不满足上述条件之一的意思表示，对</w:t>
      </w:r>
      <w:r>
        <w:rPr>
          <w:rFonts w:hint="eastAsia" w:ascii="仿宋_GB2312" w:hAnsi="仿宋_GB2312" w:eastAsia="仿宋_GB2312" w:cs="仿宋_GB2312"/>
          <w:sz w:val="28"/>
          <w:szCs w:val="28"/>
          <w:u w:val="single"/>
        </w:rPr>
        <w:t>甲方</w:t>
      </w:r>
      <w:r>
        <w:rPr>
          <w:rFonts w:hint="eastAsia" w:ascii="仿宋_GB2312" w:hAnsi="仿宋_GB2312" w:eastAsia="仿宋_GB2312" w:cs="仿宋_GB2312"/>
          <w:sz w:val="28"/>
          <w:szCs w:val="28"/>
        </w:rPr>
        <w:t>不产生任何法律约束力，所有法律责任由行为人个人承担。</w:t>
      </w:r>
    </w:p>
    <w:p w14:paraId="339D463D">
      <w:pPr>
        <w:pStyle w:val="5"/>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14:paraId="612793E2">
      <w:pPr>
        <w:keepNext w:val="0"/>
        <w:keepLines w:val="0"/>
        <w:pageBreakBefore w:val="0"/>
        <w:widowControl w:val="0"/>
        <w:kinsoku/>
        <w:wordWrap/>
        <w:overflowPunct/>
        <w:topLinePunct w:val="0"/>
        <w:autoSpaceDE/>
        <w:autoSpaceDN/>
        <w:bidi w:val="0"/>
        <w:adjustRightInd w:val="0"/>
        <w:snapToGrid w:val="0"/>
        <w:spacing w:line="480" w:lineRule="exact"/>
        <w:ind w:firstLine="5060" w:firstLineChars="1800"/>
        <w:textAlignment w:val="auto"/>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u w:val="none"/>
        </w:rPr>
        <w:t>甲方</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u w:val="single"/>
        </w:rPr>
        <w:t xml:space="preserve">                 </w:t>
      </w:r>
    </w:p>
    <w:p w14:paraId="18DE9B9C">
      <w:pPr>
        <w:wordWrap w:val="0"/>
        <w:bidi w:val="0"/>
        <w:jc w:val="right"/>
        <w:rPr>
          <w:rFonts w:hint="default" w:eastAsia="仿宋_GB2312"/>
          <w:lang w:val="en-US" w:eastAsia="zh-CN"/>
        </w:rPr>
      </w:pPr>
      <w:r>
        <w:rPr>
          <w:rFonts w:hint="eastAsia"/>
          <w:sz w:val="28"/>
          <w:szCs w:val="22"/>
        </w:rPr>
        <w:t>（</w:t>
      </w:r>
      <w:r>
        <w:rPr>
          <w:rFonts w:hint="eastAsia"/>
          <w:sz w:val="28"/>
          <w:szCs w:val="22"/>
          <w:lang w:val="en-US" w:eastAsia="zh-CN"/>
        </w:rPr>
        <w:t>加盖合同专用章</w:t>
      </w:r>
      <w:r>
        <w:rPr>
          <w:rFonts w:hint="eastAsia"/>
          <w:sz w:val="28"/>
          <w:szCs w:val="22"/>
        </w:rPr>
        <w:t>）</w:t>
      </w:r>
    </w:p>
    <w:p w14:paraId="3EFA8037">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ascii="仿宋_GB2312" w:hAnsi="仿宋_GB2312" w:eastAsia="仿宋_GB2312" w:cs="仿宋_GB2312"/>
          <w:sz w:val="28"/>
          <w:szCs w:val="28"/>
        </w:rPr>
      </w:pPr>
      <w:r>
        <w:rPr>
          <w:rFonts w:hint="eastAsia" w:ascii="仿宋_GB2312" w:hAnsi="仿宋_GB2312" w:eastAsia="仿宋_GB2312" w:cs="仿宋_GB2312"/>
          <w:b/>
          <w:sz w:val="28"/>
          <w:szCs w:val="28"/>
        </w:rPr>
        <w:t xml:space="preserve">                              时间：    年   月   日</w:t>
      </w:r>
    </w:p>
    <w:p w14:paraId="3FE902C5">
      <w:pPr>
        <w:keepNext w:val="0"/>
        <w:keepLines w:val="0"/>
        <w:pageBreakBefore w:val="0"/>
        <w:widowControl w:val="0"/>
        <w:kinsoku/>
        <w:wordWrap/>
        <w:overflowPunct/>
        <w:topLinePunct w:val="0"/>
        <w:autoSpaceDE/>
        <w:autoSpaceDN/>
        <w:bidi w:val="0"/>
        <w:adjustRightInd w:val="0"/>
        <w:snapToGrid w:val="0"/>
        <w:spacing w:line="480" w:lineRule="exact"/>
        <w:ind w:firstLine="495" w:firstLineChars="177"/>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上述内容已由</w:t>
      </w:r>
      <w:r>
        <w:rPr>
          <w:rFonts w:hint="eastAsia" w:ascii="仿宋_GB2312" w:hAnsi="仿宋_GB2312" w:eastAsia="仿宋_GB2312" w:cs="仿宋_GB2312"/>
          <w:sz w:val="28"/>
          <w:szCs w:val="28"/>
          <w:u w:val="none"/>
        </w:rPr>
        <w:t>甲方</w:t>
      </w:r>
      <w:r>
        <w:rPr>
          <w:rFonts w:hint="eastAsia" w:ascii="仿宋_GB2312" w:hAnsi="仿宋_GB2312" w:eastAsia="仿宋_GB2312" w:cs="仿宋_GB2312"/>
          <w:sz w:val="28"/>
          <w:szCs w:val="28"/>
        </w:rPr>
        <w:t>向</w:t>
      </w:r>
      <w:r>
        <w:rPr>
          <w:rFonts w:hint="eastAsia" w:cs="仿宋_GB2312"/>
          <w:sz w:val="28"/>
          <w:szCs w:val="28"/>
          <w:lang w:eastAsia="zh-CN"/>
        </w:rPr>
        <w:t>我方</w:t>
      </w:r>
      <w:r>
        <w:rPr>
          <w:rFonts w:hint="eastAsia" w:ascii="仿宋_GB2312" w:hAnsi="仿宋_GB2312" w:eastAsia="仿宋_GB2312" w:cs="仿宋_GB2312"/>
          <w:sz w:val="28"/>
          <w:szCs w:val="28"/>
        </w:rPr>
        <w:t>宣读并</w:t>
      </w:r>
      <w:r>
        <w:rPr>
          <w:rFonts w:hint="eastAsia" w:cs="仿宋_GB2312"/>
          <w:sz w:val="28"/>
          <w:szCs w:val="28"/>
          <w:lang w:eastAsia="zh-CN"/>
        </w:rPr>
        <w:t>解释</w:t>
      </w:r>
      <w:r>
        <w:rPr>
          <w:rFonts w:hint="eastAsia" w:ascii="仿宋_GB2312" w:hAnsi="仿宋_GB2312" w:eastAsia="仿宋_GB2312" w:cs="仿宋_GB2312"/>
          <w:sz w:val="28"/>
          <w:szCs w:val="28"/>
        </w:rPr>
        <w:t>，我方愿接受上述声明的全部内容。</w:t>
      </w:r>
    </w:p>
    <w:p w14:paraId="268D87F2">
      <w:pPr>
        <w:keepNext w:val="0"/>
        <w:keepLines w:val="0"/>
        <w:pageBreakBefore w:val="0"/>
        <w:widowControl w:val="0"/>
        <w:kinsoku/>
        <w:wordWrap/>
        <w:overflowPunct/>
        <w:topLinePunct w:val="0"/>
        <w:autoSpaceDE/>
        <w:autoSpaceDN/>
        <w:bidi w:val="0"/>
        <w:adjustRightInd w:val="0"/>
        <w:snapToGrid w:val="0"/>
        <w:spacing w:line="480" w:lineRule="exact"/>
        <w:ind w:left="5112" w:leftChars="266" w:hanging="4261" w:hangingChars="1522"/>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本合同</w:t>
      </w:r>
      <w:r>
        <w:rPr>
          <w:rFonts w:hint="eastAsia" w:ascii="仿宋_GB2312" w:hAnsi="仿宋_GB2312" w:eastAsia="仿宋_GB2312" w:cs="仿宋_GB2312"/>
          <w:sz w:val="28"/>
          <w:szCs w:val="28"/>
          <w:u w:val="none"/>
        </w:rPr>
        <w:t>乙方</w:t>
      </w:r>
      <w:r>
        <w:rPr>
          <w:rFonts w:hint="eastAsia" w:ascii="仿宋_GB2312" w:hAnsi="仿宋_GB2312" w:eastAsia="仿宋_GB2312" w:cs="仿宋_GB2312"/>
          <w:sz w:val="28"/>
          <w:szCs w:val="28"/>
        </w:rPr>
        <w:t>签收：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（签字并盖章）</w:t>
      </w:r>
    </w:p>
    <w:p w14:paraId="0EB1AF24">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宋体" w:hAnsi="宋体" w:eastAsia="仿宋_GB2312"/>
          <w:b/>
          <w:sz w:val="36"/>
          <w:szCs w:val="36"/>
        </w:rPr>
        <w:sectPr>
          <w:footerReference r:id="rId5" w:type="default"/>
          <w:pgSz w:w="11906" w:h="16838"/>
          <w:pgMar w:top="1440" w:right="1800" w:bottom="1440" w:left="1800" w:header="851" w:footer="964" w:gutter="0"/>
          <w:pgNumType w:start="1"/>
          <w:cols w:space="720" w:num="1"/>
          <w:docGrid w:type="lines" w:linePitch="312" w:charSpace="0"/>
        </w:sectPr>
      </w:pPr>
      <w:r>
        <w:rPr>
          <w:rFonts w:hint="eastAsia" w:ascii="仿宋_GB2312" w:hAnsi="仿宋_GB2312" w:eastAsia="仿宋_GB2312" w:cs="仿宋_GB2312"/>
          <w:b/>
          <w:sz w:val="28"/>
          <w:szCs w:val="28"/>
        </w:rPr>
        <w:t xml:space="preserve">                              时间：   </w:t>
      </w:r>
      <w:r>
        <w:rPr>
          <w:rFonts w:hint="eastAsia" w:cs="仿宋_GB2312"/>
          <w:b/>
          <w:sz w:val="28"/>
          <w:szCs w:val="28"/>
          <w:lang w:val="en-US" w:eastAsia="zh-CN"/>
        </w:rPr>
        <w:t xml:space="preserve"> </w:t>
      </w:r>
      <w:r>
        <w:rPr>
          <w:rFonts w:hint="eastAsia" w:ascii="仿宋_GB2312" w:hAnsi="仿宋_GB2312" w:eastAsia="仿宋_GB2312" w:cs="仿宋_GB2312"/>
          <w:b/>
          <w:sz w:val="28"/>
          <w:szCs w:val="28"/>
        </w:rPr>
        <w:t>年   月   日</w:t>
      </w:r>
    </w:p>
    <w:p w14:paraId="5EB4D212">
      <w:pPr>
        <w:pStyle w:val="2"/>
        <w:bidi w:val="0"/>
        <w:rPr>
          <w:rFonts w:hint="default"/>
          <w:lang w:val="en-US" w:eastAsia="zh-CN"/>
        </w:rPr>
      </w:pPr>
      <w:r>
        <w:rPr>
          <w:rFonts w:hint="eastAsia"/>
          <w:lang w:val="en-US" w:eastAsia="zh-CN"/>
        </w:rPr>
        <w:t>第一部分 协议书</w:t>
      </w:r>
    </w:p>
    <w:p w14:paraId="32341372">
      <w:pPr>
        <w:bidi w:val="0"/>
        <w:rPr>
          <w:rFonts w:hint="eastAsia"/>
          <w:lang w:val="en-US" w:eastAsia="zh-CN"/>
        </w:rPr>
      </w:pPr>
      <w:r>
        <w:rPr>
          <w:rFonts w:hint="eastAsia"/>
          <w:lang w:val="en-US" w:eastAsia="zh-CN"/>
        </w:rPr>
        <w:t>甲方（承包方）：</w:t>
      </w:r>
      <w:r>
        <w:rPr>
          <w:rFonts w:hint="eastAsia"/>
          <w:u w:val="single"/>
          <w:lang w:val="en-US" w:eastAsia="zh-CN"/>
        </w:rPr>
        <w:t xml:space="preserve">                                </w:t>
      </w:r>
    </w:p>
    <w:p w14:paraId="4AA97D39">
      <w:pPr>
        <w:bidi w:val="0"/>
        <w:rPr>
          <w:rFonts w:hint="eastAsia"/>
          <w:lang w:val="en-US" w:eastAsia="zh-CN"/>
        </w:rPr>
      </w:pPr>
      <w:r>
        <w:rPr>
          <w:rFonts w:hint="eastAsia"/>
          <w:lang w:val="en-US" w:eastAsia="zh-CN"/>
        </w:rPr>
        <w:t>乙方（分包方）：</w:t>
      </w:r>
      <w:r>
        <w:rPr>
          <w:rFonts w:hint="eastAsia"/>
          <w:u w:val="single"/>
          <w:lang w:val="en-US" w:eastAsia="zh-CN"/>
        </w:rPr>
        <w:t xml:space="preserve">                                </w:t>
      </w:r>
    </w:p>
    <w:p w14:paraId="6F6F2206">
      <w:pPr>
        <w:bidi w:val="0"/>
        <w:rPr>
          <w:rFonts w:hint="eastAsia"/>
          <w:lang w:val="en-US" w:eastAsia="zh-CN"/>
        </w:rPr>
      </w:pPr>
      <w:r>
        <w:rPr>
          <w:rFonts w:hint="eastAsia"/>
          <w:lang w:val="en-US" w:eastAsia="zh-CN"/>
        </w:rPr>
        <w:t>经</w:t>
      </w:r>
      <w:r>
        <w:rPr>
          <w:rFonts w:hint="eastAsia" w:cstheme="minorBidi"/>
          <w:sz w:val="32"/>
          <w:szCs w:val="24"/>
          <w:lang w:val="en-US" w:eastAsia="zh-CN"/>
        </w:rPr>
        <w:t>甲方招标、乙方自愿</w:t>
      </w:r>
      <w:r>
        <w:rPr>
          <w:rFonts w:hint="eastAsia"/>
          <w:lang w:val="en-US" w:eastAsia="zh-CN"/>
        </w:rPr>
        <w:t>，在保证工程质量、工期的条件下，双方依照《中华人民共和国民法典》、《中华人民共和国公路法》、《建设工程质量管理条例》、《公路工程施工分包管理办法》、《房屋建筑和市政基础设施工程施工分包管理办法》等法律、行政法规规定，遵循平等、自愿、公平和诚实信用的原则，就劳务合作事宜协商一致，签订本合同，共同遵照执行。</w:t>
      </w:r>
    </w:p>
    <w:p w14:paraId="203BC649">
      <w:pPr>
        <w:bidi w:val="0"/>
        <w:rPr>
          <w:rFonts w:hint="eastAsia"/>
          <w:lang w:val="en-US" w:eastAsia="zh-CN"/>
        </w:rPr>
      </w:pPr>
      <w:r>
        <w:rPr>
          <w:rFonts w:hint="eastAsia"/>
          <w:lang w:val="en-US" w:eastAsia="zh-CN"/>
        </w:rPr>
        <w:t>一、工程名称：</w:t>
      </w:r>
      <w:r>
        <w:rPr>
          <w:rFonts w:hint="eastAsia"/>
          <w:u w:val="single"/>
          <w:lang w:val="en-US" w:eastAsia="zh-CN"/>
        </w:rPr>
        <w:t xml:space="preserve">                                </w:t>
      </w:r>
    </w:p>
    <w:p w14:paraId="776383AB">
      <w:pPr>
        <w:bidi w:val="0"/>
        <w:rPr>
          <w:rFonts w:hint="default"/>
          <w:u w:val="single"/>
          <w:lang w:val="en-US" w:eastAsia="zh-CN"/>
        </w:rPr>
      </w:pPr>
      <w:r>
        <w:rPr>
          <w:rFonts w:hint="eastAsia"/>
          <w:lang w:val="en-US" w:eastAsia="zh-CN"/>
        </w:rPr>
        <w:t>二、工程概况：</w:t>
      </w:r>
      <w:r>
        <w:rPr>
          <w:rFonts w:hint="eastAsia"/>
          <w:u w:val="single"/>
          <w:lang w:val="en-US" w:eastAsia="zh-CN"/>
        </w:rPr>
        <w:t xml:space="preserve">                                </w:t>
      </w:r>
    </w:p>
    <w:p w14:paraId="5785DFB4">
      <w:pPr>
        <w:bidi w:val="0"/>
        <w:rPr>
          <w:rFonts w:hint="eastAsia"/>
          <w:lang w:val="en-US" w:eastAsia="zh-CN"/>
        </w:rPr>
      </w:pPr>
      <w:r>
        <w:rPr>
          <w:rFonts w:hint="eastAsia"/>
          <w:lang w:val="en-US" w:eastAsia="zh-CN"/>
        </w:rPr>
        <w:t>三、工程地点：</w:t>
      </w:r>
      <w:r>
        <w:rPr>
          <w:rFonts w:hint="eastAsia"/>
          <w:u w:val="single"/>
          <w:lang w:val="en-US" w:eastAsia="zh-CN"/>
        </w:rPr>
        <w:t xml:space="preserve">                                </w:t>
      </w:r>
    </w:p>
    <w:p w14:paraId="1456934E">
      <w:pPr>
        <w:bidi w:val="0"/>
        <w:rPr>
          <w:rFonts w:hint="eastAsia"/>
          <w:lang w:val="en-US" w:eastAsia="zh-CN"/>
        </w:rPr>
      </w:pPr>
      <w:r>
        <w:rPr>
          <w:rFonts w:hint="eastAsia"/>
          <w:lang w:val="en-US" w:eastAsia="zh-CN"/>
        </w:rPr>
        <w:t>四、乙方营业执照情况</w:t>
      </w:r>
    </w:p>
    <w:p w14:paraId="6CB898DA">
      <w:pPr>
        <w:bidi w:val="0"/>
        <w:rPr>
          <w:rFonts w:hint="eastAsia"/>
          <w:lang w:val="en-US" w:eastAsia="zh-CN"/>
        </w:rPr>
      </w:pPr>
      <w:r>
        <w:rPr>
          <w:rFonts w:hint="eastAsia"/>
          <w:lang w:val="en-US" w:eastAsia="zh-CN"/>
        </w:rPr>
        <w:t>营业执照注册号：</w:t>
      </w:r>
      <w:r>
        <w:rPr>
          <w:rFonts w:hint="eastAsia"/>
          <w:u w:val="single"/>
          <w:lang w:val="en-US" w:eastAsia="zh-CN"/>
        </w:rPr>
        <w:t xml:space="preserve">                            </w:t>
      </w:r>
    </w:p>
    <w:p w14:paraId="559F4F34">
      <w:pPr>
        <w:bidi w:val="0"/>
        <w:rPr>
          <w:rFonts w:hint="eastAsia"/>
          <w:lang w:val="en-US" w:eastAsia="zh-CN"/>
        </w:rPr>
      </w:pPr>
      <w:r>
        <w:rPr>
          <w:rFonts w:hint="eastAsia"/>
          <w:lang w:val="en-US" w:eastAsia="zh-CN"/>
        </w:rPr>
        <w:t>名          称：（须填写营业执照登记的单位名称）</w:t>
      </w:r>
    </w:p>
    <w:p w14:paraId="5E3FE630">
      <w:pPr>
        <w:bidi w:val="0"/>
        <w:rPr>
          <w:rFonts w:hint="eastAsia"/>
          <w:lang w:val="en-US" w:eastAsia="zh-CN"/>
        </w:rPr>
      </w:pPr>
      <w:r>
        <w:rPr>
          <w:rFonts w:hint="eastAsia"/>
          <w:lang w:val="en-US" w:eastAsia="zh-CN"/>
        </w:rPr>
        <w:t>注  册  地  址：（须填写营业执照登记的地址）</w:t>
      </w:r>
    </w:p>
    <w:p w14:paraId="3B35BEFB">
      <w:pPr>
        <w:bidi w:val="0"/>
        <w:rPr>
          <w:rFonts w:hint="eastAsia"/>
          <w:lang w:val="en-US" w:eastAsia="zh-CN"/>
        </w:rPr>
      </w:pPr>
      <w:r>
        <w:rPr>
          <w:rFonts w:hint="eastAsia"/>
          <w:lang w:val="en-US" w:eastAsia="zh-CN"/>
        </w:rPr>
        <w:t>法定代表人姓名：</w:t>
      </w:r>
      <w:r>
        <w:rPr>
          <w:rFonts w:hint="eastAsia"/>
          <w:u w:val="single"/>
          <w:lang w:val="en-US" w:eastAsia="zh-CN"/>
        </w:rPr>
        <w:t xml:space="preserve">                            </w:t>
      </w:r>
    </w:p>
    <w:p w14:paraId="33AFAAD8">
      <w:pPr>
        <w:bidi w:val="0"/>
        <w:rPr>
          <w:rFonts w:hint="eastAsia"/>
          <w:u w:val="single"/>
          <w:lang w:val="en-US" w:eastAsia="zh-CN"/>
        </w:rPr>
      </w:pPr>
      <w:r>
        <w:rPr>
          <w:rFonts w:hint="eastAsia"/>
          <w:lang w:val="en-US" w:eastAsia="zh-CN"/>
        </w:rPr>
        <w:t>注  册  资  本：</w:t>
      </w:r>
      <w:r>
        <w:rPr>
          <w:rFonts w:hint="eastAsia"/>
          <w:u w:val="single"/>
          <w:lang w:val="en-US" w:eastAsia="zh-CN"/>
        </w:rPr>
        <w:t xml:space="preserve">                            </w:t>
      </w:r>
    </w:p>
    <w:p w14:paraId="273AC75F">
      <w:pPr>
        <w:bidi w:val="0"/>
        <w:rPr>
          <w:rFonts w:hint="eastAsia"/>
          <w:lang w:val="en-US" w:eastAsia="zh-CN"/>
        </w:rPr>
      </w:pPr>
      <w:r>
        <w:rPr>
          <w:rFonts w:hint="eastAsia"/>
          <w:lang w:val="en-US" w:eastAsia="zh-CN"/>
        </w:rPr>
        <w:t>实  收  资  本：</w:t>
      </w:r>
      <w:r>
        <w:rPr>
          <w:rFonts w:hint="eastAsia"/>
          <w:u w:val="single"/>
          <w:lang w:val="en-US" w:eastAsia="zh-CN"/>
        </w:rPr>
        <w:t xml:space="preserve">                            </w:t>
      </w:r>
    </w:p>
    <w:p w14:paraId="026DAF7A">
      <w:pPr>
        <w:bidi w:val="0"/>
        <w:rPr>
          <w:rFonts w:hint="eastAsia"/>
          <w:lang w:val="en-US" w:eastAsia="zh-CN"/>
        </w:rPr>
      </w:pPr>
      <w:r>
        <w:rPr>
          <w:rFonts w:hint="eastAsia"/>
          <w:lang w:val="en-US" w:eastAsia="zh-CN"/>
        </w:rPr>
        <w:t>公  司  类  型：</w:t>
      </w:r>
      <w:r>
        <w:rPr>
          <w:rFonts w:hint="eastAsia"/>
          <w:u w:val="single"/>
          <w:lang w:val="en-US" w:eastAsia="zh-CN"/>
        </w:rPr>
        <w:t xml:space="preserve">                            </w:t>
      </w:r>
    </w:p>
    <w:p w14:paraId="67D62C7D">
      <w:pPr>
        <w:bidi w:val="0"/>
        <w:rPr>
          <w:rFonts w:hint="eastAsia"/>
          <w:lang w:val="en-US" w:eastAsia="zh-CN"/>
        </w:rPr>
      </w:pPr>
      <w:r>
        <w:rPr>
          <w:rFonts w:hint="eastAsia"/>
          <w:lang w:val="en-US" w:eastAsia="zh-CN"/>
        </w:rPr>
        <w:t>经  营  范  围：</w:t>
      </w:r>
      <w:r>
        <w:rPr>
          <w:rFonts w:hint="eastAsia"/>
          <w:u w:val="single"/>
          <w:lang w:val="en-US" w:eastAsia="zh-CN"/>
        </w:rPr>
        <w:t xml:space="preserve">                            </w:t>
      </w:r>
    </w:p>
    <w:p w14:paraId="62ABC313">
      <w:pPr>
        <w:bidi w:val="0"/>
        <w:ind w:left="0" w:leftChars="0" w:firstLine="640" w:firstLineChars="200"/>
        <w:rPr>
          <w:rFonts w:hint="default"/>
          <w:lang w:val="en-US" w:eastAsia="zh-CN"/>
        </w:rPr>
      </w:pPr>
      <w:r>
        <w:rPr>
          <w:rFonts w:hint="eastAsia"/>
          <w:spacing w:val="0"/>
          <w:kern w:val="10"/>
          <w:sz w:val="32"/>
          <w:lang w:val="en-US" w:eastAsia="zh-CN"/>
        </w:rPr>
        <w:t>年</w:t>
      </w:r>
      <w:r>
        <w:rPr>
          <w:rFonts w:hint="eastAsia"/>
          <w:spacing w:val="0"/>
          <w:kern w:val="10"/>
          <w:sz w:val="12"/>
          <w:szCs w:val="12"/>
          <w:lang w:val="en-US" w:eastAsia="zh-CN"/>
        </w:rPr>
        <w:t xml:space="preserve"> </w:t>
      </w:r>
      <w:r>
        <w:rPr>
          <w:rFonts w:hint="eastAsia"/>
          <w:spacing w:val="0"/>
          <w:kern w:val="10"/>
          <w:sz w:val="32"/>
          <w:lang w:val="en-US" w:eastAsia="zh-CN"/>
        </w:rPr>
        <w:t>度</w:t>
      </w:r>
      <w:r>
        <w:rPr>
          <w:rFonts w:hint="eastAsia"/>
          <w:spacing w:val="0"/>
          <w:kern w:val="10"/>
          <w:sz w:val="12"/>
          <w:szCs w:val="12"/>
          <w:lang w:val="en-US" w:eastAsia="zh-CN"/>
        </w:rPr>
        <w:t xml:space="preserve"> </w:t>
      </w:r>
      <w:r>
        <w:rPr>
          <w:rFonts w:hint="eastAsia"/>
          <w:spacing w:val="0"/>
          <w:kern w:val="10"/>
          <w:sz w:val="32"/>
          <w:lang w:val="en-US" w:eastAsia="zh-CN"/>
        </w:rPr>
        <w:t>检</w:t>
      </w:r>
      <w:r>
        <w:rPr>
          <w:rFonts w:hint="eastAsia"/>
          <w:spacing w:val="0"/>
          <w:kern w:val="10"/>
          <w:sz w:val="12"/>
          <w:szCs w:val="12"/>
          <w:lang w:val="en-US" w:eastAsia="zh-CN"/>
        </w:rPr>
        <w:t xml:space="preserve"> </w:t>
      </w:r>
      <w:r>
        <w:rPr>
          <w:rFonts w:hint="eastAsia"/>
          <w:spacing w:val="0"/>
          <w:kern w:val="10"/>
          <w:sz w:val="32"/>
          <w:lang w:val="en-US" w:eastAsia="zh-CN"/>
        </w:rPr>
        <w:t>验</w:t>
      </w:r>
      <w:r>
        <w:rPr>
          <w:rFonts w:hint="eastAsia"/>
          <w:spacing w:val="0"/>
          <w:kern w:val="10"/>
          <w:sz w:val="12"/>
          <w:szCs w:val="12"/>
          <w:lang w:val="en-US" w:eastAsia="zh-CN"/>
        </w:rPr>
        <w:t xml:space="preserve"> </w:t>
      </w:r>
      <w:r>
        <w:rPr>
          <w:rFonts w:hint="eastAsia"/>
          <w:spacing w:val="0"/>
          <w:kern w:val="10"/>
          <w:sz w:val="32"/>
          <w:lang w:val="en-US" w:eastAsia="zh-CN"/>
        </w:rPr>
        <w:t>情</w:t>
      </w:r>
      <w:r>
        <w:rPr>
          <w:rFonts w:hint="eastAsia"/>
          <w:spacing w:val="0"/>
          <w:kern w:val="10"/>
          <w:sz w:val="12"/>
          <w:szCs w:val="12"/>
          <w:lang w:val="en-US" w:eastAsia="zh-CN"/>
        </w:rPr>
        <w:t xml:space="preserve"> </w:t>
      </w:r>
      <w:r>
        <w:rPr>
          <w:rFonts w:hint="eastAsia"/>
          <w:spacing w:val="0"/>
          <w:kern w:val="10"/>
          <w:sz w:val="32"/>
          <w:lang w:val="en-US" w:eastAsia="zh-CN"/>
        </w:rPr>
        <w:t>况</w:t>
      </w:r>
      <w:r>
        <w:rPr>
          <w:rFonts w:hint="eastAsia"/>
          <w:spacing w:val="0"/>
          <w:sz w:val="32"/>
          <w:lang w:val="en-US" w:eastAsia="zh-CN"/>
        </w:rPr>
        <w:t>：</w:t>
      </w:r>
      <w:r>
        <w:rPr>
          <w:rFonts w:hint="eastAsia"/>
          <w:u w:val="single"/>
          <w:lang w:val="en-US" w:eastAsia="zh-CN"/>
        </w:rPr>
        <w:t xml:space="preserve">                            </w:t>
      </w:r>
    </w:p>
    <w:p w14:paraId="1A8EE376">
      <w:pPr>
        <w:bidi w:val="0"/>
        <w:rPr>
          <w:rFonts w:hint="eastAsia"/>
          <w:lang w:val="en-US" w:eastAsia="zh-CN"/>
        </w:rPr>
      </w:pPr>
      <w:r>
        <w:rPr>
          <w:rFonts w:hint="eastAsia"/>
          <w:lang w:val="en-US" w:eastAsia="zh-CN"/>
        </w:rPr>
        <w:t>纳 税 人 身 份：□一般纳税人 □小规模纳税人</w:t>
      </w:r>
    </w:p>
    <w:p w14:paraId="48B86A6A">
      <w:pPr>
        <w:bidi w:val="0"/>
        <w:rPr>
          <w:rFonts w:hint="default"/>
          <w:lang w:val="en-US" w:eastAsia="zh-CN"/>
        </w:rPr>
      </w:pPr>
      <w:r>
        <w:rPr>
          <w:rFonts w:hint="eastAsia"/>
          <w:lang w:val="en-US" w:eastAsia="zh-CN"/>
        </w:rPr>
        <w:t>统一社会信用代码：</w:t>
      </w:r>
      <w:r>
        <w:rPr>
          <w:rFonts w:hint="eastAsia"/>
          <w:u w:val="single"/>
          <w:lang w:val="en-US" w:eastAsia="zh-CN"/>
        </w:rPr>
        <w:t xml:space="preserve">                          </w:t>
      </w:r>
    </w:p>
    <w:p w14:paraId="71219916">
      <w:pPr>
        <w:bidi w:val="0"/>
        <w:rPr>
          <w:rFonts w:hint="eastAsia"/>
          <w:lang w:val="en-US" w:eastAsia="zh-CN"/>
        </w:rPr>
      </w:pPr>
      <w:r>
        <w:rPr>
          <w:rFonts w:hint="eastAsia"/>
          <w:lang w:val="en-US" w:eastAsia="zh-CN"/>
        </w:rPr>
        <w:t>开户银行名称：</w:t>
      </w:r>
      <w:r>
        <w:rPr>
          <w:rFonts w:hint="eastAsia"/>
          <w:u w:val="single"/>
          <w:lang w:val="en-US" w:eastAsia="zh-CN"/>
        </w:rPr>
        <w:t xml:space="preserve">                                  </w:t>
      </w:r>
    </w:p>
    <w:p w14:paraId="1A6D5B7C">
      <w:pPr>
        <w:bidi w:val="0"/>
        <w:rPr>
          <w:rFonts w:hint="eastAsia"/>
          <w:u w:val="single"/>
          <w:lang w:val="en-US" w:eastAsia="zh-CN"/>
        </w:rPr>
      </w:pPr>
      <w:r>
        <w:rPr>
          <w:rFonts w:hint="eastAsia"/>
          <w:lang w:val="en-US" w:eastAsia="zh-CN"/>
        </w:rPr>
        <w:t>开户银行账号：</w:t>
      </w:r>
      <w:r>
        <w:rPr>
          <w:rFonts w:hint="eastAsia"/>
          <w:u w:val="single"/>
          <w:lang w:val="en-US" w:eastAsia="zh-CN"/>
        </w:rPr>
        <w:t>（必须是在主管税务机关备案的账号）</w:t>
      </w:r>
    </w:p>
    <w:p w14:paraId="781B4EC3">
      <w:pPr>
        <w:bidi w:val="0"/>
        <w:rPr>
          <w:rFonts w:hint="default"/>
          <w:lang w:val="en-US" w:eastAsia="zh-CN"/>
        </w:rPr>
      </w:pPr>
      <w:r>
        <w:rPr>
          <w:rFonts w:hint="eastAsia"/>
          <w:lang w:val="en-US" w:eastAsia="zh-CN"/>
        </w:rPr>
        <w:t>送</w:t>
      </w:r>
      <w:r>
        <w:rPr>
          <w:rFonts w:hint="eastAsia"/>
          <w:spacing w:val="0"/>
          <w:kern w:val="10"/>
          <w:sz w:val="12"/>
          <w:szCs w:val="12"/>
          <w:lang w:val="en-US" w:eastAsia="zh-CN"/>
        </w:rPr>
        <w:t xml:space="preserve">    </w:t>
      </w:r>
      <w:r>
        <w:rPr>
          <w:rFonts w:hint="eastAsia"/>
          <w:lang w:val="en-US" w:eastAsia="zh-CN"/>
        </w:rPr>
        <w:t>达</w:t>
      </w:r>
      <w:r>
        <w:rPr>
          <w:rFonts w:hint="eastAsia"/>
          <w:spacing w:val="0"/>
          <w:kern w:val="10"/>
          <w:sz w:val="12"/>
          <w:szCs w:val="12"/>
          <w:lang w:val="en-US" w:eastAsia="zh-CN"/>
        </w:rPr>
        <w:t xml:space="preserve">   </w:t>
      </w:r>
      <w:r>
        <w:rPr>
          <w:rFonts w:hint="eastAsia"/>
          <w:lang w:val="en-US" w:eastAsia="zh-CN"/>
        </w:rPr>
        <w:t>地</w:t>
      </w:r>
      <w:r>
        <w:rPr>
          <w:rFonts w:hint="eastAsia"/>
          <w:spacing w:val="0"/>
          <w:kern w:val="10"/>
          <w:sz w:val="12"/>
          <w:szCs w:val="12"/>
          <w:lang w:val="en-US" w:eastAsia="zh-CN"/>
        </w:rPr>
        <w:t xml:space="preserve">    </w:t>
      </w:r>
      <w:r>
        <w:rPr>
          <w:rFonts w:hint="eastAsia"/>
          <w:lang w:val="en-US" w:eastAsia="zh-CN"/>
        </w:rPr>
        <w:t>址：</w:t>
      </w:r>
      <w:r>
        <w:rPr>
          <w:rFonts w:hint="eastAsia"/>
          <w:u w:val="single"/>
          <w:lang w:val="en-US" w:eastAsia="zh-CN"/>
        </w:rPr>
        <w:t>（条款提示：须填写有效的送达地址）</w:t>
      </w:r>
    </w:p>
    <w:p w14:paraId="0675B28D">
      <w:pPr>
        <w:bidi w:val="0"/>
        <w:rPr>
          <w:rFonts w:hint="eastAsia"/>
          <w:u w:val="single"/>
          <w:lang w:val="en-US" w:eastAsia="zh-CN"/>
        </w:rPr>
      </w:pPr>
      <w:r>
        <w:rPr>
          <w:rFonts w:hint="eastAsia"/>
          <w:lang w:val="en-US" w:eastAsia="zh-CN"/>
        </w:rPr>
        <w:t>五、劳务分包范围：</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5616"/>
      </w:tblGrid>
      <w:tr w14:paraId="5136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tcPr>
          <w:p w14:paraId="57276373">
            <w:pPr>
              <w:pStyle w:val="6"/>
              <w:ind w:left="0" w:leftChars="0" w:firstLine="0" w:firstLineChars="0"/>
              <w:jc w:val="center"/>
              <w:rPr>
                <w:rFonts w:hint="default"/>
                <w:vertAlign w:val="baseline"/>
                <w:lang w:val="en-US" w:eastAsia="zh-CN"/>
              </w:rPr>
            </w:pPr>
            <w:r>
              <w:rPr>
                <w:rFonts w:hint="eastAsia"/>
                <w:vertAlign w:val="baseline"/>
                <w:lang w:val="en-US" w:eastAsia="zh-CN"/>
              </w:rPr>
              <w:t>类型</w:t>
            </w:r>
          </w:p>
        </w:tc>
        <w:tc>
          <w:tcPr>
            <w:tcW w:w="0" w:type="auto"/>
          </w:tcPr>
          <w:p w14:paraId="655DE804">
            <w:pPr>
              <w:pStyle w:val="6"/>
              <w:ind w:left="0" w:leftChars="0" w:firstLine="0" w:firstLineChars="0"/>
              <w:jc w:val="center"/>
              <w:rPr>
                <w:rFonts w:hint="default"/>
                <w:vertAlign w:val="baseline"/>
                <w:lang w:val="en-US" w:eastAsia="zh-CN"/>
              </w:rPr>
            </w:pPr>
            <w:r>
              <w:rPr>
                <w:rFonts w:hint="eastAsia"/>
                <w:vertAlign w:val="baseline"/>
                <w:lang w:val="en-US" w:eastAsia="zh-CN"/>
              </w:rPr>
              <w:t>类别</w:t>
            </w:r>
          </w:p>
        </w:tc>
      </w:tr>
      <w:tr w14:paraId="29930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25ECCAC1">
            <w:pPr>
              <w:pStyle w:val="6"/>
              <w:ind w:left="0" w:leftChars="0" w:firstLine="0" w:firstLineChars="0"/>
              <w:jc w:val="both"/>
              <w:rPr>
                <w:rFonts w:hint="default"/>
                <w:vertAlign w:val="baseline"/>
                <w:lang w:val="en-US" w:eastAsia="zh-CN"/>
              </w:rPr>
            </w:pPr>
            <w:r>
              <w:rPr>
                <w:rFonts w:hint="eastAsia"/>
                <w:vertAlign w:val="baseline"/>
                <w:lang w:val="en-US" w:eastAsia="zh-CN"/>
              </w:rPr>
              <w:t>□临时工程</w:t>
            </w:r>
          </w:p>
        </w:tc>
        <w:tc>
          <w:tcPr>
            <w:tcW w:w="0" w:type="auto"/>
            <w:vAlign w:val="center"/>
          </w:tcPr>
          <w:p w14:paraId="3D94F094">
            <w:pPr>
              <w:pStyle w:val="6"/>
              <w:ind w:left="0" w:leftChars="0" w:firstLine="0" w:firstLineChars="0"/>
              <w:jc w:val="both"/>
              <w:rPr>
                <w:rFonts w:hint="default"/>
                <w:vertAlign w:val="baseline"/>
                <w:lang w:val="en-US" w:eastAsia="zh-CN"/>
              </w:rPr>
            </w:pPr>
            <w:r>
              <w:rPr>
                <w:rFonts w:hint="eastAsia"/>
                <w:vertAlign w:val="baseline"/>
                <w:lang w:val="en-US" w:eastAsia="zh-CN"/>
              </w:rPr>
              <w:t>□大棚、集装箱 □其他</w:t>
            </w:r>
          </w:p>
        </w:tc>
      </w:tr>
      <w:tr w14:paraId="210C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241885C3">
            <w:pPr>
              <w:pStyle w:val="6"/>
              <w:ind w:left="0" w:leftChars="0" w:firstLine="0" w:firstLineChars="0"/>
              <w:jc w:val="both"/>
              <w:rPr>
                <w:rFonts w:hint="default"/>
                <w:vertAlign w:val="baseline"/>
                <w:lang w:val="en-US" w:eastAsia="zh-CN"/>
              </w:rPr>
            </w:pPr>
            <w:r>
              <w:rPr>
                <w:rFonts w:hint="eastAsia"/>
                <w:vertAlign w:val="baseline"/>
                <w:lang w:val="en-US" w:eastAsia="zh-CN"/>
              </w:rPr>
              <w:t>□路基工程</w:t>
            </w:r>
          </w:p>
        </w:tc>
        <w:tc>
          <w:tcPr>
            <w:tcW w:w="0" w:type="auto"/>
            <w:vAlign w:val="center"/>
          </w:tcPr>
          <w:p w14:paraId="16C6A600">
            <w:pPr>
              <w:pStyle w:val="6"/>
              <w:ind w:left="0" w:leftChars="0" w:firstLine="0" w:firstLineChars="0"/>
              <w:jc w:val="both"/>
              <w:rPr>
                <w:rFonts w:hint="default"/>
                <w:vertAlign w:val="baseline"/>
                <w:lang w:val="en-US" w:eastAsia="zh-CN"/>
              </w:rPr>
            </w:pPr>
            <w:r>
              <w:rPr>
                <w:rFonts w:hint="eastAsia"/>
                <w:vertAlign w:val="baseline"/>
                <w:lang w:val="en-US" w:eastAsia="zh-CN"/>
              </w:rPr>
              <w:t>□土石方工程 □防护排水工程 □特殊路基处理</w:t>
            </w:r>
          </w:p>
        </w:tc>
      </w:tr>
      <w:tr w14:paraId="12FA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4C3C3AF">
            <w:pPr>
              <w:pStyle w:val="6"/>
              <w:ind w:left="0" w:leftChars="0" w:firstLine="0" w:firstLineChars="0"/>
              <w:jc w:val="both"/>
              <w:rPr>
                <w:rFonts w:hint="default"/>
                <w:vertAlign w:val="baseline"/>
                <w:lang w:val="en-US" w:eastAsia="zh-CN"/>
              </w:rPr>
            </w:pPr>
            <w:r>
              <w:rPr>
                <w:rFonts w:hint="eastAsia"/>
                <w:vertAlign w:val="baseline"/>
                <w:lang w:val="en-US" w:eastAsia="zh-CN"/>
              </w:rPr>
              <w:t>□路面工程</w:t>
            </w:r>
          </w:p>
        </w:tc>
        <w:tc>
          <w:tcPr>
            <w:tcW w:w="0" w:type="auto"/>
            <w:vAlign w:val="center"/>
          </w:tcPr>
          <w:p w14:paraId="6994B1B2">
            <w:pPr>
              <w:pStyle w:val="6"/>
              <w:ind w:left="0" w:leftChars="0" w:firstLine="0" w:firstLineChars="0"/>
              <w:jc w:val="both"/>
              <w:rPr>
                <w:rFonts w:hint="eastAsia"/>
                <w:vertAlign w:val="baseline"/>
                <w:lang w:val="en-US" w:eastAsia="zh-CN"/>
              </w:rPr>
            </w:pPr>
            <w:r>
              <w:rPr>
                <w:rFonts w:hint="eastAsia"/>
                <w:vertAlign w:val="baseline"/>
                <w:lang w:val="en-US" w:eastAsia="zh-CN"/>
              </w:rPr>
              <w:t xml:space="preserve">□混合料拌合 □混合料运输、摊铺、碾压 </w:t>
            </w:r>
          </w:p>
          <w:p w14:paraId="382851BC">
            <w:pPr>
              <w:pStyle w:val="6"/>
              <w:ind w:left="0" w:leftChars="0" w:firstLine="0" w:firstLineChars="0"/>
              <w:jc w:val="both"/>
              <w:rPr>
                <w:rFonts w:hint="default"/>
                <w:vertAlign w:val="baseline"/>
                <w:lang w:val="en-US" w:eastAsia="zh-CN"/>
              </w:rPr>
            </w:pPr>
            <w:r>
              <w:rPr>
                <w:rFonts w:hint="eastAsia"/>
                <w:vertAlign w:val="baseline"/>
                <w:lang w:val="en-US" w:eastAsia="zh-CN"/>
              </w:rPr>
              <w:t>□排水系统及附属工程</w:t>
            </w:r>
          </w:p>
        </w:tc>
      </w:tr>
      <w:tr w14:paraId="46BB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B281A27">
            <w:pPr>
              <w:pStyle w:val="6"/>
              <w:ind w:left="0" w:leftChars="0" w:firstLine="0" w:firstLineChars="0"/>
              <w:jc w:val="both"/>
              <w:rPr>
                <w:rFonts w:hint="default"/>
                <w:vertAlign w:val="baseline"/>
                <w:lang w:val="en-US" w:eastAsia="zh-CN"/>
              </w:rPr>
            </w:pPr>
            <w:r>
              <w:rPr>
                <w:rFonts w:hint="eastAsia"/>
                <w:vertAlign w:val="baseline"/>
                <w:lang w:val="en-US" w:eastAsia="zh-CN"/>
              </w:rPr>
              <w:t>□桥梁工程</w:t>
            </w:r>
          </w:p>
        </w:tc>
        <w:tc>
          <w:tcPr>
            <w:tcW w:w="0" w:type="auto"/>
            <w:vAlign w:val="center"/>
          </w:tcPr>
          <w:p w14:paraId="6D21C050">
            <w:pPr>
              <w:pStyle w:val="6"/>
              <w:ind w:left="0" w:leftChars="0" w:firstLine="0" w:firstLineChars="0"/>
              <w:jc w:val="both"/>
              <w:rPr>
                <w:rFonts w:hint="default"/>
                <w:vertAlign w:val="baseline"/>
                <w:lang w:val="en-US" w:eastAsia="zh-CN"/>
              </w:rPr>
            </w:pPr>
            <w:r>
              <w:rPr>
                <w:rFonts w:hint="eastAsia"/>
                <w:vertAlign w:val="baseline"/>
                <w:lang w:val="en-US" w:eastAsia="zh-CN"/>
              </w:rPr>
              <w:t>□基础工程 □下部工程 □上部工程 □涵洞工程</w:t>
            </w:r>
          </w:p>
        </w:tc>
      </w:tr>
      <w:tr w14:paraId="4861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F43ED6A">
            <w:pPr>
              <w:pStyle w:val="6"/>
              <w:ind w:left="0" w:leftChars="0" w:firstLine="0" w:firstLineChars="0"/>
              <w:jc w:val="both"/>
              <w:rPr>
                <w:rFonts w:hint="default"/>
                <w:vertAlign w:val="baseline"/>
                <w:lang w:val="en-US" w:eastAsia="zh-CN"/>
              </w:rPr>
            </w:pPr>
            <w:r>
              <w:rPr>
                <w:rFonts w:hint="eastAsia"/>
                <w:vertAlign w:val="baseline"/>
                <w:lang w:val="en-US" w:eastAsia="zh-CN"/>
              </w:rPr>
              <w:t>□隧道工程</w:t>
            </w:r>
          </w:p>
        </w:tc>
        <w:tc>
          <w:tcPr>
            <w:tcW w:w="0" w:type="auto"/>
            <w:vAlign w:val="center"/>
          </w:tcPr>
          <w:p w14:paraId="780E4D27">
            <w:pPr>
              <w:pStyle w:val="6"/>
              <w:ind w:left="0" w:leftChars="0" w:firstLine="0" w:firstLineChars="0"/>
              <w:jc w:val="both"/>
              <w:rPr>
                <w:rFonts w:hint="default"/>
                <w:vertAlign w:val="baseline"/>
                <w:lang w:val="en-US" w:eastAsia="zh-CN"/>
              </w:rPr>
            </w:pPr>
            <w:r>
              <w:rPr>
                <w:rFonts w:hint="eastAsia"/>
                <w:vertAlign w:val="baseline"/>
                <w:lang w:val="en-US" w:eastAsia="zh-CN"/>
              </w:rPr>
              <w:t>□隧道工程</w:t>
            </w:r>
          </w:p>
        </w:tc>
      </w:tr>
      <w:tr w14:paraId="186E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791CD89A">
            <w:pPr>
              <w:pStyle w:val="6"/>
              <w:ind w:left="0" w:leftChars="0" w:firstLine="0" w:firstLineChars="0"/>
              <w:jc w:val="both"/>
              <w:rPr>
                <w:rFonts w:hint="default"/>
                <w:vertAlign w:val="baseline"/>
                <w:lang w:val="en-US" w:eastAsia="zh-CN"/>
              </w:rPr>
            </w:pPr>
            <w:r>
              <w:rPr>
                <w:rFonts w:hint="eastAsia"/>
                <w:vertAlign w:val="baseline"/>
                <w:lang w:val="en-US" w:eastAsia="zh-CN"/>
              </w:rPr>
              <w:t>□机电工程</w:t>
            </w:r>
          </w:p>
        </w:tc>
        <w:tc>
          <w:tcPr>
            <w:tcW w:w="0" w:type="auto"/>
            <w:vAlign w:val="center"/>
          </w:tcPr>
          <w:p w14:paraId="1BC923D8">
            <w:pPr>
              <w:pStyle w:val="6"/>
              <w:ind w:left="0" w:leftChars="0" w:firstLine="0" w:firstLineChars="0"/>
              <w:jc w:val="both"/>
              <w:rPr>
                <w:rFonts w:hint="default"/>
                <w:vertAlign w:val="baseline"/>
                <w:lang w:val="en-US" w:eastAsia="zh-CN"/>
              </w:rPr>
            </w:pPr>
            <w:r>
              <w:rPr>
                <w:rFonts w:hint="eastAsia"/>
                <w:vertAlign w:val="baseline"/>
                <w:lang w:val="en-US" w:eastAsia="zh-CN"/>
              </w:rPr>
              <w:t>□机电工程</w:t>
            </w:r>
          </w:p>
        </w:tc>
      </w:tr>
      <w:tr w14:paraId="53A4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60627475">
            <w:pPr>
              <w:pStyle w:val="6"/>
              <w:ind w:left="0" w:leftChars="0" w:firstLine="0" w:firstLineChars="0"/>
              <w:jc w:val="both"/>
              <w:rPr>
                <w:rFonts w:hint="default"/>
                <w:vertAlign w:val="baseline"/>
                <w:lang w:val="en-US" w:eastAsia="zh-CN"/>
              </w:rPr>
            </w:pPr>
            <w:r>
              <w:rPr>
                <w:rFonts w:hint="eastAsia"/>
                <w:vertAlign w:val="baseline"/>
                <w:lang w:val="en-US" w:eastAsia="zh-CN"/>
              </w:rPr>
              <w:t>□绿化工程</w:t>
            </w:r>
          </w:p>
        </w:tc>
        <w:tc>
          <w:tcPr>
            <w:tcW w:w="0" w:type="auto"/>
            <w:vAlign w:val="center"/>
          </w:tcPr>
          <w:p w14:paraId="36DB3426">
            <w:pPr>
              <w:pStyle w:val="6"/>
              <w:ind w:left="0" w:leftChars="0" w:firstLine="0" w:firstLineChars="0"/>
              <w:jc w:val="both"/>
              <w:rPr>
                <w:rFonts w:hint="default"/>
                <w:vertAlign w:val="baseline"/>
                <w:lang w:val="en-US" w:eastAsia="zh-CN"/>
              </w:rPr>
            </w:pPr>
            <w:r>
              <w:rPr>
                <w:rFonts w:hint="eastAsia"/>
                <w:vertAlign w:val="baseline"/>
                <w:lang w:val="en-US" w:eastAsia="zh-CN"/>
              </w:rPr>
              <w:t>□绿化工程</w:t>
            </w:r>
          </w:p>
        </w:tc>
      </w:tr>
      <w:tr w14:paraId="666A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B271CF0">
            <w:pPr>
              <w:pStyle w:val="6"/>
              <w:ind w:left="0" w:leftChars="0" w:firstLine="0" w:firstLineChars="0"/>
              <w:jc w:val="both"/>
              <w:rPr>
                <w:rFonts w:hint="default"/>
                <w:vertAlign w:val="baseline"/>
                <w:lang w:val="en-US" w:eastAsia="zh-CN"/>
              </w:rPr>
            </w:pPr>
            <w:r>
              <w:rPr>
                <w:rFonts w:hint="eastAsia"/>
                <w:vertAlign w:val="baseline"/>
                <w:lang w:val="en-US" w:eastAsia="zh-CN"/>
              </w:rPr>
              <w:t>□交安工程</w:t>
            </w:r>
          </w:p>
        </w:tc>
        <w:tc>
          <w:tcPr>
            <w:tcW w:w="0" w:type="auto"/>
            <w:vAlign w:val="center"/>
          </w:tcPr>
          <w:p w14:paraId="7EE072E7">
            <w:pPr>
              <w:pStyle w:val="6"/>
              <w:ind w:left="0" w:leftChars="0" w:firstLine="0" w:firstLineChars="0"/>
              <w:jc w:val="both"/>
              <w:rPr>
                <w:rFonts w:hint="default"/>
                <w:vertAlign w:val="baseline"/>
                <w:lang w:val="en-US" w:eastAsia="zh-CN"/>
              </w:rPr>
            </w:pPr>
            <w:r>
              <w:rPr>
                <w:rFonts w:hint="eastAsia"/>
                <w:vertAlign w:val="baseline"/>
                <w:lang w:val="en-US" w:eastAsia="zh-CN"/>
              </w:rPr>
              <w:t>□交安工程</w:t>
            </w:r>
          </w:p>
        </w:tc>
      </w:tr>
      <w:tr w14:paraId="4732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60D49E57">
            <w:pPr>
              <w:pStyle w:val="6"/>
              <w:ind w:left="0" w:leftChars="0" w:firstLine="0" w:firstLineChars="0"/>
              <w:jc w:val="both"/>
              <w:rPr>
                <w:rFonts w:hint="default"/>
                <w:vertAlign w:val="baseline"/>
                <w:lang w:val="en-US" w:eastAsia="zh-CN"/>
              </w:rPr>
            </w:pPr>
            <w:r>
              <w:rPr>
                <w:rFonts w:hint="eastAsia"/>
                <w:vertAlign w:val="baseline"/>
                <w:lang w:val="en-US" w:eastAsia="zh-CN"/>
              </w:rPr>
              <w:t>□其他工程</w:t>
            </w:r>
          </w:p>
        </w:tc>
        <w:tc>
          <w:tcPr>
            <w:tcW w:w="0" w:type="auto"/>
            <w:vAlign w:val="center"/>
          </w:tcPr>
          <w:p w14:paraId="32BB307C">
            <w:pPr>
              <w:pStyle w:val="6"/>
              <w:ind w:left="0" w:leftChars="0" w:firstLine="0" w:firstLineChars="0"/>
              <w:jc w:val="both"/>
              <w:rPr>
                <w:rFonts w:hint="eastAsia"/>
                <w:vertAlign w:val="baseline"/>
                <w:lang w:val="en-US" w:eastAsia="zh-CN"/>
              </w:rPr>
            </w:pPr>
            <w:r>
              <w:rPr>
                <w:rFonts w:hint="eastAsia"/>
                <w:vertAlign w:val="baseline"/>
                <w:lang w:val="en-US" w:eastAsia="zh-CN"/>
              </w:rPr>
              <w:t xml:space="preserve">□钢筋加工 □钢结构工程 □碎石加工 □装饰工程 </w:t>
            </w:r>
          </w:p>
          <w:p w14:paraId="3401CB96">
            <w:pPr>
              <w:pStyle w:val="6"/>
              <w:ind w:left="0" w:leftChars="0" w:firstLine="0" w:firstLineChars="0"/>
              <w:jc w:val="both"/>
              <w:rPr>
                <w:rFonts w:hint="default"/>
                <w:vertAlign w:val="baseline"/>
                <w:lang w:val="en-US" w:eastAsia="zh-CN"/>
              </w:rPr>
            </w:pPr>
            <w:r>
              <w:rPr>
                <w:rFonts w:hint="eastAsia"/>
                <w:vertAlign w:val="baseline"/>
                <w:lang w:val="en-US" w:eastAsia="zh-CN"/>
              </w:rPr>
              <w:t>□爆破工程 □运输工程 □其他</w:t>
            </w:r>
          </w:p>
        </w:tc>
      </w:tr>
      <w:tr w14:paraId="42CF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81182BC">
            <w:pPr>
              <w:pStyle w:val="6"/>
              <w:ind w:left="0" w:leftChars="0" w:firstLine="0" w:firstLineChars="0"/>
              <w:jc w:val="both"/>
              <w:rPr>
                <w:rFonts w:hint="default"/>
                <w:vertAlign w:val="baseline"/>
                <w:lang w:val="en-US" w:eastAsia="zh-CN"/>
              </w:rPr>
            </w:pPr>
            <w:r>
              <w:rPr>
                <w:rFonts w:hint="eastAsia"/>
                <w:vertAlign w:val="baseline"/>
                <w:lang w:val="en-US" w:eastAsia="zh-CN"/>
              </w:rPr>
              <w:t>□房建工程</w:t>
            </w:r>
          </w:p>
        </w:tc>
        <w:tc>
          <w:tcPr>
            <w:tcW w:w="0" w:type="auto"/>
            <w:vAlign w:val="center"/>
          </w:tcPr>
          <w:p w14:paraId="7FADCA0B">
            <w:pPr>
              <w:pStyle w:val="6"/>
              <w:ind w:left="0" w:leftChars="0" w:firstLine="0" w:firstLineChars="0"/>
              <w:jc w:val="both"/>
              <w:rPr>
                <w:rFonts w:hint="default"/>
                <w:vertAlign w:val="baseline"/>
                <w:lang w:val="en-US" w:eastAsia="zh-CN"/>
              </w:rPr>
            </w:pPr>
            <w:r>
              <w:rPr>
                <w:rFonts w:hint="eastAsia"/>
                <w:vertAlign w:val="baseline"/>
                <w:lang w:val="en-US" w:eastAsia="zh-CN"/>
              </w:rPr>
              <w:t>□房建工程</w:t>
            </w:r>
          </w:p>
        </w:tc>
      </w:tr>
    </w:tbl>
    <w:p w14:paraId="386A576E">
      <w:pPr>
        <w:bidi w:val="0"/>
        <w:ind w:left="0" w:leftChars="0" w:firstLine="640" w:firstLineChars="200"/>
        <w:rPr>
          <w:rFonts w:hint="eastAsia"/>
          <w:u w:val="single"/>
          <w:lang w:val="en-US" w:eastAsia="zh-CN"/>
        </w:rPr>
      </w:pPr>
      <w:r>
        <w:rPr>
          <w:rFonts w:hint="eastAsia"/>
          <w:lang w:val="en-US" w:eastAsia="zh-CN"/>
        </w:rPr>
        <w:t>六、劳务分包内容：</w:t>
      </w:r>
      <w:r>
        <w:rPr>
          <w:rFonts w:hint="eastAsia"/>
          <w:u w:val="single"/>
          <w:lang w:val="en-US" w:eastAsia="zh-CN"/>
        </w:rPr>
        <w:t>具体分包内容参照附件《劳务分包合同分包内容清单》选填</w:t>
      </w:r>
    </w:p>
    <w:p w14:paraId="6FF1B18C">
      <w:pPr>
        <w:bidi w:val="0"/>
        <w:rPr>
          <w:rFonts w:hint="default"/>
          <w:lang w:val="en-US" w:eastAsia="zh-CN"/>
        </w:rPr>
      </w:pPr>
      <w:r>
        <w:rPr>
          <w:rFonts w:hint="default"/>
          <w:color w:val="0000FF"/>
          <w:lang w:val="en-US" w:eastAsia="zh-CN"/>
        </w:rPr>
        <w:t>（具体见工程量清单）</w:t>
      </w:r>
    </w:p>
    <w:p w14:paraId="0B2C2910">
      <w:pPr>
        <w:bidi w:val="0"/>
        <w:rPr>
          <w:rFonts w:hint="eastAsia"/>
          <w:lang w:val="en-US" w:eastAsia="zh-CN"/>
        </w:rPr>
      </w:pPr>
      <w:r>
        <w:rPr>
          <w:rFonts w:hint="eastAsia"/>
          <w:lang w:val="en-US" w:eastAsia="zh-CN"/>
        </w:rPr>
        <w:t>七、分包方式：劳务服务。项目实施过程中的人工费、</w:t>
      </w:r>
      <w:r>
        <w:rPr>
          <w:rFonts w:hint="eastAsia"/>
          <w:color w:val="auto"/>
          <w:lang w:val="en-US" w:eastAsia="zh-CN"/>
        </w:rPr>
        <w:t>施工机具设备、</w:t>
      </w:r>
      <w:r>
        <w:rPr>
          <w:rFonts w:hint="eastAsia"/>
          <w:lang w:val="en-US" w:eastAsia="zh-CN"/>
        </w:rPr>
        <w:t>低值易耗材料以及部分小型材料由乙方提供（具体种类、型号、数量见附件），除低值易耗材料以及部分小型材料之外的主要工程材料由甲方负责。</w:t>
      </w:r>
    </w:p>
    <w:p w14:paraId="5982D299">
      <w:pPr>
        <w:bidi w:val="0"/>
        <w:rPr>
          <w:rFonts w:hint="eastAsia"/>
          <w:lang w:val="en-US" w:eastAsia="zh-CN"/>
        </w:rPr>
      </w:pPr>
      <w:r>
        <w:rPr>
          <w:rFonts w:hint="eastAsia"/>
          <w:lang w:val="en-US" w:eastAsia="zh-CN"/>
        </w:rPr>
        <w:t>八、合同价款总额</w:t>
      </w:r>
    </w:p>
    <w:p w14:paraId="721AF9AC">
      <w:pPr>
        <w:bidi w:val="0"/>
        <w:rPr>
          <w:rFonts w:hint="eastAsia"/>
          <w:lang w:val="en-US" w:eastAsia="zh-CN"/>
        </w:rPr>
      </w:pPr>
      <w:r>
        <w:rPr>
          <w:rFonts w:hint="eastAsia"/>
          <w:lang w:val="en-US" w:eastAsia="zh-CN"/>
        </w:rPr>
        <w:t>根据工程量清单所列的预计数量和单价计算的签约合同价：人民币（大写）</w:t>
      </w:r>
      <w:r>
        <w:rPr>
          <w:rFonts w:hint="eastAsia"/>
          <w:u w:val="single"/>
          <w:lang w:val="en-US" w:eastAsia="zh-CN"/>
        </w:rPr>
        <w:t xml:space="preserve">     </w:t>
      </w:r>
      <w:r>
        <w:rPr>
          <w:rFonts w:hint="eastAsia"/>
          <w:lang w:val="en-US" w:eastAsia="zh-CN"/>
        </w:rPr>
        <w:t>（¥</w:t>
      </w:r>
      <w:r>
        <w:rPr>
          <w:rFonts w:hint="eastAsia"/>
          <w:u w:val="single"/>
          <w:lang w:val="en-US" w:eastAsia="zh-CN"/>
        </w:rPr>
        <w:t xml:space="preserve">     </w:t>
      </w:r>
      <w:r>
        <w:rPr>
          <w:rFonts w:hint="eastAsia"/>
          <w:lang w:val="en-US" w:eastAsia="zh-CN"/>
        </w:rPr>
        <w:t>），其中不含税合同价：人民币（大写）</w:t>
      </w:r>
      <w:r>
        <w:rPr>
          <w:rFonts w:hint="eastAsia"/>
          <w:u w:val="single"/>
          <w:lang w:val="en-US" w:eastAsia="zh-CN"/>
        </w:rPr>
        <w:t xml:space="preserve">     </w:t>
      </w:r>
      <w:r>
        <w:rPr>
          <w:rFonts w:hint="eastAsia"/>
          <w:lang w:val="en-US" w:eastAsia="zh-CN"/>
        </w:rPr>
        <w:t>（¥</w:t>
      </w:r>
      <w:r>
        <w:rPr>
          <w:rFonts w:hint="eastAsia"/>
          <w:u w:val="single"/>
          <w:lang w:val="en-US" w:eastAsia="zh-CN"/>
        </w:rPr>
        <w:t xml:space="preserve">     </w:t>
      </w:r>
      <w:r>
        <w:rPr>
          <w:rFonts w:hint="eastAsia"/>
          <w:lang w:val="en-US" w:eastAsia="zh-CN"/>
        </w:rPr>
        <w:t>），增值税税额（增值税税率</w:t>
      </w:r>
      <w:r>
        <w:rPr>
          <w:rFonts w:hint="eastAsia"/>
          <w:u w:val="single"/>
          <w:lang w:val="en-US" w:eastAsia="zh-CN"/>
        </w:rPr>
        <w:t xml:space="preserve">  </w:t>
      </w:r>
      <w:r>
        <w:rPr>
          <w:rFonts w:hint="eastAsia"/>
          <w:lang w:val="en-US" w:eastAsia="zh-CN"/>
        </w:rPr>
        <w:t>%）：人民币（大写）</w:t>
      </w:r>
      <w:r>
        <w:rPr>
          <w:rFonts w:hint="eastAsia"/>
          <w:u w:val="single"/>
          <w:lang w:val="en-US" w:eastAsia="zh-CN"/>
        </w:rPr>
        <w:t xml:space="preserve">     </w:t>
      </w:r>
      <w:r>
        <w:rPr>
          <w:rFonts w:hint="eastAsia"/>
          <w:lang w:val="en-US" w:eastAsia="zh-CN"/>
        </w:rPr>
        <w:t>（¥</w:t>
      </w:r>
      <w:r>
        <w:rPr>
          <w:rFonts w:hint="eastAsia"/>
          <w:u w:val="single"/>
          <w:lang w:val="en-US" w:eastAsia="zh-CN"/>
        </w:rPr>
        <w:t xml:space="preserve">     </w:t>
      </w:r>
      <w:r>
        <w:rPr>
          <w:rFonts w:hint="eastAsia"/>
          <w:lang w:val="en-US" w:eastAsia="zh-CN"/>
        </w:rPr>
        <w:t>）。</w:t>
      </w:r>
    </w:p>
    <w:p w14:paraId="0454812B">
      <w:pPr>
        <w:bidi w:val="0"/>
        <w:rPr>
          <w:rFonts w:hint="eastAsia"/>
          <w:lang w:val="en-US" w:eastAsia="zh-CN"/>
        </w:rPr>
      </w:pPr>
      <w:r>
        <w:rPr>
          <w:rFonts w:hint="eastAsia"/>
          <w:lang w:val="en-US" w:eastAsia="zh-CN"/>
        </w:rPr>
        <w:t>九、质量标准</w:t>
      </w:r>
    </w:p>
    <w:p w14:paraId="2D714443">
      <w:pPr>
        <w:bidi w:val="0"/>
        <w:rPr>
          <w:rFonts w:hint="eastAsia"/>
          <w:lang w:val="en-US" w:eastAsia="zh-CN"/>
        </w:rPr>
      </w:pPr>
      <w:r>
        <w:rPr>
          <w:rFonts w:hint="eastAsia"/>
          <w:lang w:val="en-US" w:eastAsia="zh-CN"/>
        </w:rPr>
        <w:t>工程质量按甲方与业主签订的施工合同有关质量的约定，国家现行规范和标准，以及甲方为了保证该工程质量和要求而执行的其他技术标准、规范执行。无质量责任事故。关键项目的合格率应≥</w:t>
      </w:r>
      <w:r>
        <w:rPr>
          <w:rFonts w:hint="eastAsia"/>
          <w:u w:val="single"/>
          <w:lang w:val="en-US" w:eastAsia="zh-CN"/>
        </w:rPr>
        <w:t>98</w:t>
      </w:r>
      <w:r>
        <w:rPr>
          <w:rFonts w:hint="eastAsia"/>
          <w:lang w:val="en-US" w:eastAsia="zh-CN"/>
        </w:rPr>
        <w:t>%，一般项目的合格率应≥</w:t>
      </w:r>
      <w:r>
        <w:rPr>
          <w:rFonts w:hint="eastAsia"/>
          <w:u w:val="single"/>
          <w:lang w:val="en-US" w:eastAsia="zh-CN"/>
        </w:rPr>
        <w:t>97</w:t>
      </w:r>
      <w:r>
        <w:rPr>
          <w:rFonts w:hint="eastAsia"/>
          <w:lang w:val="en-US" w:eastAsia="zh-CN"/>
        </w:rPr>
        <w:t>%，交工验收质量评定为</w:t>
      </w:r>
      <w:r>
        <w:rPr>
          <w:rFonts w:hint="eastAsia"/>
          <w:u w:val="single"/>
          <w:lang w:val="en-US" w:eastAsia="zh-CN"/>
        </w:rPr>
        <w:t>合格</w:t>
      </w:r>
      <w:r>
        <w:rPr>
          <w:rFonts w:hint="eastAsia"/>
          <w:u w:val="none"/>
          <w:lang w:val="en-US" w:eastAsia="zh-CN"/>
        </w:rPr>
        <w:t>。</w:t>
      </w:r>
    </w:p>
    <w:p w14:paraId="0DCBE1C3">
      <w:pPr>
        <w:bidi w:val="0"/>
        <w:rPr>
          <w:rFonts w:hint="eastAsia"/>
          <w:lang w:val="en-US" w:eastAsia="zh-CN"/>
        </w:rPr>
      </w:pPr>
      <w:r>
        <w:rPr>
          <w:rFonts w:hint="eastAsia"/>
          <w:lang w:val="en-US" w:eastAsia="zh-CN"/>
        </w:rPr>
        <w:t>十、合同工期</w:t>
      </w:r>
    </w:p>
    <w:p w14:paraId="7051547A">
      <w:pPr>
        <w:bidi w:val="0"/>
        <w:rPr>
          <w:rFonts w:hint="eastAsia"/>
          <w:lang w:val="en-US" w:eastAsia="zh-CN"/>
        </w:rPr>
      </w:pPr>
      <w:r>
        <w:rPr>
          <w:rFonts w:hint="eastAsia"/>
          <w:spacing w:val="20"/>
          <w:lang w:val="en-US" w:eastAsia="zh-CN"/>
        </w:rPr>
        <w:t>根据甲方总体规划要求，乙方分包的劳务作业工期为</w:t>
      </w:r>
      <w:r>
        <w:rPr>
          <w:rFonts w:hint="eastAsia"/>
          <w:u w:val="single"/>
          <w:lang w:val="en-US" w:eastAsia="zh-CN"/>
        </w:rPr>
        <w:t xml:space="preserve">   </w:t>
      </w:r>
      <w:r>
        <w:rPr>
          <w:rFonts w:hint="eastAsia"/>
          <w:lang w:val="en-US" w:eastAsia="zh-CN"/>
        </w:rPr>
        <w:t>天，自</w:t>
      </w:r>
      <w:r>
        <w:rPr>
          <w:rFonts w:hint="eastAsia"/>
          <w:u w:val="single"/>
          <w:lang w:val="en-US" w:eastAsia="zh-CN"/>
        </w:rPr>
        <w:t xml:space="preserve">    </w:t>
      </w:r>
      <w:r>
        <w:rPr>
          <w:rFonts w:hint="eastAsia"/>
          <w:lang w:val="en-US" w:eastAsia="zh-CN"/>
        </w:rPr>
        <w:t>年</w:t>
      </w:r>
      <w:r>
        <w:rPr>
          <w:rFonts w:hint="eastAsia"/>
          <w:u w:val="single"/>
          <w:lang w:val="en-US" w:eastAsia="zh-CN"/>
        </w:rPr>
        <w:t xml:space="preserve">  </w:t>
      </w:r>
      <w:r>
        <w:rPr>
          <w:rFonts w:hint="eastAsia"/>
          <w:lang w:val="en-US" w:eastAsia="zh-CN"/>
        </w:rPr>
        <w:t>月</w:t>
      </w:r>
      <w:r>
        <w:rPr>
          <w:rFonts w:hint="eastAsia"/>
          <w:u w:val="single"/>
          <w:lang w:val="en-US" w:eastAsia="zh-CN"/>
        </w:rPr>
        <w:t xml:space="preserve">  </w:t>
      </w:r>
      <w:r>
        <w:rPr>
          <w:rFonts w:hint="eastAsia"/>
          <w:lang w:val="en-US" w:eastAsia="zh-CN"/>
        </w:rPr>
        <w:t>日开工，至</w:t>
      </w:r>
      <w:r>
        <w:rPr>
          <w:rFonts w:hint="eastAsia"/>
          <w:u w:val="single"/>
          <w:lang w:val="en-US" w:eastAsia="zh-CN"/>
        </w:rPr>
        <w:t xml:space="preserve">    </w:t>
      </w:r>
      <w:r>
        <w:rPr>
          <w:rFonts w:hint="eastAsia"/>
          <w:lang w:val="en-US" w:eastAsia="zh-CN"/>
        </w:rPr>
        <w:t>年</w:t>
      </w:r>
      <w:r>
        <w:rPr>
          <w:rFonts w:hint="eastAsia"/>
          <w:u w:val="single"/>
          <w:lang w:val="en-US" w:eastAsia="zh-CN"/>
        </w:rPr>
        <w:t xml:space="preserve">  </w:t>
      </w:r>
      <w:r>
        <w:rPr>
          <w:rFonts w:hint="eastAsia"/>
          <w:lang w:val="en-US" w:eastAsia="zh-CN"/>
        </w:rPr>
        <w:t>月</w:t>
      </w:r>
      <w:r>
        <w:rPr>
          <w:rFonts w:hint="eastAsia"/>
          <w:u w:val="single"/>
          <w:lang w:val="en-US" w:eastAsia="zh-CN"/>
        </w:rPr>
        <w:t xml:space="preserve">  </w:t>
      </w:r>
      <w:r>
        <w:rPr>
          <w:rFonts w:hint="eastAsia"/>
          <w:lang w:val="en-US" w:eastAsia="zh-CN"/>
        </w:rPr>
        <w:t>日竣工。(若开工推迟，工期顺延，开工日期以甲方发出的开工通知中写明的开工日期为准。)</w:t>
      </w:r>
    </w:p>
    <w:p w14:paraId="3A871B67">
      <w:pPr>
        <w:bidi w:val="0"/>
        <w:rPr>
          <w:rFonts w:hint="eastAsia"/>
          <w:lang w:val="en-US" w:eastAsia="zh-CN"/>
        </w:rPr>
      </w:pPr>
      <w:r>
        <w:rPr>
          <w:rFonts w:hint="eastAsia"/>
          <w:lang w:val="en-US" w:eastAsia="zh-CN"/>
        </w:rPr>
        <w:t>十一、下列文件应视为构成合同文件的组成部分：</w:t>
      </w:r>
    </w:p>
    <w:p w14:paraId="1A04F406">
      <w:pPr>
        <w:bidi w:val="0"/>
        <w:rPr>
          <w:rFonts w:hint="eastAsia"/>
          <w:lang w:val="en-US" w:eastAsia="zh-CN"/>
        </w:rPr>
      </w:pPr>
      <w:r>
        <w:rPr>
          <w:rFonts w:hint="eastAsia"/>
          <w:lang w:val="en-US" w:eastAsia="zh-CN"/>
        </w:rPr>
        <w:t>1.本合同协议书及履行本合同的相关补充附件（含合同谈判过程中的澄清文件和补充资料等修正文件）；</w:t>
      </w:r>
    </w:p>
    <w:p w14:paraId="13B712AA">
      <w:pPr>
        <w:bidi w:val="0"/>
        <w:rPr>
          <w:rFonts w:hint="eastAsia"/>
          <w:lang w:val="en-US" w:eastAsia="zh-CN"/>
        </w:rPr>
      </w:pPr>
      <w:r>
        <w:rPr>
          <w:rFonts w:hint="eastAsia"/>
          <w:lang w:val="en-US" w:eastAsia="zh-CN"/>
        </w:rPr>
        <w:t>2.中标通知书；</w:t>
      </w:r>
    </w:p>
    <w:p w14:paraId="5715B3C1">
      <w:pPr>
        <w:bidi w:val="0"/>
        <w:rPr>
          <w:rFonts w:hint="eastAsia"/>
          <w:lang w:val="en-US" w:eastAsia="zh-CN"/>
        </w:rPr>
      </w:pPr>
      <w:r>
        <w:rPr>
          <w:rFonts w:hint="eastAsia"/>
          <w:lang w:val="en-US" w:eastAsia="zh-CN"/>
        </w:rPr>
        <w:t>3.投标函及投标函附录（如果有）；</w:t>
      </w:r>
    </w:p>
    <w:p w14:paraId="73D65FC3">
      <w:pPr>
        <w:bidi w:val="0"/>
        <w:rPr>
          <w:rFonts w:hint="eastAsia"/>
          <w:lang w:val="en-US" w:eastAsia="zh-CN"/>
        </w:rPr>
      </w:pPr>
      <w:r>
        <w:rPr>
          <w:rFonts w:hint="eastAsia"/>
          <w:lang w:val="en-US" w:eastAsia="zh-CN"/>
        </w:rPr>
        <w:t>4.专用合同条款；</w:t>
      </w:r>
    </w:p>
    <w:p w14:paraId="4C268681">
      <w:pPr>
        <w:bidi w:val="0"/>
        <w:rPr>
          <w:rFonts w:hint="eastAsia"/>
          <w:lang w:val="en-US" w:eastAsia="zh-CN"/>
        </w:rPr>
      </w:pPr>
      <w:r>
        <w:rPr>
          <w:rFonts w:hint="eastAsia"/>
          <w:lang w:val="en-US" w:eastAsia="zh-CN"/>
        </w:rPr>
        <w:t>5.通用合同条款;</w:t>
      </w:r>
    </w:p>
    <w:p w14:paraId="5AB97140">
      <w:pPr>
        <w:bidi w:val="0"/>
        <w:rPr>
          <w:rFonts w:hint="eastAsia"/>
          <w:lang w:val="en-US" w:eastAsia="zh-CN"/>
        </w:rPr>
      </w:pPr>
      <w:r>
        <w:rPr>
          <w:rFonts w:hint="eastAsia"/>
          <w:lang w:val="en-US" w:eastAsia="zh-CN"/>
        </w:rPr>
        <w:t>6.中华人民共和国交通运输部公路工程标准施工招标文件工程量清单计量规则（最新发布）；</w:t>
      </w:r>
    </w:p>
    <w:p w14:paraId="071522FF">
      <w:pPr>
        <w:bidi w:val="0"/>
        <w:rPr>
          <w:rFonts w:hint="eastAsia"/>
          <w:lang w:val="en-US" w:eastAsia="zh-CN"/>
        </w:rPr>
      </w:pPr>
      <w:r>
        <w:rPr>
          <w:rFonts w:hint="eastAsia"/>
          <w:lang w:val="en-US" w:eastAsia="zh-CN"/>
        </w:rPr>
        <w:t>7.中华人民共和国交通运输部公路工程标准施工招标文件技术规范（最新发布）；</w:t>
      </w:r>
    </w:p>
    <w:p w14:paraId="1F076F8E">
      <w:pPr>
        <w:bidi w:val="0"/>
        <w:rPr>
          <w:rFonts w:hint="eastAsia"/>
          <w:lang w:val="en-US" w:eastAsia="zh-CN"/>
        </w:rPr>
      </w:pPr>
      <w:r>
        <w:rPr>
          <w:rFonts w:hint="eastAsia"/>
          <w:lang w:val="en-US" w:eastAsia="zh-CN"/>
        </w:rPr>
        <w:t>8.图纸；</w:t>
      </w:r>
    </w:p>
    <w:p w14:paraId="1FA1C40E">
      <w:pPr>
        <w:bidi w:val="0"/>
        <w:rPr>
          <w:rFonts w:hint="eastAsia"/>
          <w:lang w:val="en-US" w:eastAsia="zh-CN"/>
        </w:rPr>
      </w:pPr>
      <w:r>
        <w:rPr>
          <w:rFonts w:hint="eastAsia"/>
          <w:lang w:val="en-US" w:eastAsia="zh-CN"/>
        </w:rPr>
        <w:t>9.已标价工程量清单；</w:t>
      </w:r>
    </w:p>
    <w:p w14:paraId="00CF436C">
      <w:pPr>
        <w:bidi w:val="0"/>
        <w:rPr>
          <w:rFonts w:hint="eastAsia"/>
          <w:lang w:val="en-US" w:eastAsia="zh-CN"/>
        </w:rPr>
      </w:pPr>
      <w:r>
        <w:rPr>
          <w:rFonts w:hint="eastAsia"/>
          <w:lang w:val="en-US" w:eastAsia="zh-CN"/>
        </w:rPr>
        <w:t>10.其他合同文件。</w:t>
      </w:r>
    </w:p>
    <w:p w14:paraId="5738B8EB">
      <w:pPr>
        <w:bidi w:val="0"/>
        <w:rPr>
          <w:rFonts w:hint="eastAsia"/>
          <w:lang w:val="en-US" w:eastAsia="zh-CN"/>
        </w:rPr>
      </w:pPr>
      <w:r>
        <w:rPr>
          <w:rFonts w:hint="eastAsia"/>
          <w:lang w:val="en-US" w:eastAsia="zh-CN"/>
        </w:rPr>
        <w:t>上述文件互相补充和解释，如果合同文件之间存在矛盾或不一致之处，以上述文件的排列顺序在先者为准。</w:t>
      </w:r>
    </w:p>
    <w:p w14:paraId="2F28B5EA">
      <w:pPr>
        <w:bidi w:val="0"/>
        <w:rPr>
          <w:rFonts w:hint="eastAsia"/>
          <w:lang w:val="en-US" w:eastAsia="zh-CN"/>
        </w:rPr>
      </w:pPr>
      <w:r>
        <w:rPr>
          <w:rFonts w:hint="eastAsia"/>
          <w:lang w:val="en-US" w:eastAsia="zh-CN"/>
        </w:rPr>
        <w:t>十二、乙方法定代表人或授权现场负责人：</w:t>
      </w:r>
      <w:r>
        <w:rPr>
          <w:rFonts w:hint="eastAsia"/>
          <w:u w:val="single"/>
          <w:lang w:val="en-US" w:eastAsia="zh-CN"/>
        </w:rPr>
        <w:t xml:space="preserve">             </w:t>
      </w:r>
    </w:p>
    <w:p w14:paraId="519BB5FD">
      <w:pPr>
        <w:bidi w:val="0"/>
        <w:rPr>
          <w:rFonts w:hint="eastAsia"/>
          <w:lang w:val="en-US" w:eastAsia="zh-CN"/>
        </w:rPr>
      </w:pPr>
      <w:r>
        <w:rPr>
          <w:rFonts w:hint="eastAsia"/>
          <w:lang w:val="en-US" w:eastAsia="zh-CN"/>
        </w:rPr>
        <w:t>十三、本合同由双方法定代表人或其授权委托代理人签署并加盖单位公章或合同专用章后生效。本合同一式</w:t>
      </w:r>
      <w:r>
        <w:rPr>
          <w:rFonts w:hint="eastAsia"/>
          <w:u w:val="single"/>
          <w:lang w:val="en-US" w:eastAsia="zh-CN"/>
        </w:rPr>
        <w:t xml:space="preserve">     </w:t>
      </w:r>
      <w:r>
        <w:rPr>
          <w:rFonts w:hint="eastAsia"/>
          <w:lang w:val="en-US" w:eastAsia="zh-CN"/>
        </w:rPr>
        <w:t>份，甲方</w:t>
      </w:r>
      <w:r>
        <w:rPr>
          <w:rFonts w:hint="eastAsia"/>
          <w:u w:val="single"/>
          <w:lang w:val="en-US" w:eastAsia="zh-CN"/>
        </w:rPr>
        <w:t xml:space="preserve">     </w:t>
      </w:r>
      <w:r>
        <w:rPr>
          <w:rFonts w:hint="eastAsia"/>
          <w:lang w:val="en-US" w:eastAsia="zh-CN"/>
        </w:rPr>
        <w:t>份，乙方</w:t>
      </w:r>
      <w:r>
        <w:rPr>
          <w:rFonts w:hint="eastAsia"/>
          <w:u w:val="single"/>
          <w:lang w:val="en-US" w:eastAsia="zh-CN"/>
        </w:rPr>
        <w:t xml:space="preserve">    </w:t>
      </w:r>
      <w:r>
        <w:rPr>
          <w:rFonts w:hint="eastAsia"/>
          <w:lang w:val="en-US" w:eastAsia="zh-CN"/>
        </w:rPr>
        <w:t>份。</w:t>
      </w:r>
    </w:p>
    <w:p w14:paraId="667BD845">
      <w:pPr>
        <w:bidi w:val="0"/>
        <w:rPr>
          <w:rFonts w:hint="eastAsia"/>
          <w:lang w:val="en-US" w:eastAsia="zh-CN"/>
        </w:rPr>
      </w:pPr>
      <w:r>
        <w:rPr>
          <w:rFonts w:hint="eastAsia"/>
          <w:lang w:val="en-US" w:eastAsia="zh-CN"/>
        </w:rPr>
        <w:t>十四、合同履行中如因甲方原因发生争议，可拨打信访举报热线0351-5237633、纪委热线0351-5606035进行反馈。</w:t>
      </w:r>
    </w:p>
    <w:p w14:paraId="2655CD53">
      <w:pPr>
        <w:bidi w:val="0"/>
        <w:rPr>
          <w:rFonts w:hint="eastAsia"/>
          <w:lang w:val="en-US" w:eastAsia="zh-CN"/>
        </w:rPr>
      </w:pPr>
      <w:r>
        <w:rPr>
          <w:rFonts w:hint="eastAsia"/>
          <w:lang w:val="en-US" w:eastAsia="zh-CN"/>
        </w:rPr>
        <w:t>十五、乙方承诺不采取单方面公开声明、网络舆论施压或其他非正式途径表达诉求或影响贵公司正常经营秩序；不通过社交媒体、新闻媒体或其他公共渠道发布任何可能损害贵公司商誉、影响合作关系的信息。</w:t>
      </w:r>
    </w:p>
    <w:p w14:paraId="6E4A4BC3">
      <w:pPr>
        <w:bidi w:val="0"/>
        <w:rPr>
          <w:rFonts w:hint="eastAsia"/>
          <w:lang w:val="en-US" w:eastAsia="zh-CN"/>
        </w:rPr>
      </w:pPr>
      <w:r>
        <w:rPr>
          <w:rFonts w:hint="eastAsia"/>
          <w:lang w:val="en-US" w:eastAsia="zh-CN"/>
        </w:rPr>
        <w:t>十六、未经甲方书面同意，乙方不得以任何形式公开披露合同内容、履行细节、争议情况或其他涉及双方合作的商业信息。</w:t>
      </w:r>
    </w:p>
    <w:p w14:paraId="6AFC9FF0">
      <w:pPr>
        <w:bidi w:val="0"/>
        <w:rPr>
          <w:ins w:id="0" w:author="文晓露" w:date="2025-11-12T10:00:20Z"/>
          <w:rFonts w:hint="eastAsia"/>
          <w:lang w:val="en-US" w:eastAsia="zh-CN"/>
        </w:rPr>
      </w:pPr>
      <w:r>
        <w:rPr>
          <w:rFonts w:hint="eastAsia"/>
          <w:lang w:val="en-US" w:eastAsia="zh-CN"/>
        </w:rPr>
        <w:t>十七、合同未尽事宜，双方另行签订补充协议。补充协议是合同的组成部分。任何一方人员通过非正式途径（包括但不限于口头、个人书面承诺、私下协议等）所达成的任何约定，若未形成经双方盖章确认的书面补充协议，均不对另一方产生法律约束力，视为无效。</w:t>
      </w:r>
    </w:p>
    <w:p w14:paraId="16DE98ED">
      <w:pPr>
        <w:rPr>
          <w:rFonts w:hint="eastAsia"/>
          <w:lang w:val="en-US" w:eastAsia="zh-CN"/>
        </w:rPr>
      </w:pPr>
      <w:r>
        <w:rPr>
          <w:rFonts w:hint="eastAsia"/>
          <w:lang w:val="en-US" w:eastAsia="zh-CN"/>
        </w:rPr>
        <w:br w:type="page"/>
      </w:r>
    </w:p>
    <w:p w14:paraId="778FF6E1">
      <w:pPr>
        <w:pStyle w:val="2"/>
        <w:bidi w:val="0"/>
        <w:rPr>
          <w:rFonts w:hint="default"/>
          <w:lang w:val="en-US" w:eastAsia="zh-CN"/>
        </w:rPr>
      </w:pPr>
      <w:r>
        <w:rPr>
          <w:rFonts w:hint="eastAsia"/>
          <w:lang w:val="en-US" w:eastAsia="zh-CN"/>
        </w:rPr>
        <w:t>第二部分 通用合同条款</w:t>
      </w:r>
    </w:p>
    <w:p w14:paraId="5533969F">
      <w:pPr>
        <w:pStyle w:val="3"/>
        <w:bidi w:val="0"/>
        <w:rPr>
          <w:rFonts w:hint="eastAsia"/>
        </w:rPr>
      </w:pPr>
      <w:r>
        <w:rPr>
          <w:rFonts w:hint="eastAsia"/>
        </w:rPr>
        <w:t>1</w:t>
      </w:r>
      <w:r>
        <w:rPr>
          <w:rFonts w:hint="eastAsia"/>
          <w:lang w:val="en-US" w:eastAsia="zh-CN"/>
        </w:rPr>
        <w:t>.</w:t>
      </w:r>
      <w:r>
        <w:rPr>
          <w:rFonts w:hint="eastAsia"/>
        </w:rPr>
        <w:t>甲方职责与义务</w:t>
      </w:r>
    </w:p>
    <w:p w14:paraId="5678C567">
      <w:pPr>
        <w:bidi w:val="0"/>
        <w:rPr>
          <w:rFonts w:hint="eastAsia"/>
        </w:rPr>
      </w:pPr>
      <w:r>
        <w:rPr>
          <w:rFonts w:hint="eastAsia"/>
        </w:rPr>
        <w:t>1.1甲方对乙方进行技术交底，提供所需的相关资料，并有权对工程质量、进度进行监督、检查。</w:t>
      </w:r>
    </w:p>
    <w:p w14:paraId="45F5D781">
      <w:pPr>
        <w:bidi w:val="0"/>
        <w:rPr>
          <w:rFonts w:hint="eastAsia"/>
        </w:rPr>
      </w:pPr>
      <w:r>
        <w:rPr>
          <w:rFonts w:hint="eastAsia"/>
        </w:rPr>
        <w:t>1.2甲方负责向乙方下达施工生产任务、作业计划，检查和监督乙方的工程进度和施工</w:t>
      </w:r>
      <w:r>
        <w:rPr>
          <w:rFonts w:hint="eastAsia"/>
          <w:lang w:eastAsia="zh-CN"/>
        </w:rPr>
        <w:t>质量</w:t>
      </w:r>
      <w:r>
        <w:rPr>
          <w:rFonts w:hint="eastAsia"/>
        </w:rPr>
        <w:t>，向上级部门报验所有事项及文字签字。</w:t>
      </w:r>
    </w:p>
    <w:p w14:paraId="45FD2767">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1.3甲方及时向乙方传递会审纪要、设计变更、质量监督站、安全站、建设单位、监理单位、项目部文件及工程整改资料。</w:t>
      </w:r>
    </w:p>
    <w:p w14:paraId="41F5D71D">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cs="仿宋_GB2312"/>
          <w:sz w:val="32"/>
          <w:szCs w:val="32"/>
          <w:lang w:val="en-US" w:eastAsia="zh-CN"/>
        </w:rPr>
        <w:t>4甲方</w:t>
      </w:r>
      <w:r>
        <w:rPr>
          <w:rFonts w:hint="eastAsia" w:ascii="仿宋_GB2312" w:hAnsi="仿宋_GB2312" w:eastAsia="仿宋_GB2312" w:cs="仿宋_GB2312"/>
          <w:sz w:val="32"/>
          <w:szCs w:val="32"/>
        </w:rPr>
        <w:t>统筹安排解决乙方修建临时设施所必须的场地(不包含乙方自行使用的临时用地)，并承担临时设施场地的土地征用费；</w:t>
      </w:r>
    </w:p>
    <w:p w14:paraId="7B9891B2">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cs="仿宋_GB2312"/>
          <w:sz w:val="32"/>
          <w:szCs w:val="32"/>
          <w:lang w:val="en-US" w:eastAsia="zh-CN"/>
        </w:rPr>
        <w:t>1.5甲方提供施工用电，应安装独立电表计量，费用按电表实际读数×甲方与供电部门约定电价（需提供缴费凭证），涉及到损耗电量产生的费用应均摊至所用电量中，在结算中扣除；乙方应在用电前确认电表初始读数并签字备案。</w:t>
      </w:r>
    </w:p>
    <w:p w14:paraId="77176012">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cs="仿宋_GB2312"/>
          <w:sz w:val="32"/>
          <w:szCs w:val="32"/>
          <w:lang w:val="en-US" w:eastAsia="zh-CN"/>
        </w:rPr>
        <w:t>6</w:t>
      </w:r>
      <w:r>
        <w:rPr>
          <w:rFonts w:hint="eastAsia" w:ascii="仿宋_GB2312" w:hAnsi="仿宋_GB2312" w:eastAsia="仿宋_GB2312" w:cs="仿宋_GB2312"/>
          <w:sz w:val="32"/>
          <w:szCs w:val="32"/>
        </w:rPr>
        <w:t>甲方负责派出现场管理人员包括测量、试验人员等，对乙方所有施工生产活动（包括原材料）进行监督和指导，但甲方的监督和指导不能免除乙方对该工程应负的责任。具体测量工作仍需乙方负责实施完成。</w:t>
      </w:r>
    </w:p>
    <w:p w14:paraId="271AA517">
      <w:pPr>
        <w:pStyle w:val="6"/>
        <w:ind w:left="0" w:leftChars="0" w:firstLine="640" w:firstLineChars="200"/>
        <w:rPr>
          <w:rFonts w:hint="eastAsia"/>
        </w:rPr>
      </w:pPr>
      <w:r>
        <w:rPr>
          <w:rFonts w:hint="eastAsia" w:ascii="仿宋_GB2312" w:hAnsi="仿宋_GB2312" w:eastAsia="仿宋_GB2312" w:cs="仿宋_GB2312"/>
          <w:kern w:val="2"/>
          <w:sz w:val="32"/>
          <w:szCs w:val="32"/>
          <w:lang w:val="en-US" w:eastAsia="zh-CN" w:bidi="ar-SA"/>
        </w:rPr>
        <w:t>1.</w:t>
      </w:r>
      <w:r>
        <w:rPr>
          <w:rFonts w:hint="eastAsia" w:cs="仿宋_GB2312"/>
          <w:kern w:val="2"/>
          <w:sz w:val="32"/>
          <w:szCs w:val="32"/>
          <w:lang w:val="en-US" w:eastAsia="zh-CN" w:bidi="ar-SA"/>
        </w:rPr>
        <w:t>7甲方</w:t>
      </w:r>
      <w:r>
        <w:rPr>
          <w:rFonts w:hint="eastAsia" w:ascii="仿宋_GB2312" w:hAnsi="仿宋_GB2312" w:eastAsia="仿宋_GB2312" w:cs="仿宋_GB2312"/>
          <w:kern w:val="2"/>
          <w:sz w:val="32"/>
          <w:szCs w:val="32"/>
          <w:lang w:val="en-US" w:eastAsia="zh-CN" w:bidi="ar-SA"/>
        </w:rPr>
        <w:t>负责砼配合比、检测等试验，承担试验费用。</w:t>
      </w:r>
    </w:p>
    <w:p w14:paraId="448A9613">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cs="仿宋_GB2312"/>
          <w:sz w:val="32"/>
          <w:szCs w:val="32"/>
          <w:lang w:val="en-US" w:eastAsia="zh-CN"/>
        </w:rPr>
        <w:t>8甲方</w:t>
      </w:r>
      <w:r>
        <w:rPr>
          <w:rFonts w:hint="eastAsia" w:ascii="仿宋_GB2312" w:hAnsi="仿宋_GB2312" w:eastAsia="仿宋_GB2312" w:cs="仿宋_GB2312"/>
          <w:sz w:val="32"/>
          <w:szCs w:val="32"/>
        </w:rPr>
        <w:t>负责与业主、监理、设计及有关部门联系，协调现场工作关系。</w:t>
      </w:r>
    </w:p>
    <w:p w14:paraId="17AC226F">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cs="仿宋_GB2312"/>
          <w:sz w:val="32"/>
          <w:szCs w:val="32"/>
          <w:lang w:val="en-US" w:eastAsia="zh-CN"/>
        </w:rPr>
        <w:t>9甲方</w:t>
      </w:r>
      <w:r>
        <w:rPr>
          <w:rFonts w:hint="eastAsia" w:ascii="仿宋_GB2312" w:hAnsi="仿宋_GB2312" w:eastAsia="仿宋_GB2312" w:cs="仿宋_GB2312"/>
          <w:sz w:val="32"/>
          <w:szCs w:val="32"/>
        </w:rPr>
        <w:t>负责对乙方所完成的劳务以“日清月结”为原则进行验收结算及施工资料和竣工资料的整理和报送。</w:t>
      </w:r>
    </w:p>
    <w:p w14:paraId="0137A36E">
      <w:pPr>
        <w:keepNext w:val="0"/>
        <w:keepLines w:val="0"/>
        <w:widowControl/>
        <w:suppressLineNumbers w:val="0"/>
        <w:jc w:val="both"/>
        <w:textAlignment w:val="center"/>
        <w:rPr>
          <w:rFonts w:hint="eastAsia" w:cs="仿宋_GB2312"/>
          <w:sz w:val="32"/>
          <w:szCs w:val="32"/>
          <w:lang w:val="en-US" w:eastAsia="zh-CN"/>
        </w:rPr>
      </w:pPr>
      <w:r>
        <w:rPr>
          <w:rFonts w:hint="eastAsia" w:cs="仿宋_GB2312"/>
          <w:sz w:val="32"/>
          <w:szCs w:val="32"/>
          <w:lang w:val="en-US" w:eastAsia="zh-CN"/>
        </w:rPr>
        <w:t>1.10甲方负责农民工进场前的资格审查，资格审查内容包括农民工岗前安全教育培训合格、协作单位与农民工合同已签订、已向劳动保障部门备案农民工等。</w:t>
      </w:r>
    </w:p>
    <w:p w14:paraId="1DB676F3">
      <w:pPr>
        <w:keepNext w:val="0"/>
        <w:keepLines w:val="0"/>
        <w:widowControl/>
        <w:suppressLineNumbers w:val="0"/>
        <w:jc w:val="both"/>
        <w:textAlignment w:val="center"/>
        <w:rPr>
          <w:rFonts w:hint="default" w:cs="仿宋_GB2312"/>
          <w:sz w:val="32"/>
          <w:szCs w:val="32"/>
          <w:lang w:val="en-US" w:eastAsia="zh-CN"/>
        </w:rPr>
      </w:pPr>
      <w:r>
        <w:rPr>
          <w:rFonts w:hint="eastAsia" w:cs="仿宋_GB2312"/>
          <w:sz w:val="32"/>
          <w:szCs w:val="32"/>
          <w:lang w:val="en-US" w:eastAsia="zh-CN"/>
        </w:rPr>
        <w:t>1.11若乙方因施工能力不足，无法满足甲方进度要求，甲方有权对部分合同工程量进行切割，乙方必须无条件服从。</w:t>
      </w:r>
    </w:p>
    <w:p w14:paraId="08AE20DB">
      <w:pPr>
        <w:pStyle w:val="3"/>
        <w:bidi w:val="0"/>
        <w:rPr>
          <w:rFonts w:hint="eastAsia"/>
        </w:rPr>
      </w:pPr>
      <w:r>
        <w:rPr>
          <w:rFonts w:hint="eastAsia"/>
        </w:rPr>
        <w:t>2</w:t>
      </w:r>
      <w:r>
        <w:rPr>
          <w:rFonts w:hint="eastAsia"/>
          <w:lang w:val="en-US" w:eastAsia="zh-CN"/>
        </w:rPr>
        <w:t>.</w:t>
      </w:r>
      <w:r>
        <w:rPr>
          <w:rFonts w:hint="eastAsia"/>
        </w:rPr>
        <w:t>乙方职责与义务</w:t>
      </w:r>
    </w:p>
    <w:p w14:paraId="05290935">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2.1乙方应具备相应的作业资质，并将相关证明材料交甲方备案。</w:t>
      </w:r>
    </w:p>
    <w:p w14:paraId="52DBFEA8">
      <w:pPr>
        <w:keepNext w:val="0"/>
        <w:keepLines w:val="0"/>
        <w:widowControl/>
        <w:suppressLineNumbers w:val="0"/>
        <w:jc w:val="both"/>
        <w:textAlignment w:val="center"/>
        <w:rPr>
          <w:rFonts w:hint="eastAsia" w:ascii="仿宋_GB2312" w:hAnsi="仿宋_GB2312" w:eastAsia="仿宋_GB2312" w:cs="仿宋_GB2312"/>
          <w:sz w:val="32"/>
          <w:szCs w:val="32"/>
          <w:highlight w:val="none"/>
        </w:rPr>
      </w:pPr>
      <w:r>
        <w:rPr>
          <w:rFonts w:hint="default"/>
          <w:highlight w:val="none"/>
          <w:lang w:val="en-US" w:eastAsia="zh-CN"/>
        </w:rPr>
        <w:t>2.</w:t>
      </w:r>
      <w:r>
        <w:rPr>
          <w:rFonts w:hint="eastAsia"/>
          <w:highlight w:val="none"/>
          <w:lang w:val="en-US" w:eastAsia="zh-CN"/>
        </w:rPr>
        <w:t>2</w:t>
      </w:r>
      <w:bookmarkStart w:id="0" w:name="OLE_LINK1"/>
      <w:r>
        <w:rPr>
          <w:rFonts w:hint="default"/>
          <w:highlight w:val="none"/>
          <w:lang w:val="en-US" w:eastAsia="zh-CN"/>
        </w:rPr>
        <w:t>乙方</w:t>
      </w:r>
      <w:bookmarkEnd w:id="0"/>
      <w:r>
        <w:rPr>
          <w:rFonts w:hint="default"/>
          <w:highlight w:val="none"/>
          <w:lang w:val="en-US" w:eastAsia="zh-CN"/>
        </w:rPr>
        <w:t>法定代表人或授权现场负责人每月驻施工现场时间应大于22天（特殊情况需提前3日向甲方提交书面请假申请，经甲方项目经理批准后可远程处理事务，每月远程办公不超过3天），主要管理人员每月驻施工现场时间应大于25天。乙方授权</w:t>
      </w:r>
      <w:r>
        <w:rPr>
          <w:rFonts w:hint="eastAsia"/>
          <w:highlight w:val="none"/>
          <w:lang w:val="en-US" w:eastAsia="zh-CN"/>
        </w:rPr>
        <w:t>现场</w:t>
      </w:r>
      <w:r>
        <w:rPr>
          <w:rFonts w:hint="default"/>
          <w:highlight w:val="none"/>
          <w:lang w:val="en-US" w:eastAsia="zh-CN"/>
        </w:rPr>
        <w:t>负责人应持有</w:t>
      </w:r>
      <w:r>
        <w:rPr>
          <w:rFonts w:hint="eastAsia"/>
          <w:highlight w:val="none"/>
          <w:lang w:val="en-US" w:eastAsia="zh-CN"/>
        </w:rPr>
        <w:t>经</w:t>
      </w:r>
      <w:r>
        <w:rPr>
          <w:rFonts w:hint="default"/>
          <w:highlight w:val="none"/>
          <w:lang w:val="en-US" w:eastAsia="zh-CN"/>
        </w:rPr>
        <w:t>公证后的授权委托书，并在甲方工程协作单位管理平台中备案。乙方</w:t>
      </w:r>
      <w:r>
        <w:rPr>
          <w:rFonts w:hint="eastAsia"/>
          <w:highlight w:val="none"/>
          <w:lang w:val="en-US" w:eastAsia="zh-CN"/>
        </w:rPr>
        <w:t>授权现场负责人及</w:t>
      </w:r>
      <w:r>
        <w:rPr>
          <w:rFonts w:hint="default"/>
          <w:highlight w:val="none"/>
          <w:lang w:val="en-US" w:eastAsia="zh-CN"/>
        </w:rPr>
        <w:t>主要管理人员须提供乙方单位缴纳的至少</w:t>
      </w:r>
      <w:r>
        <w:rPr>
          <w:rFonts w:hint="eastAsia"/>
          <w:highlight w:val="none"/>
          <w:lang w:val="en-US" w:eastAsia="zh-CN"/>
        </w:rPr>
        <w:t>三个月</w:t>
      </w:r>
      <w:r>
        <w:rPr>
          <w:rFonts w:hint="default"/>
          <w:highlight w:val="none"/>
          <w:lang w:val="en-US" w:eastAsia="zh-CN"/>
        </w:rPr>
        <w:t>的社会保险缴纳证明。</w:t>
      </w:r>
    </w:p>
    <w:p w14:paraId="1ED291F1">
      <w:pPr>
        <w:rPr>
          <w:rFonts w:hint="default"/>
          <w:highlight w:val="lightGray"/>
          <w:lang w:val="en-US" w:eastAsia="zh-CN"/>
        </w:rPr>
      </w:pPr>
      <w:r>
        <w:rPr>
          <w:rFonts w:hint="default"/>
          <w:highlight w:val="none"/>
          <w:lang w:val="en-US" w:eastAsia="zh-CN"/>
        </w:rPr>
        <w:t>2.</w:t>
      </w:r>
      <w:r>
        <w:rPr>
          <w:rFonts w:hint="eastAsia"/>
          <w:highlight w:val="none"/>
          <w:lang w:val="en-US" w:eastAsia="zh-CN"/>
        </w:rPr>
        <w:t>3</w:t>
      </w:r>
      <w:r>
        <w:rPr>
          <w:rFonts w:hint="default"/>
          <w:highlight w:val="none"/>
          <w:lang w:val="en-US" w:eastAsia="zh-CN"/>
        </w:rPr>
        <w:t>乙方履行本合同时如有合作人或者实际控制人，必须在本合同签订前向甲方披露，并将合作人或者实际控制人详细信息向甲方备案，乙方同时需要提供相关合作人或者实际控制人针对乙方履行本合同承担连带责任的承诺书。</w:t>
      </w:r>
    </w:p>
    <w:p w14:paraId="4A080D55">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cs="仿宋_GB2312"/>
          <w:sz w:val="32"/>
          <w:szCs w:val="32"/>
          <w:lang w:val="en-US" w:eastAsia="zh-CN"/>
        </w:rPr>
        <w:t>4</w:t>
      </w:r>
      <w:r>
        <w:rPr>
          <w:rFonts w:hint="eastAsia" w:ascii="仿宋_GB2312" w:hAnsi="仿宋_GB2312" w:eastAsia="仿宋_GB2312" w:cs="仿宋_GB2312"/>
          <w:sz w:val="32"/>
          <w:szCs w:val="32"/>
        </w:rPr>
        <w:t>乙方在施工过程</w:t>
      </w:r>
      <w:r>
        <w:rPr>
          <w:rFonts w:hint="eastAsia" w:cs="仿宋_GB2312"/>
          <w:sz w:val="32"/>
          <w:szCs w:val="32"/>
          <w:lang w:eastAsia="zh-CN"/>
        </w:rPr>
        <w:t>中</w:t>
      </w:r>
      <w:r>
        <w:rPr>
          <w:rFonts w:hint="eastAsia" w:ascii="仿宋_GB2312" w:hAnsi="仿宋_GB2312" w:eastAsia="仿宋_GB2312" w:cs="仿宋_GB2312"/>
          <w:sz w:val="32"/>
          <w:szCs w:val="32"/>
        </w:rPr>
        <w:t>必须提供满足工程需要的</w:t>
      </w:r>
      <w:r>
        <w:rPr>
          <w:rFonts w:hint="eastAsia" w:cs="仿宋_GB2312"/>
          <w:sz w:val="32"/>
          <w:szCs w:val="32"/>
          <w:lang w:val="en-US" w:eastAsia="zh-CN"/>
        </w:rPr>
        <w:t>施工</w:t>
      </w:r>
      <w:r>
        <w:rPr>
          <w:rFonts w:hint="eastAsia" w:ascii="仿宋_GB2312" w:hAnsi="仿宋_GB2312" w:eastAsia="仿宋_GB2312" w:cs="仿宋_GB2312"/>
          <w:sz w:val="32"/>
          <w:szCs w:val="32"/>
        </w:rPr>
        <w:t>机具、小型材料,以确保工程质量及工期进度要求。对本合同范围内的工程质量向甲方负责；未经甲方授权或允许，不得擅自与业主及有关部门建立工作联系，自觉遵守法律法规及有关规章制度。</w:t>
      </w:r>
    </w:p>
    <w:p w14:paraId="1DA109BA">
      <w:pPr>
        <w:keepNext w:val="0"/>
        <w:keepLines w:val="0"/>
        <w:widowControl/>
        <w:suppressLineNumbers w:val="0"/>
        <w:jc w:val="both"/>
        <w:textAlignment w:val="center"/>
        <w:rPr>
          <w:rFonts w:hint="default" w:ascii="仿宋_GB2312" w:hAnsi="仿宋_GB2312" w:eastAsia="仿宋_GB2312" w:cs="仿宋_GB2312"/>
          <w:sz w:val="32"/>
          <w:szCs w:val="32"/>
          <w:lang w:val="en-US" w:eastAsia="zh-CN"/>
        </w:rPr>
      </w:pPr>
      <w:r>
        <w:rPr>
          <w:rFonts w:hint="eastAsia" w:cs="仿宋_GB2312"/>
          <w:sz w:val="32"/>
          <w:szCs w:val="32"/>
          <w:lang w:val="en-US" w:eastAsia="zh-CN"/>
        </w:rPr>
        <w:t>2.5乙方因工程建设需租赁机械设备时，必须通过甲方“租立得平台”完成租赁交易；若乙方自有设备无法按时到场或持续满足施工要求，导致工程进度延误的，甲方有权单方要求乙方退场，乙方应无条件配合撤离；因此产生的一切损失，均由乙方承担全部赔偿责任，且甲方有权从乙方履约保证金或工程款中直接扣除及追偿。</w:t>
      </w:r>
    </w:p>
    <w:p w14:paraId="18305A3C">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cs="仿宋_GB2312"/>
          <w:sz w:val="32"/>
          <w:szCs w:val="32"/>
          <w:lang w:val="en-US" w:eastAsia="zh-CN"/>
        </w:rPr>
        <w:t>6</w:t>
      </w:r>
      <w:r>
        <w:rPr>
          <w:rFonts w:hint="eastAsia" w:ascii="仿宋_GB2312" w:hAnsi="仿宋_GB2312" w:eastAsia="仿宋_GB2312" w:cs="仿宋_GB2312"/>
          <w:sz w:val="32"/>
          <w:szCs w:val="32"/>
        </w:rPr>
        <w:t>乙方在进场前必须编制详细的施工组织计划及施工方案，在配足工程需要且符合施工规范要求的设备及人员后，方可开工。</w:t>
      </w:r>
    </w:p>
    <w:p w14:paraId="4C290E69">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cs="仿宋_GB2312"/>
          <w:sz w:val="32"/>
          <w:szCs w:val="32"/>
          <w:lang w:val="en-US" w:eastAsia="zh-CN"/>
        </w:rPr>
        <w:t>7乙方</w:t>
      </w:r>
      <w:r>
        <w:rPr>
          <w:rFonts w:hint="eastAsia" w:ascii="仿宋_GB2312" w:hAnsi="仿宋_GB2312" w:eastAsia="仿宋_GB2312" w:cs="仿宋_GB2312"/>
          <w:sz w:val="32"/>
          <w:szCs w:val="32"/>
        </w:rPr>
        <w:t>严格按照设计图纸，施工验收规范、有关技术要求及施工组织设计精心组织施工，确保工程质量达到约定的标准，科学安排作业计划，投入足够的人力、物力，保证工期。若业主要求提前完工，乙方应积极配合，费用不予增加。</w:t>
      </w:r>
    </w:p>
    <w:p w14:paraId="5B4E95CD">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default"/>
          <w:highlight w:val="none"/>
          <w:lang w:val="en-US" w:eastAsia="zh-CN"/>
        </w:rPr>
        <w:t>2.</w:t>
      </w:r>
      <w:r>
        <w:rPr>
          <w:rFonts w:hint="eastAsia"/>
          <w:highlight w:val="none"/>
          <w:lang w:val="en-US" w:eastAsia="zh-CN"/>
        </w:rPr>
        <w:t>8</w:t>
      </w:r>
      <w:r>
        <w:rPr>
          <w:rFonts w:hint="default"/>
          <w:highlight w:val="none"/>
          <w:lang w:val="en-US" w:eastAsia="zh-CN"/>
        </w:rPr>
        <w:t>乙方须无条件配合甲方管理人员留存现场隐蔽工程资料、视频。</w:t>
      </w:r>
    </w:p>
    <w:p w14:paraId="12ABA3AD">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cs="仿宋_GB2312"/>
          <w:sz w:val="32"/>
          <w:szCs w:val="32"/>
          <w:lang w:val="en-US" w:eastAsia="zh-CN"/>
        </w:rPr>
        <w:t>9</w:t>
      </w:r>
      <w:r>
        <w:rPr>
          <w:rFonts w:hint="eastAsia" w:ascii="仿宋_GB2312" w:hAnsi="仿宋_GB2312" w:eastAsia="仿宋_GB2312" w:cs="仿宋_GB2312"/>
          <w:sz w:val="32"/>
          <w:szCs w:val="32"/>
        </w:rPr>
        <w:t>乙方进入工地，应服从甲方、监理、业主的管理，严格按照施工规范及交通部颁发有关标准、业主技术文件，认真组织施工，确保工程质量。</w:t>
      </w:r>
    </w:p>
    <w:p w14:paraId="1B777CF4">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cs="仿宋_GB2312"/>
          <w:sz w:val="32"/>
          <w:szCs w:val="32"/>
          <w:lang w:val="en-US" w:eastAsia="zh-CN"/>
        </w:rPr>
        <w:t>10</w:t>
      </w:r>
      <w:r>
        <w:rPr>
          <w:rFonts w:hint="eastAsia" w:ascii="仿宋_GB2312" w:hAnsi="仿宋_GB2312" w:eastAsia="仿宋_GB2312" w:cs="仿宋_GB2312"/>
          <w:sz w:val="32"/>
          <w:szCs w:val="32"/>
        </w:rPr>
        <w:t>甲方在乙方的劳务现场范围内提供的</w:t>
      </w:r>
      <w:r>
        <w:rPr>
          <w:rFonts w:hint="eastAsia" w:cs="仿宋_GB2312"/>
          <w:sz w:val="32"/>
          <w:szCs w:val="32"/>
          <w:lang w:val="en-US" w:eastAsia="zh-CN"/>
        </w:rPr>
        <w:t>临时</w:t>
      </w:r>
      <w:r>
        <w:rPr>
          <w:rFonts w:hint="eastAsia" w:ascii="仿宋_GB2312" w:hAnsi="仿宋_GB2312" w:eastAsia="仿宋_GB2312" w:cs="仿宋_GB2312"/>
          <w:sz w:val="32"/>
          <w:szCs w:val="32"/>
        </w:rPr>
        <w:t>设施，由甲乙双方共同验收后签字确认，乙方应负有平时维护看管责任。若由于乙方原因导致设施损坏，按照通用条款19.5进行赔偿。</w:t>
      </w:r>
    </w:p>
    <w:p w14:paraId="56DE91CA">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cs="仿宋_GB2312"/>
          <w:sz w:val="32"/>
          <w:szCs w:val="32"/>
          <w:lang w:val="en-US" w:eastAsia="zh-CN"/>
        </w:rPr>
        <w:t>11</w:t>
      </w:r>
      <w:r>
        <w:rPr>
          <w:rFonts w:hint="eastAsia" w:ascii="仿宋_GB2312" w:hAnsi="仿宋_GB2312" w:eastAsia="仿宋_GB2312" w:cs="仿宋_GB2312"/>
          <w:sz w:val="32"/>
          <w:szCs w:val="32"/>
        </w:rPr>
        <w:t>乙方</w:t>
      </w:r>
      <w:r>
        <w:rPr>
          <w:rFonts w:hint="eastAsia" w:cs="仿宋_GB2312"/>
          <w:sz w:val="32"/>
          <w:szCs w:val="32"/>
          <w:lang w:val="en-US" w:eastAsia="zh-CN"/>
        </w:rPr>
        <w:t>应</w:t>
      </w:r>
      <w:r>
        <w:rPr>
          <w:rFonts w:hint="eastAsia" w:ascii="仿宋_GB2312" w:hAnsi="仿宋_GB2312" w:eastAsia="仿宋_GB2312" w:cs="仿宋_GB2312"/>
          <w:sz w:val="32"/>
          <w:szCs w:val="32"/>
        </w:rPr>
        <w:t>配合甲方开展四新技术应用、工艺标准推广、科研等活动。</w:t>
      </w:r>
    </w:p>
    <w:p w14:paraId="376C04C8">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default"/>
          <w:highlight w:val="none"/>
          <w:lang w:val="en-US" w:eastAsia="zh-CN"/>
        </w:rPr>
        <w:t>2.</w:t>
      </w:r>
      <w:r>
        <w:rPr>
          <w:rFonts w:hint="eastAsia"/>
          <w:highlight w:val="none"/>
          <w:lang w:val="en-US" w:eastAsia="zh-CN"/>
        </w:rPr>
        <w:t>12</w:t>
      </w:r>
      <w:r>
        <w:rPr>
          <w:rFonts w:hint="default"/>
          <w:highlight w:val="none"/>
          <w:lang w:val="en-US" w:eastAsia="zh-CN"/>
        </w:rPr>
        <w:t>甲方总体</w:t>
      </w:r>
      <w:r>
        <w:rPr>
          <w:rFonts w:hint="eastAsia"/>
          <w:highlight w:val="none"/>
          <w:lang w:val="en-US" w:eastAsia="zh-CN"/>
        </w:rPr>
        <w:t>工期</w:t>
      </w:r>
      <w:r>
        <w:rPr>
          <w:rFonts w:hint="default"/>
          <w:highlight w:val="none"/>
          <w:lang w:val="en-US" w:eastAsia="zh-CN"/>
        </w:rPr>
        <w:t>计划做出调整时，乙方应做出相应的调整，甲方不承担相关费用责任。</w:t>
      </w:r>
    </w:p>
    <w:p w14:paraId="491300A5">
      <w:pPr>
        <w:keepNext w:val="0"/>
        <w:keepLines w:val="0"/>
        <w:widowControl/>
        <w:suppressLineNumbers w:val="0"/>
        <w:jc w:val="both"/>
        <w:textAlignment w:val="center"/>
        <w:rPr>
          <w:rFonts w:hint="eastAsia"/>
        </w:rPr>
      </w:pPr>
      <w:r>
        <w:rPr>
          <w:rFonts w:hint="eastAsia" w:ascii="仿宋_GB2312" w:hAnsi="仿宋_GB2312" w:eastAsia="仿宋_GB2312" w:cs="仿宋_GB2312"/>
          <w:sz w:val="32"/>
          <w:szCs w:val="32"/>
        </w:rPr>
        <w:t>2.</w:t>
      </w:r>
      <w:r>
        <w:rPr>
          <w:rFonts w:hint="eastAsia" w:cs="仿宋_GB2312"/>
          <w:sz w:val="32"/>
          <w:szCs w:val="32"/>
          <w:lang w:val="en-US" w:eastAsia="zh-CN"/>
        </w:rPr>
        <w:t>13</w:t>
      </w:r>
      <w:r>
        <w:rPr>
          <w:rFonts w:hint="eastAsia" w:ascii="仿宋_GB2312" w:hAnsi="仿宋_GB2312" w:eastAsia="仿宋_GB2312" w:cs="仿宋_GB2312"/>
          <w:sz w:val="32"/>
          <w:szCs w:val="32"/>
        </w:rPr>
        <w:t>施工缺陷责任期间发生需修复情况的，乙方须在甲方通知之日起10天内进行修复。施工缺陷责任期根据修复时间顺延。</w:t>
      </w:r>
    </w:p>
    <w:p w14:paraId="2DF9607B">
      <w:pPr>
        <w:pStyle w:val="3"/>
        <w:bidi w:val="0"/>
        <w:rPr>
          <w:rFonts w:hint="eastAsia"/>
        </w:rPr>
      </w:pPr>
      <w:r>
        <w:rPr>
          <w:rFonts w:hint="eastAsia"/>
        </w:rPr>
        <w:t>3</w:t>
      </w:r>
      <w:r>
        <w:rPr>
          <w:rFonts w:hint="eastAsia"/>
          <w:lang w:val="en-US" w:eastAsia="zh-CN"/>
        </w:rPr>
        <w:t>.</w:t>
      </w:r>
      <w:r>
        <w:rPr>
          <w:rFonts w:hint="eastAsia"/>
        </w:rPr>
        <w:t>单价、数量及金额</w:t>
      </w:r>
    </w:p>
    <w:p w14:paraId="323D2A4E">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3.1乙方劳务服务项目及单价、数量、金额详见《建筑劳务分包工程量清单计价表》。</w:t>
      </w:r>
    </w:p>
    <w:p w14:paraId="4EF76D38">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除《建筑劳务分包工程量清单计价表》中约定作业内容外，建筑服务单价内容包括：乙方管理费、乙方窝工费、乙方驻地建设或房屋租赁费、调遣费、农民工工资、施工机具设备费、低值易耗材料费以及部分小型材料费、保险及福利、合理利润、附加税金等施工中所涉及的一切除甲方提供的服务之外的全部费用。除本合同另有约定外，合同单价不因人工、物价、费率之升降、清单与图纸工程量</w:t>
      </w:r>
      <w:r>
        <w:rPr>
          <w:rFonts w:hint="eastAsia" w:cs="仿宋_GB2312"/>
          <w:sz w:val="32"/>
          <w:szCs w:val="32"/>
          <w:lang w:val="en-US" w:eastAsia="zh-CN"/>
        </w:rPr>
        <w:t>增减</w:t>
      </w:r>
      <w:r>
        <w:rPr>
          <w:rFonts w:hint="eastAsia" w:ascii="仿宋_GB2312" w:hAnsi="仿宋_GB2312" w:eastAsia="仿宋_GB2312" w:cs="仿宋_GB2312"/>
          <w:sz w:val="32"/>
          <w:szCs w:val="32"/>
        </w:rPr>
        <w:t>等任何因素而调整。</w:t>
      </w:r>
    </w:p>
    <w:p w14:paraId="5689564B">
      <w:pPr>
        <w:keepNext w:val="0"/>
        <w:keepLines w:val="0"/>
        <w:widowControl/>
        <w:suppressLineNumbers w:val="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3.3甲方以“甲供材料数量表”为原材料总控，按月与乙方核对，超出表内数量的材料费用，甲方据实扣除。</w:t>
      </w:r>
    </w:p>
    <w:p w14:paraId="52CA5B11">
      <w:pPr>
        <w:keepNext w:val="0"/>
        <w:keepLines w:val="0"/>
        <w:widowControl/>
        <w:suppressLineNumbers w:val="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cs="仿宋_GB2312"/>
          <w:sz w:val="32"/>
          <w:szCs w:val="32"/>
          <w:lang w:val="en-US" w:eastAsia="zh-CN"/>
        </w:rPr>
        <w:t>4</w:t>
      </w:r>
      <w:r>
        <w:rPr>
          <w:rFonts w:hint="default" w:ascii="仿宋_GB2312" w:hAnsi="仿宋_GB2312" w:eastAsia="仿宋_GB2312" w:cs="仿宋_GB2312"/>
          <w:sz w:val="32"/>
          <w:szCs w:val="32"/>
          <w:lang w:val="en-US" w:eastAsia="zh-CN"/>
        </w:rPr>
        <w:t>由于征地拆迁、地方干扰、雨雪天气、材料供应、设计及变更问题、水文地质变化等原因造成的误工费用甲方不予补偿。</w:t>
      </w:r>
    </w:p>
    <w:p w14:paraId="5A1D04E2">
      <w:pPr>
        <w:keepNext w:val="0"/>
        <w:keepLines w:val="0"/>
        <w:widowControl/>
        <w:suppressLineNumbers w:val="0"/>
        <w:jc w:val="both"/>
        <w:textAlignment w:val="center"/>
        <w:rPr>
          <w:rFonts w:hint="default"/>
          <w:lang w:val="en-US" w:eastAsia="zh-CN"/>
        </w:rPr>
      </w:pPr>
      <w:r>
        <w:rPr>
          <w:rFonts w:hint="default"/>
          <w:lang w:val="en-US" w:eastAsia="zh-CN"/>
        </w:rPr>
        <w:t>3.</w:t>
      </w:r>
      <w:r>
        <w:rPr>
          <w:rFonts w:hint="eastAsia"/>
          <w:lang w:val="en-US" w:eastAsia="zh-CN"/>
        </w:rPr>
        <w:t>5</w:t>
      </w:r>
      <w:r>
        <w:rPr>
          <w:rFonts w:hint="default"/>
          <w:lang w:val="en-US" w:eastAsia="zh-CN"/>
        </w:rPr>
        <w:t>最终结算金额以</w:t>
      </w:r>
      <w:r>
        <w:rPr>
          <w:rFonts w:hint="eastAsia"/>
          <w:lang w:val="en-US" w:eastAsia="zh-CN"/>
        </w:rPr>
        <w:t>设计量范围内</w:t>
      </w:r>
      <w:r>
        <w:rPr>
          <w:rFonts w:hint="default"/>
          <w:lang w:val="en-US" w:eastAsia="zh-CN"/>
        </w:rPr>
        <w:t>实际完成</w:t>
      </w:r>
      <w:r>
        <w:rPr>
          <w:rFonts w:hint="eastAsia"/>
          <w:lang w:val="en-US" w:eastAsia="zh-CN"/>
        </w:rPr>
        <w:t>，并经双方</w:t>
      </w:r>
      <w:r>
        <w:rPr>
          <w:rFonts w:hint="default"/>
          <w:lang w:val="en-US" w:eastAsia="zh-CN"/>
        </w:rPr>
        <w:t>确认合格工程量为准，工程量结算时要附工程量计算书。乙方不得以实际结算数量与合同约定数量不同提出任何补偿或索赔费用，如因数量问题引发纠纷或产生其他损失，乙方自行承担。</w:t>
      </w:r>
    </w:p>
    <w:p w14:paraId="02482151">
      <w:pPr>
        <w:keepNext w:val="0"/>
        <w:keepLines w:val="0"/>
        <w:widowControl/>
        <w:suppressLineNumbers w:val="0"/>
        <w:jc w:val="both"/>
        <w:textAlignment w:val="center"/>
        <w:rPr>
          <w:rFonts w:hint="eastAsia"/>
          <w:lang w:val="en-US" w:eastAsia="zh-CN"/>
        </w:rPr>
      </w:pPr>
      <w:r>
        <w:rPr>
          <w:rFonts w:hint="eastAsia"/>
          <w:lang w:val="en-US" w:eastAsia="zh-CN"/>
        </w:rPr>
        <w:t>3.6工程数量按招标文件工程量清单说明、技术规范及设计图纸进行验收，若发生设计变更，单价不变，数量以变更后为准。</w:t>
      </w:r>
    </w:p>
    <w:p w14:paraId="3BCB6538">
      <w:pPr>
        <w:pStyle w:val="3"/>
        <w:bidi w:val="0"/>
        <w:rPr>
          <w:rFonts w:hint="eastAsia"/>
          <w:highlight w:val="yellow"/>
        </w:rPr>
      </w:pPr>
      <w:r>
        <w:rPr>
          <w:rFonts w:hint="eastAsia"/>
        </w:rPr>
        <w:t>4</w:t>
      </w:r>
      <w:r>
        <w:rPr>
          <w:rFonts w:hint="eastAsia"/>
          <w:lang w:val="en-US" w:eastAsia="zh-CN"/>
        </w:rPr>
        <w:t>.</w:t>
      </w:r>
      <w:r>
        <w:rPr>
          <w:rFonts w:hint="eastAsia"/>
          <w:highlight w:val="none"/>
          <w:lang w:val="en-US" w:eastAsia="zh-CN"/>
        </w:rPr>
        <w:t>合同价款</w:t>
      </w:r>
      <w:r>
        <w:rPr>
          <w:rFonts w:hint="eastAsia"/>
          <w:highlight w:val="none"/>
        </w:rPr>
        <w:t>的支付</w:t>
      </w:r>
    </w:p>
    <w:p w14:paraId="6712874B">
      <w:pPr>
        <w:keepNext w:val="0"/>
        <w:keepLines w:val="0"/>
        <w:widowControl/>
        <w:suppressLineNumbers w:val="0"/>
        <w:jc w:val="both"/>
        <w:textAlignment w:val="center"/>
        <w:rPr>
          <w:rFonts w:hint="eastAsia" w:ascii="仿宋_GB2312" w:hAnsi="仿宋_GB2312" w:eastAsia="仿宋_GB2312" w:cs="仿宋_GB2312"/>
          <w:sz w:val="32"/>
          <w:szCs w:val="32"/>
          <w:highlight w:val="cyan"/>
        </w:rPr>
      </w:pPr>
      <w:r>
        <w:rPr>
          <w:rFonts w:hint="eastAsia" w:ascii="仿宋_GB2312" w:hAnsi="仿宋_GB2312" w:eastAsia="仿宋_GB2312" w:cs="仿宋_GB2312"/>
          <w:sz w:val="32"/>
          <w:szCs w:val="32"/>
          <w:highlight w:val="none"/>
        </w:rPr>
        <w:t>4.1劳务费以</w:t>
      </w:r>
      <w:r>
        <w:rPr>
          <w:rFonts w:hint="eastAsia" w:cs="仿宋_GB2312"/>
          <w:sz w:val="32"/>
          <w:szCs w:val="32"/>
          <w:highlight w:val="none"/>
          <w:lang w:eastAsia="zh-CN"/>
        </w:rPr>
        <w:t>“</w:t>
      </w:r>
      <w:r>
        <w:rPr>
          <w:rFonts w:hint="eastAsia" w:cs="仿宋_GB2312"/>
          <w:sz w:val="32"/>
          <w:szCs w:val="32"/>
          <w:highlight w:val="none"/>
          <w:lang w:val="en-US" w:eastAsia="zh-CN"/>
        </w:rPr>
        <w:t>日清月结</w:t>
      </w:r>
      <w:r>
        <w:rPr>
          <w:rFonts w:hint="eastAsia" w:cs="仿宋_GB2312"/>
          <w:sz w:val="32"/>
          <w:szCs w:val="32"/>
          <w:highlight w:val="none"/>
          <w:lang w:eastAsia="zh-CN"/>
        </w:rPr>
        <w:t>”</w:t>
      </w:r>
      <w:r>
        <w:rPr>
          <w:rFonts w:hint="eastAsia" w:cs="仿宋_GB2312"/>
          <w:sz w:val="32"/>
          <w:szCs w:val="32"/>
          <w:highlight w:val="none"/>
          <w:lang w:val="en-US" w:eastAsia="zh-CN"/>
        </w:rPr>
        <w:t>为原则</w:t>
      </w:r>
      <w:r>
        <w:rPr>
          <w:rFonts w:hint="eastAsia" w:ascii="仿宋_GB2312" w:hAnsi="仿宋_GB2312" w:eastAsia="仿宋_GB2312" w:cs="仿宋_GB2312"/>
          <w:sz w:val="32"/>
          <w:szCs w:val="32"/>
          <w:highlight w:val="none"/>
        </w:rPr>
        <w:t>进行结算，数量</w:t>
      </w:r>
      <w:r>
        <w:rPr>
          <w:rFonts w:hint="default"/>
          <w:lang w:val="en-US" w:eastAsia="zh-CN"/>
        </w:rPr>
        <w:t>以</w:t>
      </w:r>
      <w:r>
        <w:rPr>
          <w:rFonts w:hint="eastAsia"/>
          <w:lang w:val="en-US" w:eastAsia="zh-CN"/>
        </w:rPr>
        <w:t>设计量范围内</w:t>
      </w:r>
      <w:r>
        <w:rPr>
          <w:rFonts w:hint="default"/>
          <w:lang w:val="en-US" w:eastAsia="zh-CN"/>
        </w:rPr>
        <w:t>实际完成</w:t>
      </w:r>
      <w:r>
        <w:rPr>
          <w:rFonts w:hint="eastAsia"/>
          <w:lang w:val="en-US" w:eastAsia="zh-CN"/>
        </w:rPr>
        <w:t>，并经双方</w:t>
      </w:r>
      <w:r>
        <w:rPr>
          <w:rFonts w:hint="default"/>
          <w:lang w:val="en-US" w:eastAsia="zh-CN"/>
        </w:rPr>
        <w:t>确认合格工程量为准</w:t>
      </w:r>
      <w:r>
        <w:rPr>
          <w:rFonts w:hint="eastAsia" w:ascii="仿宋_GB2312" w:hAnsi="仿宋_GB2312" w:eastAsia="仿宋_GB2312" w:cs="仿宋_GB2312"/>
          <w:sz w:val="32"/>
          <w:szCs w:val="32"/>
          <w:highlight w:val="none"/>
        </w:rPr>
        <w:t>，结算单价按附件《建筑服务承包工程量清单单价表》执行。</w:t>
      </w:r>
    </w:p>
    <w:p w14:paraId="28812351">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4.2结算资料需经甲方负责人和乙方法定代表人或法定代表人授权的代理人亲笔签名，方可生效，否则视为无效。</w:t>
      </w:r>
    </w:p>
    <w:p w14:paraId="673DB991">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4.3本工程不预付劳务费。</w:t>
      </w:r>
    </w:p>
    <w:p w14:paraId="4C90FA93">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4.4甲方每次付款前，乙方</w:t>
      </w:r>
      <w:r>
        <w:rPr>
          <w:rFonts w:hint="eastAsia" w:cs="仿宋_GB2312"/>
          <w:sz w:val="32"/>
          <w:szCs w:val="32"/>
          <w:lang w:val="en-US" w:eastAsia="zh-CN"/>
        </w:rPr>
        <w:t>应根据甲方要求</w:t>
      </w:r>
      <w:r>
        <w:rPr>
          <w:rFonts w:hint="eastAsia" w:ascii="仿宋_GB2312" w:hAnsi="仿宋_GB2312" w:eastAsia="仿宋_GB2312" w:cs="仿宋_GB2312"/>
          <w:sz w:val="32"/>
          <w:szCs w:val="32"/>
        </w:rPr>
        <w:t>提供相应金额的发票或者收据，因乙方原因未能提供的，甲方不承担付款责任，亦不构成违约。</w:t>
      </w:r>
    </w:p>
    <w:p w14:paraId="75C25F33">
      <w:pPr>
        <w:keepNext w:val="0"/>
        <w:keepLines w:val="0"/>
        <w:widowControl/>
        <w:suppressLineNumbers w:val="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4.5</w:t>
      </w:r>
      <w:r>
        <w:rPr>
          <w:rFonts w:hint="eastAsia"/>
          <w:lang w:val="en-US" w:eastAsia="zh-CN"/>
        </w:rPr>
        <w:t>甲方应在甲乙双方确认结算金额之日起，60天内支付乙方相应款项。若甲方逾期支付，按照专用条款19.24进行赔偿。</w:t>
      </w:r>
    </w:p>
    <w:p w14:paraId="5CB00BC1">
      <w:pPr>
        <w:keepNext w:val="0"/>
        <w:keepLines w:val="0"/>
        <w:widowControl/>
        <w:suppressLineNumbers w:val="0"/>
        <w:jc w:val="both"/>
        <w:textAlignment w:val="center"/>
        <w:rPr>
          <w:rFonts w:hint="default"/>
          <w:lang w:val="en-US" w:eastAsia="zh-CN"/>
        </w:rPr>
      </w:pPr>
      <w:r>
        <w:rPr>
          <w:rFonts w:hint="default"/>
          <w:lang w:val="en-US" w:eastAsia="zh-CN"/>
        </w:rPr>
        <w:t>4.</w:t>
      </w:r>
      <w:r>
        <w:rPr>
          <w:rFonts w:hint="eastAsia"/>
          <w:lang w:val="en-US" w:eastAsia="zh-CN"/>
        </w:rPr>
        <w:t>6</w:t>
      </w:r>
      <w:r>
        <w:rPr>
          <w:rFonts w:hint="default"/>
          <w:lang w:val="en-US" w:eastAsia="zh-CN"/>
        </w:rPr>
        <w:t>每期</w:t>
      </w:r>
      <w:r>
        <w:rPr>
          <w:rFonts w:hint="eastAsia"/>
          <w:lang w:val="en-US" w:eastAsia="zh-CN"/>
        </w:rPr>
        <w:t>结算</w:t>
      </w:r>
      <w:r>
        <w:rPr>
          <w:rFonts w:hint="default"/>
          <w:lang w:val="en-US" w:eastAsia="zh-CN"/>
        </w:rPr>
        <w:t>完成，从每期</w:t>
      </w:r>
      <w:r>
        <w:rPr>
          <w:rFonts w:hint="eastAsia"/>
          <w:lang w:val="en-US" w:eastAsia="zh-CN"/>
        </w:rPr>
        <w:t>结算</w:t>
      </w:r>
      <w:r>
        <w:rPr>
          <w:rFonts w:hint="default"/>
          <w:lang w:val="en-US" w:eastAsia="zh-CN"/>
        </w:rPr>
        <w:t>款中直接扣除（如果有）：甲方代购的材料款（如柴油等）、乙方使用甲方的机械费、超合同和《建筑服务工程量清单单价表》约定领用的甲供材料费用、乙方丢失或损毁甲方的周转材料和小型设备的赔偿费、乙方借款等费用。</w:t>
      </w:r>
    </w:p>
    <w:p w14:paraId="18224CFB">
      <w:pPr>
        <w:rPr>
          <w:rFonts w:hint="eastAsia"/>
          <w:lang w:val="en-US" w:eastAsia="zh-CN"/>
        </w:rPr>
      </w:pPr>
      <w:r>
        <w:rPr>
          <w:rFonts w:hint="eastAsia"/>
          <w:lang w:val="en-US" w:eastAsia="zh-CN"/>
        </w:rPr>
        <w:t>4.7甲方在每月办理对上月已完合格工程量结算支付时，从当期应付给乙方的结算金额（含税）中，按当期结算金额的3%扣留质保金。</w:t>
      </w:r>
    </w:p>
    <w:p w14:paraId="03DAF9A0">
      <w:pPr>
        <w:rPr>
          <w:rFonts w:hint="default"/>
          <w:lang w:val="en-US" w:eastAsia="zh-CN"/>
        </w:rPr>
      </w:pPr>
      <w:r>
        <w:rPr>
          <w:rFonts w:hint="eastAsia"/>
          <w:lang w:val="en-US" w:eastAsia="zh-CN"/>
        </w:rPr>
        <w:t>4.8乙方应在甲方指定银行设立账户，接受甲方对工程款使用的监管，申请拨款前需编制资金使用计划提交甲方审核，付款时按照资金计划支付，保证项目建设过程中资金专款专用，确保工程顺利进行。</w:t>
      </w:r>
    </w:p>
    <w:p w14:paraId="0BC1BACA">
      <w:pPr>
        <w:pStyle w:val="3"/>
        <w:bidi w:val="0"/>
        <w:rPr>
          <w:rFonts w:hint="eastAsia"/>
        </w:rPr>
      </w:pPr>
      <w:r>
        <w:rPr>
          <w:rFonts w:hint="eastAsia"/>
        </w:rPr>
        <w:t>5</w:t>
      </w:r>
      <w:r>
        <w:rPr>
          <w:rFonts w:hint="eastAsia"/>
          <w:lang w:val="en-US" w:eastAsia="zh-CN"/>
        </w:rPr>
        <w:t>.</w:t>
      </w:r>
      <w:r>
        <w:rPr>
          <w:rFonts w:hint="eastAsia"/>
        </w:rPr>
        <w:t>安全施工与检查</w:t>
      </w:r>
    </w:p>
    <w:p w14:paraId="71EB9EA5">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5.1甲方负责提供施工现场作业人员的安全防护用品。</w:t>
      </w:r>
    </w:p>
    <w:p w14:paraId="7F5D36EF">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5.2甲方不得要求乙方违反安全管理的规定进行施工。</w:t>
      </w:r>
    </w:p>
    <w:p w14:paraId="0A94D5D8">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5.3乙方应严格遵守安全生产法律法规、技术规范和标准，严格执行甲方安全管理规章制度</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安全生产</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认真履行与甲方合同中约定的安全</w:t>
      </w:r>
      <w:r>
        <w:rPr>
          <w:rFonts w:hint="eastAsia" w:ascii="仿宋_GB2312" w:hAnsi="仿宋_GB2312" w:eastAsia="仿宋_GB2312" w:cs="仿宋_GB2312"/>
          <w:sz w:val="32"/>
          <w:szCs w:val="32"/>
          <w:lang w:val="en-US" w:eastAsia="zh-CN"/>
        </w:rPr>
        <w:t>生产</w:t>
      </w:r>
      <w:r>
        <w:rPr>
          <w:rFonts w:hint="eastAsia" w:ascii="仿宋_GB2312" w:hAnsi="仿宋_GB2312" w:eastAsia="仿宋_GB2312" w:cs="仿宋_GB2312"/>
          <w:sz w:val="32"/>
          <w:szCs w:val="32"/>
        </w:rPr>
        <w:t>责任和义务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并服从甲方</w:t>
      </w:r>
      <w:r>
        <w:rPr>
          <w:rFonts w:hint="eastAsia" w:cs="仿宋_GB2312"/>
          <w:sz w:val="32"/>
          <w:szCs w:val="32"/>
          <w:lang w:val="en-US" w:eastAsia="zh-CN"/>
        </w:rPr>
        <w:t>工程协作单位</w:t>
      </w:r>
      <w:r>
        <w:rPr>
          <w:rFonts w:hint="eastAsia" w:ascii="仿宋_GB2312" w:hAnsi="仿宋_GB2312" w:eastAsia="仿宋_GB2312" w:cs="仿宋_GB2312"/>
          <w:sz w:val="32"/>
          <w:szCs w:val="32"/>
          <w:lang w:val="en-US" w:eastAsia="zh-CN"/>
        </w:rPr>
        <w:t>安全生产负面考核管理</w:t>
      </w:r>
      <w:r>
        <w:rPr>
          <w:rFonts w:hint="eastAsia" w:ascii="仿宋_GB2312" w:hAnsi="仿宋_GB2312" w:eastAsia="仿宋_GB2312" w:cs="仿宋_GB2312"/>
          <w:sz w:val="32"/>
          <w:szCs w:val="32"/>
        </w:rPr>
        <w:t>。</w:t>
      </w:r>
    </w:p>
    <w:p w14:paraId="0F6EDB1D">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5.4乙方必须</w:t>
      </w:r>
      <w:r>
        <w:rPr>
          <w:rFonts w:hint="eastAsia" w:ascii="仿宋_GB2312" w:hAnsi="仿宋_GB2312" w:eastAsia="仿宋_GB2312" w:cs="仿宋_GB2312"/>
          <w:sz w:val="32"/>
          <w:szCs w:val="32"/>
          <w:lang w:val="en-US" w:eastAsia="zh-CN"/>
        </w:rPr>
        <w:t>配合甲方做好行业主管部门、上级单位、业主和监理安全检查迎检工作，</w:t>
      </w:r>
      <w:r>
        <w:rPr>
          <w:rFonts w:hint="eastAsia" w:ascii="仿宋_GB2312" w:hAnsi="仿宋_GB2312" w:eastAsia="仿宋_GB2312" w:cs="仿宋_GB2312"/>
          <w:sz w:val="32"/>
          <w:szCs w:val="32"/>
        </w:rPr>
        <w:t>及时整改闭合隐患</w:t>
      </w:r>
      <w:r>
        <w:rPr>
          <w:rFonts w:hint="eastAsia" w:ascii="仿宋_GB2312" w:hAnsi="仿宋_GB2312" w:eastAsia="仿宋_GB2312" w:cs="仿宋_GB2312"/>
          <w:sz w:val="32"/>
          <w:szCs w:val="32"/>
          <w:lang w:val="en-US" w:eastAsia="zh-CN"/>
        </w:rPr>
        <w:t>问题</w:t>
      </w:r>
      <w:r>
        <w:rPr>
          <w:rFonts w:hint="eastAsia" w:ascii="仿宋_GB2312" w:hAnsi="仿宋_GB2312" w:eastAsia="仿宋_GB2312" w:cs="仿宋_GB2312"/>
          <w:sz w:val="32"/>
          <w:szCs w:val="32"/>
        </w:rPr>
        <w:t>，如未及时闭合，甲方有权根据违约条款对乙方加重处罚。</w:t>
      </w:r>
    </w:p>
    <w:p w14:paraId="170980B1">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5.5乙方在施工现场必须配备至少一名</w:t>
      </w:r>
      <w:r>
        <w:rPr>
          <w:rFonts w:hint="eastAsia" w:ascii="仿宋_GB2312" w:hAnsi="仿宋_GB2312" w:eastAsia="仿宋_GB2312" w:cs="仿宋_GB2312"/>
          <w:sz w:val="32"/>
          <w:szCs w:val="32"/>
          <w:lang w:val="en-US" w:eastAsia="zh-CN"/>
        </w:rPr>
        <w:t>专职</w:t>
      </w:r>
      <w:r>
        <w:rPr>
          <w:rFonts w:hint="eastAsia" w:ascii="仿宋_GB2312" w:hAnsi="仿宋_GB2312" w:eastAsia="仿宋_GB2312" w:cs="仿宋_GB2312"/>
          <w:sz w:val="32"/>
          <w:szCs w:val="32"/>
        </w:rPr>
        <w:t>安全生产管理</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负</w:t>
      </w:r>
      <w:r>
        <w:rPr>
          <w:rFonts w:hint="eastAsia" w:ascii="仿宋_GB2312" w:hAnsi="仿宋_GB2312" w:eastAsia="仿宋_GB2312" w:cs="仿宋_GB2312"/>
          <w:sz w:val="32"/>
          <w:szCs w:val="32"/>
        </w:rPr>
        <w:t>责对施工现场进行安全检查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lang w:eastAsia="zh-CN"/>
        </w:rPr>
        <w:t>制止</w:t>
      </w:r>
      <w:r>
        <w:rPr>
          <w:rFonts w:hint="eastAsia" w:ascii="仿宋_GB2312" w:hAnsi="仿宋_GB2312" w:eastAsia="仿宋_GB2312" w:cs="仿宋_GB2312"/>
          <w:sz w:val="32"/>
          <w:szCs w:val="32"/>
          <w:lang w:val="en-US" w:eastAsia="zh-CN"/>
        </w:rPr>
        <w:t>“三违”行为，消除安全隐患问题</w:t>
      </w:r>
      <w:r>
        <w:rPr>
          <w:rFonts w:hint="eastAsia" w:ascii="仿宋_GB2312" w:hAnsi="仿宋_GB2312" w:eastAsia="仿宋_GB2312" w:cs="仿宋_GB2312"/>
          <w:sz w:val="32"/>
          <w:szCs w:val="32"/>
        </w:rPr>
        <w:t>。</w:t>
      </w:r>
    </w:p>
    <w:p w14:paraId="0E3EA9F1">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5.6乙方在施工过程中要维护当地群众的利益，做到文明施工，安全生产。</w:t>
      </w:r>
    </w:p>
    <w:p w14:paraId="29FCD57A">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5.7乙方应当保证必要的安全生产投入，并认真履行法定的及与甲方合同中约定的安全责任和义务。</w:t>
      </w:r>
    </w:p>
    <w:p w14:paraId="68AF9EA3">
      <w:pPr>
        <w:keepNext w:val="0"/>
        <w:keepLines w:val="0"/>
        <w:widowControl/>
        <w:suppressLineNumbers w:val="0"/>
        <w:jc w:val="both"/>
        <w:textAlignment w:val="center"/>
        <w:rPr>
          <w:rFonts w:hint="default"/>
          <w:highlight w:val="none"/>
          <w:lang w:val="en-US" w:eastAsia="zh-CN"/>
        </w:rPr>
      </w:pPr>
      <w:r>
        <w:rPr>
          <w:rFonts w:hint="eastAsia" w:cs="仿宋_GB2312"/>
          <w:sz w:val="32"/>
          <w:szCs w:val="32"/>
          <w:highlight w:val="none"/>
          <w:lang w:val="en-US" w:eastAsia="zh-CN"/>
        </w:rPr>
        <w:t>5.8乙方必须随时接受甲方监督检查，对甲方指出的问题须立即采取整改措施，及时消除事故隐患，由于乙方不服从甲方管理或安全防护措施不力造成事故的责任和因此而发生的费用，由乙方承担，与甲方无关。</w:t>
      </w:r>
    </w:p>
    <w:p w14:paraId="476B77B1">
      <w:pPr>
        <w:keepNext w:val="0"/>
        <w:keepLines w:val="0"/>
        <w:widowControl/>
        <w:suppressLineNumbers w:val="0"/>
        <w:jc w:val="both"/>
        <w:textAlignment w:val="center"/>
        <w:rPr>
          <w:rFonts w:hint="default"/>
          <w:highlight w:val="none"/>
          <w:lang w:val="en-US" w:eastAsia="zh-CN"/>
        </w:rPr>
      </w:pPr>
      <w:r>
        <w:rPr>
          <w:rFonts w:hint="eastAsia" w:cs="仿宋_GB2312"/>
          <w:sz w:val="32"/>
          <w:szCs w:val="32"/>
          <w:highlight w:val="none"/>
          <w:lang w:val="en-US" w:eastAsia="zh-CN"/>
        </w:rPr>
        <w:t>5.9甲方</w:t>
      </w:r>
      <w:r>
        <w:rPr>
          <w:rFonts w:hint="eastAsia" w:ascii="仿宋_GB2312" w:hAnsi="仿宋_GB2312" w:eastAsia="仿宋_GB2312" w:cs="仿宋_GB2312"/>
          <w:sz w:val="32"/>
          <w:szCs w:val="32"/>
          <w:highlight w:val="none"/>
        </w:rPr>
        <w:t>有权对乙方的安全生产、环境保护工作进行监督、检查，对乙方的违章行为做出纠正，对隐患提出整改</w:t>
      </w:r>
      <w:r>
        <w:rPr>
          <w:rFonts w:hint="eastAsia" w:cs="仿宋_GB2312"/>
          <w:sz w:val="32"/>
          <w:szCs w:val="32"/>
          <w:highlight w:val="none"/>
          <w:lang w:val="en-US" w:eastAsia="zh-CN"/>
        </w:rPr>
        <w:t>要求，必要时执行经济处罚</w:t>
      </w:r>
      <w:r>
        <w:rPr>
          <w:rFonts w:hint="eastAsia" w:ascii="仿宋_GB2312" w:hAnsi="仿宋_GB2312" w:eastAsia="仿宋_GB2312" w:cs="仿宋_GB2312"/>
          <w:sz w:val="32"/>
          <w:szCs w:val="32"/>
          <w:highlight w:val="none"/>
        </w:rPr>
        <w:t>。乙方有严重违章情况和存在重大事故隐患时，甲方有权责令乙方停止作业，进行整改。对逾期不整改的有权单方解除合同，甲方有权对因此造成的损失向乙方进行追偿。</w:t>
      </w:r>
    </w:p>
    <w:p w14:paraId="7BA2BF57">
      <w:pPr>
        <w:keepNext w:val="0"/>
        <w:keepLines w:val="0"/>
        <w:widowControl/>
        <w:suppressLineNumbers w:val="0"/>
        <w:jc w:val="both"/>
        <w:textAlignment w:val="center"/>
        <w:rPr>
          <w:rFonts w:hint="default"/>
          <w:highlight w:val="none"/>
          <w:lang w:val="en-US" w:eastAsia="zh-CN"/>
        </w:rPr>
      </w:pPr>
      <w:r>
        <w:rPr>
          <w:rFonts w:hint="default"/>
          <w:highlight w:val="none"/>
          <w:lang w:val="en-US" w:eastAsia="zh-CN"/>
        </w:rPr>
        <w:t>5.</w:t>
      </w:r>
      <w:r>
        <w:rPr>
          <w:rFonts w:hint="eastAsia"/>
          <w:highlight w:val="none"/>
          <w:lang w:val="en-US" w:eastAsia="zh-CN"/>
        </w:rPr>
        <w:t>10</w:t>
      </w:r>
      <w:r>
        <w:rPr>
          <w:rFonts w:hint="default"/>
          <w:highlight w:val="none"/>
          <w:lang w:val="en-US" w:eastAsia="zh-CN"/>
        </w:rPr>
        <w:t>施工过程中全部安全措施由乙方来完善和实施，一旦出现问题，所有责任全部由乙方承担。</w:t>
      </w:r>
    </w:p>
    <w:p w14:paraId="05996064">
      <w:pPr>
        <w:keepNext w:val="0"/>
        <w:keepLines w:val="0"/>
        <w:widowControl/>
        <w:suppressLineNumbers w:val="0"/>
        <w:jc w:val="both"/>
        <w:textAlignment w:val="center"/>
        <w:rPr>
          <w:rFonts w:hint="eastAsia" w:cs="仿宋_GB2312"/>
          <w:sz w:val="32"/>
          <w:szCs w:val="32"/>
          <w:lang w:val="en-US" w:eastAsia="zh-CN"/>
        </w:rPr>
      </w:pPr>
      <w:r>
        <w:rPr>
          <w:rFonts w:hint="eastAsia" w:cs="仿宋_GB2312"/>
          <w:sz w:val="32"/>
          <w:szCs w:val="32"/>
          <w:lang w:val="en-US" w:eastAsia="zh-CN"/>
        </w:rPr>
        <w:t>5.11乙方应按照甲方要求，组织召开班前宣讲会。危大工程施工和9人以上作业场所须由施工班组长每日召开班前安全会，对劳务人员进行安全交底和风险告知。</w:t>
      </w:r>
    </w:p>
    <w:p w14:paraId="426F7745">
      <w:pPr>
        <w:keepNext w:val="0"/>
        <w:keepLines w:val="0"/>
        <w:widowControl/>
        <w:suppressLineNumbers w:val="0"/>
        <w:jc w:val="both"/>
        <w:textAlignment w:val="center"/>
        <w:rPr>
          <w:rFonts w:hint="default"/>
          <w:highlight w:val="none"/>
          <w:lang w:val="en-US" w:eastAsia="zh-CN"/>
        </w:rPr>
      </w:pPr>
      <w:r>
        <w:rPr>
          <w:rFonts w:hint="eastAsia" w:ascii="仿宋_GB2312" w:hAnsi="仿宋_GB2312" w:eastAsia="仿宋_GB2312" w:cs="仿宋_GB2312"/>
          <w:sz w:val="32"/>
          <w:szCs w:val="32"/>
          <w:highlight w:val="none"/>
        </w:rPr>
        <w:t>5.</w:t>
      </w:r>
      <w:r>
        <w:rPr>
          <w:rFonts w:hint="eastAsia" w:cs="仿宋_GB2312"/>
          <w:sz w:val="32"/>
          <w:szCs w:val="32"/>
          <w:highlight w:val="none"/>
          <w:lang w:val="en-US" w:eastAsia="zh-CN"/>
        </w:rPr>
        <w:t>12</w:t>
      </w:r>
      <w:r>
        <w:rPr>
          <w:rFonts w:hint="eastAsia" w:ascii="仿宋_GB2312" w:hAnsi="仿宋_GB2312" w:eastAsia="仿宋_GB2312" w:cs="仿宋_GB2312"/>
          <w:sz w:val="32"/>
          <w:szCs w:val="32"/>
          <w:highlight w:val="none"/>
        </w:rPr>
        <w:t>乙方必须积极配合甲方监控量测人员的工作及测设点的埋设，做好一切试验、质检及上级检查工作，配合甲方办理交工验收。</w:t>
      </w:r>
    </w:p>
    <w:p w14:paraId="19F5F555">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cs="仿宋_GB2312"/>
          <w:sz w:val="32"/>
          <w:szCs w:val="32"/>
          <w:lang w:val="en-US" w:eastAsia="zh-CN"/>
        </w:rPr>
        <w:t>13</w:t>
      </w:r>
      <w:r>
        <w:rPr>
          <w:rFonts w:hint="eastAsia" w:ascii="仿宋_GB2312" w:hAnsi="仿宋_GB2312" w:eastAsia="仿宋_GB2312" w:cs="仿宋_GB2312"/>
          <w:sz w:val="32"/>
          <w:szCs w:val="32"/>
        </w:rPr>
        <w:t>乙方负责看管甲方留置现场的机械设备；协助测量人员放线；现场指挥施工机械；标志、标牌、领取、安装、保管、归还；机械看管；上级单位检查插、收红旗；协助试验室完成路基检测等一切杂务工作内容。费用已包含在单价中。</w:t>
      </w:r>
    </w:p>
    <w:p w14:paraId="02154B3A">
      <w:pPr>
        <w:pStyle w:val="3"/>
        <w:bidi w:val="0"/>
        <w:rPr>
          <w:rFonts w:hint="eastAsia"/>
        </w:rPr>
      </w:pPr>
      <w:r>
        <w:rPr>
          <w:rFonts w:hint="eastAsia"/>
        </w:rPr>
        <w:t>6</w:t>
      </w:r>
      <w:r>
        <w:rPr>
          <w:rFonts w:hint="eastAsia"/>
          <w:lang w:val="en-US" w:eastAsia="zh-CN"/>
        </w:rPr>
        <w:t>.</w:t>
      </w:r>
      <w:r>
        <w:rPr>
          <w:rFonts w:hint="eastAsia"/>
        </w:rPr>
        <w:t>事故处理</w:t>
      </w:r>
    </w:p>
    <w:p w14:paraId="4BD36ADA">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6.1发生重大伤亡及其他安全事故，乙方应按有关规定立即上报甲方，按国家有关法律、行政法规对事故进行处理。</w:t>
      </w:r>
    </w:p>
    <w:p w14:paraId="562A3AF4">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6.2乙方要积极配合甲方做好事故处理工作，及伤亡人员家属的安抚工作，避免过激行为发生。</w:t>
      </w:r>
    </w:p>
    <w:p w14:paraId="54A4069C">
      <w:pPr>
        <w:keepNext w:val="0"/>
        <w:keepLines w:val="0"/>
        <w:widowControl/>
        <w:suppressLineNumbers w:val="0"/>
        <w:jc w:val="both"/>
        <w:textAlignment w:val="center"/>
        <w:rPr>
          <w:rFonts w:hint="default" w:ascii="仿宋_GB2312" w:hAnsi="仿宋_GB2312" w:eastAsia="仿宋_GB2312" w:cs="仿宋_GB2312"/>
          <w:sz w:val="32"/>
          <w:szCs w:val="32"/>
          <w:lang w:val="en-US" w:eastAsia="zh-CN"/>
        </w:rPr>
      </w:pPr>
      <w:r>
        <w:rPr>
          <w:rFonts w:hint="eastAsia" w:cs="仿宋_GB2312"/>
          <w:sz w:val="32"/>
          <w:szCs w:val="32"/>
          <w:lang w:val="en-US" w:eastAsia="zh-CN"/>
        </w:rPr>
        <w:t>6.3事故发生后，甲乙双方应共同配合相关部门进行责任认定。若因乙方原因导致事故发生，乙方需承担相应的赔偿责任，赔偿范围包括但不限于医疗费、丧葬费、抚恤金及其他合理费用。若涉及第三方责任，甲乙双方应共同向第三方追偿。</w:t>
      </w:r>
    </w:p>
    <w:p w14:paraId="1C046DD2">
      <w:pPr>
        <w:pStyle w:val="3"/>
        <w:bidi w:val="0"/>
        <w:rPr>
          <w:rFonts w:hint="eastAsia"/>
        </w:rPr>
      </w:pPr>
      <w:r>
        <w:rPr>
          <w:rFonts w:hint="eastAsia"/>
        </w:rPr>
        <w:t>7</w:t>
      </w:r>
      <w:r>
        <w:rPr>
          <w:rFonts w:hint="eastAsia"/>
          <w:lang w:val="en-US" w:eastAsia="zh-CN"/>
        </w:rPr>
        <w:t>.</w:t>
      </w:r>
      <w:r>
        <w:rPr>
          <w:rFonts w:hint="eastAsia"/>
        </w:rPr>
        <w:t>安全事故责任</w:t>
      </w:r>
    </w:p>
    <w:p w14:paraId="6365CD81">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7.1甲乙双方按安全生产合同中规定的责、权、利进行，如乙方和甲方对事故责任有争议时，应按国家有关法律、法规的相关规定进行调解和处理。</w:t>
      </w:r>
    </w:p>
    <w:p w14:paraId="3494ED2C">
      <w:pPr>
        <w:pStyle w:val="3"/>
        <w:bidi w:val="0"/>
        <w:rPr>
          <w:rFonts w:hint="eastAsia"/>
        </w:rPr>
      </w:pPr>
      <w:r>
        <w:rPr>
          <w:rFonts w:hint="eastAsia"/>
        </w:rPr>
        <w:t>8</w:t>
      </w:r>
      <w:r>
        <w:rPr>
          <w:rFonts w:hint="eastAsia"/>
          <w:lang w:val="en-US" w:eastAsia="zh-CN"/>
        </w:rPr>
        <w:t>.</w:t>
      </w:r>
      <w:r>
        <w:rPr>
          <w:rFonts w:hint="eastAsia"/>
        </w:rPr>
        <w:t>施工变更</w:t>
      </w:r>
    </w:p>
    <w:p w14:paraId="668753BA">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8.1若施工中发生变更，甲方以书面形式向乙方发出变更通知，并提供相应的变更技术交底资料。</w:t>
      </w:r>
    </w:p>
    <w:p w14:paraId="51DEA19A">
      <w:pPr>
        <w:rPr>
          <w:rFonts w:hint="default"/>
          <w:highlight w:val="none"/>
          <w:lang w:val="en-US" w:eastAsia="zh-CN"/>
        </w:rPr>
      </w:pPr>
      <w:r>
        <w:rPr>
          <w:rFonts w:hint="default"/>
          <w:highlight w:val="none"/>
          <w:lang w:val="en-US" w:eastAsia="zh-CN"/>
        </w:rPr>
        <w:t>8.</w:t>
      </w:r>
      <w:r>
        <w:rPr>
          <w:rFonts w:hint="eastAsia"/>
          <w:highlight w:val="none"/>
          <w:lang w:val="en-US" w:eastAsia="zh-CN"/>
        </w:rPr>
        <w:t>2</w:t>
      </w:r>
      <w:r>
        <w:rPr>
          <w:rFonts w:hint="default"/>
          <w:highlight w:val="none"/>
          <w:lang w:val="en-US" w:eastAsia="zh-CN"/>
        </w:rPr>
        <w:t>变更数量和价款确定方式</w:t>
      </w:r>
    </w:p>
    <w:p w14:paraId="40E81E7C">
      <w:pPr>
        <w:rPr>
          <w:rFonts w:hint="default"/>
          <w:highlight w:val="none"/>
          <w:lang w:val="en-US" w:eastAsia="zh-CN"/>
        </w:rPr>
      </w:pPr>
      <w:r>
        <w:rPr>
          <w:rFonts w:hint="default"/>
          <w:highlight w:val="none"/>
          <w:lang w:val="en-US" w:eastAsia="zh-CN"/>
        </w:rPr>
        <w:t>8.</w:t>
      </w:r>
      <w:r>
        <w:rPr>
          <w:rFonts w:hint="eastAsia"/>
          <w:highlight w:val="none"/>
          <w:lang w:val="en-US" w:eastAsia="zh-CN"/>
        </w:rPr>
        <w:t>2</w:t>
      </w:r>
      <w:r>
        <w:rPr>
          <w:rFonts w:hint="default"/>
          <w:highlight w:val="none"/>
          <w:lang w:val="en-US" w:eastAsia="zh-CN"/>
        </w:rPr>
        <w:t>.1变更单价确认：乙方在收到甲方书面发出的变更通知后，提出变更工程单价（或价款）的报告，由甲方按以下方法进行确认。</w:t>
      </w:r>
    </w:p>
    <w:p w14:paraId="077C8C10">
      <w:pPr>
        <w:rPr>
          <w:rFonts w:hint="default"/>
          <w:highlight w:val="none"/>
          <w:lang w:val="en-US" w:eastAsia="zh-CN"/>
        </w:rPr>
      </w:pPr>
      <w:r>
        <w:rPr>
          <w:rFonts w:hint="default"/>
          <w:highlight w:val="none"/>
          <w:lang w:val="en-US" w:eastAsia="zh-CN"/>
        </w:rPr>
        <w:t>8.</w:t>
      </w:r>
      <w:r>
        <w:rPr>
          <w:rFonts w:hint="eastAsia"/>
          <w:highlight w:val="none"/>
          <w:lang w:val="en-US" w:eastAsia="zh-CN"/>
        </w:rPr>
        <w:t>2</w:t>
      </w:r>
      <w:r>
        <w:rPr>
          <w:rFonts w:hint="default"/>
          <w:highlight w:val="none"/>
          <w:lang w:val="en-US" w:eastAsia="zh-CN"/>
        </w:rPr>
        <w:t>.1.1合同中已有适用于变更工程的单价，按合同已有的单价变更合同价款；</w:t>
      </w:r>
    </w:p>
    <w:p w14:paraId="2D3301B2">
      <w:pPr>
        <w:rPr>
          <w:rFonts w:hint="default"/>
          <w:highlight w:val="none"/>
          <w:lang w:val="en-US" w:eastAsia="zh-CN"/>
        </w:rPr>
      </w:pPr>
      <w:r>
        <w:rPr>
          <w:rFonts w:hint="default"/>
          <w:highlight w:val="none"/>
          <w:lang w:val="en-US" w:eastAsia="zh-CN"/>
        </w:rPr>
        <w:t>8.</w:t>
      </w:r>
      <w:r>
        <w:rPr>
          <w:rFonts w:hint="eastAsia"/>
          <w:highlight w:val="none"/>
          <w:lang w:val="en-US" w:eastAsia="zh-CN"/>
        </w:rPr>
        <w:t>2</w:t>
      </w:r>
      <w:r>
        <w:rPr>
          <w:rFonts w:hint="default"/>
          <w:highlight w:val="none"/>
          <w:lang w:val="en-US" w:eastAsia="zh-CN"/>
        </w:rPr>
        <w:t>.1.2合同中只有</w:t>
      </w:r>
      <w:r>
        <w:rPr>
          <w:rFonts w:hint="eastAsia"/>
          <w:highlight w:val="none"/>
          <w:lang w:val="en-US" w:eastAsia="zh-CN"/>
        </w:rPr>
        <w:t>类似</w:t>
      </w:r>
      <w:r>
        <w:rPr>
          <w:rFonts w:hint="default"/>
          <w:highlight w:val="none"/>
          <w:lang w:val="en-US" w:eastAsia="zh-CN"/>
        </w:rPr>
        <w:t>变更工程的单价，可以参照类似单价变更合同价款；</w:t>
      </w:r>
    </w:p>
    <w:p w14:paraId="7AE99302">
      <w:pPr>
        <w:rPr>
          <w:rFonts w:hint="default"/>
          <w:highlight w:val="none"/>
          <w:lang w:val="en-US" w:eastAsia="zh-CN"/>
        </w:rPr>
      </w:pPr>
      <w:r>
        <w:rPr>
          <w:rFonts w:hint="default"/>
          <w:highlight w:val="none"/>
          <w:lang w:val="en-US" w:eastAsia="zh-CN"/>
        </w:rPr>
        <w:t>8.</w:t>
      </w:r>
      <w:r>
        <w:rPr>
          <w:rFonts w:hint="eastAsia"/>
          <w:highlight w:val="none"/>
          <w:lang w:val="en-US" w:eastAsia="zh-CN"/>
        </w:rPr>
        <w:t>2</w:t>
      </w:r>
      <w:r>
        <w:rPr>
          <w:rFonts w:hint="default"/>
          <w:highlight w:val="none"/>
          <w:lang w:val="en-US" w:eastAsia="zh-CN"/>
        </w:rPr>
        <w:t>.1.3合同中没有适用或类似于变更工程的单价，由乙方按已有合同单价的确定原则提出适当的变更单价分析资料报甲方，按甲方审核批准的单价执行。</w:t>
      </w:r>
    </w:p>
    <w:p w14:paraId="71EDD478">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w:t>
      </w:r>
      <w:r>
        <w:rPr>
          <w:rFonts w:hint="eastAsia" w:cs="仿宋_GB2312"/>
          <w:sz w:val="32"/>
          <w:szCs w:val="32"/>
          <w:highlight w:val="none"/>
          <w:lang w:val="en-US" w:eastAsia="zh-CN"/>
        </w:rPr>
        <w:t>2.1.4</w:t>
      </w:r>
      <w:r>
        <w:rPr>
          <w:rFonts w:hint="eastAsia" w:ascii="仿宋_GB2312" w:hAnsi="仿宋_GB2312" w:eastAsia="仿宋_GB2312" w:cs="仿宋_GB2312"/>
          <w:sz w:val="32"/>
          <w:szCs w:val="32"/>
          <w:highlight w:val="none"/>
        </w:rPr>
        <w:t>因变更导致劳务费增加，所增加的劳务费由甲方承担，由此增加的工期相应调整，因变更减少的工程量，所核减的费用从乙方劳务费中相应核减，工期按变更项目进行调整。</w:t>
      </w:r>
    </w:p>
    <w:p w14:paraId="0BC6215E">
      <w:pPr>
        <w:rPr>
          <w:rFonts w:hint="eastAsia" w:ascii="仿宋_GB2312" w:hAnsi="仿宋_GB2312" w:eastAsia="仿宋_GB2312" w:cs="仿宋_GB2312"/>
          <w:sz w:val="32"/>
          <w:szCs w:val="32"/>
          <w:highlight w:val="none"/>
        </w:rPr>
      </w:pPr>
      <w:r>
        <w:rPr>
          <w:rFonts w:hint="default"/>
          <w:highlight w:val="none"/>
          <w:lang w:val="en-US" w:eastAsia="zh-CN"/>
        </w:rPr>
        <w:t>8.</w:t>
      </w:r>
      <w:r>
        <w:rPr>
          <w:rFonts w:hint="eastAsia"/>
          <w:highlight w:val="none"/>
          <w:lang w:val="en-US" w:eastAsia="zh-CN"/>
        </w:rPr>
        <w:t>2</w:t>
      </w:r>
      <w:r>
        <w:rPr>
          <w:rFonts w:hint="default"/>
          <w:highlight w:val="none"/>
          <w:lang w:val="en-US" w:eastAsia="zh-CN"/>
        </w:rPr>
        <w:t>.2变更工程数量确认：按乙方实际完成甲方书面发出的变更通知范围内的，经甲方业主确认、验收的合格工程数量计量。</w:t>
      </w:r>
    </w:p>
    <w:p w14:paraId="145404EC">
      <w:pPr>
        <w:pStyle w:val="3"/>
        <w:bidi w:val="0"/>
        <w:rPr>
          <w:rFonts w:hint="eastAsia"/>
        </w:rPr>
      </w:pPr>
      <w:r>
        <w:rPr>
          <w:rFonts w:hint="eastAsia"/>
        </w:rPr>
        <w:t>9</w:t>
      </w:r>
      <w:r>
        <w:rPr>
          <w:rFonts w:hint="eastAsia"/>
          <w:lang w:val="en-US" w:eastAsia="zh-CN"/>
        </w:rPr>
        <w:t>.乙方</w:t>
      </w:r>
      <w:r>
        <w:rPr>
          <w:rFonts w:hint="eastAsia"/>
        </w:rPr>
        <w:t>人员管理</w:t>
      </w:r>
    </w:p>
    <w:p w14:paraId="2081BE77">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default"/>
          <w:lang w:val="en-US" w:eastAsia="zh-CN"/>
        </w:rPr>
        <w:t>9.1为确保</w:t>
      </w:r>
      <w:r>
        <w:rPr>
          <w:rFonts w:hint="eastAsia"/>
          <w:lang w:val="en-US" w:eastAsia="zh-CN"/>
        </w:rPr>
        <w:t>农民工</w:t>
      </w:r>
      <w:r>
        <w:rPr>
          <w:rFonts w:hint="default"/>
          <w:lang w:val="en-US" w:eastAsia="zh-CN"/>
        </w:rPr>
        <w:t>工资按期发放，</w:t>
      </w:r>
      <w:r>
        <w:rPr>
          <w:rFonts w:hint="eastAsia"/>
          <w:lang w:val="en-US" w:eastAsia="zh-CN"/>
        </w:rPr>
        <w:t>由</w:t>
      </w:r>
      <w:r>
        <w:rPr>
          <w:rFonts w:hint="eastAsia" w:ascii="仿宋_GB2312" w:hAnsi="仿宋_GB2312" w:eastAsia="仿宋_GB2312" w:cs="仿宋_GB2312"/>
          <w:sz w:val="32"/>
          <w:szCs w:val="32"/>
        </w:rPr>
        <w:t>甲方代乙方发放农民工工资。</w:t>
      </w:r>
      <w:r>
        <w:rPr>
          <w:rFonts w:hint="default"/>
          <w:lang w:val="en-US" w:eastAsia="zh-CN"/>
        </w:rPr>
        <w:t>农民工工资支付与其他劳务费实行分账管理制度，甲方在指定银行开设农民工工资专用账户，实行专款专用、一人一卡制度。乙方向甲方出具《工资发放委托书》、《作业人员工资发放表》，由甲方通过专用账户直接代发农民工工资。农民工工资纳税管理由乙方负责，纳税责任由乙方承担。禁止乙方代管农民工工资卡，禁止发放现金。甲方应有效保管农民工工资发放的付款证明，以便发生纠纷时查证。</w:t>
      </w:r>
    </w:p>
    <w:p w14:paraId="18631508">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按照国家有关法律规定，乙方必须依法同其雇佣的全部工人签订劳动合同，要求每个进场的农民工必须先进行体检，合格后方可进行培训和使用。培训合格后在公司建筑工人实名制管理平台上登记后，方可允许其进入施工现场从事相关作业工作。</w:t>
      </w:r>
    </w:p>
    <w:p w14:paraId="09F766A8">
      <w:pPr>
        <w:keepNext w:val="0"/>
        <w:keepLines w:val="0"/>
        <w:widowControl/>
        <w:suppressLineNumbers w:val="0"/>
        <w:jc w:val="both"/>
        <w:textAlignment w:val="center"/>
        <w:rPr>
          <w:rFonts w:hint="default" w:ascii="仿宋_GB2312" w:hAnsi="仿宋_GB2312" w:eastAsia="仿宋_GB2312" w:cs="仿宋_GB2312"/>
          <w:sz w:val="32"/>
          <w:szCs w:val="32"/>
          <w:lang w:val="en-US" w:eastAsia="zh-CN"/>
        </w:rPr>
      </w:pPr>
      <w:r>
        <w:rPr>
          <w:rFonts w:hint="eastAsia" w:cs="仿宋_GB2312"/>
          <w:sz w:val="32"/>
          <w:szCs w:val="32"/>
          <w:lang w:val="en-US" w:eastAsia="zh-CN"/>
        </w:rPr>
        <w:t>9.3乙方与农民工签订的用工合同必须在甲方劳务实名制管理平台备案，并严格按合同约定方式通过甲方统一代付工资；乙方必须确保农民工工资全额由甲方代为支付，若因乙方私下承诺额外工资却未兑现或未通过甲方代付所引发的一切纠纷、责任（包括但不限于欠薪投诉、行政处罚、诉讼仲裁等）及因此给甲方造成的所有损失（如罚款、赔偿、声誉损害等），均由乙方承担全部责任，且甲方有权向乙方进行追偿。</w:t>
      </w:r>
    </w:p>
    <w:p w14:paraId="480A3969">
      <w:pPr>
        <w:keepNext w:val="0"/>
        <w:keepLines w:val="0"/>
        <w:widowControl/>
        <w:suppressLineNumbers w:val="0"/>
        <w:jc w:val="both"/>
        <w:textAlignment w:val="center"/>
        <w:rPr>
          <w:rFonts w:hint="default" w:ascii="仿宋_GB2312" w:hAnsi="仿宋_GB2312" w:eastAsia="仿宋_GB2312" w:cs="仿宋_GB2312"/>
          <w:sz w:val="32"/>
          <w:szCs w:val="32"/>
          <w:lang w:val="en-US"/>
        </w:rPr>
      </w:pPr>
      <w:r>
        <w:rPr>
          <w:rFonts w:hint="eastAsia" w:cs="仿宋_GB2312"/>
          <w:sz w:val="32"/>
          <w:szCs w:val="32"/>
          <w:lang w:val="en-US" w:eastAsia="zh-CN"/>
        </w:rPr>
        <w:t>9</w:t>
      </w:r>
      <w:r>
        <w:rPr>
          <w:rFonts w:hint="default"/>
          <w:highlight w:val="none"/>
          <w:lang w:val="en-US" w:eastAsia="zh-CN"/>
        </w:rPr>
        <w:t>.</w:t>
      </w:r>
      <w:r>
        <w:rPr>
          <w:rFonts w:hint="eastAsia"/>
          <w:highlight w:val="none"/>
          <w:lang w:val="en-US" w:eastAsia="zh-CN"/>
        </w:rPr>
        <w:t>4农民工</w:t>
      </w:r>
      <w:r>
        <w:rPr>
          <w:rFonts w:hint="default"/>
          <w:highlight w:val="none"/>
          <w:lang w:val="en-US" w:eastAsia="zh-CN"/>
        </w:rPr>
        <w:t>进场前需接受甲方组织的</w:t>
      </w:r>
      <w:r>
        <w:rPr>
          <w:rFonts w:hint="eastAsia"/>
          <w:highlight w:val="none"/>
          <w:lang w:val="en-US" w:eastAsia="zh-CN"/>
        </w:rPr>
        <w:t>岗前安全教育</w:t>
      </w:r>
      <w:r>
        <w:rPr>
          <w:rFonts w:hint="default"/>
          <w:highlight w:val="none"/>
          <w:lang w:val="en-US" w:eastAsia="zh-CN"/>
        </w:rPr>
        <w:t>培训，经考核取得合格证，由劳资专管员审核通过后，方可录入劳务实名制系统，组织进场施工；考核不合格者</w:t>
      </w:r>
      <w:r>
        <w:rPr>
          <w:rFonts w:hint="eastAsia"/>
          <w:highlight w:val="none"/>
          <w:lang w:val="en-US" w:eastAsia="zh-CN"/>
        </w:rPr>
        <w:t>不得进场</w:t>
      </w:r>
      <w:r>
        <w:rPr>
          <w:rFonts w:hint="default"/>
          <w:highlight w:val="none"/>
          <w:lang w:val="en-US" w:eastAsia="zh-CN"/>
        </w:rPr>
        <w:t>。乙方应组织</w:t>
      </w:r>
      <w:r>
        <w:rPr>
          <w:rFonts w:hint="eastAsia"/>
          <w:highlight w:val="none"/>
          <w:lang w:val="en-US" w:eastAsia="zh-CN"/>
        </w:rPr>
        <w:t>农民工</w:t>
      </w:r>
      <w:r>
        <w:rPr>
          <w:rFonts w:hint="default"/>
          <w:highlight w:val="none"/>
          <w:lang w:val="en-US" w:eastAsia="zh-CN"/>
        </w:rPr>
        <w:t>到甲方指定地点参加岗前培训，培训师资费用由甲方承担，往返交通费用由乙方承担，培训期间甲方提供食宿；考核不合格退场人员返程费用由乙方自行承担</w:t>
      </w:r>
      <w:r>
        <w:rPr>
          <w:rFonts w:hint="eastAsia"/>
          <w:highlight w:val="none"/>
          <w:lang w:val="en-US" w:eastAsia="zh-CN"/>
        </w:rPr>
        <w:t>。未参加岗前安全教育培训的农民工，若出现信访事宜，由乙方自行负责，甲方不承担任何责任。</w:t>
      </w:r>
    </w:p>
    <w:p w14:paraId="075D18E6">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cs="仿宋_GB2312"/>
          <w:sz w:val="32"/>
          <w:szCs w:val="32"/>
          <w:lang w:val="en-US" w:eastAsia="zh-CN"/>
        </w:rPr>
        <w:t>5</w:t>
      </w:r>
      <w:r>
        <w:rPr>
          <w:rFonts w:hint="eastAsia" w:ascii="仿宋_GB2312" w:hAnsi="仿宋_GB2312" w:eastAsia="仿宋_GB2312" w:cs="仿宋_GB2312"/>
          <w:sz w:val="32"/>
          <w:szCs w:val="32"/>
        </w:rPr>
        <w:t>乙方劳动用工退场，需向甲方提供农民工本人签订的工资结清承诺书。</w:t>
      </w:r>
    </w:p>
    <w:p w14:paraId="2492C454">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cs="仿宋_GB2312"/>
          <w:sz w:val="32"/>
          <w:szCs w:val="32"/>
          <w:lang w:val="en-US" w:eastAsia="zh-CN"/>
        </w:rPr>
        <w:t>9.6</w:t>
      </w:r>
      <w:r>
        <w:rPr>
          <w:rFonts w:hint="eastAsia" w:ascii="仿宋_GB2312" w:hAnsi="仿宋_GB2312" w:eastAsia="仿宋_GB2312" w:cs="仿宋_GB2312"/>
          <w:sz w:val="32"/>
          <w:szCs w:val="32"/>
        </w:rPr>
        <w:t>乙方工程完工时，乙方应与甲方签订退场协议，做好料具使用、劳务费结算、农民工工资支付等事项，避免发生劳务纠纷。</w:t>
      </w:r>
    </w:p>
    <w:p w14:paraId="50B2BFD3">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cs="仿宋_GB2312"/>
          <w:sz w:val="32"/>
          <w:szCs w:val="32"/>
          <w:lang w:val="en-US" w:eastAsia="zh-CN"/>
        </w:rPr>
        <w:t>7</w:t>
      </w:r>
      <w:r>
        <w:rPr>
          <w:rFonts w:hint="eastAsia" w:ascii="仿宋_GB2312" w:hAnsi="仿宋_GB2312" w:eastAsia="仿宋_GB2312" w:cs="仿宋_GB2312"/>
          <w:sz w:val="32"/>
          <w:szCs w:val="32"/>
        </w:rPr>
        <w:t>乙方必须配合甲方开展实名制考勤管理工作，农民工进场后需加入钉钉考勤系统，按制度要求保证每天的打卡次数，作为每月农民工工资发放依据。</w:t>
      </w:r>
    </w:p>
    <w:p w14:paraId="4150F2D8">
      <w:pPr>
        <w:keepNext w:val="0"/>
        <w:keepLines w:val="0"/>
        <w:widowControl/>
        <w:suppressLineNumbers w:val="0"/>
        <w:jc w:val="both"/>
        <w:textAlignment w:val="center"/>
        <w:rPr>
          <w:rFonts w:hint="default" w:ascii="仿宋_GB2312" w:hAnsi="仿宋_GB2312" w:eastAsia="仿宋_GB2312" w:cs="仿宋_GB2312"/>
          <w:sz w:val="32"/>
          <w:szCs w:val="32"/>
          <w:lang w:val="en-US" w:eastAsia="zh-CN"/>
        </w:rPr>
      </w:pPr>
      <w:r>
        <w:rPr>
          <w:rFonts w:hint="eastAsia" w:cs="仿宋_GB2312"/>
          <w:sz w:val="32"/>
          <w:szCs w:val="32"/>
          <w:lang w:val="en-US" w:eastAsia="zh-CN"/>
        </w:rPr>
        <w:t>9.8乙方必须确保其招募并派遣至本项目工作的每一位农民工，在首次办理工资卡时（或已持有银行卡但尚未开通手机银行的），同步开通该工资卡关联的手机银行功能。</w:t>
      </w:r>
    </w:p>
    <w:p w14:paraId="66AD08D7">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cs="仿宋_GB2312"/>
          <w:sz w:val="32"/>
          <w:szCs w:val="32"/>
          <w:lang w:val="en-US" w:eastAsia="zh-CN"/>
        </w:rPr>
        <w:t>9</w:t>
      </w:r>
      <w:r>
        <w:rPr>
          <w:rFonts w:hint="eastAsia" w:ascii="仿宋_GB2312" w:hAnsi="仿宋_GB2312" w:eastAsia="仿宋_GB2312" w:cs="仿宋_GB2312"/>
          <w:sz w:val="32"/>
          <w:szCs w:val="32"/>
        </w:rPr>
        <w:t>乙方必须对</w:t>
      </w:r>
      <w:r>
        <w:rPr>
          <w:rFonts w:hint="eastAsia" w:cs="仿宋_GB2312"/>
          <w:sz w:val="32"/>
          <w:szCs w:val="32"/>
          <w:lang w:val="en-US" w:eastAsia="zh-CN"/>
        </w:rPr>
        <w:t>农民工</w:t>
      </w:r>
      <w:r>
        <w:rPr>
          <w:rFonts w:hint="eastAsia" w:ascii="仿宋_GB2312" w:hAnsi="仿宋_GB2312" w:eastAsia="仿宋_GB2312" w:cs="仿宋_GB2312"/>
          <w:sz w:val="32"/>
          <w:szCs w:val="32"/>
        </w:rPr>
        <w:t>进行安全教育，不准雇佣不满1</w:t>
      </w:r>
      <w:r>
        <w:rPr>
          <w:rFonts w:hint="eastAsia" w:cs="仿宋_GB2312"/>
          <w:sz w:val="32"/>
          <w:szCs w:val="32"/>
          <w:lang w:val="en-US" w:eastAsia="zh-CN"/>
        </w:rPr>
        <w:t>8</w:t>
      </w:r>
      <w:r>
        <w:rPr>
          <w:rFonts w:hint="eastAsia" w:ascii="仿宋_GB2312" w:hAnsi="仿宋_GB2312" w:eastAsia="仿宋_GB2312" w:cs="仿宋_GB2312"/>
          <w:sz w:val="32"/>
          <w:szCs w:val="32"/>
        </w:rPr>
        <w:t>周岁及男性年满60周岁、女性年满50周岁的</w:t>
      </w:r>
      <w:r>
        <w:rPr>
          <w:rFonts w:hint="eastAsia" w:cs="仿宋_GB2312"/>
          <w:sz w:val="32"/>
          <w:szCs w:val="32"/>
          <w:lang w:val="en-US" w:eastAsia="zh-CN"/>
        </w:rPr>
        <w:t>农民工</w:t>
      </w:r>
      <w:r>
        <w:rPr>
          <w:rFonts w:hint="eastAsia" w:ascii="仿宋_GB2312" w:hAnsi="仿宋_GB2312" w:eastAsia="仿宋_GB2312" w:cs="仿宋_GB2312"/>
          <w:sz w:val="32"/>
          <w:szCs w:val="32"/>
        </w:rPr>
        <w:t>，遵守法规，协调处理好地方关系，一切安全事故及不执行规定造成的后果由乙方自行负责。</w:t>
      </w:r>
    </w:p>
    <w:p w14:paraId="2B84E63E">
      <w:pPr>
        <w:keepNext w:val="0"/>
        <w:keepLines w:val="0"/>
        <w:widowControl/>
        <w:suppressLineNumbers w:val="0"/>
        <w:jc w:val="both"/>
        <w:textAlignment w:val="center"/>
        <w:rPr>
          <w:rFonts w:hint="default" w:cs="仿宋_GB2312"/>
          <w:sz w:val="32"/>
          <w:szCs w:val="32"/>
          <w:lang w:val="en-US" w:eastAsia="zh-CN"/>
        </w:rPr>
      </w:pPr>
      <w:r>
        <w:rPr>
          <w:rFonts w:hint="eastAsia" w:cs="仿宋_GB2312"/>
          <w:sz w:val="32"/>
          <w:szCs w:val="32"/>
          <w:lang w:val="en-US" w:eastAsia="zh-CN"/>
        </w:rPr>
        <w:t>9.10乙方雇佣的特种作业及高风险作业人员年龄不得超过50周岁。工种包括：架梁工、高处作业吊篮操作工、脚手架搭设/拆除工、高墩施工人员、钻爆工、爆破员、支护工、塔式起重机司机、施工升降机司机、架桥机操作司机、低压电工，以及在有限空间（如箱梁内、隧道内）、高处、易燃易爆环境（如油库附近、沥青作业区）进行电焊、气焊（割）等作业的人员。同时，甲方根据工程具体进展和特定高风险作业内容（如深基坑作业、高边坡防护作业等），有权书面通知乙方追加适用本款严格年龄限制的特定岗位。</w:t>
      </w:r>
    </w:p>
    <w:p w14:paraId="3AE5C502">
      <w:pPr>
        <w:keepNext w:val="0"/>
        <w:keepLines w:val="0"/>
        <w:widowControl/>
        <w:suppressLineNumbers w:val="0"/>
        <w:jc w:val="both"/>
        <w:textAlignment w:val="center"/>
        <w:rPr>
          <w:rFonts w:hint="eastAsia" w:cs="仿宋_GB2312"/>
          <w:sz w:val="32"/>
          <w:szCs w:val="32"/>
          <w:lang w:val="en-US" w:eastAsia="zh-CN"/>
        </w:rPr>
      </w:pPr>
      <w:r>
        <w:rPr>
          <w:rFonts w:hint="eastAsia" w:ascii="仿宋_GB2312" w:hAnsi="仿宋_GB2312" w:eastAsia="仿宋_GB2312" w:cs="仿宋_GB2312"/>
          <w:sz w:val="32"/>
          <w:szCs w:val="32"/>
        </w:rPr>
        <w:t>9.</w:t>
      </w:r>
      <w:r>
        <w:rPr>
          <w:rFonts w:hint="eastAsia" w:cs="仿宋_GB2312"/>
          <w:sz w:val="32"/>
          <w:szCs w:val="32"/>
          <w:lang w:val="en-US" w:eastAsia="zh-CN"/>
        </w:rPr>
        <w:t>11</w:t>
      </w:r>
      <w:r>
        <w:rPr>
          <w:rFonts w:hint="eastAsia" w:ascii="仿宋_GB2312" w:hAnsi="仿宋_GB2312" w:eastAsia="仿宋_GB2312" w:cs="仿宋_GB2312"/>
          <w:sz w:val="32"/>
          <w:szCs w:val="32"/>
        </w:rPr>
        <w:t>乙方特种设备作业人员，必须按照国家有关规定经过专门的安全作业培训，并取得特种设备作业人员资格证书后，方可上岗作业。</w:t>
      </w:r>
    </w:p>
    <w:p w14:paraId="4D62C965">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cs="仿宋_GB2312"/>
          <w:sz w:val="32"/>
          <w:szCs w:val="32"/>
          <w:lang w:val="en-US" w:eastAsia="zh-CN"/>
        </w:rPr>
        <w:t>12</w:t>
      </w:r>
      <w:r>
        <w:rPr>
          <w:rFonts w:hint="eastAsia" w:ascii="仿宋_GB2312" w:hAnsi="仿宋_GB2312" w:eastAsia="仿宋_GB2312" w:cs="仿宋_GB2312"/>
          <w:sz w:val="32"/>
          <w:szCs w:val="32"/>
        </w:rPr>
        <w:t>乙方必须配合甲方开展实名制管理工作，将签订劳动合同的人员花名表、身份证复印件及甲级医院的综合体检报告等资料报甲方备案，经甲方备案后方可进场。有心脑血管等基础病的工人杜绝使用。</w:t>
      </w:r>
    </w:p>
    <w:p w14:paraId="08676A62">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cs="仿宋_GB2312"/>
          <w:sz w:val="32"/>
          <w:szCs w:val="32"/>
          <w:lang w:val="en-US" w:eastAsia="zh-CN"/>
        </w:rPr>
        <w:t>13</w:t>
      </w:r>
      <w:r>
        <w:rPr>
          <w:rFonts w:hint="eastAsia" w:ascii="仿宋_GB2312" w:hAnsi="仿宋_GB2312" w:eastAsia="仿宋_GB2312" w:cs="仿宋_GB2312"/>
          <w:sz w:val="32"/>
          <w:szCs w:val="32"/>
        </w:rPr>
        <w:t>乙方施工完毕撤离时，必须支付清所雇</w:t>
      </w:r>
      <w:r>
        <w:rPr>
          <w:rFonts w:hint="eastAsia" w:cs="仿宋_GB2312"/>
          <w:sz w:val="32"/>
          <w:szCs w:val="32"/>
          <w:lang w:eastAsia="zh-CN"/>
        </w:rPr>
        <w:t>农民工</w:t>
      </w:r>
      <w:r>
        <w:rPr>
          <w:rFonts w:hint="eastAsia" w:ascii="仿宋_GB2312" w:hAnsi="仿宋_GB2312" w:eastAsia="仿宋_GB2312" w:cs="仿宋_GB2312"/>
          <w:sz w:val="32"/>
          <w:szCs w:val="32"/>
        </w:rPr>
        <w:t>工资以及所欠当地村民的一切费用，否则由此造成的一切后果由乙方自行承担，甲方不负任何责任。</w:t>
      </w:r>
    </w:p>
    <w:p w14:paraId="6E011001">
      <w:pPr>
        <w:keepNext w:val="0"/>
        <w:keepLines w:val="0"/>
        <w:widowControl/>
        <w:suppressLineNumbers w:val="0"/>
        <w:jc w:val="both"/>
        <w:textAlignment w:val="center"/>
        <w:rPr>
          <w:rFonts w:hint="eastAsia" w:ascii="仿宋_GB2312" w:hAnsi="仿宋_GB2312" w:eastAsia="仿宋_GB2312" w:cs="仿宋_GB2312"/>
          <w:sz w:val="32"/>
          <w:szCs w:val="32"/>
          <w:lang w:val="en-US" w:eastAsia="zh-CN"/>
        </w:rPr>
      </w:pPr>
      <w:r>
        <w:rPr>
          <w:rFonts w:hint="eastAsia" w:cs="仿宋_GB2312"/>
          <w:sz w:val="32"/>
          <w:szCs w:val="32"/>
          <w:lang w:val="en-US" w:eastAsia="zh-CN"/>
        </w:rPr>
        <w:t>9.14农民工应入住甲方统一建设的“产业工人幸福小镇”，并遵守小镇各项管理制度。乙方应负责督促、组织农民工配合入住安排，并按照20元/人·日的标准缴纳基本生活费用，由甲方按月从协作单位结算款中扣除或</w:t>
      </w:r>
      <w:r>
        <w:rPr>
          <w:rFonts w:hint="eastAsia" w:cs="仿宋_GB2312"/>
          <w:color w:val="000000"/>
          <w:kern w:val="0"/>
          <w:sz w:val="32"/>
          <w:szCs w:val="32"/>
          <w:lang w:val="en-US" w:eastAsia="zh-CN" w:bidi="ar"/>
        </w:rPr>
        <w:t>乙方</w:t>
      </w:r>
      <w:r>
        <w:rPr>
          <w:rFonts w:hint="eastAsia" w:ascii="仿宋_GB2312" w:hAnsi="仿宋_GB2312" w:eastAsia="仿宋_GB2312" w:cs="仿宋_GB2312"/>
          <w:color w:val="000000"/>
          <w:kern w:val="0"/>
          <w:sz w:val="32"/>
          <w:szCs w:val="32"/>
          <w:lang w:bidi="ar"/>
        </w:rPr>
        <w:t>按实际情况统一收取后缴纳</w:t>
      </w:r>
      <w:r>
        <w:rPr>
          <w:rFonts w:hint="eastAsia" w:cs="仿宋_GB2312"/>
          <w:color w:val="000000"/>
          <w:kern w:val="0"/>
          <w:sz w:val="32"/>
          <w:szCs w:val="32"/>
          <w:lang w:eastAsia="zh-CN" w:bidi="ar"/>
        </w:rPr>
        <w:t>。未</w:t>
      </w:r>
      <w:r>
        <w:rPr>
          <w:rFonts w:hint="eastAsia" w:cs="仿宋_GB2312"/>
          <w:color w:val="000000"/>
          <w:kern w:val="0"/>
          <w:sz w:val="32"/>
          <w:szCs w:val="32"/>
          <w:lang w:val="en-US" w:eastAsia="zh-CN" w:bidi="ar"/>
        </w:rPr>
        <w:t>入住“产业工人幸福小镇”</w:t>
      </w:r>
      <w:r>
        <w:rPr>
          <w:rFonts w:hint="eastAsia" w:cs="仿宋_GB2312"/>
          <w:color w:val="000000"/>
          <w:kern w:val="0"/>
          <w:sz w:val="32"/>
          <w:szCs w:val="32"/>
          <w:lang w:eastAsia="zh-CN" w:bidi="ar"/>
        </w:rPr>
        <w:t>的农民工，若出现信访事宜，由乙方自行负责，甲方不承担任何责任。</w:t>
      </w:r>
    </w:p>
    <w:p w14:paraId="5FADEEA3">
      <w:pPr>
        <w:pStyle w:val="3"/>
        <w:bidi w:val="0"/>
        <w:rPr>
          <w:rFonts w:hint="eastAsia"/>
        </w:rPr>
      </w:pPr>
      <w:r>
        <w:rPr>
          <w:rFonts w:hint="eastAsia"/>
        </w:rPr>
        <w:t>10</w:t>
      </w:r>
      <w:r>
        <w:rPr>
          <w:rFonts w:hint="eastAsia"/>
          <w:lang w:val="en-US" w:eastAsia="zh-CN"/>
        </w:rPr>
        <w:t>.</w:t>
      </w:r>
      <w:r>
        <w:rPr>
          <w:rFonts w:hint="eastAsia"/>
        </w:rPr>
        <w:t>工程验收</w:t>
      </w:r>
    </w:p>
    <w:p w14:paraId="3D7EA49B">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乙方应确保所完成工程的施工质量符合本合同约定的质量标准。乙方每完成一道工序必须及时通知甲方验收，经甲方试验检测人员自检、监理抽检合格后方能进行下一道工序的施工。经验收不合格的工程，乙方应在甲方限定时间内</w:t>
      </w:r>
      <w:r>
        <w:rPr>
          <w:rFonts w:hint="eastAsia" w:cs="仿宋_GB2312"/>
          <w:sz w:val="32"/>
          <w:szCs w:val="32"/>
          <w:lang w:val="en-US" w:eastAsia="zh-CN"/>
        </w:rPr>
        <w:t>进行整修或返工处理</w:t>
      </w:r>
      <w:r>
        <w:rPr>
          <w:rFonts w:hint="eastAsia" w:ascii="仿宋_GB2312" w:hAnsi="仿宋_GB2312" w:eastAsia="仿宋_GB2312" w:cs="仿宋_GB2312"/>
          <w:sz w:val="32"/>
          <w:szCs w:val="32"/>
        </w:rPr>
        <w:t>后重新验收，经重新验收合格后方可隐蔽或继续施工。</w:t>
      </w:r>
    </w:p>
    <w:p w14:paraId="0DC6D826">
      <w:pPr>
        <w:keepNext w:val="0"/>
        <w:keepLines w:val="0"/>
        <w:widowControl/>
        <w:suppressLineNumbers w:val="0"/>
        <w:jc w:val="both"/>
        <w:textAlignment w:val="center"/>
        <w:rPr>
          <w:rFonts w:hint="default"/>
          <w:highlight w:val="none"/>
          <w:lang w:val="en-US" w:eastAsia="zh-CN"/>
        </w:rPr>
      </w:pPr>
      <w:r>
        <w:rPr>
          <w:rFonts w:hint="eastAsia"/>
          <w:highlight w:val="none"/>
          <w:lang w:val="en-US" w:eastAsia="zh-CN"/>
        </w:rPr>
        <w:t>10.2</w:t>
      </w:r>
      <w:r>
        <w:rPr>
          <w:rFonts w:hint="default"/>
          <w:highlight w:val="none"/>
          <w:lang w:val="en-US" w:eastAsia="zh-CN"/>
        </w:rPr>
        <w:t>甲方要求对已隐蔽工程进行检验时，乙方必须按要求进行剥离或开孔，并在验收后重新覆盖或修复。</w:t>
      </w:r>
    </w:p>
    <w:p w14:paraId="6F63D20D">
      <w:pPr>
        <w:rPr>
          <w:rFonts w:hint="default"/>
          <w:highlight w:val="none"/>
          <w:lang w:val="en-US" w:eastAsia="zh-CN"/>
        </w:rPr>
      </w:pPr>
      <w:r>
        <w:rPr>
          <w:rFonts w:hint="default"/>
          <w:highlight w:val="none"/>
          <w:lang w:val="en-US" w:eastAsia="zh-CN"/>
        </w:rPr>
        <w:t>10.</w:t>
      </w:r>
      <w:r>
        <w:rPr>
          <w:rFonts w:hint="eastAsia"/>
          <w:highlight w:val="none"/>
          <w:lang w:val="en-US" w:eastAsia="zh-CN"/>
        </w:rPr>
        <w:t>3</w:t>
      </w:r>
      <w:r>
        <w:rPr>
          <w:rFonts w:hint="default"/>
          <w:highlight w:val="none"/>
          <w:lang w:val="en-US" w:eastAsia="zh-CN"/>
        </w:rPr>
        <w:t>乙方应配合甲方对其工作进行初步验收，以及甲方按业主或建设行政主管部门要求进行的涉及乙方工作内容、施工场地的检查及工程竣工验收；甲方或施工场地内第三方的工作必须乙方配合时，乙方应按甲方的指令予以配合，相关配合检测产生的费用以及因质量不合格返工的费用由乙方承担。</w:t>
      </w:r>
    </w:p>
    <w:p w14:paraId="15E9BF4F">
      <w:pPr>
        <w:keepNext w:val="0"/>
        <w:keepLines w:val="0"/>
        <w:widowControl/>
        <w:suppressLineNumbers w:val="0"/>
        <w:jc w:val="both"/>
        <w:textAlignment w:val="center"/>
        <w:rPr>
          <w:rFonts w:hint="eastAsia"/>
          <w:highlight w:val="lightGray"/>
        </w:rPr>
      </w:pPr>
      <w:r>
        <w:rPr>
          <w:rFonts w:hint="eastAsia" w:ascii="仿宋_GB2312" w:hAnsi="仿宋_GB2312" w:eastAsia="仿宋_GB2312" w:cs="仿宋_GB2312"/>
          <w:sz w:val="32"/>
          <w:szCs w:val="32"/>
        </w:rPr>
        <w:t>10.</w:t>
      </w:r>
      <w:r>
        <w:rPr>
          <w:rFonts w:hint="eastAsia" w:cs="仿宋_GB2312"/>
          <w:sz w:val="32"/>
          <w:szCs w:val="32"/>
          <w:lang w:val="en-US" w:eastAsia="zh-CN"/>
        </w:rPr>
        <w:t>4</w:t>
      </w:r>
      <w:r>
        <w:rPr>
          <w:rFonts w:hint="eastAsia" w:ascii="仿宋_GB2312" w:hAnsi="仿宋_GB2312" w:eastAsia="仿宋_GB2312" w:cs="仿宋_GB2312"/>
          <w:sz w:val="32"/>
          <w:szCs w:val="32"/>
        </w:rPr>
        <w:t>乙方需服从甲方质检人员的现场监督检查。在每道工序完工时，经甲方质检人员及监理工程师验收签认后，方可进行下一道工序，工序质量达不到合格标准及不符合规范要求的，应及时予以修复或返工，由此造成一切损失由乙方承担。</w:t>
      </w:r>
    </w:p>
    <w:p w14:paraId="6BBC88F0">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cs="仿宋_GB2312"/>
          <w:sz w:val="32"/>
          <w:szCs w:val="32"/>
          <w:lang w:val="en-US" w:eastAsia="zh-CN"/>
        </w:rPr>
        <w:t>5</w:t>
      </w:r>
      <w:r>
        <w:rPr>
          <w:rFonts w:hint="eastAsia" w:ascii="仿宋_GB2312" w:hAnsi="仿宋_GB2312" w:eastAsia="仿宋_GB2312" w:cs="仿宋_GB2312"/>
          <w:sz w:val="32"/>
          <w:szCs w:val="32"/>
        </w:rPr>
        <w:t>全部工程竣工（包括乙方完成工作在内）一经业主验收合格，在质量</w:t>
      </w:r>
      <w:r>
        <w:rPr>
          <w:rFonts w:hint="eastAsia" w:cs="仿宋_GB2312"/>
          <w:sz w:val="32"/>
          <w:szCs w:val="32"/>
          <w:lang w:val="en-US" w:eastAsia="zh-CN"/>
        </w:rPr>
        <w:t>保证金扣留</w:t>
      </w:r>
      <w:r>
        <w:rPr>
          <w:rFonts w:hint="eastAsia" w:ascii="仿宋_GB2312" w:hAnsi="仿宋_GB2312" w:eastAsia="仿宋_GB2312" w:cs="仿宋_GB2312"/>
          <w:sz w:val="32"/>
          <w:szCs w:val="32"/>
        </w:rPr>
        <w:t>期内的乙方施工部分的质量保修责任由乙方承担。</w:t>
      </w:r>
    </w:p>
    <w:p w14:paraId="5D52FBAF">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cs="仿宋_GB2312"/>
          <w:sz w:val="32"/>
          <w:szCs w:val="32"/>
          <w:lang w:val="en-US" w:eastAsia="zh-CN"/>
        </w:rPr>
        <w:t>10.6</w:t>
      </w:r>
      <w:r>
        <w:rPr>
          <w:rFonts w:hint="eastAsia" w:ascii="仿宋_GB2312" w:hAnsi="仿宋_GB2312" w:eastAsia="仿宋_GB2312" w:cs="仿宋_GB2312"/>
          <w:sz w:val="32"/>
          <w:szCs w:val="32"/>
        </w:rPr>
        <w:t>乙方应配备一名现场质量管理人员，按照甲方规定，落实质量三检制要求，对工序施工质量进行监督以及整改。</w:t>
      </w:r>
    </w:p>
    <w:p w14:paraId="34E89642">
      <w:pPr>
        <w:pStyle w:val="3"/>
        <w:bidi w:val="0"/>
        <w:rPr>
          <w:rFonts w:hint="eastAsia"/>
        </w:rPr>
      </w:pPr>
      <w:r>
        <w:rPr>
          <w:rFonts w:hint="eastAsia"/>
        </w:rPr>
        <w:t>11</w:t>
      </w:r>
      <w:r>
        <w:rPr>
          <w:rFonts w:hint="eastAsia"/>
          <w:lang w:val="en-US" w:eastAsia="zh-CN"/>
        </w:rPr>
        <w:t>.</w:t>
      </w:r>
      <w:r>
        <w:rPr>
          <w:rFonts w:hint="eastAsia"/>
        </w:rPr>
        <w:t>工期延误</w:t>
      </w:r>
    </w:p>
    <w:p w14:paraId="50DB05EB">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11.1对于以下原因造成完工日期推迟的，工期相应顺延：</w:t>
      </w:r>
    </w:p>
    <w:p w14:paraId="1415BF4C">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11.1.1不可抗力；</w:t>
      </w:r>
    </w:p>
    <w:p w14:paraId="3C5771FC">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11.1.2设计变更和工程量增加；</w:t>
      </w:r>
    </w:p>
    <w:p w14:paraId="5B99D7B2">
      <w:pPr>
        <w:keepNext w:val="0"/>
        <w:keepLines w:val="0"/>
        <w:widowControl/>
        <w:suppressLineNumbers w:val="0"/>
        <w:jc w:val="both"/>
        <w:textAlignment w:val="center"/>
        <w:rPr>
          <w:rFonts w:hint="default" w:ascii="仿宋_GB2312" w:hAnsi="仿宋_GB2312" w:eastAsia="仿宋_GB2312" w:cs="仿宋_GB2312"/>
          <w:sz w:val="32"/>
          <w:szCs w:val="32"/>
          <w:lang w:val="en-US" w:eastAsia="zh-CN"/>
        </w:rPr>
      </w:pPr>
      <w:r>
        <w:rPr>
          <w:rFonts w:hint="eastAsia" w:cs="仿宋_GB2312"/>
          <w:sz w:val="32"/>
          <w:szCs w:val="32"/>
          <w:lang w:val="en-US" w:eastAsia="zh-CN"/>
        </w:rPr>
        <w:t>11.1.3施工过程中发现文物或地下障碍物的；</w:t>
      </w:r>
    </w:p>
    <w:p w14:paraId="206DC255">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w:t>
      </w:r>
      <w:r>
        <w:rPr>
          <w:rFonts w:hint="eastAsia" w:cs="仿宋_GB2312"/>
          <w:sz w:val="32"/>
          <w:szCs w:val="32"/>
          <w:lang w:val="en-US" w:eastAsia="zh-CN"/>
        </w:rPr>
        <w:t>4本合同约定或甲方</w:t>
      </w:r>
      <w:r>
        <w:rPr>
          <w:rFonts w:hint="eastAsia" w:ascii="仿宋_GB2312" w:hAnsi="仿宋_GB2312" w:eastAsia="仿宋_GB2312" w:cs="仿宋_GB2312"/>
          <w:sz w:val="32"/>
          <w:szCs w:val="32"/>
        </w:rPr>
        <w:t>同意的其他情况。</w:t>
      </w:r>
    </w:p>
    <w:p w14:paraId="4766B91F">
      <w:pPr>
        <w:pStyle w:val="3"/>
        <w:bidi w:val="0"/>
        <w:rPr>
          <w:rFonts w:hint="eastAsia"/>
        </w:rPr>
      </w:pPr>
      <w:r>
        <w:rPr>
          <w:rFonts w:hint="eastAsia"/>
        </w:rPr>
        <w:t>12</w:t>
      </w:r>
      <w:r>
        <w:rPr>
          <w:rFonts w:hint="eastAsia"/>
          <w:lang w:val="en-US" w:eastAsia="zh-CN"/>
        </w:rPr>
        <w:t>.</w:t>
      </w:r>
      <w:r>
        <w:rPr>
          <w:rFonts w:hint="eastAsia"/>
        </w:rPr>
        <w:t>误期赔偿</w:t>
      </w:r>
    </w:p>
    <w:p w14:paraId="0409574D">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12.1因乙方原因未能按时开工或延误工期，由此引起的损失由乙方承担。除按照本合同第十</w:t>
      </w:r>
      <w:r>
        <w:rPr>
          <w:rFonts w:hint="eastAsia" w:cs="仿宋_GB2312"/>
          <w:sz w:val="32"/>
          <w:szCs w:val="32"/>
          <w:lang w:val="en-US" w:eastAsia="zh-CN"/>
        </w:rPr>
        <w:t>九</w:t>
      </w:r>
      <w:r>
        <w:rPr>
          <w:rFonts w:hint="eastAsia" w:ascii="仿宋_GB2312" w:hAnsi="仿宋_GB2312" w:eastAsia="仿宋_GB2312" w:cs="仿宋_GB2312"/>
          <w:sz w:val="32"/>
          <w:szCs w:val="32"/>
        </w:rPr>
        <w:t>条约定承担违约责任外，违约金不足以弥补损失的，乙方还应当承担损失赔偿责任，必要时，甲方有权单方面终止合同。由于发包人原因或不可抗力原因造成的工期延误，则按照发包人同意的工期顺延。具体顺延办法及责任承担执行发包人与甲方的约定。</w:t>
      </w:r>
    </w:p>
    <w:p w14:paraId="0737002B">
      <w:pPr>
        <w:keepNext w:val="0"/>
        <w:keepLines w:val="0"/>
        <w:widowControl/>
        <w:suppressLineNumbers w:val="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12.2乙方认为工期延误是由于甲方原因造成的，应当在事件发生之日起5日内，如属于持续性事件还应在事件结束5日内以书面方式向甲方提出并附有关资料，由甲方确定延长工期的时间;如逾期未提出，视该</w:t>
      </w:r>
      <w:r>
        <w:rPr>
          <w:rFonts w:hint="eastAsia" w:cs="仿宋_GB2312"/>
          <w:sz w:val="32"/>
          <w:szCs w:val="32"/>
          <w:lang w:val="en-US" w:eastAsia="zh-CN"/>
        </w:rPr>
        <w:t>乙方丧失及放弃延长工期及相关费用的权利。</w:t>
      </w:r>
    </w:p>
    <w:p w14:paraId="63A17E1E">
      <w:pPr>
        <w:pStyle w:val="3"/>
        <w:bidi w:val="0"/>
        <w:rPr>
          <w:rFonts w:hint="eastAsia"/>
        </w:rPr>
      </w:pPr>
      <w:r>
        <w:rPr>
          <w:rFonts w:hint="eastAsia"/>
        </w:rPr>
        <w:t>13.环保建设</w:t>
      </w:r>
    </w:p>
    <w:p w14:paraId="61ACF0B8">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13.1乙方应按甲方的企业文化总体要求，规划和统一项目标识、标牌，规范项目员工的行为，贯彻和落实甲方的各项管理制度和办法。</w:t>
      </w:r>
    </w:p>
    <w:p w14:paraId="7E797480">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13.2乙方应按甲方统一规划堆放材料、机具，按甲方标准化工地要求设置标牌，做好生活区的管理工作，做好自身责任区的清洁卫生、安全用电和治安保卫工作。</w:t>
      </w:r>
    </w:p>
    <w:p w14:paraId="6945B640">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13.3在施工期间，乙方要做到文明施工，严禁乱砍乱伐、乱填乱挖、乱取乱弃；严禁</w:t>
      </w:r>
      <w:r>
        <w:rPr>
          <w:rFonts w:hint="eastAsia" w:cs="仿宋_GB2312"/>
          <w:sz w:val="32"/>
          <w:szCs w:val="32"/>
          <w:lang w:val="en-US" w:eastAsia="zh-CN"/>
        </w:rPr>
        <w:t>将建筑垃圾、</w:t>
      </w:r>
      <w:r>
        <w:rPr>
          <w:rFonts w:hint="eastAsia" w:ascii="仿宋_GB2312" w:hAnsi="仿宋_GB2312" w:eastAsia="仿宋_GB2312" w:cs="仿宋_GB2312"/>
          <w:sz w:val="32"/>
          <w:szCs w:val="32"/>
        </w:rPr>
        <w:t>生活垃圾、固体废弃物随意倾倒</w:t>
      </w:r>
      <w:r>
        <w:rPr>
          <w:rFonts w:hint="eastAsia" w:cs="仿宋_GB2312"/>
          <w:sz w:val="32"/>
          <w:szCs w:val="32"/>
          <w:lang w:eastAsia="zh-CN"/>
        </w:rPr>
        <w:t>；</w:t>
      </w:r>
      <w:r>
        <w:rPr>
          <w:rFonts w:hint="eastAsia" w:cs="仿宋_GB2312"/>
          <w:sz w:val="32"/>
          <w:szCs w:val="32"/>
          <w:lang w:val="en-US" w:eastAsia="zh-CN"/>
        </w:rPr>
        <w:t>严禁</w:t>
      </w:r>
      <w:r>
        <w:rPr>
          <w:rFonts w:hint="eastAsia" w:cs="仿宋_GB2312"/>
          <w:sz w:val="32"/>
          <w:szCs w:val="32"/>
          <w:lang w:eastAsia="zh-CN"/>
        </w:rPr>
        <w:t>向水体排放</w:t>
      </w:r>
      <w:r>
        <w:rPr>
          <w:rFonts w:hint="eastAsia" w:ascii="仿宋_GB2312" w:hAnsi="仿宋_GB2312" w:eastAsia="仿宋_GB2312" w:cs="仿宋_GB2312"/>
          <w:sz w:val="32"/>
          <w:szCs w:val="32"/>
        </w:rPr>
        <w:t>生活用水、施工用水</w:t>
      </w:r>
      <w:r>
        <w:rPr>
          <w:rFonts w:hint="eastAsia" w:cs="仿宋_GB2312"/>
          <w:sz w:val="32"/>
          <w:szCs w:val="32"/>
          <w:lang w:eastAsia="zh-CN"/>
        </w:rPr>
        <w:t>、油类、酸液、碱液，工业废渣(如混凝土废料等)或其他废弃物，导致水体污染</w:t>
      </w:r>
      <w:r>
        <w:rPr>
          <w:rFonts w:hint="eastAsia" w:ascii="仿宋_GB2312" w:hAnsi="仿宋_GB2312" w:eastAsia="仿宋_GB2312" w:cs="仿宋_GB2312"/>
          <w:sz w:val="32"/>
          <w:szCs w:val="32"/>
        </w:rPr>
        <w:t>。</w:t>
      </w:r>
    </w:p>
    <w:p w14:paraId="63D3A9D8">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13.4施工现场要保持经常洒水，材料和土方堆放应按照甲方要求采取苫盖等措施，防止扬尘污染。</w:t>
      </w:r>
    </w:p>
    <w:p w14:paraId="5FA168F9">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13.5乙方应安排专人对运输车辆造成的污染物进行清理，出场站或工地时要自觉通过洗车平台或过水池，或安排专人冲洗车轮，避免带泥上路造成污染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车辆运输时必须覆盖运输，避免扬尘污染。</w:t>
      </w:r>
    </w:p>
    <w:p w14:paraId="5F94D485">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13.6运输车辆必须手续齐全，严禁使用“三无”车辆和不符合国家环保标准的施工机械设备，驾驶员必须持有相关证件，并及时将证件信息向甲方备案。</w:t>
      </w:r>
    </w:p>
    <w:p w14:paraId="7B3C957B">
      <w:pPr>
        <w:keepNext w:val="0"/>
        <w:keepLines w:val="0"/>
        <w:widowControl/>
        <w:suppressLineNumbers w:val="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13.7应遵守当地政府的作业时间规定，避免发生因噪声、光污染等引起的环境问题投诉。</w:t>
      </w:r>
    </w:p>
    <w:p w14:paraId="3EB60ECF">
      <w:pPr>
        <w:pStyle w:val="3"/>
        <w:bidi w:val="0"/>
        <w:rPr>
          <w:rFonts w:hint="eastAsia"/>
        </w:rPr>
      </w:pPr>
      <w:r>
        <w:rPr>
          <w:rFonts w:hint="eastAsia"/>
        </w:rPr>
        <w:t>14</w:t>
      </w:r>
      <w:r>
        <w:rPr>
          <w:rFonts w:hint="eastAsia"/>
          <w:lang w:val="en-US" w:eastAsia="zh-CN"/>
        </w:rPr>
        <w:t>.</w:t>
      </w:r>
      <w:r>
        <w:rPr>
          <w:rFonts w:hint="eastAsia"/>
        </w:rPr>
        <w:t>文物和地下障碍物</w:t>
      </w:r>
    </w:p>
    <w:p w14:paraId="5BAD0885">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在劳务作业中发现古墓、古建筑遗址等文物和化石或其他有考古、地质研究价值的物品时，乙方应立即保护好现场并于4小时内以书面形式通知甲方项目经理，甲方项目经理应于收到书面通知后24小时内报告当地文物管理部门，甲方和乙方按文物管理部门的要求采取妥善保护措施。甲方承担由此发生的费用，顺延合同工作时间。如乙方发现后隐瞒不报或哄抢文物，致使文物遭受破坏，乙方除依法承担《文物保护法》相关责任外，还应赔偿给甲方造成的经济损失。</w:t>
      </w:r>
    </w:p>
    <w:p w14:paraId="16C2F305">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14.2劳务作业中发现影响工作的地下障碍物时，乙方应于8小时内以书面形式通知甲方项目经理，同时提出处置方案，甲方项目经理收到处置方案后24小时内予以认可或提出修正方案，乙方承担由此发生的费用，合同工作时间顺延。所发现的地下障碍物有归属单位时，甲方应报请有关部门协同处置。</w:t>
      </w:r>
    </w:p>
    <w:p w14:paraId="25D00347">
      <w:pPr>
        <w:pStyle w:val="3"/>
        <w:bidi w:val="0"/>
        <w:rPr>
          <w:rFonts w:hint="eastAsia"/>
        </w:rPr>
      </w:pPr>
      <w:r>
        <w:rPr>
          <w:rFonts w:hint="eastAsia"/>
        </w:rPr>
        <w:t>15</w:t>
      </w:r>
      <w:r>
        <w:rPr>
          <w:rFonts w:hint="eastAsia"/>
          <w:lang w:val="en-US" w:eastAsia="zh-CN"/>
        </w:rPr>
        <w:t>.</w:t>
      </w:r>
      <w:r>
        <w:rPr>
          <w:rFonts w:hint="eastAsia"/>
        </w:rPr>
        <w:t>保险</w:t>
      </w:r>
    </w:p>
    <w:p w14:paraId="380AE243">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15.1为了防止工伤事故和意外伤害的发生，抑制和分散乙方的工伤事故风险，严格按照人社部办公厅《关于进一步做好建筑业工伤保险工作的通知》（人社厅函（2017）53号）等相关文件要求，与当地社保中心沟通，可以由甲方代乙方为农民工办理工伤保险</w:t>
      </w:r>
      <w:r>
        <w:rPr>
          <w:rFonts w:hint="eastAsia" w:cs="仿宋_GB2312"/>
          <w:sz w:val="32"/>
          <w:szCs w:val="32"/>
          <w:lang w:eastAsia="zh-CN"/>
        </w:rPr>
        <w:t>。</w:t>
      </w:r>
      <w:r>
        <w:rPr>
          <w:rFonts w:hint="eastAsia" w:ascii="仿宋_GB2312" w:hAnsi="仿宋_GB2312" w:eastAsia="仿宋_GB2312" w:cs="仿宋_GB2312"/>
          <w:sz w:val="32"/>
          <w:szCs w:val="32"/>
        </w:rPr>
        <w:t>甲方为乙方人员代缴的工伤保险费，其费用按照项目所在地社保部门核定的缴费比例，以乙方当月结算的劳务费总额为基数计算，由甲方从应付乙方的当月劳务费中直接扣回。乙方也可自行为劳动者缴纳工伤保险，但必须向甲方项目部提交相关资料证明。</w:t>
      </w:r>
    </w:p>
    <w:p w14:paraId="2A56B70D">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甲方统一办理建筑工程一切险及第三方责任险，费用由甲方承担，当乙方合同工程范围内发生保险责任内的损失或损害时，乙方应在1小时内立即向甲方报告，并配合甲方办理保险理赔事宜。如因乙方未能及时报告或其他原因导致未能从承保人处收回赔偿额，乙方承担全部损失及责任。</w:t>
      </w:r>
    </w:p>
    <w:p w14:paraId="1B1F0A39">
      <w:pPr>
        <w:pStyle w:val="3"/>
        <w:bidi w:val="0"/>
        <w:rPr>
          <w:rFonts w:hint="eastAsia"/>
        </w:rPr>
      </w:pPr>
      <w:r>
        <w:rPr>
          <w:rFonts w:hint="eastAsia"/>
        </w:rPr>
        <w:t>16</w:t>
      </w:r>
      <w:r>
        <w:rPr>
          <w:rFonts w:hint="eastAsia"/>
          <w:lang w:val="en-US" w:eastAsia="zh-CN"/>
        </w:rPr>
        <w:t>.</w:t>
      </w:r>
      <w:r>
        <w:rPr>
          <w:rFonts w:hint="eastAsia"/>
        </w:rPr>
        <w:t>禁止转包或再分包</w:t>
      </w:r>
    </w:p>
    <w:p w14:paraId="370546A2">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16.1乙方不得将本合同项下的劳务转包或再分包给他人。</w:t>
      </w:r>
    </w:p>
    <w:p w14:paraId="790EDE33">
      <w:pPr>
        <w:keepNext w:val="0"/>
        <w:keepLines w:val="0"/>
        <w:widowControl/>
        <w:suppressLineNumbers w:val="0"/>
        <w:jc w:val="both"/>
        <w:textAlignment w:val="center"/>
      </w:pPr>
      <w:r>
        <w:rPr>
          <w:rFonts w:hint="eastAsia"/>
        </w:rPr>
        <w:t>17</w:t>
      </w:r>
      <w:r>
        <w:rPr>
          <w:rFonts w:hint="eastAsia"/>
          <w:lang w:val="en-US" w:eastAsia="zh-CN"/>
        </w:rPr>
        <w:t>.</w:t>
      </w:r>
      <w:r>
        <w:rPr>
          <w:rFonts w:hint="eastAsia"/>
        </w:rPr>
        <w:t>不可抗力</w:t>
      </w:r>
    </w:p>
    <w:p w14:paraId="46258B35">
      <w:pPr>
        <w:keepNext w:val="0"/>
        <w:keepLines w:val="0"/>
        <w:widowControl/>
        <w:suppressLineNumbers w:val="0"/>
        <w:jc w:val="both"/>
        <w:textAlignment w:val="center"/>
        <w:rPr>
          <w:rFonts w:hint="eastAsia"/>
        </w:rPr>
      </w:pPr>
      <w:r>
        <w:rPr>
          <w:rFonts w:hint="eastAsia"/>
          <w:lang w:val="en-US" w:eastAsia="zh-CN"/>
        </w:rPr>
        <w:t>17</w:t>
      </w:r>
      <w:r>
        <w:rPr>
          <w:rFonts w:hint="eastAsia"/>
        </w:rPr>
        <w:t>.1不可抗力是指</w:t>
      </w:r>
      <w:r>
        <w:rPr>
          <w:rFonts w:hint="eastAsia"/>
          <w:lang w:val="en-US" w:eastAsia="zh-CN"/>
        </w:rPr>
        <w:t>甲乙双方</w:t>
      </w:r>
      <w:r>
        <w:rPr>
          <w:rFonts w:hint="eastAsia"/>
        </w:rPr>
        <w:t>在订立合同时不可预见,在工程施工过程中不可避免发生并不能克服的自然灾害和社会性突发事件,如地震、海啸、瘟疫、水灾骚乱、暴动、战争</w:t>
      </w:r>
      <w:r>
        <w:rPr>
          <w:rFonts w:hint="eastAsia"/>
          <w:lang w:val="en-US" w:eastAsia="zh-CN"/>
        </w:rPr>
        <w:t>等</w:t>
      </w:r>
      <w:r>
        <w:rPr>
          <w:rFonts w:hint="eastAsia"/>
        </w:rPr>
        <w:t>其他情形。</w:t>
      </w:r>
    </w:p>
    <w:p w14:paraId="39F27972">
      <w:pPr>
        <w:keepNext w:val="0"/>
        <w:keepLines w:val="0"/>
        <w:widowControl/>
        <w:suppressLineNumbers w:val="0"/>
        <w:jc w:val="both"/>
        <w:textAlignment w:val="center"/>
        <w:rPr>
          <w:rFonts w:hint="eastAsia"/>
        </w:rPr>
      </w:pPr>
      <w:r>
        <w:rPr>
          <w:rFonts w:hint="eastAsia"/>
          <w:lang w:val="en-US" w:eastAsia="zh-CN"/>
        </w:rPr>
        <w:t>17</w:t>
      </w:r>
      <w:r>
        <w:rPr>
          <w:rFonts w:hint="eastAsia"/>
        </w:rPr>
        <w:t>.2不可抗力发生后,</w:t>
      </w:r>
      <w:r>
        <w:rPr>
          <w:rFonts w:hint="eastAsia"/>
          <w:lang w:val="en-US" w:eastAsia="zh-CN"/>
        </w:rPr>
        <w:t>甲乙双方</w:t>
      </w:r>
      <w:r>
        <w:rPr>
          <w:rFonts w:hint="eastAsia"/>
        </w:rPr>
        <w:t>应及时认真统计所造成的损失,收集不可抗力造成损失的证据。</w:t>
      </w:r>
    </w:p>
    <w:p w14:paraId="63517F4A">
      <w:pPr>
        <w:keepNext w:val="0"/>
        <w:keepLines w:val="0"/>
        <w:widowControl/>
        <w:suppressLineNumbers w:val="0"/>
        <w:jc w:val="both"/>
        <w:textAlignment w:val="center"/>
        <w:rPr>
          <w:rFonts w:hint="eastAsia"/>
          <w:lang w:val="en-US" w:eastAsia="zh-CN"/>
        </w:rPr>
      </w:pPr>
      <w:r>
        <w:rPr>
          <w:rFonts w:hint="eastAsia"/>
          <w:lang w:val="en-US" w:eastAsia="zh-CN"/>
        </w:rPr>
        <w:t>17.3乙方遇到不可抗力事件,使其履行合同义务受到阻碍时,应立即通知甲方,书面说明不可抗力和受阻碍的详细情况,并提供必要的证明。</w:t>
      </w:r>
    </w:p>
    <w:p w14:paraId="4954457C">
      <w:pPr>
        <w:keepNext w:val="0"/>
        <w:keepLines w:val="0"/>
        <w:widowControl/>
        <w:suppressLineNumbers w:val="0"/>
        <w:jc w:val="both"/>
        <w:textAlignment w:val="center"/>
        <w:rPr>
          <w:rFonts w:hint="eastAsia"/>
          <w:lang w:val="en-US" w:eastAsia="zh-CN"/>
        </w:rPr>
      </w:pPr>
      <w:r>
        <w:rPr>
          <w:rFonts w:hint="eastAsia"/>
          <w:lang w:val="en-US" w:eastAsia="zh-CN"/>
        </w:rPr>
        <w:t>17.4如不可抗力持续发生,乙方应及时向甲方提交中间报告,说明不可抗力和履行合同受阻的情况,并于不可抗力事件结束后28天内提交最终报告及有关资料。</w:t>
      </w:r>
    </w:p>
    <w:p w14:paraId="74B34E78">
      <w:pPr>
        <w:keepNext w:val="0"/>
        <w:keepLines w:val="0"/>
        <w:widowControl/>
        <w:suppressLineNumbers w:val="0"/>
        <w:jc w:val="both"/>
        <w:textAlignment w:val="center"/>
        <w:rPr>
          <w:rFonts w:hint="eastAsia"/>
          <w:lang w:val="en-US" w:eastAsia="zh-CN"/>
        </w:rPr>
      </w:pPr>
      <w:r>
        <w:rPr>
          <w:rFonts w:hint="eastAsia"/>
          <w:lang w:val="en-US" w:eastAsia="zh-CN"/>
        </w:rPr>
        <w:t>17.5除专用合同条款另有约定外,不可抗力导致的人员伤亡、财产损失、费用增加和(或)工期延误等后果,由合同双方按以下原则承担:</w:t>
      </w:r>
    </w:p>
    <w:p w14:paraId="66981275">
      <w:pPr>
        <w:keepNext w:val="0"/>
        <w:keepLines w:val="0"/>
        <w:widowControl/>
        <w:suppressLineNumbers w:val="0"/>
        <w:jc w:val="both"/>
        <w:textAlignment w:val="center"/>
        <w:rPr>
          <w:rFonts w:hint="eastAsia"/>
          <w:lang w:val="en-US" w:eastAsia="zh-CN"/>
        </w:rPr>
      </w:pPr>
      <w:r>
        <w:rPr>
          <w:rFonts w:hint="eastAsia"/>
          <w:lang w:val="en-US" w:eastAsia="zh-CN"/>
        </w:rPr>
        <w:t>17.5.1永久工程,包括已运至施工场地的材料和工程设备的损害,以及因工程损害造成的第三者人员伤亡和财产损失由甲方承担;</w:t>
      </w:r>
    </w:p>
    <w:p w14:paraId="01213728">
      <w:pPr>
        <w:keepNext w:val="0"/>
        <w:keepLines w:val="0"/>
        <w:widowControl/>
        <w:suppressLineNumbers w:val="0"/>
        <w:jc w:val="both"/>
        <w:textAlignment w:val="center"/>
        <w:rPr>
          <w:rFonts w:hint="eastAsia"/>
          <w:lang w:val="en-US" w:eastAsia="zh-CN"/>
        </w:rPr>
      </w:pPr>
      <w:r>
        <w:rPr>
          <w:rFonts w:hint="eastAsia"/>
          <w:lang w:val="en-US" w:eastAsia="zh-CN"/>
        </w:rPr>
        <w:t>17.5.2乙方设备的损坏由乙方承担;</w:t>
      </w:r>
    </w:p>
    <w:p w14:paraId="50BA7409">
      <w:pPr>
        <w:keepNext w:val="0"/>
        <w:keepLines w:val="0"/>
        <w:widowControl/>
        <w:suppressLineNumbers w:val="0"/>
        <w:jc w:val="both"/>
        <w:textAlignment w:val="center"/>
        <w:rPr>
          <w:rFonts w:hint="eastAsia"/>
          <w:lang w:val="en-US" w:eastAsia="zh-CN"/>
        </w:rPr>
      </w:pPr>
      <w:r>
        <w:rPr>
          <w:rFonts w:hint="eastAsia"/>
          <w:lang w:val="en-US" w:eastAsia="zh-CN"/>
        </w:rPr>
        <w:t>17.5.3甲乙双方各自承担其人员伤亡和其他财产损失及其相关费用;</w:t>
      </w:r>
    </w:p>
    <w:p w14:paraId="7393C109">
      <w:pPr>
        <w:keepNext w:val="0"/>
        <w:keepLines w:val="0"/>
        <w:widowControl/>
        <w:suppressLineNumbers w:val="0"/>
        <w:jc w:val="both"/>
        <w:textAlignment w:val="center"/>
        <w:rPr>
          <w:rFonts w:hint="eastAsia"/>
          <w:lang w:val="en-US" w:eastAsia="zh-CN"/>
        </w:rPr>
      </w:pPr>
      <w:r>
        <w:rPr>
          <w:rFonts w:hint="eastAsia"/>
          <w:lang w:val="en-US" w:eastAsia="zh-CN"/>
        </w:rPr>
        <w:t>17.5.4乙方的停工损失由乙方承担,但停工期间应甲方要求照管工程和清理修复工程的金额由甲方承担;</w:t>
      </w:r>
    </w:p>
    <w:p w14:paraId="25AFEB19">
      <w:pPr>
        <w:keepNext w:val="0"/>
        <w:keepLines w:val="0"/>
        <w:widowControl/>
        <w:suppressLineNumbers w:val="0"/>
        <w:jc w:val="both"/>
        <w:textAlignment w:val="center"/>
        <w:rPr>
          <w:rFonts w:hint="eastAsia"/>
          <w:lang w:val="en-US" w:eastAsia="zh-CN"/>
        </w:rPr>
      </w:pPr>
      <w:r>
        <w:rPr>
          <w:rFonts w:hint="eastAsia"/>
          <w:lang w:val="en-US" w:eastAsia="zh-CN"/>
        </w:rPr>
        <w:t>17.5.5不能按期完工的,应合理延长工期,乙方不需支付逾期竣工违约金。甲方要求赶工的,乙方应采取赶工措施,赶工费用由甲方承担。</w:t>
      </w:r>
    </w:p>
    <w:p w14:paraId="75865291">
      <w:pPr>
        <w:keepNext w:val="0"/>
        <w:keepLines w:val="0"/>
        <w:widowControl/>
        <w:suppressLineNumbers w:val="0"/>
        <w:jc w:val="both"/>
        <w:textAlignment w:val="center"/>
        <w:rPr>
          <w:rFonts w:hint="eastAsia"/>
          <w:lang w:val="en-US" w:eastAsia="zh-CN"/>
        </w:rPr>
      </w:pPr>
      <w:r>
        <w:rPr>
          <w:rFonts w:hint="eastAsia"/>
          <w:lang w:val="en-US" w:eastAsia="zh-CN"/>
        </w:rPr>
        <w:t>17.6合同一方当事人延迟履行,在延迟履行期间发生不可抗力的,不免除其责任。</w:t>
      </w:r>
    </w:p>
    <w:p w14:paraId="1DFACB93">
      <w:pPr>
        <w:keepNext w:val="0"/>
        <w:keepLines w:val="0"/>
        <w:widowControl/>
        <w:suppressLineNumbers w:val="0"/>
        <w:jc w:val="both"/>
        <w:textAlignment w:val="center"/>
        <w:rPr>
          <w:rFonts w:hint="eastAsia"/>
          <w:lang w:val="en-US" w:eastAsia="zh-CN"/>
        </w:rPr>
      </w:pPr>
      <w:r>
        <w:rPr>
          <w:rFonts w:hint="eastAsia"/>
          <w:lang w:val="en-US" w:eastAsia="zh-CN"/>
        </w:rPr>
        <w:t>17.7不可抗力发生后,甲乙双方均应采取措施尽量避免和减少损失的扩大,任何一方没有采取有效措施导致损失扩大的,应对扩大的损失承担责任。</w:t>
      </w:r>
    </w:p>
    <w:p w14:paraId="2B118D03">
      <w:pPr>
        <w:keepNext w:val="0"/>
        <w:keepLines w:val="0"/>
        <w:widowControl/>
        <w:suppressLineNumbers w:val="0"/>
        <w:jc w:val="both"/>
        <w:textAlignment w:val="center"/>
        <w:rPr>
          <w:rFonts w:hint="default"/>
          <w:lang w:val="en-US" w:eastAsia="zh-CN"/>
        </w:rPr>
      </w:pPr>
      <w:r>
        <w:rPr>
          <w:rFonts w:hint="eastAsia"/>
          <w:lang w:val="en-US" w:eastAsia="zh-CN"/>
        </w:rPr>
        <w:t>17.8合同一方当事人因不可抗力不能履行合同的,应当及时通知对方解除合同。合同解除后,乙方应撤离施工场地。</w:t>
      </w:r>
    </w:p>
    <w:p w14:paraId="4AB5F993">
      <w:pPr>
        <w:pStyle w:val="3"/>
        <w:bidi w:val="0"/>
        <w:rPr>
          <w:rFonts w:hint="eastAsia"/>
        </w:rPr>
      </w:pPr>
      <w:r>
        <w:rPr>
          <w:rFonts w:hint="eastAsia"/>
        </w:rPr>
        <w:t>18</w:t>
      </w:r>
      <w:r>
        <w:rPr>
          <w:rFonts w:hint="eastAsia"/>
          <w:lang w:val="en-US" w:eastAsia="zh-CN"/>
        </w:rPr>
        <w:t>.</w:t>
      </w:r>
      <w:r>
        <w:rPr>
          <w:rFonts w:hint="eastAsia"/>
        </w:rPr>
        <w:t>送达</w:t>
      </w:r>
    </w:p>
    <w:p w14:paraId="518E50DC">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18.1本合同的签订、履行、验收、补充、变更、争议解决及各类文书或信息将通过合同中的联系信息（联系地址、电话、邮箱、传真均可）送达，乙方变更本合同中的联系信息，应当书面告知甲方，如未书面告知甲方，则甲方将相关信息送达合同中的任一联系方式，视为已送达，由于信息错误、对方拒收、无人签收、身份不明、地址不详、地址搬迁、长期未自取等原因不能有效送达的，自加盖邮戳之日</w:t>
      </w:r>
      <w:r>
        <w:rPr>
          <w:rFonts w:hint="eastAsia" w:cs="仿宋_GB2312"/>
          <w:sz w:val="32"/>
          <w:szCs w:val="32"/>
          <w:lang w:val="en-US" w:eastAsia="zh-CN"/>
        </w:rPr>
        <w:t>起至</w:t>
      </w:r>
      <w:r>
        <w:rPr>
          <w:rFonts w:hint="eastAsia" w:ascii="仿宋_GB2312" w:hAnsi="仿宋_GB2312" w:eastAsia="仿宋_GB2312" w:cs="仿宋_GB2312"/>
          <w:sz w:val="32"/>
          <w:szCs w:val="32"/>
        </w:rPr>
        <w:t>第7日视为送达，并发生相应的法律效力。</w:t>
      </w:r>
    </w:p>
    <w:p w14:paraId="40FF2A15">
      <w:pPr>
        <w:pStyle w:val="3"/>
        <w:bidi w:val="0"/>
        <w:rPr>
          <w:rFonts w:hint="eastAsia"/>
        </w:rPr>
      </w:pPr>
      <w:r>
        <w:rPr>
          <w:rFonts w:hint="eastAsia"/>
        </w:rPr>
        <w:t>19</w:t>
      </w:r>
      <w:r>
        <w:rPr>
          <w:rFonts w:hint="eastAsia"/>
          <w:lang w:val="en-US" w:eastAsia="zh-CN"/>
        </w:rPr>
        <w:t>.</w:t>
      </w:r>
      <w:r>
        <w:rPr>
          <w:rFonts w:hint="eastAsia"/>
        </w:rPr>
        <w:t>违约责任</w:t>
      </w:r>
    </w:p>
    <w:p w14:paraId="5561EFB0">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19.1因乙方违约给甲方造成损失的，就超过违约金部分的损失，乙方应赔偿损失，包括但不限于诉讼费、律师费、保全费等甲方遭受的全部直接或间接损失。甲方有权从就该项目本应向乙方支付或退付的金额中提前扣除已经确认部分的违约金、损失赔偿等款项。</w:t>
      </w:r>
    </w:p>
    <w:p w14:paraId="7FF5CE98">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19.2本合同涉及的所有违约金均为不含税的执行价格，如支付违约金的一方需对方出具发票，需按本合同约定的税率向开票方支付税金。</w:t>
      </w:r>
    </w:p>
    <w:p w14:paraId="62D63128">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19.3因乙方原因受到监理单位、建设单位、各级主管部门等上级单位罚款的，其费用及责任由乙方承担，甲方有权对因此造成的损失向乙方进行追偿。</w:t>
      </w:r>
    </w:p>
    <w:p w14:paraId="55256E83">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19.4乙方必须按照相关规范、标准合理安排合同内的施工任务，杜绝选择性施工的情况，如合同内施工任务未完成而中途退场的，甲方有权根据实际情况扣除乙方履约保证金，并按照剩余工程量的</w:t>
      </w:r>
      <w:r>
        <w:rPr>
          <w:rFonts w:hint="eastAsia" w:cs="仿宋_GB2312"/>
          <w:sz w:val="32"/>
          <w:szCs w:val="32"/>
          <w:lang w:val="en-US" w:eastAsia="zh-CN"/>
        </w:rPr>
        <w:t>三</w:t>
      </w:r>
      <w:r>
        <w:rPr>
          <w:rFonts w:hint="eastAsia" w:ascii="仿宋_GB2312" w:hAnsi="仿宋_GB2312" w:eastAsia="仿宋_GB2312" w:cs="仿宋_GB2312"/>
          <w:sz w:val="32"/>
          <w:szCs w:val="32"/>
        </w:rPr>
        <w:t>倍</w:t>
      </w:r>
      <w:r>
        <w:rPr>
          <w:rFonts w:hint="eastAsia" w:cs="仿宋_GB2312"/>
          <w:sz w:val="32"/>
          <w:szCs w:val="32"/>
          <w:lang w:val="en-US" w:eastAsia="zh-CN"/>
        </w:rPr>
        <w:t>向乙方追偿</w:t>
      </w:r>
      <w:r>
        <w:rPr>
          <w:rFonts w:hint="eastAsia" w:ascii="仿宋_GB2312" w:hAnsi="仿宋_GB2312" w:eastAsia="仿宋_GB2312" w:cs="仿宋_GB2312"/>
          <w:sz w:val="32"/>
          <w:szCs w:val="32"/>
        </w:rPr>
        <w:t>。</w:t>
      </w:r>
    </w:p>
    <w:p w14:paraId="1511C24F">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19.5乙方按甲方的规定对材料、临时设施妥善保管与合理使用。因乙方原因管理不善导致的施工期内周转材料、设备租赁增加的费用，由乙方自行承担。因保管不善发生丢失、损坏等情况，由乙方按照甲方实际购买价格的2倍进行赔偿，并承担由此引发的工期延误等情形的违约赔偿。</w:t>
      </w:r>
    </w:p>
    <w:p w14:paraId="7B2952FB">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19.6乙方不得随意更换、处置甲供材料。若发生一次</w:t>
      </w:r>
      <w:r>
        <w:rPr>
          <w:rFonts w:hint="eastAsia" w:cs="仿宋_GB2312"/>
          <w:sz w:val="32"/>
          <w:szCs w:val="32"/>
          <w:lang w:eastAsia="zh-CN"/>
        </w:rPr>
        <w:t>，</w:t>
      </w:r>
      <w:r>
        <w:rPr>
          <w:rFonts w:hint="eastAsia" w:ascii="仿宋_GB2312" w:hAnsi="仿宋_GB2312" w:eastAsia="仿宋_GB2312" w:cs="仿宋_GB2312"/>
          <w:sz w:val="32"/>
          <w:szCs w:val="32"/>
        </w:rPr>
        <w:t>乙方承担市场价2倍的违约金。</w:t>
      </w:r>
    </w:p>
    <w:p w14:paraId="5B5690FF">
      <w:pPr>
        <w:keepNext w:val="0"/>
        <w:keepLines w:val="0"/>
        <w:widowControl/>
        <w:suppressLineNumbers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cs="仿宋_GB2312"/>
          <w:sz w:val="32"/>
          <w:szCs w:val="32"/>
          <w:lang w:val="en-US" w:eastAsia="zh-CN"/>
        </w:rPr>
        <w:t>19.7乙方若盗窃甲供材料，甲方将立即解除合同、对乙方盗窃材料进行追偿、纳入甲方协作单位黑名单并移交司法机关进行处理。</w:t>
      </w:r>
    </w:p>
    <w:p w14:paraId="01F7F59D">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hint="eastAsia" w:cs="仿宋_GB2312"/>
          <w:sz w:val="32"/>
          <w:szCs w:val="32"/>
          <w:lang w:val="en-US" w:eastAsia="zh-CN"/>
        </w:rPr>
        <w:t>8</w:t>
      </w:r>
      <w:r>
        <w:rPr>
          <w:rFonts w:hint="eastAsia" w:ascii="仿宋_GB2312" w:hAnsi="仿宋_GB2312" w:eastAsia="仿宋_GB2312" w:cs="仿宋_GB2312"/>
          <w:sz w:val="32"/>
          <w:szCs w:val="32"/>
        </w:rPr>
        <w:t>如因乙方供应材料、设备或提供的技术引起的商标、知识产权的纠纷、诉讼产生的所有费用、损失及责任均由乙方承担。</w:t>
      </w:r>
    </w:p>
    <w:p w14:paraId="36B72044">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hint="eastAsia" w:cs="仿宋_GB2312"/>
          <w:sz w:val="32"/>
          <w:szCs w:val="32"/>
          <w:lang w:val="en-US" w:eastAsia="zh-CN"/>
        </w:rPr>
        <w:t>9</w:t>
      </w:r>
      <w:r>
        <w:rPr>
          <w:rFonts w:hint="eastAsia" w:ascii="仿宋_GB2312" w:hAnsi="仿宋_GB2312" w:eastAsia="仿宋_GB2312" w:cs="仿宋_GB2312"/>
          <w:sz w:val="32"/>
          <w:szCs w:val="32"/>
        </w:rPr>
        <w:t>施工中乙方不得对原工程设计擅自进行变更，因乙方擅自变更设计发生的费用和由此导致甲方的损失，由乙方承担，延误的工期不予顺延。同时，乙方无权要求追加劳务费。未按原工程设计施工的部分不因乙方承担损失赔偿责任而免除其继续履约的义务。</w:t>
      </w:r>
    </w:p>
    <w:p w14:paraId="37C8DD10">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hint="eastAsia" w:cs="仿宋_GB2312"/>
          <w:sz w:val="32"/>
          <w:szCs w:val="32"/>
          <w:lang w:val="en-US" w:eastAsia="zh-CN"/>
        </w:rPr>
        <w:t>10</w:t>
      </w:r>
      <w:r>
        <w:rPr>
          <w:rFonts w:hint="eastAsia" w:ascii="仿宋_GB2312" w:hAnsi="仿宋_GB2312" w:eastAsia="仿宋_GB2312" w:cs="仿宋_GB2312"/>
          <w:sz w:val="32"/>
          <w:szCs w:val="32"/>
        </w:rPr>
        <w:t>乙方与农民工之间的工资报酬争议，由乙方自行解决。乙方发生拖欠农民工工资情况，引起农民工举报投诉，乙方负责解决。如乙方未解决，甲方有权以农民工主张的金额代付，并从履约保证金、质量保证金或其他应付款中扣除。</w:t>
      </w:r>
    </w:p>
    <w:p w14:paraId="0657C1DB">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hint="eastAsia" w:cs="仿宋_GB2312"/>
          <w:sz w:val="32"/>
          <w:szCs w:val="32"/>
          <w:lang w:val="en-US" w:eastAsia="zh-CN"/>
        </w:rPr>
        <w:t>11</w:t>
      </w:r>
      <w:r>
        <w:rPr>
          <w:rFonts w:hint="eastAsia" w:ascii="仿宋_GB2312" w:hAnsi="仿宋_GB2312" w:eastAsia="仿宋_GB2312" w:cs="仿宋_GB2312"/>
          <w:sz w:val="32"/>
          <w:szCs w:val="32"/>
        </w:rPr>
        <w:t>乙方在施工过程中未按照甲方要求而导致的环保问题和相关费用由乙方负责；且必须按照甲方要求进行整改，如乙方拒绝整改或整改后依然无法满足甲方要求，甲方将组织第三方进行实施。发生的所有费用在乙方结算中据实扣除。</w:t>
      </w:r>
    </w:p>
    <w:p w14:paraId="688E67D8">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hint="eastAsia" w:cs="仿宋_GB2312"/>
          <w:sz w:val="32"/>
          <w:szCs w:val="32"/>
          <w:lang w:val="en-US" w:eastAsia="zh-CN"/>
        </w:rPr>
        <w:t>12</w:t>
      </w:r>
      <w:r>
        <w:rPr>
          <w:rFonts w:hint="eastAsia" w:ascii="仿宋_GB2312" w:hAnsi="仿宋_GB2312" w:eastAsia="仿宋_GB2312" w:cs="仿宋_GB2312"/>
          <w:sz w:val="32"/>
          <w:szCs w:val="32"/>
        </w:rPr>
        <w:t>乙方必须保证人员在农忙季节及特殊需要时正常施工，连续五天因施工人员少导致不能正常施工。甲方有权解除合同。</w:t>
      </w:r>
    </w:p>
    <w:p w14:paraId="64D47B73">
      <w:pPr>
        <w:keepNext w:val="0"/>
        <w:keepLines w:val="0"/>
        <w:widowControl/>
        <w:suppressLineNumbers w:val="0"/>
        <w:jc w:val="both"/>
        <w:textAlignment w:val="center"/>
        <w:rPr>
          <w:rFonts w:hint="eastAsia"/>
        </w:rPr>
      </w:pPr>
      <w:r>
        <w:rPr>
          <w:rFonts w:hint="default"/>
          <w:lang w:val="en-US" w:eastAsia="zh-CN"/>
        </w:rPr>
        <w:t>19.1</w:t>
      </w:r>
      <w:r>
        <w:rPr>
          <w:rFonts w:hint="eastAsia"/>
          <w:lang w:val="en-US" w:eastAsia="zh-CN"/>
        </w:rPr>
        <w:t>3</w:t>
      </w:r>
      <w:r>
        <w:rPr>
          <w:rFonts w:hint="default"/>
          <w:lang w:val="en-US" w:eastAsia="zh-CN"/>
        </w:rPr>
        <w:t>乙方因施工需要自行使用的临时占地完工或离场前必须及时复耕。若乙方未自行复耕给甲方造成损失，甲方将从乙方工程款中扣回。</w:t>
      </w:r>
    </w:p>
    <w:p w14:paraId="2DB84F2A">
      <w:pPr>
        <w:pStyle w:val="3"/>
        <w:bidi w:val="0"/>
        <w:rPr>
          <w:rFonts w:hint="eastAsia"/>
        </w:rPr>
      </w:pPr>
      <w:r>
        <w:rPr>
          <w:rFonts w:hint="eastAsia"/>
        </w:rPr>
        <w:t>20</w:t>
      </w:r>
      <w:r>
        <w:rPr>
          <w:rFonts w:hint="eastAsia"/>
          <w:lang w:val="en-US" w:eastAsia="zh-CN"/>
        </w:rPr>
        <w:t>.</w:t>
      </w:r>
      <w:r>
        <w:rPr>
          <w:rFonts w:hint="eastAsia"/>
        </w:rPr>
        <w:t>争议解决</w:t>
      </w:r>
    </w:p>
    <w:p w14:paraId="0342F68C">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20.1甲方和乙方在履行合同时发生争议，可以自行和解或要求有关主管部门调解，任何一方不愿和解、调解或和解、调解不成的，可依法向甲方所在地人民法院提起诉讼。</w:t>
      </w:r>
    </w:p>
    <w:p w14:paraId="3F229606">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20.2如争议解决涉及诉讼，取得案款的一方按本合同约定的税金税率及发票形式向付款方开票，未能开具本合同约定的发票的，在支付案款时应扣除相应的税金（案款未包括税金的除外）。</w:t>
      </w:r>
    </w:p>
    <w:p w14:paraId="2E19169E">
      <w:pPr>
        <w:pStyle w:val="3"/>
        <w:bidi w:val="0"/>
        <w:rPr>
          <w:rFonts w:hint="eastAsia"/>
        </w:rPr>
      </w:pPr>
      <w:r>
        <w:rPr>
          <w:rFonts w:hint="eastAsia"/>
        </w:rPr>
        <w:t>21</w:t>
      </w:r>
      <w:r>
        <w:rPr>
          <w:rFonts w:hint="eastAsia"/>
          <w:lang w:val="en-US" w:eastAsia="zh-CN"/>
        </w:rPr>
        <w:t>.</w:t>
      </w:r>
      <w:r>
        <w:rPr>
          <w:rFonts w:hint="eastAsia"/>
        </w:rPr>
        <w:t>合同解除</w:t>
      </w:r>
    </w:p>
    <w:p w14:paraId="72883A72">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21.1双方协商一致可以解除合同。</w:t>
      </w:r>
    </w:p>
    <w:p w14:paraId="7CC964AD">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21.2如在乙方没有完全履行本合同义务之前，甲方因非乙方原因通知乙方解除本合同，乙方接到通知后应尽快撤离现场。甲方应支付乙方已完</w:t>
      </w:r>
      <w:r>
        <w:rPr>
          <w:rFonts w:hint="eastAsia" w:cs="仿宋_GB2312"/>
          <w:sz w:val="32"/>
          <w:szCs w:val="32"/>
          <w:lang w:eastAsia="zh-CN"/>
        </w:rPr>
        <w:t>工</w:t>
      </w:r>
      <w:r>
        <w:rPr>
          <w:rFonts w:hint="eastAsia" w:cs="仿宋_GB2312"/>
          <w:sz w:val="32"/>
          <w:szCs w:val="32"/>
          <w:lang w:val="en-US" w:eastAsia="zh-CN"/>
        </w:rPr>
        <w:t>且验收合格的</w:t>
      </w:r>
      <w:r>
        <w:rPr>
          <w:rFonts w:hint="eastAsia" w:ascii="仿宋_GB2312" w:hAnsi="仿宋_GB2312" w:eastAsia="仿宋_GB2312" w:cs="仿宋_GB2312"/>
          <w:sz w:val="32"/>
          <w:szCs w:val="32"/>
        </w:rPr>
        <w:t>建筑服务费用，并赔偿因此而遭受的实际发生的直接损失。</w:t>
      </w:r>
    </w:p>
    <w:p w14:paraId="5974C0CD">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21.3如因不可抗力致使本合同无法履行，甲方和乙方可以解除合同。</w:t>
      </w:r>
    </w:p>
    <w:p w14:paraId="7083FFDB">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21.4乙方必须按合同约定和甲方管理规定的工期、质量、环保、安全等相关规定完成合同标的内容，如乙方不履行或不按约定履行的甲方可要求乙方限期整改，乙方不整改或不按规定整改的，甲方有权解除合同，并按照剩余工程量的</w:t>
      </w:r>
      <w:r>
        <w:rPr>
          <w:rFonts w:hint="eastAsia" w:cs="仿宋_GB2312"/>
          <w:sz w:val="32"/>
          <w:szCs w:val="32"/>
          <w:lang w:val="en-US" w:eastAsia="zh-CN"/>
        </w:rPr>
        <w:t>三</w:t>
      </w:r>
      <w:r>
        <w:rPr>
          <w:rFonts w:hint="eastAsia" w:ascii="仿宋_GB2312" w:hAnsi="仿宋_GB2312" w:eastAsia="仿宋_GB2312" w:cs="仿宋_GB2312"/>
          <w:sz w:val="32"/>
          <w:szCs w:val="32"/>
        </w:rPr>
        <w:t>倍</w:t>
      </w:r>
      <w:r>
        <w:rPr>
          <w:rFonts w:hint="eastAsia" w:cs="仿宋_GB2312"/>
          <w:sz w:val="32"/>
          <w:szCs w:val="32"/>
          <w:lang w:val="en-US" w:eastAsia="zh-CN"/>
        </w:rPr>
        <w:t>向乙方追偿</w:t>
      </w:r>
      <w:r>
        <w:rPr>
          <w:rFonts w:hint="eastAsia" w:ascii="仿宋_GB2312" w:hAnsi="仿宋_GB2312" w:eastAsia="仿宋_GB2312" w:cs="仿宋_GB2312"/>
          <w:sz w:val="32"/>
          <w:szCs w:val="32"/>
        </w:rPr>
        <w:t>。</w:t>
      </w:r>
    </w:p>
    <w:p w14:paraId="610A08B1">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21.5合同解除后，乙方应妥善做好已完劳务和剩余材料、设备的保护和移交工作，按甲方要求撤出施工场地。</w:t>
      </w:r>
    </w:p>
    <w:p w14:paraId="726A53DC">
      <w:pPr>
        <w:keepNext w:val="0"/>
        <w:keepLines w:val="0"/>
        <w:widowControl/>
        <w:suppressLineNumbers w:val="0"/>
        <w:jc w:val="both"/>
        <w:textAlignment w:val="center"/>
        <w:rPr>
          <w:rFonts w:hint="default" w:ascii="仿宋_GB2312" w:hAnsi="仿宋_GB2312" w:eastAsia="仿宋_GB2312" w:cs="仿宋_GB2312"/>
          <w:sz w:val="32"/>
          <w:szCs w:val="32"/>
          <w:lang w:val="en-US" w:eastAsia="zh-CN"/>
        </w:rPr>
      </w:pPr>
      <w:r>
        <w:rPr>
          <w:rFonts w:hint="eastAsia" w:cs="仿宋_GB2312"/>
          <w:sz w:val="32"/>
          <w:szCs w:val="32"/>
          <w:lang w:val="en-US" w:eastAsia="zh-CN"/>
        </w:rPr>
        <w:t>21.6因乙方被纳入甲方黑名单管理的，甲方有权单方解除本合同。合同自甲方的书面通知到达乙方时解除。乙方应在合同解除后立即停止全部施工工作，并按甲方要求退场。由甲方项目部对乙方已完成的合格劳务进行最终结算。</w:t>
      </w:r>
    </w:p>
    <w:p w14:paraId="4CE667C5">
      <w:pPr>
        <w:pStyle w:val="3"/>
        <w:bidi w:val="0"/>
        <w:rPr>
          <w:rFonts w:hint="eastAsia"/>
          <w:lang w:val="en-US" w:eastAsia="zh-CN"/>
        </w:rPr>
      </w:pPr>
      <w:r>
        <w:rPr>
          <w:rFonts w:hint="eastAsia"/>
          <w:lang w:val="en-US" w:eastAsia="zh-CN"/>
        </w:rPr>
        <w:t>22.合同债权不得转让</w:t>
      </w:r>
    </w:p>
    <w:p w14:paraId="234DDFAB">
      <w:pPr>
        <w:rPr>
          <w:rFonts w:hint="eastAsia"/>
          <w:lang w:val="en-US" w:eastAsia="zh-CN"/>
        </w:rPr>
      </w:pPr>
      <w:r>
        <w:rPr>
          <w:rFonts w:hint="eastAsia"/>
          <w:lang w:val="en-US" w:eastAsia="zh-CN"/>
        </w:rPr>
        <w:t>22.1未经甲方事先书面同意，乙方不得以任何形式转让其在本合同项下的债权及其他任何权利。</w:t>
      </w:r>
    </w:p>
    <w:p w14:paraId="6FA24C71">
      <w:pPr>
        <w:rPr>
          <w:rFonts w:hint="default"/>
          <w:lang w:val="en-US" w:eastAsia="zh-CN"/>
        </w:rPr>
      </w:pPr>
      <w:r>
        <w:rPr>
          <w:rFonts w:hint="eastAsia"/>
          <w:lang w:val="en-US" w:eastAsia="zh-CN"/>
        </w:rPr>
        <w:t>22.2乙方违反本条约定的，其转让行为对甲方不发生法律效力，甲方仍有权向原债权人（即乙方）履行相关义务。同时，乙方应向甲方支付合同总价款30%的违约金。</w:t>
      </w:r>
    </w:p>
    <w:p w14:paraId="1F7B01D2">
      <w:pPr>
        <w:pStyle w:val="3"/>
        <w:bidi w:val="0"/>
        <w:rPr>
          <w:rFonts w:hint="eastAsia"/>
        </w:rPr>
      </w:pPr>
      <w:r>
        <w:rPr>
          <w:rFonts w:hint="eastAsia"/>
        </w:rPr>
        <w:t>2</w:t>
      </w:r>
      <w:r>
        <w:rPr>
          <w:rFonts w:hint="eastAsia"/>
          <w:lang w:val="en-US" w:eastAsia="zh-CN"/>
        </w:rPr>
        <w:t>3.</w:t>
      </w:r>
      <w:r>
        <w:rPr>
          <w:rFonts w:hint="eastAsia"/>
        </w:rPr>
        <w:t>合同终止</w:t>
      </w:r>
    </w:p>
    <w:p w14:paraId="1B248D71">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cs="仿宋_GB2312"/>
          <w:sz w:val="32"/>
          <w:szCs w:val="32"/>
          <w:lang w:val="en-US" w:eastAsia="zh-CN"/>
        </w:rPr>
        <w:t>3</w:t>
      </w:r>
      <w:r>
        <w:rPr>
          <w:rFonts w:hint="eastAsia" w:ascii="仿宋_GB2312" w:hAnsi="仿宋_GB2312" w:eastAsia="仿宋_GB2312" w:cs="仿宋_GB2312"/>
          <w:sz w:val="32"/>
          <w:szCs w:val="32"/>
        </w:rPr>
        <w:t>.1全部工程完工并经甲方验收合格且</w:t>
      </w:r>
      <w:r>
        <w:rPr>
          <w:rFonts w:hint="eastAsia" w:cs="仿宋_GB2312"/>
          <w:sz w:val="32"/>
          <w:szCs w:val="32"/>
          <w:lang w:val="en-US" w:eastAsia="zh-CN"/>
        </w:rPr>
        <w:t>劳务</w:t>
      </w:r>
      <w:r>
        <w:rPr>
          <w:rFonts w:hint="eastAsia" w:ascii="仿宋_GB2312" w:hAnsi="仿宋_GB2312" w:eastAsia="仿宋_GB2312" w:cs="仿宋_GB2312"/>
          <w:sz w:val="32"/>
          <w:szCs w:val="32"/>
        </w:rPr>
        <w:t>费用支付完毕后，本合同即告终止。</w:t>
      </w:r>
    </w:p>
    <w:p w14:paraId="03D6D811">
      <w:pPr>
        <w:pStyle w:val="3"/>
        <w:bidi w:val="0"/>
        <w:rPr>
          <w:rFonts w:hint="eastAsia"/>
        </w:rPr>
      </w:pPr>
      <w:r>
        <w:rPr>
          <w:rFonts w:hint="eastAsia"/>
        </w:rPr>
        <w:t>2</w:t>
      </w:r>
      <w:r>
        <w:rPr>
          <w:rFonts w:hint="eastAsia"/>
          <w:lang w:val="en-US" w:eastAsia="zh-CN"/>
        </w:rPr>
        <w:t>4.</w:t>
      </w:r>
      <w:r>
        <w:rPr>
          <w:rFonts w:hint="eastAsia"/>
        </w:rPr>
        <w:t>补充条款</w:t>
      </w:r>
    </w:p>
    <w:p w14:paraId="2090BA50">
      <w:pPr>
        <w:keepNext w:val="0"/>
        <w:keepLines w:val="0"/>
        <w:widowControl/>
        <w:suppressLineNumbers w:val="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cs="仿宋_GB2312"/>
          <w:sz w:val="32"/>
          <w:szCs w:val="32"/>
          <w:lang w:val="en-US" w:eastAsia="zh-CN"/>
        </w:rPr>
        <w:t>4</w:t>
      </w:r>
      <w:r>
        <w:rPr>
          <w:rFonts w:hint="eastAsia" w:ascii="仿宋_GB2312" w:hAnsi="仿宋_GB2312" w:eastAsia="仿宋_GB2312" w:cs="仿宋_GB2312"/>
          <w:sz w:val="32"/>
          <w:szCs w:val="32"/>
        </w:rPr>
        <w:t>.1其它未尽事宜甲乙双方通过协商做出补充规定，与本合同具有同等法律效力。在专用条款中约定。</w:t>
      </w:r>
    </w:p>
    <w:p w14:paraId="6A556C2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3E3952C">
      <w:pPr>
        <w:pStyle w:val="2"/>
        <w:bidi w:val="0"/>
        <w:rPr>
          <w:rFonts w:hint="eastAsia"/>
          <w:lang w:val="en-US" w:eastAsia="zh-CN"/>
        </w:rPr>
      </w:pPr>
      <w:r>
        <w:rPr>
          <w:rFonts w:hint="eastAsia"/>
          <w:lang w:val="en-US" w:eastAsia="zh-CN"/>
        </w:rPr>
        <w:t>第三部分 专用合同条款</w:t>
      </w:r>
    </w:p>
    <w:p w14:paraId="6792E35B">
      <w:pPr>
        <w:pStyle w:val="3"/>
        <w:bidi w:val="0"/>
        <w:rPr>
          <w:rFonts w:hint="default"/>
          <w:lang w:val="en-US" w:eastAsia="zh-CN"/>
        </w:rPr>
      </w:pPr>
      <w:r>
        <w:rPr>
          <w:rFonts w:hint="default"/>
          <w:lang w:val="en-US" w:eastAsia="zh-CN"/>
        </w:rPr>
        <w:t>1</w:t>
      </w:r>
      <w:r>
        <w:rPr>
          <w:rFonts w:hint="eastAsia"/>
          <w:lang w:val="en-US" w:eastAsia="zh-CN"/>
        </w:rPr>
        <w:t>.</w:t>
      </w:r>
      <w:r>
        <w:rPr>
          <w:rFonts w:hint="default"/>
          <w:lang w:val="en-US" w:eastAsia="zh-CN"/>
        </w:rPr>
        <w:t>甲方职责与义务</w:t>
      </w:r>
    </w:p>
    <w:p w14:paraId="499D8C0D">
      <w:pPr>
        <w:rPr>
          <w:rFonts w:hint="default"/>
          <w:lang w:val="en-US" w:eastAsia="zh-CN"/>
        </w:rPr>
      </w:pPr>
      <w:r>
        <w:rPr>
          <w:rFonts w:hint="default"/>
          <w:lang w:val="en-US" w:eastAsia="zh-CN"/>
        </w:rPr>
        <w:t>1.1</w:t>
      </w:r>
      <w:r>
        <w:rPr>
          <w:rFonts w:hint="eastAsia"/>
          <w:lang w:val="en-US" w:eastAsia="zh-CN"/>
        </w:rPr>
        <w:t>2</w:t>
      </w:r>
      <w:r>
        <w:rPr>
          <w:rFonts w:hint="default"/>
          <w:lang w:val="en-US" w:eastAsia="zh-CN"/>
        </w:rPr>
        <w:t>甲方现场负责人：</w:t>
      </w:r>
      <w:r>
        <w:rPr>
          <w:rFonts w:hint="default"/>
          <w:u w:val="single"/>
          <w:lang w:val="en-US" w:eastAsia="zh-CN"/>
        </w:rPr>
        <w:t xml:space="preserve">      </w:t>
      </w:r>
      <w:r>
        <w:rPr>
          <w:rFonts w:hint="default"/>
          <w:lang w:val="en-US" w:eastAsia="zh-CN"/>
        </w:rPr>
        <w:t>身份证号：</w:t>
      </w:r>
      <w:r>
        <w:rPr>
          <w:rFonts w:hint="default"/>
          <w:u w:val="single"/>
          <w:lang w:val="en-US" w:eastAsia="zh-CN"/>
        </w:rPr>
        <w:t xml:space="preserve">             </w:t>
      </w:r>
    </w:p>
    <w:p w14:paraId="10461FCD">
      <w:pPr>
        <w:rPr>
          <w:rFonts w:hint="eastAsia"/>
          <w:lang w:val="en-US" w:eastAsia="zh-CN"/>
        </w:rPr>
      </w:pPr>
      <w:r>
        <w:rPr>
          <w:rFonts w:hint="default"/>
          <w:lang w:val="en-US" w:eastAsia="zh-CN"/>
        </w:rPr>
        <w:t>1.</w:t>
      </w:r>
      <w:r>
        <w:rPr>
          <w:rFonts w:hint="eastAsia"/>
          <w:lang w:val="en-US" w:eastAsia="zh-CN"/>
        </w:rPr>
        <w:t>13甲方</w:t>
      </w:r>
      <w:r>
        <w:rPr>
          <w:rFonts w:hint="default"/>
          <w:lang w:val="en-US" w:eastAsia="zh-CN"/>
        </w:rPr>
        <w:t>负责提供</w:t>
      </w:r>
      <w:r>
        <w:rPr>
          <w:rFonts w:hint="eastAsia"/>
          <w:lang w:val="en-US" w:eastAsia="zh-CN"/>
        </w:rPr>
        <w:t>或租赁给乙方</w:t>
      </w:r>
      <w:r>
        <w:rPr>
          <w:rFonts w:hint="default"/>
          <w:lang w:val="en-US" w:eastAsia="zh-CN"/>
        </w:rPr>
        <w:t>施工生产所需的</w:t>
      </w:r>
      <w:r>
        <w:rPr>
          <w:rFonts w:hint="eastAsia"/>
          <w:lang w:val="en-US" w:eastAsia="zh-CN"/>
        </w:rPr>
        <w:t>机具、周转材料及其他设施，具体明细见下表：</w:t>
      </w: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2"/>
        <w:gridCol w:w="1522"/>
        <w:gridCol w:w="1522"/>
        <w:gridCol w:w="2428"/>
        <w:gridCol w:w="1523"/>
      </w:tblGrid>
      <w:tr w14:paraId="51B5A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396A4E">
            <w:pPr>
              <w:keepNext w:val="0"/>
              <w:keepLines w:val="0"/>
              <w:widowControl/>
              <w:suppressLineNumbers w:val="0"/>
              <w:ind w:left="0" w:leftChars="0" w:firstLine="0" w:firstLineChars="0"/>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名称</w:t>
            </w:r>
          </w:p>
        </w:tc>
        <w:tc>
          <w:tcPr>
            <w:tcW w:w="8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FEE16C">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w:t>
            </w:r>
          </w:p>
        </w:tc>
        <w:tc>
          <w:tcPr>
            <w:tcW w:w="8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5D6C7B">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数量</w:t>
            </w:r>
          </w:p>
        </w:tc>
        <w:tc>
          <w:tcPr>
            <w:tcW w:w="142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F0EB7D">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单价（含税）</w:t>
            </w:r>
          </w:p>
        </w:tc>
        <w:tc>
          <w:tcPr>
            <w:tcW w:w="8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6CD234">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备注</w:t>
            </w:r>
          </w:p>
        </w:tc>
      </w:tr>
      <w:tr w14:paraId="41E8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3" w:type="pct"/>
            <w:tcBorders>
              <w:top w:val="nil"/>
              <w:left w:val="single" w:color="000000" w:sz="8" w:space="0"/>
              <w:bottom w:val="single" w:color="000000" w:sz="8" w:space="0"/>
              <w:right w:val="single" w:color="000000" w:sz="8" w:space="0"/>
            </w:tcBorders>
            <w:shd w:val="clear" w:color="auto" w:fill="auto"/>
            <w:vAlign w:val="center"/>
          </w:tcPr>
          <w:p w14:paraId="1BDBB67E">
            <w:pPr>
              <w:jc w:val="both"/>
              <w:rPr>
                <w:rFonts w:hint="eastAsia" w:ascii="仿宋_GB2312" w:hAnsi="宋体" w:eastAsia="仿宋_GB2312" w:cs="仿宋_GB2312"/>
                <w:i w:val="0"/>
                <w:iCs w:val="0"/>
                <w:color w:val="000000"/>
                <w:sz w:val="32"/>
                <w:szCs w:val="32"/>
                <w:u w:val="none"/>
              </w:rPr>
            </w:pPr>
          </w:p>
        </w:tc>
        <w:tc>
          <w:tcPr>
            <w:tcW w:w="893" w:type="pct"/>
            <w:tcBorders>
              <w:top w:val="nil"/>
              <w:left w:val="single" w:color="000000" w:sz="8" w:space="0"/>
              <w:bottom w:val="single" w:color="000000" w:sz="8" w:space="0"/>
              <w:right w:val="single" w:color="000000" w:sz="8" w:space="0"/>
            </w:tcBorders>
            <w:shd w:val="clear" w:color="auto" w:fill="auto"/>
            <w:vAlign w:val="center"/>
          </w:tcPr>
          <w:p w14:paraId="628A74E4">
            <w:pPr>
              <w:jc w:val="both"/>
              <w:rPr>
                <w:rFonts w:hint="eastAsia" w:ascii="仿宋_GB2312" w:hAnsi="宋体" w:eastAsia="仿宋_GB2312" w:cs="仿宋_GB2312"/>
                <w:i w:val="0"/>
                <w:iCs w:val="0"/>
                <w:color w:val="000000"/>
                <w:sz w:val="32"/>
                <w:szCs w:val="32"/>
                <w:u w:val="none"/>
              </w:rPr>
            </w:pPr>
          </w:p>
        </w:tc>
        <w:tc>
          <w:tcPr>
            <w:tcW w:w="893" w:type="pct"/>
            <w:tcBorders>
              <w:top w:val="nil"/>
              <w:left w:val="single" w:color="000000" w:sz="8" w:space="0"/>
              <w:bottom w:val="single" w:color="000000" w:sz="8" w:space="0"/>
              <w:right w:val="single" w:color="000000" w:sz="8" w:space="0"/>
            </w:tcBorders>
            <w:shd w:val="clear" w:color="auto" w:fill="auto"/>
            <w:vAlign w:val="center"/>
          </w:tcPr>
          <w:p w14:paraId="02D0148A">
            <w:pPr>
              <w:jc w:val="both"/>
              <w:rPr>
                <w:rFonts w:hint="eastAsia" w:ascii="仿宋_GB2312" w:hAnsi="宋体" w:eastAsia="仿宋_GB2312" w:cs="仿宋_GB2312"/>
                <w:i w:val="0"/>
                <w:iCs w:val="0"/>
                <w:color w:val="000000"/>
                <w:sz w:val="32"/>
                <w:szCs w:val="32"/>
                <w:u w:val="none"/>
              </w:rPr>
            </w:pPr>
          </w:p>
        </w:tc>
        <w:tc>
          <w:tcPr>
            <w:tcW w:w="1424" w:type="pct"/>
            <w:tcBorders>
              <w:top w:val="nil"/>
              <w:left w:val="single" w:color="000000" w:sz="8" w:space="0"/>
              <w:bottom w:val="single" w:color="000000" w:sz="8" w:space="0"/>
              <w:right w:val="single" w:color="000000" w:sz="8" w:space="0"/>
            </w:tcBorders>
            <w:shd w:val="clear" w:color="auto" w:fill="auto"/>
            <w:vAlign w:val="center"/>
          </w:tcPr>
          <w:p w14:paraId="65AF2CB6">
            <w:pPr>
              <w:jc w:val="center"/>
              <w:rPr>
                <w:rFonts w:hint="eastAsia" w:ascii="仿宋_GB2312" w:hAnsi="宋体" w:eastAsia="仿宋_GB2312" w:cs="仿宋_GB2312"/>
                <w:i w:val="0"/>
                <w:iCs w:val="0"/>
                <w:color w:val="000000"/>
                <w:sz w:val="32"/>
                <w:szCs w:val="32"/>
                <w:u w:val="none"/>
              </w:rPr>
            </w:pPr>
          </w:p>
        </w:tc>
        <w:tc>
          <w:tcPr>
            <w:tcW w:w="893" w:type="pct"/>
            <w:tcBorders>
              <w:top w:val="nil"/>
              <w:left w:val="single" w:color="000000" w:sz="8" w:space="0"/>
              <w:bottom w:val="single" w:color="000000" w:sz="8" w:space="0"/>
              <w:right w:val="single" w:color="000000" w:sz="8" w:space="0"/>
            </w:tcBorders>
            <w:shd w:val="clear" w:color="auto" w:fill="auto"/>
            <w:vAlign w:val="center"/>
          </w:tcPr>
          <w:p w14:paraId="58C2B712">
            <w:pPr>
              <w:jc w:val="both"/>
              <w:rPr>
                <w:rFonts w:hint="eastAsia" w:ascii="仿宋_GB2312" w:hAnsi="宋体" w:eastAsia="仿宋_GB2312" w:cs="仿宋_GB2312"/>
                <w:i w:val="0"/>
                <w:iCs w:val="0"/>
                <w:color w:val="000000"/>
                <w:sz w:val="32"/>
                <w:szCs w:val="32"/>
                <w:u w:val="none"/>
              </w:rPr>
            </w:pPr>
          </w:p>
        </w:tc>
      </w:tr>
      <w:tr w14:paraId="441E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3" w:type="pct"/>
            <w:tcBorders>
              <w:top w:val="nil"/>
              <w:left w:val="single" w:color="000000" w:sz="8" w:space="0"/>
              <w:bottom w:val="single" w:color="000000" w:sz="8" w:space="0"/>
              <w:right w:val="single" w:color="000000" w:sz="8" w:space="0"/>
            </w:tcBorders>
            <w:shd w:val="clear" w:color="auto" w:fill="auto"/>
            <w:vAlign w:val="center"/>
          </w:tcPr>
          <w:p w14:paraId="16431250">
            <w:pPr>
              <w:jc w:val="both"/>
              <w:rPr>
                <w:rFonts w:hint="eastAsia" w:ascii="仿宋_GB2312" w:hAnsi="宋体" w:eastAsia="仿宋_GB2312" w:cs="仿宋_GB2312"/>
                <w:i w:val="0"/>
                <w:iCs w:val="0"/>
                <w:color w:val="000000"/>
                <w:sz w:val="32"/>
                <w:szCs w:val="32"/>
                <w:u w:val="none"/>
              </w:rPr>
            </w:pPr>
          </w:p>
        </w:tc>
        <w:tc>
          <w:tcPr>
            <w:tcW w:w="893" w:type="pct"/>
            <w:tcBorders>
              <w:top w:val="nil"/>
              <w:left w:val="single" w:color="000000" w:sz="8" w:space="0"/>
              <w:bottom w:val="single" w:color="000000" w:sz="8" w:space="0"/>
              <w:right w:val="single" w:color="000000" w:sz="8" w:space="0"/>
            </w:tcBorders>
            <w:shd w:val="clear" w:color="auto" w:fill="auto"/>
            <w:vAlign w:val="center"/>
          </w:tcPr>
          <w:p w14:paraId="23444AD3">
            <w:pPr>
              <w:jc w:val="both"/>
              <w:rPr>
                <w:rFonts w:hint="eastAsia" w:ascii="仿宋_GB2312" w:hAnsi="宋体" w:eastAsia="仿宋_GB2312" w:cs="仿宋_GB2312"/>
                <w:i w:val="0"/>
                <w:iCs w:val="0"/>
                <w:color w:val="000000"/>
                <w:sz w:val="32"/>
                <w:szCs w:val="32"/>
                <w:u w:val="none"/>
              </w:rPr>
            </w:pPr>
          </w:p>
        </w:tc>
        <w:tc>
          <w:tcPr>
            <w:tcW w:w="893" w:type="pct"/>
            <w:tcBorders>
              <w:top w:val="nil"/>
              <w:left w:val="single" w:color="000000" w:sz="8" w:space="0"/>
              <w:bottom w:val="single" w:color="000000" w:sz="8" w:space="0"/>
              <w:right w:val="single" w:color="000000" w:sz="8" w:space="0"/>
            </w:tcBorders>
            <w:shd w:val="clear" w:color="auto" w:fill="auto"/>
            <w:vAlign w:val="center"/>
          </w:tcPr>
          <w:p w14:paraId="267B847A">
            <w:pPr>
              <w:jc w:val="both"/>
              <w:rPr>
                <w:rFonts w:hint="eastAsia" w:ascii="仿宋_GB2312" w:hAnsi="宋体" w:eastAsia="仿宋_GB2312" w:cs="仿宋_GB2312"/>
                <w:i w:val="0"/>
                <w:iCs w:val="0"/>
                <w:color w:val="000000"/>
                <w:sz w:val="32"/>
                <w:szCs w:val="32"/>
                <w:u w:val="none"/>
              </w:rPr>
            </w:pPr>
          </w:p>
        </w:tc>
        <w:tc>
          <w:tcPr>
            <w:tcW w:w="1424" w:type="pct"/>
            <w:tcBorders>
              <w:top w:val="nil"/>
              <w:left w:val="single" w:color="000000" w:sz="8" w:space="0"/>
              <w:bottom w:val="single" w:color="000000" w:sz="8" w:space="0"/>
              <w:right w:val="single" w:color="000000" w:sz="8" w:space="0"/>
            </w:tcBorders>
            <w:shd w:val="clear" w:color="auto" w:fill="auto"/>
            <w:vAlign w:val="center"/>
          </w:tcPr>
          <w:p w14:paraId="545C7AA3">
            <w:pPr>
              <w:jc w:val="center"/>
              <w:rPr>
                <w:rFonts w:hint="eastAsia" w:ascii="仿宋_GB2312" w:hAnsi="宋体" w:eastAsia="仿宋_GB2312" w:cs="仿宋_GB2312"/>
                <w:i w:val="0"/>
                <w:iCs w:val="0"/>
                <w:color w:val="000000"/>
                <w:sz w:val="32"/>
                <w:szCs w:val="32"/>
                <w:u w:val="none"/>
              </w:rPr>
            </w:pPr>
          </w:p>
        </w:tc>
        <w:tc>
          <w:tcPr>
            <w:tcW w:w="893" w:type="pct"/>
            <w:tcBorders>
              <w:top w:val="nil"/>
              <w:left w:val="single" w:color="000000" w:sz="8" w:space="0"/>
              <w:bottom w:val="single" w:color="000000" w:sz="8" w:space="0"/>
              <w:right w:val="single" w:color="000000" w:sz="8" w:space="0"/>
            </w:tcBorders>
            <w:shd w:val="clear" w:color="auto" w:fill="auto"/>
            <w:vAlign w:val="center"/>
          </w:tcPr>
          <w:p w14:paraId="37E3A72A">
            <w:pPr>
              <w:jc w:val="both"/>
              <w:rPr>
                <w:rFonts w:hint="eastAsia" w:ascii="仿宋_GB2312" w:hAnsi="宋体" w:eastAsia="仿宋_GB2312" w:cs="仿宋_GB2312"/>
                <w:i w:val="0"/>
                <w:iCs w:val="0"/>
                <w:color w:val="000000"/>
                <w:sz w:val="32"/>
                <w:szCs w:val="32"/>
                <w:u w:val="none"/>
              </w:rPr>
            </w:pPr>
          </w:p>
        </w:tc>
      </w:tr>
    </w:tbl>
    <w:p w14:paraId="03D00952">
      <w:pPr>
        <w:rPr>
          <w:rFonts w:hint="default"/>
          <w:lang w:val="en-US" w:eastAsia="zh-CN"/>
        </w:rPr>
      </w:pPr>
      <w:r>
        <w:rPr>
          <w:rFonts w:hint="eastAsia"/>
          <w:lang w:val="en-US" w:eastAsia="zh-CN"/>
        </w:rPr>
        <w:t>1.14甲方负责完成相关原材料送达施工现场，承担中途转运产生的费用。</w:t>
      </w:r>
    </w:p>
    <w:p w14:paraId="27C69601">
      <w:pPr>
        <w:pStyle w:val="3"/>
        <w:bidi w:val="0"/>
        <w:rPr>
          <w:rFonts w:hint="default"/>
          <w:lang w:val="en-US" w:eastAsia="zh-CN"/>
        </w:rPr>
      </w:pPr>
      <w:r>
        <w:rPr>
          <w:rFonts w:hint="default"/>
          <w:lang w:val="en-US" w:eastAsia="zh-CN"/>
        </w:rPr>
        <w:t>2</w:t>
      </w:r>
      <w:r>
        <w:rPr>
          <w:rFonts w:hint="eastAsia"/>
          <w:lang w:val="en-US" w:eastAsia="zh-CN"/>
        </w:rPr>
        <w:t>.</w:t>
      </w:r>
      <w:r>
        <w:rPr>
          <w:rFonts w:hint="default"/>
          <w:lang w:val="en-US" w:eastAsia="zh-CN"/>
        </w:rPr>
        <w:t>乙方职责与义务</w:t>
      </w:r>
    </w:p>
    <w:p w14:paraId="67C380C9">
      <w:pPr>
        <w:rPr>
          <w:rFonts w:hint="default"/>
          <w:lang w:val="en-US" w:eastAsia="zh-CN"/>
        </w:rPr>
      </w:pPr>
      <w:r>
        <w:rPr>
          <w:rFonts w:hint="eastAsia"/>
          <w:lang w:val="en-US" w:eastAsia="zh-CN"/>
        </w:rPr>
        <w:t>2.14</w:t>
      </w:r>
      <w:r>
        <w:rPr>
          <w:rFonts w:hint="default"/>
          <w:lang w:val="en-US" w:eastAsia="zh-CN"/>
        </w:rPr>
        <w:t>乙方法定代表人或授权现场负责人</w:t>
      </w:r>
      <w:r>
        <w:rPr>
          <w:rFonts w:hint="eastAsia"/>
          <w:lang w:val="en-US" w:eastAsia="zh-CN"/>
        </w:rPr>
        <w:t>：</w:t>
      </w:r>
      <w:r>
        <w:rPr>
          <w:rFonts w:hint="default"/>
          <w:lang w:val="en-US" w:eastAsia="zh-CN"/>
        </w:rPr>
        <w:t>姓名：</w:t>
      </w:r>
      <w:r>
        <w:rPr>
          <w:rFonts w:hint="eastAsia"/>
          <w:u w:val="single"/>
          <w:lang w:val="en-US" w:eastAsia="zh-CN"/>
        </w:rPr>
        <w:t xml:space="preserve">     </w:t>
      </w:r>
      <w:r>
        <w:rPr>
          <w:rFonts w:hint="default"/>
          <w:lang w:val="en-US" w:eastAsia="zh-CN"/>
        </w:rPr>
        <w:t>身份证号：</w:t>
      </w:r>
      <w:r>
        <w:rPr>
          <w:rFonts w:hint="eastAsia"/>
          <w:u w:val="single"/>
          <w:lang w:val="en-US" w:eastAsia="zh-CN"/>
        </w:rPr>
        <w:t xml:space="preserve">              </w:t>
      </w:r>
      <w:r>
        <w:rPr>
          <w:rFonts w:hint="eastAsia"/>
          <w:lang w:val="en-US" w:eastAsia="zh-CN"/>
        </w:rPr>
        <w:t>，</w:t>
      </w:r>
      <w:r>
        <w:rPr>
          <w:rFonts w:hint="default"/>
          <w:lang w:val="en-US" w:eastAsia="zh-CN"/>
        </w:rPr>
        <w:t>全权处理本合同相关事务，并不可撤销地同步指定唯一替补代理人</w:t>
      </w:r>
      <w:r>
        <w:rPr>
          <w:rFonts w:hint="eastAsia"/>
          <w:lang w:val="en-US" w:eastAsia="zh-CN"/>
        </w:rPr>
        <w:t>：</w:t>
      </w:r>
      <w:r>
        <w:rPr>
          <w:rFonts w:hint="default"/>
          <w:lang w:val="en-US" w:eastAsia="zh-CN"/>
        </w:rPr>
        <w:t>姓名：</w:t>
      </w:r>
      <w:r>
        <w:rPr>
          <w:rFonts w:hint="eastAsia"/>
          <w:u w:val="single"/>
          <w:lang w:val="en-US" w:eastAsia="zh-CN"/>
        </w:rPr>
        <w:t xml:space="preserve">         </w:t>
      </w:r>
      <w:r>
        <w:rPr>
          <w:rFonts w:hint="default"/>
          <w:lang w:val="en-US" w:eastAsia="zh-CN"/>
        </w:rPr>
        <w:t>身份证号：</w:t>
      </w:r>
      <w:r>
        <w:rPr>
          <w:rFonts w:hint="eastAsia"/>
          <w:u w:val="single"/>
          <w:lang w:val="en-US" w:eastAsia="zh-CN"/>
        </w:rPr>
        <w:t xml:space="preserve">              </w:t>
      </w:r>
      <w:r>
        <w:rPr>
          <w:rFonts w:hint="default"/>
          <w:lang w:val="en-US" w:eastAsia="zh-CN"/>
        </w:rPr>
        <w:t>；若乙方法定代表人或授权现场负责人因死亡、失踪、丧失行为能力等情形无法履职时，替补代理人权限自动即时生效，无需另行补充协议或甲方确认，其签署文件及履职行为视为乙方行为；乙方确保两名代理人事先知晓并接受本条款约束，若因代理人衔接失效导致农民工权益受损或合同履行障碍，由乙方承担全部赔偿责任及甲方损失。</w:t>
      </w:r>
    </w:p>
    <w:p w14:paraId="6478498F">
      <w:pPr>
        <w:rPr>
          <w:rFonts w:hint="default"/>
          <w:u w:val="none"/>
          <w:lang w:val="en-US" w:eastAsia="zh-CN"/>
        </w:rPr>
      </w:pPr>
      <w:r>
        <w:rPr>
          <w:rFonts w:hint="eastAsia"/>
          <w:lang w:val="en-US" w:eastAsia="zh-CN"/>
        </w:rPr>
        <w:t>2.15</w:t>
      </w:r>
      <w:r>
        <w:rPr>
          <w:rFonts w:hint="default"/>
          <w:lang w:val="en-US" w:eastAsia="zh-CN"/>
        </w:rPr>
        <w:t>施工中由乙方</w:t>
      </w:r>
      <w:r>
        <w:rPr>
          <w:rFonts w:hint="eastAsia"/>
          <w:lang w:val="en-US" w:eastAsia="zh-CN"/>
        </w:rPr>
        <w:t>提供</w:t>
      </w:r>
      <w:r>
        <w:rPr>
          <w:rFonts w:hint="default"/>
          <w:lang w:val="en-US" w:eastAsia="zh-CN"/>
        </w:rPr>
        <w:t>的低值易耗材料、工具用具和机械包括</w:t>
      </w:r>
      <w:r>
        <w:rPr>
          <w:rFonts w:hint="default"/>
          <w:u w:val="single"/>
          <w:lang w:val="en-US" w:eastAsia="zh-CN"/>
        </w:rPr>
        <w:t xml:space="preserve">                                           </w:t>
      </w:r>
      <w:r>
        <w:rPr>
          <w:rFonts w:hint="eastAsia"/>
          <w:u w:val="none"/>
          <w:lang w:val="en-US" w:eastAsia="zh-CN"/>
        </w:rPr>
        <w:t>。其中</w:t>
      </w:r>
      <w:r>
        <w:rPr>
          <w:rFonts w:hint="eastAsia"/>
          <w:u w:val="single"/>
          <w:lang w:val="en-US" w:eastAsia="zh-CN"/>
        </w:rPr>
        <w:t xml:space="preserve">        </w:t>
      </w:r>
      <w:r>
        <w:rPr>
          <w:rFonts w:hint="eastAsia"/>
          <w:u w:val="none"/>
          <w:lang w:val="en-US" w:eastAsia="zh-CN"/>
        </w:rPr>
        <w:t>机械，必须安装经</w:t>
      </w:r>
      <w:r>
        <w:rPr>
          <w:rFonts w:hint="eastAsia"/>
          <w:u w:val="single"/>
          <w:lang w:val="en-US" w:eastAsia="zh-CN"/>
        </w:rPr>
        <w:t xml:space="preserve">        </w:t>
      </w:r>
      <w:r>
        <w:rPr>
          <w:rFonts w:hint="eastAsia"/>
          <w:u w:val="none"/>
          <w:lang w:val="en-US" w:eastAsia="zh-CN"/>
        </w:rPr>
        <w:t>公司生产/检测的</w:t>
      </w:r>
      <w:r>
        <w:rPr>
          <w:rFonts w:hint="eastAsia"/>
          <w:u w:val="single"/>
          <w:lang w:val="en-US" w:eastAsia="zh-CN"/>
        </w:rPr>
        <w:t xml:space="preserve">        设备</w:t>
      </w: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机械；.......。</w:t>
      </w:r>
    </w:p>
    <w:p w14:paraId="01B7E471">
      <w:pPr>
        <w:ind w:left="0" w:leftChars="0" w:firstLine="640" w:firstLineChars="200"/>
        <w:rPr>
          <w:rFonts w:hint="default"/>
          <w:lang w:val="en-US" w:eastAsia="zh-CN"/>
        </w:rPr>
      </w:pPr>
      <w:r>
        <w:rPr>
          <w:rFonts w:hint="eastAsia"/>
          <w:lang w:val="en-US" w:eastAsia="zh-CN"/>
        </w:rPr>
        <w:t>2.16乙方必须</w:t>
      </w:r>
      <w:r>
        <w:rPr>
          <w:rFonts w:hint="default"/>
          <w:lang w:val="en-US" w:eastAsia="zh-CN"/>
        </w:rPr>
        <w:t>妥善保管、合理使用甲方提供或租赁给乙方使用的机具、周转材料及其他设施。因乙方使用不当等原因发生非正常损毁或丢失，由乙方按上表所列含税单价进行赔偿。</w:t>
      </w:r>
    </w:p>
    <w:p w14:paraId="7AC01CBE">
      <w:pPr>
        <w:ind w:left="0" w:leftChars="0" w:firstLine="640" w:firstLineChars="200"/>
        <w:rPr>
          <w:rFonts w:hint="default"/>
          <w:lang w:val="en-US" w:eastAsia="zh-CN"/>
        </w:rPr>
      </w:pPr>
      <w:r>
        <w:rPr>
          <w:rFonts w:hint="eastAsia"/>
          <w:lang w:val="en-US" w:eastAsia="zh-CN"/>
        </w:rPr>
        <w:t>2.17乙方施工所用机械必须通过甲方指定的“</w:t>
      </w:r>
      <w:r>
        <w:rPr>
          <w:rFonts w:hint="eastAsia"/>
          <w:u w:val="single"/>
          <w:lang w:val="en-US" w:eastAsia="zh-CN"/>
        </w:rPr>
        <w:t>租立得平台、资产管理平台</w:t>
      </w:r>
      <w:r>
        <w:rPr>
          <w:rFonts w:hint="eastAsia"/>
          <w:lang w:val="en-US" w:eastAsia="zh-CN"/>
        </w:rPr>
        <w:t>”等信息化平台进行管理。</w:t>
      </w:r>
    </w:p>
    <w:p w14:paraId="4BADB51F">
      <w:pPr>
        <w:rPr>
          <w:rFonts w:hint="default"/>
          <w:lang w:val="en-US" w:eastAsia="zh-CN"/>
        </w:rPr>
      </w:pPr>
      <w:r>
        <w:rPr>
          <w:rFonts w:hint="default"/>
          <w:lang w:val="en-US" w:eastAsia="zh-CN"/>
        </w:rPr>
        <w:t>2.</w:t>
      </w:r>
      <w:r>
        <w:rPr>
          <w:rFonts w:hint="eastAsia"/>
          <w:lang w:val="en-US" w:eastAsia="zh-CN"/>
        </w:rPr>
        <w:t>18</w:t>
      </w:r>
      <w:r>
        <w:rPr>
          <w:rFonts w:hint="default"/>
          <w:lang w:val="en-US" w:eastAsia="zh-CN"/>
        </w:rPr>
        <w:t>乙方指定专人（姓名：</w:t>
      </w:r>
      <w:r>
        <w:rPr>
          <w:rFonts w:hint="default"/>
          <w:u w:val="single"/>
          <w:lang w:val="en-US" w:eastAsia="zh-CN"/>
        </w:rPr>
        <w:t xml:space="preserve">    </w:t>
      </w:r>
      <w:r>
        <w:rPr>
          <w:rFonts w:hint="default"/>
          <w:lang w:val="en-US" w:eastAsia="zh-CN"/>
        </w:rPr>
        <w:t>，身份证号：</w:t>
      </w:r>
      <w:r>
        <w:rPr>
          <w:rFonts w:hint="default"/>
          <w:u w:val="single"/>
          <w:lang w:val="en-US" w:eastAsia="zh-CN"/>
        </w:rPr>
        <w:t xml:space="preserve">         </w:t>
      </w:r>
      <w:r>
        <w:rPr>
          <w:rFonts w:hint="default"/>
          <w:lang w:val="en-US" w:eastAsia="zh-CN"/>
        </w:rPr>
        <w:t>）负责与甲方办理结算、支付、领用材料等事宜。</w:t>
      </w:r>
    </w:p>
    <w:p w14:paraId="1BD47F09">
      <w:pPr>
        <w:rPr>
          <w:rFonts w:hint="default"/>
          <w:lang w:val="en-US" w:eastAsia="zh-CN"/>
        </w:rPr>
      </w:pPr>
      <w:r>
        <w:rPr>
          <w:rFonts w:hint="default"/>
          <w:lang w:val="en-US" w:eastAsia="zh-CN"/>
        </w:rPr>
        <w:t>2.</w:t>
      </w:r>
      <w:r>
        <w:rPr>
          <w:rFonts w:hint="eastAsia"/>
          <w:lang w:val="en-US" w:eastAsia="zh-CN"/>
        </w:rPr>
        <w:t>19</w:t>
      </w:r>
      <w:r>
        <w:rPr>
          <w:rFonts w:hint="default"/>
          <w:lang w:val="en-US" w:eastAsia="zh-CN"/>
        </w:rPr>
        <w:t>乙方须根据施工进度提前</w:t>
      </w:r>
      <w:r>
        <w:rPr>
          <w:rFonts w:hint="default"/>
          <w:u w:val="single"/>
          <w:lang w:val="en-US" w:eastAsia="zh-CN"/>
        </w:rPr>
        <w:t xml:space="preserve">    </w:t>
      </w:r>
      <w:r>
        <w:rPr>
          <w:rFonts w:hint="default"/>
          <w:lang w:val="en-US" w:eastAsia="zh-CN"/>
        </w:rPr>
        <w:t>天报送甲方供应材料计划，由甲方按时运到现场，如需卸车，卸车工费（含场内倒运费用）由乙方承担，如质量、品种、规格、型号不符合要求，乙方应在验收时提出，甲方负责处理。因乙方验收不及时产生的损失、延误工期等责任均由乙方承担。</w:t>
      </w:r>
    </w:p>
    <w:p w14:paraId="1A9998EA">
      <w:pPr>
        <w:rPr>
          <w:rFonts w:hint="eastAsia"/>
          <w:lang w:val="en-US" w:eastAsia="zh-CN"/>
        </w:rPr>
      </w:pPr>
      <w:r>
        <w:rPr>
          <w:rFonts w:hint="eastAsia"/>
          <w:lang w:val="en-US" w:eastAsia="zh-CN"/>
        </w:rPr>
        <w:t>2.20乙方负责整理施工现场；标志、标牌的领取、安装、保管、归还；机械看管及现场指挥；上级单位检查插、收红旗；协助测量人员放线；临时排水；模板支拆；撒便道灰线；协助甲方实验室完成检测及</w:t>
      </w:r>
      <w:r>
        <w:rPr>
          <w:rFonts w:hint="eastAsia"/>
          <w:u w:val="single"/>
          <w:lang w:val="en-US" w:eastAsia="zh-CN"/>
        </w:rPr>
        <w:t>选填或新增：</w:t>
      </w:r>
      <w:r>
        <w:rPr>
          <w:rFonts w:hint="eastAsia"/>
          <w:color w:val="auto"/>
          <w:u w:val="single"/>
          <w:lang w:val="en-US" w:eastAsia="zh-CN"/>
        </w:rPr>
        <w:t>整修边坡（填方段落）、处理翻浆、整修路基、路基厚度控制挂线（填方段落）、路基施工撒灰线、路基排水</w:t>
      </w:r>
      <w:r>
        <w:rPr>
          <w:rFonts w:hint="eastAsia"/>
          <w:lang w:val="en-US" w:eastAsia="zh-CN"/>
        </w:rPr>
        <w:t>等一切杂务工作。费用已包含在单价中。</w:t>
      </w:r>
    </w:p>
    <w:p w14:paraId="74F246DD">
      <w:pPr>
        <w:bidi w:val="0"/>
        <w:rPr>
          <w:rFonts w:hint="eastAsia"/>
          <w:lang w:val="en-US" w:eastAsia="zh-CN"/>
        </w:rPr>
      </w:pPr>
      <w:r>
        <w:rPr>
          <w:rFonts w:hint="eastAsia"/>
          <w:color w:val="C00000"/>
          <w:lang w:val="en-US" w:eastAsia="zh-CN"/>
        </w:rPr>
        <w:t>以下内容为隧道工程独有条款，合同签订时选择性使用。</w:t>
      </w:r>
    </w:p>
    <w:p w14:paraId="359AA7A5">
      <w:pPr>
        <w:bidi w:val="0"/>
        <w:rPr>
          <w:rFonts w:hint="eastAsia"/>
          <w:lang w:val="en-US" w:eastAsia="zh-CN"/>
        </w:rPr>
      </w:pPr>
      <w:r>
        <w:rPr>
          <w:rFonts w:hint="eastAsia"/>
          <w:lang w:val="en-US" w:eastAsia="zh-CN"/>
        </w:rPr>
        <w:t>2.21乙方必须保质量、保进度按期完成施工任务。在施工过程中，必须严格按照《隧道施工技术规范》规定的施工工艺，严格管理，精心施工，保证材料不被无形浪费；隧道开挖后，经现场测量员核实出渣、初喷砼及二衬砼按照图纸断面计量，超挖和预留沉降量引起工程量的增加部分不予计量，但必须用同标号砼回填密实。允许范围外的超填混凝土在乙方计价款中扣除，甲方按元/m3在结算中扣除超量部分；不允许出现欠挖，由于欠挖引起二次凿除发生的费用由乙方承担。隧道出渣完后甲乙双方要测量确认，若由于开炸造成的超挖由乙方负责，由于石方自然脱落造成的超挖由甲方负责。</w:t>
      </w:r>
    </w:p>
    <w:p w14:paraId="2EF614B5">
      <w:pPr>
        <w:rPr>
          <w:rFonts w:hint="eastAsia"/>
          <w:lang w:val="en-US" w:eastAsia="zh-CN"/>
        </w:rPr>
      </w:pPr>
      <w:r>
        <w:rPr>
          <w:rFonts w:hint="eastAsia"/>
          <w:lang w:val="en-US" w:eastAsia="zh-CN"/>
        </w:rPr>
        <w:t>2.22乙方负责爆破作业的布孔、钻孔、清孔作业，炮眼位置、炮眼间距、炮眼数量、炮眼深度必须严格按照《爆破作业指导书》和爆破作业交底执行。</w:t>
      </w:r>
    </w:p>
    <w:p w14:paraId="19CD5E68">
      <w:pPr>
        <w:rPr>
          <w:rFonts w:hint="eastAsia"/>
          <w:color w:val="C00000"/>
          <w:lang w:val="en-US" w:eastAsia="zh-CN"/>
        </w:rPr>
      </w:pPr>
      <w:r>
        <w:rPr>
          <w:rFonts w:hint="eastAsia"/>
          <w:color w:val="C00000"/>
          <w:lang w:val="en-US" w:eastAsia="zh-CN"/>
        </w:rPr>
        <w:t>以下内容为桩基工程独有条款，合同签订时选择性使用。</w:t>
      </w:r>
    </w:p>
    <w:p w14:paraId="7F426211">
      <w:pPr>
        <w:rPr>
          <w:rFonts w:hint="default"/>
          <w:color w:val="C00000"/>
          <w:lang w:val="en-US" w:eastAsia="zh-CN"/>
        </w:rPr>
      </w:pPr>
      <w:r>
        <w:rPr>
          <w:rFonts w:hint="eastAsia"/>
          <w:color w:val="auto"/>
          <w:lang w:val="en-US" w:eastAsia="zh-CN"/>
        </w:rPr>
        <w:t>2.23乙方在施工过程中，若发现实际地质条件与勘察资料或设计文件不符，应立即暂停该部位施工，并对开挖面及代表性岩样进行留样、拍照、录像留存。乙方应同时书面通知甲方项目经理及专业工程师到场共同见证确认。未经甲方现场代表书面确认的地质变化，均不作为后续工程量及价款调整的依据。</w:t>
      </w:r>
    </w:p>
    <w:p w14:paraId="7117B55C">
      <w:pPr>
        <w:pStyle w:val="3"/>
        <w:bidi w:val="0"/>
        <w:rPr>
          <w:rFonts w:hint="default"/>
          <w:lang w:val="en-US" w:eastAsia="zh-CN"/>
        </w:rPr>
      </w:pPr>
      <w:r>
        <w:rPr>
          <w:rFonts w:hint="default"/>
          <w:lang w:val="en-US" w:eastAsia="zh-CN"/>
        </w:rPr>
        <w:t>4</w:t>
      </w:r>
      <w:r>
        <w:rPr>
          <w:rFonts w:hint="eastAsia"/>
          <w:lang w:val="en-US" w:eastAsia="zh-CN"/>
        </w:rPr>
        <w:t>.</w:t>
      </w:r>
      <w:r>
        <w:rPr>
          <w:rFonts w:hint="default"/>
          <w:highlight w:val="none"/>
          <w:lang w:val="en-US" w:eastAsia="zh-CN"/>
        </w:rPr>
        <w:t>合同价款的支付</w:t>
      </w:r>
    </w:p>
    <w:p w14:paraId="6E0D4CAA">
      <w:pPr>
        <w:rPr>
          <w:rFonts w:hint="eastAsia"/>
          <w:lang w:val="en-US" w:eastAsia="zh-CN"/>
        </w:rPr>
      </w:pPr>
      <w:r>
        <w:rPr>
          <w:rFonts w:hint="default"/>
          <w:lang w:val="en-US" w:eastAsia="zh-CN"/>
        </w:rPr>
        <w:t>4.</w:t>
      </w:r>
      <w:r>
        <w:rPr>
          <w:rFonts w:hint="eastAsia"/>
          <w:lang w:val="en-US" w:eastAsia="zh-CN"/>
        </w:rPr>
        <w:t>9</w:t>
      </w:r>
      <w:r>
        <w:rPr>
          <w:rFonts w:hint="default"/>
          <w:lang w:val="en-US" w:eastAsia="zh-CN"/>
        </w:rPr>
        <w:t>劳务费最终结算金额经</w:t>
      </w:r>
      <w:r>
        <w:rPr>
          <w:rFonts w:hint="eastAsia"/>
          <w:u w:val="single"/>
          <w:lang w:val="en-US" w:eastAsia="zh-CN"/>
        </w:rPr>
        <w:t>甲方母体公司</w:t>
      </w:r>
      <w:r>
        <w:rPr>
          <w:rFonts w:hint="default"/>
          <w:lang w:val="en-US" w:eastAsia="zh-CN"/>
        </w:rPr>
        <w:t>确认后方可</w:t>
      </w:r>
      <w:r>
        <w:rPr>
          <w:rFonts w:hint="eastAsia"/>
          <w:lang w:val="en-US" w:eastAsia="zh-CN"/>
        </w:rPr>
        <w:t>作为</w:t>
      </w:r>
      <w:r>
        <w:rPr>
          <w:rFonts w:hint="default"/>
          <w:lang w:val="en-US" w:eastAsia="zh-CN"/>
        </w:rPr>
        <w:t>乙方的最终劳务费金额</w:t>
      </w:r>
      <w:r>
        <w:rPr>
          <w:rFonts w:hint="eastAsia"/>
          <w:lang w:val="en-US" w:eastAsia="zh-CN"/>
        </w:rPr>
        <w:t>。</w:t>
      </w:r>
    </w:p>
    <w:p w14:paraId="0E7FF47B">
      <w:pPr>
        <w:rPr>
          <w:rFonts w:hint="default"/>
          <w:lang w:val="en-US" w:eastAsia="zh-CN"/>
        </w:rPr>
      </w:pPr>
      <w:r>
        <w:rPr>
          <w:rFonts w:hint="default"/>
          <w:lang w:val="en-US" w:eastAsia="zh-CN"/>
        </w:rPr>
        <w:t>4.</w:t>
      </w:r>
      <w:r>
        <w:rPr>
          <w:rFonts w:hint="eastAsia"/>
          <w:lang w:val="en-US" w:eastAsia="zh-CN"/>
        </w:rPr>
        <w:t>10</w:t>
      </w:r>
      <w:r>
        <w:rPr>
          <w:rFonts w:hint="default"/>
          <w:lang w:val="en-US" w:eastAsia="zh-CN"/>
        </w:rPr>
        <w:t>乙方应在确定劳务费结算金额后7天内，依据甲方认可的金额，向甲方开具本合同约定的相应增值税发票。因乙方未向甲方提供发票或发票不符合合同约定或不符合法律、法规、规范性文件的，甲方有权拒绝向乙方支付合同款项。甲方因发票不符合约定而拒收或于发现问题后退回发票，乙方更换发票后仍不符合约定的，向甲方支付合同价</w:t>
      </w:r>
      <w:r>
        <w:rPr>
          <w:rFonts w:hint="default"/>
          <w:u w:val="single"/>
          <w:lang w:val="en-US" w:eastAsia="zh-CN"/>
        </w:rPr>
        <w:t xml:space="preserve">  </w:t>
      </w:r>
      <w:r>
        <w:rPr>
          <w:rFonts w:hint="default"/>
          <w:lang w:val="en-US" w:eastAsia="zh-CN"/>
        </w:rPr>
        <w:t>%违约金，但不免除乙方开具合法发票的义务。乙方向甲方提供发票的种类及其他事项具体要求如下：</w:t>
      </w:r>
    </w:p>
    <w:p w14:paraId="78890408">
      <w:pPr>
        <w:rPr>
          <w:rFonts w:hint="default"/>
          <w:lang w:val="en-US" w:eastAsia="zh-CN"/>
        </w:rPr>
      </w:pPr>
      <w:r>
        <w:rPr>
          <w:rFonts w:hint="default"/>
          <w:lang w:val="en-US" w:eastAsia="zh-CN"/>
        </w:rPr>
        <w:t>4.</w:t>
      </w:r>
      <w:r>
        <w:rPr>
          <w:rFonts w:hint="eastAsia"/>
          <w:lang w:val="en-US" w:eastAsia="zh-CN"/>
        </w:rPr>
        <w:t>10</w:t>
      </w:r>
      <w:r>
        <w:rPr>
          <w:rFonts w:hint="default"/>
          <w:lang w:val="en-US" w:eastAsia="zh-CN"/>
        </w:rPr>
        <w:t>.1乙方向甲方提供增值税专用发票；乙方提供的发票税率为</w:t>
      </w:r>
      <w:r>
        <w:rPr>
          <w:rFonts w:hint="eastAsia"/>
          <w:u w:val="single"/>
          <w:lang w:val="en-US" w:eastAsia="zh-CN"/>
        </w:rPr>
        <w:t xml:space="preserve">      </w:t>
      </w:r>
      <w:r>
        <w:rPr>
          <w:rFonts w:hint="default"/>
          <w:u w:val="single"/>
          <w:lang w:val="en-US" w:eastAsia="zh-CN"/>
        </w:rPr>
        <w:t>%</w:t>
      </w:r>
      <w:r>
        <w:rPr>
          <w:rFonts w:hint="default"/>
          <w:lang w:val="en-US" w:eastAsia="zh-CN"/>
        </w:rPr>
        <w:t>。税务机关代开发票（选择填写：需要或不需要）。编码简称为</w:t>
      </w:r>
      <w:r>
        <w:rPr>
          <w:rFonts w:hint="default"/>
          <w:u w:val="single"/>
          <w:lang w:val="en-US" w:eastAsia="zh-CN"/>
        </w:rPr>
        <w:t xml:space="preserve">        </w:t>
      </w:r>
      <w:r>
        <w:rPr>
          <w:rFonts w:hint="default"/>
          <w:lang w:val="en-US" w:eastAsia="zh-CN"/>
        </w:rPr>
        <w:t>（“建筑服务”等），品名为</w:t>
      </w:r>
      <w:r>
        <w:rPr>
          <w:rFonts w:hint="default"/>
          <w:u w:val="single"/>
          <w:lang w:val="en-US" w:eastAsia="zh-CN"/>
        </w:rPr>
        <w:t xml:space="preserve">     </w:t>
      </w:r>
      <w:r>
        <w:rPr>
          <w:rFonts w:hint="default"/>
          <w:lang w:val="en-US" w:eastAsia="zh-CN"/>
        </w:rPr>
        <w:t>（钢材/工程款/劳务费等）。（财务人员填写)</w:t>
      </w:r>
    </w:p>
    <w:p w14:paraId="02CA9D0A">
      <w:pPr>
        <w:rPr>
          <w:rFonts w:hint="default"/>
          <w:lang w:val="en-US" w:eastAsia="zh-CN"/>
        </w:rPr>
      </w:pPr>
      <w:r>
        <w:rPr>
          <w:rFonts w:hint="default"/>
          <w:lang w:val="en-US" w:eastAsia="zh-CN"/>
        </w:rPr>
        <w:t>4.</w:t>
      </w:r>
      <w:r>
        <w:rPr>
          <w:rFonts w:hint="eastAsia"/>
          <w:lang w:val="en-US" w:eastAsia="zh-CN"/>
        </w:rPr>
        <w:t>10</w:t>
      </w:r>
      <w:r>
        <w:rPr>
          <w:rFonts w:hint="default"/>
          <w:lang w:val="en-US" w:eastAsia="zh-CN"/>
        </w:rPr>
        <w:t>.2本合同执行期间，如国家税收政策发生变化的，由甲乙双方依据调税不调价（不含税价）的原则友好协商。</w:t>
      </w:r>
    </w:p>
    <w:p w14:paraId="481DCF46">
      <w:pPr>
        <w:rPr>
          <w:rFonts w:hint="default"/>
          <w:lang w:val="en-US" w:eastAsia="zh-CN"/>
        </w:rPr>
      </w:pPr>
      <w:r>
        <w:rPr>
          <w:rFonts w:hint="default"/>
          <w:lang w:val="en-US" w:eastAsia="zh-CN"/>
        </w:rPr>
        <w:t>4.</w:t>
      </w:r>
      <w:r>
        <w:rPr>
          <w:rFonts w:hint="eastAsia"/>
          <w:lang w:val="en-US" w:eastAsia="zh-CN"/>
        </w:rPr>
        <w:t>10</w:t>
      </w:r>
      <w:r>
        <w:rPr>
          <w:rFonts w:hint="default"/>
          <w:lang w:val="en-US" w:eastAsia="zh-CN"/>
        </w:rPr>
        <w:t>.3本合同在执行过程中如发生法定要求或涉及到服务项目、价款等发票记载项目发生变化需要开具增值税红字发票的（含专用发票和普通发票），由乙方按照税务管理部门规定完成开具工作，甲乙双方发生的费用已包含在签约合同价中，不得另行向甲方主张。</w:t>
      </w:r>
    </w:p>
    <w:p w14:paraId="18552B32">
      <w:pPr>
        <w:rPr>
          <w:rFonts w:hint="default"/>
          <w:lang w:val="en-US" w:eastAsia="zh-CN"/>
        </w:rPr>
      </w:pPr>
      <w:r>
        <w:rPr>
          <w:rFonts w:hint="default"/>
          <w:lang w:val="en-US" w:eastAsia="zh-CN"/>
        </w:rPr>
        <w:t>4.</w:t>
      </w:r>
      <w:r>
        <w:rPr>
          <w:rFonts w:hint="eastAsia"/>
          <w:lang w:val="en-US" w:eastAsia="zh-CN"/>
        </w:rPr>
        <w:t>10</w:t>
      </w:r>
      <w:r>
        <w:rPr>
          <w:rFonts w:hint="default"/>
          <w:lang w:val="en-US" w:eastAsia="zh-CN"/>
        </w:rPr>
        <w:t>.4甲方如不慎将乙方提供的发票丢失，乙方应提供增值税专用发票记账联复印件及乙方主管税务机关出</w:t>
      </w:r>
      <w:r>
        <w:rPr>
          <w:rFonts w:hint="eastAsia"/>
          <w:lang w:val="en-US" w:eastAsia="zh-CN"/>
        </w:rPr>
        <w:t>具的</w:t>
      </w:r>
      <w:r>
        <w:rPr>
          <w:rFonts w:hint="default"/>
          <w:lang w:val="en-US" w:eastAsia="zh-CN"/>
        </w:rPr>
        <w:t>《丢失增值税专用发票已报税证明单》。</w:t>
      </w:r>
    </w:p>
    <w:p w14:paraId="2F67B054">
      <w:pPr>
        <w:rPr>
          <w:rFonts w:hint="default"/>
          <w:lang w:val="en-US" w:eastAsia="zh-CN"/>
        </w:rPr>
      </w:pPr>
      <w:r>
        <w:rPr>
          <w:rFonts w:hint="default"/>
          <w:lang w:val="en-US" w:eastAsia="zh-CN"/>
        </w:rPr>
        <w:t>4.</w:t>
      </w:r>
      <w:r>
        <w:rPr>
          <w:rFonts w:hint="eastAsia"/>
          <w:lang w:val="en-US" w:eastAsia="zh-CN"/>
        </w:rPr>
        <w:t>10</w:t>
      </w:r>
      <w:r>
        <w:rPr>
          <w:rFonts w:hint="default"/>
          <w:lang w:val="en-US" w:eastAsia="zh-CN"/>
        </w:rPr>
        <w:t>.5乙方向非本合同当事人提供发票行为不当，引起国家税务管理机构或公安机关查处，要求甲方配合调查的，乙方应支付合同总价</w:t>
      </w:r>
      <w:r>
        <w:rPr>
          <w:rFonts w:hint="default"/>
          <w:u w:val="single"/>
          <w:lang w:val="en-US" w:eastAsia="zh-CN"/>
        </w:rPr>
        <w:t>5</w:t>
      </w:r>
      <w:r>
        <w:rPr>
          <w:rFonts w:hint="default"/>
          <w:lang w:val="en-US" w:eastAsia="zh-CN"/>
        </w:rPr>
        <w:t>%的违约金，违约金不足以弥补甲方损失的，乙方还应当赔偿损失。</w:t>
      </w:r>
    </w:p>
    <w:p w14:paraId="512FFE2A">
      <w:pPr>
        <w:bidi w:val="0"/>
        <w:rPr>
          <w:rFonts w:hint="default"/>
          <w:lang w:val="en-US" w:eastAsia="zh-CN"/>
        </w:rPr>
      </w:pPr>
      <w:r>
        <w:rPr>
          <w:rFonts w:hint="default"/>
          <w:lang w:val="en-US" w:eastAsia="zh-CN"/>
        </w:rPr>
        <w:t>4.</w:t>
      </w:r>
      <w:r>
        <w:rPr>
          <w:rFonts w:hint="eastAsia"/>
          <w:lang w:val="en-US" w:eastAsia="zh-CN"/>
        </w:rPr>
        <w:t>11</w:t>
      </w:r>
      <w:r>
        <w:rPr>
          <w:rFonts w:hint="default"/>
          <w:lang w:val="en-US" w:eastAsia="zh-CN"/>
        </w:rPr>
        <w:t>乙方应向甲方递交见索即付银行保函或现金以及甲方认可的其他方式的履约保证金。履约保证金金额为合同含税价的</w:t>
      </w:r>
      <w:r>
        <w:rPr>
          <w:rFonts w:hint="eastAsia"/>
          <w:u w:val="single"/>
          <w:lang w:val="en-US" w:eastAsia="zh-CN"/>
        </w:rPr>
        <w:t xml:space="preserve">  </w:t>
      </w:r>
      <w:r>
        <w:rPr>
          <w:rFonts w:hint="default"/>
          <w:lang w:val="en-US" w:eastAsia="zh-CN"/>
        </w:rPr>
        <w:t>%</w:t>
      </w:r>
      <w:r>
        <w:rPr>
          <w:rFonts w:hint="eastAsia"/>
          <w:lang w:val="en-US" w:eastAsia="zh-CN"/>
        </w:rPr>
        <w:t>（合同签订时，协作单位上一年度信用评价等级为AA级的，可不缴纳履约保证金；等级为A级的履约保证金金额为含税价的2.5%；等级为B级的履约保证金金额为含税价的5%；等级为C级的履约保证金金额为含税价的6%）</w:t>
      </w:r>
      <w:r>
        <w:rPr>
          <w:rFonts w:hint="default"/>
          <w:lang w:val="en-US" w:eastAsia="zh-CN"/>
        </w:rPr>
        <w:t>。保函或现金缴纳到甲方财务部门。以现金形式的担保，按结算进度等比例退还，不计利息；以银行保函形式的担保，履约完毕即退还。</w:t>
      </w:r>
    </w:p>
    <w:p w14:paraId="7472170D">
      <w:pPr>
        <w:bidi w:val="0"/>
        <w:rPr>
          <w:rFonts w:hint="eastAsia"/>
          <w:lang w:val="en-US" w:eastAsia="zh-CN"/>
        </w:rPr>
      </w:pPr>
      <w:r>
        <w:rPr>
          <w:rFonts w:hint="eastAsia"/>
          <w:lang w:val="en-US" w:eastAsia="zh-CN"/>
        </w:rPr>
        <w:t>4.12除本合同第4.13条约定的特殊情形外，甲方对每笔扣留的质保金独立管理，扣留期为三个月。期满后，若对应工程无乙方责任的质量问题且乙方无未修复缺陷记录，甲方在次月结算时无息返还该笔质保金。</w:t>
      </w:r>
    </w:p>
    <w:p w14:paraId="34D21F69">
      <w:pPr>
        <w:bidi w:val="0"/>
        <w:rPr>
          <w:rFonts w:hint="eastAsia"/>
          <w:lang w:val="en-US" w:eastAsia="zh-CN"/>
        </w:rPr>
      </w:pPr>
      <w:r>
        <w:rPr>
          <w:rFonts w:hint="eastAsia"/>
          <w:lang w:val="en-US" w:eastAsia="zh-CN"/>
        </w:rPr>
        <w:t>4.13鉴于本分包合同工作内容包含[请勾选适用工程类型：☐路基土石方工程/☐ 桥梁工程/☐隧道工程/☐其他需长期验证工程：</w:t>
      </w:r>
      <w:r>
        <w:rPr>
          <w:rFonts w:hint="eastAsia"/>
          <w:u w:val="single"/>
          <w:lang w:val="en-US" w:eastAsia="zh-CN"/>
        </w:rPr>
        <w:t xml:space="preserve">            </w:t>
      </w:r>
      <w:r>
        <w:rPr>
          <w:rFonts w:hint="eastAsia"/>
          <w:lang w:val="en-US" w:eastAsia="zh-CN"/>
        </w:rPr>
        <w:t>]，该类工程的质量问题往往需要较长时间方能显现，双方同意适用本特别约定：</w:t>
      </w:r>
    </w:p>
    <w:p w14:paraId="3A8C7680">
      <w:pPr>
        <w:bidi w:val="0"/>
        <w:rPr>
          <w:rFonts w:hint="eastAsia"/>
          <w:lang w:val="en-US" w:eastAsia="zh-CN"/>
        </w:rPr>
      </w:pPr>
      <w:r>
        <w:rPr>
          <w:rFonts w:hint="eastAsia"/>
          <w:lang w:val="en-US" w:eastAsia="zh-CN"/>
        </w:rPr>
        <w:t>自本合同项下</w:t>
      </w:r>
      <w:r>
        <w:rPr>
          <w:rFonts w:hint="eastAsia"/>
          <w:u w:val="single"/>
          <w:lang w:val="en-US" w:eastAsia="zh-CN"/>
        </w:rPr>
        <w:t>所有</w:t>
      </w:r>
      <w:r>
        <w:rPr>
          <w:rFonts w:hint="eastAsia"/>
          <w:lang w:val="en-US" w:eastAsia="zh-CN"/>
        </w:rPr>
        <w:t>工程内容最终经双方确认合格之日起，质保金扣留期延长至</w:t>
      </w:r>
      <w:r>
        <w:rPr>
          <w:rFonts w:hint="eastAsia"/>
          <w:u w:val="single"/>
          <w:lang w:val="en-US" w:eastAsia="zh-CN"/>
        </w:rPr>
        <w:t>一年</w:t>
      </w:r>
      <w:r>
        <w:rPr>
          <w:rFonts w:hint="eastAsia"/>
          <w:lang w:val="en-US" w:eastAsia="zh-CN"/>
        </w:rPr>
        <w:t>。</w:t>
      </w:r>
      <w:r>
        <w:rPr>
          <w:rFonts w:hint="eastAsia"/>
          <w:u w:val="single"/>
          <w:lang w:val="en-US" w:eastAsia="zh-CN"/>
        </w:rPr>
        <w:t>一年</w:t>
      </w:r>
      <w:r>
        <w:rPr>
          <w:rFonts w:hint="eastAsia"/>
          <w:lang w:val="en-US" w:eastAsia="zh-CN"/>
        </w:rPr>
        <w:t>期满后，若工程无乙方责任的质量问题且乙方无未修复缺陷记录，甲方在次月结算时向乙方无息返还全部剩余质保金。</w:t>
      </w:r>
    </w:p>
    <w:p w14:paraId="76DE1AD7">
      <w:pPr>
        <w:bidi w:val="0"/>
        <w:rPr>
          <w:rFonts w:hint="eastAsia"/>
          <w:lang w:val="en-US" w:eastAsia="zh-CN"/>
        </w:rPr>
      </w:pPr>
      <w:r>
        <w:rPr>
          <w:rFonts w:hint="eastAsia"/>
          <w:lang w:val="en-US" w:eastAsia="zh-CN"/>
        </w:rPr>
        <w:t>4.14质保金扣留期内若出现乙方责任的质量问题，乙方须在甲方书面通知后48小时内响应并在合理期限内修复；若未修复，甲方可自行修复，费用优先从相关质保金中抵扣，不足则从未返还的其他质保金中抵扣，仍不足则从应付乙方款项中扣除或向乙方追偿。</w:t>
      </w:r>
    </w:p>
    <w:p w14:paraId="7BBCFC21">
      <w:pPr>
        <w:bidi w:val="0"/>
        <w:rPr>
          <w:rFonts w:hint="default"/>
          <w:lang w:val="en-US" w:eastAsia="zh-CN"/>
        </w:rPr>
      </w:pPr>
      <w:r>
        <w:rPr>
          <w:rFonts w:hint="eastAsia"/>
          <w:lang w:val="en-US" w:eastAsia="zh-CN"/>
        </w:rPr>
        <w:t>4.15本合同工程全部完工且结算完成后，乙方须按甲方管理要求，在</w:t>
      </w:r>
      <w:r>
        <w:rPr>
          <w:rFonts w:hint="eastAsia"/>
          <w:u w:val="single"/>
          <w:lang w:val="en-US" w:eastAsia="zh-CN"/>
        </w:rPr>
        <w:t xml:space="preserve">    </w:t>
      </w:r>
      <w:r>
        <w:rPr>
          <w:rFonts w:hint="eastAsia"/>
          <w:lang w:val="en-US" w:eastAsia="zh-CN"/>
        </w:rPr>
        <w:t>个工作日内签订结清协议；甲方支付剩余工程款以双方签订该协议为前提，若乙方超期未签，甲方有权自期限届满次日起停止支付工程款，直至乙方完成签约，期间因乙方未签协议导致的工程款支付延误后果由乙方自行承担，若乙方长期拒签并给甲方造成额外损失（含直接、间接损失及维权合理开支），或致使甲方对第三方违约赔偿，乙方需全额赔偿甲方相应损失，同时纳入甲方协作单位黑名单。</w:t>
      </w:r>
    </w:p>
    <w:p w14:paraId="138C93DD">
      <w:pPr>
        <w:pStyle w:val="3"/>
        <w:bidi w:val="0"/>
        <w:rPr>
          <w:rFonts w:hint="default"/>
          <w:lang w:val="en-US" w:eastAsia="zh-CN"/>
        </w:rPr>
      </w:pPr>
      <w:r>
        <w:rPr>
          <w:rFonts w:hint="default"/>
          <w:lang w:val="en-US" w:eastAsia="zh-CN"/>
        </w:rPr>
        <w:t>16</w:t>
      </w:r>
      <w:r>
        <w:rPr>
          <w:rFonts w:hint="eastAsia"/>
          <w:lang w:val="en-US" w:eastAsia="zh-CN"/>
        </w:rPr>
        <w:t>.</w:t>
      </w:r>
      <w:r>
        <w:rPr>
          <w:rFonts w:hint="default"/>
          <w:lang w:val="en-US" w:eastAsia="zh-CN"/>
        </w:rPr>
        <w:t>禁止转包或再分包</w:t>
      </w:r>
    </w:p>
    <w:p w14:paraId="0B5AF1B3">
      <w:pPr>
        <w:rPr>
          <w:rFonts w:hint="default"/>
          <w:lang w:val="en-US" w:eastAsia="zh-CN"/>
        </w:rPr>
      </w:pPr>
      <w:r>
        <w:rPr>
          <w:rFonts w:hint="default"/>
          <w:lang w:val="en-US" w:eastAsia="zh-CN"/>
        </w:rPr>
        <w:t>16.</w:t>
      </w:r>
      <w:r>
        <w:rPr>
          <w:rFonts w:hint="eastAsia"/>
          <w:lang w:val="en-US" w:eastAsia="zh-CN"/>
        </w:rPr>
        <w:t>2</w:t>
      </w:r>
      <w:r>
        <w:rPr>
          <w:rFonts w:hint="default"/>
          <w:lang w:val="en-US" w:eastAsia="zh-CN"/>
        </w:rPr>
        <w:t>乙方不得将本合同项下的劳务转包或再分包给他人。否则甲方一经发现有权要求乙方立即将实际施工人清除出场，并承担一切责任，同时甲方有权解除本合同，并要求乙方承担违约金</w:t>
      </w:r>
      <w:r>
        <w:rPr>
          <w:rFonts w:hint="default"/>
          <w:u w:val="single"/>
          <w:lang w:val="en-US" w:eastAsia="zh-CN"/>
        </w:rPr>
        <w:t xml:space="preserve">      </w:t>
      </w:r>
      <w:r>
        <w:rPr>
          <w:rFonts w:hint="default"/>
          <w:lang w:val="en-US" w:eastAsia="zh-CN"/>
        </w:rPr>
        <w:t>万元。</w:t>
      </w:r>
    </w:p>
    <w:p w14:paraId="393DD432">
      <w:pPr>
        <w:pStyle w:val="3"/>
        <w:bidi w:val="0"/>
        <w:rPr>
          <w:rFonts w:hint="default"/>
          <w:lang w:val="en-US" w:eastAsia="zh-CN"/>
        </w:rPr>
      </w:pPr>
      <w:r>
        <w:rPr>
          <w:rFonts w:hint="default"/>
          <w:lang w:val="en-US" w:eastAsia="zh-CN"/>
        </w:rPr>
        <w:t>19</w:t>
      </w:r>
      <w:r>
        <w:rPr>
          <w:rFonts w:hint="eastAsia"/>
          <w:lang w:val="en-US" w:eastAsia="zh-CN"/>
        </w:rPr>
        <w:t>.</w:t>
      </w:r>
      <w:r>
        <w:rPr>
          <w:rFonts w:hint="default"/>
          <w:lang w:val="en-US" w:eastAsia="zh-CN"/>
        </w:rPr>
        <w:t>违约责任</w:t>
      </w:r>
    </w:p>
    <w:p w14:paraId="7BDE8711">
      <w:pPr>
        <w:rPr>
          <w:rFonts w:hint="default"/>
          <w:lang w:val="en-US" w:eastAsia="zh-CN"/>
        </w:rPr>
      </w:pPr>
      <w:r>
        <w:rPr>
          <w:rFonts w:hint="default"/>
          <w:lang w:val="en-US" w:eastAsia="zh-CN"/>
        </w:rPr>
        <w:t>19.1</w:t>
      </w:r>
      <w:r>
        <w:rPr>
          <w:rFonts w:hint="eastAsia"/>
          <w:lang w:val="en-US" w:eastAsia="zh-CN"/>
        </w:rPr>
        <w:t>4</w:t>
      </w:r>
      <w:r>
        <w:rPr>
          <w:rFonts w:hint="default"/>
          <w:lang w:val="en-US" w:eastAsia="zh-CN"/>
        </w:rPr>
        <w:t>乙方因自身原因延迟完工的，每延误一日，应向甲方支付</w:t>
      </w:r>
      <w:r>
        <w:rPr>
          <w:rFonts w:hint="default"/>
          <w:u w:val="single"/>
          <w:lang w:val="en-US" w:eastAsia="zh-CN"/>
        </w:rPr>
        <w:t xml:space="preserve">       </w:t>
      </w:r>
      <w:r>
        <w:rPr>
          <w:rFonts w:hint="default"/>
          <w:lang w:val="en-US" w:eastAsia="zh-CN"/>
        </w:rPr>
        <w:t>元违约金；延迟超过</w:t>
      </w:r>
      <w:r>
        <w:rPr>
          <w:rFonts w:hint="default"/>
          <w:u w:val="single"/>
          <w:lang w:val="en-US" w:eastAsia="zh-CN"/>
        </w:rPr>
        <w:t xml:space="preserve">    </w:t>
      </w:r>
      <w:r>
        <w:rPr>
          <w:rFonts w:hint="default"/>
          <w:lang w:val="en-US" w:eastAsia="zh-CN"/>
        </w:rPr>
        <w:t>日的，甲方有权解除合同，并要求乙方承担总合同金额</w:t>
      </w:r>
      <w:r>
        <w:rPr>
          <w:rFonts w:hint="default"/>
          <w:u w:val="single"/>
          <w:lang w:val="en-US" w:eastAsia="zh-CN"/>
        </w:rPr>
        <w:t xml:space="preserve">   </w:t>
      </w:r>
      <w:r>
        <w:rPr>
          <w:rFonts w:hint="default"/>
          <w:lang w:val="en-US" w:eastAsia="zh-CN"/>
        </w:rPr>
        <w:t>%的违约金。</w:t>
      </w:r>
    </w:p>
    <w:p w14:paraId="5AABBA3C">
      <w:pPr>
        <w:rPr>
          <w:rFonts w:hint="default"/>
          <w:lang w:val="en-US" w:eastAsia="zh-CN"/>
        </w:rPr>
      </w:pPr>
      <w:r>
        <w:rPr>
          <w:rFonts w:hint="default"/>
          <w:lang w:val="en-US" w:eastAsia="zh-CN"/>
        </w:rPr>
        <w:t>19.</w:t>
      </w:r>
      <w:r>
        <w:rPr>
          <w:rFonts w:hint="eastAsia"/>
          <w:lang w:val="en-US" w:eastAsia="zh-CN"/>
        </w:rPr>
        <w:t>15</w:t>
      </w:r>
      <w:r>
        <w:rPr>
          <w:rFonts w:hint="default"/>
          <w:lang w:val="en-US" w:eastAsia="zh-CN"/>
        </w:rPr>
        <w:t>乙方施工质量不符合合同约定的质量标准，除应承担返修义务外，此增加的费用由乙方承担，同时承担第19.1</w:t>
      </w:r>
      <w:r>
        <w:rPr>
          <w:rFonts w:hint="eastAsia"/>
          <w:lang w:val="en-US" w:eastAsia="zh-CN"/>
        </w:rPr>
        <w:t>4</w:t>
      </w:r>
      <w:r>
        <w:rPr>
          <w:rFonts w:hint="default"/>
          <w:lang w:val="en-US" w:eastAsia="zh-CN"/>
        </w:rPr>
        <w:t>条约定的逾期违约责任，还应向甲方支付</w:t>
      </w:r>
      <w:r>
        <w:rPr>
          <w:rFonts w:hint="default"/>
          <w:u w:val="single"/>
          <w:lang w:val="en-US" w:eastAsia="zh-CN"/>
        </w:rPr>
        <w:t xml:space="preserve">   </w:t>
      </w:r>
      <w:r>
        <w:rPr>
          <w:rFonts w:hint="default"/>
          <w:lang w:val="en-US" w:eastAsia="zh-CN"/>
        </w:rPr>
        <w:t>元的违约金，给甲方造成损失的，还应赔偿损失，同时甲方有权要求解除合同。</w:t>
      </w:r>
    </w:p>
    <w:p w14:paraId="01AB699A">
      <w:pPr>
        <w:rPr>
          <w:rFonts w:hint="default"/>
          <w:lang w:val="en-US" w:eastAsia="zh-CN"/>
        </w:rPr>
      </w:pPr>
      <w:r>
        <w:rPr>
          <w:rFonts w:hint="default"/>
          <w:lang w:val="en-US" w:eastAsia="zh-CN"/>
        </w:rPr>
        <w:t>19.</w:t>
      </w:r>
      <w:r>
        <w:rPr>
          <w:rFonts w:hint="eastAsia"/>
          <w:lang w:val="en-US" w:eastAsia="zh-CN"/>
        </w:rPr>
        <w:t>16</w:t>
      </w:r>
      <w:r>
        <w:rPr>
          <w:rFonts w:hint="default"/>
          <w:lang w:val="en-US" w:eastAsia="zh-CN"/>
        </w:rPr>
        <w:t>未经甲方书面同意，乙方擅自更换现场负责人或主要管理人员的，甲方有权要求更换为原来技术人员，并要求乙方承担</w:t>
      </w:r>
      <w:r>
        <w:rPr>
          <w:rFonts w:hint="default"/>
          <w:u w:val="single"/>
          <w:lang w:val="en-US" w:eastAsia="zh-CN"/>
        </w:rPr>
        <w:t xml:space="preserve">   </w:t>
      </w:r>
      <w:r>
        <w:rPr>
          <w:rFonts w:hint="default"/>
          <w:lang w:val="en-US" w:eastAsia="zh-CN"/>
        </w:rPr>
        <w:t>元的违约金，同时还应赔偿因其违约给甲方造成的经济损失，延误的乙方工作时间不予顺延，同时承担第19.1</w:t>
      </w:r>
      <w:r>
        <w:rPr>
          <w:rFonts w:hint="eastAsia"/>
          <w:lang w:val="en-US" w:eastAsia="zh-CN"/>
        </w:rPr>
        <w:t>4</w:t>
      </w:r>
      <w:r>
        <w:rPr>
          <w:rFonts w:hint="default"/>
          <w:lang w:val="en-US" w:eastAsia="zh-CN"/>
        </w:rPr>
        <w:t>条约定的逾期违约责任。</w:t>
      </w:r>
    </w:p>
    <w:p w14:paraId="73966926">
      <w:pPr>
        <w:rPr>
          <w:rFonts w:hint="default"/>
          <w:lang w:val="en-US" w:eastAsia="zh-CN"/>
        </w:rPr>
      </w:pPr>
      <w:r>
        <w:rPr>
          <w:rFonts w:hint="default"/>
          <w:lang w:val="en-US" w:eastAsia="zh-CN"/>
        </w:rPr>
        <w:t>19.</w:t>
      </w:r>
      <w:r>
        <w:rPr>
          <w:rFonts w:hint="eastAsia"/>
          <w:lang w:val="en-US" w:eastAsia="zh-CN"/>
        </w:rPr>
        <w:t>17</w:t>
      </w:r>
      <w:r>
        <w:rPr>
          <w:rFonts w:hint="default"/>
          <w:lang w:val="en-US" w:eastAsia="zh-CN"/>
        </w:rPr>
        <w:t>乙方拒不提交或延期提交施工资料的，应向甲方支付</w:t>
      </w:r>
      <w:r>
        <w:rPr>
          <w:rFonts w:hint="default"/>
          <w:u w:val="single"/>
          <w:lang w:val="en-US" w:eastAsia="zh-CN"/>
        </w:rPr>
        <w:t xml:space="preserve">    </w:t>
      </w:r>
      <w:r>
        <w:rPr>
          <w:rFonts w:hint="default"/>
          <w:lang w:val="en-US" w:eastAsia="zh-CN"/>
        </w:rPr>
        <w:t>元的违约金，并赔偿给甲方造成的损失。</w:t>
      </w:r>
    </w:p>
    <w:p w14:paraId="365F222A">
      <w:pPr>
        <w:rPr>
          <w:rFonts w:hint="default"/>
          <w:lang w:val="en-US" w:eastAsia="zh-CN"/>
        </w:rPr>
      </w:pPr>
      <w:r>
        <w:rPr>
          <w:rFonts w:hint="default"/>
          <w:lang w:val="en-US" w:eastAsia="zh-CN"/>
        </w:rPr>
        <w:t>19.</w:t>
      </w:r>
      <w:r>
        <w:rPr>
          <w:rFonts w:hint="eastAsia"/>
          <w:lang w:val="en-US" w:eastAsia="zh-CN"/>
        </w:rPr>
        <w:t>18工程存在质量问题的，</w:t>
      </w:r>
      <w:r>
        <w:rPr>
          <w:rFonts w:hint="default"/>
          <w:lang w:val="en-US" w:eastAsia="zh-CN"/>
        </w:rPr>
        <w:t>乙方须按甲方要求无条件返工，</w:t>
      </w:r>
      <w:r>
        <w:rPr>
          <w:rFonts w:hint="eastAsia"/>
          <w:lang w:val="en-US" w:eastAsia="zh-CN"/>
        </w:rPr>
        <w:t>自行</w:t>
      </w:r>
      <w:r>
        <w:rPr>
          <w:rFonts w:hint="default"/>
          <w:lang w:val="en-US" w:eastAsia="zh-CN"/>
        </w:rPr>
        <w:t>承担全部费用且工期不顺延。对于返工部位，乙方需提供自验收合格之日起不少于</w:t>
      </w:r>
      <w:r>
        <w:rPr>
          <w:rFonts w:hint="eastAsia"/>
          <w:u w:val="single"/>
          <w:lang w:val="en-US" w:eastAsia="zh-CN"/>
        </w:rPr>
        <w:t>xx</w:t>
      </w:r>
      <w:r>
        <w:rPr>
          <w:rFonts w:hint="default"/>
          <w:lang w:val="en-US" w:eastAsia="zh-CN"/>
        </w:rPr>
        <w:t>个月的额外质量保证</w:t>
      </w:r>
      <w:r>
        <w:rPr>
          <w:rFonts w:hint="eastAsia"/>
          <w:lang w:val="en-US" w:eastAsia="zh-CN"/>
        </w:rPr>
        <w:t>金扣留</w:t>
      </w:r>
      <w:r>
        <w:rPr>
          <w:rFonts w:hint="default"/>
          <w:lang w:val="en-US" w:eastAsia="zh-CN"/>
        </w:rPr>
        <w:t>期，在此期间，因本次返工涉及的工程部位出现任何质量问题，乙方需无偿进行返修。若同一部位连续两次返工仍不合格，或因乙方原因导致施工连续中断超过五天，甲方有权解除合同。乙方应在收到解除通知后</w:t>
      </w:r>
      <w:r>
        <w:rPr>
          <w:rFonts w:hint="eastAsia"/>
          <w:u w:val="single"/>
          <w:lang w:val="en-US" w:eastAsia="zh-CN"/>
        </w:rPr>
        <w:t>XXX</w:t>
      </w:r>
      <w:r>
        <w:rPr>
          <w:rFonts w:hint="default"/>
          <w:lang w:val="en-US" w:eastAsia="zh-CN"/>
        </w:rPr>
        <w:t>日内撤离现场并移交资料，逾期未完成的，每日按合同价款的</w:t>
      </w:r>
      <w:r>
        <w:rPr>
          <w:rFonts w:hint="eastAsia"/>
          <w:u w:val="single"/>
          <w:lang w:val="en-US" w:eastAsia="zh-CN"/>
        </w:rPr>
        <w:t>XXX</w:t>
      </w:r>
      <w:r>
        <w:rPr>
          <w:rFonts w:hint="default"/>
          <w:u w:val="single"/>
          <w:lang w:val="en-US" w:eastAsia="zh-CN"/>
        </w:rPr>
        <w:t>%</w:t>
      </w:r>
      <w:r>
        <w:rPr>
          <w:rFonts w:hint="default"/>
          <w:lang w:val="en-US" w:eastAsia="zh-CN"/>
        </w:rPr>
        <w:t>支付违约金。在此情况下，乙方还需承担合同价款20%的违约金，同时乙方需承担甲方因此造成的包含委托第三方施工在内的全部损失。</w:t>
      </w:r>
    </w:p>
    <w:p w14:paraId="51659D61">
      <w:pPr>
        <w:rPr>
          <w:rFonts w:hint="default"/>
          <w:lang w:val="en-US" w:eastAsia="zh-CN"/>
        </w:rPr>
      </w:pPr>
      <w:r>
        <w:rPr>
          <w:rFonts w:hint="default"/>
          <w:lang w:val="en-US" w:eastAsia="zh-CN"/>
        </w:rPr>
        <w:t>19.</w:t>
      </w:r>
      <w:r>
        <w:rPr>
          <w:rFonts w:hint="eastAsia"/>
          <w:lang w:val="en-US" w:eastAsia="zh-CN"/>
        </w:rPr>
        <w:t>19</w:t>
      </w:r>
      <w:r>
        <w:rPr>
          <w:rFonts w:hint="default"/>
          <w:lang w:val="en-US" w:eastAsia="zh-CN"/>
        </w:rPr>
        <w:t>如合同已经约定价款为固定价款，乙方不得以任何理由要求调价，否则视为乙方违约，甲方有权要求乙方继续履行合同或者解除合同。如解除合同，乙方应承担</w:t>
      </w:r>
      <w:r>
        <w:rPr>
          <w:rFonts w:hint="eastAsia"/>
          <w:lang w:val="en-US" w:eastAsia="zh-CN"/>
        </w:rPr>
        <w:t>合同价款</w:t>
      </w:r>
      <w:r>
        <w:rPr>
          <w:rFonts w:hint="default"/>
          <w:u w:val="single"/>
          <w:lang w:val="en-US" w:eastAsia="zh-CN"/>
        </w:rPr>
        <w:t>30</w:t>
      </w:r>
      <w:r>
        <w:rPr>
          <w:rFonts w:hint="default"/>
          <w:lang w:val="en-US" w:eastAsia="zh-CN"/>
        </w:rPr>
        <w:t>%的违约金。</w:t>
      </w:r>
    </w:p>
    <w:p w14:paraId="6FCD8E89">
      <w:pPr>
        <w:rPr>
          <w:rFonts w:hint="default"/>
          <w:lang w:val="en-US" w:eastAsia="zh-CN"/>
        </w:rPr>
      </w:pPr>
      <w:r>
        <w:rPr>
          <w:rFonts w:hint="default"/>
          <w:lang w:val="en-US" w:eastAsia="zh-CN"/>
        </w:rPr>
        <w:t>19.</w:t>
      </w:r>
      <w:r>
        <w:rPr>
          <w:rFonts w:hint="eastAsia"/>
          <w:lang w:val="en-US" w:eastAsia="zh-CN"/>
        </w:rPr>
        <w:t>20</w:t>
      </w:r>
      <w:r>
        <w:rPr>
          <w:rFonts w:hint="default"/>
          <w:lang w:val="en-US" w:eastAsia="zh-CN"/>
        </w:rPr>
        <w:t>乙方任何人员无权更改施工方案和经项目经理部已批准的施工计划，如需变动必须事先征得项目经理书面批准。乙方未经项目经理书面批准更改施工方案、施工计划，视为违约，应当支付违约金：</w:t>
      </w:r>
      <w:r>
        <w:rPr>
          <w:rFonts w:hint="default"/>
          <w:u w:val="single"/>
          <w:lang w:val="en-US" w:eastAsia="zh-CN"/>
        </w:rPr>
        <w:t xml:space="preserve">     </w:t>
      </w:r>
      <w:r>
        <w:rPr>
          <w:rFonts w:hint="default"/>
          <w:lang w:val="en-US" w:eastAsia="zh-CN"/>
        </w:rPr>
        <w:t>元/次。</w:t>
      </w:r>
    </w:p>
    <w:p w14:paraId="7F8C3695">
      <w:pPr>
        <w:rPr>
          <w:rFonts w:hint="default"/>
          <w:lang w:val="en-US" w:eastAsia="zh-CN"/>
        </w:rPr>
      </w:pPr>
      <w:r>
        <w:rPr>
          <w:rFonts w:hint="default"/>
          <w:lang w:val="en-US" w:eastAsia="zh-CN"/>
        </w:rPr>
        <w:t>19.</w:t>
      </w:r>
      <w:r>
        <w:rPr>
          <w:rFonts w:hint="eastAsia"/>
          <w:lang w:val="en-US" w:eastAsia="zh-CN"/>
        </w:rPr>
        <w:t>21</w:t>
      </w:r>
      <w:r>
        <w:rPr>
          <w:rFonts w:hint="default"/>
          <w:lang w:val="en-US" w:eastAsia="zh-CN"/>
        </w:rPr>
        <w:t>必须严格执行甲方或业主各项管理制度、工作安排，</w:t>
      </w:r>
      <w:r>
        <w:rPr>
          <w:rFonts w:hint="default"/>
          <w:spacing w:val="20"/>
          <w:lang w:val="en-US" w:eastAsia="zh-CN"/>
        </w:rPr>
        <w:t>及时填报各种表格及报表。每发现一次迟报或者不报支付</w:t>
      </w:r>
      <w:r>
        <w:rPr>
          <w:rFonts w:hint="default"/>
          <w:u w:val="single"/>
          <w:lang w:val="en-US" w:eastAsia="zh-CN"/>
        </w:rPr>
        <w:t xml:space="preserve">    </w:t>
      </w:r>
      <w:r>
        <w:rPr>
          <w:rFonts w:hint="default"/>
          <w:lang w:val="en-US" w:eastAsia="zh-CN"/>
        </w:rPr>
        <w:t>元违约金。</w:t>
      </w:r>
    </w:p>
    <w:p w14:paraId="01F0B635">
      <w:pPr>
        <w:rPr>
          <w:rFonts w:hint="default"/>
          <w:lang w:val="en-US" w:eastAsia="zh-CN"/>
        </w:rPr>
      </w:pPr>
      <w:r>
        <w:rPr>
          <w:rFonts w:hint="default"/>
          <w:lang w:val="en-US" w:eastAsia="zh-CN"/>
        </w:rPr>
        <w:t>19.</w:t>
      </w:r>
      <w:r>
        <w:rPr>
          <w:rFonts w:hint="eastAsia"/>
          <w:lang w:val="en-US" w:eastAsia="zh-CN"/>
        </w:rPr>
        <w:t>22</w:t>
      </w:r>
      <w:r>
        <w:rPr>
          <w:rFonts w:hint="default"/>
          <w:lang w:val="en-US" w:eastAsia="zh-CN"/>
        </w:rPr>
        <w:t>无论何种原因现场发生紧急情况或事故，乙方现场负责人及其他管理人员必须在现场协助甲方及业主组织应急行动并做好事后的处理，否则，将扣除施工合同额的</w:t>
      </w:r>
      <w:r>
        <w:rPr>
          <w:rFonts w:hint="default"/>
          <w:u w:val="single"/>
          <w:lang w:val="en-US" w:eastAsia="zh-CN"/>
        </w:rPr>
        <w:t xml:space="preserve">    </w:t>
      </w:r>
      <w:r>
        <w:rPr>
          <w:rFonts w:hint="default"/>
          <w:lang w:val="en-US" w:eastAsia="zh-CN"/>
        </w:rPr>
        <w:t>%作为违约金。</w:t>
      </w:r>
    </w:p>
    <w:p w14:paraId="4A093B82">
      <w:pPr>
        <w:rPr>
          <w:rFonts w:hint="default"/>
          <w:lang w:val="en-US" w:eastAsia="zh-CN"/>
        </w:rPr>
      </w:pPr>
      <w:r>
        <w:rPr>
          <w:rFonts w:hint="default"/>
          <w:lang w:val="en-US" w:eastAsia="zh-CN"/>
        </w:rPr>
        <w:t>19.</w:t>
      </w:r>
      <w:r>
        <w:rPr>
          <w:rFonts w:hint="eastAsia"/>
          <w:lang w:val="en-US" w:eastAsia="zh-CN"/>
        </w:rPr>
        <w:t>23</w:t>
      </w:r>
      <w:r>
        <w:rPr>
          <w:rFonts w:hint="default"/>
          <w:lang w:val="en-US" w:eastAsia="zh-CN"/>
        </w:rPr>
        <w:t>乙方雇佣的特殊工种的工人和操作工人应受过专门的培训并已取得政府有关管理机构颁发的上岗证书。这些特殊工种包含但不限于：电工、焊工、起重工、塔吊司机、施工机械操作人员等。每发现1人没有持证上岗支付</w:t>
      </w:r>
      <w:r>
        <w:rPr>
          <w:rFonts w:hint="eastAsia"/>
          <w:u w:val="single"/>
          <w:lang w:val="en-US" w:eastAsia="zh-CN"/>
        </w:rPr>
        <w:t xml:space="preserve">    </w:t>
      </w:r>
      <w:r>
        <w:rPr>
          <w:rFonts w:hint="default"/>
          <w:lang w:val="en-US" w:eastAsia="zh-CN"/>
        </w:rPr>
        <w:t>元违约金，并及时更换符合要求的人员。</w:t>
      </w:r>
    </w:p>
    <w:p w14:paraId="6371E3A8">
      <w:pPr>
        <w:rPr>
          <w:rFonts w:hint="default"/>
          <w:lang w:val="en-US" w:eastAsia="zh-CN"/>
        </w:rPr>
      </w:pPr>
      <w:r>
        <w:rPr>
          <w:rFonts w:hint="default"/>
          <w:lang w:val="en-US" w:eastAsia="zh-CN"/>
        </w:rPr>
        <w:t>19.</w:t>
      </w:r>
      <w:r>
        <w:rPr>
          <w:rFonts w:hint="eastAsia"/>
          <w:lang w:val="en-US" w:eastAsia="zh-CN"/>
        </w:rPr>
        <w:t>24</w:t>
      </w:r>
      <w:r>
        <w:rPr>
          <w:rFonts w:hint="default"/>
          <w:lang w:val="en-US" w:eastAsia="zh-CN"/>
        </w:rPr>
        <w:t>乙方不履行或不按约定履行合同的其他义务时，应向甲方支付合同价</w:t>
      </w:r>
      <w:r>
        <w:rPr>
          <w:rFonts w:hint="eastAsia"/>
          <w:lang w:val="en-US" w:eastAsia="zh-CN"/>
        </w:rPr>
        <w:t>款</w:t>
      </w:r>
      <w:r>
        <w:rPr>
          <w:rFonts w:hint="default"/>
          <w:u w:val="single"/>
          <w:lang w:val="en-US" w:eastAsia="zh-CN"/>
        </w:rPr>
        <w:t xml:space="preserve">    </w:t>
      </w:r>
      <w:r>
        <w:rPr>
          <w:rFonts w:hint="default"/>
          <w:lang w:val="en-US" w:eastAsia="zh-CN"/>
        </w:rPr>
        <w:t>%的违约金，同时乙方对超过违约金的损失承担补充赔偿责任，延误的乙方工作时间不予顺延。</w:t>
      </w:r>
    </w:p>
    <w:p w14:paraId="5F850150">
      <w:pPr>
        <w:rPr>
          <w:rFonts w:hint="default"/>
          <w:lang w:val="en-US" w:eastAsia="zh-CN"/>
        </w:rPr>
      </w:pPr>
      <w:r>
        <w:rPr>
          <w:rFonts w:hint="default"/>
          <w:lang w:val="en-US" w:eastAsia="zh-CN"/>
        </w:rPr>
        <w:t>19.</w:t>
      </w:r>
      <w:r>
        <w:rPr>
          <w:rFonts w:hint="eastAsia"/>
          <w:lang w:val="en-US" w:eastAsia="zh-CN"/>
        </w:rPr>
        <w:t>25</w:t>
      </w:r>
      <w:r>
        <w:rPr>
          <w:rFonts w:hint="default"/>
          <w:lang w:val="en-US" w:eastAsia="zh-CN"/>
        </w:rPr>
        <w:t>甲方逾期付款的，经乙方书面催告后30日仍未支付的，</w:t>
      </w:r>
      <w:r>
        <w:rPr>
          <w:rFonts w:hint="eastAsia"/>
          <w:lang w:val="en-US" w:eastAsia="zh-CN"/>
        </w:rPr>
        <w:t>自催告期满后第31日起</w:t>
      </w:r>
      <w:r>
        <w:rPr>
          <w:rFonts w:hint="default"/>
          <w:lang w:val="en-US" w:eastAsia="zh-CN"/>
        </w:rPr>
        <w:t>每逾期一日，甲方可就逾期未付款按贷款市场报价利率（一年期LPR）向乙方支付逾期利息，最高限额不超过逾期未付款项的</w:t>
      </w:r>
      <w:r>
        <w:rPr>
          <w:rFonts w:hint="default"/>
          <w:u w:val="single"/>
          <w:lang w:val="en-US" w:eastAsia="zh-CN"/>
        </w:rPr>
        <w:t xml:space="preserve">    </w:t>
      </w:r>
      <w:r>
        <w:rPr>
          <w:rFonts w:hint="default"/>
          <w:lang w:val="en-US" w:eastAsia="zh-CN"/>
        </w:rPr>
        <w:t>%。</w:t>
      </w:r>
    </w:p>
    <w:p w14:paraId="13BD3984">
      <w:pPr>
        <w:rPr>
          <w:rFonts w:hint="default"/>
          <w:lang w:val="en-US" w:eastAsia="zh-CN"/>
        </w:rPr>
      </w:pPr>
      <w:r>
        <w:rPr>
          <w:rFonts w:hint="default"/>
          <w:lang w:val="en-US" w:eastAsia="zh-CN"/>
        </w:rPr>
        <w:t>19.</w:t>
      </w:r>
      <w:r>
        <w:rPr>
          <w:rFonts w:hint="eastAsia"/>
          <w:lang w:val="en-US" w:eastAsia="zh-CN"/>
        </w:rPr>
        <w:t>26</w:t>
      </w:r>
      <w:r>
        <w:rPr>
          <w:rFonts w:hint="default"/>
          <w:lang w:val="en-US" w:eastAsia="zh-CN"/>
        </w:rPr>
        <w:t>在施工过程中，乙方必须配合业主、监理的检查</w:t>
      </w:r>
      <w:r>
        <w:rPr>
          <w:rFonts w:hint="default"/>
          <w:spacing w:val="20"/>
          <w:lang w:val="en-US" w:eastAsia="zh-CN"/>
        </w:rPr>
        <w:t>及听从甲方的合理指挥和调度，否则甲方有权对乙方处以</w:t>
      </w:r>
      <w:r>
        <w:rPr>
          <w:rFonts w:hint="default"/>
          <w:u w:val="single"/>
          <w:lang w:val="en-US" w:eastAsia="zh-CN"/>
        </w:rPr>
        <w:t xml:space="preserve">    </w:t>
      </w:r>
      <w:r>
        <w:rPr>
          <w:rFonts w:hint="default"/>
          <w:lang w:val="en-US" w:eastAsia="zh-CN"/>
        </w:rPr>
        <w:t>元/次（甲方视乙方情节轻重而定）的违约金，违约金从乙方劳务费中扣除。</w:t>
      </w:r>
    </w:p>
    <w:p w14:paraId="1A4E2B71">
      <w:pPr>
        <w:rPr>
          <w:rFonts w:hint="default"/>
          <w:lang w:val="en-US" w:eastAsia="zh-CN"/>
        </w:rPr>
      </w:pPr>
      <w:r>
        <w:rPr>
          <w:rFonts w:hint="eastAsia"/>
          <w:lang w:val="en-US" w:eastAsia="zh-CN"/>
        </w:rPr>
        <w:t>19.27</w:t>
      </w:r>
      <w:r>
        <w:rPr>
          <w:rFonts w:hint="default"/>
          <w:lang w:val="en-US" w:eastAsia="zh-CN"/>
        </w:rPr>
        <w:t>当发生乙方以非正当方式（包括围堵、占据施工现场、发包人办公场所；以任何手段阻止施工现场正常施工、发包人正常办公秩序；阻塞交通；攀爬塔吊、建筑物、广告牌等；以及《信访</w:t>
      </w:r>
      <w:r>
        <w:rPr>
          <w:rFonts w:hint="eastAsia"/>
          <w:lang w:val="en-US" w:eastAsia="zh-CN"/>
        </w:rPr>
        <w:t>工作</w:t>
      </w:r>
      <w:r>
        <w:rPr>
          <w:rFonts w:hint="default"/>
          <w:lang w:val="en-US" w:eastAsia="zh-CN"/>
        </w:rPr>
        <w:t>条例》第二十条规定的行为）向发包人</w:t>
      </w:r>
      <w:r>
        <w:rPr>
          <w:rFonts w:hint="eastAsia"/>
          <w:lang w:val="en-US" w:eastAsia="zh-CN"/>
        </w:rPr>
        <w:t>及甲方</w:t>
      </w:r>
      <w:r>
        <w:rPr>
          <w:rFonts w:hint="default"/>
          <w:lang w:val="en-US" w:eastAsia="zh-CN"/>
        </w:rPr>
        <w:t>提出要求的行为时，甲方有权解除合同，并要求乙方承担总合同金额</w:t>
      </w:r>
      <w:r>
        <w:rPr>
          <w:rFonts w:hint="default"/>
          <w:u w:val="single"/>
          <w:lang w:val="en-US" w:eastAsia="zh-CN"/>
        </w:rPr>
        <w:t xml:space="preserve">   </w:t>
      </w:r>
      <w:r>
        <w:rPr>
          <w:rFonts w:hint="default"/>
          <w:lang w:val="en-US" w:eastAsia="zh-CN"/>
        </w:rPr>
        <w:t>%的违约金。</w:t>
      </w:r>
    </w:p>
    <w:p w14:paraId="587CC783">
      <w:pPr>
        <w:rPr>
          <w:rFonts w:hint="default"/>
          <w:lang w:val="en-US" w:eastAsia="zh-CN"/>
        </w:rPr>
      </w:pPr>
      <w:r>
        <w:rPr>
          <w:rFonts w:hint="eastAsia"/>
          <w:lang w:val="en-US" w:eastAsia="zh-CN"/>
        </w:rPr>
        <w:t>19.28乙方法定代表人或授权现场负责人违反通用合同条款第2.2条关于每月驻施工现场时间要求的，每少一天对乙方处以</w:t>
      </w:r>
      <w:r>
        <w:rPr>
          <w:rFonts w:hint="eastAsia"/>
          <w:u w:val="single"/>
          <w:lang w:val="en-US" w:eastAsia="zh-CN"/>
        </w:rPr>
        <w:t xml:space="preserve">     </w:t>
      </w:r>
      <w:r>
        <w:rPr>
          <w:rFonts w:hint="eastAsia"/>
          <w:lang w:val="en-US" w:eastAsia="zh-CN"/>
        </w:rPr>
        <w:t>元的违约金。</w:t>
      </w:r>
    </w:p>
    <w:p w14:paraId="238DB7DC">
      <w:pPr>
        <w:pStyle w:val="3"/>
        <w:bidi w:val="0"/>
        <w:rPr>
          <w:rFonts w:hint="default"/>
          <w:lang w:val="en-US" w:eastAsia="zh-CN"/>
        </w:rPr>
      </w:pPr>
      <w:r>
        <w:rPr>
          <w:rFonts w:hint="default"/>
          <w:lang w:val="en-US" w:eastAsia="zh-CN"/>
        </w:rPr>
        <w:t>2</w:t>
      </w:r>
      <w:r>
        <w:rPr>
          <w:rFonts w:hint="eastAsia"/>
          <w:lang w:val="en-US" w:eastAsia="zh-CN"/>
        </w:rPr>
        <w:t>4.</w:t>
      </w:r>
      <w:r>
        <w:rPr>
          <w:rFonts w:hint="default"/>
          <w:lang w:val="en-US" w:eastAsia="zh-CN"/>
        </w:rPr>
        <w:t>补充条款</w:t>
      </w:r>
    </w:p>
    <w:p w14:paraId="67CE0BD0">
      <w:pPr>
        <w:rPr>
          <w:rFonts w:hint="default"/>
          <w:u w:val="single"/>
          <w:lang w:val="en-US" w:eastAsia="zh-CN"/>
        </w:rPr>
      </w:pPr>
      <w:r>
        <w:rPr>
          <w:rFonts w:hint="default"/>
          <w:lang w:val="en-US" w:eastAsia="zh-CN"/>
        </w:rPr>
        <w:t>2</w:t>
      </w:r>
      <w:r>
        <w:rPr>
          <w:rFonts w:hint="eastAsia"/>
          <w:lang w:val="en-US" w:eastAsia="zh-CN"/>
        </w:rPr>
        <w:t>4</w:t>
      </w:r>
      <w:r>
        <w:rPr>
          <w:rFonts w:hint="default"/>
          <w:lang w:val="en-US" w:eastAsia="zh-CN"/>
        </w:rPr>
        <w:t>.1补充条款：</w:t>
      </w:r>
      <w:r>
        <w:rPr>
          <w:rFonts w:hint="default"/>
          <w:u w:val="single"/>
          <w:lang w:val="en-US" w:eastAsia="zh-CN"/>
        </w:rPr>
        <w:t xml:space="preserve">                                 </w:t>
      </w:r>
    </w:p>
    <w:p w14:paraId="7C022236">
      <w:pPr>
        <w:ind w:left="0" w:leftChars="0" w:firstLine="0" w:firstLineChars="0"/>
        <w:rPr>
          <w:rFonts w:hint="eastAsia"/>
          <w:u w:val="single"/>
          <w:lang w:val="en-US" w:eastAsia="zh-CN"/>
        </w:rPr>
      </w:pPr>
      <w:r>
        <w:rPr>
          <w:rFonts w:hint="default"/>
          <w:u w:val="single"/>
          <w:lang w:val="en-US" w:eastAsia="zh-CN"/>
        </w:rPr>
        <w:t xml:space="preserve">                          </w:t>
      </w:r>
      <w:r>
        <w:rPr>
          <w:rFonts w:hint="eastAsia"/>
          <w:u w:val="single"/>
          <w:lang w:val="en-US" w:eastAsia="zh-CN"/>
        </w:rPr>
        <w:t xml:space="preserve">    </w:t>
      </w:r>
      <w:r>
        <w:rPr>
          <w:rFonts w:hint="default"/>
          <w:u w:val="single"/>
          <w:lang w:val="en-US" w:eastAsia="zh-CN"/>
        </w:rPr>
        <w:t xml:space="preserve">            </w:t>
      </w:r>
      <w:r>
        <w:rPr>
          <w:rFonts w:hint="eastAsia"/>
          <w:u w:val="single"/>
          <w:lang w:val="en-US" w:eastAsia="zh-CN"/>
        </w:rPr>
        <w:t xml:space="preserve">          </w:t>
      </w:r>
    </w:p>
    <w:p w14:paraId="77C4E315">
      <w:pPr>
        <w:rPr>
          <w:rFonts w:hint="eastAsia" w:ascii="仿宋_GB2312" w:hAnsi="仿宋_GB2312" w:eastAsia="仿宋_GB2312" w:cs="仿宋_GB2312"/>
          <w:sz w:val="28"/>
          <w:szCs w:val="28"/>
          <w:highlight w:val="none"/>
          <w:lang w:eastAsia="zh-CN"/>
        </w:rPr>
      </w:pPr>
      <w:r>
        <w:rPr>
          <w:rFonts w:hint="eastAsia"/>
          <w:u w:val="single"/>
          <w:lang w:val="en-US" w:eastAsia="zh-CN"/>
        </w:rPr>
        <w:br w:type="page"/>
      </w:r>
    </w:p>
    <w:tbl>
      <w:tblPr>
        <w:tblStyle w:val="9"/>
        <w:tblpPr w:leftFromText="180" w:rightFromText="180" w:vertAnchor="page" w:horzAnchor="page" w:tblpX="1795" w:tblpY="1413"/>
        <w:tblOverlap w:val="never"/>
        <w:tblW w:w="0" w:type="auto"/>
        <w:tblInd w:w="0" w:type="dxa"/>
        <w:tblLayout w:type="autofit"/>
        <w:tblCellMar>
          <w:top w:w="0" w:type="dxa"/>
          <w:left w:w="108" w:type="dxa"/>
          <w:bottom w:w="0" w:type="dxa"/>
          <w:right w:w="108" w:type="dxa"/>
        </w:tblCellMar>
      </w:tblPr>
      <w:tblGrid>
        <w:gridCol w:w="4644"/>
        <w:gridCol w:w="3878"/>
      </w:tblGrid>
      <w:tr w14:paraId="2C772143">
        <w:tblPrEx>
          <w:tblCellMar>
            <w:top w:w="0" w:type="dxa"/>
            <w:left w:w="108" w:type="dxa"/>
            <w:bottom w:w="0" w:type="dxa"/>
            <w:right w:w="108" w:type="dxa"/>
          </w:tblCellMar>
        </w:tblPrEx>
        <w:tc>
          <w:tcPr>
            <w:tcW w:w="8522" w:type="dxa"/>
            <w:gridSpan w:val="2"/>
            <w:noWrap w:val="0"/>
            <w:vAlign w:val="top"/>
          </w:tcPr>
          <w:p w14:paraId="65916C97">
            <w:pPr>
              <w:jc w:val="center"/>
              <w:rPr>
                <w:rFonts w:ascii="方正书宋_GBK" w:hAnsi="方正书宋_GBK" w:eastAsia="方正书宋_GBK" w:cs="方正书宋_GBK"/>
                <w:color w:val="000000"/>
                <w:kern w:val="0"/>
                <w:sz w:val="22"/>
                <w:szCs w:val="22"/>
              </w:rPr>
            </w:pPr>
            <w:r>
              <w:rPr>
                <w:rFonts w:hint="eastAsia" w:ascii="仿宋_GB2312" w:hAnsi="仿宋_GB2312" w:eastAsia="仿宋_GB2312" w:cs="仿宋_GB2312"/>
                <w:b/>
                <w:bCs/>
                <w:color w:val="231F20"/>
                <w:spacing w:val="30"/>
                <w:kern w:val="0"/>
                <w:sz w:val="28"/>
                <w:szCs w:val="28"/>
              </w:rPr>
              <w:t>本页为合同签署页</w:t>
            </w:r>
          </w:p>
        </w:tc>
      </w:tr>
      <w:tr w14:paraId="28ED5D8D">
        <w:tblPrEx>
          <w:tblCellMar>
            <w:top w:w="0" w:type="dxa"/>
            <w:left w:w="108" w:type="dxa"/>
            <w:bottom w:w="0" w:type="dxa"/>
            <w:right w:w="108" w:type="dxa"/>
          </w:tblCellMar>
        </w:tblPrEx>
        <w:tc>
          <w:tcPr>
            <w:tcW w:w="4644" w:type="dxa"/>
            <w:noWrap w:val="0"/>
            <w:vAlign w:val="top"/>
          </w:tcPr>
          <w:p w14:paraId="1C5EF514">
            <w:pPr>
              <w:rPr>
                <w:rFonts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甲方（盖章）：</w:t>
            </w:r>
          </w:p>
          <w:p w14:paraId="252A5066">
            <w:pPr>
              <w:rPr>
                <w:rFonts w:ascii="方正书宋_GBK" w:hAnsi="方正书宋_GBK" w:eastAsia="方正书宋_GBK" w:cs="方正书宋_GBK"/>
                <w:color w:val="000000"/>
                <w:kern w:val="0"/>
                <w:sz w:val="22"/>
                <w:szCs w:val="22"/>
              </w:rPr>
            </w:pPr>
          </w:p>
        </w:tc>
        <w:tc>
          <w:tcPr>
            <w:tcW w:w="3878" w:type="dxa"/>
            <w:noWrap w:val="0"/>
            <w:vAlign w:val="top"/>
          </w:tcPr>
          <w:p w14:paraId="5009F653">
            <w:pPr>
              <w:rPr>
                <w:rFonts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乙方（盖章）：</w:t>
            </w:r>
          </w:p>
          <w:p w14:paraId="37D95B1F">
            <w:pPr>
              <w:rPr>
                <w:rFonts w:ascii="方正书宋_GBK" w:hAnsi="方正书宋_GBK" w:eastAsia="方正书宋_GBK" w:cs="方正书宋_GBK"/>
                <w:color w:val="000000"/>
                <w:kern w:val="0"/>
                <w:sz w:val="22"/>
                <w:szCs w:val="22"/>
              </w:rPr>
            </w:pPr>
          </w:p>
        </w:tc>
      </w:tr>
      <w:tr w14:paraId="52C052EA">
        <w:tblPrEx>
          <w:tblCellMar>
            <w:top w:w="0" w:type="dxa"/>
            <w:left w:w="108" w:type="dxa"/>
            <w:bottom w:w="0" w:type="dxa"/>
            <w:right w:w="108" w:type="dxa"/>
          </w:tblCellMar>
        </w:tblPrEx>
        <w:tc>
          <w:tcPr>
            <w:tcW w:w="4644" w:type="dxa"/>
            <w:noWrap w:val="0"/>
            <w:vAlign w:val="top"/>
          </w:tcPr>
          <w:p w14:paraId="2591C91A">
            <w:pPr>
              <w:rPr>
                <w:rFonts w:ascii="微软雅黑" w:hAnsi="微软雅黑" w:eastAsia="微软雅黑" w:cs="微软雅黑"/>
                <w:color w:val="000000"/>
                <w:szCs w:val="21"/>
                <w:shd w:val="clear" w:color="auto" w:fill="FFFFFF"/>
              </w:rPr>
            </w:pPr>
            <w:r>
              <w:rPr>
                <w:rFonts w:hint="eastAsia" w:ascii="方正书宋_GBK" w:hAnsi="方正书宋_GBK" w:eastAsia="方正书宋_GBK" w:cs="方正书宋_GBK"/>
                <w:color w:val="000000"/>
                <w:kern w:val="0"/>
                <w:sz w:val="22"/>
                <w:szCs w:val="22"/>
              </w:rPr>
              <w:t xml:space="preserve">社会统一信用代码： </w:t>
            </w:r>
            <w:r>
              <w:rPr>
                <w:rFonts w:ascii="微软雅黑" w:hAnsi="微软雅黑" w:eastAsia="微软雅黑" w:cs="微软雅黑"/>
                <w:color w:val="000000"/>
                <w:szCs w:val="21"/>
                <w:shd w:val="clear" w:color="auto" w:fill="FFFFFF"/>
              </w:rPr>
              <w:t xml:space="preserve">    </w:t>
            </w:r>
          </w:p>
          <w:p w14:paraId="63C91FAB">
            <w:pPr>
              <w:rPr>
                <w:rFonts w:ascii="微软雅黑" w:hAnsi="微软雅黑" w:eastAsia="微软雅黑" w:cs="微软雅黑"/>
                <w:color w:val="000000"/>
                <w:szCs w:val="21"/>
                <w:shd w:val="clear" w:color="auto" w:fill="FFFFFF"/>
              </w:rPr>
            </w:pPr>
          </w:p>
        </w:tc>
        <w:tc>
          <w:tcPr>
            <w:tcW w:w="3878" w:type="dxa"/>
            <w:noWrap w:val="0"/>
            <w:vAlign w:val="top"/>
          </w:tcPr>
          <w:p w14:paraId="21764AA4">
            <w:pPr>
              <w:rPr>
                <w:rFonts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社会统一信用代码：</w:t>
            </w:r>
          </w:p>
          <w:p w14:paraId="35E17A6F">
            <w:pPr>
              <w:rPr>
                <w:rFonts w:ascii="微软雅黑" w:hAnsi="微软雅黑" w:eastAsia="微软雅黑" w:cs="微软雅黑"/>
                <w:color w:val="000000"/>
                <w:szCs w:val="21"/>
                <w:shd w:val="clear" w:color="auto" w:fill="FFFFFF"/>
              </w:rPr>
            </w:pPr>
            <w:r>
              <w:rPr>
                <w:rFonts w:hint="eastAsia" w:ascii="方正书宋_GBK" w:hAnsi="方正书宋_GBK" w:eastAsia="方正书宋_GBK" w:cs="方正书宋_GBK"/>
                <w:color w:val="000000"/>
                <w:kern w:val="0"/>
                <w:sz w:val="22"/>
                <w:szCs w:val="22"/>
              </w:rPr>
              <w:t>或身份证号：</w:t>
            </w:r>
          </w:p>
        </w:tc>
      </w:tr>
      <w:tr w14:paraId="53979E10">
        <w:tblPrEx>
          <w:tblCellMar>
            <w:top w:w="0" w:type="dxa"/>
            <w:left w:w="108" w:type="dxa"/>
            <w:bottom w:w="0" w:type="dxa"/>
            <w:right w:w="108" w:type="dxa"/>
          </w:tblCellMar>
        </w:tblPrEx>
        <w:tc>
          <w:tcPr>
            <w:tcW w:w="4644" w:type="dxa"/>
            <w:noWrap w:val="0"/>
            <w:vAlign w:val="top"/>
          </w:tcPr>
          <w:p w14:paraId="22D93E84">
            <w:pPr>
              <w:rPr>
                <w:rFonts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法定代表人（负责人）：</w:t>
            </w:r>
          </w:p>
          <w:p w14:paraId="30C593B8">
            <w:pPr>
              <w:spacing w:line="480" w:lineRule="auto"/>
              <w:rPr>
                <w:rFonts w:eastAsia="仿宋_GB2312"/>
                <w:sz w:val="32"/>
              </w:rPr>
            </w:pPr>
            <w:r>
              <w:rPr>
                <w:rFonts w:hint="eastAsia" w:ascii="方正书宋_GBK" w:hAnsi="方正书宋_GBK" w:eastAsia="方正书宋_GBK" w:cs="方正书宋_GBK"/>
                <w:color w:val="000000"/>
                <w:kern w:val="0"/>
                <w:sz w:val="22"/>
                <w:szCs w:val="22"/>
              </w:rPr>
              <w:t>（签字或盖章）</w:t>
            </w:r>
          </w:p>
        </w:tc>
        <w:tc>
          <w:tcPr>
            <w:tcW w:w="3878" w:type="dxa"/>
            <w:noWrap w:val="0"/>
            <w:vAlign w:val="top"/>
          </w:tcPr>
          <w:p w14:paraId="20D9E567">
            <w:pPr>
              <w:rPr>
                <w:rFonts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法定代表人（负责人）：</w:t>
            </w:r>
          </w:p>
          <w:p w14:paraId="29BF2155">
            <w:pPr>
              <w:spacing w:line="480" w:lineRule="auto"/>
              <w:rPr>
                <w:rFonts w:eastAsia="仿宋_GB2312"/>
                <w:sz w:val="32"/>
              </w:rPr>
            </w:pPr>
            <w:r>
              <w:rPr>
                <w:rFonts w:hint="eastAsia" w:ascii="方正书宋_GBK" w:hAnsi="方正书宋_GBK" w:eastAsia="方正书宋_GBK" w:cs="方正书宋_GBK"/>
                <w:color w:val="000000"/>
                <w:kern w:val="0"/>
                <w:sz w:val="22"/>
                <w:szCs w:val="22"/>
              </w:rPr>
              <w:t>（签字或盖章）</w:t>
            </w:r>
          </w:p>
        </w:tc>
      </w:tr>
      <w:tr w14:paraId="3D46471E">
        <w:tblPrEx>
          <w:tblCellMar>
            <w:top w:w="0" w:type="dxa"/>
            <w:left w:w="108" w:type="dxa"/>
            <w:bottom w:w="0" w:type="dxa"/>
            <w:right w:w="108" w:type="dxa"/>
          </w:tblCellMar>
        </w:tblPrEx>
        <w:trPr>
          <w:trHeight w:val="834" w:hRule="atLeast"/>
        </w:trPr>
        <w:tc>
          <w:tcPr>
            <w:tcW w:w="4644" w:type="dxa"/>
            <w:noWrap w:val="0"/>
            <w:vAlign w:val="top"/>
          </w:tcPr>
          <w:p w14:paraId="75CF4537">
            <w:r>
              <w:rPr>
                <w:rFonts w:hint="eastAsia" w:ascii="方正书宋_GBK" w:hAnsi="方正书宋_GBK" w:eastAsia="方正书宋_GBK" w:cs="方正书宋_GBK"/>
                <w:color w:val="000000"/>
                <w:kern w:val="0"/>
                <w:sz w:val="22"/>
                <w:szCs w:val="22"/>
              </w:rPr>
              <w:t xml:space="preserve">委托代理人（签字）： </w:t>
            </w:r>
          </w:p>
        </w:tc>
        <w:tc>
          <w:tcPr>
            <w:tcW w:w="3878" w:type="dxa"/>
            <w:noWrap w:val="0"/>
            <w:vAlign w:val="top"/>
          </w:tcPr>
          <w:p w14:paraId="33F01079">
            <w:r>
              <w:rPr>
                <w:rFonts w:hint="eastAsia" w:ascii="方正书宋_GBK" w:hAnsi="方正书宋_GBK" w:eastAsia="方正书宋_GBK" w:cs="方正书宋_GBK"/>
                <w:color w:val="000000"/>
                <w:kern w:val="0"/>
                <w:sz w:val="22"/>
                <w:szCs w:val="22"/>
              </w:rPr>
              <w:t>委托代理人（签字）：</w:t>
            </w:r>
          </w:p>
        </w:tc>
      </w:tr>
      <w:tr w14:paraId="3F7A4A4C">
        <w:tblPrEx>
          <w:tblCellMar>
            <w:top w:w="0" w:type="dxa"/>
            <w:left w:w="108" w:type="dxa"/>
            <w:bottom w:w="0" w:type="dxa"/>
            <w:right w:w="108" w:type="dxa"/>
          </w:tblCellMar>
        </w:tblPrEx>
        <w:trPr>
          <w:trHeight w:val="849" w:hRule="atLeast"/>
        </w:trPr>
        <w:tc>
          <w:tcPr>
            <w:tcW w:w="4644" w:type="dxa"/>
            <w:noWrap w:val="0"/>
            <w:vAlign w:val="top"/>
          </w:tcPr>
          <w:p w14:paraId="57BC1E96">
            <w:pPr>
              <w:rPr>
                <w:rFonts w:hint="eastAsia" w:ascii="方正书宋_GBK" w:hAnsi="方正书宋_GBK" w:eastAsia="方正书宋_GBK" w:cs="方正书宋_GBK"/>
                <w:color w:val="000000"/>
                <w:kern w:val="0"/>
                <w:sz w:val="22"/>
                <w:szCs w:val="22"/>
                <w:lang w:val="en-US" w:eastAsia="zh-CN"/>
              </w:rPr>
            </w:pPr>
            <w:r>
              <w:rPr>
                <w:rFonts w:hint="eastAsia" w:ascii="方正书宋_GBK" w:hAnsi="方正书宋_GBK" w:eastAsia="方正书宋_GBK" w:cs="方正书宋_GBK"/>
                <w:color w:val="000000"/>
                <w:kern w:val="0"/>
                <w:sz w:val="22"/>
                <w:szCs w:val="22"/>
                <w:lang w:val="en-US" w:eastAsia="zh-CN"/>
              </w:rPr>
              <w:t>副经理：</w:t>
            </w:r>
          </w:p>
        </w:tc>
        <w:tc>
          <w:tcPr>
            <w:tcW w:w="3878" w:type="dxa"/>
            <w:noWrap w:val="0"/>
            <w:vAlign w:val="top"/>
          </w:tcPr>
          <w:p w14:paraId="3DBB9ADC">
            <w:pPr>
              <w:rPr>
                <w:rFonts w:hint="eastAsia" w:ascii="方正书宋_GBK" w:hAnsi="方正书宋_GBK" w:eastAsia="方正书宋_GBK" w:cs="方正书宋_GBK"/>
                <w:color w:val="000000"/>
                <w:kern w:val="0"/>
                <w:sz w:val="22"/>
                <w:szCs w:val="22"/>
              </w:rPr>
            </w:pPr>
          </w:p>
        </w:tc>
      </w:tr>
      <w:tr w14:paraId="50D520A5">
        <w:tblPrEx>
          <w:tblCellMar>
            <w:top w:w="0" w:type="dxa"/>
            <w:left w:w="108" w:type="dxa"/>
            <w:bottom w:w="0" w:type="dxa"/>
            <w:right w:w="108" w:type="dxa"/>
          </w:tblCellMar>
        </w:tblPrEx>
        <w:trPr>
          <w:trHeight w:val="954" w:hRule="atLeast"/>
        </w:trPr>
        <w:tc>
          <w:tcPr>
            <w:tcW w:w="4644" w:type="dxa"/>
            <w:noWrap w:val="0"/>
            <w:vAlign w:val="top"/>
          </w:tcPr>
          <w:p w14:paraId="66D9F7F0">
            <w:pPr>
              <w:rPr>
                <w:rFonts w:hint="default" w:ascii="方正书宋_GBK" w:hAnsi="方正书宋_GBK" w:eastAsia="方正书宋_GBK" w:cs="方正书宋_GBK"/>
                <w:color w:val="000000"/>
                <w:kern w:val="0"/>
                <w:sz w:val="22"/>
                <w:szCs w:val="22"/>
                <w:lang w:val="en-US" w:eastAsia="zh-CN"/>
              </w:rPr>
            </w:pPr>
            <w:r>
              <w:rPr>
                <w:rFonts w:hint="eastAsia" w:ascii="方正书宋_GBK" w:hAnsi="方正书宋_GBK" w:eastAsia="方正书宋_GBK" w:cs="方正书宋_GBK"/>
                <w:color w:val="000000"/>
                <w:kern w:val="0"/>
                <w:sz w:val="22"/>
                <w:szCs w:val="22"/>
                <w:lang w:val="en-US" w:eastAsia="zh-CN"/>
              </w:rPr>
              <w:t>项目总工：</w:t>
            </w:r>
          </w:p>
        </w:tc>
        <w:tc>
          <w:tcPr>
            <w:tcW w:w="3878" w:type="dxa"/>
            <w:noWrap w:val="0"/>
            <w:vAlign w:val="top"/>
          </w:tcPr>
          <w:p w14:paraId="3EE94E4C">
            <w:pPr>
              <w:rPr>
                <w:rFonts w:hint="eastAsia" w:ascii="方正书宋_GBK" w:hAnsi="方正书宋_GBK" w:eastAsia="方正书宋_GBK" w:cs="方正书宋_GBK"/>
                <w:color w:val="000000"/>
                <w:kern w:val="0"/>
                <w:sz w:val="22"/>
                <w:szCs w:val="22"/>
              </w:rPr>
            </w:pPr>
          </w:p>
        </w:tc>
      </w:tr>
      <w:tr w14:paraId="1B9B3938">
        <w:tblPrEx>
          <w:tblCellMar>
            <w:top w:w="0" w:type="dxa"/>
            <w:left w:w="108" w:type="dxa"/>
            <w:bottom w:w="0" w:type="dxa"/>
            <w:right w:w="108" w:type="dxa"/>
          </w:tblCellMar>
        </w:tblPrEx>
        <w:tc>
          <w:tcPr>
            <w:tcW w:w="4644" w:type="dxa"/>
            <w:noWrap w:val="0"/>
            <w:vAlign w:val="top"/>
          </w:tcPr>
          <w:p w14:paraId="31477BF7">
            <w:pPr>
              <w:rPr>
                <w:rFonts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注册地址：</w:t>
            </w:r>
          </w:p>
          <w:p w14:paraId="27D65A84">
            <w:pPr>
              <w:rPr>
                <w:rFonts w:ascii="方正书宋_GBK" w:hAnsi="方正书宋_GBK" w:eastAsia="方正书宋_GBK" w:cs="方正书宋_GBK"/>
                <w:color w:val="000000"/>
                <w:kern w:val="0"/>
                <w:sz w:val="22"/>
                <w:szCs w:val="22"/>
              </w:rPr>
            </w:pPr>
          </w:p>
        </w:tc>
        <w:tc>
          <w:tcPr>
            <w:tcW w:w="3878" w:type="dxa"/>
            <w:noWrap w:val="0"/>
            <w:vAlign w:val="top"/>
          </w:tcPr>
          <w:p w14:paraId="4252EE05">
            <w:r>
              <w:rPr>
                <w:rFonts w:hint="eastAsia" w:ascii="方正书宋_GBK" w:hAnsi="方正书宋_GBK" w:eastAsia="方正书宋_GBK" w:cs="方正书宋_GBK"/>
                <w:color w:val="000000"/>
                <w:kern w:val="0"/>
                <w:sz w:val="22"/>
                <w:szCs w:val="22"/>
              </w:rPr>
              <w:t>注册地址：</w:t>
            </w:r>
          </w:p>
        </w:tc>
      </w:tr>
      <w:tr w14:paraId="187603AC">
        <w:tblPrEx>
          <w:tblCellMar>
            <w:top w:w="0" w:type="dxa"/>
            <w:left w:w="108" w:type="dxa"/>
            <w:bottom w:w="0" w:type="dxa"/>
            <w:right w:w="108" w:type="dxa"/>
          </w:tblCellMar>
        </w:tblPrEx>
        <w:tc>
          <w:tcPr>
            <w:tcW w:w="4644" w:type="dxa"/>
            <w:noWrap w:val="0"/>
            <w:vAlign w:val="top"/>
          </w:tcPr>
          <w:p w14:paraId="4CA959EA">
            <w:pPr>
              <w:rPr>
                <w:rFonts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联系地址：</w:t>
            </w:r>
          </w:p>
          <w:p w14:paraId="2C30EE79">
            <w:pPr>
              <w:rPr>
                <w:rFonts w:ascii="方正书宋_GBK" w:hAnsi="方正书宋_GBK" w:eastAsia="方正书宋_GBK" w:cs="方正书宋_GBK"/>
                <w:color w:val="000000"/>
                <w:kern w:val="0"/>
                <w:sz w:val="22"/>
                <w:szCs w:val="22"/>
              </w:rPr>
            </w:pPr>
          </w:p>
        </w:tc>
        <w:tc>
          <w:tcPr>
            <w:tcW w:w="3878" w:type="dxa"/>
            <w:noWrap w:val="0"/>
            <w:vAlign w:val="top"/>
          </w:tcPr>
          <w:p w14:paraId="513086D9">
            <w:r>
              <w:rPr>
                <w:rFonts w:hint="eastAsia" w:ascii="方正书宋_GBK" w:hAnsi="方正书宋_GBK" w:eastAsia="方正书宋_GBK" w:cs="方正书宋_GBK"/>
                <w:color w:val="000000"/>
                <w:kern w:val="0"/>
                <w:sz w:val="22"/>
                <w:szCs w:val="22"/>
              </w:rPr>
              <w:t>联系地址：</w:t>
            </w:r>
          </w:p>
        </w:tc>
      </w:tr>
      <w:tr w14:paraId="05089A82">
        <w:tblPrEx>
          <w:tblCellMar>
            <w:top w:w="0" w:type="dxa"/>
            <w:left w:w="108" w:type="dxa"/>
            <w:bottom w:w="0" w:type="dxa"/>
            <w:right w:w="108" w:type="dxa"/>
          </w:tblCellMar>
        </w:tblPrEx>
        <w:tc>
          <w:tcPr>
            <w:tcW w:w="4644" w:type="dxa"/>
            <w:noWrap w:val="0"/>
            <w:vAlign w:val="top"/>
          </w:tcPr>
          <w:p w14:paraId="24F9828E">
            <w:pPr>
              <w:rPr>
                <w:rFonts w:hint="default" w:ascii="方正书宋_GBK" w:hAnsi="方正书宋_GBK" w:eastAsia="方正书宋_GBK" w:cs="方正书宋_GBK"/>
                <w:color w:val="000000"/>
                <w:kern w:val="0"/>
                <w:sz w:val="22"/>
                <w:szCs w:val="22"/>
                <w:lang w:val="en-US" w:eastAsia="zh-CN"/>
              </w:rPr>
            </w:pPr>
            <w:r>
              <w:rPr>
                <w:rFonts w:hint="eastAsia" w:ascii="方正书宋_GBK" w:hAnsi="方正书宋_GBK" w:eastAsia="方正书宋_GBK" w:cs="方正书宋_GBK"/>
                <w:color w:val="000000"/>
                <w:kern w:val="0"/>
                <w:sz w:val="22"/>
                <w:szCs w:val="22"/>
                <w:lang w:val="en-US" w:eastAsia="zh-CN"/>
              </w:rPr>
              <w:t>联系人：</w:t>
            </w:r>
          </w:p>
        </w:tc>
        <w:tc>
          <w:tcPr>
            <w:tcW w:w="3878" w:type="dxa"/>
            <w:noWrap w:val="0"/>
            <w:vAlign w:val="top"/>
          </w:tcPr>
          <w:p w14:paraId="1DA7A8F2">
            <w:pPr>
              <w:rPr>
                <w:rFonts w:hint="default" w:ascii="方正书宋_GBK" w:hAnsi="方正书宋_GBK" w:eastAsia="方正书宋_GBK" w:cs="方正书宋_GBK"/>
                <w:color w:val="000000"/>
                <w:kern w:val="0"/>
                <w:sz w:val="22"/>
                <w:szCs w:val="22"/>
                <w:lang w:val="en-US" w:eastAsia="zh-CN"/>
              </w:rPr>
            </w:pPr>
            <w:r>
              <w:rPr>
                <w:rFonts w:hint="eastAsia" w:ascii="方正书宋_GBK" w:hAnsi="方正书宋_GBK" w:eastAsia="方正书宋_GBK" w:cs="方正书宋_GBK"/>
                <w:color w:val="000000"/>
                <w:kern w:val="0"/>
                <w:sz w:val="22"/>
                <w:szCs w:val="22"/>
                <w:lang w:val="en-US" w:eastAsia="zh-CN"/>
              </w:rPr>
              <w:t>联系人：</w:t>
            </w:r>
          </w:p>
        </w:tc>
      </w:tr>
      <w:tr w14:paraId="5A99D94C">
        <w:tblPrEx>
          <w:tblCellMar>
            <w:top w:w="0" w:type="dxa"/>
            <w:left w:w="108" w:type="dxa"/>
            <w:bottom w:w="0" w:type="dxa"/>
            <w:right w:w="108" w:type="dxa"/>
          </w:tblCellMar>
        </w:tblPrEx>
        <w:trPr>
          <w:trHeight w:val="534" w:hRule="atLeast"/>
        </w:trPr>
        <w:tc>
          <w:tcPr>
            <w:tcW w:w="4644" w:type="dxa"/>
            <w:noWrap w:val="0"/>
            <w:vAlign w:val="top"/>
          </w:tcPr>
          <w:p w14:paraId="6B3A7733">
            <w:r>
              <w:rPr>
                <w:rFonts w:hint="eastAsia" w:ascii="方正书宋_GBK" w:hAnsi="方正书宋_GBK" w:eastAsia="方正书宋_GBK" w:cs="方正书宋_GBK"/>
                <w:color w:val="000000"/>
                <w:kern w:val="0"/>
                <w:sz w:val="22"/>
                <w:szCs w:val="22"/>
              </w:rPr>
              <w:t>联系</w:t>
            </w:r>
            <w:r>
              <w:rPr>
                <w:rFonts w:hint="eastAsia" w:ascii="方正书宋_GBK" w:hAnsi="方正书宋_GBK" w:eastAsia="方正书宋_GBK" w:cs="方正书宋_GBK"/>
                <w:color w:val="000000"/>
                <w:kern w:val="0"/>
                <w:sz w:val="22"/>
                <w:szCs w:val="22"/>
                <w:lang w:val="en-US" w:eastAsia="zh-CN"/>
              </w:rPr>
              <w:t>电话</w:t>
            </w:r>
            <w:r>
              <w:rPr>
                <w:rFonts w:hint="eastAsia" w:ascii="方正书宋_GBK" w:hAnsi="方正书宋_GBK" w:eastAsia="方正书宋_GBK" w:cs="方正书宋_GBK"/>
                <w:color w:val="000000"/>
                <w:kern w:val="0"/>
                <w:sz w:val="22"/>
                <w:szCs w:val="22"/>
              </w:rPr>
              <w:t>：</w:t>
            </w:r>
          </w:p>
        </w:tc>
        <w:tc>
          <w:tcPr>
            <w:tcW w:w="3878" w:type="dxa"/>
            <w:noWrap w:val="0"/>
            <w:vAlign w:val="top"/>
          </w:tcPr>
          <w:p w14:paraId="65FBBB79">
            <w:r>
              <w:rPr>
                <w:rFonts w:hint="eastAsia" w:ascii="方正书宋_GBK" w:hAnsi="方正书宋_GBK" w:eastAsia="方正书宋_GBK" w:cs="方正书宋_GBK"/>
                <w:color w:val="000000"/>
                <w:kern w:val="0"/>
                <w:sz w:val="22"/>
                <w:szCs w:val="22"/>
              </w:rPr>
              <w:t>联系</w:t>
            </w:r>
            <w:r>
              <w:rPr>
                <w:rFonts w:hint="eastAsia" w:ascii="方正书宋_GBK" w:hAnsi="方正书宋_GBK" w:eastAsia="方正书宋_GBK" w:cs="方正书宋_GBK"/>
                <w:color w:val="000000"/>
                <w:kern w:val="0"/>
                <w:sz w:val="22"/>
                <w:szCs w:val="22"/>
                <w:lang w:val="en-US" w:eastAsia="zh-CN"/>
              </w:rPr>
              <w:t>电话</w:t>
            </w:r>
            <w:r>
              <w:rPr>
                <w:rFonts w:hint="eastAsia" w:ascii="方正书宋_GBK" w:hAnsi="方正书宋_GBK" w:eastAsia="方正书宋_GBK" w:cs="方正书宋_GBK"/>
                <w:color w:val="000000"/>
                <w:kern w:val="0"/>
                <w:sz w:val="22"/>
                <w:szCs w:val="22"/>
              </w:rPr>
              <w:t>：</w:t>
            </w:r>
          </w:p>
        </w:tc>
      </w:tr>
      <w:tr w14:paraId="6E60A6C8">
        <w:tblPrEx>
          <w:tblCellMar>
            <w:top w:w="0" w:type="dxa"/>
            <w:left w:w="108" w:type="dxa"/>
            <w:bottom w:w="0" w:type="dxa"/>
            <w:right w:w="108" w:type="dxa"/>
          </w:tblCellMar>
        </w:tblPrEx>
        <w:trPr>
          <w:trHeight w:val="504" w:hRule="atLeast"/>
        </w:trPr>
        <w:tc>
          <w:tcPr>
            <w:tcW w:w="4644" w:type="dxa"/>
            <w:noWrap w:val="0"/>
            <w:vAlign w:val="top"/>
          </w:tcPr>
          <w:p w14:paraId="6BB9E15F">
            <w:r>
              <w:rPr>
                <w:rFonts w:hint="eastAsia" w:ascii="方正书宋_GBK" w:hAnsi="方正书宋_GBK" w:eastAsia="方正书宋_GBK" w:cs="方正书宋_GBK"/>
                <w:color w:val="000000"/>
                <w:kern w:val="0"/>
                <w:sz w:val="22"/>
                <w:szCs w:val="22"/>
              </w:rPr>
              <w:t>联系邮箱：</w:t>
            </w:r>
          </w:p>
        </w:tc>
        <w:tc>
          <w:tcPr>
            <w:tcW w:w="3878" w:type="dxa"/>
            <w:noWrap w:val="0"/>
            <w:vAlign w:val="top"/>
          </w:tcPr>
          <w:p w14:paraId="4F46CB49">
            <w:r>
              <w:rPr>
                <w:rFonts w:hint="eastAsia" w:ascii="方正书宋_GBK" w:hAnsi="方正书宋_GBK" w:eastAsia="方正书宋_GBK" w:cs="方正书宋_GBK"/>
                <w:color w:val="000000"/>
                <w:kern w:val="0"/>
                <w:sz w:val="22"/>
                <w:szCs w:val="22"/>
              </w:rPr>
              <w:t>联系邮箱：</w:t>
            </w:r>
          </w:p>
        </w:tc>
      </w:tr>
      <w:tr w14:paraId="7C88831D">
        <w:tblPrEx>
          <w:tblCellMar>
            <w:top w:w="0" w:type="dxa"/>
            <w:left w:w="108" w:type="dxa"/>
            <w:bottom w:w="0" w:type="dxa"/>
            <w:right w:w="108" w:type="dxa"/>
          </w:tblCellMar>
        </w:tblPrEx>
        <w:trPr>
          <w:trHeight w:val="1053" w:hRule="atLeast"/>
        </w:trPr>
        <w:tc>
          <w:tcPr>
            <w:tcW w:w="4644" w:type="dxa"/>
            <w:noWrap w:val="0"/>
            <w:vAlign w:val="top"/>
          </w:tcPr>
          <w:p w14:paraId="49E2B930">
            <w:pPr>
              <w:rPr>
                <w:rFonts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开户行：</w:t>
            </w:r>
          </w:p>
          <w:p w14:paraId="77727E0B">
            <w:pPr>
              <w:rPr>
                <w:rFonts w:ascii="方正书宋_GBK" w:hAnsi="方正书宋_GBK" w:eastAsia="方正书宋_GBK" w:cs="方正书宋_GBK"/>
                <w:color w:val="000000"/>
                <w:kern w:val="0"/>
                <w:sz w:val="22"/>
                <w:szCs w:val="22"/>
              </w:rPr>
            </w:pPr>
          </w:p>
        </w:tc>
        <w:tc>
          <w:tcPr>
            <w:tcW w:w="3878" w:type="dxa"/>
            <w:noWrap w:val="0"/>
            <w:vAlign w:val="top"/>
          </w:tcPr>
          <w:p w14:paraId="6598FE8D">
            <w:r>
              <w:rPr>
                <w:rFonts w:hint="eastAsia" w:ascii="方正书宋_GBK" w:hAnsi="方正书宋_GBK" w:eastAsia="方正书宋_GBK" w:cs="方正书宋_GBK"/>
                <w:color w:val="000000"/>
                <w:kern w:val="0"/>
                <w:sz w:val="22"/>
                <w:szCs w:val="22"/>
              </w:rPr>
              <w:t>开户行：</w:t>
            </w:r>
          </w:p>
        </w:tc>
      </w:tr>
      <w:tr w14:paraId="5E5D02B6">
        <w:tblPrEx>
          <w:tblCellMar>
            <w:top w:w="0" w:type="dxa"/>
            <w:left w:w="108" w:type="dxa"/>
            <w:bottom w:w="0" w:type="dxa"/>
            <w:right w:w="108" w:type="dxa"/>
          </w:tblCellMar>
        </w:tblPrEx>
        <w:trPr>
          <w:trHeight w:val="534" w:hRule="atLeast"/>
        </w:trPr>
        <w:tc>
          <w:tcPr>
            <w:tcW w:w="4644" w:type="dxa"/>
            <w:noWrap w:val="0"/>
            <w:vAlign w:val="top"/>
          </w:tcPr>
          <w:p w14:paraId="722A7D4E">
            <w:pPr>
              <w:rPr>
                <w:rFonts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账号：</w:t>
            </w:r>
          </w:p>
        </w:tc>
        <w:tc>
          <w:tcPr>
            <w:tcW w:w="3878" w:type="dxa"/>
            <w:noWrap w:val="0"/>
            <w:vAlign w:val="top"/>
          </w:tcPr>
          <w:p w14:paraId="24B87C6D">
            <w:pPr>
              <w:rPr>
                <w:rFonts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账号：</w:t>
            </w:r>
          </w:p>
        </w:tc>
      </w:tr>
    </w:tbl>
    <w:p w14:paraId="1CD98361">
      <w:pPr>
        <w:ind w:left="0" w:leftChars="0" w:firstLine="0" w:firstLineChars="0"/>
        <w:rPr>
          <w:rFonts w:hint="eastAsia"/>
          <w:lang w:val="en-US" w:eastAsia="zh-CN"/>
        </w:rPr>
      </w:pPr>
      <w:r>
        <w:rPr>
          <w:rFonts w:hint="eastAsia" w:ascii="黑体" w:hAnsi="黑体" w:eastAsia="黑体" w:cs="黑体"/>
          <w:b/>
          <w:bCs/>
          <w:spacing w:val="-7"/>
          <w:sz w:val="36"/>
          <w:szCs w:val="36"/>
          <w:lang w:val="en-US" w:eastAsia="zh-CN"/>
        </w:rPr>
        <w:br w:type="page"/>
      </w:r>
      <w:bookmarkStart w:id="1" w:name="_GoBack"/>
      <w:bookmarkEnd w:id="1"/>
    </w:p>
    <w:p w14:paraId="60D686E0">
      <w:pPr>
        <w:rPr>
          <w:rFonts w:hint="eastAsia"/>
          <w:u w:val="single"/>
          <w:lang w:val="en-US" w:eastAsia="zh-CN"/>
        </w:rPr>
      </w:pPr>
    </w:p>
    <w:p w14:paraId="4F163153">
      <w:pPr>
        <w:pStyle w:val="2"/>
        <w:bidi w:val="0"/>
        <w:jc w:val="both"/>
        <w:rPr>
          <w:rFonts w:hint="eastAsia"/>
          <w:lang w:val="en-US" w:eastAsia="zh-CN"/>
        </w:rPr>
      </w:pPr>
    </w:p>
    <w:p w14:paraId="5F249A1F">
      <w:pPr>
        <w:pStyle w:val="2"/>
        <w:bidi w:val="0"/>
        <w:jc w:val="center"/>
        <w:rPr>
          <w:rFonts w:hint="eastAsia"/>
          <w:lang w:val="en-US" w:eastAsia="zh-CN"/>
        </w:rPr>
      </w:pPr>
      <w:r>
        <w:rPr>
          <w:rFonts w:hint="eastAsia"/>
          <w:lang w:val="en-US" w:eastAsia="zh-CN"/>
        </w:rPr>
        <w:t>第四部分 附件</w:t>
      </w:r>
    </w:p>
    <w:p w14:paraId="40044201">
      <w:pPr>
        <w:bidi w:val="0"/>
        <w:jc w:val="center"/>
        <w:rPr>
          <w:rFonts w:hint="eastAsia"/>
          <w:lang w:val="en-US" w:eastAsia="zh-CN"/>
        </w:rPr>
      </w:pPr>
      <w:r>
        <w:rPr>
          <w:rFonts w:hint="eastAsia"/>
          <w:lang w:val="en-US" w:eastAsia="zh-CN"/>
        </w:rPr>
        <w:br w:type="page"/>
      </w:r>
    </w:p>
    <w:p w14:paraId="1AFA05D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_GB2312" w:hAnsi="楷体_GB2312" w:eastAsia="楷体_GB2312" w:cs="楷体_GB2312"/>
          <w:sz w:val="32"/>
          <w:szCs w:val="32"/>
          <w:highlight w:val="none"/>
          <w:lang w:val="en-US" w:eastAsia="zh-CN"/>
        </w:rPr>
      </w:pPr>
      <w:r>
        <w:rPr>
          <w:rFonts w:hint="eastAsia" w:ascii="方正小标宋简体" w:hAnsi="方正小标宋简体" w:eastAsia="方正小标宋简体" w:cs="方正小标宋简体"/>
          <w:sz w:val="44"/>
          <w:szCs w:val="44"/>
          <w:highlight w:val="none"/>
          <w:u w:val="none"/>
          <w:lang w:val="en-US" w:eastAsia="zh-CN"/>
        </w:rPr>
        <w:t>劳务分包合同分包内容清单</w:t>
      </w:r>
    </w:p>
    <w:p w14:paraId="6B0F64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一、路基土石方工程</w:t>
      </w:r>
    </w:p>
    <w:p w14:paraId="3D4D4C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1.场地清理：</w:t>
      </w:r>
    </w:p>
    <w:p w14:paraId="4FA5F5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（1）清理现场：</w:t>
      </w:r>
    </w:p>
    <w:p w14:paraId="10498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清表：灌木、竹林、胸径小于10cm树木的砍伐及挖根；清除场地表面0-30cm范围内的垃圾、废料、表土(腐殖土)、石头、草皮；与清理现场有关的一切挖方、坑穴的回填、整平、压实；适用材料的装卸、移运、堆放及非适用材料的移运处理；填前压实、现场清理等全部工序内容。</w:t>
      </w:r>
    </w:p>
    <w:p w14:paraId="34E246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2）砍伐树木：砍伐；截锯；装卸、移运至指定地点堆放；现场清理等全部工序内容。</w:t>
      </w:r>
    </w:p>
    <w:p w14:paraId="6B40CB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3）挖除树根：挖除树根；装卸、移运至</w:t>
      </w:r>
      <w:r>
        <w:rPr>
          <w:rFonts w:hint="eastAsia" w:cs="仿宋_GB2312"/>
          <w:sz w:val="32"/>
          <w:szCs w:val="32"/>
          <w:highlight w:val="none"/>
          <w:lang w:eastAsia="zh-CN"/>
        </w:rPr>
        <w:t>指定</w:t>
      </w:r>
      <w:r>
        <w:rPr>
          <w:rFonts w:hint="eastAsia" w:ascii="仿宋_GB2312" w:hAnsi="仿宋_GB2312" w:eastAsia="仿宋_GB2312" w:cs="仿宋_GB2312"/>
          <w:sz w:val="32"/>
          <w:szCs w:val="32"/>
          <w:highlight w:val="none"/>
        </w:rPr>
        <w:t>地点堆放；现场清理等全部工序内容。</w:t>
      </w:r>
    </w:p>
    <w:p w14:paraId="49E51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（2）挖除旧路面：挖除；装卸、移运处理；场地清理、平整等全部工序内容。</w:t>
      </w:r>
    </w:p>
    <w:p w14:paraId="4F760A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（3）拆除结构物：挖除；装卸、移运处理；场地清理等全部工序内容。</w:t>
      </w:r>
    </w:p>
    <w:p w14:paraId="5FC3B0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2.路基挖方：</w:t>
      </w:r>
    </w:p>
    <w:p w14:paraId="1583E0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挖土方：测量放样；挖、装、运输（包括运距超过1km后的运输、卸车、空回等全部工序内容）、卸车、空回；填料分理、弃土整型、压实；边沟、排水沟、截水沟开挖；施工排水处理；边坡整修、路床顶面以下挖松深300mm再压实、路床清理；弃土场便道修筑、养护等全部工序内容。</w:t>
      </w:r>
    </w:p>
    <w:p w14:paraId="037CAF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挖石方：测量放样；开工作面；选炮位、钻眼、清眼；装药、填塞；安全警戒；引爆及检查结果；排险；挖、装、运输（包括运距超过1km后的运输、卸车、空回等全部工序内容）、卸车、空回；填料分理、弃方整型、压实；边沟、排水沟、截水沟开挖；施工排水处理；边坡整修、路床顶面以下挖松深300mm再压实、路床清理；弃土场便道修筑、养护等全部工序内容。</w:t>
      </w:r>
    </w:p>
    <w:p w14:paraId="39B6DE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（3）土方超运（每超运1km）：运输、卸车、空回等全部工序内容。</w:t>
      </w:r>
    </w:p>
    <w:p w14:paraId="0F2A4B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（4）石方超运（每超运1km）：运输、卸车、空回等全部工序内容。</w:t>
      </w:r>
    </w:p>
    <w:p w14:paraId="1465AA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（5）挖淤泥：测量放样；挖、装、运输（包括运距超过1km后的运输、卸车、空回等全部工序内容）、卸车、堆放、空回；施工排水处理；现场清理等全部工序内容。</w:t>
      </w:r>
    </w:p>
    <w:p w14:paraId="730F1F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3.路基填方：</w:t>
      </w:r>
    </w:p>
    <w:p w14:paraId="777D24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（1）利用土方：基底翻松、压实、挖台阶；临时排水、翻晒；边坡码砌；分层摊铺；洒水、压实、刷坡；整修路拱、刷坡、路基成型等全部工序内容。</w:t>
      </w:r>
    </w:p>
    <w:p w14:paraId="356AE2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（2）利用石方：基底翻松、压实、挖台阶；临时排水、翻晒；边坡码砌；石方解小、分层摊铺；洒水、压实、刷坡；整修路拱、刷坡、路基成型等全部工序内容。</w:t>
      </w:r>
    </w:p>
    <w:p w14:paraId="6CD46E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（3）结构物台背回填：基底翻松、压实、挖台阶；填料的选择；临时排水；分层摊铺；洒水、压实；土工合成材料和防排水材料铺设；整型等全部工序内容。</w:t>
      </w:r>
    </w:p>
    <w:p w14:paraId="41F362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4.特殊路基处理：</w:t>
      </w:r>
    </w:p>
    <w:p w14:paraId="68FB90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（1）抛石挤淤：便道、抛填片石、整平、碾压等全部工序内容。</w:t>
      </w:r>
    </w:p>
    <w:p w14:paraId="756223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（2）垫层：摊铺、整平、碾压等全部工序内容。</w:t>
      </w:r>
    </w:p>
    <w:p w14:paraId="1169C4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（3）加固土桩：清理场地、放样定位、钻机安、拆；配置浆液；钻进搅拌，提钻并浆液拌合，复拌；移位，机具清洗及料具搬运等全部工序内容。</w:t>
      </w:r>
    </w:p>
    <w:p w14:paraId="1D6F67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（4）土工合成材料：展铺、拉平、缝合、固定、含50m内运料等全部工序内容。（含铆钉费用）</w:t>
      </w:r>
    </w:p>
    <w:p w14:paraId="4593F6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（5）强夯：测设夯点、夯击，平整夯坑，操作场内料具搬运等全部工序内容。</w:t>
      </w:r>
    </w:p>
    <w:p w14:paraId="11DC6E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5.排水：</w:t>
      </w:r>
    </w:p>
    <w:p w14:paraId="339378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（1）边沟、排水沟、截水沟、跌水与急流槽：</w:t>
      </w:r>
    </w:p>
    <w:p w14:paraId="007220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1）浆砌片石：场地清理；地基平整夯实，断面补挖、整修；铺设垫层、防水层；砂浆拌制、运输；选修片石；搭移跳板、砌筑、浆砌片石勾缝、抹面、养护；沉降缝制作；顶部抹面；回填等全部工序内容。</w:t>
      </w:r>
    </w:p>
    <w:p w14:paraId="5693D9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2）现浇混凝土：场地清理；地基平整夯实，断面补挖、整修；铺设垫层、防水层；模板制作、安装、拆除；混凝土浇筑、捣固、养护；回填、场地清理等全部工序内容。</w:t>
      </w:r>
    </w:p>
    <w:p w14:paraId="0F6C5D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3）预制件预制：模板安装、拆除；混凝土浇筑、捣固、养生；场内运输及堆放等全部工序内容。</w:t>
      </w:r>
    </w:p>
    <w:p w14:paraId="5E8509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4）预制件安装：场地清理；预制件运输（包括运距超过3km后的运输、卸车、空回等全部工序内容）、安卸；预制件安装；回填等全部工序内容。</w:t>
      </w:r>
    </w:p>
    <w:p w14:paraId="2C9B13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（2）渗沟、盲沟：基础开挖；进出水口处理；铺设防渗材料；铺设透水管及泄水管；填料填筑及夯实；设置反滤层；设置封闭层；现场清理等全部工序内容。</w:t>
      </w:r>
    </w:p>
    <w:p w14:paraId="758DEA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（3）排水管铺设：基槽开挖、排水管铺设、基槽回填、夯实等全部工序内容。</w:t>
      </w:r>
    </w:p>
    <w:p w14:paraId="166413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6.防护：</w:t>
      </w:r>
    </w:p>
    <w:p w14:paraId="74C280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（1）护坡：</w:t>
      </w:r>
    </w:p>
    <w:p w14:paraId="09EC4D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1）浆砌片石：基坑整修；铺设垫层，拌、运砂浆；选修石料；搭移跳板、砌筑、勾缝、养生；沉降缝制作、工作平台搭设；泄水管安装、反滤层铺设等全部工序内容。</w:t>
      </w:r>
    </w:p>
    <w:p w14:paraId="2A1842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2）现浇混凝土：基坑修整；铺设垫层、安装排水管、铺设过滤层；模板安拆；混凝土浇筑、捣固、养生；沉降缝制作、工作平台搭设，泄水管安装、反滤层铺设等全部工序内容。</w:t>
      </w:r>
    </w:p>
    <w:p w14:paraId="2926F0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3）预制件预制：模板安装、拆除；混凝土浇筑、捣固、养生；场内运输及堆放等全部工序内容。</w:t>
      </w:r>
    </w:p>
    <w:p w14:paraId="14B49B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4）预制件安装：沟槽开挖；铺设垫层；拌、运砂浆；预制件就位、铺砌、勾缝、填缝、养生；回填等全部工序内容。</w:t>
      </w:r>
    </w:p>
    <w:p w14:paraId="25D11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5）镶面：拌、运砂浆；搭移跳板、工作平台搭拆；砌筑、勾缝、养生等全部工序内容。</w:t>
      </w:r>
    </w:p>
    <w:p w14:paraId="5B2289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6）柔性防护：</w:t>
      </w:r>
    </w:p>
    <w:p w14:paraId="73F0B1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主动防护：坡面清理、脚手架搭设、移动、钻孔；锚杆制作、安设；砂浆拌合、灌浆；挂网等全部工序内容。</w:t>
      </w:r>
    </w:p>
    <w:p w14:paraId="5F518B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被动防护：锚杆及基座定位；基础开挖及浇筑混凝土；钻孔，锚杆安装、注浆；钢柱及拉锚绳安装；环形网的铺挂和缝合，格栅网铺挂等全部工序内容。</w:t>
      </w:r>
    </w:p>
    <w:p w14:paraId="571F4C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挂网锚喷：坡面清理及湿润；脚手架搭拆、移动，放样、布设、钻孔、清孔、移动钻具；锚杆制作、安设，砂浆拌合、灌浆；网片加工、安设、支承、固定；设备的安装及拆除，混凝土喷射、养护等全部工序内容。</w:t>
      </w:r>
    </w:p>
    <w:p w14:paraId="02560A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预应力锚索：测量放样，操作平台搭设、拆除，钻孔机具安装、钻孔、清孔、移动、拆除、套管装拔；钢绞线除锈，穿架线环、涂油、穿防护管、绑扎成束，锚索入孔、就位、固定，安装锚具、张拉、浆液制作、注浆、封锚；模板安拆，混凝土浇筑、养生等全部工序内容。</w:t>
      </w:r>
    </w:p>
    <w:p w14:paraId="50BAAD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锚杆框格：坡面清理；沟槽开挖；脚手架搭拆、移动，放样、布设、钻孔、清孔、移动钻具；锚杆制作、安设，砂浆拌合、灌浆、封锚；操作平台搭设、拆除，模板制作、安拆；钢筋加工、绑扎、焊接、安装入模；混凝土浇筑、养生等全部工序内容。</w:t>
      </w:r>
    </w:p>
    <w:p w14:paraId="6FFC74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（2）挡墙：</w:t>
      </w:r>
    </w:p>
    <w:p w14:paraId="004DDB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1）浆砌片石；基坑开挖、清理、平整、夯实；砂浆拌制、运输，选修片石；设泄水孔及其滤水层；接缝处理；勾缝、抹面、墙背排水设施设置；墙背填料分层填筑；现场清理、废方弃运等全部工序内容。</w:t>
      </w:r>
    </w:p>
    <w:p w14:paraId="60D88E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2）现浇混凝土：基坑开挖、清理、平整、夯实；模板制作、安装、拆除；混凝土、浇筑、养护；泄水孔及其滤水层、沉降缝设置；墙背填料分层填筑；现场清理，弃方处理等全部工序内容。</w:t>
      </w:r>
    </w:p>
    <w:p w14:paraId="528BBA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以上各工序包括施工所需材料进入现场的吊卸、堆码及保管，以及配合相关试验、检验、安全防护、文明施工等其他辅助工作，完工后工作面清理等全工序施工。</w:t>
      </w:r>
    </w:p>
    <w:p w14:paraId="04AF33F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2140C1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二、路面工程</w:t>
      </w:r>
    </w:p>
    <w:p w14:paraId="795C6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1.垫层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人工配合机械铺筑、整平、扫水、碾压</w:t>
      </w:r>
      <w:r>
        <w:rPr>
          <w:rFonts w:hint="eastAsia" w:ascii="仿宋_GB2312" w:hAnsi="仿宋_GB2312" w:eastAsia="仿宋_GB2312" w:cs="仿宋_GB2312"/>
          <w:sz w:val="32"/>
          <w:szCs w:val="32"/>
          <w:highlight w:val="none"/>
        </w:rPr>
        <w:t>等全部工序内容</w:t>
      </w:r>
      <w:r>
        <w:rPr>
          <w:rFonts w:hint="eastAsia" w:ascii="仿宋_GB2312" w:hAnsi="仿宋_GB2312" w:eastAsia="仿宋_GB2312" w:cs="仿宋_GB2312"/>
          <w:color w:val="000000"/>
          <w:sz w:val="32"/>
          <w:szCs w:val="32"/>
          <w:highlight w:val="none"/>
        </w:rPr>
        <w:t>。</w:t>
      </w:r>
    </w:p>
    <w:p w14:paraId="7C6402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2.水泥稳定土底基层、基层：</w:t>
      </w:r>
    </w:p>
    <w:p w14:paraId="60B037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（1）拌合：装载机产运料、上料、配运料、拌合、出料、超粒径石料的清理；拌合场内余料及场地清理、完工后拌锅的清理、成本品料装料控制等拌合站内的一些基本杂工等</w:t>
      </w:r>
      <w:r>
        <w:rPr>
          <w:rFonts w:hint="eastAsia" w:ascii="仿宋_GB2312" w:hAnsi="仿宋_GB2312" w:eastAsia="仿宋_GB2312" w:cs="仿宋_GB2312"/>
          <w:sz w:val="32"/>
          <w:szCs w:val="32"/>
          <w:highlight w:val="none"/>
        </w:rPr>
        <w:t>全部工序内容</w:t>
      </w:r>
      <w:r>
        <w:rPr>
          <w:rFonts w:hint="eastAsia" w:ascii="仿宋_GB2312" w:hAnsi="仿宋_GB2312" w:eastAsia="仿宋_GB2312" w:cs="仿宋_GB2312"/>
          <w:sz w:val="32"/>
          <w:szCs w:val="32"/>
          <w:highlight w:val="none"/>
          <w:lang w:val="en-US" w:eastAsia="zh-CN"/>
        </w:rPr>
        <w:t>。</w:t>
      </w:r>
    </w:p>
    <w:p w14:paraId="6D4AE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（2）运输：等待装、运、卸、空回等</w:t>
      </w:r>
      <w:r>
        <w:rPr>
          <w:rFonts w:hint="eastAsia" w:ascii="仿宋_GB2312" w:hAnsi="仿宋_GB2312" w:eastAsia="仿宋_GB2312" w:cs="仿宋_GB2312"/>
          <w:sz w:val="32"/>
          <w:szCs w:val="32"/>
          <w:highlight w:val="none"/>
        </w:rPr>
        <w:t>全部工序内容</w:t>
      </w:r>
      <w:r>
        <w:rPr>
          <w:rFonts w:hint="eastAsia" w:ascii="仿宋_GB2312" w:hAnsi="仿宋_GB2312" w:eastAsia="仿宋_GB2312" w:cs="仿宋_GB2312"/>
          <w:sz w:val="32"/>
          <w:szCs w:val="32"/>
          <w:highlight w:val="none"/>
          <w:lang w:val="en-US" w:eastAsia="zh-CN"/>
        </w:rPr>
        <w:t>。</w:t>
      </w:r>
    </w:p>
    <w:p w14:paraId="30D7F8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（3）摊铺、碾压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清扫下承层；人工配合机械摊铺混合料、整形、碾压；土工布覆盖、倒运；洒水养护、清扫</w:t>
      </w:r>
      <w:r>
        <w:rPr>
          <w:rFonts w:hint="eastAsia" w:ascii="仿宋_GB2312" w:hAnsi="仿宋_GB2312" w:eastAsia="仿宋_GB2312" w:cs="仿宋_GB2312"/>
          <w:sz w:val="32"/>
          <w:szCs w:val="32"/>
          <w:highlight w:val="none"/>
        </w:rPr>
        <w:t>等全部工序内容。</w:t>
      </w:r>
    </w:p>
    <w:p w14:paraId="151BD8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（4）就地冷再生基层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清扫旧路面；放样；撒布水泥；冷再生机破碎、拌合、整平、碾压、养护</w:t>
      </w:r>
      <w:r>
        <w:rPr>
          <w:rFonts w:hint="eastAsia" w:ascii="仿宋_GB2312" w:hAnsi="仿宋_GB2312" w:eastAsia="仿宋_GB2312" w:cs="仿宋_GB2312"/>
          <w:sz w:val="32"/>
          <w:szCs w:val="32"/>
          <w:highlight w:val="none"/>
        </w:rPr>
        <w:t>等全部工序内容。</w:t>
      </w:r>
    </w:p>
    <w:p w14:paraId="1D1F1B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3.透层、粘层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沥青洒布车洒布沥青</w:t>
      </w:r>
      <w:r>
        <w:rPr>
          <w:rFonts w:hint="eastAsia" w:ascii="仿宋_GB2312" w:hAnsi="仿宋_GB2312" w:eastAsia="仿宋_GB2312" w:cs="仿宋_GB2312"/>
          <w:sz w:val="32"/>
          <w:szCs w:val="32"/>
          <w:highlight w:val="none"/>
        </w:rPr>
        <w:t>等全部工序内容。</w:t>
      </w:r>
    </w:p>
    <w:p w14:paraId="20F3BC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4.沥青面层：</w:t>
      </w:r>
    </w:p>
    <w:p w14:paraId="650664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（1）拌合：沥青加热、保温、输送；装载机产运料、上料、配运料；矿料加热烘干、拌合、出料；场地清理等</w:t>
      </w:r>
      <w:r>
        <w:rPr>
          <w:rFonts w:hint="eastAsia" w:ascii="仿宋_GB2312" w:hAnsi="仿宋_GB2312" w:eastAsia="仿宋_GB2312" w:cs="仿宋_GB2312"/>
          <w:sz w:val="32"/>
          <w:szCs w:val="32"/>
          <w:highlight w:val="none"/>
        </w:rPr>
        <w:t>全部工序内容</w:t>
      </w:r>
      <w:r>
        <w:rPr>
          <w:rFonts w:hint="eastAsia" w:ascii="仿宋_GB2312" w:hAnsi="仿宋_GB2312" w:eastAsia="仿宋_GB2312" w:cs="仿宋_GB2312"/>
          <w:sz w:val="32"/>
          <w:szCs w:val="32"/>
          <w:highlight w:val="none"/>
          <w:lang w:val="en-US" w:eastAsia="zh-CN"/>
        </w:rPr>
        <w:t>。</w:t>
      </w:r>
    </w:p>
    <w:p w14:paraId="7305F9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（2）运输：等待装、运、卸、空回等</w:t>
      </w:r>
      <w:r>
        <w:rPr>
          <w:rFonts w:hint="eastAsia" w:ascii="仿宋_GB2312" w:hAnsi="仿宋_GB2312" w:eastAsia="仿宋_GB2312" w:cs="仿宋_GB2312"/>
          <w:sz w:val="32"/>
          <w:szCs w:val="32"/>
          <w:highlight w:val="none"/>
        </w:rPr>
        <w:t>全部工序内容</w:t>
      </w:r>
      <w:r>
        <w:rPr>
          <w:rFonts w:hint="eastAsia" w:ascii="仿宋_GB2312" w:hAnsi="仿宋_GB2312" w:eastAsia="仿宋_GB2312" w:cs="仿宋_GB2312"/>
          <w:sz w:val="32"/>
          <w:szCs w:val="32"/>
          <w:highlight w:val="none"/>
          <w:lang w:val="en-US" w:eastAsia="zh-CN"/>
        </w:rPr>
        <w:t>。</w:t>
      </w:r>
    </w:p>
    <w:p w14:paraId="79D07E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（3）摊铺、碾压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清扫下承层；人工配合机械摊铺沥青混合料、找平、碾压、初期养护</w:t>
      </w:r>
      <w:r>
        <w:rPr>
          <w:rFonts w:hint="eastAsia" w:ascii="仿宋_GB2312" w:hAnsi="仿宋_GB2312" w:eastAsia="仿宋_GB2312" w:cs="仿宋_GB2312"/>
          <w:sz w:val="32"/>
          <w:szCs w:val="32"/>
          <w:highlight w:val="none"/>
        </w:rPr>
        <w:t>等全部工序内容</w:t>
      </w:r>
      <w:r>
        <w:rPr>
          <w:rFonts w:hint="eastAsia" w:ascii="仿宋_GB2312" w:hAnsi="仿宋_GB2312" w:eastAsia="仿宋_GB2312" w:cs="仿宋_GB2312"/>
          <w:sz w:val="32"/>
          <w:szCs w:val="32"/>
          <w:highlight w:val="none"/>
          <w:lang w:val="en-US" w:eastAsia="zh-CN"/>
        </w:rPr>
        <w:t>。</w:t>
      </w:r>
    </w:p>
    <w:p w14:paraId="087FD9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（4）沥青面层铣刨：铣刨、清扫等</w:t>
      </w:r>
      <w:r>
        <w:rPr>
          <w:rFonts w:hint="eastAsia" w:ascii="仿宋_GB2312" w:hAnsi="仿宋_GB2312" w:eastAsia="仿宋_GB2312" w:cs="仿宋_GB2312"/>
          <w:sz w:val="32"/>
          <w:szCs w:val="32"/>
          <w:highlight w:val="none"/>
        </w:rPr>
        <w:t>全部工序内容</w:t>
      </w:r>
      <w:r>
        <w:rPr>
          <w:rFonts w:hint="eastAsia" w:ascii="仿宋_GB2312" w:hAnsi="仿宋_GB2312" w:eastAsia="仿宋_GB2312" w:cs="仿宋_GB2312"/>
          <w:sz w:val="32"/>
          <w:szCs w:val="32"/>
          <w:highlight w:val="none"/>
          <w:lang w:val="en-US" w:eastAsia="zh-CN"/>
        </w:rPr>
        <w:t>。</w:t>
      </w:r>
    </w:p>
    <w:p w14:paraId="31DEE2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（5）铣刨料运输：等待装、运、卸、空回等</w:t>
      </w:r>
      <w:r>
        <w:rPr>
          <w:rFonts w:hint="eastAsia" w:ascii="仿宋_GB2312" w:hAnsi="仿宋_GB2312" w:eastAsia="仿宋_GB2312" w:cs="仿宋_GB2312"/>
          <w:sz w:val="32"/>
          <w:szCs w:val="32"/>
          <w:highlight w:val="none"/>
        </w:rPr>
        <w:t>全部工序内容</w:t>
      </w:r>
      <w:r>
        <w:rPr>
          <w:rFonts w:hint="eastAsia" w:ascii="仿宋_GB2312" w:hAnsi="仿宋_GB2312" w:eastAsia="仿宋_GB2312" w:cs="仿宋_GB2312"/>
          <w:sz w:val="32"/>
          <w:szCs w:val="32"/>
          <w:highlight w:val="none"/>
          <w:lang w:val="en-US" w:eastAsia="zh-CN"/>
        </w:rPr>
        <w:t>。</w:t>
      </w:r>
    </w:p>
    <w:p w14:paraId="4FB3B2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5.封层：</w:t>
      </w:r>
    </w:p>
    <w:p w14:paraId="6F3736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稀浆封层：清理下承层；稀浆封层机铺料；碾压、找补；初期养护</w:t>
      </w:r>
      <w:r>
        <w:rPr>
          <w:rFonts w:hint="eastAsia" w:ascii="仿宋_GB2312" w:hAnsi="仿宋_GB2312" w:eastAsia="仿宋_GB2312" w:cs="仿宋_GB2312"/>
          <w:sz w:val="32"/>
          <w:szCs w:val="32"/>
          <w:highlight w:val="none"/>
        </w:rPr>
        <w:t>等全部工序内容</w:t>
      </w:r>
      <w:r>
        <w:rPr>
          <w:rFonts w:hint="eastAsia" w:ascii="仿宋_GB2312" w:hAnsi="仿宋_GB2312" w:eastAsia="仿宋_GB2312" w:cs="仿宋_GB2312"/>
          <w:sz w:val="32"/>
          <w:szCs w:val="32"/>
          <w:highlight w:val="none"/>
          <w:lang w:val="en-US" w:eastAsia="zh-CN"/>
        </w:rPr>
        <w:t>。</w:t>
      </w:r>
    </w:p>
    <w:p w14:paraId="1D06A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（2）碎石封层：清理下承层；沥青洒布车洒布沥青；人工铺撒矿料；碾压、找补；初期养护</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0239C6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（3）改性热沥青同步碎石封层：清理下承层；沥青加热；同步碎石封层车辅料、碾压、找补；初期养护</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3DD5E8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6.混凝土面板：</w:t>
      </w:r>
    </w:p>
    <w:p w14:paraId="67388B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（1）摊铺：</w:t>
      </w:r>
    </w:p>
    <w:p w14:paraId="32F56D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1）人工摊铺：下承层清扫；模板制作、安装、拆除、修理、涂脱模剂；拉杆、传力杆及补强钢筋制作、安装；混凝土浇筑、捣固、真空吸水、抹平、压纹、养生；切缝、灌注填缝料等</w:t>
      </w:r>
      <w:r>
        <w:rPr>
          <w:rFonts w:hint="eastAsia" w:ascii="仿宋_GB2312" w:hAnsi="仿宋_GB2312" w:eastAsia="仿宋_GB2312" w:cs="仿宋_GB2312"/>
          <w:sz w:val="32"/>
          <w:szCs w:val="32"/>
          <w:highlight w:val="none"/>
          <w:lang w:val="en-US" w:eastAsia="zh-CN"/>
        </w:rPr>
        <w:t>全部工序内容</w:t>
      </w:r>
      <w:r>
        <w:rPr>
          <w:rFonts w:hint="eastAsia" w:ascii="仿宋_GB2312" w:hAnsi="仿宋_GB2312" w:eastAsia="仿宋_GB2312" w:cs="仿宋_GB2312"/>
          <w:color w:val="000000"/>
          <w:sz w:val="32"/>
          <w:szCs w:val="32"/>
          <w:highlight w:val="none"/>
          <w:lang w:val="en-US" w:eastAsia="zh-CN"/>
        </w:rPr>
        <w:t>。</w:t>
      </w:r>
    </w:p>
    <w:p w14:paraId="6455AB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2）滑模机摊铺：下承层清扫；混凝土摊铺、捣固、真空吸水、抹平、压（刻）纹、养生；切缝、灌注填缝料等</w:t>
      </w:r>
      <w:r>
        <w:rPr>
          <w:rFonts w:hint="eastAsia" w:ascii="仿宋_GB2312" w:hAnsi="仿宋_GB2312" w:eastAsia="仿宋_GB2312" w:cs="仿宋_GB2312"/>
          <w:sz w:val="32"/>
          <w:szCs w:val="32"/>
          <w:highlight w:val="none"/>
          <w:lang w:val="en-US" w:eastAsia="zh-CN"/>
        </w:rPr>
        <w:t>全部工序内容</w:t>
      </w:r>
      <w:r>
        <w:rPr>
          <w:rFonts w:hint="eastAsia" w:ascii="仿宋_GB2312" w:hAnsi="仿宋_GB2312" w:eastAsia="仿宋_GB2312" w:cs="仿宋_GB2312"/>
          <w:color w:val="000000"/>
          <w:sz w:val="32"/>
          <w:szCs w:val="32"/>
          <w:highlight w:val="none"/>
          <w:lang w:val="en-US" w:eastAsia="zh-CN"/>
        </w:rPr>
        <w:t>。</w:t>
      </w:r>
    </w:p>
    <w:p w14:paraId="3B0D761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钢筋：钢筋储存、除锈、加工运输、制作、安设</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57BE04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7.路肩培土、中央分隔带回填土、土路肩加固及路缘石：</w:t>
      </w:r>
    </w:p>
    <w:p w14:paraId="5CB72B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（1）路肩培土：挂线、培肩压实、整修路槽</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223407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（2）中央分隔带回填土：倒运、回填、整平</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5C3AD4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（3）土路肩加固：</w:t>
      </w:r>
    </w:p>
    <w:p w14:paraId="4D331F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1）现浇混凝土：模板制作、安装、拆除、修理、涂脱模剂；混凝土浇筑、养生</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273156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2）滑模式现浇混凝土：基地平整；混凝土浇筑、切缝、养生</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5E38F2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（4）路缘石：</w:t>
      </w:r>
    </w:p>
    <w:p w14:paraId="7BBB7E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1）预制块：</w:t>
      </w:r>
    </w:p>
    <w:p w14:paraId="44298E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预制：模板制作、安装、拆除、修理、涂脱模剂；混凝土浇筑、养生；场内运输、堆放</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79D410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运输、安装：装卸、绑扎构件；移动、安装、拆除装卸工具；汽车等待装卸、运行、掉头、空回</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3FF19B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2）石材路缘石安装：人工安装就位；水泥砂配运料、拌合、运输、铺筑、填缝或者填空</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0DF78B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8.排水：</w:t>
      </w:r>
    </w:p>
    <w:p w14:paraId="097D26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1）土工布：铺设土工布、缝合及锚固土工布</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085DF8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2）排水层：铺筑、整平、碾压</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05326D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3）沥青混凝土拦水带：放样、挖槽、修整；铺筑及养生</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3F72D2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4）混凝土预制拦水带：</w:t>
      </w:r>
    </w:p>
    <w:p w14:paraId="62B20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预制：模板制作、安装、拆除、修理、涂脱模剂；混凝土浇筑、养生；场内运输、堆放</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5DAFFC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运输、安装：预制块装、卸、运输、空回；基地平整；拌、运砂浆；预制块搬运、安装、调直、勾缝</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3CDEAE93">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br w:type="page"/>
      </w:r>
    </w:p>
    <w:p w14:paraId="4C2B18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三、桥梁、涵洞工程</w:t>
      </w:r>
    </w:p>
    <w:p w14:paraId="21CFD3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1.钢筋制做安装：</w:t>
      </w:r>
    </w:p>
    <w:p w14:paraId="5AABEA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基础钢筋（包括灌注桩、承台、沉桩、沉井等）（综合规格）：从承包人指定钢筋领用点领用钢筋进行加工（钢筋的保护、储存及除锈、钢筋调直、接头、车丝、钢筋截断、弯曲、钢筋加工所需胎具制作），将加工后的半成品钢筋运输至工作面，在工作面绑扎、焊接、钢筋套筒连接钢筋、安装定位等钢筋制作安装的全部工序。</w:t>
      </w:r>
    </w:p>
    <w:p w14:paraId="38FB20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结构钢筋（上、下部结构钢筋及附属结构钢筋）（综合规格）：从承包人指定钢筋领用点领用钢筋进行加工（钢筋的保护、储存及除锈、钢筋调直、接头、车丝、钢筋截断、弯曲、钢筋加工所需胎具制作），将加工后的半成品钢筋运输至工作面，在工作面绑扎、焊接、钢筋套筒连接钢筋、安装定位等钢筋制作安装的全部工序。</w:t>
      </w:r>
    </w:p>
    <w:p w14:paraId="5A9B72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2.基础挖方及回填：</w:t>
      </w:r>
    </w:p>
    <w:p w14:paraId="1FDD0B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（1）基础挖方：</w:t>
      </w:r>
    </w:p>
    <w:p w14:paraId="0046A4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挖土方：测量放样（边坡及开口线放样承包人承担其余分包人承担）；砍树、挖树根、清理现场、表层剥离，围堰、排水；基坑开挖、装、综合平均1km以内（含1km）运输、卸车；填料分离、弃土整型、压实；基坑支护、基坑检查、修整等基础挖方全工序施工。</w:t>
      </w:r>
    </w:p>
    <w:p w14:paraId="4E0E96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挖石方：测量放样（边坡及开口线放样承包人承担其余分包人承担）；砍树、挖树根、清理现场、表层剥离，围堰、排水；钻爆（含破碎锤开挖、控制爆破）；基坑开挖、装、综合平均1km以内（含1km）运输、卸车；填料分离、弃土整型、压实；基坑支护、基坑检查、修整等基础挖方全工序施工。</w:t>
      </w:r>
    </w:p>
    <w:p w14:paraId="1C0B10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3）土方超运（每超运1km）：运输、卸车、空回等全部工序内容。</w:t>
      </w:r>
    </w:p>
    <w:p w14:paraId="7DB672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4）石方超运（每超运1km）：运输、卸车、空回等全部工序内容。</w:t>
      </w:r>
    </w:p>
    <w:p w14:paraId="6321F1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（2）回填（透水性材料）：施工准备、测量放样；基底翻松、压实、挖台阶；填料的选择、运输、配料、掺拌；临时排水；分层摊铺；洒水、压实；整型等回填全工序施工。</w:t>
      </w:r>
    </w:p>
    <w:p w14:paraId="5BB85B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灌注桩（综合成孔，不分成孔方式）：施工准备、施工主便道至桩基的支线道路开挖；测量放样及定桩位、场地开挖、平整；工、料、机的进出场；工作平台搭设、围堰砌筑及拆除；护筒的制作、埋设、拆除、清洗；冲孔设备的装拆就位、移动，钻孔；泥浆池及沉淀池的开挖、砌筑、粘土（膨润土）运输、泥浆的制作、泥浆循环护壁、清孔、测量孔径孔深、泥浆清运；人工开挖土石方、钻孔、炸药领用、装药、起爆；护壁混凝土模板安装、拆除、修理、涂脱模剂、堆放；混凝土入仓设备安置、入仓、振捣、养护；安装运输架及电动葫芦（卷扬机）、安装吊桶、装渣、起吊、弃渣装运、渣场平整；安装照明设备、通风设施、抽水设施；导管及漏斗的安、拆；混凝土垫块、混凝土入仓、养护、凿桩头及处理；配合桩基检测；工程试桩及相关试验、检验工作；接地钢筋、声测管（承包人提供声测管）等预埋件的埋设；泥浆外运至指定地点；并负责所需材料进入现场的吊卸、堆码及签收后的保管，以及配合相关试验、检验、安全防护、文明施工等其他辅助工作，完工后工作面清理等全工序施工。</w:t>
      </w:r>
    </w:p>
    <w:p w14:paraId="427BA4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二次钻孔（综合成孔，不分成孔方式）：施工准备、施工主便道至桩基的支线道路开挖；测量放样及定桩位、场地开挖、平整；工、料、机的进出场；工作平台搭设、围堰砌筑及拆除；人工开挖土石方、钻孔、炸药领用、装药、起爆；护壁混凝土模板安装、拆除、修理、涂脱模剂、堆放；混凝土入仓设备安置、入仓、振捣、养护；安装运输架及电动葫芦（卷扬机）、安装吊桶、装碴、起吊、弃碴装运、碴场平整；安装照明设备、通风设施、抽水设施；护筒的制作、埋设、拆除、清洗；冲孔设备的装拆就位、移动，钻孔；泥浆池及沉淀池的挖、砌筑、粘土（膨润土）运输、泥浆的制作、泥浆循环护壁、清孔、测量孔径孔深；导管及漏斗的安、拆；混凝土垫块、混凝土入仓、养护、凿桩头及处理；配合桩基检测；工程试桩及相关试验、检验工作；接地钢筋、声测管（承包人提供声测管）等预埋件的埋设；泥浆外运至指定地点；并负责所需材料进入现场的吊卸、堆码及签收后的保管，以及配合相关试验、检验、安全防护、文明施工等其他辅助工作，完工后工作面清理等全工序施工。</w:t>
      </w:r>
    </w:p>
    <w:p w14:paraId="5ED6B5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5.结构混凝土：</w:t>
      </w:r>
    </w:p>
    <w:p w14:paraId="1FC49A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混凝土基础（包括支撑梁、桩基承台，不包括桩基）：施工准备、测量放样、工作面清理、平整、凿毛；垫层铺设、工作平台安拆、支架搭设预压；安拆模板；安设预埋件(包括支座预埋件、防震锚栓、橡胶垫块及套筒等）、接地及沉降观测设施安装；混凝土入仓、振捣、养生、施工缝设置、凿毛、缺陷处理、孔洞封堵、温控措施；配合相关试验检验、安全防护、文明施工；清理现场等全工序施工。</w:t>
      </w:r>
    </w:p>
    <w:p w14:paraId="13102C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（2）混凝土下部结构：</w:t>
      </w:r>
    </w:p>
    <w:p w14:paraId="5AE032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桥台混凝土：施工准备、测量放样、工作面清理、平整、凿毛；垫层铺设、工作平台安拆、支架搭设预压；安拆模板；安设预埋件(包括支座预埋件、防震锚栓、橡胶垫块及套筒等）、接地及沉降观测设施安装；混凝土入仓、振捣、养生、施工缝设置、凿毛、缺陷处理、孔洞封堵、温控措施；配合相关试验检验、安全防护、文明施工；清理现场等全工序施工。</w:t>
      </w:r>
    </w:p>
    <w:p w14:paraId="277752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柱式墩混凝土：施工准备、测量放样、墩身基底凿毛；工作平台安拆、支架搭设、预压；安拆模板；安设预埋件(包括支座预埋件、防震锚栓及套筒等）；混凝土浇筑、振捣、养生、施工缝设置、凿毛、缺陷处理、温控设施安拆；配合相关试验检验、安全防护、文明施工；清理现场等全工序施工。</w:t>
      </w:r>
    </w:p>
    <w:p w14:paraId="66941B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薄壁空心墩混凝土：施工准备、测量放样、墩身基底凿毛；工作平台安拆、支架搭设、预压；安拆模板；安设预埋件(包括支座预埋件、防震锚栓及套筒等）；混凝土浇筑、振捣、养生、施工缝设置、凿毛、缺陷处理、温控设施安拆；配合相关试验检验、安全防护、文明施工；清理现场等全工序施工。</w:t>
      </w:r>
    </w:p>
    <w:p w14:paraId="336AE1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盖梁混凝土：施工准备、测量放样、工作面清理、平整、凿毛；垫层铺设、工作平台安拆、支架搭设预压；安拆模板；安设预埋件(包括支座预埋件、防震锚栓、橡胶垫块及套筒等）、接地及沉降观测设施安装；混凝土入仓、振捣、养生、施工缝设置、凿毛、缺陷处理、孔洞封堵、温控措施；配合相关试验检验、安全防护、文明施工；清理现场等全工序施工。</w:t>
      </w:r>
    </w:p>
    <w:p w14:paraId="36F4B3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5）台帽混凝土：施工准备、测量放样、墩身基底凿毛；工作平台安拆、支架搭设、预压；安拆模板；安设预埋件(包括支座预埋件、防震锚栓、橡胶垫块及套筒等）；混凝土浇筑、振捣、养生、施工缝设置、凿毛、缺陷处理、温控措施；配合相关试验检验、安全防护、文明施工；清理现场等全工序施工。</w:t>
      </w:r>
    </w:p>
    <w:p w14:paraId="4D9B4B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6）垫石挡块混凝土：施工准备、测量放样、工作面清理、平整、凿毛；垫层铺设、工作平台安拆、支架搭设预压；安拆模板；安设预埋件(包括支座预埋件、防震锚栓、橡胶垫块及套筒等）、接地及沉降观测设施安装；混凝土入仓、振捣、养生、施工缝设置、凿毛、缺陷处理、孔洞封堵、温控措施；配合相关试验检验、安全防护、文明施工；清理现场等全工序施工。</w:t>
      </w:r>
    </w:p>
    <w:p w14:paraId="584725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（3）现浇混凝土上部结构：</w:t>
      </w:r>
    </w:p>
    <w:p w14:paraId="06FF37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上部结构现浇整体化混凝土（含横梁隔板、湿接缝、现浇连续段等）：施工准备、测量放样、搭拆工作平台；模板安拆、固定；预埋件、橡胶垫埋设、混凝土浇筑、养生、施工缝设置、凿毛、缺陷处理、温控设施安拆；配合相关试验检验、安全防护、文明施工；清理现场等全工序施工。</w:t>
      </w:r>
    </w:p>
    <w:p w14:paraId="52C5D2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（4）附属结构：</w:t>
      </w:r>
    </w:p>
    <w:p w14:paraId="59F6A9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现浇桥面防护墙、路缘带混凝土：施工准备、测量放样、工作平台安拆、支架搭设、预压、垫层铺设；模板安拆、固定；预埋件埋设、混凝土浇筑、养生、施工缝设置、凿毛、缺陷处理、温控设施安拆；配合相关试验检验、安全防护、文明施工；清理现场等全工序施工 。</w:t>
      </w:r>
    </w:p>
    <w:p w14:paraId="72AB2C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现浇桥头搭板及枕梁混凝土：施工准备、测量放样、工作平台安拆、支架搭设、预压、垫层铺设；模板安拆、固定；预埋件埋设、混凝土浇筑、养生、施工缝设置、凿毛、缺陷处理、温控设施安拆；配合相关试验检验、安全防护、文明施工；清理现场等全工序施工 。</w:t>
      </w:r>
    </w:p>
    <w:p w14:paraId="5FEECA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6.预应力混凝土：</w:t>
      </w:r>
    </w:p>
    <w:p w14:paraId="4DEC2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后张法预应力钢绞线：设备安装、倒运、安环；预应力钢绞线下料、编束、穿束；张拉平台就位、安装防护装置、安装锚垫板、安装工作锚具、工具夹片、智能张拉；覆盖原材、穿戴钢绞线防锈套、检查锚垫板；封锚、浆液拌制、真空压浆；轨道与喇叭口摩擦试验的配合、锚下应力损失试验配合、静载试验的配合和操作手组织、智能张拉压浆设备的维修保养、文明施工等涉及张拉压浆工作内容；波纹管制作安拆等全工序施工。</w:t>
      </w:r>
    </w:p>
    <w:p w14:paraId="04364D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预制T形梁预应力混凝土（含预埋钢结构制安）：搭拆工作平台、门机等设备就位安拆、运行、维护；安拆模板；预埋钢结构及管道制安埋设（含内衬管安装拆卸）、梁体混凝土入仓、振捣、养护及混凝土表面的抹平、收光、凿毛；温控措施；梁体钢筋及竖墙、防撞墙、挡渣墙等预埋钢筋的防锈处理；封端、涂刷封端防渗涂料及梁体缺陷处理；预制梁转存、文明施工等涉及预制梁等为完成预应力混凝土T型梁预制的全部工作内容。</w:t>
      </w:r>
    </w:p>
    <w:p w14:paraId="163544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安装T形梁预应力混凝土（含预埋钢结构制安）：施工准备，测量放样、搭拆工作平台；架桥机等设备就位，组装；预制件领用、运输、装卸；预制件安装、连续段负弯矩张拉及封锚；场地清理等为完成预应力混凝土T型梁安装的全部工作内容。</w:t>
      </w:r>
    </w:p>
    <w:p w14:paraId="3C10DA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7.桥梁支座：测量放线、垫石顶打磨清理、安装模板、灌注砂浆、养护；找平修补、拌制环氧砂浆、安装锚固螺栓及支座、校正、固定；配合相关试验、检验、安全防护、文明施工、完工后工作面清理等全工序施工。</w:t>
      </w:r>
    </w:p>
    <w:p w14:paraId="12B36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8.桥面铺装：</w:t>
      </w:r>
    </w:p>
    <w:p w14:paraId="2F3522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水泥混凝土桥面铺装：施工准备、测量放样、搭拆工作平台、垫层铺设；模板安拆、固定；预埋件埋设、混凝土入仓、振捣、养生、施工缝设置、凿毛、缺陷处理、温控措施；临时伸缩缝施工；清理现场等全工序施工。</w:t>
      </w:r>
    </w:p>
    <w:p w14:paraId="7643CB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（2）桥面排水</w:t>
      </w:r>
    </w:p>
    <w:p w14:paraId="237997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1）铸铁管：场地清理；桥面开孔及孔道清理；管道制作；安装泄水管等全工序施工。</w:t>
      </w:r>
    </w:p>
    <w:p w14:paraId="098046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2）PVC管：场地清理；桥面开孔及孔道清理；管道制作；安装泄水管、截水管等全工序施工。</w:t>
      </w:r>
    </w:p>
    <w:p w14:paraId="5F28FEB3">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（3）桥面铺装钢筋：钢筋网片的领用、运输、装卸；绑扎、除锈、连接、安装定位等全部工序施工。</w:t>
      </w:r>
    </w:p>
    <w:p w14:paraId="4CF2456C">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br w:type="page"/>
      </w:r>
    </w:p>
    <w:p w14:paraId="7696D79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四、隧道施工</w:t>
      </w:r>
    </w:p>
    <w:p w14:paraId="026DEB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1.洞口工程：</w:t>
      </w:r>
    </w:p>
    <w:p w14:paraId="36752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开挖：测量放样；砍树、挖树根、清理现场、表层剥离，围堰、排水；挖、装、综合平均1km以内（包括运距超过1km后的运输、卸车、空回等全部工序内容）运输、卸车；填料分离、弃土整型、压实；坡面整修等挖方全工序施工。</w:t>
      </w:r>
    </w:p>
    <w:p w14:paraId="4526C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（2）超运（每超运1km）：运输、卸车、空回等全部工序内容。</w:t>
      </w:r>
    </w:p>
    <w:p w14:paraId="5AFCDA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（3）排水：人工沟槽开挖；基底检查、铺设垫层；模板制作、安装、拆除；混凝土浇筑、养生；回填；场地清理；防水材料铺设、固定；接缝处理（搭接、缝接、黏结）；边缘处理等全部工序内容。</w:t>
      </w:r>
    </w:p>
    <w:p w14:paraId="783EA8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（4）坡面防护：</w:t>
      </w:r>
    </w:p>
    <w:p w14:paraId="7FAD5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1）浆砌片石：基坑修整、铺设垫层；拌、运砂浆；选修石料；搭移跳板、砌筑、勾缝、养生；沉降缝制作、工作平台搭设；场内搬运、安装、勾缝等全部工序内容。</w:t>
      </w:r>
    </w:p>
    <w:p w14:paraId="0F8CAC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喷射混凝土：坡面清理及湿润；设备安装与拆除；脚手架的搭设、移动、拆除；混凝土喷射、养护；沉降缝设置，钢筋网、铁丝网的加工、安设、支承及固定；放样、布设、钻孔、清孔、移动钻具；锚杆制作、安设，砂浆拌合、灌浆等全部工序内容。</w:t>
      </w:r>
    </w:p>
    <w:p w14:paraId="54F0F3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3）铺设草皮；坡面清理，铺设、支承及固定；植草、浇水、施肥、除虫、除杂草、修剪、补种；清除垃圾、杂物；保养达到规定成活率。</w:t>
      </w:r>
    </w:p>
    <w:p w14:paraId="5D0088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（5）洞门：</w:t>
      </w:r>
    </w:p>
    <w:p w14:paraId="03437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1）洞门混凝土：清理场地；模板制作安装拆除，支架等钢构件制安拆，吊运；模板涂脱模剂，砼浇筑，振捣及养护；现场清理。</w:t>
      </w:r>
    </w:p>
    <w:p w14:paraId="3E25A2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2）洞门装饰：搭拆作业平台；墙面拉毛、清洁、润湿；装修材料加工制作；配、拌、运砂浆及涂料；装修、养护；清理现场。</w:t>
      </w:r>
    </w:p>
    <w:p w14:paraId="743D82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3）钢筋：钢筋的保护、储存及除锈；安设、支承及固定。</w:t>
      </w:r>
    </w:p>
    <w:p w14:paraId="72CAC2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2.明洞工程：</w:t>
      </w:r>
    </w:p>
    <w:p w14:paraId="73CA79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（1）明洞衬砌：</w:t>
      </w:r>
    </w:p>
    <w:p w14:paraId="56F18F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1）拱圈混凝土：场地清理；衬砌台车制作、安装、移动、拆除；混凝土浇筑、养生；设置施工缝、沉降缝。</w:t>
      </w:r>
    </w:p>
    <w:p w14:paraId="00D390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2）仰拱混凝土：场地清理；基底检查；混凝土浇筑、养生。</w:t>
      </w:r>
    </w:p>
    <w:p w14:paraId="00E25F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3）钢筋：钢筋的保护、储存及除锈；安设、支承及固定。</w:t>
      </w:r>
    </w:p>
    <w:p w14:paraId="23C7B7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4）回填：场地清理；填筑；平整、夯实。</w:t>
      </w:r>
    </w:p>
    <w:p w14:paraId="4CEFA0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3.洞身开挖：</w:t>
      </w:r>
    </w:p>
    <w:p w14:paraId="29D3F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洞身开挖：钻机爆破；风、水、电作业及通风防尘；粉尘、有害气体、可燃气体量测监控及防护；临时支护及临时防排水；装渣、运输至洞口外1km以内（包括运距超过1km后的运输、卸车、空回等全部工序内容）运输、卸车；填料分理、弃土整型、压实等全部工序内容。</w:t>
      </w:r>
    </w:p>
    <w:p w14:paraId="28C487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（2）弃渣超运（每超运1km）：运输、卸车、空回等全部工序内容。</w:t>
      </w:r>
    </w:p>
    <w:p w14:paraId="7BB17C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4.洞身支护：</w:t>
      </w:r>
    </w:p>
    <w:p w14:paraId="01CA78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（1）超前支护：</w:t>
      </w:r>
    </w:p>
    <w:p w14:paraId="0BDC10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1）套拱：场地清理；搭拆脚手架、布眼、钻孔、清孔、钢管制作、运输、就位、顶管；模板制作、安装、拆除、混凝土浇筑、养护等全部工序内容。</w:t>
      </w:r>
    </w:p>
    <w:p w14:paraId="65A183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注浆小导管：施工准备（场地清理、放线等）；搭拆工作平台；布眼、钻孔、清孔；钢管运输、就位、顶进、接长；材料运输、倒运；安、拆、移注浆机；搭、拆、移作业平台；配、拌、运浆液；压浆、堵孔。场地清理、便道清理、维修与养护等全部工序内容。</w:t>
      </w:r>
    </w:p>
    <w:p w14:paraId="7E70FE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锚杆：施工准备（场地清理、放线等）、清理边坡；钻孔、清孔、锚杆运输、安装等（含垫板，锚固剂材料、钻孔机械等）；脚手架安拆、移动；清理岩面、水泥砂浆拌和、灌注、安装、拉拔试验锚固，锚头处理；场地清理等全部工序内容。</w:t>
      </w:r>
    </w:p>
    <w:p w14:paraId="0AFF9F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（2）初期支护：</w:t>
      </w:r>
    </w:p>
    <w:p w14:paraId="601A81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1）喷射混凝土：钢筋网安设、支承及固定；岩面清理；设备安装与拆除；混凝土拌制、喷射、养护；沉降缝设置；冲洗机具等全部工序内容。</w:t>
      </w:r>
    </w:p>
    <w:p w14:paraId="66BEC5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钢拱架支护：场地清理；钢材的卸车、保管、转运、材料堆码；钢材焊接、安装、绑扎、安装就位、紧固螺栓；包含锁脚锚杆、钢支撑纵向连接筋、链接钢板、螺栓、螺帽、拉杆、垫圈；现场清理等全部工序内容。</w:t>
      </w:r>
    </w:p>
    <w:p w14:paraId="639838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5.洞身衬砌：</w:t>
      </w:r>
    </w:p>
    <w:p w14:paraId="494DF0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（1）洞身混凝土：清理岩面及基地；衬砌台车制作、安装、移动、维护、拆除；混凝土浇筑、捣固、养生；设置施工缝、沉降缝等全部工序内容。</w:t>
      </w:r>
    </w:p>
    <w:p w14:paraId="4770B6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（2）钢筋：钢筋的保护、储存及除锈；安设、支承及固定等全部工序内容。</w:t>
      </w:r>
    </w:p>
    <w:p w14:paraId="3EE579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（3）仰拱、铺底混凝土：场地清理；基底检查；模板制作、安装、拆除；混凝土浇筑、养生；抛片石；设置施工缝、沉降缝；现场清理等全部工序内容。</w:t>
      </w:r>
    </w:p>
    <w:p w14:paraId="200AE6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（4）边沟、电缆沟：沟槽开挖；基底检查；模板制作、安装、拆除；钢筋的保护、储存、除锈、安设、支承及固定；混凝土浇筑、养生；设置施工缝、沉降缝等全部工序内容。</w:t>
      </w:r>
    </w:p>
    <w:p w14:paraId="426D92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6.洞内路面：</w:t>
      </w:r>
    </w:p>
    <w:p w14:paraId="449208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（1）钢筋：拉杆、传力杆及补强钢筋制作、安装等全部工序内容。</w:t>
      </w:r>
    </w:p>
    <w:p w14:paraId="10B219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（2）路面混凝土：基底检查；模板制作、安装、拆除、修理、涂脱模剂；混凝土浇筑、捣固、真空吸水、抹平、压纹、养生；切缝、灌注填缝料等全部工序内容。</w:t>
      </w:r>
    </w:p>
    <w:p w14:paraId="049E83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（3）垫层：基底检查；模板制作、安装、拆除；混凝土浇筑、养生；接缝处理等全部工序内容。</w:t>
      </w:r>
    </w:p>
    <w:p w14:paraId="0AB7E7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7.防水与排水</w:t>
      </w:r>
    </w:p>
    <w:p w14:paraId="5D18C2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（1）排水管：场地清理；搭拆移作业平台；排水管制作；土工布包裹、绑扎；水管布设、连接；水管定位锚固等全部工序内容。</w:t>
      </w:r>
    </w:p>
    <w:p w14:paraId="4E75FB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（2）防水板：场地清理；搭、拆、移作业平台；基面处理；下料、拼接就位、焊接拉紧、锚固等全部工序内容。</w:t>
      </w:r>
    </w:p>
    <w:p w14:paraId="5F52E8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（3）土工布：场地清理；搭、拆、移作业平台；基面处理；下料、拼接就位、焊接拉紧、锚固等全部工序内容。</w:t>
      </w:r>
    </w:p>
    <w:p w14:paraId="24363F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（4）止水带：缝隙设置；固定架安装；止水带安装、拉紧、固定；接头黏结等全部工序内容。</w:t>
      </w:r>
    </w:p>
    <w:p w14:paraId="6D3829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8.洞内装饰：</w:t>
      </w:r>
    </w:p>
    <w:p w14:paraId="23AEEA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（1）防火涂料：脚手架安装、拆除、移动；清洗壁面；喷涂防火涂料等全部工序内容。</w:t>
      </w:r>
    </w:p>
    <w:p w14:paraId="521C6A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（2）镶贴瓷砖：脚手架搭设、拆、移，清理修补基层表面，砂浆制作、运输，打底、抹浆、镶贴、调缝、擦缝、清理、养生等全部工序内容。</w:t>
      </w:r>
    </w:p>
    <w:p w14:paraId="2A0385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9.洞内机电、消防等设施预埋件</w:t>
      </w:r>
    </w:p>
    <w:p w14:paraId="03D0B0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（1）预埋件：预埋件加工与涂装；预埋件安装、固定；工地涂装等全部工序内容。</w:t>
      </w:r>
    </w:p>
    <w:p w14:paraId="1E7D5B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（2）可挠性金属管安装：取运料；定位、连接固定，移动工作平台等全部工序内容。</w:t>
      </w:r>
    </w:p>
    <w:p w14:paraId="351FB0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（3）镀锌钢管安装：钢管防腐、运输、装卸；安装、就位、除锈、刷油、防腐；接头接续，定位，固定等全部工序内容。</w:t>
      </w:r>
    </w:p>
    <w:p w14:paraId="19F71849">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（4）分线箱安装：开箱检查、机械安装、线缆连接、电气调试、指标测试、清理现场等全部工序内容。</w:t>
      </w:r>
    </w:p>
    <w:p w14:paraId="7AADB3AE">
      <w:pPr>
        <w:adjustRightInd/>
        <w:snapToGrid/>
        <w:spacing w:line="360" w:lineRule="auto"/>
        <w:ind w:firstLine="48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br w:type="page"/>
      </w:r>
    </w:p>
    <w:p w14:paraId="5D66D9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五、电力照明工程</w:t>
      </w:r>
    </w:p>
    <w:p w14:paraId="4F37E28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钢管地埋敷设</w:t>
      </w:r>
      <w:r>
        <w:rPr>
          <w:rFonts w:hint="eastAsia" w:ascii="仿宋_GB2312" w:hAnsi="仿宋_GB2312" w:eastAsia="仿宋_GB2312" w:cs="仿宋_GB2312"/>
          <w:sz w:val="32"/>
          <w:szCs w:val="32"/>
          <w:highlight w:val="none"/>
          <w:lang w:val="en-US" w:eastAsia="zh-CN"/>
        </w:rPr>
        <w:t>：钢管内和管口去毛刺，套丝，敷设管卡，弯管等全部工序内容。</w:t>
      </w:r>
    </w:p>
    <w:p w14:paraId="03C0DD1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2.塑料管地埋敷设：配管，锯管，煨弯，管口处理，接管，埋设，封管口等全部工序内容。</w:t>
      </w:r>
    </w:p>
    <w:p w14:paraId="0A3320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3.塑料波纹管地埋敷设：检查及清扫管材，切管，安装，上胶圈，对口，调直等全部工序内容。</w:t>
      </w:r>
    </w:p>
    <w:p w14:paraId="0A39487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4.管内穿线：穿引线，扫管，涂滑石粉，穿线，编号，焊接包头等全部工序内容。</w:t>
      </w:r>
    </w:p>
    <w:p w14:paraId="213F5B7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5.接线箱、接线盒安装：测位，打眼，埋螺栓，箱子开孔，刷漆，固定等全部工序内容。</w:t>
      </w:r>
    </w:p>
    <w:p w14:paraId="0EB51C9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6.路灯安装：配件检查，定位，灯杆和灯具安装，螺栓固定，接线等全部工序内容。</w:t>
      </w:r>
    </w:p>
    <w:p w14:paraId="0771AE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7.其他灯具安装：打眼，埋螺栓，支架安装，灯具组装，接线，焊接包头，校试等全部工序内容。</w:t>
      </w:r>
    </w:p>
    <w:p w14:paraId="7B3F4D9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8.太阳能电池板安装：搬运，开箱，检查，支架固定，整理检查，连接与接线等全部工序内容。</w:t>
      </w:r>
    </w:p>
    <w:p w14:paraId="36E85D6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9.接地跨接线安装：下料，钻孔，煨弯，挖填土，固定，刷漆等全部工序内容。</w:t>
      </w:r>
    </w:p>
    <w:p w14:paraId="199B43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10.避雷针安装：底座制作，组装，焊接，吊装，找正，固定，补漆等全部工序内容。</w:t>
      </w:r>
    </w:p>
    <w:p w14:paraId="50BEEAE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11.电缆排管：人工配合机械开挖、刷坡、基坑清理、整平、打夯、垫层铺设；管线铺设、材料装卸、场内运输、土方夯填等与此有关的全部工作内容。</w:t>
      </w:r>
    </w:p>
    <w:p w14:paraId="26CD2617">
      <w:pPr>
        <w:adjustRightInd/>
        <w:snapToGrid/>
        <w:spacing w:line="360" w:lineRule="auto"/>
        <w:ind w:firstLine="48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14:paraId="5097182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p>
    <w:p w14:paraId="11949D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六、拆除工程</w:t>
      </w:r>
    </w:p>
    <w:p w14:paraId="3F05B10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1.拆除人行道：拆除，清底，场内运输，旧料清理成堆等全部工序内容。</w:t>
      </w:r>
    </w:p>
    <w:p w14:paraId="48F868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2.拆除路缘石：刨出，刮净，场内运输，旧料清理成堆等全部工序内容。</w:t>
      </w:r>
    </w:p>
    <w:p w14:paraId="755CE2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3.拆除混凝土管道：平整场地，清理工作坑，剔口，吊管，清理管腔污泥，旧料就近堆放等全部工序内容。</w:t>
      </w:r>
    </w:p>
    <w:p w14:paraId="5DFB8779">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4.拆除金属管道：平整场地，清理工作坑，安拆导链，剔口，吊管，清理管腔污泥，旧料就近堆放等全部工序内容。</w:t>
      </w:r>
    </w:p>
    <w:p w14:paraId="3F8AE99B">
      <w:pPr>
        <w:adjustRightInd/>
        <w:snapToGrid/>
        <w:spacing w:line="360" w:lineRule="auto"/>
        <w:ind w:firstLine="48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14:paraId="2FDEB4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七、</w:t>
      </w:r>
      <w:r>
        <w:rPr>
          <w:rFonts w:hint="eastAsia" w:ascii="楷体_GB2312" w:hAnsi="楷体_GB2312" w:eastAsia="楷体_GB2312" w:cs="楷体_GB2312"/>
          <w:sz w:val="32"/>
          <w:szCs w:val="32"/>
          <w:highlight w:val="none"/>
          <w:lang w:val="en-US" w:eastAsia="zh-CN"/>
        </w:rPr>
        <w:t>交通安全设施工程</w:t>
      </w:r>
    </w:p>
    <w:p w14:paraId="03C28E2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护栏</w:t>
      </w:r>
    </w:p>
    <w:p w14:paraId="24D7C83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混凝土护栏</w:t>
      </w:r>
    </w:p>
    <w:p w14:paraId="24D8AFE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预制混凝土护栏：模板安装、拆除、涂脱模剂、修正、堆放：混凝土浇筑、养生。</w:t>
      </w:r>
    </w:p>
    <w:p w14:paraId="0841C45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预制枕梁、支撑块：模板安装、拆除、涂脱模剂、修正、堆放：混凝土浇筑、养生。</w:t>
      </w:r>
    </w:p>
    <w:p w14:paraId="2C737C2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钢筋：钢筋加</w:t>
      </w:r>
      <w:r>
        <w:rPr>
          <w:rFonts w:hint="eastAsia" w:ascii="仿宋_GB2312" w:hAnsi="仿宋_GB2312" w:eastAsia="仿宋_GB2312" w:cs="仿宋_GB2312"/>
          <w:b w:val="0"/>
          <w:bCs w:val="0"/>
          <w:sz w:val="32"/>
          <w:szCs w:val="32"/>
          <w:highlight w:val="none"/>
          <w:lang w:val="en-US" w:eastAsia="zh-CN"/>
        </w:rPr>
        <w:t>工、运输、安装。</w:t>
      </w:r>
    </w:p>
    <w:p w14:paraId="4AA9EB6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预制护栏运输：等待装车、卸车；运输；空回。</w:t>
      </w:r>
    </w:p>
    <w:p w14:paraId="6D40F48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安装预制混凝土护栏块：护栏基底平整；护栏吊装、就位、调整；支撑块安装；安装传力杆。</w:t>
      </w:r>
    </w:p>
    <w:p w14:paraId="2300B331">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喷涂硅烷浸渍剂：基面处理；喷涂第一遍；等待，喷涂第二遍。</w:t>
      </w:r>
    </w:p>
    <w:p w14:paraId="5D10BFB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滑模式浇筑混凝土护栏：护栏基底平整；混凝土浇筑、捣固、养生、切缝，场地清理。</w:t>
      </w:r>
    </w:p>
    <w:p w14:paraId="2AA129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（2）波形梁钢护栏</w:t>
      </w:r>
    </w:p>
    <w:p w14:paraId="7B2E46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1）材料装卸、现场运输、保管、立柱打入、护栏板及配套螺栓小件安装，立柱埋深、横梁中心高度调整、立柱竖直度、护栏板线形调整等。</w:t>
      </w:r>
    </w:p>
    <w:p w14:paraId="38C48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2）护栏混凝土基础施工费：基坑开挖、模板支拆、混凝土浇筑、捣固及养生。</w:t>
      </w:r>
    </w:p>
    <w:p w14:paraId="5BCCEA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3）波形梁钢护栏过渡段端头：装卸、运输、保管、安装、调整。</w:t>
      </w:r>
    </w:p>
    <w:p w14:paraId="6AF0A0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4）护栏立柱钻孔：钻孔的全部工序。</w:t>
      </w:r>
    </w:p>
    <w:p w14:paraId="3F130D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2.隔离栅和桥梁护网</w:t>
      </w:r>
    </w:p>
    <w:p w14:paraId="70D2EB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1）隔离栅：材料现场运输、挖坑、基础施工、立柱安装、回填、周边土体压实，挂刺铁丝，立柱竖直度、间距及刺丝线形调整等。</w:t>
      </w:r>
    </w:p>
    <w:p w14:paraId="44582C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3.道路交通标志</w:t>
      </w:r>
    </w:p>
    <w:p w14:paraId="5FAB79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1）混凝土基础（土质路段）：基础开挖、模板的安装、拆除、修理、涂脱模剂、堆放；混凝土浇筑、捣固及养生。</w:t>
      </w:r>
    </w:p>
    <w:p w14:paraId="5CFF2C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2）混凝土基础（石质路段）：破碎锤开挖标志基础、模板的安装、拆除、修理、涂脱模剂、堆放；混凝土浇筑、捣固及养生。</w:t>
      </w:r>
    </w:p>
    <w:p w14:paraId="6CA0A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3）钢筋加工及安装、法兰盘安装：钢筋加工、绑扎、焊接、钢筋接头处理安装、运输、安设、入模；法兰盘定位安装。</w:t>
      </w:r>
    </w:p>
    <w:p w14:paraId="00DCED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4）标志版面及结构安装：标志结构及板面安装全部工序。</w:t>
      </w:r>
    </w:p>
    <w:p w14:paraId="31E094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4.道路交通标线</w:t>
      </w:r>
    </w:p>
    <w:p w14:paraId="41C4B8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1）冷喷标线：清扫路面，放样，涂底油、划线。</w:t>
      </w:r>
    </w:p>
    <w:p w14:paraId="67D3BC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2）热熔标线：清扫路面，放样，涂底油、加热融化标线涂料，划线。</w:t>
      </w:r>
    </w:p>
    <w:p w14:paraId="15DCE4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3）热熔震荡标线：清扫路面，放样，涂底油、加热融化标线涂料，划线。</w:t>
      </w:r>
    </w:p>
    <w:p w14:paraId="681FB1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4）双组份喷涂标线：清扫路面，放样，涂底油，划线。</w:t>
      </w:r>
    </w:p>
    <w:p w14:paraId="07095C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5）双组份刮涂标线：清扫路面，放样，涂底油，划线。</w:t>
      </w:r>
    </w:p>
    <w:p w14:paraId="6282CA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6）双组份震荡标线：清扫路面，放样，涂底油，划线。</w:t>
      </w:r>
    </w:p>
    <w:p w14:paraId="3D3D5F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7）彩色防滑标线：清扫路面，放样，涂底油，划线。</w:t>
      </w:r>
    </w:p>
    <w:p w14:paraId="3632A1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8）突起路标（胶粘式）：清扫路面，放样，钻孔，涂胶、安装。</w:t>
      </w:r>
    </w:p>
    <w:p w14:paraId="0A2864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9）突起路标（打孔+胶粘式）：清扫路面，放样，钻孔，涂胶、安装。</w:t>
      </w:r>
    </w:p>
    <w:p w14:paraId="7F7308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10）柱式轮廓标：钻孔、埋设、灌缝施工。不含灌缝材料费。</w:t>
      </w:r>
    </w:p>
    <w:p w14:paraId="45DFF5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11）附着式轮廓标（梯形）：安装、固定。</w:t>
      </w:r>
    </w:p>
    <w:p w14:paraId="5604DA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12）附着式轮廓标（长方形）：钻孔、安装、固定。</w:t>
      </w:r>
    </w:p>
    <w:p w14:paraId="5CBC6E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13）附着式轮廓标（反光膜）：清理、粘贴。</w:t>
      </w:r>
    </w:p>
    <w:p w14:paraId="2C3F5C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5.防眩设施</w:t>
      </w:r>
    </w:p>
    <w:p w14:paraId="16C7D5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1）防眩板支架：发电、打眼、安装固定支架。</w:t>
      </w:r>
    </w:p>
    <w:p w14:paraId="158DC6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2）防眩板立柱：混凝土拌合、运输、浇筑；立柱安装、固定横梁，连接螺栓。</w:t>
      </w:r>
    </w:p>
    <w:p w14:paraId="44F592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3）防眩板安装：安装的全部工序。</w:t>
      </w:r>
    </w:p>
    <w:p w14:paraId="7C4D9E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4）防眩网安装：安装的全部工序。</w:t>
      </w:r>
    </w:p>
    <w:p w14:paraId="45C60C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6.其他工程</w:t>
      </w:r>
    </w:p>
    <w:p w14:paraId="5435BC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1）里程碑：开挖、安装、回填、夯实的全部工序。</w:t>
      </w:r>
    </w:p>
    <w:p w14:paraId="637933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2）里程碑（附着式）：支架及板面安装的全部工序。</w:t>
      </w:r>
    </w:p>
    <w:p w14:paraId="16A060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3）里程碑（混凝土基础式）：基础施工、立柱及板面安装的全部工序。</w:t>
      </w:r>
    </w:p>
    <w:p w14:paraId="2606DF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4）公路界碑：开挖、安装、回填、夯实的全部工序。</w:t>
      </w:r>
    </w:p>
    <w:p w14:paraId="1AD967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5）百米桩：开挖、安装、回填、夯实的全部工序。</w:t>
      </w:r>
    </w:p>
    <w:p w14:paraId="3342F1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6）百米牌（附着于波形护栏、附着于混凝土护栏、反光膜粘贴于护栏立柱）：安装的全部工序。</w:t>
      </w:r>
    </w:p>
    <w:p w14:paraId="46501B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7）警示柱（塑料材质）：钻孔、膨胀螺栓固定、警示柱安装的全部工序。</w:t>
      </w:r>
    </w:p>
    <w:p w14:paraId="7F01D9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8）道口标柱：钻孔、安装、砂浆回填等全部工序。</w:t>
      </w:r>
    </w:p>
    <w:p w14:paraId="364B32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9）防撞桶：材料装卸、现场运输、就位、装砂、安装的全部工序。</w:t>
      </w:r>
    </w:p>
    <w:p w14:paraId="68CCE6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10）立面标记（黄黑相间油漆）：涂刷的全部工序。</w:t>
      </w:r>
    </w:p>
    <w:p w14:paraId="199534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11）立面标记（铝板+黄黑相间反光膜）：场内运输、安装的全部工序。</w:t>
      </w:r>
    </w:p>
    <w:p w14:paraId="7EC758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12）立面标记（黄黑相间铝背基反光膜）：场内运输、安装的全部工序。</w:t>
      </w:r>
    </w:p>
    <w:p w14:paraId="47EFAA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13）减速带：场内运输、安装的全部工序。</w:t>
      </w:r>
    </w:p>
    <w:p w14:paraId="2E51B56E">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14）隧道反光环：反光环安装的全部工序。</w:t>
      </w:r>
    </w:p>
    <w:p w14:paraId="0F7CAAEE">
      <w:pPr>
        <w:adjustRightInd/>
        <w:snapToGrid/>
        <w:spacing w:line="360" w:lineRule="auto"/>
        <w:ind w:firstLine="48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14:paraId="2E28B68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八、绿化工程</w:t>
      </w:r>
    </w:p>
    <w:p w14:paraId="331641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（一）</w:t>
      </w:r>
      <w:r>
        <w:rPr>
          <w:rFonts w:hint="eastAsia" w:ascii="仿宋" w:hAnsi="仿宋" w:eastAsia="仿宋" w:cs="仿宋"/>
          <w:sz w:val="32"/>
          <w:szCs w:val="32"/>
          <w:highlight w:val="none"/>
          <w:lang w:val="en-US" w:eastAsia="zh-CN"/>
        </w:rPr>
        <w:t>绿地整理</w:t>
      </w:r>
    </w:p>
    <w:p w14:paraId="05BE4C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sz w:val="32"/>
          <w:szCs w:val="32"/>
          <w:highlight w:val="none"/>
          <w:lang w:val="en-US" w:eastAsia="zh-CN"/>
        </w:rPr>
        <w:t>整理绿化用地：排地表水、就地挖填、清渣、耙细、平整、找平、找坡、废弃物装卸运输</w:t>
      </w:r>
    </w:p>
    <w:p w14:paraId="166947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sz w:val="32"/>
          <w:szCs w:val="32"/>
          <w:highlight w:val="none"/>
          <w:lang w:val="en-US" w:eastAsia="zh-CN"/>
        </w:rPr>
        <w:t>种植土回（换）填：弃土挖、运；种植土挖、运、回填；清渣、耙细、平整；找平、找坡；废弃物装卸运输</w:t>
      </w:r>
    </w:p>
    <w:p w14:paraId="6A18F0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3、</w:t>
      </w:r>
      <w:r>
        <w:rPr>
          <w:rFonts w:hint="eastAsia" w:ascii="仿宋" w:hAnsi="仿宋" w:eastAsia="仿宋" w:cs="仿宋"/>
          <w:sz w:val="32"/>
          <w:szCs w:val="32"/>
          <w:highlight w:val="none"/>
          <w:lang w:val="en-US" w:eastAsia="zh-CN"/>
        </w:rPr>
        <w:t>绿地起坡造型：排地表水；土方挖、运、回填；清渣、耙细、平整；找平、找坡；修坡、整形；废弃物运输</w:t>
      </w:r>
    </w:p>
    <w:p w14:paraId="181F0D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（二）</w:t>
      </w:r>
      <w:r>
        <w:rPr>
          <w:rFonts w:hint="eastAsia" w:ascii="仿宋" w:hAnsi="仿宋" w:eastAsia="仿宋" w:cs="仿宋"/>
          <w:sz w:val="32"/>
          <w:szCs w:val="32"/>
          <w:highlight w:val="none"/>
          <w:lang w:val="en-US" w:eastAsia="zh-CN"/>
        </w:rPr>
        <w:t>铺设利用表土</w:t>
      </w:r>
    </w:p>
    <w:p w14:paraId="64F343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sz w:val="32"/>
          <w:szCs w:val="32"/>
          <w:highlight w:val="none"/>
          <w:lang w:val="en-US" w:eastAsia="zh-CN"/>
        </w:rPr>
        <w:t>开挖并铺设表土：借土、挖、装、运、铺平种植土;清除杂物、拍实、耙细整平、找坡、沉降后填补;路面清洁保护、场地清理、废弃物装卸运输。</w:t>
      </w:r>
    </w:p>
    <w:p w14:paraId="29187B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sz w:val="32"/>
          <w:szCs w:val="32"/>
          <w:highlight w:val="none"/>
          <w:lang w:val="en-US" w:eastAsia="zh-CN"/>
        </w:rPr>
        <w:t>铺设利用的表土：利用土方、回填种植土、清除杂物、拍实、耙细整平找坡、沉降后填补；路面清洁保护、场地清理，废弃物装卸运输</w:t>
      </w:r>
    </w:p>
    <w:p w14:paraId="49FF8F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（三）</w:t>
      </w:r>
      <w:r>
        <w:rPr>
          <w:rFonts w:hint="eastAsia" w:ascii="仿宋" w:hAnsi="仿宋" w:eastAsia="仿宋" w:cs="仿宋"/>
          <w:sz w:val="32"/>
          <w:szCs w:val="32"/>
          <w:highlight w:val="none"/>
          <w:lang w:val="en-US" w:eastAsia="zh-CN"/>
        </w:rPr>
        <w:t>撒播草种和铺设草皮</w:t>
      </w:r>
    </w:p>
    <w:p w14:paraId="74AC1A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sz w:val="32"/>
          <w:szCs w:val="32"/>
          <w:highlight w:val="none"/>
          <w:lang w:val="en-US" w:eastAsia="zh-CN"/>
        </w:rPr>
        <w:t>撒播草种（含喷播）</w:t>
      </w:r>
    </w:p>
    <w:p w14:paraId="714CE8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sz w:val="32"/>
          <w:szCs w:val="32"/>
          <w:highlight w:val="none"/>
          <w:lang w:val="en-US" w:eastAsia="zh-CN"/>
        </w:rPr>
        <w:t>三维土工网植草：场地清理，耙细;种植及覆盖;浇水、施肥、除虫、除杂草、修剪、补种;清除垃圾、杂物;养护</w:t>
      </w:r>
    </w:p>
    <w:p w14:paraId="72D2CD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sz w:val="32"/>
          <w:szCs w:val="32"/>
          <w:highlight w:val="none"/>
          <w:lang w:val="en-US" w:eastAsia="zh-CN"/>
        </w:rPr>
        <w:t>喷播植草：边坡整理、覆土，植生混合料拌合;喷植生混合料;加覆盖物、固定;养护</w:t>
      </w:r>
    </w:p>
    <w:p w14:paraId="69949F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（3）</w:t>
      </w:r>
      <w:r>
        <w:rPr>
          <w:rFonts w:hint="eastAsia" w:ascii="仿宋" w:hAnsi="仿宋" w:eastAsia="仿宋" w:cs="仿宋"/>
          <w:sz w:val="32"/>
          <w:szCs w:val="32"/>
          <w:highlight w:val="none"/>
          <w:lang w:val="en-US" w:eastAsia="zh-CN"/>
        </w:rPr>
        <w:t>液力喷播植草：边坡整理;喷播植草;加盖物、固定;养护</w:t>
      </w:r>
    </w:p>
    <w:p w14:paraId="0D8BDD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（4）</w:t>
      </w:r>
      <w:r>
        <w:rPr>
          <w:rFonts w:hint="eastAsia" w:ascii="仿宋" w:hAnsi="仿宋" w:eastAsia="仿宋" w:cs="仿宋"/>
          <w:sz w:val="32"/>
          <w:szCs w:val="32"/>
          <w:highlight w:val="none"/>
          <w:lang w:val="en-US" w:eastAsia="zh-CN"/>
        </w:rPr>
        <w:t>撒播草种及花卉、灌木籽：场地清理，耙细;种植及覆盖;浇水、施肥、除杂草、修剪、补种;清除垃圾、杂物;二级养护（人工撒播、耙地覆土、浇水：3次、除草：1次、打药：1次、清理干草）；或一级养护（人工撒播、耙地覆土、浇水：18次、除草：9次、打药：4次、清理干草）</w:t>
      </w:r>
    </w:p>
    <w:p w14:paraId="2A3AE5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（5）</w:t>
      </w:r>
      <w:r>
        <w:rPr>
          <w:rFonts w:hint="eastAsia" w:ascii="仿宋" w:hAnsi="仿宋" w:eastAsia="仿宋" w:cs="仿宋"/>
          <w:sz w:val="32"/>
          <w:szCs w:val="32"/>
          <w:highlight w:val="none"/>
          <w:lang w:val="en-US" w:eastAsia="zh-CN"/>
        </w:rPr>
        <w:t>铺植草皮：场地清理，耙细;铺植草皮;浇水、施肥、除杂草、修剪、补种；清除垃圾、杂物;一级养护或二级养护</w:t>
      </w:r>
    </w:p>
    <w:p w14:paraId="2287F3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（6）</w:t>
      </w:r>
      <w:r>
        <w:rPr>
          <w:rFonts w:hint="eastAsia" w:ascii="仿宋" w:hAnsi="仿宋" w:eastAsia="仿宋" w:cs="仿宋"/>
          <w:sz w:val="32"/>
          <w:szCs w:val="32"/>
          <w:highlight w:val="none"/>
          <w:lang w:val="en-US" w:eastAsia="zh-CN"/>
        </w:rPr>
        <w:t>土工格室植草：地表整理、修整坡面;铺设土工格室，连接并固定;格室内填土;喷播草种;浇水施肥、除杂草;养护</w:t>
      </w:r>
    </w:p>
    <w:p w14:paraId="69C721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sz w:val="32"/>
          <w:szCs w:val="32"/>
          <w:highlight w:val="none"/>
          <w:lang w:val="en-US" w:eastAsia="zh-CN"/>
        </w:rPr>
        <w:t>码砌植生袋：边坡整理;基质配料、拌合，基质装袋，植生袋码砌、固定;覆盖无纺布;养护</w:t>
      </w:r>
    </w:p>
    <w:p w14:paraId="397778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（四）</w:t>
      </w:r>
      <w:r>
        <w:rPr>
          <w:rFonts w:hint="eastAsia" w:ascii="仿宋" w:hAnsi="仿宋" w:eastAsia="仿宋" w:cs="仿宋"/>
          <w:sz w:val="32"/>
          <w:szCs w:val="32"/>
          <w:highlight w:val="none"/>
          <w:lang w:val="en-US" w:eastAsia="zh-CN"/>
        </w:rPr>
        <w:t>栽植苗木</w:t>
      </w:r>
    </w:p>
    <w:p w14:paraId="0A7D3E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sz w:val="32"/>
          <w:szCs w:val="32"/>
          <w:highlight w:val="none"/>
          <w:lang w:val="en-US" w:eastAsia="zh-CN"/>
        </w:rPr>
        <w:t>人工栽植乔木</w:t>
      </w:r>
    </w:p>
    <w:p w14:paraId="181549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开挖种植穴;苗木场内运输（运距50m）；苗木栽植(落坑、拆除包装物、扶正、回土、捣实、筑水围);支撑、浇水、覆土、施肥、除虫、除杂草、修剪、补种；场地清理，废弃物装卸运输;养护</w:t>
      </w:r>
    </w:p>
    <w:p w14:paraId="13374E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2、人工栽植灌木</w:t>
      </w:r>
    </w:p>
    <w:p w14:paraId="0E8160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开挖种植穴;换填种植土;苗木场内运输（运距50m）；苗木栽植(落坑、拆除包装物、扶正、回土、捣实、筑水围);浇水、覆土、施肥、除虫、除杂草、修剪、补种；场地清理，废弃物装卸运输;养护</w:t>
      </w:r>
    </w:p>
    <w:p w14:paraId="7BDDF4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3、人工栽植绿篱、攀缘植物、花卉</w:t>
      </w:r>
    </w:p>
    <w:p w14:paraId="25E2F1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开挖种植穴;换填种植土;苗木场内运输（运距50m）；苗木栽植(落坑、拆除包装物、扶正、回土、捣实、筑水围);浇水、覆土、施肥、除虫、除杂草、修剪补种;场地清理，废弃物装卸运输;养护</w:t>
      </w:r>
    </w:p>
    <w:p w14:paraId="43CB54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（五）</w:t>
      </w:r>
      <w:r>
        <w:rPr>
          <w:rFonts w:hint="eastAsia" w:ascii="仿宋" w:hAnsi="仿宋" w:eastAsia="仿宋" w:cs="仿宋"/>
          <w:sz w:val="32"/>
          <w:szCs w:val="32"/>
          <w:highlight w:val="none"/>
          <w:lang w:val="en-US" w:eastAsia="zh-CN"/>
        </w:rPr>
        <w:t>砍伐苗木</w:t>
      </w:r>
    </w:p>
    <w:p w14:paraId="027ADA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1、砍伐树木：锯倒,砍枝,截断,装卸、移运至指定地点堆放；现场清理等全部工序内容。清理,就近集中堆放。</w:t>
      </w:r>
    </w:p>
    <w:p w14:paraId="3C15C0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2、挖除树根：挖除树根；装卸、移运至指定地点堆放；现场清理等全部工序内容。</w:t>
      </w:r>
    </w:p>
    <w:p w14:paraId="52DFF5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（六）</w:t>
      </w:r>
      <w:r>
        <w:rPr>
          <w:rFonts w:hint="eastAsia" w:ascii="仿宋" w:hAnsi="仿宋" w:eastAsia="仿宋" w:cs="仿宋"/>
          <w:sz w:val="32"/>
          <w:szCs w:val="32"/>
          <w:highlight w:val="none"/>
          <w:lang w:val="en-US" w:eastAsia="zh-CN"/>
        </w:rPr>
        <w:t>移栽苗木</w:t>
      </w:r>
    </w:p>
    <w:p w14:paraId="68F47E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sz w:val="32"/>
          <w:szCs w:val="32"/>
          <w:highlight w:val="none"/>
          <w:lang w:val="en-US" w:eastAsia="zh-CN"/>
        </w:rPr>
        <w:t>移栽苗木：修剪、起挖、回土填坑、装卸、运输、栽植、养护</w:t>
      </w:r>
    </w:p>
    <w:p w14:paraId="0BEBFE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（七）</w:t>
      </w:r>
      <w:r>
        <w:rPr>
          <w:rFonts w:hint="eastAsia" w:ascii="仿宋" w:hAnsi="仿宋" w:eastAsia="仿宋" w:cs="仿宋"/>
          <w:sz w:val="32"/>
          <w:szCs w:val="32"/>
          <w:highlight w:val="none"/>
          <w:lang w:val="en-US" w:eastAsia="zh-CN"/>
        </w:rPr>
        <w:t>修剪苗木</w:t>
      </w:r>
    </w:p>
    <w:p w14:paraId="1AD128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sz w:val="32"/>
          <w:szCs w:val="32"/>
          <w:highlight w:val="none"/>
          <w:lang w:val="en-US" w:eastAsia="zh-CN"/>
        </w:rPr>
        <w:t>修剪苗木：清除枯死枝、折断悬吊枝、劈裂枝；处理病虫枝、消除影响安全隐患的枝条；疏剪过密枝、调整枝干角度、整修树冠；现场清理等全部工序内容。</w:t>
      </w:r>
    </w:p>
    <w:p w14:paraId="0D84D4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sz w:val="32"/>
          <w:szCs w:val="32"/>
          <w:highlight w:val="none"/>
          <w:lang w:val="en-US" w:eastAsia="zh-CN"/>
        </w:rPr>
        <w:t>修剪造型苗木：确定造型要求；观察现状形态；粗修、精修、内部疏剪、微调；现场清理等全部工序内容。</w:t>
      </w:r>
    </w:p>
    <w:p w14:paraId="41AA952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仿宋_GB2312" w:hAnsi="仿宋_GB2312" w:eastAsia="仿宋_GB2312" w:cs="仿宋_GB2312"/>
          <w:sz w:val="32"/>
          <w:szCs w:val="32"/>
          <w:highlight w:val="none"/>
          <w:lang w:val="en-US" w:eastAsia="zh-CN"/>
        </w:rPr>
      </w:pPr>
      <w:r>
        <w:rPr>
          <w:rFonts w:hint="eastAsia" w:ascii="仿宋" w:hAnsi="仿宋" w:eastAsia="仿宋" w:cs="仿宋"/>
          <w:kern w:val="2"/>
          <w:sz w:val="32"/>
          <w:szCs w:val="32"/>
          <w:highlight w:val="none"/>
          <w:lang w:val="en-US" w:eastAsia="zh-CN" w:bidi="ar-SA"/>
        </w:rPr>
        <w:t>3、</w:t>
      </w:r>
      <w:r>
        <w:rPr>
          <w:rFonts w:hint="eastAsia" w:ascii="仿宋" w:hAnsi="仿宋" w:eastAsia="仿宋" w:cs="仿宋"/>
          <w:sz w:val="32"/>
          <w:szCs w:val="32"/>
          <w:highlight w:val="none"/>
          <w:lang w:val="en-US" w:eastAsia="zh-CN"/>
        </w:rPr>
        <w:t>修剪绿篱：修剪、现场清理等全部工序内容。</w:t>
      </w:r>
    </w:p>
    <w:p w14:paraId="194A4CD9">
      <w:pPr>
        <w:ind w:left="0" w:leftChars="0" w:firstLine="0" w:firstLineChars="0"/>
        <w:rPr>
          <w:rFonts w:hint="default"/>
          <w:lang w:val="en-US" w:eastAsia="zh-CN"/>
        </w:rPr>
        <w:sectPr>
          <w:pgSz w:w="11906" w:h="16838"/>
          <w:pgMar w:top="1440" w:right="1800" w:bottom="1440" w:left="1800" w:header="851" w:footer="992" w:gutter="0"/>
          <w:cols w:space="425" w:num="1"/>
          <w:docGrid w:type="lines" w:linePitch="312" w:charSpace="0"/>
        </w:sectPr>
      </w:pPr>
    </w:p>
    <w:p w14:paraId="26133674">
      <w:pPr>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关于招标采购合规性的承诺书</w:t>
      </w:r>
    </w:p>
    <w:p w14:paraId="4D5D5C95">
      <w:pPr>
        <w:rPr>
          <w:rFonts w:hint="eastAsia"/>
        </w:rPr>
      </w:pPr>
    </w:p>
    <w:p w14:paraId="0BE2784B">
      <w:pPr>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rPr>
        <w:t>致：</w:t>
      </w:r>
    </w:p>
    <w:p w14:paraId="11D09FD0">
      <w:pPr>
        <w:rPr>
          <w:rFonts w:hint="eastAsia" w:ascii="仿宋_GB2312" w:hAnsi="仿宋_GB2312" w:eastAsia="仿宋_GB2312" w:cs="仿宋_GB2312"/>
        </w:rPr>
      </w:pPr>
      <w:r>
        <w:rPr>
          <w:rFonts w:hint="eastAsia" w:ascii="仿宋_GB2312" w:hAnsi="仿宋_GB2312" w:eastAsia="仿宋_GB2312" w:cs="仿宋_GB2312"/>
        </w:rPr>
        <w:t>本公司（乙方）：</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[乙方公司全称]</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，在此就参与贵公司（甲方）的</w:t>
      </w:r>
      <w:r>
        <w:rPr>
          <w:rFonts w:hint="eastAsia" w:ascii="仿宋_GB2312" w:hAnsi="仿宋_GB2312" w:eastAsia="仿宋_GB2312" w:cs="仿宋_GB2312"/>
          <w:u w:val="single"/>
        </w:rPr>
        <w:t xml:space="preserve"> [项目名称] </w:t>
      </w:r>
      <w:r>
        <w:rPr>
          <w:rFonts w:hint="eastAsia" w:ascii="仿宋_GB2312" w:hAnsi="仿宋_GB2312" w:eastAsia="仿宋_GB2312" w:cs="仿宋_GB2312"/>
        </w:rPr>
        <w:t>项目的招标采购活动，郑重作出如下承诺：</w:t>
      </w:r>
    </w:p>
    <w:p w14:paraId="584D3F98">
      <w:pPr>
        <w:rPr>
          <w:rFonts w:hint="eastAsia" w:ascii="仿宋_GB2312" w:hAnsi="仿宋_GB2312" w:eastAsia="仿宋_GB2312" w:cs="仿宋_GB2312"/>
        </w:rPr>
      </w:pPr>
      <w:r>
        <w:rPr>
          <w:rFonts w:hint="eastAsia" w:ascii="仿宋_GB2312" w:hAnsi="仿宋_GB2312" w:eastAsia="仿宋_GB2312" w:cs="仿宋_GB2312"/>
        </w:rPr>
        <w:t>合规性承诺：本公司郑重声明，本次投标及最终中标完全基于本公司的综合实力、市场口碑、合理报价及公平竞争，整个过程严格遵守国家有关法律法规及贵公司的招标采购管理制度。</w:t>
      </w:r>
    </w:p>
    <w:p w14:paraId="161959FC">
      <w:pPr>
        <w:rPr>
          <w:rFonts w:hint="eastAsia" w:ascii="仿宋_GB2312" w:hAnsi="仿宋_GB2312" w:eastAsia="仿宋_GB2312" w:cs="仿宋_GB2312"/>
        </w:rPr>
      </w:pPr>
      <w:r>
        <w:rPr>
          <w:rFonts w:hint="eastAsia" w:ascii="仿宋_GB2312" w:hAnsi="仿宋_GB2312" w:eastAsia="仿宋_GB2312" w:cs="仿宋_GB2312"/>
        </w:rPr>
        <w:t>反对不正当竞争承诺：本公司承诺，在本次招标采购全过程中，绝未也绝不会通过任何形式的私下关系、幕后交易、利益输送、商业贿赂等任何不正当、不合法的手段影响招标过程或结果。</w:t>
      </w:r>
    </w:p>
    <w:p w14:paraId="774244A4">
      <w:pPr>
        <w:rPr>
          <w:rFonts w:hint="eastAsia" w:ascii="仿宋_GB2312" w:hAnsi="仿宋_GB2312" w:eastAsia="仿宋_GB2312" w:cs="仿宋_GB2312"/>
        </w:rPr>
      </w:pPr>
      <w:r>
        <w:rPr>
          <w:rFonts w:hint="eastAsia" w:ascii="仿宋_GB2312" w:hAnsi="仿宋_GB2312" w:eastAsia="仿宋_GB2312" w:cs="仿宋_GB2312"/>
        </w:rPr>
        <w:t>公平竞争承诺：本公司承诺，未与其他投标单位进行串通投标、围标、陪标等任何形式的串标活动，保证了投标的独立性、真实性和竞争性。</w:t>
      </w:r>
    </w:p>
    <w:p w14:paraId="47C2780C">
      <w:pPr>
        <w:rPr>
          <w:rFonts w:hint="eastAsia" w:ascii="仿宋_GB2312" w:hAnsi="仿宋_GB2312" w:eastAsia="仿宋_GB2312" w:cs="仿宋_GB2312"/>
        </w:rPr>
      </w:pPr>
      <w:r>
        <w:rPr>
          <w:rFonts w:hint="eastAsia" w:ascii="仿宋_GB2312" w:hAnsi="仿宋_GB2312" w:eastAsia="仿宋_GB2312" w:cs="仿宋_GB2312"/>
        </w:rPr>
        <w:t>信息真实性承诺：本公司所提供的所有投标文件、资质证明、业绩材料等均真实、有效、合法，无任何虚假记载、误导性陈述或重大遗漏。</w:t>
      </w:r>
    </w:p>
    <w:p w14:paraId="2E97AD70">
      <w:pPr>
        <w:rPr>
          <w:rFonts w:hint="eastAsia" w:ascii="仿宋_GB2312" w:hAnsi="仿宋_GB2312" w:eastAsia="仿宋_GB2312" w:cs="仿宋_GB2312"/>
        </w:rPr>
      </w:pPr>
      <w:r>
        <w:rPr>
          <w:rFonts w:hint="eastAsia" w:ascii="仿宋_GB2312" w:hAnsi="仿宋_GB2312" w:eastAsia="仿宋_GB2312" w:cs="仿宋_GB2312"/>
        </w:rPr>
        <w:t>责任承担承诺：本公司深知，公平、公正、诚信是合作的基础。如违反上述任何承诺，一经贵公司查实或经司法、行政机构认定，本公司自愿承担由此引起的一切法律责任和后果，包括但不限于：</w:t>
      </w:r>
    </w:p>
    <w:p w14:paraId="7AE40721">
      <w:pPr>
        <w:rPr>
          <w:rFonts w:hint="eastAsia" w:ascii="仿宋_GB2312" w:hAnsi="仿宋_GB2312" w:eastAsia="仿宋_GB2312" w:cs="仿宋_GB2312"/>
        </w:rPr>
      </w:pPr>
      <w:r>
        <w:rPr>
          <w:rFonts w:hint="eastAsia" w:ascii="仿宋_GB2312" w:hAnsi="仿宋_GB2312" w:eastAsia="仿宋_GB2312" w:cs="仿宋_GB2312"/>
        </w:rPr>
        <w:t>（1）贵公司有权单方面立即解除与本公司签订的所有合同；</w:t>
      </w:r>
    </w:p>
    <w:p w14:paraId="0FD63CDA">
      <w:pPr>
        <w:rPr>
          <w:rFonts w:hint="eastAsia" w:ascii="仿宋_GB2312" w:hAnsi="仿宋_GB2312" w:eastAsia="仿宋_GB2312" w:cs="仿宋_GB2312"/>
        </w:rPr>
      </w:pPr>
      <w:r>
        <w:rPr>
          <w:rFonts w:hint="eastAsia" w:ascii="仿宋_GB2312" w:hAnsi="仿宋_GB2312" w:eastAsia="仿宋_GB2312" w:cs="仿宋_GB2312"/>
        </w:rPr>
        <w:t>（2）本公司无条件接受贵公司作出的“中标无效”或“取消合作资格”的决定；</w:t>
      </w:r>
    </w:p>
    <w:p w14:paraId="6FF8CBC9">
      <w:pPr>
        <w:rPr>
          <w:rFonts w:hint="eastAsia" w:ascii="仿宋_GB2312" w:hAnsi="仿宋_GB2312" w:eastAsia="仿宋_GB2312" w:cs="仿宋_GB2312"/>
        </w:rPr>
      </w:pPr>
      <w:r>
        <w:rPr>
          <w:rFonts w:hint="eastAsia" w:ascii="仿宋_GB2312" w:hAnsi="仿宋_GB2312" w:eastAsia="仿宋_GB2312" w:cs="仿宋_GB2312"/>
        </w:rPr>
        <w:t>（3）本公司自愿放弃要求贵公司支付任何费用或赔偿的权利，并赔偿由此给贵公司造成的一切经济损失和名誉损失；</w:t>
      </w:r>
    </w:p>
    <w:p w14:paraId="7ADED475">
      <w:pPr>
        <w:rPr>
          <w:rFonts w:hint="eastAsia" w:ascii="仿宋_GB2312" w:hAnsi="仿宋_GB2312" w:eastAsia="仿宋_GB2312" w:cs="仿宋_GB2312"/>
        </w:rPr>
      </w:pPr>
      <w:r>
        <w:rPr>
          <w:rFonts w:hint="eastAsia" w:ascii="仿宋_GB2312" w:hAnsi="仿宋_GB2312" w:eastAsia="仿宋_GB2312" w:cs="仿宋_GB2312"/>
        </w:rPr>
        <w:t>（4）接受贵公司将其列入供应商黑名单，永久或长期禁止参与贵公司任何形式的招标采购活动。</w:t>
      </w:r>
    </w:p>
    <w:p w14:paraId="0D2157F6">
      <w:pPr>
        <w:rPr>
          <w:rFonts w:hint="eastAsia" w:ascii="仿宋_GB2312" w:hAnsi="仿宋_GB2312" w:eastAsia="仿宋_GB2312" w:cs="仿宋_GB2312"/>
        </w:rPr>
      </w:pPr>
      <w:r>
        <w:rPr>
          <w:rFonts w:hint="eastAsia" w:ascii="仿宋_GB2312" w:hAnsi="仿宋_GB2312" w:eastAsia="仿宋_GB2312" w:cs="仿宋_GB2312"/>
        </w:rPr>
        <w:t>特此承诺！</w:t>
      </w:r>
    </w:p>
    <w:p w14:paraId="175DC04E">
      <w:pPr>
        <w:rPr>
          <w:rFonts w:hint="eastAsia" w:ascii="仿宋_GB2312" w:hAnsi="仿宋_GB2312" w:eastAsia="仿宋_GB2312" w:cs="仿宋_GB2312"/>
        </w:rPr>
      </w:pPr>
    </w:p>
    <w:p w14:paraId="5F9D7E2B">
      <w:pPr>
        <w:rPr>
          <w:rFonts w:hint="eastAsia" w:ascii="仿宋_GB2312" w:hAnsi="仿宋_GB2312" w:eastAsia="仿宋_GB2312" w:cs="仿宋_GB2312"/>
        </w:rPr>
      </w:pPr>
    </w:p>
    <w:p w14:paraId="727FE706">
      <w:pPr>
        <w:rPr>
          <w:rFonts w:hint="eastAsia" w:ascii="仿宋_GB2312" w:hAnsi="仿宋_GB2312" w:eastAsia="仿宋_GB2312" w:cs="仿宋_GB2312"/>
        </w:rPr>
      </w:pPr>
    </w:p>
    <w:p w14:paraId="318FF6BF">
      <w:pPr>
        <w:rPr>
          <w:rFonts w:hint="eastAsia" w:ascii="仿宋_GB2312" w:hAnsi="仿宋_GB2312" w:eastAsia="仿宋_GB2312" w:cs="仿宋_GB2312"/>
        </w:rPr>
      </w:pPr>
      <w:r>
        <w:rPr>
          <w:rFonts w:hint="eastAsia" w:ascii="仿宋_GB2312" w:hAnsi="仿宋_GB2312" w:eastAsia="仿宋_GB2312" w:cs="仿宋_GB2312"/>
        </w:rPr>
        <w:t>承诺单位（乙方）：</w:t>
      </w:r>
      <w:r>
        <w:rPr>
          <w:rFonts w:hint="eastAsia" w:ascii="仿宋_GB2312" w:hAnsi="仿宋_GB2312" w:eastAsia="仿宋_GB2312" w:cs="仿宋_GB2312"/>
          <w:u w:val="single"/>
        </w:rPr>
        <w:t>[乙方公司全称]（加盖公章）</w:t>
      </w:r>
    </w:p>
    <w:p w14:paraId="6AF6D28F">
      <w:pPr>
        <w:rPr>
          <w:rFonts w:hint="eastAsia" w:ascii="仿宋_GB2312" w:hAnsi="仿宋_GB2312" w:eastAsia="仿宋_GB2312" w:cs="仿宋_GB2312"/>
          <w:u w:val="single"/>
          <w:lang w:val="en-US" w:eastAsia="zh-CN"/>
        </w:rPr>
      </w:pPr>
      <w:r>
        <w:rPr>
          <w:rFonts w:hint="eastAsia" w:ascii="仿宋_GB2312" w:hAnsi="仿宋_GB2312" w:eastAsia="仿宋_GB2312" w:cs="仿宋_GB2312"/>
        </w:rPr>
        <w:t>法定代表人（或授权代表）签字：</w:t>
      </w:r>
      <w:r>
        <w:rPr>
          <w:rFonts w:hint="eastAsia" w:ascii="仿宋_GB2312" w:hAnsi="仿宋_GB2312" w:eastAsia="仿宋_GB2312" w:cs="仿宋_GB2312"/>
          <w:u w:val="single"/>
          <w:lang w:val="en-US" w:eastAsia="zh-CN"/>
        </w:rPr>
        <w:t xml:space="preserve">            </w:t>
      </w:r>
    </w:p>
    <w:p w14:paraId="041F421E">
      <w:pPr>
        <w:rPr>
          <w:rFonts w:hint="eastAsia"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cs="仿宋_GB2312"/>
          <w:u w:val="single"/>
          <w:lang w:val="en-US" w:eastAsia="zh-CN"/>
        </w:rPr>
        <w:t xml:space="preserve">       </w:t>
      </w:r>
      <w:r>
        <w:rPr>
          <w:rFonts w:hint="eastAsia" w:ascii="仿宋_GB2312" w:hAnsi="仿宋_GB2312" w:eastAsia="仿宋_GB2312" w:cs="仿宋_GB2312"/>
        </w:rPr>
        <w:t>年</w:t>
      </w:r>
      <w:r>
        <w:rPr>
          <w:rFonts w:hint="eastAsia" w:ascii="仿宋_GB2312" w:hAnsi="仿宋_GB2312" w:cs="仿宋_GB2312"/>
          <w:u w:val="single"/>
          <w:lang w:val="en-US" w:eastAsia="zh-CN"/>
        </w:rPr>
        <w:t xml:space="preserve">      </w:t>
      </w:r>
      <w:r>
        <w:rPr>
          <w:rFonts w:hint="eastAsia" w:ascii="仿宋_GB2312" w:hAnsi="仿宋_GB2312" w:eastAsia="仿宋_GB2312" w:cs="仿宋_GB2312"/>
        </w:rPr>
        <w:t>月</w:t>
      </w:r>
      <w:r>
        <w:rPr>
          <w:rFonts w:hint="eastAsia" w:ascii="仿宋_GB2312" w:hAnsi="仿宋_GB2312" w:cs="仿宋_GB2312"/>
          <w:u w:val="single"/>
          <w:lang w:val="en-US" w:eastAsia="zh-CN"/>
        </w:rPr>
        <w:t xml:space="preserve">      </w:t>
      </w:r>
      <w:r>
        <w:rPr>
          <w:rFonts w:hint="eastAsia" w:ascii="仿宋_GB2312" w:hAnsi="仿宋_GB2312" w:eastAsia="仿宋_GB2312" w:cs="仿宋_GB2312"/>
        </w:rPr>
        <w:t>日</w:t>
      </w:r>
    </w:p>
    <w:p w14:paraId="13792637">
      <w:pPr>
        <w:rPr>
          <w:rFonts w:hint="default"/>
          <w:lang w:val="en-US" w:eastAsia="zh-CN"/>
        </w:rPr>
      </w:pPr>
      <w:r>
        <w:rPr>
          <w:rFonts w:hint="default"/>
          <w:lang w:val="en-US" w:eastAsia="zh-CN"/>
        </w:rPr>
        <w:br w:type="page"/>
      </w:r>
    </w:p>
    <w:p w14:paraId="2C0A9121">
      <w:pPr>
        <w:ind w:left="0" w:leftChars="0" w:firstLine="0" w:firstLineChars="0"/>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56"/>
        <w:gridCol w:w="2175"/>
        <w:gridCol w:w="2176"/>
        <w:gridCol w:w="1994"/>
        <w:gridCol w:w="2397"/>
        <w:gridCol w:w="1734"/>
        <w:gridCol w:w="1742"/>
      </w:tblGrid>
      <w:tr w14:paraId="1D0C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5000" w:type="pct"/>
            <w:gridSpan w:val="7"/>
            <w:tcBorders>
              <w:top w:val="nil"/>
              <w:left w:val="nil"/>
              <w:bottom w:val="nil"/>
              <w:right w:val="nil"/>
            </w:tcBorders>
            <w:shd w:val="clear" w:color="auto" w:fill="auto"/>
            <w:vAlign w:val="center"/>
          </w:tcPr>
          <w:p w14:paraId="47406145">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山西路桥第X工程有限公司</w:t>
            </w:r>
            <w:r>
              <w:rPr>
                <w:rFonts w:hint="eastAsia" w:ascii="宋体" w:hAnsi="宋体" w:eastAsia="宋体" w:cs="宋体"/>
                <w:i w:val="0"/>
                <w:iCs w:val="0"/>
                <w:color w:val="000000"/>
                <w:kern w:val="0"/>
                <w:sz w:val="40"/>
                <w:szCs w:val="40"/>
                <w:u w:val="none"/>
                <w:lang w:val="en-US" w:eastAsia="zh-CN" w:bidi="ar"/>
              </w:rPr>
              <w:br w:type="textWrapping"/>
            </w:r>
            <w:r>
              <w:rPr>
                <w:rFonts w:hint="eastAsia" w:ascii="宋体" w:hAnsi="宋体" w:eastAsia="宋体" w:cs="宋体"/>
                <w:i w:val="0"/>
                <w:iCs w:val="0"/>
                <w:color w:val="000000"/>
                <w:kern w:val="0"/>
                <w:sz w:val="40"/>
                <w:szCs w:val="40"/>
                <w:u w:val="none"/>
                <w:lang w:val="en-US" w:eastAsia="zh-CN" w:bidi="ar"/>
              </w:rPr>
              <w:t>甲供材料领用表</w:t>
            </w:r>
          </w:p>
        </w:tc>
      </w:tr>
      <w:tr w14:paraId="4B8C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57" w:type="pct"/>
            <w:gridSpan w:val="2"/>
            <w:tcBorders>
              <w:top w:val="nil"/>
              <w:left w:val="nil"/>
              <w:bottom w:val="nil"/>
              <w:right w:val="nil"/>
            </w:tcBorders>
            <w:shd w:val="clear" w:color="auto" w:fill="auto"/>
            <w:vAlign w:val="center"/>
          </w:tcPr>
          <w:p w14:paraId="3F2F78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67" w:type="pct"/>
            <w:tcBorders>
              <w:top w:val="nil"/>
              <w:left w:val="nil"/>
              <w:bottom w:val="nil"/>
              <w:right w:val="nil"/>
            </w:tcBorders>
            <w:shd w:val="clear" w:color="auto" w:fill="auto"/>
            <w:vAlign w:val="center"/>
          </w:tcPr>
          <w:p w14:paraId="6752F8C1">
            <w:pPr>
              <w:jc w:val="center"/>
              <w:rPr>
                <w:rFonts w:hint="eastAsia" w:ascii="宋体" w:hAnsi="宋体" w:eastAsia="宋体" w:cs="宋体"/>
                <w:i w:val="0"/>
                <w:iCs w:val="0"/>
                <w:color w:val="000000"/>
                <w:sz w:val="22"/>
                <w:szCs w:val="22"/>
                <w:u w:val="none"/>
              </w:rPr>
            </w:pPr>
          </w:p>
        </w:tc>
        <w:tc>
          <w:tcPr>
            <w:tcW w:w="704" w:type="pct"/>
            <w:tcBorders>
              <w:top w:val="nil"/>
              <w:left w:val="nil"/>
              <w:bottom w:val="nil"/>
              <w:right w:val="nil"/>
            </w:tcBorders>
            <w:shd w:val="clear" w:color="auto" w:fill="auto"/>
            <w:vAlign w:val="center"/>
          </w:tcPr>
          <w:p w14:paraId="7C78257E">
            <w:pPr>
              <w:jc w:val="center"/>
              <w:rPr>
                <w:rFonts w:hint="eastAsia" w:ascii="宋体" w:hAnsi="宋体" w:eastAsia="宋体" w:cs="宋体"/>
                <w:i w:val="0"/>
                <w:iCs w:val="0"/>
                <w:color w:val="000000"/>
                <w:sz w:val="22"/>
                <w:szCs w:val="22"/>
                <w:u w:val="none"/>
              </w:rPr>
            </w:pPr>
          </w:p>
        </w:tc>
        <w:tc>
          <w:tcPr>
            <w:tcW w:w="845" w:type="pct"/>
            <w:tcBorders>
              <w:top w:val="nil"/>
              <w:left w:val="nil"/>
              <w:bottom w:val="nil"/>
              <w:right w:val="nil"/>
            </w:tcBorders>
            <w:shd w:val="clear" w:color="auto" w:fill="auto"/>
            <w:vAlign w:val="center"/>
          </w:tcPr>
          <w:p w14:paraId="1FAB7434">
            <w:pPr>
              <w:jc w:val="center"/>
              <w:rPr>
                <w:rFonts w:hint="eastAsia" w:ascii="宋体" w:hAnsi="宋体" w:eastAsia="宋体" w:cs="宋体"/>
                <w:i w:val="0"/>
                <w:iCs w:val="0"/>
                <w:color w:val="000000"/>
                <w:sz w:val="22"/>
                <w:szCs w:val="22"/>
                <w:u w:val="none"/>
              </w:rPr>
            </w:pPr>
          </w:p>
        </w:tc>
        <w:tc>
          <w:tcPr>
            <w:tcW w:w="1224" w:type="pct"/>
            <w:gridSpan w:val="2"/>
            <w:tcBorders>
              <w:top w:val="nil"/>
              <w:left w:val="nil"/>
              <w:bottom w:val="nil"/>
              <w:right w:val="nil"/>
            </w:tcBorders>
            <w:shd w:val="clear" w:color="auto" w:fill="auto"/>
            <w:vAlign w:val="center"/>
          </w:tcPr>
          <w:p w14:paraId="1F323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    月    日</w:t>
            </w:r>
          </w:p>
        </w:tc>
      </w:tr>
      <w:tr w14:paraId="0C043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B0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27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工程协作单位</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5D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4D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D7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DE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领用数量</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69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C29D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73D3">
            <w:pPr>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DE20">
            <w:pPr>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09D0">
            <w:pPr>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AFB8">
            <w:pPr>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D337">
            <w:pPr>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351E">
            <w:pPr>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47EF">
            <w:pPr>
              <w:jc w:val="center"/>
              <w:rPr>
                <w:rFonts w:hint="eastAsia" w:ascii="宋体" w:hAnsi="宋体" w:eastAsia="宋体" w:cs="宋体"/>
                <w:i w:val="0"/>
                <w:iCs w:val="0"/>
                <w:color w:val="000000"/>
                <w:sz w:val="22"/>
                <w:szCs w:val="22"/>
                <w:u w:val="none"/>
              </w:rPr>
            </w:pPr>
          </w:p>
        </w:tc>
      </w:tr>
      <w:tr w14:paraId="54C8F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9A7A">
            <w:pPr>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5C6B">
            <w:pPr>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04A7">
            <w:pPr>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445F">
            <w:pPr>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E259">
            <w:pPr>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B91B">
            <w:pPr>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C084">
            <w:pPr>
              <w:jc w:val="center"/>
              <w:rPr>
                <w:rFonts w:hint="eastAsia" w:ascii="宋体" w:hAnsi="宋体" w:eastAsia="宋体" w:cs="宋体"/>
                <w:i w:val="0"/>
                <w:iCs w:val="0"/>
                <w:color w:val="000000"/>
                <w:sz w:val="22"/>
                <w:szCs w:val="22"/>
                <w:u w:val="none"/>
              </w:rPr>
            </w:pPr>
          </w:p>
        </w:tc>
      </w:tr>
      <w:tr w14:paraId="35C23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614F">
            <w:pPr>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8AD3">
            <w:pPr>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02B0">
            <w:pPr>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D705">
            <w:pPr>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E329">
            <w:pPr>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7A86">
            <w:pPr>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38C1">
            <w:pPr>
              <w:jc w:val="center"/>
              <w:rPr>
                <w:rFonts w:hint="eastAsia" w:ascii="宋体" w:hAnsi="宋体" w:eastAsia="宋体" w:cs="宋体"/>
                <w:i w:val="0"/>
                <w:iCs w:val="0"/>
                <w:color w:val="000000"/>
                <w:sz w:val="22"/>
                <w:szCs w:val="22"/>
                <w:u w:val="none"/>
              </w:rPr>
            </w:pPr>
          </w:p>
        </w:tc>
      </w:tr>
      <w:tr w14:paraId="1239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41E1">
            <w:pPr>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6279">
            <w:pPr>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09D3">
            <w:pPr>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9F29">
            <w:pPr>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77BC">
            <w:pPr>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5DBC">
            <w:pPr>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4638">
            <w:pPr>
              <w:jc w:val="center"/>
              <w:rPr>
                <w:rFonts w:hint="eastAsia" w:ascii="宋体" w:hAnsi="宋体" w:eastAsia="宋体" w:cs="宋体"/>
                <w:i w:val="0"/>
                <w:iCs w:val="0"/>
                <w:color w:val="000000"/>
                <w:sz w:val="22"/>
                <w:szCs w:val="22"/>
                <w:u w:val="none"/>
              </w:rPr>
            </w:pPr>
          </w:p>
        </w:tc>
      </w:tr>
      <w:tr w14:paraId="68DA7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D691">
            <w:pPr>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7198">
            <w:pPr>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08E3">
            <w:pPr>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F987">
            <w:pPr>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3D6C">
            <w:pPr>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79BC">
            <w:pPr>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16C3">
            <w:pPr>
              <w:jc w:val="center"/>
              <w:rPr>
                <w:rFonts w:hint="eastAsia" w:ascii="宋体" w:hAnsi="宋体" w:eastAsia="宋体" w:cs="宋体"/>
                <w:i w:val="0"/>
                <w:iCs w:val="0"/>
                <w:color w:val="000000"/>
                <w:sz w:val="22"/>
                <w:szCs w:val="22"/>
                <w:u w:val="none"/>
              </w:rPr>
            </w:pPr>
          </w:p>
        </w:tc>
      </w:tr>
      <w:tr w14:paraId="232EB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D01F">
            <w:pPr>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DFA8">
            <w:pPr>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601C">
            <w:pPr>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A31F">
            <w:pPr>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1DA6">
            <w:pPr>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8088">
            <w:pPr>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EF24">
            <w:pPr>
              <w:jc w:val="center"/>
              <w:rPr>
                <w:rFonts w:hint="eastAsia" w:ascii="宋体" w:hAnsi="宋体" w:eastAsia="宋体" w:cs="宋体"/>
                <w:i w:val="0"/>
                <w:iCs w:val="0"/>
                <w:color w:val="000000"/>
                <w:sz w:val="22"/>
                <w:szCs w:val="22"/>
                <w:u w:val="none"/>
              </w:rPr>
            </w:pPr>
          </w:p>
        </w:tc>
      </w:tr>
      <w:tr w14:paraId="0ED2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D675">
            <w:pPr>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6B8E">
            <w:pPr>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3F84">
            <w:pPr>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898C">
            <w:pPr>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2607">
            <w:pPr>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C71A">
            <w:pPr>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B42D">
            <w:pPr>
              <w:jc w:val="center"/>
              <w:rPr>
                <w:rFonts w:hint="eastAsia" w:ascii="宋体" w:hAnsi="宋体" w:eastAsia="宋体" w:cs="宋体"/>
                <w:i w:val="0"/>
                <w:iCs w:val="0"/>
                <w:color w:val="000000"/>
                <w:sz w:val="22"/>
                <w:szCs w:val="22"/>
                <w:u w:val="none"/>
              </w:rPr>
            </w:pPr>
          </w:p>
        </w:tc>
      </w:tr>
      <w:tr w14:paraId="74F4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EA0A">
            <w:pPr>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6E59">
            <w:pPr>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FC1B">
            <w:pPr>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B152">
            <w:pPr>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9A4F">
            <w:pPr>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B11F">
            <w:pPr>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71B8">
            <w:pPr>
              <w:jc w:val="center"/>
              <w:rPr>
                <w:rFonts w:hint="eastAsia" w:ascii="宋体" w:hAnsi="宋体" w:eastAsia="宋体" w:cs="宋体"/>
                <w:i w:val="0"/>
                <w:iCs w:val="0"/>
                <w:color w:val="000000"/>
                <w:sz w:val="22"/>
                <w:szCs w:val="22"/>
                <w:u w:val="none"/>
              </w:rPr>
            </w:pPr>
          </w:p>
        </w:tc>
      </w:tr>
      <w:tr w14:paraId="4F670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937D">
            <w:pPr>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579F">
            <w:pPr>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BE6D">
            <w:pPr>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EF37">
            <w:pPr>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6BFF">
            <w:pPr>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9C6D">
            <w:pPr>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AFB4">
            <w:pPr>
              <w:jc w:val="center"/>
              <w:rPr>
                <w:rFonts w:hint="eastAsia" w:ascii="宋体" w:hAnsi="宋体" w:eastAsia="宋体" w:cs="宋体"/>
                <w:i w:val="0"/>
                <w:iCs w:val="0"/>
                <w:color w:val="000000"/>
                <w:sz w:val="22"/>
                <w:szCs w:val="22"/>
                <w:u w:val="none"/>
              </w:rPr>
            </w:pPr>
          </w:p>
        </w:tc>
      </w:tr>
      <w:tr w14:paraId="03AE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9" w:type="pct"/>
            <w:tcBorders>
              <w:top w:val="nil"/>
              <w:left w:val="nil"/>
              <w:bottom w:val="nil"/>
              <w:right w:val="nil"/>
            </w:tcBorders>
            <w:shd w:val="clear" w:color="auto" w:fill="auto"/>
            <w:noWrap/>
            <w:vAlign w:val="center"/>
          </w:tcPr>
          <w:p w14:paraId="0BC06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项目总工：</w:t>
            </w:r>
          </w:p>
        </w:tc>
        <w:tc>
          <w:tcPr>
            <w:tcW w:w="767" w:type="pct"/>
            <w:tcBorders>
              <w:top w:val="nil"/>
              <w:left w:val="nil"/>
              <w:bottom w:val="nil"/>
              <w:right w:val="nil"/>
            </w:tcBorders>
            <w:shd w:val="clear" w:color="auto" w:fill="auto"/>
            <w:noWrap/>
            <w:vAlign w:val="center"/>
          </w:tcPr>
          <w:p w14:paraId="217C127B">
            <w:pPr>
              <w:rPr>
                <w:rFonts w:hint="eastAsia" w:ascii="宋体" w:hAnsi="宋体" w:eastAsia="宋体" w:cs="宋体"/>
                <w:i w:val="0"/>
                <w:iCs w:val="0"/>
                <w:color w:val="000000"/>
                <w:sz w:val="22"/>
                <w:szCs w:val="22"/>
                <w:u w:val="none"/>
              </w:rPr>
            </w:pPr>
          </w:p>
        </w:tc>
        <w:tc>
          <w:tcPr>
            <w:tcW w:w="767" w:type="pct"/>
            <w:tcBorders>
              <w:top w:val="nil"/>
              <w:left w:val="nil"/>
              <w:bottom w:val="nil"/>
              <w:right w:val="nil"/>
            </w:tcBorders>
            <w:shd w:val="clear" w:color="auto" w:fill="auto"/>
            <w:noWrap/>
            <w:vAlign w:val="center"/>
          </w:tcPr>
          <w:p w14:paraId="71105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资产材料部：</w:t>
            </w:r>
          </w:p>
        </w:tc>
        <w:tc>
          <w:tcPr>
            <w:tcW w:w="704" w:type="pct"/>
            <w:tcBorders>
              <w:top w:val="nil"/>
              <w:left w:val="nil"/>
              <w:bottom w:val="nil"/>
              <w:right w:val="nil"/>
            </w:tcBorders>
            <w:shd w:val="clear" w:color="auto" w:fill="auto"/>
            <w:noWrap/>
            <w:vAlign w:val="center"/>
          </w:tcPr>
          <w:p w14:paraId="7CFF7B0C">
            <w:pPr>
              <w:rPr>
                <w:rFonts w:hint="eastAsia" w:ascii="宋体" w:hAnsi="宋体" w:eastAsia="宋体" w:cs="宋体"/>
                <w:i w:val="0"/>
                <w:iCs w:val="0"/>
                <w:color w:val="000000"/>
                <w:sz w:val="22"/>
                <w:szCs w:val="22"/>
                <w:u w:val="none"/>
              </w:rPr>
            </w:pPr>
          </w:p>
        </w:tc>
        <w:tc>
          <w:tcPr>
            <w:tcW w:w="845" w:type="pct"/>
            <w:tcBorders>
              <w:top w:val="nil"/>
              <w:left w:val="nil"/>
              <w:bottom w:val="nil"/>
              <w:right w:val="nil"/>
            </w:tcBorders>
            <w:shd w:val="clear" w:color="auto" w:fill="auto"/>
            <w:noWrap/>
            <w:vAlign w:val="center"/>
          </w:tcPr>
          <w:p w14:paraId="3E97F7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工程协作单位：</w:t>
            </w:r>
          </w:p>
        </w:tc>
        <w:tc>
          <w:tcPr>
            <w:tcW w:w="612" w:type="pct"/>
            <w:tcBorders>
              <w:top w:val="nil"/>
              <w:left w:val="nil"/>
              <w:bottom w:val="nil"/>
              <w:right w:val="nil"/>
            </w:tcBorders>
            <w:shd w:val="clear" w:color="auto" w:fill="auto"/>
            <w:noWrap/>
            <w:vAlign w:val="center"/>
          </w:tcPr>
          <w:p w14:paraId="1372ECE5">
            <w:pPr>
              <w:rPr>
                <w:rFonts w:hint="eastAsia" w:ascii="宋体" w:hAnsi="宋体" w:eastAsia="宋体" w:cs="宋体"/>
                <w:i w:val="0"/>
                <w:iCs w:val="0"/>
                <w:color w:val="000000"/>
                <w:sz w:val="22"/>
                <w:szCs w:val="22"/>
                <w:u w:val="none"/>
              </w:rPr>
            </w:pPr>
          </w:p>
        </w:tc>
        <w:tc>
          <w:tcPr>
            <w:tcW w:w="612" w:type="pct"/>
            <w:tcBorders>
              <w:top w:val="nil"/>
              <w:left w:val="nil"/>
              <w:bottom w:val="nil"/>
              <w:right w:val="nil"/>
            </w:tcBorders>
            <w:shd w:val="clear" w:color="auto" w:fill="auto"/>
            <w:noWrap/>
            <w:vAlign w:val="center"/>
          </w:tcPr>
          <w:p w14:paraId="5DD4F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领料人：</w:t>
            </w:r>
          </w:p>
        </w:tc>
      </w:tr>
    </w:tbl>
    <w:p w14:paraId="1A5D6953">
      <w:pPr>
        <w:rPr>
          <w:rFonts w:hint="default"/>
          <w:lang w:val="en-US" w:eastAsia="zh-CN"/>
        </w:rPr>
      </w:pPr>
      <w:r>
        <w:rPr>
          <w:rFonts w:hint="default"/>
          <w:lang w:val="en-US" w:eastAsia="zh-CN"/>
        </w:rPr>
        <w:br w:type="page"/>
      </w:r>
    </w:p>
    <w:p w14:paraId="60B3FFB4">
      <w:pPr>
        <w:ind w:left="0" w:leftChars="0" w:firstLine="0" w:firstLineChars="0"/>
        <w:rPr>
          <w:rFonts w:hint="default"/>
          <w:lang w:val="en-US" w:eastAsia="zh-CN"/>
        </w:rPr>
        <w:sectPr>
          <w:pgSz w:w="16838" w:h="11906" w:orient="landscape"/>
          <w:pgMar w:top="1800" w:right="1440" w:bottom="1800" w:left="1440" w:header="851" w:footer="992" w:gutter="0"/>
          <w:cols w:space="425" w:num="1"/>
          <w:docGrid w:type="lines" w:linePitch="312" w:charSpace="0"/>
        </w:sectPr>
      </w:pPr>
    </w:p>
    <w:p w14:paraId="398DA742">
      <w:pPr>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最终结算支付结清证明</w:t>
      </w:r>
    </w:p>
    <w:p w14:paraId="6F67B1AA">
      <w:pPr>
        <w:rPr>
          <w:rFonts w:hint="eastAsia"/>
        </w:rPr>
      </w:pPr>
    </w:p>
    <w:p w14:paraId="163C8ADB">
      <w:pPr>
        <w:rPr>
          <w:rFonts w:hint="eastAsia"/>
        </w:rPr>
      </w:pPr>
      <w:r>
        <w:rPr>
          <w:rFonts w:hint="eastAsia"/>
        </w:rPr>
        <w:t>甲方（</w:t>
      </w:r>
      <w:r>
        <w:rPr>
          <w:rFonts w:hint="eastAsia"/>
          <w:lang w:val="en-US" w:eastAsia="zh-CN"/>
        </w:rPr>
        <w:t>承包方</w:t>
      </w:r>
      <w:r>
        <w:rPr>
          <w:rFonts w:hint="eastAsia"/>
        </w:rPr>
        <w:t>）： ________</w:t>
      </w:r>
    </w:p>
    <w:p w14:paraId="25A326FA">
      <w:pPr>
        <w:rPr>
          <w:rFonts w:hint="eastAsia"/>
        </w:rPr>
      </w:pPr>
      <w:r>
        <w:rPr>
          <w:rFonts w:hint="eastAsia"/>
        </w:rPr>
        <w:t>统一社会信用代码： ________</w:t>
      </w:r>
    </w:p>
    <w:p w14:paraId="15C14E94">
      <w:pPr>
        <w:rPr>
          <w:rFonts w:hint="eastAsia"/>
        </w:rPr>
      </w:pPr>
      <w:r>
        <w:rPr>
          <w:rFonts w:hint="eastAsia"/>
        </w:rPr>
        <w:t>乙方（分包</w:t>
      </w:r>
      <w:r>
        <w:rPr>
          <w:rFonts w:hint="eastAsia"/>
          <w:lang w:val="en-US" w:eastAsia="zh-CN"/>
        </w:rPr>
        <w:t>方</w:t>
      </w:r>
      <w:r>
        <w:rPr>
          <w:rFonts w:hint="eastAsia"/>
        </w:rPr>
        <w:t>）： ________</w:t>
      </w:r>
    </w:p>
    <w:p w14:paraId="3EA7380B">
      <w:pPr>
        <w:rPr>
          <w:rFonts w:hint="eastAsia"/>
        </w:rPr>
      </w:pPr>
      <w:r>
        <w:rPr>
          <w:rFonts w:hint="eastAsia"/>
        </w:rPr>
        <w:t>统一社会信用代码： ________</w:t>
      </w:r>
    </w:p>
    <w:p w14:paraId="654CB249">
      <w:pPr>
        <w:rPr>
          <w:rFonts w:hint="eastAsia"/>
        </w:rPr>
      </w:pPr>
      <w:r>
        <w:rPr>
          <w:rFonts w:hint="eastAsia"/>
        </w:rPr>
        <w:t>鉴于乙方作为劳务分包单位，已完成</w:t>
      </w:r>
      <w:r>
        <w:rPr>
          <w:rFonts w:hint="eastAsia"/>
          <w:lang w:val="en-US" w:eastAsia="zh-CN"/>
        </w:rPr>
        <w:t>甲乙双方签订的《</w:t>
      </w:r>
      <w:r>
        <w:rPr>
          <w:rFonts w:hint="eastAsia"/>
        </w:rPr>
        <w:t xml:space="preserve"> ________ 项目</w:t>
      </w:r>
      <w:r>
        <w:rPr>
          <w:rFonts w:hint="eastAsia"/>
          <w:lang w:val="en-US" w:eastAsia="zh-CN"/>
        </w:rPr>
        <w:t>合同</w:t>
      </w:r>
      <w:r>
        <w:rPr>
          <w:rFonts w:hint="eastAsia"/>
          <w:lang w:eastAsia="zh-CN"/>
        </w:rPr>
        <w:t>》</w:t>
      </w:r>
      <w:r>
        <w:rPr>
          <w:rFonts w:hint="eastAsia"/>
        </w:rPr>
        <w:t>（合同编号：________）项下全部约定工作，并经甲方验收合格。甲乙双方经最终结算，确认如下：</w:t>
      </w:r>
    </w:p>
    <w:p w14:paraId="24EFF219">
      <w:pPr>
        <w:rPr>
          <w:rFonts w:hint="eastAsia"/>
        </w:rPr>
      </w:pPr>
      <w:r>
        <w:rPr>
          <w:rFonts w:hint="eastAsia"/>
        </w:rPr>
        <w:t>最终结算总额：双方共同确认，就上述合同/协议项下全部工作的最终结算总金额为人民币 ________ 元（大写：________）。</w:t>
      </w:r>
    </w:p>
    <w:p w14:paraId="42481CE6">
      <w:pPr>
        <w:rPr>
          <w:rFonts w:hint="eastAsia"/>
        </w:rPr>
      </w:pPr>
      <w:r>
        <w:rPr>
          <w:rFonts w:hint="eastAsia"/>
        </w:rPr>
        <w:t>支付情况：截至本证明签署之日，甲方已向乙方累计支付款项共计人民币 ________ 元（大写：）。本次支付最终结算尾款人民币 ________ 元（大写：）后，甲方就上述合同/协议应向乙方支付的所有款项已全部结清，再无任何未付款项。</w:t>
      </w:r>
    </w:p>
    <w:p w14:paraId="3411DDAD">
      <w:pPr>
        <w:rPr>
          <w:rFonts w:hint="eastAsia"/>
        </w:rPr>
      </w:pPr>
      <w:r>
        <w:rPr>
          <w:rFonts w:hint="eastAsia"/>
        </w:rPr>
        <w:t>结清声明：乙方在此不可撤销地确认并承诺，在收到上述最终结算尾款后，甲乙双方就上述合同/协议履行及结算相关的一切权利义务关系即告终止。乙方不再就该项目以任何理由（包括但不限于劳务费、工资、赔偿金、补偿金、违约金、材料款、设备租赁费等任何名目）向甲方、甲方上级公司、项目业主方主张任何权利或提出任何款项支付、损失赔偿等要求。</w:t>
      </w:r>
    </w:p>
    <w:p w14:paraId="3B24848F">
      <w:pPr>
        <w:rPr>
          <w:rFonts w:hint="eastAsia"/>
        </w:rPr>
      </w:pPr>
      <w:r>
        <w:rPr>
          <w:rFonts w:hint="eastAsia"/>
        </w:rPr>
        <w:t>争议解决：本证明作为上述合同/协议的补充文件，与主合同具有同等法律效力。若双方就本证明发生争议，应友好协商解决；协商不成的，任何一方均有权向甲方所在地有管辖权的人民法院提起诉讼。</w:t>
      </w:r>
    </w:p>
    <w:p w14:paraId="151E1D18">
      <w:pPr>
        <w:rPr>
          <w:rFonts w:hint="eastAsia"/>
        </w:rPr>
      </w:pPr>
      <w:r>
        <w:rPr>
          <w:rFonts w:hint="eastAsia"/>
        </w:rPr>
        <w:t>生效：本证明一式贰份，甲乙双方各执壹份，自双方</w:t>
      </w:r>
      <w:r>
        <w:rPr>
          <w:rFonts w:hint="eastAsia"/>
          <w:lang w:val="en-US" w:eastAsia="zh-CN"/>
        </w:rPr>
        <w:t>法定代表人或</w:t>
      </w:r>
      <w:r>
        <w:rPr>
          <w:rFonts w:hint="eastAsia"/>
        </w:rPr>
        <w:t>授权代表签字并加盖公章（或合同专用章）之日起生效。</w:t>
      </w:r>
    </w:p>
    <w:p w14:paraId="39C44D7A">
      <w:pPr>
        <w:rPr>
          <w:rFonts w:hint="eastAsia"/>
        </w:rPr>
      </w:pPr>
      <w:r>
        <w:rPr>
          <w:rFonts w:hint="eastAsia"/>
        </w:rPr>
        <w:t>（以下无正文）</w:t>
      </w:r>
    </w:p>
    <w:p w14:paraId="45BCD28A">
      <w:pPr>
        <w:rPr>
          <w:rFonts w:hint="eastAsia"/>
        </w:rPr>
      </w:pPr>
    </w:p>
    <w:p w14:paraId="4F7252AB">
      <w:pPr>
        <w:rPr>
          <w:rFonts w:hint="eastAsia"/>
        </w:rPr>
      </w:pPr>
      <w:r>
        <w:rPr>
          <w:rFonts w:hint="eastAsia"/>
        </w:rPr>
        <w:t>甲方（盖章）：</w:t>
      </w:r>
    </w:p>
    <w:p w14:paraId="0530179C">
      <w:pPr>
        <w:rPr>
          <w:rFonts w:hint="eastAsia"/>
        </w:rPr>
      </w:pPr>
      <w:r>
        <w:rPr>
          <w:rFonts w:hint="eastAsia"/>
        </w:rPr>
        <w:t>法定代表人</w:t>
      </w:r>
      <w:r>
        <w:rPr>
          <w:rFonts w:hint="eastAsia"/>
          <w:lang w:val="en-US" w:eastAsia="zh-CN"/>
        </w:rPr>
        <w:t>或</w:t>
      </w:r>
      <w:r>
        <w:rPr>
          <w:rFonts w:hint="eastAsia"/>
        </w:rPr>
        <w:t>委托代理人（签字）：________</w:t>
      </w:r>
    </w:p>
    <w:p w14:paraId="54D0E9BC">
      <w:pPr>
        <w:rPr>
          <w:rFonts w:hint="eastAsia"/>
        </w:rPr>
      </w:pPr>
      <w:r>
        <w:rPr>
          <w:rFonts w:hint="eastAsia"/>
        </w:rPr>
        <w:t>日期：____年____月____日</w:t>
      </w:r>
    </w:p>
    <w:p w14:paraId="4A921514">
      <w:pPr>
        <w:rPr>
          <w:rFonts w:hint="eastAsia"/>
        </w:rPr>
      </w:pPr>
    </w:p>
    <w:p w14:paraId="396ABE70">
      <w:pPr>
        <w:rPr>
          <w:rFonts w:hint="eastAsia"/>
        </w:rPr>
      </w:pPr>
      <w:r>
        <w:rPr>
          <w:rFonts w:hint="eastAsia"/>
        </w:rPr>
        <w:t>乙方（盖章）：</w:t>
      </w:r>
    </w:p>
    <w:p w14:paraId="13FD7DC6">
      <w:pPr>
        <w:rPr>
          <w:rFonts w:hint="eastAsia"/>
        </w:rPr>
      </w:pPr>
      <w:r>
        <w:rPr>
          <w:rFonts w:hint="eastAsia"/>
        </w:rPr>
        <w:t>法定代表人</w:t>
      </w:r>
      <w:r>
        <w:rPr>
          <w:rFonts w:hint="eastAsia"/>
          <w:lang w:val="en-US" w:eastAsia="zh-CN"/>
        </w:rPr>
        <w:t>或</w:t>
      </w:r>
      <w:r>
        <w:rPr>
          <w:rFonts w:hint="eastAsia"/>
        </w:rPr>
        <w:t>委托代理人（签字）：________</w:t>
      </w:r>
    </w:p>
    <w:p w14:paraId="74E7734A">
      <w:r>
        <w:rPr>
          <w:rFonts w:hint="eastAsia"/>
        </w:rPr>
        <w:t>日期：____年____月____日</w:t>
      </w:r>
    </w:p>
    <w:p w14:paraId="14D6D9CE">
      <w:pPr>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CA9FE7-7FA2-49CF-B04B-B35EDAD683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FE05CA8-D306-4ADF-8E50-2A0FA8E56807}"/>
  </w:font>
  <w:font w:name="仿宋">
    <w:panose1 w:val="02010609060101010101"/>
    <w:charset w:val="86"/>
    <w:family w:val="auto"/>
    <w:pitch w:val="default"/>
    <w:sig w:usb0="800002BF" w:usb1="38CF7CFA" w:usb2="00000016" w:usb3="00000000" w:csb0="00040001" w:csb1="00000000"/>
    <w:embedRegular r:id="rId3" w:fontKey="{CFDFAABE-C774-4FC7-9F9A-CE834D616E23}"/>
  </w:font>
  <w:font w:name="方正仿宋_GB2312">
    <w:panose1 w:val="02000000000000000000"/>
    <w:charset w:val="86"/>
    <w:family w:val="auto"/>
    <w:pitch w:val="default"/>
    <w:sig w:usb0="A00002BF" w:usb1="184F6CFA" w:usb2="00000012" w:usb3="00000000" w:csb0="00040001" w:csb1="00000000"/>
    <w:embedRegular r:id="rId4" w:fontKey="{F54DF1D4-8E67-4E96-9A30-6C361D40BFF5}"/>
  </w:font>
  <w:font w:name="方正仿宋_GB18030">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5" w:fontKey="{A6AA16B5-8733-4153-B5D3-8DEE40E243F4}"/>
  </w:font>
  <w:font w:name="方正书宋_GBK">
    <w:panose1 w:val="02000000000000000000"/>
    <w:charset w:val="86"/>
    <w:family w:val="script"/>
    <w:pitch w:val="default"/>
    <w:sig w:usb0="A00002BF" w:usb1="38CF7CFA" w:usb2="00082016" w:usb3="00000000" w:csb0="00040001" w:csb1="00000000"/>
    <w:embedRegular r:id="rId6" w:fontKey="{08907930-3FC4-456C-82CE-6B3E836928BF}"/>
  </w:font>
  <w:font w:name="微软雅黑">
    <w:panose1 w:val="020B0503020204020204"/>
    <w:charset w:val="86"/>
    <w:family w:val="auto"/>
    <w:pitch w:val="default"/>
    <w:sig w:usb0="80000287" w:usb1="2ACF3C50" w:usb2="00000016" w:usb3="00000000" w:csb0="0004001F" w:csb1="00000000"/>
    <w:embedRegular r:id="rId7" w:fontKey="{45195F4F-0889-4EDE-B78F-4ECFB9883F90}"/>
  </w:font>
  <w:font w:name="楷体_GB2312">
    <w:panose1 w:val="02010609030101010101"/>
    <w:charset w:val="86"/>
    <w:family w:val="auto"/>
    <w:pitch w:val="default"/>
    <w:sig w:usb0="00000001" w:usb1="080E0000" w:usb2="00000000" w:usb3="00000000" w:csb0="00040000" w:csb1="00000000"/>
    <w:embedRegular r:id="rId8" w:fontKey="{61C27DBB-2D86-467F-B66C-1E0D2312FA71}"/>
  </w:font>
  <w:font w:name="方正小标宋简体">
    <w:panose1 w:val="03000509000000000000"/>
    <w:charset w:val="86"/>
    <w:family w:val="auto"/>
    <w:pitch w:val="default"/>
    <w:sig w:usb0="00000001" w:usb1="080E0000" w:usb2="00000000" w:usb3="00000000" w:csb0="00040000" w:csb1="00000000"/>
    <w:embedRegular r:id="rId9" w:fontKey="{82BC2A8C-B404-494F-A3E9-66EC67A930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BC6E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708C9">
                          <w:pPr>
                            <w:pStyle w:val="7"/>
                            <w:rPr>
                              <w:rFonts w:hint="eastAsia" w:ascii="方正公文小标宋" w:hAnsi="方正公文小标宋" w:eastAsia="方正公文小标宋" w:cs="方正公文小标宋"/>
                            </w:rPr>
                          </w:pPr>
                          <w:r>
                            <w:rPr>
                              <w:rFonts w:hint="eastAsia" w:ascii="方正公文小标宋" w:hAnsi="方正公文小标宋" w:eastAsia="方正公文小标宋" w:cs="方正公文小标宋"/>
                            </w:rPr>
                            <w:fldChar w:fldCharType="begin"/>
                          </w:r>
                          <w:r>
                            <w:rPr>
                              <w:rFonts w:hint="eastAsia" w:ascii="方正公文小标宋" w:hAnsi="方正公文小标宋" w:eastAsia="方正公文小标宋" w:cs="方正公文小标宋"/>
                            </w:rPr>
                            <w:instrText xml:space="preserve"> PAGE  \* MERGEFORMAT </w:instrText>
                          </w:r>
                          <w:r>
                            <w:rPr>
                              <w:rFonts w:hint="eastAsia" w:ascii="方正公文小标宋" w:hAnsi="方正公文小标宋" w:eastAsia="方正公文小标宋" w:cs="方正公文小标宋"/>
                            </w:rPr>
                            <w:fldChar w:fldCharType="separate"/>
                          </w:r>
                          <w:r>
                            <w:rPr>
                              <w:rFonts w:hint="eastAsia" w:ascii="方正公文小标宋" w:hAnsi="方正公文小标宋" w:eastAsia="方正公文小标宋" w:cs="方正公文小标宋"/>
                            </w:rPr>
                            <w:t>1</w:t>
                          </w:r>
                          <w:r>
                            <w:rPr>
                              <w:rFonts w:hint="eastAsia" w:ascii="方正公文小标宋" w:hAnsi="方正公文小标宋" w:eastAsia="方正公文小标宋" w:cs="方正公文小标宋"/>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3708C9">
                    <w:pPr>
                      <w:pStyle w:val="7"/>
                      <w:rPr>
                        <w:rFonts w:hint="eastAsia" w:ascii="方正公文小标宋" w:hAnsi="方正公文小标宋" w:eastAsia="方正公文小标宋" w:cs="方正公文小标宋"/>
                      </w:rPr>
                    </w:pPr>
                    <w:r>
                      <w:rPr>
                        <w:rFonts w:hint="eastAsia" w:ascii="方正公文小标宋" w:hAnsi="方正公文小标宋" w:eastAsia="方正公文小标宋" w:cs="方正公文小标宋"/>
                      </w:rPr>
                      <w:fldChar w:fldCharType="begin"/>
                    </w:r>
                    <w:r>
                      <w:rPr>
                        <w:rFonts w:hint="eastAsia" w:ascii="方正公文小标宋" w:hAnsi="方正公文小标宋" w:eastAsia="方正公文小标宋" w:cs="方正公文小标宋"/>
                      </w:rPr>
                      <w:instrText xml:space="preserve"> PAGE  \* MERGEFORMAT </w:instrText>
                    </w:r>
                    <w:r>
                      <w:rPr>
                        <w:rFonts w:hint="eastAsia" w:ascii="方正公文小标宋" w:hAnsi="方正公文小标宋" w:eastAsia="方正公文小标宋" w:cs="方正公文小标宋"/>
                      </w:rPr>
                      <w:fldChar w:fldCharType="separate"/>
                    </w:r>
                    <w:r>
                      <w:rPr>
                        <w:rFonts w:hint="eastAsia" w:ascii="方正公文小标宋" w:hAnsi="方正公文小标宋" w:eastAsia="方正公文小标宋" w:cs="方正公文小标宋"/>
                      </w:rPr>
                      <w:t>1</w:t>
                    </w:r>
                    <w:r>
                      <w:rPr>
                        <w:rFonts w:hint="eastAsia" w:ascii="方正公文小标宋" w:hAnsi="方正公文小标宋" w:eastAsia="方正公文小标宋" w:cs="方正公文小标宋"/>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AA8C76"/>
    <w:multiLevelType w:val="singleLevel"/>
    <w:tmpl w:val="EEAA8C76"/>
    <w:lvl w:ilvl="0" w:tentative="0">
      <w:start w:val="1"/>
      <w:numFmt w:val="decimal"/>
      <w:suff w:val="nothing"/>
      <w:lvlText w:val="%1）"/>
      <w:lvlJc w:val="left"/>
      <w:pPr>
        <w:ind w:left="480" w:leftChars="0" w:firstLine="0" w:firstLineChars="0"/>
      </w:pPr>
    </w:lvl>
  </w:abstractNum>
  <w:abstractNum w:abstractNumId="1">
    <w:nsid w:val="1D9B8CB6"/>
    <w:multiLevelType w:val="singleLevel"/>
    <w:tmpl w:val="1D9B8CB6"/>
    <w:lvl w:ilvl="0" w:tentative="0">
      <w:start w:val="1"/>
      <w:numFmt w:val="decimal"/>
      <w:lvlText w:val="%1."/>
      <w:lvlJc w:val="left"/>
      <w:pPr>
        <w:tabs>
          <w:tab w:val="left" w:pos="312"/>
        </w:tabs>
      </w:pPr>
    </w:lvl>
  </w:abstractNum>
  <w:abstractNum w:abstractNumId="2">
    <w:nsid w:val="453AD96E"/>
    <w:multiLevelType w:val="singleLevel"/>
    <w:tmpl w:val="453AD96E"/>
    <w:lvl w:ilvl="0" w:tentative="0">
      <w:start w:val="2"/>
      <w:numFmt w:val="decimal"/>
      <w:suff w:val="nothing"/>
      <w:lvlText w:val="（%1）"/>
      <w:lvlJc w:val="left"/>
    </w:lvl>
  </w:abstractNum>
  <w:abstractNum w:abstractNumId="3">
    <w:nsid w:val="54F3A917"/>
    <w:multiLevelType w:val="singleLevel"/>
    <w:tmpl w:val="54F3A917"/>
    <w:lvl w:ilvl="0" w:tentative="0">
      <w:start w:val="1"/>
      <w:numFmt w:val="decimal"/>
      <w:suff w:val="nothing"/>
      <w:lvlText w:val="%1、"/>
      <w:lvlJc w:val="left"/>
      <w:rPr>
        <w:rFonts w:hint="default" w:ascii="方正仿宋_GB18030" w:hAnsi="方正仿宋_GB18030" w:eastAsia="方正仿宋_GB18030" w:cs="方正仿宋_GB18030"/>
        <w:b w:val="0"/>
        <w:bCs w:val="0"/>
        <w:sz w:val="28"/>
        <w:szCs w:val="28"/>
      </w:rPr>
    </w:lvl>
  </w:abstractNum>
  <w:abstractNum w:abstractNumId="4">
    <w:nsid w:val="7241CE37"/>
    <w:multiLevelType w:val="singleLevel"/>
    <w:tmpl w:val="7241CE37"/>
    <w:lvl w:ilvl="0" w:tentative="0">
      <w:start w:val="1"/>
      <w:numFmt w:val="decimal"/>
      <w:suff w:val="nothing"/>
      <w:lvlText w:val="（%1）"/>
      <w:lvlJc w:val="left"/>
    </w:lvl>
  </w:abstractNum>
  <w:num w:numId="1">
    <w:abstractNumId w:val="3"/>
  </w:num>
  <w:num w:numId="2">
    <w:abstractNumId w:val="2"/>
  </w:num>
  <w:num w:numId="3">
    <w:abstractNumId w:val="1"/>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晓露">
    <w15:presenceInfo w15:providerId="None" w15:userId="文晓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iYjgzOTA4OTBiMjA3YTM5MDYwY2NiOGNlMWNhNWYifQ=="/>
  </w:docVars>
  <w:rsids>
    <w:rsidRoot w:val="00000000"/>
    <w:rsid w:val="008451F3"/>
    <w:rsid w:val="3B2A11A2"/>
    <w:rsid w:val="41E33964"/>
    <w:rsid w:val="4CAA4465"/>
    <w:rsid w:val="7EB32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640"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keepNext/>
      <w:keepLines/>
      <w:spacing w:before="340" w:beforeLines="0" w:after="330" w:afterLines="0"/>
      <w:ind w:firstLine="0" w:firstLineChars="0"/>
      <w:jc w:val="center"/>
      <w:outlineLvl w:val="0"/>
    </w:pPr>
    <w:rPr>
      <w:rFonts w:ascii="黑体" w:hAnsi="黑体" w:eastAsia="黑体" w:cs="仿宋"/>
      <w:b/>
      <w:bCs/>
      <w:snapToGrid w:val="0"/>
      <w:color w:val="000000"/>
      <w:kern w:val="0"/>
      <w:sz w:val="44"/>
      <w:szCs w:val="40"/>
    </w:rPr>
  </w:style>
  <w:style w:type="paragraph" w:styleId="3">
    <w:name w:val="heading 2"/>
    <w:basedOn w:val="1"/>
    <w:next w:val="1"/>
    <w:unhideWhenUsed/>
    <w:qFormat/>
    <w:uiPriority w:val="0"/>
    <w:pPr>
      <w:widowControl/>
      <w:textAlignment w:val="center"/>
      <w:outlineLvl w:val="1"/>
    </w:pPr>
    <w:rPr>
      <w:rFonts w:ascii="黑体" w:hAnsi="黑体" w:eastAsia="黑体" w:cs="仿宋_GB231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afterLines="0" w:afterAutospacing="0"/>
    </w:pPr>
    <w:rPr>
      <w:rFonts w:ascii="仿宋_GB2312" w:hAnsi="仿宋_GB2312" w:eastAsia="仿宋_GB2312"/>
    </w:rPr>
  </w:style>
  <w:style w:type="paragraph" w:styleId="6">
    <w:name w:val="Body Text Indent 2"/>
    <w:basedOn w:val="1"/>
    <w:qFormat/>
    <w:uiPriority w:val="0"/>
    <w:pPr>
      <w:ind w:left="1436" w:leftChars="684"/>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font61"/>
    <w:basedOn w:val="11"/>
    <w:qFormat/>
    <w:uiPriority w:val="0"/>
    <w:rPr>
      <w:rFonts w:hint="eastAsia" w:ascii="仿宋_GB2312" w:eastAsia="仿宋_GB2312" w:cs="仿宋_GB2312"/>
      <w:color w:val="000000"/>
      <w:sz w:val="32"/>
      <w:szCs w:val="32"/>
      <w:u w:val="single"/>
    </w:rPr>
  </w:style>
  <w:style w:type="character" w:customStyle="1" w:styleId="14">
    <w:name w:val="font21"/>
    <w:basedOn w:val="11"/>
    <w:qFormat/>
    <w:uiPriority w:val="0"/>
    <w:rPr>
      <w:rFonts w:hint="eastAsia" w:ascii="仿宋_GB2312" w:eastAsia="仿宋_GB2312" w:cs="仿宋_GB2312"/>
      <w:color w:val="000000"/>
      <w:sz w:val="32"/>
      <w:szCs w:val="32"/>
      <w:u w:val="none"/>
    </w:rPr>
  </w:style>
  <w:style w:type="character" w:customStyle="1" w:styleId="15">
    <w:name w:val="font71"/>
    <w:basedOn w:val="11"/>
    <w:qFormat/>
    <w:uiPriority w:val="0"/>
    <w:rPr>
      <w:rFonts w:hint="eastAsia" w:ascii="仿宋_GB2312" w:eastAsia="仿宋_GB2312" w:cs="仿宋_GB2312"/>
      <w:color w:val="000000"/>
      <w:sz w:val="32"/>
      <w:szCs w:val="32"/>
      <w:u w:val="single"/>
    </w:rPr>
  </w:style>
  <w:style w:type="character" w:customStyle="1" w:styleId="16">
    <w:name w:val="font51"/>
    <w:basedOn w:val="11"/>
    <w:qFormat/>
    <w:uiPriority w:val="0"/>
    <w:rPr>
      <w:rFonts w:hint="eastAsia" w:ascii="仿宋_GB2312" w:eastAsia="仿宋_GB2312" w:cs="仿宋_GB2312"/>
      <w:color w:val="000000"/>
      <w:sz w:val="32"/>
      <w:szCs w:val="32"/>
      <w:u w:val="none"/>
    </w:rPr>
  </w:style>
  <w:style w:type="character" w:customStyle="1" w:styleId="17">
    <w:name w:val="font81"/>
    <w:basedOn w:val="11"/>
    <w:qFormat/>
    <w:uiPriority w:val="0"/>
    <w:rPr>
      <w:rFonts w:hint="eastAsia" w:ascii="宋体" w:hAnsi="宋体" w:eastAsia="宋体" w:cs="宋体"/>
      <w:color w:val="000000"/>
      <w:sz w:val="22"/>
      <w:szCs w:val="22"/>
      <w:u w:val="single"/>
    </w:rPr>
  </w:style>
  <w:style w:type="character" w:customStyle="1" w:styleId="18">
    <w:name w:val="font31"/>
    <w:basedOn w:val="11"/>
    <w:qFormat/>
    <w:uiPriority w:val="0"/>
    <w:rPr>
      <w:rFonts w:hint="eastAsia" w:ascii="仿宋_GB2312" w:eastAsia="仿宋_GB2312" w:cs="仿宋_GB2312"/>
      <w:color w:val="000000"/>
      <w:sz w:val="28"/>
      <w:szCs w:val="28"/>
      <w:u w:val="single"/>
    </w:rPr>
  </w:style>
  <w:style w:type="character" w:customStyle="1" w:styleId="19">
    <w:name w:val="font11"/>
    <w:basedOn w:val="11"/>
    <w:qFormat/>
    <w:uiPriority w:val="0"/>
    <w:rPr>
      <w:rFonts w:hint="eastAsia" w:ascii="仿宋_GB2312" w:eastAsia="仿宋_GB2312" w:cs="仿宋_GB2312"/>
      <w:color w:val="000000"/>
      <w:sz w:val="28"/>
      <w:szCs w:val="28"/>
      <w:u w:val="none"/>
    </w:rPr>
  </w:style>
  <w:style w:type="character" w:customStyle="1" w:styleId="20">
    <w:name w:val="font41"/>
    <w:basedOn w:val="11"/>
    <w:qFormat/>
    <w:uiPriority w:val="0"/>
    <w:rPr>
      <w:rFonts w:hint="eastAsia" w:ascii="仿宋_GB2312" w:eastAsia="仿宋_GB2312" w:cs="仿宋_GB2312"/>
      <w:color w:val="000000"/>
      <w:sz w:val="32"/>
      <w:szCs w:val="32"/>
      <w:u w:val="single"/>
    </w:rPr>
  </w:style>
  <w:style w:type="paragraph" w:customStyle="1" w:styleId="21">
    <w:name w:val="列出段落1"/>
    <w:qFormat/>
    <w:uiPriority w:val="1"/>
    <w:pPr>
      <w:widowControl w:val="0"/>
      <w:autoSpaceDE w:val="0"/>
      <w:autoSpaceDN w:val="0"/>
      <w:spacing w:before="1"/>
      <w:ind w:left="220" w:firstLine="453"/>
    </w:pPr>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13290</Words>
  <Characters>13814</Characters>
  <Lines>0</Lines>
  <Paragraphs>0</Paragraphs>
  <TotalTime>0</TotalTime>
  <ScaleCrop>false</ScaleCrop>
  <LinksUpToDate>false</LinksUpToDate>
  <CharactersWithSpaces>14920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2025-02-12T02:35:00Z</dcterms:created>
  <dc:creator>李盛</dc:creator>
  <cp:lastModifiedBy>文晓露</cp:lastModifiedBy>
  <cp:lastPrinted>2025-06-25T03:20:00Z</cp:lastPrinted>
  <dcterms:modified xsi:type="dcterms:W3CDTF">2025-11-24T09:23:44Z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92DF22B57B18496EB1EF9ADD65B13AF0_13</vt:lpwstr>
  </property>
  <property fmtid="{D5CDD505-2E9C-101B-9397-08002B2CF9AE}" pid="3" name="KSOProductBuildVer">
    <vt:lpwstr>2052-12.1.0.20305</vt:lpwstr>
  </property>
  <property fmtid="{D5CDD505-2E9C-101B-9397-08002B2CF9AE}" pid="4" name="KSOTemplateDocerSaveRecord">
    <vt:lpwstr>eyJoZGlkIjoiNDkyMGQ3ZGRkNTAwNTg5NzkxNDZlMWY1YWFhNzc2MzAiLCJ1c2VySWQiOiIxNTYwNzU1MzY4In0=</vt:lpwstr>
  </property>
</Properties>
</file>