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项目名称：</w:t>
      </w:r>
      <w:r>
        <w:rPr>
          <w:rFonts w:hint="eastAsia" w:ascii="宋体" w:hAnsi="宋体" w:eastAsia="宋体" w:cs="宋体"/>
          <w:b/>
          <w:bCs/>
          <w:color w:val="auto"/>
          <w:sz w:val="24"/>
          <w:szCs w:val="24"/>
          <w:highlight w:val="none"/>
        </w:rPr>
        <w:t>数字胃肠机维保</w:t>
      </w:r>
    </w:p>
    <w:p>
      <w:pPr>
        <w:pStyle w:val="4"/>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二、医疗器械类别：II类</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三、预算金额：12.6万元/年</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四、资金来源：自筹资金</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五、维保需求：</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机器型号和保修类型：SONIALVISION VERSA Plus</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含球管平板等所有配件和人工全保</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一、供应商资质要求:</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（1）公司营业执照副本原件和医疗器械经营许可证原件或二者盖章复印件。</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（2）法人授权委托书,授权委托人须为投标人公司缴纳社</w:t>
      </w:r>
      <w:bookmarkStart w:id="0" w:name="_GoBack"/>
      <w:bookmarkEnd w:id="0"/>
      <w:r>
        <w:rPr>
          <w:rFonts w:hint="eastAsia" w:ascii="宋体" w:hAnsi="宋体" w:eastAsia="宋体" w:cs="宋体"/>
          <w:b w:val="0"/>
          <w:bCs w:val="0"/>
          <w:color w:val="auto"/>
          <w:sz w:val="24"/>
          <w:szCs w:val="24"/>
          <w:highlight w:val="none"/>
        </w:rPr>
        <w:t>保的员工，并提供投标人为该授权员工及投标人法人代表缴纳社保的证明。</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投标人必须具备独立完成本项目，不得分包和转包或委托其他人员或公司完成本项目。须出具本公司能独立完成本项目的资质和相关能力证明。标书中投标人不得使用任何其他授权公司或其他个人的资质作为证明。</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（4）投标人必须有原厂培训合格证（相应工程师提供本公司近6个月内任一个月的社保证明）,并提供同品牌同系列机型目前在保状态的保修合同业绩，所提供医院的联系人名字和电话。</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二、商务参数:</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 提供公司近三年无行贿犯罪记录证明，及信用中国、中国政府采购网的未列入重大失信人名单的证明.</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 承担过的岛津同系列机型设备项目业绩（岛津型号机器保修合同）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 供应商须提供自身以下认证证书(授权公司的无效)：</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.质量管理体系认证GB/T19001/ISO9001;</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.医疗器械质量管理体系认证IS013485;</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.职业健康安全管理体系认证GB/T45001/ISO45001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.环境管理体系认证;GB/T24001/IS014001</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须提供在有效期内的辐射安全许可证</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 投标人在本省或其他省有独立备件仓库（投标时需提供证明材料，包括仓库租赁合同）。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 提供投标人自己的400免费服务热线，现场测试。（授权公司的无效）.</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 投标人为本项目配备的维修工程师有五年以上同品牌维修经验，且有原厂的培训证明，（需提供资质证书和在投标人本公司缴纳社会养老保险等证明材料.</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7; 提供客户对投标人公司岛津同样系列设备维保客户评价意见（须加盖客户公章）.</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三、技术参数</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*设备开机率：保修期除用户因素外，必须确保每台设备开机率≥95%，即每台  设备全年维修总时间≤22天。</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一次维修完成率：一次维修完成率≥98%；</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*设备点检保养次数：每年不少于4次并提供点检保养报告，</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设备巡检次数：每年日常巡检维护不少于2次并提供巡检报告（不在设备保养次数内）；</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紧急维修次数：不限次数。</w:t>
      </w:r>
    </w:p>
    <w:p>
      <w:pPr>
        <w:keepNext w:val="0"/>
        <w:keepLines w:val="0"/>
        <w:pageBreakBefore w:val="0"/>
        <w:numPr>
          <w:ilvl w:val="0"/>
          <w:numId w:val="0"/>
        </w:numPr>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*年度保养手册 ：年底和每年度保修结束必须提供详细超过100页的年度保养手册，此保养手册必须是投标人本公司执行和制作，手册中必须有点检报告 巡检报告 紧急维修报告预质控报告等。须现场出具1年内其他医院同样机型设备年度保修手册样本以证明。</w:t>
      </w:r>
    </w:p>
    <w:p>
      <w:pPr>
        <w:keepNext w:val="0"/>
        <w:keepLines w:val="0"/>
        <w:pageBreakBefore w:val="0"/>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以上打星号的技术要求如不满足，医院可以拒绝付维保款项，每次发票必须和同时段的维修保养记录一起提交等才能付款。</w:t>
      </w:r>
    </w:p>
    <w:p>
      <w:pPr>
        <w:keepNext w:val="0"/>
        <w:keepLines w:val="0"/>
        <w:pageBreakBefore w:val="0"/>
        <w:tabs>
          <w:tab w:val="left" w:pos="900"/>
          <w:tab w:val="left" w:pos="1080"/>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四、需要提供2套无铅防护服(包含防护帽和防护围脖) 需要满足以下条件</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内芯防护材料100%不含铅，符合欧盟RoHS2.0要求的不含Pb、Cd、Hg、Cr+6，PBBs等毒害物质。</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 xml:space="preserve">内芯材料必须触感柔软，硬度小于30HA </w:t>
      </w:r>
      <w:r>
        <w:rPr>
          <w:rFonts w:hint="eastAsia" w:ascii="宋体" w:hAnsi="宋体" w:eastAsia="宋体" w:cs="宋体"/>
          <w:b w:val="0"/>
          <w:bCs w:val="0"/>
          <w:color w:val="auto"/>
          <w:sz w:val="24"/>
          <w:szCs w:val="24"/>
          <w:highlight w:val="none"/>
          <w:lang w:eastAsia="zh-CN"/>
        </w:rPr>
        <w:t>。</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正面重叠部分铅当量≧0.5mmpb，背面≧0.25mmPb</w:t>
      </w:r>
      <w:r>
        <w:rPr>
          <w:rFonts w:hint="eastAsia" w:ascii="宋体" w:hAnsi="宋体" w:eastAsia="宋体" w:cs="宋体"/>
          <w:b w:val="0"/>
          <w:bCs w:val="0"/>
          <w:color w:val="auto"/>
          <w:sz w:val="24"/>
          <w:szCs w:val="24"/>
          <w:highlight w:val="none"/>
          <w:lang w:eastAsia="zh-CN"/>
        </w:rPr>
        <w:t>。</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防护服在手术室内有可能会与人体接触，因此相关内芯材料应通过生物相容性三项（体外细胞毒性测试，皮肤刺激测试，致敏检测）检测</w:t>
      </w:r>
      <w:r>
        <w:rPr>
          <w:rFonts w:hint="eastAsia" w:ascii="宋体" w:hAnsi="宋体" w:eastAsia="宋体" w:cs="宋体"/>
          <w:b w:val="0"/>
          <w:bCs w:val="0"/>
          <w:color w:val="auto"/>
          <w:sz w:val="24"/>
          <w:szCs w:val="24"/>
          <w:highlight w:val="none"/>
          <w:lang w:eastAsia="zh-CN"/>
        </w:rPr>
        <w:t>。</w:t>
      </w:r>
    </w:p>
    <w:p>
      <w:pPr>
        <w:keepNext w:val="0"/>
        <w:keepLines w:val="0"/>
        <w:pageBreakBefore w:val="0"/>
        <w:numPr>
          <w:ilvl w:val="0"/>
          <w:numId w:val="0"/>
        </w:numPr>
        <w:tabs>
          <w:tab w:val="left" w:pos="3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内芯防护材料抗弯折能力强，抗弯折大于等于5万次。</w:t>
      </w: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外部面料：采用防水透气三合一面料，耐水压≧10000Pa，透湿度≧8000g/（m</w:t>
      </w:r>
      <w:r>
        <w:rPr>
          <w:rFonts w:hint="eastAsia" w:ascii="宋体" w:hAnsi="宋体" w:eastAsia="宋体" w:cs="宋体"/>
          <w:b w:val="0"/>
          <w:bCs w:val="0"/>
          <w:color w:val="auto"/>
          <w:sz w:val="24"/>
          <w:szCs w:val="24"/>
          <w:highlight w:val="none"/>
          <w:vertAlign w:val="superscript"/>
        </w:rPr>
        <w:t>2</w:t>
      </w:r>
      <w:r>
        <w:rPr>
          <w:rFonts w:hint="eastAsia" w:ascii="宋体" w:hAnsi="宋体" w:eastAsia="宋体" w:cs="宋体"/>
          <w:b w:val="0"/>
          <w:bCs w:val="0"/>
          <w:color w:val="auto"/>
          <w:sz w:val="24"/>
          <w:szCs w:val="24"/>
          <w:highlight w:val="none"/>
        </w:rPr>
        <w:t>*24h），防泼水，耐水洗</w:t>
      </w:r>
      <w:r>
        <w:rPr>
          <w:rFonts w:hint="eastAsia" w:ascii="宋体" w:hAnsi="宋体" w:eastAsia="宋体" w:cs="宋体"/>
          <w:b w:val="0"/>
          <w:bCs w:val="0"/>
          <w:color w:val="auto"/>
          <w:sz w:val="24"/>
          <w:szCs w:val="24"/>
          <w:highlight w:val="none"/>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合同履行期限：</w:t>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七</w:t>
      </w:r>
      <w:r>
        <w:rPr>
          <w:rFonts w:hint="eastAsia" w:ascii="宋体" w:hAnsi="宋体" w:eastAsia="宋体" w:cs="宋体"/>
          <w:b/>
          <w:bCs/>
          <w:sz w:val="24"/>
          <w:szCs w:val="24"/>
        </w:rPr>
        <w:t>、</w:t>
      </w:r>
      <w:r>
        <w:rPr>
          <w:rFonts w:hint="eastAsia" w:ascii="宋体" w:hAnsi="宋体" w:eastAsia="宋体" w:cs="宋体"/>
          <w:b/>
          <w:bCs/>
          <w:sz w:val="24"/>
          <w:szCs w:val="24"/>
          <w:lang w:eastAsia="zh-CN"/>
        </w:rPr>
        <w:t>付款方式：每年维保费用分两次支付，每半年支付一次，先服务后付款，验收合格后，每次支付合同每年总价款的50%</w:t>
      </w:r>
      <w:r>
        <w:rPr>
          <w:rFonts w:hint="eastAsia" w:ascii="宋体" w:hAnsi="宋体" w:eastAsia="宋体" w:cs="宋体"/>
          <w:b/>
          <w:bCs/>
          <w:sz w:val="24"/>
          <w:szCs w:val="24"/>
          <w:lang w:val="en-US" w:eastAsia="zh-CN"/>
        </w:rPr>
        <w:t>。</w:t>
      </w:r>
      <w:r>
        <w:rPr>
          <w:rFonts w:hint="eastAsia" w:ascii="宋体" w:hAnsi="宋体" w:eastAsia="宋体" w:cs="宋体"/>
          <w:b/>
          <w:bCs/>
          <w:sz w:val="24"/>
          <w:szCs w:val="24"/>
          <w:lang w:eastAsia="zh-CN"/>
        </w:rPr>
        <w:t>结算依据为采购合同、乙方销售发票、甲方出具的验收报告。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b w:val="0"/>
          <w:bCs w:val="0"/>
          <w:sz w:val="24"/>
          <w:szCs w:val="24"/>
          <w:lang w:val="en-US" w:eastAsia="zh-CN"/>
        </w:rPr>
      </w:pPr>
    </w:p>
    <w:p>
      <w:pPr>
        <w:spacing w:after="62" w:afterLines="20"/>
        <w:rPr>
          <w:rFonts w:hint="eastAsia" w:ascii="黑体" w:hAnsi="黑体" w:eastAsia="黑体"/>
          <w:color w:val="000000"/>
          <w:spacing w:val="-6"/>
          <w:sz w:val="32"/>
          <w:szCs w:val="32"/>
        </w:rPr>
      </w:pPr>
    </w:p>
    <w:p>
      <w:pPr>
        <w:spacing w:after="62" w:afterLines="20"/>
        <w:rPr>
          <w:rFonts w:hint="eastAsia" w:ascii="黑体" w:hAnsi="黑体" w:eastAsia="黑体"/>
          <w:color w:val="000000"/>
          <w:spacing w:val="-6"/>
          <w:sz w:val="32"/>
          <w:szCs w:val="32"/>
        </w:rPr>
      </w:pPr>
    </w:p>
    <w:p>
      <w:pPr>
        <w:spacing w:after="62" w:afterLines="20"/>
        <w:rPr>
          <w:rFonts w:hint="eastAsia" w:ascii="黑体" w:hAnsi="黑体" w:eastAsia="黑体"/>
          <w:color w:val="000000"/>
          <w:spacing w:val="-6"/>
          <w:sz w:val="32"/>
          <w:szCs w:val="32"/>
        </w:rPr>
      </w:pPr>
      <w:r>
        <w:rPr>
          <w:rFonts w:hint="eastAsia" w:ascii="黑体" w:hAnsi="黑体" w:eastAsia="黑体"/>
          <w:color w:val="000000"/>
          <w:spacing w:val="-6"/>
          <w:sz w:val="32"/>
          <w:szCs w:val="32"/>
        </w:rPr>
        <w:t>附件1</w:t>
      </w:r>
    </w:p>
    <w:p>
      <w:pPr>
        <w:spacing w:after="62" w:afterLines="20"/>
        <w:jc w:val="center"/>
        <w:rPr>
          <w:rFonts w:hint="eastAsia" w:ascii="宋体" w:hAnsi="宋体"/>
          <w:b/>
          <w:color w:val="000000"/>
          <w:spacing w:val="-6"/>
          <w:sz w:val="36"/>
          <w:szCs w:val="36"/>
        </w:rPr>
      </w:pPr>
      <w:r>
        <w:rPr>
          <w:rFonts w:hint="eastAsia" w:ascii="宋体" w:hAnsi="宋体"/>
          <w:b/>
          <w:color w:val="000000"/>
          <w:spacing w:val="-6"/>
          <w:sz w:val="36"/>
          <w:szCs w:val="36"/>
        </w:rPr>
        <w:t>芜湖市中医医院采购申请表</w:t>
      </w:r>
    </w:p>
    <w:p>
      <w:pPr>
        <w:spacing w:after="62" w:afterLines="20"/>
        <w:jc w:val="center"/>
        <w:rPr>
          <w:rFonts w:hint="eastAsia" w:ascii="宋体" w:hAnsi="宋体"/>
          <w:b/>
          <w:color w:val="000000"/>
          <w:spacing w:val="-6"/>
          <w:sz w:val="36"/>
          <w:szCs w:val="36"/>
        </w:rPr>
      </w:pPr>
      <w:r>
        <w:rPr>
          <w:rFonts w:hint="eastAsia" w:ascii="宋体" w:hAnsi="宋体"/>
          <w:b/>
          <w:color w:val="000000"/>
          <w:spacing w:val="-6"/>
          <w:sz w:val="36"/>
          <w:szCs w:val="36"/>
        </w:rPr>
        <w:t>（预算3万元（含）以上）</w:t>
      </w:r>
    </w:p>
    <w:p>
      <w:pPr>
        <w:spacing w:before="156" w:beforeLines="50"/>
        <w:rPr>
          <w:rFonts w:hint="eastAsia" w:ascii="仿宋" w:hAnsi="仿宋" w:eastAsia="仿宋"/>
          <w:color w:val="000000"/>
          <w:sz w:val="28"/>
          <w:szCs w:val="28"/>
        </w:rPr>
      </w:pPr>
      <w:r>
        <w:rPr>
          <w:rFonts w:hint="eastAsia" w:ascii="仿宋" w:hAnsi="仿宋" w:eastAsia="仿宋"/>
          <w:color w:val="000000"/>
          <w:sz w:val="28"/>
          <w:szCs w:val="28"/>
        </w:rPr>
        <w:t>项目部门：（公章）                                   年   月   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1225"/>
        <w:gridCol w:w="1583"/>
        <w:gridCol w:w="642"/>
        <w:gridCol w:w="160"/>
        <w:gridCol w:w="582"/>
        <w:gridCol w:w="533"/>
        <w:gridCol w:w="895"/>
        <w:gridCol w:w="572"/>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265" w:type="dxa"/>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项 目</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名 称</w:t>
            </w:r>
          </w:p>
        </w:tc>
        <w:tc>
          <w:tcPr>
            <w:tcW w:w="3450" w:type="dxa"/>
            <w:gridSpan w:val="3"/>
            <w:noWrap w:val="0"/>
            <w:vAlign w:val="top"/>
          </w:tcPr>
          <w:p>
            <w:pPr>
              <w:spacing w:line="400" w:lineRule="exac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数字胃肠机维保</w:t>
            </w:r>
          </w:p>
        </w:tc>
        <w:tc>
          <w:tcPr>
            <w:tcW w:w="1275"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项 目</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类 别</w:t>
            </w:r>
          </w:p>
        </w:tc>
        <w:tc>
          <w:tcPr>
            <w:tcW w:w="2907"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 xml:space="preserve">货物  </w:t>
            </w:r>
            <w:r>
              <w:rPr>
                <w:rFonts w:hint="eastAsia" w:ascii="仿宋" w:hAnsi="仿宋" w:eastAsia="仿宋"/>
                <w:color w:val="000000"/>
                <w:sz w:val="28"/>
                <w:szCs w:val="28"/>
                <w:lang w:eastAsia="zh-CN"/>
              </w:rPr>
              <w:t>☑</w:t>
            </w:r>
            <w:r>
              <w:rPr>
                <w:rFonts w:hint="eastAsia" w:ascii="仿宋" w:hAnsi="仿宋" w:eastAsia="仿宋"/>
                <w:color w:val="000000"/>
                <w:sz w:val="28"/>
                <w:szCs w:val="28"/>
              </w:rPr>
              <w:t>服务 □工程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1265" w:type="dxa"/>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预算金额（万元）</w:t>
            </w:r>
          </w:p>
        </w:tc>
        <w:tc>
          <w:tcPr>
            <w:tcW w:w="1225" w:type="dxa"/>
            <w:noWrap w:val="0"/>
            <w:vAlign w:val="top"/>
          </w:tcPr>
          <w:p>
            <w:pPr>
              <w:spacing w:line="400" w:lineRule="exac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12.6</w:t>
            </w:r>
          </w:p>
          <w:p>
            <w:pPr>
              <w:spacing w:line="400" w:lineRule="exac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万元</w:t>
            </w:r>
          </w:p>
        </w:tc>
        <w:tc>
          <w:tcPr>
            <w:tcW w:w="2225"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项目联系人</w:t>
            </w:r>
          </w:p>
          <w:p>
            <w:pPr>
              <w:spacing w:line="400" w:lineRule="exact"/>
              <w:rPr>
                <w:rFonts w:hint="eastAsia" w:ascii="仿宋" w:hAnsi="仿宋" w:eastAsia="仿宋"/>
                <w:color w:val="000000"/>
                <w:sz w:val="28"/>
                <w:szCs w:val="28"/>
                <w:lang w:val="en-US" w:eastAsia="zh-CN"/>
              </w:rPr>
            </w:pPr>
            <w:r>
              <w:rPr>
                <w:rFonts w:hint="eastAsia" w:ascii="仿宋" w:hAnsi="仿宋" w:eastAsia="仿宋"/>
                <w:color w:val="000000"/>
                <w:sz w:val="28"/>
                <w:szCs w:val="28"/>
                <w:lang w:val="en-US" w:eastAsia="zh-CN"/>
              </w:rPr>
              <w:t>沈婕</w:t>
            </w:r>
          </w:p>
        </w:tc>
        <w:tc>
          <w:tcPr>
            <w:tcW w:w="4182" w:type="dxa"/>
            <w:gridSpan w:val="6"/>
            <w:noWrap w:val="0"/>
            <w:vAlign w:val="top"/>
          </w:tcPr>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rPr>
              <w:t>（填写采购部门的具体项目联系人姓名、电话）</w:t>
            </w:r>
            <w:r>
              <w:rPr>
                <w:rFonts w:hint="eastAsia" w:ascii="仿宋" w:hAnsi="仿宋" w:eastAsia="仿宋"/>
                <w:color w:val="000000"/>
                <w:sz w:val="28"/>
                <w:szCs w:val="28"/>
                <w:lang w:val="en-US" w:eastAsia="zh-CN"/>
              </w:rPr>
              <w:t>0553-5960723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预算支出项目及科目</w:t>
            </w:r>
          </w:p>
        </w:tc>
        <w:tc>
          <w:tcPr>
            <w:tcW w:w="6407" w:type="dxa"/>
            <w:gridSpan w:val="8"/>
            <w:noWrap w:val="0"/>
            <w:vAlign w:val="top"/>
          </w:tcPr>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是否面向中小企业（预算超过30万元的填写此项）</w:t>
            </w:r>
          </w:p>
        </w:tc>
        <w:tc>
          <w:tcPr>
            <w:tcW w:w="6407" w:type="dxa"/>
            <w:gridSpan w:val="8"/>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整体面向中小企业</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□部分面向中小企业</w:t>
            </w:r>
          </w:p>
          <w:p>
            <w:pPr>
              <w:spacing w:line="400" w:lineRule="exact"/>
              <w:rPr>
                <w:rFonts w:hint="eastAsia" w:ascii="仿宋" w:hAnsi="仿宋" w:eastAsia="仿宋"/>
                <w:sz w:val="28"/>
                <w:szCs w:val="28"/>
              </w:rPr>
            </w:pPr>
            <w:r>
              <w:rPr>
                <w:rFonts w:hint="eastAsia" w:ascii="仿宋" w:hAnsi="仿宋" w:eastAsia="仿宋"/>
                <w:color w:val="000000"/>
                <w:sz w:val="28"/>
                <w:szCs w:val="28"/>
              </w:rPr>
              <w:t>□不面向中小企业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90" w:type="dxa"/>
            <w:gridSpan w:val="2"/>
            <w:noWrap w:val="0"/>
            <w:tcMar>
              <w:left w:w="28" w:type="dxa"/>
              <w:right w:w="28" w:type="dxa"/>
            </w:tcMar>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投标人资质要求</w:t>
            </w:r>
          </w:p>
        </w:tc>
        <w:tc>
          <w:tcPr>
            <w:tcW w:w="2385" w:type="dxa"/>
            <w:gridSpan w:val="3"/>
            <w:noWrap w:val="0"/>
            <w:vAlign w:val="top"/>
          </w:tcPr>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详见参数</w:t>
            </w:r>
          </w:p>
        </w:tc>
        <w:tc>
          <w:tcPr>
            <w:tcW w:w="2010"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采购需求说明</w:t>
            </w:r>
          </w:p>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详见参数</w:t>
            </w:r>
          </w:p>
        </w:tc>
        <w:tc>
          <w:tcPr>
            <w:tcW w:w="2012"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附后，加盖部门公章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付款方式</w:t>
            </w:r>
          </w:p>
        </w:tc>
        <w:tc>
          <w:tcPr>
            <w:tcW w:w="2385" w:type="dxa"/>
            <w:gridSpan w:val="3"/>
            <w:noWrap w:val="0"/>
            <w:vAlign w:val="top"/>
          </w:tcPr>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详见参数</w:t>
            </w:r>
          </w:p>
        </w:tc>
        <w:tc>
          <w:tcPr>
            <w:tcW w:w="2010"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供货及安装期限</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（服务期限、工期）</w:t>
            </w:r>
          </w:p>
        </w:tc>
        <w:tc>
          <w:tcPr>
            <w:tcW w:w="2012" w:type="dxa"/>
            <w:gridSpan w:val="2"/>
            <w:noWrap w:val="0"/>
            <w:vAlign w:val="top"/>
          </w:tcPr>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lang w:val="en-US" w:eastAsia="zh-CN"/>
              </w:rPr>
              <w:t>详见参数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是否分包</w:t>
            </w:r>
          </w:p>
          <w:p>
            <w:pPr>
              <w:spacing w:line="400" w:lineRule="exact"/>
              <w:rPr>
                <w:rFonts w:hint="eastAsia" w:ascii="仿宋" w:hAnsi="仿宋" w:eastAsia="仿宋"/>
                <w:color w:val="000000"/>
                <w:sz w:val="28"/>
                <w:szCs w:val="28"/>
              </w:rPr>
            </w:pPr>
          </w:p>
        </w:tc>
        <w:tc>
          <w:tcPr>
            <w:tcW w:w="6407" w:type="dxa"/>
            <w:gridSpan w:val="8"/>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□是（共分为  个包，第1包:名称**，预算**万元，第2包:名称**，预算**万元…）</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采购方式</w:t>
            </w:r>
            <w:r>
              <w:rPr>
                <w:rFonts w:ascii="仿宋" w:hAnsi="仿宋" w:eastAsia="仿宋" w:cs="Calibri"/>
                <w:color w:val="000000"/>
                <w:sz w:val="28"/>
                <w:szCs w:val="28"/>
              </w:rPr>
              <w:t>①</w:t>
            </w:r>
          </w:p>
        </w:tc>
        <w:tc>
          <w:tcPr>
            <w:tcW w:w="6407" w:type="dxa"/>
            <w:gridSpan w:val="8"/>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公开招标  □竞争性磋商  □竞争性谈判  □单一来源  □询价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拟采用的评标办法</w:t>
            </w:r>
            <w:r>
              <w:rPr>
                <w:rFonts w:ascii="仿宋" w:hAnsi="仿宋" w:eastAsia="仿宋" w:cs="Calibri"/>
                <w:color w:val="000000"/>
                <w:sz w:val="28"/>
                <w:szCs w:val="28"/>
              </w:rPr>
              <w:t>②</w:t>
            </w:r>
          </w:p>
        </w:tc>
        <w:tc>
          <w:tcPr>
            <w:tcW w:w="6407" w:type="dxa"/>
            <w:gridSpan w:val="8"/>
            <w:noWrap w:val="0"/>
            <w:vAlign w:val="top"/>
          </w:tcPr>
          <w:p>
            <w:pPr>
              <w:spacing w:line="400" w:lineRule="exact"/>
              <w:rPr>
                <w:rFonts w:hint="eastAsia" w:ascii="仿宋" w:hAnsi="仿宋" w:eastAsia="仿宋"/>
                <w:color w:val="000000"/>
                <w:sz w:val="28"/>
                <w:szCs w:val="28"/>
              </w:rPr>
            </w:pPr>
            <w:r>
              <w:rPr>
                <w:rFonts w:hint="eastAsia" w:ascii="仿宋" w:hAnsi="仿宋" w:eastAsia="仿宋"/>
                <w:sz w:val="28"/>
                <w:szCs w:val="28"/>
              </w:rPr>
              <w:t>□</w:t>
            </w:r>
            <w:r>
              <w:rPr>
                <w:rFonts w:hint="eastAsia" w:ascii="仿宋" w:hAnsi="仿宋" w:eastAsia="仿宋"/>
                <w:color w:val="000000"/>
                <w:sz w:val="28"/>
                <w:szCs w:val="28"/>
              </w:rPr>
              <w:t>最低评标价法</w:t>
            </w:r>
          </w:p>
          <w:p>
            <w:pPr>
              <w:spacing w:line="400" w:lineRule="exact"/>
              <w:rPr>
                <w:rFonts w:hint="eastAsia" w:ascii="仿宋" w:hAnsi="仿宋" w:eastAsia="仿宋"/>
                <w:color w:val="000000"/>
                <w:sz w:val="28"/>
                <w:szCs w:val="28"/>
              </w:rPr>
            </w:pPr>
            <w:r>
              <w:rPr>
                <w:rFonts w:hint="eastAsia" w:ascii="仿宋" w:hAnsi="仿宋" w:eastAsia="仿宋"/>
                <w:sz w:val="28"/>
                <w:szCs w:val="28"/>
                <w:lang w:eastAsia="zh-CN"/>
              </w:rPr>
              <w:t>□</w:t>
            </w:r>
            <w:r>
              <w:rPr>
                <w:rFonts w:hint="eastAsia" w:ascii="仿宋" w:hAnsi="仿宋" w:eastAsia="仿宋"/>
                <w:color w:val="000000"/>
                <w:sz w:val="28"/>
                <w:szCs w:val="28"/>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是否购买进口产品</w:t>
            </w:r>
          </w:p>
        </w:tc>
        <w:tc>
          <w:tcPr>
            <w:tcW w:w="2967" w:type="dxa"/>
            <w:gridSpan w:val="4"/>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□是（请附专家论证材料，且在货物需求表中标明，如：某产品（原装进口） ）</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否</w:t>
            </w:r>
          </w:p>
        </w:tc>
        <w:tc>
          <w:tcPr>
            <w:tcW w:w="2000"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是否一签多年（仅限服务类项目）</w:t>
            </w:r>
          </w:p>
        </w:tc>
        <w:tc>
          <w:tcPr>
            <w:tcW w:w="1440" w:type="dxa"/>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eastAsia="zh-CN"/>
              </w:rPr>
              <w:t>☑</w:t>
            </w:r>
            <w:r>
              <w:rPr>
                <w:rFonts w:hint="eastAsia" w:ascii="仿宋" w:hAnsi="仿宋" w:eastAsia="仿宋"/>
                <w:color w:val="000000"/>
                <w:sz w:val="28"/>
                <w:szCs w:val="28"/>
              </w:rPr>
              <w:t xml:space="preserve">是   </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trPr>
        <w:tc>
          <w:tcPr>
            <w:tcW w:w="2490" w:type="dxa"/>
            <w:gridSpan w:val="2"/>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国有资产（货物类）：是否重复购置</w:t>
            </w:r>
          </w:p>
        </w:tc>
        <w:tc>
          <w:tcPr>
            <w:tcW w:w="2967" w:type="dxa"/>
            <w:gridSpan w:val="4"/>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□是（请附相关说明材料 ）</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□否</w:t>
            </w:r>
          </w:p>
        </w:tc>
        <w:tc>
          <w:tcPr>
            <w:tcW w:w="3440" w:type="dxa"/>
            <w:gridSpan w:val="4"/>
            <w:noWrap w:val="0"/>
            <w:vAlign w:val="top"/>
          </w:tcPr>
          <w:p>
            <w:pPr>
              <w:spacing w:line="400" w:lineRule="exact"/>
              <w:rPr>
                <w:rFonts w:hint="eastAsia" w:ascii="仿宋" w:hAnsi="仿宋" w:eastAsia="仿宋"/>
                <w:color w:val="000000"/>
                <w:sz w:val="28"/>
                <w:szCs w:val="28"/>
                <w:lang w:eastAsia="zh-CN"/>
              </w:rPr>
            </w:pPr>
            <w:r>
              <w:rPr>
                <w:rFonts w:hint="eastAsia" w:ascii="仿宋" w:hAnsi="仿宋" w:eastAsia="仿宋"/>
                <w:color w:val="000000"/>
                <w:sz w:val="28"/>
                <w:szCs w:val="28"/>
              </w:rPr>
              <w:t>项目部门主要负责人意见：</w:t>
            </w:r>
            <w:r>
              <w:rPr>
                <w:rFonts w:hint="eastAsia" w:ascii="仿宋" w:hAnsi="仿宋" w:eastAsia="仿宋"/>
                <w:color w:val="000000"/>
                <w:sz w:val="28"/>
                <w:szCs w:val="28"/>
                <w:lang w:eastAsia="zh-CN"/>
              </w:rPr>
              <w:t>详见流程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4073" w:type="dxa"/>
            <w:gridSpan w:val="3"/>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 xml:space="preserve"> 资金归属部门意见(如有）：</w:t>
            </w:r>
          </w:p>
          <w:p>
            <w:pPr>
              <w:spacing w:line="400" w:lineRule="exact"/>
              <w:rPr>
                <w:rFonts w:hint="default" w:ascii="仿宋" w:hAnsi="仿宋" w:eastAsia="仿宋"/>
                <w:color w:val="000000"/>
                <w:sz w:val="28"/>
                <w:szCs w:val="28"/>
                <w:lang w:val="en-US" w:eastAsia="zh-CN"/>
              </w:rPr>
            </w:pPr>
            <w:r>
              <w:rPr>
                <w:rFonts w:hint="eastAsia" w:ascii="仿宋" w:hAnsi="仿宋" w:eastAsia="仿宋"/>
                <w:color w:val="000000"/>
                <w:sz w:val="28"/>
                <w:szCs w:val="28"/>
              </w:rPr>
              <w:t xml:space="preserve">           </w:t>
            </w:r>
            <w:r>
              <w:rPr>
                <w:rFonts w:hint="eastAsia" w:ascii="仿宋" w:hAnsi="仿宋" w:eastAsia="仿宋"/>
                <w:color w:val="000000"/>
                <w:sz w:val="28"/>
                <w:szCs w:val="28"/>
                <w:lang w:val="en-US" w:eastAsia="zh-CN"/>
              </w:rPr>
              <w:t>详见流程</w:t>
            </w:r>
          </w:p>
        </w:tc>
        <w:tc>
          <w:tcPr>
            <w:tcW w:w="4824" w:type="dxa"/>
            <w:gridSpan w:val="7"/>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财务处审核：</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val="en-US" w:eastAsia="zh-CN"/>
              </w:rPr>
              <w:t>详见流程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trPr>
        <w:tc>
          <w:tcPr>
            <w:tcW w:w="4073" w:type="dxa"/>
            <w:gridSpan w:val="3"/>
            <w:noWrap w:val="0"/>
            <w:tcMar>
              <w:left w:w="28" w:type="dxa"/>
              <w:right w:w="28" w:type="dxa"/>
            </w:tcMar>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资金归属部门分管院长意见（如有）：</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val="en-US" w:eastAsia="zh-CN"/>
              </w:rPr>
              <w:t>详见流程</w:t>
            </w:r>
          </w:p>
          <w:p>
            <w:pPr>
              <w:spacing w:line="400" w:lineRule="exact"/>
              <w:rPr>
                <w:rFonts w:hint="eastAsia" w:ascii="仿宋" w:hAnsi="仿宋" w:eastAsia="仿宋"/>
                <w:color w:val="000000"/>
                <w:sz w:val="28"/>
                <w:szCs w:val="28"/>
              </w:rPr>
            </w:pPr>
          </w:p>
        </w:tc>
        <w:tc>
          <w:tcPr>
            <w:tcW w:w="4824" w:type="dxa"/>
            <w:gridSpan w:val="7"/>
            <w:noWrap w:val="0"/>
            <w:vAlign w:val="top"/>
          </w:tcPr>
          <w:p>
            <w:pPr>
              <w:spacing w:line="400" w:lineRule="exact"/>
              <w:rPr>
                <w:rFonts w:hint="eastAsia" w:ascii="仿宋" w:hAnsi="仿宋" w:eastAsia="仿宋"/>
                <w:color w:val="000000"/>
                <w:sz w:val="28"/>
                <w:szCs w:val="28"/>
              </w:rPr>
            </w:pPr>
            <w:r>
              <w:rPr>
                <w:rFonts w:hint="eastAsia" w:ascii="仿宋" w:hAnsi="仿宋" w:eastAsia="仿宋"/>
                <w:color w:val="000000"/>
                <w:sz w:val="28"/>
                <w:szCs w:val="28"/>
              </w:rPr>
              <w:t>分管院长意见：</w:t>
            </w:r>
          </w:p>
          <w:p>
            <w:pPr>
              <w:spacing w:line="400" w:lineRule="exact"/>
              <w:rPr>
                <w:rFonts w:hint="eastAsia" w:ascii="仿宋" w:hAnsi="仿宋" w:eastAsia="仿宋"/>
                <w:color w:val="000000"/>
                <w:sz w:val="28"/>
                <w:szCs w:val="28"/>
              </w:rPr>
            </w:pPr>
            <w:r>
              <w:rPr>
                <w:rFonts w:hint="eastAsia" w:ascii="仿宋" w:hAnsi="仿宋" w:eastAsia="仿宋"/>
                <w:color w:val="000000"/>
                <w:sz w:val="28"/>
                <w:szCs w:val="28"/>
                <w:lang w:val="en-US" w:eastAsia="zh-CN"/>
              </w:rPr>
              <w:t>详见流程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8897" w:type="dxa"/>
            <w:gridSpan w:val="10"/>
            <w:noWrap w:val="0"/>
            <w:tcMar>
              <w:left w:w="28" w:type="dxa"/>
              <w:right w:w="28" w:type="dxa"/>
            </w:tcMar>
            <w:vAlign w:val="top"/>
          </w:tcPr>
          <w:p>
            <w:pPr>
              <w:spacing w:line="400" w:lineRule="exact"/>
              <w:rPr>
                <w:rFonts w:ascii="仿宋" w:hAnsi="仿宋" w:eastAsia="仿宋"/>
                <w:color w:val="000000"/>
                <w:sz w:val="28"/>
                <w:szCs w:val="28"/>
              </w:rPr>
            </w:pPr>
          </w:p>
        </w:tc>
      </w:tr>
    </w:tbl>
    <w:p>
      <w:pPr>
        <w:spacing w:line="300" w:lineRule="exact"/>
        <w:ind w:left="980" w:hanging="980" w:hangingChars="350"/>
        <w:rPr>
          <w:rFonts w:hint="eastAsia" w:ascii="仿宋" w:hAnsi="仿宋" w:eastAsia="仿宋"/>
          <w:color w:val="000000"/>
          <w:sz w:val="28"/>
          <w:szCs w:val="28"/>
        </w:rPr>
      </w:pPr>
    </w:p>
    <w:p>
      <w:pPr>
        <w:spacing w:line="360" w:lineRule="auto"/>
        <w:ind w:left="980" w:hanging="980" w:hangingChars="350"/>
        <w:rPr>
          <w:rFonts w:hint="eastAsia" w:ascii="仿宋" w:hAnsi="仿宋" w:eastAsia="仿宋" w:cs="Calibri"/>
          <w:color w:val="000000"/>
          <w:sz w:val="28"/>
          <w:szCs w:val="28"/>
        </w:rPr>
      </w:pPr>
      <w:r>
        <w:rPr>
          <w:rFonts w:hint="eastAsia" w:ascii="仿宋" w:hAnsi="仿宋" w:eastAsia="仿宋"/>
          <w:color w:val="000000"/>
          <w:sz w:val="28"/>
          <w:szCs w:val="28"/>
        </w:rPr>
        <w:t>注：</w:t>
      </w:r>
      <w:r>
        <w:rPr>
          <w:rFonts w:ascii="仿宋" w:hAnsi="仿宋" w:eastAsia="仿宋" w:cs="Calibri"/>
          <w:color w:val="000000"/>
          <w:sz w:val="28"/>
          <w:szCs w:val="28"/>
        </w:rPr>
        <w:t>①</w:t>
      </w:r>
      <w:r>
        <w:rPr>
          <w:rFonts w:hint="eastAsia" w:ascii="仿宋" w:hAnsi="仿宋" w:eastAsia="仿宋" w:cs="Calibri"/>
          <w:color w:val="000000"/>
          <w:sz w:val="28"/>
          <w:szCs w:val="28"/>
        </w:rPr>
        <w:t>采用非公开招标方式的，项目部门须提供申请，写明理由。</w:t>
      </w:r>
    </w:p>
    <w:p>
      <w:pPr>
        <w:spacing w:line="360" w:lineRule="auto"/>
        <w:ind w:left="840" w:leftChars="200" w:hanging="420" w:hangingChars="150"/>
        <w:rPr>
          <w:rFonts w:hint="eastAsia" w:ascii="仿宋" w:hAnsi="仿宋" w:eastAsia="仿宋"/>
          <w:color w:val="000000"/>
          <w:sz w:val="28"/>
          <w:szCs w:val="28"/>
        </w:rPr>
      </w:pPr>
      <w:r>
        <w:rPr>
          <w:rFonts w:ascii="仿宋" w:hAnsi="仿宋" w:eastAsia="仿宋" w:cs="Calibri"/>
          <w:color w:val="000000"/>
          <w:sz w:val="28"/>
          <w:szCs w:val="28"/>
        </w:rPr>
        <w:t>②</w:t>
      </w:r>
      <w:r>
        <w:rPr>
          <w:rFonts w:hint="eastAsia" w:ascii="仿宋" w:hAnsi="仿宋" w:eastAsia="仿宋"/>
          <w:color w:val="000000"/>
          <w:sz w:val="28"/>
          <w:szCs w:val="28"/>
        </w:rPr>
        <w:t>公开招标和竞争性磋商项目有评标原则的请将评标办法一并提供，未提供的采用交易中心模板中的评标办法；竞争性谈判、询价采购的项目采用最低评标价法，评标办法不需填写。</w:t>
      </w:r>
    </w:p>
    <w:p>
      <w:pPr>
        <w:spacing w:line="360" w:lineRule="auto"/>
        <w:ind w:left="899" w:leftChars="228" w:hanging="420" w:hangingChars="150"/>
        <w:rPr>
          <w:rFonts w:ascii="仿宋" w:hAnsi="仿宋" w:eastAsia="仿宋"/>
          <w:sz w:val="28"/>
          <w:szCs w:val="28"/>
        </w:rPr>
      </w:pPr>
      <w:r>
        <w:rPr>
          <w:rFonts w:ascii="仿宋" w:hAnsi="仿宋" w:eastAsia="仿宋" w:cs="Calibri"/>
          <w:color w:val="000000"/>
          <w:sz w:val="28"/>
          <w:szCs w:val="28"/>
        </w:rPr>
        <w:t>③</w:t>
      </w:r>
      <w:r>
        <w:rPr>
          <w:rFonts w:hint="eastAsia" w:ascii="仿宋" w:hAnsi="仿宋" w:eastAsia="仿宋"/>
          <w:color w:val="000000"/>
          <w:sz w:val="28"/>
          <w:szCs w:val="28"/>
        </w:rPr>
        <w:t>按规定需要论证的项目，须附上项目的论证材料。</w:t>
      </w:r>
    </w:p>
    <w:p>
      <w:pPr>
        <w:tabs>
          <w:tab w:val="left" w:pos="900"/>
          <w:tab w:val="left" w:pos="1080"/>
          <w:tab w:val="left" w:pos="1140"/>
        </w:tabs>
        <w:spacing w:before="120" w:after="120"/>
        <w:ind w:left="567"/>
        <w:rPr>
          <w:rFonts w:ascii="新宋体" w:hAnsi="新宋体" w:eastAsia="新宋体" w:cs="新宋体"/>
          <w:color w:val="000000"/>
          <w:szCs w:val="21"/>
        </w:rPr>
      </w:pPr>
    </w:p>
    <w:p>
      <w:pPr>
        <w:tabs>
          <w:tab w:val="left" w:pos="900"/>
          <w:tab w:val="left" w:pos="1080"/>
          <w:tab w:val="left" w:pos="1140"/>
        </w:tabs>
        <w:spacing w:before="120" w:after="120"/>
        <w:ind w:left="567"/>
        <w:rPr>
          <w:rFonts w:ascii="新宋体" w:hAnsi="新宋体" w:eastAsia="新宋体" w:cs="新宋体"/>
          <w:color w:val="000000"/>
          <w:szCs w:val="21"/>
        </w:rPr>
      </w:pPr>
    </w:p>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6B2BA6"/>
    <w:multiLevelType w:val="singleLevel"/>
    <w:tmpl w:val="FA6B2BA6"/>
    <w:lvl w:ilvl="0" w:tentative="0">
      <w:start w:val="1"/>
      <w:numFmt w:val="chineseCounting"/>
      <w:suff w:val="nothing"/>
      <w:lvlText w:val="%1、"/>
      <w:lvlJc w:val="left"/>
      <w:rPr>
        <w:rFonts w:hint="eastAsia"/>
        <w:b/>
        <w:bCs/>
      </w:rPr>
    </w:lvl>
  </w:abstractNum>
  <w:abstractNum w:abstractNumId="1">
    <w:nsid w:val="48FAE996"/>
    <w:multiLevelType w:val="singleLevel"/>
    <w:tmpl w:val="48FAE996"/>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yYjQ4MzgxMzcwYWEzY2FiYjFjZWVlOGFhOTdiMTQifQ=="/>
  </w:docVars>
  <w:rsids>
    <w:rsidRoot w:val="00E91B4E"/>
    <w:rsid w:val="00210313"/>
    <w:rsid w:val="00266A55"/>
    <w:rsid w:val="0034643D"/>
    <w:rsid w:val="005E59F1"/>
    <w:rsid w:val="007A4969"/>
    <w:rsid w:val="009403C1"/>
    <w:rsid w:val="00E91B4E"/>
    <w:rsid w:val="00F32BB0"/>
    <w:rsid w:val="31AA68A9"/>
    <w:rsid w:val="360D2A87"/>
    <w:rsid w:val="4FD11468"/>
    <w:rsid w:val="515F3817"/>
    <w:rsid w:val="5E7E7DBD"/>
    <w:rsid w:val="62C42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nhideWhenUsed="0"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spacing w:after="120"/>
      <w:ind w:left="420" w:leftChars="200"/>
    </w:pPr>
  </w:style>
  <w:style w:type="paragraph" w:styleId="3">
    <w:name w:val="envelope return"/>
    <w:basedOn w:val="1"/>
    <w:qFormat/>
    <w:uiPriority w:val="0"/>
    <w:pPr>
      <w:snapToGrid w:val="0"/>
    </w:pPr>
    <w:rPr>
      <w:rFonts w:ascii="Arial" w:hAnsi="Arial"/>
    </w:rPr>
  </w:style>
  <w:style w:type="paragraph" w:styleId="4">
    <w:name w:val="index 4"/>
    <w:basedOn w:val="1"/>
    <w:next w:val="1"/>
    <w:qFormat/>
    <w:uiPriority w:val="99"/>
    <w:pPr>
      <w:ind w:left="600" w:leftChars="600"/>
    </w:pPr>
    <w:rPr>
      <w:szCs w:val="24"/>
    </w:rPr>
  </w:style>
  <w:style w:type="paragraph" w:styleId="5">
    <w:name w:val="Body Text First Indent 2"/>
    <w:basedOn w:val="2"/>
    <w:next w:val="1"/>
    <w:autoRedefine/>
    <w:qFormat/>
    <w:uiPriority w:val="0"/>
    <w:pPr>
      <w:ind w:firstLine="420" w:firstLineChars="200"/>
    </w:pPr>
    <w:rPr>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1389</Characters>
  <Lines>11</Lines>
  <Paragraphs>3</Paragraphs>
  <TotalTime>1</TotalTime>
  <ScaleCrop>false</ScaleCrop>
  <LinksUpToDate>false</LinksUpToDate>
  <CharactersWithSpaces>1629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2023-12-22T02:31:00Z</dcterms:created>
  <dc:creator>Microsoft Office User</dc:creator>
  <cp:lastModifiedBy>沈婕</cp:lastModifiedBy>
  <dcterms:modified xsi:type="dcterms:W3CDTF">2023-12-28T06:27:24Z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144A009615D846FF87402B597FB13A12</vt:lpwstr>
  </property>
</Properties>
</file>