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50442">
      <w:pPr>
        <w:spacing w:line="440" w:lineRule="exact"/>
        <w:rPr>
          <w:rFonts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</w:rPr>
        <w:t>2.8、脱硫石膏</w:t>
      </w:r>
    </w:p>
    <w:tbl>
      <w:tblPr>
        <w:tblStyle w:val="5"/>
        <w:tblW w:w="9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073"/>
        <w:gridCol w:w="1144"/>
        <w:gridCol w:w="6327"/>
      </w:tblGrid>
      <w:tr w14:paraId="3CF85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863" w:type="dxa"/>
            <w:gridSpan w:val="2"/>
            <w:noWrap w:val="0"/>
            <w:vAlign w:val="center"/>
          </w:tcPr>
          <w:p w14:paraId="42C2887B">
            <w:pPr>
              <w:pStyle w:val="3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"/>
                <w:kern w:val="0"/>
                <w:sz w:val="24"/>
                <w:szCs w:val="24"/>
                <w:fitText w:val="966" w:id="481907031"/>
              </w:rPr>
              <w:t>物料名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24"/>
                <w:szCs w:val="24"/>
                <w:fitText w:val="966" w:id="481907031"/>
              </w:rPr>
              <w:t>称</w:t>
            </w:r>
          </w:p>
        </w:tc>
        <w:tc>
          <w:tcPr>
            <w:tcW w:w="7471" w:type="dxa"/>
            <w:gridSpan w:val="2"/>
            <w:noWrap w:val="0"/>
            <w:vAlign w:val="center"/>
          </w:tcPr>
          <w:p w14:paraId="4A209F68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脱硫石膏</w:t>
            </w:r>
          </w:p>
        </w:tc>
      </w:tr>
      <w:tr w14:paraId="7AF0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90" w:type="dxa"/>
            <w:noWrap w:val="0"/>
            <w:vAlign w:val="center"/>
          </w:tcPr>
          <w:p w14:paraId="59D3FAF6">
            <w:pPr>
              <w:pStyle w:val="3"/>
              <w:spacing w:line="360" w:lineRule="auto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序号</w:t>
            </w:r>
          </w:p>
        </w:tc>
        <w:tc>
          <w:tcPr>
            <w:tcW w:w="1073" w:type="dxa"/>
            <w:noWrap w:val="0"/>
            <w:vAlign w:val="center"/>
          </w:tcPr>
          <w:p w14:paraId="1E8E8534">
            <w:pPr>
              <w:pStyle w:val="3"/>
              <w:spacing w:line="360" w:lineRule="auto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项目</w:t>
            </w:r>
          </w:p>
        </w:tc>
        <w:tc>
          <w:tcPr>
            <w:tcW w:w="1144" w:type="dxa"/>
            <w:noWrap w:val="0"/>
            <w:vAlign w:val="center"/>
          </w:tcPr>
          <w:p w14:paraId="63988C7A">
            <w:pPr>
              <w:pStyle w:val="3"/>
              <w:spacing w:line="360" w:lineRule="auto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技术要求</w:t>
            </w:r>
          </w:p>
        </w:tc>
        <w:tc>
          <w:tcPr>
            <w:tcW w:w="6327" w:type="dxa"/>
            <w:noWrap w:val="0"/>
            <w:vAlign w:val="center"/>
          </w:tcPr>
          <w:p w14:paraId="3448F9FE">
            <w:pPr>
              <w:pStyle w:val="3"/>
              <w:spacing w:line="360" w:lineRule="auto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扣罚标准</w:t>
            </w:r>
          </w:p>
        </w:tc>
      </w:tr>
      <w:tr w14:paraId="1786D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790" w:type="dxa"/>
            <w:noWrap w:val="0"/>
            <w:vAlign w:val="center"/>
          </w:tcPr>
          <w:p w14:paraId="049C9D7B">
            <w:pPr>
              <w:pStyle w:val="3"/>
              <w:spacing w:line="36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073" w:type="dxa"/>
            <w:noWrap w:val="0"/>
            <w:vAlign w:val="center"/>
          </w:tcPr>
          <w:p w14:paraId="10973858">
            <w:pPr>
              <w:pStyle w:val="3"/>
              <w:spacing w:line="360" w:lineRule="auto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附着水</w:t>
            </w:r>
          </w:p>
        </w:tc>
        <w:tc>
          <w:tcPr>
            <w:tcW w:w="1144" w:type="dxa"/>
            <w:noWrap w:val="0"/>
            <w:vAlign w:val="center"/>
          </w:tcPr>
          <w:p w14:paraId="3DD940BD">
            <w:pPr>
              <w:spacing w:line="440" w:lineRule="exact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≤18.0%</w:t>
            </w:r>
          </w:p>
        </w:tc>
        <w:tc>
          <w:tcPr>
            <w:tcW w:w="6327" w:type="dxa"/>
            <w:noWrap w:val="0"/>
            <w:vAlign w:val="center"/>
          </w:tcPr>
          <w:p w14:paraId="7D5E3AD2">
            <w:pPr>
              <w:spacing w:line="460" w:lineRule="exact"/>
              <w:ind w:left="210"/>
              <w:jc w:val="left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脱硫石膏附着水≤18.0%，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每超1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%扣该批次计量的1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%。附着水＞22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%的退货。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发现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水分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波动较大时，可逐车分别进行取样，单独进行检验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每超1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%扣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1吨，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＞22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%的退货。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6FA52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790" w:type="dxa"/>
            <w:noWrap w:val="0"/>
            <w:vAlign w:val="center"/>
          </w:tcPr>
          <w:p w14:paraId="5B0B1FC4">
            <w:pPr>
              <w:pStyle w:val="3"/>
              <w:spacing w:line="36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073" w:type="dxa"/>
            <w:noWrap w:val="0"/>
            <w:vAlign w:val="center"/>
          </w:tcPr>
          <w:p w14:paraId="3CC3F888">
            <w:pPr>
              <w:widowControl/>
              <w:spacing w:line="360" w:lineRule="auto"/>
              <w:ind w:firstLine="180" w:firstLineChars="10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SO3</w:t>
            </w:r>
          </w:p>
        </w:tc>
        <w:tc>
          <w:tcPr>
            <w:tcW w:w="1144" w:type="dxa"/>
            <w:noWrap w:val="0"/>
            <w:vAlign w:val="center"/>
          </w:tcPr>
          <w:p w14:paraId="0104698E"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≥3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.0%</w:t>
            </w:r>
          </w:p>
        </w:tc>
        <w:tc>
          <w:tcPr>
            <w:tcW w:w="6327" w:type="dxa"/>
            <w:noWrap w:val="0"/>
            <w:vAlign w:val="center"/>
          </w:tcPr>
          <w:p w14:paraId="5168AD15">
            <w:pPr>
              <w:spacing w:line="460" w:lineRule="exact"/>
              <w:ind w:left="210" w:left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批次检验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脱硫石膏SO3≥3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%，每下浮1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%,价格下浮1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元/吨；SO3＜33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%退货拒收；拒收货物如已经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打堆或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使用按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作废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处理。</w:t>
            </w:r>
          </w:p>
        </w:tc>
      </w:tr>
      <w:tr w14:paraId="58495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790" w:type="dxa"/>
            <w:noWrap w:val="0"/>
            <w:vAlign w:val="center"/>
          </w:tcPr>
          <w:p w14:paraId="165E17B8">
            <w:pPr>
              <w:pStyle w:val="3"/>
              <w:spacing w:line="36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1073" w:type="dxa"/>
            <w:noWrap w:val="0"/>
            <w:vAlign w:val="center"/>
          </w:tcPr>
          <w:p w14:paraId="414F8903">
            <w:pPr>
              <w:widowControl/>
              <w:spacing w:line="360" w:lineRule="auto"/>
              <w:ind w:firstLine="180" w:firstLineChars="10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Cl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superscript"/>
              </w:rPr>
              <w:t>-</w:t>
            </w:r>
          </w:p>
        </w:tc>
        <w:tc>
          <w:tcPr>
            <w:tcW w:w="1144" w:type="dxa"/>
            <w:noWrap w:val="0"/>
            <w:vAlign w:val="center"/>
          </w:tcPr>
          <w:p w14:paraId="1771FDC6">
            <w:pPr>
              <w:spacing w:line="440" w:lineRule="exact"/>
              <w:jc w:val="left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≤0.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30%</w:t>
            </w:r>
          </w:p>
        </w:tc>
        <w:tc>
          <w:tcPr>
            <w:tcW w:w="6327" w:type="dxa"/>
            <w:noWrap w:val="0"/>
            <w:vAlign w:val="center"/>
          </w:tcPr>
          <w:p w14:paraId="46820909">
            <w:pPr>
              <w:spacing w:line="460" w:lineRule="exact"/>
              <w:ind w:left="210" w:left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批次检验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Cl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superscript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≤0.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30%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,Cl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superscript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含量每增加0.01%价格下浮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元/吨，Cl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superscript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≥0.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32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%退货拒收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。逐车取样检验时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氯离子每上浮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0.01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%,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现场扣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1吨/车，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32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%退货拒收。拒收货物如已经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打堆或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使用按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作废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处理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</w:tc>
      </w:tr>
      <w:tr w14:paraId="76E73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790" w:type="dxa"/>
            <w:noWrap w:val="0"/>
            <w:vAlign w:val="center"/>
          </w:tcPr>
          <w:p w14:paraId="467E79FE">
            <w:pPr>
              <w:pStyle w:val="3"/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1073" w:type="dxa"/>
            <w:noWrap w:val="0"/>
            <w:vAlign w:val="center"/>
          </w:tcPr>
          <w:p w14:paraId="581846EF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表观质量</w:t>
            </w:r>
          </w:p>
        </w:tc>
        <w:tc>
          <w:tcPr>
            <w:tcW w:w="1144" w:type="dxa"/>
            <w:noWrap w:val="0"/>
            <w:vAlign w:val="center"/>
          </w:tcPr>
          <w:p w14:paraId="6186BFC1"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结块、颜色、气味</w:t>
            </w:r>
          </w:p>
        </w:tc>
        <w:tc>
          <w:tcPr>
            <w:tcW w:w="6327" w:type="dxa"/>
            <w:noWrap w:val="0"/>
            <w:vAlign w:val="center"/>
          </w:tcPr>
          <w:p w14:paraId="575BDA90">
            <w:pPr>
              <w:spacing w:line="460" w:lineRule="exact"/>
              <w:ind w:left="210"/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脱硫石膏为粉状物料，不得有结大块现象或其他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石块等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异物，如结块较大影响使用或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无法处理的异物、石块等由卖方车辆原价拉出厂处理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拒收。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脱硫石膏外观如有红色、黑色的退货，含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异味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的退货，料湿、黏影响生产使用的退货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。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超出标准范围拒收的货物，拒收货物如已经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打堆或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使用按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作废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处理。</w:t>
            </w:r>
          </w:p>
        </w:tc>
      </w:tr>
      <w:tr w14:paraId="4EEFE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790" w:type="dxa"/>
            <w:noWrap w:val="0"/>
            <w:vAlign w:val="center"/>
          </w:tcPr>
          <w:p w14:paraId="259C3B63">
            <w:pPr>
              <w:pStyle w:val="3"/>
              <w:spacing w:line="36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73" w:type="dxa"/>
            <w:noWrap w:val="0"/>
            <w:vAlign w:val="center"/>
          </w:tcPr>
          <w:p w14:paraId="74B92215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其它</w:t>
            </w:r>
          </w:p>
          <w:p w14:paraId="46C502D3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要求</w:t>
            </w:r>
          </w:p>
        </w:tc>
        <w:tc>
          <w:tcPr>
            <w:tcW w:w="7471" w:type="dxa"/>
            <w:gridSpan w:val="2"/>
            <w:noWrap w:val="0"/>
            <w:vAlign w:val="center"/>
          </w:tcPr>
          <w:p w14:paraId="05DE31E0">
            <w:pPr>
              <w:spacing w:line="460" w:lineRule="exact"/>
              <w:ind w:left="210"/>
              <w:jc w:val="left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应符合GB/T21371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-2019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《用于水泥中的工业副产石膏》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国家标准。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原则上脱硫石膏中夜班不收货，确需收货时原料车间根据现场实际情况合理安排卸货但是不打堆，化验室随时取样检测水分，氯离子第二天逐车检验，如果不符合要求则按照上述规定执行。</w:t>
            </w:r>
          </w:p>
        </w:tc>
      </w:tr>
      <w:tr w14:paraId="3901A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790" w:type="dxa"/>
            <w:noWrap w:val="0"/>
            <w:vAlign w:val="center"/>
          </w:tcPr>
          <w:p w14:paraId="3851354A">
            <w:pPr>
              <w:pStyle w:val="3"/>
              <w:spacing w:line="36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073" w:type="dxa"/>
            <w:noWrap w:val="0"/>
            <w:vAlign w:val="center"/>
          </w:tcPr>
          <w:p w14:paraId="5FC812B1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检验频次</w:t>
            </w:r>
          </w:p>
        </w:tc>
        <w:tc>
          <w:tcPr>
            <w:tcW w:w="7471" w:type="dxa"/>
            <w:gridSpan w:val="2"/>
            <w:noWrap w:val="0"/>
            <w:vAlign w:val="center"/>
          </w:tcPr>
          <w:p w14:paraId="6269B8DD">
            <w:pPr>
              <w:spacing w:line="460" w:lineRule="exact"/>
              <w:ind w:left="210" w:left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≤10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00吨为一个检验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批次。发现质量波动较大时，可逐车分别进行取样，单独进行检验，对于不符合要求的及时反馈物资供应部联系客户调整，并按照标准进行扣罚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。</w:t>
            </w:r>
          </w:p>
        </w:tc>
      </w:tr>
      <w:tr w14:paraId="20BF7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334" w:type="dxa"/>
            <w:gridSpan w:val="4"/>
            <w:noWrap w:val="0"/>
            <w:vAlign w:val="center"/>
          </w:tcPr>
          <w:p w14:paraId="0ACC5236"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备注：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初次参加的投标方需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在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中标后提供样品，样品经检验符合要求后方可供货，中标方后续所供应物料各指标应和样品基本一致。化验人员和供货商（供货商不在现场应委托司机代表）共同取样、签字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待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供货量满足规定的批次检验数量时，供应商应及时通过物资供应部联系化验室共同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对样品进行编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、混样处理，供货商应签字确认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供货商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未到现场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签字确认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的，公司将视为默认签字。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检验结果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将由化验室在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编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、混样处理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检验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后两日内反馈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物资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供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应部，由物资供应部通知供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方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，如对检验结果有疑义，可以通过物资供应部按照公司规定提出仲裁检验。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供货方应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在招标前及时详细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了解《枣庄市沃丰水泥有限公司（含峄州水泥分公司）进厂原燃材料管理规定》。</w:t>
            </w:r>
          </w:p>
        </w:tc>
      </w:tr>
      <w:tr w14:paraId="14E8F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334" w:type="dxa"/>
            <w:gridSpan w:val="4"/>
            <w:noWrap w:val="0"/>
            <w:vAlign w:val="center"/>
          </w:tcPr>
          <w:p w14:paraId="7434F06F">
            <w:pPr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9B928A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xZDE1YTgzOWE2ODNjNjg3MGY4ZjZhNzMzMWViNjYifQ=="/>
  </w:docVars>
  <w:rsids>
    <w:rsidRoot w:val="00000000"/>
    <w:rsid w:val="027F2F56"/>
    <w:rsid w:val="047A5783"/>
    <w:rsid w:val="0CAA384D"/>
    <w:rsid w:val="29C6689F"/>
    <w:rsid w:val="320A7897"/>
    <w:rsid w:val="3DC6320C"/>
    <w:rsid w:val="3F9B06C8"/>
    <w:rsid w:val="405A40DF"/>
    <w:rsid w:val="44B96B87"/>
    <w:rsid w:val="47D37BF3"/>
    <w:rsid w:val="7203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99"/>
    <w:pPr>
      <w:shd w:val="clear" w:color="auto" w:fill="000080"/>
    </w:pPr>
  </w:style>
  <w:style w:type="paragraph" w:styleId="3">
    <w:name w:val="Plain Text"/>
    <w:basedOn w:val="1"/>
    <w:qFormat/>
    <w:uiPriority w:val="99"/>
    <w:rPr>
      <w:rFonts w:ascii="宋体" w:hAnsi="Courier New" w:cs="宋体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774</Words>
  <Characters>877</Characters>
  <Lines>0</Lines>
  <Paragraphs>0</Paragraphs>
  <TotalTime>0</TotalTime>
  <ScaleCrop>false</ScaleCrop>
  <LinksUpToDate>false</LinksUpToDate>
  <CharactersWithSpaces>1723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2024-10-21T07:16:00Z</dcterms:created>
  <dc:creator>Administrator</dc:creator>
  <cp:lastModifiedBy>Administrator</cp:lastModifiedBy>
  <dcterms:modified xsi:type="dcterms:W3CDTF">2025-03-01T06:24:55Z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B16E04AAC6774C35ABB55D80A96AC962_12</vt:lpwstr>
  </property>
  <property fmtid="{D5CDD505-2E9C-101B-9397-08002B2CF9AE}" pid="4" name="KSOTemplateDocerSaveRecord">
    <vt:lpwstr>eyJoZGlkIjoiNjFmNjVkYjE0NzM4NTRkNDkxMTJhYWRlMDNiYjBmMWMiLCJ1c2VySWQiOiI2Mjg0ODkxNjEifQ==</vt:lpwstr>
  </property>
</Properties>
</file>