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版本号：N511126202500011720251212001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夹江县殡仪馆及殡葬设施建设项目（第三方检测）(二次)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N5111262025000117</w:t>
      </w:r>
    </w:p>
    <w:p>
      <w:pPr>
        <w:pStyle w:val="null3"/>
        <w:jc w:val="left"/>
        <w:outlineLvl w:val="2"/>
      </w:pPr>
      <w:r>
        <w:rPr>
          <w:rFonts w:ascii="仿宋_GB2312" w:hAnsi="仿宋_GB2312" w:cs="仿宋_GB2312" w:eastAsia="仿宋_GB2312"/>
          <w:sz w:val="28"/>
          <w:b/>
        </w:rPr>
        <w:t>夹江县民政局</w:t>
      </w:r>
    </w:p>
    <w:p>
      <w:pPr>
        <w:pStyle w:val="null3"/>
        <w:jc w:val="center"/>
        <w:outlineLvl w:val="2"/>
      </w:pPr>
      <w:r>
        <w:rPr>
          <w:rFonts w:ascii="仿宋_GB2312" w:hAnsi="仿宋_GB2312" w:cs="仿宋_GB2312" w:eastAsia="仿宋_GB2312"/>
          <w:sz w:val="28"/>
          <w:b/>
        </w:rPr>
        <w:t>鑫标点工程管理有限公司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鑫标点工程管理有限公司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夹江县民政局</w:t>
      </w:r>
      <w:r>
        <w:rPr>
          <w:rFonts w:ascii="仿宋_GB2312" w:hAnsi="仿宋_GB2312" w:cs="仿宋_GB2312" w:eastAsia="仿宋_GB2312"/>
        </w:rPr>
        <w:t xml:space="preserve"> 委托，拟对 </w:t>
      </w:r>
      <w:r>
        <w:rPr>
          <w:rFonts w:ascii="仿宋_GB2312" w:hAnsi="仿宋_GB2312" w:cs="仿宋_GB2312" w:eastAsia="仿宋_GB2312"/>
        </w:rPr>
        <w:t>夹江县殡仪馆及殡葬设施建设项目（第三方检测）(二次)</w:t>
      </w:r>
      <w:r>
        <w:rPr>
          <w:rFonts w:ascii="仿宋_GB2312" w:hAnsi="仿宋_GB2312" w:cs="仿宋_GB2312" w:eastAsia="仿宋_GB2312"/>
        </w:rPr>
        <w:t xml:space="preserve"> 采用竞争性谈判方式进行采购，兹邀请符合资格条件的供应商参加谈判。本项目为四川省</w:t>
      </w:r>
      <w:r>
        <w:rPr>
          <w:rFonts w:ascii="仿宋_GB2312" w:hAnsi="仿宋_GB2312" w:cs="仿宋_GB2312" w:eastAsia="仿宋_GB2312"/>
        </w:rPr>
        <w:t>乐山市夹江县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N5111262025000117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夹江县殡仪馆及殡葬设施建设项目（第三方检测）(二次)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sz w:val="24"/>
        </w:rPr>
        <w:t>夹江县殡仪馆及殡葬设施建设项目，占地约</w:t>
      </w:r>
      <w:r>
        <w:rPr>
          <w:rFonts w:ascii="仿宋_GB2312" w:hAnsi="仿宋_GB2312" w:cs="仿宋_GB2312" w:eastAsia="仿宋_GB2312"/>
          <w:sz w:val="24"/>
        </w:rPr>
        <w:t>50亩,修建7000平方米殡仪馆及配套设施，基本建成业务区、遗体处理区、悼念区、火化区、骨灰寄存区、祭扫区、集散广场区、后勤管理区等功能区布局，火化线4-5条。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行政主管部门颁发的建设工程质量检测资质证书（检测类别包含下列①或②两者中任一项：①建筑材料及构配件、主体结构及装饰装修、钢结构、地基基础、建筑节能、建筑幕墙、道路工程；②地基基础工程检测、主体结构工程现场检测、建筑幕墙工程检测、钢结构工程检测、见证取样检测；2、若供应商为省外企业，需提供《四川省省外建筑企业入川承揽业务验证登记证》（应在有效期内）或按（川建建发〔2016〕473 号）文取得带二维码的《四川省省外建设工程质量检测机构入川承揽业务信息录入证》；3、提供省级（含）以上市场监督部门颁发的检验检测机构资质认定证书（CMA）证书。（描述：1、提供行政主管部门颁发的建设工程质量检测资质证书（检测类别包含下列①或②两者中任一项①建筑材料及构配件、主体结构及装饰装修、钢结构、地基基础、建筑节能、建筑幕墙、道路工程；②地基基础工程检测、主体结构工程现场检测、建筑幕墙工程检测、钢结构工程检测、见证取样检测；2、若供应商为省外企业，需提供《四川省省外建筑企业入川承揽业务验证登记证》（应在有效期内）或按（川建建发〔2016〕473 号）文取得带二维码的《四川省省外建设工程质量检测机构入川承揽业务信息录入证》；3、提供省级（含）以上市场监督部门颁发的检验检测机构资质认定证书（CMA）证书。以上证明资料提供扫描件或复印件并加盖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夹江县民政局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夹江县漹城街道青衣街道999号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0833- 5655787</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鑫标点工程管理有限公司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四川省成都市金牛区成都市金牛区育仁北路11号1栋1单元18层1、2号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028-87573791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采购包1：460,737.00元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代理服务费收费标准：招标代理服务费由中标单位支付，并参照《招标代理服务收费管理暂行办法》(计价格[200211980号)下浮30%计 取:单个项目计算取费不足8000元的，按照8000元计取。开户名 鑫标点工程管理有限公司 开户银行： 招商银行股份有限公司成都通源街支行 银行账户： 286081846310001</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夹江县民政局</w:t>
      </w:r>
      <w:r>
        <w:rPr>
          <w:rFonts w:ascii="仿宋_GB2312" w:hAnsi="仿宋_GB2312" w:cs="仿宋_GB2312" w:eastAsia="仿宋_GB2312"/>
        </w:rPr>
        <w:t xml:space="preserve"> 和 </w:t>
      </w:r>
      <w:r>
        <w:rPr>
          <w:rFonts w:ascii="仿宋_GB2312" w:hAnsi="仿宋_GB2312" w:cs="仿宋_GB2312" w:eastAsia="仿宋_GB2312"/>
        </w:rPr>
        <w:t>鑫标点工程管理有限公司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夹江县民政局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鑫标点工程管理有限公司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三、成交供应商完全遵守《中华人民共和国劳动合同法》有关规定和《中华人民共和国妇女权益保障法》中关于“劳动和社会保障权益”的有关要求。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符合采购文件、响应文件和国家、行业、地方标准要求。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符合采购文件、响应文件和国家、行业、地方标准要求。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照现行国家、行业标准，同时根据采购文件服务要求、响应文件的应答和合同约定进行验收。2.严格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夹江县民政局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鑫标点工程管理有限公司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鑫标点工程管理有限公司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联系人：裴老师</w:t>
      </w:r>
    </w:p>
    <w:p>
      <w:pPr>
        <w:pStyle w:val="null3"/>
        <w:jc w:val="left"/>
      </w:pPr>
      <w:r>
        <w:rPr>
          <w:rFonts w:ascii="仿宋_GB2312" w:hAnsi="仿宋_GB2312" w:cs="仿宋_GB2312" w:eastAsia="仿宋_GB2312"/>
        </w:rPr>
        <w:t>联系电话：0833- 5655787</w:t>
      </w:r>
    </w:p>
    <w:p>
      <w:pPr>
        <w:pStyle w:val="null3"/>
        <w:jc w:val="left"/>
      </w:pPr>
      <w:r>
        <w:rPr>
          <w:rFonts w:ascii="仿宋_GB2312" w:hAnsi="仿宋_GB2312" w:cs="仿宋_GB2312" w:eastAsia="仿宋_GB2312"/>
        </w:rPr>
        <w:t>地址：夹江县市民中心A座11楼</w:t>
      </w:r>
    </w:p>
    <w:p>
      <w:pPr>
        <w:pStyle w:val="null3"/>
        <w:jc w:val="left"/>
      </w:pPr>
      <w:r>
        <w:rPr>
          <w:rFonts w:ascii="仿宋_GB2312" w:hAnsi="仿宋_GB2312" w:cs="仿宋_GB2312" w:eastAsia="仿宋_GB2312"/>
        </w:rPr>
        <w:t>邮编：614100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联系电话：028-87573791</w:t>
      </w:r>
    </w:p>
    <w:p>
      <w:pPr>
        <w:pStyle w:val="null3"/>
        <w:jc w:val="left"/>
      </w:pPr>
      <w:r>
        <w:rPr>
          <w:rFonts w:ascii="仿宋_GB2312" w:hAnsi="仿宋_GB2312" w:cs="仿宋_GB2312" w:eastAsia="仿宋_GB2312"/>
        </w:rPr>
        <w:t>地址：成都市金牛区育仁北路11号1栋1单元18层1、2号</w:t>
      </w:r>
    </w:p>
    <w:p>
      <w:pPr>
        <w:pStyle w:val="null3"/>
        <w:jc w:val="left"/>
      </w:pPr>
      <w:r>
        <w:rPr>
          <w:rFonts w:ascii="仿宋_GB2312" w:hAnsi="仿宋_GB2312" w:cs="仿宋_GB2312" w:eastAsia="仿宋_GB2312"/>
        </w:rPr>
        <w:t>邮编：610036 投诉受理单位：夹江县财政局 联系人：涂老师 联系电话：0833-5669113 地址： 夹江县漹城街道青衣大道999号B座</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财政部门联系方式详见四川政府采购网-下载专区-政府采购供应商投诉书范本-政府采购供应商投诉书范本及受理投诉联系方式。正文</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460,737.00</w:t>
      </w:r>
    </w:p>
    <w:p>
      <w:pPr>
        <w:pStyle w:val="null3"/>
        <w:jc w:val="left"/>
      </w:pPr>
      <w:r>
        <w:rPr>
          <w:rFonts w:ascii="仿宋_GB2312" w:hAnsi="仿宋_GB2312" w:cs="仿宋_GB2312" w:eastAsia="仿宋_GB2312"/>
        </w:rPr>
        <w:t>采购包最高限价（元）: 460,737.00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C11990000 其他工程管理服务</w:t>
            </w:r>
          </w:p>
        </w:tc>
        <w:tc>
          <w:tcPr>
            <w:tcW w:type="dxa" w:w="821"/>
          </w:tcPr>
          <w:p>
            <w:pPr>
              <w:pStyle w:val="null3"/>
              <w:jc w:val="left"/>
            </w:pPr>
            <w:r>
              <w:rPr>
                <w:rFonts w:ascii="仿宋_GB2312" w:hAnsi="仿宋_GB2312" w:cs="仿宋_GB2312" w:eastAsia="仿宋_GB2312"/>
              </w:rPr>
              <w:t>夹江县殡仪馆及殡葬设施建设项目（第三方检测）</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460,737.00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夹江县殡仪馆及殡葬设施建设项目（第三方检测）</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460,737.00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供应商综合考虑各项风险、成本后进行报价。</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标的名称：夹江县殡仪馆及殡葬设施建设项目（第三方检测）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center"/>
            </w:pPr>
            <w:r>
              <w:rPr>
                <w:rFonts w:ascii="仿宋_GB2312" w:hAnsi="仿宋_GB2312" w:cs="仿宋_GB2312" w:eastAsia="仿宋_GB2312"/>
                <w:sz w:val="24"/>
                <w:b/>
                <w:color w:val="000000"/>
              </w:rPr>
              <w:t>检测清单</w:t>
            </w:r>
          </w:p>
          <w:tbl>
            <w:tblPr>
              <w:tblBorders>
                <w:top w:val="none" w:color="000000" w:sz="4"/>
                <w:left w:val="none" w:color="000000" w:sz="4"/>
                <w:bottom w:val="none" w:color="000000" w:sz="4"/>
                <w:right w:val="none" w:color="000000" w:sz="4"/>
                <w:insideH w:val="none"/>
                <w:insideV w:val="none"/>
              </w:tblBorders>
            </w:tblPr>
            <w:tblGrid>
              <w:gridCol w:w="900"/>
              <w:gridCol w:w="1725"/>
              <w:gridCol w:w="195"/>
              <w:gridCol w:w="1980"/>
              <w:gridCol w:w="1590"/>
              <w:gridCol w:w="570"/>
            </w:tblGrid>
            <w:tr>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2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材料名称</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检测内容</w:t>
                  </w:r>
                </w:p>
              </w:tc>
              <w:tc>
                <w:tcPr>
                  <w:tcW w:type="dxa" w:w="2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预估检测数量</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钢筋原材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力学性能</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钢筋焊接</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力学性能</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35</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机械连接</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力学性能</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抗压强度</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200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抗渗</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15</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螺栓</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抗压强度</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外加剂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配合比</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页岩砖</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防水涂料</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防水卷材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涂料</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保温板</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r>
                    <w:rPr>
                      <w:rFonts w:ascii="仿宋_GB2312" w:hAnsi="仿宋_GB2312" w:cs="仿宋_GB2312" w:eastAsia="仿宋_GB2312"/>
                      <w:sz w:val="24"/>
                      <w:color w:val="000000"/>
                    </w:rPr>
                    <w:t>+燃烧</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保温板胶粘剂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保温板锚栓</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硅酮结构密封胶</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硅酮耐候密封胶</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建筑玻璃</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玻璃三性</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中空钢化玻璃</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安全性能</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门窗</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四性</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轻钢龙骨</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铝板</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漆料</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界面剂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瓷砖</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常规、放射性</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瓷砖胶粘剂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瓷砖填缝剂</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常规、放射性</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土工布</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压实度</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350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击实</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开关</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插座</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电工套管</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穿线管</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多芯电缆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单芯电线</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给水管材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排水管材</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橡塑保温管状材料</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燃烧性能（</w:t>
                  </w:r>
                  <w:r>
                    <w:rPr>
                      <w:rFonts w:ascii="仿宋_GB2312" w:hAnsi="仿宋_GB2312" w:cs="仿宋_GB2312" w:eastAsia="仿宋_GB2312"/>
                      <w:sz w:val="24"/>
                      <w:color w:val="000000"/>
                    </w:rPr>
                    <w:t>B1）</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沥青配合比</w:t>
                  </w:r>
                  <w:r>
                    <w:rPr>
                      <w:rFonts w:ascii="仿宋_GB2312" w:hAnsi="仿宋_GB2312" w:cs="仿宋_GB2312" w:eastAsia="仿宋_GB2312"/>
                      <w:sz w:val="24"/>
                      <w:color w:val="000000"/>
                    </w:rPr>
                    <w:t>+原材检测</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水稳配合比</w:t>
                  </w:r>
                  <w:r>
                    <w:rPr>
                      <w:rFonts w:ascii="仿宋_GB2312" w:hAnsi="仿宋_GB2312" w:cs="仿宋_GB2312" w:eastAsia="仿宋_GB2312"/>
                      <w:sz w:val="24"/>
                      <w:color w:val="000000"/>
                    </w:rPr>
                    <w:t>+原材检测</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保温系统</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保温锚栓</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室内空气</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r>
                    <w:rPr>
                      <w:rFonts w:ascii="仿宋_GB2312" w:hAnsi="仿宋_GB2312" w:cs="仿宋_GB2312" w:eastAsia="仿宋_GB2312"/>
                      <w:sz w:val="24"/>
                      <w:color w:val="000000"/>
                    </w:rPr>
                    <w:t>-回弹</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36</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r>
                    <w:rPr>
                      <w:rFonts w:ascii="仿宋_GB2312" w:hAnsi="仿宋_GB2312" w:cs="仿宋_GB2312" w:eastAsia="仿宋_GB2312"/>
                      <w:sz w:val="24"/>
                      <w:color w:val="000000"/>
                    </w:rPr>
                    <w:t>-扫描</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后锚固（植筋）</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面积</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9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防雷</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现场检测</w:t>
                  </w:r>
                </w:p>
              </w:tc>
              <w:tc>
                <w:tcPr>
                  <w:tcW w:type="dxa" w:w="2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面积</w:t>
                  </w:r>
                </w:p>
              </w:tc>
            </w:tr>
            <w:tr>
              <w:tc>
                <w:tcPr>
                  <w:tcW w:type="dxa" w:w="69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地基基础检测</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检测项目</w:t>
                  </w:r>
                </w:p>
              </w:tc>
              <w:tc>
                <w:tcPr>
                  <w:tcW w:type="dxa" w:w="2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检测参数</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预估检测数量</w:t>
                  </w:r>
                </w:p>
              </w:tc>
            </w:tr>
            <w:tr>
              <w:tc>
                <w:tcPr>
                  <w:tcW w:type="dxa" w:w="69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试桩阶段</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p>
              </w:tc>
              <w:tc>
                <w:tcPr>
                  <w:tcW w:type="dxa" w:w="2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mm）：800，单桩承载力特征值（kN)：2500，最大试验荷载（kN)：5000，配重（t)：600</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桩身完整性（低应变法）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69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餐饮区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XWZ1）</w:t>
                  </w:r>
                </w:p>
              </w:tc>
              <w:tc>
                <w:tcPr>
                  <w:tcW w:type="dxa" w:w="2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mm）：800，单桩承载力特征值（kN)：2500，最大试验荷载（kN)：5000，配重（t)：600</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XWZ2）</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mm）：800，单桩承载力特征值（kN)：3000，最大试验荷载（kN)：6000，配重（t)：720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桩身完整性（低应变法）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桩身完整性（声波透射法）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桩身完整性（钻芯法）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69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业务办公区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XWZ1A）</w:t>
                  </w:r>
                </w:p>
              </w:tc>
              <w:tc>
                <w:tcPr>
                  <w:tcW w:type="dxa" w:w="2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mm）：800，单桩承载力特征值（kN)：2500，最大试验荷载（kN)：5000，配重（t)：600</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XWZ2A）</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mm）：800，单桩承载力特征值（kN)：3000，最大试验荷载（kN)：6000，配重（t)：720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桩身完整性（低应变法）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桩身完整性（声波透射法）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桩身完整性（钻芯法）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69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悼念区及火化区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XWZ1）、单桩竖向抗压静载试验（XWZ1A）</w:t>
                  </w:r>
                </w:p>
              </w:tc>
              <w:tc>
                <w:tcPr>
                  <w:tcW w:type="dxa" w:w="2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mm）：800，单桩承载力特征值（kN)：2500，最大试验荷载（kN)：5000，配重（t)：600</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XWZ2）</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mm）：800，单桩承载力特征值（kN)：3000，最大试验荷载（kN)：6000，配重（t)：720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XWZ3）</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mm）：800，单桩承载力特征值（kN)：3500，最大试验荷载（kN)：7000，配重（t)：840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单桩竖向抗压静载试验（</w:t>
                  </w:r>
                  <w:r>
                    <w:rPr>
                      <w:rFonts w:ascii="仿宋_GB2312" w:hAnsi="仿宋_GB2312" w:cs="仿宋_GB2312" w:eastAsia="仿宋_GB2312"/>
                      <w:sz w:val="24"/>
                      <w:color w:val="000000"/>
                    </w:rPr>
                    <w:t>XWZ4）</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mm）：800，单桩承载力特征值（kN)：4200，最大试验荷载（kN)：8400，配重（t)：1008</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桩身完整性（低应变法）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桩身完整性（声波透射法）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桩身完整性（钻芯法）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桩型：机械旋挖桩，设计等级：丙级，桩径（</w:t>
                  </w:r>
                  <w:r>
                    <w:rPr>
                      <w:rFonts w:ascii="仿宋_GB2312" w:hAnsi="仿宋_GB2312" w:cs="仿宋_GB2312" w:eastAsia="仿宋_GB2312"/>
                      <w:sz w:val="24"/>
                      <w:color w:val="000000"/>
                    </w:rPr>
                    <w:t>mm）：800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桩身完整性（声波透射法）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人工挖孔桩</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桩身完整性（低应变法）</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人工挖孔桩</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反力装置、运输、吊装费用等</w:t>
                  </w:r>
                </w:p>
              </w:tc>
              <w:tc>
                <w:tcPr>
                  <w:tcW w:type="dxa" w:w="2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4"/>
              </w:rPr>
              <w:t>注：本项目检测服务中检测项目和指标、项目中的检测参数和频率次数等不限于明细表内容，按照四川省建设工程质量检测见证取样手册和四川省建设工程质量现场检测手册取样及检验依据，以及国家有关工程施工验收规范合格标准及等要求开展，检测费用结算需提供对应指标项目的检测报告或成果文件等，按实际合格后的检测项目和组数、点位，结合投标单价进行结算，以满足相关工程质量验收规范和标准要求为准，若根据检测合格后的报告或成果，检测项目及点位、周期、次数结合投标单价确认的总费用超过投标报价总价，则按投标报价总价进行结算。</w:t>
            </w:r>
          </w:p>
          <w:p>
            <w:pPr>
              <w:pStyle w:val="null3"/>
              <w:jc w:val="both"/>
            </w:pPr>
            <w:r>
              <w:rPr>
                <w:rFonts w:ascii="仿宋_GB2312" w:hAnsi="仿宋_GB2312" w:cs="仿宋_GB2312" w:eastAsia="仿宋_GB2312"/>
                <w:sz w:val="24"/>
              </w:rPr>
              <w:t>1.检测服务中供应商应根据本项目设计有关图纸、设计技术通知并结合现场实际，严格按照国家及省市相关技术标准、规范性文件、行业标准、四川省及地方标准等开展检测工作，并依据相应的标准规范对检测结果进行客观、公正、科学、准确的判定，对本项目涉及的有关各项目，按照检测频率足额取样检测并出具检测报告，保证施工进程和质量，为制定、执行有关施工专项方案和调整设计做法提供详实的数据和技术支持，为工程质量的控制及验收提供依据。出具的检测报告必须满足工程竣工验收和质监站检测及城建档案归档备案等资料要求。</w:t>
            </w:r>
          </w:p>
          <w:p>
            <w:pPr>
              <w:pStyle w:val="null3"/>
              <w:jc w:val="both"/>
            </w:pPr>
            <w:r>
              <w:rPr>
                <w:rFonts w:ascii="仿宋_GB2312" w:hAnsi="仿宋_GB2312" w:cs="仿宋_GB2312" w:eastAsia="仿宋_GB2312"/>
                <w:sz w:val="24"/>
              </w:rPr>
              <w:t>2.供应商应按照《乐山市住房和城乡规划建设局关于加强检测管理工作确保工程质量的通知》乐住建发</w:t>
            </w:r>
            <w:r>
              <w:rPr>
                <w:rFonts w:ascii="仿宋_GB2312" w:hAnsi="仿宋_GB2312" w:cs="仿宋_GB2312" w:eastAsia="仿宋_GB2312"/>
                <w:sz w:val="24"/>
              </w:rPr>
              <w:t>〔</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2号文件，向乐山市住房和城乡规划建设局报送备案资料，同时向工程项目管辖权所属的住房和城乡建设行政主管部门进行登记。供应商的实验室或分支机构，必须符合《乐山市住房和城乡规划建设局关于加强检测管理工作确保工程质量的通知》乐住建发</w:t>
            </w:r>
            <w:r>
              <w:rPr>
                <w:rFonts w:ascii="仿宋_GB2312" w:hAnsi="仿宋_GB2312" w:cs="仿宋_GB2312" w:eastAsia="仿宋_GB2312"/>
                <w:sz w:val="24"/>
              </w:rPr>
              <w:t>〔</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2号文件、四川省质量技术监督局和住建部、四川省住建厅等相关文件要求。</w:t>
            </w:r>
            <w:r>
              <w:rPr>
                <w:rFonts w:ascii="仿宋_GB2312" w:hAnsi="仿宋_GB2312" w:cs="仿宋_GB2312" w:eastAsia="仿宋_GB2312"/>
                <w:sz w:val="24"/>
              </w:rPr>
              <w:t>以上标准和履约中涉及的</w:t>
            </w:r>
            <w:r>
              <w:rPr>
                <w:rFonts w:ascii="仿宋_GB2312" w:hAnsi="仿宋_GB2312" w:cs="仿宋_GB2312" w:eastAsia="仿宋_GB2312"/>
                <w:sz w:val="24"/>
              </w:rPr>
              <w:t>国家、行业、地方标准，</w:t>
            </w:r>
            <w:r>
              <w:rPr>
                <w:rFonts w:ascii="仿宋_GB2312" w:hAnsi="仿宋_GB2312" w:cs="仿宋_GB2312" w:eastAsia="仿宋_GB2312"/>
                <w:sz w:val="24"/>
              </w:rPr>
              <w:t>均按现行</w:t>
            </w:r>
            <w:r>
              <w:rPr>
                <w:rFonts w:ascii="仿宋_GB2312" w:hAnsi="仿宋_GB2312" w:cs="仿宋_GB2312" w:eastAsia="仿宋_GB2312"/>
                <w:sz w:val="24"/>
              </w:rPr>
              <w:t>的标准</w:t>
            </w:r>
            <w:r>
              <w:rPr>
                <w:rFonts w:ascii="仿宋_GB2312" w:hAnsi="仿宋_GB2312" w:cs="仿宋_GB2312" w:eastAsia="仿宋_GB2312"/>
                <w:sz w:val="24"/>
              </w:rPr>
              <w:t>执行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3.供应商出具的检测报告必须符国家现行相关标准、规范及文件要求，各类印章齐全，检测人、审核人、授权签字人均应签字。</w:t>
            </w:r>
          </w:p>
          <w:p>
            <w:pPr>
              <w:pStyle w:val="null3"/>
              <w:jc w:val="both"/>
            </w:pPr>
            <w:r>
              <w:rPr>
                <w:rFonts w:ascii="仿宋_GB2312" w:hAnsi="仿宋_GB2312" w:cs="仿宋_GB2312" w:eastAsia="仿宋_GB2312"/>
                <w:sz w:val="24"/>
              </w:rPr>
              <w:t>4.供应商保证在承诺期限内完成检测并出具相应的检测报告。</w:t>
            </w:r>
          </w:p>
          <w:p>
            <w:pPr>
              <w:pStyle w:val="null3"/>
              <w:jc w:val="left"/>
            </w:pPr>
            <w:r>
              <w:rPr>
                <w:rFonts w:ascii="仿宋_GB2312" w:hAnsi="仿宋_GB2312" w:cs="仿宋_GB2312" w:eastAsia="仿宋_GB2312"/>
                <w:sz w:val="24"/>
              </w:rPr>
              <w:t>5.供应商配备的人员及仪器、设备需满足现行国家及省市相关技术标准、规范性文件、行业标准及地方标准要求及采购人要求。</w:t>
            </w: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rPr>
              <w:t>1.供应商应在签订合同前提交实施性工程质量检测方案，并按照采购人批准的方案实施。实施性工程质量检测方案中的检测项目应满足现行建设主管部门的必检项目要求，数量、频率符合相关规定。</w:t>
            </w:r>
          </w:p>
          <w:p>
            <w:pPr>
              <w:pStyle w:val="null3"/>
              <w:jc w:val="both"/>
            </w:pPr>
            <w:r>
              <w:rPr>
                <w:rFonts w:ascii="仿宋_GB2312" w:hAnsi="仿宋_GB2312" w:cs="仿宋_GB2312" w:eastAsia="仿宋_GB2312"/>
                <w:sz w:val="24"/>
              </w:rPr>
              <w:t>2.成交供应商原则上不得更换项目负责人、以及项目团队其他人员，若因特殊原因确需更换应提前10日向采购人书面报告，经采购人同意后方可更换；更换后人员的工作经验及执业资格不低于原团队业务水平且具有相应资格，并满足本合同检测服务工作的要求。</w:t>
            </w:r>
          </w:p>
          <w:p>
            <w:pPr>
              <w:pStyle w:val="null3"/>
              <w:jc w:val="both"/>
            </w:pPr>
            <w:r>
              <w:rPr>
                <w:rFonts w:ascii="仿宋_GB2312" w:hAnsi="仿宋_GB2312" w:cs="仿宋_GB2312" w:eastAsia="仿宋_GB2312"/>
                <w:sz w:val="24"/>
              </w:rPr>
              <w:t>3.成交供应商拟投入本项目的服务人员应符合相关文件的要求。</w:t>
            </w:r>
          </w:p>
          <w:p>
            <w:pPr>
              <w:pStyle w:val="null3"/>
              <w:jc w:val="both"/>
            </w:pPr>
            <w:r>
              <w:rPr>
                <w:rFonts w:ascii="仿宋_GB2312" w:hAnsi="仿宋_GB2312" w:cs="仿宋_GB2312" w:eastAsia="仿宋_GB2312"/>
                <w:sz w:val="24"/>
              </w:rPr>
              <w:t>4.成交供应商每月25号前提交检测报告，采购人对检测数量、报告、汇总统计等进行审核。对检测中发现的重大质量问题，及时反馈给各参建单位。</w:t>
            </w:r>
          </w:p>
          <w:p>
            <w:pPr>
              <w:pStyle w:val="null3"/>
              <w:jc w:val="both"/>
            </w:pPr>
            <w:r>
              <w:rPr>
                <w:rFonts w:ascii="仿宋_GB2312" w:hAnsi="仿宋_GB2312" w:cs="仿宋_GB2312" w:eastAsia="仿宋_GB2312"/>
                <w:sz w:val="24"/>
              </w:rPr>
              <w:t>5.服务过程中，成交供应商须严格按照相关法律规定，维护采购人的合法权益，不得从事任何损害采购人合法权益的行为。</w:t>
            </w:r>
          </w:p>
          <w:p>
            <w:pPr>
              <w:pStyle w:val="null3"/>
              <w:jc w:val="both"/>
            </w:pPr>
            <w:r>
              <w:rPr>
                <w:rFonts w:ascii="仿宋_GB2312" w:hAnsi="仿宋_GB2312" w:cs="仿宋_GB2312" w:eastAsia="仿宋_GB2312"/>
                <w:sz w:val="24"/>
              </w:rPr>
              <w:t>6.釆购人有要求成交供应商提供原始数据及所有相关记录的权利，成交供应商必须严格按照釆购人要求提供相关资料。</w:t>
            </w:r>
          </w:p>
          <w:p>
            <w:pPr>
              <w:pStyle w:val="null3"/>
              <w:jc w:val="both"/>
            </w:pPr>
            <w:r>
              <w:rPr>
                <w:rFonts w:ascii="仿宋_GB2312" w:hAnsi="仿宋_GB2312" w:cs="仿宋_GB2312" w:eastAsia="仿宋_GB2312"/>
                <w:sz w:val="24"/>
              </w:rPr>
              <w:t>7.实施前,由成交供应商根据国家有关规范性文件规定作出检测方案(应含拟检测的工作内容及其相应的检测工作量)，经建设单位核实(通过查阅相关规定、咨询有关专业人士)并书面同意后实施。</w:t>
            </w:r>
          </w:p>
          <w:p>
            <w:pPr>
              <w:pStyle w:val="null3"/>
              <w:jc w:val="left"/>
            </w:pPr>
            <w:r>
              <w:rPr>
                <w:rFonts w:ascii="仿宋_GB2312" w:hAnsi="仿宋_GB2312" w:cs="仿宋_GB2312" w:eastAsia="仿宋_GB2312"/>
                <w:sz w:val="24"/>
              </w:rPr>
              <w:t>8.若非政策文件规范强制的检测(试验)项目,采购人有权在实施期间根据项目实际情况予以增加、减少或取消。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both"/>
            </w:pPr>
            <w:r>
              <w:rPr>
                <w:rFonts w:ascii="仿宋_GB2312" w:hAnsi="仿宋_GB2312" w:cs="仿宋_GB2312" w:eastAsia="仿宋_GB2312"/>
                <w:sz w:val="24"/>
              </w:rPr>
              <w:t>1.检测报告成果文件须满足城建档案馆竣工档案验收、项目所在地工程质量监督部门的要求。纸质报告一式八份，与纸质报告一致的电子文档一份，电子文档以U盘提交。检测报告在满足相关规范要求时限的条件下，根据工程进度需求出具，相关签字及印章应齐备。</w:t>
            </w:r>
          </w:p>
          <w:p>
            <w:pPr>
              <w:pStyle w:val="null3"/>
              <w:jc w:val="both"/>
            </w:pPr>
            <w:r>
              <w:rPr>
                <w:rFonts w:ascii="仿宋_GB2312" w:hAnsi="仿宋_GB2312" w:cs="仿宋_GB2312" w:eastAsia="仿宋_GB2312"/>
                <w:sz w:val="24"/>
              </w:rPr>
              <w:t>2.根据项目实施阶段，每个检测周期或检测阶段及全部检测工作完成后5个日历天内，供应商向采购人提交正式检测报告纸质版8份和项目完成后形成全套电子版报告1份。检测报告必须各类印章齐全，检测人、审核人、授权签字人等均签字齐全。</w:t>
            </w:r>
          </w:p>
          <w:p>
            <w:pPr>
              <w:pStyle w:val="null3"/>
              <w:jc w:val="both"/>
            </w:pPr>
            <w:r>
              <w:rPr>
                <w:rFonts w:ascii="仿宋_GB2312" w:hAnsi="仿宋_GB2312" w:cs="仿宋_GB2312" w:eastAsia="仿宋_GB2312"/>
                <w:sz w:val="24"/>
              </w:rPr>
              <w:t>3.出具的检测报告须符合国家、行业等现行相关规范要求，达到合格标准，且必须满足工程验收、主管部门及城建档案归档备案等资料要求。</w:t>
            </w:r>
          </w:p>
          <w:p>
            <w:pPr>
              <w:pStyle w:val="null3"/>
              <w:jc w:val="left"/>
            </w:pPr>
            <w:r>
              <w:rPr>
                <w:rFonts w:ascii="仿宋_GB2312" w:hAnsi="仿宋_GB2312" w:cs="仿宋_GB2312" w:eastAsia="仿宋_GB2312"/>
                <w:sz w:val="24"/>
              </w:rPr>
              <w:t>4.供应商在履约中须满足现行国家、行业、地方标准。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自合同签订生效之日起至项目全部委托工作完成为止，与施工工期同步，成交供应商应在要求时限（每个检测周期或检测阶段及全部检测工作完成后5个日历天）内完成检测评定工作，并出具检测报告。</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夹江县内采购人指定地点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7）履约验收时间：供应商提出验收申请之日 ，达到验收条件起 10 日内，验收合同总金额的 100%。 8）验收组织的其他事项：其他未尽事宜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 9）技术履约验收内容：符合采购文件、响应文件和国家、行业、地方标准要求。 10）商务履约验收内容：符合采购文件、响应文件和国家、行业、地方标准要求。 11）履约验收标准：1.按照现行国家、行业标准，同时根据采购文件服务要求、响应文件的应答和合同约定进行验收。2.严格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 12）履约验收其他事项：其他未尽事宜按照《财政部关于进一步加强政府采购需求和履约验收管理的指导意见》（财库〔2016〕205号）、《按照《乐山市财政局关于沿用&lt;乐山市政府采购项目需求论证和履约验收管理实施细则&gt;的通知》（乐市财政采〔2021〕8号）等政府采购相关法律法规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1、第一笔款，合同签订且工程开工后，供应商提交相关完整有效的发票及付款申请，达到付款条件起30日内，据实情况说明为支付合同总金额的40.00%</w:t>
            </w:r>
          </w:p>
          <w:p>
            <w:pPr>
              <w:pStyle w:val="null3"/>
              <w:jc w:val="left"/>
            </w:pPr>
            <w:r>
              <w:rPr>
                <w:rFonts w:ascii="仿宋_GB2312" w:hAnsi="仿宋_GB2312" w:cs="仿宋_GB2312" w:eastAsia="仿宋_GB2312"/>
              </w:rPr>
              <w:t>2、第二笔款，每季度供应商提交相关完整有效的发票及付款申请，达到付款条件起30日内，据实情况说明为支付每季度实际工作量×成交单价×40%</w:t>
            </w:r>
          </w:p>
          <w:p>
            <w:pPr>
              <w:pStyle w:val="null3"/>
              <w:jc w:val="left"/>
            </w:pPr>
            <w:r>
              <w:rPr>
                <w:rFonts w:ascii="仿宋_GB2312" w:hAnsi="仿宋_GB2312" w:cs="仿宋_GB2312" w:eastAsia="仿宋_GB2312"/>
              </w:rPr>
              <w:t>3、第三笔款，待工程竣工验收合格，经双方根据相关规定进行检测费用结算核定并提交整个项目检测报告后，供应商提交相关完整有效的发票及付款申请，达到付款条件起30日内，据实情况说明为支付至结算金额的 100%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解决争议：合同履行期间，若双方发生争议，可协商或由有关部门调解解决，协商或调解不成的，向采购人所在地人民法院起诉。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（其他要求均为实质性要求） ★1、报价要求 （1）供应商的报价应是完成本项目所有采购内容和招标文件规定的全部费用，包含全面履行合同所需的人工费、材料费、机械费（设备费）、试验室建设或摊销费、运输费、安全文明措施费、报告编制、保险、管理费、利润、税金等所有费用，各供应商在结合自身经营、管理水平，并充分考虑工作期间的未来风险后进行报价。（2）供应商的报价是完成本项目从项目开工至竣工全阶段为满足验收和主管部门要求以及城建档案馆归档要求应检必检检测项目(包括检测参数、检测频率等)的价格体现，采购不再另行支付。★2、安全要求 本项目自中标人合同签订之日起至本项目实施完成验收合格之日止，中标人将负责实施过程中所有的项目实施安全、人身安全、财产安全、环境安全、人事纠纷等，因实施过程中造成的直接或间接损失以及给第三方造成损失，责任均由中标人自行承担，中标人须采取严密的安全管理措施，确保该项目安全实施。 ★3、投标产品及提供服务报价包含所有相关知识产权，供应商应保证所提供的货物、服务或其任何一部分均不会侵犯任何第三方的专利权、商标权或著作权； ★4、成果归属要求 采购人对履约过程中形成的项目成果拥有完全知识产权。项目编制成果归采购人所有，成交供应商不得擅自对外发表、出版，确实因学术交流、职称评定等需要而要做发表的必须征得采购人书面授权许可，若因此带来的相关法律经济纠纷与采购人无关，成交供应商应自行承担全部法律和经济等相关责任。 ★5、保密要求 本项目数据安全及保密工作需严格把控，成交人需建立完备和标准的档案，成交人应严格保护采购人的所有保密资料，不得向第三方泄露、转让采购人提交的保密资料。如发生以上情况采购人有权向供应商追究法律责任。 ★6、（1）实施前,由检测单位根据国家有关规范性文件规定作出检测方案(应含拟检测的工作内容及其相应的检测工作量)，经建设单位核实(通过查阅相关规定、咨询有关专业人士)并书面同意后实施。（2）若非政策文件规范强制的检测(试验)项目，发包人有权在实施期间根据项目实际情况予以增加、减少或取消；（3）检测费最终结算价,根据双方确认的实际发生的检测工作内容与检测工作量，结合成交单价进行调整。★7、结算要求（1）第一笔款，合同签订且工程开工后，供应商提交相关完整有效的发票及付款申请，达到付款条件起30日内，据实情况说明为支付合同总金额的40.00%；第二笔款，每季度供应商提交相关完整有效的发票及付款申请，达到付款条件起30日内，据实情况说明为支付每季度实际工作量×成交单价×40%；第三笔款，待工程竣工验收合格，经双方根据相关规定进行检测费用结算核定并提交整个项目检测报告后，供应商提交相关完整有效的发票及付款申请，达到付款条件起30日内，据实情况说明为支付至结算金额的 100%。（2）检测费最终结算价，根据双方确认的实际发生的检测工作内容与检测工作量，结合合同单价进行同比例调整。若根据检测合格后的报告或成果，检测项目及点位、周期、次数结合投标单价确认的总费用超过投标报价总价，则按投标报价总价进行结算。（3）新增检测项，由采购人按照夹江县近三年检测项目价格核定该项单价，结合成交人的成交折扣率计算后作为新增检测项的结算单价，即采购人确认的新增检测项结算单价=成交折扣率×新增单项检测项采购人确认单价；新增最终检测费结算价，根据双方确认的实际发生的新增检测工作内容与双方认定的新增检测工作量计算。成交折扣率=成交价/采购最高限价。 （4）实际费用根据具体送检项目核算，付款前成交供应商发送一份检验检测账单给监理和采购人确认签字，采购人需在收到账单3日内回复成交供应商。采购人确认账单后，成交供应商按确认金额向采购人开具合法有效完整的发票，若成交供应商未能提供相应的发票，则采购人有权拒绝支付，且不得认定为采购人逾期付款，采购人不承担因成交供应商不提供本合同约定发票而造成采购人不支付本合同约定相应款项所造成的任何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sz w:val="24"/>
        </w:rPr>
        <w:t>第三章</w:t>
      </w:r>
      <w:r>
        <w:rPr>
          <w:rFonts w:ascii="仿宋_GB2312" w:hAnsi="仿宋_GB2312" w:cs="仿宋_GB2312" w:eastAsia="仿宋_GB2312"/>
          <w:sz w:val="24"/>
        </w:rPr>
        <w:t>“技术、服务及其他要求”中“3.2.技术要求”，“3.3.1.服务内容要求”。</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sz w:val="24"/>
        </w:rPr>
        <w:t>第七章</w:t>
      </w:r>
      <w:r>
        <w:rPr>
          <w:rFonts w:ascii="仿宋_GB2312" w:hAnsi="仿宋_GB2312" w:cs="仿宋_GB2312" w:eastAsia="仿宋_GB2312"/>
          <w:sz w:val="24"/>
        </w:rPr>
        <w:t>“拟签订采购合同文本”。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谈判报告为准。评审过程中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提供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行政主管部门颁发的建设工程质量检测资质证书（检测类别包含下列①或②两者中任一项：①建筑材料及构配件、主体结构及装饰装修、钢结构、地基基础、建筑节能、建筑幕墙、道路工程；②地基基础工程检测、主体结构工程现场检测、建筑幕墙工程检测、钢结构工程检测、见证取样检测；2、若供应商为省外企业，需提供《四川省省外建筑企业入川承揽业务验证登记证》（应在有效期内）或按（川建建发〔2016〕473 号）文取得带二维码的《四川省省外建设工程质量检测机构入川承揽业务信息录入证》；3、提供省级（含）以上市场监督部门颁发的检验检测机构资质认定证书（CMA）证书。</w:t>
            </w:r>
          </w:p>
        </w:tc>
        <w:tc>
          <w:tcPr>
            <w:tcW w:type="dxa" w:w="3322"/>
          </w:tcPr>
          <w:p>
            <w:pPr>
              <w:pStyle w:val="null3"/>
              <w:jc w:val="left"/>
            </w:pPr>
            <w:r>
              <w:rPr>
                <w:rFonts w:ascii="仿宋_GB2312" w:hAnsi="仿宋_GB2312" w:cs="仿宋_GB2312" w:eastAsia="仿宋_GB2312"/>
              </w:rPr>
              <w:t>1、提供行政主管部门颁发的建设工程质量检测资质证书（检测类别包含下列①或②两者中任一项①建筑材料及构配件、主体结构及装饰装修、钢结构、地基基础、建筑节能、建筑幕墙、道路工程；②地基基础工程检测、主体结构工程现场检测、建筑幕墙工程检测、钢结构工程检测、见证取样检测；2、若供应商为省外企业，需提供《四川省省外建筑企业入川承揽业务验证登记证》（应在有效期内）或按（川建建发〔2016〕473 号）文取得带二维码的《四川省省外建设工程质量检测机构入川承揽业务信息录入证》；3、提供省级（含）以上市场监督部门颁发的检验检测机构资质认定证书（CMA）证书。以上证明资料提供扫描件或复印件并加盖电子签章。</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谈判过程中，谈判小组认为供应商报价低于最高限价50%或者低于其他有效供应商报价算术平均价40%，有可能影响产品质量或者不能诚信履约的，谈判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技术要求及服务内容要求应答</w:t>
            </w:r>
          </w:p>
        </w:tc>
        <w:tc>
          <w:tcPr>
            <w:tcW w:type="dxa" w:w="3322"/>
          </w:tcPr>
          <w:p>
            <w:pPr>
              <w:pStyle w:val="null3"/>
              <w:jc w:val="left"/>
            </w:pPr>
            <w:r>
              <w:rPr>
                <w:rFonts w:ascii="仿宋_GB2312" w:hAnsi="仿宋_GB2312" w:cs="仿宋_GB2312" w:eastAsia="仿宋_GB2312"/>
              </w:rPr>
              <w:t>供应商在《服务应答表》中须对采购文件第3章“3.2技术要求”、“3.3服务要求”、“3.4其他要求”中的全部内容响应，并进行电子签章。可以在该表中以承诺函的形式进行响应，《服务应答表》或承诺函格式自拟。但要求了提供证明材料的，须按要求在《服务应答表》中提供。</w:t>
            </w:r>
          </w:p>
        </w:tc>
        <w:tc>
          <w:tcPr>
            <w:tcW w:type="dxa" w:w="1910"/>
          </w:tcPr>
          <w:p>
            <w:pPr>
              <w:pStyle w:val="null3"/>
              <w:jc w:val="left"/>
            </w:pPr>
            <w:r>
              <w:rPr>
                <w:rFonts w:ascii="仿宋_GB2312" w:hAnsi="仿宋_GB2312" w:cs="仿宋_GB2312" w:eastAsia="仿宋_GB2312"/>
              </w:rPr>
              <w:t>服务应答表（可以提供承诺函，《服务应答表》或承诺函格式自拟。）</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评审价格=响应报价。2、经价格调整后的评审价格=响应报价×（1-价格调整比例）3、经价格调整后且谈判小组评审通过资格和符合性审查，响应报价最低的供应商的响应报价作为评审基准价。4、响应报价得分=(评审基准价／响应报价)×评审系数。</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详见附件：服务应答表（可以提供承诺函，《服务应答表》或承诺函格式自拟。）</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《谈判文件》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