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FF20A">
      <w:pPr>
        <w:widowControl w:val="0"/>
        <w:kinsoku/>
        <w:autoSpaceDE/>
        <w:autoSpaceDN/>
        <w:adjustRightInd/>
        <w:snapToGrid/>
        <w:jc w:val="center"/>
        <w:textAlignment w:val="auto"/>
        <w:rPr>
          <w:rFonts w:ascii="宋体" w:hAnsi="宋体" w:eastAsia="宋体" w:cs="宋体"/>
          <w:b/>
          <w:bCs/>
          <w:snapToGrid/>
          <w:color w:val="auto"/>
          <w:kern w:val="2"/>
          <w:sz w:val="48"/>
          <w:szCs w:val="48"/>
          <w:highlight w:val="none"/>
          <w:lang w:eastAsia="zh-CN"/>
        </w:rPr>
      </w:pPr>
    </w:p>
    <w:p w14:paraId="6F9A836C">
      <w:pPr>
        <w:widowControl w:val="0"/>
        <w:kinsoku/>
        <w:autoSpaceDE/>
        <w:autoSpaceDN/>
        <w:adjustRightInd/>
        <w:snapToGrid/>
        <w:jc w:val="center"/>
        <w:textAlignment w:val="auto"/>
        <w:rPr>
          <w:rFonts w:ascii="宋体" w:hAnsi="宋体" w:eastAsia="宋体" w:cs="宋体"/>
          <w:b/>
          <w:bCs/>
          <w:snapToGrid/>
          <w:color w:val="auto"/>
          <w:kern w:val="2"/>
          <w:sz w:val="48"/>
          <w:szCs w:val="48"/>
          <w:highlight w:val="none"/>
          <w:lang w:eastAsia="zh-CN"/>
        </w:rPr>
      </w:pPr>
    </w:p>
    <w:p w14:paraId="5B300BF1">
      <w:pPr>
        <w:widowControl w:val="0"/>
        <w:kinsoku/>
        <w:autoSpaceDE/>
        <w:autoSpaceDN/>
        <w:adjustRightInd/>
        <w:snapToGrid/>
        <w:spacing w:line="360" w:lineRule="auto"/>
        <w:jc w:val="center"/>
        <w:textAlignment w:val="auto"/>
        <w:rPr>
          <w:rFonts w:ascii="宋体" w:hAnsi="宋体" w:eastAsia="宋体" w:cs="宋体"/>
          <w:b/>
          <w:bCs/>
          <w:snapToGrid/>
          <w:color w:val="auto"/>
          <w:kern w:val="2"/>
          <w:sz w:val="48"/>
          <w:szCs w:val="48"/>
          <w:highlight w:val="none"/>
          <w:lang w:eastAsia="zh-CN"/>
        </w:rPr>
      </w:pPr>
      <w:r>
        <w:rPr>
          <w:rFonts w:hint="eastAsia" w:ascii="宋体" w:hAnsi="宋体" w:eastAsia="宋体" w:cs="宋体"/>
          <w:b/>
          <w:bCs/>
          <w:snapToGrid/>
          <w:color w:val="auto"/>
          <w:kern w:val="2"/>
          <w:sz w:val="48"/>
          <w:szCs w:val="48"/>
          <w:highlight w:val="none"/>
          <w:lang w:eastAsia="zh-CN"/>
        </w:rPr>
        <w:t>郁南县船舶制造基地配套基础设施建设项目（一期）施工监理</w:t>
      </w:r>
    </w:p>
    <w:p w14:paraId="09AE60A8">
      <w:pPr>
        <w:widowControl w:val="0"/>
        <w:kinsoku/>
        <w:autoSpaceDE/>
        <w:autoSpaceDN/>
        <w:adjustRightInd/>
        <w:snapToGrid/>
        <w:spacing w:line="360" w:lineRule="auto"/>
        <w:jc w:val="center"/>
        <w:textAlignment w:val="auto"/>
        <w:rPr>
          <w:rFonts w:ascii="宋体" w:hAnsi="宋体" w:eastAsia="宋体" w:cs="宋体"/>
          <w:snapToGrid/>
          <w:color w:val="auto"/>
          <w:kern w:val="2"/>
          <w:sz w:val="48"/>
          <w:szCs w:val="48"/>
          <w:highlight w:val="none"/>
          <w:lang w:eastAsia="zh-CN"/>
        </w:rPr>
      </w:pPr>
      <w:r>
        <w:rPr>
          <w:rFonts w:hint="eastAsia" w:ascii="宋体" w:hAnsi="宋体" w:eastAsia="宋体" w:cs="宋体"/>
          <w:b/>
          <w:snapToGrid/>
          <w:color w:val="auto"/>
          <w:kern w:val="2"/>
          <w:sz w:val="48"/>
          <w:szCs w:val="48"/>
          <w:highlight w:val="none"/>
          <w:lang w:eastAsia="zh-CN"/>
        </w:rPr>
        <w:t>（项目代码：</w:t>
      </w:r>
      <w:r>
        <w:rPr>
          <w:rFonts w:ascii="宋体" w:hAnsi="宋体" w:eastAsia="宋体" w:cs="宋体"/>
          <w:b/>
          <w:snapToGrid/>
          <w:color w:val="auto"/>
          <w:kern w:val="2"/>
          <w:sz w:val="48"/>
          <w:szCs w:val="48"/>
          <w:highlight w:val="none"/>
          <w:lang w:eastAsia="zh-CN"/>
        </w:rPr>
        <w:t>2503-445322-04-01-575423</w:t>
      </w:r>
      <w:r>
        <w:rPr>
          <w:rFonts w:hint="eastAsia" w:ascii="宋体" w:hAnsi="宋体" w:eastAsia="宋体" w:cs="宋体"/>
          <w:b/>
          <w:snapToGrid/>
          <w:color w:val="auto"/>
          <w:kern w:val="2"/>
          <w:sz w:val="48"/>
          <w:szCs w:val="48"/>
          <w:highlight w:val="none"/>
          <w:lang w:eastAsia="zh-CN"/>
        </w:rPr>
        <w:t>）</w:t>
      </w:r>
    </w:p>
    <w:p w14:paraId="7DC6CD38">
      <w:pPr>
        <w:widowControl w:val="0"/>
        <w:kinsoku/>
        <w:autoSpaceDE/>
        <w:autoSpaceDN/>
        <w:adjustRightInd/>
        <w:snapToGrid/>
        <w:jc w:val="both"/>
        <w:textAlignment w:val="auto"/>
        <w:rPr>
          <w:rFonts w:ascii="宋体" w:hAnsi="宋体" w:eastAsia="宋体" w:cs="宋体"/>
          <w:snapToGrid/>
          <w:color w:val="auto"/>
          <w:kern w:val="2"/>
          <w:sz w:val="28"/>
          <w:szCs w:val="28"/>
          <w:highlight w:val="none"/>
          <w:lang w:eastAsia="zh-CN"/>
        </w:rPr>
      </w:pPr>
    </w:p>
    <w:p w14:paraId="45C414C8">
      <w:pPr>
        <w:widowControl w:val="0"/>
        <w:kinsoku/>
        <w:autoSpaceDE/>
        <w:autoSpaceDN/>
        <w:adjustRightInd/>
        <w:snapToGrid/>
        <w:jc w:val="both"/>
        <w:textAlignment w:val="auto"/>
        <w:rPr>
          <w:rFonts w:ascii="宋体" w:hAnsi="宋体" w:eastAsia="宋体" w:cs="宋体"/>
          <w:snapToGrid/>
          <w:color w:val="auto"/>
          <w:kern w:val="2"/>
          <w:sz w:val="28"/>
          <w:szCs w:val="28"/>
          <w:highlight w:val="none"/>
          <w:lang w:eastAsia="zh-CN"/>
        </w:rPr>
      </w:pPr>
    </w:p>
    <w:p w14:paraId="1A501F52">
      <w:pPr>
        <w:widowControl w:val="0"/>
        <w:kinsoku/>
        <w:autoSpaceDE/>
        <w:autoSpaceDN/>
        <w:adjustRightInd/>
        <w:snapToGrid/>
        <w:jc w:val="both"/>
        <w:textAlignment w:val="auto"/>
        <w:rPr>
          <w:rFonts w:ascii="宋体" w:hAnsi="宋体" w:eastAsia="宋体" w:cs="宋体"/>
          <w:snapToGrid/>
          <w:color w:val="auto"/>
          <w:kern w:val="2"/>
          <w:sz w:val="28"/>
          <w:szCs w:val="28"/>
          <w:highlight w:val="none"/>
          <w:lang w:eastAsia="zh-CN"/>
        </w:rPr>
      </w:pPr>
    </w:p>
    <w:p w14:paraId="4F81234C">
      <w:pPr>
        <w:widowControl w:val="0"/>
        <w:kinsoku/>
        <w:autoSpaceDE/>
        <w:autoSpaceDN/>
        <w:adjustRightInd/>
        <w:snapToGrid/>
        <w:jc w:val="both"/>
        <w:textAlignment w:val="auto"/>
        <w:rPr>
          <w:rFonts w:ascii="宋体" w:hAnsi="宋体" w:eastAsia="宋体" w:cs="宋体"/>
          <w:snapToGrid/>
          <w:color w:val="auto"/>
          <w:kern w:val="2"/>
          <w:sz w:val="28"/>
          <w:szCs w:val="28"/>
          <w:highlight w:val="none"/>
          <w:lang w:eastAsia="zh-CN"/>
        </w:rPr>
      </w:pPr>
    </w:p>
    <w:p w14:paraId="2C5DBA54">
      <w:pPr>
        <w:widowControl w:val="0"/>
        <w:kinsoku/>
        <w:autoSpaceDE/>
        <w:autoSpaceDN/>
        <w:adjustRightInd/>
        <w:snapToGrid/>
        <w:jc w:val="both"/>
        <w:textAlignment w:val="auto"/>
        <w:rPr>
          <w:rFonts w:ascii="宋体" w:hAnsi="宋体" w:eastAsia="宋体" w:cs="宋体"/>
          <w:snapToGrid/>
          <w:color w:val="auto"/>
          <w:kern w:val="2"/>
          <w:sz w:val="28"/>
          <w:szCs w:val="28"/>
          <w:highlight w:val="none"/>
          <w:lang w:eastAsia="zh-CN"/>
        </w:rPr>
      </w:pPr>
    </w:p>
    <w:p w14:paraId="70EE6809">
      <w:pPr>
        <w:widowControl w:val="0"/>
        <w:kinsoku/>
        <w:autoSpaceDE/>
        <w:autoSpaceDN/>
        <w:adjustRightInd/>
        <w:snapToGrid/>
        <w:jc w:val="center"/>
        <w:textAlignment w:val="auto"/>
        <w:rPr>
          <w:rFonts w:ascii="宋体" w:hAnsi="宋体" w:eastAsia="宋体" w:cs="宋体"/>
          <w:b/>
          <w:bCs/>
          <w:snapToGrid/>
          <w:color w:val="auto"/>
          <w:kern w:val="2"/>
          <w:sz w:val="96"/>
          <w:szCs w:val="96"/>
          <w:highlight w:val="none"/>
          <w:lang w:eastAsia="zh-CN"/>
        </w:rPr>
      </w:pPr>
      <w:r>
        <w:rPr>
          <w:rFonts w:hint="eastAsia" w:ascii="宋体" w:hAnsi="宋体" w:eastAsia="宋体" w:cs="宋体"/>
          <w:b/>
          <w:bCs/>
          <w:snapToGrid/>
          <w:color w:val="auto"/>
          <w:kern w:val="2"/>
          <w:sz w:val="84"/>
          <w:szCs w:val="84"/>
          <w:highlight w:val="none"/>
          <w:lang w:eastAsia="zh-CN"/>
        </w:rPr>
        <w:t>招标文件</w:t>
      </w:r>
    </w:p>
    <w:p w14:paraId="576B482D">
      <w:pPr>
        <w:widowControl w:val="0"/>
        <w:kinsoku/>
        <w:autoSpaceDE/>
        <w:autoSpaceDN/>
        <w:adjustRightInd/>
        <w:snapToGrid/>
        <w:jc w:val="center"/>
        <w:textAlignment w:val="auto"/>
        <w:rPr>
          <w:rFonts w:ascii="宋体" w:hAnsi="宋体" w:eastAsia="宋体" w:cs="宋体"/>
          <w:snapToGrid/>
          <w:color w:val="auto"/>
          <w:kern w:val="2"/>
          <w:sz w:val="84"/>
          <w:szCs w:val="84"/>
          <w:highlight w:val="none"/>
          <w:lang w:eastAsia="zh-CN"/>
        </w:rPr>
      </w:pPr>
    </w:p>
    <w:p w14:paraId="7DB94864">
      <w:pPr>
        <w:widowControl w:val="0"/>
        <w:kinsoku/>
        <w:autoSpaceDE/>
        <w:autoSpaceDN/>
        <w:adjustRightInd/>
        <w:snapToGrid/>
        <w:spacing w:line="400" w:lineRule="exact"/>
        <w:jc w:val="both"/>
        <w:textAlignment w:val="auto"/>
        <w:rPr>
          <w:rFonts w:ascii="宋体" w:hAnsi="宋体" w:eastAsia="宋体" w:cs="宋体"/>
          <w:snapToGrid/>
          <w:color w:val="auto"/>
          <w:kern w:val="2"/>
          <w:szCs w:val="24"/>
          <w:highlight w:val="none"/>
          <w:lang w:eastAsia="zh-CN"/>
        </w:rPr>
      </w:pPr>
    </w:p>
    <w:p w14:paraId="22C0F73C">
      <w:pPr>
        <w:widowControl w:val="0"/>
        <w:kinsoku/>
        <w:autoSpaceDE/>
        <w:autoSpaceDN/>
        <w:adjustRightInd/>
        <w:snapToGrid/>
        <w:spacing w:line="400" w:lineRule="exact"/>
        <w:jc w:val="both"/>
        <w:textAlignment w:val="auto"/>
        <w:rPr>
          <w:rFonts w:ascii="宋体" w:hAnsi="宋体" w:eastAsia="宋体" w:cs="宋体"/>
          <w:snapToGrid/>
          <w:color w:val="auto"/>
          <w:kern w:val="2"/>
          <w:szCs w:val="24"/>
          <w:highlight w:val="none"/>
          <w:lang w:eastAsia="zh-CN"/>
        </w:rPr>
      </w:pPr>
    </w:p>
    <w:p w14:paraId="768270B4">
      <w:pPr>
        <w:widowControl w:val="0"/>
        <w:kinsoku/>
        <w:autoSpaceDE/>
        <w:autoSpaceDN/>
        <w:adjustRightInd/>
        <w:snapToGrid/>
        <w:spacing w:line="480" w:lineRule="auto"/>
        <w:ind w:firstLine="964" w:firstLineChars="300"/>
        <w:textAlignment w:val="auto"/>
        <w:rPr>
          <w:rFonts w:ascii="宋体" w:hAnsi="宋体" w:eastAsia="宋体" w:cs="宋体"/>
          <w:b/>
          <w:bCs/>
          <w:snapToGrid/>
          <w:color w:val="auto"/>
          <w:kern w:val="2"/>
          <w:sz w:val="32"/>
          <w:szCs w:val="32"/>
          <w:highlight w:val="none"/>
          <w:lang w:eastAsia="zh-CN"/>
        </w:rPr>
      </w:pPr>
    </w:p>
    <w:p w14:paraId="57D7E9AD">
      <w:pPr>
        <w:widowControl w:val="0"/>
        <w:kinsoku/>
        <w:autoSpaceDE/>
        <w:autoSpaceDN/>
        <w:adjustRightInd/>
        <w:snapToGrid/>
        <w:spacing w:line="480" w:lineRule="auto"/>
        <w:ind w:firstLine="964" w:firstLineChars="300"/>
        <w:textAlignment w:val="auto"/>
        <w:rPr>
          <w:rFonts w:ascii="宋体" w:hAnsi="宋体" w:eastAsia="宋体" w:cs="宋体"/>
          <w:b/>
          <w:bCs/>
          <w:snapToGrid/>
          <w:color w:val="auto"/>
          <w:kern w:val="2"/>
          <w:sz w:val="32"/>
          <w:szCs w:val="32"/>
          <w:highlight w:val="none"/>
          <w:lang w:eastAsia="zh-CN"/>
        </w:rPr>
      </w:pPr>
    </w:p>
    <w:p w14:paraId="13D907D1">
      <w:pPr>
        <w:widowControl w:val="0"/>
        <w:kinsoku/>
        <w:autoSpaceDE/>
        <w:autoSpaceDN/>
        <w:adjustRightInd/>
        <w:snapToGrid/>
        <w:spacing w:line="480" w:lineRule="auto"/>
        <w:ind w:firstLine="964" w:firstLineChars="300"/>
        <w:textAlignment w:val="auto"/>
        <w:rPr>
          <w:rFonts w:ascii="宋体" w:hAnsi="宋体" w:eastAsia="宋体" w:cs="宋体"/>
          <w:b/>
          <w:bCs/>
          <w:snapToGrid/>
          <w:color w:val="auto"/>
          <w:kern w:val="2"/>
          <w:sz w:val="32"/>
          <w:szCs w:val="32"/>
          <w:highlight w:val="none"/>
          <w:lang w:eastAsia="zh-CN"/>
        </w:rPr>
      </w:pPr>
    </w:p>
    <w:p w14:paraId="63C439E9">
      <w:pPr>
        <w:widowControl w:val="0"/>
        <w:kinsoku/>
        <w:autoSpaceDE/>
        <w:autoSpaceDN/>
        <w:adjustRightInd/>
        <w:snapToGrid/>
        <w:spacing w:line="480" w:lineRule="auto"/>
        <w:ind w:firstLine="964" w:firstLineChars="300"/>
        <w:textAlignment w:val="auto"/>
        <w:rPr>
          <w:rFonts w:ascii="宋体" w:hAnsi="宋体" w:eastAsia="宋体" w:cs="宋体"/>
          <w:b/>
          <w:bCs/>
          <w:snapToGrid/>
          <w:color w:val="auto"/>
          <w:kern w:val="2"/>
          <w:sz w:val="32"/>
          <w:szCs w:val="32"/>
          <w:highlight w:val="none"/>
          <w:lang w:eastAsia="zh-CN"/>
        </w:rPr>
      </w:pPr>
      <w:r>
        <w:rPr>
          <w:rFonts w:hint="eastAsia" w:ascii="宋体" w:hAnsi="宋体" w:eastAsia="宋体" w:cs="宋体"/>
          <w:b/>
          <w:bCs/>
          <w:snapToGrid/>
          <w:color w:val="auto"/>
          <w:kern w:val="2"/>
          <w:sz w:val="32"/>
          <w:szCs w:val="32"/>
          <w:highlight w:val="none"/>
          <w:lang w:eastAsia="zh-CN"/>
        </w:rPr>
        <w:t>招标人：郁南县南江口镇人民政府（盖章）</w:t>
      </w:r>
    </w:p>
    <w:p w14:paraId="699CAA64">
      <w:pPr>
        <w:widowControl w:val="0"/>
        <w:kinsoku/>
        <w:autoSpaceDE/>
        <w:autoSpaceDN/>
        <w:adjustRightInd/>
        <w:snapToGrid/>
        <w:spacing w:line="480" w:lineRule="auto"/>
        <w:ind w:firstLine="964" w:firstLineChars="300"/>
        <w:textAlignment w:val="auto"/>
        <w:rPr>
          <w:rFonts w:ascii="宋体" w:hAnsi="宋体" w:eastAsia="宋体" w:cs="宋体"/>
          <w:b/>
          <w:bCs/>
          <w:snapToGrid/>
          <w:color w:val="auto"/>
          <w:kern w:val="2"/>
          <w:sz w:val="32"/>
          <w:szCs w:val="32"/>
          <w:highlight w:val="none"/>
          <w:lang w:eastAsia="zh-CN"/>
        </w:rPr>
      </w:pPr>
      <w:r>
        <w:rPr>
          <w:rFonts w:hint="eastAsia" w:ascii="宋体" w:hAnsi="宋体" w:eastAsia="宋体" w:cs="宋体"/>
          <w:b/>
          <w:bCs/>
          <w:snapToGrid/>
          <w:color w:val="auto"/>
          <w:kern w:val="2"/>
          <w:sz w:val="32"/>
          <w:szCs w:val="32"/>
          <w:highlight w:val="none"/>
          <w:lang w:eastAsia="zh-CN"/>
        </w:rPr>
        <w:t>招标代理机构：广东省城规建设监理有限公司（盖章）</w:t>
      </w:r>
    </w:p>
    <w:p w14:paraId="476945D3">
      <w:pPr>
        <w:widowControl w:val="0"/>
        <w:kinsoku/>
        <w:autoSpaceDE/>
        <w:autoSpaceDN/>
        <w:adjustRightInd/>
        <w:snapToGrid/>
        <w:spacing w:line="960" w:lineRule="auto"/>
        <w:jc w:val="center"/>
        <w:textAlignment w:val="auto"/>
        <w:rPr>
          <w:highlight w:val="none"/>
          <w:lang w:eastAsia="zh-CN"/>
        </w:rPr>
        <w:sectPr>
          <w:headerReference r:id="rId3" w:type="default"/>
          <w:footerReference r:id="rId4" w:type="default"/>
          <w:pgSz w:w="11907" w:h="16839"/>
          <w:pgMar w:top="1134" w:right="1134" w:bottom="1134" w:left="1134" w:header="0" w:footer="0" w:gutter="0"/>
          <w:pgNumType w:start="1"/>
          <w:cols w:space="720" w:num="1"/>
        </w:sectPr>
      </w:pPr>
      <w:r>
        <w:rPr>
          <w:rFonts w:hint="eastAsia" w:ascii="宋体" w:hAnsi="宋体" w:eastAsia="宋体" w:cs="宋体"/>
          <w:b/>
          <w:bCs/>
          <w:snapToGrid/>
          <w:color w:val="auto"/>
          <w:kern w:val="2"/>
          <w:sz w:val="32"/>
          <w:szCs w:val="32"/>
          <w:highlight w:val="none"/>
          <w:lang w:eastAsia="zh-CN"/>
        </w:rPr>
        <w:t>202</w:t>
      </w:r>
      <w:r>
        <w:rPr>
          <w:rFonts w:ascii="宋体" w:hAnsi="宋体" w:eastAsia="宋体" w:cs="宋体"/>
          <w:b/>
          <w:bCs/>
          <w:snapToGrid/>
          <w:color w:val="auto"/>
          <w:kern w:val="2"/>
          <w:sz w:val="32"/>
          <w:szCs w:val="32"/>
          <w:highlight w:val="none"/>
          <w:lang w:eastAsia="zh-CN"/>
        </w:rPr>
        <w:t>5</w:t>
      </w:r>
      <w:r>
        <w:rPr>
          <w:rFonts w:hint="eastAsia" w:ascii="宋体" w:hAnsi="宋体" w:eastAsia="宋体" w:cs="宋体"/>
          <w:b/>
          <w:bCs/>
          <w:snapToGrid/>
          <w:color w:val="auto"/>
          <w:kern w:val="2"/>
          <w:sz w:val="32"/>
          <w:szCs w:val="32"/>
          <w:highlight w:val="none"/>
          <w:lang w:eastAsia="zh-CN"/>
        </w:rPr>
        <w:t>年</w:t>
      </w:r>
      <w:r>
        <w:rPr>
          <w:rFonts w:hint="eastAsia" w:ascii="宋体" w:hAnsi="宋体" w:eastAsia="宋体" w:cs="宋体"/>
          <w:b/>
          <w:bCs/>
          <w:snapToGrid/>
          <w:color w:val="auto"/>
          <w:kern w:val="2"/>
          <w:sz w:val="32"/>
          <w:szCs w:val="32"/>
          <w:highlight w:val="none"/>
          <w:lang w:val="en-US" w:eastAsia="zh-CN"/>
        </w:rPr>
        <w:t>9</w:t>
      </w:r>
      <w:r>
        <w:rPr>
          <w:rFonts w:hint="eastAsia" w:ascii="宋体" w:hAnsi="宋体" w:eastAsia="宋体" w:cs="宋体"/>
          <w:b/>
          <w:bCs/>
          <w:snapToGrid/>
          <w:color w:val="auto"/>
          <w:kern w:val="2"/>
          <w:sz w:val="32"/>
          <w:szCs w:val="32"/>
          <w:highlight w:val="none"/>
          <w:lang w:eastAsia="zh-CN"/>
        </w:rPr>
        <w:t>月</w:t>
      </w:r>
      <w:r>
        <w:rPr>
          <w:highlight w:val="none"/>
          <w:lang w:eastAsia="zh-CN"/>
        </w:rPr>
        <w:tab/>
      </w:r>
    </w:p>
    <w:sdt>
      <w:sdtPr>
        <w:rPr>
          <w:rFonts w:ascii="宋体" w:hAnsi="宋体" w:eastAsia="宋体" w:cs="Arial"/>
          <w:b/>
          <w:bCs/>
          <w:snapToGrid w:val="0"/>
          <w:color w:val="000000"/>
          <w:sz w:val="32"/>
          <w:szCs w:val="32"/>
          <w:lang w:val="en-US" w:eastAsia="en-US" w:bidi="ar-SA"/>
        </w:rPr>
        <w:id w:val="147462174"/>
        <w15:color w:val="DBDBDB"/>
        <w:docPartObj>
          <w:docPartGallery w:val="Table of Contents"/>
          <w:docPartUnique/>
        </w:docPartObj>
      </w:sdtPr>
      <w:sdtContent>
        <w:p w14:paraId="204F8BB2">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bookmarkStart w:id="7" w:name="_GoBack"/>
          <w:bookmarkEnd w:id="7"/>
        </w:p>
        <w:p w14:paraId="794B8347">
          <w:pPr>
            <w:pStyle w:val="33"/>
            <w:tabs>
              <w:tab w:val="right" w:leader="dot" w:pos="9639"/>
            </w:tabs>
            <w:spacing w:line="480" w:lineRule="auto"/>
            <w:rPr>
              <w:b/>
              <w:bCs/>
              <w:sz w:val="24"/>
              <w:szCs w:val="24"/>
            </w:rPr>
          </w:pPr>
          <w:r>
            <w:rPr>
              <w:b/>
              <w:bCs/>
              <w:sz w:val="24"/>
              <w:szCs w:val="24"/>
            </w:rPr>
            <w:fldChar w:fldCharType="begin"/>
          </w:r>
          <w:r>
            <w:rPr>
              <w:b/>
              <w:bCs/>
              <w:sz w:val="24"/>
              <w:szCs w:val="24"/>
            </w:rPr>
            <w:instrText xml:space="preserve">TOC \o "1-3" \h \u </w:instrText>
          </w:r>
          <w:r>
            <w:rPr>
              <w:b/>
              <w:bCs/>
              <w:sz w:val="24"/>
              <w:szCs w:val="24"/>
            </w:rPr>
            <w:fldChar w:fldCharType="separate"/>
          </w:r>
          <w:r>
            <w:rPr>
              <w:b/>
              <w:bCs/>
              <w:sz w:val="24"/>
              <w:szCs w:val="24"/>
            </w:rPr>
            <w:fldChar w:fldCharType="begin"/>
          </w:r>
          <w:r>
            <w:rPr>
              <w:b/>
              <w:bCs/>
              <w:sz w:val="24"/>
              <w:szCs w:val="24"/>
            </w:rPr>
            <w:instrText xml:space="preserve"> HYPERLINK \l _Toc30051 </w:instrText>
          </w:r>
          <w:r>
            <w:rPr>
              <w:b/>
              <w:bCs/>
              <w:sz w:val="24"/>
              <w:szCs w:val="24"/>
            </w:rPr>
            <w:fldChar w:fldCharType="separate"/>
          </w:r>
          <w:r>
            <w:rPr>
              <w:b/>
              <w:bCs/>
              <w:spacing w:val="1"/>
              <w:sz w:val="24"/>
              <w:szCs w:val="24"/>
              <w:highlight w:val="none"/>
              <w:lang w:eastAsia="zh-CN"/>
            </w:rPr>
            <w:t>第一章</w:t>
          </w:r>
          <w:r>
            <w:rPr>
              <w:b/>
              <w:bCs/>
              <w:spacing w:val="58"/>
              <w:sz w:val="24"/>
              <w:szCs w:val="24"/>
              <w:highlight w:val="none"/>
              <w:lang w:eastAsia="zh-CN"/>
            </w:rPr>
            <w:t xml:space="preserve">  </w:t>
          </w:r>
          <w:r>
            <w:rPr>
              <w:b/>
              <w:bCs/>
              <w:spacing w:val="1"/>
              <w:sz w:val="24"/>
              <w:szCs w:val="24"/>
              <w:highlight w:val="none"/>
              <w:lang w:eastAsia="zh-CN"/>
            </w:rPr>
            <w:t>招标公告</w:t>
          </w:r>
          <w:r>
            <w:rPr>
              <w:b/>
              <w:bCs/>
              <w:sz w:val="24"/>
              <w:szCs w:val="24"/>
            </w:rPr>
            <w:tab/>
          </w:r>
          <w:r>
            <w:rPr>
              <w:b/>
              <w:bCs/>
              <w:sz w:val="24"/>
              <w:szCs w:val="24"/>
            </w:rPr>
            <w:fldChar w:fldCharType="begin"/>
          </w:r>
          <w:r>
            <w:rPr>
              <w:b/>
              <w:bCs/>
              <w:sz w:val="24"/>
              <w:szCs w:val="24"/>
            </w:rPr>
            <w:instrText xml:space="preserve"> PAGEREF _Toc30051 \h </w:instrText>
          </w:r>
          <w:r>
            <w:rPr>
              <w:b/>
              <w:bCs/>
              <w:sz w:val="24"/>
              <w:szCs w:val="24"/>
            </w:rPr>
            <w:fldChar w:fldCharType="separate"/>
          </w:r>
          <w:r>
            <w:rPr>
              <w:b/>
              <w:bCs/>
              <w:sz w:val="24"/>
              <w:szCs w:val="24"/>
            </w:rPr>
            <w:t>3</w:t>
          </w:r>
          <w:r>
            <w:rPr>
              <w:b/>
              <w:bCs/>
              <w:sz w:val="24"/>
              <w:szCs w:val="24"/>
            </w:rPr>
            <w:fldChar w:fldCharType="end"/>
          </w:r>
          <w:r>
            <w:rPr>
              <w:b/>
              <w:bCs/>
              <w:sz w:val="24"/>
              <w:szCs w:val="24"/>
            </w:rPr>
            <w:fldChar w:fldCharType="end"/>
          </w:r>
        </w:p>
        <w:p w14:paraId="0E060E61">
          <w:pPr>
            <w:pStyle w:val="33"/>
            <w:tabs>
              <w:tab w:val="right" w:leader="dot" w:pos="9639"/>
            </w:tabs>
            <w:spacing w:line="480" w:lineRule="auto"/>
            <w:rPr>
              <w:b/>
              <w:bCs/>
              <w:sz w:val="24"/>
              <w:szCs w:val="24"/>
            </w:rPr>
          </w:pPr>
          <w:r>
            <w:rPr>
              <w:b/>
              <w:bCs/>
              <w:sz w:val="24"/>
              <w:szCs w:val="24"/>
            </w:rPr>
            <w:fldChar w:fldCharType="begin"/>
          </w:r>
          <w:r>
            <w:rPr>
              <w:b/>
              <w:bCs/>
              <w:sz w:val="24"/>
              <w:szCs w:val="24"/>
            </w:rPr>
            <w:instrText xml:space="preserve"> HYPERLINK \l _Toc15422 </w:instrText>
          </w:r>
          <w:r>
            <w:rPr>
              <w:b/>
              <w:bCs/>
              <w:sz w:val="24"/>
              <w:szCs w:val="24"/>
            </w:rPr>
            <w:fldChar w:fldCharType="separate"/>
          </w:r>
          <w:r>
            <w:rPr>
              <w:b/>
              <w:bCs/>
              <w:spacing w:val="4"/>
              <w:sz w:val="24"/>
              <w:szCs w:val="24"/>
              <w:highlight w:val="none"/>
              <w:lang w:eastAsia="zh-CN"/>
            </w:rPr>
            <w:t>第二章  投标人须知</w:t>
          </w:r>
          <w:r>
            <w:rPr>
              <w:b/>
              <w:bCs/>
              <w:sz w:val="24"/>
              <w:szCs w:val="24"/>
            </w:rPr>
            <w:tab/>
          </w:r>
          <w:r>
            <w:rPr>
              <w:b/>
              <w:bCs/>
              <w:sz w:val="24"/>
              <w:szCs w:val="24"/>
            </w:rPr>
            <w:fldChar w:fldCharType="begin"/>
          </w:r>
          <w:r>
            <w:rPr>
              <w:b/>
              <w:bCs/>
              <w:sz w:val="24"/>
              <w:szCs w:val="24"/>
            </w:rPr>
            <w:instrText xml:space="preserve"> PAGEREF _Toc15422 \h </w:instrText>
          </w:r>
          <w:r>
            <w:rPr>
              <w:b/>
              <w:bCs/>
              <w:sz w:val="24"/>
              <w:szCs w:val="24"/>
            </w:rPr>
            <w:fldChar w:fldCharType="separate"/>
          </w:r>
          <w:r>
            <w:rPr>
              <w:b/>
              <w:bCs/>
              <w:sz w:val="24"/>
              <w:szCs w:val="24"/>
            </w:rPr>
            <w:t>9</w:t>
          </w:r>
          <w:r>
            <w:rPr>
              <w:b/>
              <w:bCs/>
              <w:sz w:val="24"/>
              <w:szCs w:val="24"/>
            </w:rPr>
            <w:fldChar w:fldCharType="end"/>
          </w:r>
          <w:r>
            <w:rPr>
              <w:b/>
              <w:bCs/>
              <w:sz w:val="24"/>
              <w:szCs w:val="24"/>
            </w:rPr>
            <w:fldChar w:fldCharType="end"/>
          </w:r>
        </w:p>
        <w:p w14:paraId="5B138C4C">
          <w:pPr>
            <w:pStyle w:val="33"/>
            <w:tabs>
              <w:tab w:val="right" w:leader="dot" w:pos="9639"/>
            </w:tabs>
            <w:spacing w:line="480" w:lineRule="auto"/>
            <w:rPr>
              <w:b/>
              <w:bCs/>
              <w:sz w:val="24"/>
              <w:szCs w:val="24"/>
            </w:rPr>
          </w:pPr>
          <w:r>
            <w:rPr>
              <w:b/>
              <w:bCs/>
              <w:sz w:val="24"/>
              <w:szCs w:val="24"/>
            </w:rPr>
            <w:fldChar w:fldCharType="begin"/>
          </w:r>
          <w:r>
            <w:rPr>
              <w:b/>
              <w:bCs/>
              <w:sz w:val="24"/>
              <w:szCs w:val="24"/>
            </w:rPr>
            <w:instrText xml:space="preserve"> HYPERLINK \l _Toc13466 </w:instrText>
          </w:r>
          <w:r>
            <w:rPr>
              <w:b/>
              <w:bCs/>
              <w:sz w:val="24"/>
              <w:szCs w:val="24"/>
            </w:rPr>
            <w:fldChar w:fldCharType="separate"/>
          </w:r>
          <w:r>
            <w:rPr>
              <w:b/>
              <w:bCs/>
              <w:spacing w:val="-4"/>
              <w:sz w:val="24"/>
              <w:szCs w:val="24"/>
              <w:highlight w:val="none"/>
              <w:lang w:eastAsia="zh-CN"/>
            </w:rPr>
            <w:t>第三章  评标办法</w:t>
          </w:r>
          <w:r>
            <w:rPr>
              <w:b/>
              <w:bCs/>
              <w:sz w:val="24"/>
              <w:szCs w:val="24"/>
            </w:rPr>
            <w:tab/>
          </w:r>
          <w:r>
            <w:rPr>
              <w:b/>
              <w:bCs/>
              <w:sz w:val="24"/>
              <w:szCs w:val="24"/>
            </w:rPr>
            <w:fldChar w:fldCharType="begin"/>
          </w:r>
          <w:r>
            <w:rPr>
              <w:b/>
              <w:bCs/>
              <w:sz w:val="24"/>
              <w:szCs w:val="24"/>
            </w:rPr>
            <w:instrText xml:space="preserve"> PAGEREF _Toc13466 \h </w:instrText>
          </w:r>
          <w:r>
            <w:rPr>
              <w:b/>
              <w:bCs/>
              <w:sz w:val="24"/>
              <w:szCs w:val="24"/>
            </w:rPr>
            <w:fldChar w:fldCharType="separate"/>
          </w:r>
          <w:r>
            <w:rPr>
              <w:b/>
              <w:bCs/>
              <w:sz w:val="24"/>
              <w:szCs w:val="24"/>
            </w:rPr>
            <w:t>26</w:t>
          </w:r>
          <w:r>
            <w:rPr>
              <w:b/>
              <w:bCs/>
              <w:sz w:val="24"/>
              <w:szCs w:val="24"/>
            </w:rPr>
            <w:fldChar w:fldCharType="end"/>
          </w:r>
          <w:r>
            <w:rPr>
              <w:b/>
              <w:bCs/>
              <w:sz w:val="24"/>
              <w:szCs w:val="24"/>
            </w:rPr>
            <w:fldChar w:fldCharType="end"/>
          </w:r>
        </w:p>
        <w:p w14:paraId="33A5D6E0">
          <w:pPr>
            <w:pStyle w:val="33"/>
            <w:tabs>
              <w:tab w:val="right" w:leader="dot" w:pos="9639"/>
            </w:tabs>
            <w:spacing w:line="480" w:lineRule="auto"/>
            <w:rPr>
              <w:b/>
              <w:bCs/>
              <w:sz w:val="24"/>
              <w:szCs w:val="24"/>
            </w:rPr>
          </w:pPr>
          <w:r>
            <w:rPr>
              <w:b/>
              <w:bCs/>
              <w:sz w:val="24"/>
              <w:szCs w:val="24"/>
            </w:rPr>
            <w:fldChar w:fldCharType="begin"/>
          </w:r>
          <w:r>
            <w:rPr>
              <w:b/>
              <w:bCs/>
              <w:sz w:val="24"/>
              <w:szCs w:val="24"/>
            </w:rPr>
            <w:instrText xml:space="preserve"> HYPERLINK \l _Toc20717 </w:instrText>
          </w:r>
          <w:r>
            <w:rPr>
              <w:b/>
              <w:bCs/>
              <w:sz w:val="24"/>
              <w:szCs w:val="24"/>
            </w:rPr>
            <w:fldChar w:fldCharType="separate"/>
          </w:r>
          <w:r>
            <w:rPr>
              <w:b/>
              <w:bCs/>
              <w:spacing w:val="3"/>
              <w:sz w:val="24"/>
              <w:szCs w:val="24"/>
              <w:highlight w:val="none"/>
              <w:lang w:eastAsia="zh-CN"/>
            </w:rPr>
            <w:t>第四章  合同条款及格式</w:t>
          </w:r>
          <w:r>
            <w:rPr>
              <w:b/>
              <w:bCs/>
              <w:sz w:val="24"/>
              <w:szCs w:val="24"/>
            </w:rPr>
            <w:tab/>
          </w:r>
          <w:r>
            <w:rPr>
              <w:b/>
              <w:bCs/>
              <w:sz w:val="24"/>
              <w:szCs w:val="24"/>
            </w:rPr>
            <w:fldChar w:fldCharType="begin"/>
          </w:r>
          <w:r>
            <w:rPr>
              <w:b/>
              <w:bCs/>
              <w:sz w:val="24"/>
              <w:szCs w:val="24"/>
            </w:rPr>
            <w:instrText xml:space="preserve"> PAGEREF _Toc20717 \h </w:instrText>
          </w:r>
          <w:r>
            <w:rPr>
              <w:b/>
              <w:bCs/>
              <w:sz w:val="24"/>
              <w:szCs w:val="24"/>
            </w:rPr>
            <w:fldChar w:fldCharType="separate"/>
          </w:r>
          <w:r>
            <w:rPr>
              <w:b/>
              <w:bCs/>
              <w:sz w:val="24"/>
              <w:szCs w:val="24"/>
            </w:rPr>
            <w:t>35</w:t>
          </w:r>
          <w:r>
            <w:rPr>
              <w:b/>
              <w:bCs/>
              <w:sz w:val="24"/>
              <w:szCs w:val="24"/>
            </w:rPr>
            <w:fldChar w:fldCharType="end"/>
          </w:r>
          <w:r>
            <w:rPr>
              <w:b/>
              <w:bCs/>
              <w:sz w:val="24"/>
              <w:szCs w:val="24"/>
            </w:rPr>
            <w:fldChar w:fldCharType="end"/>
          </w:r>
        </w:p>
        <w:p w14:paraId="4653BEC9">
          <w:pPr>
            <w:pStyle w:val="33"/>
            <w:tabs>
              <w:tab w:val="right" w:leader="dot" w:pos="9639"/>
            </w:tabs>
            <w:spacing w:line="480" w:lineRule="auto"/>
            <w:rPr>
              <w:b/>
              <w:bCs/>
              <w:sz w:val="24"/>
              <w:szCs w:val="24"/>
            </w:rPr>
          </w:pPr>
          <w:r>
            <w:rPr>
              <w:b/>
              <w:bCs/>
              <w:sz w:val="24"/>
              <w:szCs w:val="24"/>
            </w:rPr>
            <w:fldChar w:fldCharType="begin"/>
          </w:r>
          <w:r>
            <w:rPr>
              <w:b/>
              <w:bCs/>
              <w:sz w:val="24"/>
              <w:szCs w:val="24"/>
            </w:rPr>
            <w:instrText xml:space="preserve"> HYPERLINK \l _Toc26414 </w:instrText>
          </w:r>
          <w:r>
            <w:rPr>
              <w:b/>
              <w:bCs/>
              <w:sz w:val="24"/>
              <w:szCs w:val="24"/>
            </w:rPr>
            <w:fldChar w:fldCharType="separate"/>
          </w:r>
          <w:r>
            <w:rPr>
              <w:b/>
              <w:bCs/>
              <w:spacing w:val="4"/>
              <w:sz w:val="24"/>
              <w:szCs w:val="24"/>
              <w:highlight w:val="none"/>
              <w:lang w:eastAsia="zh-CN"/>
            </w:rPr>
            <w:t>第</w:t>
          </w:r>
          <w:r>
            <w:rPr>
              <w:rFonts w:hint="eastAsia"/>
              <w:b/>
              <w:bCs/>
              <w:spacing w:val="4"/>
              <w:sz w:val="24"/>
              <w:szCs w:val="24"/>
              <w:highlight w:val="none"/>
              <w:lang w:val="en-US" w:eastAsia="zh-CN"/>
            </w:rPr>
            <w:t>五</w:t>
          </w:r>
          <w:r>
            <w:rPr>
              <w:b/>
              <w:bCs/>
              <w:spacing w:val="4"/>
              <w:sz w:val="24"/>
              <w:szCs w:val="24"/>
              <w:highlight w:val="none"/>
              <w:lang w:eastAsia="zh-CN"/>
            </w:rPr>
            <w:t>章  投标文件格式</w:t>
          </w:r>
          <w:r>
            <w:rPr>
              <w:b/>
              <w:bCs/>
              <w:sz w:val="24"/>
              <w:szCs w:val="24"/>
            </w:rPr>
            <w:tab/>
          </w:r>
          <w:r>
            <w:rPr>
              <w:b/>
              <w:bCs/>
              <w:sz w:val="24"/>
              <w:szCs w:val="24"/>
            </w:rPr>
            <w:fldChar w:fldCharType="begin"/>
          </w:r>
          <w:r>
            <w:rPr>
              <w:b/>
              <w:bCs/>
              <w:sz w:val="24"/>
              <w:szCs w:val="24"/>
            </w:rPr>
            <w:instrText xml:space="preserve"> PAGEREF _Toc26414 \h </w:instrText>
          </w:r>
          <w:r>
            <w:rPr>
              <w:b/>
              <w:bCs/>
              <w:sz w:val="24"/>
              <w:szCs w:val="24"/>
            </w:rPr>
            <w:fldChar w:fldCharType="separate"/>
          </w:r>
          <w:r>
            <w:rPr>
              <w:b/>
              <w:bCs/>
              <w:sz w:val="24"/>
              <w:szCs w:val="24"/>
            </w:rPr>
            <w:t>61</w:t>
          </w:r>
          <w:r>
            <w:rPr>
              <w:b/>
              <w:bCs/>
              <w:sz w:val="24"/>
              <w:szCs w:val="24"/>
            </w:rPr>
            <w:fldChar w:fldCharType="end"/>
          </w:r>
          <w:r>
            <w:rPr>
              <w:b/>
              <w:bCs/>
              <w:sz w:val="24"/>
              <w:szCs w:val="24"/>
            </w:rPr>
            <w:fldChar w:fldCharType="end"/>
          </w:r>
        </w:p>
        <w:p w14:paraId="3D66FDCB">
          <w:pPr>
            <w:spacing w:line="480" w:lineRule="auto"/>
          </w:pPr>
          <w:r>
            <w:rPr>
              <w:b/>
              <w:bCs/>
              <w:sz w:val="24"/>
              <w:szCs w:val="24"/>
            </w:rPr>
            <w:fldChar w:fldCharType="end"/>
          </w:r>
        </w:p>
      </w:sdtContent>
    </w:sdt>
    <w:p w14:paraId="620C95E4"/>
    <w:p w14:paraId="417C2447">
      <w:pPr>
        <w:spacing w:line="226" w:lineRule="auto"/>
        <w:rPr>
          <w:rFonts w:ascii="Constantia" w:hAnsi="Constantia" w:eastAsia="Constantia" w:cs="Constantia"/>
          <w:highlight w:val="none"/>
          <w:lang w:eastAsia="zh-CN"/>
        </w:rPr>
        <w:sectPr>
          <w:pgSz w:w="11907" w:h="16839"/>
          <w:pgMar w:top="1134" w:right="1134" w:bottom="1134" w:left="1134" w:header="0" w:footer="0" w:gutter="0"/>
          <w:cols w:space="720" w:num="1"/>
        </w:sectPr>
      </w:pPr>
    </w:p>
    <w:p w14:paraId="4ED5FBF8">
      <w:pPr>
        <w:pStyle w:val="19"/>
        <w:spacing w:before="139" w:line="222" w:lineRule="auto"/>
        <w:ind w:left="3057"/>
        <w:outlineLvl w:val="0"/>
        <w:rPr>
          <w:sz w:val="43"/>
          <w:szCs w:val="43"/>
          <w:highlight w:val="none"/>
          <w:lang w:eastAsia="zh-CN"/>
        </w:rPr>
      </w:pPr>
      <w:bookmarkStart w:id="0" w:name="_Toc30051"/>
      <w:r>
        <w:rPr>
          <w:b/>
          <w:bCs/>
          <w:spacing w:val="1"/>
          <w:sz w:val="43"/>
          <w:szCs w:val="43"/>
          <w:highlight w:val="none"/>
          <w:lang w:eastAsia="zh-CN"/>
        </w:rPr>
        <w:t>第一章</w:t>
      </w:r>
      <w:r>
        <w:rPr>
          <w:spacing w:val="58"/>
          <w:sz w:val="43"/>
          <w:szCs w:val="43"/>
          <w:highlight w:val="none"/>
          <w:lang w:eastAsia="zh-CN"/>
        </w:rPr>
        <w:t xml:space="preserve">  </w:t>
      </w:r>
      <w:r>
        <w:rPr>
          <w:b/>
          <w:bCs/>
          <w:spacing w:val="1"/>
          <w:sz w:val="43"/>
          <w:szCs w:val="43"/>
          <w:highlight w:val="none"/>
          <w:lang w:eastAsia="zh-CN"/>
        </w:rPr>
        <w:t>招标公告</w:t>
      </w:r>
      <w:bookmarkEnd w:id="0"/>
    </w:p>
    <w:p w14:paraId="181AE73D">
      <w:pPr>
        <w:spacing w:line="405" w:lineRule="auto"/>
        <w:rPr>
          <w:highlight w:val="none"/>
          <w:lang w:eastAsia="zh-CN"/>
        </w:rPr>
      </w:pPr>
    </w:p>
    <w:p w14:paraId="3E28A674">
      <w:pPr>
        <w:pStyle w:val="19"/>
        <w:spacing w:before="65" w:line="226" w:lineRule="auto"/>
        <w:jc w:val="center"/>
        <w:rPr>
          <w:sz w:val="21"/>
          <w:szCs w:val="21"/>
          <w:highlight w:val="none"/>
          <w:lang w:eastAsia="zh-CN"/>
        </w:rPr>
      </w:pPr>
      <w:r>
        <w:rPr>
          <w:spacing w:val="8"/>
          <w:sz w:val="21"/>
          <w:szCs w:val="21"/>
          <w:highlight w:val="none"/>
          <w:lang w:eastAsia="zh-CN"/>
        </w:rPr>
        <w:t>郁南县船舶制造基地配套基础设施建设项目（一期）施工监理招标公告</w:t>
      </w:r>
    </w:p>
    <w:tbl>
      <w:tblPr>
        <w:tblStyle w:val="54"/>
        <w:tblW w:w="96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0"/>
        <w:gridCol w:w="2088"/>
        <w:gridCol w:w="175"/>
        <w:gridCol w:w="919"/>
        <w:gridCol w:w="640"/>
        <w:gridCol w:w="597"/>
        <w:gridCol w:w="758"/>
        <w:gridCol w:w="965"/>
        <w:gridCol w:w="1423"/>
      </w:tblGrid>
      <w:tr w14:paraId="6F0F8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2130" w:type="dxa"/>
            <w:vAlign w:val="center"/>
          </w:tcPr>
          <w:p w14:paraId="62BAEC45">
            <w:pPr>
              <w:pStyle w:val="55"/>
              <w:spacing w:before="0" w:line="228" w:lineRule="auto"/>
              <w:jc w:val="center"/>
              <w:rPr>
                <w:sz w:val="21"/>
                <w:szCs w:val="21"/>
                <w:highlight w:val="none"/>
              </w:rPr>
            </w:pPr>
            <w:r>
              <w:rPr>
                <w:spacing w:val="0"/>
                <w:sz w:val="21"/>
                <w:szCs w:val="21"/>
                <w:highlight w:val="none"/>
              </w:rPr>
              <w:t>投资项目代码</w:t>
            </w:r>
          </w:p>
        </w:tc>
        <w:tc>
          <w:tcPr>
            <w:tcW w:w="7565" w:type="dxa"/>
            <w:gridSpan w:val="8"/>
            <w:vAlign w:val="center"/>
          </w:tcPr>
          <w:p w14:paraId="44F94B47">
            <w:pPr>
              <w:pStyle w:val="55"/>
              <w:spacing w:before="0" w:line="255" w:lineRule="exact"/>
              <w:jc w:val="center"/>
              <w:rPr>
                <w:sz w:val="21"/>
                <w:szCs w:val="21"/>
                <w:highlight w:val="none"/>
              </w:rPr>
            </w:pPr>
            <w:r>
              <w:rPr>
                <w:spacing w:val="0"/>
                <w:position w:val="1"/>
                <w:sz w:val="21"/>
                <w:szCs w:val="21"/>
                <w:highlight w:val="none"/>
              </w:rPr>
              <w:t>2503-445322-04-01-575423</w:t>
            </w:r>
          </w:p>
        </w:tc>
      </w:tr>
      <w:tr w14:paraId="18D06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2130" w:type="dxa"/>
            <w:vAlign w:val="center"/>
          </w:tcPr>
          <w:p w14:paraId="1EB1BEE3">
            <w:pPr>
              <w:pStyle w:val="55"/>
              <w:spacing w:before="0" w:line="229" w:lineRule="auto"/>
              <w:jc w:val="center"/>
              <w:rPr>
                <w:sz w:val="21"/>
                <w:szCs w:val="21"/>
                <w:highlight w:val="none"/>
              </w:rPr>
            </w:pPr>
            <w:r>
              <w:rPr>
                <w:spacing w:val="0"/>
                <w:sz w:val="21"/>
                <w:szCs w:val="21"/>
                <w:highlight w:val="none"/>
              </w:rPr>
              <w:t>投资项目名称</w:t>
            </w:r>
          </w:p>
        </w:tc>
        <w:tc>
          <w:tcPr>
            <w:tcW w:w="7565" w:type="dxa"/>
            <w:gridSpan w:val="8"/>
            <w:vAlign w:val="center"/>
          </w:tcPr>
          <w:p w14:paraId="093AE062">
            <w:pPr>
              <w:pStyle w:val="55"/>
              <w:spacing w:before="0" w:line="227" w:lineRule="auto"/>
              <w:jc w:val="center"/>
              <w:rPr>
                <w:sz w:val="21"/>
                <w:szCs w:val="21"/>
                <w:highlight w:val="none"/>
                <w:lang w:eastAsia="zh-CN"/>
              </w:rPr>
            </w:pPr>
            <w:r>
              <w:rPr>
                <w:rFonts w:hint="eastAsia"/>
                <w:spacing w:val="0"/>
                <w:sz w:val="21"/>
                <w:szCs w:val="21"/>
                <w:highlight w:val="none"/>
                <w:lang w:eastAsia="zh-CN"/>
              </w:rPr>
              <w:t>郁南县船舶制造基地配套基础设施建设项目（一期）</w:t>
            </w:r>
          </w:p>
        </w:tc>
      </w:tr>
      <w:tr w14:paraId="3A2F3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2130" w:type="dxa"/>
            <w:vAlign w:val="center"/>
          </w:tcPr>
          <w:p w14:paraId="238E9A35">
            <w:pPr>
              <w:pStyle w:val="55"/>
              <w:spacing w:before="0" w:line="229" w:lineRule="auto"/>
              <w:jc w:val="center"/>
              <w:rPr>
                <w:sz w:val="21"/>
                <w:szCs w:val="21"/>
                <w:highlight w:val="none"/>
              </w:rPr>
            </w:pPr>
            <w:r>
              <w:rPr>
                <w:spacing w:val="0"/>
                <w:sz w:val="21"/>
                <w:szCs w:val="21"/>
                <w:highlight w:val="none"/>
              </w:rPr>
              <w:t>招标项目名称</w:t>
            </w:r>
          </w:p>
        </w:tc>
        <w:tc>
          <w:tcPr>
            <w:tcW w:w="7565" w:type="dxa"/>
            <w:gridSpan w:val="8"/>
            <w:vAlign w:val="center"/>
          </w:tcPr>
          <w:p w14:paraId="2232B5EA">
            <w:pPr>
              <w:pStyle w:val="55"/>
              <w:spacing w:before="0" w:line="227" w:lineRule="auto"/>
              <w:jc w:val="center"/>
              <w:rPr>
                <w:sz w:val="21"/>
                <w:szCs w:val="21"/>
                <w:highlight w:val="none"/>
                <w:lang w:eastAsia="zh-CN"/>
              </w:rPr>
            </w:pPr>
            <w:r>
              <w:rPr>
                <w:spacing w:val="0"/>
                <w:sz w:val="21"/>
                <w:szCs w:val="21"/>
                <w:highlight w:val="none"/>
                <w:lang w:eastAsia="zh-CN"/>
              </w:rPr>
              <w:t>郁南县船舶制造基地配套基础设施建设项目（一期）施工监理</w:t>
            </w:r>
          </w:p>
        </w:tc>
      </w:tr>
      <w:tr w14:paraId="6EBD4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2130" w:type="dxa"/>
            <w:vAlign w:val="center"/>
          </w:tcPr>
          <w:p w14:paraId="150AF517">
            <w:pPr>
              <w:pStyle w:val="55"/>
              <w:spacing w:before="0" w:line="229" w:lineRule="auto"/>
              <w:jc w:val="center"/>
              <w:rPr>
                <w:sz w:val="21"/>
                <w:szCs w:val="21"/>
                <w:highlight w:val="none"/>
              </w:rPr>
            </w:pPr>
            <w:r>
              <w:rPr>
                <w:spacing w:val="0"/>
                <w:sz w:val="21"/>
                <w:szCs w:val="21"/>
                <w:highlight w:val="none"/>
              </w:rPr>
              <w:t>标段（包）名称</w:t>
            </w:r>
          </w:p>
        </w:tc>
        <w:tc>
          <w:tcPr>
            <w:tcW w:w="3822" w:type="dxa"/>
            <w:gridSpan w:val="4"/>
            <w:vAlign w:val="center"/>
          </w:tcPr>
          <w:p w14:paraId="7D6D6180">
            <w:pPr>
              <w:pStyle w:val="55"/>
              <w:spacing w:before="0" w:line="228" w:lineRule="auto"/>
              <w:jc w:val="center"/>
              <w:rPr>
                <w:sz w:val="21"/>
                <w:szCs w:val="21"/>
                <w:highlight w:val="none"/>
                <w:lang w:eastAsia="zh-CN"/>
              </w:rPr>
            </w:pPr>
            <w:r>
              <w:rPr>
                <w:rFonts w:hint="eastAsia"/>
                <w:spacing w:val="0"/>
                <w:sz w:val="21"/>
                <w:szCs w:val="21"/>
                <w:highlight w:val="none"/>
                <w:lang w:eastAsia="zh-CN"/>
              </w:rPr>
              <w:t>郁南县船舶制造基地配套基础设施建设项目（一期）施工监理</w:t>
            </w:r>
          </w:p>
        </w:tc>
        <w:tc>
          <w:tcPr>
            <w:tcW w:w="2320" w:type="dxa"/>
            <w:gridSpan w:val="3"/>
            <w:vAlign w:val="center"/>
          </w:tcPr>
          <w:p w14:paraId="7D624259">
            <w:pPr>
              <w:pStyle w:val="55"/>
              <w:spacing w:before="0" w:line="227" w:lineRule="auto"/>
              <w:jc w:val="center"/>
              <w:rPr>
                <w:sz w:val="21"/>
                <w:szCs w:val="21"/>
                <w:highlight w:val="none"/>
              </w:rPr>
            </w:pPr>
            <w:r>
              <w:rPr>
                <w:spacing w:val="0"/>
                <w:sz w:val="21"/>
                <w:szCs w:val="21"/>
                <w:highlight w:val="none"/>
              </w:rPr>
              <w:t>公告性质</w:t>
            </w:r>
          </w:p>
        </w:tc>
        <w:tc>
          <w:tcPr>
            <w:tcW w:w="1423" w:type="dxa"/>
            <w:vAlign w:val="center"/>
          </w:tcPr>
          <w:p w14:paraId="326D0468">
            <w:pPr>
              <w:pStyle w:val="55"/>
              <w:spacing w:before="0" w:line="229" w:lineRule="auto"/>
              <w:jc w:val="center"/>
              <w:rPr>
                <w:sz w:val="21"/>
                <w:szCs w:val="21"/>
                <w:highlight w:val="none"/>
              </w:rPr>
            </w:pPr>
            <w:r>
              <w:rPr>
                <w:spacing w:val="0"/>
                <w:sz w:val="21"/>
                <w:szCs w:val="21"/>
                <w:highlight w:val="none"/>
              </w:rPr>
              <w:t>正常</w:t>
            </w:r>
          </w:p>
        </w:tc>
      </w:tr>
      <w:tr w14:paraId="6CB51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2130" w:type="dxa"/>
            <w:vAlign w:val="center"/>
          </w:tcPr>
          <w:p w14:paraId="22DE4372">
            <w:pPr>
              <w:pStyle w:val="55"/>
              <w:spacing w:before="0" w:line="228" w:lineRule="auto"/>
              <w:jc w:val="center"/>
              <w:rPr>
                <w:sz w:val="21"/>
                <w:szCs w:val="21"/>
                <w:highlight w:val="none"/>
              </w:rPr>
            </w:pPr>
            <w:r>
              <w:rPr>
                <w:spacing w:val="0"/>
                <w:sz w:val="21"/>
                <w:szCs w:val="21"/>
                <w:highlight w:val="none"/>
              </w:rPr>
              <w:t>资格审查方式</w:t>
            </w:r>
          </w:p>
        </w:tc>
        <w:tc>
          <w:tcPr>
            <w:tcW w:w="7565" w:type="dxa"/>
            <w:gridSpan w:val="8"/>
            <w:vAlign w:val="center"/>
          </w:tcPr>
          <w:p w14:paraId="282FA1FE">
            <w:pPr>
              <w:pStyle w:val="55"/>
              <w:spacing w:before="0" w:line="228" w:lineRule="auto"/>
              <w:ind w:left="3392"/>
              <w:jc w:val="left"/>
              <w:rPr>
                <w:sz w:val="21"/>
                <w:szCs w:val="21"/>
                <w:highlight w:val="none"/>
              </w:rPr>
            </w:pPr>
            <w:r>
              <w:rPr>
                <w:spacing w:val="0"/>
                <w:sz w:val="21"/>
                <w:szCs w:val="21"/>
                <w:highlight w:val="none"/>
              </w:rPr>
              <w:t>资格后审</w:t>
            </w:r>
          </w:p>
        </w:tc>
      </w:tr>
      <w:tr w14:paraId="537F3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130" w:type="dxa"/>
            <w:vAlign w:val="center"/>
          </w:tcPr>
          <w:p w14:paraId="3E837ACA">
            <w:pPr>
              <w:pStyle w:val="55"/>
              <w:spacing w:before="0" w:line="229" w:lineRule="auto"/>
              <w:jc w:val="center"/>
              <w:rPr>
                <w:sz w:val="21"/>
                <w:szCs w:val="21"/>
                <w:highlight w:val="none"/>
                <w:lang w:eastAsia="zh-CN"/>
              </w:rPr>
            </w:pPr>
            <w:r>
              <w:rPr>
                <w:spacing w:val="0"/>
                <w:sz w:val="21"/>
                <w:szCs w:val="21"/>
                <w:highlight w:val="none"/>
                <w:lang w:eastAsia="zh-CN"/>
              </w:rPr>
              <w:t>招标项目实施（交货）地点</w:t>
            </w:r>
          </w:p>
        </w:tc>
        <w:tc>
          <w:tcPr>
            <w:tcW w:w="7565" w:type="dxa"/>
            <w:gridSpan w:val="8"/>
            <w:vAlign w:val="center"/>
          </w:tcPr>
          <w:p w14:paraId="356DC5E5">
            <w:pPr>
              <w:pStyle w:val="55"/>
              <w:spacing w:before="0" w:line="228" w:lineRule="auto"/>
              <w:jc w:val="center"/>
              <w:rPr>
                <w:sz w:val="21"/>
                <w:szCs w:val="21"/>
                <w:highlight w:val="none"/>
                <w:lang w:eastAsia="zh-CN"/>
              </w:rPr>
            </w:pPr>
            <w:r>
              <w:rPr>
                <w:rFonts w:hint="eastAsia"/>
                <w:spacing w:val="0"/>
                <w:sz w:val="21"/>
                <w:szCs w:val="21"/>
                <w:highlight w:val="none"/>
                <w:lang w:eastAsia="zh-CN"/>
              </w:rPr>
              <w:t>云浮市郁南县南江口镇内</w:t>
            </w:r>
          </w:p>
        </w:tc>
      </w:tr>
      <w:tr w14:paraId="7E4D7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jc w:val="center"/>
        </w:trPr>
        <w:tc>
          <w:tcPr>
            <w:tcW w:w="2130" w:type="dxa"/>
            <w:vAlign w:val="center"/>
          </w:tcPr>
          <w:p w14:paraId="3A1AE57D">
            <w:pPr>
              <w:pStyle w:val="55"/>
              <w:spacing w:before="0" w:line="229" w:lineRule="auto"/>
              <w:ind w:left="469"/>
              <w:jc w:val="center"/>
              <w:rPr>
                <w:spacing w:val="0"/>
                <w:sz w:val="21"/>
                <w:szCs w:val="21"/>
                <w:highlight w:val="none"/>
                <w:lang w:eastAsia="zh-CN"/>
              </w:rPr>
            </w:pPr>
            <w:r>
              <w:rPr>
                <w:spacing w:val="0"/>
                <w:sz w:val="21"/>
                <w:szCs w:val="21"/>
                <w:highlight w:val="none"/>
                <w:lang w:eastAsia="zh-CN"/>
              </w:rPr>
              <w:t>资金来源</w:t>
            </w:r>
          </w:p>
        </w:tc>
        <w:tc>
          <w:tcPr>
            <w:tcW w:w="2263" w:type="dxa"/>
            <w:gridSpan w:val="2"/>
            <w:vAlign w:val="center"/>
          </w:tcPr>
          <w:p w14:paraId="4C6DA4D6">
            <w:pPr>
              <w:pStyle w:val="55"/>
              <w:spacing w:before="0" w:line="229" w:lineRule="auto"/>
              <w:jc w:val="center"/>
              <w:rPr>
                <w:spacing w:val="0"/>
                <w:sz w:val="21"/>
                <w:szCs w:val="21"/>
                <w:highlight w:val="none"/>
                <w:lang w:eastAsia="zh-CN"/>
              </w:rPr>
            </w:pPr>
            <w:r>
              <w:rPr>
                <w:rFonts w:hint="eastAsia"/>
                <w:spacing w:val="0"/>
                <w:sz w:val="21"/>
                <w:szCs w:val="21"/>
                <w:highlight w:val="none"/>
                <w:lang w:eastAsia="zh-CN"/>
              </w:rPr>
              <w:t>财政资金</w:t>
            </w:r>
          </w:p>
        </w:tc>
        <w:tc>
          <w:tcPr>
            <w:tcW w:w="1559" w:type="dxa"/>
            <w:gridSpan w:val="2"/>
            <w:vAlign w:val="center"/>
          </w:tcPr>
          <w:p w14:paraId="3C5D2E31">
            <w:pPr>
              <w:pStyle w:val="55"/>
              <w:spacing w:before="0" w:line="229" w:lineRule="auto"/>
              <w:ind w:right="145" w:firstLine="210" w:firstLineChars="100"/>
              <w:jc w:val="center"/>
              <w:rPr>
                <w:spacing w:val="0"/>
                <w:sz w:val="21"/>
                <w:szCs w:val="21"/>
                <w:highlight w:val="none"/>
                <w:lang w:eastAsia="zh-CN"/>
              </w:rPr>
            </w:pPr>
            <w:r>
              <w:rPr>
                <w:spacing w:val="0"/>
                <w:sz w:val="21"/>
                <w:szCs w:val="21"/>
                <w:highlight w:val="none"/>
                <w:lang w:eastAsia="zh-CN"/>
              </w:rPr>
              <w:t>资金来源构成</w:t>
            </w:r>
          </w:p>
        </w:tc>
        <w:tc>
          <w:tcPr>
            <w:tcW w:w="3743" w:type="dxa"/>
            <w:gridSpan w:val="4"/>
            <w:vAlign w:val="center"/>
          </w:tcPr>
          <w:p w14:paraId="73D4F9AE">
            <w:pPr>
              <w:pStyle w:val="55"/>
              <w:spacing w:before="0" w:line="229" w:lineRule="auto"/>
              <w:jc w:val="center"/>
              <w:rPr>
                <w:spacing w:val="0"/>
                <w:sz w:val="21"/>
                <w:szCs w:val="21"/>
                <w:highlight w:val="none"/>
                <w:lang w:eastAsia="zh-CN"/>
              </w:rPr>
            </w:pPr>
            <w:r>
              <w:rPr>
                <w:rFonts w:hint="eastAsia"/>
                <w:spacing w:val="0"/>
                <w:sz w:val="21"/>
                <w:szCs w:val="21"/>
                <w:highlight w:val="none"/>
                <w:lang w:eastAsia="zh-CN"/>
              </w:rPr>
              <w:t>除争取上级专项资金和债券资金外，不足部分由县政府统筹解决。</w:t>
            </w:r>
          </w:p>
        </w:tc>
      </w:tr>
      <w:tr w14:paraId="04BED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jc w:val="center"/>
        </w:trPr>
        <w:tc>
          <w:tcPr>
            <w:tcW w:w="2130" w:type="dxa"/>
            <w:vAlign w:val="center"/>
          </w:tcPr>
          <w:p w14:paraId="1DE944BD">
            <w:pPr>
              <w:pStyle w:val="55"/>
              <w:spacing w:before="0" w:line="228" w:lineRule="auto"/>
              <w:ind w:left="371"/>
              <w:jc w:val="center"/>
              <w:rPr>
                <w:sz w:val="21"/>
                <w:szCs w:val="21"/>
                <w:highlight w:val="none"/>
              </w:rPr>
            </w:pPr>
            <w:r>
              <w:rPr>
                <w:spacing w:val="0"/>
                <w:sz w:val="21"/>
                <w:szCs w:val="21"/>
                <w:highlight w:val="none"/>
              </w:rPr>
              <w:t>招标范围及规模</w:t>
            </w:r>
          </w:p>
        </w:tc>
        <w:tc>
          <w:tcPr>
            <w:tcW w:w="7565" w:type="dxa"/>
            <w:gridSpan w:val="8"/>
            <w:vAlign w:val="center"/>
          </w:tcPr>
          <w:p w14:paraId="504FBA8A">
            <w:pPr>
              <w:pStyle w:val="55"/>
              <w:spacing w:before="0" w:line="329" w:lineRule="auto"/>
              <w:ind w:left="112" w:right="108" w:firstLine="1"/>
              <w:jc w:val="center"/>
              <w:rPr>
                <w:sz w:val="21"/>
                <w:szCs w:val="21"/>
                <w:highlight w:val="none"/>
                <w:lang w:eastAsia="zh-CN"/>
              </w:rPr>
            </w:pPr>
            <w:r>
              <w:rPr>
                <w:rFonts w:hint="eastAsia"/>
                <w:spacing w:val="0"/>
                <w:sz w:val="21"/>
                <w:szCs w:val="21"/>
                <w:highlight w:val="none"/>
                <w:lang w:eastAsia="zh-CN"/>
              </w:rPr>
              <w:t>建设内容主要为船舶出入口建设4.8公里，包括船舶出入河道下挖平均深度约3.5米，拓宽、加固护岸约4.5公里，挖运方及清淤1782250立方米；配套道路及沿线工程建设4.9公里；给水管网建设1.721公里；污水管网建设1.698公里；雨水管网建设1.728公里；土地平整914.5亩。</w:t>
            </w:r>
          </w:p>
        </w:tc>
      </w:tr>
      <w:tr w14:paraId="660CB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2130" w:type="dxa"/>
            <w:vAlign w:val="center"/>
          </w:tcPr>
          <w:p w14:paraId="72196343">
            <w:pPr>
              <w:pStyle w:val="55"/>
              <w:spacing w:before="0" w:line="228" w:lineRule="auto"/>
              <w:ind w:left="668"/>
              <w:jc w:val="center"/>
              <w:rPr>
                <w:sz w:val="21"/>
                <w:szCs w:val="21"/>
                <w:highlight w:val="none"/>
              </w:rPr>
            </w:pPr>
            <w:r>
              <w:rPr>
                <w:spacing w:val="0"/>
                <w:sz w:val="21"/>
                <w:szCs w:val="21"/>
                <w:highlight w:val="none"/>
              </w:rPr>
              <w:t>招标内容</w:t>
            </w:r>
          </w:p>
        </w:tc>
        <w:tc>
          <w:tcPr>
            <w:tcW w:w="7565" w:type="dxa"/>
            <w:gridSpan w:val="8"/>
            <w:vAlign w:val="center"/>
          </w:tcPr>
          <w:p w14:paraId="38E933A7">
            <w:pPr>
              <w:pStyle w:val="55"/>
              <w:spacing w:before="0" w:line="329" w:lineRule="auto"/>
              <w:ind w:left="112" w:right="108" w:firstLine="1"/>
              <w:jc w:val="center"/>
              <w:rPr>
                <w:spacing w:val="0"/>
                <w:sz w:val="21"/>
                <w:szCs w:val="21"/>
                <w:highlight w:val="none"/>
                <w:lang w:eastAsia="zh-CN"/>
              </w:rPr>
            </w:pPr>
            <w:r>
              <w:rPr>
                <w:rFonts w:hint="eastAsia"/>
                <w:spacing w:val="0"/>
                <w:sz w:val="21"/>
                <w:szCs w:val="21"/>
                <w:highlight w:val="none"/>
                <w:lang w:eastAsia="zh-CN"/>
              </w:rPr>
              <w:t>从签订合同起算，至所有工程保修期结束且办妥竣工结算止(此处竣工结算指政府终审部门进行的竣工结算)。包括但不限于以下内容：施工准备阶段、建设实施阶段、生产准备阶段、工程验收阶段(包括质量保修期阶段)的质量、投资、进度、安全控制；监督、管理建设工程合同的履行，以及协调建设单位和工程建设有关各方工作关系，竣工图审核等全过程监理服务。</w:t>
            </w:r>
          </w:p>
        </w:tc>
      </w:tr>
      <w:tr w14:paraId="3444D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2130" w:type="dxa"/>
            <w:vAlign w:val="center"/>
          </w:tcPr>
          <w:p w14:paraId="5B7127E1">
            <w:pPr>
              <w:pStyle w:val="55"/>
              <w:spacing w:before="0" w:line="227" w:lineRule="auto"/>
              <w:ind w:left="370"/>
              <w:jc w:val="center"/>
              <w:rPr>
                <w:sz w:val="21"/>
                <w:szCs w:val="21"/>
                <w:highlight w:val="none"/>
              </w:rPr>
            </w:pPr>
            <w:r>
              <w:rPr>
                <w:spacing w:val="0"/>
                <w:sz w:val="21"/>
                <w:szCs w:val="21"/>
                <w:highlight w:val="none"/>
              </w:rPr>
              <w:t>工期（交货期）</w:t>
            </w:r>
          </w:p>
        </w:tc>
        <w:tc>
          <w:tcPr>
            <w:tcW w:w="7565" w:type="dxa"/>
            <w:gridSpan w:val="8"/>
            <w:vAlign w:val="center"/>
          </w:tcPr>
          <w:p w14:paraId="63DCED46">
            <w:pPr>
              <w:pStyle w:val="55"/>
              <w:spacing w:before="0" w:line="367" w:lineRule="auto"/>
              <w:ind w:left="111" w:right="154" w:firstLine="6"/>
              <w:jc w:val="center"/>
              <w:rPr>
                <w:color w:val="auto"/>
                <w:sz w:val="21"/>
                <w:szCs w:val="21"/>
                <w:highlight w:val="none"/>
                <w:lang w:eastAsia="zh-CN"/>
              </w:rPr>
            </w:pPr>
            <w:r>
              <w:rPr>
                <w:color w:val="auto"/>
                <w:spacing w:val="0"/>
                <w:sz w:val="21"/>
                <w:szCs w:val="21"/>
                <w:highlight w:val="none"/>
                <w:lang w:eastAsia="zh-CN"/>
              </w:rPr>
              <w:t>总工期：</w:t>
            </w:r>
            <w:r>
              <w:rPr>
                <w:color w:val="auto"/>
                <w:spacing w:val="0"/>
                <w:sz w:val="21"/>
                <w:szCs w:val="21"/>
                <w:highlight w:val="none"/>
                <w:u w:val="single"/>
                <w:lang w:eastAsia="zh-CN"/>
              </w:rPr>
              <w:t>40个月</w:t>
            </w:r>
            <w:r>
              <w:rPr>
                <w:color w:val="auto"/>
                <w:spacing w:val="0"/>
                <w:sz w:val="21"/>
                <w:szCs w:val="21"/>
                <w:highlight w:val="none"/>
                <w:lang w:eastAsia="zh-CN"/>
              </w:rPr>
              <w:t>，（具体开工日期以发</w:t>
            </w:r>
            <w:r>
              <w:rPr>
                <w:color w:val="auto"/>
                <w:sz w:val="21"/>
                <w:szCs w:val="21"/>
                <w:highlight w:val="none"/>
                <w:lang w:eastAsia="zh-CN"/>
              </w:rPr>
              <w:t>包人批</w:t>
            </w:r>
            <w:r>
              <w:rPr>
                <w:color w:val="auto"/>
                <w:spacing w:val="0"/>
                <w:sz w:val="21"/>
                <w:szCs w:val="21"/>
                <w:highlight w:val="none"/>
                <w:lang w:eastAsia="zh-CN"/>
              </w:rPr>
              <w:t>准开工报告日期为准）</w:t>
            </w:r>
          </w:p>
        </w:tc>
      </w:tr>
      <w:tr w14:paraId="5A5CD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2130" w:type="dxa"/>
            <w:vAlign w:val="center"/>
          </w:tcPr>
          <w:p w14:paraId="46BE8EAD">
            <w:pPr>
              <w:pStyle w:val="55"/>
              <w:spacing w:before="0" w:line="227" w:lineRule="auto"/>
              <w:ind w:left="470"/>
              <w:jc w:val="center"/>
              <w:rPr>
                <w:sz w:val="21"/>
                <w:szCs w:val="21"/>
                <w:highlight w:val="none"/>
              </w:rPr>
            </w:pPr>
            <w:r>
              <w:rPr>
                <w:spacing w:val="0"/>
                <w:sz w:val="21"/>
                <w:szCs w:val="21"/>
                <w:highlight w:val="none"/>
              </w:rPr>
              <w:t>最高投标限价</w:t>
            </w:r>
          </w:p>
        </w:tc>
        <w:tc>
          <w:tcPr>
            <w:tcW w:w="7565" w:type="dxa"/>
            <w:gridSpan w:val="8"/>
            <w:vAlign w:val="center"/>
          </w:tcPr>
          <w:p w14:paraId="6EA53F0D">
            <w:pPr>
              <w:pStyle w:val="55"/>
              <w:spacing w:before="0" w:line="421" w:lineRule="auto"/>
              <w:ind w:left="113" w:right="109"/>
              <w:jc w:val="center"/>
              <w:rPr>
                <w:color w:val="auto"/>
                <w:sz w:val="21"/>
                <w:szCs w:val="21"/>
                <w:highlight w:val="none"/>
                <w:lang w:eastAsia="zh-CN"/>
              </w:rPr>
            </w:pPr>
            <w:r>
              <w:rPr>
                <w:rFonts w:ascii="宋体" w:hAnsi="宋体" w:eastAsia="宋体" w:cs="宋体"/>
                <w:color w:val="000000"/>
                <w:sz w:val="21"/>
                <w:szCs w:val="21"/>
                <w:highlight w:val="none"/>
                <w:lang w:eastAsia="zh-CN"/>
              </w:rPr>
              <w:t>本招标项目最高投标限价</w:t>
            </w:r>
            <w:r>
              <w:rPr>
                <w:rFonts w:ascii="宋体" w:hAnsi="宋体" w:eastAsia="宋体" w:cs="宋体"/>
                <w:color w:val="000000"/>
                <w:sz w:val="21"/>
                <w:szCs w:val="21"/>
                <w:highlight w:val="none"/>
                <w:u w:val="none"/>
                <w:lang w:eastAsia="zh-CN"/>
              </w:rPr>
              <w:t>941.74</w:t>
            </w:r>
            <w:r>
              <w:rPr>
                <w:rFonts w:ascii="宋体" w:hAnsi="宋体" w:eastAsia="宋体" w:cs="宋体"/>
                <w:color w:val="000000"/>
                <w:sz w:val="21"/>
                <w:szCs w:val="21"/>
                <w:highlight w:val="none"/>
                <w:lang w:eastAsia="zh-CN"/>
              </w:rPr>
              <w:t>万元。</w:t>
            </w:r>
          </w:p>
        </w:tc>
      </w:tr>
      <w:tr w14:paraId="3ABC6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2130" w:type="dxa"/>
            <w:vAlign w:val="center"/>
          </w:tcPr>
          <w:p w14:paraId="25DE2A05">
            <w:pPr>
              <w:pStyle w:val="55"/>
              <w:spacing w:before="0" w:line="229" w:lineRule="auto"/>
              <w:ind w:left="169"/>
              <w:jc w:val="center"/>
              <w:rPr>
                <w:sz w:val="21"/>
                <w:szCs w:val="21"/>
                <w:highlight w:val="none"/>
              </w:rPr>
            </w:pPr>
            <w:r>
              <w:rPr>
                <w:spacing w:val="0"/>
                <w:sz w:val="21"/>
                <w:szCs w:val="21"/>
                <w:highlight w:val="none"/>
              </w:rPr>
              <w:t>是否接受联合体投标</w:t>
            </w:r>
          </w:p>
        </w:tc>
        <w:tc>
          <w:tcPr>
            <w:tcW w:w="7565" w:type="dxa"/>
            <w:gridSpan w:val="8"/>
            <w:vAlign w:val="center"/>
          </w:tcPr>
          <w:p w14:paraId="0D3F09CA">
            <w:pPr>
              <w:pStyle w:val="55"/>
              <w:spacing w:before="0" w:line="421" w:lineRule="auto"/>
              <w:ind w:left="113" w:right="109"/>
              <w:jc w:val="left"/>
              <w:rPr>
                <w:color w:val="auto"/>
                <w:spacing w:val="0"/>
                <w:sz w:val="21"/>
                <w:szCs w:val="21"/>
                <w:highlight w:val="none"/>
                <w:lang w:eastAsia="zh-CN"/>
              </w:rPr>
            </w:pPr>
            <w:r>
              <w:rPr>
                <w:rFonts w:ascii="Segoe UI Symbol" w:hAnsi="Segoe UI Symbol" w:cs="Segoe UI Symbol"/>
                <w:color w:val="auto"/>
                <w:spacing w:val="0"/>
                <w:sz w:val="21"/>
                <w:szCs w:val="21"/>
                <w:highlight w:val="none"/>
                <w:lang w:eastAsia="zh-CN"/>
              </w:rPr>
              <w:t>☑</w:t>
            </w:r>
            <w:r>
              <w:rPr>
                <w:color w:val="auto"/>
                <w:spacing w:val="0"/>
                <w:sz w:val="21"/>
                <w:szCs w:val="21"/>
                <w:highlight w:val="none"/>
                <w:lang w:eastAsia="zh-CN"/>
              </w:rPr>
              <w:t>是</w:t>
            </w:r>
          </w:p>
          <w:p w14:paraId="31958043">
            <w:pPr>
              <w:pStyle w:val="55"/>
              <w:spacing w:line="360" w:lineRule="auto"/>
              <w:jc w:val="left"/>
              <w:rPr>
                <w:color w:val="auto"/>
                <w:spacing w:val="0"/>
                <w:sz w:val="21"/>
                <w:szCs w:val="21"/>
                <w:highlight w:val="none"/>
                <w:lang w:eastAsia="zh-CN"/>
              </w:rPr>
            </w:pPr>
            <w:r>
              <w:rPr>
                <w:color w:val="auto"/>
                <w:spacing w:val="0"/>
                <w:sz w:val="21"/>
                <w:szCs w:val="21"/>
                <w:highlight w:val="none"/>
                <w:lang w:eastAsia="zh-CN"/>
              </w:rPr>
              <w:t>本次招标接受联合体投标，组成联合体投标时，对联合体的要求如下：</w:t>
            </w:r>
          </w:p>
          <w:p w14:paraId="5C989E28">
            <w:pPr>
              <w:pStyle w:val="55"/>
              <w:spacing w:line="360" w:lineRule="auto"/>
              <w:ind w:firstLine="9"/>
              <w:jc w:val="left"/>
              <w:rPr>
                <w:color w:val="auto"/>
                <w:spacing w:val="0"/>
                <w:sz w:val="21"/>
                <w:szCs w:val="21"/>
                <w:highlight w:val="none"/>
                <w:lang w:eastAsia="zh-CN"/>
              </w:rPr>
            </w:pPr>
            <w:r>
              <w:rPr>
                <w:color w:val="auto"/>
                <w:spacing w:val="0"/>
                <w:sz w:val="21"/>
                <w:szCs w:val="21"/>
                <w:highlight w:val="none"/>
                <w:lang w:eastAsia="zh-CN"/>
              </w:rPr>
              <w:t>（1）组成联合体的单位数量不超过2家（含联合体牵头人），以具备</w:t>
            </w:r>
            <w:r>
              <w:rPr>
                <w:rFonts w:hint="eastAsia"/>
                <w:color w:val="auto"/>
                <w:spacing w:val="0"/>
                <w:sz w:val="21"/>
                <w:szCs w:val="21"/>
                <w:highlight w:val="none"/>
                <w:lang w:eastAsia="zh-CN"/>
              </w:rPr>
              <w:t>水利</w:t>
            </w:r>
            <w:r>
              <w:rPr>
                <w:color w:val="auto"/>
                <w:spacing w:val="0"/>
                <w:sz w:val="21"/>
                <w:szCs w:val="21"/>
                <w:highlight w:val="none"/>
                <w:lang w:eastAsia="zh-CN"/>
              </w:rPr>
              <w:t>工程施工监理资质的一方作为联合体牵头人，并签</w:t>
            </w:r>
            <w:r>
              <w:rPr>
                <w:rFonts w:hint="eastAsia"/>
                <w:color w:val="auto"/>
                <w:spacing w:val="0"/>
                <w:sz w:val="21"/>
                <w:szCs w:val="21"/>
                <w:highlight w:val="none"/>
                <w:lang w:eastAsia="zh-CN"/>
              </w:rPr>
              <w:t>订</w:t>
            </w:r>
            <w:r>
              <w:rPr>
                <w:color w:val="auto"/>
                <w:spacing w:val="0"/>
                <w:sz w:val="21"/>
                <w:szCs w:val="21"/>
                <w:highlight w:val="none"/>
                <w:lang w:eastAsia="zh-CN"/>
              </w:rPr>
              <w:t>联合体共同投标协议书；投标人的投标文件及中标后签署的合同协议书，对联合体各方均有法律约束力；</w:t>
            </w:r>
          </w:p>
          <w:p w14:paraId="516C3662">
            <w:pPr>
              <w:pStyle w:val="55"/>
              <w:spacing w:line="360" w:lineRule="auto"/>
              <w:ind w:firstLine="9"/>
              <w:jc w:val="left"/>
              <w:rPr>
                <w:color w:val="auto"/>
                <w:spacing w:val="0"/>
                <w:sz w:val="21"/>
                <w:szCs w:val="21"/>
                <w:highlight w:val="none"/>
                <w:lang w:eastAsia="zh-CN"/>
              </w:rPr>
            </w:pPr>
            <w:r>
              <w:rPr>
                <w:color w:val="auto"/>
                <w:spacing w:val="0"/>
                <w:sz w:val="21"/>
                <w:szCs w:val="21"/>
                <w:highlight w:val="none"/>
                <w:lang w:eastAsia="zh-CN"/>
              </w:rPr>
              <w:t>（2）联合体各方签订联合体协议书后，不得再以自己名义单独投标或加入其他联合体在同一标段中进行投标，如有违反，其投标和与此有关的联合体的投标将被拒绝；</w:t>
            </w:r>
          </w:p>
          <w:p w14:paraId="48156C00">
            <w:pPr>
              <w:pStyle w:val="55"/>
              <w:spacing w:line="360" w:lineRule="auto"/>
              <w:ind w:firstLine="9"/>
              <w:jc w:val="left"/>
              <w:rPr>
                <w:color w:val="auto"/>
                <w:spacing w:val="0"/>
                <w:sz w:val="21"/>
                <w:szCs w:val="21"/>
                <w:highlight w:val="none"/>
                <w:lang w:eastAsia="zh-CN"/>
              </w:rPr>
            </w:pPr>
            <w:r>
              <w:rPr>
                <w:color w:val="auto"/>
                <w:spacing w:val="0"/>
                <w:sz w:val="21"/>
                <w:szCs w:val="21"/>
                <w:highlight w:val="none"/>
                <w:lang w:eastAsia="zh-CN"/>
              </w:rPr>
              <w:t>（3）联合体的资格条件按联合体任务分工进行资格评审，若联合体协议约定同一专业分工由两个及以上单位共同承担的，按照就低不就高的原则确定联合体的资质；不同专业分工由不同单位分别承担的，按照各自的专业资质确定联合体的资质；</w:t>
            </w:r>
          </w:p>
          <w:p w14:paraId="53EA31B4">
            <w:pPr>
              <w:pStyle w:val="55"/>
              <w:spacing w:line="360" w:lineRule="auto"/>
              <w:ind w:firstLine="9"/>
              <w:jc w:val="left"/>
              <w:rPr>
                <w:color w:val="auto"/>
                <w:spacing w:val="0"/>
                <w:sz w:val="21"/>
                <w:szCs w:val="21"/>
                <w:highlight w:val="none"/>
                <w:lang w:eastAsia="zh-CN"/>
              </w:rPr>
            </w:pPr>
            <w:r>
              <w:rPr>
                <w:color w:val="auto"/>
                <w:spacing w:val="0"/>
                <w:sz w:val="21"/>
                <w:szCs w:val="21"/>
                <w:highlight w:val="none"/>
                <w:lang w:eastAsia="zh-CN"/>
              </w:rPr>
              <w:t>（4）除非另有规定和说明，本招标文件（含招标公告）中的“投标人”一词亦指联合体各方。</w:t>
            </w:r>
          </w:p>
        </w:tc>
      </w:tr>
      <w:tr w14:paraId="3AE46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1" w:hRule="atLeast"/>
          <w:jc w:val="center"/>
        </w:trPr>
        <w:tc>
          <w:tcPr>
            <w:tcW w:w="2130" w:type="dxa"/>
            <w:vMerge w:val="restart"/>
            <w:vAlign w:val="center"/>
          </w:tcPr>
          <w:p w14:paraId="1AD0B39F">
            <w:pPr>
              <w:pStyle w:val="55"/>
              <w:spacing w:before="0" w:line="304" w:lineRule="auto"/>
              <w:ind w:left="167" w:right="179" w:firstLine="101"/>
              <w:jc w:val="center"/>
              <w:rPr>
                <w:sz w:val="21"/>
                <w:szCs w:val="21"/>
                <w:highlight w:val="none"/>
                <w:lang w:eastAsia="zh-CN"/>
              </w:rPr>
            </w:pPr>
            <w:r>
              <w:rPr>
                <w:spacing w:val="0"/>
                <w:sz w:val="21"/>
                <w:szCs w:val="21"/>
                <w:highlight w:val="none"/>
                <w:lang w:eastAsia="zh-CN"/>
              </w:rPr>
              <w:t>投标资格能力要求（包括但不限于资质人员、业绩等要求）</w:t>
            </w:r>
          </w:p>
        </w:tc>
        <w:tc>
          <w:tcPr>
            <w:tcW w:w="2088" w:type="dxa"/>
            <w:vAlign w:val="center"/>
          </w:tcPr>
          <w:p w14:paraId="7AAF8316">
            <w:pPr>
              <w:pStyle w:val="55"/>
              <w:spacing w:before="0" w:line="228" w:lineRule="auto"/>
              <w:ind w:left="349"/>
              <w:jc w:val="center"/>
              <w:rPr>
                <w:sz w:val="21"/>
                <w:szCs w:val="21"/>
                <w:highlight w:val="none"/>
              </w:rPr>
            </w:pPr>
            <w:r>
              <w:rPr>
                <w:spacing w:val="0"/>
                <w:sz w:val="21"/>
                <w:szCs w:val="21"/>
                <w:highlight w:val="none"/>
              </w:rPr>
              <w:t>投标人资格要求</w:t>
            </w:r>
          </w:p>
        </w:tc>
        <w:tc>
          <w:tcPr>
            <w:tcW w:w="5477" w:type="dxa"/>
            <w:gridSpan w:val="7"/>
            <w:vAlign w:val="center"/>
          </w:tcPr>
          <w:p w14:paraId="1D1B34D0">
            <w:pPr>
              <w:pStyle w:val="55"/>
              <w:spacing w:line="360" w:lineRule="auto"/>
              <w:jc w:val="left"/>
              <w:rPr>
                <w:sz w:val="21"/>
                <w:szCs w:val="21"/>
                <w:highlight w:val="none"/>
                <w:lang w:eastAsia="zh-CN"/>
              </w:rPr>
            </w:pPr>
            <w:r>
              <w:rPr>
                <w:spacing w:val="0"/>
                <w:sz w:val="21"/>
                <w:szCs w:val="21"/>
                <w:highlight w:val="none"/>
                <w:lang w:eastAsia="zh-CN"/>
              </w:rPr>
              <w:t>（1）资质条件：</w:t>
            </w:r>
          </w:p>
          <w:p w14:paraId="73D1DC70">
            <w:pPr>
              <w:pStyle w:val="55"/>
              <w:spacing w:line="360" w:lineRule="auto"/>
              <w:ind w:firstLine="1"/>
              <w:jc w:val="left"/>
              <w:rPr>
                <w:color w:val="auto"/>
                <w:sz w:val="21"/>
                <w:szCs w:val="21"/>
                <w:highlight w:val="none"/>
                <w:lang w:eastAsia="zh-CN"/>
              </w:rPr>
            </w:pPr>
            <w:r>
              <w:rPr>
                <w:sz w:val="21"/>
                <w:szCs w:val="21"/>
                <w:highlight w:val="none"/>
                <w:lang w:eastAsia="zh-CN"/>
              </w:rPr>
              <w:t>投标人须同时</w:t>
            </w:r>
            <w:r>
              <w:rPr>
                <w:color w:val="auto"/>
                <w:sz w:val="21"/>
                <w:szCs w:val="21"/>
                <w:highlight w:val="none"/>
                <w:lang w:eastAsia="zh-CN"/>
              </w:rPr>
              <w:t>满足以下①、②的所有要求，如投标人不同时满足以下①、②的所有要求，可以组成联合体投标：</w:t>
            </w:r>
          </w:p>
          <w:p w14:paraId="56E0168A">
            <w:pPr>
              <w:pStyle w:val="55"/>
              <w:spacing w:line="360" w:lineRule="auto"/>
              <w:jc w:val="left"/>
              <w:rPr>
                <w:color w:val="auto"/>
                <w:sz w:val="21"/>
                <w:szCs w:val="21"/>
                <w:highlight w:val="none"/>
                <w:lang w:eastAsia="zh-CN"/>
              </w:rPr>
            </w:pPr>
            <w:r>
              <w:rPr>
                <w:color w:val="auto"/>
                <w:sz w:val="21"/>
                <w:szCs w:val="21"/>
                <w:highlight w:val="none"/>
                <w:lang w:eastAsia="zh-CN"/>
              </w:rPr>
              <w:t>①</w:t>
            </w:r>
            <w:r>
              <w:rPr>
                <w:rFonts w:hint="eastAsia"/>
                <w:color w:val="auto"/>
                <w:sz w:val="21"/>
                <w:szCs w:val="21"/>
                <w:highlight w:val="none"/>
                <w:lang w:eastAsia="zh-CN"/>
              </w:rPr>
              <w:t>具备水利部门颁发的水利工程施工监理乙级或以上资质。</w:t>
            </w:r>
          </w:p>
          <w:p w14:paraId="3E0DFBA6">
            <w:pPr>
              <w:pStyle w:val="55"/>
              <w:spacing w:line="360" w:lineRule="auto"/>
              <w:jc w:val="left"/>
              <w:rPr>
                <w:color w:val="auto"/>
                <w:sz w:val="21"/>
                <w:szCs w:val="21"/>
                <w:highlight w:val="none"/>
                <w:lang w:eastAsia="zh-CN"/>
              </w:rPr>
            </w:pPr>
            <w:r>
              <w:rPr>
                <w:color w:val="auto"/>
                <w:sz w:val="21"/>
                <w:szCs w:val="21"/>
                <w:highlight w:val="none"/>
                <w:lang w:eastAsia="zh-CN"/>
              </w:rPr>
              <w:t>②具备建设行政主管部门颁发的</w:t>
            </w:r>
            <w:r>
              <w:rPr>
                <w:rFonts w:hint="eastAsia"/>
                <w:color w:val="auto"/>
                <w:sz w:val="21"/>
                <w:szCs w:val="21"/>
                <w:highlight w:val="none"/>
                <w:lang w:eastAsia="zh-CN"/>
              </w:rPr>
              <w:t>工程监理综合资质或市政公用工程监理乙级（或以上）资质。</w:t>
            </w:r>
          </w:p>
          <w:p w14:paraId="5AC0DDDD">
            <w:pPr>
              <w:pStyle w:val="55"/>
              <w:spacing w:line="360" w:lineRule="auto"/>
              <w:jc w:val="left"/>
              <w:rPr>
                <w:sz w:val="21"/>
                <w:szCs w:val="21"/>
                <w:highlight w:val="none"/>
                <w:lang w:eastAsia="zh-CN"/>
              </w:rPr>
            </w:pPr>
            <w:r>
              <w:rPr>
                <w:rFonts w:hint="eastAsia"/>
                <w:sz w:val="21"/>
                <w:szCs w:val="21"/>
                <w:highlight w:val="none"/>
                <w:lang w:eastAsia="zh-CN"/>
              </w:rPr>
              <w:t>(2)财务要求：/；</w:t>
            </w:r>
          </w:p>
          <w:p w14:paraId="5D635FDA">
            <w:pPr>
              <w:pStyle w:val="55"/>
              <w:spacing w:line="360" w:lineRule="auto"/>
              <w:jc w:val="left"/>
              <w:rPr>
                <w:sz w:val="21"/>
                <w:szCs w:val="21"/>
                <w:highlight w:val="none"/>
                <w:lang w:eastAsia="zh-CN"/>
              </w:rPr>
            </w:pPr>
            <w:r>
              <w:rPr>
                <w:rFonts w:hint="eastAsia"/>
                <w:sz w:val="21"/>
                <w:szCs w:val="21"/>
                <w:highlight w:val="none"/>
                <w:lang w:eastAsia="zh-CN"/>
              </w:rPr>
              <w:t>(3)业绩要求：/；</w:t>
            </w:r>
          </w:p>
          <w:p w14:paraId="3D551084">
            <w:pPr>
              <w:pStyle w:val="55"/>
              <w:spacing w:line="360" w:lineRule="auto"/>
              <w:jc w:val="left"/>
              <w:rPr>
                <w:sz w:val="21"/>
                <w:szCs w:val="21"/>
                <w:highlight w:val="none"/>
                <w:lang w:eastAsia="zh-CN"/>
              </w:rPr>
            </w:pPr>
            <w:r>
              <w:rPr>
                <w:rFonts w:hint="eastAsia"/>
                <w:sz w:val="21"/>
                <w:szCs w:val="21"/>
                <w:highlight w:val="none"/>
                <w:lang w:eastAsia="zh-CN"/>
              </w:rPr>
              <w:t>(4)信誉要求：</w:t>
            </w:r>
          </w:p>
          <w:p w14:paraId="187B1CA8">
            <w:pPr>
              <w:pStyle w:val="55"/>
              <w:spacing w:line="360" w:lineRule="auto"/>
              <w:jc w:val="left"/>
              <w:rPr>
                <w:sz w:val="21"/>
                <w:szCs w:val="21"/>
                <w:highlight w:val="none"/>
                <w:lang w:eastAsia="zh-CN"/>
              </w:rPr>
            </w:pPr>
            <w:r>
              <w:rPr>
                <w:rFonts w:hint="eastAsia"/>
                <w:sz w:val="21"/>
                <w:szCs w:val="21"/>
                <w:highlight w:val="none"/>
                <w:lang w:eastAsia="zh-CN"/>
              </w:rPr>
              <w:t>（4.1）投标人没有处于责令停业，财产被接管、冻结，破产状况等。</w:t>
            </w:r>
          </w:p>
          <w:p w14:paraId="5EF2502C">
            <w:pPr>
              <w:pStyle w:val="55"/>
              <w:spacing w:line="360" w:lineRule="auto"/>
              <w:jc w:val="left"/>
              <w:rPr>
                <w:sz w:val="21"/>
                <w:szCs w:val="21"/>
                <w:highlight w:val="none"/>
                <w:lang w:eastAsia="zh-CN"/>
              </w:rPr>
            </w:pPr>
            <w:r>
              <w:rPr>
                <w:rFonts w:hint="eastAsia"/>
                <w:sz w:val="21"/>
                <w:szCs w:val="21"/>
                <w:highlight w:val="none"/>
                <w:lang w:eastAsia="zh-CN"/>
              </w:rPr>
              <w:t>（4.2）投标人没有在“中国执行信息公开网”被列为执行期内的失信被执行人，须提供在“中国执行信息公开网”(http://zxgk.court.gov.cn/shixin/)的网页截图。</w:t>
            </w:r>
          </w:p>
          <w:p w14:paraId="0EA65FAE">
            <w:pPr>
              <w:pStyle w:val="55"/>
              <w:spacing w:line="360" w:lineRule="auto"/>
              <w:jc w:val="left"/>
              <w:rPr>
                <w:sz w:val="21"/>
                <w:szCs w:val="21"/>
                <w:highlight w:val="none"/>
                <w:lang w:eastAsia="zh-CN"/>
              </w:rPr>
            </w:pPr>
            <w:r>
              <w:rPr>
                <w:rFonts w:hint="eastAsia"/>
                <w:sz w:val="21"/>
                <w:szCs w:val="21"/>
                <w:highlight w:val="none"/>
                <w:lang w:eastAsia="zh-CN"/>
              </w:rPr>
              <w:t>(5)总监理工程师的资格要求：</w:t>
            </w:r>
          </w:p>
          <w:p w14:paraId="72A2E9FB">
            <w:pPr>
              <w:pStyle w:val="55"/>
              <w:spacing w:line="360" w:lineRule="auto"/>
              <w:jc w:val="left"/>
              <w:rPr>
                <w:sz w:val="21"/>
                <w:szCs w:val="21"/>
                <w:highlight w:val="none"/>
                <w:lang w:eastAsia="zh-CN"/>
              </w:rPr>
            </w:pPr>
            <w:r>
              <w:rPr>
                <w:rFonts w:hint="eastAsia"/>
                <w:sz w:val="21"/>
                <w:szCs w:val="21"/>
                <w:highlight w:val="none"/>
                <w:lang w:eastAsia="zh-CN"/>
              </w:rPr>
              <w:t>总监理工程师(1人):须同时满足：①水利部门颁发的监理工程师注册证书【专业为：水利工程施工监理】,证书的注册单位须为投标人单位，且在有效期内；②</w:t>
            </w:r>
            <w:r>
              <w:rPr>
                <w:rFonts w:hint="eastAsia"/>
                <w:sz w:val="21"/>
                <w:szCs w:val="21"/>
                <w:highlight w:val="none"/>
                <w:lang w:val="en-US" w:eastAsia="zh-CN"/>
              </w:rPr>
              <w:t>水利工程</w:t>
            </w:r>
            <w:r>
              <w:rPr>
                <w:rFonts w:hint="eastAsia"/>
                <w:sz w:val="21"/>
                <w:szCs w:val="21"/>
                <w:highlight w:val="none"/>
                <w:lang w:eastAsia="zh-CN"/>
              </w:rPr>
              <w:t>类相关专业高级或以上职称；③社保证明。</w:t>
            </w:r>
          </w:p>
          <w:p w14:paraId="3571017A">
            <w:pPr>
              <w:pStyle w:val="55"/>
              <w:spacing w:line="360" w:lineRule="auto"/>
              <w:jc w:val="left"/>
              <w:rPr>
                <w:sz w:val="21"/>
                <w:szCs w:val="21"/>
                <w:highlight w:val="none"/>
                <w:lang w:eastAsia="zh-CN"/>
              </w:rPr>
            </w:pPr>
            <w:r>
              <w:rPr>
                <w:rFonts w:hint="eastAsia"/>
                <w:sz w:val="21"/>
                <w:szCs w:val="21"/>
                <w:highlight w:val="none"/>
                <w:lang w:eastAsia="zh-CN"/>
              </w:rPr>
              <w:t>注：“社保证明”的时间指2025年</w:t>
            </w:r>
            <w:r>
              <w:rPr>
                <w:rFonts w:hint="eastAsia"/>
                <w:sz w:val="21"/>
                <w:szCs w:val="21"/>
                <w:highlight w:val="none"/>
                <w:lang w:val="en-US" w:eastAsia="zh-CN"/>
              </w:rPr>
              <w:t>6</w:t>
            </w:r>
            <w:r>
              <w:rPr>
                <w:rFonts w:hint="eastAsia"/>
                <w:sz w:val="21"/>
                <w:szCs w:val="21"/>
                <w:highlight w:val="none"/>
                <w:lang w:eastAsia="zh-CN"/>
              </w:rPr>
              <w:t>月至2025年</w:t>
            </w:r>
            <w:r>
              <w:rPr>
                <w:rFonts w:hint="eastAsia"/>
                <w:sz w:val="21"/>
                <w:szCs w:val="21"/>
                <w:highlight w:val="none"/>
                <w:lang w:val="en-US" w:eastAsia="zh-CN"/>
              </w:rPr>
              <w:t>8</w:t>
            </w:r>
            <w:r>
              <w:rPr>
                <w:rFonts w:hint="eastAsia"/>
                <w:sz w:val="21"/>
                <w:szCs w:val="21"/>
                <w:highlight w:val="none"/>
                <w:lang w:eastAsia="zh-CN"/>
              </w:rPr>
              <w:t>月连续</w:t>
            </w:r>
            <w:r>
              <w:rPr>
                <w:sz w:val="21"/>
                <w:szCs w:val="21"/>
                <w:highlight w:val="none"/>
                <w:lang w:eastAsia="zh-CN"/>
              </w:rPr>
              <w:t>3</w:t>
            </w:r>
            <w:r>
              <w:rPr>
                <w:rFonts w:hint="eastAsia"/>
                <w:sz w:val="21"/>
                <w:szCs w:val="21"/>
                <w:highlight w:val="none"/>
                <w:lang w:eastAsia="zh-CN"/>
              </w:rPr>
              <w:t>个月。社保证明材料必须在对应所属的投标人单位(或其分支机构)购买，以社会保障部门加具公章或业务章为准。社保证明材料如为花名册的，投标人须标记出本项目投入人员的对应社保。符合国家或各省市相关文件要求可减免或缓缴社保的，可提供当地政府部门允许缓缴社保的相关文件作为缴纳社保的证明。如为退休人员的，须同时提供【退休证明材料、【聘用协议】作证明材料。</w:t>
            </w:r>
          </w:p>
          <w:p w14:paraId="3CEA0030">
            <w:pPr>
              <w:pStyle w:val="55"/>
              <w:spacing w:line="360" w:lineRule="auto"/>
              <w:jc w:val="left"/>
              <w:rPr>
                <w:sz w:val="21"/>
                <w:szCs w:val="21"/>
                <w:highlight w:val="none"/>
                <w:lang w:eastAsia="zh-CN"/>
              </w:rPr>
            </w:pPr>
            <w:r>
              <w:rPr>
                <w:rFonts w:hint="eastAsia"/>
                <w:sz w:val="21"/>
                <w:szCs w:val="21"/>
                <w:highlight w:val="none"/>
                <w:lang w:eastAsia="zh-CN"/>
              </w:rPr>
              <w:t>(6)其他主要人员要求：/</w:t>
            </w:r>
            <w:r>
              <w:rPr>
                <w:sz w:val="21"/>
                <w:szCs w:val="21"/>
                <w:highlight w:val="none"/>
                <w:lang w:eastAsia="zh-CN"/>
              </w:rPr>
              <w:t>。</w:t>
            </w:r>
          </w:p>
          <w:p w14:paraId="6CA1DD60">
            <w:pPr>
              <w:pStyle w:val="55"/>
              <w:spacing w:line="360" w:lineRule="auto"/>
              <w:jc w:val="left"/>
              <w:rPr>
                <w:sz w:val="21"/>
                <w:szCs w:val="21"/>
                <w:highlight w:val="none"/>
                <w:lang w:eastAsia="zh-CN"/>
              </w:rPr>
            </w:pPr>
            <w:r>
              <w:rPr>
                <w:rFonts w:hint="eastAsia"/>
                <w:sz w:val="21"/>
                <w:szCs w:val="21"/>
                <w:highlight w:val="none"/>
                <w:lang w:eastAsia="zh-CN"/>
              </w:rPr>
              <w:t>(7)试验检测仪器设备要求：/；</w:t>
            </w:r>
          </w:p>
          <w:p w14:paraId="24EA227F">
            <w:pPr>
              <w:pStyle w:val="55"/>
              <w:spacing w:line="360" w:lineRule="auto"/>
              <w:ind w:firstLine="4"/>
              <w:jc w:val="left"/>
              <w:rPr>
                <w:sz w:val="21"/>
                <w:szCs w:val="21"/>
                <w:highlight w:val="none"/>
                <w:lang w:eastAsia="zh-CN"/>
              </w:rPr>
            </w:pPr>
            <w:r>
              <w:rPr>
                <w:rFonts w:hint="eastAsia"/>
                <w:sz w:val="21"/>
                <w:szCs w:val="21"/>
                <w:highlight w:val="none"/>
                <w:lang w:eastAsia="zh-CN"/>
              </w:rPr>
              <w:t>(8)其他要求：</w:t>
            </w:r>
          </w:p>
          <w:p w14:paraId="1A45D871">
            <w:pPr>
              <w:pStyle w:val="55"/>
              <w:spacing w:line="360" w:lineRule="auto"/>
              <w:ind w:firstLine="4"/>
              <w:jc w:val="left"/>
              <w:rPr>
                <w:sz w:val="21"/>
                <w:szCs w:val="21"/>
                <w:highlight w:val="none"/>
                <w:lang w:eastAsia="zh-CN"/>
              </w:rPr>
            </w:pPr>
            <w:r>
              <w:rPr>
                <w:sz w:val="21"/>
                <w:szCs w:val="21"/>
                <w:highlight w:val="none"/>
                <w:lang w:eastAsia="zh-CN"/>
              </w:rPr>
              <w:t>8.1投标人（</w:t>
            </w:r>
            <w:r>
              <w:rPr>
                <w:strike w:val="0"/>
                <w:sz w:val="21"/>
                <w:szCs w:val="21"/>
                <w:highlight w:val="none"/>
                <w:lang w:eastAsia="zh-CN"/>
              </w:rPr>
              <w:t>或</w:t>
            </w:r>
            <w:r>
              <w:rPr>
                <w:sz w:val="21"/>
                <w:szCs w:val="21"/>
                <w:highlight w:val="none"/>
                <w:lang w:eastAsia="zh-CN"/>
              </w:rPr>
              <w:t>联合体各成员单位）须具有独立法人资格并依法取得营业执照或事业单位证书，且处于有效期内。（提供营业执照或事业单位证书扫描件）</w:t>
            </w:r>
          </w:p>
          <w:p w14:paraId="32CB8F79">
            <w:pPr>
              <w:pStyle w:val="55"/>
              <w:spacing w:line="360" w:lineRule="auto"/>
              <w:ind w:firstLine="5"/>
              <w:jc w:val="left"/>
              <w:rPr>
                <w:sz w:val="21"/>
                <w:szCs w:val="21"/>
                <w:highlight w:val="none"/>
                <w:lang w:eastAsia="zh-CN"/>
              </w:rPr>
            </w:pPr>
            <w:r>
              <w:rPr>
                <w:sz w:val="21"/>
                <w:szCs w:val="21"/>
                <w:highlight w:val="none"/>
                <w:lang w:eastAsia="zh-CN"/>
              </w:rPr>
              <w:t>8.2投标人（</w:t>
            </w:r>
            <w:r>
              <w:rPr>
                <w:strike w:val="0"/>
                <w:sz w:val="21"/>
                <w:szCs w:val="21"/>
                <w:highlight w:val="none"/>
                <w:lang w:eastAsia="zh-CN"/>
              </w:rPr>
              <w:t>或</w:t>
            </w:r>
            <w:r>
              <w:rPr>
                <w:sz w:val="21"/>
                <w:szCs w:val="21"/>
                <w:highlight w:val="none"/>
                <w:lang w:eastAsia="zh-CN"/>
              </w:rPr>
              <w:t>联合体各成员）须是未被有关部门明令取消投标资格或暂停承接业务，须按云建通〔2021〕15号文和云建市[2021]18号等有关规定</w:t>
            </w:r>
            <w:r>
              <w:rPr>
                <w:color w:val="auto"/>
                <w:sz w:val="21"/>
                <w:szCs w:val="21"/>
                <w:highlight w:val="none"/>
                <w:lang w:eastAsia="zh-CN"/>
              </w:rPr>
              <w:t>办理好登记手续，企业参加工程投标、勘察、设计、施工、监理、项目管理等建筑活动的</w:t>
            </w:r>
            <w:r>
              <w:rPr>
                <w:rFonts w:hint="eastAsia"/>
                <w:color w:val="auto"/>
                <w:sz w:val="21"/>
                <w:szCs w:val="21"/>
                <w:highlight w:val="none"/>
                <w:lang w:val="en-US" w:eastAsia="zh-CN"/>
              </w:rPr>
              <w:t>市政</w:t>
            </w:r>
            <w:r>
              <w:rPr>
                <w:color w:val="auto"/>
                <w:sz w:val="21"/>
                <w:szCs w:val="21"/>
                <w:highlight w:val="none"/>
                <w:lang w:eastAsia="zh-CN"/>
              </w:rPr>
              <w:t>类</w:t>
            </w:r>
            <w:r>
              <w:rPr>
                <w:rFonts w:hint="eastAsia"/>
                <w:color w:val="auto"/>
                <w:sz w:val="21"/>
                <w:szCs w:val="21"/>
                <w:highlight w:val="none"/>
                <w:lang w:val="en-US" w:eastAsia="zh-CN"/>
              </w:rPr>
              <w:t>监理</w:t>
            </w:r>
            <w:r>
              <w:rPr>
                <w:color w:val="auto"/>
                <w:sz w:val="21"/>
                <w:szCs w:val="21"/>
                <w:highlight w:val="none"/>
                <w:lang w:eastAsia="zh-CN"/>
              </w:rPr>
              <w:t>人员和相关从业人员，应当在“云浮市智慧建筑管理服务信息平台”登记；须提供“云浮市智慧建筑管理服务信息平台”最新月度企业信用评价等级的网页截图（其有效范围为信用等级B级或以上的，新登记备案的还没评级可不提供）。广东省以外的投标人（</w:t>
            </w:r>
            <w:r>
              <w:rPr>
                <w:strike w:val="0"/>
                <w:color w:val="auto"/>
                <w:sz w:val="21"/>
                <w:szCs w:val="21"/>
                <w:highlight w:val="none"/>
                <w:lang w:eastAsia="zh-CN"/>
              </w:rPr>
              <w:t>或</w:t>
            </w:r>
            <w:r>
              <w:rPr>
                <w:color w:val="auto"/>
                <w:sz w:val="21"/>
                <w:szCs w:val="21"/>
                <w:highlight w:val="none"/>
                <w:lang w:eastAsia="zh-CN"/>
              </w:rPr>
              <w:t>联合体各成员）须按广东省住房和城乡建</w:t>
            </w:r>
            <w:r>
              <w:rPr>
                <w:sz w:val="21"/>
                <w:szCs w:val="21"/>
                <w:highlight w:val="none"/>
                <w:lang w:eastAsia="zh-CN"/>
              </w:rPr>
              <w:t>设厅（粤建市〔2015〕52号文）的规定，须提供在广东建设信息网“进粤企业和人员诚信信息登记平台”专栏关于投标人进粤企业及人员信息录入的网页截图或《进粤企业和人员诚信信息登记表》扫描件。</w:t>
            </w:r>
          </w:p>
          <w:p w14:paraId="783DBFC2">
            <w:pPr>
              <w:pStyle w:val="55"/>
              <w:spacing w:line="360" w:lineRule="auto"/>
              <w:ind w:firstLine="5"/>
              <w:jc w:val="left"/>
              <w:rPr>
                <w:sz w:val="21"/>
                <w:szCs w:val="21"/>
                <w:highlight w:val="none"/>
                <w:lang w:eastAsia="zh-CN"/>
              </w:rPr>
            </w:pPr>
            <w:r>
              <w:rPr>
                <w:sz w:val="21"/>
                <w:szCs w:val="21"/>
                <w:highlight w:val="none"/>
                <w:lang w:eastAsia="zh-CN"/>
              </w:rPr>
              <w:t>8.3 与招标人存在利害关系可能影响招标公正性的法人、其他组织或者个人，不得参加投标。单位负责人为同一人或者存在控股、管理关系的不同单位，不得参加同一标段投标或者未划分标段的同一招标项目投标（提供投标人声明，详见投标文件格式）。</w:t>
            </w:r>
          </w:p>
          <w:p w14:paraId="4D3C6432">
            <w:pPr>
              <w:pStyle w:val="55"/>
              <w:spacing w:line="360" w:lineRule="auto"/>
              <w:ind w:firstLine="3"/>
              <w:jc w:val="left"/>
              <w:rPr>
                <w:sz w:val="21"/>
                <w:szCs w:val="21"/>
                <w:highlight w:val="none"/>
                <w:lang w:eastAsia="zh-CN"/>
              </w:rPr>
            </w:pPr>
            <w:r>
              <w:rPr>
                <w:sz w:val="21"/>
                <w:szCs w:val="21"/>
                <w:highlight w:val="none"/>
                <w:lang w:eastAsia="zh-CN"/>
              </w:rPr>
              <w:t>8.4投标人提供对参与本次建设工程项目招标投标活动中提交的证明资料（包括但不限于营业执照、资质、业绩（如有）、获奖（如有）、人员、财务（如有）、社保（如有）、纳税（如有）、各类证书等）的真实性、有效性签署的投标人承诺书（提供投标人承诺书，详见投标文件格式）。</w:t>
            </w:r>
          </w:p>
        </w:tc>
      </w:tr>
      <w:tr w14:paraId="1F536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130" w:type="dxa"/>
            <w:vMerge w:val="continue"/>
            <w:vAlign w:val="center"/>
          </w:tcPr>
          <w:p w14:paraId="1F844DF9">
            <w:pPr>
              <w:jc w:val="center"/>
              <w:rPr>
                <w:highlight w:val="none"/>
                <w:lang w:eastAsia="zh-CN"/>
              </w:rPr>
            </w:pPr>
          </w:p>
        </w:tc>
        <w:tc>
          <w:tcPr>
            <w:tcW w:w="2088" w:type="dxa"/>
            <w:vAlign w:val="center"/>
          </w:tcPr>
          <w:p w14:paraId="35ACC091">
            <w:pPr>
              <w:pStyle w:val="55"/>
              <w:spacing w:before="0" w:line="229" w:lineRule="auto"/>
              <w:ind w:left="349"/>
              <w:jc w:val="center"/>
              <w:rPr>
                <w:sz w:val="21"/>
                <w:szCs w:val="21"/>
                <w:highlight w:val="none"/>
              </w:rPr>
            </w:pPr>
            <w:r>
              <w:rPr>
                <w:spacing w:val="0"/>
                <w:sz w:val="21"/>
                <w:szCs w:val="21"/>
                <w:highlight w:val="none"/>
              </w:rPr>
              <w:t>投标人业绩要求</w:t>
            </w:r>
          </w:p>
        </w:tc>
        <w:tc>
          <w:tcPr>
            <w:tcW w:w="5477" w:type="dxa"/>
            <w:gridSpan w:val="7"/>
            <w:vAlign w:val="center"/>
          </w:tcPr>
          <w:p w14:paraId="1E311FBE">
            <w:pPr>
              <w:pStyle w:val="55"/>
              <w:spacing w:before="0" w:line="233" w:lineRule="auto"/>
              <w:ind w:left="2691"/>
              <w:jc w:val="center"/>
              <w:rPr>
                <w:sz w:val="21"/>
                <w:szCs w:val="21"/>
                <w:highlight w:val="none"/>
              </w:rPr>
            </w:pPr>
            <w:r>
              <w:rPr>
                <w:spacing w:val="0"/>
                <w:sz w:val="21"/>
                <w:szCs w:val="21"/>
                <w:highlight w:val="none"/>
              </w:rPr>
              <w:t>/</w:t>
            </w:r>
          </w:p>
        </w:tc>
      </w:tr>
      <w:tr w14:paraId="03B46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130" w:type="dxa"/>
            <w:vMerge w:val="restart"/>
            <w:tcBorders>
              <w:bottom w:val="nil"/>
            </w:tcBorders>
            <w:vAlign w:val="center"/>
          </w:tcPr>
          <w:p w14:paraId="15857BF0">
            <w:pPr>
              <w:pStyle w:val="55"/>
              <w:spacing w:before="0" w:line="227" w:lineRule="auto"/>
              <w:jc w:val="center"/>
              <w:rPr>
                <w:sz w:val="21"/>
                <w:szCs w:val="21"/>
                <w:highlight w:val="none"/>
                <w:lang w:eastAsia="zh-CN"/>
              </w:rPr>
            </w:pPr>
            <w:r>
              <w:rPr>
                <w:spacing w:val="0"/>
                <w:sz w:val="21"/>
                <w:szCs w:val="21"/>
                <w:highlight w:val="none"/>
                <w:lang w:eastAsia="zh-CN"/>
              </w:rPr>
              <w:t>是否采用电子招标投标方式</w:t>
            </w:r>
          </w:p>
        </w:tc>
        <w:tc>
          <w:tcPr>
            <w:tcW w:w="2088" w:type="dxa"/>
            <w:vMerge w:val="restart"/>
            <w:tcBorders>
              <w:bottom w:val="nil"/>
            </w:tcBorders>
            <w:vAlign w:val="center"/>
          </w:tcPr>
          <w:p w14:paraId="3D747426">
            <w:pPr>
              <w:pStyle w:val="55"/>
              <w:spacing w:before="0" w:line="232" w:lineRule="auto"/>
              <w:ind w:left="950"/>
              <w:jc w:val="center"/>
              <w:rPr>
                <w:sz w:val="21"/>
                <w:szCs w:val="21"/>
                <w:highlight w:val="none"/>
              </w:rPr>
            </w:pPr>
            <w:r>
              <w:rPr>
                <w:spacing w:val="0"/>
                <w:sz w:val="21"/>
                <w:szCs w:val="21"/>
                <w:highlight w:val="none"/>
              </w:rPr>
              <w:t>是</w:t>
            </w:r>
          </w:p>
        </w:tc>
        <w:tc>
          <w:tcPr>
            <w:tcW w:w="1094" w:type="dxa"/>
            <w:gridSpan w:val="2"/>
            <w:vMerge w:val="restart"/>
            <w:tcBorders>
              <w:bottom w:val="nil"/>
            </w:tcBorders>
            <w:vAlign w:val="center"/>
          </w:tcPr>
          <w:p w14:paraId="5FC311AC">
            <w:pPr>
              <w:pStyle w:val="55"/>
              <w:spacing w:before="0" w:line="228" w:lineRule="auto"/>
              <w:jc w:val="center"/>
              <w:rPr>
                <w:sz w:val="21"/>
                <w:szCs w:val="21"/>
                <w:highlight w:val="none"/>
                <w:lang w:eastAsia="zh-CN"/>
              </w:rPr>
            </w:pPr>
            <w:r>
              <w:rPr>
                <w:spacing w:val="0"/>
                <w:sz w:val="21"/>
                <w:szCs w:val="21"/>
                <w:highlight w:val="none"/>
                <w:lang w:eastAsia="zh-CN"/>
              </w:rPr>
              <w:t>获取资格预审/招标文件的方式</w:t>
            </w:r>
          </w:p>
        </w:tc>
        <w:tc>
          <w:tcPr>
            <w:tcW w:w="1995" w:type="dxa"/>
            <w:gridSpan w:val="3"/>
            <w:vAlign w:val="center"/>
          </w:tcPr>
          <w:p w14:paraId="01D5228C">
            <w:pPr>
              <w:pStyle w:val="55"/>
              <w:spacing w:before="0" w:line="305" w:lineRule="auto"/>
              <w:ind w:left="111" w:right="108" w:firstLine="6"/>
              <w:jc w:val="center"/>
              <w:rPr>
                <w:sz w:val="21"/>
                <w:szCs w:val="21"/>
                <w:highlight w:val="none"/>
                <w:lang w:eastAsia="zh-CN"/>
              </w:rPr>
            </w:pPr>
            <w:r>
              <w:rPr>
                <w:spacing w:val="0"/>
                <w:sz w:val="21"/>
                <w:szCs w:val="21"/>
                <w:highlight w:val="none"/>
                <w:lang w:eastAsia="zh-CN"/>
              </w:rPr>
              <w:t>下载资格预审/招标文件的网络地址</w:t>
            </w:r>
          </w:p>
        </w:tc>
        <w:tc>
          <w:tcPr>
            <w:tcW w:w="2388" w:type="dxa"/>
            <w:gridSpan w:val="2"/>
            <w:vAlign w:val="center"/>
          </w:tcPr>
          <w:p w14:paraId="645C429C">
            <w:pPr>
              <w:pStyle w:val="55"/>
              <w:wordWrap w:val="0"/>
              <w:autoSpaceDE/>
              <w:autoSpaceDN/>
              <w:spacing w:before="0" w:line="303" w:lineRule="auto"/>
              <w:ind w:left="108" w:right="108" w:firstLine="0"/>
              <w:jc w:val="left"/>
              <w:rPr>
                <w:sz w:val="21"/>
                <w:szCs w:val="21"/>
                <w:highlight w:val="none"/>
                <w:lang w:eastAsia="zh-CN"/>
              </w:rPr>
            </w:pPr>
            <w:r>
              <w:rPr>
                <w:spacing w:val="0"/>
                <w:sz w:val="21"/>
                <w:szCs w:val="21"/>
                <w:highlight w:val="none"/>
                <w:lang w:eastAsia="zh-CN"/>
              </w:rPr>
              <w:t>广东省招标投标监管网（网址：</w:t>
            </w:r>
            <w:r>
              <w:rPr>
                <w:sz w:val="21"/>
                <w:szCs w:val="21"/>
                <w:highlight w:val="none"/>
              </w:rPr>
              <w:fldChar w:fldCharType="begin"/>
            </w:r>
            <w:r>
              <w:rPr>
                <w:sz w:val="21"/>
                <w:szCs w:val="21"/>
                <w:highlight w:val="none"/>
              </w:rPr>
              <w:instrText xml:space="preserve"> HYPERLINK "http://zbtb.gd.gov" </w:instrText>
            </w:r>
            <w:r>
              <w:rPr>
                <w:sz w:val="21"/>
                <w:szCs w:val="21"/>
                <w:highlight w:val="none"/>
              </w:rPr>
              <w:fldChar w:fldCharType="separate"/>
            </w:r>
            <w:r>
              <w:rPr>
                <w:sz w:val="21"/>
                <w:szCs w:val="21"/>
                <w:highlight w:val="none"/>
                <w:lang w:eastAsia="zh-CN"/>
              </w:rPr>
              <w:t>http</w:t>
            </w:r>
            <w:r>
              <w:rPr>
                <w:spacing w:val="0"/>
                <w:sz w:val="21"/>
                <w:szCs w:val="21"/>
                <w:highlight w:val="none"/>
                <w:lang w:eastAsia="zh-CN"/>
              </w:rPr>
              <w:t>://</w:t>
            </w:r>
            <w:r>
              <w:rPr>
                <w:sz w:val="21"/>
                <w:szCs w:val="21"/>
                <w:highlight w:val="none"/>
                <w:lang w:eastAsia="zh-CN"/>
              </w:rPr>
              <w:t>zbtb</w:t>
            </w:r>
            <w:r>
              <w:rPr>
                <w:spacing w:val="0"/>
                <w:sz w:val="21"/>
                <w:szCs w:val="21"/>
                <w:highlight w:val="none"/>
                <w:lang w:eastAsia="zh-CN"/>
              </w:rPr>
              <w:t>.</w:t>
            </w:r>
            <w:r>
              <w:rPr>
                <w:sz w:val="21"/>
                <w:szCs w:val="21"/>
                <w:highlight w:val="none"/>
                <w:lang w:eastAsia="zh-CN"/>
              </w:rPr>
              <w:t>gd</w:t>
            </w:r>
            <w:r>
              <w:rPr>
                <w:spacing w:val="0"/>
                <w:sz w:val="21"/>
                <w:szCs w:val="21"/>
                <w:highlight w:val="none"/>
                <w:lang w:eastAsia="zh-CN"/>
              </w:rPr>
              <w:t>.</w:t>
            </w:r>
            <w:r>
              <w:rPr>
                <w:sz w:val="21"/>
                <w:szCs w:val="21"/>
                <w:highlight w:val="none"/>
                <w:lang w:eastAsia="zh-CN"/>
              </w:rPr>
              <w:t>gov</w:t>
            </w:r>
            <w:r>
              <w:rPr>
                <w:sz w:val="21"/>
                <w:szCs w:val="21"/>
                <w:highlight w:val="none"/>
                <w:lang w:eastAsia="zh-CN"/>
              </w:rPr>
              <w:fldChar w:fldCharType="end"/>
            </w:r>
            <w:r>
              <w:rPr>
                <w:spacing w:val="0"/>
                <w:sz w:val="21"/>
                <w:szCs w:val="21"/>
                <w:highlight w:val="none"/>
                <w:lang w:eastAsia="zh-CN"/>
              </w:rPr>
              <w:t>.</w:t>
            </w:r>
            <w:r>
              <w:rPr>
                <w:spacing w:val="0"/>
                <w:sz w:val="21"/>
                <w:szCs w:val="21"/>
                <w:highlight w:val="none"/>
              </w:rPr>
              <w:t>cn/login）、</w:t>
            </w:r>
            <w:r>
              <w:rPr>
                <w:rFonts w:hint="eastAsia"/>
                <w:spacing w:val="0"/>
                <w:sz w:val="21"/>
                <w:szCs w:val="21"/>
                <w:highlight w:val="none"/>
                <w:lang w:eastAsia="zh-CN"/>
              </w:rPr>
              <w:t>广州交易集团有限公司（广州公共资源交易中心）</w:t>
            </w:r>
            <w:r>
              <w:rPr>
                <w:spacing w:val="0"/>
                <w:sz w:val="21"/>
                <w:szCs w:val="21"/>
                <w:highlight w:val="none"/>
                <w:lang w:eastAsia="zh-CN"/>
              </w:rPr>
              <w:t>交易平台网站（</w:t>
            </w:r>
            <w:r>
              <w:rPr>
                <w:sz w:val="21"/>
                <w:szCs w:val="21"/>
                <w:highlight w:val="none"/>
              </w:rPr>
              <w:fldChar w:fldCharType="begin"/>
            </w:r>
            <w:r>
              <w:rPr>
                <w:sz w:val="21"/>
                <w:szCs w:val="21"/>
                <w:highlight w:val="none"/>
              </w:rPr>
              <w:instrText xml:space="preserve"> HYPERLINK "https://www.gzggzy.cn/" </w:instrText>
            </w:r>
            <w:r>
              <w:rPr>
                <w:sz w:val="21"/>
                <w:szCs w:val="21"/>
                <w:highlight w:val="none"/>
              </w:rPr>
              <w:fldChar w:fldCharType="separate"/>
            </w:r>
            <w:r>
              <w:rPr>
                <w:sz w:val="21"/>
                <w:szCs w:val="21"/>
                <w:highlight w:val="none"/>
                <w:lang w:eastAsia="zh-CN"/>
              </w:rPr>
              <w:t>https</w:t>
            </w:r>
            <w:r>
              <w:rPr>
                <w:spacing w:val="0"/>
                <w:sz w:val="21"/>
                <w:szCs w:val="21"/>
                <w:highlight w:val="none"/>
                <w:lang w:eastAsia="zh-CN"/>
              </w:rPr>
              <w:t>://</w:t>
            </w:r>
            <w:r>
              <w:rPr>
                <w:sz w:val="21"/>
                <w:szCs w:val="21"/>
                <w:highlight w:val="none"/>
                <w:lang w:eastAsia="zh-CN"/>
              </w:rPr>
              <w:t>www</w:t>
            </w:r>
            <w:r>
              <w:rPr>
                <w:spacing w:val="0"/>
                <w:sz w:val="21"/>
                <w:szCs w:val="21"/>
                <w:highlight w:val="none"/>
                <w:lang w:eastAsia="zh-CN"/>
              </w:rPr>
              <w:t>.</w:t>
            </w:r>
            <w:r>
              <w:rPr>
                <w:sz w:val="21"/>
                <w:szCs w:val="21"/>
                <w:highlight w:val="none"/>
                <w:lang w:eastAsia="zh-CN"/>
              </w:rPr>
              <w:t>gzggz</w:t>
            </w:r>
            <w:r>
              <w:rPr>
                <w:sz w:val="21"/>
                <w:szCs w:val="21"/>
                <w:highlight w:val="none"/>
                <w:lang w:eastAsia="zh-CN"/>
              </w:rPr>
              <w:fldChar w:fldCharType="end"/>
            </w:r>
            <w:r>
              <w:rPr>
                <w:sz w:val="21"/>
                <w:szCs w:val="21"/>
                <w:highlight w:val="none"/>
              </w:rPr>
              <w:fldChar w:fldCharType="begin"/>
            </w:r>
            <w:r>
              <w:rPr>
                <w:sz w:val="21"/>
                <w:szCs w:val="21"/>
                <w:highlight w:val="none"/>
              </w:rPr>
              <w:instrText xml:space="preserve"> HYPERLINK "https://www.gzggzy.cn/" </w:instrText>
            </w:r>
            <w:r>
              <w:rPr>
                <w:sz w:val="21"/>
                <w:szCs w:val="21"/>
                <w:highlight w:val="none"/>
              </w:rPr>
              <w:fldChar w:fldCharType="separate"/>
            </w:r>
            <w:r>
              <w:rPr>
                <w:spacing w:val="0"/>
                <w:sz w:val="21"/>
                <w:szCs w:val="21"/>
                <w:highlight w:val="none"/>
                <w:lang w:eastAsia="zh-CN"/>
              </w:rPr>
              <w:t>y.</w:t>
            </w:r>
            <w:r>
              <w:rPr>
                <w:sz w:val="21"/>
                <w:szCs w:val="21"/>
                <w:highlight w:val="none"/>
                <w:lang w:eastAsia="zh-CN"/>
              </w:rPr>
              <w:t>cn</w:t>
            </w:r>
            <w:r>
              <w:rPr>
                <w:spacing w:val="0"/>
                <w:sz w:val="21"/>
                <w:szCs w:val="21"/>
                <w:highlight w:val="none"/>
                <w:lang w:eastAsia="zh-CN"/>
              </w:rPr>
              <w:t>/</w:t>
            </w:r>
            <w:r>
              <w:rPr>
                <w:spacing w:val="0"/>
                <w:sz w:val="21"/>
                <w:szCs w:val="21"/>
                <w:highlight w:val="none"/>
                <w:lang w:eastAsia="zh-CN"/>
              </w:rPr>
              <w:fldChar w:fldCharType="end"/>
            </w:r>
            <w:r>
              <w:rPr>
                <w:spacing w:val="0"/>
                <w:sz w:val="21"/>
                <w:szCs w:val="21"/>
                <w:highlight w:val="none"/>
                <w:lang w:eastAsia="zh-CN"/>
              </w:rPr>
              <w:t>）</w:t>
            </w:r>
          </w:p>
        </w:tc>
      </w:tr>
      <w:tr w14:paraId="5A502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2130" w:type="dxa"/>
            <w:vMerge w:val="continue"/>
            <w:tcBorders>
              <w:top w:val="nil"/>
            </w:tcBorders>
            <w:vAlign w:val="center"/>
          </w:tcPr>
          <w:p w14:paraId="2B3B892D">
            <w:pPr>
              <w:jc w:val="center"/>
              <w:rPr>
                <w:highlight w:val="none"/>
                <w:lang w:eastAsia="zh-CN"/>
              </w:rPr>
            </w:pPr>
          </w:p>
        </w:tc>
        <w:tc>
          <w:tcPr>
            <w:tcW w:w="2088" w:type="dxa"/>
            <w:vMerge w:val="continue"/>
            <w:tcBorders>
              <w:top w:val="nil"/>
            </w:tcBorders>
            <w:vAlign w:val="center"/>
          </w:tcPr>
          <w:p w14:paraId="4374DD2A">
            <w:pPr>
              <w:jc w:val="center"/>
              <w:rPr>
                <w:highlight w:val="none"/>
                <w:lang w:eastAsia="zh-CN"/>
              </w:rPr>
            </w:pPr>
          </w:p>
        </w:tc>
        <w:tc>
          <w:tcPr>
            <w:tcW w:w="1094" w:type="dxa"/>
            <w:gridSpan w:val="2"/>
            <w:vMerge w:val="continue"/>
            <w:tcBorders>
              <w:top w:val="nil"/>
            </w:tcBorders>
            <w:vAlign w:val="center"/>
          </w:tcPr>
          <w:p w14:paraId="6CE27284">
            <w:pPr>
              <w:jc w:val="center"/>
              <w:rPr>
                <w:highlight w:val="none"/>
                <w:lang w:eastAsia="zh-CN"/>
              </w:rPr>
            </w:pPr>
          </w:p>
        </w:tc>
        <w:tc>
          <w:tcPr>
            <w:tcW w:w="1995" w:type="dxa"/>
            <w:gridSpan w:val="3"/>
            <w:vAlign w:val="center"/>
          </w:tcPr>
          <w:p w14:paraId="4E36DB43">
            <w:pPr>
              <w:pStyle w:val="55"/>
              <w:spacing w:before="0" w:line="301" w:lineRule="auto"/>
              <w:ind w:left="112" w:right="106" w:firstLine="2"/>
              <w:jc w:val="center"/>
              <w:rPr>
                <w:sz w:val="21"/>
                <w:szCs w:val="21"/>
                <w:highlight w:val="none"/>
                <w:lang w:eastAsia="zh-CN"/>
              </w:rPr>
            </w:pPr>
            <w:r>
              <w:rPr>
                <w:spacing w:val="0"/>
                <w:sz w:val="21"/>
                <w:szCs w:val="21"/>
                <w:highlight w:val="none"/>
                <w:lang w:eastAsia="zh-CN"/>
              </w:rPr>
              <w:t>获取纸质资格预审/招标文件的方式</w:t>
            </w:r>
          </w:p>
        </w:tc>
        <w:tc>
          <w:tcPr>
            <w:tcW w:w="2388" w:type="dxa"/>
            <w:gridSpan w:val="2"/>
            <w:vAlign w:val="center"/>
          </w:tcPr>
          <w:p w14:paraId="430090C1">
            <w:pPr>
              <w:pStyle w:val="55"/>
              <w:spacing w:before="0" w:line="233" w:lineRule="auto"/>
              <w:ind w:left="1048"/>
              <w:jc w:val="center"/>
              <w:rPr>
                <w:sz w:val="21"/>
                <w:szCs w:val="21"/>
                <w:highlight w:val="none"/>
              </w:rPr>
            </w:pPr>
            <w:r>
              <w:rPr>
                <w:spacing w:val="0"/>
                <w:sz w:val="21"/>
                <w:szCs w:val="21"/>
                <w:highlight w:val="none"/>
              </w:rPr>
              <w:t>/</w:t>
            </w:r>
          </w:p>
        </w:tc>
      </w:tr>
      <w:tr w14:paraId="36099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2130" w:type="dxa"/>
            <w:vAlign w:val="center"/>
          </w:tcPr>
          <w:p w14:paraId="4B8D3A87">
            <w:pPr>
              <w:pStyle w:val="55"/>
              <w:spacing w:before="0" w:line="304" w:lineRule="auto"/>
              <w:ind w:right="115"/>
              <w:jc w:val="center"/>
              <w:rPr>
                <w:sz w:val="21"/>
                <w:szCs w:val="21"/>
                <w:highlight w:val="none"/>
                <w:lang w:eastAsia="zh-CN"/>
              </w:rPr>
            </w:pPr>
            <w:r>
              <w:rPr>
                <w:spacing w:val="0"/>
                <w:sz w:val="21"/>
                <w:szCs w:val="21"/>
                <w:highlight w:val="none"/>
                <w:lang w:eastAsia="zh-CN"/>
              </w:rPr>
              <w:t>获取资格预审/招标文件开始时间</w:t>
            </w:r>
          </w:p>
        </w:tc>
        <w:tc>
          <w:tcPr>
            <w:tcW w:w="2088" w:type="dxa"/>
            <w:vAlign w:val="center"/>
          </w:tcPr>
          <w:p w14:paraId="058A7D53">
            <w:pPr>
              <w:pStyle w:val="55"/>
              <w:spacing w:before="0" w:line="305" w:lineRule="auto"/>
              <w:ind w:right="106"/>
              <w:jc w:val="center"/>
              <w:rPr>
                <w:sz w:val="21"/>
                <w:szCs w:val="21"/>
                <w:highlight w:val="none"/>
              </w:rPr>
            </w:pPr>
            <w:r>
              <w:rPr>
                <w:sz w:val="21"/>
                <w:szCs w:val="21"/>
                <w:highlight w:val="none"/>
              </w:rPr>
              <w:t>2025年  月  日  时 分</w:t>
            </w:r>
          </w:p>
        </w:tc>
        <w:tc>
          <w:tcPr>
            <w:tcW w:w="1094" w:type="dxa"/>
            <w:gridSpan w:val="2"/>
            <w:vAlign w:val="center"/>
          </w:tcPr>
          <w:p w14:paraId="10B0B374">
            <w:pPr>
              <w:pStyle w:val="55"/>
              <w:spacing w:before="0" w:line="228" w:lineRule="auto"/>
              <w:jc w:val="center"/>
              <w:rPr>
                <w:sz w:val="21"/>
                <w:szCs w:val="21"/>
                <w:highlight w:val="none"/>
                <w:lang w:eastAsia="zh-CN"/>
              </w:rPr>
            </w:pPr>
            <w:r>
              <w:rPr>
                <w:spacing w:val="0"/>
                <w:sz w:val="21"/>
                <w:szCs w:val="21"/>
                <w:highlight w:val="none"/>
                <w:lang w:eastAsia="zh-CN"/>
              </w:rPr>
              <w:t>获取资格预审/招标文件截止时间</w:t>
            </w:r>
          </w:p>
        </w:tc>
        <w:tc>
          <w:tcPr>
            <w:tcW w:w="4383" w:type="dxa"/>
            <w:gridSpan w:val="5"/>
            <w:vAlign w:val="center"/>
          </w:tcPr>
          <w:p w14:paraId="3B37204B">
            <w:pPr>
              <w:pStyle w:val="55"/>
              <w:spacing w:before="0" w:line="228" w:lineRule="auto"/>
              <w:jc w:val="center"/>
              <w:rPr>
                <w:sz w:val="21"/>
                <w:szCs w:val="21"/>
                <w:highlight w:val="none"/>
              </w:rPr>
            </w:pPr>
            <w:r>
              <w:rPr>
                <w:spacing w:val="0"/>
                <w:sz w:val="21"/>
                <w:szCs w:val="21"/>
                <w:highlight w:val="none"/>
              </w:rPr>
              <w:t>2025年  月  日  时  分</w:t>
            </w:r>
          </w:p>
        </w:tc>
      </w:tr>
      <w:tr w14:paraId="2FE71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8" w:hRule="atLeast"/>
          <w:jc w:val="center"/>
        </w:trPr>
        <w:tc>
          <w:tcPr>
            <w:tcW w:w="2130" w:type="dxa"/>
            <w:vAlign w:val="center"/>
          </w:tcPr>
          <w:p w14:paraId="32D8B590">
            <w:pPr>
              <w:pStyle w:val="55"/>
              <w:spacing w:before="0" w:line="305" w:lineRule="auto"/>
              <w:ind w:right="115"/>
              <w:jc w:val="center"/>
              <w:rPr>
                <w:sz w:val="21"/>
                <w:szCs w:val="21"/>
                <w:highlight w:val="none"/>
                <w:lang w:eastAsia="zh-CN"/>
              </w:rPr>
            </w:pPr>
            <w:r>
              <w:rPr>
                <w:spacing w:val="0"/>
                <w:sz w:val="21"/>
                <w:szCs w:val="21"/>
                <w:highlight w:val="none"/>
                <w:lang w:eastAsia="zh-CN"/>
              </w:rPr>
              <w:t>递交资格预审/投标文件截止时间</w:t>
            </w:r>
          </w:p>
        </w:tc>
        <w:tc>
          <w:tcPr>
            <w:tcW w:w="2088" w:type="dxa"/>
            <w:vAlign w:val="center"/>
          </w:tcPr>
          <w:p w14:paraId="391785A8">
            <w:pPr>
              <w:pStyle w:val="55"/>
              <w:spacing w:before="0" w:line="305" w:lineRule="auto"/>
              <w:ind w:right="182"/>
              <w:jc w:val="center"/>
              <w:rPr>
                <w:sz w:val="21"/>
                <w:szCs w:val="21"/>
                <w:highlight w:val="none"/>
                <w:lang w:eastAsia="zh-CN"/>
              </w:rPr>
            </w:pPr>
            <w:r>
              <w:rPr>
                <w:spacing w:val="0"/>
                <w:sz w:val="21"/>
                <w:szCs w:val="21"/>
                <w:highlight w:val="none"/>
                <w:lang w:eastAsia="zh-CN"/>
              </w:rPr>
              <w:t>2025年  月  日 时</w:t>
            </w:r>
            <w:r>
              <w:rPr>
                <w:sz w:val="21"/>
                <w:szCs w:val="21"/>
                <w:highlight w:val="none"/>
                <w:lang w:eastAsia="zh-CN"/>
              </w:rPr>
              <w:t xml:space="preserve"> </w:t>
            </w:r>
            <w:r>
              <w:rPr>
                <w:spacing w:val="0"/>
                <w:sz w:val="21"/>
                <w:szCs w:val="21"/>
                <w:highlight w:val="none"/>
                <w:lang w:eastAsia="zh-CN"/>
              </w:rPr>
              <w:t>分（与投标截止时间为同一时间）</w:t>
            </w:r>
          </w:p>
        </w:tc>
        <w:tc>
          <w:tcPr>
            <w:tcW w:w="1094" w:type="dxa"/>
            <w:gridSpan w:val="2"/>
            <w:vAlign w:val="center"/>
          </w:tcPr>
          <w:p w14:paraId="5883FE22">
            <w:pPr>
              <w:pStyle w:val="55"/>
              <w:spacing w:before="0" w:line="228" w:lineRule="auto"/>
              <w:jc w:val="center"/>
              <w:rPr>
                <w:sz w:val="21"/>
                <w:szCs w:val="21"/>
                <w:highlight w:val="none"/>
                <w:lang w:eastAsia="zh-CN"/>
              </w:rPr>
            </w:pPr>
            <w:r>
              <w:rPr>
                <w:spacing w:val="0"/>
                <w:sz w:val="21"/>
                <w:szCs w:val="21"/>
                <w:highlight w:val="none"/>
                <w:lang w:eastAsia="zh-CN"/>
              </w:rPr>
              <w:t>资格预审/投标文件递交方式</w:t>
            </w:r>
          </w:p>
        </w:tc>
        <w:tc>
          <w:tcPr>
            <w:tcW w:w="4383" w:type="dxa"/>
            <w:gridSpan w:val="5"/>
            <w:vAlign w:val="center"/>
          </w:tcPr>
          <w:p w14:paraId="79F7978B">
            <w:pPr>
              <w:pStyle w:val="55"/>
              <w:wordWrap w:val="0"/>
              <w:spacing w:before="0" w:line="303" w:lineRule="auto"/>
              <w:ind w:right="272"/>
              <w:jc w:val="center"/>
              <w:rPr>
                <w:sz w:val="21"/>
                <w:szCs w:val="21"/>
                <w:highlight w:val="none"/>
                <w:lang w:eastAsia="zh-CN"/>
              </w:rPr>
            </w:pPr>
            <w:r>
              <w:rPr>
                <w:spacing w:val="0"/>
                <w:sz w:val="21"/>
                <w:szCs w:val="21"/>
                <w:highlight w:val="none"/>
                <w:lang w:eastAsia="zh-CN"/>
              </w:rPr>
              <w:t>投标人应在截止时间前通过</w:t>
            </w:r>
            <w:r>
              <w:rPr>
                <w:rFonts w:hint="eastAsia"/>
                <w:spacing w:val="0"/>
                <w:sz w:val="21"/>
                <w:szCs w:val="21"/>
                <w:highlight w:val="none"/>
                <w:lang w:eastAsia="zh-CN"/>
              </w:rPr>
              <w:t>广州交易集团有限公司（广州公共资源交易中心）</w:t>
            </w:r>
            <w:r>
              <w:rPr>
                <w:spacing w:val="0"/>
                <w:sz w:val="21"/>
                <w:szCs w:val="21"/>
                <w:highlight w:val="none"/>
                <w:lang w:eastAsia="zh-CN"/>
              </w:rPr>
              <w:t>（</w:t>
            </w:r>
            <w:r>
              <w:rPr>
                <w:sz w:val="21"/>
                <w:szCs w:val="21"/>
                <w:highlight w:val="none"/>
              </w:rPr>
              <w:fldChar w:fldCharType="begin"/>
            </w:r>
            <w:r>
              <w:rPr>
                <w:sz w:val="21"/>
                <w:szCs w:val="21"/>
                <w:highlight w:val="none"/>
              </w:rPr>
              <w:instrText xml:space="preserve"> HYPERLINK "http://www.gzggzy.cn/html/index.html" </w:instrText>
            </w:r>
            <w:r>
              <w:rPr>
                <w:sz w:val="21"/>
                <w:szCs w:val="21"/>
                <w:highlight w:val="none"/>
              </w:rPr>
              <w:fldChar w:fldCharType="separate"/>
            </w:r>
            <w:r>
              <w:rPr>
                <w:sz w:val="21"/>
                <w:szCs w:val="21"/>
                <w:highlight w:val="none"/>
                <w:lang w:eastAsia="zh-CN"/>
              </w:rPr>
              <w:t>http</w:t>
            </w:r>
            <w:r>
              <w:rPr>
                <w:spacing w:val="0"/>
                <w:sz w:val="21"/>
                <w:szCs w:val="21"/>
                <w:highlight w:val="none"/>
                <w:lang w:eastAsia="zh-CN"/>
              </w:rPr>
              <w:t>://</w:t>
            </w:r>
            <w:r>
              <w:rPr>
                <w:sz w:val="21"/>
                <w:szCs w:val="21"/>
                <w:highlight w:val="none"/>
                <w:lang w:eastAsia="zh-CN"/>
              </w:rPr>
              <w:t>www</w:t>
            </w:r>
            <w:r>
              <w:rPr>
                <w:spacing w:val="0"/>
                <w:sz w:val="21"/>
                <w:szCs w:val="21"/>
                <w:highlight w:val="none"/>
                <w:lang w:eastAsia="zh-CN"/>
              </w:rPr>
              <w:t>.</w:t>
            </w:r>
            <w:r>
              <w:rPr>
                <w:sz w:val="21"/>
                <w:szCs w:val="21"/>
                <w:highlight w:val="none"/>
                <w:lang w:eastAsia="zh-CN"/>
              </w:rPr>
              <w:t>gzggzy</w:t>
            </w:r>
            <w:r>
              <w:rPr>
                <w:spacing w:val="0"/>
                <w:sz w:val="21"/>
                <w:szCs w:val="21"/>
                <w:highlight w:val="none"/>
                <w:lang w:eastAsia="zh-CN"/>
              </w:rPr>
              <w:t>.</w:t>
            </w:r>
            <w:r>
              <w:rPr>
                <w:sz w:val="21"/>
                <w:szCs w:val="21"/>
                <w:highlight w:val="none"/>
                <w:lang w:eastAsia="zh-CN"/>
              </w:rPr>
              <w:t>cn</w:t>
            </w:r>
            <w:r>
              <w:rPr>
                <w:spacing w:val="0"/>
                <w:sz w:val="21"/>
                <w:szCs w:val="21"/>
                <w:highlight w:val="none"/>
                <w:lang w:eastAsia="zh-CN"/>
              </w:rPr>
              <w:t>/</w:t>
            </w:r>
            <w:r>
              <w:rPr>
                <w:sz w:val="21"/>
                <w:szCs w:val="21"/>
                <w:highlight w:val="none"/>
                <w:lang w:eastAsia="zh-CN"/>
              </w:rPr>
              <w:t>html</w:t>
            </w:r>
            <w:r>
              <w:rPr>
                <w:spacing w:val="0"/>
                <w:sz w:val="21"/>
                <w:szCs w:val="21"/>
                <w:highlight w:val="none"/>
                <w:lang w:eastAsia="zh-CN"/>
              </w:rPr>
              <w:t>/</w:t>
            </w:r>
            <w:r>
              <w:rPr>
                <w:sz w:val="21"/>
                <w:szCs w:val="21"/>
                <w:highlight w:val="none"/>
                <w:lang w:eastAsia="zh-CN"/>
              </w:rPr>
              <w:t>index</w:t>
            </w:r>
            <w:r>
              <w:rPr>
                <w:spacing w:val="0"/>
                <w:sz w:val="21"/>
                <w:szCs w:val="21"/>
                <w:highlight w:val="none"/>
                <w:lang w:eastAsia="zh-CN"/>
              </w:rPr>
              <w:t>.</w:t>
            </w:r>
            <w:r>
              <w:rPr>
                <w:sz w:val="21"/>
                <w:szCs w:val="21"/>
                <w:highlight w:val="none"/>
                <w:lang w:eastAsia="zh-CN"/>
              </w:rPr>
              <w:t>html</w:t>
            </w:r>
            <w:r>
              <w:rPr>
                <w:sz w:val="21"/>
                <w:szCs w:val="21"/>
                <w:highlight w:val="none"/>
                <w:lang w:eastAsia="zh-CN"/>
              </w:rPr>
              <w:fldChar w:fldCharType="end"/>
            </w:r>
            <w:r>
              <w:rPr>
                <w:spacing w:val="0"/>
                <w:sz w:val="21"/>
                <w:szCs w:val="21"/>
                <w:highlight w:val="none"/>
                <w:lang w:eastAsia="zh-CN"/>
              </w:rPr>
              <w:t>）递交电子投标文件。投标人应在递交电子投标文件截止时间前，登录</w:t>
            </w:r>
            <w:r>
              <w:rPr>
                <w:rFonts w:hint="eastAsia"/>
                <w:spacing w:val="0"/>
                <w:sz w:val="21"/>
                <w:szCs w:val="21"/>
                <w:highlight w:val="none"/>
                <w:lang w:eastAsia="zh-CN"/>
              </w:rPr>
              <w:t>广州交易集团有限公司（广州公共资源交易中心）</w:t>
            </w:r>
            <w:r>
              <w:rPr>
                <w:spacing w:val="0"/>
                <w:sz w:val="21"/>
                <w:szCs w:val="21"/>
                <w:highlight w:val="none"/>
                <w:lang w:eastAsia="zh-CN"/>
              </w:rPr>
              <w:t>办理网上投标登记手续。按照</w:t>
            </w:r>
            <w:r>
              <w:rPr>
                <w:rFonts w:hint="eastAsia"/>
                <w:spacing w:val="0"/>
                <w:sz w:val="21"/>
                <w:szCs w:val="21"/>
                <w:highlight w:val="none"/>
                <w:lang w:eastAsia="zh-CN"/>
              </w:rPr>
              <w:t>广州交易集团有限公司（广州公共资源交易中心）</w:t>
            </w:r>
            <w:r>
              <w:rPr>
                <w:spacing w:val="0"/>
                <w:sz w:val="21"/>
                <w:szCs w:val="21"/>
                <w:highlight w:val="none"/>
                <w:lang w:eastAsia="zh-CN"/>
              </w:rPr>
              <w:t>关于全流程电子化项目的相关指南进行操作。详见</w:t>
            </w:r>
            <w:r>
              <w:rPr>
                <w:rFonts w:hint="eastAsia"/>
                <w:spacing w:val="0"/>
                <w:sz w:val="21"/>
                <w:szCs w:val="21"/>
                <w:highlight w:val="none"/>
                <w:lang w:eastAsia="zh-CN"/>
              </w:rPr>
              <w:t>广州交易集团有限公司（广州公共资源交易中心）</w:t>
            </w:r>
            <w:r>
              <w:rPr>
                <w:spacing w:val="0"/>
                <w:sz w:val="21"/>
                <w:szCs w:val="21"/>
                <w:highlight w:val="none"/>
                <w:lang w:eastAsia="zh-CN"/>
              </w:rPr>
              <w:t>（</w:t>
            </w:r>
            <w:r>
              <w:rPr>
                <w:sz w:val="21"/>
                <w:szCs w:val="21"/>
                <w:highlight w:val="none"/>
              </w:rPr>
              <w:fldChar w:fldCharType="begin"/>
            </w:r>
            <w:r>
              <w:rPr>
                <w:sz w:val="21"/>
                <w:szCs w:val="21"/>
                <w:highlight w:val="none"/>
              </w:rPr>
              <w:instrText xml:space="preserve"> HYPERLINK "http://www.gzggzy.cn/html/index.html" </w:instrText>
            </w:r>
            <w:r>
              <w:rPr>
                <w:sz w:val="21"/>
                <w:szCs w:val="21"/>
                <w:highlight w:val="none"/>
              </w:rPr>
              <w:fldChar w:fldCharType="separate"/>
            </w:r>
            <w:r>
              <w:rPr>
                <w:sz w:val="21"/>
                <w:szCs w:val="21"/>
                <w:highlight w:val="none"/>
                <w:lang w:eastAsia="zh-CN"/>
              </w:rPr>
              <w:t>http</w:t>
            </w:r>
            <w:r>
              <w:rPr>
                <w:spacing w:val="0"/>
                <w:sz w:val="21"/>
                <w:szCs w:val="21"/>
                <w:highlight w:val="none"/>
                <w:lang w:eastAsia="zh-CN"/>
              </w:rPr>
              <w:t>://</w:t>
            </w:r>
            <w:r>
              <w:rPr>
                <w:sz w:val="21"/>
                <w:szCs w:val="21"/>
                <w:highlight w:val="none"/>
                <w:lang w:eastAsia="zh-CN"/>
              </w:rPr>
              <w:t>www</w:t>
            </w:r>
            <w:r>
              <w:rPr>
                <w:spacing w:val="0"/>
                <w:sz w:val="21"/>
                <w:szCs w:val="21"/>
                <w:highlight w:val="none"/>
                <w:lang w:eastAsia="zh-CN"/>
              </w:rPr>
              <w:t>.</w:t>
            </w:r>
            <w:r>
              <w:rPr>
                <w:sz w:val="21"/>
                <w:szCs w:val="21"/>
                <w:highlight w:val="none"/>
                <w:lang w:eastAsia="zh-CN"/>
              </w:rPr>
              <w:t>gzggzy</w:t>
            </w:r>
            <w:r>
              <w:rPr>
                <w:spacing w:val="0"/>
                <w:sz w:val="21"/>
                <w:szCs w:val="21"/>
                <w:highlight w:val="none"/>
                <w:lang w:eastAsia="zh-CN"/>
              </w:rPr>
              <w:t>.</w:t>
            </w:r>
            <w:r>
              <w:rPr>
                <w:sz w:val="21"/>
                <w:szCs w:val="21"/>
                <w:highlight w:val="none"/>
                <w:lang w:eastAsia="zh-CN"/>
              </w:rPr>
              <w:t>cn</w:t>
            </w:r>
            <w:r>
              <w:rPr>
                <w:spacing w:val="0"/>
                <w:sz w:val="21"/>
                <w:szCs w:val="21"/>
                <w:highlight w:val="none"/>
                <w:lang w:eastAsia="zh-CN"/>
              </w:rPr>
              <w:t>/</w:t>
            </w:r>
            <w:r>
              <w:rPr>
                <w:sz w:val="21"/>
                <w:szCs w:val="21"/>
                <w:highlight w:val="none"/>
                <w:lang w:eastAsia="zh-CN"/>
              </w:rPr>
              <w:t>html</w:t>
            </w:r>
            <w:r>
              <w:rPr>
                <w:spacing w:val="0"/>
                <w:sz w:val="21"/>
                <w:szCs w:val="21"/>
                <w:highlight w:val="none"/>
                <w:lang w:eastAsia="zh-CN"/>
              </w:rPr>
              <w:t>/</w:t>
            </w:r>
            <w:r>
              <w:rPr>
                <w:sz w:val="21"/>
                <w:szCs w:val="21"/>
                <w:highlight w:val="none"/>
                <w:lang w:eastAsia="zh-CN"/>
              </w:rPr>
              <w:t>index</w:t>
            </w:r>
            <w:r>
              <w:rPr>
                <w:spacing w:val="0"/>
                <w:sz w:val="21"/>
                <w:szCs w:val="21"/>
                <w:highlight w:val="none"/>
                <w:lang w:eastAsia="zh-CN"/>
              </w:rPr>
              <w:t>.</w:t>
            </w:r>
            <w:r>
              <w:rPr>
                <w:sz w:val="21"/>
                <w:szCs w:val="21"/>
                <w:highlight w:val="none"/>
                <w:lang w:eastAsia="zh-CN"/>
              </w:rPr>
              <w:t>html</w:t>
            </w:r>
            <w:r>
              <w:rPr>
                <w:sz w:val="21"/>
                <w:szCs w:val="21"/>
                <w:highlight w:val="none"/>
                <w:lang w:eastAsia="zh-CN"/>
              </w:rPr>
              <w:fldChar w:fldCharType="end"/>
            </w:r>
            <w:r>
              <w:rPr>
                <w:spacing w:val="0"/>
                <w:sz w:val="21"/>
                <w:szCs w:val="21"/>
                <w:highlight w:val="none"/>
                <w:lang w:eastAsia="zh-CN"/>
              </w:rPr>
              <w:t>）。逾期上传的电子投标文件，</w:t>
            </w:r>
            <w:r>
              <w:rPr>
                <w:rFonts w:hint="eastAsia"/>
                <w:spacing w:val="0"/>
                <w:sz w:val="21"/>
                <w:szCs w:val="21"/>
                <w:highlight w:val="none"/>
                <w:lang w:eastAsia="zh-CN"/>
              </w:rPr>
              <w:t>广州交易集团有限公司（广州公共资源交易中心）</w:t>
            </w:r>
            <w:r>
              <w:rPr>
                <w:spacing w:val="0"/>
                <w:sz w:val="21"/>
                <w:szCs w:val="21"/>
                <w:highlight w:val="none"/>
                <w:lang w:eastAsia="zh-CN"/>
              </w:rPr>
              <w:t>将予以拒收。</w:t>
            </w:r>
          </w:p>
        </w:tc>
      </w:tr>
      <w:tr w14:paraId="25388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jc w:val="center"/>
        </w:trPr>
        <w:tc>
          <w:tcPr>
            <w:tcW w:w="2130" w:type="dxa"/>
            <w:vAlign w:val="center"/>
          </w:tcPr>
          <w:p w14:paraId="3DB16135">
            <w:pPr>
              <w:pStyle w:val="55"/>
              <w:spacing w:before="0" w:line="229" w:lineRule="auto"/>
              <w:jc w:val="center"/>
              <w:rPr>
                <w:sz w:val="21"/>
                <w:szCs w:val="21"/>
                <w:highlight w:val="none"/>
              </w:rPr>
            </w:pPr>
            <w:r>
              <w:rPr>
                <w:spacing w:val="0"/>
                <w:sz w:val="21"/>
                <w:szCs w:val="21"/>
                <w:highlight w:val="none"/>
              </w:rPr>
              <w:t>开标时间</w:t>
            </w:r>
          </w:p>
        </w:tc>
        <w:tc>
          <w:tcPr>
            <w:tcW w:w="2088" w:type="dxa"/>
            <w:vAlign w:val="center"/>
          </w:tcPr>
          <w:p w14:paraId="114825A3">
            <w:pPr>
              <w:pStyle w:val="55"/>
              <w:spacing w:before="0" w:line="305" w:lineRule="auto"/>
              <w:ind w:right="130"/>
              <w:jc w:val="center"/>
              <w:rPr>
                <w:sz w:val="21"/>
                <w:szCs w:val="21"/>
                <w:highlight w:val="none"/>
                <w:lang w:eastAsia="zh-CN"/>
              </w:rPr>
            </w:pPr>
            <w:r>
              <w:rPr>
                <w:spacing w:val="0"/>
                <w:sz w:val="21"/>
                <w:szCs w:val="21"/>
                <w:highlight w:val="none"/>
                <w:lang w:eastAsia="zh-CN"/>
              </w:rPr>
              <w:t>2025 年 月 日</w:t>
            </w:r>
            <w:r>
              <w:rPr>
                <w:spacing w:val="0"/>
                <w:w w:val="100"/>
                <w:sz w:val="21"/>
                <w:szCs w:val="21"/>
                <w:highlight w:val="none"/>
                <w:lang w:eastAsia="zh-CN"/>
              </w:rPr>
              <w:t xml:space="preserve"> </w:t>
            </w:r>
            <w:r>
              <w:rPr>
                <w:spacing w:val="0"/>
                <w:sz w:val="21"/>
                <w:szCs w:val="21"/>
                <w:highlight w:val="none"/>
                <w:lang w:eastAsia="zh-CN"/>
              </w:rPr>
              <w:t>时 分（与投标截止时间为同一时间）</w:t>
            </w:r>
          </w:p>
        </w:tc>
        <w:tc>
          <w:tcPr>
            <w:tcW w:w="1094" w:type="dxa"/>
            <w:gridSpan w:val="2"/>
            <w:vAlign w:val="center"/>
          </w:tcPr>
          <w:p w14:paraId="7A04BE5C">
            <w:pPr>
              <w:pStyle w:val="55"/>
              <w:spacing w:before="0" w:line="229" w:lineRule="auto"/>
              <w:jc w:val="center"/>
              <w:rPr>
                <w:sz w:val="21"/>
                <w:szCs w:val="21"/>
                <w:highlight w:val="none"/>
              </w:rPr>
            </w:pPr>
            <w:r>
              <w:rPr>
                <w:spacing w:val="0"/>
                <w:sz w:val="21"/>
                <w:szCs w:val="21"/>
                <w:highlight w:val="none"/>
              </w:rPr>
              <w:t>开标地点</w:t>
            </w:r>
          </w:p>
        </w:tc>
        <w:tc>
          <w:tcPr>
            <w:tcW w:w="4383" w:type="dxa"/>
            <w:gridSpan w:val="5"/>
            <w:vAlign w:val="center"/>
          </w:tcPr>
          <w:p w14:paraId="7762580C">
            <w:pPr>
              <w:pStyle w:val="55"/>
              <w:wordWrap w:val="0"/>
              <w:spacing w:before="0" w:line="305" w:lineRule="auto"/>
              <w:ind w:right="109"/>
              <w:jc w:val="center"/>
              <w:rPr>
                <w:sz w:val="21"/>
                <w:szCs w:val="21"/>
                <w:highlight w:val="none"/>
                <w:lang w:eastAsia="zh-CN"/>
              </w:rPr>
            </w:pPr>
            <w:r>
              <w:rPr>
                <w:rFonts w:hint="eastAsia"/>
                <w:spacing w:val="0"/>
                <w:sz w:val="21"/>
                <w:szCs w:val="21"/>
                <w:highlight w:val="none"/>
                <w:lang w:eastAsia="zh-CN"/>
              </w:rPr>
              <w:t>广州交易集团有限公司（广州公共资源交易中心）</w:t>
            </w:r>
            <w:r>
              <w:rPr>
                <w:spacing w:val="0"/>
                <w:sz w:val="21"/>
                <w:szCs w:val="21"/>
                <w:highlight w:val="none"/>
                <w:lang w:eastAsia="zh-CN"/>
              </w:rPr>
              <w:t>开标室</w:t>
            </w:r>
          </w:p>
        </w:tc>
      </w:tr>
      <w:tr w14:paraId="58E41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2130" w:type="dxa"/>
            <w:vAlign w:val="center"/>
          </w:tcPr>
          <w:p w14:paraId="10B7D7E6">
            <w:pPr>
              <w:pStyle w:val="55"/>
              <w:spacing w:before="0" w:line="227" w:lineRule="auto"/>
              <w:jc w:val="center"/>
              <w:rPr>
                <w:sz w:val="21"/>
                <w:szCs w:val="21"/>
                <w:highlight w:val="none"/>
              </w:rPr>
            </w:pPr>
            <w:r>
              <w:rPr>
                <w:spacing w:val="0"/>
                <w:sz w:val="21"/>
                <w:szCs w:val="21"/>
                <w:highlight w:val="none"/>
              </w:rPr>
              <w:t>发布公告媒介</w:t>
            </w:r>
          </w:p>
        </w:tc>
        <w:tc>
          <w:tcPr>
            <w:tcW w:w="7565" w:type="dxa"/>
            <w:gridSpan w:val="8"/>
            <w:vAlign w:val="center"/>
          </w:tcPr>
          <w:p w14:paraId="357E0A83">
            <w:pPr>
              <w:pStyle w:val="55"/>
              <w:spacing w:before="0" w:line="227" w:lineRule="auto"/>
              <w:jc w:val="center"/>
              <w:rPr>
                <w:sz w:val="21"/>
                <w:szCs w:val="21"/>
                <w:highlight w:val="none"/>
                <w:lang w:eastAsia="zh-CN"/>
              </w:rPr>
            </w:pPr>
            <w:r>
              <w:rPr>
                <w:spacing w:val="0"/>
                <w:sz w:val="21"/>
                <w:szCs w:val="21"/>
                <w:highlight w:val="none"/>
                <w:lang w:eastAsia="zh-CN"/>
              </w:rPr>
              <w:t>广东省招标投标监管网、</w:t>
            </w:r>
            <w:r>
              <w:rPr>
                <w:rFonts w:hint="eastAsia"/>
                <w:spacing w:val="0"/>
                <w:sz w:val="21"/>
                <w:szCs w:val="21"/>
                <w:highlight w:val="none"/>
                <w:lang w:eastAsia="zh-CN"/>
              </w:rPr>
              <w:t>广州交易集团有限公司（广州公共资源交易中心）</w:t>
            </w:r>
            <w:r>
              <w:rPr>
                <w:spacing w:val="0"/>
                <w:sz w:val="21"/>
                <w:szCs w:val="21"/>
                <w:highlight w:val="none"/>
                <w:lang w:eastAsia="zh-CN"/>
              </w:rPr>
              <w:t>、</w:t>
            </w:r>
            <w:r>
              <w:rPr>
                <w:rFonts w:hint="eastAsia"/>
                <w:spacing w:val="0"/>
                <w:sz w:val="21"/>
                <w:szCs w:val="21"/>
                <w:highlight w:val="none"/>
                <w:lang w:eastAsia="zh-CN"/>
              </w:rPr>
              <w:t>中国招标投标公共服务平台</w:t>
            </w:r>
          </w:p>
        </w:tc>
      </w:tr>
      <w:tr w14:paraId="1DE88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2130" w:type="dxa"/>
            <w:vAlign w:val="center"/>
          </w:tcPr>
          <w:p w14:paraId="2F59A3EC">
            <w:pPr>
              <w:pStyle w:val="55"/>
              <w:spacing w:before="0" w:line="229" w:lineRule="auto"/>
              <w:jc w:val="center"/>
              <w:rPr>
                <w:sz w:val="21"/>
                <w:szCs w:val="21"/>
                <w:highlight w:val="none"/>
              </w:rPr>
            </w:pPr>
            <w:r>
              <w:rPr>
                <w:spacing w:val="0"/>
                <w:sz w:val="21"/>
                <w:szCs w:val="21"/>
                <w:highlight w:val="none"/>
              </w:rPr>
              <w:t>招标人</w:t>
            </w:r>
          </w:p>
        </w:tc>
        <w:tc>
          <w:tcPr>
            <w:tcW w:w="3182" w:type="dxa"/>
            <w:gridSpan w:val="3"/>
            <w:vAlign w:val="center"/>
          </w:tcPr>
          <w:p w14:paraId="2D45AF2C">
            <w:pPr>
              <w:pStyle w:val="55"/>
              <w:spacing w:before="0" w:line="229" w:lineRule="auto"/>
              <w:jc w:val="center"/>
              <w:rPr>
                <w:spacing w:val="0"/>
                <w:sz w:val="21"/>
                <w:szCs w:val="21"/>
                <w:highlight w:val="none"/>
                <w:lang w:eastAsia="zh-CN"/>
              </w:rPr>
            </w:pPr>
            <w:r>
              <w:rPr>
                <w:rFonts w:hint="eastAsia"/>
                <w:spacing w:val="0"/>
                <w:sz w:val="21"/>
                <w:szCs w:val="21"/>
                <w:highlight w:val="none"/>
                <w:lang w:eastAsia="zh-CN"/>
              </w:rPr>
              <w:t>郁南县南江口镇人民政府</w:t>
            </w:r>
          </w:p>
        </w:tc>
        <w:tc>
          <w:tcPr>
            <w:tcW w:w="1237" w:type="dxa"/>
            <w:gridSpan w:val="2"/>
            <w:tcBorders>
              <w:right w:val="single" w:color="auto" w:sz="4" w:space="0"/>
            </w:tcBorders>
            <w:vAlign w:val="center"/>
          </w:tcPr>
          <w:p w14:paraId="09AD7AAE">
            <w:pPr>
              <w:pStyle w:val="55"/>
              <w:spacing w:before="0" w:line="230" w:lineRule="auto"/>
              <w:jc w:val="center"/>
              <w:rPr>
                <w:sz w:val="21"/>
                <w:szCs w:val="21"/>
                <w:highlight w:val="none"/>
              </w:rPr>
            </w:pPr>
            <w:r>
              <w:rPr>
                <w:spacing w:val="0"/>
                <w:sz w:val="21"/>
                <w:szCs w:val="21"/>
                <w:highlight w:val="none"/>
              </w:rPr>
              <w:t>联系地址</w:t>
            </w:r>
          </w:p>
        </w:tc>
        <w:tc>
          <w:tcPr>
            <w:tcW w:w="3146" w:type="dxa"/>
            <w:gridSpan w:val="3"/>
            <w:tcBorders>
              <w:right w:val="single" w:color="auto" w:sz="4" w:space="0"/>
            </w:tcBorders>
            <w:vAlign w:val="center"/>
          </w:tcPr>
          <w:p w14:paraId="13B17ABF">
            <w:pPr>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云浮市郁南县南江口镇振兴路</w:t>
            </w:r>
          </w:p>
        </w:tc>
      </w:tr>
      <w:tr w14:paraId="13FC1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2130" w:type="dxa"/>
            <w:vAlign w:val="center"/>
          </w:tcPr>
          <w:p w14:paraId="4ED6345A">
            <w:pPr>
              <w:pStyle w:val="55"/>
              <w:spacing w:before="0" w:line="229" w:lineRule="auto"/>
              <w:jc w:val="center"/>
              <w:rPr>
                <w:sz w:val="21"/>
                <w:szCs w:val="21"/>
                <w:highlight w:val="none"/>
              </w:rPr>
            </w:pPr>
            <w:r>
              <w:rPr>
                <w:spacing w:val="0"/>
                <w:sz w:val="21"/>
                <w:szCs w:val="21"/>
                <w:highlight w:val="none"/>
              </w:rPr>
              <w:t>招标人联系人</w:t>
            </w:r>
          </w:p>
        </w:tc>
        <w:tc>
          <w:tcPr>
            <w:tcW w:w="3182" w:type="dxa"/>
            <w:gridSpan w:val="3"/>
            <w:vAlign w:val="center"/>
          </w:tcPr>
          <w:p w14:paraId="1F56FE2C">
            <w:pPr>
              <w:pStyle w:val="55"/>
              <w:spacing w:before="0" w:line="229" w:lineRule="auto"/>
              <w:jc w:val="center"/>
              <w:rPr>
                <w:spacing w:val="0"/>
                <w:sz w:val="21"/>
                <w:szCs w:val="21"/>
                <w:highlight w:val="none"/>
              </w:rPr>
            </w:pPr>
            <w:r>
              <w:rPr>
                <w:rFonts w:hint="eastAsia"/>
                <w:spacing w:val="0"/>
                <w:sz w:val="21"/>
                <w:szCs w:val="21"/>
                <w:highlight w:val="none"/>
              </w:rPr>
              <w:t>曾先生</w:t>
            </w:r>
          </w:p>
        </w:tc>
        <w:tc>
          <w:tcPr>
            <w:tcW w:w="1237" w:type="dxa"/>
            <w:gridSpan w:val="2"/>
            <w:vAlign w:val="center"/>
          </w:tcPr>
          <w:p w14:paraId="2BF4FEC5">
            <w:pPr>
              <w:pStyle w:val="55"/>
              <w:spacing w:before="0" w:line="230" w:lineRule="auto"/>
              <w:jc w:val="center"/>
              <w:rPr>
                <w:sz w:val="21"/>
                <w:szCs w:val="21"/>
                <w:highlight w:val="none"/>
              </w:rPr>
            </w:pPr>
            <w:r>
              <w:rPr>
                <w:spacing w:val="0"/>
                <w:sz w:val="21"/>
                <w:szCs w:val="21"/>
                <w:highlight w:val="none"/>
              </w:rPr>
              <w:t>联系电话</w:t>
            </w:r>
          </w:p>
        </w:tc>
        <w:tc>
          <w:tcPr>
            <w:tcW w:w="3146" w:type="dxa"/>
            <w:gridSpan w:val="3"/>
            <w:vAlign w:val="center"/>
          </w:tcPr>
          <w:p w14:paraId="45262AA4">
            <w:pPr>
              <w:jc w:val="center"/>
              <w:rPr>
                <w:rFonts w:ascii="宋体" w:hAnsi="宋体" w:cs="宋体"/>
                <w:color w:val="auto"/>
                <w:sz w:val="21"/>
                <w:szCs w:val="21"/>
                <w:highlight w:val="none"/>
              </w:rPr>
            </w:pPr>
            <w:r>
              <w:rPr>
                <w:rFonts w:ascii="宋体" w:hAnsi="宋体" w:cs="宋体"/>
                <w:color w:val="auto"/>
                <w:sz w:val="21"/>
                <w:szCs w:val="21"/>
                <w:highlight w:val="none"/>
              </w:rPr>
              <w:t>0766-7268383</w:t>
            </w:r>
          </w:p>
        </w:tc>
      </w:tr>
      <w:tr w14:paraId="1E2F8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2130" w:type="dxa"/>
            <w:vAlign w:val="center"/>
          </w:tcPr>
          <w:p w14:paraId="6F92C0A2">
            <w:pPr>
              <w:pStyle w:val="55"/>
              <w:spacing w:before="0" w:line="227" w:lineRule="auto"/>
              <w:jc w:val="center"/>
              <w:rPr>
                <w:sz w:val="21"/>
                <w:szCs w:val="21"/>
                <w:highlight w:val="none"/>
              </w:rPr>
            </w:pPr>
            <w:r>
              <w:rPr>
                <w:spacing w:val="0"/>
                <w:sz w:val="21"/>
                <w:szCs w:val="21"/>
                <w:highlight w:val="none"/>
              </w:rPr>
              <w:t>招标代理机构</w:t>
            </w:r>
          </w:p>
        </w:tc>
        <w:tc>
          <w:tcPr>
            <w:tcW w:w="3182" w:type="dxa"/>
            <w:gridSpan w:val="3"/>
            <w:vAlign w:val="center"/>
          </w:tcPr>
          <w:p w14:paraId="69C8F5E7">
            <w:pPr>
              <w:pStyle w:val="55"/>
              <w:spacing w:before="0" w:line="228" w:lineRule="auto"/>
              <w:jc w:val="center"/>
              <w:rPr>
                <w:sz w:val="21"/>
                <w:szCs w:val="21"/>
                <w:highlight w:val="none"/>
                <w:lang w:eastAsia="zh-CN"/>
              </w:rPr>
            </w:pPr>
            <w:r>
              <w:rPr>
                <w:rFonts w:hint="eastAsia"/>
                <w:sz w:val="21"/>
                <w:szCs w:val="21"/>
                <w:highlight w:val="none"/>
                <w:lang w:eastAsia="zh-CN"/>
              </w:rPr>
              <w:t>广东省城规建设监理有限公司</w:t>
            </w:r>
          </w:p>
        </w:tc>
        <w:tc>
          <w:tcPr>
            <w:tcW w:w="1237" w:type="dxa"/>
            <w:gridSpan w:val="2"/>
            <w:vAlign w:val="center"/>
          </w:tcPr>
          <w:p w14:paraId="77368BE1">
            <w:pPr>
              <w:pStyle w:val="55"/>
              <w:spacing w:before="0" w:line="230" w:lineRule="auto"/>
              <w:jc w:val="center"/>
              <w:rPr>
                <w:sz w:val="21"/>
                <w:szCs w:val="21"/>
                <w:highlight w:val="none"/>
              </w:rPr>
            </w:pPr>
            <w:r>
              <w:rPr>
                <w:spacing w:val="0"/>
                <w:sz w:val="21"/>
                <w:szCs w:val="21"/>
                <w:highlight w:val="none"/>
              </w:rPr>
              <w:t>联系地址</w:t>
            </w:r>
          </w:p>
        </w:tc>
        <w:tc>
          <w:tcPr>
            <w:tcW w:w="3146" w:type="dxa"/>
            <w:gridSpan w:val="3"/>
            <w:vAlign w:val="center"/>
          </w:tcPr>
          <w:p w14:paraId="19C9EE8F">
            <w:pPr>
              <w:pStyle w:val="55"/>
              <w:spacing w:before="0" w:line="304" w:lineRule="auto"/>
              <w:ind w:right="208"/>
              <w:jc w:val="center"/>
              <w:rPr>
                <w:sz w:val="21"/>
                <w:szCs w:val="21"/>
                <w:highlight w:val="none"/>
                <w:lang w:eastAsia="zh-CN"/>
              </w:rPr>
            </w:pPr>
            <w:r>
              <w:rPr>
                <w:rFonts w:hint="eastAsia"/>
                <w:sz w:val="21"/>
                <w:szCs w:val="21"/>
                <w:highlight w:val="none"/>
                <w:lang w:eastAsia="zh-CN"/>
              </w:rPr>
              <w:t>广州市白云区启德路77号广州法务大厦北塔六楼</w:t>
            </w:r>
          </w:p>
        </w:tc>
      </w:tr>
      <w:tr w14:paraId="7644A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2130" w:type="dxa"/>
            <w:vAlign w:val="center"/>
          </w:tcPr>
          <w:p w14:paraId="3EFAC2CA">
            <w:pPr>
              <w:pStyle w:val="55"/>
              <w:spacing w:before="0" w:line="228" w:lineRule="auto"/>
              <w:jc w:val="center"/>
              <w:rPr>
                <w:sz w:val="21"/>
                <w:szCs w:val="21"/>
                <w:highlight w:val="none"/>
              </w:rPr>
            </w:pPr>
            <w:r>
              <w:rPr>
                <w:spacing w:val="0"/>
                <w:sz w:val="21"/>
                <w:szCs w:val="21"/>
                <w:highlight w:val="none"/>
              </w:rPr>
              <w:t>招标代理联系人</w:t>
            </w:r>
          </w:p>
        </w:tc>
        <w:tc>
          <w:tcPr>
            <w:tcW w:w="3182" w:type="dxa"/>
            <w:gridSpan w:val="3"/>
            <w:vAlign w:val="center"/>
          </w:tcPr>
          <w:p w14:paraId="2B1B3E44">
            <w:pPr>
              <w:pStyle w:val="55"/>
              <w:spacing w:before="0"/>
              <w:jc w:val="center"/>
              <w:rPr>
                <w:sz w:val="21"/>
                <w:szCs w:val="21"/>
                <w:highlight w:val="none"/>
                <w:lang w:eastAsia="zh-CN"/>
              </w:rPr>
            </w:pPr>
            <w:r>
              <w:rPr>
                <w:rFonts w:hint="eastAsia"/>
                <w:sz w:val="21"/>
                <w:szCs w:val="21"/>
                <w:highlight w:val="none"/>
                <w:lang w:eastAsia="zh-CN"/>
              </w:rPr>
              <w:t>钟工</w:t>
            </w:r>
          </w:p>
        </w:tc>
        <w:tc>
          <w:tcPr>
            <w:tcW w:w="1237" w:type="dxa"/>
            <w:gridSpan w:val="2"/>
            <w:vAlign w:val="center"/>
          </w:tcPr>
          <w:p w14:paraId="036C4BFE">
            <w:pPr>
              <w:pStyle w:val="55"/>
              <w:spacing w:before="0" w:line="230" w:lineRule="auto"/>
              <w:jc w:val="center"/>
              <w:rPr>
                <w:sz w:val="21"/>
                <w:szCs w:val="21"/>
                <w:highlight w:val="none"/>
              </w:rPr>
            </w:pPr>
            <w:r>
              <w:rPr>
                <w:spacing w:val="0"/>
                <w:sz w:val="21"/>
                <w:szCs w:val="21"/>
                <w:highlight w:val="none"/>
              </w:rPr>
              <w:t>联系电话</w:t>
            </w:r>
          </w:p>
        </w:tc>
        <w:tc>
          <w:tcPr>
            <w:tcW w:w="3146" w:type="dxa"/>
            <w:gridSpan w:val="3"/>
            <w:vAlign w:val="center"/>
          </w:tcPr>
          <w:p w14:paraId="6C6D60F8">
            <w:pPr>
              <w:pStyle w:val="55"/>
              <w:spacing w:before="0" w:line="256" w:lineRule="exact"/>
              <w:jc w:val="center"/>
              <w:rPr>
                <w:sz w:val="21"/>
                <w:szCs w:val="21"/>
                <w:highlight w:val="none"/>
                <w:lang w:eastAsia="zh-CN"/>
              </w:rPr>
            </w:pPr>
            <w:r>
              <w:rPr>
                <w:rFonts w:hint="eastAsia"/>
                <w:sz w:val="21"/>
                <w:szCs w:val="21"/>
                <w:highlight w:val="none"/>
                <w:lang w:eastAsia="zh-CN"/>
              </w:rPr>
              <w:t>13751887435</w:t>
            </w:r>
          </w:p>
        </w:tc>
      </w:tr>
      <w:tr w14:paraId="514AF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2130" w:type="dxa"/>
            <w:vAlign w:val="center"/>
          </w:tcPr>
          <w:p w14:paraId="2CC8F9A6">
            <w:pPr>
              <w:pStyle w:val="55"/>
              <w:spacing w:before="0" w:line="227" w:lineRule="auto"/>
              <w:ind w:left="469"/>
              <w:jc w:val="center"/>
              <w:rPr>
                <w:sz w:val="21"/>
                <w:szCs w:val="21"/>
                <w:highlight w:val="none"/>
              </w:rPr>
            </w:pPr>
            <w:r>
              <w:rPr>
                <w:spacing w:val="0"/>
                <w:sz w:val="21"/>
                <w:szCs w:val="21"/>
                <w:highlight w:val="none"/>
              </w:rPr>
              <w:t>招标监督机构</w:t>
            </w:r>
          </w:p>
        </w:tc>
        <w:tc>
          <w:tcPr>
            <w:tcW w:w="3182" w:type="dxa"/>
            <w:gridSpan w:val="3"/>
            <w:vAlign w:val="center"/>
          </w:tcPr>
          <w:p w14:paraId="19E36BD5">
            <w:pPr>
              <w:pStyle w:val="55"/>
              <w:spacing w:before="0" w:line="228" w:lineRule="auto"/>
              <w:ind w:left="996"/>
              <w:jc w:val="both"/>
              <w:rPr>
                <w:rFonts w:hint="default" w:eastAsia="宋体"/>
                <w:sz w:val="21"/>
                <w:szCs w:val="21"/>
                <w:highlight w:val="none"/>
                <w:lang w:val="en-US" w:eastAsia="zh-CN"/>
              </w:rPr>
            </w:pPr>
            <w:r>
              <w:rPr>
                <w:rFonts w:hint="eastAsia"/>
                <w:sz w:val="21"/>
                <w:szCs w:val="21"/>
                <w:highlight w:val="none"/>
                <w:lang w:val="en-US" w:eastAsia="zh-CN"/>
              </w:rPr>
              <w:t>郁南县交通运输局</w:t>
            </w:r>
          </w:p>
        </w:tc>
        <w:tc>
          <w:tcPr>
            <w:tcW w:w="1237" w:type="dxa"/>
            <w:gridSpan w:val="2"/>
            <w:vAlign w:val="center"/>
          </w:tcPr>
          <w:p w14:paraId="6A0901A0">
            <w:pPr>
              <w:pStyle w:val="55"/>
              <w:spacing w:before="0" w:line="230" w:lineRule="auto"/>
              <w:jc w:val="center"/>
              <w:rPr>
                <w:sz w:val="21"/>
                <w:szCs w:val="21"/>
                <w:highlight w:val="none"/>
              </w:rPr>
            </w:pPr>
            <w:r>
              <w:rPr>
                <w:spacing w:val="0"/>
                <w:sz w:val="21"/>
                <w:szCs w:val="21"/>
                <w:highlight w:val="none"/>
              </w:rPr>
              <w:t>联系电话</w:t>
            </w:r>
          </w:p>
        </w:tc>
        <w:tc>
          <w:tcPr>
            <w:tcW w:w="3146" w:type="dxa"/>
            <w:gridSpan w:val="3"/>
            <w:vAlign w:val="center"/>
          </w:tcPr>
          <w:p w14:paraId="583BF8A6">
            <w:pPr>
              <w:pStyle w:val="55"/>
              <w:spacing w:before="0" w:line="255" w:lineRule="exact"/>
              <w:jc w:val="center"/>
              <w:rPr>
                <w:sz w:val="21"/>
                <w:szCs w:val="21"/>
                <w:highlight w:val="none"/>
              </w:rPr>
            </w:pPr>
            <w:r>
              <w:rPr>
                <w:spacing w:val="0"/>
                <w:position w:val="1"/>
                <w:sz w:val="21"/>
                <w:szCs w:val="21"/>
                <w:highlight w:val="none"/>
              </w:rPr>
              <w:t>0766-7301918</w:t>
            </w:r>
          </w:p>
        </w:tc>
      </w:tr>
      <w:tr w14:paraId="38C2C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jc w:val="center"/>
        </w:trPr>
        <w:tc>
          <w:tcPr>
            <w:tcW w:w="2130" w:type="dxa"/>
            <w:vAlign w:val="center"/>
          </w:tcPr>
          <w:p w14:paraId="4FE77698">
            <w:pPr>
              <w:pStyle w:val="55"/>
              <w:spacing w:before="0" w:line="227" w:lineRule="auto"/>
              <w:ind w:left="166"/>
              <w:jc w:val="center"/>
              <w:rPr>
                <w:sz w:val="21"/>
                <w:szCs w:val="21"/>
                <w:highlight w:val="none"/>
                <w:lang w:eastAsia="zh-CN"/>
              </w:rPr>
            </w:pPr>
            <w:r>
              <w:rPr>
                <w:spacing w:val="0"/>
                <w:sz w:val="21"/>
                <w:szCs w:val="21"/>
                <w:highlight w:val="none"/>
                <w:lang w:eastAsia="zh-CN"/>
              </w:rPr>
              <w:t>其他依法应当载明的</w:t>
            </w:r>
          </w:p>
          <w:p w14:paraId="6F21447D">
            <w:pPr>
              <w:pStyle w:val="55"/>
              <w:spacing w:before="0" w:line="228" w:lineRule="auto"/>
              <w:ind w:left="893"/>
              <w:jc w:val="center"/>
              <w:rPr>
                <w:sz w:val="21"/>
                <w:szCs w:val="21"/>
                <w:highlight w:val="none"/>
                <w:lang w:eastAsia="zh-CN"/>
              </w:rPr>
            </w:pPr>
            <w:r>
              <w:rPr>
                <w:spacing w:val="0"/>
                <w:sz w:val="21"/>
                <w:szCs w:val="21"/>
                <w:highlight w:val="none"/>
                <w:lang w:eastAsia="zh-CN"/>
              </w:rPr>
              <w:t>内容</w:t>
            </w:r>
          </w:p>
        </w:tc>
        <w:tc>
          <w:tcPr>
            <w:tcW w:w="7565" w:type="dxa"/>
            <w:gridSpan w:val="8"/>
            <w:vAlign w:val="center"/>
          </w:tcPr>
          <w:p w14:paraId="658406E5">
            <w:pPr>
              <w:pStyle w:val="55"/>
              <w:spacing w:line="360" w:lineRule="auto"/>
              <w:ind w:hanging="9"/>
              <w:jc w:val="left"/>
              <w:rPr>
                <w:sz w:val="21"/>
                <w:szCs w:val="21"/>
                <w:highlight w:val="none"/>
                <w:lang w:eastAsia="zh-CN"/>
              </w:rPr>
            </w:pPr>
            <w:r>
              <w:rPr>
                <w:sz w:val="21"/>
                <w:szCs w:val="21"/>
                <w:highlight w:val="none"/>
                <w:lang w:eastAsia="zh-CN"/>
              </w:rPr>
              <w:t>本招标项目由郁南县发展和改革局以项目代码（2503-445322-04-01-575423）批准建设。资金来源为</w:t>
            </w:r>
            <w:r>
              <w:rPr>
                <w:rFonts w:hint="eastAsia"/>
                <w:sz w:val="21"/>
                <w:szCs w:val="21"/>
                <w:highlight w:val="none"/>
                <w:lang w:eastAsia="zh-CN"/>
              </w:rPr>
              <w:t>除争取上级专项资金外，不足部分由县财政统筹解决</w:t>
            </w:r>
            <w:r>
              <w:rPr>
                <w:sz w:val="21"/>
                <w:szCs w:val="21"/>
                <w:highlight w:val="none"/>
                <w:lang w:eastAsia="zh-CN"/>
              </w:rPr>
              <w:t>，项目已具备招标条件。</w:t>
            </w:r>
          </w:p>
          <w:p w14:paraId="4F81AD9C">
            <w:pPr>
              <w:pStyle w:val="55"/>
              <w:spacing w:line="360" w:lineRule="auto"/>
              <w:jc w:val="left"/>
              <w:rPr>
                <w:sz w:val="21"/>
                <w:szCs w:val="21"/>
                <w:highlight w:val="none"/>
                <w:lang w:eastAsia="zh-CN"/>
              </w:rPr>
            </w:pPr>
            <w:r>
              <w:rPr>
                <w:sz w:val="21"/>
                <w:szCs w:val="21"/>
                <w:highlight w:val="none"/>
                <w:lang w:eastAsia="zh-CN"/>
              </w:rPr>
              <w:t>注意事项：</w:t>
            </w:r>
          </w:p>
          <w:p w14:paraId="2BD25A35">
            <w:pPr>
              <w:pStyle w:val="55"/>
              <w:spacing w:line="360" w:lineRule="auto"/>
              <w:ind w:firstLine="1"/>
              <w:jc w:val="left"/>
              <w:rPr>
                <w:sz w:val="21"/>
                <w:szCs w:val="21"/>
                <w:highlight w:val="none"/>
                <w:lang w:eastAsia="zh-CN"/>
              </w:rPr>
            </w:pPr>
            <w:r>
              <w:rPr>
                <w:sz w:val="21"/>
                <w:szCs w:val="21"/>
                <w:highlight w:val="none"/>
                <w:lang w:eastAsia="zh-CN"/>
              </w:rPr>
              <w:t>1、根据《电子招标投标办法》（2013年2月4日国家发展改革委、工业和信息化部、监察部、住房城乡建设部、交通运输部、铁道部、水利部、商务部令第20号发布）、国家发展改革委等13部门印发的《关于严格执行招标投标法规制度进一步规范招标投标主体行为的若干意见》（发改法规规〔2022〕1117号）、广东省发展改革委等7部门《关于加快推进招标投标全流程电子化工作的通知》（粤发改法规函〔2022〕1484号）、云浮市发展和改革局等6个部门印发的《关于深入推进招标投标全流程电子化的通知》（云发改体改函〔2023〕26号）、云浮市住房和城乡建设局《关于转发《关于严格执行招标投标法规制度进一步规范招标投标主体行为的若干意见》的通知》（云建市〔2022〕26号）、广东省发展和改革委员会等8部门《关于印发广东省工程建设项目电子招标投标交易规则的通知》（粤发改规〔2023〕1号）等相关文件要求，该项目实行全流程电子化交易（即线上开标、评标），投标人需于投标截止时间前在</w:t>
            </w:r>
            <w:r>
              <w:rPr>
                <w:rFonts w:hint="eastAsia"/>
                <w:sz w:val="21"/>
                <w:szCs w:val="21"/>
                <w:highlight w:val="none"/>
                <w:lang w:eastAsia="zh-CN"/>
              </w:rPr>
              <w:t>广州交易集团有限公司（广州公共资源交易中心）</w:t>
            </w:r>
            <w:r>
              <w:rPr>
                <w:rFonts w:hint="eastAsia"/>
                <w:sz w:val="21"/>
                <w:szCs w:val="21"/>
                <w:highlight w:val="none"/>
                <w:lang w:val="en-US" w:eastAsia="zh-CN"/>
              </w:rPr>
              <w:t>交易</w:t>
            </w:r>
            <w:r>
              <w:rPr>
                <w:sz w:val="21"/>
                <w:szCs w:val="21"/>
                <w:highlight w:val="none"/>
                <w:lang w:eastAsia="zh-CN"/>
              </w:rPr>
              <w:t>平台填写投标信息，下载招标文件，并于投标截止时间前将制作完成的电子投标文件上传到广州公共资源交易服务平台（无须提交纸质投标文件）。电子版投标文件制作过程中，如有技术问题请于投标截止时间前的每天9：00-12：00，14：30-17：30，联系</w:t>
            </w:r>
            <w:r>
              <w:rPr>
                <w:rFonts w:hint="eastAsia"/>
                <w:sz w:val="21"/>
                <w:szCs w:val="21"/>
                <w:highlight w:val="none"/>
                <w:lang w:eastAsia="zh-CN"/>
              </w:rPr>
              <w:t>广州交易集团有限公司（广州公共资源交易中心）</w:t>
            </w:r>
            <w:r>
              <w:rPr>
                <w:sz w:val="21"/>
                <w:szCs w:val="21"/>
                <w:highlight w:val="none"/>
                <w:lang w:eastAsia="zh-CN"/>
              </w:rPr>
              <w:t>，联系电话：020-28866000。</w:t>
            </w:r>
          </w:p>
          <w:p w14:paraId="623EDA53">
            <w:pPr>
              <w:pStyle w:val="55"/>
              <w:spacing w:line="360" w:lineRule="auto"/>
              <w:jc w:val="left"/>
              <w:rPr>
                <w:sz w:val="21"/>
                <w:szCs w:val="21"/>
                <w:highlight w:val="none"/>
                <w:lang w:eastAsia="zh-CN"/>
              </w:rPr>
            </w:pPr>
            <w:r>
              <w:rPr>
                <w:sz w:val="21"/>
                <w:szCs w:val="21"/>
                <w:highlight w:val="none"/>
                <w:lang w:eastAsia="zh-CN"/>
              </w:rPr>
              <w:t>2、投标人需用单位的CA锁对电子投标文件进行电子签章并在投标截止时间前成功上传到广州公共资源交易平台；</w:t>
            </w:r>
          </w:p>
          <w:p w14:paraId="204BFEC8">
            <w:pPr>
              <w:pStyle w:val="55"/>
              <w:spacing w:line="360" w:lineRule="auto"/>
              <w:ind w:firstLine="4"/>
              <w:jc w:val="left"/>
              <w:rPr>
                <w:sz w:val="21"/>
                <w:szCs w:val="21"/>
                <w:highlight w:val="none"/>
                <w:lang w:eastAsia="zh-CN"/>
              </w:rPr>
            </w:pPr>
            <w:r>
              <w:rPr>
                <w:sz w:val="21"/>
                <w:szCs w:val="21"/>
                <w:highlight w:val="none"/>
                <w:lang w:eastAsia="zh-CN"/>
              </w:rPr>
              <w:t>3、电子开标按照招标文件确定的时间进行开标，在广州公共资源交易平台公开进行，所有投标人均应当准时参加线上开标。不参加线上开标会议的，致使其投标文件无法有效解密（包括按【投标文件解密失败的补救方案和约定】有效提交的投标文件）的，视为投标人撤销其投标文件和放弃投标文件解密失败补救权利。</w:t>
            </w:r>
          </w:p>
          <w:p w14:paraId="6A9ABE9B">
            <w:pPr>
              <w:pStyle w:val="55"/>
              <w:spacing w:line="360" w:lineRule="auto"/>
              <w:jc w:val="left"/>
              <w:rPr>
                <w:sz w:val="21"/>
                <w:szCs w:val="21"/>
                <w:highlight w:val="none"/>
                <w:lang w:eastAsia="zh-CN"/>
              </w:rPr>
            </w:pPr>
            <w:r>
              <w:rPr>
                <w:sz w:val="21"/>
                <w:szCs w:val="21"/>
                <w:highlight w:val="none"/>
                <w:lang w:eastAsia="zh-CN"/>
              </w:rPr>
              <w:t>4、参与电子投标，可能会出现未知的风险，存在的一切问题由投标人自行承担。</w:t>
            </w:r>
          </w:p>
          <w:p w14:paraId="63EA6A66">
            <w:pPr>
              <w:pStyle w:val="55"/>
              <w:spacing w:line="360" w:lineRule="auto"/>
              <w:ind w:firstLine="14"/>
              <w:jc w:val="left"/>
              <w:rPr>
                <w:sz w:val="21"/>
                <w:szCs w:val="21"/>
                <w:highlight w:val="none"/>
                <w:lang w:eastAsia="zh-CN"/>
              </w:rPr>
            </w:pPr>
            <w:r>
              <w:rPr>
                <w:sz w:val="21"/>
                <w:szCs w:val="21"/>
                <w:highlight w:val="none"/>
                <w:lang w:eastAsia="zh-CN"/>
              </w:rPr>
              <w:t>5、制作电子投标文件出现的问题可在上班时间通过公告中载明的联系方式进行沟通联系。</w:t>
            </w:r>
          </w:p>
        </w:tc>
      </w:tr>
      <w:tr w14:paraId="7D590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2130" w:type="dxa"/>
            <w:vAlign w:val="center"/>
          </w:tcPr>
          <w:p w14:paraId="7FD6787A">
            <w:pPr>
              <w:pStyle w:val="55"/>
              <w:spacing w:before="0" w:line="305" w:lineRule="auto"/>
              <w:ind w:right="162"/>
              <w:jc w:val="center"/>
              <w:rPr>
                <w:sz w:val="21"/>
                <w:szCs w:val="21"/>
                <w:highlight w:val="none"/>
                <w:lang w:eastAsia="zh-CN"/>
              </w:rPr>
            </w:pPr>
            <w:r>
              <w:rPr>
                <w:spacing w:val="0"/>
                <w:sz w:val="21"/>
                <w:szCs w:val="21"/>
                <w:highlight w:val="none"/>
                <w:lang w:eastAsia="zh-CN"/>
              </w:rPr>
              <w:t>电子招标投标解密失败及突发情况的补救</w:t>
            </w:r>
          </w:p>
        </w:tc>
        <w:tc>
          <w:tcPr>
            <w:tcW w:w="7565" w:type="dxa"/>
            <w:gridSpan w:val="8"/>
            <w:vAlign w:val="center"/>
          </w:tcPr>
          <w:p w14:paraId="02A46B8A">
            <w:pPr>
              <w:pStyle w:val="55"/>
              <w:spacing w:line="360" w:lineRule="auto"/>
              <w:ind w:firstLine="10"/>
              <w:jc w:val="left"/>
              <w:rPr>
                <w:sz w:val="21"/>
                <w:szCs w:val="21"/>
                <w:highlight w:val="none"/>
                <w:lang w:eastAsia="zh-CN"/>
              </w:rPr>
            </w:pPr>
            <w:r>
              <w:rPr>
                <w:sz w:val="21"/>
                <w:szCs w:val="21"/>
                <w:highlight w:val="none"/>
                <w:lang w:eastAsia="zh-CN"/>
              </w:rPr>
              <w:t>1、按照交易平台关于全流程电子化项目的相关指南进行操作。详见：</w:t>
            </w:r>
            <w:r>
              <w:rPr>
                <w:rFonts w:hint="eastAsia"/>
                <w:sz w:val="21"/>
                <w:szCs w:val="21"/>
                <w:highlight w:val="none"/>
                <w:lang w:eastAsia="zh-CN"/>
              </w:rPr>
              <w:t>广州交易集团有限公司（广州公共资源交易中心）</w:t>
            </w:r>
            <w:r>
              <w:rPr>
                <w:sz w:val="21"/>
                <w:szCs w:val="21"/>
                <w:highlight w:val="none"/>
                <w:lang w:eastAsia="zh-CN"/>
              </w:rPr>
              <w:t>网站。</w:t>
            </w:r>
          </w:p>
          <w:p w14:paraId="30EF908F">
            <w:pPr>
              <w:pStyle w:val="55"/>
              <w:spacing w:line="360" w:lineRule="auto"/>
              <w:jc w:val="left"/>
              <w:rPr>
                <w:sz w:val="21"/>
                <w:szCs w:val="21"/>
                <w:highlight w:val="none"/>
                <w:lang w:eastAsia="zh-CN"/>
              </w:rPr>
            </w:pPr>
            <w:r>
              <w:rPr>
                <w:sz w:val="21"/>
                <w:szCs w:val="21"/>
                <w:highlight w:val="none"/>
                <w:lang w:eastAsia="zh-CN"/>
              </w:rPr>
              <w:t>2、提交投标文件</w:t>
            </w:r>
            <w:r>
              <w:rPr>
                <w:rFonts w:hint="eastAsia"/>
                <w:sz w:val="21"/>
                <w:szCs w:val="21"/>
                <w:highlight w:val="none"/>
                <w:lang w:eastAsia="zh-CN"/>
              </w:rPr>
              <w:t>光盘或U盘</w:t>
            </w:r>
            <w:r>
              <w:rPr>
                <w:sz w:val="21"/>
                <w:szCs w:val="21"/>
                <w:highlight w:val="none"/>
                <w:lang w:eastAsia="zh-CN"/>
              </w:rPr>
              <w:t>备用</w:t>
            </w:r>
          </w:p>
          <w:p w14:paraId="32E86521">
            <w:pPr>
              <w:pStyle w:val="55"/>
              <w:spacing w:line="360" w:lineRule="auto"/>
              <w:ind w:firstLine="1"/>
              <w:jc w:val="left"/>
              <w:rPr>
                <w:sz w:val="21"/>
                <w:szCs w:val="21"/>
                <w:highlight w:val="none"/>
                <w:lang w:eastAsia="zh-CN"/>
              </w:rPr>
            </w:pPr>
            <w:r>
              <w:rPr>
                <w:sz w:val="21"/>
                <w:szCs w:val="21"/>
                <w:highlight w:val="none"/>
                <w:lang w:eastAsia="zh-CN"/>
              </w:rPr>
              <w:t>投标人可制作非加密的电子投标文件（PDF 格式）刻入</w:t>
            </w:r>
            <w:r>
              <w:rPr>
                <w:rFonts w:hint="eastAsia"/>
                <w:sz w:val="21"/>
                <w:szCs w:val="21"/>
                <w:highlight w:val="none"/>
                <w:lang w:eastAsia="zh-CN"/>
              </w:rPr>
              <w:t>光盘或U盘</w:t>
            </w:r>
            <w:r>
              <w:rPr>
                <w:sz w:val="21"/>
                <w:szCs w:val="21"/>
                <w:highlight w:val="none"/>
                <w:lang w:eastAsia="zh-CN"/>
              </w:rPr>
              <w:t>（1份），在投标须知前附表规定的时间、地点提交备用。刻录好的投标文件</w:t>
            </w:r>
            <w:r>
              <w:rPr>
                <w:rFonts w:hint="eastAsia"/>
                <w:sz w:val="21"/>
                <w:szCs w:val="21"/>
                <w:highlight w:val="none"/>
                <w:lang w:eastAsia="zh-CN"/>
              </w:rPr>
              <w:t>光盘或U盘</w:t>
            </w:r>
            <w:r>
              <w:rPr>
                <w:sz w:val="21"/>
                <w:szCs w:val="21"/>
                <w:highlight w:val="none"/>
                <w:lang w:eastAsia="zh-CN"/>
              </w:rPr>
              <w:t>密封在密封袋中，并在封口处加盖投标人单位公章。密封袋上应写明项目名称和招标人名称。递交的</w:t>
            </w:r>
            <w:r>
              <w:rPr>
                <w:rFonts w:hint="eastAsia"/>
                <w:sz w:val="21"/>
                <w:szCs w:val="21"/>
                <w:highlight w:val="none"/>
                <w:lang w:eastAsia="zh-CN"/>
              </w:rPr>
              <w:t>光盘或U盘</w:t>
            </w:r>
            <w:r>
              <w:rPr>
                <w:sz w:val="21"/>
                <w:szCs w:val="21"/>
                <w:highlight w:val="none"/>
                <w:lang w:eastAsia="zh-CN"/>
              </w:rPr>
              <w:t>不得加密。</w:t>
            </w:r>
            <w:r>
              <w:rPr>
                <w:rFonts w:hint="eastAsia"/>
                <w:sz w:val="21"/>
                <w:szCs w:val="21"/>
                <w:highlight w:val="none"/>
                <w:lang w:eastAsia="zh-CN"/>
              </w:rPr>
              <w:t>光盘或U盘</w:t>
            </w:r>
            <w:r>
              <w:rPr>
                <w:sz w:val="21"/>
                <w:szCs w:val="21"/>
                <w:highlight w:val="none"/>
                <w:lang w:eastAsia="zh-CN"/>
              </w:rPr>
              <w:t>无法读取或导入的，则视为未提交备用投标文件</w:t>
            </w:r>
            <w:r>
              <w:rPr>
                <w:rFonts w:hint="eastAsia"/>
                <w:sz w:val="21"/>
                <w:szCs w:val="21"/>
                <w:highlight w:val="none"/>
                <w:lang w:eastAsia="zh-CN"/>
              </w:rPr>
              <w:t>光盘或U盘</w:t>
            </w:r>
            <w:r>
              <w:rPr>
                <w:sz w:val="21"/>
                <w:szCs w:val="21"/>
                <w:highlight w:val="none"/>
                <w:lang w:eastAsia="zh-CN"/>
              </w:rPr>
              <w:t>。如果投标人没有按规定通过</w:t>
            </w:r>
            <w:r>
              <w:rPr>
                <w:rFonts w:hint="eastAsia"/>
                <w:sz w:val="21"/>
                <w:szCs w:val="21"/>
                <w:highlight w:val="none"/>
                <w:lang w:eastAsia="zh-CN"/>
              </w:rPr>
              <w:t>广州交易集团有限公司（广州公共资源交易中心）</w:t>
            </w:r>
            <w:r>
              <w:rPr>
                <w:sz w:val="21"/>
                <w:szCs w:val="21"/>
                <w:highlight w:val="none"/>
                <w:lang w:eastAsia="zh-CN"/>
              </w:rPr>
              <w:t>交易平台网上递交电子投标文件的，不再读取提交的</w:t>
            </w:r>
            <w:r>
              <w:rPr>
                <w:rFonts w:hint="eastAsia"/>
                <w:sz w:val="21"/>
                <w:szCs w:val="21"/>
                <w:highlight w:val="none"/>
                <w:lang w:eastAsia="zh-CN"/>
              </w:rPr>
              <w:t>光盘或U盘</w:t>
            </w:r>
            <w:r>
              <w:rPr>
                <w:sz w:val="21"/>
                <w:szCs w:val="21"/>
                <w:highlight w:val="none"/>
                <w:lang w:eastAsia="zh-CN"/>
              </w:rPr>
              <w:t>。投标人也可不提交备用</w:t>
            </w:r>
            <w:r>
              <w:rPr>
                <w:rFonts w:hint="eastAsia"/>
                <w:sz w:val="21"/>
                <w:szCs w:val="21"/>
                <w:highlight w:val="none"/>
                <w:lang w:eastAsia="zh-CN"/>
              </w:rPr>
              <w:t>光盘或U盘</w:t>
            </w:r>
            <w:r>
              <w:rPr>
                <w:sz w:val="21"/>
                <w:szCs w:val="21"/>
                <w:highlight w:val="none"/>
                <w:lang w:eastAsia="zh-CN"/>
              </w:rPr>
              <w:t>。</w:t>
            </w:r>
          </w:p>
          <w:p w14:paraId="7F8B100F">
            <w:pPr>
              <w:pStyle w:val="55"/>
              <w:spacing w:line="360" w:lineRule="auto"/>
              <w:jc w:val="left"/>
              <w:rPr>
                <w:sz w:val="21"/>
                <w:szCs w:val="21"/>
                <w:highlight w:val="none"/>
                <w:lang w:eastAsia="zh-CN"/>
              </w:rPr>
            </w:pPr>
            <w:r>
              <w:rPr>
                <w:sz w:val="21"/>
                <w:szCs w:val="21"/>
                <w:highlight w:val="none"/>
                <w:lang w:eastAsia="zh-CN"/>
              </w:rPr>
              <w:t>3、补救方案</w:t>
            </w:r>
          </w:p>
          <w:p w14:paraId="402F654E">
            <w:pPr>
              <w:pStyle w:val="55"/>
              <w:spacing w:line="360" w:lineRule="auto"/>
              <w:jc w:val="left"/>
              <w:rPr>
                <w:sz w:val="21"/>
                <w:szCs w:val="21"/>
                <w:highlight w:val="none"/>
                <w:lang w:eastAsia="zh-CN"/>
              </w:rPr>
            </w:pPr>
            <w:r>
              <w:rPr>
                <w:sz w:val="21"/>
                <w:szCs w:val="21"/>
                <w:highlight w:val="none"/>
                <w:lang w:eastAsia="zh-CN"/>
              </w:rPr>
              <w:t>（1）投标文件解密失败的补救方案：</w:t>
            </w:r>
          </w:p>
          <w:p w14:paraId="33CFD5FC">
            <w:pPr>
              <w:pStyle w:val="55"/>
              <w:spacing w:line="360" w:lineRule="auto"/>
              <w:jc w:val="left"/>
              <w:rPr>
                <w:sz w:val="21"/>
                <w:szCs w:val="21"/>
                <w:highlight w:val="none"/>
                <w:lang w:eastAsia="zh-CN"/>
              </w:rPr>
            </w:pPr>
            <w:r>
              <w:rPr>
                <w:sz w:val="21"/>
                <w:szCs w:val="21"/>
                <w:highlight w:val="none"/>
                <w:lang w:eastAsia="zh-CN"/>
              </w:rPr>
              <w:t>在规定时间内，因投标人之外原因(指网络瘫痪、服务器损坏、交易系统故障短期无法恢复)导致的电子投标文件解密失败，在开标现场读取</w:t>
            </w:r>
            <w:r>
              <w:rPr>
                <w:rFonts w:hint="eastAsia"/>
                <w:sz w:val="21"/>
                <w:szCs w:val="21"/>
                <w:highlight w:val="none"/>
                <w:lang w:eastAsia="zh-CN"/>
              </w:rPr>
              <w:t>光盘或U盘</w:t>
            </w:r>
            <w:r>
              <w:rPr>
                <w:sz w:val="21"/>
                <w:szCs w:val="21"/>
                <w:highlight w:val="none"/>
                <w:lang w:eastAsia="zh-CN"/>
              </w:rPr>
              <w:t>内容，继续开标程序。评标委员会对其投标文件的评审以</w:t>
            </w:r>
            <w:r>
              <w:rPr>
                <w:rFonts w:hint="eastAsia"/>
                <w:sz w:val="21"/>
                <w:szCs w:val="21"/>
                <w:highlight w:val="none"/>
                <w:lang w:eastAsia="zh-CN"/>
              </w:rPr>
              <w:t>光盘或U盘</w:t>
            </w:r>
            <w:r>
              <w:rPr>
                <w:sz w:val="21"/>
                <w:szCs w:val="21"/>
                <w:highlight w:val="none"/>
                <w:lang w:eastAsia="zh-CN"/>
              </w:rPr>
              <w:t>内容为准。因投标人之外原因解密失败且未递交电子</w:t>
            </w:r>
            <w:r>
              <w:rPr>
                <w:rFonts w:hint="eastAsia"/>
                <w:sz w:val="21"/>
                <w:szCs w:val="21"/>
                <w:highlight w:val="none"/>
                <w:lang w:eastAsia="zh-CN"/>
              </w:rPr>
              <w:t>光盘或U盘</w:t>
            </w:r>
            <w:r>
              <w:rPr>
                <w:sz w:val="21"/>
                <w:szCs w:val="21"/>
                <w:highlight w:val="none"/>
                <w:lang w:eastAsia="zh-CN"/>
              </w:rPr>
              <w:t>的，视为撤回投标文件。</w:t>
            </w:r>
          </w:p>
          <w:p w14:paraId="55425AC4">
            <w:pPr>
              <w:pStyle w:val="55"/>
              <w:spacing w:line="360" w:lineRule="auto"/>
              <w:jc w:val="left"/>
              <w:rPr>
                <w:sz w:val="21"/>
                <w:szCs w:val="21"/>
                <w:highlight w:val="none"/>
                <w:lang w:eastAsia="zh-CN"/>
              </w:rPr>
            </w:pPr>
            <w:r>
              <w:rPr>
                <w:sz w:val="21"/>
                <w:szCs w:val="21"/>
                <w:highlight w:val="none"/>
                <w:lang w:eastAsia="zh-CN"/>
              </w:rPr>
              <w:t>（2）评标时突发情况的补救方案</w:t>
            </w:r>
          </w:p>
          <w:p w14:paraId="7D4D47CB">
            <w:pPr>
              <w:pStyle w:val="55"/>
              <w:spacing w:line="360" w:lineRule="auto"/>
              <w:ind w:hanging="1"/>
              <w:jc w:val="left"/>
              <w:rPr>
                <w:sz w:val="21"/>
                <w:szCs w:val="21"/>
                <w:highlight w:val="none"/>
                <w:lang w:eastAsia="zh-CN"/>
              </w:rPr>
            </w:pPr>
            <w:r>
              <w:rPr>
                <w:sz w:val="21"/>
                <w:szCs w:val="21"/>
                <w:highlight w:val="none"/>
                <w:lang w:eastAsia="zh-CN"/>
              </w:rPr>
              <w:t>若遇不可抗力发生（指网络瘫痪、服务器损坏、交易系统故障短期无法恢复等因素），由评标委员会开启投标人递交的全部投标文件</w:t>
            </w:r>
            <w:r>
              <w:rPr>
                <w:rFonts w:hint="eastAsia"/>
                <w:sz w:val="21"/>
                <w:szCs w:val="21"/>
                <w:highlight w:val="none"/>
                <w:lang w:eastAsia="zh-CN"/>
              </w:rPr>
              <w:t>光盘或U盘</w:t>
            </w:r>
            <w:r>
              <w:rPr>
                <w:sz w:val="21"/>
                <w:szCs w:val="21"/>
                <w:highlight w:val="none"/>
                <w:lang w:eastAsia="zh-CN"/>
              </w:rPr>
              <w:t>，并按</w:t>
            </w:r>
            <w:r>
              <w:rPr>
                <w:rFonts w:hint="eastAsia"/>
                <w:sz w:val="21"/>
                <w:szCs w:val="21"/>
                <w:highlight w:val="none"/>
                <w:lang w:eastAsia="zh-CN"/>
              </w:rPr>
              <w:t>光盘或U盘</w:t>
            </w:r>
            <w:r>
              <w:rPr>
                <w:sz w:val="21"/>
                <w:szCs w:val="21"/>
                <w:highlight w:val="none"/>
                <w:lang w:eastAsia="zh-CN"/>
              </w:rPr>
              <w:t>内容进行评审。</w:t>
            </w:r>
          </w:p>
          <w:p w14:paraId="57AD543C">
            <w:pPr>
              <w:pStyle w:val="55"/>
              <w:spacing w:line="360" w:lineRule="auto"/>
              <w:ind w:firstLine="10"/>
              <w:jc w:val="left"/>
              <w:rPr>
                <w:sz w:val="21"/>
                <w:szCs w:val="21"/>
                <w:highlight w:val="none"/>
                <w:lang w:eastAsia="zh-CN"/>
              </w:rPr>
            </w:pPr>
            <w:r>
              <w:rPr>
                <w:sz w:val="21"/>
                <w:szCs w:val="21"/>
                <w:highlight w:val="none"/>
                <w:lang w:eastAsia="zh-CN"/>
              </w:rPr>
              <w:t>（3）除发生上述情况外，开标评标均以投标人通过交易平台网递交的电子投标文件为准。</w:t>
            </w:r>
          </w:p>
        </w:tc>
      </w:tr>
    </w:tbl>
    <w:p w14:paraId="5AF3F577">
      <w:pPr>
        <w:rPr>
          <w:highlight w:val="none"/>
          <w:lang w:eastAsia="zh-CN"/>
        </w:rPr>
      </w:pPr>
    </w:p>
    <w:p w14:paraId="351C9DCE">
      <w:pPr>
        <w:rPr>
          <w:highlight w:val="none"/>
          <w:lang w:eastAsia="zh-CN"/>
        </w:rPr>
        <w:sectPr>
          <w:footerReference r:id="rId5" w:type="default"/>
          <w:pgSz w:w="11907" w:h="16839"/>
          <w:pgMar w:top="1134" w:right="1134" w:bottom="1134" w:left="1134" w:header="0" w:footer="949" w:gutter="0"/>
          <w:cols w:space="720" w:num="1"/>
        </w:sectPr>
      </w:pPr>
    </w:p>
    <w:p w14:paraId="61B3D9B9">
      <w:pPr>
        <w:pStyle w:val="19"/>
        <w:spacing w:before="139" w:line="222" w:lineRule="auto"/>
        <w:ind w:left="2988"/>
        <w:outlineLvl w:val="0"/>
        <w:rPr>
          <w:sz w:val="43"/>
          <w:szCs w:val="43"/>
          <w:highlight w:val="none"/>
          <w:lang w:eastAsia="zh-CN"/>
        </w:rPr>
      </w:pPr>
      <w:bookmarkStart w:id="1" w:name="_Toc15422"/>
      <w:r>
        <w:rPr>
          <w:b/>
          <w:bCs/>
          <w:spacing w:val="4"/>
          <w:sz w:val="43"/>
          <w:szCs w:val="43"/>
          <w:highlight w:val="none"/>
          <w:lang w:eastAsia="zh-CN"/>
        </w:rPr>
        <w:t>第二章</w:t>
      </w:r>
      <w:r>
        <w:rPr>
          <w:spacing w:val="4"/>
          <w:sz w:val="43"/>
          <w:szCs w:val="43"/>
          <w:highlight w:val="none"/>
          <w:lang w:eastAsia="zh-CN"/>
        </w:rPr>
        <w:t xml:space="preserve">  </w:t>
      </w:r>
      <w:r>
        <w:rPr>
          <w:b/>
          <w:bCs/>
          <w:spacing w:val="4"/>
          <w:sz w:val="43"/>
          <w:szCs w:val="43"/>
          <w:highlight w:val="none"/>
          <w:lang w:eastAsia="zh-CN"/>
        </w:rPr>
        <w:t>投标人须知</w:t>
      </w:r>
      <w:bookmarkEnd w:id="1"/>
    </w:p>
    <w:p w14:paraId="428186D5">
      <w:pPr>
        <w:pStyle w:val="19"/>
        <w:spacing w:before="245" w:line="219" w:lineRule="auto"/>
        <w:ind w:left="3531"/>
        <w:rPr>
          <w:sz w:val="36"/>
          <w:szCs w:val="36"/>
          <w:highlight w:val="none"/>
          <w:lang w:eastAsia="zh-CN"/>
        </w:rPr>
      </w:pPr>
      <w:r>
        <w:rPr>
          <w:b/>
          <w:bCs/>
          <w:spacing w:val="-6"/>
          <w:sz w:val="36"/>
          <w:szCs w:val="36"/>
          <w:highlight w:val="none"/>
          <w:lang w:eastAsia="zh-CN"/>
        </w:rPr>
        <w:t>投标人须知前附表</w:t>
      </w:r>
    </w:p>
    <w:p w14:paraId="0CFA7CC9">
      <w:pPr>
        <w:spacing w:before="21"/>
        <w:rPr>
          <w:highlight w:val="none"/>
          <w:lang w:eastAsia="zh-CN"/>
        </w:rPr>
      </w:pPr>
    </w:p>
    <w:tbl>
      <w:tblPr>
        <w:tblStyle w:val="54"/>
        <w:tblW w:w="99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1631"/>
        <w:gridCol w:w="902"/>
        <w:gridCol w:w="6488"/>
      </w:tblGrid>
      <w:tr w14:paraId="0C6F0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59" w:type="dxa"/>
          </w:tcPr>
          <w:p w14:paraId="24293D91">
            <w:pPr>
              <w:pStyle w:val="55"/>
              <w:spacing w:before="0" w:line="360" w:lineRule="auto"/>
              <w:ind w:left="186"/>
              <w:rPr>
                <w:rFonts w:asciiTheme="minorEastAsia" w:hAnsiTheme="minorEastAsia" w:eastAsiaTheme="minorEastAsia"/>
                <w:sz w:val="21"/>
                <w:szCs w:val="21"/>
                <w:highlight w:val="none"/>
              </w:rPr>
            </w:pPr>
            <w:r>
              <w:rPr>
                <w:rFonts w:asciiTheme="minorEastAsia" w:hAnsiTheme="minorEastAsia" w:eastAsiaTheme="minorEastAsia"/>
                <w:spacing w:val="5"/>
                <w:sz w:val="21"/>
                <w:szCs w:val="21"/>
                <w:highlight w:val="none"/>
              </w:rPr>
              <w:t>条款号</w:t>
            </w:r>
          </w:p>
        </w:tc>
        <w:tc>
          <w:tcPr>
            <w:tcW w:w="1631" w:type="dxa"/>
          </w:tcPr>
          <w:p w14:paraId="51F3CD03">
            <w:pPr>
              <w:pStyle w:val="55"/>
              <w:spacing w:before="0" w:line="360" w:lineRule="auto"/>
              <w:ind w:left="420"/>
              <w:rPr>
                <w:rFonts w:asciiTheme="minorEastAsia" w:hAnsiTheme="minorEastAsia" w:eastAsiaTheme="minorEastAsia"/>
                <w:sz w:val="21"/>
                <w:szCs w:val="21"/>
                <w:highlight w:val="none"/>
              </w:rPr>
            </w:pPr>
            <w:r>
              <w:rPr>
                <w:rFonts w:asciiTheme="minorEastAsia" w:hAnsiTheme="minorEastAsia" w:eastAsiaTheme="minorEastAsia"/>
                <w:spacing w:val="5"/>
                <w:sz w:val="21"/>
                <w:szCs w:val="21"/>
                <w:highlight w:val="none"/>
              </w:rPr>
              <w:t>条款名称</w:t>
            </w:r>
          </w:p>
        </w:tc>
        <w:tc>
          <w:tcPr>
            <w:tcW w:w="7390" w:type="dxa"/>
            <w:gridSpan w:val="2"/>
          </w:tcPr>
          <w:p w14:paraId="4880A994">
            <w:pPr>
              <w:pStyle w:val="55"/>
              <w:spacing w:before="0" w:line="360" w:lineRule="auto"/>
              <w:ind w:left="3239"/>
              <w:rPr>
                <w:rFonts w:asciiTheme="minorEastAsia" w:hAnsiTheme="minorEastAsia" w:eastAsiaTheme="minorEastAsia"/>
                <w:sz w:val="21"/>
                <w:szCs w:val="21"/>
                <w:highlight w:val="none"/>
              </w:rPr>
            </w:pPr>
            <w:r>
              <w:rPr>
                <w:rFonts w:asciiTheme="minorEastAsia" w:hAnsiTheme="minorEastAsia" w:eastAsiaTheme="minorEastAsia"/>
                <w:spacing w:val="5"/>
                <w:sz w:val="21"/>
                <w:szCs w:val="21"/>
                <w:highlight w:val="none"/>
              </w:rPr>
              <w:t>编列内容</w:t>
            </w:r>
          </w:p>
        </w:tc>
      </w:tr>
      <w:tr w14:paraId="76356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959" w:type="dxa"/>
            <w:vAlign w:val="center"/>
          </w:tcPr>
          <w:p w14:paraId="61EC5B75">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2"/>
                <w:position w:val="1"/>
                <w:sz w:val="21"/>
                <w:szCs w:val="21"/>
                <w:highlight w:val="none"/>
              </w:rPr>
              <w:t>1.1.2</w:t>
            </w:r>
          </w:p>
        </w:tc>
        <w:tc>
          <w:tcPr>
            <w:tcW w:w="1631" w:type="dxa"/>
            <w:vAlign w:val="center"/>
          </w:tcPr>
          <w:p w14:paraId="0037BF46">
            <w:pPr>
              <w:pStyle w:val="55"/>
              <w:spacing w:before="0" w:line="360" w:lineRule="auto"/>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pacing w:val="5"/>
                <w:sz w:val="21"/>
                <w:szCs w:val="21"/>
                <w:highlight w:val="none"/>
              </w:rPr>
              <w:t>招标人</w:t>
            </w:r>
          </w:p>
        </w:tc>
        <w:tc>
          <w:tcPr>
            <w:tcW w:w="7390" w:type="dxa"/>
            <w:gridSpan w:val="2"/>
            <w:vAlign w:val="center"/>
          </w:tcPr>
          <w:p w14:paraId="5B99E191">
            <w:pPr>
              <w:pStyle w:val="55"/>
              <w:spacing w:line="360" w:lineRule="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名称：郁南县南江口镇人民政府</w:t>
            </w:r>
          </w:p>
          <w:p w14:paraId="6203A26F">
            <w:pPr>
              <w:pStyle w:val="55"/>
              <w:spacing w:line="360" w:lineRule="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地址：云浮市郁南县南江口镇振兴路</w:t>
            </w:r>
          </w:p>
          <w:p w14:paraId="3E3DB43C">
            <w:pPr>
              <w:pStyle w:val="55"/>
              <w:spacing w:line="360" w:lineRule="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联系人：曾先生</w:t>
            </w:r>
          </w:p>
          <w:p w14:paraId="736A36F3">
            <w:pPr>
              <w:pStyle w:val="55"/>
              <w:spacing w:line="360" w:lineRule="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电话：</w:t>
            </w:r>
            <w:r>
              <w:rPr>
                <w:rFonts w:asciiTheme="minorEastAsia" w:hAnsiTheme="minorEastAsia" w:eastAsiaTheme="minorEastAsia"/>
                <w:color w:val="auto"/>
                <w:sz w:val="21"/>
                <w:szCs w:val="21"/>
                <w:highlight w:val="none"/>
                <w:lang w:eastAsia="zh-CN"/>
              </w:rPr>
              <w:t>0766-7268383</w:t>
            </w:r>
          </w:p>
        </w:tc>
      </w:tr>
      <w:tr w14:paraId="7437A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959" w:type="dxa"/>
            <w:vAlign w:val="center"/>
          </w:tcPr>
          <w:p w14:paraId="3267580E">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2"/>
                <w:position w:val="1"/>
                <w:sz w:val="21"/>
                <w:szCs w:val="21"/>
                <w:highlight w:val="none"/>
              </w:rPr>
              <w:t>1.1.3</w:t>
            </w:r>
          </w:p>
        </w:tc>
        <w:tc>
          <w:tcPr>
            <w:tcW w:w="1631" w:type="dxa"/>
            <w:vAlign w:val="center"/>
          </w:tcPr>
          <w:p w14:paraId="3FE752B7">
            <w:pPr>
              <w:pStyle w:val="55"/>
              <w:spacing w:before="0" w:line="360" w:lineRule="auto"/>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pacing w:val="6"/>
                <w:sz w:val="21"/>
                <w:szCs w:val="21"/>
                <w:highlight w:val="none"/>
              </w:rPr>
              <w:t>招标代理机构</w:t>
            </w:r>
          </w:p>
        </w:tc>
        <w:tc>
          <w:tcPr>
            <w:tcW w:w="7390" w:type="dxa"/>
            <w:gridSpan w:val="2"/>
            <w:vAlign w:val="center"/>
          </w:tcPr>
          <w:p w14:paraId="40D9210D">
            <w:pPr>
              <w:pStyle w:val="55"/>
              <w:spacing w:line="360" w:lineRule="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名称：</w:t>
            </w:r>
            <w:r>
              <w:rPr>
                <w:rFonts w:hint="eastAsia" w:asciiTheme="minorEastAsia" w:hAnsiTheme="minorEastAsia" w:eastAsiaTheme="minorEastAsia"/>
                <w:color w:val="auto"/>
                <w:sz w:val="21"/>
                <w:szCs w:val="21"/>
                <w:highlight w:val="none"/>
                <w:lang w:eastAsia="zh-CN"/>
              </w:rPr>
              <w:t>广东省城规建设监理有限公司</w:t>
            </w:r>
          </w:p>
          <w:p w14:paraId="1A16C08E">
            <w:pPr>
              <w:pStyle w:val="55"/>
              <w:spacing w:line="360" w:lineRule="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地址：</w:t>
            </w:r>
            <w:r>
              <w:rPr>
                <w:rFonts w:hint="eastAsia" w:asciiTheme="minorEastAsia" w:hAnsiTheme="minorEastAsia" w:eastAsiaTheme="minorEastAsia"/>
                <w:color w:val="auto"/>
                <w:sz w:val="21"/>
                <w:szCs w:val="21"/>
                <w:highlight w:val="none"/>
                <w:lang w:eastAsia="zh-CN"/>
              </w:rPr>
              <w:t>广州市白云区启德路77号广州法务大厦北塔六楼</w:t>
            </w:r>
          </w:p>
          <w:p w14:paraId="72FE3037">
            <w:pPr>
              <w:pStyle w:val="55"/>
              <w:spacing w:line="360" w:lineRule="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联系人：</w:t>
            </w:r>
            <w:r>
              <w:rPr>
                <w:rFonts w:hint="eastAsia" w:asciiTheme="minorEastAsia" w:hAnsiTheme="minorEastAsia" w:eastAsiaTheme="minorEastAsia"/>
                <w:color w:val="auto"/>
                <w:sz w:val="21"/>
                <w:szCs w:val="21"/>
                <w:highlight w:val="none"/>
                <w:lang w:eastAsia="zh-CN"/>
              </w:rPr>
              <w:t>钟工</w:t>
            </w:r>
          </w:p>
          <w:p w14:paraId="45B634CF">
            <w:pPr>
              <w:pStyle w:val="55"/>
              <w:spacing w:line="360" w:lineRule="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电话：</w:t>
            </w:r>
            <w:r>
              <w:rPr>
                <w:rFonts w:hint="eastAsia" w:asciiTheme="minorEastAsia" w:hAnsiTheme="minorEastAsia" w:eastAsiaTheme="minorEastAsia"/>
                <w:color w:val="auto"/>
                <w:sz w:val="21"/>
                <w:szCs w:val="21"/>
                <w:highlight w:val="none"/>
                <w:lang w:eastAsia="zh-CN"/>
              </w:rPr>
              <w:t>13751887435</w:t>
            </w:r>
          </w:p>
        </w:tc>
      </w:tr>
      <w:tr w14:paraId="40601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59" w:type="dxa"/>
            <w:vAlign w:val="center"/>
          </w:tcPr>
          <w:p w14:paraId="2682DCF8">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2"/>
                <w:sz w:val="21"/>
                <w:szCs w:val="21"/>
                <w:highlight w:val="none"/>
              </w:rPr>
              <w:t>1.1.4</w:t>
            </w:r>
          </w:p>
        </w:tc>
        <w:tc>
          <w:tcPr>
            <w:tcW w:w="1631" w:type="dxa"/>
            <w:vAlign w:val="center"/>
          </w:tcPr>
          <w:p w14:paraId="57733B3D">
            <w:pPr>
              <w:pStyle w:val="55"/>
              <w:spacing w:before="0" w:line="360" w:lineRule="auto"/>
              <w:jc w:val="center"/>
              <w:rPr>
                <w:rFonts w:asciiTheme="minorEastAsia" w:hAnsiTheme="minorEastAsia" w:eastAsiaTheme="minorEastAsia"/>
                <w:color w:val="auto"/>
                <w:spacing w:val="6"/>
                <w:sz w:val="21"/>
                <w:szCs w:val="21"/>
                <w:highlight w:val="none"/>
              </w:rPr>
            </w:pPr>
            <w:r>
              <w:rPr>
                <w:rFonts w:asciiTheme="minorEastAsia" w:hAnsiTheme="minorEastAsia" w:eastAsiaTheme="minorEastAsia"/>
                <w:color w:val="auto"/>
                <w:spacing w:val="6"/>
                <w:sz w:val="21"/>
                <w:szCs w:val="21"/>
                <w:highlight w:val="none"/>
              </w:rPr>
              <w:t>招标项目名称</w:t>
            </w:r>
          </w:p>
        </w:tc>
        <w:tc>
          <w:tcPr>
            <w:tcW w:w="7390" w:type="dxa"/>
            <w:gridSpan w:val="2"/>
            <w:vAlign w:val="center"/>
          </w:tcPr>
          <w:p w14:paraId="4F8AC648">
            <w:pPr>
              <w:pStyle w:val="55"/>
              <w:spacing w:line="360" w:lineRule="auto"/>
              <w:rPr>
                <w:rFonts w:asciiTheme="minorEastAsia" w:hAnsiTheme="minorEastAsia" w:eastAsiaTheme="minorEastAsia"/>
                <w:spacing w:val="6"/>
                <w:sz w:val="21"/>
                <w:szCs w:val="21"/>
                <w:highlight w:val="none"/>
                <w:lang w:eastAsia="zh-CN"/>
              </w:rPr>
            </w:pPr>
            <w:r>
              <w:rPr>
                <w:rFonts w:asciiTheme="minorEastAsia" w:hAnsiTheme="minorEastAsia" w:eastAsiaTheme="minorEastAsia"/>
                <w:spacing w:val="6"/>
                <w:sz w:val="21"/>
                <w:szCs w:val="21"/>
                <w:highlight w:val="none"/>
                <w:lang w:eastAsia="zh-CN"/>
              </w:rPr>
              <w:t>郁南县船舶制造基地配套基础设施建设项目（一期）施工监理</w:t>
            </w:r>
          </w:p>
        </w:tc>
      </w:tr>
      <w:tr w14:paraId="6B8A1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59" w:type="dxa"/>
            <w:vAlign w:val="center"/>
          </w:tcPr>
          <w:p w14:paraId="6358E1A2">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2"/>
                <w:sz w:val="21"/>
                <w:szCs w:val="21"/>
                <w:highlight w:val="none"/>
              </w:rPr>
              <w:t>1.1.5</w:t>
            </w:r>
          </w:p>
        </w:tc>
        <w:tc>
          <w:tcPr>
            <w:tcW w:w="1631" w:type="dxa"/>
            <w:vAlign w:val="center"/>
          </w:tcPr>
          <w:p w14:paraId="460FE8D5">
            <w:pPr>
              <w:pStyle w:val="55"/>
              <w:spacing w:before="0" w:line="360" w:lineRule="auto"/>
              <w:jc w:val="center"/>
              <w:rPr>
                <w:rFonts w:asciiTheme="minorEastAsia" w:hAnsiTheme="minorEastAsia" w:eastAsiaTheme="minorEastAsia"/>
                <w:color w:val="auto"/>
                <w:spacing w:val="6"/>
                <w:sz w:val="21"/>
                <w:szCs w:val="21"/>
                <w:highlight w:val="none"/>
              </w:rPr>
            </w:pPr>
            <w:r>
              <w:rPr>
                <w:rFonts w:asciiTheme="minorEastAsia" w:hAnsiTheme="minorEastAsia" w:eastAsiaTheme="minorEastAsia"/>
                <w:color w:val="auto"/>
                <w:spacing w:val="6"/>
                <w:sz w:val="21"/>
                <w:szCs w:val="21"/>
                <w:highlight w:val="none"/>
              </w:rPr>
              <w:t>项目建设地点</w:t>
            </w:r>
          </w:p>
        </w:tc>
        <w:tc>
          <w:tcPr>
            <w:tcW w:w="7390" w:type="dxa"/>
            <w:gridSpan w:val="2"/>
            <w:vAlign w:val="center"/>
          </w:tcPr>
          <w:p w14:paraId="2319E539">
            <w:pPr>
              <w:pStyle w:val="55"/>
              <w:spacing w:line="360" w:lineRule="auto"/>
              <w:rPr>
                <w:rFonts w:asciiTheme="minorEastAsia" w:hAnsiTheme="minorEastAsia" w:eastAsiaTheme="minorEastAsia"/>
                <w:spacing w:val="6"/>
                <w:sz w:val="21"/>
                <w:szCs w:val="21"/>
                <w:highlight w:val="none"/>
                <w:lang w:eastAsia="zh-CN"/>
              </w:rPr>
            </w:pPr>
            <w:r>
              <w:rPr>
                <w:rFonts w:hint="eastAsia" w:asciiTheme="minorEastAsia" w:hAnsiTheme="minorEastAsia" w:eastAsiaTheme="minorEastAsia"/>
                <w:spacing w:val="6"/>
                <w:sz w:val="21"/>
                <w:szCs w:val="21"/>
                <w:highlight w:val="none"/>
                <w:lang w:eastAsia="zh-CN"/>
              </w:rPr>
              <w:t>云浮市郁南县南江口镇内</w:t>
            </w:r>
          </w:p>
        </w:tc>
      </w:tr>
      <w:tr w14:paraId="6D112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959" w:type="dxa"/>
            <w:vAlign w:val="center"/>
          </w:tcPr>
          <w:p w14:paraId="2970D962">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2"/>
                <w:position w:val="1"/>
                <w:sz w:val="21"/>
                <w:szCs w:val="21"/>
                <w:highlight w:val="none"/>
              </w:rPr>
              <w:t>1.1.6</w:t>
            </w:r>
          </w:p>
        </w:tc>
        <w:tc>
          <w:tcPr>
            <w:tcW w:w="1631" w:type="dxa"/>
            <w:vAlign w:val="center"/>
          </w:tcPr>
          <w:p w14:paraId="68133D25">
            <w:pPr>
              <w:pStyle w:val="55"/>
              <w:spacing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6"/>
                <w:sz w:val="21"/>
                <w:szCs w:val="21"/>
                <w:highlight w:val="none"/>
              </w:rPr>
              <w:t>项目建设规模</w:t>
            </w:r>
          </w:p>
        </w:tc>
        <w:tc>
          <w:tcPr>
            <w:tcW w:w="7390" w:type="dxa"/>
            <w:gridSpan w:val="2"/>
            <w:vAlign w:val="center"/>
          </w:tcPr>
          <w:p w14:paraId="1BFD569F">
            <w:pPr>
              <w:pStyle w:val="55"/>
              <w:spacing w:line="360" w:lineRule="auto"/>
              <w:rPr>
                <w:rFonts w:asciiTheme="minorEastAsia" w:hAnsiTheme="minorEastAsia" w:eastAsiaTheme="minorEastAsia"/>
                <w:spacing w:val="6"/>
                <w:sz w:val="21"/>
                <w:szCs w:val="21"/>
                <w:highlight w:val="none"/>
              </w:rPr>
            </w:pPr>
            <w:r>
              <w:rPr>
                <w:rFonts w:asciiTheme="minorEastAsia" w:hAnsiTheme="minorEastAsia" w:eastAsiaTheme="minorEastAsia"/>
                <w:spacing w:val="6"/>
                <w:sz w:val="21"/>
                <w:szCs w:val="21"/>
                <w:highlight w:val="none"/>
              </w:rPr>
              <w:t>详见招标公告</w:t>
            </w:r>
          </w:p>
        </w:tc>
      </w:tr>
      <w:tr w14:paraId="33139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59" w:type="dxa"/>
            <w:vAlign w:val="center"/>
          </w:tcPr>
          <w:p w14:paraId="091EBD30">
            <w:pPr>
              <w:pStyle w:val="55"/>
              <w:spacing w:line="360" w:lineRule="auto"/>
              <w:jc w:val="center"/>
              <w:rPr>
                <w:rFonts w:asciiTheme="minorEastAsia" w:hAnsiTheme="minorEastAsia" w:eastAsiaTheme="minorEastAsia"/>
                <w:spacing w:val="-2"/>
                <w:position w:val="1"/>
                <w:sz w:val="21"/>
                <w:szCs w:val="21"/>
                <w:highlight w:val="none"/>
              </w:rPr>
            </w:pPr>
            <w:r>
              <w:rPr>
                <w:rFonts w:asciiTheme="minorEastAsia" w:hAnsiTheme="minorEastAsia" w:eastAsiaTheme="minorEastAsia"/>
                <w:spacing w:val="-2"/>
                <w:position w:val="1"/>
                <w:sz w:val="21"/>
                <w:szCs w:val="21"/>
                <w:highlight w:val="none"/>
              </w:rPr>
              <w:t>1.1.7</w:t>
            </w:r>
          </w:p>
        </w:tc>
        <w:tc>
          <w:tcPr>
            <w:tcW w:w="1631" w:type="dxa"/>
            <w:vAlign w:val="center"/>
          </w:tcPr>
          <w:p w14:paraId="18D65769">
            <w:pPr>
              <w:pStyle w:val="55"/>
              <w:spacing w:line="360" w:lineRule="auto"/>
              <w:jc w:val="center"/>
              <w:rPr>
                <w:rFonts w:asciiTheme="minorEastAsia" w:hAnsiTheme="minorEastAsia" w:eastAsiaTheme="minorEastAsia"/>
                <w:spacing w:val="-2"/>
                <w:position w:val="1"/>
                <w:sz w:val="21"/>
                <w:szCs w:val="21"/>
                <w:highlight w:val="none"/>
                <w:lang w:eastAsia="zh-CN"/>
              </w:rPr>
            </w:pPr>
            <w:r>
              <w:rPr>
                <w:rFonts w:asciiTheme="minorEastAsia" w:hAnsiTheme="minorEastAsia" w:eastAsiaTheme="minorEastAsia"/>
                <w:spacing w:val="-2"/>
                <w:position w:val="1"/>
                <w:sz w:val="21"/>
                <w:szCs w:val="21"/>
                <w:highlight w:val="none"/>
                <w:lang w:eastAsia="zh-CN"/>
              </w:rPr>
              <w:t>工程项目施工预计开工日期和建设周期</w:t>
            </w:r>
          </w:p>
        </w:tc>
        <w:tc>
          <w:tcPr>
            <w:tcW w:w="7390" w:type="dxa"/>
            <w:gridSpan w:val="2"/>
            <w:vAlign w:val="center"/>
          </w:tcPr>
          <w:p w14:paraId="3318569B">
            <w:pPr>
              <w:pStyle w:val="55"/>
              <w:spacing w:line="360" w:lineRule="auto"/>
              <w:rPr>
                <w:rFonts w:asciiTheme="minorEastAsia" w:hAnsiTheme="minorEastAsia" w:eastAsiaTheme="minorEastAsia"/>
                <w:spacing w:val="6"/>
                <w:sz w:val="21"/>
                <w:szCs w:val="21"/>
                <w:highlight w:val="none"/>
                <w:lang w:eastAsia="zh-CN"/>
              </w:rPr>
            </w:pPr>
            <w:r>
              <w:rPr>
                <w:rFonts w:hint="eastAsia" w:asciiTheme="minorEastAsia" w:hAnsiTheme="minorEastAsia" w:eastAsiaTheme="minorEastAsia"/>
                <w:spacing w:val="6"/>
                <w:sz w:val="21"/>
                <w:szCs w:val="21"/>
                <w:highlight w:val="none"/>
                <w:lang w:eastAsia="zh-CN"/>
              </w:rPr>
              <w:t>工程项目施工预计开工日期：以招标人开工报告批准日期为准。</w:t>
            </w:r>
          </w:p>
          <w:p w14:paraId="4D711C73">
            <w:pPr>
              <w:pStyle w:val="55"/>
              <w:spacing w:line="360" w:lineRule="auto"/>
              <w:rPr>
                <w:rFonts w:asciiTheme="minorEastAsia" w:hAnsiTheme="minorEastAsia" w:eastAsiaTheme="minorEastAsia"/>
                <w:spacing w:val="6"/>
                <w:sz w:val="21"/>
                <w:szCs w:val="21"/>
                <w:highlight w:val="none"/>
                <w:lang w:eastAsia="zh-CN"/>
              </w:rPr>
            </w:pPr>
            <w:r>
              <w:rPr>
                <w:rFonts w:hint="eastAsia" w:asciiTheme="minorEastAsia" w:hAnsiTheme="minorEastAsia" w:eastAsiaTheme="minorEastAsia"/>
                <w:spacing w:val="6"/>
                <w:sz w:val="21"/>
                <w:szCs w:val="21"/>
                <w:highlight w:val="none"/>
                <w:lang w:eastAsia="zh-CN"/>
              </w:rPr>
              <w:t>建设周期：施工期为</w:t>
            </w:r>
            <w:r>
              <w:rPr>
                <w:rFonts w:asciiTheme="minorEastAsia" w:hAnsiTheme="minorEastAsia" w:eastAsiaTheme="minorEastAsia"/>
                <w:spacing w:val="6"/>
                <w:sz w:val="21"/>
                <w:szCs w:val="21"/>
                <w:highlight w:val="none"/>
                <w:lang w:eastAsia="zh-CN"/>
              </w:rPr>
              <w:t>40个月</w:t>
            </w:r>
            <w:r>
              <w:rPr>
                <w:rFonts w:hint="eastAsia" w:asciiTheme="minorEastAsia" w:hAnsiTheme="minorEastAsia" w:eastAsiaTheme="minorEastAsia"/>
                <w:spacing w:val="6"/>
                <w:sz w:val="21"/>
                <w:szCs w:val="21"/>
                <w:highlight w:val="none"/>
                <w:lang w:eastAsia="zh-CN"/>
              </w:rPr>
              <w:t>。</w:t>
            </w:r>
          </w:p>
        </w:tc>
      </w:tr>
      <w:tr w14:paraId="61AE2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59" w:type="dxa"/>
            <w:vAlign w:val="center"/>
          </w:tcPr>
          <w:p w14:paraId="5FEF4F5A">
            <w:pPr>
              <w:pStyle w:val="55"/>
              <w:spacing w:line="360" w:lineRule="auto"/>
              <w:jc w:val="center"/>
              <w:rPr>
                <w:rFonts w:asciiTheme="minorEastAsia" w:hAnsiTheme="minorEastAsia" w:eastAsiaTheme="minorEastAsia"/>
                <w:spacing w:val="-2"/>
                <w:position w:val="1"/>
                <w:sz w:val="21"/>
                <w:szCs w:val="21"/>
                <w:highlight w:val="none"/>
              </w:rPr>
            </w:pPr>
            <w:r>
              <w:rPr>
                <w:rFonts w:asciiTheme="minorEastAsia" w:hAnsiTheme="minorEastAsia" w:eastAsiaTheme="minorEastAsia"/>
                <w:spacing w:val="-2"/>
                <w:position w:val="1"/>
                <w:sz w:val="21"/>
                <w:szCs w:val="21"/>
                <w:highlight w:val="none"/>
              </w:rPr>
              <w:t>1.1.8</w:t>
            </w:r>
          </w:p>
        </w:tc>
        <w:tc>
          <w:tcPr>
            <w:tcW w:w="1631" w:type="dxa"/>
            <w:vAlign w:val="center"/>
          </w:tcPr>
          <w:p w14:paraId="2B2ADB6D">
            <w:pPr>
              <w:pStyle w:val="55"/>
              <w:spacing w:line="360" w:lineRule="auto"/>
              <w:ind w:hanging="50"/>
              <w:jc w:val="center"/>
              <w:rPr>
                <w:rFonts w:asciiTheme="minorEastAsia" w:hAnsiTheme="minorEastAsia" w:eastAsiaTheme="minorEastAsia"/>
                <w:spacing w:val="-2"/>
                <w:position w:val="1"/>
                <w:sz w:val="21"/>
                <w:szCs w:val="21"/>
                <w:highlight w:val="none"/>
                <w:lang w:eastAsia="zh-CN"/>
              </w:rPr>
            </w:pPr>
            <w:r>
              <w:rPr>
                <w:rFonts w:asciiTheme="minorEastAsia" w:hAnsiTheme="minorEastAsia" w:eastAsiaTheme="minorEastAsia"/>
                <w:spacing w:val="-2"/>
                <w:position w:val="1"/>
                <w:sz w:val="21"/>
                <w:szCs w:val="21"/>
                <w:highlight w:val="none"/>
                <w:lang w:eastAsia="zh-CN"/>
              </w:rPr>
              <w:t>建筑安装工程费/工程概算</w:t>
            </w:r>
          </w:p>
        </w:tc>
        <w:tc>
          <w:tcPr>
            <w:tcW w:w="7390" w:type="dxa"/>
            <w:gridSpan w:val="2"/>
            <w:vAlign w:val="center"/>
          </w:tcPr>
          <w:p w14:paraId="1C67CE5B">
            <w:pPr>
              <w:pStyle w:val="55"/>
              <w:spacing w:line="360" w:lineRule="auto"/>
              <w:rPr>
                <w:rFonts w:asciiTheme="minorEastAsia" w:hAnsiTheme="minorEastAsia" w:eastAsiaTheme="minorEastAsia"/>
                <w:spacing w:val="6"/>
                <w:sz w:val="21"/>
                <w:szCs w:val="21"/>
                <w:highlight w:val="none"/>
                <w:lang w:eastAsia="zh-CN"/>
              </w:rPr>
            </w:pPr>
            <w:r>
              <w:rPr>
                <w:rFonts w:asciiTheme="minorEastAsia" w:hAnsiTheme="minorEastAsia" w:eastAsiaTheme="minorEastAsia"/>
                <w:spacing w:val="-2"/>
                <w:position w:val="1"/>
                <w:sz w:val="21"/>
                <w:szCs w:val="21"/>
                <w:highlight w:val="none"/>
                <w:lang w:eastAsia="zh-CN"/>
              </w:rPr>
              <w:t>建筑安装工程费为</w:t>
            </w:r>
            <w:r>
              <w:rPr>
                <w:rFonts w:hint="eastAsia" w:asciiTheme="minorEastAsia" w:hAnsiTheme="minorEastAsia" w:eastAsiaTheme="minorEastAsia"/>
                <w:spacing w:val="6"/>
                <w:sz w:val="21"/>
                <w:szCs w:val="21"/>
                <w:highlight w:val="none"/>
                <w:lang w:eastAsia="zh-CN"/>
              </w:rPr>
              <w:t>56493.00万元。</w:t>
            </w:r>
          </w:p>
        </w:tc>
      </w:tr>
      <w:tr w14:paraId="3AE09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59" w:type="dxa"/>
            <w:vAlign w:val="center"/>
          </w:tcPr>
          <w:p w14:paraId="64BFC1FD">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2"/>
                <w:position w:val="1"/>
                <w:sz w:val="21"/>
                <w:szCs w:val="21"/>
                <w:highlight w:val="none"/>
              </w:rPr>
              <w:t>1.2.1</w:t>
            </w:r>
          </w:p>
        </w:tc>
        <w:tc>
          <w:tcPr>
            <w:tcW w:w="1631" w:type="dxa"/>
            <w:vAlign w:val="center"/>
          </w:tcPr>
          <w:p w14:paraId="639AD0C8">
            <w:pPr>
              <w:pStyle w:val="55"/>
              <w:tabs>
                <w:tab w:val="left" w:pos="1480"/>
              </w:tabs>
              <w:spacing w:before="0" w:line="360" w:lineRule="auto"/>
              <w:ind w:right="147"/>
              <w:jc w:val="center"/>
              <w:rPr>
                <w:rFonts w:asciiTheme="minorEastAsia" w:hAnsiTheme="minorEastAsia" w:eastAsiaTheme="minorEastAsia"/>
                <w:sz w:val="21"/>
                <w:szCs w:val="21"/>
                <w:highlight w:val="none"/>
              </w:rPr>
            </w:pPr>
            <w:r>
              <w:rPr>
                <w:rFonts w:asciiTheme="minorEastAsia" w:hAnsiTheme="minorEastAsia" w:eastAsiaTheme="minorEastAsia"/>
                <w:spacing w:val="3"/>
                <w:sz w:val="21"/>
                <w:szCs w:val="21"/>
                <w:highlight w:val="none"/>
              </w:rPr>
              <w:t>资金来源</w:t>
            </w:r>
            <w:r>
              <w:rPr>
                <w:rFonts w:asciiTheme="minorEastAsia" w:hAnsiTheme="minorEastAsia" w:eastAsiaTheme="minorEastAsia"/>
                <w:spacing w:val="6"/>
                <w:sz w:val="21"/>
                <w:szCs w:val="21"/>
                <w:highlight w:val="none"/>
              </w:rPr>
              <w:t>及比例</w:t>
            </w:r>
          </w:p>
        </w:tc>
        <w:tc>
          <w:tcPr>
            <w:tcW w:w="7390" w:type="dxa"/>
            <w:gridSpan w:val="2"/>
            <w:vAlign w:val="center"/>
          </w:tcPr>
          <w:p w14:paraId="3545C77B">
            <w:pPr>
              <w:pStyle w:val="55"/>
              <w:spacing w:line="360" w:lineRule="auto"/>
              <w:rPr>
                <w:rFonts w:asciiTheme="minorEastAsia" w:hAnsiTheme="minorEastAsia" w:eastAsiaTheme="minorEastAsia"/>
                <w:spacing w:val="6"/>
                <w:sz w:val="21"/>
                <w:szCs w:val="21"/>
                <w:highlight w:val="none"/>
              </w:rPr>
            </w:pPr>
            <w:r>
              <w:rPr>
                <w:rFonts w:asciiTheme="minorEastAsia" w:hAnsiTheme="minorEastAsia" w:eastAsiaTheme="minorEastAsia"/>
                <w:spacing w:val="6"/>
                <w:sz w:val="21"/>
                <w:szCs w:val="21"/>
                <w:highlight w:val="none"/>
              </w:rPr>
              <w:t>详见招标公告</w:t>
            </w:r>
          </w:p>
        </w:tc>
      </w:tr>
      <w:tr w14:paraId="7251F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59" w:type="dxa"/>
            <w:vAlign w:val="center"/>
          </w:tcPr>
          <w:p w14:paraId="50C01117">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2"/>
                <w:sz w:val="21"/>
                <w:szCs w:val="21"/>
                <w:highlight w:val="none"/>
              </w:rPr>
              <w:t>1.2.2</w:t>
            </w:r>
          </w:p>
        </w:tc>
        <w:tc>
          <w:tcPr>
            <w:tcW w:w="1631" w:type="dxa"/>
            <w:vAlign w:val="center"/>
          </w:tcPr>
          <w:p w14:paraId="5F4437D5">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5"/>
                <w:sz w:val="21"/>
                <w:szCs w:val="21"/>
                <w:highlight w:val="none"/>
              </w:rPr>
              <w:t>资金落实情况</w:t>
            </w:r>
          </w:p>
        </w:tc>
        <w:tc>
          <w:tcPr>
            <w:tcW w:w="7390" w:type="dxa"/>
            <w:gridSpan w:val="2"/>
            <w:vAlign w:val="center"/>
          </w:tcPr>
          <w:p w14:paraId="733F0235">
            <w:pPr>
              <w:pStyle w:val="55"/>
              <w:spacing w:line="360" w:lineRule="auto"/>
              <w:rPr>
                <w:rFonts w:asciiTheme="minorEastAsia" w:hAnsiTheme="minorEastAsia" w:eastAsiaTheme="minorEastAsia"/>
                <w:spacing w:val="6"/>
                <w:sz w:val="21"/>
                <w:szCs w:val="21"/>
                <w:highlight w:val="none"/>
              </w:rPr>
            </w:pPr>
            <w:r>
              <w:rPr>
                <w:rFonts w:asciiTheme="minorEastAsia" w:hAnsiTheme="minorEastAsia" w:eastAsiaTheme="minorEastAsia"/>
                <w:spacing w:val="6"/>
                <w:sz w:val="21"/>
                <w:szCs w:val="21"/>
                <w:highlight w:val="none"/>
              </w:rPr>
              <w:t>资金已落实</w:t>
            </w:r>
          </w:p>
        </w:tc>
      </w:tr>
      <w:tr w14:paraId="510F6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59" w:type="dxa"/>
            <w:vAlign w:val="center"/>
          </w:tcPr>
          <w:p w14:paraId="75839FEC">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2"/>
                <w:sz w:val="21"/>
                <w:szCs w:val="21"/>
                <w:highlight w:val="none"/>
              </w:rPr>
              <w:t>1.3.1</w:t>
            </w:r>
          </w:p>
        </w:tc>
        <w:tc>
          <w:tcPr>
            <w:tcW w:w="1631" w:type="dxa"/>
            <w:vAlign w:val="center"/>
          </w:tcPr>
          <w:p w14:paraId="112A7702">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5"/>
                <w:sz w:val="21"/>
                <w:szCs w:val="21"/>
                <w:highlight w:val="none"/>
              </w:rPr>
              <w:t>招标范围</w:t>
            </w:r>
          </w:p>
        </w:tc>
        <w:tc>
          <w:tcPr>
            <w:tcW w:w="7390" w:type="dxa"/>
            <w:gridSpan w:val="2"/>
            <w:vAlign w:val="center"/>
          </w:tcPr>
          <w:p w14:paraId="11565D0C">
            <w:pPr>
              <w:pStyle w:val="55"/>
              <w:spacing w:line="360" w:lineRule="auto"/>
              <w:rPr>
                <w:rFonts w:asciiTheme="minorEastAsia" w:hAnsiTheme="minorEastAsia" w:eastAsiaTheme="minorEastAsia"/>
                <w:spacing w:val="6"/>
                <w:sz w:val="21"/>
                <w:szCs w:val="21"/>
                <w:highlight w:val="none"/>
              </w:rPr>
            </w:pPr>
            <w:r>
              <w:rPr>
                <w:rFonts w:asciiTheme="minorEastAsia" w:hAnsiTheme="minorEastAsia" w:eastAsiaTheme="minorEastAsia"/>
                <w:spacing w:val="6"/>
                <w:sz w:val="21"/>
                <w:szCs w:val="21"/>
                <w:highlight w:val="none"/>
              </w:rPr>
              <w:t>详见招标公告</w:t>
            </w:r>
          </w:p>
        </w:tc>
      </w:tr>
      <w:tr w14:paraId="452A3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59" w:type="dxa"/>
            <w:vAlign w:val="center"/>
          </w:tcPr>
          <w:p w14:paraId="366A7991">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2"/>
                <w:position w:val="1"/>
                <w:sz w:val="21"/>
                <w:szCs w:val="21"/>
                <w:highlight w:val="none"/>
              </w:rPr>
              <w:t>1.3.2</w:t>
            </w:r>
          </w:p>
        </w:tc>
        <w:tc>
          <w:tcPr>
            <w:tcW w:w="1631" w:type="dxa"/>
            <w:vAlign w:val="center"/>
          </w:tcPr>
          <w:p w14:paraId="18CD69B5">
            <w:pPr>
              <w:pStyle w:val="55"/>
              <w:spacing w:before="0"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pacing w:val="1"/>
                <w:sz w:val="21"/>
                <w:szCs w:val="21"/>
                <w:highlight w:val="none"/>
              </w:rPr>
              <w:t>监理服务期限</w:t>
            </w:r>
          </w:p>
        </w:tc>
        <w:tc>
          <w:tcPr>
            <w:tcW w:w="7390" w:type="dxa"/>
            <w:gridSpan w:val="2"/>
            <w:vAlign w:val="center"/>
          </w:tcPr>
          <w:p w14:paraId="24112B01">
            <w:pPr>
              <w:pStyle w:val="55"/>
              <w:spacing w:line="360" w:lineRule="auto"/>
              <w:rPr>
                <w:rFonts w:asciiTheme="minorEastAsia" w:hAnsiTheme="minorEastAsia" w:eastAsiaTheme="minorEastAsia"/>
                <w:spacing w:val="6"/>
                <w:sz w:val="21"/>
                <w:szCs w:val="21"/>
                <w:highlight w:val="none"/>
                <w:lang w:eastAsia="zh-CN"/>
              </w:rPr>
            </w:pPr>
            <w:r>
              <w:rPr>
                <w:rFonts w:hint="eastAsia" w:asciiTheme="minorEastAsia" w:hAnsiTheme="minorEastAsia" w:eastAsiaTheme="minorEastAsia"/>
                <w:spacing w:val="6"/>
                <w:sz w:val="21"/>
                <w:szCs w:val="21"/>
                <w:highlight w:val="none"/>
                <w:lang w:eastAsia="zh-CN"/>
              </w:rPr>
              <w:t>40个月，（具体开工日期以发包人批准开工报告日期为准）</w:t>
            </w:r>
          </w:p>
        </w:tc>
      </w:tr>
      <w:tr w14:paraId="48452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59" w:type="dxa"/>
            <w:vAlign w:val="center"/>
          </w:tcPr>
          <w:p w14:paraId="69C7ADB7">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2"/>
                <w:position w:val="1"/>
                <w:sz w:val="21"/>
                <w:szCs w:val="21"/>
                <w:highlight w:val="none"/>
              </w:rPr>
              <w:t>1.3.3</w:t>
            </w:r>
          </w:p>
        </w:tc>
        <w:tc>
          <w:tcPr>
            <w:tcW w:w="1631" w:type="dxa"/>
            <w:vAlign w:val="center"/>
          </w:tcPr>
          <w:p w14:paraId="512EECE4">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5"/>
                <w:sz w:val="21"/>
                <w:szCs w:val="21"/>
                <w:highlight w:val="none"/>
              </w:rPr>
              <w:t>质量标准</w:t>
            </w:r>
          </w:p>
        </w:tc>
        <w:tc>
          <w:tcPr>
            <w:tcW w:w="7390" w:type="dxa"/>
            <w:gridSpan w:val="2"/>
            <w:vAlign w:val="center"/>
          </w:tcPr>
          <w:p w14:paraId="6B59E0B5">
            <w:pPr>
              <w:pStyle w:val="55"/>
              <w:spacing w:line="360" w:lineRule="auto"/>
              <w:rPr>
                <w:rFonts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合格，执行《建设工程质量管理条例》和《水利工程质量管理规定》等国家现行相关工程质量验评标准及广东省、云浮市有关规定。</w:t>
            </w:r>
          </w:p>
        </w:tc>
      </w:tr>
      <w:tr w14:paraId="19104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59" w:type="dxa"/>
            <w:vAlign w:val="center"/>
          </w:tcPr>
          <w:p w14:paraId="276B42E9">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2"/>
                <w:position w:val="1"/>
                <w:sz w:val="21"/>
                <w:szCs w:val="21"/>
                <w:highlight w:val="none"/>
              </w:rPr>
              <w:t>1.4.1</w:t>
            </w:r>
          </w:p>
        </w:tc>
        <w:tc>
          <w:tcPr>
            <w:tcW w:w="1631" w:type="dxa"/>
            <w:vAlign w:val="center"/>
          </w:tcPr>
          <w:p w14:paraId="102344C2">
            <w:pPr>
              <w:pStyle w:val="55"/>
              <w:spacing w:before="0" w:line="360" w:lineRule="auto"/>
              <w:jc w:val="center"/>
              <w:rPr>
                <w:rFonts w:asciiTheme="minorEastAsia" w:hAnsiTheme="minorEastAsia" w:eastAsiaTheme="minorEastAsia"/>
                <w:sz w:val="21"/>
                <w:szCs w:val="21"/>
                <w:highlight w:val="none"/>
                <w:lang w:eastAsia="zh-CN"/>
              </w:rPr>
            </w:pPr>
            <w:r>
              <w:rPr>
                <w:rFonts w:asciiTheme="minorEastAsia" w:hAnsiTheme="minorEastAsia" w:eastAsiaTheme="minorEastAsia"/>
                <w:spacing w:val="6"/>
                <w:sz w:val="21"/>
                <w:szCs w:val="21"/>
                <w:highlight w:val="none"/>
                <w:lang w:eastAsia="zh-CN"/>
              </w:rPr>
              <w:t>投标人</w:t>
            </w:r>
            <w:r>
              <w:rPr>
                <w:rFonts w:hint="eastAsia" w:asciiTheme="minorEastAsia" w:hAnsiTheme="minorEastAsia" w:eastAsiaTheme="minorEastAsia"/>
                <w:spacing w:val="6"/>
                <w:sz w:val="21"/>
                <w:szCs w:val="21"/>
                <w:highlight w:val="none"/>
                <w:lang w:eastAsia="zh-CN"/>
              </w:rPr>
              <w:t>资质</w:t>
            </w:r>
            <w:r>
              <w:rPr>
                <w:rFonts w:asciiTheme="minorEastAsia" w:hAnsiTheme="minorEastAsia" w:eastAsiaTheme="minorEastAsia"/>
                <w:spacing w:val="6"/>
                <w:sz w:val="21"/>
                <w:szCs w:val="21"/>
                <w:highlight w:val="none"/>
                <w:lang w:eastAsia="zh-CN"/>
              </w:rPr>
              <w:t>条件、能力、信誉</w:t>
            </w:r>
          </w:p>
        </w:tc>
        <w:tc>
          <w:tcPr>
            <w:tcW w:w="7390" w:type="dxa"/>
            <w:gridSpan w:val="2"/>
            <w:vAlign w:val="center"/>
          </w:tcPr>
          <w:p w14:paraId="5ED51EA9">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6"/>
                <w:sz w:val="21"/>
                <w:szCs w:val="21"/>
                <w:highlight w:val="none"/>
                <w:lang w:eastAsia="zh-CN"/>
              </w:rPr>
              <w:t>详见招标公告投标人资格要求。</w:t>
            </w:r>
          </w:p>
        </w:tc>
      </w:tr>
      <w:tr w14:paraId="1730C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959" w:type="dxa"/>
            <w:vAlign w:val="center"/>
          </w:tcPr>
          <w:p w14:paraId="7F18018C">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2"/>
                <w:position w:val="1"/>
                <w:sz w:val="21"/>
                <w:szCs w:val="21"/>
                <w:highlight w:val="none"/>
              </w:rPr>
              <w:t>1.4.2</w:t>
            </w:r>
          </w:p>
        </w:tc>
        <w:tc>
          <w:tcPr>
            <w:tcW w:w="1631" w:type="dxa"/>
            <w:vAlign w:val="center"/>
          </w:tcPr>
          <w:p w14:paraId="22F9F429">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5"/>
                <w:sz w:val="21"/>
                <w:szCs w:val="21"/>
                <w:highlight w:val="none"/>
              </w:rPr>
              <w:t>是否接受</w:t>
            </w:r>
            <w:r>
              <w:rPr>
                <w:rFonts w:asciiTheme="minorEastAsia" w:hAnsiTheme="minorEastAsia" w:eastAsiaTheme="minorEastAsia"/>
                <w:spacing w:val="6"/>
                <w:sz w:val="21"/>
                <w:szCs w:val="21"/>
                <w:highlight w:val="none"/>
              </w:rPr>
              <w:t>联合体投标</w:t>
            </w:r>
          </w:p>
        </w:tc>
        <w:tc>
          <w:tcPr>
            <w:tcW w:w="7390" w:type="dxa"/>
            <w:gridSpan w:val="2"/>
            <w:vAlign w:val="center"/>
          </w:tcPr>
          <w:p w14:paraId="2CFD7AA0">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1"/>
                <w:sz w:val="21"/>
                <w:szCs w:val="21"/>
                <w:highlight w:val="none"/>
                <w:lang w:eastAsia="zh-CN"/>
              </w:rPr>
              <w:t>□不接受</w:t>
            </w:r>
          </w:p>
          <w:p w14:paraId="0A228346">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13"/>
                <w:sz w:val="21"/>
                <w:szCs w:val="21"/>
                <w:highlight w:val="none"/>
                <w:lang w:eastAsia="zh-CN"/>
              </w:rPr>
              <w:t>■</w:t>
            </w:r>
            <w:r>
              <w:rPr>
                <w:rFonts w:asciiTheme="minorEastAsia" w:hAnsiTheme="minorEastAsia" w:eastAsiaTheme="minorEastAsia"/>
                <w:spacing w:val="8"/>
                <w:sz w:val="21"/>
                <w:szCs w:val="21"/>
                <w:highlight w:val="none"/>
                <w:lang w:eastAsia="zh-CN"/>
              </w:rPr>
              <w:t>接受，应满足下列要求：详见本项目招标公告</w:t>
            </w:r>
          </w:p>
        </w:tc>
      </w:tr>
      <w:tr w14:paraId="70F6F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959" w:type="dxa"/>
            <w:vAlign w:val="center"/>
          </w:tcPr>
          <w:p w14:paraId="34B4C94D">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2"/>
                <w:position w:val="1"/>
                <w:sz w:val="21"/>
                <w:szCs w:val="21"/>
                <w:highlight w:val="none"/>
              </w:rPr>
              <w:t>1.9.1</w:t>
            </w:r>
          </w:p>
        </w:tc>
        <w:tc>
          <w:tcPr>
            <w:tcW w:w="1631" w:type="dxa"/>
            <w:vAlign w:val="center"/>
          </w:tcPr>
          <w:p w14:paraId="49338BEE">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5"/>
                <w:sz w:val="21"/>
                <w:szCs w:val="21"/>
                <w:highlight w:val="none"/>
              </w:rPr>
              <w:t>踏勘现场</w:t>
            </w:r>
          </w:p>
        </w:tc>
        <w:tc>
          <w:tcPr>
            <w:tcW w:w="7390" w:type="dxa"/>
            <w:gridSpan w:val="2"/>
            <w:vAlign w:val="center"/>
          </w:tcPr>
          <w:p w14:paraId="0DE05C62">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13"/>
                <w:sz w:val="21"/>
                <w:szCs w:val="21"/>
                <w:highlight w:val="none"/>
                <w:lang w:eastAsia="zh-CN"/>
              </w:rPr>
              <w:t>■</w:t>
            </w:r>
            <w:r>
              <w:rPr>
                <w:rFonts w:asciiTheme="minorEastAsia" w:hAnsiTheme="minorEastAsia" w:eastAsiaTheme="minorEastAsia"/>
                <w:spacing w:val="11"/>
                <w:sz w:val="21"/>
                <w:szCs w:val="21"/>
                <w:highlight w:val="none"/>
                <w:lang w:eastAsia="zh-CN"/>
              </w:rPr>
              <w:t>不组织</w:t>
            </w:r>
          </w:p>
          <w:p w14:paraId="7555A219">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4"/>
                <w:sz w:val="21"/>
                <w:szCs w:val="21"/>
                <w:highlight w:val="none"/>
                <w:lang w:eastAsia="zh-CN"/>
              </w:rPr>
              <w:t>□</w:t>
            </w:r>
            <w:r>
              <w:rPr>
                <w:rFonts w:asciiTheme="minorEastAsia" w:hAnsiTheme="minorEastAsia" w:eastAsiaTheme="minorEastAsia"/>
                <w:spacing w:val="9"/>
                <w:sz w:val="21"/>
                <w:szCs w:val="21"/>
                <w:highlight w:val="none"/>
                <w:lang w:eastAsia="zh-CN"/>
              </w:rPr>
              <w:t>组织，踏勘时间、地点及要求：</w:t>
            </w:r>
          </w:p>
        </w:tc>
      </w:tr>
      <w:tr w14:paraId="6ACEA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59" w:type="dxa"/>
            <w:vAlign w:val="center"/>
          </w:tcPr>
          <w:p w14:paraId="74DA079F">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1"/>
                <w:position w:val="1"/>
                <w:sz w:val="21"/>
                <w:szCs w:val="21"/>
                <w:highlight w:val="none"/>
              </w:rPr>
              <w:t>1.10.1</w:t>
            </w:r>
          </w:p>
        </w:tc>
        <w:tc>
          <w:tcPr>
            <w:tcW w:w="1631" w:type="dxa"/>
            <w:vAlign w:val="center"/>
          </w:tcPr>
          <w:p w14:paraId="3BDE8E94">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5"/>
                <w:sz w:val="21"/>
                <w:szCs w:val="21"/>
                <w:highlight w:val="none"/>
              </w:rPr>
              <w:t>投标预备会</w:t>
            </w:r>
          </w:p>
        </w:tc>
        <w:tc>
          <w:tcPr>
            <w:tcW w:w="7390" w:type="dxa"/>
            <w:gridSpan w:val="2"/>
            <w:vAlign w:val="center"/>
          </w:tcPr>
          <w:p w14:paraId="2B1F733D">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13"/>
                <w:sz w:val="21"/>
                <w:szCs w:val="21"/>
                <w:highlight w:val="none"/>
                <w:lang w:eastAsia="zh-CN"/>
              </w:rPr>
              <w:t>■</w:t>
            </w:r>
            <w:r>
              <w:rPr>
                <w:rFonts w:asciiTheme="minorEastAsia" w:hAnsiTheme="minorEastAsia" w:eastAsiaTheme="minorEastAsia"/>
                <w:spacing w:val="11"/>
                <w:sz w:val="21"/>
                <w:szCs w:val="21"/>
                <w:highlight w:val="none"/>
                <w:lang w:eastAsia="zh-CN"/>
              </w:rPr>
              <w:t>不召开</w:t>
            </w:r>
          </w:p>
          <w:p w14:paraId="48A0653D">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4"/>
                <w:sz w:val="21"/>
                <w:szCs w:val="21"/>
                <w:highlight w:val="none"/>
                <w:lang w:eastAsia="zh-CN"/>
              </w:rPr>
              <w:t>□召开，召开时间:/</w:t>
            </w:r>
            <w:r>
              <w:rPr>
                <w:rFonts w:hint="eastAsia" w:asciiTheme="minorEastAsia" w:hAnsiTheme="minorEastAsia" w:eastAsiaTheme="minorEastAsia"/>
                <w:spacing w:val="4"/>
                <w:sz w:val="21"/>
                <w:szCs w:val="21"/>
                <w:highlight w:val="none"/>
                <w:lang w:eastAsia="zh-CN"/>
              </w:rPr>
              <w:t xml:space="preserve"> </w:t>
            </w:r>
            <w:r>
              <w:rPr>
                <w:rFonts w:asciiTheme="minorEastAsia" w:hAnsiTheme="minorEastAsia" w:eastAsiaTheme="minorEastAsia"/>
                <w:spacing w:val="5"/>
                <w:sz w:val="21"/>
                <w:szCs w:val="21"/>
                <w:highlight w:val="none"/>
                <w:lang w:eastAsia="zh-CN"/>
              </w:rPr>
              <w:t>召开地点：/</w:t>
            </w:r>
          </w:p>
        </w:tc>
      </w:tr>
      <w:tr w14:paraId="26A7B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59" w:type="dxa"/>
            <w:vMerge w:val="restart"/>
            <w:tcBorders>
              <w:bottom w:val="nil"/>
            </w:tcBorders>
            <w:vAlign w:val="center"/>
          </w:tcPr>
          <w:p w14:paraId="153E82EA">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1"/>
                <w:position w:val="1"/>
                <w:sz w:val="21"/>
                <w:szCs w:val="21"/>
                <w:highlight w:val="none"/>
              </w:rPr>
              <w:t>1.10.2</w:t>
            </w:r>
          </w:p>
        </w:tc>
        <w:tc>
          <w:tcPr>
            <w:tcW w:w="1631" w:type="dxa"/>
            <w:vMerge w:val="restart"/>
            <w:tcBorders>
              <w:bottom w:val="nil"/>
            </w:tcBorders>
            <w:vAlign w:val="center"/>
          </w:tcPr>
          <w:p w14:paraId="5CAF49AC">
            <w:pPr>
              <w:pStyle w:val="55"/>
              <w:spacing w:before="0" w:line="360" w:lineRule="auto"/>
              <w:jc w:val="center"/>
              <w:rPr>
                <w:rFonts w:asciiTheme="minorEastAsia" w:hAnsiTheme="minorEastAsia" w:eastAsiaTheme="minorEastAsia"/>
                <w:sz w:val="21"/>
                <w:szCs w:val="21"/>
                <w:highlight w:val="none"/>
                <w:lang w:eastAsia="zh-CN"/>
              </w:rPr>
            </w:pPr>
            <w:r>
              <w:rPr>
                <w:rFonts w:asciiTheme="minorEastAsia" w:hAnsiTheme="minorEastAsia" w:eastAsiaTheme="minorEastAsia"/>
                <w:spacing w:val="6"/>
                <w:sz w:val="21"/>
                <w:szCs w:val="21"/>
                <w:highlight w:val="none"/>
                <w:lang w:eastAsia="zh-CN"/>
              </w:rPr>
              <w:t>投标人在投标预备会前提出问题</w:t>
            </w:r>
          </w:p>
        </w:tc>
        <w:tc>
          <w:tcPr>
            <w:tcW w:w="7390" w:type="dxa"/>
            <w:gridSpan w:val="2"/>
            <w:vAlign w:val="center"/>
          </w:tcPr>
          <w:p w14:paraId="2D5B967F">
            <w:pPr>
              <w:pStyle w:val="55"/>
              <w:spacing w:line="360" w:lineRule="auto"/>
              <w:rPr>
                <w:rFonts w:asciiTheme="minorEastAsia" w:hAnsiTheme="minorEastAsia" w:eastAsiaTheme="minorEastAsia"/>
                <w:sz w:val="21"/>
                <w:szCs w:val="21"/>
                <w:highlight w:val="none"/>
              </w:rPr>
            </w:pPr>
            <w:r>
              <w:rPr>
                <w:rFonts w:asciiTheme="minorEastAsia" w:hAnsiTheme="minorEastAsia" w:eastAsiaTheme="minorEastAsia"/>
                <w:spacing w:val="2"/>
                <w:sz w:val="21"/>
                <w:szCs w:val="21"/>
                <w:highlight w:val="none"/>
              </w:rPr>
              <w:t>时间：/</w:t>
            </w:r>
          </w:p>
        </w:tc>
      </w:tr>
      <w:tr w14:paraId="70AB5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59" w:type="dxa"/>
            <w:vMerge w:val="continue"/>
            <w:tcBorders>
              <w:top w:val="nil"/>
            </w:tcBorders>
            <w:vAlign w:val="center"/>
          </w:tcPr>
          <w:p w14:paraId="57639111">
            <w:pPr>
              <w:spacing w:line="360" w:lineRule="auto"/>
              <w:jc w:val="center"/>
              <w:rPr>
                <w:rFonts w:asciiTheme="minorEastAsia" w:hAnsiTheme="minorEastAsia"/>
                <w:sz w:val="21"/>
                <w:szCs w:val="21"/>
                <w:highlight w:val="none"/>
              </w:rPr>
            </w:pPr>
          </w:p>
        </w:tc>
        <w:tc>
          <w:tcPr>
            <w:tcW w:w="1631" w:type="dxa"/>
            <w:vMerge w:val="continue"/>
            <w:tcBorders>
              <w:top w:val="nil"/>
            </w:tcBorders>
            <w:vAlign w:val="center"/>
          </w:tcPr>
          <w:p w14:paraId="42D9ACE9">
            <w:pPr>
              <w:spacing w:line="360" w:lineRule="auto"/>
              <w:jc w:val="center"/>
              <w:rPr>
                <w:rFonts w:asciiTheme="minorEastAsia" w:hAnsiTheme="minorEastAsia"/>
                <w:sz w:val="21"/>
                <w:szCs w:val="21"/>
                <w:highlight w:val="none"/>
              </w:rPr>
            </w:pPr>
          </w:p>
        </w:tc>
        <w:tc>
          <w:tcPr>
            <w:tcW w:w="7390" w:type="dxa"/>
            <w:gridSpan w:val="2"/>
            <w:vAlign w:val="center"/>
          </w:tcPr>
          <w:p w14:paraId="74B6D189">
            <w:pPr>
              <w:pStyle w:val="55"/>
              <w:spacing w:line="360" w:lineRule="auto"/>
              <w:rPr>
                <w:rFonts w:asciiTheme="minorEastAsia" w:hAnsiTheme="minorEastAsia" w:eastAsiaTheme="minorEastAsia"/>
                <w:sz w:val="21"/>
                <w:szCs w:val="21"/>
                <w:highlight w:val="none"/>
              </w:rPr>
            </w:pPr>
            <w:r>
              <w:rPr>
                <w:rFonts w:asciiTheme="minorEastAsia" w:hAnsiTheme="minorEastAsia" w:eastAsiaTheme="minorEastAsia"/>
                <w:spacing w:val="4"/>
                <w:sz w:val="21"/>
                <w:szCs w:val="21"/>
                <w:highlight w:val="none"/>
              </w:rPr>
              <w:t>形式：/</w:t>
            </w:r>
          </w:p>
        </w:tc>
      </w:tr>
      <w:tr w14:paraId="12588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59" w:type="dxa"/>
            <w:vAlign w:val="center"/>
          </w:tcPr>
          <w:p w14:paraId="5A9969A8">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1"/>
                <w:position w:val="1"/>
                <w:sz w:val="21"/>
                <w:szCs w:val="21"/>
                <w:highlight w:val="none"/>
              </w:rPr>
              <w:t>1.10.3</w:t>
            </w:r>
          </w:p>
        </w:tc>
        <w:tc>
          <w:tcPr>
            <w:tcW w:w="1631" w:type="dxa"/>
            <w:vAlign w:val="center"/>
          </w:tcPr>
          <w:p w14:paraId="2A912CFD">
            <w:pPr>
              <w:pStyle w:val="55"/>
              <w:spacing w:before="0" w:line="360" w:lineRule="auto"/>
              <w:jc w:val="center"/>
              <w:rPr>
                <w:rFonts w:asciiTheme="minorEastAsia" w:hAnsiTheme="minorEastAsia" w:eastAsiaTheme="minorEastAsia"/>
                <w:spacing w:val="6"/>
                <w:sz w:val="21"/>
                <w:szCs w:val="21"/>
                <w:highlight w:val="none"/>
                <w:lang w:eastAsia="zh-CN"/>
              </w:rPr>
            </w:pPr>
            <w:r>
              <w:rPr>
                <w:rFonts w:asciiTheme="minorEastAsia" w:hAnsiTheme="minorEastAsia" w:eastAsiaTheme="minorEastAsia"/>
                <w:spacing w:val="6"/>
                <w:sz w:val="21"/>
                <w:szCs w:val="21"/>
                <w:highlight w:val="none"/>
                <w:lang w:eastAsia="zh-CN"/>
              </w:rPr>
              <w:t>招标文件澄清发出的形式</w:t>
            </w:r>
          </w:p>
        </w:tc>
        <w:tc>
          <w:tcPr>
            <w:tcW w:w="7390" w:type="dxa"/>
            <w:gridSpan w:val="2"/>
            <w:vAlign w:val="center"/>
          </w:tcPr>
          <w:p w14:paraId="48D20E74">
            <w:pPr>
              <w:pStyle w:val="55"/>
              <w:spacing w:line="360" w:lineRule="auto"/>
              <w:jc w:val="both"/>
              <w:rPr>
                <w:rFonts w:asciiTheme="minorEastAsia" w:hAnsiTheme="minorEastAsia" w:eastAsiaTheme="minorEastAsia"/>
                <w:spacing w:val="6"/>
                <w:sz w:val="21"/>
                <w:szCs w:val="21"/>
                <w:highlight w:val="none"/>
                <w:lang w:eastAsia="zh-CN"/>
              </w:rPr>
            </w:pPr>
            <w:r>
              <w:rPr>
                <w:rFonts w:asciiTheme="minorEastAsia" w:hAnsiTheme="minorEastAsia" w:eastAsiaTheme="minorEastAsia"/>
                <w:spacing w:val="6"/>
                <w:sz w:val="21"/>
                <w:szCs w:val="21"/>
                <w:highlight w:val="none"/>
                <w:lang w:eastAsia="zh-CN"/>
              </w:rPr>
              <w:t>在</w:t>
            </w:r>
            <w:r>
              <w:rPr>
                <w:rFonts w:hint="eastAsia" w:asciiTheme="minorEastAsia" w:hAnsiTheme="minorEastAsia" w:eastAsiaTheme="minorEastAsia"/>
                <w:spacing w:val="6"/>
                <w:sz w:val="21"/>
                <w:szCs w:val="21"/>
                <w:highlight w:val="none"/>
                <w:lang w:eastAsia="zh-CN"/>
              </w:rPr>
              <w:t>广州交易集团有限公司（广州公共资源交易中心）</w:t>
            </w:r>
            <w:r>
              <w:rPr>
                <w:rFonts w:asciiTheme="minorEastAsia" w:hAnsiTheme="minorEastAsia" w:eastAsiaTheme="minorEastAsia"/>
                <w:spacing w:val="6"/>
                <w:sz w:val="21"/>
                <w:szCs w:val="21"/>
                <w:highlight w:val="none"/>
                <w:lang w:eastAsia="zh-CN"/>
              </w:rPr>
              <w:t>发布</w:t>
            </w:r>
          </w:p>
        </w:tc>
      </w:tr>
      <w:tr w14:paraId="0FA6A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59" w:type="dxa"/>
            <w:vAlign w:val="center"/>
          </w:tcPr>
          <w:p w14:paraId="50773490">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4"/>
                <w:position w:val="1"/>
                <w:sz w:val="21"/>
                <w:szCs w:val="21"/>
                <w:highlight w:val="none"/>
              </w:rPr>
              <w:t>1.11.1</w:t>
            </w:r>
          </w:p>
        </w:tc>
        <w:tc>
          <w:tcPr>
            <w:tcW w:w="1631" w:type="dxa"/>
            <w:vAlign w:val="center"/>
          </w:tcPr>
          <w:p w14:paraId="10643BEB">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1"/>
                <w:sz w:val="21"/>
                <w:szCs w:val="21"/>
                <w:highlight w:val="none"/>
              </w:rPr>
              <w:t>投标人拟分包的工作</w:t>
            </w:r>
          </w:p>
        </w:tc>
        <w:tc>
          <w:tcPr>
            <w:tcW w:w="7390" w:type="dxa"/>
            <w:gridSpan w:val="2"/>
          </w:tcPr>
          <w:p w14:paraId="1C83A390">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13"/>
                <w:sz w:val="21"/>
                <w:szCs w:val="21"/>
                <w:highlight w:val="none"/>
                <w:lang w:eastAsia="zh-CN"/>
              </w:rPr>
              <w:t>■</w:t>
            </w:r>
            <w:r>
              <w:rPr>
                <w:rFonts w:asciiTheme="minorEastAsia" w:hAnsiTheme="minorEastAsia" w:eastAsiaTheme="minorEastAsia"/>
                <w:spacing w:val="16"/>
                <w:sz w:val="21"/>
                <w:szCs w:val="21"/>
                <w:highlight w:val="none"/>
                <w:lang w:eastAsia="zh-CN"/>
              </w:rPr>
              <w:t>不允许</w:t>
            </w:r>
          </w:p>
          <w:p w14:paraId="49A90A25">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6"/>
                <w:sz w:val="21"/>
                <w:szCs w:val="21"/>
                <w:highlight w:val="none"/>
                <w:lang w:eastAsia="zh-CN"/>
              </w:rPr>
              <w:t>□</w:t>
            </w:r>
            <w:r>
              <w:rPr>
                <w:rFonts w:asciiTheme="minorEastAsia" w:hAnsiTheme="minorEastAsia" w:eastAsiaTheme="minorEastAsia"/>
                <w:spacing w:val="16"/>
                <w:sz w:val="21"/>
                <w:szCs w:val="21"/>
                <w:highlight w:val="none"/>
                <w:lang w:eastAsia="zh-CN"/>
              </w:rPr>
              <w:t>允许，分包内容要求：</w:t>
            </w:r>
            <w:r>
              <w:rPr>
                <w:rFonts w:hint="eastAsia" w:asciiTheme="minorEastAsia" w:hAnsiTheme="minorEastAsia" w:eastAsiaTheme="minorEastAsia"/>
                <w:spacing w:val="16"/>
                <w:sz w:val="21"/>
                <w:szCs w:val="21"/>
                <w:highlight w:val="none"/>
                <w:lang w:eastAsia="zh-CN"/>
              </w:rPr>
              <w:t>/</w:t>
            </w:r>
            <w:r>
              <w:rPr>
                <w:rFonts w:asciiTheme="minorEastAsia" w:hAnsiTheme="minorEastAsia" w:eastAsiaTheme="minorEastAsia"/>
                <w:spacing w:val="3"/>
                <w:sz w:val="21"/>
                <w:szCs w:val="21"/>
                <w:highlight w:val="none"/>
                <w:lang w:eastAsia="zh-CN"/>
              </w:rPr>
              <w:t>。</w:t>
            </w:r>
          </w:p>
        </w:tc>
      </w:tr>
      <w:tr w14:paraId="78453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59" w:type="dxa"/>
            <w:vAlign w:val="center"/>
          </w:tcPr>
          <w:p w14:paraId="6F8F3F1C">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4"/>
                <w:position w:val="1"/>
                <w:sz w:val="21"/>
                <w:szCs w:val="21"/>
                <w:highlight w:val="none"/>
              </w:rPr>
              <w:t>1.12</w:t>
            </w:r>
          </w:p>
        </w:tc>
        <w:tc>
          <w:tcPr>
            <w:tcW w:w="1631" w:type="dxa"/>
            <w:vAlign w:val="center"/>
          </w:tcPr>
          <w:p w14:paraId="28F341E2">
            <w:pPr>
              <w:pStyle w:val="55"/>
              <w:spacing w:before="0" w:line="360" w:lineRule="auto"/>
              <w:jc w:val="center"/>
              <w:rPr>
                <w:rFonts w:asciiTheme="minorEastAsia" w:hAnsiTheme="minorEastAsia" w:eastAsiaTheme="minorEastAsia"/>
                <w:sz w:val="21"/>
                <w:szCs w:val="21"/>
                <w:highlight w:val="none"/>
                <w:lang w:eastAsia="zh-CN"/>
              </w:rPr>
            </w:pPr>
            <w:r>
              <w:rPr>
                <w:rFonts w:asciiTheme="minorEastAsia" w:hAnsiTheme="minorEastAsia" w:eastAsiaTheme="minorEastAsia"/>
                <w:spacing w:val="3"/>
                <w:sz w:val="21"/>
                <w:szCs w:val="21"/>
                <w:highlight w:val="none"/>
              </w:rPr>
              <w:t>偏</w:t>
            </w:r>
            <w:r>
              <w:rPr>
                <w:rFonts w:hint="eastAsia" w:asciiTheme="minorEastAsia" w:hAnsiTheme="minorEastAsia" w:eastAsiaTheme="minorEastAsia"/>
                <w:spacing w:val="3"/>
                <w:sz w:val="21"/>
                <w:szCs w:val="21"/>
                <w:highlight w:val="none"/>
                <w:lang w:eastAsia="zh-CN"/>
              </w:rPr>
              <w:t>差</w:t>
            </w:r>
          </w:p>
        </w:tc>
        <w:tc>
          <w:tcPr>
            <w:tcW w:w="7390" w:type="dxa"/>
            <w:gridSpan w:val="2"/>
          </w:tcPr>
          <w:p w14:paraId="6095F1F6">
            <w:pPr>
              <w:pStyle w:val="55"/>
              <w:spacing w:before="0"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13"/>
                <w:sz w:val="21"/>
                <w:szCs w:val="21"/>
                <w:highlight w:val="none"/>
                <w:lang w:eastAsia="zh-CN"/>
              </w:rPr>
              <w:t>■</w:t>
            </w:r>
            <w:r>
              <w:rPr>
                <w:rFonts w:asciiTheme="minorEastAsia" w:hAnsiTheme="minorEastAsia" w:eastAsiaTheme="minorEastAsia"/>
                <w:spacing w:val="11"/>
                <w:sz w:val="21"/>
                <w:szCs w:val="21"/>
                <w:highlight w:val="none"/>
                <w:lang w:eastAsia="zh-CN"/>
              </w:rPr>
              <w:t>不允许</w:t>
            </w:r>
          </w:p>
          <w:p w14:paraId="70F776F1">
            <w:pPr>
              <w:pStyle w:val="55"/>
              <w:spacing w:before="0"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6"/>
                <w:sz w:val="21"/>
                <w:szCs w:val="21"/>
                <w:highlight w:val="none"/>
                <w:lang w:eastAsia="zh-CN"/>
              </w:rPr>
              <w:t>□允许，允许偏离的内容、偏离范围和幅度：</w:t>
            </w:r>
            <w:r>
              <w:rPr>
                <w:rFonts w:asciiTheme="minorEastAsia" w:hAnsiTheme="minorEastAsia" w:eastAsiaTheme="minorEastAsia"/>
                <w:spacing w:val="6"/>
                <w:sz w:val="21"/>
                <w:szCs w:val="21"/>
                <w:highlight w:val="none"/>
                <w:u w:val="single"/>
                <w:lang w:eastAsia="zh-CN"/>
              </w:rPr>
              <w:t xml:space="preserve">  /</w:t>
            </w:r>
            <w:r>
              <w:rPr>
                <w:rFonts w:asciiTheme="minorEastAsia" w:hAnsiTheme="minorEastAsia" w:eastAsiaTheme="minorEastAsia"/>
                <w:spacing w:val="3"/>
                <w:sz w:val="21"/>
                <w:szCs w:val="21"/>
                <w:highlight w:val="none"/>
                <w:u w:val="single"/>
                <w:lang w:eastAsia="zh-CN"/>
              </w:rPr>
              <w:t xml:space="preserve">  </w:t>
            </w:r>
          </w:p>
        </w:tc>
      </w:tr>
      <w:tr w14:paraId="4C1EB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59" w:type="dxa"/>
            <w:vAlign w:val="center"/>
          </w:tcPr>
          <w:p w14:paraId="6EE6F75D">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position w:val="1"/>
                <w:sz w:val="21"/>
                <w:szCs w:val="21"/>
                <w:highlight w:val="none"/>
              </w:rPr>
              <w:t>2.1</w:t>
            </w:r>
          </w:p>
        </w:tc>
        <w:tc>
          <w:tcPr>
            <w:tcW w:w="1631" w:type="dxa"/>
            <w:vAlign w:val="center"/>
          </w:tcPr>
          <w:p w14:paraId="7E791E8B">
            <w:pPr>
              <w:pStyle w:val="55"/>
              <w:spacing w:before="0" w:line="360" w:lineRule="auto"/>
              <w:jc w:val="center"/>
              <w:rPr>
                <w:rFonts w:asciiTheme="minorEastAsia" w:hAnsiTheme="minorEastAsia" w:eastAsiaTheme="minorEastAsia"/>
                <w:sz w:val="21"/>
                <w:szCs w:val="21"/>
                <w:highlight w:val="none"/>
                <w:lang w:eastAsia="zh-CN"/>
              </w:rPr>
            </w:pPr>
            <w:r>
              <w:rPr>
                <w:rFonts w:asciiTheme="minorEastAsia" w:hAnsiTheme="minorEastAsia" w:eastAsiaTheme="minorEastAsia"/>
                <w:spacing w:val="6"/>
                <w:sz w:val="21"/>
                <w:szCs w:val="21"/>
                <w:highlight w:val="none"/>
                <w:lang w:eastAsia="zh-CN"/>
              </w:rPr>
              <w:t>构成招标文件的</w:t>
            </w:r>
            <w:r>
              <w:rPr>
                <w:rFonts w:asciiTheme="minorEastAsia" w:hAnsiTheme="minorEastAsia" w:eastAsiaTheme="minorEastAsia"/>
                <w:spacing w:val="5"/>
                <w:sz w:val="21"/>
                <w:szCs w:val="21"/>
                <w:highlight w:val="none"/>
                <w:lang w:eastAsia="zh-CN"/>
              </w:rPr>
              <w:t>其他材料</w:t>
            </w:r>
          </w:p>
        </w:tc>
        <w:tc>
          <w:tcPr>
            <w:tcW w:w="7390" w:type="dxa"/>
            <w:gridSpan w:val="2"/>
            <w:vAlign w:val="center"/>
          </w:tcPr>
          <w:p w14:paraId="0987CA4C">
            <w:pPr>
              <w:pStyle w:val="55"/>
              <w:spacing w:before="0"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7"/>
                <w:sz w:val="21"/>
                <w:szCs w:val="21"/>
                <w:highlight w:val="none"/>
                <w:lang w:eastAsia="zh-CN"/>
              </w:rPr>
              <w:t>在规定时间发出的澄清(答疑)、修改、补充通知</w:t>
            </w:r>
            <w:r>
              <w:rPr>
                <w:rFonts w:asciiTheme="minorEastAsia" w:hAnsiTheme="minorEastAsia" w:eastAsiaTheme="minorEastAsia"/>
                <w:spacing w:val="6"/>
                <w:sz w:val="21"/>
                <w:szCs w:val="21"/>
                <w:highlight w:val="none"/>
                <w:lang w:eastAsia="zh-CN"/>
              </w:rPr>
              <w:t>等。</w:t>
            </w:r>
          </w:p>
        </w:tc>
      </w:tr>
      <w:tr w14:paraId="463CF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59" w:type="dxa"/>
            <w:vMerge w:val="restart"/>
            <w:tcBorders>
              <w:bottom w:val="nil"/>
            </w:tcBorders>
            <w:vAlign w:val="center"/>
          </w:tcPr>
          <w:p w14:paraId="1DD5B191">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position w:val="1"/>
                <w:sz w:val="21"/>
                <w:szCs w:val="21"/>
                <w:highlight w:val="none"/>
              </w:rPr>
              <w:t>2.2.1</w:t>
            </w:r>
          </w:p>
        </w:tc>
        <w:tc>
          <w:tcPr>
            <w:tcW w:w="1631" w:type="dxa"/>
            <w:vMerge w:val="restart"/>
            <w:tcBorders>
              <w:bottom w:val="nil"/>
            </w:tcBorders>
            <w:vAlign w:val="center"/>
          </w:tcPr>
          <w:p w14:paraId="3CE09B87">
            <w:pPr>
              <w:pStyle w:val="55"/>
              <w:spacing w:before="0" w:line="360" w:lineRule="auto"/>
              <w:jc w:val="center"/>
              <w:rPr>
                <w:rFonts w:asciiTheme="minorEastAsia" w:hAnsiTheme="minorEastAsia" w:eastAsiaTheme="minorEastAsia"/>
                <w:sz w:val="21"/>
                <w:szCs w:val="21"/>
                <w:highlight w:val="none"/>
                <w:lang w:eastAsia="zh-CN"/>
              </w:rPr>
            </w:pPr>
            <w:r>
              <w:rPr>
                <w:rFonts w:asciiTheme="minorEastAsia" w:hAnsiTheme="minorEastAsia" w:eastAsiaTheme="minorEastAsia"/>
                <w:spacing w:val="6"/>
                <w:sz w:val="21"/>
                <w:szCs w:val="21"/>
                <w:highlight w:val="none"/>
                <w:lang w:eastAsia="zh-CN"/>
              </w:rPr>
              <w:t>投标人要求澄清</w:t>
            </w:r>
            <w:r>
              <w:rPr>
                <w:rFonts w:asciiTheme="minorEastAsia" w:hAnsiTheme="minorEastAsia" w:eastAsiaTheme="minorEastAsia"/>
                <w:spacing w:val="2"/>
                <w:sz w:val="21"/>
                <w:szCs w:val="21"/>
                <w:highlight w:val="none"/>
                <w:lang w:eastAsia="zh-CN"/>
              </w:rPr>
              <w:t>的招标文件</w:t>
            </w:r>
          </w:p>
        </w:tc>
        <w:tc>
          <w:tcPr>
            <w:tcW w:w="7390" w:type="dxa"/>
            <w:gridSpan w:val="2"/>
          </w:tcPr>
          <w:p w14:paraId="61E76ED5">
            <w:pPr>
              <w:pStyle w:val="55"/>
              <w:spacing w:before="0"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时间：投标截止时</w:t>
            </w:r>
            <w:r>
              <w:rPr>
                <w:rFonts w:asciiTheme="minorEastAsia" w:hAnsiTheme="minorEastAsia" w:eastAsiaTheme="minorEastAsia"/>
                <w:color w:val="auto"/>
                <w:sz w:val="21"/>
                <w:szCs w:val="21"/>
                <w:highlight w:val="none"/>
                <w:lang w:eastAsia="zh-CN"/>
              </w:rPr>
              <w:t>间前18天</w:t>
            </w:r>
          </w:p>
        </w:tc>
      </w:tr>
      <w:tr w14:paraId="3206B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959" w:type="dxa"/>
            <w:vMerge w:val="continue"/>
            <w:tcBorders>
              <w:top w:val="nil"/>
              <w:bottom w:val="nil"/>
            </w:tcBorders>
          </w:tcPr>
          <w:p w14:paraId="21216378">
            <w:pPr>
              <w:spacing w:line="360" w:lineRule="auto"/>
              <w:rPr>
                <w:rFonts w:asciiTheme="minorEastAsia" w:hAnsiTheme="minorEastAsia"/>
                <w:sz w:val="21"/>
                <w:szCs w:val="21"/>
                <w:highlight w:val="none"/>
                <w:lang w:eastAsia="zh-CN"/>
              </w:rPr>
            </w:pPr>
          </w:p>
        </w:tc>
        <w:tc>
          <w:tcPr>
            <w:tcW w:w="1631" w:type="dxa"/>
            <w:vMerge w:val="continue"/>
            <w:tcBorders>
              <w:top w:val="nil"/>
              <w:bottom w:val="nil"/>
            </w:tcBorders>
          </w:tcPr>
          <w:p w14:paraId="3A50A3A0">
            <w:pPr>
              <w:spacing w:line="360" w:lineRule="auto"/>
              <w:rPr>
                <w:rFonts w:asciiTheme="minorEastAsia" w:hAnsiTheme="minorEastAsia"/>
                <w:sz w:val="21"/>
                <w:szCs w:val="21"/>
                <w:highlight w:val="none"/>
                <w:lang w:eastAsia="zh-CN"/>
              </w:rPr>
            </w:pPr>
          </w:p>
        </w:tc>
        <w:tc>
          <w:tcPr>
            <w:tcW w:w="7390" w:type="dxa"/>
            <w:gridSpan w:val="2"/>
          </w:tcPr>
          <w:p w14:paraId="16C32EB4">
            <w:pPr>
              <w:pStyle w:val="55"/>
              <w:spacing w:before="0" w:line="360" w:lineRule="auto"/>
              <w:ind w:right="96"/>
              <w:jc w:val="both"/>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形式：标人的疑问通过</w:t>
            </w:r>
            <w:r>
              <w:rPr>
                <w:rFonts w:hint="eastAsia" w:asciiTheme="minorEastAsia" w:hAnsiTheme="minorEastAsia" w:eastAsiaTheme="minorEastAsia"/>
                <w:sz w:val="21"/>
                <w:szCs w:val="21"/>
                <w:highlight w:val="none"/>
                <w:lang w:eastAsia="zh-CN"/>
              </w:rPr>
              <w:t>广州交易集团有限公司（广州公共资源交易中心）</w:t>
            </w:r>
            <w:r>
              <w:rPr>
                <w:rFonts w:asciiTheme="minorEastAsia" w:hAnsiTheme="minorEastAsia" w:eastAsiaTheme="minorEastAsia"/>
                <w:sz w:val="21"/>
                <w:szCs w:val="21"/>
                <w:highlight w:val="none"/>
                <w:lang w:eastAsia="zh-CN"/>
              </w:rPr>
              <w:t>交易平台提交。招标答疑采用网上答疑方式进行。投标人若对招标文件有疑问的，可在规定的时间内通过</w:t>
            </w:r>
            <w:r>
              <w:rPr>
                <w:rFonts w:hint="eastAsia" w:asciiTheme="minorEastAsia" w:hAnsiTheme="minorEastAsia" w:eastAsiaTheme="minorEastAsia"/>
                <w:sz w:val="21"/>
                <w:szCs w:val="21"/>
                <w:highlight w:val="none"/>
                <w:lang w:eastAsia="zh-CN"/>
              </w:rPr>
              <w:t>广州交易集团有限公司（广州公共资源交易中心）</w:t>
            </w:r>
            <w:r>
              <w:rPr>
                <w:rFonts w:asciiTheme="minorEastAsia" w:hAnsiTheme="minorEastAsia" w:eastAsiaTheme="minorEastAsia"/>
                <w:sz w:val="21"/>
                <w:szCs w:val="21"/>
                <w:highlight w:val="none"/>
                <w:lang w:eastAsia="zh-CN"/>
              </w:rPr>
              <w:t>网站凭密码进入提问区域将问题提交给招标人或招标代理人，提交问题时一律不得署名。</w:t>
            </w:r>
          </w:p>
        </w:tc>
      </w:tr>
      <w:tr w14:paraId="6F012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59" w:type="dxa"/>
            <w:vMerge w:val="continue"/>
            <w:tcBorders>
              <w:top w:val="nil"/>
            </w:tcBorders>
          </w:tcPr>
          <w:p w14:paraId="10499265">
            <w:pPr>
              <w:spacing w:line="360" w:lineRule="auto"/>
              <w:rPr>
                <w:rFonts w:asciiTheme="minorEastAsia" w:hAnsiTheme="minorEastAsia"/>
                <w:sz w:val="21"/>
                <w:szCs w:val="21"/>
                <w:highlight w:val="none"/>
                <w:lang w:eastAsia="zh-CN"/>
              </w:rPr>
            </w:pPr>
          </w:p>
        </w:tc>
        <w:tc>
          <w:tcPr>
            <w:tcW w:w="1631" w:type="dxa"/>
            <w:vMerge w:val="continue"/>
            <w:tcBorders>
              <w:top w:val="nil"/>
            </w:tcBorders>
          </w:tcPr>
          <w:p w14:paraId="6A4BA61E">
            <w:pPr>
              <w:spacing w:line="360" w:lineRule="auto"/>
              <w:rPr>
                <w:rFonts w:asciiTheme="minorEastAsia" w:hAnsiTheme="minorEastAsia"/>
                <w:sz w:val="21"/>
                <w:szCs w:val="21"/>
                <w:highlight w:val="none"/>
                <w:lang w:eastAsia="zh-CN"/>
              </w:rPr>
            </w:pPr>
          </w:p>
        </w:tc>
        <w:tc>
          <w:tcPr>
            <w:tcW w:w="7390" w:type="dxa"/>
            <w:gridSpan w:val="2"/>
          </w:tcPr>
          <w:p w14:paraId="61EA9B65">
            <w:pPr>
              <w:pStyle w:val="55"/>
              <w:spacing w:before="0" w:line="360" w:lineRule="auto"/>
              <w:ind w:right="108"/>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答疑操作指南：登陆</w:t>
            </w:r>
            <w:r>
              <w:rPr>
                <w:rFonts w:hint="eastAsia" w:asciiTheme="minorEastAsia" w:hAnsiTheme="minorEastAsia" w:eastAsiaTheme="minorEastAsia"/>
                <w:sz w:val="21"/>
                <w:szCs w:val="21"/>
                <w:highlight w:val="none"/>
                <w:lang w:eastAsia="zh-CN"/>
              </w:rPr>
              <w:t>广州交易集团有限公司（广州公共资源交易中心）</w:t>
            </w:r>
            <w:r>
              <w:rPr>
                <w:rFonts w:asciiTheme="minorEastAsia" w:hAnsiTheme="minorEastAsia" w:eastAsiaTheme="minorEastAsia"/>
                <w:sz w:val="21"/>
                <w:szCs w:val="21"/>
                <w:highlight w:val="none"/>
                <w:lang w:eastAsia="zh-CN"/>
              </w:rPr>
              <w:t>网站-&gt;进入“我是投标人（供应商）”-&gt;“我的投标”-&gt;“招标答疑提问”查询项目并提问。</w:t>
            </w:r>
          </w:p>
        </w:tc>
      </w:tr>
      <w:tr w14:paraId="6A85B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59" w:type="dxa"/>
            <w:vAlign w:val="center"/>
          </w:tcPr>
          <w:p w14:paraId="5D51919C">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position w:val="1"/>
                <w:sz w:val="21"/>
                <w:szCs w:val="21"/>
                <w:highlight w:val="none"/>
              </w:rPr>
              <w:t>2.2.2</w:t>
            </w:r>
          </w:p>
        </w:tc>
        <w:tc>
          <w:tcPr>
            <w:tcW w:w="1631" w:type="dxa"/>
            <w:vAlign w:val="center"/>
          </w:tcPr>
          <w:p w14:paraId="3F61B66F">
            <w:pPr>
              <w:pStyle w:val="55"/>
              <w:spacing w:before="0" w:line="360" w:lineRule="auto"/>
              <w:jc w:val="center"/>
              <w:rPr>
                <w:rFonts w:asciiTheme="minorEastAsia" w:hAnsiTheme="minorEastAsia" w:eastAsiaTheme="minorEastAsia"/>
                <w:sz w:val="21"/>
                <w:szCs w:val="21"/>
                <w:highlight w:val="none"/>
                <w:lang w:eastAsia="zh-CN"/>
              </w:rPr>
            </w:pPr>
            <w:r>
              <w:rPr>
                <w:rFonts w:asciiTheme="minorEastAsia" w:hAnsiTheme="minorEastAsia" w:eastAsiaTheme="minorEastAsia"/>
                <w:spacing w:val="6"/>
                <w:sz w:val="21"/>
                <w:szCs w:val="21"/>
                <w:highlight w:val="none"/>
                <w:lang w:eastAsia="zh-CN"/>
              </w:rPr>
              <w:t>招标文件澄清</w:t>
            </w:r>
            <w:r>
              <w:rPr>
                <w:rFonts w:asciiTheme="minorEastAsia" w:hAnsiTheme="minorEastAsia" w:eastAsiaTheme="minorEastAsia"/>
                <w:spacing w:val="5"/>
                <w:sz w:val="21"/>
                <w:szCs w:val="21"/>
                <w:highlight w:val="none"/>
                <w:lang w:eastAsia="zh-CN"/>
              </w:rPr>
              <w:t>发出形式</w:t>
            </w:r>
          </w:p>
        </w:tc>
        <w:tc>
          <w:tcPr>
            <w:tcW w:w="7390" w:type="dxa"/>
            <w:gridSpan w:val="2"/>
          </w:tcPr>
          <w:p w14:paraId="507AC720">
            <w:pPr>
              <w:pStyle w:val="55"/>
              <w:spacing w:line="360" w:lineRule="auto"/>
              <w:ind w:right="-91"/>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投标截止时间15日前，澄清、修改或补充招标文件的时间距投标截止时间不足15</w:t>
            </w:r>
          </w:p>
          <w:p w14:paraId="0C9D1187">
            <w:pPr>
              <w:pStyle w:val="55"/>
              <w:spacing w:line="360" w:lineRule="auto"/>
              <w:ind w:right="-91" w:firstLine="0" w:firstLineChars="0"/>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日的，并且其澄清、修改或补充内容影响投标文件编制的，招标人应相应顺延截标时间。在</w:t>
            </w:r>
            <w:r>
              <w:rPr>
                <w:rFonts w:hint="eastAsia" w:asciiTheme="minorEastAsia" w:hAnsiTheme="minorEastAsia" w:eastAsiaTheme="minorEastAsia"/>
                <w:sz w:val="21"/>
                <w:szCs w:val="21"/>
                <w:highlight w:val="none"/>
                <w:lang w:eastAsia="zh-CN"/>
              </w:rPr>
              <w:t>广州交易集团有限公司（广州公共资源交易中心）</w:t>
            </w:r>
            <w:r>
              <w:rPr>
                <w:rFonts w:asciiTheme="minorEastAsia" w:hAnsiTheme="minorEastAsia" w:eastAsiaTheme="minorEastAsia"/>
                <w:sz w:val="21"/>
                <w:szCs w:val="21"/>
                <w:highlight w:val="none"/>
                <w:lang w:eastAsia="zh-CN"/>
              </w:rPr>
              <w:t>发布。</w:t>
            </w:r>
          </w:p>
        </w:tc>
      </w:tr>
      <w:tr w14:paraId="64B02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59" w:type="dxa"/>
            <w:vAlign w:val="center"/>
          </w:tcPr>
          <w:p w14:paraId="2FB0446C">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position w:val="1"/>
                <w:sz w:val="21"/>
                <w:szCs w:val="21"/>
                <w:highlight w:val="none"/>
              </w:rPr>
              <w:t>2.2.3</w:t>
            </w:r>
          </w:p>
        </w:tc>
        <w:tc>
          <w:tcPr>
            <w:tcW w:w="1631" w:type="dxa"/>
            <w:vAlign w:val="center"/>
          </w:tcPr>
          <w:p w14:paraId="3044C2BE">
            <w:pPr>
              <w:pStyle w:val="55"/>
              <w:spacing w:before="0" w:line="360" w:lineRule="auto"/>
              <w:ind w:right="116"/>
              <w:jc w:val="center"/>
              <w:rPr>
                <w:rFonts w:asciiTheme="minorEastAsia" w:hAnsiTheme="minorEastAsia" w:eastAsiaTheme="minorEastAsia"/>
                <w:sz w:val="21"/>
                <w:szCs w:val="21"/>
                <w:highlight w:val="none"/>
                <w:lang w:eastAsia="zh-CN"/>
              </w:rPr>
            </w:pPr>
            <w:r>
              <w:rPr>
                <w:rFonts w:asciiTheme="minorEastAsia" w:hAnsiTheme="minorEastAsia" w:eastAsiaTheme="minorEastAsia"/>
                <w:spacing w:val="6"/>
                <w:sz w:val="21"/>
                <w:szCs w:val="21"/>
                <w:highlight w:val="none"/>
                <w:lang w:eastAsia="zh-CN"/>
              </w:rPr>
              <w:t>投标人确认收到招标文件澄清</w:t>
            </w:r>
          </w:p>
        </w:tc>
        <w:tc>
          <w:tcPr>
            <w:tcW w:w="7390" w:type="dxa"/>
            <w:gridSpan w:val="2"/>
            <w:vAlign w:val="center"/>
          </w:tcPr>
          <w:p w14:paraId="4B819513">
            <w:pPr>
              <w:pStyle w:val="55"/>
              <w:spacing w:before="0" w:line="360" w:lineRule="auto"/>
              <w:ind w:right="96"/>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投标人自行到</w:t>
            </w:r>
            <w:r>
              <w:rPr>
                <w:rFonts w:hint="eastAsia" w:asciiTheme="minorEastAsia" w:hAnsiTheme="minorEastAsia" w:eastAsiaTheme="minorEastAsia"/>
                <w:sz w:val="21"/>
                <w:szCs w:val="21"/>
                <w:highlight w:val="none"/>
                <w:lang w:eastAsia="zh-CN"/>
              </w:rPr>
              <w:t>广州交易集团有限公司（广州公共资源交易中心）</w:t>
            </w:r>
            <w:r>
              <w:rPr>
                <w:rFonts w:asciiTheme="minorEastAsia" w:hAnsiTheme="minorEastAsia" w:eastAsiaTheme="minorEastAsia"/>
                <w:sz w:val="21"/>
                <w:szCs w:val="21"/>
                <w:highlight w:val="none"/>
                <w:lang w:eastAsia="zh-CN"/>
              </w:rPr>
              <w:t>下载，网站发布当日视为投标人确认收到</w:t>
            </w:r>
          </w:p>
        </w:tc>
      </w:tr>
      <w:tr w14:paraId="665AF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959" w:type="dxa"/>
            <w:vAlign w:val="center"/>
          </w:tcPr>
          <w:p w14:paraId="6B3CB584">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position w:val="1"/>
                <w:sz w:val="21"/>
                <w:szCs w:val="21"/>
                <w:highlight w:val="none"/>
              </w:rPr>
              <w:t>2.3.1</w:t>
            </w:r>
          </w:p>
        </w:tc>
        <w:tc>
          <w:tcPr>
            <w:tcW w:w="1631" w:type="dxa"/>
            <w:vAlign w:val="center"/>
          </w:tcPr>
          <w:p w14:paraId="6CC04B4A">
            <w:pPr>
              <w:pStyle w:val="55"/>
              <w:spacing w:before="0" w:line="360" w:lineRule="auto"/>
              <w:jc w:val="center"/>
              <w:rPr>
                <w:rFonts w:asciiTheme="minorEastAsia" w:hAnsiTheme="minorEastAsia" w:eastAsiaTheme="minorEastAsia"/>
                <w:sz w:val="21"/>
                <w:szCs w:val="21"/>
                <w:highlight w:val="none"/>
                <w:lang w:eastAsia="zh-CN"/>
              </w:rPr>
            </w:pPr>
            <w:r>
              <w:rPr>
                <w:rFonts w:asciiTheme="minorEastAsia" w:hAnsiTheme="minorEastAsia" w:eastAsiaTheme="minorEastAsia"/>
                <w:spacing w:val="6"/>
                <w:sz w:val="21"/>
                <w:szCs w:val="21"/>
                <w:highlight w:val="none"/>
                <w:lang w:eastAsia="zh-CN"/>
              </w:rPr>
              <w:t>招标文件修改</w:t>
            </w:r>
            <w:r>
              <w:rPr>
                <w:rFonts w:asciiTheme="minorEastAsia" w:hAnsiTheme="minorEastAsia" w:eastAsiaTheme="minorEastAsia"/>
                <w:spacing w:val="5"/>
                <w:sz w:val="21"/>
                <w:szCs w:val="21"/>
                <w:highlight w:val="none"/>
                <w:lang w:eastAsia="zh-CN"/>
              </w:rPr>
              <w:t>发出形式</w:t>
            </w:r>
          </w:p>
        </w:tc>
        <w:tc>
          <w:tcPr>
            <w:tcW w:w="7390" w:type="dxa"/>
            <w:gridSpan w:val="2"/>
          </w:tcPr>
          <w:p w14:paraId="0093C722">
            <w:pPr>
              <w:pStyle w:val="55"/>
              <w:spacing w:line="360" w:lineRule="auto"/>
              <w:jc w:val="both"/>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投标截止时间15日前，澄清、修改或补充招标文件的时间距投标截止时间不足15日的，并且其澄清、修改或补充内容影响投标文件编制的，招标人应相应顺延截标时间。在</w:t>
            </w:r>
            <w:r>
              <w:rPr>
                <w:rFonts w:hint="eastAsia" w:asciiTheme="minorEastAsia" w:hAnsiTheme="minorEastAsia" w:eastAsiaTheme="minorEastAsia"/>
                <w:sz w:val="21"/>
                <w:szCs w:val="21"/>
                <w:highlight w:val="none"/>
                <w:lang w:eastAsia="zh-CN"/>
              </w:rPr>
              <w:t>广州交易集团有限公司（广州公共资源交易中心）</w:t>
            </w:r>
            <w:r>
              <w:rPr>
                <w:rFonts w:asciiTheme="minorEastAsia" w:hAnsiTheme="minorEastAsia" w:eastAsiaTheme="minorEastAsia"/>
                <w:sz w:val="21"/>
                <w:szCs w:val="21"/>
                <w:highlight w:val="none"/>
                <w:lang w:eastAsia="zh-CN"/>
              </w:rPr>
              <w:t>发布。</w:t>
            </w:r>
          </w:p>
        </w:tc>
      </w:tr>
      <w:tr w14:paraId="2DA98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59" w:type="dxa"/>
            <w:vAlign w:val="center"/>
          </w:tcPr>
          <w:p w14:paraId="40B9627F">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position w:val="1"/>
                <w:sz w:val="21"/>
                <w:szCs w:val="21"/>
                <w:highlight w:val="none"/>
              </w:rPr>
              <w:t>2.3.2</w:t>
            </w:r>
          </w:p>
        </w:tc>
        <w:tc>
          <w:tcPr>
            <w:tcW w:w="1631" w:type="dxa"/>
            <w:vAlign w:val="center"/>
          </w:tcPr>
          <w:p w14:paraId="2C1CF708">
            <w:pPr>
              <w:pStyle w:val="55"/>
              <w:spacing w:before="0" w:line="360" w:lineRule="auto"/>
              <w:jc w:val="center"/>
              <w:rPr>
                <w:rFonts w:asciiTheme="minorEastAsia" w:hAnsiTheme="minorEastAsia" w:eastAsiaTheme="minorEastAsia"/>
                <w:sz w:val="21"/>
                <w:szCs w:val="21"/>
                <w:highlight w:val="none"/>
                <w:lang w:eastAsia="zh-CN"/>
              </w:rPr>
            </w:pPr>
            <w:r>
              <w:rPr>
                <w:rFonts w:asciiTheme="minorEastAsia" w:hAnsiTheme="minorEastAsia" w:eastAsiaTheme="minorEastAsia"/>
                <w:spacing w:val="6"/>
                <w:sz w:val="21"/>
                <w:szCs w:val="21"/>
                <w:highlight w:val="none"/>
                <w:lang w:eastAsia="zh-CN"/>
              </w:rPr>
              <w:t>投标人确认收到招标文件的修改</w:t>
            </w:r>
          </w:p>
        </w:tc>
        <w:tc>
          <w:tcPr>
            <w:tcW w:w="7390" w:type="dxa"/>
            <w:gridSpan w:val="2"/>
            <w:vAlign w:val="center"/>
          </w:tcPr>
          <w:p w14:paraId="118135E7">
            <w:pPr>
              <w:pStyle w:val="55"/>
              <w:spacing w:before="0" w:line="360" w:lineRule="auto"/>
              <w:ind w:right="108"/>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自行到</w:t>
            </w:r>
            <w:r>
              <w:rPr>
                <w:rFonts w:hint="eastAsia" w:asciiTheme="minorEastAsia" w:hAnsiTheme="minorEastAsia" w:eastAsiaTheme="minorEastAsia"/>
                <w:sz w:val="21"/>
                <w:szCs w:val="21"/>
                <w:highlight w:val="none"/>
                <w:lang w:eastAsia="zh-CN"/>
              </w:rPr>
              <w:t>广州交易集团有限公司（广州公共资源交易中心）</w:t>
            </w:r>
            <w:r>
              <w:rPr>
                <w:rFonts w:asciiTheme="minorEastAsia" w:hAnsiTheme="minorEastAsia" w:eastAsiaTheme="minorEastAsia"/>
                <w:sz w:val="21"/>
                <w:szCs w:val="21"/>
                <w:highlight w:val="none"/>
                <w:lang w:eastAsia="zh-CN"/>
              </w:rPr>
              <w:t>下载，网站发布当天视为投标人确认收到。</w:t>
            </w:r>
          </w:p>
        </w:tc>
      </w:tr>
      <w:tr w14:paraId="7016C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vAlign w:val="center"/>
          </w:tcPr>
          <w:p w14:paraId="5905CD2F">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position w:val="1"/>
                <w:sz w:val="21"/>
                <w:szCs w:val="21"/>
                <w:highlight w:val="none"/>
              </w:rPr>
              <w:t>3.1.1</w:t>
            </w:r>
          </w:p>
        </w:tc>
        <w:tc>
          <w:tcPr>
            <w:tcW w:w="1631" w:type="dxa"/>
            <w:vAlign w:val="center"/>
          </w:tcPr>
          <w:p w14:paraId="79F3835A">
            <w:pPr>
              <w:pStyle w:val="55"/>
              <w:spacing w:before="0" w:line="360" w:lineRule="auto"/>
              <w:jc w:val="center"/>
              <w:rPr>
                <w:rFonts w:asciiTheme="minorEastAsia" w:hAnsiTheme="minorEastAsia" w:eastAsiaTheme="minorEastAsia"/>
                <w:sz w:val="21"/>
                <w:szCs w:val="21"/>
                <w:highlight w:val="none"/>
                <w:lang w:eastAsia="zh-CN"/>
              </w:rPr>
            </w:pPr>
            <w:r>
              <w:rPr>
                <w:rFonts w:asciiTheme="minorEastAsia" w:hAnsiTheme="minorEastAsia" w:eastAsiaTheme="minorEastAsia"/>
                <w:spacing w:val="6"/>
                <w:sz w:val="21"/>
                <w:szCs w:val="21"/>
                <w:highlight w:val="none"/>
                <w:lang w:eastAsia="zh-CN"/>
              </w:rPr>
              <w:t>构成投标文件的</w:t>
            </w:r>
            <w:r>
              <w:rPr>
                <w:rFonts w:asciiTheme="minorEastAsia" w:hAnsiTheme="minorEastAsia" w:eastAsiaTheme="minorEastAsia"/>
                <w:spacing w:val="5"/>
                <w:sz w:val="21"/>
                <w:szCs w:val="21"/>
                <w:highlight w:val="none"/>
                <w:lang w:eastAsia="zh-CN"/>
              </w:rPr>
              <w:t>其他材料</w:t>
            </w:r>
          </w:p>
        </w:tc>
        <w:tc>
          <w:tcPr>
            <w:tcW w:w="7390" w:type="dxa"/>
            <w:gridSpan w:val="2"/>
            <w:vAlign w:val="center"/>
          </w:tcPr>
          <w:p w14:paraId="49AD2763">
            <w:pPr>
              <w:pStyle w:val="55"/>
              <w:spacing w:before="0"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7"/>
                <w:sz w:val="21"/>
                <w:szCs w:val="21"/>
                <w:highlight w:val="none"/>
                <w:lang w:eastAsia="zh-CN"/>
              </w:rPr>
              <w:t>在投标文件递交截止时间前提交的补充、修改资料。</w:t>
            </w:r>
          </w:p>
        </w:tc>
      </w:tr>
      <w:tr w14:paraId="514B4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tcPr>
          <w:p w14:paraId="1A53FAB8">
            <w:pPr>
              <w:spacing w:line="360" w:lineRule="auto"/>
              <w:rPr>
                <w:highlight w:val="none"/>
                <w:lang w:eastAsia="zh-CN"/>
              </w:rPr>
            </w:pPr>
          </w:p>
          <w:p w14:paraId="503697C2">
            <w:pPr>
              <w:pStyle w:val="55"/>
              <w:spacing w:before="0" w:line="360" w:lineRule="auto"/>
              <w:ind w:left="134"/>
              <w:rPr>
                <w:sz w:val="21"/>
                <w:szCs w:val="21"/>
                <w:highlight w:val="none"/>
              </w:rPr>
            </w:pPr>
            <w:r>
              <w:rPr>
                <w:spacing w:val="-2"/>
                <w:sz w:val="21"/>
                <w:szCs w:val="21"/>
                <w:highlight w:val="none"/>
              </w:rPr>
              <w:t>3.2.1</w:t>
            </w:r>
          </w:p>
        </w:tc>
        <w:tc>
          <w:tcPr>
            <w:tcW w:w="1631" w:type="dxa"/>
          </w:tcPr>
          <w:p w14:paraId="51799397">
            <w:pPr>
              <w:pStyle w:val="55"/>
              <w:spacing w:before="0" w:line="360" w:lineRule="auto"/>
              <w:ind w:left="409" w:right="200" w:hanging="209"/>
              <w:rPr>
                <w:sz w:val="21"/>
                <w:szCs w:val="21"/>
                <w:highlight w:val="none"/>
                <w:lang w:eastAsia="zh-CN"/>
              </w:rPr>
            </w:pPr>
            <w:r>
              <w:rPr>
                <w:spacing w:val="2"/>
                <w:sz w:val="21"/>
                <w:szCs w:val="21"/>
                <w:highlight w:val="none"/>
                <w:lang w:eastAsia="zh-CN"/>
              </w:rPr>
              <w:t>增值税税金的</w:t>
            </w:r>
            <w:r>
              <w:rPr>
                <w:spacing w:val="3"/>
                <w:sz w:val="21"/>
                <w:szCs w:val="21"/>
                <w:highlight w:val="none"/>
                <w:lang w:eastAsia="zh-CN"/>
              </w:rPr>
              <w:t xml:space="preserve"> </w:t>
            </w:r>
            <w:r>
              <w:rPr>
                <w:spacing w:val="-2"/>
                <w:sz w:val="21"/>
                <w:szCs w:val="21"/>
                <w:highlight w:val="none"/>
                <w:lang w:eastAsia="zh-CN"/>
              </w:rPr>
              <w:t>计算方法</w:t>
            </w:r>
          </w:p>
        </w:tc>
        <w:tc>
          <w:tcPr>
            <w:tcW w:w="7390" w:type="dxa"/>
            <w:gridSpan w:val="2"/>
            <w:vAlign w:val="center"/>
          </w:tcPr>
          <w:p w14:paraId="4B377CC2">
            <w:pPr>
              <w:pStyle w:val="55"/>
              <w:spacing w:before="0" w:line="360" w:lineRule="auto"/>
              <w:ind w:left="112"/>
              <w:rPr>
                <w:sz w:val="21"/>
                <w:szCs w:val="21"/>
                <w:highlight w:val="none"/>
                <w:lang w:eastAsia="zh-CN"/>
              </w:rPr>
            </w:pPr>
            <w:r>
              <w:rPr>
                <w:sz w:val="21"/>
                <w:szCs w:val="21"/>
                <w:highlight w:val="none"/>
                <w:lang w:eastAsia="zh-CN"/>
              </w:rPr>
              <w:t>按国家的相关法律法规执行。</w:t>
            </w:r>
          </w:p>
        </w:tc>
      </w:tr>
      <w:tr w14:paraId="5A0CF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tcPr>
          <w:p w14:paraId="06133E06">
            <w:pPr>
              <w:spacing w:line="360" w:lineRule="auto"/>
              <w:rPr>
                <w:highlight w:val="none"/>
                <w:lang w:eastAsia="zh-CN"/>
              </w:rPr>
            </w:pPr>
          </w:p>
          <w:p w14:paraId="05F53F9B">
            <w:pPr>
              <w:pStyle w:val="55"/>
              <w:spacing w:before="0" w:line="360" w:lineRule="auto"/>
              <w:ind w:left="134"/>
              <w:rPr>
                <w:sz w:val="21"/>
                <w:szCs w:val="21"/>
                <w:highlight w:val="none"/>
              </w:rPr>
            </w:pPr>
            <w:r>
              <w:rPr>
                <w:spacing w:val="-2"/>
                <w:sz w:val="21"/>
                <w:szCs w:val="21"/>
                <w:highlight w:val="none"/>
              </w:rPr>
              <w:t>3.2.3</w:t>
            </w:r>
          </w:p>
        </w:tc>
        <w:tc>
          <w:tcPr>
            <w:tcW w:w="1631" w:type="dxa"/>
          </w:tcPr>
          <w:p w14:paraId="2B00F3EF">
            <w:pPr>
              <w:spacing w:line="360" w:lineRule="auto"/>
              <w:rPr>
                <w:highlight w:val="none"/>
              </w:rPr>
            </w:pPr>
          </w:p>
          <w:p w14:paraId="082F9592">
            <w:pPr>
              <w:pStyle w:val="55"/>
              <w:spacing w:before="0" w:line="360" w:lineRule="auto"/>
              <w:ind w:left="410"/>
              <w:rPr>
                <w:sz w:val="21"/>
                <w:szCs w:val="21"/>
                <w:highlight w:val="none"/>
              </w:rPr>
            </w:pPr>
            <w:r>
              <w:rPr>
                <w:spacing w:val="-2"/>
                <w:sz w:val="21"/>
                <w:szCs w:val="21"/>
                <w:highlight w:val="none"/>
              </w:rPr>
              <w:t>报价方式</w:t>
            </w:r>
          </w:p>
        </w:tc>
        <w:tc>
          <w:tcPr>
            <w:tcW w:w="7390" w:type="dxa"/>
            <w:gridSpan w:val="2"/>
          </w:tcPr>
          <w:p w14:paraId="6C9E2F5F">
            <w:pPr>
              <w:pStyle w:val="55"/>
              <w:spacing w:before="0" w:line="360" w:lineRule="auto"/>
              <w:ind w:left="112" w:right="5" w:firstLine="10"/>
              <w:rPr>
                <w:sz w:val="21"/>
                <w:szCs w:val="21"/>
                <w:highlight w:val="none"/>
                <w:lang w:eastAsia="zh-CN"/>
              </w:rPr>
            </w:pPr>
            <w:r>
              <w:rPr>
                <w:sz w:val="21"/>
                <w:szCs w:val="21"/>
                <w:highlight w:val="none"/>
                <w:lang w:eastAsia="zh-CN"/>
              </w:rPr>
              <w:t>实行市场调节价报价，监理费投标报价以监</w:t>
            </w:r>
            <w:r>
              <w:rPr>
                <w:spacing w:val="-1"/>
                <w:sz w:val="21"/>
                <w:szCs w:val="21"/>
                <w:highlight w:val="none"/>
                <w:lang w:eastAsia="zh-CN"/>
              </w:rPr>
              <w:t>理费招标控制价为基础、报投标报</w:t>
            </w:r>
            <w:r>
              <w:rPr>
                <w:sz w:val="21"/>
                <w:szCs w:val="21"/>
                <w:highlight w:val="none"/>
                <w:lang w:eastAsia="zh-CN"/>
              </w:rPr>
              <w:t>价的形式报价。</w:t>
            </w:r>
          </w:p>
        </w:tc>
      </w:tr>
      <w:tr w14:paraId="62DF0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9" w:type="dxa"/>
            <w:vAlign w:val="center"/>
          </w:tcPr>
          <w:p w14:paraId="4071552A">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position w:val="1"/>
                <w:sz w:val="21"/>
                <w:szCs w:val="21"/>
                <w:highlight w:val="none"/>
              </w:rPr>
              <w:t>3.2.4</w:t>
            </w:r>
          </w:p>
        </w:tc>
        <w:tc>
          <w:tcPr>
            <w:tcW w:w="1631" w:type="dxa"/>
            <w:vAlign w:val="center"/>
          </w:tcPr>
          <w:p w14:paraId="550326BD">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6"/>
                <w:sz w:val="21"/>
                <w:szCs w:val="21"/>
                <w:highlight w:val="none"/>
              </w:rPr>
              <w:t>最高投标限价</w:t>
            </w:r>
          </w:p>
        </w:tc>
        <w:tc>
          <w:tcPr>
            <w:tcW w:w="7390" w:type="dxa"/>
            <w:gridSpan w:val="2"/>
          </w:tcPr>
          <w:p w14:paraId="21C2666C">
            <w:pPr>
              <w:pStyle w:val="55"/>
              <w:spacing w:before="0" w:line="360" w:lineRule="auto"/>
              <w:rPr>
                <w:rFonts w:asciiTheme="minorEastAsia" w:hAnsiTheme="minorEastAsia" w:eastAsiaTheme="minorEastAsia"/>
                <w:sz w:val="21"/>
                <w:szCs w:val="21"/>
                <w:highlight w:val="none"/>
              </w:rPr>
            </w:pPr>
            <w:r>
              <w:rPr>
                <w:rFonts w:asciiTheme="minorEastAsia" w:hAnsiTheme="minorEastAsia" w:eastAsiaTheme="minorEastAsia"/>
                <w:spacing w:val="6"/>
                <w:sz w:val="21"/>
                <w:szCs w:val="21"/>
                <w:highlight w:val="none"/>
              </w:rPr>
              <w:t>详见招标公告</w:t>
            </w:r>
          </w:p>
        </w:tc>
      </w:tr>
      <w:tr w14:paraId="5A64C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959" w:type="dxa"/>
            <w:vAlign w:val="center"/>
          </w:tcPr>
          <w:p w14:paraId="1B705FF8">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position w:val="1"/>
                <w:sz w:val="21"/>
                <w:szCs w:val="21"/>
                <w:highlight w:val="none"/>
              </w:rPr>
              <w:t>3.2.5</w:t>
            </w:r>
          </w:p>
        </w:tc>
        <w:tc>
          <w:tcPr>
            <w:tcW w:w="1631" w:type="dxa"/>
            <w:vAlign w:val="center"/>
          </w:tcPr>
          <w:p w14:paraId="1963281A">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6"/>
                <w:sz w:val="21"/>
                <w:szCs w:val="21"/>
                <w:highlight w:val="none"/>
              </w:rPr>
              <w:t>投标报价的其他</w:t>
            </w:r>
            <w:r>
              <w:rPr>
                <w:rFonts w:asciiTheme="minorEastAsia" w:hAnsiTheme="minorEastAsia" w:eastAsiaTheme="minorEastAsia"/>
                <w:spacing w:val="2"/>
                <w:sz w:val="21"/>
                <w:szCs w:val="21"/>
                <w:highlight w:val="none"/>
              </w:rPr>
              <w:t>要求</w:t>
            </w:r>
          </w:p>
        </w:tc>
        <w:tc>
          <w:tcPr>
            <w:tcW w:w="7390" w:type="dxa"/>
            <w:gridSpan w:val="2"/>
          </w:tcPr>
          <w:p w14:paraId="3CDE7299">
            <w:pPr>
              <w:pStyle w:val="55"/>
              <w:spacing w:line="360" w:lineRule="auto"/>
              <w:rPr>
                <w:rFonts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投标人自行报价，投标报价以元为单位，精确到小数点后2位，小数点后3位四舍五入</w:t>
            </w:r>
            <w:r>
              <w:rPr>
                <w:rFonts w:asciiTheme="minorEastAsia" w:hAnsiTheme="minorEastAsia" w:eastAsiaTheme="minorEastAsia"/>
                <w:sz w:val="21"/>
                <w:szCs w:val="21"/>
                <w:highlight w:val="none"/>
                <w:lang w:eastAsia="zh-CN"/>
              </w:rPr>
              <w:t>。</w:t>
            </w:r>
          </w:p>
        </w:tc>
      </w:tr>
      <w:tr w14:paraId="2CD01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59" w:type="dxa"/>
            <w:vAlign w:val="center"/>
          </w:tcPr>
          <w:p w14:paraId="5D14C2ED">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3.3.1</w:t>
            </w:r>
          </w:p>
        </w:tc>
        <w:tc>
          <w:tcPr>
            <w:tcW w:w="1631" w:type="dxa"/>
            <w:vAlign w:val="center"/>
          </w:tcPr>
          <w:p w14:paraId="77DA4BAE">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5"/>
                <w:sz w:val="21"/>
                <w:szCs w:val="21"/>
                <w:highlight w:val="none"/>
              </w:rPr>
              <w:t>投标有效期</w:t>
            </w:r>
          </w:p>
        </w:tc>
        <w:tc>
          <w:tcPr>
            <w:tcW w:w="7390" w:type="dxa"/>
            <w:gridSpan w:val="2"/>
          </w:tcPr>
          <w:p w14:paraId="5087ECB4">
            <w:pPr>
              <w:pStyle w:val="55"/>
              <w:spacing w:before="0" w:line="360" w:lineRule="auto"/>
              <w:rPr>
                <w:rFonts w:asciiTheme="minorEastAsia" w:hAnsiTheme="minorEastAsia" w:eastAsiaTheme="minorEastAsia"/>
                <w:sz w:val="21"/>
                <w:szCs w:val="21"/>
                <w:highlight w:val="none"/>
              </w:rPr>
            </w:pPr>
            <w:r>
              <w:rPr>
                <w:rFonts w:asciiTheme="minorEastAsia" w:hAnsiTheme="minorEastAsia" w:eastAsiaTheme="minorEastAsia"/>
                <w:spacing w:val="-6"/>
                <w:sz w:val="21"/>
                <w:szCs w:val="21"/>
                <w:highlight w:val="none"/>
                <w:u w:val="single"/>
              </w:rPr>
              <w:t>120</w:t>
            </w:r>
            <w:r>
              <w:rPr>
                <w:rFonts w:asciiTheme="minorEastAsia" w:hAnsiTheme="minorEastAsia" w:eastAsiaTheme="minorEastAsia"/>
                <w:spacing w:val="-6"/>
                <w:sz w:val="21"/>
                <w:szCs w:val="21"/>
                <w:highlight w:val="none"/>
              </w:rPr>
              <w:t>日历天</w:t>
            </w:r>
          </w:p>
        </w:tc>
      </w:tr>
      <w:tr w14:paraId="19FC7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59" w:type="dxa"/>
            <w:vAlign w:val="center"/>
          </w:tcPr>
          <w:p w14:paraId="457A8B40">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position w:val="1"/>
                <w:sz w:val="21"/>
                <w:szCs w:val="21"/>
                <w:highlight w:val="none"/>
              </w:rPr>
              <w:t>3.4.1</w:t>
            </w:r>
          </w:p>
        </w:tc>
        <w:tc>
          <w:tcPr>
            <w:tcW w:w="1631" w:type="dxa"/>
            <w:vAlign w:val="center"/>
          </w:tcPr>
          <w:p w14:paraId="0BA0E1FE">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5"/>
                <w:sz w:val="21"/>
                <w:szCs w:val="21"/>
                <w:highlight w:val="none"/>
              </w:rPr>
              <w:t>投标保证金</w:t>
            </w:r>
          </w:p>
        </w:tc>
        <w:tc>
          <w:tcPr>
            <w:tcW w:w="7390" w:type="dxa"/>
            <w:gridSpan w:val="2"/>
          </w:tcPr>
          <w:p w14:paraId="4EF454C8">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投标保证金缴纳形式及金额：</w:t>
            </w:r>
          </w:p>
          <w:p w14:paraId="28A8AEC2">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1.投标担保金额：¥</w:t>
            </w:r>
            <w:r>
              <w:rPr>
                <w:rFonts w:hint="eastAsia" w:asciiTheme="minorEastAsia" w:hAnsiTheme="minorEastAsia" w:eastAsiaTheme="minorEastAsia"/>
                <w:sz w:val="21"/>
                <w:szCs w:val="21"/>
                <w:highlight w:val="none"/>
                <w:lang w:val="en-US" w:eastAsia="zh-CN"/>
              </w:rPr>
              <w:t>5</w:t>
            </w:r>
            <w:r>
              <w:rPr>
                <w:rFonts w:asciiTheme="minorEastAsia" w:hAnsiTheme="minorEastAsia" w:eastAsiaTheme="minorEastAsia"/>
                <w:sz w:val="21"/>
                <w:szCs w:val="21"/>
                <w:highlight w:val="none"/>
                <w:lang w:eastAsia="zh-CN"/>
              </w:rPr>
              <w:t>0000.00元（大写人民币：</w:t>
            </w:r>
            <w:r>
              <w:rPr>
                <w:rFonts w:hint="eastAsia" w:asciiTheme="minorEastAsia" w:hAnsiTheme="minorEastAsia" w:eastAsiaTheme="minorEastAsia"/>
                <w:sz w:val="21"/>
                <w:szCs w:val="21"/>
                <w:highlight w:val="none"/>
                <w:lang w:val="en-US" w:eastAsia="zh-CN"/>
              </w:rPr>
              <w:t>伍</w:t>
            </w:r>
            <w:r>
              <w:rPr>
                <w:rFonts w:asciiTheme="minorEastAsia" w:hAnsiTheme="minorEastAsia" w:eastAsiaTheme="minorEastAsia"/>
                <w:sz w:val="21"/>
                <w:szCs w:val="21"/>
                <w:highlight w:val="none"/>
                <w:lang w:eastAsia="zh-CN"/>
              </w:rPr>
              <w:t>万元整）。</w:t>
            </w:r>
          </w:p>
          <w:p w14:paraId="5A29366D">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2.缴纳时间：</w:t>
            </w:r>
            <w:r>
              <w:rPr>
                <w:rFonts w:hint="eastAsia" w:asciiTheme="minorEastAsia" w:hAnsiTheme="minorEastAsia" w:eastAsiaTheme="minorEastAsia"/>
                <w:sz w:val="21"/>
                <w:szCs w:val="21"/>
                <w:highlight w:val="none"/>
                <w:u w:val="single"/>
                <w:lang w:eastAsia="zh-CN"/>
              </w:rPr>
              <w:t>投标截止时间</w:t>
            </w:r>
            <w:r>
              <w:rPr>
                <w:rFonts w:asciiTheme="minorEastAsia" w:hAnsiTheme="minorEastAsia" w:eastAsiaTheme="minorEastAsia"/>
                <w:sz w:val="21"/>
                <w:szCs w:val="21"/>
                <w:highlight w:val="none"/>
                <w:lang w:eastAsia="zh-CN"/>
              </w:rPr>
              <w:t>前（以到账时间/出函时间为准）。</w:t>
            </w:r>
          </w:p>
          <w:p w14:paraId="72B0518C">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3.缴纳方式：</w:t>
            </w:r>
          </w:p>
          <w:p w14:paraId="1CB848AF">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投标保证金有效期：长于或等于投标有效期。</w:t>
            </w:r>
          </w:p>
          <w:p w14:paraId="3370A9C8">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投标保证金可采用现金、支票、银行保函、保证保险、专业工程担保公司担保等形式，须在递交投标文件截止时间前完成缴纳。</w:t>
            </w:r>
          </w:p>
          <w:p w14:paraId="75E4B2C4">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1、如采用现金或者支票形式提交的，投标保证金从投标人基本账户递交，由</w:t>
            </w:r>
            <w:r>
              <w:rPr>
                <w:rFonts w:hint="eastAsia" w:asciiTheme="minorEastAsia" w:hAnsiTheme="minorEastAsia" w:eastAsiaTheme="minorEastAsia"/>
                <w:sz w:val="21"/>
                <w:szCs w:val="21"/>
                <w:highlight w:val="none"/>
                <w:lang w:eastAsia="zh-CN"/>
              </w:rPr>
              <w:t>广州交易集团有限公司（广州公共资源交易中心）</w:t>
            </w:r>
            <w:r>
              <w:rPr>
                <w:rFonts w:asciiTheme="minorEastAsia" w:hAnsiTheme="minorEastAsia" w:eastAsiaTheme="minorEastAsia"/>
                <w:sz w:val="21"/>
                <w:szCs w:val="21"/>
                <w:highlight w:val="none"/>
                <w:lang w:eastAsia="zh-CN"/>
              </w:rPr>
              <w:t>代收。具体操作要求详见</w:t>
            </w:r>
            <w:r>
              <w:rPr>
                <w:rFonts w:hint="eastAsia" w:asciiTheme="minorEastAsia" w:hAnsiTheme="minorEastAsia" w:eastAsiaTheme="minorEastAsia"/>
                <w:sz w:val="21"/>
                <w:szCs w:val="21"/>
                <w:highlight w:val="none"/>
                <w:lang w:eastAsia="zh-CN"/>
              </w:rPr>
              <w:t>广州交易集团有限公司（广州公共资源交易中心）</w:t>
            </w:r>
            <w:r>
              <w:rPr>
                <w:rFonts w:asciiTheme="minorEastAsia" w:hAnsiTheme="minorEastAsia" w:eastAsiaTheme="minorEastAsia"/>
                <w:sz w:val="21"/>
                <w:szCs w:val="21"/>
                <w:highlight w:val="none"/>
                <w:lang w:eastAsia="zh-CN"/>
              </w:rPr>
              <w:t>有关指引，递交事宜请自行咨询交易中心；请各投标人在投标文件递交截止时间前按上述金额递交至</w:t>
            </w:r>
            <w:r>
              <w:rPr>
                <w:rFonts w:hint="eastAsia" w:asciiTheme="minorEastAsia" w:hAnsiTheme="minorEastAsia" w:eastAsiaTheme="minorEastAsia"/>
                <w:sz w:val="21"/>
                <w:szCs w:val="21"/>
                <w:highlight w:val="none"/>
                <w:lang w:eastAsia="zh-CN"/>
              </w:rPr>
              <w:t>广州交易集团有限公司（广州公共资源交易中心）</w:t>
            </w:r>
            <w:r>
              <w:rPr>
                <w:rFonts w:asciiTheme="minorEastAsia" w:hAnsiTheme="minorEastAsia" w:eastAsiaTheme="minorEastAsia"/>
                <w:sz w:val="21"/>
                <w:szCs w:val="21"/>
                <w:highlight w:val="none"/>
                <w:lang w:eastAsia="zh-CN"/>
              </w:rPr>
              <w:t>，到账情况以开标时</w:t>
            </w:r>
            <w:r>
              <w:rPr>
                <w:rFonts w:hint="eastAsia" w:asciiTheme="minorEastAsia" w:hAnsiTheme="minorEastAsia" w:eastAsiaTheme="minorEastAsia"/>
                <w:sz w:val="21"/>
                <w:szCs w:val="21"/>
                <w:highlight w:val="none"/>
                <w:lang w:eastAsia="zh-CN"/>
              </w:rPr>
              <w:t>广州交易集团有限公司（广州公共资源交易中心）</w:t>
            </w:r>
            <w:r>
              <w:rPr>
                <w:rFonts w:asciiTheme="minorEastAsia" w:hAnsiTheme="minorEastAsia" w:eastAsiaTheme="minorEastAsia"/>
                <w:sz w:val="21"/>
                <w:szCs w:val="21"/>
                <w:highlight w:val="none"/>
                <w:lang w:eastAsia="zh-CN"/>
              </w:rPr>
              <w:t>数据库查询的信息为准。</w:t>
            </w:r>
          </w:p>
          <w:p w14:paraId="0C7907FB">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投标人需在交易系统中将汇入投标保证金与投标项目进行绑定，绑定成功后才能被认定为完成缴交投标保证金义务。</w:t>
            </w:r>
          </w:p>
          <w:p w14:paraId="53C28419">
            <w:pPr>
              <w:pStyle w:val="55"/>
              <w:spacing w:line="360" w:lineRule="auto"/>
              <w:rPr>
                <w:rFonts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2、</w:t>
            </w:r>
            <w:r>
              <w:rPr>
                <w:rFonts w:asciiTheme="minorEastAsia" w:hAnsiTheme="minorEastAsia" w:eastAsiaTheme="minorEastAsia"/>
                <w:sz w:val="21"/>
                <w:szCs w:val="21"/>
                <w:highlight w:val="none"/>
                <w:lang w:eastAsia="zh-CN"/>
              </w:rPr>
              <w:t>如采用非电子形式的银行保函、专业工程担保公司担保或保证保险等形式提交投标保证金的，银行保函需开具给招标人，银行保函有效期不少于投标有效期。专业工程担保公司担保或保证保险需开具给招标人（受益人也必须是招标人），有效期不少于投标有效期。在开标前不强制要求投标人提交纸质原件，由中标候选人在中标候选人公示前提交并在网上公示，但投标人应在投标文件中提交保函、担保或保证保险扫描件并加盖投标人电子印章。如投标人选择在开标前提交纸质原件的，可在投标截止时间前15分钟单独密封递交至开标室。</w:t>
            </w:r>
          </w:p>
          <w:p w14:paraId="59A24888">
            <w:pPr>
              <w:pStyle w:val="55"/>
              <w:spacing w:line="360" w:lineRule="auto"/>
              <w:rPr>
                <w:rFonts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3、</w:t>
            </w:r>
            <w:r>
              <w:rPr>
                <w:rFonts w:asciiTheme="minorEastAsia" w:hAnsiTheme="minorEastAsia" w:eastAsiaTheme="minorEastAsia"/>
                <w:sz w:val="21"/>
                <w:szCs w:val="21"/>
                <w:highlight w:val="none"/>
                <w:lang w:eastAsia="zh-CN"/>
              </w:rPr>
              <w:t>如采用电子形式的保函、担保或保证保险提交投标保证金的，详见</w:t>
            </w:r>
            <w:r>
              <w:rPr>
                <w:rFonts w:hint="eastAsia" w:asciiTheme="minorEastAsia" w:hAnsiTheme="minorEastAsia" w:eastAsiaTheme="minorEastAsia"/>
                <w:sz w:val="21"/>
                <w:szCs w:val="21"/>
                <w:highlight w:val="none"/>
                <w:lang w:eastAsia="zh-CN"/>
              </w:rPr>
              <w:t>广州交易集团有限公司（广州公共资源交易中心）</w:t>
            </w:r>
            <w:r>
              <w:rPr>
                <w:rFonts w:asciiTheme="minorEastAsia" w:hAnsiTheme="minorEastAsia" w:eastAsiaTheme="minorEastAsia"/>
                <w:sz w:val="21"/>
                <w:szCs w:val="21"/>
                <w:highlight w:val="none"/>
                <w:lang w:eastAsia="zh-CN"/>
              </w:rPr>
              <w:t>相关操作指引。</w:t>
            </w:r>
            <w:r>
              <w:rPr>
                <w:rFonts w:hint="eastAsia" w:asciiTheme="minorEastAsia" w:hAnsiTheme="minorEastAsia" w:eastAsiaTheme="minorEastAsia"/>
                <w:sz w:val="21"/>
                <w:szCs w:val="21"/>
                <w:highlight w:val="none"/>
                <w:lang w:eastAsia="zh-CN"/>
              </w:rPr>
              <w:t>(</w:t>
            </w:r>
            <w:r>
              <w:rPr>
                <w:rFonts w:asciiTheme="minorEastAsia" w:hAnsiTheme="minorEastAsia" w:eastAsiaTheme="minorEastAsia"/>
                <w:sz w:val="21"/>
                <w:szCs w:val="21"/>
                <w:highlight w:val="none"/>
                <w:lang w:eastAsia="zh-CN"/>
              </w:rPr>
              <w:t>本条适用于交易中心系统支持采用电子保函方式递交的情形</w:t>
            </w:r>
            <w:r>
              <w:rPr>
                <w:rFonts w:hint="eastAsia" w:asciiTheme="minorEastAsia" w:hAnsiTheme="minorEastAsia" w:eastAsiaTheme="minorEastAsia"/>
                <w:sz w:val="21"/>
                <w:szCs w:val="21"/>
                <w:highlight w:val="none"/>
                <w:lang w:eastAsia="zh-CN"/>
              </w:rPr>
              <w:t>)</w:t>
            </w:r>
            <w:r>
              <w:rPr>
                <w:rFonts w:asciiTheme="minorEastAsia" w:hAnsiTheme="minorEastAsia" w:eastAsiaTheme="minorEastAsia"/>
                <w:sz w:val="21"/>
                <w:szCs w:val="21"/>
                <w:highlight w:val="none"/>
                <w:lang w:eastAsia="zh-CN"/>
              </w:rPr>
              <w:t>。</w:t>
            </w:r>
          </w:p>
          <w:p w14:paraId="2A8207EB">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注：联合体参加投标的，由牵头人缴纳投标保证金。</w:t>
            </w:r>
          </w:p>
        </w:tc>
      </w:tr>
      <w:tr w14:paraId="47572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959" w:type="dxa"/>
            <w:vAlign w:val="center"/>
          </w:tcPr>
          <w:p w14:paraId="6F493A4C">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1"/>
                <w:position w:val="1"/>
                <w:sz w:val="21"/>
                <w:szCs w:val="21"/>
                <w:highlight w:val="none"/>
              </w:rPr>
              <w:t>3.6.1</w:t>
            </w:r>
          </w:p>
        </w:tc>
        <w:tc>
          <w:tcPr>
            <w:tcW w:w="1631" w:type="dxa"/>
            <w:vAlign w:val="center"/>
          </w:tcPr>
          <w:p w14:paraId="4DDCAB71">
            <w:pPr>
              <w:pStyle w:val="55"/>
              <w:spacing w:before="0" w:line="360" w:lineRule="auto"/>
              <w:ind w:right="116"/>
              <w:jc w:val="center"/>
              <w:rPr>
                <w:rFonts w:asciiTheme="minorEastAsia" w:hAnsiTheme="minorEastAsia" w:eastAsiaTheme="minorEastAsia"/>
                <w:sz w:val="21"/>
                <w:szCs w:val="21"/>
                <w:highlight w:val="none"/>
                <w:lang w:eastAsia="zh-CN"/>
              </w:rPr>
            </w:pPr>
            <w:r>
              <w:rPr>
                <w:rFonts w:asciiTheme="minorEastAsia" w:hAnsiTheme="minorEastAsia" w:eastAsiaTheme="minorEastAsia"/>
                <w:spacing w:val="6"/>
                <w:sz w:val="21"/>
                <w:szCs w:val="21"/>
                <w:highlight w:val="none"/>
                <w:lang w:eastAsia="zh-CN"/>
              </w:rPr>
              <w:t>是否允许递交备选投标方案</w:t>
            </w:r>
          </w:p>
        </w:tc>
        <w:tc>
          <w:tcPr>
            <w:tcW w:w="7390" w:type="dxa"/>
            <w:gridSpan w:val="2"/>
          </w:tcPr>
          <w:p w14:paraId="2F56F0C4">
            <w:pPr>
              <w:pStyle w:val="55"/>
              <w:spacing w:before="0" w:line="360" w:lineRule="auto"/>
              <w:ind w:left="130" w:right="6176" w:hanging="11"/>
              <w:rPr>
                <w:rFonts w:asciiTheme="minorEastAsia" w:hAnsiTheme="minorEastAsia" w:eastAsiaTheme="minorEastAsia"/>
                <w:sz w:val="21"/>
                <w:szCs w:val="21"/>
                <w:highlight w:val="none"/>
              </w:rPr>
            </w:pPr>
            <w:r>
              <w:rPr>
                <w:rFonts w:asciiTheme="minorEastAsia" w:hAnsiTheme="minorEastAsia" w:eastAsiaTheme="minorEastAsia"/>
                <w:spacing w:val="13"/>
                <w:sz w:val="21"/>
                <w:szCs w:val="21"/>
                <w:highlight w:val="none"/>
                <w:lang w:eastAsia="zh-CN"/>
              </w:rPr>
              <w:t>■</w:t>
            </w:r>
            <w:r>
              <w:rPr>
                <w:rFonts w:asciiTheme="minorEastAsia" w:hAnsiTheme="minorEastAsia" w:eastAsiaTheme="minorEastAsia"/>
                <w:spacing w:val="-1"/>
                <w:sz w:val="21"/>
                <w:szCs w:val="21"/>
                <w:highlight w:val="none"/>
              </w:rPr>
              <w:t>不允许</w:t>
            </w:r>
            <w:r>
              <w:rPr>
                <w:rFonts w:asciiTheme="minorEastAsia" w:hAnsiTheme="minorEastAsia" w:eastAsiaTheme="minorEastAsia"/>
                <w:spacing w:val="1"/>
                <w:sz w:val="21"/>
                <w:szCs w:val="21"/>
                <w:highlight w:val="none"/>
              </w:rPr>
              <w:t xml:space="preserve"> </w:t>
            </w:r>
            <w:r>
              <w:rPr>
                <w:rFonts w:asciiTheme="minorEastAsia" w:hAnsiTheme="minorEastAsia" w:eastAsiaTheme="minorEastAsia"/>
                <w:spacing w:val="-2"/>
                <w:sz w:val="21"/>
                <w:szCs w:val="21"/>
                <w:highlight w:val="none"/>
              </w:rPr>
              <w:t>□允许</w:t>
            </w:r>
          </w:p>
        </w:tc>
      </w:tr>
      <w:tr w14:paraId="42FAE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959" w:type="dxa"/>
            <w:vAlign w:val="center"/>
          </w:tcPr>
          <w:p w14:paraId="1716540D">
            <w:pPr>
              <w:pStyle w:val="55"/>
              <w:spacing w:before="0" w:line="360" w:lineRule="auto"/>
              <w:jc w:val="center"/>
              <w:rPr>
                <w:rFonts w:asciiTheme="minorEastAsia" w:hAnsiTheme="minorEastAsia" w:eastAsiaTheme="minorEastAsia"/>
                <w:position w:val="1"/>
                <w:sz w:val="21"/>
                <w:szCs w:val="21"/>
                <w:highlight w:val="none"/>
              </w:rPr>
            </w:pPr>
            <w:r>
              <w:rPr>
                <w:rFonts w:hint="eastAsia" w:asciiTheme="minorEastAsia" w:hAnsiTheme="minorEastAsia" w:eastAsiaTheme="minorEastAsia"/>
                <w:position w:val="1"/>
                <w:sz w:val="21"/>
                <w:szCs w:val="21"/>
                <w:highlight w:val="none"/>
              </w:rPr>
              <w:t>3</w:t>
            </w:r>
            <w:r>
              <w:rPr>
                <w:rFonts w:asciiTheme="minorEastAsia" w:hAnsiTheme="minorEastAsia" w:eastAsiaTheme="minorEastAsia"/>
                <w:position w:val="1"/>
                <w:sz w:val="21"/>
                <w:szCs w:val="21"/>
                <w:highlight w:val="none"/>
              </w:rPr>
              <w:t>.7.3</w:t>
            </w:r>
          </w:p>
        </w:tc>
        <w:tc>
          <w:tcPr>
            <w:tcW w:w="1631" w:type="dxa"/>
            <w:vAlign w:val="center"/>
          </w:tcPr>
          <w:p w14:paraId="19A94F30">
            <w:pPr>
              <w:pStyle w:val="55"/>
              <w:spacing w:before="0" w:line="360" w:lineRule="auto"/>
              <w:jc w:val="center"/>
              <w:rPr>
                <w:rFonts w:asciiTheme="minorEastAsia" w:hAnsiTheme="minorEastAsia" w:eastAsiaTheme="minorEastAsia"/>
                <w:position w:val="1"/>
                <w:sz w:val="21"/>
                <w:szCs w:val="21"/>
                <w:highlight w:val="none"/>
              </w:rPr>
            </w:pPr>
            <w:r>
              <w:rPr>
                <w:rFonts w:hint="eastAsia" w:asciiTheme="minorEastAsia" w:hAnsiTheme="minorEastAsia" w:eastAsiaTheme="minorEastAsia"/>
                <w:position w:val="1"/>
                <w:sz w:val="21"/>
                <w:szCs w:val="21"/>
                <w:highlight w:val="none"/>
              </w:rPr>
              <w:t>签字或盖章要求</w:t>
            </w:r>
          </w:p>
        </w:tc>
        <w:tc>
          <w:tcPr>
            <w:tcW w:w="7390" w:type="dxa"/>
            <w:gridSpan w:val="2"/>
            <w:vAlign w:val="center"/>
          </w:tcPr>
          <w:p w14:paraId="1C802B96">
            <w:pPr>
              <w:pStyle w:val="55"/>
              <w:spacing w:before="0" w:line="360" w:lineRule="auto"/>
              <w:rPr>
                <w:rFonts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1、投标文件内容按格式本身要求签名盖章，否则视为无效标。</w:t>
            </w:r>
          </w:p>
          <w:p w14:paraId="6DC0BDE2">
            <w:pPr>
              <w:pStyle w:val="55"/>
              <w:spacing w:before="0" w:line="360" w:lineRule="auto"/>
              <w:rPr>
                <w:rFonts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2、投标文件应尽量避免涂改、行间插字或删除。如果出现上述情况，改动之处应加盖投标人(或联合体牵头人)单位公章或由投标人(或联合体牵头人)的法定代表人或其授权的代理人签字确认。</w:t>
            </w:r>
          </w:p>
          <w:p w14:paraId="11FDA88E">
            <w:pPr>
              <w:pStyle w:val="55"/>
              <w:spacing w:before="0" w:line="360" w:lineRule="auto"/>
              <w:rPr>
                <w:rFonts w:asciiTheme="minorEastAsia" w:hAnsiTheme="minorEastAsia" w:eastAsiaTheme="minorEastAsia"/>
                <w:position w:val="1"/>
                <w:sz w:val="21"/>
                <w:szCs w:val="21"/>
                <w:highlight w:val="none"/>
                <w:lang w:eastAsia="zh-CN"/>
              </w:rPr>
            </w:pPr>
            <w:r>
              <w:rPr>
                <w:rFonts w:hint="eastAsia" w:asciiTheme="minorEastAsia" w:hAnsiTheme="minorEastAsia" w:eastAsiaTheme="minorEastAsia"/>
                <w:sz w:val="21"/>
                <w:szCs w:val="21"/>
                <w:highlight w:val="none"/>
                <w:lang w:eastAsia="zh-CN"/>
              </w:rPr>
              <w:t>3.联合体投标的，除投标文件中的《联合体协议书》需联合体各方均盖章、签字外，投标文件其他内容中的“投标人”应填写联合体各方的单位全称【格式示例：(主)单位全称(成)单位全称】，“盖单位章”由联合体牵头人加盖企业公章即可；（</w:t>
            </w:r>
            <w:r>
              <w:rPr>
                <w:rFonts w:hint="eastAsia" w:asciiTheme="minorEastAsia" w:hAnsiTheme="minorEastAsia" w:eastAsiaTheme="minorEastAsia"/>
                <w:sz w:val="21"/>
                <w:szCs w:val="21"/>
                <w:highlight w:val="none"/>
                <w:lang w:val="en-US" w:eastAsia="zh-CN"/>
              </w:rPr>
              <w:t>如有其他要求，按“第五章 投标文件格式”要求执行）</w:t>
            </w:r>
            <w:r>
              <w:rPr>
                <w:rFonts w:hint="eastAsia" w:asciiTheme="minorEastAsia" w:hAnsiTheme="minorEastAsia" w:eastAsiaTheme="minorEastAsia"/>
                <w:sz w:val="21"/>
                <w:szCs w:val="21"/>
                <w:highlight w:val="none"/>
                <w:lang w:eastAsia="zh-CN"/>
              </w:rPr>
              <w:t>“法定代表人签名或盖章”由联合体牵头人法定代表人签名或盖章即可。投标文件中需个人签名的，可在线下完成后扫描上传。联合体投标的，《法定代表人身份证明》、《授权委托书》由联合体牵头人提供即可。</w:t>
            </w:r>
          </w:p>
        </w:tc>
      </w:tr>
      <w:tr w14:paraId="07F5C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239" w:hRule="atLeast"/>
        </w:trPr>
        <w:tc>
          <w:tcPr>
            <w:tcW w:w="959" w:type="dxa"/>
            <w:vAlign w:val="center"/>
          </w:tcPr>
          <w:p w14:paraId="0A2C41A3">
            <w:pPr>
              <w:pStyle w:val="55"/>
              <w:spacing w:before="0" w:line="360" w:lineRule="auto"/>
              <w:jc w:val="center"/>
              <w:rPr>
                <w:rFonts w:asciiTheme="minorEastAsia" w:hAnsiTheme="minorEastAsia" w:eastAsiaTheme="minorEastAsia"/>
                <w:position w:val="1"/>
                <w:sz w:val="21"/>
                <w:szCs w:val="21"/>
                <w:highlight w:val="none"/>
              </w:rPr>
            </w:pPr>
            <w:r>
              <w:rPr>
                <w:rFonts w:asciiTheme="minorEastAsia" w:hAnsiTheme="minorEastAsia" w:eastAsiaTheme="minorEastAsia"/>
                <w:position w:val="1"/>
                <w:sz w:val="21"/>
                <w:szCs w:val="21"/>
                <w:highlight w:val="none"/>
              </w:rPr>
              <w:t>4.1.1</w:t>
            </w:r>
          </w:p>
        </w:tc>
        <w:tc>
          <w:tcPr>
            <w:tcW w:w="1631" w:type="dxa"/>
            <w:vAlign w:val="center"/>
          </w:tcPr>
          <w:p w14:paraId="2B6B25BC">
            <w:pPr>
              <w:pStyle w:val="55"/>
              <w:spacing w:before="0" w:line="360" w:lineRule="auto"/>
              <w:jc w:val="center"/>
              <w:rPr>
                <w:rFonts w:asciiTheme="minorEastAsia" w:hAnsiTheme="minorEastAsia" w:eastAsiaTheme="minorEastAsia"/>
                <w:position w:val="1"/>
                <w:sz w:val="21"/>
                <w:szCs w:val="21"/>
                <w:highlight w:val="none"/>
              </w:rPr>
            </w:pPr>
            <w:r>
              <w:rPr>
                <w:rFonts w:asciiTheme="minorEastAsia" w:hAnsiTheme="minorEastAsia" w:eastAsiaTheme="minorEastAsia"/>
                <w:position w:val="1"/>
                <w:sz w:val="21"/>
                <w:szCs w:val="21"/>
                <w:highlight w:val="none"/>
              </w:rPr>
              <w:t>投标文件及其他要求</w:t>
            </w:r>
          </w:p>
        </w:tc>
        <w:tc>
          <w:tcPr>
            <w:tcW w:w="7390" w:type="dxa"/>
            <w:gridSpan w:val="2"/>
            <w:vAlign w:val="center"/>
          </w:tcPr>
          <w:p w14:paraId="23AA0195">
            <w:pPr>
              <w:pStyle w:val="55"/>
              <w:spacing w:before="0" w:line="360" w:lineRule="auto"/>
              <w:rPr>
                <w:rFonts w:asciiTheme="minorEastAsia" w:hAnsiTheme="minorEastAsia" w:eastAsiaTheme="minorEastAsia"/>
                <w:position w:val="1"/>
                <w:sz w:val="21"/>
                <w:szCs w:val="21"/>
                <w:highlight w:val="none"/>
                <w:lang w:eastAsia="zh-CN"/>
              </w:rPr>
            </w:pPr>
            <w:r>
              <w:rPr>
                <w:rFonts w:asciiTheme="minorEastAsia" w:hAnsiTheme="minorEastAsia" w:eastAsiaTheme="minorEastAsia"/>
                <w:position w:val="1"/>
                <w:sz w:val="21"/>
                <w:szCs w:val="21"/>
                <w:highlight w:val="none"/>
                <w:lang w:eastAsia="zh-CN"/>
              </w:rPr>
              <w:t>1、投标文件全部采用电子文档，投标人在投标截止时间前在广州公共资源交易服务平台有效上传提交电子投标文件，并验证CA密码之后对投标文件进行加密。</w:t>
            </w:r>
          </w:p>
          <w:p w14:paraId="4394D099">
            <w:pPr>
              <w:pStyle w:val="55"/>
              <w:spacing w:before="0" w:line="360" w:lineRule="auto"/>
              <w:rPr>
                <w:rFonts w:asciiTheme="minorEastAsia" w:hAnsiTheme="minorEastAsia" w:eastAsiaTheme="minorEastAsia"/>
                <w:position w:val="1"/>
                <w:sz w:val="21"/>
                <w:szCs w:val="21"/>
                <w:highlight w:val="none"/>
                <w:lang w:eastAsia="zh-CN"/>
              </w:rPr>
            </w:pPr>
            <w:r>
              <w:rPr>
                <w:rFonts w:asciiTheme="minorEastAsia" w:hAnsiTheme="minorEastAsia" w:eastAsiaTheme="minorEastAsia"/>
                <w:position w:val="1"/>
                <w:sz w:val="21"/>
                <w:szCs w:val="21"/>
                <w:highlight w:val="none"/>
                <w:lang w:eastAsia="zh-CN"/>
              </w:rPr>
              <w:t>2、非加密电子投标文件：递交投标文件备用</w:t>
            </w:r>
            <w:r>
              <w:rPr>
                <w:rFonts w:hint="eastAsia" w:asciiTheme="minorEastAsia" w:hAnsiTheme="minorEastAsia" w:eastAsiaTheme="minorEastAsia"/>
                <w:position w:val="1"/>
                <w:sz w:val="21"/>
                <w:szCs w:val="21"/>
                <w:highlight w:val="none"/>
                <w:lang w:eastAsia="zh-CN"/>
              </w:rPr>
              <w:t>光盘或U盘</w:t>
            </w:r>
            <w:r>
              <w:rPr>
                <w:rFonts w:asciiTheme="minorEastAsia" w:hAnsiTheme="minorEastAsia" w:eastAsiaTheme="minorEastAsia"/>
                <w:position w:val="1"/>
                <w:sz w:val="21"/>
                <w:szCs w:val="21"/>
                <w:highlight w:val="none"/>
                <w:lang w:eastAsia="zh-CN"/>
              </w:rPr>
              <w:t>时间：2025年  月  日  时  分至2025年  月  日  时  分；递交地点：</w:t>
            </w:r>
            <w:r>
              <w:rPr>
                <w:rFonts w:hint="eastAsia" w:asciiTheme="minorEastAsia" w:hAnsiTheme="minorEastAsia" w:eastAsiaTheme="minorEastAsia"/>
                <w:position w:val="1"/>
                <w:sz w:val="21"/>
                <w:szCs w:val="21"/>
                <w:highlight w:val="none"/>
                <w:lang w:eastAsia="zh-CN"/>
              </w:rPr>
              <w:t>广州交易集团有限公司（广州公共资源交易中心）</w:t>
            </w:r>
            <w:r>
              <w:rPr>
                <w:rFonts w:asciiTheme="minorEastAsia" w:hAnsiTheme="minorEastAsia" w:eastAsiaTheme="minorEastAsia"/>
                <w:position w:val="1"/>
                <w:sz w:val="21"/>
                <w:szCs w:val="21"/>
                <w:highlight w:val="none"/>
                <w:lang w:eastAsia="zh-CN"/>
              </w:rPr>
              <w:t>开标室。</w:t>
            </w:r>
            <w:r>
              <w:rPr>
                <w:rFonts w:hint="eastAsia" w:asciiTheme="minorEastAsia" w:hAnsiTheme="minorEastAsia" w:eastAsiaTheme="minorEastAsia"/>
                <w:position w:val="1"/>
                <w:sz w:val="21"/>
                <w:szCs w:val="21"/>
                <w:highlight w:val="none"/>
                <w:lang w:eastAsia="zh-CN"/>
              </w:rPr>
              <w:t>(</w:t>
            </w:r>
            <w:r>
              <w:rPr>
                <w:rFonts w:asciiTheme="minorEastAsia" w:hAnsiTheme="minorEastAsia" w:eastAsiaTheme="minorEastAsia"/>
                <w:position w:val="1"/>
                <w:sz w:val="21"/>
                <w:szCs w:val="21"/>
                <w:highlight w:val="none"/>
                <w:lang w:eastAsia="zh-CN"/>
              </w:rPr>
              <w:t>本项目日程安排及开标场地情况，投标人可登录</w:t>
            </w:r>
            <w:r>
              <w:rPr>
                <w:rFonts w:hint="eastAsia" w:asciiTheme="minorEastAsia" w:hAnsiTheme="minorEastAsia" w:eastAsiaTheme="minorEastAsia"/>
                <w:position w:val="1"/>
                <w:sz w:val="21"/>
                <w:szCs w:val="21"/>
                <w:highlight w:val="none"/>
                <w:lang w:eastAsia="zh-CN"/>
              </w:rPr>
              <w:t>广州交易集团有限公司（广州公共资源交易中心）</w:t>
            </w:r>
            <w:r>
              <w:rPr>
                <w:rFonts w:asciiTheme="minorEastAsia" w:hAnsiTheme="minorEastAsia" w:eastAsiaTheme="minorEastAsia"/>
                <w:position w:val="1"/>
                <w:sz w:val="21"/>
                <w:szCs w:val="21"/>
                <w:highlight w:val="none"/>
                <w:lang w:eastAsia="zh-CN"/>
              </w:rPr>
              <w:t>网站首页点击“交易业务-建设工程”专栏中的“项目查询(日程安排、答疑纪要)”输入项目编号或项目名称查询最新信息，建议安排在投标文件截止时间前15分钟至投标文件截止时间</w:t>
            </w:r>
            <w:r>
              <w:rPr>
                <w:rFonts w:hint="eastAsia" w:asciiTheme="minorEastAsia" w:hAnsiTheme="minorEastAsia" w:eastAsiaTheme="minorEastAsia"/>
                <w:position w:val="1"/>
                <w:sz w:val="21"/>
                <w:szCs w:val="21"/>
                <w:highlight w:val="none"/>
                <w:lang w:eastAsia="zh-CN"/>
              </w:rPr>
              <w:t>)</w:t>
            </w:r>
            <w:r>
              <w:rPr>
                <w:rFonts w:asciiTheme="minorEastAsia" w:hAnsiTheme="minorEastAsia" w:eastAsiaTheme="minorEastAsia"/>
                <w:position w:val="1"/>
                <w:sz w:val="21"/>
                <w:szCs w:val="21"/>
                <w:highlight w:val="none"/>
                <w:lang w:eastAsia="zh-CN"/>
              </w:rPr>
              <w:t>电子开标按照招标文件确定的时间进行开标，所有投标人均应当准时参加开标。不参加开标会议，致使其投标文件无法正常解密的，视为投标人撤销其投标文件和放弃投标文件解密失败补救权利。</w:t>
            </w:r>
          </w:p>
          <w:p w14:paraId="148C95D5">
            <w:pPr>
              <w:pStyle w:val="55"/>
              <w:spacing w:before="0" w:line="360" w:lineRule="auto"/>
              <w:rPr>
                <w:rFonts w:asciiTheme="minorEastAsia" w:hAnsiTheme="minorEastAsia" w:eastAsiaTheme="minorEastAsia"/>
                <w:position w:val="1"/>
                <w:sz w:val="21"/>
                <w:szCs w:val="21"/>
                <w:highlight w:val="none"/>
                <w:lang w:eastAsia="zh-CN"/>
              </w:rPr>
            </w:pPr>
            <w:r>
              <w:rPr>
                <w:rFonts w:asciiTheme="minorEastAsia" w:hAnsiTheme="minorEastAsia" w:eastAsiaTheme="minorEastAsia"/>
                <w:position w:val="1"/>
                <w:sz w:val="21"/>
                <w:szCs w:val="21"/>
                <w:highlight w:val="none"/>
                <w:lang w:eastAsia="zh-CN"/>
              </w:rPr>
              <w:t>3、其他要求：</w:t>
            </w:r>
          </w:p>
          <w:p w14:paraId="3DDF3110">
            <w:pPr>
              <w:pStyle w:val="55"/>
              <w:spacing w:before="0" w:line="360" w:lineRule="auto"/>
              <w:rPr>
                <w:rFonts w:asciiTheme="minorEastAsia" w:hAnsiTheme="minorEastAsia" w:eastAsiaTheme="minorEastAsia"/>
                <w:sz w:val="21"/>
                <w:szCs w:val="21"/>
                <w:highlight w:val="none"/>
                <w:lang w:eastAsia="zh-CN"/>
              </w:rPr>
            </w:pPr>
            <w:r>
              <w:rPr>
                <w:rFonts w:hint="eastAsia" w:asciiTheme="minorEastAsia" w:hAnsiTheme="minorEastAsia" w:eastAsiaTheme="minorEastAsia"/>
                <w:position w:val="1"/>
                <w:sz w:val="21"/>
                <w:szCs w:val="21"/>
                <w:highlight w:val="none"/>
                <w:lang w:eastAsia="zh-CN"/>
              </w:rPr>
              <w:t>(</w:t>
            </w:r>
            <w:r>
              <w:rPr>
                <w:rFonts w:asciiTheme="minorEastAsia" w:hAnsiTheme="minorEastAsia" w:eastAsiaTheme="minorEastAsia"/>
                <w:position w:val="1"/>
                <w:sz w:val="21"/>
                <w:szCs w:val="21"/>
                <w:highlight w:val="none"/>
                <w:lang w:eastAsia="zh-CN"/>
              </w:rPr>
              <w:t>1</w:t>
            </w:r>
            <w:r>
              <w:rPr>
                <w:rFonts w:hint="eastAsia" w:asciiTheme="minorEastAsia" w:hAnsiTheme="minorEastAsia" w:eastAsiaTheme="minorEastAsia"/>
                <w:position w:val="1"/>
                <w:sz w:val="21"/>
                <w:szCs w:val="21"/>
                <w:highlight w:val="none"/>
                <w:lang w:eastAsia="zh-CN"/>
              </w:rPr>
              <w:t>)</w:t>
            </w:r>
            <w:r>
              <w:rPr>
                <w:rFonts w:asciiTheme="minorEastAsia" w:hAnsiTheme="minorEastAsia" w:eastAsiaTheme="minorEastAsia"/>
                <w:sz w:val="21"/>
                <w:szCs w:val="21"/>
                <w:highlight w:val="none"/>
                <w:lang w:eastAsia="zh-CN"/>
              </w:rPr>
              <w:t>投标人应当按照招标文件的要求编制并加密投标文件。投标人未按规定加密的投标文件，</w:t>
            </w:r>
            <w:r>
              <w:rPr>
                <w:rFonts w:hint="eastAsia" w:asciiTheme="minorEastAsia" w:hAnsiTheme="minorEastAsia" w:eastAsiaTheme="minorEastAsia"/>
                <w:position w:val="1"/>
                <w:sz w:val="21"/>
                <w:szCs w:val="21"/>
                <w:highlight w:val="none"/>
                <w:lang w:eastAsia="zh-CN"/>
              </w:rPr>
              <w:t>广州交易集团有限公司（广州公共资源交易中心）</w:t>
            </w:r>
            <w:r>
              <w:rPr>
                <w:rFonts w:hint="eastAsia" w:asciiTheme="minorEastAsia" w:hAnsiTheme="minorEastAsia" w:eastAsiaTheme="minorEastAsia"/>
                <w:sz w:val="21"/>
                <w:szCs w:val="21"/>
                <w:highlight w:val="none"/>
                <w:lang w:val="en-US" w:eastAsia="zh-CN"/>
              </w:rPr>
              <w:t>交易</w:t>
            </w:r>
            <w:r>
              <w:rPr>
                <w:rFonts w:asciiTheme="minorEastAsia" w:hAnsiTheme="minorEastAsia" w:eastAsiaTheme="minorEastAsia"/>
                <w:sz w:val="21"/>
                <w:szCs w:val="21"/>
                <w:highlight w:val="none"/>
                <w:lang w:eastAsia="zh-CN"/>
              </w:rPr>
              <w:t>平台予以拒收。</w:t>
            </w:r>
          </w:p>
          <w:p w14:paraId="57BEA7B1">
            <w:pPr>
              <w:pStyle w:val="55"/>
              <w:spacing w:before="0" w:line="360" w:lineRule="auto"/>
              <w:rPr>
                <w:rFonts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asciiTheme="minorEastAsia" w:hAnsiTheme="minorEastAsia" w:eastAsiaTheme="minorEastAsia"/>
                <w:sz w:val="21"/>
                <w:szCs w:val="21"/>
                <w:highlight w:val="none"/>
                <w:lang w:eastAsia="zh-CN"/>
              </w:rPr>
              <w:t>2</w:t>
            </w:r>
            <w:r>
              <w:rPr>
                <w:rFonts w:hint="eastAsia" w:asciiTheme="minorEastAsia" w:hAnsiTheme="minorEastAsia" w:eastAsiaTheme="minorEastAsia"/>
                <w:sz w:val="21"/>
                <w:szCs w:val="21"/>
                <w:highlight w:val="none"/>
                <w:lang w:eastAsia="zh-CN"/>
              </w:rPr>
              <w:t>)</w:t>
            </w:r>
            <w:r>
              <w:rPr>
                <w:rFonts w:asciiTheme="minorEastAsia" w:hAnsiTheme="minorEastAsia" w:eastAsiaTheme="minorEastAsia"/>
                <w:sz w:val="21"/>
                <w:szCs w:val="21"/>
                <w:highlight w:val="none"/>
                <w:lang w:eastAsia="zh-CN"/>
              </w:rPr>
              <w:t>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14:paraId="24670912">
            <w:pPr>
              <w:pStyle w:val="55"/>
              <w:spacing w:before="0" w:line="360" w:lineRule="auto"/>
              <w:rPr>
                <w:rFonts w:asciiTheme="minorEastAsia" w:hAnsiTheme="minorEastAsia" w:eastAsiaTheme="minorEastAsia"/>
                <w:position w:val="1"/>
                <w:sz w:val="21"/>
                <w:szCs w:val="21"/>
                <w:highlight w:val="none"/>
                <w:lang w:eastAsia="zh-CN"/>
              </w:rPr>
            </w:pPr>
            <w:r>
              <w:rPr>
                <w:rFonts w:hint="eastAsia" w:asciiTheme="minorEastAsia" w:hAnsiTheme="minorEastAsia" w:eastAsiaTheme="minorEastAsia"/>
                <w:sz w:val="21"/>
                <w:szCs w:val="21"/>
                <w:highlight w:val="none"/>
                <w:lang w:eastAsia="zh-CN"/>
              </w:rPr>
              <w:t>(</w:t>
            </w:r>
            <w:r>
              <w:rPr>
                <w:rFonts w:asciiTheme="minorEastAsia" w:hAnsiTheme="minorEastAsia" w:eastAsiaTheme="minorEastAsia"/>
                <w:sz w:val="21"/>
                <w:szCs w:val="21"/>
                <w:highlight w:val="none"/>
                <w:lang w:eastAsia="zh-CN"/>
              </w:rPr>
              <w:t>3</w:t>
            </w:r>
            <w:r>
              <w:rPr>
                <w:rFonts w:hint="eastAsia" w:asciiTheme="minorEastAsia" w:hAnsiTheme="minorEastAsia" w:eastAsiaTheme="minorEastAsia"/>
                <w:sz w:val="21"/>
                <w:szCs w:val="21"/>
                <w:highlight w:val="none"/>
                <w:lang w:eastAsia="zh-CN"/>
              </w:rPr>
              <w:t>)</w:t>
            </w:r>
            <w:r>
              <w:rPr>
                <w:rFonts w:asciiTheme="minorEastAsia" w:hAnsiTheme="minorEastAsia" w:eastAsiaTheme="minorEastAsia"/>
                <w:sz w:val="21"/>
                <w:szCs w:val="21"/>
                <w:highlight w:val="none"/>
                <w:lang w:eastAsia="zh-CN"/>
              </w:rPr>
              <w:t>投标人应当在投标截止时间前完成上传、补充、修改或者撤回投标文件。投标截止时间前未完成上传投标文件的，视为撤回投标文件。投标截止时间后广州公共资源交易服务平台拒收投标文件。</w:t>
            </w:r>
          </w:p>
        </w:tc>
      </w:tr>
      <w:tr w14:paraId="18F49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59" w:type="dxa"/>
          </w:tcPr>
          <w:p w14:paraId="32A8CBCE">
            <w:pPr>
              <w:pStyle w:val="55"/>
              <w:spacing w:before="0" w:line="360" w:lineRule="auto"/>
              <w:ind w:left="234"/>
              <w:rPr>
                <w:rFonts w:asciiTheme="minorEastAsia" w:hAnsiTheme="minorEastAsia" w:eastAsiaTheme="minorEastAsia"/>
                <w:sz w:val="21"/>
                <w:szCs w:val="21"/>
                <w:highlight w:val="none"/>
              </w:rPr>
            </w:pPr>
            <w:r>
              <w:rPr>
                <w:rFonts w:asciiTheme="minorEastAsia" w:hAnsiTheme="minorEastAsia" w:eastAsiaTheme="minorEastAsia"/>
                <w:spacing w:val="1"/>
                <w:sz w:val="21"/>
                <w:szCs w:val="21"/>
                <w:highlight w:val="none"/>
              </w:rPr>
              <w:t>4.2.1</w:t>
            </w:r>
          </w:p>
        </w:tc>
        <w:tc>
          <w:tcPr>
            <w:tcW w:w="1631" w:type="dxa"/>
          </w:tcPr>
          <w:p w14:paraId="0E783772">
            <w:pPr>
              <w:pStyle w:val="55"/>
              <w:spacing w:before="0" w:line="360" w:lineRule="auto"/>
              <w:ind w:left="173"/>
              <w:rPr>
                <w:rFonts w:asciiTheme="minorEastAsia" w:hAnsiTheme="minorEastAsia" w:eastAsiaTheme="minorEastAsia"/>
                <w:sz w:val="21"/>
                <w:szCs w:val="21"/>
                <w:highlight w:val="none"/>
              </w:rPr>
            </w:pPr>
            <w:r>
              <w:rPr>
                <w:rFonts w:asciiTheme="minorEastAsia" w:hAnsiTheme="minorEastAsia" w:eastAsiaTheme="minorEastAsia"/>
                <w:spacing w:val="19"/>
                <w:sz w:val="21"/>
                <w:szCs w:val="21"/>
                <w:highlight w:val="none"/>
              </w:rPr>
              <w:t>投标截止时间</w:t>
            </w:r>
          </w:p>
        </w:tc>
        <w:tc>
          <w:tcPr>
            <w:tcW w:w="7390" w:type="dxa"/>
            <w:gridSpan w:val="2"/>
          </w:tcPr>
          <w:p w14:paraId="13F9F410">
            <w:pPr>
              <w:pStyle w:val="55"/>
              <w:spacing w:before="0" w:line="360" w:lineRule="auto"/>
              <w:ind w:left="113"/>
              <w:rPr>
                <w:rFonts w:asciiTheme="minorEastAsia" w:hAnsiTheme="minorEastAsia" w:eastAsiaTheme="minorEastAsia"/>
                <w:sz w:val="21"/>
                <w:szCs w:val="21"/>
                <w:highlight w:val="none"/>
              </w:rPr>
            </w:pPr>
            <w:r>
              <w:rPr>
                <w:rFonts w:asciiTheme="minorEastAsia" w:hAnsiTheme="minorEastAsia" w:eastAsiaTheme="minorEastAsia"/>
                <w:spacing w:val="-6"/>
                <w:sz w:val="21"/>
                <w:szCs w:val="21"/>
                <w:highlight w:val="none"/>
              </w:rPr>
              <w:t>2025年</w:t>
            </w:r>
            <w:r>
              <w:rPr>
                <w:rFonts w:asciiTheme="minorEastAsia" w:hAnsiTheme="minorEastAsia" w:eastAsiaTheme="minorEastAsia"/>
                <w:spacing w:val="5"/>
                <w:sz w:val="21"/>
                <w:szCs w:val="21"/>
                <w:highlight w:val="none"/>
                <w:u w:val="single"/>
              </w:rPr>
              <w:t xml:space="preserve">  </w:t>
            </w:r>
            <w:r>
              <w:rPr>
                <w:rFonts w:asciiTheme="minorEastAsia" w:hAnsiTheme="minorEastAsia" w:eastAsiaTheme="minorEastAsia"/>
                <w:spacing w:val="-81"/>
                <w:sz w:val="21"/>
                <w:szCs w:val="21"/>
                <w:highlight w:val="none"/>
              </w:rPr>
              <w:t xml:space="preserve"> </w:t>
            </w:r>
            <w:r>
              <w:rPr>
                <w:rFonts w:asciiTheme="minorEastAsia" w:hAnsiTheme="minorEastAsia" w:eastAsiaTheme="minorEastAsia"/>
                <w:spacing w:val="-6"/>
                <w:sz w:val="21"/>
                <w:szCs w:val="21"/>
                <w:highlight w:val="none"/>
              </w:rPr>
              <w:t>月</w:t>
            </w:r>
            <w:r>
              <w:rPr>
                <w:rFonts w:asciiTheme="minorEastAsia" w:hAnsiTheme="minorEastAsia" w:eastAsiaTheme="minorEastAsia"/>
                <w:spacing w:val="4"/>
                <w:sz w:val="21"/>
                <w:szCs w:val="21"/>
                <w:highlight w:val="none"/>
                <w:u w:val="single"/>
              </w:rPr>
              <w:t xml:space="preserve">  </w:t>
            </w:r>
            <w:r>
              <w:rPr>
                <w:rFonts w:asciiTheme="minorEastAsia" w:hAnsiTheme="minorEastAsia" w:eastAsiaTheme="minorEastAsia"/>
                <w:spacing w:val="-52"/>
                <w:sz w:val="21"/>
                <w:szCs w:val="21"/>
                <w:highlight w:val="none"/>
              </w:rPr>
              <w:t xml:space="preserve"> </w:t>
            </w:r>
            <w:r>
              <w:rPr>
                <w:rFonts w:asciiTheme="minorEastAsia" w:hAnsiTheme="minorEastAsia" w:eastAsiaTheme="minorEastAsia"/>
                <w:spacing w:val="-6"/>
                <w:sz w:val="21"/>
                <w:szCs w:val="21"/>
                <w:highlight w:val="none"/>
              </w:rPr>
              <w:t>日</w:t>
            </w:r>
            <w:r>
              <w:rPr>
                <w:rFonts w:asciiTheme="minorEastAsia" w:hAnsiTheme="minorEastAsia" w:eastAsiaTheme="minorEastAsia"/>
                <w:spacing w:val="-92"/>
                <w:sz w:val="21"/>
                <w:szCs w:val="21"/>
                <w:highlight w:val="none"/>
              </w:rPr>
              <w:t xml:space="preserve"> </w:t>
            </w:r>
            <w:r>
              <w:rPr>
                <w:rFonts w:asciiTheme="minorEastAsia" w:hAnsiTheme="minorEastAsia" w:eastAsiaTheme="minorEastAsia"/>
                <w:spacing w:val="4"/>
                <w:sz w:val="21"/>
                <w:szCs w:val="21"/>
                <w:highlight w:val="none"/>
                <w:u w:val="single"/>
              </w:rPr>
              <w:t xml:space="preserve">  </w:t>
            </w:r>
            <w:r>
              <w:rPr>
                <w:rFonts w:asciiTheme="minorEastAsia" w:hAnsiTheme="minorEastAsia" w:eastAsiaTheme="minorEastAsia"/>
                <w:spacing w:val="-77"/>
                <w:sz w:val="21"/>
                <w:szCs w:val="21"/>
                <w:highlight w:val="none"/>
              </w:rPr>
              <w:t xml:space="preserve"> </w:t>
            </w:r>
            <w:r>
              <w:rPr>
                <w:rFonts w:asciiTheme="minorEastAsia" w:hAnsiTheme="minorEastAsia" w:eastAsiaTheme="minorEastAsia"/>
                <w:spacing w:val="-6"/>
                <w:sz w:val="21"/>
                <w:szCs w:val="21"/>
                <w:highlight w:val="none"/>
              </w:rPr>
              <w:t>时</w:t>
            </w:r>
            <w:r>
              <w:rPr>
                <w:rFonts w:asciiTheme="minorEastAsia" w:hAnsiTheme="minorEastAsia" w:eastAsiaTheme="minorEastAsia"/>
                <w:spacing w:val="6"/>
                <w:sz w:val="21"/>
                <w:szCs w:val="21"/>
                <w:highlight w:val="none"/>
                <w:u w:val="single"/>
              </w:rPr>
              <w:t xml:space="preserve">  </w:t>
            </w:r>
            <w:r>
              <w:rPr>
                <w:rFonts w:asciiTheme="minorEastAsia" w:hAnsiTheme="minorEastAsia" w:eastAsiaTheme="minorEastAsia"/>
                <w:spacing w:val="-85"/>
                <w:sz w:val="21"/>
                <w:szCs w:val="21"/>
                <w:highlight w:val="none"/>
              </w:rPr>
              <w:t xml:space="preserve"> </w:t>
            </w:r>
            <w:r>
              <w:rPr>
                <w:rFonts w:asciiTheme="minorEastAsia" w:hAnsiTheme="minorEastAsia" w:eastAsiaTheme="minorEastAsia"/>
                <w:spacing w:val="-6"/>
                <w:sz w:val="21"/>
                <w:szCs w:val="21"/>
                <w:highlight w:val="none"/>
              </w:rPr>
              <w:t>分</w:t>
            </w:r>
          </w:p>
        </w:tc>
      </w:tr>
      <w:tr w14:paraId="6C5D1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59" w:type="dxa"/>
          </w:tcPr>
          <w:p w14:paraId="04417657">
            <w:pPr>
              <w:pStyle w:val="55"/>
              <w:spacing w:before="0" w:line="360" w:lineRule="auto"/>
              <w:ind w:left="234"/>
              <w:rPr>
                <w:rFonts w:asciiTheme="minorEastAsia" w:hAnsiTheme="minorEastAsia" w:eastAsiaTheme="minorEastAsia"/>
                <w:spacing w:val="1"/>
                <w:sz w:val="21"/>
                <w:szCs w:val="21"/>
                <w:highlight w:val="none"/>
              </w:rPr>
            </w:pPr>
          </w:p>
        </w:tc>
        <w:tc>
          <w:tcPr>
            <w:tcW w:w="1631" w:type="dxa"/>
            <w:vAlign w:val="center"/>
          </w:tcPr>
          <w:p w14:paraId="05A4696A">
            <w:pPr>
              <w:pStyle w:val="55"/>
              <w:spacing w:before="0" w:line="360" w:lineRule="auto"/>
              <w:jc w:val="center"/>
              <w:rPr>
                <w:rFonts w:asciiTheme="minorEastAsia" w:hAnsiTheme="minorEastAsia" w:eastAsiaTheme="minorEastAsia"/>
                <w:spacing w:val="19"/>
                <w:sz w:val="21"/>
                <w:szCs w:val="21"/>
                <w:highlight w:val="none"/>
                <w:lang w:eastAsia="zh-CN"/>
              </w:rPr>
            </w:pPr>
            <w:r>
              <w:rPr>
                <w:rFonts w:asciiTheme="minorEastAsia" w:hAnsiTheme="minorEastAsia" w:eastAsiaTheme="minorEastAsia"/>
                <w:spacing w:val="24"/>
                <w:sz w:val="21"/>
                <w:szCs w:val="21"/>
                <w:highlight w:val="none"/>
                <w:lang w:eastAsia="zh-CN"/>
              </w:rPr>
              <w:t>提交投标文件</w:t>
            </w:r>
            <w:r>
              <w:rPr>
                <w:rFonts w:hint="eastAsia" w:asciiTheme="minorEastAsia" w:hAnsiTheme="minorEastAsia" w:eastAsiaTheme="minorEastAsia"/>
                <w:spacing w:val="24"/>
                <w:sz w:val="21"/>
                <w:szCs w:val="21"/>
                <w:highlight w:val="none"/>
                <w:lang w:eastAsia="zh-CN"/>
              </w:rPr>
              <w:t>光盘或U盘</w:t>
            </w:r>
            <w:r>
              <w:rPr>
                <w:rFonts w:asciiTheme="minorEastAsia" w:hAnsiTheme="minorEastAsia" w:eastAsiaTheme="minorEastAsia"/>
                <w:spacing w:val="24"/>
                <w:sz w:val="21"/>
                <w:szCs w:val="21"/>
                <w:highlight w:val="none"/>
                <w:lang w:eastAsia="zh-CN"/>
              </w:rPr>
              <w:t>备用时间</w:t>
            </w:r>
            <w:r>
              <w:rPr>
                <w:rFonts w:asciiTheme="minorEastAsia" w:hAnsiTheme="minorEastAsia" w:eastAsiaTheme="minorEastAsia"/>
                <w:spacing w:val="19"/>
                <w:sz w:val="21"/>
                <w:szCs w:val="21"/>
                <w:highlight w:val="none"/>
                <w:lang w:eastAsia="zh-CN"/>
              </w:rPr>
              <w:t>和地点</w:t>
            </w:r>
          </w:p>
        </w:tc>
        <w:tc>
          <w:tcPr>
            <w:tcW w:w="7390" w:type="dxa"/>
            <w:gridSpan w:val="2"/>
          </w:tcPr>
          <w:p w14:paraId="0C04E92E">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投标人可制作非加密的电子投标文件（PDF格式）刻入</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（1份）。刻录好的投标文件</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密封在密封袋中，并在封口处加盖投标人单位公章。密封袋上应写明项目名称和招标人名称。递交的</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不得加密。</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无法读取或导入的，则视为未提交备用投标文件</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。如果投标人没有按规定通过</w:t>
            </w:r>
            <w:r>
              <w:rPr>
                <w:rFonts w:hint="eastAsia" w:asciiTheme="minorEastAsia" w:hAnsiTheme="minorEastAsia" w:eastAsiaTheme="minorEastAsia"/>
                <w:sz w:val="21"/>
                <w:szCs w:val="21"/>
                <w:highlight w:val="none"/>
                <w:lang w:eastAsia="zh-CN"/>
              </w:rPr>
              <w:t>广州交易集团有限公司（广州公共资源交易中心）</w:t>
            </w:r>
            <w:r>
              <w:rPr>
                <w:rFonts w:asciiTheme="minorEastAsia" w:hAnsiTheme="minorEastAsia" w:eastAsiaTheme="minorEastAsia"/>
                <w:sz w:val="21"/>
                <w:szCs w:val="21"/>
                <w:highlight w:val="none"/>
                <w:lang w:eastAsia="zh-CN"/>
              </w:rPr>
              <w:t>交易平台网上递交电子投标文件的，不再读取提交的</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。投标人也可不提交备用</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。提交投标文件</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备用时间和地点如下：</w:t>
            </w:r>
          </w:p>
          <w:p w14:paraId="1DC3BA07">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递交时间：2025年</w:t>
            </w:r>
            <w:r>
              <w:rPr>
                <w:rFonts w:asciiTheme="minorEastAsia" w:hAnsiTheme="minorEastAsia" w:eastAsiaTheme="minorEastAsia"/>
                <w:sz w:val="21"/>
                <w:szCs w:val="21"/>
                <w:highlight w:val="none"/>
                <w:u w:val="single"/>
                <w:lang w:eastAsia="zh-CN"/>
              </w:rPr>
              <w:t xml:space="preserve">  </w:t>
            </w:r>
            <w:r>
              <w:rPr>
                <w:rFonts w:asciiTheme="minorEastAsia" w:hAnsiTheme="minorEastAsia" w:eastAsiaTheme="minorEastAsia"/>
                <w:sz w:val="21"/>
                <w:szCs w:val="21"/>
                <w:highlight w:val="none"/>
                <w:lang w:eastAsia="zh-CN"/>
              </w:rPr>
              <w:t>月</w:t>
            </w:r>
            <w:r>
              <w:rPr>
                <w:rFonts w:asciiTheme="minorEastAsia" w:hAnsiTheme="minorEastAsia" w:eastAsiaTheme="minorEastAsia"/>
                <w:sz w:val="21"/>
                <w:szCs w:val="21"/>
                <w:highlight w:val="none"/>
                <w:u w:val="single"/>
                <w:lang w:eastAsia="zh-CN"/>
              </w:rPr>
              <w:t xml:space="preserve">  </w:t>
            </w:r>
            <w:r>
              <w:rPr>
                <w:rFonts w:asciiTheme="minorEastAsia" w:hAnsiTheme="minorEastAsia" w:eastAsiaTheme="minorEastAsia"/>
                <w:sz w:val="21"/>
                <w:szCs w:val="21"/>
                <w:highlight w:val="none"/>
                <w:lang w:eastAsia="zh-CN"/>
              </w:rPr>
              <w:t>日</w:t>
            </w:r>
            <w:r>
              <w:rPr>
                <w:rFonts w:asciiTheme="minorEastAsia" w:hAnsiTheme="minorEastAsia" w:eastAsiaTheme="minorEastAsia"/>
                <w:sz w:val="21"/>
                <w:szCs w:val="21"/>
                <w:highlight w:val="none"/>
                <w:u w:val="single"/>
                <w:lang w:eastAsia="zh-CN"/>
              </w:rPr>
              <w:t xml:space="preserve">  </w:t>
            </w:r>
            <w:r>
              <w:rPr>
                <w:rFonts w:asciiTheme="minorEastAsia" w:hAnsiTheme="minorEastAsia" w:eastAsiaTheme="minorEastAsia"/>
                <w:sz w:val="21"/>
                <w:szCs w:val="21"/>
                <w:highlight w:val="none"/>
                <w:lang w:eastAsia="zh-CN"/>
              </w:rPr>
              <w:t>时</w:t>
            </w:r>
            <w:r>
              <w:rPr>
                <w:rFonts w:asciiTheme="minorEastAsia" w:hAnsiTheme="minorEastAsia" w:eastAsiaTheme="minorEastAsia"/>
                <w:sz w:val="21"/>
                <w:szCs w:val="21"/>
                <w:highlight w:val="none"/>
                <w:u w:val="single"/>
                <w:lang w:eastAsia="zh-CN"/>
              </w:rPr>
              <w:t xml:space="preserve">  </w:t>
            </w:r>
            <w:r>
              <w:rPr>
                <w:rFonts w:asciiTheme="minorEastAsia" w:hAnsiTheme="minorEastAsia" w:eastAsiaTheme="minorEastAsia"/>
                <w:sz w:val="21"/>
                <w:szCs w:val="21"/>
                <w:highlight w:val="none"/>
                <w:lang w:eastAsia="zh-CN"/>
              </w:rPr>
              <w:t>分至2025年</w:t>
            </w:r>
            <w:r>
              <w:rPr>
                <w:rFonts w:asciiTheme="minorEastAsia" w:hAnsiTheme="minorEastAsia" w:eastAsiaTheme="minorEastAsia"/>
                <w:sz w:val="21"/>
                <w:szCs w:val="21"/>
                <w:highlight w:val="none"/>
                <w:u w:val="single"/>
                <w:lang w:eastAsia="zh-CN"/>
              </w:rPr>
              <w:t xml:space="preserve">  </w:t>
            </w:r>
            <w:r>
              <w:rPr>
                <w:rFonts w:asciiTheme="minorEastAsia" w:hAnsiTheme="minorEastAsia" w:eastAsiaTheme="minorEastAsia"/>
                <w:sz w:val="21"/>
                <w:szCs w:val="21"/>
                <w:highlight w:val="none"/>
                <w:lang w:eastAsia="zh-CN"/>
              </w:rPr>
              <w:t>月</w:t>
            </w:r>
            <w:r>
              <w:rPr>
                <w:rFonts w:asciiTheme="minorEastAsia" w:hAnsiTheme="minorEastAsia" w:eastAsiaTheme="minorEastAsia"/>
                <w:sz w:val="21"/>
                <w:szCs w:val="21"/>
                <w:highlight w:val="none"/>
                <w:u w:val="single"/>
                <w:lang w:eastAsia="zh-CN"/>
              </w:rPr>
              <w:t xml:space="preserve"> </w:t>
            </w:r>
            <w:r>
              <w:rPr>
                <w:rFonts w:hint="eastAsia" w:asciiTheme="minorEastAsia" w:hAnsiTheme="minorEastAsia" w:eastAsiaTheme="minorEastAsia"/>
                <w:sz w:val="21"/>
                <w:szCs w:val="21"/>
                <w:highlight w:val="none"/>
                <w:u w:val="single"/>
                <w:lang w:eastAsia="zh-CN"/>
              </w:rPr>
              <w:t xml:space="preserve"> </w:t>
            </w:r>
            <w:r>
              <w:rPr>
                <w:rFonts w:asciiTheme="minorEastAsia" w:hAnsiTheme="minorEastAsia" w:eastAsiaTheme="minorEastAsia"/>
                <w:sz w:val="21"/>
                <w:szCs w:val="21"/>
                <w:highlight w:val="none"/>
                <w:lang w:eastAsia="zh-CN"/>
              </w:rPr>
              <w:t>日</w:t>
            </w:r>
            <w:r>
              <w:rPr>
                <w:rFonts w:asciiTheme="minorEastAsia" w:hAnsiTheme="minorEastAsia" w:eastAsiaTheme="minorEastAsia"/>
                <w:sz w:val="21"/>
                <w:szCs w:val="21"/>
                <w:highlight w:val="none"/>
                <w:u w:val="single"/>
                <w:lang w:eastAsia="zh-CN"/>
              </w:rPr>
              <w:t xml:space="preserve">  </w:t>
            </w:r>
            <w:r>
              <w:rPr>
                <w:rFonts w:asciiTheme="minorEastAsia" w:hAnsiTheme="minorEastAsia" w:eastAsiaTheme="minorEastAsia"/>
                <w:sz w:val="21"/>
                <w:szCs w:val="21"/>
                <w:highlight w:val="none"/>
                <w:lang w:eastAsia="zh-CN"/>
              </w:rPr>
              <w:t>时</w:t>
            </w:r>
            <w:r>
              <w:rPr>
                <w:rFonts w:asciiTheme="minorEastAsia" w:hAnsiTheme="minorEastAsia" w:eastAsiaTheme="minorEastAsia"/>
                <w:sz w:val="21"/>
                <w:szCs w:val="21"/>
                <w:highlight w:val="none"/>
                <w:u w:val="single"/>
                <w:lang w:eastAsia="zh-CN"/>
              </w:rPr>
              <w:t xml:space="preserve">  </w:t>
            </w:r>
            <w:r>
              <w:rPr>
                <w:rFonts w:asciiTheme="minorEastAsia" w:hAnsiTheme="minorEastAsia" w:eastAsiaTheme="minorEastAsia"/>
                <w:sz w:val="21"/>
                <w:szCs w:val="21"/>
                <w:highlight w:val="none"/>
                <w:lang w:eastAsia="zh-CN"/>
              </w:rPr>
              <w:t>分；</w:t>
            </w:r>
          </w:p>
          <w:p w14:paraId="7D6E8C0F">
            <w:pPr>
              <w:pStyle w:val="55"/>
              <w:spacing w:line="360" w:lineRule="auto"/>
              <w:rPr>
                <w:rFonts w:asciiTheme="minorEastAsia" w:hAnsiTheme="minorEastAsia" w:eastAsiaTheme="minorEastAsia"/>
                <w:spacing w:val="-6"/>
                <w:sz w:val="21"/>
                <w:szCs w:val="21"/>
                <w:highlight w:val="none"/>
                <w:lang w:eastAsia="zh-CN"/>
              </w:rPr>
            </w:pPr>
            <w:r>
              <w:rPr>
                <w:rFonts w:asciiTheme="minorEastAsia" w:hAnsiTheme="minorEastAsia" w:eastAsiaTheme="minorEastAsia"/>
                <w:sz w:val="21"/>
                <w:szCs w:val="21"/>
                <w:highlight w:val="none"/>
                <w:lang w:eastAsia="zh-CN"/>
              </w:rPr>
              <w:t>递交地点：</w:t>
            </w:r>
            <w:r>
              <w:rPr>
                <w:rFonts w:hint="eastAsia" w:asciiTheme="minorEastAsia" w:hAnsiTheme="minorEastAsia" w:eastAsiaTheme="minorEastAsia"/>
                <w:sz w:val="21"/>
                <w:szCs w:val="21"/>
                <w:highlight w:val="none"/>
                <w:lang w:eastAsia="zh-CN"/>
              </w:rPr>
              <w:t>广州交易集团有限公司（广州公共资源交易中心）</w:t>
            </w:r>
            <w:r>
              <w:rPr>
                <w:rFonts w:asciiTheme="minorEastAsia" w:hAnsiTheme="minorEastAsia" w:eastAsiaTheme="minorEastAsia"/>
                <w:sz w:val="21"/>
                <w:szCs w:val="21"/>
                <w:highlight w:val="none"/>
                <w:lang w:eastAsia="zh-CN"/>
              </w:rPr>
              <w:t>开标室（本项目日程安排及开标场地情况，投标人可登录</w:t>
            </w:r>
            <w:r>
              <w:rPr>
                <w:rFonts w:hint="eastAsia" w:asciiTheme="minorEastAsia" w:hAnsiTheme="minorEastAsia" w:eastAsiaTheme="minorEastAsia"/>
                <w:sz w:val="21"/>
                <w:szCs w:val="21"/>
                <w:highlight w:val="none"/>
                <w:lang w:eastAsia="zh-CN"/>
              </w:rPr>
              <w:t>广州交易集团有限公司（广州公共资源交易中心）</w:t>
            </w:r>
            <w:r>
              <w:rPr>
                <w:rFonts w:asciiTheme="minorEastAsia" w:hAnsiTheme="minorEastAsia" w:eastAsiaTheme="minorEastAsia"/>
                <w:sz w:val="21"/>
                <w:szCs w:val="21"/>
                <w:highlight w:val="none"/>
                <w:lang w:eastAsia="zh-CN"/>
              </w:rPr>
              <w:t>网站首页点击“交易业务-建设工程”专栏中的“项目查询(日程安排、答疑纪要)”输入项目编号或项目名称查询最新信息。）上述时间及地点是否有改变，请密切留意补充公告和招标答疑纪要的相关信息。</w:t>
            </w:r>
          </w:p>
        </w:tc>
      </w:tr>
      <w:tr w14:paraId="0CAEF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959" w:type="dxa"/>
            <w:vAlign w:val="center"/>
          </w:tcPr>
          <w:p w14:paraId="77481766">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1"/>
                <w:position w:val="1"/>
                <w:sz w:val="21"/>
                <w:szCs w:val="21"/>
                <w:highlight w:val="none"/>
              </w:rPr>
              <w:t>4.2.2</w:t>
            </w:r>
          </w:p>
        </w:tc>
        <w:tc>
          <w:tcPr>
            <w:tcW w:w="1631" w:type="dxa"/>
            <w:vAlign w:val="center"/>
          </w:tcPr>
          <w:p w14:paraId="241478CA">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6"/>
                <w:sz w:val="21"/>
                <w:szCs w:val="21"/>
                <w:highlight w:val="none"/>
              </w:rPr>
              <w:t>投标文</w:t>
            </w:r>
            <w:r>
              <w:rPr>
                <w:rFonts w:asciiTheme="minorEastAsia" w:hAnsiTheme="minorEastAsia" w:eastAsiaTheme="minorEastAsia"/>
                <w:sz w:val="21"/>
                <w:szCs w:val="21"/>
                <w:highlight w:val="none"/>
              </w:rPr>
              <w:t>件</w:t>
            </w:r>
            <w:r>
              <w:rPr>
                <w:rFonts w:asciiTheme="minorEastAsia" w:hAnsiTheme="minorEastAsia" w:eastAsiaTheme="minorEastAsia"/>
                <w:spacing w:val="6"/>
                <w:sz w:val="21"/>
                <w:szCs w:val="21"/>
                <w:highlight w:val="none"/>
              </w:rPr>
              <w:t>是否退还</w:t>
            </w:r>
          </w:p>
        </w:tc>
        <w:tc>
          <w:tcPr>
            <w:tcW w:w="7390" w:type="dxa"/>
            <w:gridSpan w:val="2"/>
          </w:tcPr>
          <w:p w14:paraId="7AECFEC1">
            <w:pPr>
              <w:pStyle w:val="55"/>
              <w:spacing w:before="0" w:line="360" w:lineRule="auto"/>
              <w:ind w:left="119"/>
              <w:rPr>
                <w:rFonts w:asciiTheme="minorEastAsia" w:hAnsiTheme="minorEastAsia" w:eastAsiaTheme="minorEastAsia"/>
                <w:sz w:val="21"/>
                <w:szCs w:val="21"/>
                <w:highlight w:val="none"/>
              </w:rPr>
            </w:pPr>
            <w:r>
              <w:rPr>
                <w:rFonts w:asciiTheme="minorEastAsia" w:hAnsiTheme="minorEastAsia" w:eastAsiaTheme="minorEastAsia"/>
                <w:spacing w:val="13"/>
                <w:sz w:val="21"/>
                <w:szCs w:val="21"/>
                <w:highlight w:val="none"/>
                <w:lang w:eastAsia="zh-CN"/>
              </w:rPr>
              <w:t>■</w:t>
            </w:r>
            <w:r>
              <w:rPr>
                <w:rFonts w:asciiTheme="minorEastAsia" w:hAnsiTheme="minorEastAsia" w:eastAsiaTheme="minorEastAsia"/>
                <w:spacing w:val="-10"/>
                <w:sz w:val="21"/>
                <w:szCs w:val="21"/>
                <w:highlight w:val="none"/>
              </w:rPr>
              <w:t>否</w:t>
            </w:r>
          </w:p>
          <w:p w14:paraId="5443B545">
            <w:pPr>
              <w:pStyle w:val="55"/>
              <w:spacing w:before="0" w:line="360" w:lineRule="auto"/>
              <w:ind w:left="130"/>
              <w:rPr>
                <w:rFonts w:asciiTheme="minorEastAsia" w:hAnsiTheme="minorEastAsia" w:eastAsiaTheme="minorEastAsia"/>
                <w:sz w:val="21"/>
                <w:szCs w:val="21"/>
                <w:highlight w:val="none"/>
              </w:rPr>
            </w:pPr>
            <w:r>
              <w:rPr>
                <w:rFonts w:asciiTheme="minorEastAsia" w:hAnsiTheme="minorEastAsia" w:eastAsiaTheme="minorEastAsia"/>
                <w:spacing w:val="-7"/>
                <w:sz w:val="21"/>
                <w:szCs w:val="21"/>
                <w:highlight w:val="none"/>
              </w:rPr>
              <w:t>□是</w:t>
            </w:r>
          </w:p>
        </w:tc>
      </w:tr>
      <w:tr w14:paraId="4606B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959" w:type="dxa"/>
            <w:vAlign w:val="center"/>
          </w:tcPr>
          <w:p w14:paraId="296615A5">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1"/>
                <w:position w:val="1"/>
                <w:sz w:val="21"/>
                <w:szCs w:val="21"/>
                <w:highlight w:val="none"/>
              </w:rPr>
              <w:t>4.2.3</w:t>
            </w:r>
          </w:p>
        </w:tc>
        <w:tc>
          <w:tcPr>
            <w:tcW w:w="1631" w:type="dxa"/>
            <w:vAlign w:val="center"/>
          </w:tcPr>
          <w:p w14:paraId="479BF292">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6"/>
                <w:sz w:val="21"/>
                <w:szCs w:val="21"/>
                <w:highlight w:val="none"/>
              </w:rPr>
              <w:t>电子投标文件解密</w:t>
            </w:r>
          </w:p>
        </w:tc>
        <w:tc>
          <w:tcPr>
            <w:tcW w:w="7390" w:type="dxa"/>
            <w:gridSpan w:val="2"/>
          </w:tcPr>
          <w:p w14:paraId="3B19816C">
            <w:pPr>
              <w:pStyle w:val="55"/>
              <w:spacing w:before="0" w:line="360" w:lineRule="auto"/>
              <w:ind w:left="111" w:right="96"/>
              <w:jc w:val="both"/>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开标时，广州公共资源交易服务平台自动提取所有投标文件，投标人对在投标截止时间前成功提交的投标文件按时在线解密【需用单位的CA锁进行在线解密】，在线解密须在</w:t>
            </w:r>
            <w:r>
              <w:rPr>
                <w:rFonts w:hint="eastAsia" w:asciiTheme="minorEastAsia" w:hAnsiTheme="minorEastAsia" w:eastAsiaTheme="minorEastAsia"/>
                <w:sz w:val="21"/>
                <w:szCs w:val="21"/>
                <w:highlight w:val="none"/>
                <w:lang w:eastAsia="zh-CN"/>
              </w:rPr>
              <w:t>1小时</w:t>
            </w:r>
            <w:r>
              <w:rPr>
                <w:rFonts w:asciiTheme="minorEastAsia" w:hAnsiTheme="minorEastAsia" w:eastAsiaTheme="minorEastAsia"/>
                <w:sz w:val="21"/>
                <w:szCs w:val="21"/>
                <w:highlight w:val="none"/>
                <w:lang w:eastAsia="zh-CN"/>
              </w:rPr>
              <w:t>内完成，在规定时间内，因投标人之外原因(指网络瘫痪、服务器损坏、交易系统故障短期无法恢复)导致的电子投标文件解密失败，在开标现场读取</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内容，继续开标程序。评标委员会对其投标文件的评审以</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内容为准。因投标人之外原因解密失败且未递交电子</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的，视为撤回投标文件。</w:t>
            </w:r>
          </w:p>
        </w:tc>
      </w:tr>
      <w:tr w14:paraId="1E8F9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959" w:type="dxa"/>
            <w:vAlign w:val="center"/>
          </w:tcPr>
          <w:p w14:paraId="1665E405">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1"/>
                <w:position w:val="1"/>
                <w:sz w:val="21"/>
                <w:szCs w:val="21"/>
                <w:highlight w:val="none"/>
              </w:rPr>
              <w:t>5.1</w:t>
            </w:r>
          </w:p>
        </w:tc>
        <w:tc>
          <w:tcPr>
            <w:tcW w:w="1631" w:type="dxa"/>
            <w:vAlign w:val="center"/>
          </w:tcPr>
          <w:p w14:paraId="2648FE14">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6"/>
                <w:sz w:val="21"/>
                <w:szCs w:val="21"/>
                <w:highlight w:val="none"/>
              </w:rPr>
              <w:t>开标时间和地点</w:t>
            </w:r>
          </w:p>
        </w:tc>
        <w:tc>
          <w:tcPr>
            <w:tcW w:w="7390" w:type="dxa"/>
            <w:gridSpan w:val="2"/>
          </w:tcPr>
          <w:p w14:paraId="0BB23285">
            <w:pPr>
              <w:pStyle w:val="55"/>
              <w:spacing w:before="0" w:line="360" w:lineRule="auto"/>
              <w:ind w:left="111"/>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开标时间：2025</w:t>
            </w:r>
            <w:r>
              <w:rPr>
                <w:rFonts w:asciiTheme="minorEastAsia" w:hAnsiTheme="minorEastAsia" w:eastAsiaTheme="minorEastAsia"/>
                <w:spacing w:val="-36"/>
                <w:sz w:val="21"/>
                <w:szCs w:val="21"/>
                <w:highlight w:val="none"/>
                <w:lang w:eastAsia="zh-CN"/>
              </w:rPr>
              <w:t xml:space="preserve"> </w:t>
            </w:r>
            <w:r>
              <w:rPr>
                <w:rFonts w:asciiTheme="minorEastAsia" w:hAnsiTheme="minorEastAsia" w:eastAsiaTheme="minorEastAsia"/>
                <w:sz w:val="21"/>
                <w:szCs w:val="21"/>
                <w:highlight w:val="none"/>
                <w:lang w:eastAsia="zh-CN"/>
              </w:rPr>
              <w:t>年</w:t>
            </w:r>
            <w:r>
              <w:rPr>
                <w:rFonts w:asciiTheme="minorEastAsia" w:hAnsiTheme="minorEastAsia" w:eastAsiaTheme="minorEastAsia"/>
                <w:spacing w:val="-94"/>
                <w:sz w:val="21"/>
                <w:szCs w:val="21"/>
                <w:highlight w:val="none"/>
                <w:lang w:eastAsia="zh-CN"/>
              </w:rPr>
              <w:t xml:space="preserve"> </w:t>
            </w:r>
            <w:r>
              <w:rPr>
                <w:rFonts w:asciiTheme="minorEastAsia" w:hAnsiTheme="minorEastAsia" w:eastAsiaTheme="minorEastAsia"/>
                <w:spacing w:val="4"/>
                <w:sz w:val="21"/>
                <w:szCs w:val="21"/>
                <w:highlight w:val="none"/>
                <w:u w:val="single"/>
                <w:lang w:eastAsia="zh-CN"/>
              </w:rPr>
              <w:t xml:space="preserve">  </w:t>
            </w:r>
            <w:r>
              <w:rPr>
                <w:rFonts w:asciiTheme="minorEastAsia" w:hAnsiTheme="minorEastAsia" w:eastAsiaTheme="minorEastAsia"/>
                <w:spacing w:val="-82"/>
                <w:sz w:val="21"/>
                <w:szCs w:val="21"/>
                <w:highlight w:val="none"/>
                <w:lang w:eastAsia="zh-CN"/>
              </w:rPr>
              <w:t xml:space="preserve"> </w:t>
            </w:r>
            <w:r>
              <w:rPr>
                <w:rFonts w:asciiTheme="minorEastAsia" w:hAnsiTheme="minorEastAsia" w:eastAsiaTheme="minorEastAsia"/>
                <w:sz w:val="21"/>
                <w:szCs w:val="21"/>
                <w:highlight w:val="none"/>
                <w:lang w:eastAsia="zh-CN"/>
              </w:rPr>
              <w:t>月</w:t>
            </w:r>
            <w:r>
              <w:rPr>
                <w:rFonts w:asciiTheme="minorEastAsia" w:hAnsiTheme="minorEastAsia" w:eastAsiaTheme="minorEastAsia"/>
                <w:spacing w:val="-92"/>
                <w:sz w:val="21"/>
                <w:szCs w:val="21"/>
                <w:highlight w:val="none"/>
                <w:lang w:eastAsia="zh-CN"/>
              </w:rPr>
              <w:t xml:space="preserve"> </w:t>
            </w:r>
            <w:r>
              <w:rPr>
                <w:rFonts w:asciiTheme="minorEastAsia" w:hAnsiTheme="minorEastAsia" w:eastAsiaTheme="minorEastAsia"/>
                <w:spacing w:val="4"/>
                <w:sz w:val="21"/>
                <w:szCs w:val="21"/>
                <w:highlight w:val="none"/>
                <w:u w:val="single"/>
                <w:lang w:eastAsia="zh-CN"/>
              </w:rPr>
              <w:t xml:space="preserve">  </w:t>
            </w:r>
            <w:r>
              <w:rPr>
                <w:rFonts w:asciiTheme="minorEastAsia" w:hAnsiTheme="minorEastAsia" w:eastAsiaTheme="minorEastAsia"/>
                <w:spacing w:val="-51"/>
                <w:sz w:val="21"/>
                <w:szCs w:val="21"/>
                <w:highlight w:val="none"/>
                <w:lang w:eastAsia="zh-CN"/>
              </w:rPr>
              <w:t xml:space="preserve"> </w:t>
            </w:r>
            <w:r>
              <w:rPr>
                <w:rFonts w:asciiTheme="minorEastAsia" w:hAnsiTheme="minorEastAsia" w:eastAsiaTheme="minorEastAsia"/>
                <w:sz w:val="21"/>
                <w:szCs w:val="21"/>
                <w:highlight w:val="none"/>
                <w:lang w:eastAsia="zh-CN"/>
              </w:rPr>
              <w:t>日</w:t>
            </w:r>
            <w:r>
              <w:rPr>
                <w:rFonts w:asciiTheme="minorEastAsia" w:hAnsiTheme="minorEastAsia" w:eastAsiaTheme="minorEastAsia"/>
                <w:sz w:val="21"/>
                <w:szCs w:val="21"/>
                <w:highlight w:val="none"/>
                <w:u w:val="single"/>
                <w:lang w:eastAsia="zh-CN"/>
              </w:rPr>
              <w:t xml:space="preserve">  </w:t>
            </w:r>
            <w:r>
              <w:rPr>
                <w:rFonts w:asciiTheme="minorEastAsia" w:hAnsiTheme="minorEastAsia" w:eastAsiaTheme="minorEastAsia"/>
                <w:spacing w:val="-78"/>
                <w:sz w:val="21"/>
                <w:szCs w:val="21"/>
                <w:highlight w:val="none"/>
                <w:lang w:eastAsia="zh-CN"/>
              </w:rPr>
              <w:t xml:space="preserve"> </w:t>
            </w:r>
            <w:r>
              <w:rPr>
                <w:rFonts w:asciiTheme="minorEastAsia" w:hAnsiTheme="minorEastAsia" w:eastAsiaTheme="minorEastAsia"/>
                <w:sz w:val="21"/>
                <w:szCs w:val="21"/>
                <w:highlight w:val="none"/>
                <w:lang w:eastAsia="zh-CN"/>
              </w:rPr>
              <w:t>时</w:t>
            </w:r>
            <w:r>
              <w:rPr>
                <w:rFonts w:asciiTheme="minorEastAsia" w:hAnsiTheme="minorEastAsia" w:eastAsiaTheme="minorEastAsia"/>
                <w:spacing w:val="-95"/>
                <w:sz w:val="21"/>
                <w:szCs w:val="21"/>
                <w:highlight w:val="none"/>
                <w:lang w:eastAsia="zh-CN"/>
              </w:rPr>
              <w:t xml:space="preserve"> </w:t>
            </w:r>
            <w:r>
              <w:rPr>
                <w:rFonts w:asciiTheme="minorEastAsia" w:hAnsiTheme="minorEastAsia" w:eastAsiaTheme="minorEastAsia"/>
                <w:spacing w:val="4"/>
                <w:sz w:val="21"/>
                <w:szCs w:val="21"/>
                <w:highlight w:val="none"/>
                <w:u w:val="single"/>
                <w:lang w:eastAsia="zh-CN"/>
              </w:rPr>
              <w:t xml:space="preserve">  </w:t>
            </w:r>
            <w:r>
              <w:rPr>
                <w:rFonts w:asciiTheme="minorEastAsia" w:hAnsiTheme="minorEastAsia" w:eastAsiaTheme="minorEastAsia"/>
                <w:spacing w:val="-84"/>
                <w:sz w:val="21"/>
                <w:szCs w:val="21"/>
                <w:highlight w:val="none"/>
                <w:lang w:eastAsia="zh-CN"/>
              </w:rPr>
              <w:t xml:space="preserve"> </w:t>
            </w:r>
            <w:r>
              <w:rPr>
                <w:rFonts w:asciiTheme="minorEastAsia" w:hAnsiTheme="minorEastAsia" w:eastAsiaTheme="minorEastAsia"/>
                <w:sz w:val="21"/>
                <w:szCs w:val="21"/>
                <w:highlight w:val="none"/>
                <w:lang w:eastAsia="zh-CN"/>
              </w:rPr>
              <w:t>分</w:t>
            </w:r>
          </w:p>
          <w:p w14:paraId="2E2CF773">
            <w:pPr>
              <w:pStyle w:val="55"/>
              <w:spacing w:before="0" w:line="360" w:lineRule="auto"/>
              <w:ind w:left="111"/>
              <w:rPr>
                <w:rFonts w:asciiTheme="minorEastAsia" w:hAnsiTheme="minorEastAsia" w:eastAsiaTheme="minorEastAsia"/>
                <w:sz w:val="21"/>
                <w:szCs w:val="21"/>
                <w:highlight w:val="none"/>
                <w:lang w:eastAsia="zh-CN"/>
              </w:rPr>
            </w:pPr>
            <w:r>
              <w:rPr>
                <w:rFonts w:asciiTheme="minorEastAsia" w:hAnsiTheme="minorEastAsia" w:eastAsiaTheme="minorEastAsia"/>
                <w:spacing w:val="7"/>
                <w:sz w:val="21"/>
                <w:szCs w:val="21"/>
                <w:highlight w:val="none"/>
                <w:lang w:eastAsia="zh-CN"/>
              </w:rPr>
              <w:t>开标地点：</w:t>
            </w:r>
            <w:r>
              <w:rPr>
                <w:rFonts w:hint="eastAsia" w:asciiTheme="minorEastAsia" w:hAnsiTheme="minorEastAsia" w:eastAsiaTheme="minorEastAsia"/>
                <w:spacing w:val="7"/>
                <w:sz w:val="21"/>
                <w:szCs w:val="21"/>
                <w:highlight w:val="none"/>
                <w:lang w:eastAsia="zh-CN"/>
              </w:rPr>
              <w:t>广州交易集团有限公司（广州公共资源交易中心）</w:t>
            </w:r>
            <w:r>
              <w:rPr>
                <w:rFonts w:asciiTheme="minorEastAsia" w:hAnsiTheme="minorEastAsia" w:eastAsiaTheme="minorEastAsia"/>
                <w:spacing w:val="7"/>
                <w:sz w:val="21"/>
                <w:szCs w:val="21"/>
                <w:highlight w:val="none"/>
                <w:lang w:eastAsia="zh-CN"/>
              </w:rPr>
              <w:t>（线上开标）</w:t>
            </w:r>
          </w:p>
        </w:tc>
      </w:tr>
      <w:tr w14:paraId="57687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5" w:hRule="atLeast"/>
        </w:trPr>
        <w:tc>
          <w:tcPr>
            <w:tcW w:w="959" w:type="dxa"/>
            <w:vAlign w:val="center"/>
          </w:tcPr>
          <w:p w14:paraId="6AE4AE34">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1"/>
                <w:position w:val="1"/>
                <w:sz w:val="21"/>
                <w:szCs w:val="21"/>
                <w:highlight w:val="none"/>
              </w:rPr>
              <w:t>5.2</w:t>
            </w:r>
          </w:p>
        </w:tc>
        <w:tc>
          <w:tcPr>
            <w:tcW w:w="1631" w:type="dxa"/>
            <w:vAlign w:val="center"/>
          </w:tcPr>
          <w:p w14:paraId="2634399A">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5"/>
                <w:sz w:val="21"/>
                <w:szCs w:val="21"/>
                <w:highlight w:val="none"/>
              </w:rPr>
              <w:t>开标程序</w:t>
            </w:r>
          </w:p>
        </w:tc>
        <w:tc>
          <w:tcPr>
            <w:tcW w:w="7390" w:type="dxa"/>
            <w:gridSpan w:val="2"/>
          </w:tcPr>
          <w:p w14:paraId="5AE5F7BE">
            <w:pPr>
              <w:pStyle w:val="55"/>
              <w:spacing w:line="360" w:lineRule="auto"/>
              <w:jc w:val="both"/>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开标顺序：</w:t>
            </w:r>
          </w:p>
          <w:p w14:paraId="1B7D99AC">
            <w:pPr>
              <w:pStyle w:val="55"/>
              <w:spacing w:line="360" w:lineRule="auto"/>
              <w:jc w:val="both"/>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主持人按下列程序进行开标：</w:t>
            </w:r>
          </w:p>
          <w:p w14:paraId="65C4C916">
            <w:pPr>
              <w:pStyle w:val="55"/>
              <w:spacing w:line="360" w:lineRule="auto"/>
              <w:jc w:val="both"/>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(1)宣布开标纪律；</w:t>
            </w:r>
          </w:p>
          <w:p w14:paraId="6E2A585B">
            <w:pPr>
              <w:pStyle w:val="55"/>
              <w:spacing w:line="360" w:lineRule="auto"/>
              <w:jc w:val="both"/>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(2)在投标截止时间后</w:t>
            </w:r>
            <w:r>
              <w:rPr>
                <w:rFonts w:hint="eastAsia" w:asciiTheme="minorEastAsia" w:hAnsiTheme="minorEastAsia" w:eastAsiaTheme="minorEastAsia"/>
                <w:sz w:val="21"/>
                <w:szCs w:val="21"/>
                <w:highlight w:val="none"/>
                <w:lang w:eastAsia="zh-CN"/>
              </w:rPr>
              <w:t>1小时内</w:t>
            </w:r>
            <w:r>
              <w:rPr>
                <w:rFonts w:asciiTheme="minorEastAsia" w:hAnsiTheme="minorEastAsia" w:eastAsiaTheme="minorEastAsia"/>
                <w:sz w:val="21"/>
                <w:szCs w:val="21"/>
                <w:highlight w:val="none"/>
                <w:lang w:eastAsia="zh-CN"/>
              </w:rPr>
              <w:t>，投标人通过递交投标文件的交易平台对已递交的电子投标文件进行解密。投标人完成解密后，再由招标人进行解密(投标人只用执行一次解密，招标人执行解密次数根据招标文件开标次数确定)。</w:t>
            </w:r>
          </w:p>
          <w:p w14:paraId="761DC005">
            <w:pPr>
              <w:pStyle w:val="55"/>
              <w:spacing w:line="360" w:lineRule="auto"/>
              <w:jc w:val="both"/>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3）解密完成后，公布：a投标人名称；b投标文件递交情况；c投标文件解密情况；d投标担保递交情况；e投标报价；f投标人的加密打包投标文件电脑机器特征码等主要内容，并记录在案，具体以系统生成的开标记录表为准。未在规定时间内解密的投标文件不参与开标、评标。</w:t>
            </w:r>
          </w:p>
          <w:p w14:paraId="0F2C5984">
            <w:pPr>
              <w:pStyle w:val="55"/>
              <w:spacing w:line="360" w:lineRule="auto"/>
              <w:jc w:val="both"/>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(4)截标后，开标开始时间因故推迟的，相关评标信息仍以原定的开标开始时间的信息为准。</w:t>
            </w:r>
          </w:p>
          <w:p w14:paraId="33377C59">
            <w:pPr>
              <w:pStyle w:val="55"/>
              <w:spacing w:line="360" w:lineRule="auto"/>
              <w:jc w:val="both"/>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261735CE">
            <w:pPr>
              <w:pStyle w:val="55"/>
              <w:spacing w:line="360" w:lineRule="auto"/>
              <w:jc w:val="both"/>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(6)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08085327">
            <w:pPr>
              <w:pStyle w:val="55"/>
              <w:spacing w:line="360" w:lineRule="auto"/>
              <w:jc w:val="both"/>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(7)投标人未参加开标或在规定的时间内未提出异议的，视为对开标无异议。</w:t>
            </w:r>
          </w:p>
          <w:p w14:paraId="03D59A7A">
            <w:pPr>
              <w:pStyle w:val="55"/>
              <w:spacing w:line="360" w:lineRule="auto"/>
              <w:jc w:val="both"/>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(8)开标时，两个(含两个)以上的投标人加密打包投标文件电脑机器特征码一致的，不参与下一程序，并由评标委员会否决其投标。</w:t>
            </w:r>
          </w:p>
          <w:p w14:paraId="5850051F">
            <w:pPr>
              <w:pStyle w:val="55"/>
              <w:spacing w:line="360" w:lineRule="auto"/>
              <w:jc w:val="both"/>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(9)投标人未参加开标或在规定的时间内未提出异议的，视为对开标无异议。</w:t>
            </w:r>
          </w:p>
          <w:p w14:paraId="57F25F19">
            <w:pPr>
              <w:pStyle w:val="55"/>
              <w:spacing w:line="360" w:lineRule="auto"/>
              <w:jc w:val="both"/>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(10)投标人代表、招标人代表、监标人、记录人等有关人员在开标记录上签字确认；若有关人员不签字的，不影响开标程序。</w:t>
            </w:r>
          </w:p>
        </w:tc>
      </w:tr>
      <w:tr w14:paraId="661EF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59" w:type="dxa"/>
            <w:vAlign w:val="center"/>
          </w:tcPr>
          <w:p w14:paraId="3386AA94">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1"/>
                <w:position w:val="1"/>
                <w:sz w:val="21"/>
                <w:szCs w:val="21"/>
                <w:highlight w:val="none"/>
              </w:rPr>
              <w:t>6.1.1</w:t>
            </w:r>
          </w:p>
        </w:tc>
        <w:tc>
          <w:tcPr>
            <w:tcW w:w="1631" w:type="dxa"/>
            <w:vAlign w:val="center"/>
          </w:tcPr>
          <w:p w14:paraId="7B0ABF2B">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6"/>
                <w:sz w:val="21"/>
                <w:szCs w:val="21"/>
                <w:highlight w:val="none"/>
              </w:rPr>
              <w:t>评标委员会的组</w:t>
            </w:r>
            <w:r>
              <w:rPr>
                <w:rFonts w:asciiTheme="minorEastAsia" w:hAnsiTheme="minorEastAsia" w:eastAsiaTheme="minorEastAsia"/>
                <w:spacing w:val="-2"/>
                <w:sz w:val="21"/>
                <w:szCs w:val="21"/>
                <w:highlight w:val="none"/>
              </w:rPr>
              <w:t>建</w:t>
            </w:r>
          </w:p>
        </w:tc>
        <w:tc>
          <w:tcPr>
            <w:tcW w:w="7390" w:type="dxa"/>
            <w:gridSpan w:val="2"/>
            <w:vAlign w:val="center"/>
          </w:tcPr>
          <w:p w14:paraId="04ED7ACB">
            <w:pPr>
              <w:widowControl w:val="0"/>
              <w:kinsoku/>
              <w:autoSpaceDE/>
              <w:autoSpaceDN/>
              <w:adjustRightInd/>
              <w:snapToGrid/>
              <w:spacing w:before="0" w:line="400" w:lineRule="exact"/>
              <w:ind w:left="111" w:right="168"/>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评标专家确定方式：招标人在开标前按照有关规定依法组建评标委员会。</w:t>
            </w:r>
            <w:r>
              <w:rPr>
                <w:rFonts w:hint="default" w:cs="Arial" w:asciiTheme="minorEastAsia" w:hAnsiTheme="minorEastAsia" w:eastAsiaTheme="minorEastAsia"/>
                <w:bCs w:val="0"/>
                <w:color w:val="auto"/>
                <w:sz w:val="21"/>
                <w:szCs w:val="21"/>
                <w:highlight w:val="none"/>
                <w:lang w:eastAsia="zh-CN"/>
              </w:rPr>
              <w:t>本项目</w:t>
            </w:r>
            <w:r>
              <w:rPr>
                <w:rFonts w:hint="default" w:cs="Arial" w:asciiTheme="minorEastAsia" w:hAnsiTheme="minorEastAsia" w:eastAsiaTheme="minorEastAsia"/>
                <w:color w:val="auto"/>
                <w:sz w:val="21"/>
                <w:szCs w:val="21"/>
                <w:highlight w:val="none"/>
                <w:lang w:eastAsia="zh-CN"/>
              </w:rPr>
              <w:t>评标委员会组成人员为</w:t>
            </w:r>
            <w:r>
              <w:rPr>
                <w:rFonts w:hint="eastAsia" w:cs="Arial" w:asciiTheme="minorEastAsia" w:hAnsiTheme="minorEastAsia"/>
                <w:color w:val="auto"/>
                <w:sz w:val="21"/>
                <w:szCs w:val="21"/>
                <w:highlight w:val="none"/>
                <w:u w:val="none"/>
                <w:lang w:val="en-US" w:eastAsia="zh-CN"/>
              </w:rPr>
              <w:t>9</w:t>
            </w:r>
            <w:r>
              <w:rPr>
                <w:rFonts w:hint="default" w:cs="Arial" w:asciiTheme="minorEastAsia" w:hAnsiTheme="minorEastAsia" w:eastAsiaTheme="minorEastAsia"/>
                <w:color w:val="auto"/>
                <w:sz w:val="21"/>
                <w:szCs w:val="21"/>
                <w:highlight w:val="none"/>
                <w:lang w:eastAsia="zh-CN"/>
              </w:rPr>
              <w:t>人。其中：招标人派代表专家</w:t>
            </w:r>
            <w:r>
              <w:rPr>
                <w:rFonts w:hint="eastAsia" w:cs="Arial" w:asciiTheme="minorEastAsia" w:hAnsiTheme="minorEastAsia"/>
                <w:color w:val="auto"/>
                <w:sz w:val="21"/>
                <w:szCs w:val="21"/>
                <w:highlight w:val="none"/>
                <w:u w:val="none"/>
                <w:lang w:val="en-US" w:eastAsia="zh-CN"/>
              </w:rPr>
              <w:t>3</w:t>
            </w:r>
            <w:r>
              <w:rPr>
                <w:rFonts w:hint="default" w:cs="Arial" w:asciiTheme="minorEastAsia" w:hAnsiTheme="minorEastAsia" w:eastAsiaTheme="minorEastAsia"/>
                <w:color w:val="auto"/>
                <w:sz w:val="21"/>
                <w:szCs w:val="21"/>
                <w:highlight w:val="none"/>
                <w:lang w:eastAsia="zh-CN"/>
              </w:rPr>
              <w:t>人，其余从</w:t>
            </w:r>
            <w:r>
              <w:rPr>
                <w:rFonts w:hint="default" w:cs="Arial" w:asciiTheme="minorEastAsia" w:hAnsiTheme="minorEastAsia" w:eastAsiaTheme="minorEastAsia"/>
                <w:b w:val="0"/>
                <w:color w:val="auto"/>
                <w:sz w:val="21"/>
                <w:szCs w:val="21"/>
                <w:highlight w:val="none"/>
                <w:lang w:eastAsia="zh-CN"/>
              </w:rPr>
              <w:t>广东省综合评标评审专家库</w:t>
            </w:r>
            <w:r>
              <w:rPr>
                <w:rFonts w:hint="default" w:cs="Arial" w:asciiTheme="minorEastAsia" w:hAnsiTheme="minorEastAsia" w:eastAsiaTheme="minorEastAsia"/>
                <w:color w:val="auto"/>
                <w:sz w:val="21"/>
                <w:szCs w:val="21"/>
                <w:highlight w:val="none"/>
                <w:lang w:eastAsia="zh-CN"/>
              </w:rPr>
              <w:t>中随机抽取评标专家</w:t>
            </w:r>
            <w:r>
              <w:rPr>
                <w:rFonts w:hint="eastAsia" w:cs="Arial" w:asciiTheme="minorEastAsia" w:hAnsiTheme="minorEastAsia"/>
                <w:color w:val="auto"/>
                <w:sz w:val="21"/>
                <w:szCs w:val="21"/>
                <w:highlight w:val="none"/>
                <w:u w:val="none"/>
                <w:lang w:val="en-US" w:eastAsia="zh-CN"/>
              </w:rPr>
              <w:t>6</w:t>
            </w:r>
            <w:r>
              <w:rPr>
                <w:rFonts w:hint="default" w:cs="Arial" w:asciiTheme="minorEastAsia" w:hAnsiTheme="minorEastAsia" w:eastAsiaTheme="minorEastAsia"/>
                <w:color w:val="auto"/>
                <w:sz w:val="21"/>
                <w:szCs w:val="21"/>
                <w:highlight w:val="none"/>
                <w:lang w:eastAsia="zh-CN"/>
              </w:rPr>
              <w:t>人。</w:t>
            </w:r>
          </w:p>
        </w:tc>
      </w:tr>
      <w:tr w14:paraId="7D59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59" w:type="dxa"/>
            <w:vAlign w:val="center"/>
          </w:tcPr>
          <w:p w14:paraId="4CC43C54">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1"/>
                <w:position w:val="1"/>
                <w:sz w:val="21"/>
                <w:szCs w:val="21"/>
                <w:highlight w:val="none"/>
              </w:rPr>
              <w:t>6.3.2</w:t>
            </w:r>
          </w:p>
        </w:tc>
        <w:tc>
          <w:tcPr>
            <w:tcW w:w="1631" w:type="dxa"/>
            <w:vAlign w:val="center"/>
          </w:tcPr>
          <w:p w14:paraId="60F08237">
            <w:pPr>
              <w:pStyle w:val="55"/>
              <w:spacing w:before="0" w:line="360" w:lineRule="auto"/>
              <w:jc w:val="center"/>
              <w:rPr>
                <w:rFonts w:asciiTheme="minorEastAsia" w:hAnsiTheme="minorEastAsia" w:eastAsiaTheme="minorEastAsia"/>
                <w:sz w:val="21"/>
                <w:szCs w:val="21"/>
                <w:highlight w:val="none"/>
                <w:lang w:eastAsia="zh-CN"/>
              </w:rPr>
            </w:pPr>
            <w:r>
              <w:rPr>
                <w:rFonts w:asciiTheme="minorEastAsia" w:hAnsiTheme="minorEastAsia" w:eastAsiaTheme="minorEastAsia"/>
                <w:spacing w:val="6"/>
                <w:sz w:val="21"/>
                <w:szCs w:val="21"/>
                <w:highlight w:val="none"/>
                <w:lang w:eastAsia="zh-CN"/>
              </w:rPr>
              <w:t>评标委员会推荐</w:t>
            </w:r>
            <w:r>
              <w:rPr>
                <w:rFonts w:asciiTheme="minorEastAsia" w:hAnsiTheme="minorEastAsia" w:eastAsiaTheme="minorEastAsia"/>
                <w:spacing w:val="4"/>
                <w:sz w:val="21"/>
                <w:szCs w:val="21"/>
                <w:highlight w:val="none"/>
                <w:lang w:eastAsia="zh-CN"/>
              </w:rPr>
              <w:t>中标候选人的人</w:t>
            </w:r>
            <w:r>
              <w:rPr>
                <w:rFonts w:asciiTheme="minorEastAsia" w:hAnsiTheme="minorEastAsia" w:eastAsiaTheme="minorEastAsia"/>
                <w:spacing w:val="-2"/>
                <w:sz w:val="21"/>
                <w:szCs w:val="21"/>
                <w:highlight w:val="none"/>
                <w:lang w:eastAsia="zh-CN"/>
              </w:rPr>
              <w:t>数</w:t>
            </w:r>
          </w:p>
        </w:tc>
        <w:tc>
          <w:tcPr>
            <w:tcW w:w="7390" w:type="dxa"/>
            <w:gridSpan w:val="2"/>
            <w:vAlign w:val="center"/>
          </w:tcPr>
          <w:p w14:paraId="08A52941">
            <w:pPr>
              <w:pStyle w:val="55"/>
              <w:spacing w:before="0" w:line="360" w:lineRule="auto"/>
              <w:ind w:left="114"/>
              <w:rPr>
                <w:rFonts w:asciiTheme="minorEastAsia" w:hAnsiTheme="minorEastAsia" w:eastAsiaTheme="minorEastAsia"/>
                <w:sz w:val="21"/>
                <w:szCs w:val="21"/>
                <w:highlight w:val="none"/>
              </w:rPr>
            </w:pPr>
            <w:r>
              <w:rPr>
                <w:rFonts w:asciiTheme="minorEastAsia" w:hAnsiTheme="minorEastAsia" w:eastAsiaTheme="minorEastAsia"/>
                <w:spacing w:val="-6"/>
                <w:sz w:val="21"/>
                <w:szCs w:val="21"/>
                <w:highlight w:val="none"/>
              </w:rPr>
              <w:t>3人</w:t>
            </w:r>
          </w:p>
        </w:tc>
      </w:tr>
      <w:tr w14:paraId="74931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959" w:type="dxa"/>
            <w:vAlign w:val="center"/>
          </w:tcPr>
          <w:p w14:paraId="5097BCE6">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1"/>
                <w:position w:val="1"/>
                <w:sz w:val="21"/>
                <w:szCs w:val="21"/>
                <w:highlight w:val="none"/>
              </w:rPr>
              <w:t>7.1</w:t>
            </w:r>
          </w:p>
        </w:tc>
        <w:tc>
          <w:tcPr>
            <w:tcW w:w="1631" w:type="dxa"/>
            <w:vAlign w:val="center"/>
          </w:tcPr>
          <w:p w14:paraId="48D038EE">
            <w:pPr>
              <w:pStyle w:val="55"/>
              <w:spacing w:before="0" w:line="360" w:lineRule="auto"/>
              <w:jc w:val="center"/>
              <w:rPr>
                <w:rFonts w:asciiTheme="minorEastAsia" w:hAnsiTheme="minorEastAsia" w:eastAsiaTheme="minorEastAsia"/>
                <w:sz w:val="21"/>
                <w:szCs w:val="21"/>
                <w:highlight w:val="none"/>
                <w:lang w:eastAsia="zh-CN"/>
              </w:rPr>
            </w:pPr>
            <w:r>
              <w:rPr>
                <w:rFonts w:asciiTheme="minorEastAsia" w:hAnsiTheme="minorEastAsia" w:eastAsiaTheme="minorEastAsia"/>
                <w:spacing w:val="4"/>
                <w:sz w:val="21"/>
                <w:szCs w:val="21"/>
                <w:highlight w:val="none"/>
                <w:lang w:eastAsia="zh-CN"/>
              </w:rPr>
              <w:t>中标候选人公示</w:t>
            </w:r>
            <w:r>
              <w:rPr>
                <w:rFonts w:asciiTheme="minorEastAsia" w:hAnsiTheme="minorEastAsia" w:eastAsiaTheme="minorEastAsia"/>
                <w:spacing w:val="3"/>
                <w:sz w:val="21"/>
                <w:szCs w:val="21"/>
                <w:highlight w:val="none"/>
                <w:lang w:eastAsia="zh-CN"/>
              </w:rPr>
              <w:t>媒介及期限</w:t>
            </w:r>
          </w:p>
        </w:tc>
        <w:tc>
          <w:tcPr>
            <w:tcW w:w="7390" w:type="dxa"/>
            <w:gridSpan w:val="2"/>
          </w:tcPr>
          <w:p w14:paraId="04D83A09">
            <w:pPr>
              <w:pStyle w:val="55"/>
              <w:spacing w:before="0" w:line="360" w:lineRule="auto"/>
              <w:ind w:right="-91"/>
              <w:rPr>
                <w:rFonts w:asciiTheme="minorEastAsia" w:hAnsiTheme="minorEastAsia" w:eastAsiaTheme="minorEastAsia"/>
                <w:sz w:val="21"/>
                <w:szCs w:val="21"/>
                <w:highlight w:val="none"/>
                <w:lang w:eastAsia="zh-CN"/>
              </w:rPr>
            </w:pPr>
            <w:r>
              <w:rPr>
                <w:rFonts w:asciiTheme="minorEastAsia" w:hAnsiTheme="minorEastAsia" w:eastAsiaTheme="minorEastAsia"/>
                <w:spacing w:val="7"/>
                <w:sz w:val="21"/>
                <w:szCs w:val="21"/>
                <w:highlight w:val="none"/>
                <w:lang w:eastAsia="zh-CN"/>
              </w:rPr>
              <w:t>公示媒介：</w:t>
            </w:r>
            <w:r>
              <w:rPr>
                <w:rFonts w:hint="eastAsia" w:asciiTheme="minorEastAsia" w:hAnsiTheme="minorEastAsia" w:eastAsiaTheme="minorEastAsia"/>
                <w:spacing w:val="7"/>
                <w:sz w:val="21"/>
                <w:szCs w:val="21"/>
                <w:highlight w:val="none"/>
                <w:lang w:eastAsia="zh-CN"/>
              </w:rPr>
              <w:t>广州交易集团有限公司（广州公共资源交易中心）</w:t>
            </w:r>
            <w:r>
              <w:rPr>
                <w:rFonts w:asciiTheme="minorEastAsia" w:hAnsiTheme="minorEastAsia" w:eastAsiaTheme="minorEastAsia"/>
                <w:spacing w:val="7"/>
                <w:sz w:val="21"/>
                <w:szCs w:val="21"/>
                <w:highlight w:val="none"/>
                <w:lang w:eastAsia="zh-CN"/>
              </w:rPr>
              <w:t>、广东省招标投标</w:t>
            </w:r>
            <w:r>
              <w:rPr>
                <w:rFonts w:asciiTheme="minorEastAsia" w:hAnsiTheme="minorEastAsia" w:eastAsiaTheme="minorEastAsia"/>
                <w:spacing w:val="4"/>
                <w:sz w:val="21"/>
                <w:szCs w:val="21"/>
                <w:highlight w:val="none"/>
                <w:lang w:eastAsia="zh-CN"/>
              </w:rPr>
              <w:t>监管网</w:t>
            </w:r>
            <w:r>
              <w:rPr>
                <w:rFonts w:asciiTheme="minorEastAsia" w:hAnsiTheme="minorEastAsia" w:eastAsiaTheme="minorEastAsia"/>
                <w:spacing w:val="7"/>
                <w:sz w:val="21"/>
                <w:szCs w:val="21"/>
                <w:highlight w:val="none"/>
                <w:lang w:eastAsia="zh-CN"/>
              </w:rPr>
              <w:t>、</w:t>
            </w:r>
            <w:r>
              <w:rPr>
                <w:rFonts w:hint="eastAsia" w:asciiTheme="minorEastAsia" w:hAnsiTheme="minorEastAsia" w:eastAsiaTheme="minorEastAsia"/>
                <w:spacing w:val="7"/>
                <w:sz w:val="21"/>
                <w:szCs w:val="21"/>
                <w:highlight w:val="none"/>
                <w:lang w:eastAsia="zh-CN"/>
              </w:rPr>
              <w:t>中国招标投标公共服务平台</w:t>
            </w:r>
          </w:p>
          <w:p w14:paraId="19094BAA">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5"/>
                <w:sz w:val="21"/>
                <w:szCs w:val="21"/>
                <w:highlight w:val="none"/>
                <w:lang w:eastAsia="zh-CN"/>
              </w:rPr>
              <w:t>公示期限：3日，最后一日为工作日</w:t>
            </w:r>
          </w:p>
        </w:tc>
      </w:tr>
      <w:tr w14:paraId="17506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59" w:type="dxa"/>
            <w:vAlign w:val="center"/>
          </w:tcPr>
          <w:p w14:paraId="7F4C9CEB">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1"/>
                <w:position w:val="1"/>
                <w:sz w:val="21"/>
                <w:szCs w:val="21"/>
                <w:highlight w:val="none"/>
              </w:rPr>
              <w:t>7.4</w:t>
            </w:r>
          </w:p>
        </w:tc>
        <w:tc>
          <w:tcPr>
            <w:tcW w:w="1631" w:type="dxa"/>
            <w:vAlign w:val="center"/>
          </w:tcPr>
          <w:p w14:paraId="69BCA5EB">
            <w:pPr>
              <w:pStyle w:val="55"/>
              <w:spacing w:before="0" w:line="360" w:lineRule="auto"/>
              <w:jc w:val="center"/>
              <w:rPr>
                <w:rFonts w:asciiTheme="minorEastAsia" w:hAnsiTheme="minorEastAsia" w:eastAsiaTheme="minorEastAsia"/>
                <w:sz w:val="21"/>
                <w:szCs w:val="21"/>
                <w:highlight w:val="none"/>
                <w:lang w:eastAsia="zh-CN"/>
              </w:rPr>
            </w:pPr>
            <w:r>
              <w:rPr>
                <w:rFonts w:asciiTheme="minorEastAsia" w:hAnsiTheme="minorEastAsia" w:eastAsiaTheme="minorEastAsia"/>
                <w:spacing w:val="6"/>
                <w:sz w:val="21"/>
                <w:szCs w:val="21"/>
                <w:highlight w:val="none"/>
                <w:lang w:eastAsia="zh-CN"/>
              </w:rPr>
              <w:t>是否授权评标委</w:t>
            </w:r>
            <w:r>
              <w:rPr>
                <w:rFonts w:asciiTheme="minorEastAsia" w:hAnsiTheme="minorEastAsia" w:eastAsiaTheme="minorEastAsia"/>
                <w:spacing w:val="5"/>
                <w:sz w:val="21"/>
                <w:szCs w:val="21"/>
                <w:highlight w:val="none"/>
                <w:lang w:eastAsia="zh-CN"/>
              </w:rPr>
              <w:t>员会确定中标人</w:t>
            </w:r>
          </w:p>
        </w:tc>
        <w:tc>
          <w:tcPr>
            <w:tcW w:w="7390" w:type="dxa"/>
            <w:gridSpan w:val="2"/>
          </w:tcPr>
          <w:p w14:paraId="47F11E59">
            <w:pPr>
              <w:pStyle w:val="55"/>
              <w:spacing w:before="0" w:line="360" w:lineRule="auto"/>
              <w:ind w:left="130"/>
              <w:rPr>
                <w:rFonts w:asciiTheme="minorEastAsia" w:hAnsiTheme="minorEastAsia" w:eastAsiaTheme="minorEastAsia"/>
                <w:sz w:val="21"/>
                <w:szCs w:val="21"/>
                <w:highlight w:val="none"/>
                <w:lang w:eastAsia="zh-CN"/>
              </w:rPr>
            </w:pPr>
            <w:r>
              <w:rPr>
                <w:rFonts w:asciiTheme="minorEastAsia" w:hAnsiTheme="minorEastAsia" w:eastAsiaTheme="minorEastAsia"/>
                <w:spacing w:val="-7"/>
                <w:sz w:val="21"/>
                <w:szCs w:val="21"/>
                <w:highlight w:val="none"/>
                <w:lang w:eastAsia="zh-CN"/>
              </w:rPr>
              <w:t>□是</w:t>
            </w:r>
          </w:p>
          <w:p w14:paraId="6D6A6954">
            <w:pPr>
              <w:pStyle w:val="55"/>
              <w:spacing w:before="0" w:line="360" w:lineRule="auto"/>
              <w:ind w:left="119"/>
              <w:rPr>
                <w:rFonts w:asciiTheme="minorEastAsia" w:hAnsiTheme="minorEastAsia" w:eastAsiaTheme="minorEastAsia"/>
                <w:sz w:val="21"/>
                <w:szCs w:val="21"/>
                <w:highlight w:val="none"/>
                <w:lang w:eastAsia="zh-CN"/>
              </w:rPr>
            </w:pPr>
            <w:r>
              <w:rPr>
                <w:rFonts w:asciiTheme="minorEastAsia" w:hAnsiTheme="minorEastAsia" w:eastAsiaTheme="minorEastAsia"/>
                <w:spacing w:val="13"/>
                <w:sz w:val="21"/>
                <w:szCs w:val="21"/>
                <w:highlight w:val="none"/>
                <w:lang w:eastAsia="zh-CN"/>
              </w:rPr>
              <w:t>■</w:t>
            </w:r>
            <w:r>
              <w:rPr>
                <w:rFonts w:asciiTheme="minorEastAsia" w:hAnsiTheme="minorEastAsia" w:eastAsiaTheme="minorEastAsia"/>
                <w:spacing w:val="3"/>
                <w:sz w:val="21"/>
                <w:szCs w:val="21"/>
                <w:highlight w:val="none"/>
                <w:lang w:eastAsia="zh-CN"/>
              </w:rPr>
              <w:t>否，推荐的中标候选人数</w:t>
            </w:r>
            <w:r>
              <w:rPr>
                <w:rFonts w:cs="Calibri" w:asciiTheme="minorEastAsia" w:hAnsiTheme="minorEastAsia" w:eastAsiaTheme="minorEastAsia"/>
                <w:spacing w:val="3"/>
                <w:sz w:val="21"/>
                <w:szCs w:val="21"/>
                <w:highlight w:val="none"/>
                <w:lang w:eastAsia="zh-CN"/>
              </w:rPr>
              <w:t>3</w:t>
            </w:r>
            <w:r>
              <w:rPr>
                <w:rFonts w:asciiTheme="minorEastAsia" w:hAnsiTheme="minorEastAsia" w:eastAsiaTheme="minorEastAsia"/>
                <w:spacing w:val="3"/>
                <w:sz w:val="21"/>
                <w:szCs w:val="21"/>
                <w:highlight w:val="none"/>
                <w:lang w:eastAsia="zh-CN"/>
              </w:rPr>
              <w:t>人。</w:t>
            </w:r>
          </w:p>
        </w:tc>
      </w:tr>
      <w:tr w14:paraId="08F3E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59" w:type="dxa"/>
            <w:vAlign w:val="center"/>
          </w:tcPr>
          <w:p w14:paraId="56476A61">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position w:val="1"/>
                <w:sz w:val="21"/>
                <w:szCs w:val="21"/>
                <w:highlight w:val="none"/>
              </w:rPr>
              <w:t>7.6.1</w:t>
            </w:r>
          </w:p>
        </w:tc>
        <w:tc>
          <w:tcPr>
            <w:tcW w:w="1631" w:type="dxa"/>
            <w:vAlign w:val="center"/>
          </w:tcPr>
          <w:p w14:paraId="019EC4A3">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6"/>
                <w:sz w:val="21"/>
                <w:szCs w:val="21"/>
                <w:highlight w:val="none"/>
              </w:rPr>
              <w:t>履约</w:t>
            </w:r>
            <w:r>
              <w:rPr>
                <w:rFonts w:hint="eastAsia" w:asciiTheme="minorEastAsia" w:hAnsiTheme="minorEastAsia" w:eastAsiaTheme="minorEastAsia"/>
                <w:spacing w:val="6"/>
                <w:sz w:val="21"/>
                <w:szCs w:val="21"/>
                <w:highlight w:val="none"/>
                <w:lang w:eastAsia="zh-CN"/>
              </w:rPr>
              <w:t>保证金</w:t>
            </w:r>
          </w:p>
        </w:tc>
        <w:tc>
          <w:tcPr>
            <w:tcW w:w="7390" w:type="dxa"/>
            <w:gridSpan w:val="2"/>
          </w:tcPr>
          <w:p w14:paraId="7C7772AA">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4"/>
                <w:sz w:val="21"/>
                <w:szCs w:val="21"/>
                <w:highlight w:val="none"/>
                <w:lang w:eastAsia="zh-CN"/>
              </w:rPr>
              <w:t>□中标人无须提供履约担保。</w:t>
            </w:r>
          </w:p>
          <w:p w14:paraId="5A65223C">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13"/>
                <w:sz w:val="21"/>
                <w:szCs w:val="21"/>
                <w:highlight w:val="none"/>
                <w:lang w:eastAsia="zh-CN"/>
              </w:rPr>
              <w:t>■</w:t>
            </w:r>
            <w:r>
              <w:rPr>
                <w:rFonts w:asciiTheme="minorEastAsia" w:hAnsiTheme="minorEastAsia" w:eastAsiaTheme="minorEastAsia"/>
                <w:spacing w:val="5"/>
                <w:sz w:val="21"/>
                <w:szCs w:val="21"/>
                <w:highlight w:val="none"/>
                <w:lang w:eastAsia="zh-CN"/>
              </w:rPr>
              <w:t>中标人须提供履约担保。</w:t>
            </w:r>
          </w:p>
          <w:p w14:paraId="37E7F1B0">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7"/>
                <w:sz w:val="21"/>
                <w:szCs w:val="21"/>
                <w:highlight w:val="none"/>
                <w:lang w:eastAsia="zh-CN"/>
              </w:rPr>
              <w:t>担保形式：银行转账或银行保函或保证保险。</w:t>
            </w:r>
          </w:p>
          <w:p w14:paraId="2BBCEC81">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4"/>
                <w:sz w:val="21"/>
                <w:szCs w:val="21"/>
                <w:highlight w:val="none"/>
                <w:lang w:eastAsia="zh-CN"/>
              </w:rPr>
              <w:t>担保金额：中标价的10%</w:t>
            </w:r>
          </w:p>
          <w:p w14:paraId="484EB0B8">
            <w:pPr>
              <w:pStyle w:val="55"/>
              <w:spacing w:line="360" w:lineRule="auto"/>
              <w:ind w:firstLine="398"/>
              <w:rPr>
                <w:rFonts w:asciiTheme="minorEastAsia" w:hAnsiTheme="minorEastAsia" w:eastAsiaTheme="minorEastAsia"/>
                <w:sz w:val="21"/>
                <w:szCs w:val="21"/>
                <w:highlight w:val="none"/>
                <w:lang w:eastAsia="zh-CN"/>
              </w:rPr>
            </w:pPr>
            <w:r>
              <w:rPr>
                <w:rFonts w:asciiTheme="minorEastAsia" w:hAnsiTheme="minorEastAsia" w:eastAsiaTheme="minorEastAsia"/>
                <w:spacing w:val="5"/>
                <w:sz w:val="21"/>
                <w:szCs w:val="21"/>
                <w:highlight w:val="none"/>
                <w:lang w:eastAsia="zh-CN"/>
              </w:rPr>
              <w:t>①采用银行转账的在中标通知书发出之后</w:t>
            </w:r>
            <w:r>
              <w:rPr>
                <w:rFonts w:asciiTheme="minorEastAsia" w:hAnsiTheme="minorEastAsia" w:eastAsiaTheme="minorEastAsia"/>
                <w:spacing w:val="-15"/>
                <w:sz w:val="21"/>
                <w:szCs w:val="21"/>
                <w:highlight w:val="none"/>
                <w:lang w:eastAsia="zh-CN"/>
              </w:rPr>
              <w:t xml:space="preserve"> </w:t>
            </w:r>
            <w:r>
              <w:rPr>
                <w:rFonts w:asciiTheme="minorEastAsia" w:hAnsiTheme="minorEastAsia" w:eastAsiaTheme="minorEastAsia"/>
                <w:spacing w:val="5"/>
                <w:sz w:val="21"/>
                <w:szCs w:val="21"/>
                <w:highlight w:val="none"/>
                <w:lang w:eastAsia="zh-CN"/>
              </w:rPr>
              <w:t>30 日内必须由中标人的基本账户</w:t>
            </w:r>
            <w:r>
              <w:rPr>
                <w:rFonts w:asciiTheme="minorEastAsia" w:hAnsiTheme="minorEastAsia" w:eastAsiaTheme="minorEastAsia"/>
                <w:spacing w:val="6"/>
                <w:sz w:val="21"/>
                <w:szCs w:val="21"/>
                <w:highlight w:val="none"/>
                <w:lang w:eastAsia="zh-CN"/>
              </w:rPr>
              <w:t>转账到招标人指定的银行账户。</w:t>
            </w:r>
          </w:p>
          <w:p w14:paraId="11C2CBE8">
            <w:pPr>
              <w:pStyle w:val="55"/>
              <w:spacing w:line="360" w:lineRule="auto"/>
              <w:ind w:firstLine="39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pacing w:val="8"/>
                <w:sz w:val="21"/>
                <w:szCs w:val="21"/>
                <w:highlight w:val="none"/>
                <w:lang w:eastAsia="zh-CN"/>
              </w:rPr>
              <w:t>②采用银行保函的必须为：中国境内的中国银行、</w:t>
            </w:r>
            <w:r>
              <w:rPr>
                <w:rFonts w:asciiTheme="minorEastAsia" w:hAnsiTheme="minorEastAsia" w:eastAsiaTheme="minorEastAsia"/>
                <w:color w:val="auto"/>
                <w:spacing w:val="7"/>
                <w:sz w:val="21"/>
                <w:szCs w:val="21"/>
                <w:highlight w:val="none"/>
                <w:lang w:eastAsia="zh-CN"/>
              </w:rPr>
              <w:t>建设银行、工商银行、农业银行或云浮市行政区域内具有办理保函业务资格的其他商业银行提供。</w:t>
            </w:r>
          </w:p>
          <w:p w14:paraId="185C0D6C">
            <w:pPr>
              <w:pStyle w:val="55"/>
              <w:spacing w:line="360" w:lineRule="auto"/>
              <w:ind w:firstLine="399"/>
              <w:rPr>
                <w:rFonts w:asciiTheme="minorEastAsia" w:hAnsiTheme="minorEastAsia" w:eastAsiaTheme="minorEastAsia"/>
                <w:sz w:val="21"/>
                <w:szCs w:val="21"/>
                <w:highlight w:val="none"/>
                <w:lang w:eastAsia="zh-CN"/>
              </w:rPr>
            </w:pPr>
            <w:r>
              <w:rPr>
                <w:rFonts w:asciiTheme="minorEastAsia" w:hAnsiTheme="minorEastAsia" w:eastAsiaTheme="minorEastAsia"/>
                <w:spacing w:val="8"/>
                <w:sz w:val="21"/>
                <w:szCs w:val="21"/>
                <w:highlight w:val="none"/>
                <w:lang w:eastAsia="zh-CN"/>
              </w:rPr>
              <w:t>③采用保证保险的：须符合《广东省住房和城乡建</w:t>
            </w:r>
            <w:r>
              <w:rPr>
                <w:rFonts w:asciiTheme="minorEastAsia" w:hAnsiTheme="minorEastAsia" w:eastAsiaTheme="minorEastAsia"/>
                <w:spacing w:val="7"/>
                <w:sz w:val="21"/>
                <w:szCs w:val="21"/>
                <w:highlight w:val="none"/>
                <w:lang w:eastAsia="zh-CN"/>
              </w:rPr>
              <w:t>设厅广东省发展和改革委员会广东省人力资源和社会保障厅广东省交通运输厅广东省</w:t>
            </w:r>
            <w:r>
              <w:rPr>
                <w:rFonts w:asciiTheme="minorEastAsia" w:hAnsiTheme="minorEastAsia" w:eastAsiaTheme="minorEastAsia"/>
                <w:spacing w:val="6"/>
                <w:sz w:val="21"/>
                <w:szCs w:val="21"/>
                <w:highlight w:val="none"/>
                <w:lang w:eastAsia="zh-CN"/>
              </w:rPr>
              <w:t>水利厅中国保</w:t>
            </w:r>
            <w:r>
              <w:rPr>
                <w:rFonts w:asciiTheme="minorEastAsia" w:hAnsiTheme="minorEastAsia" w:eastAsiaTheme="minorEastAsia"/>
                <w:spacing w:val="8"/>
                <w:sz w:val="21"/>
                <w:szCs w:val="21"/>
                <w:highlight w:val="none"/>
                <w:lang w:eastAsia="zh-CN"/>
              </w:rPr>
              <w:t>险监督管理委员会广东监管局关于开展建设工程保证保</w:t>
            </w:r>
            <w:r>
              <w:rPr>
                <w:rFonts w:asciiTheme="minorEastAsia" w:hAnsiTheme="minorEastAsia" w:eastAsiaTheme="minorEastAsia"/>
                <w:spacing w:val="7"/>
                <w:sz w:val="21"/>
                <w:szCs w:val="21"/>
                <w:highlight w:val="none"/>
                <w:lang w:eastAsia="zh-CN"/>
              </w:rPr>
              <w:t>险有关工作的通知》（粤</w:t>
            </w:r>
            <w:r>
              <w:rPr>
                <w:rFonts w:asciiTheme="minorEastAsia" w:hAnsiTheme="minorEastAsia" w:eastAsiaTheme="minorEastAsia"/>
                <w:spacing w:val="4"/>
                <w:sz w:val="21"/>
                <w:szCs w:val="21"/>
                <w:highlight w:val="none"/>
                <w:lang w:eastAsia="zh-CN"/>
              </w:rPr>
              <w:t>建规范〔2018〕2号）的有关要求。</w:t>
            </w:r>
          </w:p>
        </w:tc>
      </w:tr>
      <w:tr w14:paraId="759DD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959" w:type="dxa"/>
            <w:vAlign w:val="center"/>
          </w:tcPr>
          <w:p w14:paraId="58E9C7C2">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2"/>
                <w:position w:val="1"/>
                <w:sz w:val="21"/>
                <w:szCs w:val="21"/>
                <w:highlight w:val="none"/>
              </w:rPr>
              <w:t>9</w:t>
            </w:r>
          </w:p>
        </w:tc>
        <w:tc>
          <w:tcPr>
            <w:tcW w:w="1631" w:type="dxa"/>
            <w:vAlign w:val="center"/>
          </w:tcPr>
          <w:p w14:paraId="1D26CB13">
            <w:pPr>
              <w:pStyle w:val="55"/>
              <w:spacing w:before="0" w:line="360" w:lineRule="auto"/>
              <w:jc w:val="center"/>
              <w:rPr>
                <w:rFonts w:asciiTheme="minorEastAsia" w:hAnsiTheme="minorEastAsia" w:eastAsiaTheme="minorEastAsia"/>
                <w:sz w:val="21"/>
                <w:szCs w:val="21"/>
                <w:highlight w:val="none"/>
                <w:lang w:eastAsia="zh-CN"/>
              </w:rPr>
            </w:pPr>
            <w:r>
              <w:rPr>
                <w:rFonts w:asciiTheme="minorEastAsia" w:hAnsiTheme="minorEastAsia" w:eastAsiaTheme="minorEastAsia"/>
                <w:spacing w:val="6"/>
                <w:sz w:val="21"/>
                <w:szCs w:val="21"/>
                <w:highlight w:val="none"/>
                <w:lang w:eastAsia="zh-CN"/>
              </w:rPr>
              <w:t>是否采用电子招</w:t>
            </w:r>
            <w:r>
              <w:rPr>
                <w:rFonts w:asciiTheme="minorEastAsia" w:hAnsiTheme="minorEastAsia" w:eastAsiaTheme="minorEastAsia"/>
                <w:spacing w:val="5"/>
                <w:sz w:val="21"/>
                <w:szCs w:val="21"/>
                <w:highlight w:val="none"/>
                <w:lang w:eastAsia="zh-CN"/>
              </w:rPr>
              <w:t>标投标</w:t>
            </w:r>
          </w:p>
        </w:tc>
        <w:tc>
          <w:tcPr>
            <w:tcW w:w="7390" w:type="dxa"/>
            <w:gridSpan w:val="2"/>
          </w:tcPr>
          <w:p w14:paraId="3C69BA5D">
            <w:pPr>
              <w:pStyle w:val="55"/>
              <w:spacing w:before="0" w:line="360" w:lineRule="auto"/>
              <w:ind w:left="130"/>
              <w:rPr>
                <w:rFonts w:asciiTheme="minorEastAsia" w:hAnsiTheme="minorEastAsia" w:eastAsiaTheme="minorEastAsia"/>
                <w:sz w:val="21"/>
                <w:szCs w:val="21"/>
                <w:highlight w:val="none"/>
                <w:lang w:eastAsia="zh-CN"/>
              </w:rPr>
            </w:pPr>
            <w:r>
              <w:rPr>
                <w:rFonts w:asciiTheme="minorEastAsia" w:hAnsiTheme="minorEastAsia" w:eastAsiaTheme="minorEastAsia"/>
                <w:spacing w:val="-7"/>
                <w:sz w:val="21"/>
                <w:szCs w:val="21"/>
                <w:highlight w:val="none"/>
                <w:lang w:eastAsia="zh-CN"/>
              </w:rPr>
              <w:t>□否</w:t>
            </w:r>
          </w:p>
          <w:p w14:paraId="30F75877">
            <w:pPr>
              <w:pStyle w:val="55"/>
              <w:spacing w:before="0" w:line="360" w:lineRule="auto"/>
              <w:ind w:left="109" w:right="108" w:firstLine="9"/>
              <w:rPr>
                <w:rFonts w:asciiTheme="minorEastAsia" w:hAnsiTheme="minorEastAsia" w:eastAsiaTheme="minorEastAsia"/>
                <w:sz w:val="21"/>
                <w:szCs w:val="21"/>
                <w:highlight w:val="none"/>
                <w:lang w:eastAsia="zh-CN"/>
              </w:rPr>
            </w:pPr>
            <w:r>
              <w:rPr>
                <w:rFonts w:asciiTheme="minorEastAsia" w:hAnsiTheme="minorEastAsia" w:eastAsiaTheme="minorEastAsia"/>
                <w:spacing w:val="13"/>
                <w:sz w:val="21"/>
                <w:szCs w:val="21"/>
                <w:highlight w:val="none"/>
                <w:lang w:eastAsia="zh-CN"/>
              </w:rPr>
              <w:t>■</w:t>
            </w:r>
            <w:r>
              <w:rPr>
                <w:rFonts w:asciiTheme="minorEastAsia" w:hAnsiTheme="minorEastAsia" w:eastAsiaTheme="minorEastAsia"/>
                <w:spacing w:val="9"/>
                <w:sz w:val="21"/>
                <w:szCs w:val="21"/>
                <w:highlight w:val="none"/>
                <w:lang w:eastAsia="zh-CN"/>
              </w:rPr>
              <w:t>是，具体要求：按照《电子招标投标办法》(2013年2月4日国家</w:t>
            </w:r>
            <w:r>
              <w:rPr>
                <w:rFonts w:asciiTheme="minorEastAsia" w:hAnsiTheme="minorEastAsia" w:eastAsiaTheme="minorEastAsia"/>
                <w:spacing w:val="8"/>
                <w:sz w:val="21"/>
                <w:szCs w:val="21"/>
                <w:highlight w:val="none"/>
                <w:lang w:eastAsia="zh-CN"/>
              </w:rPr>
              <w:t>发展改革</w:t>
            </w:r>
            <w:r>
              <w:rPr>
                <w:rFonts w:asciiTheme="minorEastAsia" w:hAnsiTheme="minorEastAsia" w:eastAsiaTheme="minorEastAsia"/>
                <w:spacing w:val="15"/>
                <w:sz w:val="21"/>
                <w:szCs w:val="21"/>
                <w:highlight w:val="none"/>
                <w:lang w:eastAsia="zh-CN"/>
              </w:rPr>
              <w:t>委、工业和信息化部、监察部、住房城乡建设部、交通运输部、铁道部、水利</w:t>
            </w:r>
            <w:r>
              <w:rPr>
                <w:rFonts w:asciiTheme="minorEastAsia" w:hAnsiTheme="minorEastAsia" w:eastAsiaTheme="minorEastAsia"/>
                <w:spacing w:val="8"/>
                <w:sz w:val="21"/>
                <w:szCs w:val="21"/>
                <w:highlight w:val="none"/>
                <w:lang w:eastAsia="zh-CN"/>
              </w:rPr>
              <w:t>部、商务部令第20号发布)、广东省发展和</w:t>
            </w:r>
            <w:r>
              <w:rPr>
                <w:rFonts w:asciiTheme="minorEastAsia" w:hAnsiTheme="minorEastAsia" w:eastAsiaTheme="minorEastAsia"/>
                <w:spacing w:val="7"/>
                <w:sz w:val="21"/>
                <w:szCs w:val="21"/>
                <w:highlight w:val="none"/>
                <w:lang w:eastAsia="zh-CN"/>
              </w:rPr>
              <w:t>改革委员会等8部门《关于印发广东</w:t>
            </w:r>
            <w:r>
              <w:rPr>
                <w:rFonts w:asciiTheme="minorEastAsia" w:hAnsiTheme="minorEastAsia" w:eastAsiaTheme="minorEastAsia"/>
                <w:spacing w:val="9"/>
                <w:sz w:val="21"/>
                <w:szCs w:val="21"/>
                <w:highlight w:val="none"/>
                <w:lang w:eastAsia="zh-CN"/>
              </w:rPr>
              <w:t>省工程建设项目电子招标投标交易规则的通知》(粤发改规〔2023〕1号)等相关</w:t>
            </w:r>
            <w:r>
              <w:rPr>
                <w:rFonts w:asciiTheme="minorEastAsia" w:hAnsiTheme="minorEastAsia" w:eastAsiaTheme="minorEastAsia"/>
                <w:spacing w:val="5"/>
                <w:sz w:val="21"/>
                <w:szCs w:val="21"/>
                <w:highlight w:val="none"/>
                <w:lang w:eastAsia="zh-CN"/>
              </w:rPr>
              <w:t>法律法规执行。</w:t>
            </w:r>
          </w:p>
        </w:tc>
      </w:tr>
      <w:tr w14:paraId="08F66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59" w:type="dxa"/>
          </w:tcPr>
          <w:p w14:paraId="19B060A2">
            <w:pPr>
              <w:pStyle w:val="55"/>
              <w:spacing w:before="0" w:line="360" w:lineRule="auto"/>
              <w:ind w:left="433"/>
              <w:rPr>
                <w:rFonts w:asciiTheme="minorEastAsia" w:hAnsiTheme="minorEastAsia" w:eastAsiaTheme="minorEastAsia"/>
                <w:sz w:val="21"/>
                <w:szCs w:val="21"/>
                <w:highlight w:val="none"/>
              </w:rPr>
            </w:pPr>
            <w:r>
              <w:rPr>
                <w:rFonts w:asciiTheme="minorEastAsia" w:hAnsiTheme="minorEastAsia" w:eastAsiaTheme="minorEastAsia"/>
                <w:spacing w:val="-2"/>
                <w:position w:val="1"/>
                <w:sz w:val="21"/>
                <w:szCs w:val="21"/>
                <w:highlight w:val="none"/>
              </w:rPr>
              <w:t>*</w:t>
            </w:r>
          </w:p>
        </w:tc>
        <w:tc>
          <w:tcPr>
            <w:tcW w:w="1631" w:type="dxa"/>
          </w:tcPr>
          <w:p w14:paraId="086839D9">
            <w:pPr>
              <w:pStyle w:val="55"/>
              <w:spacing w:before="0" w:line="360" w:lineRule="auto"/>
              <w:ind w:left="419"/>
              <w:rPr>
                <w:rFonts w:asciiTheme="minorEastAsia" w:hAnsiTheme="minorEastAsia" w:eastAsiaTheme="minorEastAsia"/>
                <w:sz w:val="21"/>
                <w:szCs w:val="21"/>
                <w:highlight w:val="none"/>
              </w:rPr>
            </w:pPr>
            <w:r>
              <w:rPr>
                <w:rFonts w:asciiTheme="minorEastAsia" w:hAnsiTheme="minorEastAsia" w:eastAsiaTheme="minorEastAsia"/>
                <w:spacing w:val="5"/>
                <w:sz w:val="21"/>
                <w:szCs w:val="21"/>
                <w:highlight w:val="none"/>
              </w:rPr>
              <w:t>合同签订</w:t>
            </w:r>
          </w:p>
        </w:tc>
        <w:tc>
          <w:tcPr>
            <w:tcW w:w="7390" w:type="dxa"/>
            <w:gridSpan w:val="2"/>
          </w:tcPr>
          <w:p w14:paraId="5EC5957F">
            <w:pPr>
              <w:pStyle w:val="55"/>
              <w:spacing w:before="0" w:line="360" w:lineRule="auto"/>
              <w:ind w:left="111"/>
              <w:rPr>
                <w:rFonts w:asciiTheme="minorEastAsia" w:hAnsiTheme="minorEastAsia" w:eastAsiaTheme="minorEastAsia"/>
                <w:sz w:val="21"/>
                <w:szCs w:val="21"/>
                <w:highlight w:val="none"/>
                <w:lang w:eastAsia="zh-CN"/>
              </w:rPr>
            </w:pPr>
            <w:r>
              <w:rPr>
                <w:rFonts w:asciiTheme="minorEastAsia" w:hAnsiTheme="minorEastAsia" w:eastAsiaTheme="minorEastAsia"/>
                <w:spacing w:val="5"/>
                <w:sz w:val="21"/>
                <w:szCs w:val="21"/>
                <w:highlight w:val="none"/>
                <w:lang w:eastAsia="zh-CN"/>
              </w:rPr>
              <w:t>招标人和中标人应当在中标通知书发出之日起30日内完成合</w:t>
            </w:r>
            <w:r>
              <w:rPr>
                <w:rFonts w:asciiTheme="minorEastAsia" w:hAnsiTheme="minorEastAsia" w:eastAsiaTheme="minorEastAsia"/>
                <w:spacing w:val="4"/>
                <w:sz w:val="21"/>
                <w:szCs w:val="21"/>
                <w:highlight w:val="none"/>
                <w:lang w:eastAsia="zh-CN"/>
              </w:rPr>
              <w:t>同签订。</w:t>
            </w:r>
          </w:p>
        </w:tc>
      </w:tr>
      <w:tr w14:paraId="368EA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59" w:type="dxa"/>
          </w:tcPr>
          <w:p w14:paraId="46B2377B">
            <w:pPr>
              <w:pStyle w:val="55"/>
              <w:spacing w:before="0" w:line="360" w:lineRule="auto"/>
              <w:ind w:left="416"/>
              <w:rPr>
                <w:rFonts w:asciiTheme="minorEastAsia" w:hAnsiTheme="minorEastAsia" w:eastAsiaTheme="minorEastAsia"/>
                <w:sz w:val="21"/>
                <w:szCs w:val="21"/>
                <w:highlight w:val="none"/>
              </w:rPr>
            </w:pPr>
            <w:r>
              <w:rPr>
                <w:rFonts w:asciiTheme="minorEastAsia" w:hAnsiTheme="minorEastAsia" w:eastAsiaTheme="minorEastAsia"/>
                <w:spacing w:val="-9"/>
                <w:sz w:val="21"/>
                <w:szCs w:val="21"/>
                <w:highlight w:val="none"/>
              </w:rPr>
              <w:t>10</w:t>
            </w:r>
          </w:p>
        </w:tc>
        <w:tc>
          <w:tcPr>
            <w:tcW w:w="9021" w:type="dxa"/>
            <w:gridSpan w:val="3"/>
          </w:tcPr>
          <w:p w14:paraId="3821B307">
            <w:pPr>
              <w:pStyle w:val="55"/>
              <w:spacing w:before="0" w:line="360" w:lineRule="auto"/>
              <w:ind w:left="3580"/>
              <w:rPr>
                <w:rFonts w:asciiTheme="minorEastAsia" w:hAnsiTheme="minorEastAsia" w:eastAsiaTheme="minorEastAsia"/>
                <w:sz w:val="21"/>
                <w:szCs w:val="21"/>
                <w:highlight w:val="none"/>
              </w:rPr>
            </w:pPr>
            <w:r>
              <w:rPr>
                <w:rFonts w:asciiTheme="minorEastAsia" w:hAnsiTheme="minorEastAsia" w:eastAsiaTheme="minorEastAsia"/>
                <w:spacing w:val="6"/>
                <w:sz w:val="21"/>
                <w:szCs w:val="21"/>
                <w:highlight w:val="none"/>
              </w:rPr>
              <w:t>需要补充的其他内容</w:t>
            </w:r>
          </w:p>
        </w:tc>
      </w:tr>
      <w:tr w14:paraId="01D01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959" w:type="dxa"/>
            <w:vAlign w:val="center"/>
          </w:tcPr>
          <w:p w14:paraId="0959DF27">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4"/>
                <w:position w:val="1"/>
                <w:sz w:val="21"/>
                <w:szCs w:val="21"/>
                <w:highlight w:val="none"/>
              </w:rPr>
              <w:t>10.1</w:t>
            </w:r>
          </w:p>
        </w:tc>
        <w:tc>
          <w:tcPr>
            <w:tcW w:w="1631" w:type="dxa"/>
            <w:vAlign w:val="center"/>
          </w:tcPr>
          <w:p w14:paraId="60B6C3E2">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6"/>
                <w:sz w:val="21"/>
                <w:szCs w:val="21"/>
                <w:highlight w:val="none"/>
              </w:rPr>
              <w:t>招标失败的情形</w:t>
            </w:r>
          </w:p>
        </w:tc>
        <w:tc>
          <w:tcPr>
            <w:tcW w:w="7390" w:type="dxa"/>
            <w:gridSpan w:val="2"/>
          </w:tcPr>
          <w:p w14:paraId="5D034347">
            <w:pPr>
              <w:pStyle w:val="55"/>
              <w:spacing w:before="0" w:line="360" w:lineRule="auto"/>
              <w:ind w:left="109" w:right="96" w:firstLine="2"/>
              <w:jc w:val="both"/>
              <w:rPr>
                <w:rFonts w:asciiTheme="minorEastAsia" w:hAnsiTheme="minorEastAsia" w:eastAsiaTheme="minorEastAsia"/>
                <w:sz w:val="21"/>
                <w:szCs w:val="21"/>
                <w:highlight w:val="none"/>
                <w:lang w:eastAsia="zh-CN"/>
              </w:rPr>
            </w:pPr>
            <w:r>
              <w:rPr>
                <w:rFonts w:asciiTheme="minorEastAsia" w:hAnsiTheme="minorEastAsia" w:eastAsiaTheme="minorEastAsia"/>
                <w:spacing w:val="10"/>
                <w:sz w:val="21"/>
                <w:szCs w:val="21"/>
                <w:highlight w:val="none"/>
                <w:lang w:eastAsia="zh-CN"/>
              </w:rPr>
              <w:t>本项目满足</w:t>
            </w:r>
            <w:r>
              <w:rPr>
                <w:rFonts w:hint="eastAsia" w:asciiTheme="minorEastAsia" w:hAnsiTheme="minorEastAsia" w:eastAsiaTheme="minorEastAsia"/>
                <w:spacing w:val="10"/>
                <w:sz w:val="21"/>
                <w:szCs w:val="21"/>
                <w:highlight w:val="none"/>
                <w:lang w:val="en-US" w:eastAsia="zh-CN"/>
              </w:rPr>
              <w:t>初步评审（</w:t>
            </w:r>
            <w:r>
              <w:rPr>
                <w:rFonts w:hint="eastAsia"/>
                <w:sz w:val="21"/>
                <w:szCs w:val="21"/>
                <w:highlight w:val="none"/>
              </w:rPr>
              <w:t>形式评审</w:t>
            </w:r>
            <w:r>
              <w:rPr>
                <w:rFonts w:hint="eastAsia"/>
                <w:sz w:val="21"/>
                <w:szCs w:val="21"/>
                <w:highlight w:val="none"/>
                <w:lang w:val="en-US" w:eastAsia="zh-CN"/>
              </w:rPr>
              <w:t>、</w:t>
            </w:r>
            <w:r>
              <w:rPr>
                <w:rFonts w:hint="eastAsia"/>
                <w:sz w:val="21"/>
                <w:szCs w:val="21"/>
                <w:highlight w:val="none"/>
              </w:rPr>
              <w:t>资格评审</w:t>
            </w:r>
            <w:r>
              <w:rPr>
                <w:rFonts w:hint="eastAsia"/>
                <w:sz w:val="21"/>
                <w:szCs w:val="21"/>
                <w:highlight w:val="none"/>
                <w:lang w:val="en-US" w:eastAsia="zh-CN"/>
              </w:rPr>
              <w:t>、</w:t>
            </w:r>
            <w:r>
              <w:rPr>
                <w:rFonts w:hint="eastAsia"/>
                <w:sz w:val="21"/>
                <w:szCs w:val="21"/>
                <w:highlight w:val="none"/>
              </w:rPr>
              <w:t>响应性评审</w:t>
            </w:r>
            <w:r>
              <w:rPr>
                <w:rFonts w:hint="eastAsia" w:asciiTheme="minorEastAsia" w:hAnsiTheme="minorEastAsia" w:eastAsiaTheme="minorEastAsia"/>
                <w:spacing w:val="10"/>
                <w:sz w:val="21"/>
                <w:szCs w:val="21"/>
                <w:highlight w:val="none"/>
                <w:lang w:val="en-US" w:eastAsia="zh-CN"/>
              </w:rPr>
              <w:t>）</w:t>
            </w:r>
            <w:r>
              <w:rPr>
                <w:rFonts w:asciiTheme="minorEastAsia" w:hAnsiTheme="minorEastAsia" w:eastAsiaTheme="minorEastAsia"/>
                <w:spacing w:val="9"/>
                <w:sz w:val="21"/>
                <w:szCs w:val="21"/>
                <w:highlight w:val="none"/>
                <w:lang w:eastAsia="zh-CN"/>
              </w:rPr>
              <w:t>的</w:t>
            </w:r>
            <w:r>
              <w:rPr>
                <w:rFonts w:asciiTheme="minorEastAsia" w:hAnsiTheme="minorEastAsia" w:eastAsiaTheme="minorEastAsia"/>
                <w:spacing w:val="8"/>
                <w:sz w:val="21"/>
                <w:szCs w:val="21"/>
                <w:highlight w:val="none"/>
                <w:lang w:eastAsia="zh-CN"/>
              </w:rPr>
              <w:t>投标申请人不足3名时为招标失败。招标人分析招标失败原因，修正招标方案，</w:t>
            </w:r>
            <w:r>
              <w:rPr>
                <w:rFonts w:asciiTheme="minorEastAsia" w:hAnsiTheme="minorEastAsia" w:eastAsiaTheme="minorEastAsia"/>
                <w:spacing w:val="6"/>
                <w:sz w:val="21"/>
                <w:szCs w:val="21"/>
                <w:highlight w:val="none"/>
                <w:lang w:eastAsia="zh-CN"/>
              </w:rPr>
              <w:t>报有关管理部门核准后，重新组织招标。</w:t>
            </w:r>
          </w:p>
        </w:tc>
      </w:tr>
      <w:tr w14:paraId="3DD05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59" w:type="dxa"/>
            <w:vAlign w:val="center"/>
          </w:tcPr>
          <w:p w14:paraId="12771F9A">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4"/>
                <w:position w:val="1"/>
                <w:sz w:val="21"/>
                <w:szCs w:val="21"/>
                <w:highlight w:val="none"/>
              </w:rPr>
              <w:t>10.2</w:t>
            </w:r>
          </w:p>
        </w:tc>
        <w:tc>
          <w:tcPr>
            <w:tcW w:w="1631" w:type="dxa"/>
            <w:vAlign w:val="center"/>
          </w:tcPr>
          <w:p w14:paraId="0B6DF1B8">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5"/>
                <w:sz w:val="21"/>
                <w:szCs w:val="21"/>
                <w:highlight w:val="none"/>
              </w:rPr>
              <w:t>其他费用</w:t>
            </w:r>
          </w:p>
        </w:tc>
        <w:tc>
          <w:tcPr>
            <w:tcW w:w="7390" w:type="dxa"/>
            <w:gridSpan w:val="2"/>
          </w:tcPr>
          <w:p w14:paraId="6E783614">
            <w:pPr>
              <w:pStyle w:val="55"/>
              <w:spacing w:before="0" w:line="360" w:lineRule="auto"/>
              <w:ind w:left="112" w:right="26" w:firstLine="13"/>
              <w:rPr>
                <w:rFonts w:asciiTheme="minorEastAsia" w:hAnsiTheme="minorEastAsia" w:eastAsiaTheme="minorEastAsia"/>
                <w:sz w:val="21"/>
                <w:szCs w:val="21"/>
                <w:highlight w:val="none"/>
                <w:lang w:eastAsia="zh-CN"/>
              </w:rPr>
            </w:pPr>
            <w:r>
              <w:rPr>
                <w:rFonts w:asciiTheme="minorEastAsia" w:hAnsiTheme="minorEastAsia" w:eastAsiaTheme="minorEastAsia"/>
                <w:spacing w:val="7"/>
                <w:sz w:val="21"/>
                <w:szCs w:val="21"/>
                <w:highlight w:val="none"/>
                <w:lang w:eastAsia="zh-CN"/>
              </w:rPr>
              <w:t>1.交易服务费：中标人按规定，向</w:t>
            </w:r>
            <w:r>
              <w:rPr>
                <w:rFonts w:hint="eastAsia" w:asciiTheme="minorEastAsia" w:hAnsiTheme="minorEastAsia" w:eastAsiaTheme="minorEastAsia"/>
                <w:spacing w:val="7"/>
                <w:sz w:val="21"/>
                <w:szCs w:val="21"/>
                <w:highlight w:val="none"/>
                <w:lang w:eastAsia="zh-CN"/>
              </w:rPr>
              <w:t>广州交易集团有限公司（广州公共资源交易中心）</w:t>
            </w:r>
            <w:r>
              <w:rPr>
                <w:rFonts w:asciiTheme="minorEastAsia" w:hAnsiTheme="minorEastAsia" w:eastAsiaTheme="minorEastAsia"/>
                <w:spacing w:val="7"/>
                <w:sz w:val="21"/>
                <w:szCs w:val="21"/>
                <w:highlight w:val="none"/>
                <w:lang w:eastAsia="zh-CN"/>
              </w:rPr>
              <w:t>缴纳交易服务费，其费用包含在中标人投标报价中，招标人不另行支付。</w:t>
            </w:r>
          </w:p>
        </w:tc>
      </w:tr>
      <w:tr w14:paraId="1A002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959" w:type="dxa"/>
            <w:vMerge w:val="restart"/>
            <w:vAlign w:val="center"/>
          </w:tcPr>
          <w:p w14:paraId="0A5D43A2">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4"/>
                <w:position w:val="1"/>
                <w:sz w:val="21"/>
                <w:szCs w:val="21"/>
                <w:highlight w:val="none"/>
              </w:rPr>
              <w:t>10.3</w:t>
            </w:r>
          </w:p>
        </w:tc>
        <w:tc>
          <w:tcPr>
            <w:tcW w:w="1631" w:type="dxa"/>
            <w:vMerge w:val="restart"/>
            <w:vAlign w:val="center"/>
          </w:tcPr>
          <w:p w14:paraId="04107831">
            <w:pPr>
              <w:pStyle w:val="55"/>
              <w:spacing w:before="0" w:line="360" w:lineRule="auto"/>
              <w:jc w:val="center"/>
              <w:rPr>
                <w:rFonts w:asciiTheme="minorEastAsia" w:hAnsiTheme="minorEastAsia" w:eastAsiaTheme="minorEastAsia"/>
                <w:sz w:val="21"/>
                <w:szCs w:val="21"/>
                <w:highlight w:val="none"/>
              </w:rPr>
            </w:pPr>
            <w:r>
              <w:rPr>
                <w:rFonts w:asciiTheme="minorEastAsia" w:hAnsiTheme="minorEastAsia" w:eastAsiaTheme="minorEastAsia"/>
                <w:spacing w:val="6"/>
                <w:sz w:val="21"/>
                <w:szCs w:val="21"/>
                <w:highlight w:val="none"/>
              </w:rPr>
              <w:t>特殊情况处理</w:t>
            </w:r>
          </w:p>
        </w:tc>
        <w:tc>
          <w:tcPr>
            <w:tcW w:w="7390" w:type="dxa"/>
            <w:gridSpan w:val="2"/>
            <w:vAlign w:val="center"/>
          </w:tcPr>
          <w:p w14:paraId="7E9612E0">
            <w:pPr>
              <w:pStyle w:val="55"/>
              <w:spacing w:line="360" w:lineRule="auto"/>
              <w:ind w:firstLine="13"/>
              <w:rPr>
                <w:rFonts w:asciiTheme="minorEastAsia" w:hAnsiTheme="minorEastAsia" w:eastAsiaTheme="minorEastAsia"/>
                <w:sz w:val="21"/>
                <w:szCs w:val="21"/>
                <w:highlight w:val="none"/>
                <w:lang w:eastAsia="zh-CN"/>
              </w:rPr>
            </w:pPr>
            <w:r>
              <w:rPr>
                <w:rFonts w:asciiTheme="minorEastAsia" w:hAnsiTheme="minorEastAsia" w:eastAsiaTheme="minorEastAsia"/>
                <w:spacing w:val="12"/>
                <w:sz w:val="21"/>
                <w:szCs w:val="21"/>
                <w:highlight w:val="none"/>
                <w:lang w:eastAsia="zh-CN"/>
              </w:rPr>
              <w:t>1、因下列情形导致电子交易系统无法正常</w:t>
            </w:r>
            <w:r>
              <w:rPr>
                <w:rFonts w:asciiTheme="minorEastAsia" w:hAnsiTheme="minorEastAsia" w:eastAsiaTheme="minorEastAsia"/>
                <w:spacing w:val="11"/>
                <w:sz w:val="21"/>
                <w:szCs w:val="21"/>
                <w:highlight w:val="none"/>
                <w:lang w:eastAsia="zh-CN"/>
              </w:rPr>
              <w:t>运行，影响招标投标活动公平、公正</w:t>
            </w:r>
            <w:r>
              <w:rPr>
                <w:rFonts w:asciiTheme="minorEastAsia" w:hAnsiTheme="minorEastAsia" w:eastAsiaTheme="minorEastAsia"/>
                <w:spacing w:val="6"/>
                <w:sz w:val="21"/>
                <w:szCs w:val="21"/>
                <w:highlight w:val="none"/>
                <w:lang w:eastAsia="zh-CN"/>
              </w:rPr>
              <w:t>和信息安全的，视为特殊情况：</w:t>
            </w:r>
          </w:p>
          <w:p w14:paraId="7978C52B">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6"/>
                <w:sz w:val="21"/>
                <w:szCs w:val="21"/>
                <w:highlight w:val="none"/>
                <w:lang w:eastAsia="zh-CN"/>
              </w:rPr>
              <w:t>(一)网络、招标投标相关的软件或硬件故障而无法访问或无法使用的；</w:t>
            </w:r>
          </w:p>
          <w:p w14:paraId="4C0452F6">
            <w:pPr>
              <w:pStyle w:val="55"/>
              <w:spacing w:line="360" w:lineRule="auto"/>
              <w:ind w:firstLine="31"/>
              <w:rPr>
                <w:rFonts w:asciiTheme="minorEastAsia" w:hAnsiTheme="minorEastAsia" w:eastAsiaTheme="minorEastAsia"/>
                <w:sz w:val="21"/>
                <w:szCs w:val="21"/>
                <w:highlight w:val="none"/>
                <w:lang w:eastAsia="zh-CN"/>
              </w:rPr>
            </w:pPr>
            <w:r>
              <w:rPr>
                <w:rFonts w:asciiTheme="minorEastAsia" w:hAnsiTheme="minorEastAsia" w:eastAsiaTheme="minorEastAsia"/>
                <w:spacing w:val="8"/>
                <w:sz w:val="21"/>
                <w:szCs w:val="21"/>
                <w:highlight w:val="none"/>
                <w:lang w:eastAsia="zh-CN"/>
              </w:rPr>
              <w:t>(二)网络攻击、病毒入侵或发现电子交易系统存在严重安全漏洞等导致无法提供</w:t>
            </w:r>
            <w:r>
              <w:rPr>
                <w:rFonts w:asciiTheme="minorEastAsia" w:hAnsiTheme="minorEastAsia" w:eastAsiaTheme="minorEastAsia"/>
                <w:spacing w:val="4"/>
                <w:sz w:val="21"/>
                <w:szCs w:val="21"/>
                <w:highlight w:val="none"/>
                <w:lang w:eastAsia="zh-CN"/>
              </w:rPr>
              <w:t>正常服务的；</w:t>
            </w:r>
          </w:p>
          <w:p w14:paraId="2394E290">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5"/>
                <w:sz w:val="21"/>
                <w:szCs w:val="21"/>
                <w:highlight w:val="none"/>
                <w:lang w:eastAsia="zh-CN"/>
              </w:rPr>
              <w:t>(三)电力系统故障供电中断导致电子交易系统无法运行的；</w:t>
            </w:r>
          </w:p>
          <w:p w14:paraId="77E5C8D8">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pacing w:val="5"/>
                <w:sz w:val="21"/>
                <w:szCs w:val="21"/>
                <w:highlight w:val="none"/>
                <w:lang w:eastAsia="zh-CN"/>
              </w:rPr>
              <w:t>(四)其他无法保证招标投标活动公平、公正和信息安全的。</w:t>
            </w:r>
          </w:p>
          <w:p w14:paraId="0ED4296C">
            <w:pPr>
              <w:pStyle w:val="55"/>
              <w:spacing w:line="360" w:lineRule="auto"/>
              <w:ind w:firstLine="1"/>
              <w:jc w:val="both"/>
              <w:rPr>
                <w:rFonts w:asciiTheme="minorEastAsia" w:hAnsiTheme="minorEastAsia" w:eastAsiaTheme="minorEastAsia"/>
                <w:sz w:val="21"/>
                <w:szCs w:val="21"/>
                <w:highlight w:val="none"/>
                <w:lang w:eastAsia="zh-CN"/>
              </w:rPr>
            </w:pPr>
            <w:r>
              <w:rPr>
                <w:rFonts w:asciiTheme="minorEastAsia" w:hAnsiTheme="minorEastAsia" w:eastAsiaTheme="minorEastAsia"/>
                <w:spacing w:val="12"/>
                <w:sz w:val="21"/>
                <w:szCs w:val="21"/>
                <w:highlight w:val="none"/>
                <w:lang w:eastAsia="zh-CN"/>
              </w:rPr>
              <w:t>2、根据《国家发展改革委等部门关于严格执行招标投标法规制度进一</w:t>
            </w:r>
            <w:r>
              <w:rPr>
                <w:rFonts w:asciiTheme="minorEastAsia" w:hAnsiTheme="minorEastAsia" w:eastAsiaTheme="minorEastAsia"/>
                <w:spacing w:val="11"/>
                <w:sz w:val="21"/>
                <w:szCs w:val="21"/>
                <w:highlight w:val="none"/>
                <w:lang w:eastAsia="zh-CN"/>
              </w:rPr>
              <w:t>步规范招</w:t>
            </w:r>
            <w:r>
              <w:rPr>
                <w:rFonts w:asciiTheme="minorEastAsia" w:hAnsiTheme="minorEastAsia" w:eastAsiaTheme="minorEastAsia"/>
                <w:spacing w:val="6"/>
                <w:sz w:val="21"/>
                <w:szCs w:val="21"/>
                <w:highlight w:val="none"/>
                <w:lang w:eastAsia="zh-CN"/>
              </w:rPr>
              <w:t>标投标主体行为的若干意见》(发改法规规〔2022〕1117号)，招标人将加强对评</w:t>
            </w:r>
            <w:r>
              <w:rPr>
                <w:rFonts w:asciiTheme="minorEastAsia" w:hAnsiTheme="minorEastAsia" w:eastAsiaTheme="minorEastAsia"/>
                <w:spacing w:val="10"/>
                <w:sz w:val="21"/>
                <w:szCs w:val="21"/>
                <w:highlight w:val="none"/>
                <w:lang w:eastAsia="zh-CN"/>
              </w:rPr>
              <w:t>标报告的审查，在中标候选人公示前审查评标委员会提</w:t>
            </w:r>
            <w:r>
              <w:rPr>
                <w:rFonts w:asciiTheme="minorEastAsia" w:hAnsiTheme="minorEastAsia" w:eastAsiaTheme="minorEastAsia"/>
                <w:spacing w:val="9"/>
                <w:sz w:val="21"/>
                <w:szCs w:val="21"/>
                <w:highlight w:val="none"/>
                <w:lang w:eastAsia="zh-CN"/>
              </w:rPr>
              <w:t>交的书面评标报告，发现</w:t>
            </w:r>
            <w:r>
              <w:rPr>
                <w:rFonts w:asciiTheme="minorEastAsia" w:hAnsiTheme="minorEastAsia" w:eastAsiaTheme="minorEastAsia"/>
                <w:spacing w:val="10"/>
                <w:sz w:val="21"/>
                <w:szCs w:val="21"/>
                <w:highlight w:val="none"/>
                <w:lang w:eastAsia="zh-CN"/>
              </w:rPr>
              <w:t>异常情形的，依照法定程序进行复核，确认存在问题的</w:t>
            </w:r>
            <w:r>
              <w:rPr>
                <w:rFonts w:asciiTheme="minorEastAsia" w:hAnsiTheme="minorEastAsia" w:eastAsiaTheme="minorEastAsia"/>
                <w:spacing w:val="9"/>
                <w:sz w:val="21"/>
                <w:szCs w:val="21"/>
                <w:highlight w:val="none"/>
                <w:lang w:eastAsia="zh-CN"/>
              </w:rPr>
              <w:t>，依照法定程序予以纠正</w:t>
            </w:r>
            <w:r>
              <w:rPr>
                <w:rFonts w:asciiTheme="minorEastAsia" w:hAnsiTheme="minorEastAsia" w:eastAsiaTheme="minorEastAsia"/>
                <w:spacing w:val="3"/>
                <w:sz w:val="21"/>
                <w:szCs w:val="21"/>
                <w:highlight w:val="none"/>
                <w:lang w:eastAsia="zh-CN"/>
              </w:rPr>
              <w:t>和处理。</w:t>
            </w:r>
          </w:p>
        </w:tc>
      </w:tr>
      <w:tr w14:paraId="3599C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59" w:type="dxa"/>
            <w:vMerge w:val="continue"/>
          </w:tcPr>
          <w:p w14:paraId="0234AE86">
            <w:pPr>
              <w:spacing w:line="360" w:lineRule="auto"/>
              <w:rPr>
                <w:rFonts w:asciiTheme="minorEastAsia" w:hAnsiTheme="minorEastAsia"/>
                <w:sz w:val="21"/>
                <w:szCs w:val="21"/>
                <w:highlight w:val="none"/>
                <w:lang w:eastAsia="zh-CN"/>
              </w:rPr>
            </w:pPr>
          </w:p>
        </w:tc>
        <w:tc>
          <w:tcPr>
            <w:tcW w:w="1631" w:type="dxa"/>
            <w:vMerge w:val="continue"/>
          </w:tcPr>
          <w:p w14:paraId="5EAAB266">
            <w:pPr>
              <w:spacing w:line="360" w:lineRule="auto"/>
              <w:rPr>
                <w:rFonts w:asciiTheme="minorEastAsia" w:hAnsiTheme="minorEastAsia"/>
                <w:sz w:val="21"/>
                <w:szCs w:val="21"/>
                <w:highlight w:val="none"/>
                <w:lang w:eastAsia="zh-CN"/>
              </w:rPr>
            </w:pPr>
          </w:p>
        </w:tc>
        <w:tc>
          <w:tcPr>
            <w:tcW w:w="902" w:type="dxa"/>
            <w:vAlign w:val="center"/>
          </w:tcPr>
          <w:p w14:paraId="0431345E">
            <w:pPr>
              <w:pStyle w:val="55"/>
              <w:spacing w:before="0"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发生特殊情况时的补救方案</w:t>
            </w:r>
          </w:p>
        </w:tc>
        <w:tc>
          <w:tcPr>
            <w:tcW w:w="6488" w:type="dxa"/>
          </w:tcPr>
          <w:p w14:paraId="0FC7D012">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投标文件解密失败的补救方案：</w:t>
            </w:r>
          </w:p>
          <w:p w14:paraId="742B541E">
            <w:pPr>
              <w:pStyle w:val="55"/>
              <w:spacing w:line="360" w:lineRule="auto"/>
              <w:ind w:firstLine="14"/>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1、按照交易平台关于全流程电子化项目的相关指南进行操作。详见：</w:t>
            </w:r>
            <w:r>
              <w:rPr>
                <w:rFonts w:hint="eastAsia" w:asciiTheme="minorEastAsia" w:hAnsiTheme="minorEastAsia" w:eastAsiaTheme="minorEastAsia"/>
                <w:sz w:val="21"/>
                <w:szCs w:val="21"/>
                <w:highlight w:val="none"/>
                <w:lang w:eastAsia="zh-CN"/>
              </w:rPr>
              <w:t>广州交易集团有限公司（广州公共资源交易中心）</w:t>
            </w:r>
            <w:r>
              <w:rPr>
                <w:rFonts w:asciiTheme="minorEastAsia" w:hAnsiTheme="minorEastAsia" w:eastAsiaTheme="minorEastAsia"/>
                <w:sz w:val="21"/>
                <w:szCs w:val="21"/>
                <w:highlight w:val="none"/>
                <w:lang w:eastAsia="zh-CN"/>
              </w:rPr>
              <w:t>网站。</w:t>
            </w:r>
          </w:p>
          <w:p w14:paraId="3C270147">
            <w:pPr>
              <w:pStyle w:val="55"/>
              <w:spacing w:line="360" w:lineRule="auto"/>
              <w:ind w:firstLine="2"/>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2、提交投标文件</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备用投标人可制作非加密的电子投标文件（PDF格式）刻入</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（1份），在投标须知前附表第3.7.6项规定的时间、地点提交备用。刻录好的投标文件</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密封在密封袋中，并在封口处加盖投标人单位公章。密封袋上应写明项目名称和招标人名称。递交的</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不得加密。</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无法读取或导入的，则视为未提交备用投标文件</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。如果投标人没有按规定通过交易平台网上递交电子投标文件的，不再读取提交的</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。投标人也可不提交备用</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w:t>
            </w:r>
          </w:p>
          <w:p w14:paraId="1411E69E">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3、补救方案</w:t>
            </w:r>
          </w:p>
          <w:p w14:paraId="06F0410E">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（1）投标文件解密失败的补救方案：</w:t>
            </w:r>
          </w:p>
          <w:p w14:paraId="50A2BCB6">
            <w:pPr>
              <w:pStyle w:val="55"/>
              <w:spacing w:line="360" w:lineRule="auto"/>
              <w:ind w:hanging="2"/>
              <w:jc w:val="both"/>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在规定时间内，因投标人之外原因(指网络瘫痪、服务器损坏、交易系统故障短期无法恢复)导致的电子投标文件解密失败，在开标现场读取</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内容，继续开标程序。评标委员会对其投标文件的评审以</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内容为准。因投标人之外原因解密失败且未递交电子</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的，视为撤回投标文件。</w:t>
            </w:r>
          </w:p>
          <w:p w14:paraId="53733EA1">
            <w:pPr>
              <w:pStyle w:val="55"/>
              <w:spacing w:line="360" w:lineRule="auto"/>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（2）评标时突发情况的补救方案</w:t>
            </w:r>
          </w:p>
          <w:p w14:paraId="0D25FBBE">
            <w:pPr>
              <w:pStyle w:val="55"/>
              <w:spacing w:line="360" w:lineRule="auto"/>
              <w:jc w:val="both"/>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若遇不可抗力发生（指网络瘫痪、服务器损坏、交易系统故障短期无法恢复等因素），由评标委员会开启投标人递交的全部投标文件</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，并按</w:t>
            </w:r>
            <w:r>
              <w:rPr>
                <w:rFonts w:hint="eastAsia" w:asciiTheme="minorEastAsia" w:hAnsiTheme="minorEastAsia" w:eastAsiaTheme="minorEastAsia"/>
                <w:sz w:val="21"/>
                <w:szCs w:val="21"/>
                <w:highlight w:val="none"/>
                <w:lang w:eastAsia="zh-CN"/>
              </w:rPr>
              <w:t>光盘或U盘</w:t>
            </w:r>
            <w:r>
              <w:rPr>
                <w:rFonts w:asciiTheme="minorEastAsia" w:hAnsiTheme="minorEastAsia" w:eastAsiaTheme="minorEastAsia"/>
                <w:sz w:val="21"/>
                <w:szCs w:val="21"/>
                <w:highlight w:val="none"/>
                <w:lang w:eastAsia="zh-CN"/>
              </w:rPr>
              <w:t>内容进行评审。</w:t>
            </w:r>
          </w:p>
          <w:p w14:paraId="5D8BDE5C">
            <w:pPr>
              <w:pStyle w:val="55"/>
              <w:spacing w:line="360" w:lineRule="auto"/>
              <w:ind w:hanging="6"/>
              <w:rPr>
                <w:rFonts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lang w:eastAsia="zh-CN"/>
              </w:rPr>
              <w:t>（3）除发生上述情况外，开标评标均以投标人通过交易平台网上递交的电子投标文件为准。</w:t>
            </w:r>
          </w:p>
        </w:tc>
      </w:tr>
    </w:tbl>
    <w:p w14:paraId="60F0510D">
      <w:pPr>
        <w:pStyle w:val="19"/>
        <w:spacing w:before="54" w:line="304" w:lineRule="auto"/>
        <w:ind w:left="159" w:right="67" w:hanging="22"/>
        <w:rPr>
          <w:highlight w:val="none"/>
          <w:lang w:eastAsia="zh-CN"/>
        </w:rPr>
      </w:pPr>
      <w:r>
        <w:rPr>
          <w:b/>
          <w:bCs/>
          <w:spacing w:val="9"/>
          <w:highlight w:val="none"/>
          <w:lang w:eastAsia="zh-CN"/>
        </w:rPr>
        <w:t>注：本《投标人须知前附表》是招标文件重要内容的摘录、补充或细化，如有与招标文件正文内容不一致，应</w:t>
      </w:r>
      <w:r>
        <w:rPr>
          <w:b/>
          <w:bCs/>
          <w:spacing w:val="8"/>
          <w:highlight w:val="none"/>
          <w:lang w:eastAsia="zh-CN"/>
        </w:rPr>
        <w:t>以本表内容为准；特别是补充或细化条款，投标人应仔细阅读</w:t>
      </w:r>
      <w:r>
        <w:rPr>
          <w:b/>
          <w:bCs/>
          <w:spacing w:val="7"/>
          <w:highlight w:val="none"/>
          <w:lang w:eastAsia="zh-CN"/>
        </w:rPr>
        <w:t>，否则责任自负。</w:t>
      </w:r>
    </w:p>
    <w:p w14:paraId="1D0E4D36">
      <w:pPr>
        <w:spacing w:line="304" w:lineRule="auto"/>
        <w:rPr>
          <w:highlight w:val="none"/>
          <w:lang w:eastAsia="zh-CN"/>
        </w:rPr>
        <w:sectPr>
          <w:footerReference r:id="rId6" w:type="default"/>
          <w:pgSz w:w="11907" w:h="16839"/>
          <w:pgMar w:top="1134" w:right="1134" w:bottom="1134" w:left="1134" w:header="0" w:footer="889" w:gutter="0"/>
          <w:cols w:space="720" w:num="1"/>
        </w:sectPr>
      </w:pPr>
    </w:p>
    <w:p w14:paraId="6CF87F9C">
      <w:pPr>
        <w:spacing w:before="42" w:line="220" w:lineRule="auto"/>
        <w:ind w:left="3"/>
        <w:rPr>
          <w:rFonts w:ascii="宋体" w:hAnsi="宋体" w:eastAsia="宋体" w:cs="宋体"/>
          <w:highlight w:val="none"/>
          <w:lang w:eastAsia="zh-CN"/>
        </w:rPr>
      </w:pPr>
      <w:r>
        <w:rPr>
          <w:rFonts w:ascii="宋体" w:hAnsi="宋体" w:eastAsia="宋体" w:cs="宋体"/>
          <w:b/>
          <w:bCs/>
          <w:spacing w:val="-3"/>
          <w:highlight w:val="none"/>
          <w:lang w:eastAsia="zh-CN"/>
        </w:rPr>
        <w:t>1.</w:t>
      </w:r>
      <w:r>
        <w:rPr>
          <w:rFonts w:ascii="宋体" w:hAnsi="宋体" w:eastAsia="宋体" w:cs="宋体"/>
          <w:spacing w:val="10"/>
          <w:highlight w:val="none"/>
          <w:lang w:eastAsia="zh-CN"/>
        </w:rPr>
        <w:t xml:space="preserve"> </w:t>
      </w:r>
      <w:r>
        <w:rPr>
          <w:rFonts w:ascii="宋体" w:hAnsi="宋体" w:eastAsia="宋体" w:cs="宋体"/>
          <w:b/>
          <w:bCs/>
          <w:spacing w:val="-3"/>
          <w:highlight w:val="none"/>
          <w:lang w:eastAsia="zh-CN"/>
        </w:rPr>
        <w:t>总则</w:t>
      </w:r>
    </w:p>
    <w:p w14:paraId="52D6BF0D">
      <w:pPr>
        <w:spacing w:before="149" w:line="219" w:lineRule="auto"/>
        <w:ind w:left="3"/>
        <w:rPr>
          <w:rFonts w:ascii="宋体" w:hAnsi="宋体" w:eastAsia="宋体" w:cs="宋体"/>
          <w:highlight w:val="none"/>
          <w:lang w:eastAsia="zh-CN"/>
        </w:rPr>
      </w:pPr>
      <w:r>
        <w:rPr>
          <w:rFonts w:ascii="宋体" w:hAnsi="宋体" w:eastAsia="宋体" w:cs="宋体"/>
          <w:b/>
          <w:bCs/>
          <w:spacing w:val="10"/>
          <w:highlight w:val="none"/>
          <w:lang w:eastAsia="zh-CN"/>
        </w:rPr>
        <w:t>1.1招标项目概况</w:t>
      </w:r>
    </w:p>
    <w:p w14:paraId="7BD4EF0F">
      <w:pPr>
        <w:spacing w:before="153" w:line="285" w:lineRule="auto"/>
        <w:ind w:firstLine="410"/>
        <w:rPr>
          <w:rFonts w:ascii="宋体" w:hAnsi="宋体" w:eastAsia="宋体" w:cs="宋体"/>
          <w:highlight w:val="none"/>
          <w:lang w:eastAsia="zh-CN"/>
        </w:rPr>
      </w:pPr>
      <w:r>
        <w:rPr>
          <w:rFonts w:ascii="宋体" w:hAnsi="宋体" w:eastAsia="宋体" w:cs="宋体"/>
          <w:spacing w:val="-4"/>
          <w:highlight w:val="none"/>
          <w:lang w:eastAsia="zh-CN"/>
        </w:rPr>
        <w:t>1.1.1根据《中华人民共和国招标投标法》、《中华人民共和国招标投标法实施条</w:t>
      </w:r>
      <w:r>
        <w:rPr>
          <w:rFonts w:ascii="宋体" w:hAnsi="宋体" w:eastAsia="宋体" w:cs="宋体"/>
          <w:spacing w:val="-5"/>
          <w:highlight w:val="none"/>
          <w:lang w:eastAsia="zh-CN"/>
        </w:rPr>
        <w:t>例》等有关法律、</w:t>
      </w:r>
      <w:r>
        <w:rPr>
          <w:rFonts w:ascii="宋体" w:hAnsi="宋体" w:eastAsia="宋体" w:cs="宋体"/>
          <w:spacing w:val="-1"/>
          <w:highlight w:val="none"/>
          <w:lang w:eastAsia="zh-CN"/>
        </w:rPr>
        <w:t>法规和规章的规定，本招标项目已具备招标条件，</w:t>
      </w:r>
      <w:r>
        <w:rPr>
          <w:rFonts w:ascii="宋体" w:hAnsi="宋体" w:eastAsia="宋体" w:cs="宋体"/>
          <w:spacing w:val="-2"/>
          <w:highlight w:val="none"/>
          <w:lang w:eastAsia="zh-CN"/>
        </w:rPr>
        <w:t>现对监理进行招标。</w:t>
      </w:r>
    </w:p>
    <w:p w14:paraId="7EA0232E">
      <w:pPr>
        <w:spacing w:before="150" w:line="219" w:lineRule="auto"/>
        <w:ind w:left="410"/>
        <w:rPr>
          <w:rFonts w:ascii="宋体" w:hAnsi="宋体" w:eastAsia="宋体" w:cs="宋体"/>
          <w:highlight w:val="none"/>
          <w:lang w:eastAsia="zh-CN"/>
        </w:rPr>
      </w:pPr>
      <w:r>
        <w:rPr>
          <w:rFonts w:ascii="宋体" w:hAnsi="宋体" w:eastAsia="宋体" w:cs="宋体"/>
          <w:spacing w:val="-2"/>
          <w:highlight w:val="none"/>
          <w:lang w:eastAsia="zh-CN"/>
        </w:rPr>
        <w:t>1.1.2招标人：见投标人须知前附表。</w:t>
      </w:r>
    </w:p>
    <w:p w14:paraId="2086B754">
      <w:pPr>
        <w:spacing w:before="151" w:line="219" w:lineRule="auto"/>
        <w:ind w:left="410"/>
        <w:rPr>
          <w:rFonts w:ascii="宋体" w:hAnsi="宋体" w:eastAsia="宋体" w:cs="宋体"/>
          <w:highlight w:val="none"/>
          <w:lang w:eastAsia="zh-CN"/>
        </w:rPr>
      </w:pPr>
      <w:r>
        <w:rPr>
          <w:rFonts w:ascii="宋体" w:hAnsi="宋体" w:eastAsia="宋体" w:cs="宋体"/>
          <w:spacing w:val="3"/>
          <w:highlight w:val="none"/>
          <w:lang w:eastAsia="zh-CN"/>
        </w:rPr>
        <w:t>1.1.3招标代理机构：见投标人须知前附表。</w:t>
      </w:r>
    </w:p>
    <w:p w14:paraId="1A0BDA85">
      <w:pPr>
        <w:spacing w:before="140" w:line="219" w:lineRule="auto"/>
        <w:ind w:left="410"/>
        <w:rPr>
          <w:rFonts w:ascii="宋体" w:hAnsi="宋体" w:eastAsia="宋体" w:cs="宋体"/>
          <w:highlight w:val="none"/>
          <w:lang w:eastAsia="zh-CN"/>
        </w:rPr>
      </w:pPr>
      <w:r>
        <w:rPr>
          <w:rFonts w:ascii="宋体" w:hAnsi="宋体" w:eastAsia="宋体" w:cs="宋体"/>
          <w:spacing w:val="-2"/>
          <w:highlight w:val="none"/>
          <w:lang w:eastAsia="zh-CN"/>
        </w:rPr>
        <w:t>1.1.4招标项目名称：见投标人须知前</w:t>
      </w:r>
      <w:r>
        <w:rPr>
          <w:rFonts w:ascii="宋体" w:hAnsi="宋体" w:eastAsia="宋体" w:cs="宋体"/>
          <w:spacing w:val="-3"/>
          <w:highlight w:val="none"/>
          <w:lang w:eastAsia="zh-CN"/>
        </w:rPr>
        <w:t>附表。</w:t>
      </w:r>
    </w:p>
    <w:p w14:paraId="1730F809">
      <w:pPr>
        <w:spacing w:before="151" w:line="219" w:lineRule="auto"/>
        <w:ind w:left="410"/>
        <w:rPr>
          <w:rFonts w:ascii="宋体" w:hAnsi="宋体" w:eastAsia="宋体" w:cs="宋体"/>
          <w:highlight w:val="none"/>
          <w:lang w:eastAsia="zh-CN"/>
        </w:rPr>
      </w:pPr>
      <w:r>
        <w:rPr>
          <w:rFonts w:ascii="宋体" w:hAnsi="宋体" w:eastAsia="宋体" w:cs="宋体"/>
          <w:spacing w:val="-3"/>
          <w:highlight w:val="none"/>
          <w:lang w:eastAsia="zh-CN"/>
        </w:rPr>
        <w:t>1.1.5项目建设地点：见投标人须知前附表。</w:t>
      </w:r>
    </w:p>
    <w:p w14:paraId="1150B16B">
      <w:pPr>
        <w:spacing w:before="150" w:line="219" w:lineRule="auto"/>
        <w:ind w:left="410"/>
        <w:rPr>
          <w:rFonts w:ascii="宋体" w:hAnsi="宋体" w:eastAsia="宋体" w:cs="宋体"/>
          <w:highlight w:val="none"/>
          <w:lang w:eastAsia="zh-CN"/>
        </w:rPr>
      </w:pPr>
      <w:r>
        <w:rPr>
          <w:rFonts w:ascii="宋体" w:hAnsi="宋体" w:eastAsia="宋体" w:cs="宋体"/>
          <w:spacing w:val="-3"/>
          <w:highlight w:val="none"/>
          <w:lang w:eastAsia="zh-CN"/>
        </w:rPr>
        <w:t>1.1.6项目建设规模：见投标人须知前附表。</w:t>
      </w:r>
    </w:p>
    <w:p w14:paraId="4A88959E">
      <w:pPr>
        <w:spacing w:before="161" w:line="219" w:lineRule="auto"/>
        <w:ind w:left="410"/>
        <w:rPr>
          <w:rFonts w:ascii="宋体" w:hAnsi="宋体" w:eastAsia="宋体" w:cs="宋体"/>
          <w:highlight w:val="none"/>
          <w:lang w:eastAsia="zh-CN"/>
        </w:rPr>
      </w:pPr>
      <w:r>
        <w:rPr>
          <w:rFonts w:ascii="宋体" w:hAnsi="宋体" w:eastAsia="宋体" w:cs="宋体"/>
          <w:spacing w:val="-2"/>
          <w:highlight w:val="none"/>
          <w:lang w:eastAsia="zh-CN"/>
        </w:rPr>
        <w:t>1.1.7工程项目施工预计开工日期和建设周期：见投标人须知前附表。</w:t>
      </w:r>
    </w:p>
    <w:p w14:paraId="32DA1A37">
      <w:pPr>
        <w:spacing w:before="151" w:line="219" w:lineRule="auto"/>
        <w:ind w:left="410"/>
        <w:rPr>
          <w:rFonts w:ascii="宋体" w:hAnsi="宋体" w:eastAsia="宋体" w:cs="宋体"/>
          <w:highlight w:val="none"/>
          <w:lang w:eastAsia="zh-CN"/>
        </w:rPr>
      </w:pPr>
      <w:r>
        <w:rPr>
          <w:rFonts w:ascii="宋体" w:hAnsi="宋体" w:eastAsia="宋体" w:cs="宋体"/>
          <w:spacing w:val="2"/>
          <w:highlight w:val="none"/>
          <w:lang w:eastAsia="zh-CN"/>
        </w:rPr>
        <w:t>1.1.8建筑安装工程费/工程概算：见投标人须知前附表。</w:t>
      </w:r>
    </w:p>
    <w:p w14:paraId="67585DC4">
      <w:pPr>
        <w:spacing w:before="150" w:line="219" w:lineRule="auto"/>
        <w:ind w:left="3"/>
        <w:rPr>
          <w:rFonts w:ascii="宋体" w:hAnsi="宋体" w:eastAsia="宋体" w:cs="宋体"/>
          <w:highlight w:val="none"/>
          <w:lang w:eastAsia="zh-CN"/>
        </w:rPr>
      </w:pPr>
      <w:r>
        <w:rPr>
          <w:rFonts w:ascii="宋体" w:hAnsi="宋体" w:eastAsia="宋体" w:cs="宋体"/>
          <w:b/>
          <w:bCs/>
          <w:spacing w:val="4"/>
          <w:highlight w:val="none"/>
          <w:lang w:eastAsia="zh-CN"/>
        </w:rPr>
        <w:t>1.2招标项目的资金来源和落实情况</w:t>
      </w:r>
    </w:p>
    <w:p w14:paraId="68B9229E">
      <w:pPr>
        <w:spacing w:before="152" w:line="219" w:lineRule="auto"/>
        <w:ind w:left="410"/>
        <w:rPr>
          <w:rFonts w:ascii="宋体" w:hAnsi="宋体" w:eastAsia="宋体" w:cs="宋体"/>
          <w:highlight w:val="none"/>
          <w:lang w:eastAsia="zh-CN"/>
        </w:rPr>
      </w:pPr>
      <w:r>
        <w:rPr>
          <w:rFonts w:ascii="宋体" w:hAnsi="宋体" w:eastAsia="宋体" w:cs="宋体"/>
          <w:spacing w:val="-2"/>
          <w:highlight w:val="none"/>
          <w:lang w:eastAsia="zh-CN"/>
        </w:rPr>
        <w:t>1.2.1资金来源及比例：见投标人须知前附表。</w:t>
      </w:r>
    </w:p>
    <w:p w14:paraId="7893B86D">
      <w:pPr>
        <w:spacing w:before="151" w:line="219" w:lineRule="auto"/>
        <w:ind w:left="410"/>
        <w:rPr>
          <w:rFonts w:ascii="宋体" w:hAnsi="宋体" w:eastAsia="宋体" w:cs="宋体"/>
          <w:highlight w:val="none"/>
          <w:lang w:eastAsia="zh-CN"/>
        </w:rPr>
      </w:pPr>
      <w:r>
        <w:rPr>
          <w:rFonts w:ascii="宋体" w:hAnsi="宋体" w:eastAsia="宋体" w:cs="宋体"/>
          <w:spacing w:val="-2"/>
          <w:highlight w:val="none"/>
          <w:lang w:eastAsia="zh-CN"/>
        </w:rPr>
        <w:t>1.2.2资金落实情况：见投标人须知前附表。</w:t>
      </w:r>
    </w:p>
    <w:p w14:paraId="678D636D">
      <w:pPr>
        <w:spacing w:before="149" w:line="219" w:lineRule="auto"/>
        <w:ind w:left="3"/>
        <w:rPr>
          <w:rFonts w:ascii="宋体" w:hAnsi="宋体" w:eastAsia="宋体" w:cs="宋体"/>
          <w:highlight w:val="none"/>
          <w:lang w:eastAsia="zh-CN"/>
        </w:rPr>
      </w:pPr>
      <w:r>
        <w:rPr>
          <w:rFonts w:ascii="宋体" w:hAnsi="宋体" w:eastAsia="宋体" w:cs="宋体"/>
          <w:b/>
          <w:bCs/>
          <w:highlight w:val="none"/>
          <w:lang w:eastAsia="zh-CN"/>
        </w:rPr>
        <w:t>1.3招标范围、监理服务期限和质量标准</w:t>
      </w:r>
    </w:p>
    <w:p w14:paraId="2A361F08">
      <w:pPr>
        <w:spacing w:before="153" w:line="219" w:lineRule="auto"/>
        <w:ind w:left="410"/>
        <w:rPr>
          <w:rFonts w:ascii="宋体" w:hAnsi="宋体" w:eastAsia="宋体" w:cs="宋体"/>
          <w:highlight w:val="none"/>
          <w:lang w:eastAsia="zh-CN"/>
        </w:rPr>
      </w:pPr>
      <w:r>
        <w:rPr>
          <w:rFonts w:ascii="宋体" w:hAnsi="宋体" w:eastAsia="宋体" w:cs="宋体"/>
          <w:spacing w:val="-2"/>
          <w:highlight w:val="none"/>
          <w:lang w:eastAsia="zh-CN"/>
        </w:rPr>
        <w:t>1.3.1招标范围：见投标人须知前附表。</w:t>
      </w:r>
    </w:p>
    <w:p w14:paraId="2498C4E6">
      <w:pPr>
        <w:spacing w:before="141" w:line="219" w:lineRule="auto"/>
        <w:ind w:left="410"/>
        <w:rPr>
          <w:rFonts w:ascii="宋体" w:hAnsi="宋体" w:eastAsia="宋体" w:cs="宋体"/>
          <w:highlight w:val="none"/>
          <w:lang w:eastAsia="zh-CN"/>
        </w:rPr>
      </w:pPr>
      <w:r>
        <w:rPr>
          <w:rFonts w:ascii="宋体" w:hAnsi="宋体" w:eastAsia="宋体" w:cs="宋体"/>
          <w:spacing w:val="-2"/>
          <w:highlight w:val="none"/>
          <w:lang w:eastAsia="zh-CN"/>
        </w:rPr>
        <w:t>1.3.2监理服务期限：见投标人须知前附表。</w:t>
      </w:r>
    </w:p>
    <w:p w14:paraId="7DD4C146">
      <w:pPr>
        <w:spacing w:before="160" w:line="219" w:lineRule="auto"/>
        <w:ind w:left="410"/>
        <w:rPr>
          <w:rFonts w:ascii="宋体" w:hAnsi="宋体" w:eastAsia="宋体" w:cs="宋体"/>
          <w:highlight w:val="none"/>
          <w:lang w:eastAsia="zh-CN"/>
        </w:rPr>
      </w:pPr>
      <w:r>
        <w:rPr>
          <w:rFonts w:ascii="宋体" w:hAnsi="宋体" w:eastAsia="宋体" w:cs="宋体"/>
          <w:spacing w:val="3"/>
          <w:highlight w:val="none"/>
          <w:lang w:eastAsia="zh-CN"/>
        </w:rPr>
        <w:t>1.3.3质量标准：见投标人须知前附表。</w:t>
      </w:r>
    </w:p>
    <w:p w14:paraId="4FF0C01E">
      <w:pPr>
        <w:spacing w:before="150" w:line="219" w:lineRule="auto"/>
        <w:ind w:left="3"/>
        <w:rPr>
          <w:rFonts w:ascii="宋体" w:hAnsi="宋体" w:eastAsia="宋体" w:cs="宋体"/>
          <w:highlight w:val="none"/>
          <w:lang w:eastAsia="zh-CN"/>
        </w:rPr>
      </w:pPr>
      <w:r>
        <w:rPr>
          <w:rFonts w:ascii="宋体" w:hAnsi="宋体" w:eastAsia="宋体" w:cs="宋体"/>
          <w:b/>
          <w:bCs/>
          <w:spacing w:val="3"/>
          <w:highlight w:val="none"/>
          <w:lang w:eastAsia="zh-CN"/>
        </w:rPr>
        <w:t>1.4投标人资格要求</w:t>
      </w:r>
    </w:p>
    <w:p w14:paraId="38641261">
      <w:pPr>
        <w:spacing w:before="152" w:line="219" w:lineRule="auto"/>
        <w:ind w:left="410"/>
        <w:rPr>
          <w:rFonts w:ascii="宋体" w:hAnsi="宋体" w:eastAsia="宋体" w:cs="宋体"/>
          <w:highlight w:val="none"/>
          <w:lang w:eastAsia="zh-CN"/>
        </w:rPr>
      </w:pPr>
      <w:r>
        <w:rPr>
          <w:rFonts w:ascii="宋体" w:hAnsi="宋体" w:eastAsia="宋体" w:cs="宋体"/>
          <w:spacing w:val="-2"/>
          <w:highlight w:val="none"/>
          <w:lang w:eastAsia="zh-CN"/>
        </w:rPr>
        <w:t>1.4.1投标人应具备承担本招标项目资质条件、能力和信誉：</w:t>
      </w:r>
    </w:p>
    <w:p w14:paraId="731D6233">
      <w:pPr>
        <w:spacing w:before="151" w:line="219" w:lineRule="auto"/>
        <w:ind w:left="410"/>
        <w:rPr>
          <w:rFonts w:ascii="宋体" w:hAnsi="宋体" w:eastAsia="宋体" w:cs="宋体"/>
          <w:highlight w:val="none"/>
          <w:lang w:eastAsia="zh-CN"/>
        </w:rPr>
      </w:pPr>
      <w:r>
        <w:rPr>
          <w:rFonts w:ascii="宋体" w:hAnsi="宋体" w:eastAsia="宋体" w:cs="宋体"/>
          <w:spacing w:val="3"/>
          <w:highlight w:val="none"/>
          <w:lang w:eastAsia="zh-CN"/>
        </w:rPr>
        <w:t>(1)资质要求：见投标人须知前附表；</w:t>
      </w:r>
    </w:p>
    <w:p w14:paraId="199C48AC">
      <w:pPr>
        <w:spacing w:before="151" w:line="219" w:lineRule="auto"/>
        <w:ind w:left="410"/>
        <w:rPr>
          <w:rFonts w:ascii="宋体" w:hAnsi="宋体" w:eastAsia="宋体" w:cs="宋体"/>
          <w:highlight w:val="none"/>
          <w:lang w:eastAsia="zh-CN"/>
        </w:rPr>
      </w:pPr>
      <w:r>
        <w:rPr>
          <w:rFonts w:ascii="宋体" w:hAnsi="宋体" w:eastAsia="宋体" w:cs="宋体"/>
          <w:spacing w:val="3"/>
          <w:highlight w:val="none"/>
          <w:lang w:eastAsia="zh-CN"/>
        </w:rPr>
        <w:t>(2)财务要求：见投标人须知前附表；</w:t>
      </w:r>
    </w:p>
    <w:p w14:paraId="38A39015">
      <w:pPr>
        <w:spacing w:before="151" w:line="219" w:lineRule="auto"/>
        <w:ind w:left="410"/>
        <w:rPr>
          <w:rFonts w:ascii="宋体" w:hAnsi="宋体" w:eastAsia="宋体" w:cs="宋体"/>
          <w:highlight w:val="none"/>
          <w:lang w:eastAsia="zh-CN"/>
        </w:rPr>
      </w:pPr>
      <w:r>
        <w:rPr>
          <w:rFonts w:ascii="宋体" w:hAnsi="宋体" w:eastAsia="宋体" w:cs="宋体"/>
          <w:spacing w:val="3"/>
          <w:highlight w:val="none"/>
          <w:lang w:eastAsia="zh-CN"/>
        </w:rPr>
        <w:t>(3)业绩要求：见投标人须知前附表；</w:t>
      </w:r>
    </w:p>
    <w:p w14:paraId="5D2CD8CD">
      <w:pPr>
        <w:spacing w:before="141" w:line="219" w:lineRule="auto"/>
        <w:ind w:left="410"/>
        <w:rPr>
          <w:rFonts w:ascii="宋体" w:hAnsi="宋体" w:eastAsia="宋体" w:cs="宋体"/>
          <w:highlight w:val="none"/>
          <w:lang w:eastAsia="zh-CN"/>
        </w:rPr>
      </w:pPr>
      <w:r>
        <w:rPr>
          <w:rFonts w:ascii="宋体" w:hAnsi="宋体" w:eastAsia="宋体" w:cs="宋体"/>
          <w:spacing w:val="3"/>
          <w:highlight w:val="none"/>
          <w:lang w:eastAsia="zh-CN"/>
        </w:rPr>
        <w:t>(4)信誉要求：见投标人须知前附表；</w:t>
      </w:r>
    </w:p>
    <w:p w14:paraId="181DD16A">
      <w:pPr>
        <w:spacing w:before="139" w:line="295" w:lineRule="auto"/>
        <w:ind w:right="56" w:firstLine="410"/>
        <w:rPr>
          <w:rFonts w:ascii="宋体" w:hAnsi="宋体" w:eastAsia="宋体" w:cs="宋体"/>
          <w:highlight w:val="none"/>
          <w:lang w:eastAsia="zh-CN"/>
        </w:rPr>
      </w:pPr>
      <w:r>
        <w:rPr>
          <w:rFonts w:ascii="宋体" w:hAnsi="宋体" w:eastAsia="宋体" w:cs="宋体"/>
          <w:spacing w:val="6"/>
          <w:highlight w:val="none"/>
          <w:lang w:eastAsia="zh-CN"/>
        </w:rPr>
        <w:t>(5)总监理工程师的资格要求：见投标</w:t>
      </w:r>
      <w:r>
        <w:rPr>
          <w:rFonts w:ascii="宋体" w:hAnsi="宋体" w:eastAsia="宋体" w:cs="宋体"/>
          <w:spacing w:val="-8"/>
          <w:highlight w:val="none"/>
          <w:lang w:eastAsia="zh-CN"/>
        </w:rPr>
        <w:t>人须知前附表；</w:t>
      </w:r>
    </w:p>
    <w:p w14:paraId="462278BC">
      <w:pPr>
        <w:spacing w:before="150" w:line="219" w:lineRule="auto"/>
        <w:ind w:left="410"/>
        <w:rPr>
          <w:rFonts w:ascii="宋体" w:hAnsi="宋体" w:eastAsia="宋体" w:cs="宋体"/>
          <w:highlight w:val="none"/>
          <w:lang w:eastAsia="zh-CN"/>
        </w:rPr>
      </w:pPr>
      <w:r>
        <w:rPr>
          <w:rFonts w:ascii="宋体" w:hAnsi="宋体" w:eastAsia="宋体" w:cs="宋体"/>
          <w:spacing w:val="3"/>
          <w:highlight w:val="none"/>
          <w:lang w:eastAsia="zh-CN"/>
        </w:rPr>
        <w:t>(6)其他主要人员要求：见投标人须知前附表。</w:t>
      </w:r>
    </w:p>
    <w:p w14:paraId="23A75898">
      <w:pPr>
        <w:spacing w:before="151" w:line="219" w:lineRule="auto"/>
        <w:ind w:left="410"/>
        <w:rPr>
          <w:rFonts w:ascii="宋体" w:hAnsi="宋体" w:eastAsia="宋体" w:cs="宋体"/>
          <w:highlight w:val="none"/>
          <w:lang w:eastAsia="zh-CN"/>
        </w:rPr>
      </w:pPr>
      <w:r>
        <w:rPr>
          <w:rFonts w:ascii="宋体" w:hAnsi="宋体" w:eastAsia="宋体" w:cs="宋体"/>
          <w:spacing w:val="3"/>
          <w:highlight w:val="none"/>
          <w:lang w:eastAsia="zh-CN"/>
        </w:rPr>
        <w:t>(7)试验检测仪器设备要求：见投标人须知前附表。</w:t>
      </w:r>
    </w:p>
    <w:p w14:paraId="439DD4E9">
      <w:pPr>
        <w:spacing w:before="151" w:line="219" w:lineRule="auto"/>
        <w:ind w:left="410"/>
        <w:rPr>
          <w:rFonts w:ascii="宋体" w:hAnsi="宋体" w:eastAsia="宋体" w:cs="宋体"/>
          <w:highlight w:val="none"/>
          <w:lang w:eastAsia="zh-CN"/>
        </w:rPr>
      </w:pPr>
      <w:r>
        <w:rPr>
          <w:rFonts w:ascii="宋体" w:hAnsi="宋体" w:eastAsia="宋体" w:cs="宋体"/>
          <w:spacing w:val="3"/>
          <w:highlight w:val="none"/>
          <w:lang w:eastAsia="zh-CN"/>
        </w:rPr>
        <w:t>(8)其他要求：见投标人须知前附表。</w:t>
      </w:r>
    </w:p>
    <w:p w14:paraId="6C42F222">
      <w:pPr>
        <w:spacing w:before="151" w:line="219" w:lineRule="auto"/>
        <w:ind w:left="410"/>
        <w:rPr>
          <w:rFonts w:ascii="宋体" w:hAnsi="宋体" w:eastAsia="宋体" w:cs="宋体"/>
          <w:highlight w:val="none"/>
          <w:lang w:eastAsia="zh-CN"/>
        </w:rPr>
      </w:pPr>
      <w:r>
        <w:rPr>
          <w:rFonts w:ascii="宋体" w:hAnsi="宋体" w:eastAsia="宋体" w:cs="宋体"/>
          <w:spacing w:val="3"/>
          <w:highlight w:val="none"/>
          <w:lang w:eastAsia="zh-CN"/>
        </w:rPr>
        <w:t>需要提交的相关证明材料见本章第3.5款的规定。</w:t>
      </w:r>
    </w:p>
    <w:p w14:paraId="707550DE">
      <w:pPr>
        <w:spacing w:before="151" w:line="343" w:lineRule="auto"/>
        <w:ind w:right="74" w:firstLine="410"/>
        <w:rPr>
          <w:rFonts w:ascii="宋体" w:hAnsi="宋体" w:eastAsia="宋体" w:cs="宋体"/>
          <w:highlight w:val="none"/>
          <w:lang w:eastAsia="zh-CN"/>
        </w:rPr>
      </w:pPr>
      <w:r>
        <w:rPr>
          <w:rFonts w:ascii="宋体" w:hAnsi="宋体" w:eastAsia="宋体" w:cs="宋体"/>
          <w:spacing w:val="1"/>
          <w:highlight w:val="none"/>
          <w:lang w:eastAsia="zh-CN"/>
        </w:rPr>
        <w:t>1.4.2投标人须知前附表规定接受联合体投标的，联合体除应符合本章第1.4.1项和投标人须知前</w:t>
      </w:r>
      <w:r>
        <w:rPr>
          <w:rFonts w:ascii="宋体" w:hAnsi="宋体" w:eastAsia="宋体" w:cs="宋体"/>
          <w:spacing w:val="-5"/>
          <w:highlight w:val="none"/>
          <w:lang w:eastAsia="zh-CN"/>
        </w:rPr>
        <w:t>附表的要求外，还应遵守以下规定：</w:t>
      </w:r>
    </w:p>
    <w:p w14:paraId="79008BE1">
      <w:pPr>
        <w:spacing w:before="1" w:line="294" w:lineRule="auto"/>
        <w:ind w:firstLine="410"/>
        <w:rPr>
          <w:rFonts w:ascii="宋体" w:hAnsi="宋体" w:eastAsia="宋体" w:cs="宋体"/>
          <w:highlight w:val="none"/>
          <w:lang w:eastAsia="zh-CN"/>
        </w:rPr>
      </w:pPr>
      <w:r>
        <w:rPr>
          <w:rFonts w:ascii="宋体" w:hAnsi="宋体" w:eastAsia="宋体" w:cs="宋体"/>
          <w:highlight w:val="none"/>
          <w:lang w:eastAsia="zh-CN"/>
        </w:rPr>
        <w:t>(1)联合体各方应按招标文件提供的格式签订联合体协议书，明确联合体牵头人和各方权利义务，</w:t>
      </w:r>
      <w:r>
        <w:rPr>
          <w:rFonts w:ascii="宋体" w:hAnsi="宋体" w:eastAsia="宋体" w:cs="宋体"/>
          <w:spacing w:val="-4"/>
          <w:highlight w:val="none"/>
          <w:lang w:eastAsia="zh-CN"/>
        </w:rPr>
        <w:t>并承诺就中标项目向招标人承担连带责任；</w:t>
      </w:r>
    </w:p>
    <w:p w14:paraId="62BECF4D">
      <w:pPr>
        <w:spacing w:before="151" w:line="219" w:lineRule="auto"/>
        <w:ind w:left="410"/>
        <w:rPr>
          <w:rFonts w:ascii="宋体" w:hAnsi="宋体" w:eastAsia="宋体" w:cs="宋体"/>
          <w:highlight w:val="none"/>
          <w:lang w:eastAsia="zh-CN"/>
        </w:rPr>
      </w:pPr>
      <w:r>
        <w:rPr>
          <w:rFonts w:ascii="宋体" w:hAnsi="宋体" w:eastAsia="宋体" w:cs="宋体"/>
          <w:spacing w:val="2"/>
          <w:highlight w:val="none"/>
          <w:lang w:eastAsia="zh-CN"/>
        </w:rPr>
        <w:t>(2)由同一专业的单位组成的联合体，按照资质等级较低的单位确定资质</w:t>
      </w:r>
      <w:r>
        <w:rPr>
          <w:rFonts w:ascii="宋体" w:hAnsi="宋体" w:eastAsia="宋体" w:cs="宋体"/>
          <w:spacing w:val="1"/>
          <w:highlight w:val="none"/>
          <w:lang w:eastAsia="zh-CN"/>
        </w:rPr>
        <w:t>等级；</w:t>
      </w:r>
    </w:p>
    <w:p w14:paraId="1BB58C8F">
      <w:pPr>
        <w:spacing w:before="150" w:line="219" w:lineRule="auto"/>
        <w:ind w:left="410"/>
        <w:rPr>
          <w:rFonts w:ascii="宋体" w:hAnsi="宋体" w:eastAsia="宋体" w:cs="宋体"/>
          <w:highlight w:val="none"/>
          <w:lang w:eastAsia="zh-CN"/>
        </w:rPr>
        <w:sectPr>
          <w:footerReference r:id="rId7" w:type="default"/>
          <w:pgSz w:w="11910" w:h="16840"/>
          <w:pgMar w:top="1174" w:right="1255" w:bottom="856" w:left="1299" w:header="0" w:footer="729" w:gutter="0"/>
          <w:cols w:space="720" w:num="1"/>
        </w:sectPr>
      </w:pPr>
      <w:r>
        <w:rPr>
          <w:rFonts w:ascii="宋体" w:hAnsi="宋体" w:eastAsia="宋体" w:cs="宋体"/>
          <w:spacing w:val="4"/>
          <w:highlight w:val="none"/>
          <w:lang w:eastAsia="zh-CN"/>
        </w:rPr>
        <w:t>(3)联合体各方不得再以自己名义单独或参加其他联合体在本招标项目中投标，否则各相关投标</w:t>
      </w:r>
    </w:p>
    <w:p w14:paraId="2FD02141">
      <w:pPr>
        <w:spacing w:before="42" w:line="220" w:lineRule="auto"/>
        <w:rPr>
          <w:rFonts w:ascii="宋体" w:hAnsi="宋体" w:eastAsia="宋体" w:cs="宋体"/>
          <w:highlight w:val="none"/>
          <w:lang w:eastAsia="zh-CN"/>
        </w:rPr>
      </w:pPr>
      <w:r>
        <w:rPr>
          <w:rFonts w:ascii="宋体" w:hAnsi="宋体" w:eastAsia="宋体" w:cs="宋体"/>
          <w:spacing w:val="-8"/>
          <w:highlight w:val="none"/>
          <w:lang w:eastAsia="zh-CN"/>
        </w:rPr>
        <w:t>均无效。</w:t>
      </w:r>
    </w:p>
    <w:p w14:paraId="3E7D19A1">
      <w:pPr>
        <w:spacing w:before="149" w:line="219" w:lineRule="auto"/>
        <w:ind w:left="430"/>
        <w:rPr>
          <w:rFonts w:ascii="宋体" w:hAnsi="宋体" w:eastAsia="宋体" w:cs="宋体"/>
          <w:highlight w:val="none"/>
          <w:lang w:eastAsia="zh-CN"/>
        </w:rPr>
      </w:pPr>
      <w:r>
        <w:rPr>
          <w:rFonts w:ascii="宋体" w:hAnsi="宋体" w:eastAsia="宋体" w:cs="宋体"/>
          <w:highlight w:val="none"/>
          <w:lang w:eastAsia="zh-CN"/>
        </w:rPr>
        <w:t>1.4.3 投标人不得存在下列情形之一：</w:t>
      </w:r>
    </w:p>
    <w:p w14:paraId="6902016A">
      <w:pPr>
        <w:spacing w:before="149" w:line="219" w:lineRule="auto"/>
        <w:ind w:left="529"/>
        <w:rPr>
          <w:rFonts w:ascii="宋体" w:hAnsi="宋体" w:eastAsia="宋体" w:cs="宋体"/>
          <w:highlight w:val="none"/>
          <w:lang w:eastAsia="zh-CN"/>
        </w:rPr>
      </w:pPr>
      <w:r>
        <w:rPr>
          <w:rFonts w:ascii="宋体" w:hAnsi="宋体" w:eastAsia="宋体" w:cs="宋体"/>
          <w:spacing w:val="8"/>
          <w:highlight w:val="none"/>
          <w:lang w:eastAsia="zh-CN"/>
        </w:rPr>
        <w:t>(1)为招标人不具有独立法人资格的附属机构(单位);</w:t>
      </w:r>
    </w:p>
    <w:p w14:paraId="493038D5">
      <w:pPr>
        <w:spacing w:before="162" w:line="219" w:lineRule="auto"/>
        <w:ind w:left="529"/>
        <w:rPr>
          <w:rFonts w:ascii="宋体" w:hAnsi="宋体" w:eastAsia="宋体" w:cs="宋体"/>
          <w:highlight w:val="none"/>
          <w:lang w:eastAsia="zh-CN"/>
        </w:rPr>
      </w:pPr>
      <w:r>
        <w:rPr>
          <w:rFonts w:ascii="宋体" w:hAnsi="宋体" w:eastAsia="宋体" w:cs="宋体"/>
          <w:spacing w:val="3"/>
          <w:highlight w:val="none"/>
          <w:lang w:eastAsia="zh-CN"/>
        </w:rPr>
        <w:t>(2)与招标人存在利害关系且可能影响招标</w:t>
      </w:r>
      <w:r>
        <w:rPr>
          <w:rFonts w:ascii="宋体" w:hAnsi="宋体" w:eastAsia="宋体" w:cs="宋体"/>
          <w:spacing w:val="2"/>
          <w:highlight w:val="none"/>
          <w:lang w:eastAsia="zh-CN"/>
        </w:rPr>
        <w:t>公正性；</w:t>
      </w:r>
    </w:p>
    <w:p w14:paraId="4538A64C">
      <w:pPr>
        <w:spacing w:before="149" w:line="219" w:lineRule="auto"/>
        <w:ind w:left="529"/>
        <w:rPr>
          <w:rFonts w:ascii="宋体" w:hAnsi="宋体" w:eastAsia="宋体" w:cs="宋体"/>
          <w:highlight w:val="none"/>
          <w:lang w:eastAsia="zh-CN"/>
        </w:rPr>
      </w:pPr>
      <w:r>
        <w:rPr>
          <w:rFonts w:ascii="宋体" w:hAnsi="宋体" w:eastAsia="宋体" w:cs="宋体"/>
          <w:spacing w:val="3"/>
          <w:highlight w:val="none"/>
          <w:lang w:eastAsia="zh-CN"/>
        </w:rPr>
        <w:t>(3)与本招标项目的其他投标人为同一个</w:t>
      </w:r>
      <w:r>
        <w:rPr>
          <w:rFonts w:ascii="宋体" w:hAnsi="宋体" w:eastAsia="宋体" w:cs="宋体"/>
          <w:spacing w:val="2"/>
          <w:highlight w:val="none"/>
          <w:lang w:eastAsia="zh-CN"/>
        </w:rPr>
        <w:t>单位负责人；</w:t>
      </w:r>
    </w:p>
    <w:p w14:paraId="1F6F04B5">
      <w:pPr>
        <w:spacing w:before="151" w:line="219" w:lineRule="auto"/>
        <w:ind w:left="529"/>
        <w:rPr>
          <w:rFonts w:ascii="宋体" w:hAnsi="宋体" w:eastAsia="宋体" w:cs="宋体"/>
          <w:highlight w:val="none"/>
          <w:lang w:eastAsia="zh-CN"/>
        </w:rPr>
      </w:pPr>
      <w:r>
        <w:rPr>
          <w:rFonts w:ascii="宋体" w:hAnsi="宋体" w:eastAsia="宋体" w:cs="宋体"/>
          <w:spacing w:val="2"/>
          <w:highlight w:val="none"/>
          <w:lang w:eastAsia="zh-CN"/>
        </w:rPr>
        <w:t>(4)与本招标项目的其他投标人存在控股、管理关系；</w:t>
      </w:r>
    </w:p>
    <w:p w14:paraId="729BC881">
      <w:pPr>
        <w:spacing w:before="150" w:line="219" w:lineRule="auto"/>
        <w:ind w:left="529"/>
        <w:rPr>
          <w:rFonts w:ascii="宋体" w:hAnsi="宋体" w:eastAsia="宋体" w:cs="宋体"/>
          <w:highlight w:val="none"/>
          <w:lang w:eastAsia="zh-CN"/>
        </w:rPr>
      </w:pPr>
      <w:r>
        <w:rPr>
          <w:rFonts w:ascii="宋体" w:hAnsi="宋体" w:eastAsia="宋体" w:cs="宋体"/>
          <w:spacing w:val="5"/>
          <w:highlight w:val="none"/>
          <w:lang w:eastAsia="zh-CN"/>
        </w:rPr>
        <w:t>(5)为本招标项目的代建人；</w:t>
      </w:r>
    </w:p>
    <w:p w14:paraId="5A60604E">
      <w:pPr>
        <w:spacing w:before="151" w:line="219" w:lineRule="auto"/>
        <w:ind w:left="529"/>
        <w:rPr>
          <w:rFonts w:ascii="宋体" w:hAnsi="宋体" w:eastAsia="宋体" w:cs="宋体"/>
          <w:highlight w:val="none"/>
          <w:lang w:eastAsia="zh-CN"/>
        </w:rPr>
      </w:pPr>
      <w:r>
        <w:rPr>
          <w:rFonts w:ascii="宋体" w:hAnsi="宋体" w:eastAsia="宋体" w:cs="宋体"/>
          <w:spacing w:val="4"/>
          <w:highlight w:val="none"/>
          <w:lang w:eastAsia="zh-CN"/>
        </w:rPr>
        <w:t>(6)为本招标项目的招标代理机构；</w:t>
      </w:r>
    </w:p>
    <w:p w14:paraId="08304285">
      <w:pPr>
        <w:spacing w:before="140" w:line="219" w:lineRule="auto"/>
        <w:ind w:left="529"/>
        <w:rPr>
          <w:rFonts w:ascii="宋体" w:hAnsi="宋体" w:eastAsia="宋体" w:cs="宋体"/>
          <w:highlight w:val="none"/>
          <w:lang w:eastAsia="zh-CN"/>
        </w:rPr>
      </w:pPr>
      <w:r>
        <w:rPr>
          <w:rFonts w:ascii="宋体" w:hAnsi="宋体" w:eastAsia="宋体" w:cs="宋体"/>
          <w:spacing w:val="2"/>
          <w:highlight w:val="none"/>
          <w:lang w:eastAsia="zh-CN"/>
        </w:rPr>
        <w:t>(7)与本招标项目的代建人或招标代理机构同为一个法定代表人；</w:t>
      </w:r>
    </w:p>
    <w:p w14:paraId="20C9692C">
      <w:pPr>
        <w:spacing w:before="151" w:line="219" w:lineRule="auto"/>
        <w:ind w:left="529"/>
        <w:rPr>
          <w:rFonts w:ascii="宋体" w:hAnsi="宋体" w:eastAsia="宋体" w:cs="宋体"/>
          <w:highlight w:val="none"/>
          <w:lang w:eastAsia="zh-CN"/>
        </w:rPr>
      </w:pPr>
      <w:r>
        <w:rPr>
          <w:rFonts w:ascii="宋体" w:hAnsi="宋体" w:eastAsia="宋体" w:cs="宋体"/>
          <w:spacing w:val="2"/>
          <w:highlight w:val="none"/>
          <w:lang w:eastAsia="zh-CN"/>
        </w:rPr>
        <w:t>(8)与本招标项目的代建人或招标代理机构存在控股或参股关系；</w:t>
      </w:r>
    </w:p>
    <w:p w14:paraId="153EA642">
      <w:pPr>
        <w:spacing w:before="141" w:line="291" w:lineRule="auto"/>
        <w:ind w:firstLine="529"/>
        <w:rPr>
          <w:rFonts w:ascii="宋体" w:hAnsi="宋体" w:eastAsia="宋体" w:cs="宋体"/>
          <w:highlight w:val="none"/>
          <w:lang w:eastAsia="zh-CN"/>
        </w:rPr>
      </w:pPr>
      <w:r>
        <w:rPr>
          <w:rFonts w:ascii="宋体" w:hAnsi="宋体" w:eastAsia="宋体" w:cs="宋体"/>
          <w:spacing w:val="1"/>
          <w:highlight w:val="none"/>
          <w:lang w:eastAsia="zh-CN"/>
        </w:rPr>
        <w:t>(9)与本招标项目的施工承包人以及建筑材料、建筑构配件和设备供应商有隶属关系或者其他利</w:t>
      </w:r>
      <w:r>
        <w:rPr>
          <w:rFonts w:ascii="宋体" w:hAnsi="宋体" w:eastAsia="宋体" w:cs="宋体"/>
          <w:spacing w:val="-12"/>
          <w:highlight w:val="none"/>
          <w:lang w:eastAsia="zh-CN"/>
        </w:rPr>
        <w:t>害关系；</w:t>
      </w:r>
    </w:p>
    <w:p w14:paraId="39E599DE">
      <w:pPr>
        <w:spacing w:before="158" w:line="219" w:lineRule="auto"/>
        <w:ind w:left="529"/>
        <w:rPr>
          <w:rFonts w:ascii="宋体" w:hAnsi="宋体" w:eastAsia="宋体" w:cs="宋体"/>
          <w:highlight w:val="none"/>
          <w:lang w:eastAsia="zh-CN"/>
        </w:rPr>
      </w:pPr>
      <w:r>
        <w:rPr>
          <w:rFonts w:ascii="宋体" w:hAnsi="宋体" w:eastAsia="宋体" w:cs="宋体"/>
          <w:spacing w:val="3"/>
          <w:highlight w:val="none"/>
          <w:lang w:eastAsia="zh-CN"/>
        </w:rPr>
        <w:t>(10)被依法暂停或者取消投标资格；</w:t>
      </w:r>
    </w:p>
    <w:p w14:paraId="2E1BBD4C">
      <w:pPr>
        <w:spacing w:before="151" w:line="219" w:lineRule="auto"/>
        <w:ind w:left="529"/>
        <w:rPr>
          <w:rFonts w:ascii="宋体" w:hAnsi="宋体" w:eastAsia="宋体" w:cs="宋体"/>
          <w:highlight w:val="none"/>
          <w:lang w:eastAsia="zh-CN"/>
        </w:rPr>
      </w:pPr>
      <w:r>
        <w:rPr>
          <w:rFonts w:ascii="宋体" w:hAnsi="宋体" w:eastAsia="宋体" w:cs="宋体"/>
          <w:spacing w:val="2"/>
          <w:highlight w:val="none"/>
          <w:lang w:eastAsia="zh-CN"/>
        </w:rPr>
        <w:t>(11)被责令停产停业、暂扣或者吊销许可证、暂扣或者吊销执照；</w:t>
      </w:r>
    </w:p>
    <w:p w14:paraId="786E6EC1">
      <w:pPr>
        <w:spacing w:before="150" w:line="218" w:lineRule="auto"/>
        <w:ind w:left="529"/>
        <w:rPr>
          <w:rFonts w:ascii="宋体" w:hAnsi="宋体" w:eastAsia="宋体" w:cs="宋体"/>
          <w:highlight w:val="none"/>
          <w:lang w:eastAsia="zh-CN"/>
        </w:rPr>
      </w:pPr>
      <w:r>
        <w:rPr>
          <w:rFonts w:ascii="宋体" w:hAnsi="宋体" w:eastAsia="宋体" w:cs="宋体"/>
          <w:spacing w:val="2"/>
          <w:highlight w:val="none"/>
          <w:lang w:eastAsia="zh-CN"/>
        </w:rPr>
        <w:t>(12)进入清算程序，或被宣告破产，或其他丧失履约能力的情形；</w:t>
      </w:r>
    </w:p>
    <w:p w14:paraId="09476DED">
      <w:pPr>
        <w:spacing w:before="153" w:line="219" w:lineRule="auto"/>
        <w:ind w:left="529"/>
        <w:rPr>
          <w:rFonts w:ascii="宋体" w:hAnsi="宋体" w:eastAsia="宋体" w:cs="宋体"/>
          <w:highlight w:val="none"/>
          <w:lang w:eastAsia="zh-CN"/>
        </w:rPr>
      </w:pPr>
      <w:r>
        <w:rPr>
          <w:rFonts w:ascii="宋体" w:hAnsi="宋体" w:eastAsia="宋体" w:cs="宋体"/>
          <w:spacing w:val="2"/>
          <w:highlight w:val="none"/>
          <w:lang w:eastAsia="zh-CN"/>
        </w:rPr>
        <w:t>(13)被工商行政管理机关在全国企业信用信息公示系统中列入严重违法失信企业名单；</w:t>
      </w:r>
    </w:p>
    <w:p w14:paraId="6FD26AA4">
      <w:pPr>
        <w:wordWrap w:val="0"/>
        <w:spacing w:before="153" w:line="219" w:lineRule="auto"/>
        <w:ind w:left="527"/>
        <w:rPr>
          <w:rFonts w:ascii="宋体" w:hAnsi="宋体" w:eastAsia="宋体" w:cs="宋体"/>
          <w:spacing w:val="2"/>
          <w:highlight w:val="none"/>
          <w:lang w:eastAsia="zh-CN"/>
        </w:rPr>
      </w:pPr>
      <w:r>
        <w:rPr>
          <w:rFonts w:ascii="宋体" w:hAnsi="宋体" w:eastAsia="宋体" w:cs="宋体"/>
          <w:spacing w:val="2"/>
          <w:highlight w:val="none"/>
          <w:lang w:eastAsia="zh-CN"/>
        </w:rPr>
        <w:t>(14)没有被列入失信被执行人黑名单(中国执行信息公开网，查询网址</w:t>
      </w:r>
      <w:r>
        <w:rPr>
          <w:highlight w:val="none"/>
        </w:rPr>
        <w:fldChar w:fldCharType="begin"/>
      </w:r>
      <w:r>
        <w:rPr>
          <w:highlight w:val="none"/>
        </w:rPr>
        <w:instrText xml:space="preserve"> HYPERLINK "http://zxgk.court.gov.cn/shixin/);" </w:instrText>
      </w:r>
      <w:r>
        <w:rPr>
          <w:highlight w:val="none"/>
        </w:rPr>
        <w:fldChar w:fldCharType="separate"/>
      </w:r>
      <w:r>
        <w:rPr>
          <w:rFonts w:ascii="宋体" w:hAnsi="宋体" w:eastAsia="宋体" w:cs="宋体"/>
          <w:spacing w:val="2"/>
          <w:highlight w:val="none"/>
          <w:lang w:eastAsia="zh-CN"/>
        </w:rPr>
        <w:t>http://zxgk.court.gov.cn/shixin/)</w:t>
      </w:r>
      <w:r>
        <w:rPr>
          <w:rFonts w:ascii="宋体" w:hAnsi="宋体" w:eastAsia="宋体" w:cs="宋体"/>
          <w:spacing w:val="2"/>
          <w:highlight w:val="none"/>
          <w:lang w:eastAsia="zh-CN"/>
        </w:rPr>
        <w:fldChar w:fldCharType="end"/>
      </w:r>
      <w:r>
        <w:rPr>
          <w:rFonts w:hint="eastAsia" w:ascii="宋体" w:hAnsi="宋体" w:eastAsia="宋体" w:cs="宋体"/>
          <w:spacing w:val="2"/>
          <w:highlight w:val="none"/>
          <w:lang w:eastAsia="zh-CN"/>
        </w:rPr>
        <w:t>；</w:t>
      </w:r>
    </w:p>
    <w:p w14:paraId="3F7D6960">
      <w:pPr>
        <w:wordWrap w:val="0"/>
        <w:spacing w:before="187" w:line="219" w:lineRule="auto"/>
        <w:ind w:left="527"/>
        <w:rPr>
          <w:rFonts w:ascii="宋体" w:hAnsi="宋体" w:eastAsia="宋体" w:cs="宋体"/>
          <w:highlight w:val="none"/>
          <w:lang w:eastAsia="zh-CN"/>
        </w:rPr>
      </w:pPr>
      <w:r>
        <w:rPr>
          <w:rFonts w:ascii="宋体" w:hAnsi="宋体" w:eastAsia="宋体" w:cs="宋体"/>
          <w:spacing w:val="3"/>
          <w:highlight w:val="none"/>
          <w:lang w:eastAsia="zh-CN"/>
        </w:rPr>
        <w:t>(15)法律法规或投标人须知前附表规定的其他情形。</w:t>
      </w:r>
    </w:p>
    <w:p w14:paraId="07B03493">
      <w:pPr>
        <w:spacing w:before="160" w:line="219" w:lineRule="auto"/>
        <w:ind w:left="3"/>
        <w:rPr>
          <w:rFonts w:ascii="宋体" w:hAnsi="宋体" w:eastAsia="宋体" w:cs="宋体"/>
          <w:highlight w:val="none"/>
          <w:lang w:eastAsia="zh-CN"/>
        </w:rPr>
      </w:pPr>
      <w:r>
        <w:rPr>
          <w:rFonts w:ascii="宋体" w:hAnsi="宋体" w:eastAsia="宋体" w:cs="宋体"/>
          <w:b/>
          <w:bCs/>
          <w:spacing w:val="13"/>
          <w:highlight w:val="none"/>
          <w:lang w:eastAsia="zh-CN"/>
        </w:rPr>
        <w:t>1.5费用承担</w:t>
      </w:r>
    </w:p>
    <w:p w14:paraId="6AAC9B29">
      <w:pPr>
        <w:spacing w:before="154" w:line="220" w:lineRule="auto"/>
        <w:ind w:left="430"/>
        <w:rPr>
          <w:rFonts w:ascii="宋体" w:hAnsi="宋体" w:eastAsia="宋体" w:cs="宋体"/>
          <w:highlight w:val="none"/>
          <w:lang w:eastAsia="zh-CN"/>
        </w:rPr>
      </w:pPr>
      <w:r>
        <w:rPr>
          <w:rFonts w:ascii="宋体" w:hAnsi="宋体" w:eastAsia="宋体" w:cs="宋体"/>
          <w:spacing w:val="-2"/>
          <w:highlight w:val="none"/>
          <w:lang w:eastAsia="zh-CN"/>
        </w:rPr>
        <w:t>投标人准备和参加投标活动发生的费用自理。</w:t>
      </w:r>
    </w:p>
    <w:p w14:paraId="3D3E94EB">
      <w:pPr>
        <w:spacing w:before="137" w:line="220" w:lineRule="auto"/>
        <w:ind w:left="3"/>
        <w:rPr>
          <w:rFonts w:ascii="宋体" w:hAnsi="宋体" w:eastAsia="宋体" w:cs="宋体"/>
          <w:highlight w:val="none"/>
          <w:lang w:eastAsia="zh-CN"/>
        </w:rPr>
      </w:pPr>
      <w:r>
        <w:rPr>
          <w:rFonts w:ascii="宋体" w:hAnsi="宋体" w:eastAsia="宋体" w:cs="宋体"/>
          <w:b/>
          <w:bCs/>
          <w:spacing w:val="8"/>
          <w:highlight w:val="none"/>
          <w:lang w:eastAsia="zh-CN"/>
        </w:rPr>
        <w:t>1.6保密</w:t>
      </w:r>
    </w:p>
    <w:p w14:paraId="6EA84503">
      <w:pPr>
        <w:spacing w:before="162" w:line="345" w:lineRule="auto"/>
        <w:ind w:right="6" w:firstLine="430"/>
        <w:rPr>
          <w:rFonts w:ascii="宋体" w:hAnsi="宋体" w:eastAsia="宋体" w:cs="宋体"/>
          <w:highlight w:val="none"/>
          <w:lang w:eastAsia="zh-CN"/>
        </w:rPr>
      </w:pPr>
      <w:r>
        <w:rPr>
          <w:rFonts w:ascii="宋体" w:hAnsi="宋体" w:eastAsia="宋体" w:cs="宋体"/>
          <w:spacing w:val="1"/>
          <w:highlight w:val="none"/>
          <w:lang w:eastAsia="zh-CN"/>
        </w:rPr>
        <w:t>参与招标投标活动的各方应对招标文件和投标文件中的商业和技术等秘密保密，否则应承担相应</w:t>
      </w:r>
      <w:r>
        <w:rPr>
          <w:rFonts w:ascii="宋体" w:hAnsi="宋体" w:eastAsia="宋体" w:cs="宋体"/>
          <w:spacing w:val="-5"/>
          <w:highlight w:val="none"/>
          <w:lang w:eastAsia="zh-CN"/>
        </w:rPr>
        <w:t>的法律责任。</w:t>
      </w:r>
    </w:p>
    <w:p w14:paraId="5997B96E">
      <w:pPr>
        <w:spacing w:before="2" w:line="219" w:lineRule="auto"/>
        <w:ind w:left="3"/>
        <w:rPr>
          <w:rFonts w:ascii="宋体" w:hAnsi="宋体" w:eastAsia="宋体" w:cs="宋体"/>
          <w:highlight w:val="none"/>
          <w:lang w:eastAsia="zh-CN"/>
        </w:rPr>
      </w:pPr>
      <w:r>
        <w:rPr>
          <w:rFonts w:ascii="宋体" w:hAnsi="宋体" w:eastAsia="宋体" w:cs="宋体"/>
          <w:b/>
          <w:bCs/>
          <w:spacing w:val="13"/>
          <w:highlight w:val="none"/>
          <w:lang w:eastAsia="zh-CN"/>
        </w:rPr>
        <w:t>1.7语言文字</w:t>
      </w:r>
    </w:p>
    <w:p w14:paraId="3A543B66">
      <w:pPr>
        <w:spacing w:before="153" w:line="219" w:lineRule="auto"/>
        <w:ind w:left="430"/>
        <w:rPr>
          <w:rFonts w:ascii="宋体" w:hAnsi="宋体" w:eastAsia="宋体" w:cs="宋体"/>
          <w:highlight w:val="none"/>
          <w:lang w:eastAsia="zh-CN"/>
        </w:rPr>
      </w:pPr>
      <w:r>
        <w:rPr>
          <w:rFonts w:ascii="宋体" w:hAnsi="宋体" w:eastAsia="宋体" w:cs="宋体"/>
          <w:spacing w:val="-1"/>
          <w:highlight w:val="none"/>
          <w:lang w:eastAsia="zh-CN"/>
        </w:rPr>
        <w:t>招标投标文件使用的语言文字为中文。专用术语使用外文的，应附有</w:t>
      </w:r>
      <w:r>
        <w:rPr>
          <w:rFonts w:ascii="宋体" w:hAnsi="宋体" w:eastAsia="宋体" w:cs="宋体"/>
          <w:spacing w:val="-2"/>
          <w:highlight w:val="none"/>
          <w:lang w:eastAsia="zh-CN"/>
        </w:rPr>
        <w:t>中文注释。</w:t>
      </w:r>
    </w:p>
    <w:p w14:paraId="2D356DC8">
      <w:pPr>
        <w:spacing w:before="150" w:line="220" w:lineRule="auto"/>
        <w:ind w:left="3"/>
        <w:rPr>
          <w:rFonts w:ascii="宋体" w:hAnsi="宋体" w:eastAsia="宋体" w:cs="宋体"/>
          <w:highlight w:val="none"/>
          <w:lang w:eastAsia="zh-CN"/>
        </w:rPr>
      </w:pPr>
      <w:r>
        <w:rPr>
          <w:rFonts w:ascii="宋体" w:hAnsi="宋体" w:eastAsia="宋体" w:cs="宋体"/>
          <w:b/>
          <w:bCs/>
          <w:spacing w:val="7"/>
          <w:highlight w:val="none"/>
          <w:lang w:eastAsia="zh-CN"/>
        </w:rPr>
        <w:t>1.8计量单位</w:t>
      </w:r>
    </w:p>
    <w:p w14:paraId="2D4C70B2">
      <w:pPr>
        <w:spacing w:before="160" w:line="219" w:lineRule="auto"/>
        <w:ind w:left="430"/>
        <w:rPr>
          <w:rFonts w:ascii="宋体" w:hAnsi="宋体" w:eastAsia="宋体" w:cs="宋体"/>
          <w:highlight w:val="none"/>
          <w:lang w:eastAsia="zh-CN"/>
        </w:rPr>
      </w:pPr>
      <w:r>
        <w:rPr>
          <w:rFonts w:ascii="宋体" w:hAnsi="宋体" w:eastAsia="宋体" w:cs="宋体"/>
          <w:spacing w:val="-2"/>
          <w:highlight w:val="none"/>
          <w:lang w:eastAsia="zh-CN"/>
        </w:rPr>
        <w:t>所有计量均采用中华人民共和国法定计量单位。</w:t>
      </w:r>
    </w:p>
    <w:p w14:paraId="7D29B550">
      <w:pPr>
        <w:spacing w:before="150" w:line="219" w:lineRule="auto"/>
        <w:ind w:left="3"/>
        <w:rPr>
          <w:rFonts w:ascii="宋体" w:hAnsi="宋体" w:eastAsia="宋体" w:cs="宋体"/>
          <w:highlight w:val="none"/>
          <w:lang w:eastAsia="zh-CN"/>
        </w:rPr>
      </w:pPr>
      <w:r>
        <w:rPr>
          <w:rFonts w:ascii="宋体" w:hAnsi="宋体" w:eastAsia="宋体" w:cs="宋体"/>
          <w:b/>
          <w:bCs/>
          <w:spacing w:val="13"/>
          <w:highlight w:val="none"/>
          <w:lang w:eastAsia="zh-CN"/>
        </w:rPr>
        <w:t>1.9踏勘现场</w:t>
      </w:r>
    </w:p>
    <w:p w14:paraId="0C1ACE6F">
      <w:pPr>
        <w:spacing w:before="152" w:line="286" w:lineRule="auto"/>
        <w:ind w:right="8" w:firstLine="430"/>
        <w:rPr>
          <w:rFonts w:ascii="宋体" w:hAnsi="宋体" w:eastAsia="宋体" w:cs="宋体"/>
          <w:highlight w:val="none"/>
          <w:lang w:eastAsia="zh-CN"/>
        </w:rPr>
      </w:pPr>
      <w:r>
        <w:rPr>
          <w:rFonts w:ascii="宋体" w:hAnsi="宋体" w:eastAsia="宋体" w:cs="宋体"/>
          <w:spacing w:val="1"/>
          <w:highlight w:val="none"/>
          <w:lang w:eastAsia="zh-CN"/>
        </w:rPr>
        <w:t>1.9.1投标人须知前附表规定组织踏勘现场的，招标人按投标人须知前附表规定的时间、地点组</w:t>
      </w:r>
      <w:r>
        <w:rPr>
          <w:rFonts w:ascii="宋体" w:hAnsi="宋体" w:eastAsia="宋体" w:cs="宋体"/>
          <w:highlight w:val="none"/>
          <w:lang w:eastAsia="zh-CN"/>
        </w:rPr>
        <w:t>织投标人踏勘项目现场。部分投标人未按时参加踏勘现</w:t>
      </w:r>
      <w:r>
        <w:rPr>
          <w:rFonts w:ascii="宋体" w:hAnsi="宋体" w:eastAsia="宋体" w:cs="宋体"/>
          <w:spacing w:val="-1"/>
          <w:highlight w:val="none"/>
          <w:lang w:eastAsia="zh-CN"/>
        </w:rPr>
        <w:t>场的，不影响踏勘现场的正常进行。</w:t>
      </w:r>
    </w:p>
    <w:p w14:paraId="50019FCA">
      <w:pPr>
        <w:spacing w:before="151" w:line="219" w:lineRule="auto"/>
        <w:ind w:left="430"/>
        <w:rPr>
          <w:rFonts w:ascii="宋体" w:hAnsi="宋体" w:eastAsia="宋体" w:cs="宋体"/>
          <w:highlight w:val="none"/>
          <w:lang w:eastAsia="zh-CN"/>
        </w:rPr>
      </w:pPr>
      <w:r>
        <w:rPr>
          <w:rFonts w:ascii="宋体" w:hAnsi="宋体" w:eastAsia="宋体" w:cs="宋体"/>
          <w:spacing w:val="-2"/>
          <w:highlight w:val="none"/>
          <w:lang w:eastAsia="zh-CN"/>
        </w:rPr>
        <w:t>1.9.2投标人踏勘现场发生的费用自理。</w:t>
      </w:r>
    </w:p>
    <w:p w14:paraId="359D75CE">
      <w:pPr>
        <w:spacing w:before="151" w:line="219" w:lineRule="auto"/>
        <w:ind w:left="430"/>
        <w:rPr>
          <w:rFonts w:ascii="宋体" w:hAnsi="宋体" w:eastAsia="宋体" w:cs="宋体"/>
          <w:highlight w:val="none"/>
          <w:lang w:eastAsia="zh-CN"/>
        </w:rPr>
      </w:pPr>
      <w:r>
        <w:rPr>
          <w:rFonts w:ascii="宋体" w:hAnsi="宋体" w:eastAsia="宋体" w:cs="宋体"/>
          <w:spacing w:val="-1"/>
          <w:highlight w:val="none"/>
          <w:lang w:eastAsia="zh-CN"/>
        </w:rPr>
        <w:t>1.9.3除招标人的原因外，投标人自行负责在踏勘现场中所发生的人员伤亡和财产损失。</w:t>
      </w:r>
    </w:p>
    <w:p w14:paraId="34677F96">
      <w:pPr>
        <w:spacing w:before="130" w:line="290" w:lineRule="auto"/>
        <w:ind w:right="2" w:firstLine="430"/>
        <w:rPr>
          <w:rFonts w:ascii="宋体" w:hAnsi="宋体" w:eastAsia="宋体" w:cs="宋体"/>
          <w:highlight w:val="none"/>
          <w:lang w:eastAsia="zh-CN"/>
        </w:rPr>
      </w:pPr>
      <w:r>
        <w:rPr>
          <w:rFonts w:ascii="宋体" w:hAnsi="宋体" w:eastAsia="宋体" w:cs="宋体"/>
          <w:spacing w:val="4"/>
          <w:highlight w:val="none"/>
          <w:lang w:eastAsia="zh-CN"/>
        </w:rPr>
        <w:t>1.9.4招标人在踏勘现场中介绍的工程场地和相关</w:t>
      </w:r>
      <w:r>
        <w:rPr>
          <w:rFonts w:ascii="宋体" w:hAnsi="宋体" w:eastAsia="宋体" w:cs="宋体"/>
          <w:spacing w:val="3"/>
          <w:highlight w:val="none"/>
          <w:lang w:eastAsia="zh-CN"/>
        </w:rPr>
        <w:t>的周边环境情况，供投标人在编制投标文件时</w:t>
      </w:r>
      <w:r>
        <w:rPr>
          <w:rFonts w:ascii="宋体" w:hAnsi="宋体" w:eastAsia="宋体" w:cs="宋体"/>
          <w:spacing w:val="-2"/>
          <w:highlight w:val="none"/>
          <w:lang w:eastAsia="zh-CN"/>
        </w:rPr>
        <w:t>参考，招标人不对投标人据此作出的判断和决策负责。</w:t>
      </w:r>
    </w:p>
    <w:p w14:paraId="73DA3AE9">
      <w:pPr>
        <w:spacing w:before="157" w:line="219" w:lineRule="auto"/>
        <w:ind w:left="3"/>
        <w:rPr>
          <w:rFonts w:ascii="宋体" w:hAnsi="宋体" w:eastAsia="宋体" w:cs="宋体"/>
          <w:highlight w:val="none"/>
          <w:lang w:eastAsia="zh-CN"/>
        </w:rPr>
      </w:pPr>
      <w:r>
        <w:rPr>
          <w:rFonts w:ascii="宋体" w:hAnsi="宋体" w:eastAsia="宋体" w:cs="宋体"/>
          <w:b/>
          <w:bCs/>
          <w:spacing w:val="3"/>
          <w:highlight w:val="none"/>
          <w:lang w:eastAsia="zh-CN"/>
        </w:rPr>
        <w:t>1.10投标预备会</w:t>
      </w:r>
    </w:p>
    <w:p w14:paraId="553B124A">
      <w:pPr>
        <w:spacing w:before="43" w:line="289" w:lineRule="auto"/>
        <w:ind w:right="35" w:firstLine="420"/>
        <w:rPr>
          <w:rFonts w:ascii="宋体" w:hAnsi="宋体" w:eastAsia="宋体" w:cs="宋体"/>
          <w:highlight w:val="none"/>
          <w:lang w:eastAsia="zh-CN"/>
        </w:rPr>
      </w:pPr>
      <w:r>
        <w:rPr>
          <w:rFonts w:ascii="宋体" w:hAnsi="宋体" w:eastAsia="宋体" w:cs="宋体"/>
          <w:highlight w:val="none"/>
          <w:lang w:eastAsia="zh-CN"/>
        </w:rPr>
        <w:t>1.10.1投标人须知前附表规定召开</w:t>
      </w:r>
      <w:r>
        <w:rPr>
          <w:rFonts w:ascii="宋体" w:hAnsi="宋体" w:eastAsia="宋体" w:cs="宋体"/>
          <w:spacing w:val="-1"/>
          <w:highlight w:val="none"/>
          <w:lang w:eastAsia="zh-CN"/>
        </w:rPr>
        <w:t>投标预备会的，招标人按投标人须知前附表规定的时间和地点</w:t>
      </w:r>
      <w:r>
        <w:rPr>
          <w:rFonts w:ascii="宋体" w:hAnsi="宋体" w:eastAsia="宋体" w:cs="宋体"/>
          <w:spacing w:val="-3"/>
          <w:highlight w:val="none"/>
          <w:lang w:eastAsia="zh-CN"/>
        </w:rPr>
        <w:t>召开投标预备会，澄清投标人提出的问题。</w:t>
      </w:r>
    </w:p>
    <w:p w14:paraId="3E2027CE">
      <w:pPr>
        <w:spacing w:before="141" w:line="294" w:lineRule="auto"/>
        <w:ind w:right="73" w:firstLine="420"/>
        <w:rPr>
          <w:rFonts w:ascii="宋体" w:hAnsi="宋体" w:eastAsia="宋体" w:cs="宋体"/>
          <w:highlight w:val="none"/>
          <w:lang w:eastAsia="zh-CN"/>
        </w:rPr>
      </w:pPr>
      <w:r>
        <w:rPr>
          <w:rFonts w:ascii="宋体" w:hAnsi="宋体" w:eastAsia="宋体" w:cs="宋体"/>
          <w:spacing w:val="-1"/>
          <w:highlight w:val="none"/>
          <w:lang w:eastAsia="zh-CN"/>
        </w:rPr>
        <w:t>1.10.2投标人应按投标人须知前附表规定的时间和形</w:t>
      </w:r>
      <w:r>
        <w:rPr>
          <w:rFonts w:ascii="宋体" w:hAnsi="宋体" w:eastAsia="宋体" w:cs="宋体"/>
          <w:spacing w:val="-2"/>
          <w:highlight w:val="none"/>
          <w:lang w:eastAsia="zh-CN"/>
        </w:rPr>
        <w:t>式将提出的问题送达招标人，以便招标人在</w:t>
      </w:r>
      <w:r>
        <w:rPr>
          <w:rFonts w:ascii="宋体" w:hAnsi="宋体" w:eastAsia="宋体" w:cs="宋体"/>
          <w:spacing w:val="-5"/>
          <w:highlight w:val="none"/>
          <w:lang w:eastAsia="zh-CN"/>
        </w:rPr>
        <w:t>会议期间澄清。</w:t>
      </w:r>
    </w:p>
    <w:p w14:paraId="530E90BB">
      <w:pPr>
        <w:spacing w:before="150" w:line="286" w:lineRule="auto"/>
        <w:ind w:right="68" w:firstLine="420"/>
        <w:rPr>
          <w:rFonts w:ascii="宋体" w:hAnsi="宋体" w:eastAsia="宋体" w:cs="宋体"/>
          <w:highlight w:val="none"/>
          <w:lang w:eastAsia="zh-CN"/>
        </w:rPr>
      </w:pPr>
      <w:r>
        <w:rPr>
          <w:rFonts w:ascii="宋体" w:hAnsi="宋体" w:eastAsia="宋体" w:cs="宋体"/>
          <w:spacing w:val="-1"/>
          <w:highlight w:val="none"/>
          <w:lang w:eastAsia="zh-CN"/>
        </w:rPr>
        <w:t>1.10.3投标预备会后，招标人将对投标人所提问题的澄清，以投</w:t>
      </w:r>
      <w:r>
        <w:rPr>
          <w:rFonts w:ascii="宋体" w:hAnsi="宋体" w:eastAsia="宋体" w:cs="宋体"/>
          <w:spacing w:val="-2"/>
          <w:highlight w:val="none"/>
          <w:lang w:eastAsia="zh-CN"/>
        </w:rPr>
        <w:t>标人须知前附表规定的形式通知</w:t>
      </w:r>
      <w:r>
        <w:rPr>
          <w:rFonts w:ascii="宋体" w:hAnsi="宋体" w:eastAsia="宋体" w:cs="宋体"/>
          <w:spacing w:val="-1"/>
          <w:highlight w:val="none"/>
          <w:lang w:eastAsia="zh-CN"/>
        </w:rPr>
        <w:t>所有购买招标文件的投标人。该澄清内容为</w:t>
      </w:r>
      <w:r>
        <w:rPr>
          <w:rFonts w:ascii="宋体" w:hAnsi="宋体" w:eastAsia="宋体" w:cs="宋体"/>
          <w:spacing w:val="-2"/>
          <w:highlight w:val="none"/>
          <w:lang w:eastAsia="zh-CN"/>
        </w:rPr>
        <w:t>招标文件的组成部分。</w:t>
      </w:r>
    </w:p>
    <w:p w14:paraId="3D6CE5EB">
      <w:pPr>
        <w:spacing w:before="138" w:line="220" w:lineRule="auto"/>
        <w:ind w:left="3"/>
        <w:rPr>
          <w:rFonts w:ascii="宋体" w:hAnsi="宋体" w:eastAsia="宋体" w:cs="宋体"/>
          <w:highlight w:val="none"/>
          <w:lang w:eastAsia="zh-CN"/>
        </w:rPr>
      </w:pPr>
      <w:r>
        <w:rPr>
          <w:rFonts w:ascii="宋体" w:hAnsi="宋体" w:eastAsia="宋体" w:cs="宋体"/>
          <w:b/>
          <w:bCs/>
          <w:spacing w:val="8"/>
          <w:highlight w:val="none"/>
          <w:lang w:eastAsia="zh-CN"/>
        </w:rPr>
        <w:t>1.11分包</w:t>
      </w:r>
    </w:p>
    <w:p w14:paraId="3EC5B331">
      <w:pPr>
        <w:spacing w:before="160" w:line="219" w:lineRule="auto"/>
        <w:ind w:left="420"/>
        <w:rPr>
          <w:rFonts w:ascii="宋体" w:hAnsi="宋体" w:eastAsia="宋体" w:cs="宋体"/>
          <w:highlight w:val="none"/>
          <w:lang w:eastAsia="zh-CN"/>
        </w:rPr>
      </w:pPr>
      <w:r>
        <w:rPr>
          <w:rFonts w:ascii="宋体" w:hAnsi="宋体" w:eastAsia="宋体" w:cs="宋体"/>
          <w:spacing w:val="-2"/>
          <w:highlight w:val="none"/>
          <w:lang w:eastAsia="zh-CN"/>
        </w:rPr>
        <w:t>1.11.1除投标人须知前附表另有规定外，否则本项目严禁分包。</w:t>
      </w:r>
    </w:p>
    <w:p w14:paraId="5AF213FA">
      <w:pPr>
        <w:spacing w:before="139" w:line="219" w:lineRule="auto"/>
        <w:ind w:left="3"/>
        <w:rPr>
          <w:rFonts w:ascii="宋体" w:hAnsi="宋体" w:eastAsia="宋体" w:cs="宋体"/>
          <w:highlight w:val="none"/>
          <w:lang w:eastAsia="zh-CN"/>
        </w:rPr>
      </w:pPr>
      <w:r>
        <w:rPr>
          <w:rFonts w:ascii="宋体" w:hAnsi="宋体" w:eastAsia="宋体" w:cs="宋体"/>
          <w:b/>
          <w:bCs/>
          <w:spacing w:val="3"/>
          <w:highlight w:val="none"/>
          <w:lang w:eastAsia="zh-CN"/>
        </w:rPr>
        <w:t>1.12响应和偏差</w:t>
      </w:r>
    </w:p>
    <w:p w14:paraId="07B61B62">
      <w:pPr>
        <w:spacing w:before="144" w:line="289" w:lineRule="auto"/>
        <w:ind w:firstLine="420"/>
        <w:rPr>
          <w:rFonts w:ascii="宋体" w:hAnsi="宋体" w:eastAsia="宋体" w:cs="宋体"/>
          <w:highlight w:val="none"/>
          <w:lang w:eastAsia="zh-CN"/>
        </w:rPr>
      </w:pPr>
      <w:r>
        <w:rPr>
          <w:rFonts w:ascii="宋体" w:hAnsi="宋体" w:eastAsia="宋体" w:cs="宋体"/>
          <w:spacing w:val="-2"/>
          <w:highlight w:val="none"/>
          <w:lang w:eastAsia="zh-CN"/>
        </w:rPr>
        <w:t>1.12.1投标文件应当对招标文件的实质性要求和条件作出满足性或更有利于招标人的响</w:t>
      </w:r>
      <w:r>
        <w:rPr>
          <w:rFonts w:ascii="宋体" w:hAnsi="宋体" w:eastAsia="宋体" w:cs="宋体"/>
          <w:spacing w:val="-3"/>
          <w:highlight w:val="none"/>
          <w:lang w:eastAsia="zh-CN"/>
        </w:rPr>
        <w:t>应，否则，</w:t>
      </w:r>
      <w:r>
        <w:rPr>
          <w:rFonts w:ascii="宋体" w:hAnsi="宋体" w:eastAsia="宋体" w:cs="宋体"/>
          <w:spacing w:val="-2"/>
          <w:highlight w:val="none"/>
          <w:lang w:eastAsia="zh-CN"/>
        </w:rPr>
        <w:t>投标人的投标将被否决。实质性要求和条件见投标人须知前附表。</w:t>
      </w:r>
    </w:p>
    <w:p w14:paraId="6E107C0D">
      <w:pPr>
        <w:spacing w:before="161" w:line="219" w:lineRule="auto"/>
        <w:ind w:left="420"/>
        <w:rPr>
          <w:rFonts w:ascii="宋体" w:hAnsi="宋体" w:eastAsia="宋体" w:cs="宋体"/>
          <w:highlight w:val="none"/>
          <w:lang w:eastAsia="zh-CN"/>
        </w:rPr>
      </w:pPr>
      <w:r>
        <w:rPr>
          <w:rFonts w:ascii="宋体" w:hAnsi="宋体" w:eastAsia="宋体" w:cs="宋体"/>
          <w:spacing w:val="-1"/>
          <w:highlight w:val="none"/>
          <w:lang w:eastAsia="zh-CN"/>
        </w:rPr>
        <w:t>1.12.2投标人应根据招标文件的要求提供投标监理大纲等内容以对招标文件作出响应。</w:t>
      </w:r>
    </w:p>
    <w:p w14:paraId="70849707">
      <w:pPr>
        <w:spacing w:before="152" w:line="284" w:lineRule="auto"/>
        <w:ind w:right="48" w:firstLine="420"/>
        <w:rPr>
          <w:rFonts w:ascii="宋体" w:hAnsi="宋体" w:eastAsia="宋体" w:cs="宋体"/>
          <w:highlight w:val="none"/>
          <w:lang w:eastAsia="zh-CN"/>
        </w:rPr>
      </w:pPr>
      <w:r>
        <w:rPr>
          <w:rFonts w:ascii="宋体" w:hAnsi="宋体" w:eastAsia="宋体" w:cs="宋体"/>
          <w:spacing w:val="2"/>
          <w:highlight w:val="none"/>
          <w:lang w:eastAsia="zh-CN"/>
        </w:rPr>
        <w:t>1.12.3投标人须知前附表允许投标文件</w:t>
      </w:r>
      <w:r>
        <w:rPr>
          <w:rFonts w:ascii="宋体" w:hAnsi="宋体" w:eastAsia="宋体" w:cs="宋体"/>
          <w:spacing w:val="1"/>
          <w:highlight w:val="none"/>
          <w:lang w:eastAsia="zh-CN"/>
        </w:rPr>
        <w:t>偏离招标文件某些要求的，偏差应当符合招标文件规定的</w:t>
      </w:r>
      <w:r>
        <w:rPr>
          <w:rFonts w:ascii="宋体" w:hAnsi="宋体" w:eastAsia="宋体" w:cs="宋体"/>
          <w:spacing w:val="-5"/>
          <w:highlight w:val="none"/>
          <w:lang w:eastAsia="zh-CN"/>
        </w:rPr>
        <w:t>偏差范围和幅度。</w:t>
      </w:r>
    </w:p>
    <w:p w14:paraId="4028D574">
      <w:pPr>
        <w:spacing w:before="141" w:line="219" w:lineRule="auto"/>
        <w:ind w:left="3"/>
        <w:rPr>
          <w:rFonts w:ascii="宋体" w:hAnsi="宋体" w:eastAsia="宋体" w:cs="宋体"/>
          <w:highlight w:val="none"/>
          <w:lang w:eastAsia="zh-CN"/>
        </w:rPr>
      </w:pPr>
      <w:r>
        <w:rPr>
          <w:rFonts w:ascii="宋体" w:hAnsi="宋体" w:eastAsia="宋体" w:cs="宋体"/>
          <w:b/>
          <w:bCs/>
          <w:highlight w:val="none"/>
          <w:lang w:eastAsia="zh-CN"/>
        </w:rPr>
        <w:t>2.</w:t>
      </w:r>
      <w:r>
        <w:rPr>
          <w:rFonts w:ascii="宋体" w:hAnsi="宋体" w:eastAsia="宋体" w:cs="宋体"/>
          <w:highlight w:val="none"/>
          <w:lang w:eastAsia="zh-CN"/>
        </w:rPr>
        <w:t xml:space="preserve"> </w:t>
      </w:r>
      <w:r>
        <w:rPr>
          <w:rFonts w:ascii="宋体" w:hAnsi="宋体" w:eastAsia="宋体" w:cs="宋体"/>
          <w:b/>
          <w:bCs/>
          <w:highlight w:val="none"/>
          <w:lang w:eastAsia="zh-CN"/>
        </w:rPr>
        <w:t>招标文件</w:t>
      </w:r>
    </w:p>
    <w:p w14:paraId="3DA1458A">
      <w:pPr>
        <w:spacing w:before="151" w:line="219" w:lineRule="auto"/>
        <w:ind w:left="3"/>
        <w:rPr>
          <w:rFonts w:ascii="宋体" w:hAnsi="宋体" w:eastAsia="宋体" w:cs="宋体"/>
          <w:highlight w:val="none"/>
          <w:lang w:eastAsia="zh-CN"/>
        </w:rPr>
      </w:pPr>
      <w:r>
        <w:rPr>
          <w:rFonts w:ascii="宋体" w:hAnsi="宋体" w:eastAsia="宋体" w:cs="宋体"/>
          <w:b/>
          <w:bCs/>
          <w:spacing w:val="8"/>
          <w:highlight w:val="none"/>
          <w:lang w:eastAsia="zh-CN"/>
        </w:rPr>
        <w:t>2.1招标文件的组成</w:t>
      </w:r>
    </w:p>
    <w:p w14:paraId="4A8CF944">
      <w:pPr>
        <w:spacing w:before="153" w:line="219" w:lineRule="auto"/>
        <w:ind w:left="420"/>
        <w:rPr>
          <w:rFonts w:ascii="宋体" w:hAnsi="宋体" w:eastAsia="宋体" w:cs="宋体"/>
          <w:highlight w:val="none"/>
          <w:lang w:eastAsia="zh-CN"/>
        </w:rPr>
      </w:pPr>
      <w:r>
        <w:rPr>
          <w:rFonts w:ascii="宋体" w:hAnsi="宋体" w:eastAsia="宋体" w:cs="宋体"/>
          <w:spacing w:val="-7"/>
          <w:highlight w:val="none"/>
          <w:lang w:eastAsia="zh-CN"/>
        </w:rPr>
        <w:t>本招标文件包括：</w:t>
      </w:r>
    </w:p>
    <w:p w14:paraId="7D0EB126">
      <w:pPr>
        <w:spacing w:before="150" w:line="218" w:lineRule="auto"/>
        <w:ind w:left="539"/>
        <w:rPr>
          <w:rFonts w:ascii="宋体" w:hAnsi="宋体" w:eastAsia="宋体" w:cs="宋体"/>
          <w:highlight w:val="none"/>
          <w:lang w:eastAsia="zh-CN"/>
        </w:rPr>
      </w:pPr>
      <w:r>
        <w:rPr>
          <w:rFonts w:ascii="宋体" w:hAnsi="宋体" w:eastAsia="宋体" w:cs="宋体"/>
          <w:spacing w:val="7"/>
          <w:highlight w:val="none"/>
          <w:lang w:eastAsia="zh-CN"/>
        </w:rPr>
        <w:t>(1)招标公告；</w:t>
      </w:r>
    </w:p>
    <w:p w14:paraId="29AED9B0">
      <w:pPr>
        <w:spacing w:before="154" w:line="220" w:lineRule="auto"/>
        <w:ind w:left="539"/>
        <w:rPr>
          <w:rFonts w:ascii="宋体" w:hAnsi="宋体" w:eastAsia="宋体" w:cs="宋体"/>
          <w:highlight w:val="none"/>
          <w:lang w:eastAsia="zh-CN"/>
        </w:rPr>
      </w:pPr>
      <w:r>
        <w:rPr>
          <w:rFonts w:ascii="宋体" w:hAnsi="宋体" w:eastAsia="宋体" w:cs="宋体"/>
          <w:spacing w:val="6"/>
          <w:highlight w:val="none"/>
          <w:lang w:eastAsia="zh-CN"/>
        </w:rPr>
        <w:t>(2)投标人须知；</w:t>
      </w:r>
    </w:p>
    <w:p w14:paraId="588CBFBE">
      <w:pPr>
        <w:spacing w:before="140" w:line="219" w:lineRule="auto"/>
        <w:ind w:left="539"/>
        <w:rPr>
          <w:rFonts w:ascii="宋体" w:hAnsi="宋体" w:eastAsia="宋体" w:cs="宋体"/>
          <w:highlight w:val="none"/>
          <w:lang w:eastAsia="zh-CN"/>
        </w:rPr>
      </w:pPr>
      <w:r>
        <w:rPr>
          <w:rFonts w:ascii="宋体" w:hAnsi="宋体" w:eastAsia="宋体" w:cs="宋体"/>
          <w:spacing w:val="11"/>
          <w:highlight w:val="none"/>
          <w:lang w:eastAsia="zh-CN"/>
        </w:rPr>
        <w:t>(3)评标办法；</w:t>
      </w:r>
    </w:p>
    <w:p w14:paraId="2F084B5C">
      <w:pPr>
        <w:spacing w:before="171" w:line="219" w:lineRule="auto"/>
        <w:ind w:left="539"/>
        <w:rPr>
          <w:rFonts w:ascii="宋体" w:hAnsi="宋体" w:eastAsia="宋体" w:cs="宋体"/>
          <w:highlight w:val="none"/>
          <w:lang w:eastAsia="zh-CN"/>
        </w:rPr>
      </w:pPr>
      <w:r>
        <w:rPr>
          <w:rFonts w:ascii="宋体" w:hAnsi="宋体" w:eastAsia="宋体" w:cs="宋体"/>
          <w:spacing w:val="4"/>
          <w:highlight w:val="none"/>
          <w:lang w:eastAsia="zh-CN"/>
        </w:rPr>
        <w:t>(4)合同条款及格式；</w:t>
      </w:r>
    </w:p>
    <w:p w14:paraId="7E629546">
      <w:pPr>
        <w:spacing w:before="151" w:line="219" w:lineRule="auto"/>
        <w:ind w:left="539"/>
        <w:rPr>
          <w:rFonts w:ascii="宋体" w:hAnsi="宋体" w:eastAsia="宋体" w:cs="宋体"/>
          <w:highlight w:val="none"/>
          <w:lang w:eastAsia="zh-CN"/>
        </w:rPr>
      </w:pPr>
      <w:r>
        <w:rPr>
          <w:rFonts w:ascii="宋体" w:hAnsi="宋体" w:eastAsia="宋体" w:cs="宋体"/>
          <w:spacing w:val="5"/>
          <w:highlight w:val="none"/>
          <w:lang w:eastAsia="zh-CN"/>
        </w:rPr>
        <w:t>(5)投标文件格式；</w:t>
      </w:r>
    </w:p>
    <w:p w14:paraId="73BD967D">
      <w:pPr>
        <w:spacing w:before="149" w:line="219" w:lineRule="auto"/>
        <w:ind w:left="539"/>
        <w:rPr>
          <w:rFonts w:ascii="宋体" w:hAnsi="宋体" w:eastAsia="宋体" w:cs="宋体"/>
          <w:highlight w:val="none"/>
          <w:lang w:eastAsia="zh-CN"/>
        </w:rPr>
      </w:pPr>
      <w:r>
        <w:rPr>
          <w:rFonts w:ascii="宋体" w:hAnsi="宋体" w:eastAsia="宋体" w:cs="宋体"/>
          <w:spacing w:val="4"/>
          <w:highlight w:val="none"/>
          <w:lang w:eastAsia="zh-CN"/>
        </w:rPr>
        <w:t>(6)投标人须知前附表规定的其他资料。</w:t>
      </w:r>
    </w:p>
    <w:p w14:paraId="043A97E0">
      <w:pPr>
        <w:spacing w:before="131" w:line="355" w:lineRule="auto"/>
        <w:ind w:right="53" w:firstLine="420"/>
        <w:rPr>
          <w:rFonts w:ascii="宋体" w:hAnsi="宋体" w:eastAsia="宋体" w:cs="宋体"/>
          <w:highlight w:val="none"/>
          <w:lang w:eastAsia="zh-CN"/>
        </w:rPr>
      </w:pPr>
      <w:r>
        <w:rPr>
          <w:rFonts w:ascii="宋体" w:hAnsi="宋体" w:eastAsia="宋体" w:cs="宋体"/>
          <w:spacing w:val="6"/>
          <w:highlight w:val="none"/>
          <w:lang w:eastAsia="zh-CN"/>
        </w:rPr>
        <w:t>根据本章第1.10款、第2.2款和第2.3款对招标文件所作的澄清、修改，构成招标</w:t>
      </w:r>
      <w:r>
        <w:rPr>
          <w:rFonts w:ascii="宋体" w:hAnsi="宋体" w:eastAsia="宋体" w:cs="宋体"/>
          <w:spacing w:val="5"/>
          <w:highlight w:val="none"/>
          <w:lang w:eastAsia="zh-CN"/>
        </w:rPr>
        <w:t>文件的组成部</w:t>
      </w:r>
      <w:r>
        <w:rPr>
          <w:rFonts w:ascii="宋体" w:hAnsi="宋体" w:eastAsia="宋体" w:cs="宋体"/>
          <w:spacing w:val="-4"/>
          <w:highlight w:val="none"/>
          <w:lang w:eastAsia="zh-CN"/>
        </w:rPr>
        <w:t>分。</w:t>
      </w:r>
    </w:p>
    <w:p w14:paraId="6EA14E75">
      <w:pPr>
        <w:spacing w:before="1" w:line="219" w:lineRule="auto"/>
        <w:ind w:left="3"/>
        <w:rPr>
          <w:rFonts w:ascii="宋体" w:hAnsi="宋体" w:eastAsia="宋体" w:cs="宋体"/>
          <w:highlight w:val="none"/>
          <w:lang w:eastAsia="zh-CN"/>
        </w:rPr>
      </w:pPr>
      <w:r>
        <w:rPr>
          <w:rFonts w:ascii="宋体" w:hAnsi="宋体" w:eastAsia="宋体" w:cs="宋体"/>
          <w:b/>
          <w:bCs/>
          <w:spacing w:val="8"/>
          <w:highlight w:val="none"/>
          <w:lang w:eastAsia="zh-CN"/>
        </w:rPr>
        <w:t>2.2招标文件的澄清</w:t>
      </w:r>
    </w:p>
    <w:p w14:paraId="78561C97">
      <w:pPr>
        <w:spacing w:before="141" w:line="314" w:lineRule="auto"/>
        <w:ind w:right="54" w:firstLine="420"/>
        <w:rPr>
          <w:rFonts w:ascii="宋体" w:hAnsi="宋体" w:eastAsia="宋体" w:cs="宋体"/>
          <w:highlight w:val="none"/>
          <w:lang w:eastAsia="zh-CN"/>
        </w:rPr>
      </w:pPr>
      <w:r>
        <w:rPr>
          <w:rFonts w:ascii="宋体" w:hAnsi="宋体" w:eastAsia="宋体" w:cs="宋体"/>
          <w:spacing w:val="1"/>
          <w:highlight w:val="none"/>
          <w:lang w:eastAsia="zh-CN"/>
        </w:rPr>
        <w:t>2.2.1投标人应仔细阅读和检查招标文件的全部内容。如</w:t>
      </w:r>
      <w:r>
        <w:rPr>
          <w:rFonts w:ascii="宋体" w:hAnsi="宋体" w:eastAsia="宋体" w:cs="宋体"/>
          <w:highlight w:val="none"/>
          <w:lang w:eastAsia="zh-CN"/>
        </w:rPr>
        <w:t>发现缺页或附件不全，应及时向招标人</w:t>
      </w:r>
      <w:r>
        <w:rPr>
          <w:rFonts w:ascii="宋体" w:hAnsi="宋体" w:eastAsia="宋体" w:cs="宋体"/>
          <w:spacing w:val="1"/>
          <w:highlight w:val="none"/>
          <w:lang w:eastAsia="zh-CN"/>
        </w:rPr>
        <w:t>提出，以便补齐。如有疑问，应按投标人须知前附表规定的时间和形式将提出的问题送达招标人，要</w:t>
      </w:r>
      <w:r>
        <w:rPr>
          <w:rFonts w:ascii="宋体" w:hAnsi="宋体" w:eastAsia="宋体" w:cs="宋体"/>
          <w:spacing w:val="-3"/>
          <w:highlight w:val="none"/>
          <w:lang w:eastAsia="zh-CN"/>
        </w:rPr>
        <w:t>求招标人对招标文件予以澄清。</w:t>
      </w:r>
    </w:p>
    <w:p w14:paraId="3FE479C7">
      <w:pPr>
        <w:spacing w:before="122" w:line="313" w:lineRule="auto"/>
        <w:ind w:right="17" w:firstLine="420"/>
        <w:rPr>
          <w:rFonts w:ascii="宋体" w:hAnsi="宋体" w:eastAsia="宋体" w:cs="宋体"/>
          <w:highlight w:val="none"/>
          <w:lang w:eastAsia="zh-CN"/>
        </w:rPr>
      </w:pPr>
      <w:r>
        <w:rPr>
          <w:rFonts w:ascii="宋体" w:hAnsi="宋体" w:eastAsia="宋体" w:cs="宋体"/>
          <w:spacing w:val="5"/>
          <w:highlight w:val="none"/>
          <w:lang w:eastAsia="zh-CN"/>
        </w:rPr>
        <w:t>2.2.2招标文件的澄清将在</w:t>
      </w:r>
      <w:r>
        <w:rPr>
          <w:rFonts w:hint="eastAsia" w:ascii="宋体" w:hAnsi="宋体" w:eastAsia="宋体" w:cs="宋体"/>
          <w:spacing w:val="5"/>
          <w:highlight w:val="none"/>
          <w:u w:val="single"/>
          <w:lang w:eastAsia="zh-CN"/>
        </w:rPr>
        <w:t>广州交易集团有限公司（广州公共资源交易中心）</w:t>
      </w:r>
      <w:r>
        <w:rPr>
          <w:rFonts w:ascii="宋体" w:hAnsi="宋体" w:eastAsia="宋体" w:cs="宋体"/>
          <w:spacing w:val="4"/>
          <w:highlight w:val="none"/>
          <w:lang w:eastAsia="zh-CN"/>
        </w:rPr>
        <w:t>上予以公布，但不指明澄清问题的来源。</w:t>
      </w:r>
      <w:r>
        <w:rPr>
          <w:rFonts w:ascii="宋体" w:hAnsi="宋体" w:eastAsia="宋体" w:cs="宋体"/>
          <w:spacing w:val="3"/>
          <w:highlight w:val="none"/>
          <w:lang w:eastAsia="zh-CN"/>
        </w:rPr>
        <w:t>澄清发出的时间距本章第4.2.1项规定的投标</w:t>
      </w:r>
      <w:r>
        <w:rPr>
          <w:rFonts w:ascii="宋体" w:hAnsi="宋体" w:eastAsia="宋体" w:cs="宋体"/>
          <w:spacing w:val="2"/>
          <w:highlight w:val="none"/>
          <w:lang w:eastAsia="zh-CN"/>
        </w:rPr>
        <w:t>截止时间不足15日的，并且澄清内容可能影响投标文件编制的，将相应延长投标截止时间。</w:t>
      </w:r>
    </w:p>
    <w:p w14:paraId="6FE72FEF">
      <w:pPr>
        <w:spacing w:before="140" w:line="291" w:lineRule="auto"/>
        <w:ind w:right="50" w:firstLine="420"/>
        <w:rPr>
          <w:rFonts w:ascii="宋体" w:hAnsi="宋体" w:eastAsia="宋体" w:cs="宋体"/>
          <w:highlight w:val="none"/>
          <w:lang w:eastAsia="zh-CN"/>
        </w:rPr>
      </w:pPr>
      <w:r>
        <w:rPr>
          <w:rFonts w:ascii="宋体" w:hAnsi="宋体" w:eastAsia="宋体" w:cs="宋体"/>
          <w:spacing w:val="1"/>
          <w:highlight w:val="none"/>
          <w:lang w:eastAsia="zh-CN"/>
        </w:rPr>
        <w:t>2.2.3投标人在收到澄清后，应按投标人须知前附表规定的时间和形式</w:t>
      </w:r>
      <w:r>
        <w:rPr>
          <w:rFonts w:ascii="宋体" w:hAnsi="宋体" w:eastAsia="宋体" w:cs="宋体"/>
          <w:highlight w:val="none"/>
          <w:lang w:eastAsia="zh-CN"/>
        </w:rPr>
        <w:t>通知招标人，确认已收到</w:t>
      </w:r>
      <w:r>
        <w:rPr>
          <w:rFonts w:ascii="宋体" w:hAnsi="宋体" w:eastAsia="宋体" w:cs="宋体"/>
          <w:spacing w:val="-8"/>
          <w:highlight w:val="none"/>
          <w:lang w:eastAsia="zh-CN"/>
        </w:rPr>
        <w:t>该澄清。</w:t>
      </w:r>
    </w:p>
    <w:p w14:paraId="141DF02F">
      <w:pPr>
        <w:spacing w:before="137" w:line="295" w:lineRule="auto"/>
        <w:ind w:right="50" w:firstLine="420"/>
        <w:rPr>
          <w:rFonts w:ascii="宋体" w:hAnsi="宋体" w:eastAsia="宋体" w:cs="宋体"/>
          <w:spacing w:val="-3"/>
          <w:highlight w:val="none"/>
          <w:lang w:eastAsia="zh-CN"/>
        </w:rPr>
      </w:pPr>
      <w:r>
        <w:rPr>
          <w:rFonts w:ascii="宋体" w:hAnsi="宋体" w:eastAsia="宋体" w:cs="宋体"/>
          <w:spacing w:val="3"/>
          <w:highlight w:val="none"/>
          <w:lang w:eastAsia="zh-CN"/>
        </w:rPr>
        <w:t>2.2.4除非招标人认为确有必要答复，否则，招标人有权拒绝回复投标人在本章第2.2.1项规定</w:t>
      </w:r>
      <w:r>
        <w:rPr>
          <w:rFonts w:ascii="宋体" w:hAnsi="宋体" w:eastAsia="宋体" w:cs="宋体"/>
          <w:spacing w:val="-3"/>
          <w:highlight w:val="none"/>
          <w:lang w:eastAsia="zh-CN"/>
        </w:rPr>
        <w:t>的时间后的任何澄清要求。</w:t>
      </w:r>
    </w:p>
    <w:p w14:paraId="64247729">
      <w:pPr>
        <w:spacing w:before="137" w:line="295" w:lineRule="auto"/>
        <w:ind w:right="50" w:firstLine="420"/>
        <w:rPr>
          <w:rFonts w:ascii="宋体" w:hAnsi="宋体" w:eastAsia="宋体" w:cs="宋体"/>
          <w:highlight w:val="none"/>
          <w:lang w:eastAsia="zh-CN"/>
        </w:rPr>
      </w:pPr>
      <w:r>
        <w:rPr>
          <w:rFonts w:ascii="宋体" w:hAnsi="宋体" w:eastAsia="宋体" w:cs="宋体"/>
          <w:b/>
          <w:bCs/>
          <w:spacing w:val="8"/>
          <w:highlight w:val="none"/>
          <w:lang w:eastAsia="zh-CN"/>
        </w:rPr>
        <w:t>2.3招标文件的修改</w:t>
      </w:r>
    </w:p>
    <w:p w14:paraId="6E7127C8">
      <w:pPr>
        <w:spacing w:before="149" w:line="321" w:lineRule="auto"/>
        <w:ind w:firstLine="420"/>
        <w:rPr>
          <w:rFonts w:ascii="宋体" w:hAnsi="宋体" w:eastAsia="宋体" w:cs="宋体"/>
          <w:highlight w:val="none"/>
          <w:lang w:eastAsia="zh-CN"/>
        </w:rPr>
      </w:pPr>
      <w:r>
        <w:rPr>
          <w:rFonts w:ascii="宋体" w:hAnsi="宋体" w:eastAsia="宋体" w:cs="宋体"/>
          <w:spacing w:val="1"/>
          <w:highlight w:val="none"/>
          <w:lang w:eastAsia="zh-CN"/>
        </w:rPr>
        <w:t>2.3.1招标人以投标人须知前附表规定的形式修改招标文件，并</w:t>
      </w:r>
      <w:r>
        <w:rPr>
          <w:rFonts w:ascii="宋体" w:hAnsi="宋体" w:eastAsia="宋体" w:cs="宋体"/>
          <w:b/>
          <w:bCs/>
          <w:highlight w:val="none"/>
          <w:u w:val="single"/>
          <w:lang w:eastAsia="zh-CN"/>
        </w:rPr>
        <w:t>在</w:t>
      </w:r>
      <w:r>
        <w:rPr>
          <w:rFonts w:hint="eastAsia" w:ascii="宋体" w:hAnsi="宋体" w:eastAsia="宋体" w:cs="宋体"/>
          <w:b/>
          <w:bCs/>
          <w:highlight w:val="none"/>
          <w:u w:val="single"/>
          <w:lang w:eastAsia="zh-CN"/>
        </w:rPr>
        <w:t>广州交易集团有限公司（广州公共资源交易中心）、广东省招标投标监管网</w:t>
      </w:r>
      <w:r>
        <w:rPr>
          <w:rFonts w:ascii="宋体" w:hAnsi="宋体" w:eastAsia="宋体" w:cs="宋体"/>
          <w:spacing w:val="3"/>
          <w:highlight w:val="none"/>
          <w:lang w:eastAsia="zh-CN"/>
        </w:rPr>
        <w:t>予以公布。修改招标</w:t>
      </w:r>
      <w:r>
        <w:rPr>
          <w:rFonts w:ascii="宋体" w:hAnsi="宋体" w:eastAsia="宋体" w:cs="宋体"/>
          <w:spacing w:val="2"/>
          <w:highlight w:val="none"/>
          <w:lang w:eastAsia="zh-CN"/>
        </w:rPr>
        <w:t>文件的时间距本章第4.2.1</w:t>
      </w:r>
      <w:r>
        <w:rPr>
          <w:rFonts w:ascii="宋体" w:hAnsi="宋体" w:eastAsia="宋体" w:cs="宋体"/>
          <w:spacing w:val="1"/>
          <w:highlight w:val="none"/>
          <w:lang w:eastAsia="zh-CN"/>
        </w:rPr>
        <w:t>项规定的投标截止时间不足15日的，并且修改内容可能影响投标文件编制的，将相应延长投</w:t>
      </w:r>
      <w:r>
        <w:rPr>
          <w:rFonts w:ascii="宋体" w:hAnsi="宋体" w:eastAsia="宋体" w:cs="宋体"/>
          <w:highlight w:val="none"/>
          <w:lang w:eastAsia="zh-CN"/>
        </w:rPr>
        <w:t>标截止时</w:t>
      </w:r>
      <w:r>
        <w:rPr>
          <w:rFonts w:ascii="宋体" w:hAnsi="宋体" w:eastAsia="宋体" w:cs="宋体"/>
          <w:spacing w:val="-7"/>
          <w:highlight w:val="none"/>
          <w:lang w:eastAsia="zh-CN"/>
        </w:rPr>
        <w:t>间。</w:t>
      </w:r>
    </w:p>
    <w:p w14:paraId="31EC6046">
      <w:pPr>
        <w:spacing w:before="154" w:line="281" w:lineRule="auto"/>
        <w:ind w:right="144" w:firstLine="420"/>
        <w:rPr>
          <w:rFonts w:ascii="宋体" w:hAnsi="宋体" w:eastAsia="宋体" w:cs="宋体"/>
          <w:highlight w:val="none"/>
          <w:lang w:eastAsia="zh-CN"/>
        </w:rPr>
      </w:pPr>
      <w:r>
        <w:rPr>
          <w:rFonts w:ascii="宋体" w:hAnsi="宋体" w:eastAsia="宋体" w:cs="宋体"/>
          <w:spacing w:val="1"/>
          <w:highlight w:val="none"/>
          <w:lang w:eastAsia="zh-CN"/>
        </w:rPr>
        <w:t>2.3.2投标人收到修改内容后，应按投标人须知前附表</w:t>
      </w:r>
      <w:r>
        <w:rPr>
          <w:rFonts w:ascii="宋体" w:hAnsi="宋体" w:eastAsia="宋体" w:cs="宋体"/>
          <w:highlight w:val="none"/>
          <w:lang w:eastAsia="zh-CN"/>
        </w:rPr>
        <w:t>规定的时间和形式通知招标人，确认已收</w:t>
      </w:r>
      <w:r>
        <w:rPr>
          <w:rFonts w:ascii="宋体" w:hAnsi="宋体" w:eastAsia="宋体" w:cs="宋体"/>
          <w:spacing w:val="-8"/>
          <w:highlight w:val="none"/>
          <w:lang w:eastAsia="zh-CN"/>
        </w:rPr>
        <w:t>到该修改。</w:t>
      </w:r>
    </w:p>
    <w:p w14:paraId="14C2C9CF">
      <w:pPr>
        <w:spacing w:before="147" w:line="219" w:lineRule="auto"/>
        <w:ind w:left="3"/>
        <w:rPr>
          <w:rFonts w:ascii="宋体" w:hAnsi="宋体" w:eastAsia="宋体" w:cs="宋体"/>
          <w:highlight w:val="none"/>
          <w:lang w:eastAsia="zh-CN"/>
        </w:rPr>
      </w:pPr>
      <w:r>
        <w:rPr>
          <w:rFonts w:ascii="宋体" w:hAnsi="宋体" w:eastAsia="宋体" w:cs="宋体"/>
          <w:b/>
          <w:bCs/>
          <w:spacing w:val="10"/>
          <w:highlight w:val="none"/>
          <w:lang w:eastAsia="zh-CN"/>
        </w:rPr>
        <w:t>2.4招标文件的异议</w:t>
      </w:r>
    </w:p>
    <w:p w14:paraId="151FCF83">
      <w:pPr>
        <w:spacing w:before="141" w:line="360" w:lineRule="auto"/>
        <w:ind w:right="107" w:firstLine="420"/>
        <w:rPr>
          <w:rFonts w:ascii="宋体" w:hAnsi="宋体" w:eastAsia="宋体" w:cs="宋体"/>
          <w:highlight w:val="none"/>
          <w:lang w:eastAsia="zh-CN"/>
        </w:rPr>
      </w:pPr>
      <w:r>
        <w:rPr>
          <w:rFonts w:ascii="宋体" w:hAnsi="宋体" w:eastAsia="宋体" w:cs="宋体"/>
          <w:spacing w:val="2"/>
          <w:highlight w:val="none"/>
          <w:lang w:eastAsia="zh-CN"/>
        </w:rPr>
        <w:t>投标人或者其他利害关系人对招标文件有异议的，应当在投标截止时间10日前以</w:t>
      </w:r>
      <w:r>
        <w:rPr>
          <w:rFonts w:ascii="宋体" w:hAnsi="宋体" w:eastAsia="宋体" w:cs="宋体"/>
          <w:b/>
          <w:bCs/>
          <w:spacing w:val="2"/>
          <w:highlight w:val="none"/>
          <w:lang w:eastAsia="zh-CN"/>
        </w:rPr>
        <w:t>线上形</w:t>
      </w:r>
      <w:r>
        <w:rPr>
          <w:rFonts w:ascii="宋体" w:hAnsi="宋体" w:eastAsia="宋体" w:cs="宋体"/>
          <w:b/>
          <w:bCs/>
          <w:spacing w:val="1"/>
          <w:highlight w:val="none"/>
          <w:lang w:eastAsia="zh-CN"/>
        </w:rPr>
        <w:t>式提</w:t>
      </w:r>
      <w:r>
        <w:rPr>
          <w:rFonts w:ascii="宋体" w:hAnsi="宋体" w:eastAsia="宋体" w:cs="宋体"/>
          <w:spacing w:val="1"/>
          <w:highlight w:val="none"/>
          <w:lang w:eastAsia="zh-CN"/>
        </w:rPr>
        <w:t>出。</w:t>
      </w:r>
      <w:r>
        <w:rPr>
          <w:rFonts w:ascii="宋体" w:hAnsi="宋体" w:eastAsia="宋体" w:cs="宋体"/>
          <w:spacing w:val="2"/>
          <w:highlight w:val="none"/>
          <w:lang w:eastAsia="zh-CN"/>
        </w:rPr>
        <w:t>招标人将在收到异议之日起3日内作出答复；作出答复前，将暂停招标投标活动。</w:t>
      </w:r>
    </w:p>
    <w:p w14:paraId="63554F29">
      <w:pPr>
        <w:spacing w:line="219" w:lineRule="auto"/>
        <w:ind w:left="3"/>
        <w:rPr>
          <w:rFonts w:ascii="宋体" w:hAnsi="宋体" w:eastAsia="宋体" w:cs="宋体"/>
          <w:highlight w:val="none"/>
          <w:lang w:eastAsia="zh-CN"/>
        </w:rPr>
      </w:pPr>
      <w:r>
        <w:rPr>
          <w:rFonts w:ascii="宋体" w:hAnsi="宋体" w:eastAsia="宋体" w:cs="宋体"/>
          <w:b/>
          <w:bCs/>
          <w:spacing w:val="2"/>
          <w:highlight w:val="none"/>
          <w:lang w:eastAsia="zh-CN"/>
        </w:rPr>
        <w:t>3.投标文件</w:t>
      </w:r>
    </w:p>
    <w:p w14:paraId="4CDFB303">
      <w:pPr>
        <w:spacing w:before="151" w:line="219" w:lineRule="auto"/>
        <w:ind w:left="3"/>
        <w:rPr>
          <w:rFonts w:ascii="宋体" w:hAnsi="宋体" w:eastAsia="宋体" w:cs="宋体"/>
          <w:highlight w:val="none"/>
          <w:lang w:eastAsia="zh-CN"/>
        </w:rPr>
      </w:pPr>
      <w:r>
        <w:rPr>
          <w:rFonts w:ascii="宋体" w:hAnsi="宋体" w:eastAsia="宋体" w:cs="宋体"/>
          <w:b/>
          <w:bCs/>
          <w:spacing w:val="3"/>
          <w:highlight w:val="none"/>
          <w:lang w:eastAsia="zh-CN"/>
        </w:rPr>
        <w:t>3.1投标文件的组成【全部使用电子文档】</w:t>
      </w:r>
    </w:p>
    <w:p w14:paraId="17CC344C">
      <w:pPr>
        <w:spacing w:before="154" w:line="219" w:lineRule="auto"/>
        <w:ind w:left="420"/>
        <w:rPr>
          <w:rFonts w:ascii="宋体" w:hAnsi="宋体" w:eastAsia="宋体" w:cs="宋体"/>
          <w:highlight w:val="none"/>
          <w:lang w:eastAsia="zh-CN"/>
        </w:rPr>
      </w:pPr>
      <w:r>
        <w:rPr>
          <w:rFonts w:ascii="宋体" w:hAnsi="宋体" w:eastAsia="宋体" w:cs="宋体"/>
          <w:spacing w:val="-3"/>
          <w:highlight w:val="none"/>
          <w:lang w:eastAsia="zh-CN"/>
        </w:rPr>
        <w:t>3.1.1投标文件应包括下列内容：</w:t>
      </w:r>
    </w:p>
    <w:p w14:paraId="21183DAA">
      <w:pPr>
        <w:spacing w:before="0" w:line="360" w:lineRule="auto"/>
        <w:ind w:left="529"/>
        <w:rPr>
          <w:rFonts w:ascii="宋体" w:hAnsi="宋体" w:eastAsia="宋体" w:cs="宋体"/>
          <w:highlight w:val="none"/>
          <w:lang w:eastAsia="zh-CN"/>
        </w:rPr>
      </w:pPr>
      <w:r>
        <w:rPr>
          <w:rFonts w:ascii="宋体" w:hAnsi="宋体" w:eastAsia="宋体" w:cs="宋体"/>
          <w:spacing w:val="22"/>
          <w:highlight w:val="none"/>
          <w:lang w:eastAsia="zh-CN"/>
        </w:rPr>
        <w:t>(1)封面</w:t>
      </w:r>
    </w:p>
    <w:p w14:paraId="2DE80698">
      <w:pPr>
        <w:spacing w:before="0" w:line="360" w:lineRule="auto"/>
        <w:ind w:left="529"/>
        <w:rPr>
          <w:rFonts w:ascii="宋体" w:hAnsi="宋体" w:eastAsia="宋体" w:cs="宋体"/>
          <w:highlight w:val="none"/>
          <w:lang w:eastAsia="zh-CN"/>
        </w:rPr>
      </w:pPr>
      <w:r>
        <w:rPr>
          <w:rFonts w:ascii="宋体" w:hAnsi="宋体" w:eastAsia="宋体" w:cs="宋体"/>
          <w:spacing w:val="22"/>
          <w:highlight w:val="none"/>
          <w:lang w:eastAsia="zh-CN"/>
        </w:rPr>
        <w:t>(2)目录</w:t>
      </w:r>
    </w:p>
    <w:p w14:paraId="1C52ECE0">
      <w:pPr>
        <w:spacing w:before="0" w:line="360" w:lineRule="auto"/>
        <w:ind w:left="529"/>
        <w:rPr>
          <w:rFonts w:ascii="宋体" w:hAnsi="宋体" w:eastAsia="宋体" w:cs="宋体"/>
          <w:spacing w:val="22"/>
          <w:highlight w:val="none"/>
          <w:lang w:eastAsia="zh-CN"/>
        </w:rPr>
      </w:pPr>
      <w:r>
        <w:rPr>
          <w:rFonts w:ascii="宋体" w:hAnsi="宋体" w:eastAsia="宋体" w:cs="宋体"/>
          <w:spacing w:val="22"/>
          <w:highlight w:val="none"/>
          <w:lang w:eastAsia="zh-CN"/>
        </w:rPr>
        <w:t>(3)投标函及投标函附录</w:t>
      </w:r>
    </w:p>
    <w:p w14:paraId="7C7F6FFA">
      <w:pPr>
        <w:spacing w:before="0" w:line="360" w:lineRule="auto"/>
        <w:ind w:left="529"/>
        <w:rPr>
          <w:rFonts w:ascii="宋体" w:hAnsi="宋体" w:eastAsia="宋体" w:cs="宋体"/>
          <w:spacing w:val="22"/>
          <w:highlight w:val="none"/>
          <w:lang w:eastAsia="zh-CN"/>
        </w:rPr>
      </w:pPr>
      <w:r>
        <w:rPr>
          <w:rFonts w:hint="default" w:ascii="宋体" w:hAnsi="宋体" w:eastAsia="宋体" w:cs="宋体"/>
          <w:snapToGrid w:val="0"/>
          <w:spacing w:val="22"/>
          <w:sz w:val="21"/>
          <w:szCs w:val="21"/>
          <w:highlight w:val="none"/>
          <w:lang w:val="en-US" w:eastAsia="zh-CN"/>
        </w:rPr>
        <w:t>(4)</w:t>
      </w:r>
      <w:r>
        <w:rPr>
          <w:rFonts w:hint="default" w:ascii="宋体" w:hAnsi="宋体" w:eastAsia="宋体" w:cs="宋体"/>
          <w:snapToGrid w:val="0"/>
          <w:spacing w:val="22"/>
          <w:sz w:val="21"/>
          <w:szCs w:val="21"/>
          <w:highlight w:val="none"/>
          <w:lang w:eastAsia="zh-CN"/>
        </w:rPr>
        <w:t>联合体协议（如有）</w:t>
      </w:r>
    </w:p>
    <w:p w14:paraId="7A23812D">
      <w:pPr>
        <w:spacing w:before="0" w:line="360" w:lineRule="auto"/>
        <w:ind w:left="529"/>
        <w:rPr>
          <w:rFonts w:ascii="宋体" w:hAnsi="宋体" w:eastAsia="宋体" w:cs="宋体"/>
          <w:spacing w:val="22"/>
          <w:highlight w:val="none"/>
          <w:lang w:eastAsia="zh-CN"/>
        </w:rPr>
      </w:pPr>
      <w:r>
        <w:rPr>
          <w:rFonts w:ascii="宋体" w:hAnsi="宋体" w:eastAsia="宋体" w:cs="宋体"/>
          <w:spacing w:val="22"/>
          <w:highlight w:val="none"/>
          <w:lang w:eastAsia="zh-CN"/>
        </w:rPr>
        <w:t>(</w:t>
      </w:r>
      <w:r>
        <w:rPr>
          <w:rFonts w:hint="default" w:ascii="宋体" w:hAnsi="宋体" w:eastAsia="宋体" w:cs="宋体"/>
          <w:spacing w:val="22"/>
          <w:highlight w:val="none"/>
          <w:lang w:val="en-US" w:eastAsia="zh-CN"/>
        </w:rPr>
        <w:t>5</w:t>
      </w:r>
      <w:r>
        <w:rPr>
          <w:rFonts w:ascii="宋体" w:hAnsi="宋体" w:eastAsia="宋体" w:cs="宋体"/>
          <w:spacing w:val="22"/>
          <w:highlight w:val="none"/>
          <w:lang w:eastAsia="zh-CN"/>
        </w:rPr>
        <w:t>)法定代表人身份证明</w:t>
      </w:r>
    </w:p>
    <w:p w14:paraId="625F107F">
      <w:pPr>
        <w:spacing w:before="0" w:line="360" w:lineRule="auto"/>
        <w:ind w:left="529"/>
        <w:rPr>
          <w:rFonts w:ascii="宋体" w:hAnsi="宋体" w:eastAsia="宋体" w:cs="宋体"/>
          <w:spacing w:val="22"/>
          <w:highlight w:val="none"/>
          <w:lang w:eastAsia="zh-CN"/>
        </w:rPr>
      </w:pPr>
      <w:r>
        <w:rPr>
          <w:rFonts w:ascii="宋体" w:hAnsi="宋体" w:eastAsia="宋体" w:cs="宋体"/>
          <w:spacing w:val="22"/>
          <w:highlight w:val="none"/>
          <w:lang w:eastAsia="zh-CN"/>
        </w:rPr>
        <w:t>(</w:t>
      </w:r>
      <w:r>
        <w:rPr>
          <w:rFonts w:hint="default" w:ascii="宋体" w:hAnsi="宋体" w:eastAsia="宋体" w:cs="宋体"/>
          <w:spacing w:val="22"/>
          <w:highlight w:val="none"/>
          <w:lang w:val="en-US" w:eastAsia="zh-CN"/>
        </w:rPr>
        <w:t>6</w:t>
      </w:r>
      <w:r>
        <w:rPr>
          <w:rFonts w:ascii="宋体" w:hAnsi="宋体" w:eastAsia="宋体" w:cs="宋体"/>
          <w:spacing w:val="22"/>
          <w:highlight w:val="none"/>
          <w:lang w:eastAsia="zh-CN"/>
        </w:rPr>
        <w:t>)授权委托书(如有)</w:t>
      </w:r>
    </w:p>
    <w:p w14:paraId="1928955A">
      <w:pPr>
        <w:spacing w:before="0" w:line="360" w:lineRule="auto"/>
        <w:ind w:left="527"/>
        <w:rPr>
          <w:rFonts w:ascii="宋体" w:hAnsi="宋体" w:eastAsia="宋体" w:cs="宋体"/>
          <w:spacing w:val="7"/>
          <w:highlight w:val="none"/>
          <w:lang w:eastAsia="zh-CN"/>
        </w:rPr>
      </w:pPr>
      <w:r>
        <w:rPr>
          <w:rFonts w:ascii="宋体" w:hAnsi="宋体" w:eastAsia="宋体" w:cs="宋体"/>
          <w:spacing w:val="7"/>
          <w:highlight w:val="none"/>
          <w:lang w:eastAsia="zh-CN"/>
        </w:rPr>
        <w:t>(</w:t>
      </w:r>
      <w:r>
        <w:rPr>
          <w:rFonts w:hint="default" w:ascii="宋体" w:hAnsi="宋体" w:eastAsia="宋体" w:cs="宋体"/>
          <w:spacing w:val="7"/>
          <w:highlight w:val="none"/>
          <w:lang w:val="en-US" w:eastAsia="zh-CN"/>
        </w:rPr>
        <w:t>7</w:t>
      </w:r>
      <w:r>
        <w:rPr>
          <w:rFonts w:ascii="宋体" w:hAnsi="宋体" w:eastAsia="宋体" w:cs="宋体"/>
          <w:spacing w:val="7"/>
          <w:highlight w:val="none"/>
          <w:lang w:eastAsia="zh-CN"/>
        </w:rPr>
        <w:t>)企业基本情况表</w:t>
      </w:r>
    </w:p>
    <w:p w14:paraId="61033243">
      <w:pPr>
        <w:spacing w:before="0" w:line="360" w:lineRule="auto"/>
        <w:ind w:left="527"/>
        <w:rPr>
          <w:rFonts w:ascii="宋体" w:hAnsi="宋体" w:eastAsia="宋体" w:cs="宋体"/>
          <w:spacing w:val="7"/>
          <w:highlight w:val="none"/>
          <w:lang w:eastAsia="zh-CN"/>
        </w:rPr>
      </w:pPr>
      <w:r>
        <w:rPr>
          <w:rFonts w:ascii="宋体" w:hAnsi="宋体" w:eastAsia="宋体" w:cs="宋体"/>
          <w:spacing w:val="7"/>
          <w:highlight w:val="none"/>
          <w:lang w:eastAsia="zh-CN"/>
        </w:rPr>
        <w:t>(</w:t>
      </w:r>
      <w:r>
        <w:rPr>
          <w:rFonts w:hint="default" w:ascii="宋体" w:hAnsi="宋体" w:eastAsia="宋体" w:cs="宋体"/>
          <w:spacing w:val="7"/>
          <w:highlight w:val="none"/>
          <w:lang w:val="en-US" w:eastAsia="zh-CN"/>
        </w:rPr>
        <w:t>8</w:t>
      </w:r>
      <w:r>
        <w:rPr>
          <w:rFonts w:ascii="宋体" w:hAnsi="宋体" w:eastAsia="宋体" w:cs="宋体"/>
          <w:spacing w:val="7"/>
          <w:highlight w:val="none"/>
          <w:lang w:eastAsia="zh-CN"/>
        </w:rPr>
        <w:t>)拟派项目总监理工程师资格一览表</w:t>
      </w:r>
    </w:p>
    <w:p w14:paraId="0864CF52">
      <w:pPr>
        <w:spacing w:before="0" w:line="360" w:lineRule="auto"/>
        <w:ind w:left="527"/>
        <w:rPr>
          <w:rFonts w:ascii="宋体" w:hAnsi="宋体" w:eastAsia="宋体" w:cs="宋体"/>
          <w:spacing w:val="7"/>
          <w:highlight w:val="none"/>
          <w:lang w:eastAsia="zh-CN"/>
        </w:rPr>
      </w:pPr>
      <w:r>
        <w:rPr>
          <w:rFonts w:ascii="宋体" w:hAnsi="宋体" w:eastAsia="宋体" w:cs="宋体"/>
          <w:spacing w:val="7"/>
          <w:highlight w:val="none"/>
          <w:lang w:eastAsia="zh-CN"/>
        </w:rPr>
        <w:t>(</w:t>
      </w:r>
      <w:r>
        <w:rPr>
          <w:rFonts w:hint="default" w:ascii="宋体" w:hAnsi="宋体" w:eastAsia="宋体" w:cs="宋体"/>
          <w:spacing w:val="7"/>
          <w:highlight w:val="none"/>
          <w:lang w:val="en-US" w:eastAsia="zh-CN"/>
        </w:rPr>
        <w:t>9</w:t>
      </w:r>
      <w:r>
        <w:rPr>
          <w:rFonts w:ascii="宋体" w:hAnsi="宋体" w:eastAsia="宋体" w:cs="宋体"/>
          <w:spacing w:val="7"/>
          <w:highlight w:val="none"/>
          <w:lang w:eastAsia="zh-CN"/>
        </w:rPr>
        <w:t>)拟任项目总监理工程师签名确认表</w:t>
      </w:r>
    </w:p>
    <w:p w14:paraId="60F23210">
      <w:pPr>
        <w:spacing w:before="0" w:line="360" w:lineRule="auto"/>
        <w:ind w:left="527"/>
        <w:rPr>
          <w:rFonts w:ascii="宋体" w:hAnsi="宋体" w:eastAsia="宋体" w:cs="宋体"/>
          <w:spacing w:val="7"/>
          <w:highlight w:val="none"/>
          <w:lang w:eastAsia="zh-CN"/>
        </w:rPr>
      </w:pPr>
      <w:r>
        <w:rPr>
          <w:rFonts w:ascii="宋体" w:hAnsi="宋体" w:eastAsia="宋体" w:cs="宋体"/>
          <w:spacing w:val="7"/>
          <w:highlight w:val="none"/>
          <w:lang w:eastAsia="zh-CN"/>
        </w:rPr>
        <w:t>(</w:t>
      </w:r>
      <w:r>
        <w:rPr>
          <w:rFonts w:hint="default" w:ascii="宋体" w:hAnsi="宋体" w:eastAsia="宋体" w:cs="宋体"/>
          <w:spacing w:val="7"/>
          <w:highlight w:val="none"/>
          <w:lang w:val="en-US" w:eastAsia="zh-CN"/>
        </w:rPr>
        <w:t>10</w:t>
      </w:r>
      <w:r>
        <w:rPr>
          <w:rFonts w:ascii="宋体" w:hAnsi="宋体" w:eastAsia="宋体" w:cs="宋体"/>
          <w:spacing w:val="7"/>
          <w:highlight w:val="none"/>
          <w:lang w:eastAsia="zh-CN"/>
        </w:rPr>
        <w:t>)拟委任的主要人员汇总表</w:t>
      </w:r>
    </w:p>
    <w:p w14:paraId="1E5D58A5">
      <w:pPr>
        <w:spacing w:before="0" w:line="360" w:lineRule="auto"/>
        <w:ind w:left="527"/>
        <w:rPr>
          <w:rFonts w:ascii="宋体" w:hAnsi="宋体" w:eastAsia="宋体" w:cs="宋体"/>
          <w:spacing w:val="7"/>
          <w:highlight w:val="none"/>
          <w:lang w:eastAsia="zh-CN"/>
        </w:rPr>
      </w:pPr>
      <w:r>
        <w:rPr>
          <w:rFonts w:ascii="宋体" w:hAnsi="宋体" w:eastAsia="宋体" w:cs="宋体"/>
          <w:spacing w:val="7"/>
          <w:highlight w:val="none"/>
          <w:lang w:eastAsia="zh-CN"/>
        </w:rPr>
        <w:t>(1</w:t>
      </w:r>
      <w:r>
        <w:rPr>
          <w:rFonts w:hint="default" w:ascii="宋体" w:hAnsi="宋体" w:eastAsia="宋体" w:cs="宋体"/>
          <w:spacing w:val="7"/>
          <w:highlight w:val="none"/>
          <w:lang w:val="en-US" w:eastAsia="zh-CN"/>
        </w:rPr>
        <w:t>1</w:t>
      </w:r>
      <w:r>
        <w:rPr>
          <w:rFonts w:ascii="宋体" w:hAnsi="宋体" w:eastAsia="宋体" w:cs="宋体"/>
          <w:spacing w:val="7"/>
          <w:highlight w:val="none"/>
          <w:lang w:eastAsia="zh-CN"/>
        </w:rPr>
        <w:t>)投标人的其他评审情况</w:t>
      </w:r>
    </w:p>
    <w:p w14:paraId="1432F9B2">
      <w:pPr>
        <w:spacing w:before="0" w:line="360" w:lineRule="auto"/>
        <w:ind w:left="527"/>
        <w:rPr>
          <w:rFonts w:ascii="宋体" w:hAnsi="宋体" w:eastAsia="宋体" w:cs="宋体"/>
          <w:spacing w:val="7"/>
          <w:highlight w:val="none"/>
          <w:lang w:eastAsia="zh-CN"/>
        </w:rPr>
      </w:pPr>
      <w:r>
        <w:rPr>
          <w:rFonts w:ascii="宋体" w:hAnsi="宋体" w:eastAsia="宋体" w:cs="宋体"/>
          <w:spacing w:val="7"/>
          <w:highlight w:val="none"/>
          <w:lang w:eastAsia="zh-CN"/>
        </w:rPr>
        <w:t>(1</w:t>
      </w:r>
      <w:r>
        <w:rPr>
          <w:rFonts w:hint="default" w:ascii="宋体" w:hAnsi="宋体" w:eastAsia="宋体" w:cs="宋体"/>
          <w:spacing w:val="7"/>
          <w:highlight w:val="none"/>
          <w:lang w:val="en-US" w:eastAsia="zh-CN"/>
        </w:rPr>
        <w:t>2</w:t>
      </w:r>
      <w:r>
        <w:rPr>
          <w:rFonts w:ascii="宋体" w:hAnsi="宋体" w:eastAsia="宋体" w:cs="宋体"/>
          <w:spacing w:val="7"/>
          <w:highlight w:val="none"/>
          <w:lang w:eastAsia="zh-CN"/>
        </w:rPr>
        <w:t>)投标人声明函</w:t>
      </w:r>
    </w:p>
    <w:p w14:paraId="58076C6A">
      <w:pPr>
        <w:spacing w:before="0" w:line="360" w:lineRule="auto"/>
        <w:ind w:left="527"/>
        <w:rPr>
          <w:rFonts w:ascii="宋体" w:hAnsi="宋体" w:eastAsia="宋体" w:cs="宋体"/>
          <w:spacing w:val="7"/>
          <w:highlight w:val="none"/>
          <w:lang w:eastAsia="zh-CN"/>
        </w:rPr>
      </w:pPr>
      <w:r>
        <w:rPr>
          <w:rFonts w:ascii="宋体" w:hAnsi="宋体" w:eastAsia="宋体" w:cs="宋体"/>
          <w:spacing w:val="7"/>
          <w:highlight w:val="none"/>
          <w:lang w:eastAsia="zh-CN"/>
        </w:rPr>
        <w:t>(1</w:t>
      </w:r>
      <w:r>
        <w:rPr>
          <w:rFonts w:hint="default" w:ascii="宋体" w:hAnsi="宋体" w:eastAsia="宋体" w:cs="宋体"/>
          <w:spacing w:val="7"/>
          <w:highlight w:val="none"/>
          <w:lang w:val="en-US" w:eastAsia="zh-CN"/>
        </w:rPr>
        <w:t>3</w:t>
      </w:r>
      <w:r>
        <w:rPr>
          <w:rFonts w:ascii="宋体" w:hAnsi="宋体" w:eastAsia="宋体" w:cs="宋体"/>
          <w:spacing w:val="7"/>
          <w:highlight w:val="none"/>
          <w:lang w:eastAsia="zh-CN"/>
        </w:rPr>
        <w:t>)投标人承诺书</w:t>
      </w:r>
    </w:p>
    <w:p w14:paraId="022C3FFF">
      <w:pPr>
        <w:spacing w:before="0" w:line="360" w:lineRule="auto"/>
        <w:ind w:left="527"/>
        <w:rPr>
          <w:rFonts w:ascii="宋体" w:hAnsi="宋体" w:eastAsia="宋体" w:cs="宋体"/>
          <w:spacing w:val="7"/>
          <w:highlight w:val="none"/>
          <w:lang w:eastAsia="zh-CN"/>
        </w:rPr>
      </w:pPr>
      <w:r>
        <w:rPr>
          <w:rFonts w:ascii="宋体" w:hAnsi="宋体" w:eastAsia="宋体" w:cs="宋体"/>
          <w:spacing w:val="7"/>
          <w:highlight w:val="none"/>
          <w:lang w:eastAsia="zh-CN"/>
        </w:rPr>
        <w:t>(1</w:t>
      </w:r>
      <w:r>
        <w:rPr>
          <w:rFonts w:hint="default" w:ascii="宋体" w:hAnsi="宋体" w:eastAsia="宋体" w:cs="宋体"/>
          <w:spacing w:val="7"/>
          <w:highlight w:val="none"/>
          <w:lang w:val="en-US" w:eastAsia="zh-CN"/>
        </w:rPr>
        <w:t>4</w:t>
      </w:r>
      <w:r>
        <w:rPr>
          <w:rFonts w:ascii="宋体" w:hAnsi="宋体" w:eastAsia="宋体" w:cs="宋体"/>
          <w:spacing w:val="7"/>
          <w:highlight w:val="none"/>
          <w:lang w:eastAsia="zh-CN"/>
        </w:rPr>
        <w:t>)其他资料</w:t>
      </w:r>
    </w:p>
    <w:p w14:paraId="55B3FA3D">
      <w:pPr>
        <w:spacing w:before="0" w:line="360" w:lineRule="auto"/>
        <w:ind w:left="527"/>
        <w:rPr>
          <w:rFonts w:ascii="宋体" w:hAnsi="宋体" w:eastAsia="宋体" w:cs="宋体"/>
          <w:spacing w:val="7"/>
          <w:highlight w:val="none"/>
          <w:lang w:eastAsia="zh-CN"/>
        </w:rPr>
      </w:pPr>
      <w:r>
        <w:rPr>
          <w:rFonts w:ascii="宋体" w:hAnsi="宋体" w:eastAsia="宋体" w:cs="宋体"/>
          <w:spacing w:val="7"/>
          <w:highlight w:val="none"/>
          <w:lang w:eastAsia="zh-CN"/>
        </w:rPr>
        <w:t>(1</w:t>
      </w:r>
      <w:r>
        <w:rPr>
          <w:rFonts w:hint="default" w:ascii="宋体" w:hAnsi="宋体" w:eastAsia="宋体" w:cs="宋体"/>
          <w:spacing w:val="7"/>
          <w:highlight w:val="none"/>
          <w:lang w:val="en-US" w:eastAsia="zh-CN"/>
        </w:rPr>
        <w:t>5</w:t>
      </w:r>
      <w:r>
        <w:rPr>
          <w:rFonts w:ascii="宋体" w:hAnsi="宋体" w:eastAsia="宋体" w:cs="宋体"/>
          <w:spacing w:val="7"/>
          <w:highlight w:val="none"/>
          <w:lang w:eastAsia="zh-CN"/>
        </w:rPr>
        <w:t>)监理大纲</w:t>
      </w:r>
    </w:p>
    <w:p w14:paraId="05485682">
      <w:pPr>
        <w:spacing w:before="0" w:line="219" w:lineRule="auto"/>
        <w:ind w:right="32"/>
        <w:jc w:val="right"/>
        <w:rPr>
          <w:rFonts w:ascii="宋体" w:hAnsi="宋体" w:eastAsia="宋体" w:cs="宋体"/>
          <w:highlight w:val="none"/>
          <w:lang w:eastAsia="zh-CN"/>
        </w:rPr>
      </w:pPr>
      <w:r>
        <w:rPr>
          <w:rFonts w:ascii="宋体" w:hAnsi="宋体" w:eastAsia="宋体" w:cs="宋体"/>
          <w:spacing w:val="-1"/>
          <w:highlight w:val="none"/>
          <w:lang w:eastAsia="zh-CN"/>
        </w:rPr>
        <w:t>投标人在评标过程中作出的符合法律法规和招标文件规定的澄清确认，构成投标文件的组成部分。</w:t>
      </w:r>
    </w:p>
    <w:p w14:paraId="3E86D07A">
      <w:pPr>
        <w:spacing w:before="136" w:line="218" w:lineRule="auto"/>
        <w:ind w:left="3"/>
        <w:rPr>
          <w:rFonts w:ascii="宋体" w:hAnsi="宋体" w:eastAsia="宋体" w:cs="宋体"/>
          <w:highlight w:val="none"/>
          <w:lang w:eastAsia="zh-CN"/>
        </w:rPr>
      </w:pPr>
      <w:r>
        <w:rPr>
          <w:rFonts w:ascii="宋体" w:hAnsi="宋体" w:eastAsia="宋体" w:cs="宋体"/>
          <w:b/>
          <w:bCs/>
          <w:spacing w:val="14"/>
          <w:highlight w:val="none"/>
          <w:lang w:eastAsia="zh-CN"/>
        </w:rPr>
        <w:t>3.2投标报价</w:t>
      </w:r>
    </w:p>
    <w:p w14:paraId="79C96879">
      <w:pPr>
        <w:spacing w:before="165" w:line="218" w:lineRule="auto"/>
        <w:ind w:left="420"/>
        <w:rPr>
          <w:rFonts w:ascii="宋体" w:hAnsi="宋体" w:eastAsia="宋体" w:cs="宋体"/>
          <w:highlight w:val="none"/>
          <w:lang w:eastAsia="zh-CN"/>
        </w:rPr>
      </w:pPr>
      <w:r>
        <w:rPr>
          <w:rFonts w:ascii="宋体" w:hAnsi="宋体" w:eastAsia="宋体" w:cs="宋体"/>
          <w:spacing w:val="1"/>
          <w:highlight w:val="none"/>
          <w:lang w:eastAsia="zh-CN"/>
        </w:rPr>
        <w:t>3.2.1投标人应按第五章“投标文件格式”的要求在投标函中进行报价</w:t>
      </w:r>
      <w:r>
        <w:rPr>
          <w:rFonts w:ascii="宋体" w:hAnsi="宋体" w:eastAsia="宋体" w:cs="宋体"/>
          <w:highlight w:val="none"/>
          <w:lang w:eastAsia="zh-CN"/>
        </w:rPr>
        <w:t>。</w:t>
      </w:r>
    </w:p>
    <w:p w14:paraId="2E77034F">
      <w:pPr>
        <w:spacing w:before="152" w:line="218" w:lineRule="auto"/>
        <w:ind w:left="420"/>
        <w:rPr>
          <w:rFonts w:ascii="宋体" w:hAnsi="宋体" w:eastAsia="宋体" w:cs="宋体"/>
          <w:highlight w:val="none"/>
          <w:lang w:eastAsia="zh-CN"/>
        </w:rPr>
      </w:pPr>
      <w:r>
        <w:rPr>
          <w:rFonts w:ascii="宋体" w:hAnsi="宋体" w:eastAsia="宋体" w:cs="宋体"/>
          <w:spacing w:val="-1"/>
          <w:highlight w:val="none"/>
          <w:lang w:eastAsia="zh-CN"/>
        </w:rPr>
        <w:t>3.2.2投标人应充分了解该项目的总体情况以及影响投标报价的</w:t>
      </w:r>
      <w:r>
        <w:rPr>
          <w:rFonts w:ascii="宋体" w:hAnsi="宋体" w:eastAsia="宋体" w:cs="宋体"/>
          <w:spacing w:val="-2"/>
          <w:highlight w:val="none"/>
          <w:lang w:eastAsia="zh-CN"/>
        </w:rPr>
        <w:t>其他要素。</w:t>
      </w:r>
    </w:p>
    <w:p w14:paraId="17485C90">
      <w:pPr>
        <w:spacing w:before="132" w:line="289" w:lineRule="auto"/>
        <w:ind w:right="142" w:firstLine="420"/>
        <w:rPr>
          <w:rFonts w:ascii="宋体" w:hAnsi="宋体" w:eastAsia="宋体" w:cs="宋体"/>
          <w:highlight w:val="none"/>
          <w:lang w:eastAsia="zh-CN"/>
        </w:rPr>
      </w:pPr>
      <w:r>
        <w:rPr>
          <w:rFonts w:ascii="宋体" w:hAnsi="宋体" w:eastAsia="宋体" w:cs="宋体"/>
          <w:spacing w:val="1"/>
          <w:highlight w:val="none"/>
          <w:lang w:eastAsia="zh-CN"/>
        </w:rPr>
        <w:t>3.2.3本项目的报价方式见投标人须知前附表。投标人在投标截止时间前修改投标函中的投标报</w:t>
      </w:r>
      <w:r>
        <w:rPr>
          <w:rFonts w:ascii="宋体" w:hAnsi="宋体" w:eastAsia="宋体" w:cs="宋体"/>
          <w:spacing w:val="3"/>
          <w:highlight w:val="none"/>
          <w:lang w:eastAsia="zh-CN"/>
        </w:rPr>
        <w:t>价，此修改须符合本章第4.3款的有关要求。</w:t>
      </w:r>
    </w:p>
    <w:p w14:paraId="68C35ABF">
      <w:pPr>
        <w:spacing w:before="164" w:line="285" w:lineRule="auto"/>
        <w:ind w:right="140" w:firstLine="420"/>
        <w:rPr>
          <w:rFonts w:ascii="宋体" w:hAnsi="宋体" w:eastAsia="宋体" w:cs="宋体"/>
          <w:highlight w:val="none"/>
          <w:lang w:eastAsia="zh-CN"/>
        </w:rPr>
      </w:pPr>
      <w:r>
        <w:rPr>
          <w:rFonts w:ascii="宋体" w:hAnsi="宋体" w:eastAsia="宋体" w:cs="宋体"/>
          <w:spacing w:val="1"/>
          <w:highlight w:val="none"/>
          <w:lang w:eastAsia="zh-CN"/>
        </w:rPr>
        <w:t>3.2.4招标人设有最高投标限价的，投标人的投标报价不得</w:t>
      </w:r>
      <w:r>
        <w:rPr>
          <w:rFonts w:ascii="宋体" w:hAnsi="宋体" w:eastAsia="宋体" w:cs="宋体"/>
          <w:highlight w:val="none"/>
          <w:lang w:eastAsia="zh-CN"/>
        </w:rPr>
        <w:t>超过最高投标限价，最高投标限价在</w:t>
      </w:r>
      <w:r>
        <w:rPr>
          <w:rFonts w:ascii="宋体" w:hAnsi="宋体" w:eastAsia="宋体" w:cs="宋体"/>
          <w:spacing w:val="-4"/>
          <w:highlight w:val="none"/>
          <w:lang w:eastAsia="zh-CN"/>
        </w:rPr>
        <w:t>投标人须知前附表中载明。</w:t>
      </w:r>
    </w:p>
    <w:p w14:paraId="5A67B6AB">
      <w:pPr>
        <w:spacing w:before="150" w:line="218" w:lineRule="auto"/>
        <w:ind w:left="420"/>
        <w:rPr>
          <w:rFonts w:ascii="宋体" w:hAnsi="宋体" w:eastAsia="宋体" w:cs="宋体"/>
          <w:spacing w:val="-2"/>
          <w:highlight w:val="none"/>
          <w:lang w:eastAsia="zh-CN"/>
        </w:rPr>
      </w:pPr>
      <w:r>
        <w:rPr>
          <w:rFonts w:ascii="宋体" w:hAnsi="宋体" w:eastAsia="宋体" w:cs="宋体"/>
          <w:spacing w:val="-1"/>
          <w:highlight w:val="none"/>
          <w:lang w:eastAsia="zh-CN"/>
        </w:rPr>
        <w:t>3.2.5投标报价的其他要求见投标人</w:t>
      </w:r>
      <w:r>
        <w:rPr>
          <w:rFonts w:ascii="宋体" w:hAnsi="宋体" w:eastAsia="宋体" w:cs="宋体"/>
          <w:spacing w:val="-2"/>
          <w:highlight w:val="none"/>
          <w:lang w:eastAsia="zh-CN"/>
        </w:rPr>
        <w:t>须知前附表。</w:t>
      </w:r>
    </w:p>
    <w:p w14:paraId="47B3CB6E">
      <w:pPr>
        <w:spacing w:before="42" w:line="220" w:lineRule="auto"/>
        <w:ind w:left="3"/>
        <w:rPr>
          <w:rFonts w:ascii="宋体" w:hAnsi="宋体" w:eastAsia="宋体" w:cs="宋体"/>
          <w:highlight w:val="none"/>
          <w:lang w:eastAsia="zh-CN"/>
        </w:rPr>
      </w:pPr>
      <w:r>
        <w:rPr>
          <w:rFonts w:ascii="宋体" w:hAnsi="宋体" w:eastAsia="宋体" w:cs="宋体"/>
          <w:b/>
          <w:bCs/>
          <w:spacing w:val="13"/>
          <w:highlight w:val="none"/>
          <w:lang w:eastAsia="zh-CN"/>
        </w:rPr>
        <w:t>3.3投标有效期</w:t>
      </w:r>
    </w:p>
    <w:p w14:paraId="2CE1940B">
      <w:pPr>
        <w:spacing w:before="150" w:line="219" w:lineRule="auto"/>
        <w:ind w:left="420"/>
        <w:rPr>
          <w:rFonts w:ascii="宋体" w:hAnsi="宋体" w:eastAsia="宋体" w:cs="宋体"/>
          <w:highlight w:val="none"/>
          <w:lang w:eastAsia="zh-CN"/>
        </w:rPr>
      </w:pPr>
      <w:r>
        <w:rPr>
          <w:rFonts w:ascii="宋体" w:hAnsi="宋体" w:eastAsia="宋体" w:cs="宋体"/>
          <w:spacing w:val="2"/>
          <w:highlight w:val="none"/>
          <w:lang w:eastAsia="zh-CN"/>
        </w:rPr>
        <w:t>3.3.1除投标人须知前附表另有规定外，投标有效期为</w:t>
      </w:r>
      <w:r>
        <w:rPr>
          <w:rFonts w:hint="eastAsia" w:ascii="宋体" w:hAnsi="宋体" w:eastAsia="宋体" w:cs="宋体"/>
          <w:spacing w:val="2"/>
          <w:highlight w:val="none"/>
          <w:lang w:val="en-US" w:eastAsia="zh-CN"/>
        </w:rPr>
        <w:t>120日历</w:t>
      </w:r>
      <w:r>
        <w:rPr>
          <w:rFonts w:ascii="宋体" w:hAnsi="宋体" w:eastAsia="宋体" w:cs="宋体"/>
          <w:spacing w:val="2"/>
          <w:highlight w:val="none"/>
          <w:lang w:eastAsia="zh-CN"/>
        </w:rPr>
        <w:t>天。</w:t>
      </w:r>
    </w:p>
    <w:p w14:paraId="53EC6AB5">
      <w:pPr>
        <w:spacing w:before="152" w:line="219" w:lineRule="auto"/>
        <w:ind w:left="420"/>
        <w:rPr>
          <w:rFonts w:ascii="宋体" w:hAnsi="宋体" w:eastAsia="宋体" w:cs="宋体"/>
          <w:highlight w:val="none"/>
          <w:lang w:eastAsia="zh-CN"/>
        </w:rPr>
      </w:pPr>
      <w:r>
        <w:rPr>
          <w:rFonts w:ascii="宋体" w:hAnsi="宋体" w:eastAsia="宋体" w:cs="宋体"/>
          <w:spacing w:val="-1"/>
          <w:highlight w:val="none"/>
          <w:lang w:eastAsia="zh-CN"/>
        </w:rPr>
        <w:t>3.3.2在投标有效期内，投标人撤销投标文件的，应承担招标文件和法律规定的责任。</w:t>
      </w:r>
    </w:p>
    <w:p w14:paraId="0A96F635">
      <w:pPr>
        <w:spacing w:before="120" w:line="305" w:lineRule="auto"/>
        <w:ind w:firstLine="420"/>
        <w:rPr>
          <w:rFonts w:ascii="宋体" w:hAnsi="宋体" w:eastAsia="宋体" w:cs="宋体"/>
          <w:highlight w:val="none"/>
          <w:lang w:eastAsia="zh-CN"/>
        </w:rPr>
      </w:pPr>
      <w:r>
        <w:rPr>
          <w:rFonts w:ascii="宋体" w:hAnsi="宋体" w:eastAsia="宋体" w:cs="宋体"/>
          <w:spacing w:val="1"/>
          <w:highlight w:val="none"/>
          <w:lang w:eastAsia="zh-CN"/>
        </w:rPr>
        <w:t>3.3.3出现特殊情况需要延长投标有效期的，招标人以</w:t>
      </w:r>
      <w:r>
        <w:rPr>
          <w:rFonts w:ascii="宋体" w:hAnsi="宋体" w:eastAsia="宋体" w:cs="宋体"/>
          <w:b/>
          <w:bCs/>
          <w:spacing w:val="1"/>
          <w:highlight w:val="none"/>
          <w:lang w:eastAsia="zh-CN"/>
        </w:rPr>
        <w:t>电子形式通</w:t>
      </w:r>
      <w:r>
        <w:rPr>
          <w:rFonts w:ascii="宋体" w:hAnsi="宋体" w:eastAsia="宋体" w:cs="宋体"/>
          <w:spacing w:val="1"/>
          <w:highlight w:val="none"/>
          <w:lang w:eastAsia="zh-CN"/>
        </w:rPr>
        <w:t>知所有投标人</w:t>
      </w:r>
      <w:r>
        <w:rPr>
          <w:rFonts w:ascii="宋体" w:hAnsi="宋体" w:eastAsia="宋体" w:cs="宋体"/>
          <w:highlight w:val="none"/>
          <w:lang w:eastAsia="zh-CN"/>
        </w:rPr>
        <w:t>延长投标有效期。</w:t>
      </w:r>
      <w:r>
        <w:rPr>
          <w:rFonts w:ascii="宋体" w:hAnsi="宋体" w:eastAsia="宋体" w:cs="宋体"/>
          <w:spacing w:val="1"/>
          <w:highlight w:val="none"/>
          <w:lang w:eastAsia="zh-CN"/>
        </w:rPr>
        <w:t>投标人应予以</w:t>
      </w:r>
      <w:r>
        <w:rPr>
          <w:rFonts w:ascii="宋体" w:hAnsi="宋体" w:eastAsia="宋体" w:cs="宋体"/>
          <w:b/>
          <w:bCs/>
          <w:spacing w:val="1"/>
          <w:highlight w:val="none"/>
          <w:lang w:eastAsia="zh-CN"/>
        </w:rPr>
        <w:t>电子形式</w:t>
      </w:r>
      <w:r>
        <w:rPr>
          <w:rFonts w:ascii="宋体" w:hAnsi="宋体" w:eastAsia="宋体" w:cs="宋体"/>
          <w:spacing w:val="1"/>
          <w:highlight w:val="none"/>
          <w:lang w:eastAsia="zh-CN"/>
        </w:rPr>
        <w:t>答复，同意延长的，应相应延长其投标保证金的有效期，但不得要求或被允许修改其投标文件；投标人拒绝延长的，其投标失效，但投标人</w:t>
      </w:r>
      <w:r>
        <w:rPr>
          <w:rFonts w:ascii="宋体" w:hAnsi="宋体" w:eastAsia="宋体" w:cs="宋体"/>
          <w:highlight w:val="none"/>
          <w:lang w:eastAsia="zh-CN"/>
        </w:rPr>
        <w:t>有权收回其投标保证金及以现金或者</w:t>
      </w:r>
      <w:r>
        <w:rPr>
          <w:rFonts w:ascii="宋体" w:hAnsi="宋体" w:eastAsia="宋体" w:cs="宋体"/>
          <w:b/>
          <w:bCs/>
          <w:highlight w:val="none"/>
          <w:lang w:eastAsia="zh-CN"/>
        </w:rPr>
        <w:t>电</w:t>
      </w:r>
      <w:r>
        <w:rPr>
          <w:rFonts w:ascii="宋体" w:hAnsi="宋体" w:eastAsia="宋体" w:cs="宋体"/>
          <w:b/>
          <w:bCs/>
          <w:spacing w:val="-2"/>
          <w:highlight w:val="none"/>
          <w:lang w:eastAsia="zh-CN"/>
        </w:rPr>
        <w:t>子保函</w:t>
      </w:r>
      <w:r>
        <w:rPr>
          <w:rFonts w:ascii="宋体" w:hAnsi="宋体" w:eastAsia="宋体" w:cs="宋体"/>
          <w:spacing w:val="-2"/>
          <w:highlight w:val="none"/>
          <w:lang w:eastAsia="zh-CN"/>
        </w:rPr>
        <w:t>形式递交的投标保证金的银行同期存款利息。</w:t>
      </w:r>
    </w:p>
    <w:p w14:paraId="7C9D641E">
      <w:pPr>
        <w:spacing w:before="160" w:line="220" w:lineRule="auto"/>
        <w:ind w:left="3"/>
        <w:rPr>
          <w:rFonts w:ascii="宋体" w:hAnsi="宋体" w:eastAsia="宋体" w:cs="宋体"/>
          <w:highlight w:val="none"/>
          <w:lang w:eastAsia="zh-CN"/>
        </w:rPr>
      </w:pPr>
      <w:r>
        <w:rPr>
          <w:rFonts w:ascii="宋体" w:hAnsi="宋体" w:eastAsia="宋体" w:cs="宋体"/>
          <w:b/>
          <w:bCs/>
          <w:spacing w:val="12"/>
          <w:highlight w:val="none"/>
          <w:lang w:eastAsia="zh-CN"/>
        </w:rPr>
        <w:t>3.4投标保证金</w:t>
      </w:r>
    </w:p>
    <w:p w14:paraId="11D0CBA4">
      <w:pPr>
        <w:spacing w:before="112" w:line="305" w:lineRule="auto"/>
        <w:ind w:right="93" w:firstLine="420"/>
        <w:rPr>
          <w:rFonts w:ascii="宋体" w:hAnsi="宋体" w:eastAsia="宋体" w:cs="宋体"/>
          <w:highlight w:val="none"/>
          <w:lang w:eastAsia="zh-CN"/>
        </w:rPr>
      </w:pPr>
      <w:r>
        <w:rPr>
          <w:rFonts w:ascii="宋体" w:hAnsi="宋体" w:eastAsia="宋体" w:cs="宋体"/>
          <w:spacing w:val="-1"/>
          <w:highlight w:val="none"/>
          <w:lang w:eastAsia="zh-CN"/>
        </w:rPr>
        <w:t>3.4.1投标人在递交投标文件的同时，应按投标人须知前附表规定的金额、形式和第</w:t>
      </w:r>
      <w:r>
        <w:rPr>
          <w:rFonts w:hint="eastAsia" w:ascii="宋体" w:hAnsi="宋体" w:eastAsia="宋体" w:cs="宋体"/>
          <w:spacing w:val="-1"/>
          <w:highlight w:val="none"/>
          <w:lang w:val="en-US" w:eastAsia="zh-CN"/>
        </w:rPr>
        <w:t>五</w:t>
      </w:r>
      <w:r>
        <w:rPr>
          <w:rFonts w:ascii="宋体" w:hAnsi="宋体" w:eastAsia="宋体" w:cs="宋体"/>
          <w:spacing w:val="-1"/>
          <w:highlight w:val="none"/>
          <w:lang w:eastAsia="zh-CN"/>
        </w:rPr>
        <w:t>章“投标文</w:t>
      </w:r>
      <w:r>
        <w:rPr>
          <w:rFonts w:ascii="宋体" w:hAnsi="宋体" w:eastAsia="宋体" w:cs="宋体"/>
          <w:spacing w:val="1"/>
          <w:highlight w:val="none"/>
          <w:lang w:eastAsia="zh-CN"/>
        </w:rPr>
        <w:t>件格式”规定的投标保证金格式递交投标保证金，并作为其投标文件的组成部分。境内投标人以现金形式提交的投标保证金，应当从其基本账户转出并在投标文件中附上基本账户开户证明。联合体投标</w:t>
      </w:r>
      <w:r>
        <w:rPr>
          <w:rFonts w:ascii="宋体" w:hAnsi="宋体" w:eastAsia="宋体" w:cs="宋体"/>
          <w:spacing w:val="-1"/>
          <w:highlight w:val="none"/>
          <w:lang w:eastAsia="zh-CN"/>
        </w:rPr>
        <w:t>的，其投标保证金可以由牵头人递交，并应符合投标人须知前附表的规</w:t>
      </w:r>
      <w:r>
        <w:rPr>
          <w:rFonts w:ascii="宋体" w:hAnsi="宋体" w:eastAsia="宋体" w:cs="宋体"/>
          <w:spacing w:val="-2"/>
          <w:highlight w:val="none"/>
          <w:lang w:eastAsia="zh-CN"/>
        </w:rPr>
        <w:t>定。</w:t>
      </w:r>
    </w:p>
    <w:p w14:paraId="4209D7CA">
      <w:pPr>
        <w:spacing w:before="150" w:line="219" w:lineRule="auto"/>
        <w:ind w:left="420"/>
        <w:rPr>
          <w:rFonts w:ascii="宋体" w:hAnsi="宋体" w:eastAsia="宋体" w:cs="宋体"/>
          <w:highlight w:val="none"/>
          <w:lang w:eastAsia="zh-CN"/>
        </w:rPr>
      </w:pPr>
      <w:r>
        <w:rPr>
          <w:rFonts w:ascii="宋体" w:hAnsi="宋体" w:eastAsia="宋体" w:cs="宋体"/>
          <w:spacing w:val="3"/>
          <w:highlight w:val="none"/>
          <w:lang w:eastAsia="zh-CN"/>
        </w:rPr>
        <w:t>3.4.2投标人不按本章第3.4.1项要求提交投标保证金的，评标委员会将否决其投标。</w:t>
      </w:r>
    </w:p>
    <w:p w14:paraId="4BFAF41A">
      <w:pPr>
        <w:spacing w:before="131" w:line="318" w:lineRule="auto"/>
        <w:ind w:right="75" w:firstLine="420"/>
        <w:rPr>
          <w:rFonts w:ascii="宋体" w:hAnsi="宋体" w:eastAsia="宋体" w:cs="宋体"/>
          <w:highlight w:val="none"/>
          <w:lang w:eastAsia="zh-CN"/>
        </w:rPr>
      </w:pPr>
      <w:r>
        <w:rPr>
          <w:rFonts w:ascii="宋体" w:hAnsi="宋体" w:eastAsia="宋体" w:cs="宋体"/>
          <w:spacing w:val="6"/>
          <w:highlight w:val="none"/>
          <w:lang w:eastAsia="zh-CN"/>
        </w:rPr>
        <w:t>3.4.3对于采用投标须知前附表3.4.1中方式二缴纳的投标保证金，方式二投标保证金退还：交</w:t>
      </w:r>
      <w:r>
        <w:rPr>
          <w:rFonts w:ascii="宋体" w:hAnsi="宋体" w:eastAsia="宋体" w:cs="宋体"/>
          <w:spacing w:val="1"/>
          <w:highlight w:val="none"/>
          <w:lang w:eastAsia="zh-CN"/>
        </w:rPr>
        <w:t>易中心在中标通知书发出之日起5 个工作日内将投标保证金退回非中标候选人；投标保证金银</w:t>
      </w:r>
      <w:r>
        <w:rPr>
          <w:rFonts w:ascii="宋体" w:hAnsi="宋体" w:eastAsia="宋体" w:cs="宋体"/>
          <w:highlight w:val="none"/>
          <w:lang w:eastAsia="zh-CN"/>
        </w:rPr>
        <w:t>行同期</w:t>
      </w:r>
      <w:r>
        <w:rPr>
          <w:rFonts w:ascii="宋体" w:hAnsi="宋体" w:eastAsia="宋体" w:cs="宋体"/>
          <w:spacing w:val="1"/>
          <w:highlight w:val="none"/>
          <w:lang w:eastAsia="zh-CN"/>
        </w:rPr>
        <w:t>存款利息由银行自行结算。招标人应在发出中标通知书起30日内和中标人签订合同，合同签订应通过交易服务平台的“合同签订”功能在线签订。招标人、中标人双方在发出中标通知书起30日内未在交</w:t>
      </w:r>
      <w:r>
        <w:rPr>
          <w:rFonts w:ascii="宋体" w:hAnsi="宋体" w:eastAsia="宋体" w:cs="宋体"/>
          <w:spacing w:val="3"/>
          <w:highlight w:val="none"/>
          <w:lang w:eastAsia="zh-CN"/>
        </w:rPr>
        <w:t>易服务平台在线签订合同且无特殊情况的，交易中心将在30日期满5个工作日内原路退还中标候选人</w:t>
      </w:r>
      <w:r>
        <w:rPr>
          <w:rFonts w:ascii="宋体" w:hAnsi="宋体" w:eastAsia="宋体" w:cs="宋体"/>
          <w:spacing w:val="1"/>
          <w:highlight w:val="none"/>
          <w:lang w:eastAsia="zh-CN"/>
        </w:rPr>
        <w:t>及中标人保证金；投标保证金的银行同期存款利息由银行自行结算一并退回。法律、行政法规规定不</w:t>
      </w:r>
      <w:r>
        <w:rPr>
          <w:rFonts w:ascii="宋体" w:hAnsi="宋体" w:eastAsia="宋体" w:cs="宋体"/>
          <w:spacing w:val="-2"/>
          <w:highlight w:val="none"/>
          <w:lang w:eastAsia="zh-CN"/>
        </w:rPr>
        <w:t>予退还或者可以不退还投标保证金的，从其规定。</w:t>
      </w:r>
    </w:p>
    <w:p w14:paraId="11BAE937">
      <w:pPr>
        <w:spacing w:before="130" w:line="219" w:lineRule="auto"/>
        <w:ind w:left="420"/>
        <w:rPr>
          <w:rFonts w:ascii="宋体" w:hAnsi="宋体" w:eastAsia="宋体" w:cs="宋体"/>
          <w:highlight w:val="none"/>
          <w:lang w:eastAsia="zh-CN"/>
        </w:rPr>
      </w:pPr>
      <w:r>
        <w:rPr>
          <w:rFonts w:ascii="宋体" w:hAnsi="宋体" w:eastAsia="宋体" w:cs="宋体"/>
          <w:spacing w:val="1"/>
          <w:highlight w:val="none"/>
          <w:lang w:eastAsia="zh-CN"/>
        </w:rPr>
        <w:t>3.4.4有下列情形之一的，投标保证金</w:t>
      </w:r>
      <w:r>
        <w:rPr>
          <w:rFonts w:ascii="宋体" w:hAnsi="宋体" w:eastAsia="宋体" w:cs="宋体"/>
          <w:highlight w:val="none"/>
          <w:lang w:eastAsia="zh-CN"/>
        </w:rPr>
        <w:t>将不予退还：</w:t>
      </w:r>
    </w:p>
    <w:p w14:paraId="00BD3894">
      <w:pPr>
        <w:spacing w:before="131" w:line="219" w:lineRule="auto"/>
        <w:ind w:left="539"/>
        <w:rPr>
          <w:rFonts w:ascii="宋体" w:hAnsi="宋体" w:eastAsia="宋体" w:cs="宋体"/>
          <w:highlight w:val="none"/>
          <w:lang w:eastAsia="zh-CN"/>
        </w:rPr>
      </w:pPr>
      <w:r>
        <w:rPr>
          <w:rFonts w:ascii="宋体" w:hAnsi="宋体" w:eastAsia="宋体" w:cs="宋体"/>
          <w:spacing w:val="2"/>
          <w:highlight w:val="none"/>
          <w:lang w:eastAsia="zh-CN"/>
        </w:rPr>
        <w:t>(1)投标人在投标有效期内撤销投标文件；</w:t>
      </w:r>
    </w:p>
    <w:p w14:paraId="7A0CCBA9">
      <w:pPr>
        <w:spacing w:before="110" w:line="285" w:lineRule="auto"/>
        <w:ind w:right="79" w:firstLine="539"/>
        <w:rPr>
          <w:rFonts w:ascii="宋体" w:hAnsi="宋体" w:eastAsia="宋体" w:cs="宋体"/>
          <w:highlight w:val="none"/>
          <w:lang w:eastAsia="zh-CN"/>
        </w:rPr>
      </w:pPr>
      <w:r>
        <w:rPr>
          <w:rFonts w:ascii="宋体" w:hAnsi="宋体" w:eastAsia="宋体" w:cs="宋体"/>
          <w:spacing w:val="1"/>
          <w:highlight w:val="none"/>
          <w:lang w:eastAsia="zh-CN"/>
        </w:rPr>
        <w:t>(2)中标人在收到中标通知书后，无正当理由不与招标人订立合同，在签订合同时向招标人提出</w:t>
      </w:r>
      <w:r>
        <w:rPr>
          <w:rFonts w:ascii="宋体" w:hAnsi="宋体" w:eastAsia="宋体" w:cs="宋体"/>
          <w:spacing w:val="-3"/>
          <w:highlight w:val="none"/>
          <w:lang w:eastAsia="zh-CN"/>
        </w:rPr>
        <w:t>附加条件，或者不按照招标文件要求提交履约保证金；</w:t>
      </w:r>
    </w:p>
    <w:p w14:paraId="38294865">
      <w:pPr>
        <w:spacing w:before="131" w:line="219" w:lineRule="auto"/>
        <w:ind w:left="539"/>
        <w:rPr>
          <w:rFonts w:ascii="宋体" w:hAnsi="宋体" w:eastAsia="宋体" w:cs="宋体"/>
          <w:highlight w:val="none"/>
          <w:lang w:eastAsia="zh-CN"/>
        </w:rPr>
      </w:pPr>
      <w:r>
        <w:rPr>
          <w:rFonts w:ascii="宋体" w:hAnsi="宋体" w:eastAsia="宋体" w:cs="宋体"/>
          <w:spacing w:val="2"/>
          <w:highlight w:val="none"/>
          <w:lang w:eastAsia="zh-CN"/>
        </w:rPr>
        <w:t>(3)发生投标人须知前附表规定的其他可以不予退还投标保证金的情形。</w:t>
      </w:r>
    </w:p>
    <w:p w14:paraId="5EF4D1C9">
      <w:pPr>
        <w:spacing w:before="149" w:line="219" w:lineRule="auto"/>
        <w:ind w:left="3"/>
        <w:rPr>
          <w:rFonts w:ascii="宋体" w:hAnsi="宋体" w:eastAsia="宋体" w:cs="宋体"/>
          <w:highlight w:val="none"/>
          <w:lang w:eastAsia="zh-CN"/>
        </w:rPr>
      </w:pPr>
      <w:r>
        <w:rPr>
          <w:rFonts w:ascii="宋体" w:hAnsi="宋体" w:eastAsia="宋体" w:cs="宋体"/>
          <w:b/>
          <w:bCs/>
          <w:spacing w:val="4"/>
          <w:highlight w:val="none"/>
          <w:lang w:eastAsia="zh-CN"/>
        </w:rPr>
        <w:t>3.5</w:t>
      </w:r>
      <w:r>
        <w:rPr>
          <w:rFonts w:ascii="宋体" w:hAnsi="宋体" w:eastAsia="宋体" w:cs="宋体"/>
          <w:spacing w:val="4"/>
          <w:highlight w:val="none"/>
          <w:lang w:eastAsia="zh-CN"/>
        </w:rPr>
        <w:t xml:space="preserve"> </w:t>
      </w:r>
      <w:r>
        <w:rPr>
          <w:rFonts w:ascii="宋体" w:hAnsi="宋体" w:eastAsia="宋体" w:cs="宋体"/>
          <w:b/>
          <w:bCs/>
          <w:spacing w:val="4"/>
          <w:highlight w:val="none"/>
          <w:lang w:eastAsia="zh-CN"/>
        </w:rPr>
        <w:t>资格审查资料(适用于未进行资格预审的)</w:t>
      </w:r>
    </w:p>
    <w:p w14:paraId="2D921D13">
      <w:pPr>
        <w:spacing w:before="132" w:line="219" w:lineRule="auto"/>
        <w:ind w:left="420"/>
        <w:rPr>
          <w:rFonts w:ascii="宋体" w:hAnsi="宋体" w:eastAsia="宋体" w:cs="宋体"/>
          <w:highlight w:val="none"/>
          <w:lang w:eastAsia="zh-CN"/>
        </w:rPr>
      </w:pPr>
      <w:r>
        <w:rPr>
          <w:rFonts w:ascii="宋体" w:hAnsi="宋体" w:eastAsia="宋体" w:cs="宋体"/>
          <w:spacing w:val="2"/>
          <w:highlight w:val="none"/>
          <w:lang w:eastAsia="zh-CN"/>
        </w:rPr>
        <w:t>3.5.1除投标人须知前附表另有规定外，投标人应按“第三章评标办法”要求提供资料。</w:t>
      </w:r>
    </w:p>
    <w:p w14:paraId="13FC712D">
      <w:pPr>
        <w:spacing w:before="121" w:line="219" w:lineRule="auto"/>
        <w:ind w:left="420"/>
        <w:rPr>
          <w:rFonts w:ascii="宋体" w:hAnsi="宋体" w:eastAsia="宋体" w:cs="宋体"/>
          <w:highlight w:val="none"/>
          <w:lang w:eastAsia="zh-CN"/>
        </w:rPr>
      </w:pPr>
      <w:r>
        <w:rPr>
          <w:rFonts w:ascii="宋体" w:hAnsi="宋体" w:eastAsia="宋体" w:cs="宋体"/>
          <w:spacing w:val="-1"/>
          <w:highlight w:val="none"/>
          <w:lang w:eastAsia="zh-CN"/>
        </w:rPr>
        <w:t>3.5.2近年财务状况的年份要求见投标人须知前附表。</w:t>
      </w:r>
    </w:p>
    <w:p w14:paraId="2C1BEF8F">
      <w:pPr>
        <w:spacing w:before="141" w:line="219" w:lineRule="auto"/>
        <w:ind w:left="420"/>
        <w:rPr>
          <w:rFonts w:ascii="宋体" w:hAnsi="宋体" w:eastAsia="宋体" w:cs="宋体"/>
          <w:highlight w:val="none"/>
          <w:lang w:eastAsia="zh-CN"/>
        </w:rPr>
      </w:pPr>
      <w:r>
        <w:rPr>
          <w:rFonts w:ascii="宋体" w:hAnsi="宋体" w:eastAsia="宋体" w:cs="宋体"/>
          <w:spacing w:val="-1"/>
          <w:highlight w:val="none"/>
          <w:lang w:eastAsia="zh-CN"/>
        </w:rPr>
        <w:t>3.5.3近年完成的类似项目情况的时间要求见投标人须知前附表。</w:t>
      </w:r>
    </w:p>
    <w:p w14:paraId="1A0CE15D">
      <w:pPr>
        <w:spacing w:before="131" w:line="219" w:lineRule="auto"/>
        <w:ind w:left="420"/>
        <w:rPr>
          <w:rFonts w:ascii="宋体" w:hAnsi="宋体" w:eastAsia="宋体" w:cs="宋体"/>
          <w:highlight w:val="none"/>
          <w:lang w:eastAsia="zh-CN"/>
        </w:rPr>
      </w:pPr>
      <w:r>
        <w:rPr>
          <w:rFonts w:ascii="宋体" w:hAnsi="宋体" w:eastAsia="宋体" w:cs="宋体"/>
          <w:spacing w:val="-1"/>
          <w:highlight w:val="none"/>
          <w:lang w:eastAsia="zh-CN"/>
        </w:rPr>
        <w:t>3.5.4近年发生的诉讼及仲裁情况的时间要求见投标人须知前附表。</w:t>
      </w:r>
    </w:p>
    <w:p w14:paraId="6A333C05">
      <w:pPr>
        <w:spacing w:before="140" w:line="220" w:lineRule="auto"/>
        <w:ind w:left="3"/>
        <w:rPr>
          <w:rFonts w:ascii="宋体" w:hAnsi="宋体" w:eastAsia="宋体" w:cs="宋体"/>
          <w:highlight w:val="none"/>
          <w:lang w:eastAsia="zh-CN"/>
        </w:rPr>
      </w:pPr>
      <w:r>
        <w:rPr>
          <w:rFonts w:ascii="宋体" w:hAnsi="宋体" w:eastAsia="宋体" w:cs="宋体"/>
          <w:b/>
          <w:bCs/>
          <w:spacing w:val="11"/>
          <w:highlight w:val="none"/>
          <w:lang w:eastAsia="zh-CN"/>
        </w:rPr>
        <w:t>3.6备选投标方案</w:t>
      </w:r>
    </w:p>
    <w:p w14:paraId="49344CD6">
      <w:pPr>
        <w:spacing w:before="161" w:line="219" w:lineRule="auto"/>
        <w:ind w:left="420"/>
        <w:rPr>
          <w:rFonts w:ascii="宋体" w:hAnsi="宋体" w:eastAsia="宋体" w:cs="宋体"/>
          <w:highlight w:val="none"/>
          <w:lang w:eastAsia="zh-CN"/>
        </w:rPr>
      </w:pPr>
      <w:r>
        <w:rPr>
          <w:rFonts w:ascii="宋体" w:hAnsi="宋体" w:eastAsia="宋体" w:cs="宋体"/>
          <w:highlight w:val="none"/>
          <w:lang w:eastAsia="zh-CN"/>
        </w:rPr>
        <w:t>3.6.1除投标人须知前附表规定允许外，投标人不得递交备选投标方案，否则其投标将被否决。</w:t>
      </w:r>
    </w:p>
    <w:p w14:paraId="7DCE816B">
      <w:pPr>
        <w:spacing w:before="131" w:line="314" w:lineRule="auto"/>
        <w:ind w:right="95" w:firstLine="420"/>
        <w:rPr>
          <w:rFonts w:ascii="宋体" w:hAnsi="宋体" w:eastAsia="宋体" w:cs="宋体"/>
          <w:highlight w:val="none"/>
          <w:lang w:eastAsia="zh-CN"/>
        </w:rPr>
      </w:pPr>
      <w:r>
        <w:rPr>
          <w:rFonts w:ascii="宋体" w:hAnsi="宋体" w:eastAsia="宋体" w:cs="宋体"/>
          <w:spacing w:val="1"/>
          <w:highlight w:val="none"/>
          <w:lang w:eastAsia="zh-CN"/>
        </w:rPr>
        <w:t>3.6.2允许投标人递交备选投标方案的，只有中标人</w:t>
      </w:r>
      <w:r>
        <w:rPr>
          <w:rFonts w:ascii="宋体" w:hAnsi="宋体" w:eastAsia="宋体" w:cs="宋体"/>
          <w:highlight w:val="none"/>
          <w:lang w:eastAsia="zh-CN"/>
        </w:rPr>
        <w:t>所递交的备选投标方案方可予以考虑。评标</w:t>
      </w:r>
      <w:r>
        <w:rPr>
          <w:rFonts w:ascii="宋体" w:hAnsi="宋体" w:eastAsia="宋体" w:cs="宋体"/>
          <w:spacing w:val="1"/>
          <w:highlight w:val="none"/>
          <w:lang w:eastAsia="zh-CN"/>
        </w:rPr>
        <w:t>委员会认为中标人的备选投标方案优于其按照招标文件要求编制的投标方案的，招标人可以接受该备</w:t>
      </w:r>
      <w:r>
        <w:rPr>
          <w:rFonts w:ascii="宋体" w:hAnsi="宋体" w:eastAsia="宋体" w:cs="宋体"/>
          <w:spacing w:val="-6"/>
          <w:highlight w:val="none"/>
          <w:lang w:eastAsia="zh-CN"/>
        </w:rPr>
        <w:t>选投标方案。</w:t>
      </w:r>
    </w:p>
    <w:p w14:paraId="0F43927D">
      <w:pPr>
        <w:spacing w:before="148" w:line="281" w:lineRule="auto"/>
        <w:ind w:right="95" w:firstLine="420"/>
        <w:rPr>
          <w:rFonts w:ascii="宋体" w:hAnsi="宋体" w:eastAsia="宋体" w:cs="宋体"/>
          <w:spacing w:val="-2"/>
          <w:highlight w:val="none"/>
          <w:lang w:eastAsia="zh-CN"/>
        </w:rPr>
      </w:pPr>
      <w:r>
        <w:rPr>
          <w:rFonts w:ascii="宋体" w:hAnsi="宋体" w:eastAsia="宋体" w:cs="宋体"/>
          <w:spacing w:val="1"/>
          <w:highlight w:val="none"/>
          <w:lang w:eastAsia="zh-CN"/>
        </w:rPr>
        <w:t>3.6.3投标人提供两个或两个以上投标报价，或者在投</w:t>
      </w:r>
      <w:r>
        <w:rPr>
          <w:rFonts w:ascii="宋体" w:hAnsi="宋体" w:eastAsia="宋体" w:cs="宋体"/>
          <w:highlight w:val="none"/>
          <w:lang w:eastAsia="zh-CN"/>
        </w:rPr>
        <w:t>标文件中提供一个报价，但同时提供两个</w:t>
      </w:r>
      <w:r>
        <w:rPr>
          <w:rFonts w:ascii="宋体" w:hAnsi="宋体" w:eastAsia="宋体" w:cs="宋体"/>
          <w:spacing w:val="-2"/>
          <w:highlight w:val="none"/>
          <w:lang w:eastAsia="zh-CN"/>
        </w:rPr>
        <w:t>或两个以上监理大纲的，视为提供备选方案。</w:t>
      </w:r>
    </w:p>
    <w:p w14:paraId="00376214">
      <w:pPr>
        <w:spacing w:before="148" w:line="281" w:lineRule="auto"/>
        <w:ind w:right="95" w:firstLine="420"/>
        <w:rPr>
          <w:rFonts w:ascii="宋体" w:hAnsi="宋体" w:eastAsia="宋体" w:cs="宋体"/>
          <w:highlight w:val="none"/>
          <w:lang w:eastAsia="zh-CN"/>
        </w:rPr>
      </w:pPr>
      <w:r>
        <w:rPr>
          <w:rFonts w:ascii="宋体" w:hAnsi="宋体" w:eastAsia="宋体" w:cs="宋体"/>
          <w:b/>
          <w:bCs/>
          <w:spacing w:val="9"/>
          <w:highlight w:val="none"/>
          <w:lang w:eastAsia="zh-CN"/>
        </w:rPr>
        <w:t>3.7投标文件的编制</w:t>
      </w:r>
    </w:p>
    <w:p w14:paraId="75D91537">
      <w:pPr>
        <w:spacing w:before="161" w:line="308" w:lineRule="auto"/>
        <w:ind w:right="174" w:firstLine="420"/>
        <w:rPr>
          <w:rFonts w:ascii="宋体" w:hAnsi="宋体" w:eastAsia="宋体" w:cs="宋体"/>
          <w:highlight w:val="none"/>
          <w:lang w:eastAsia="zh-CN"/>
        </w:rPr>
      </w:pPr>
      <w:r>
        <w:rPr>
          <w:rFonts w:ascii="宋体" w:hAnsi="宋体" w:eastAsia="宋体" w:cs="宋体"/>
          <w:spacing w:val="1"/>
          <w:highlight w:val="none"/>
          <w:lang w:eastAsia="zh-CN"/>
        </w:rPr>
        <w:t>3.7.1投标文件应按第五章“投标文件格式”进行编写，如有必要，可以增加附页，作为投标文件的组成部分。其中，投标函附录在满足招标文件实质性要求的基础上，可以提出比招标文件要求更</w:t>
      </w:r>
      <w:r>
        <w:rPr>
          <w:rFonts w:ascii="宋体" w:hAnsi="宋体" w:eastAsia="宋体" w:cs="宋体"/>
          <w:spacing w:val="-4"/>
          <w:highlight w:val="none"/>
          <w:lang w:eastAsia="zh-CN"/>
        </w:rPr>
        <w:t>有利于招标人的承诺。</w:t>
      </w:r>
    </w:p>
    <w:p w14:paraId="44C0470D">
      <w:pPr>
        <w:spacing w:before="130" w:line="290" w:lineRule="auto"/>
        <w:ind w:right="182" w:firstLine="420"/>
        <w:rPr>
          <w:rFonts w:ascii="宋体" w:hAnsi="宋体" w:eastAsia="宋体" w:cs="宋体"/>
          <w:highlight w:val="none"/>
          <w:lang w:eastAsia="zh-CN"/>
        </w:rPr>
      </w:pPr>
      <w:r>
        <w:rPr>
          <w:rFonts w:ascii="宋体" w:hAnsi="宋体" w:eastAsia="宋体" w:cs="宋体"/>
          <w:spacing w:val="2"/>
          <w:highlight w:val="none"/>
          <w:lang w:eastAsia="zh-CN"/>
        </w:rPr>
        <w:t>3.7.2投标文件应当对招标文件有关监理服务期限、投</w:t>
      </w:r>
      <w:r>
        <w:rPr>
          <w:rFonts w:ascii="宋体" w:hAnsi="宋体" w:eastAsia="宋体" w:cs="宋体"/>
          <w:spacing w:val="1"/>
          <w:highlight w:val="none"/>
          <w:lang w:eastAsia="zh-CN"/>
        </w:rPr>
        <w:t>标有效期、委托人要求、招标范围等实质</w:t>
      </w:r>
      <w:r>
        <w:rPr>
          <w:rFonts w:ascii="宋体" w:hAnsi="宋体" w:eastAsia="宋体" w:cs="宋体"/>
          <w:spacing w:val="-5"/>
          <w:highlight w:val="none"/>
          <w:lang w:eastAsia="zh-CN"/>
        </w:rPr>
        <w:t>性内容作出响应。</w:t>
      </w:r>
    </w:p>
    <w:p w14:paraId="5F87AB39">
      <w:pPr>
        <w:spacing w:before="144" w:line="326" w:lineRule="auto"/>
        <w:ind w:firstLine="420"/>
        <w:rPr>
          <w:rFonts w:ascii="宋体" w:hAnsi="宋体" w:eastAsia="宋体" w:cs="宋体"/>
          <w:highlight w:val="none"/>
          <w:lang w:eastAsia="zh-CN"/>
        </w:rPr>
      </w:pPr>
      <w:r>
        <w:rPr>
          <w:rFonts w:ascii="宋体" w:hAnsi="宋体" w:eastAsia="宋体" w:cs="宋体"/>
          <w:highlight w:val="none"/>
          <w:lang w:eastAsia="zh-CN"/>
        </w:rPr>
        <w:t>3.7.3投标文件</w:t>
      </w:r>
      <w:r>
        <w:rPr>
          <w:rFonts w:ascii="宋体" w:hAnsi="宋体" w:eastAsia="宋体" w:cs="宋体"/>
          <w:b/>
          <w:bCs/>
          <w:highlight w:val="none"/>
          <w:lang w:eastAsia="zh-CN"/>
        </w:rPr>
        <w:t>采用电子文档，</w:t>
      </w:r>
      <w:r>
        <w:rPr>
          <w:rFonts w:ascii="宋体" w:hAnsi="宋体" w:eastAsia="宋体" w:cs="宋体"/>
          <w:highlight w:val="none"/>
          <w:lang w:eastAsia="zh-CN"/>
        </w:rPr>
        <w:t>投标函、投标函附录及对投标文件的澄清、说明和补正应由投标</w:t>
      </w:r>
      <w:r>
        <w:rPr>
          <w:rFonts w:ascii="宋体" w:hAnsi="宋体" w:eastAsia="宋体" w:cs="宋体"/>
          <w:spacing w:val="1"/>
          <w:highlight w:val="none"/>
          <w:lang w:eastAsia="zh-CN"/>
        </w:rPr>
        <w:t>人的法定代表人或其授权的代理人签字或盖单位章。由投标人的法定代表人签字的，应附法定代表人身份证明，由代理人签字的，应附授权委托书，身份证明或授权委托书应符合第五章“投标文件格式”的要求。投标文件应尽量避免涂改、行间插字或删除。如果出现上述情况，改动之处应由投标人的法</w:t>
      </w:r>
      <w:r>
        <w:rPr>
          <w:rFonts w:ascii="宋体" w:hAnsi="宋体" w:eastAsia="宋体" w:cs="宋体"/>
          <w:spacing w:val="-1"/>
          <w:highlight w:val="none"/>
          <w:lang w:eastAsia="zh-CN"/>
        </w:rPr>
        <w:t>定代表人或其授权的代理人签字或盖单位章。签字或盖章要求见投标</w:t>
      </w:r>
      <w:r>
        <w:rPr>
          <w:rFonts w:ascii="宋体" w:hAnsi="宋体" w:eastAsia="宋体" w:cs="宋体"/>
          <w:spacing w:val="-2"/>
          <w:highlight w:val="none"/>
          <w:lang w:eastAsia="zh-CN"/>
        </w:rPr>
        <w:t>人须知前附表。</w:t>
      </w:r>
    </w:p>
    <w:p w14:paraId="329945A6">
      <w:pPr>
        <w:spacing w:before="68" w:line="220" w:lineRule="auto"/>
        <w:ind w:left="3"/>
        <w:rPr>
          <w:rFonts w:ascii="宋体" w:hAnsi="宋体" w:eastAsia="宋体" w:cs="宋体"/>
          <w:highlight w:val="none"/>
          <w:lang w:eastAsia="zh-CN"/>
        </w:rPr>
      </w:pPr>
      <w:r>
        <w:rPr>
          <w:rFonts w:ascii="宋体" w:hAnsi="宋体" w:eastAsia="宋体" w:cs="宋体"/>
          <w:b/>
          <w:bCs/>
          <w:spacing w:val="-1"/>
          <w:highlight w:val="none"/>
          <w:lang w:eastAsia="zh-CN"/>
        </w:rPr>
        <w:t>4.投标</w:t>
      </w:r>
    </w:p>
    <w:p w14:paraId="46F98A6E">
      <w:pPr>
        <w:spacing w:before="149" w:line="219" w:lineRule="auto"/>
        <w:ind w:left="3"/>
        <w:rPr>
          <w:rFonts w:ascii="宋体" w:hAnsi="宋体" w:eastAsia="宋体" w:cs="宋体"/>
          <w:highlight w:val="none"/>
          <w:lang w:eastAsia="zh-CN"/>
        </w:rPr>
      </w:pPr>
      <w:r>
        <w:rPr>
          <w:rFonts w:ascii="宋体" w:hAnsi="宋体" w:eastAsia="宋体" w:cs="宋体"/>
          <w:b/>
          <w:bCs/>
          <w:spacing w:val="6"/>
          <w:highlight w:val="none"/>
          <w:lang w:eastAsia="zh-CN"/>
        </w:rPr>
        <w:t>4.1投标文件的密封和标记</w:t>
      </w:r>
    </w:p>
    <w:p w14:paraId="08463BA4">
      <w:pPr>
        <w:spacing w:before="114" w:line="344" w:lineRule="auto"/>
        <w:ind w:right="197" w:firstLine="420"/>
        <w:rPr>
          <w:rFonts w:ascii="宋体" w:hAnsi="宋体" w:eastAsia="宋体" w:cs="宋体"/>
          <w:highlight w:val="none"/>
          <w:lang w:eastAsia="zh-CN"/>
        </w:rPr>
      </w:pPr>
      <w:r>
        <w:rPr>
          <w:rFonts w:ascii="宋体" w:hAnsi="宋体" w:eastAsia="宋体" w:cs="宋体"/>
          <w:spacing w:val="-1"/>
          <w:highlight w:val="none"/>
          <w:lang w:eastAsia="zh-CN"/>
        </w:rPr>
        <w:t>4.1.1投标人应当按照招标文件和电子招标投标交易平台的要求加密投标文件，具体要求见</w:t>
      </w:r>
      <w:r>
        <w:rPr>
          <w:rFonts w:ascii="宋体" w:hAnsi="宋体" w:eastAsia="宋体" w:cs="宋体"/>
          <w:spacing w:val="-2"/>
          <w:highlight w:val="none"/>
          <w:lang w:eastAsia="zh-CN"/>
        </w:rPr>
        <w:t>投标人</w:t>
      </w:r>
      <w:r>
        <w:rPr>
          <w:rFonts w:ascii="宋体" w:hAnsi="宋体" w:eastAsia="宋体" w:cs="宋体"/>
          <w:spacing w:val="-6"/>
          <w:highlight w:val="none"/>
          <w:lang w:eastAsia="zh-CN"/>
        </w:rPr>
        <w:t>须知前附表。</w:t>
      </w:r>
    </w:p>
    <w:p w14:paraId="409E9A0C">
      <w:pPr>
        <w:spacing w:before="5" w:line="219" w:lineRule="auto"/>
        <w:ind w:left="3"/>
        <w:rPr>
          <w:rFonts w:ascii="宋体" w:hAnsi="宋体" w:eastAsia="宋体" w:cs="宋体"/>
          <w:highlight w:val="none"/>
          <w:lang w:eastAsia="zh-CN"/>
        </w:rPr>
      </w:pPr>
      <w:r>
        <w:rPr>
          <w:rFonts w:ascii="宋体" w:hAnsi="宋体" w:eastAsia="宋体" w:cs="宋体"/>
          <w:b/>
          <w:bCs/>
          <w:spacing w:val="8"/>
          <w:highlight w:val="none"/>
          <w:lang w:eastAsia="zh-CN"/>
        </w:rPr>
        <w:t>4.2投标文件的递交</w:t>
      </w:r>
    </w:p>
    <w:p w14:paraId="339DF02F">
      <w:pPr>
        <w:spacing w:before="152" w:line="219" w:lineRule="auto"/>
        <w:ind w:left="420"/>
        <w:rPr>
          <w:rFonts w:ascii="宋体" w:hAnsi="宋体" w:eastAsia="宋体" w:cs="宋体"/>
          <w:highlight w:val="none"/>
          <w:lang w:eastAsia="zh-CN"/>
        </w:rPr>
      </w:pPr>
      <w:r>
        <w:rPr>
          <w:rFonts w:ascii="宋体" w:hAnsi="宋体" w:eastAsia="宋体" w:cs="宋体"/>
          <w:spacing w:val="-1"/>
          <w:highlight w:val="none"/>
          <w:lang w:eastAsia="zh-CN"/>
        </w:rPr>
        <w:t>4.2.1投标人应在投标人须知前附表规定的投标截止时间前递交电子投标</w:t>
      </w:r>
      <w:r>
        <w:rPr>
          <w:rFonts w:ascii="宋体" w:hAnsi="宋体" w:eastAsia="宋体" w:cs="宋体"/>
          <w:spacing w:val="-2"/>
          <w:highlight w:val="none"/>
          <w:lang w:eastAsia="zh-CN"/>
        </w:rPr>
        <w:t>文件。</w:t>
      </w:r>
    </w:p>
    <w:p w14:paraId="173710D0">
      <w:pPr>
        <w:spacing w:before="151" w:line="219" w:lineRule="auto"/>
        <w:ind w:left="420"/>
        <w:rPr>
          <w:rFonts w:ascii="宋体" w:hAnsi="宋体" w:eastAsia="宋体" w:cs="宋体"/>
          <w:highlight w:val="none"/>
          <w:lang w:eastAsia="zh-CN"/>
        </w:rPr>
      </w:pPr>
      <w:r>
        <w:rPr>
          <w:rFonts w:ascii="宋体" w:hAnsi="宋体" w:eastAsia="宋体" w:cs="宋体"/>
          <w:highlight w:val="none"/>
          <w:lang w:eastAsia="zh-CN"/>
        </w:rPr>
        <w:t>4.2.2除投标人须知前附表另有规定外，投标人所递交的电子投标文</w:t>
      </w:r>
      <w:r>
        <w:rPr>
          <w:rFonts w:ascii="宋体" w:hAnsi="宋体" w:eastAsia="宋体" w:cs="宋体"/>
          <w:spacing w:val="-1"/>
          <w:highlight w:val="none"/>
          <w:lang w:eastAsia="zh-CN"/>
        </w:rPr>
        <w:t>件不予退还。</w:t>
      </w:r>
    </w:p>
    <w:p w14:paraId="14B7FACF">
      <w:pPr>
        <w:spacing w:before="161" w:line="303" w:lineRule="auto"/>
        <w:ind w:right="101" w:firstLine="420"/>
        <w:rPr>
          <w:rFonts w:ascii="宋体" w:hAnsi="宋体" w:eastAsia="宋体" w:cs="宋体"/>
          <w:highlight w:val="none"/>
          <w:lang w:eastAsia="zh-CN"/>
        </w:rPr>
      </w:pPr>
      <w:r>
        <w:rPr>
          <w:rFonts w:ascii="宋体" w:hAnsi="宋体" w:eastAsia="宋体" w:cs="宋体"/>
          <w:spacing w:val="-1"/>
          <w:highlight w:val="none"/>
          <w:lang w:eastAsia="zh-CN"/>
        </w:rPr>
        <w:t>4.2.3投标人完成电子投标文件上传后，电子招标投标交易平台即时向投</w:t>
      </w:r>
      <w:r>
        <w:rPr>
          <w:rFonts w:ascii="宋体" w:hAnsi="宋体" w:eastAsia="宋体" w:cs="宋体"/>
          <w:spacing w:val="-2"/>
          <w:highlight w:val="none"/>
          <w:lang w:eastAsia="zh-CN"/>
        </w:rPr>
        <w:t>标人发出递交回执通知。</w:t>
      </w:r>
      <w:r>
        <w:rPr>
          <w:rFonts w:ascii="宋体" w:hAnsi="宋体" w:eastAsia="宋体" w:cs="宋体"/>
          <w:spacing w:val="1"/>
          <w:highlight w:val="none"/>
          <w:lang w:eastAsia="zh-CN"/>
        </w:rPr>
        <w:t>递交时间以递交回执通知载明的传输完成时间为准。电子投标文件的解密具体要求见投标人须知前附</w:t>
      </w:r>
      <w:r>
        <w:rPr>
          <w:rFonts w:ascii="宋体" w:hAnsi="宋体" w:eastAsia="宋体" w:cs="宋体"/>
          <w:spacing w:val="-10"/>
          <w:highlight w:val="none"/>
          <w:lang w:eastAsia="zh-CN"/>
        </w:rPr>
        <w:t>表。</w:t>
      </w:r>
    </w:p>
    <w:p w14:paraId="55522D5C">
      <w:pPr>
        <w:spacing w:before="167" w:line="219" w:lineRule="auto"/>
        <w:ind w:left="420"/>
        <w:rPr>
          <w:rFonts w:ascii="宋体" w:hAnsi="宋体" w:eastAsia="宋体" w:cs="宋体"/>
          <w:highlight w:val="none"/>
          <w:lang w:eastAsia="zh-CN"/>
        </w:rPr>
      </w:pPr>
      <w:r>
        <w:rPr>
          <w:rFonts w:ascii="宋体" w:hAnsi="宋体" w:eastAsia="宋体" w:cs="宋体"/>
          <w:spacing w:val="1"/>
          <w:highlight w:val="none"/>
          <w:lang w:eastAsia="zh-CN"/>
        </w:rPr>
        <w:t>4.2.4逾期送达的投标文件，电子招标投标交易平台将予以拒</w:t>
      </w:r>
      <w:r>
        <w:rPr>
          <w:rFonts w:ascii="宋体" w:hAnsi="宋体" w:eastAsia="宋体" w:cs="宋体"/>
          <w:highlight w:val="none"/>
          <w:lang w:eastAsia="zh-CN"/>
        </w:rPr>
        <w:t>收。</w:t>
      </w:r>
    </w:p>
    <w:p w14:paraId="0DAF6728">
      <w:pPr>
        <w:spacing w:before="138" w:line="219" w:lineRule="auto"/>
        <w:ind w:left="3"/>
        <w:rPr>
          <w:rFonts w:ascii="宋体" w:hAnsi="宋体" w:eastAsia="宋体" w:cs="宋体"/>
          <w:highlight w:val="none"/>
          <w:lang w:eastAsia="zh-CN"/>
        </w:rPr>
      </w:pPr>
      <w:r>
        <w:rPr>
          <w:rFonts w:ascii="宋体" w:hAnsi="宋体" w:eastAsia="宋体" w:cs="宋体"/>
          <w:b/>
          <w:bCs/>
          <w:spacing w:val="7"/>
          <w:highlight w:val="none"/>
          <w:lang w:eastAsia="zh-CN"/>
        </w:rPr>
        <w:t>4.3投标文件的修改与撤回</w:t>
      </w:r>
    </w:p>
    <w:p w14:paraId="099B05AF">
      <w:pPr>
        <w:spacing w:before="143" w:line="277" w:lineRule="auto"/>
        <w:ind w:right="197" w:firstLine="420"/>
        <w:rPr>
          <w:rFonts w:ascii="宋体" w:hAnsi="宋体" w:eastAsia="宋体" w:cs="宋体"/>
          <w:highlight w:val="none"/>
          <w:lang w:eastAsia="zh-CN"/>
        </w:rPr>
      </w:pPr>
      <w:r>
        <w:rPr>
          <w:rFonts w:ascii="宋体" w:hAnsi="宋体" w:eastAsia="宋体" w:cs="宋体"/>
          <w:spacing w:val="1"/>
          <w:highlight w:val="none"/>
          <w:lang w:eastAsia="zh-CN"/>
        </w:rPr>
        <w:t>4.3.1在本章第4.2.1项规定的投标截止时间前，投标人可以修改或撤回已递交的投标文件，但应</w:t>
      </w:r>
      <w:r>
        <w:rPr>
          <w:rFonts w:ascii="宋体" w:hAnsi="宋体" w:eastAsia="宋体" w:cs="宋体"/>
          <w:spacing w:val="-3"/>
          <w:highlight w:val="none"/>
          <w:lang w:eastAsia="zh-CN"/>
        </w:rPr>
        <w:t>以电子文档形式通知招标人。</w:t>
      </w:r>
    </w:p>
    <w:p w14:paraId="37CABFF9">
      <w:pPr>
        <w:spacing w:before="110" w:line="286" w:lineRule="auto"/>
        <w:ind w:right="193" w:firstLine="420"/>
        <w:rPr>
          <w:rFonts w:ascii="宋体" w:hAnsi="宋体" w:eastAsia="宋体" w:cs="宋体"/>
          <w:highlight w:val="none"/>
          <w:lang w:eastAsia="zh-CN"/>
        </w:rPr>
      </w:pPr>
      <w:r>
        <w:rPr>
          <w:rFonts w:ascii="宋体" w:hAnsi="宋体" w:eastAsia="宋体" w:cs="宋体"/>
          <w:spacing w:val="1"/>
          <w:highlight w:val="none"/>
          <w:lang w:eastAsia="zh-CN"/>
        </w:rPr>
        <w:t>4.3.2投标人修改或撤回已递交投标文件的通知，应按照本章第3.7.3项的要求加盖电子印章。电</w:t>
      </w:r>
      <w:r>
        <w:rPr>
          <w:rFonts w:ascii="宋体" w:hAnsi="宋体" w:eastAsia="宋体" w:cs="宋体"/>
          <w:spacing w:val="-1"/>
          <w:highlight w:val="none"/>
          <w:lang w:eastAsia="zh-CN"/>
        </w:rPr>
        <w:t>子招标投标交易平台收到通知后，即时向投标</w:t>
      </w:r>
      <w:r>
        <w:rPr>
          <w:rFonts w:ascii="宋体" w:hAnsi="宋体" w:eastAsia="宋体" w:cs="宋体"/>
          <w:spacing w:val="-2"/>
          <w:highlight w:val="none"/>
          <w:lang w:eastAsia="zh-CN"/>
        </w:rPr>
        <w:t>人发出确认回执通知。</w:t>
      </w:r>
    </w:p>
    <w:p w14:paraId="5C1742B0">
      <w:pPr>
        <w:spacing w:before="130" w:line="273" w:lineRule="auto"/>
        <w:ind w:right="198" w:firstLine="420"/>
        <w:rPr>
          <w:rFonts w:ascii="宋体" w:hAnsi="宋体" w:eastAsia="宋体" w:cs="宋体"/>
          <w:highlight w:val="none"/>
          <w:lang w:eastAsia="zh-CN"/>
        </w:rPr>
      </w:pPr>
      <w:r>
        <w:rPr>
          <w:rFonts w:ascii="宋体" w:hAnsi="宋体" w:eastAsia="宋体" w:cs="宋体"/>
          <w:spacing w:val="-1"/>
          <w:highlight w:val="none"/>
          <w:lang w:eastAsia="zh-CN"/>
        </w:rPr>
        <w:t>4.3.3投标人撤回投标文件的，招标人自项目开标之日起按照招标文件规定原路退回已收取</w:t>
      </w:r>
      <w:r>
        <w:rPr>
          <w:rFonts w:ascii="宋体" w:hAnsi="宋体" w:eastAsia="宋体" w:cs="宋体"/>
          <w:spacing w:val="-2"/>
          <w:highlight w:val="none"/>
          <w:lang w:eastAsia="zh-CN"/>
        </w:rPr>
        <w:t>的投标</w:t>
      </w:r>
      <w:r>
        <w:rPr>
          <w:rFonts w:ascii="宋体" w:hAnsi="宋体" w:eastAsia="宋体" w:cs="宋体"/>
          <w:spacing w:val="-8"/>
          <w:highlight w:val="none"/>
          <w:lang w:eastAsia="zh-CN"/>
        </w:rPr>
        <w:t>保证金。</w:t>
      </w:r>
    </w:p>
    <w:p w14:paraId="200587D4">
      <w:pPr>
        <w:spacing w:before="139" w:line="219" w:lineRule="auto"/>
        <w:ind w:left="420"/>
        <w:rPr>
          <w:rFonts w:ascii="宋体" w:hAnsi="宋体" w:eastAsia="宋体" w:cs="宋体"/>
          <w:highlight w:val="none"/>
          <w:lang w:eastAsia="zh-CN"/>
        </w:rPr>
      </w:pPr>
      <w:r>
        <w:rPr>
          <w:rFonts w:ascii="宋体" w:hAnsi="宋体" w:eastAsia="宋体" w:cs="宋体"/>
          <w:spacing w:val="1"/>
          <w:highlight w:val="none"/>
          <w:lang w:eastAsia="zh-CN"/>
        </w:rPr>
        <w:t>4.3.4修改的内容为投标文件的组成部分。</w:t>
      </w:r>
    </w:p>
    <w:p w14:paraId="79BC1AEB">
      <w:pPr>
        <w:spacing w:before="149" w:line="220" w:lineRule="auto"/>
        <w:ind w:left="3"/>
        <w:rPr>
          <w:rFonts w:ascii="宋体" w:hAnsi="宋体" w:eastAsia="宋体" w:cs="宋体"/>
          <w:highlight w:val="none"/>
          <w:lang w:eastAsia="zh-CN"/>
        </w:rPr>
      </w:pPr>
      <w:r>
        <w:rPr>
          <w:rFonts w:ascii="宋体" w:hAnsi="宋体" w:eastAsia="宋体" w:cs="宋体"/>
          <w:b/>
          <w:bCs/>
          <w:spacing w:val="-1"/>
          <w:highlight w:val="none"/>
          <w:lang w:eastAsia="zh-CN"/>
        </w:rPr>
        <w:t>5.开标</w:t>
      </w:r>
    </w:p>
    <w:p w14:paraId="1F96581E">
      <w:pPr>
        <w:spacing w:before="150" w:line="220" w:lineRule="auto"/>
        <w:ind w:left="3"/>
        <w:rPr>
          <w:rFonts w:ascii="宋体" w:hAnsi="宋体" w:eastAsia="宋体" w:cs="宋体"/>
          <w:highlight w:val="none"/>
          <w:lang w:eastAsia="zh-CN"/>
        </w:rPr>
      </w:pPr>
      <w:r>
        <w:rPr>
          <w:rFonts w:ascii="宋体" w:hAnsi="宋体" w:eastAsia="宋体" w:cs="宋体"/>
          <w:b/>
          <w:bCs/>
          <w:spacing w:val="9"/>
          <w:highlight w:val="none"/>
          <w:lang w:eastAsia="zh-CN"/>
        </w:rPr>
        <w:t>5.1开标时间和地点</w:t>
      </w:r>
    </w:p>
    <w:p w14:paraId="39116082">
      <w:pPr>
        <w:spacing w:before="109" w:line="343" w:lineRule="auto"/>
        <w:ind w:right="131" w:firstLine="420"/>
        <w:jc w:val="both"/>
        <w:rPr>
          <w:rFonts w:ascii="宋体" w:hAnsi="宋体" w:eastAsia="宋体" w:cs="宋体"/>
          <w:highlight w:val="none"/>
          <w:lang w:eastAsia="zh-CN"/>
        </w:rPr>
      </w:pPr>
      <w:r>
        <w:rPr>
          <w:rFonts w:ascii="宋体" w:hAnsi="宋体" w:eastAsia="宋体" w:cs="宋体"/>
          <w:spacing w:val="3"/>
          <w:highlight w:val="none"/>
          <w:lang w:eastAsia="zh-CN"/>
        </w:rPr>
        <w:t>招标人在本章第4.2.1项规定的投标截止时间(开标时间),通过电</w:t>
      </w:r>
      <w:r>
        <w:rPr>
          <w:rFonts w:ascii="宋体" w:hAnsi="宋体" w:eastAsia="宋体" w:cs="宋体"/>
          <w:spacing w:val="2"/>
          <w:highlight w:val="none"/>
          <w:lang w:eastAsia="zh-CN"/>
        </w:rPr>
        <w:t>子招标投标交易平台公开开标，</w:t>
      </w:r>
      <w:r>
        <w:rPr>
          <w:rFonts w:ascii="宋体" w:hAnsi="宋体" w:eastAsia="宋体" w:cs="宋体"/>
          <w:spacing w:val="6"/>
          <w:highlight w:val="none"/>
          <w:lang w:eastAsia="zh-CN"/>
        </w:rPr>
        <w:t>所有投标人按照电子招标投标交易平台和招标文件的相关要求在投标截止时间(开标时间)前递交电</w:t>
      </w:r>
      <w:r>
        <w:rPr>
          <w:rFonts w:ascii="宋体" w:hAnsi="宋体" w:eastAsia="宋体" w:cs="宋体"/>
          <w:spacing w:val="-6"/>
          <w:highlight w:val="none"/>
          <w:lang w:eastAsia="zh-CN"/>
        </w:rPr>
        <w:t>子投标文件。</w:t>
      </w:r>
    </w:p>
    <w:p w14:paraId="5206D29D">
      <w:pPr>
        <w:spacing w:line="220" w:lineRule="auto"/>
        <w:ind w:left="3"/>
        <w:rPr>
          <w:rFonts w:ascii="宋体" w:hAnsi="宋体" w:eastAsia="宋体" w:cs="宋体"/>
          <w:highlight w:val="none"/>
          <w:lang w:eastAsia="zh-CN"/>
        </w:rPr>
      </w:pPr>
      <w:r>
        <w:rPr>
          <w:rFonts w:ascii="宋体" w:hAnsi="宋体" w:eastAsia="宋体" w:cs="宋体"/>
          <w:b/>
          <w:bCs/>
          <w:spacing w:val="15"/>
          <w:highlight w:val="none"/>
          <w:lang w:eastAsia="zh-CN"/>
        </w:rPr>
        <w:t>5.2开标程序</w:t>
      </w:r>
    </w:p>
    <w:p w14:paraId="7D9BF985">
      <w:pPr>
        <w:spacing w:before="42" w:line="219" w:lineRule="auto"/>
        <w:ind w:left="420"/>
        <w:rPr>
          <w:rFonts w:ascii="宋体" w:hAnsi="宋体" w:eastAsia="宋体" w:cs="宋体"/>
          <w:highlight w:val="none"/>
          <w:lang w:eastAsia="zh-CN"/>
        </w:rPr>
      </w:pPr>
      <w:r>
        <w:rPr>
          <w:rFonts w:ascii="宋体" w:hAnsi="宋体" w:eastAsia="宋体" w:cs="宋体"/>
          <w:spacing w:val="-5"/>
          <w:highlight w:val="none"/>
          <w:lang w:eastAsia="zh-CN"/>
        </w:rPr>
        <w:t>主持人按下列程序进行开标：</w:t>
      </w:r>
    </w:p>
    <w:p w14:paraId="27B93C31">
      <w:pPr>
        <w:spacing w:before="149" w:line="219" w:lineRule="auto"/>
        <w:ind w:left="529"/>
        <w:rPr>
          <w:rFonts w:ascii="宋体" w:hAnsi="宋体" w:eastAsia="宋体" w:cs="宋体"/>
          <w:highlight w:val="none"/>
          <w:lang w:eastAsia="zh-CN"/>
        </w:rPr>
      </w:pPr>
      <w:r>
        <w:rPr>
          <w:rFonts w:ascii="宋体" w:hAnsi="宋体" w:eastAsia="宋体" w:cs="宋体"/>
          <w:spacing w:val="7"/>
          <w:highlight w:val="none"/>
          <w:lang w:eastAsia="zh-CN"/>
        </w:rPr>
        <w:t>(1)宣布开标纪律；</w:t>
      </w:r>
    </w:p>
    <w:p w14:paraId="4AE894A5">
      <w:pPr>
        <w:spacing w:before="151" w:line="219" w:lineRule="auto"/>
        <w:ind w:left="529"/>
        <w:rPr>
          <w:rFonts w:ascii="宋体" w:hAnsi="宋体" w:eastAsia="宋体" w:cs="宋体"/>
          <w:highlight w:val="none"/>
          <w:lang w:eastAsia="zh-CN"/>
        </w:rPr>
      </w:pPr>
      <w:r>
        <w:rPr>
          <w:rFonts w:ascii="宋体" w:hAnsi="宋体" w:eastAsia="宋体" w:cs="宋体"/>
          <w:spacing w:val="2"/>
          <w:highlight w:val="none"/>
          <w:lang w:eastAsia="zh-CN"/>
        </w:rPr>
        <w:t>(2)公布在投标截止时间前递交投标文件的投标人名称；</w:t>
      </w:r>
    </w:p>
    <w:p w14:paraId="0313B82F">
      <w:pPr>
        <w:spacing w:before="162" w:line="284" w:lineRule="auto"/>
        <w:ind w:right="77" w:firstLine="529"/>
        <w:rPr>
          <w:rFonts w:ascii="宋体" w:hAnsi="宋体" w:eastAsia="宋体" w:cs="宋体"/>
          <w:highlight w:val="none"/>
          <w:lang w:eastAsia="zh-CN"/>
        </w:rPr>
      </w:pPr>
      <w:r>
        <w:rPr>
          <w:rFonts w:ascii="宋体" w:hAnsi="宋体" w:eastAsia="宋体" w:cs="宋体"/>
          <w:spacing w:val="2"/>
          <w:highlight w:val="none"/>
          <w:lang w:eastAsia="zh-CN"/>
        </w:rPr>
        <w:t>(3)按照投标人须知前附表规定的开标顺序当众开标，公布招</w:t>
      </w:r>
      <w:r>
        <w:rPr>
          <w:rFonts w:ascii="宋体" w:hAnsi="宋体" w:eastAsia="宋体" w:cs="宋体"/>
          <w:spacing w:val="1"/>
          <w:highlight w:val="none"/>
          <w:lang w:eastAsia="zh-CN"/>
        </w:rPr>
        <w:t>标项目名称、投标人名称、投标保</w:t>
      </w:r>
      <w:r>
        <w:rPr>
          <w:rFonts w:ascii="宋体" w:hAnsi="宋体" w:eastAsia="宋体" w:cs="宋体"/>
          <w:spacing w:val="-2"/>
          <w:highlight w:val="none"/>
          <w:lang w:eastAsia="zh-CN"/>
        </w:rPr>
        <w:t>证金的递交情况、投标报价、监理服务期限及其他内容，并记录在案；</w:t>
      </w:r>
    </w:p>
    <w:p w14:paraId="139213B2">
      <w:pPr>
        <w:spacing w:before="152" w:line="219" w:lineRule="auto"/>
        <w:jc w:val="right"/>
        <w:rPr>
          <w:rFonts w:ascii="宋体" w:hAnsi="宋体" w:eastAsia="宋体" w:cs="宋体"/>
          <w:highlight w:val="none"/>
          <w:lang w:eastAsia="zh-CN"/>
        </w:rPr>
      </w:pPr>
      <w:r>
        <w:rPr>
          <w:rFonts w:ascii="宋体" w:hAnsi="宋体" w:eastAsia="宋体" w:cs="宋体"/>
          <w:spacing w:val="3"/>
          <w:highlight w:val="none"/>
          <w:lang w:eastAsia="zh-CN"/>
        </w:rPr>
        <w:t>(4)投标人代表、招标人代表、招标代理机构代表等有关人员在开标记录表上签字(签章)确认；</w:t>
      </w:r>
    </w:p>
    <w:p w14:paraId="2ADE89F4">
      <w:pPr>
        <w:spacing w:before="122" w:line="219" w:lineRule="auto"/>
        <w:ind w:left="529"/>
        <w:rPr>
          <w:rFonts w:ascii="宋体" w:hAnsi="宋体" w:eastAsia="宋体" w:cs="宋体"/>
          <w:highlight w:val="none"/>
          <w:lang w:eastAsia="zh-CN"/>
        </w:rPr>
      </w:pPr>
      <w:r>
        <w:rPr>
          <w:rFonts w:ascii="宋体" w:hAnsi="宋体" w:eastAsia="宋体" w:cs="宋体"/>
          <w:spacing w:val="11"/>
          <w:highlight w:val="none"/>
          <w:lang w:eastAsia="zh-CN"/>
        </w:rPr>
        <w:t>(5)开标结束。</w:t>
      </w:r>
    </w:p>
    <w:p w14:paraId="21F861BC">
      <w:pPr>
        <w:spacing w:before="157" w:line="219" w:lineRule="auto"/>
        <w:ind w:left="3"/>
        <w:rPr>
          <w:rFonts w:ascii="宋体" w:hAnsi="宋体" w:eastAsia="宋体" w:cs="宋体"/>
          <w:highlight w:val="none"/>
          <w:lang w:eastAsia="zh-CN"/>
        </w:rPr>
      </w:pPr>
      <w:r>
        <w:rPr>
          <w:rFonts w:ascii="宋体" w:hAnsi="宋体" w:eastAsia="宋体" w:cs="宋体"/>
          <w:b/>
          <w:bCs/>
          <w:spacing w:val="14"/>
          <w:highlight w:val="none"/>
          <w:lang w:eastAsia="zh-CN"/>
        </w:rPr>
        <w:t>5.3开标异议</w:t>
      </w:r>
    </w:p>
    <w:p w14:paraId="1D9B274C">
      <w:pPr>
        <w:spacing w:before="154" w:line="219" w:lineRule="auto"/>
        <w:ind w:left="420"/>
        <w:rPr>
          <w:rFonts w:ascii="宋体" w:hAnsi="宋体" w:eastAsia="宋体" w:cs="宋体"/>
          <w:highlight w:val="none"/>
          <w:lang w:eastAsia="zh-CN"/>
        </w:rPr>
      </w:pPr>
      <w:r>
        <w:rPr>
          <w:rFonts w:ascii="宋体" w:hAnsi="宋体" w:eastAsia="宋体" w:cs="宋体"/>
          <w:spacing w:val="-1"/>
          <w:highlight w:val="none"/>
          <w:lang w:eastAsia="zh-CN"/>
        </w:rPr>
        <w:t>投标人对开标有异议的，应当在开标现场提出，招标人当场作出答复，并</w:t>
      </w:r>
      <w:r>
        <w:rPr>
          <w:rFonts w:ascii="宋体" w:hAnsi="宋体" w:eastAsia="宋体" w:cs="宋体"/>
          <w:spacing w:val="-2"/>
          <w:highlight w:val="none"/>
          <w:lang w:eastAsia="zh-CN"/>
        </w:rPr>
        <w:t>制作记录。</w:t>
      </w:r>
    </w:p>
    <w:p w14:paraId="547C92F7">
      <w:pPr>
        <w:spacing w:before="138" w:line="220" w:lineRule="auto"/>
        <w:ind w:left="3"/>
        <w:rPr>
          <w:rFonts w:ascii="宋体" w:hAnsi="宋体" w:eastAsia="宋体" w:cs="宋体"/>
          <w:highlight w:val="none"/>
          <w:lang w:eastAsia="zh-CN"/>
        </w:rPr>
      </w:pPr>
      <w:r>
        <w:rPr>
          <w:rFonts w:ascii="宋体" w:hAnsi="宋体" w:eastAsia="宋体" w:cs="宋体"/>
          <w:b/>
          <w:bCs/>
          <w:highlight w:val="none"/>
          <w:lang w:eastAsia="zh-CN"/>
        </w:rPr>
        <w:t>6.评标</w:t>
      </w:r>
    </w:p>
    <w:p w14:paraId="06F9B616">
      <w:pPr>
        <w:spacing w:before="148" w:line="219" w:lineRule="auto"/>
        <w:ind w:left="3"/>
        <w:rPr>
          <w:rFonts w:ascii="宋体" w:hAnsi="宋体" w:eastAsia="宋体" w:cs="宋体"/>
          <w:highlight w:val="none"/>
          <w:lang w:eastAsia="zh-CN"/>
        </w:rPr>
      </w:pPr>
      <w:r>
        <w:rPr>
          <w:rFonts w:ascii="宋体" w:hAnsi="宋体" w:eastAsia="宋体" w:cs="宋体"/>
          <w:b/>
          <w:bCs/>
          <w:spacing w:val="7"/>
          <w:highlight w:val="none"/>
          <w:lang w:eastAsia="zh-CN"/>
        </w:rPr>
        <w:t>6.1评标委员会</w:t>
      </w:r>
    </w:p>
    <w:p w14:paraId="4E0FB7B0">
      <w:pPr>
        <w:spacing w:before="166" w:line="301" w:lineRule="auto"/>
        <w:ind w:right="90" w:firstLine="420"/>
        <w:rPr>
          <w:rFonts w:ascii="宋体" w:hAnsi="宋体" w:eastAsia="宋体" w:cs="宋体"/>
          <w:highlight w:val="none"/>
          <w:lang w:eastAsia="zh-CN"/>
        </w:rPr>
      </w:pPr>
      <w:r>
        <w:rPr>
          <w:rFonts w:ascii="宋体" w:hAnsi="宋体" w:eastAsia="宋体" w:cs="宋体"/>
          <w:spacing w:val="1"/>
          <w:highlight w:val="none"/>
          <w:lang w:eastAsia="zh-CN"/>
        </w:rPr>
        <w:t>6.1.1评标由招标人依法组建的评标委员会负责。评标委员会由招标人或其委托的招标代理机构熟悉相关业务的代表，以及有关技术、经济等方面的专家组成。评标委员会成员人数以及技术、经济</w:t>
      </w:r>
      <w:r>
        <w:rPr>
          <w:rFonts w:ascii="宋体" w:hAnsi="宋体" w:eastAsia="宋体" w:cs="宋体"/>
          <w:spacing w:val="-2"/>
          <w:highlight w:val="none"/>
          <w:lang w:eastAsia="zh-CN"/>
        </w:rPr>
        <w:t>等方面专家的确定方式见投标人须知前附表。</w:t>
      </w:r>
    </w:p>
    <w:p w14:paraId="629BE59C">
      <w:pPr>
        <w:spacing w:before="161" w:line="219" w:lineRule="auto"/>
        <w:ind w:left="420"/>
        <w:rPr>
          <w:rFonts w:ascii="宋体" w:hAnsi="宋体" w:eastAsia="宋体" w:cs="宋体"/>
          <w:highlight w:val="none"/>
          <w:lang w:eastAsia="zh-CN"/>
        </w:rPr>
      </w:pPr>
      <w:r>
        <w:rPr>
          <w:rFonts w:ascii="宋体" w:hAnsi="宋体" w:eastAsia="宋体" w:cs="宋体"/>
          <w:spacing w:val="-1"/>
          <w:highlight w:val="none"/>
          <w:lang w:eastAsia="zh-CN"/>
        </w:rPr>
        <w:t>6.1.2评标委员会成员有下列情形之一的，应当回避：</w:t>
      </w:r>
    </w:p>
    <w:p w14:paraId="583FA214">
      <w:pPr>
        <w:spacing w:before="162" w:line="219" w:lineRule="auto"/>
        <w:ind w:left="529"/>
        <w:rPr>
          <w:rFonts w:ascii="宋体" w:hAnsi="宋体" w:eastAsia="宋体" w:cs="宋体"/>
          <w:highlight w:val="none"/>
          <w:lang w:eastAsia="zh-CN"/>
        </w:rPr>
      </w:pPr>
      <w:r>
        <w:rPr>
          <w:rFonts w:ascii="宋体" w:hAnsi="宋体" w:eastAsia="宋体" w:cs="宋体"/>
          <w:spacing w:val="3"/>
          <w:highlight w:val="none"/>
          <w:lang w:eastAsia="zh-CN"/>
        </w:rPr>
        <w:t>(1)投标人或投标人主要负责人的近亲属；</w:t>
      </w:r>
    </w:p>
    <w:p w14:paraId="350BB2E1">
      <w:pPr>
        <w:spacing w:before="151" w:line="219" w:lineRule="auto"/>
        <w:ind w:left="529"/>
        <w:rPr>
          <w:rFonts w:ascii="宋体" w:hAnsi="宋体" w:eastAsia="宋体" w:cs="宋体"/>
          <w:highlight w:val="none"/>
          <w:lang w:eastAsia="zh-CN"/>
        </w:rPr>
      </w:pPr>
      <w:r>
        <w:rPr>
          <w:rFonts w:ascii="宋体" w:hAnsi="宋体" w:eastAsia="宋体" w:cs="宋体"/>
          <w:spacing w:val="3"/>
          <w:highlight w:val="none"/>
          <w:lang w:eastAsia="zh-CN"/>
        </w:rPr>
        <w:t>(2)项目主管部门或者行政监督部门的人员；</w:t>
      </w:r>
    </w:p>
    <w:p w14:paraId="78A442B2">
      <w:pPr>
        <w:spacing w:before="152" w:line="220" w:lineRule="auto"/>
        <w:ind w:left="529"/>
        <w:rPr>
          <w:rFonts w:ascii="宋体" w:hAnsi="宋体" w:eastAsia="宋体" w:cs="宋体"/>
          <w:highlight w:val="none"/>
          <w:lang w:eastAsia="zh-CN"/>
        </w:rPr>
      </w:pPr>
      <w:r>
        <w:rPr>
          <w:rFonts w:ascii="宋体" w:hAnsi="宋体" w:eastAsia="宋体" w:cs="宋体"/>
          <w:spacing w:val="2"/>
          <w:highlight w:val="none"/>
          <w:lang w:eastAsia="zh-CN"/>
        </w:rPr>
        <w:t>(3)与投标人有经济利益关系，可能影响对投标公正评审的；</w:t>
      </w:r>
    </w:p>
    <w:p w14:paraId="20396A0C">
      <w:pPr>
        <w:spacing w:before="149" w:line="283" w:lineRule="auto"/>
        <w:ind w:right="79" w:firstLine="529"/>
        <w:rPr>
          <w:rFonts w:ascii="宋体" w:hAnsi="宋体" w:eastAsia="宋体" w:cs="宋体"/>
          <w:highlight w:val="none"/>
          <w:lang w:eastAsia="zh-CN"/>
        </w:rPr>
      </w:pPr>
      <w:r>
        <w:rPr>
          <w:rFonts w:ascii="宋体" w:hAnsi="宋体" w:eastAsia="宋体" w:cs="宋体"/>
          <w:spacing w:val="2"/>
          <w:highlight w:val="none"/>
          <w:lang w:eastAsia="zh-CN"/>
        </w:rPr>
        <w:t>(4)曾因在招标、评标以及其他与招标投标有关活动中从</w:t>
      </w:r>
      <w:r>
        <w:rPr>
          <w:rFonts w:ascii="宋体" w:hAnsi="宋体" w:eastAsia="宋体" w:cs="宋体"/>
          <w:spacing w:val="1"/>
          <w:highlight w:val="none"/>
          <w:lang w:eastAsia="zh-CN"/>
        </w:rPr>
        <w:t>事违法行为而受过行政处罚或刑事处罚</w:t>
      </w:r>
      <w:r>
        <w:rPr>
          <w:rFonts w:ascii="宋体" w:hAnsi="宋体" w:eastAsia="宋体" w:cs="宋体"/>
          <w:spacing w:val="-19"/>
          <w:highlight w:val="none"/>
          <w:lang w:eastAsia="zh-CN"/>
        </w:rPr>
        <w:t>的；</w:t>
      </w:r>
    </w:p>
    <w:p w14:paraId="6AB187B0">
      <w:pPr>
        <w:spacing w:before="147" w:line="220" w:lineRule="auto"/>
        <w:ind w:left="529"/>
        <w:rPr>
          <w:rFonts w:ascii="宋体" w:hAnsi="宋体" w:eastAsia="宋体" w:cs="宋体"/>
          <w:highlight w:val="none"/>
          <w:lang w:eastAsia="zh-CN"/>
        </w:rPr>
      </w:pPr>
      <w:r>
        <w:rPr>
          <w:rFonts w:ascii="宋体" w:hAnsi="宋体" w:eastAsia="宋体" w:cs="宋体"/>
          <w:spacing w:val="6"/>
          <w:highlight w:val="none"/>
          <w:lang w:eastAsia="zh-CN"/>
        </w:rPr>
        <w:t>(5)与投标人有其他利害关系。</w:t>
      </w:r>
    </w:p>
    <w:p w14:paraId="4E8E83DB">
      <w:pPr>
        <w:spacing w:before="138" w:line="354" w:lineRule="auto"/>
        <w:ind w:right="96" w:firstLine="420"/>
        <w:jc w:val="both"/>
        <w:rPr>
          <w:rFonts w:ascii="宋体" w:hAnsi="宋体" w:eastAsia="宋体" w:cs="宋体"/>
          <w:highlight w:val="none"/>
          <w:lang w:eastAsia="zh-CN"/>
        </w:rPr>
      </w:pPr>
      <w:r>
        <w:rPr>
          <w:rFonts w:ascii="宋体" w:hAnsi="宋体" w:eastAsia="宋体" w:cs="宋体"/>
          <w:spacing w:val="1"/>
          <w:highlight w:val="none"/>
          <w:lang w:eastAsia="zh-CN"/>
        </w:rPr>
        <w:t>6.1.3评标过程中，评标委员会成员有回避事由、擅离职守或者因健康等原因不能继续评标</w:t>
      </w:r>
      <w:r>
        <w:rPr>
          <w:rFonts w:ascii="宋体" w:hAnsi="宋体" w:eastAsia="宋体" w:cs="宋体"/>
          <w:highlight w:val="none"/>
          <w:lang w:eastAsia="zh-CN"/>
        </w:rPr>
        <w:t>的，</w:t>
      </w:r>
      <w:r>
        <w:rPr>
          <w:rFonts w:ascii="宋体" w:hAnsi="宋体" w:eastAsia="宋体" w:cs="宋体"/>
          <w:spacing w:val="1"/>
          <w:highlight w:val="none"/>
          <w:lang w:eastAsia="zh-CN"/>
        </w:rPr>
        <w:t>招标人有权更换。被更换的评标委员会成员作出的评审结论无效，由更换后的评标委员会成员重新进</w:t>
      </w:r>
      <w:r>
        <w:rPr>
          <w:rFonts w:ascii="宋体" w:hAnsi="宋体" w:eastAsia="宋体" w:cs="宋体"/>
          <w:spacing w:val="-8"/>
          <w:highlight w:val="none"/>
          <w:lang w:eastAsia="zh-CN"/>
        </w:rPr>
        <w:t>行评审。</w:t>
      </w:r>
    </w:p>
    <w:p w14:paraId="581F564E">
      <w:pPr>
        <w:spacing w:before="10" w:line="220" w:lineRule="auto"/>
        <w:ind w:left="3"/>
        <w:rPr>
          <w:rFonts w:ascii="宋体" w:hAnsi="宋体" w:eastAsia="宋体" w:cs="宋体"/>
          <w:highlight w:val="none"/>
          <w:lang w:eastAsia="zh-CN"/>
        </w:rPr>
      </w:pPr>
      <w:r>
        <w:rPr>
          <w:rFonts w:ascii="宋体" w:hAnsi="宋体" w:eastAsia="宋体" w:cs="宋体"/>
          <w:b/>
          <w:bCs/>
          <w:spacing w:val="16"/>
          <w:highlight w:val="none"/>
          <w:lang w:eastAsia="zh-CN"/>
        </w:rPr>
        <w:t>6.2评标原则</w:t>
      </w:r>
    </w:p>
    <w:p w14:paraId="645720E9">
      <w:pPr>
        <w:spacing w:before="151" w:line="219" w:lineRule="auto"/>
        <w:ind w:left="420"/>
        <w:rPr>
          <w:rFonts w:ascii="宋体" w:hAnsi="宋体" w:eastAsia="宋体" w:cs="宋体"/>
          <w:highlight w:val="none"/>
          <w:lang w:eastAsia="zh-CN"/>
        </w:rPr>
      </w:pPr>
      <w:r>
        <w:rPr>
          <w:rFonts w:ascii="宋体" w:hAnsi="宋体" w:eastAsia="宋体" w:cs="宋体"/>
          <w:spacing w:val="-2"/>
          <w:highlight w:val="none"/>
          <w:lang w:eastAsia="zh-CN"/>
        </w:rPr>
        <w:t>评标活动遵循公平、公正、科学和择优的原则。</w:t>
      </w:r>
    </w:p>
    <w:p w14:paraId="1FDB1DC2">
      <w:pPr>
        <w:spacing w:before="140" w:line="220" w:lineRule="auto"/>
        <w:ind w:left="3"/>
        <w:rPr>
          <w:rFonts w:ascii="宋体" w:hAnsi="宋体" w:eastAsia="宋体" w:cs="宋体"/>
          <w:highlight w:val="none"/>
          <w:lang w:eastAsia="zh-CN"/>
        </w:rPr>
      </w:pPr>
      <w:r>
        <w:rPr>
          <w:rFonts w:ascii="宋体" w:hAnsi="宋体" w:eastAsia="宋体" w:cs="宋体"/>
          <w:b/>
          <w:bCs/>
          <w:spacing w:val="3"/>
          <w:highlight w:val="none"/>
          <w:lang w:eastAsia="zh-CN"/>
        </w:rPr>
        <w:t>6.3评标</w:t>
      </w:r>
    </w:p>
    <w:p w14:paraId="7994C541">
      <w:pPr>
        <w:spacing w:before="160" w:line="281" w:lineRule="auto"/>
        <w:ind w:right="96" w:firstLine="420"/>
        <w:rPr>
          <w:rFonts w:ascii="宋体" w:hAnsi="宋体" w:eastAsia="宋体" w:cs="宋体"/>
          <w:highlight w:val="none"/>
          <w:lang w:eastAsia="zh-CN"/>
        </w:rPr>
      </w:pPr>
      <w:r>
        <w:rPr>
          <w:rFonts w:ascii="宋体" w:hAnsi="宋体" w:eastAsia="宋体" w:cs="宋体"/>
          <w:spacing w:val="-1"/>
          <w:highlight w:val="none"/>
          <w:lang w:eastAsia="zh-CN"/>
        </w:rPr>
        <w:t>6.3.1评标委员会按照第三章“评标办法”规定的方法、评审因素、标准和程序对投标文件</w:t>
      </w:r>
      <w:r>
        <w:rPr>
          <w:rFonts w:ascii="宋体" w:hAnsi="宋体" w:eastAsia="宋体" w:cs="宋体"/>
          <w:spacing w:val="-2"/>
          <w:highlight w:val="none"/>
          <w:lang w:eastAsia="zh-CN"/>
        </w:rPr>
        <w:t>进行评</w:t>
      </w:r>
      <w:r>
        <w:rPr>
          <w:rFonts w:ascii="宋体" w:hAnsi="宋体" w:eastAsia="宋体" w:cs="宋体"/>
          <w:spacing w:val="-1"/>
          <w:highlight w:val="none"/>
          <w:lang w:eastAsia="zh-CN"/>
        </w:rPr>
        <w:t>审。第三章“评标办法”没有规定的方法、评审</w:t>
      </w:r>
      <w:r>
        <w:rPr>
          <w:rFonts w:ascii="宋体" w:hAnsi="宋体" w:eastAsia="宋体" w:cs="宋体"/>
          <w:spacing w:val="-2"/>
          <w:highlight w:val="none"/>
          <w:lang w:eastAsia="zh-CN"/>
        </w:rPr>
        <w:t>因素和标准，不作为评标依据。</w:t>
      </w:r>
    </w:p>
    <w:p w14:paraId="370A4D08">
      <w:pPr>
        <w:spacing w:before="141" w:line="290" w:lineRule="auto"/>
        <w:ind w:right="82" w:firstLine="420"/>
        <w:rPr>
          <w:rFonts w:ascii="宋体" w:hAnsi="宋体" w:eastAsia="宋体" w:cs="宋体"/>
          <w:highlight w:val="none"/>
          <w:lang w:eastAsia="zh-CN"/>
        </w:rPr>
      </w:pPr>
      <w:r>
        <w:rPr>
          <w:rFonts w:ascii="宋体" w:hAnsi="宋体" w:eastAsia="宋体" w:cs="宋体"/>
          <w:spacing w:val="-1"/>
          <w:highlight w:val="none"/>
          <w:lang w:eastAsia="zh-CN"/>
        </w:rPr>
        <w:t>6.3.2评标完成后，评标委员会应当向招标人提交评标报告和中标候选人名单。评标委员会推荐中</w:t>
      </w:r>
      <w:r>
        <w:rPr>
          <w:rFonts w:ascii="宋体" w:hAnsi="宋体" w:eastAsia="宋体" w:cs="宋体"/>
          <w:spacing w:val="-3"/>
          <w:highlight w:val="none"/>
          <w:lang w:eastAsia="zh-CN"/>
        </w:rPr>
        <w:t>标候选人的人数见投标人须知前附表。</w:t>
      </w:r>
    </w:p>
    <w:p w14:paraId="2CA13EFD">
      <w:pPr>
        <w:spacing w:before="141" w:line="219" w:lineRule="auto"/>
        <w:ind w:left="420"/>
        <w:rPr>
          <w:rFonts w:ascii="宋体" w:hAnsi="宋体" w:eastAsia="宋体" w:cs="宋体"/>
          <w:highlight w:val="none"/>
          <w:lang w:eastAsia="zh-CN"/>
        </w:rPr>
      </w:pPr>
      <w:r>
        <w:rPr>
          <w:rFonts w:ascii="宋体" w:hAnsi="宋体" w:eastAsia="宋体" w:cs="宋体"/>
          <w:spacing w:val="2"/>
          <w:highlight w:val="none"/>
          <w:lang w:eastAsia="zh-CN"/>
        </w:rPr>
        <w:t>6.3.3远程异地评标的注意事项见投标人须知前</w:t>
      </w:r>
      <w:r>
        <w:rPr>
          <w:rFonts w:ascii="宋体" w:hAnsi="宋体" w:eastAsia="宋体" w:cs="宋体"/>
          <w:spacing w:val="1"/>
          <w:highlight w:val="none"/>
          <w:lang w:eastAsia="zh-CN"/>
        </w:rPr>
        <w:t>附表。</w:t>
      </w:r>
    </w:p>
    <w:p w14:paraId="6E0679C8">
      <w:pPr>
        <w:spacing w:before="140" w:line="221" w:lineRule="auto"/>
        <w:ind w:left="3"/>
        <w:rPr>
          <w:rFonts w:ascii="宋体" w:hAnsi="宋体" w:eastAsia="宋体" w:cs="宋体"/>
          <w:highlight w:val="none"/>
          <w:lang w:eastAsia="zh-CN"/>
        </w:rPr>
      </w:pPr>
      <w:r>
        <w:rPr>
          <w:rFonts w:ascii="宋体" w:hAnsi="宋体" w:eastAsia="宋体" w:cs="宋体"/>
          <w:b/>
          <w:bCs/>
          <w:spacing w:val="1"/>
          <w:highlight w:val="none"/>
          <w:lang w:eastAsia="zh-CN"/>
        </w:rPr>
        <w:t>7.合同授予</w:t>
      </w:r>
    </w:p>
    <w:p w14:paraId="639DB115">
      <w:pPr>
        <w:spacing w:before="148" w:line="219" w:lineRule="auto"/>
        <w:ind w:left="3"/>
        <w:rPr>
          <w:rFonts w:ascii="宋体" w:hAnsi="宋体" w:eastAsia="宋体" w:cs="宋体"/>
          <w:highlight w:val="none"/>
          <w:lang w:eastAsia="zh-CN"/>
        </w:rPr>
      </w:pPr>
      <w:r>
        <w:rPr>
          <w:rFonts w:ascii="宋体" w:hAnsi="宋体" w:eastAsia="宋体" w:cs="宋体"/>
          <w:b/>
          <w:bCs/>
          <w:spacing w:val="10"/>
          <w:highlight w:val="none"/>
          <w:lang w:eastAsia="zh-CN"/>
        </w:rPr>
        <w:t>7.1中标候选人公示</w:t>
      </w:r>
    </w:p>
    <w:p w14:paraId="7B643EF4">
      <w:pPr>
        <w:spacing w:before="162" w:line="355" w:lineRule="auto"/>
        <w:ind w:right="95" w:firstLine="420"/>
        <w:rPr>
          <w:rFonts w:ascii="宋体" w:hAnsi="宋体" w:eastAsia="宋体" w:cs="宋体"/>
          <w:highlight w:val="none"/>
          <w:lang w:eastAsia="zh-CN"/>
        </w:rPr>
      </w:pPr>
      <w:r>
        <w:rPr>
          <w:rFonts w:ascii="宋体" w:hAnsi="宋体" w:eastAsia="宋体" w:cs="宋体"/>
          <w:spacing w:val="4"/>
          <w:highlight w:val="none"/>
          <w:lang w:eastAsia="zh-CN"/>
        </w:rPr>
        <w:t>招标人在收到评标报告之日起3日内，按照投标人须知前附表规定的公示媒介和期</w:t>
      </w:r>
      <w:r>
        <w:rPr>
          <w:rFonts w:ascii="宋体" w:hAnsi="宋体" w:eastAsia="宋体" w:cs="宋体"/>
          <w:spacing w:val="3"/>
          <w:highlight w:val="none"/>
          <w:lang w:eastAsia="zh-CN"/>
        </w:rPr>
        <w:t>限公示中标候</w:t>
      </w:r>
      <w:r>
        <w:rPr>
          <w:rFonts w:ascii="宋体" w:hAnsi="宋体" w:eastAsia="宋体" w:cs="宋体"/>
          <w:spacing w:val="5"/>
          <w:highlight w:val="none"/>
          <w:lang w:eastAsia="zh-CN"/>
        </w:rPr>
        <w:t>选人，公示期不得少于3日。</w:t>
      </w:r>
    </w:p>
    <w:p w14:paraId="7E1304E2">
      <w:pPr>
        <w:spacing w:before="42" w:line="219" w:lineRule="auto"/>
        <w:ind w:left="3"/>
        <w:rPr>
          <w:rFonts w:ascii="宋体" w:hAnsi="宋体" w:eastAsia="宋体" w:cs="宋体"/>
          <w:highlight w:val="none"/>
          <w:lang w:eastAsia="zh-CN"/>
        </w:rPr>
      </w:pPr>
      <w:r>
        <w:rPr>
          <w:rFonts w:ascii="宋体" w:hAnsi="宋体" w:eastAsia="宋体" w:cs="宋体"/>
          <w:b/>
          <w:bCs/>
          <w:spacing w:val="11"/>
          <w:highlight w:val="none"/>
          <w:lang w:eastAsia="zh-CN"/>
        </w:rPr>
        <w:t>7.2评标结果异议</w:t>
      </w:r>
    </w:p>
    <w:p w14:paraId="49922BC8">
      <w:pPr>
        <w:spacing w:before="163" w:line="346" w:lineRule="auto"/>
        <w:ind w:right="113" w:firstLine="430"/>
        <w:rPr>
          <w:rFonts w:ascii="宋体" w:hAnsi="宋体" w:eastAsia="宋体" w:cs="宋体"/>
          <w:highlight w:val="none"/>
          <w:lang w:eastAsia="zh-CN"/>
        </w:rPr>
      </w:pPr>
      <w:r>
        <w:rPr>
          <w:rFonts w:ascii="宋体" w:hAnsi="宋体" w:eastAsia="宋体" w:cs="宋体"/>
          <w:spacing w:val="1"/>
          <w:highlight w:val="none"/>
          <w:lang w:eastAsia="zh-CN"/>
        </w:rPr>
        <w:t>投标人或者其他利害关系人对评标结果有异议的，应当在中标候选人公示期间提出。招标人将在</w:t>
      </w:r>
      <w:r>
        <w:rPr>
          <w:rFonts w:ascii="宋体" w:hAnsi="宋体" w:eastAsia="宋体" w:cs="宋体"/>
          <w:spacing w:val="2"/>
          <w:highlight w:val="none"/>
          <w:lang w:eastAsia="zh-CN"/>
        </w:rPr>
        <w:t>收到异议之日起3日内作出答复；作出答复前，将暂停招标投标活动。</w:t>
      </w:r>
    </w:p>
    <w:p w14:paraId="002ED949">
      <w:pPr>
        <w:spacing w:line="219" w:lineRule="auto"/>
        <w:ind w:left="3"/>
        <w:rPr>
          <w:rFonts w:ascii="宋体" w:hAnsi="宋体" w:eastAsia="宋体" w:cs="宋体"/>
          <w:highlight w:val="none"/>
          <w:lang w:eastAsia="zh-CN"/>
        </w:rPr>
      </w:pPr>
      <w:r>
        <w:rPr>
          <w:rFonts w:ascii="宋体" w:hAnsi="宋体" w:eastAsia="宋体" w:cs="宋体"/>
          <w:b/>
          <w:bCs/>
          <w:spacing w:val="6"/>
          <w:highlight w:val="none"/>
          <w:lang w:eastAsia="zh-CN"/>
        </w:rPr>
        <w:t>7.3中标候选人履约能力审查</w:t>
      </w:r>
    </w:p>
    <w:p w14:paraId="442DA5C0">
      <w:pPr>
        <w:spacing w:before="144" w:line="359" w:lineRule="auto"/>
        <w:ind w:right="50" w:firstLine="430"/>
        <w:rPr>
          <w:rFonts w:ascii="宋体" w:hAnsi="宋体" w:eastAsia="宋体" w:cs="宋体"/>
          <w:highlight w:val="none"/>
          <w:lang w:eastAsia="zh-CN"/>
        </w:rPr>
      </w:pPr>
      <w:r>
        <w:rPr>
          <w:rFonts w:ascii="宋体" w:hAnsi="宋体" w:eastAsia="宋体" w:cs="宋体"/>
          <w:spacing w:val="-2"/>
          <w:highlight w:val="none"/>
          <w:lang w:eastAsia="zh-CN"/>
        </w:rPr>
        <w:t>中标候选人的经营、财务状况发生较大变化或存在违法行为，招标人认为</w:t>
      </w:r>
      <w:r>
        <w:rPr>
          <w:rFonts w:ascii="宋体" w:hAnsi="宋体" w:eastAsia="宋体" w:cs="宋体"/>
          <w:spacing w:val="-3"/>
          <w:highlight w:val="none"/>
          <w:lang w:eastAsia="zh-CN"/>
        </w:rPr>
        <w:t>可能影响其履约能力的，</w:t>
      </w:r>
      <w:r>
        <w:rPr>
          <w:rFonts w:ascii="宋体" w:hAnsi="宋体" w:eastAsia="宋体" w:cs="宋体"/>
          <w:spacing w:val="-1"/>
          <w:highlight w:val="none"/>
          <w:lang w:eastAsia="zh-CN"/>
        </w:rPr>
        <w:t>将在发出中标通知书前提请原评标委员会按照招标文件规定的标准和方法进行审查确认。</w:t>
      </w:r>
    </w:p>
    <w:p w14:paraId="66ED9005">
      <w:pPr>
        <w:spacing w:line="220" w:lineRule="auto"/>
        <w:ind w:left="3"/>
        <w:rPr>
          <w:rFonts w:ascii="宋体" w:hAnsi="宋体" w:eastAsia="宋体" w:cs="宋体"/>
          <w:highlight w:val="none"/>
          <w:lang w:eastAsia="zh-CN"/>
        </w:rPr>
      </w:pPr>
      <w:r>
        <w:rPr>
          <w:rFonts w:ascii="宋体" w:hAnsi="宋体" w:eastAsia="宋体" w:cs="宋体"/>
          <w:b/>
          <w:bCs/>
          <w:spacing w:val="11"/>
          <w:highlight w:val="none"/>
          <w:lang w:eastAsia="zh-CN"/>
        </w:rPr>
        <w:t>7.4定标</w:t>
      </w:r>
    </w:p>
    <w:p w14:paraId="27817F5B">
      <w:pPr>
        <w:spacing w:before="150" w:line="219" w:lineRule="auto"/>
        <w:ind w:left="430"/>
        <w:rPr>
          <w:rFonts w:ascii="宋体" w:hAnsi="宋体" w:eastAsia="宋体" w:cs="宋体"/>
          <w:highlight w:val="none"/>
          <w:lang w:eastAsia="zh-CN"/>
        </w:rPr>
      </w:pPr>
      <w:r>
        <w:rPr>
          <w:rFonts w:ascii="宋体" w:hAnsi="宋体" w:eastAsia="宋体" w:cs="宋体"/>
          <w:spacing w:val="-1"/>
          <w:highlight w:val="none"/>
          <w:lang w:eastAsia="zh-CN"/>
        </w:rPr>
        <w:t>按照投标人须知前附表的规定，招标人或招标人授权的评标委员会依法确定</w:t>
      </w:r>
      <w:r>
        <w:rPr>
          <w:rFonts w:ascii="宋体" w:hAnsi="宋体" w:eastAsia="宋体" w:cs="宋体"/>
          <w:spacing w:val="-2"/>
          <w:highlight w:val="none"/>
          <w:lang w:eastAsia="zh-CN"/>
        </w:rPr>
        <w:t>中标人。</w:t>
      </w:r>
    </w:p>
    <w:p w14:paraId="0962D640">
      <w:pPr>
        <w:spacing w:before="150" w:line="220" w:lineRule="auto"/>
        <w:ind w:left="3"/>
        <w:rPr>
          <w:rFonts w:ascii="宋体" w:hAnsi="宋体" w:eastAsia="宋体" w:cs="宋体"/>
          <w:highlight w:val="none"/>
          <w:lang w:eastAsia="zh-CN"/>
        </w:rPr>
      </w:pPr>
      <w:r>
        <w:rPr>
          <w:rFonts w:ascii="宋体" w:hAnsi="宋体" w:eastAsia="宋体" w:cs="宋体"/>
          <w:b/>
          <w:bCs/>
          <w:spacing w:val="15"/>
          <w:highlight w:val="none"/>
          <w:lang w:eastAsia="zh-CN"/>
        </w:rPr>
        <w:t>7.5中标通知</w:t>
      </w:r>
    </w:p>
    <w:p w14:paraId="799155E8">
      <w:pPr>
        <w:spacing w:before="150" w:line="347" w:lineRule="auto"/>
        <w:ind w:right="101" w:firstLine="430"/>
        <w:rPr>
          <w:rFonts w:ascii="宋体" w:hAnsi="宋体" w:eastAsia="宋体" w:cs="宋体"/>
          <w:highlight w:val="none"/>
          <w:lang w:eastAsia="zh-CN"/>
        </w:rPr>
      </w:pPr>
      <w:r>
        <w:rPr>
          <w:rFonts w:ascii="宋体" w:hAnsi="宋体" w:eastAsia="宋体" w:cs="宋体"/>
          <w:spacing w:val="4"/>
          <w:highlight w:val="none"/>
          <w:lang w:eastAsia="zh-CN"/>
        </w:rPr>
        <w:t>在本章第3.3.1款规定的投标有效期内，招标人以电子形式向中标人发出中</w:t>
      </w:r>
      <w:r>
        <w:rPr>
          <w:rFonts w:ascii="宋体" w:hAnsi="宋体" w:eastAsia="宋体" w:cs="宋体"/>
          <w:spacing w:val="3"/>
          <w:highlight w:val="none"/>
          <w:lang w:eastAsia="zh-CN"/>
        </w:rPr>
        <w:t>标通知书，同时将中</w:t>
      </w:r>
      <w:r>
        <w:rPr>
          <w:rFonts w:ascii="宋体" w:hAnsi="宋体" w:eastAsia="宋体" w:cs="宋体"/>
          <w:spacing w:val="-3"/>
          <w:highlight w:val="none"/>
          <w:lang w:eastAsia="zh-CN"/>
        </w:rPr>
        <w:t>标结果通知未中标的投标人。</w:t>
      </w:r>
    </w:p>
    <w:p w14:paraId="4A61F2F3">
      <w:pPr>
        <w:spacing w:line="220" w:lineRule="auto"/>
        <w:ind w:left="3"/>
        <w:rPr>
          <w:rFonts w:ascii="宋体" w:hAnsi="宋体" w:eastAsia="宋体" w:cs="宋体"/>
          <w:highlight w:val="none"/>
          <w:lang w:eastAsia="zh-CN"/>
        </w:rPr>
      </w:pPr>
      <w:r>
        <w:rPr>
          <w:rFonts w:ascii="宋体" w:hAnsi="宋体" w:eastAsia="宋体" w:cs="宋体"/>
          <w:b/>
          <w:bCs/>
          <w:spacing w:val="12"/>
          <w:highlight w:val="none"/>
          <w:lang w:eastAsia="zh-CN"/>
        </w:rPr>
        <w:t>7.6履约保证金</w:t>
      </w:r>
    </w:p>
    <w:p w14:paraId="7DF93470">
      <w:pPr>
        <w:spacing w:before="143" w:line="318" w:lineRule="auto"/>
        <w:ind w:right="106" w:firstLine="430"/>
        <w:rPr>
          <w:rFonts w:ascii="宋体" w:hAnsi="宋体" w:eastAsia="宋体" w:cs="宋体"/>
          <w:highlight w:val="none"/>
          <w:lang w:eastAsia="zh-CN"/>
        </w:rPr>
      </w:pPr>
      <w:r>
        <w:rPr>
          <w:rFonts w:ascii="宋体" w:hAnsi="宋体" w:eastAsia="宋体" w:cs="宋体"/>
          <w:spacing w:val="1"/>
          <w:highlight w:val="none"/>
          <w:lang w:eastAsia="zh-CN"/>
        </w:rPr>
        <w:t>7.6.1在签订合同前，中标人应按投标人须知前附</w:t>
      </w:r>
      <w:r>
        <w:rPr>
          <w:rFonts w:ascii="宋体" w:hAnsi="宋体" w:eastAsia="宋体" w:cs="宋体"/>
          <w:highlight w:val="none"/>
          <w:lang w:eastAsia="zh-CN"/>
        </w:rPr>
        <w:t>表规定的形式、金额和招标文件第四章“合同</w:t>
      </w:r>
      <w:r>
        <w:rPr>
          <w:rFonts w:ascii="宋体" w:hAnsi="宋体" w:eastAsia="宋体" w:cs="宋体"/>
          <w:spacing w:val="1"/>
          <w:highlight w:val="none"/>
          <w:lang w:eastAsia="zh-CN"/>
        </w:rPr>
        <w:t>条款及格式”规定的或者事先经过招标人认可的履约保证金格式向招标人提交履约保证金。除投标人</w:t>
      </w:r>
      <w:r>
        <w:rPr>
          <w:rFonts w:ascii="宋体" w:hAnsi="宋体" w:eastAsia="宋体" w:cs="宋体"/>
          <w:spacing w:val="4"/>
          <w:highlight w:val="none"/>
          <w:lang w:eastAsia="zh-CN"/>
        </w:rPr>
        <w:t>须知前附表另有规定外，履约保证金为中标合同金额的10%。</w:t>
      </w:r>
      <w:r>
        <w:rPr>
          <w:rFonts w:ascii="宋体" w:hAnsi="宋体" w:eastAsia="宋体" w:cs="宋体"/>
          <w:spacing w:val="3"/>
          <w:highlight w:val="none"/>
          <w:lang w:eastAsia="zh-CN"/>
        </w:rPr>
        <w:t>联合体中标的，其履约保证金以联合体</w:t>
      </w:r>
      <w:r>
        <w:rPr>
          <w:rFonts w:ascii="宋体" w:hAnsi="宋体" w:eastAsia="宋体" w:cs="宋体"/>
          <w:spacing w:val="-3"/>
          <w:highlight w:val="none"/>
          <w:lang w:eastAsia="zh-CN"/>
        </w:rPr>
        <w:t>各方或者联合体中牵头人的名义提交。</w:t>
      </w:r>
    </w:p>
    <w:p w14:paraId="7AADB542">
      <w:pPr>
        <w:spacing w:before="172" w:line="281" w:lineRule="auto"/>
        <w:ind w:right="112" w:firstLine="430"/>
        <w:rPr>
          <w:rFonts w:ascii="宋体" w:hAnsi="宋体" w:eastAsia="宋体" w:cs="宋体"/>
          <w:highlight w:val="none"/>
          <w:lang w:eastAsia="zh-CN"/>
        </w:rPr>
      </w:pPr>
      <w:r>
        <w:rPr>
          <w:rFonts w:ascii="宋体" w:hAnsi="宋体" w:eastAsia="宋体" w:cs="宋体"/>
          <w:spacing w:val="3"/>
          <w:highlight w:val="none"/>
          <w:lang w:eastAsia="zh-CN"/>
        </w:rPr>
        <w:t>7.6.2中标人不能按本章第7.6.1项要求提交履约保证金的，视为放弃中标，其投标保证金不予</w:t>
      </w:r>
      <w:r>
        <w:rPr>
          <w:rFonts w:ascii="宋体" w:hAnsi="宋体" w:eastAsia="宋体" w:cs="宋体"/>
          <w:spacing w:val="-1"/>
          <w:highlight w:val="none"/>
          <w:lang w:eastAsia="zh-CN"/>
        </w:rPr>
        <w:t>退还，给招标人造成的损失超过投标保证金数额的，中标人还应当对超过部分予以赔偿。</w:t>
      </w:r>
    </w:p>
    <w:p w14:paraId="5727453A">
      <w:pPr>
        <w:spacing w:before="161" w:line="221" w:lineRule="auto"/>
        <w:ind w:left="3"/>
        <w:rPr>
          <w:rFonts w:ascii="宋体" w:hAnsi="宋体" w:eastAsia="宋体" w:cs="宋体"/>
          <w:highlight w:val="none"/>
          <w:lang w:eastAsia="zh-CN"/>
        </w:rPr>
      </w:pPr>
      <w:r>
        <w:rPr>
          <w:rFonts w:ascii="宋体" w:hAnsi="宋体" w:eastAsia="宋体" w:cs="宋体"/>
          <w:b/>
          <w:bCs/>
          <w:spacing w:val="-5"/>
          <w:highlight w:val="none"/>
          <w:lang w:eastAsia="zh-CN"/>
        </w:rPr>
        <w:t>7.7</w:t>
      </w:r>
      <w:r>
        <w:rPr>
          <w:rFonts w:ascii="宋体" w:hAnsi="宋体" w:eastAsia="宋体" w:cs="宋体"/>
          <w:spacing w:val="13"/>
          <w:highlight w:val="none"/>
          <w:lang w:eastAsia="zh-CN"/>
        </w:rPr>
        <w:t xml:space="preserve"> </w:t>
      </w:r>
      <w:r>
        <w:rPr>
          <w:rFonts w:ascii="宋体" w:hAnsi="宋体" w:eastAsia="宋体" w:cs="宋体"/>
          <w:b/>
          <w:bCs/>
          <w:spacing w:val="-5"/>
          <w:highlight w:val="none"/>
          <w:lang w:eastAsia="zh-CN"/>
        </w:rPr>
        <w:t>签订合同</w:t>
      </w:r>
    </w:p>
    <w:p w14:paraId="736C9B45">
      <w:pPr>
        <w:spacing w:before="150" w:line="322" w:lineRule="auto"/>
        <w:ind w:right="114" w:firstLine="430"/>
        <w:rPr>
          <w:rFonts w:ascii="宋体" w:hAnsi="宋体" w:eastAsia="宋体" w:cs="宋体"/>
          <w:highlight w:val="none"/>
          <w:lang w:eastAsia="zh-CN"/>
        </w:rPr>
      </w:pPr>
      <w:r>
        <w:rPr>
          <w:rFonts w:ascii="宋体" w:hAnsi="宋体" w:eastAsia="宋体" w:cs="宋体"/>
          <w:spacing w:val="1"/>
          <w:highlight w:val="none"/>
          <w:lang w:eastAsia="zh-CN"/>
        </w:rPr>
        <w:t>7.7.1招标人和中标人应当在中标通知书发出之日起30日内，根据招标文件和中标人的投标文件在线签订合同【</w:t>
      </w:r>
      <w:r>
        <w:rPr>
          <w:rFonts w:ascii="宋体" w:hAnsi="宋体" w:eastAsia="宋体" w:cs="宋体"/>
          <w:b/>
          <w:bCs/>
          <w:spacing w:val="1"/>
          <w:highlight w:val="none"/>
          <w:lang w:eastAsia="zh-CN"/>
        </w:rPr>
        <w:t>需要使用双方法定代表人或授权委托人的个人电子数字证书(个人</w:t>
      </w:r>
      <w:r>
        <w:rPr>
          <w:rFonts w:ascii="Times New Roman" w:hAnsi="Times New Roman" w:eastAsia="Times New Roman" w:cs="Times New Roman"/>
          <w:b/>
          <w:bCs/>
          <w:highlight w:val="none"/>
          <w:lang w:eastAsia="zh-CN"/>
        </w:rPr>
        <w:t>CA</w:t>
      </w:r>
      <w:r>
        <w:rPr>
          <w:rFonts w:ascii="宋体" w:hAnsi="宋体" w:eastAsia="宋体" w:cs="宋体"/>
          <w:b/>
          <w:bCs/>
          <w:spacing w:val="1"/>
          <w:highlight w:val="none"/>
          <w:lang w:eastAsia="zh-CN"/>
        </w:rPr>
        <w:t>证书)进行法定</w:t>
      </w:r>
      <w:r>
        <w:rPr>
          <w:rFonts w:ascii="宋体" w:hAnsi="宋体" w:eastAsia="宋体" w:cs="宋体"/>
          <w:b/>
          <w:bCs/>
          <w:highlight w:val="none"/>
          <w:lang w:eastAsia="zh-CN"/>
        </w:rPr>
        <w:t>代表人或授权委托人签名，使用单位电子数字证书(</w:t>
      </w:r>
      <w:r>
        <w:rPr>
          <w:rFonts w:ascii="宋体" w:hAnsi="宋体" w:eastAsia="宋体" w:cs="宋体"/>
          <w:b/>
          <w:bCs/>
          <w:spacing w:val="-1"/>
          <w:highlight w:val="none"/>
          <w:lang w:eastAsia="zh-CN"/>
        </w:rPr>
        <w:t>或粤企签)进行盖章】</w:t>
      </w:r>
      <w:r>
        <w:rPr>
          <w:rFonts w:ascii="宋体" w:hAnsi="宋体" w:eastAsia="宋体" w:cs="宋体"/>
          <w:spacing w:val="-1"/>
          <w:highlight w:val="none"/>
          <w:lang w:eastAsia="zh-CN"/>
        </w:rPr>
        <w:t>。中标人无正当理由拒签合</w:t>
      </w:r>
      <w:r>
        <w:rPr>
          <w:rFonts w:ascii="宋体" w:hAnsi="宋体" w:eastAsia="宋体" w:cs="宋体"/>
          <w:spacing w:val="1"/>
          <w:highlight w:val="none"/>
          <w:lang w:eastAsia="zh-CN"/>
        </w:rPr>
        <w:t>同，在签订合同时向招标人提出附加条件，或者不按照招标文件要求提交履约保证金的，招标人有权取消其中标资格，其投标保证金不予退还；给招标人造成的损失超过投标保证金数额的，中标人还应</w:t>
      </w:r>
      <w:r>
        <w:rPr>
          <w:rFonts w:ascii="宋体" w:hAnsi="宋体" w:eastAsia="宋体" w:cs="宋体"/>
          <w:spacing w:val="-5"/>
          <w:highlight w:val="none"/>
          <w:lang w:eastAsia="zh-CN"/>
        </w:rPr>
        <w:t>当对超过部分予以赔偿。</w:t>
      </w:r>
    </w:p>
    <w:p w14:paraId="3FF5D7E4">
      <w:pPr>
        <w:spacing w:before="200" w:line="286" w:lineRule="auto"/>
        <w:ind w:right="116" w:firstLine="430"/>
        <w:rPr>
          <w:rFonts w:ascii="宋体" w:hAnsi="宋体" w:eastAsia="宋体" w:cs="宋体"/>
          <w:highlight w:val="none"/>
          <w:lang w:eastAsia="zh-CN"/>
        </w:rPr>
      </w:pPr>
      <w:r>
        <w:rPr>
          <w:rFonts w:ascii="宋体" w:hAnsi="宋体" w:eastAsia="宋体" w:cs="宋体"/>
          <w:highlight w:val="none"/>
          <w:lang w:eastAsia="zh-CN"/>
        </w:rPr>
        <w:t>7.7.2</w:t>
      </w:r>
      <w:r>
        <w:rPr>
          <w:rFonts w:ascii="宋体" w:hAnsi="宋体" w:eastAsia="宋体" w:cs="宋体"/>
          <w:spacing w:val="47"/>
          <w:highlight w:val="none"/>
          <w:lang w:eastAsia="zh-CN"/>
        </w:rPr>
        <w:t xml:space="preserve"> </w:t>
      </w:r>
      <w:r>
        <w:rPr>
          <w:rFonts w:ascii="宋体" w:hAnsi="宋体" w:eastAsia="宋体" w:cs="宋体"/>
          <w:highlight w:val="none"/>
          <w:lang w:eastAsia="zh-CN"/>
        </w:rPr>
        <w:t>发出中标通知书后，招标人无正当理由拒签合同，或者在签订合同时向中标人提出附加条</w:t>
      </w:r>
      <w:r>
        <w:rPr>
          <w:rFonts w:ascii="宋体" w:hAnsi="宋体" w:eastAsia="宋体" w:cs="宋体"/>
          <w:spacing w:val="-1"/>
          <w:highlight w:val="none"/>
          <w:lang w:eastAsia="zh-CN"/>
        </w:rPr>
        <w:t>件的，招标人向中标人退还投标保证金；给中标人造成损失的，还应当赔偿损</w:t>
      </w:r>
      <w:r>
        <w:rPr>
          <w:rFonts w:ascii="宋体" w:hAnsi="宋体" w:eastAsia="宋体" w:cs="宋体"/>
          <w:spacing w:val="-2"/>
          <w:highlight w:val="none"/>
          <w:lang w:eastAsia="zh-CN"/>
        </w:rPr>
        <w:t>失。</w:t>
      </w:r>
    </w:p>
    <w:p w14:paraId="6EB8901B">
      <w:pPr>
        <w:spacing w:before="121" w:line="219" w:lineRule="auto"/>
        <w:jc w:val="right"/>
        <w:rPr>
          <w:rFonts w:ascii="宋体" w:hAnsi="宋体" w:eastAsia="宋体" w:cs="宋体"/>
          <w:highlight w:val="none"/>
          <w:lang w:eastAsia="zh-CN"/>
        </w:rPr>
      </w:pPr>
      <w:r>
        <w:rPr>
          <w:rFonts w:ascii="宋体" w:hAnsi="宋体" w:eastAsia="宋体" w:cs="宋体"/>
          <w:spacing w:val="-3"/>
          <w:highlight w:val="none"/>
          <w:lang w:eastAsia="zh-CN"/>
        </w:rPr>
        <w:t>7.7.3联合体中标的，联合体各方应当共同与招标人签订合同，就中标</w:t>
      </w:r>
      <w:r>
        <w:rPr>
          <w:rFonts w:ascii="宋体" w:hAnsi="宋体" w:eastAsia="宋体" w:cs="宋体"/>
          <w:spacing w:val="-4"/>
          <w:highlight w:val="none"/>
          <w:lang w:eastAsia="zh-CN"/>
        </w:rPr>
        <w:t>项目向招标人承担连带责任。</w:t>
      </w:r>
    </w:p>
    <w:p w14:paraId="5454E08E">
      <w:pPr>
        <w:spacing w:before="157" w:line="219" w:lineRule="auto"/>
        <w:ind w:left="3"/>
        <w:rPr>
          <w:rFonts w:ascii="宋体" w:hAnsi="宋体" w:eastAsia="宋体" w:cs="宋体"/>
          <w:highlight w:val="none"/>
          <w:lang w:eastAsia="zh-CN"/>
        </w:rPr>
      </w:pPr>
      <w:r>
        <w:rPr>
          <w:rFonts w:ascii="宋体" w:hAnsi="宋体" w:eastAsia="宋体" w:cs="宋体"/>
          <w:b/>
          <w:bCs/>
          <w:highlight w:val="none"/>
          <w:lang w:eastAsia="zh-CN"/>
        </w:rPr>
        <w:t>8.纪律和监督</w:t>
      </w:r>
    </w:p>
    <w:p w14:paraId="4A250CDB">
      <w:pPr>
        <w:spacing w:before="151" w:line="219" w:lineRule="auto"/>
        <w:ind w:left="3"/>
        <w:rPr>
          <w:rFonts w:ascii="宋体" w:hAnsi="宋体" w:eastAsia="宋体" w:cs="宋体"/>
          <w:highlight w:val="none"/>
          <w:lang w:eastAsia="zh-CN"/>
        </w:rPr>
      </w:pPr>
      <w:r>
        <w:rPr>
          <w:rFonts w:ascii="宋体" w:hAnsi="宋体" w:eastAsia="宋体" w:cs="宋体"/>
          <w:b/>
          <w:bCs/>
          <w:spacing w:val="8"/>
          <w:highlight w:val="none"/>
          <w:lang w:eastAsia="zh-CN"/>
        </w:rPr>
        <w:t>8.1对招标人的纪律要求</w:t>
      </w:r>
    </w:p>
    <w:p w14:paraId="31DD4852">
      <w:pPr>
        <w:spacing w:before="154" w:line="346" w:lineRule="auto"/>
        <w:ind w:right="115" w:firstLine="430"/>
        <w:rPr>
          <w:rFonts w:ascii="宋体" w:hAnsi="宋体" w:eastAsia="宋体" w:cs="宋体"/>
          <w:highlight w:val="none"/>
          <w:lang w:eastAsia="zh-CN"/>
        </w:rPr>
      </w:pPr>
      <w:r>
        <w:rPr>
          <w:rFonts w:ascii="宋体" w:hAnsi="宋体" w:eastAsia="宋体" w:cs="宋体"/>
          <w:spacing w:val="1"/>
          <w:highlight w:val="none"/>
          <w:lang w:eastAsia="zh-CN"/>
        </w:rPr>
        <w:t>招标人不得泄露招标投标活动中应当保密的情况和资料，不得与投标人串通损害国家利益、社会</w:t>
      </w:r>
      <w:r>
        <w:rPr>
          <w:rFonts w:ascii="宋体" w:hAnsi="宋体" w:eastAsia="宋体" w:cs="宋体"/>
          <w:spacing w:val="-4"/>
          <w:highlight w:val="none"/>
          <w:lang w:eastAsia="zh-CN"/>
        </w:rPr>
        <w:t>公共利益或者他人合法权益。</w:t>
      </w:r>
    </w:p>
    <w:p w14:paraId="36668FAE">
      <w:pPr>
        <w:spacing w:line="219" w:lineRule="auto"/>
        <w:ind w:left="3"/>
        <w:rPr>
          <w:rFonts w:ascii="宋体" w:hAnsi="宋体" w:eastAsia="宋体" w:cs="宋体"/>
          <w:highlight w:val="none"/>
          <w:lang w:eastAsia="zh-CN"/>
        </w:rPr>
      </w:pPr>
      <w:r>
        <w:rPr>
          <w:rFonts w:ascii="宋体" w:hAnsi="宋体" w:eastAsia="宋体" w:cs="宋体"/>
          <w:b/>
          <w:bCs/>
          <w:spacing w:val="8"/>
          <w:highlight w:val="none"/>
          <w:lang w:eastAsia="zh-CN"/>
        </w:rPr>
        <w:t>8.2对投标人的纪律要求</w:t>
      </w:r>
    </w:p>
    <w:p w14:paraId="09768285">
      <w:pPr>
        <w:spacing w:before="143" w:line="346" w:lineRule="auto"/>
        <w:ind w:left="183" w:right="101" w:firstLine="246"/>
        <w:rPr>
          <w:rFonts w:ascii="宋体" w:hAnsi="宋体" w:eastAsia="宋体" w:cs="宋体"/>
          <w:spacing w:val="-6"/>
          <w:highlight w:val="none"/>
          <w:lang w:eastAsia="zh-CN"/>
        </w:rPr>
      </w:pPr>
      <w:r>
        <w:rPr>
          <w:rFonts w:ascii="宋体" w:hAnsi="宋体" w:eastAsia="宋体" w:cs="宋体"/>
          <w:spacing w:val="2"/>
          <w:highlight w:val="none"/>
          <w:lang w:eastAsia="zh-CN"/>
        </w:rPr>
        <w:t>投标人不得相互串通投标或者与招标人串通投</w:t>
      </w:r>
      <w:r>
        <w:rPr>
          <w:rFonts w:ascii="宋体" w:hAnsi="宋体" w:eastAsia="宋体" w:cs="宋体"/>
          <w:spacing w:val="1"/>
          <w:highlight w:val="none"/>
          <w:lang w:eastAsia="zh-CN"/>
        </w:rPr>
        <w:t>标，不得向招标人或者评标委员会成员行贿谋取中</w:t>
      </w:r>
      <w:r>
        <w:rPr>
          <w:rFonts w:ascii="宋体" w:hAnsi="宋体" w:eastAsia="宋体" w:cs="宋体"/>
          <w:spacing w:val="-17"/>
          <w:highlight w:val="none"/>
          <w:lang w:eastAsia="zh-CN"/>
        </w:rPr>
        <w:t>标，不得以他人名义投标或者以其他方式弄虚作假骗取中标；投标人不得以任何方式干扰、影响评标</w:t>
      </w:r>
      <w:r>
        <w:rPr>
          <w:rFonts w:ascii="宋体" w:hAnsi="宋体" w:eastAsia="宋体" w:cs="宋体"/>
          <w:spacing w:val="-6"/>
          <w:highlight w:val="none"/>
          <w:lang w:eastAsia="zh-CN"/>
        </w:rPr>
        <w:t>工作。</w:t>
      </w:r>
      <w:bookmarkStart w:id="2" w:name="bookmark7"/>
      <w:bookmarkEnd w:id="2"/>
    </w:p>
    <w:p w14:paraId="7800E289">
      <w:pPr>
        <w:spacing w:before="143" w:line="346" w:lineRule="auto"/>
        <w:ind w:left="183" w:right="101" w:firstLine="246"/>
        <w:rPr>
          <w:rFonts w:ascii="宋体" w:hAnsi="宋体" w:eastAsia="宋体" w:cs="宋体"/>
          <w:highlight w:val="none"/>
          <w:lang w:eastAsia="zh-CN"/>
        </w:rPr>
      </w:pPr>
      <w:r>
        <w:rPr>
          <w:rFonts w:ascii="宋体" w:hAnsi="宋体" w:eastAsia="宋体" w:cs="宋体"/>
          <w:b/>
          <w:bCs/>
          <w:spacing w:val="5"/>
          <w:highlight w:val="none"/>
          <w:lang w:eastAsia="zh-CN"/>
        </w:rPr>
        <w:t>8.3对评标委员会成员的纪律要求</w:t>
      </w:r>
    </w:p>
    <w:p w14:paraId="75007499">
      <w:pPr>
        <w:spacing w:before="163" w:line="349" w:lineRule="auto"/>
        <w:ind w:right="24" w:firstLine="430"/>
        <w:rPr>
          <w:rFonts w:ascii="宋体" w:hAnsi="宋体" w:eastAsia="宋体" w:cs="宋体"/>
          <w:highlight w:val="none"/>
          <w:lang w:eastAsia="zh-CN"/>
        </w:rPr>
      </w:pPr>
      <w:r>
        <w:rPr>
          <w:rFonts w:ascii="宋体" w:hAnsi="宋体" w:eastAsia="宋体" w:cs="宋体"/>
          <w:spacing w:val="1"/>
          <w:highlight w:val="none"/>
          <w:lang w:eastAsia="zh-CN"/>
        </w:rPr>
        <w:t>评标委员会成员不得收受他人的财物或者其他好处，不得向他人透露对投标文件的评审和比较、</w:t>
      </w:r>
      <w:r>
        <w:rPr>
          <w:rFonts w:ascii="宋体" w:hAnsi="宋体" w:eastAsia="宋体" w:cs="宋体"/>
          <w:spacing w:val="2"/>
          <w:highlight w:val="none"/>
          <w:lang w:eastAsia="zh-CN"/>
        </w:rPr>
        <w:t xml:space="preserve"> </w:t>
      </w:r>
      <w:r>
        <w:rPr>
          <w:rFonts w:ascii="宋体" w:hAnsi="宋体" w:eastAsia="宋体" w:cs="宋体"/>
          <w:spacing w:val="1"/>
          <w:highlight w:val="none"/>
          <w:lang w:eastAsia="zh-CN"/>
        </w:rPr>
        <w:t>中标候选人的推荐情况以及评标有关的其他情况。在评标活动中，评标委员会成员应</w:t>
      </w:r>
      <w:r>
        <w:rPr>
          <w:rFonts w:ascii="宋体" w:hAnsi="宋体" w:eastAsia="宋体" w:cs="宋体"/>
          <w:highlight w:val="none"/>
          <w:lang w:eastAsia="zh-CN"/>
        </w:rPr>
        <w:t xml:space="preserve">当客观、公正地 </w:t>
      </w:r>
      <w:r>
        <w:rPr>
          <w:rFonts w:ascii="宋体" w:hAnsi="宋体" w:eastAsia="宋体" w:cs="宋体"/>
          <w:spacing w:val="1"/>
          <w:highlight w:val="none"/>
          <w:lang w:eastAsia="zh-CN"/>
        </w:rPr>
        <w:t>履行职责，遵守职业道德，不得擅离职守，影响评标程序正常进行，不得使用第三章“评标办法”没</w:t>
      </w:r>
      <w:r>
        <w:rPr>
          <w:rFonts w:ascii="宋体" w:hAnsi="宋体" w:eastAsia="宋体" w:cs="宋体"/>
          <w:spacing w:val="14"/>
          <w:highlight w:val="none"/>
          <w:lang w:eastAsia="zh-CN"/>
        </w:rPr>
        <w:t xml:space="preserve"> </w:t>
      </w:r>
      <w:r>
        <w:rPr>
          <w:rFonts w:ascii="宋体" w:hAnsi="宋体" w:eastAsia="宋体" w:cs="宋体"/>
          <w:spacing w:val="-3"/>
          <w:highlight w:val="none"/>
          <w:lang w:eastAsia="zh-CN"/>
        </w:rPr>
        <w:t>有规定的评审因素和标准进行评标。</w:t>
      </w:r>
    </w:p>
    <w:p w14:paraId="60711832">
      <w:pPr>
        <w:spacing w:line="219" w:lineRule="auto"/>
        <w:ind w:left="3"/>
        <w:rPr>
          <w:rFonts w:ascii="宋体" w:hAnsi="宋体" w:eastAsia="宋体" w:cs="宋体"/>
          <w:highlight w:val="none"/>
          <w:lang w:eastAsia="zh-CN"/>
        </w:rPr>
      </w:pPr>
      <w:r>
        <w:rPr>
          <w:rFonts w:ascii="宋体" w:hAnsi="宋体" w:eastAsia="宋体" w:cs="宋体"/>
          <w:b/>
          <w:bCs/>
          <w:spacing w:val="4"/>
          <w:highlight w:val="none"/>
          <w:lang w:eastAsia="zh-CN"/>
        </w:rPr>
        <w:t>8.4对与评标活动有关的工作人员的纪律要求</w:t>
      </w:r>
    </w:p>
    <w:p w14:paraId="4671A3EB">
      <w:pPr>
        <w:spacing w:before="143" w:line="354" w:lineRule="auto"/>
        <w:ind w:right="20" w:firstLine="430"/>
        <w:jc w:val="both"/>
        <w:rPr>
          <w:rFonts w:ascii="宋体" w:hAnsi="宋体" w:eastAsia="宋体" w:cs="宋体"/>
          <w:highlight w:val="none"/>
          <w:lang w:eastAsia="zh-CN"/>
        </w:rPr>
      </w:pPr>
      <w:r>
        <w:rPr>
          <w:rFonts w:ascii="宋体" w:hAnsi="宋体" w:eastAsia="宋体" w:cs="宋体"/>
          <w:spacing w:val="1"/>
          <w:highlight w:val="none"/>
          <w:lang w:eastAsia="zh-CN"/>
        </w:rPr>
        <w:t>与评标活动有关的工作人员不得收受他人的财物或者其他好处，不得向他人透露对投标文件的评审和比较、中标候选人的推荐情况以及评标有关的其他情况。在评标活动中，与评标活动有关的工作</w:t>
      </w:r>
      <w:r>
        <w:rPr>
          <w:rFonts w:ascii="宋体" w:hAnsi="宋体" w:eastAsia="宋体" w:cs="宋体"/>
          <w:spacing w:val="-2"/>
          <w:highlight w:val="none"/>
          <w:lang w:eastAsia="zh-CN"/>
        </w:rPr>
        <w:t>人员不得擅离职守，影响评标程序正常进行。</w:t>
      </w:r>
    </w:p>
    <w:p w14:paraId="383ABF96">
      <w:pPr>
        <w:spacing w:line="220" w:lineRule="auto"/>
        <w:ind w:left="3"/>
        <w:rPr>
          <w:rFonts w:ascii="宋体" w:hAnsi="宋体" w:eastAsia="宋体" w:cs="宋体"/>
          <w:highlight w:val="none"/>
          <w:lang w:eastAsia="zh-CN"/>
        </w:rPr>
      </w:pPr>
      <w:r>
        <w:rPr>
          <w:rFonts w:ascii="宋体" w:hAnsi="宋体" w:eastAsia="宋体" w:cs="宋体"/>
          <w:b/>
          <w:bCs/>
          <w:spacing w:val="5"/>
          <w:highlight w:val="none"/>
          <w:lang w:eastAsia="zh-CN"/>
        </w:rPr>
        <w:t>8</w:t>
      </w:r>
      <w:r>
        <w:rPr>
          <w:rFonts w:ascii="宋体" w:hAnsi="宋体" w:eastAsia="宋体" w:cs="宋体"/>
          <w:spacing w:val="-54"/>
          <w:highlight w:val="none"/>
          <w:lang w:eastAsia="zh-CN"/>
        </w:rPr>
        <w:t xml:space="preserve"> </w:t>
      </w:r>
      <w:r>
        <w:rPr>
          <w:rFonts w:ascii="宋体" w:hAnsi="宋体" w:eastAsia="宋体" w:cs="宋体"/>
          <w:b/>
          <w:bCs/>
          <w:spacing w:val="5"/>
          <w:highlight w:val="none"/>
          <w:lang w:eastAsia="zh-CN"/>
        </w:rPr>
        <w:t>.</w:t>
      </w:r>
      <w:r>
        <w:rPr>
          <w:rFonts w:ascii="宋体" w:hAnsi="宋体" w:eastAsia="宋体" w:cs="宋体"/>
          <w:spacing w:val="-56"/>
          <w:highlight w:val="none"/>
          <w:lang w:eastAsia="zh-CN"/>
        </w:rPr>
        <w:t xml:space="preserve"> </w:t>
      </w:r>
      <w:r>
        <w:rPr>
          <w:rFonts w:ascii="宋体" w:hAnsi="宋体" w:eastAsia="宋体" w:cs="宋体"/>
          <w:b/>
          <w:bCs/>
          <w:spacing w:val="5"/>
          <w:highlight w:val="none"/>
          <w:lang w:eastAsia="zh-CN"/>
        </w:rPr>
        <w:t>5投诉</w:t>
      </w:r>
    </w:p>
    <w:p w14:paraId="37BCD0DD">
      <w:pPr>
        <w:spacing w:before="142" w:line="289" w:lineRule="auto"/>
        <w:ind w:firstLine="430"/>
        <w:rPr>
          <w:rFonts w:ascii="宋体" w:hAnsi="宋体" w:eastAsia="宋体" w:cs="宋体"/>
          <w:highlight w:val="none"/>
          <w:lang w:eastAsia="zh-CN"/>
        </w:rPr>
      </w:pPr>
      <w:r>
        <w:rPr>
          <w:rFonts w:ascii="宋体" w:hAnsi="宋体" w:eastAsia="宋体" w:cs="宋体"/>
          <w:spacing w:val="-1"/>
          <w:highlight w:val="none"/>
          <w:lang w:eastAsia="zh-CN"/>
        </w:rPr>
        <w:t>8.5.1投标人或者其他利害关系人认为招标投标活动不符合法律、行政</w:t>
      </w:r>
      <w:r>
        <w:rPr>
          <w:rFonts w:ascii="宋体" w:hAnsi="宋体" w:eastAsia="宋体" w:cs="宋体"/>
          <w:spacing w:val="-2"/>
          <w:highlight w:val="none"/>
          <w:lang w:eastAsia="zh-CN"/>
        </w:rPr>
        <w:t>法规规定的，可以自知道或</w:t>
      </w:r>
      <w:r>
        <w:rPr>
          <w:rFonts w:ascii="宋体" w:hAnsi="宋体" w:eastAsia="宋体" w:cs="宋体"/>
          <w:spacing w:val="2"/>
          <w:highlight w:val="none"/>
          <w:lang w:eastAsia="zh-CN"/>
        </w:rPr>
        <w:t>者应当知道之日起10日内线上向有关行政监督部门投诉。投诉应当有明确的请求和必</w:t>
      </w:r>
      <w:r>
        <w:rPr>
          <w:rFonts w:ascii="宋体" w:hAnsi="宋体" w:eastAsia="宋体" w:cs="宋体"/>
          <w:spacing w:val="1"/>
          <w:highlight w:val="none"/>
          <w:lang w:eastAsia="zh-CN"/>
        </w:rPr>
        <w:t>要的证明材料。</w:t>
      </w:r>
    </w:p>
    <w:p w14:paraId="4FDD1014">
      <w:pPr>
        <w:spacing w:before="154" w:line="310" w:lineRule="auto"/>
        <w:ind w:right="18" w:firstLine="430"/>
        <w:rPr>
          <w:rFonts w:ascii="宋体" w:hAnsi="宋体" w:eastAsia="宋体" w:cs="宋体"/>
          <w:highlight w:val="none"/>
          <w:lang w:eastAsia="zh-CN"/>
        </w:rPr>
      </w:pPr>
      <w:r>
        <w:rPr>
          <w:rFonts w:ascii="宋体" w:hAnsi="宋体" w:eastAsia="宋体" w:cs="宋体"/>
          <w:spacing w:val="-1"/>
          <w:highlight w:val="none"/>
          <w:lang w:eastAsia="zh-CN"/>
        </w:rPr>
        <w:t>8.5.2投标人或者其他利害关系人对招标文件、开标和评标结果提出投诉的，应当按照</w:t>
      </w:r>
      <w:r>
        <w:rPr>
          <w:rFonts w:ascii="宋体" w:hAnsi="宋体" w:eastAsia="宋体" w:cs="宋体"/>
          <w:spacing w:val="-2"/>
          <w:highlight w:val="none"/>
          <w:lang w:eastAsia="zh-CN"/>
        </w:rPr>
        <w:t>投标人须知</w:t>
      </w:r>
      <w:r>
        <w:rPr>
          <w:rFonts w:ascii="宋体" w:hAnsi="宋体" w:eastAsia="宋体" w:cs="宋体"/>
          <w:spacing w:val="10"/>
          <w:highlight w:val="none"/>
          <w:lang w:eastAsia="zh-CN"/>
        </w:rPr>
        <w:t>第2.4款、第5.3款和第7.2款的规定线上先向招标人提出异议。异议答复期间不计算</w:t>
      </w:r>
      <w:r>
        <w:rPr>
          <w:rFonts w:ascii="宋体" w:hAnsi="宋体" w:eastAsia="宋体" w:cs="宋体"/>
          <w:spacing w:val="9"/>
          <w:highlight w:val="none"/>
          <w:lang w:eastAsia="zh-CN"/>
        </w:rPr>
        <w:t>在第8.5.1项</w:t>
      </w:r>
      <w:r>
        <w:rPr>
          <w:rFonts w:ascii="宋体" w:hAnsi="宋体" w:eastAsia="宋体" w:cs="宋体"/>
          <w:spacing w:val="-5"/>
          <w:highlight w:val="none"/>
          <w:lang w:eastAsia="zh-CN"/>
        </w:rPr>
        <w:t>规定的期限内。</w:t>
      </w:r>
    </w:p>
    <w:p w14:paraId="280877AE">
      <w:pPr>
        <w:spacing w:before="146" w:line="219" w:lineRule="auto"/>
        <w:ind w:left="3"/>
        <w:rPr>
          <w:rFonts w:ascii="宋体" w:hAnsi="宋体" w:eastAsia="宋体" w:cs="宋体"/>
          <w:highlight w:val="none"/>
          <w:lang w:eastAsia="zh-CN"/>
        </w:rPr>
      </w:pPr>
      <w:r>
        <w:rPr>
          <w:rFonts w:ascii="宋体" w:hAnsi="宋体" w:eastAsia="宋体" w:cs="宋体"/>
          <w:b/>
          <w:bCs/>
          <w:highlight w:val="none"/>
          <w:lang w:eastAsia="zh-CN"/>
        </w:rPr>
        <w:t>9.是否采用电子招标投标</w:t>
      </w:r>
    </w:p>
    <w:p w14:paraId="734F4AD2">
      <w:pPr>
        <w:spacing w:before="144" w:line="219" w:lineRule="auto"/>
        <w:ind w:left="430"/>
        <w:rPr>
          <w:rFonts w:ascii="宋体" w:hAnsi="宋体" w:eastAsia="宋体" w:cs="宋体"/>
          <w:highlight w:val="none"/>
          <w:lang w:eastAsia="zh-CN"/>
        </w:rPr>
      </w:pPr>
      <w:r>
        <w:rPr>
          <w:rFonts w:ascii="宋体" w:hAnsi="宋体" w:eastAsia="宋体" w:cs="宋体"/>
          <w:spacing w:val="-2"/>
          <w:highlight w:val="none"/>
          <w:lang w:eastAsia="zh-CN"/>
        </w:rPr>
        <w:t>本招标项目是否采用电子招标投标方式，见投标人须知前附表。</w:t>
      </w:r>
    </w:p>
    <w:p w14:paraId="6CF16D02">
      <w:pPr>
        <w:spacing w:before="149" w:line="219" w:lineRule="auto"/>
        <w:ind w:left="3"/>
        <w:rPr>
          <w:rFonts w:ascii="宋体" w:hAnsi="宋体" w:eastAsia="宋体" w:cs="宋体"/>
          <w:highlight w:val="none"/>
          <w:lang w:eastAsia="zh-CN"/>
        </w:rPr>
      </w:pPr>
      <w:r>
        <w:rPr>
          <w:rFonts w:ascii="宋体" w:hAnsi="宋体" w:eastAsia="宋体" w:cs="宋体"/>
          <w:b/>
          <w:bCs/>
          <w:spacing w:val="-3"/>
          <w:highlight w:val="none"/>
          <w:lang w:eastAsia="zh-CN"/>
        </w:rPr>
        <w:t>10.需要补充的其他内容</w:t>
      </w:r>
    </w:p>
    <w:p w14:paraId="5CA53B72">
      <w:pPr>
        <w:spacing w:before="153" w:line="219" w:lineRule="auto"/>
        <w:ind w:left="430"/>
        <w:rPr>
          <w:rFonts w:ascii="宋体" w:hAnsi="宋体" w:eastAsia="宋体" w:cs="宋体"/>
          <w:highlight w:val="none"/>
          <w:lang w:eastAsia="zh-CN"/>
        </w:rPr>
      </w:pPr>
      <w:r>
        <w:rPr>
          <w:rFonts w:ascii="宋体" w:hAnsi="宋体" w:eastAsia="宋体" w:cs="宋体"/>
          <w:spacing w:val="-3"/>
          <w:highlight w:val="none"/>
          <w:lang w:eastAsia="zh-CN"/>
        </w:rPr>
        <w:t>需要补充的其他内容：见投标人须知前附表。</w:t>
      </w:r>
    </w:p>
    <w:p w14:paraId="183765FE">
      <w:pPr>
        <w:spacing w:line="219" w:lineRule="auto"/>
        <w:rPr>
          <w:rFonts w:ascii="宋体" w:hAnsi="宋体" w:eastAsia="宋体" w:cs="宋体"/>
          <w:highlight w:val="none"/>
          <w:lang w:eastAsia="zh-CN"/>
        </w:rPr>
        <w:sectPr>
          <w:footerReference r:id="rId8" w:type="default"/>
          <w:pgSz w:w="11910" w:h="16840"/>
          <w:pgMar w:top="1162" w:right="1305" w:bottom="857" w:left="1279" w:header="0" w:footer="731" w:gutter="0"/>
          <w:cols w:space="720" w:num="1"/>
        </w:sectPr>
      </w:pPr>
    </w:p>
    <w:p w14:paraId="2C426DEE">
      <w:pPr>
        <w:kinsoku/>
        <w:autoSpaceDE/>
        <w:autoSpaceDN/>
        <w:adjustRightInd/>
        <w:snapToGrid/>
        <w:textAlignment w:val="auto"/>
        <w:rPr>
          <w:rFonts w:ascii="宋体" w:hAnsi="宋体" w:eastAsia="宋体" w:cs="宋体"/>
          <w:b/>
          <w:bCs/>
          <w:spacing w:val="-9"/>
          <w:sz w:val="24"/>
          <w:szCs w:val="24"/>
          <w:highlight w:val="none"/>
          <w:lang w:eastAsia="zh-CN"/>
        </w:rPr>
      </w:pPr>
    </w:p>
    <w:p w14:paraId="034FDFAD">
      <w:pPr>
        <w:pStyle w:val="19"/>
        <w:spacing w:before="130" w:line="219" w:lineRule="auto"/>
        <w:ind w:left="3224"/>
        <w:outlineLvl w:val="0"/>
        <w:rPr>
          <w:sz w:val="40"/>
          <w:szCs w:val="40"/>
          <w:highlight w:val="none"/>
          <w:lang w:eastAsia="zh-CN"/>
        </w:rPr>
      </w:pPr>
      <w:bookmarkStart w:id="3" w:name="_Toc13466"/>
      <w:r>
        <w:rPr>
          <w:b/>
          <w:bCs/>
          <w:spacing w:val="-4"/>
          <w:sz w:val="40"/>
          <w:szCs w:val="40"/>
          <w:highlight w:val="none"/>
          <w:lang w:eastAsia="zh-CN"/>
        </w:rPr>
        <w:t>第三章</w:t>
      </w:r>
      <w:r>
        <w:rPr>
          <w:spacing w:val="-4"/>
          <w:sz w:val="40"/>
          <w:szCs w:val="40"/>
          <w:highlight w:val="none"/>
          <w:lang w:eastAsia="zh-CN"/>
        </w:rPr>
        <w:t xml:space="preserve">  </w:t>
      </w:r>
      <w:r>
        <w:rPr>
          <w:b/>
          <w:bCs/>
          <w:spacing w:val="-4"/>
          <w:sz w:val="40"/>
          <w:szCs w:val="40"/>
          <w:highlight w:val="none"/>
          <w:lang w:eastAsia="zh-CN"/>
        </w:rPr>
        <w:t>评标办法</w:t>
      </w:r>
      <w:bookmarkEnd w:id="3"/>
    </w:p>
    <w:p w14:paraId="433C8A82">
      <w:pPr>
        <w:pStyle w:val="19"/>
        <w:spacing w:before="117" w:line="219" w:lineRule="auto"/>
        <w:ind w:left="3564"/>
        <w:rPr>
          <w:sz w:val="36"/>
          <w:szCs w:val="36"/>
          <w:highlight w:val="none"/>
          <w:lang w:eastAsia="zh-CN"/>
        </w:rPr>
      </w:pPr>
      <w:r>
        <w:rPr>
          <w:b/>
          <w:bCs/>
          <w:spacing w:val="-5"/>
          <w:sz w:val="36"/>
          <w:szCs w:val="36"/>
          <w:highlight w:val="none"/>
          <w:lang w:eastAsia="zh-CN"/>
        </w:rPr>
        <w:t>评标办法前附表</w:t>
      </w:r>
    </w:p>
    <w:p w14:paraId="55B25924">
      <w:pPr>
        <w:spacing w:line="111" w:lineRule="exact"/>
        <w:rPr>
          <w:highlight w:val="none"/>
          <w:lang w:eastAsia="zh-CN"/>
        </w:rPr>
      </w:pPr>
    </w:p>
    <w:tbl>
      <w:tblPr>
        <w:tblStyle w:val="54"/>
        <w:tblW w:w="97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787"/>
        <w:gridCol w:w="378"/>
        <w:gridCol w:w="1563"/>
        <w:gridCol w:w="6250"/>
      </w:tblGrid>
      <w:tr w14:paraId="1CA16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591" w:type="dxa"/>
            <w:gridSpan w:val="2"/>
          </w:tcPr>
          <w:p w14:paraId="7A196AE0">
            <w:pPr>
              <w:pStyle w:val="55"/>
              <w:spacing w:before="0" w:beforeLines="0" w:afterLines="0" w:line="360" w:lineRule="auto"/>
              <w:ind w:left="580"/>
              <w:rPr>
                <w:sz w:val="21"/>
                <w:szCs w:val="21"/>
                <w:highlight w:val="none"/>
              </w:rPr>
            </w:pPr>
            <w:r>
              <w:rPr>
                <w:rFonts w:hint="eastAsia"/>
                <w:sz w:val="21"/>
                <w:szCs w:val="21"/>
                <w:highlight w:val="none"/>
              </w:rPr>
              <w:t>条款号</w:t>
            </w:r>
          </w:p>
        </w:tc>
        <w:tc>
          <w:tcPr>
            <w:tcW w:w="1941" w:type="dxa"/>
            <w:gridSpan w:val="2"/>
          </w:tcPr>
          <w:p w14:paraId="7883ECD3">
            <w:pPr>
              <w:pStyle w:val="55"/>
              <w:spacing w:before="0" w:beforeLines="0" w:afterLines="0" w:line="360" w:lineRule="auto"/>
              <w:ind w:left="655"/>
              <w:rPr>
                <w:sz w:val="21"/>
                <w:szCs w:val="21"/>
                <w:highlight w:val="none"/>
              </w:rPr>
            </w:pPr>
            <w:r>
              <w:rPr>
                <w:rFonts w:hint="eastAsia"/>
                <w:sz w:val="21"/>
                <w:szCs w:val="21"/>
                <w:highlight w:val="none"/>
              </w:rPr>
              <w:t>评审因素</w:t>
            </w:r>
          </w:p>
        </w:tc>
        <w:tc>
          <w:tcPr>
            <w:tcW w:w="6250" w:type="dxa"/>
            <w:tcBorders>
              <w:right w:val="single" w:color="auto" w:sz="4" w:space="0"/>
            </w:tcBorders>
          </w:tcPr>
          <w:p w14:paraId="30D1DEB4">
            <w:pPr>
              <w:pStyle w:val="55"/>
              <w:spacing w:before="0" w:beforeLines="0" w:afterLines="0" w:line="360" w:lineRule="auto"/>
              <w:ind w:left="2843"/>
              <w:rPr>
                <w:sz w:val="21"/>
                <w:szCs w:val="21"/>
                <w:highlight w:val="none"/>
              </w:rPr>
            </w:pPr>
            <w:r>
              <w:rPr>
                <w:rFonts w:hint="eastAsia"/>
                <w:sz w:val="21"/>
                <w:szCs w:val="21"/>
                <w:highlight w:val="none"/>
              </w:rPr>
              <w:t>评审标准</w:t>
            </w:r>
          </w:p>
        </w:tc>
      </w:tr>
      <w:tr w14:paraId="2A3E2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04" w:type="dxa"/>
            <w:vMerge w:val="restart"/>
            <w:tcBorders>
              <w:bottom w:val="nil"/>
            </w:tcBorders>
            <w:vAlign w:val="center"/>
          </w:tcPr>
          <w:p w14:paraId="092E0BFA">
            <w:pPr>
              <w:pStyle w:val="55"/>
              <w:spacing w:before="0" w:beforeLines="0" w:afterLines="0" w:line="360" w:lineRule="auto"/>
              <w:jc w:val="center"/>
              <w:rPr>
                <w:sz w:val="21"/>
                <w:szCs w:val="21"/>
                <w:highlight w:val="none"/>
              </w:rPr>
            </w:pPr>
            <w:r>
              <w:rPr>
                <w:rFonts w:hint="eastAsia"/>
                <w:spacing w:val="-1"/>
                <w:position w:val="1"/>
                <w:sz w:val="21"/>
                <w:szCs w:val="21"/>
                <w:highlight w:val="none"/>
              </w:rPr>
              <w:t>2.1.1</w:t>
            </w:r>
          </w:p>
        </w:tc>
        <w:tc>
          <w:tcPr>
            <w:tcW w:w="787" w:type="dxa"/>
            <w:vMerge w:val="restart"/>
            <w:tcBorders>
              <w:bottom w:val="nil"/>
            </w:tcBorders>
            <w:vAlign w:val="center"/>
          </w:tcPr>
          <w:p w14:paraId="397386ED">
            <w:pPr>
              <w:pStyle w:val="55"/>
              <w:spacing w:before="0" w:beforeLines="0" w:afterLines="0" w:line="360" w:lineRule="auto"/>
              <w:jc w:val="center"/>
              <w:rPr>
                <w:sz w:val="21"/>
                <w:szCs w:val="21"/>
                <w:highlight w:val="none"/>
              </w:rPr>
            </w:pPr>
            <w:r>
              <w:rPr>
                <w:rFonts w:hint="eastAsia"/>
                <w:sz w:val="21"/>
                <w:szCs w:val="21"/>
                <w:highlight w:val="none"/>
              </w:rPr>
              <w:t>形式评审</w:t>
            </w:r>
          </w:p>
          <w:p w14:paraId="6DA2D07F">
            <w:pPr>
              <w:pStyle w:val="55"/>
              <w:spacing w:before="0" w:beforeLines="0" w:afterLines="0" w:line="360" w:lineRule="auto"/>
              <w:jc w:val="center"/>
              <w:rPr>
                <w:sz w:val="21"/>
                <w:szCs w:val="21"/>
                <w:highlight w:val="none"/>
              </w:rPr>
            </w:pPr>
            <w:r>
              <w:rPr>
                <w:rFonts w:hint="eastAsia"/>
                <w:sz w:val="21"/>
                <w:szCs w:val="21"/>
                <w:highlight w:val="none"/>
              </w:rPr>
              <w:t>标准</w:t>
            </w:r>
          </w:p>
        </w:tc>
        <w:tc>
          <w:tcPr>
            <w:tcW w:w="1941" w:type="dxa"/>
            <w:gridSpan w:val="2"/>
            <w:vAlign w:val="center"/>
          </w:tcPr>
          <w:p w14:paraId="680B9B7E">
            <w:pPr>
              <w:pStyle w:val="55"/>
              <w:spacing w:beforeLines="0" w:afterLines="0" w:line="360" w:lineRule="auto"/>
              <w:jc w:val="center"/>
              <w:rPr>
                <w:sz w:val="21"/>
                <w:szCs w:val="21"/>
                <w:highlight w:val="none"/>
              </w:rPr>
            </w:pPr>
            <w:r>
              <w:rPr>
                <w:rFonts w:hint="eastAsia"/>
                <w:sz w:val="21"/>
                <w:szCs w:val="21"/>
                <w:highlight w:val="none"/>
              </w:rPr>
              <w:t>投标人名称</w:t>
            </w:r>
          </w:p>
        </w:tc>
        <w:tc>
          <w:tcPr>
            <w:tcW w:w="6250" w:type="dxa"/>
            <w:tcBorders>
              <w:right w:val="single" w:color="auto" w:sz="4" w:space="0"/>
            </w:tcBorders>
            <w:vAlign w:val="center"/>
          </w:tcPr>
          <w:p w14:paraId="286B783E">
            <w:pPr>
              <w:pStyle w:val="55"/>
              <w:spacing w:beforeLines="0" w:afterLines="0" w:line="360" w:lineRule="auto"/>
              <w:rPr>
                <w:sz w:val="21"/>
                <w:szCs w:val="21"/>
                <w:highlight w:val="none"/>
                <w:lang w:eastAsia="zh-CN"/>
              </w:rPr>
            </w:pPr>
            <w:r>
              <w:rPr>
                <w:rFonts w:hint="eastAsia"/>
                <w:sz w:val="21"/>
                <w:szCs w:val="21"/>
                <w:highlight w:val="none"/>
                <w:lang w:eastAsia="zh-CN"/>
              </w:rPr>
              <w:t>与营业执照(或事业单位证书)、资质证书一致</w:t>
            </w:r>
          </w:p>
        </w:tc>
      </w:tr>
      <w:tr w14:paraId="5F268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804" w:type="dxa"/>
            <w:vMerge w:val="continue"/>
            <w:tcBorders>
              <w:top w:val="nil"/>
              <w:bottom w:val="nil"/>
            </w:tcBorders>
            <w:vAlign w:val="center"/>
          </w:tcPr>
          <w:p w14:paraId="6FA9311B">
            <w:pPr>
              <w:spacing w:beforeLines="0" w:afterLines="0" w:line="360" w:lineRule="auto"/>
              <w:jc w:val="center"/>
              <w:rPr>
                <w:rFonts w:ascii="宋体" w:hAnsi="宋体" w:eastAsia="宋体" w:cs="宋体"/>
                <w:sz w:val="21"/>
                <w:szCs w:val="21"/>
                <w:highlight w:val="none"/>
                <w:lang w:eastAsia="zh-CN"/>
              </w:rPr>
            </w:pPr>
          </w:p>
        </w:tc>
        <w:tc>
          <w:tcPr>
            <w:tcW w:w="787" w:type="dxa"/>
            <w:vMerge w:val="continue"/>
            <w:tcBorders>
              <w:top w:val="nil"/>
              <w:bottom w:val="nil"/>
            </w:tcBorders>
            <w:vAlign w:val="center"/>
          </w:tcPr>
          <w:p w14:paraId="5684BED7">
            <w:pPr>
              <w:spacing w:beforeLines="0" w:afterLines="0" w:line="360" w:lineRule="auto"/>
              <w:jc w:val="center"/>
              <w:rPr>
                <w:rFonts w:ascii="宋体" w:hAnsi="宋体" w:eastAsia="宋体" w:cs="宋体"/>
                <w:sz w:val="21"/>
                <w:szCs w:val="21"/>
                <w:highlight w:val="none"/>
                <w:lang w:eastAsia="zh-CN"/>
              </w:rPr>
            </w:pPr>
          </w:p>
        </w:tc>
        <w:tc>
          <w:tcPr>
            <w:tcW w:w="1941" w:type="dxa"/>
            <w:gridSpan w:val="2"/>
            <w:vAlign w:val="center"/>
          </w:tcPr>
          <w:p w14:paraId="65C74C65">
            <w:pPr>
              <w:pStyle w:val="55"/>
              <w:tabs>
                <w:tab w:val="left" w:pos="1470"/>
              </w:tabs>
              <w:spacing w:beforeLines="0" w:afterLines="0" w:line="360" w:lineRule="auto"/>
              <w:jc w:val="center"/>
              <w:rPr>
                <w:sz w:val="21"/>
                <w:szCs w:val="21"/>
                <w:highlight w:val="none"/>
                <w:lang w:eastAsia="zh-CN"/>
              </w:rPr>
            </w:pPr>
            <w:r>
              <w:rPr>
                <w:rFonts w:hint="eastAsia"/>
                <w:sz w:val="21"/>
                <w:szCs w:val="21"/>
                <w:highlight w:val="none"/>
                <w:lang w:eastAsia="zh-CN"/>
              </w:rPr>
              <w:t>投标函及投标函附录签字盖章</w:t>
            </w:r>
          </w:p>
        </w:tc>
        <w:tc>
          <w:tcPr>
            <w:tcW w:w="6250" w:type="dxa"/>
            <w:tcBorders>
              <w:right w:val="single" w:color="auto" w:sz="4" w:space="0"/>
            </w:tcBorders>
            <w:vAlign w:val="center"/>
          </w:tcPr>
          <w:p w14:paraId="41BD618D">
            <w:pPr>
              <w:pStyle w:val="55"/>
              <w:spacing w:beforeLines="0" w:afterLines="0" w:line="360" w:lineRule="auto"/>
              <w:rPr>
                <w:sz w:val="21"/>
                <w:szCs w:val="21"/>
                <w:highlight w:val="none"/>
                <w:lang w:eastAsia="zh-CN"/>
              </w:rPr>
            </w:pPr>
            <w:r>
              <w:rPr>
                <w:rFonts w:hint="eastAsia"/>
                <w:sz w:val="21"/>
                <w:szCs w:val="21"/>
                <w:highlight w:val="none"/>
                <w:lang w:eastAsia="zh-CN"/>
              </w:rPr>
              <w:t>有法定代表人或其授权代理人签名或盖章，并加盖单位公章。由法定代表人签名或盖章的，应附法定代表人身份证明，由代理人签名或盖章的，应附授权委托书及法定代表人身份证明，法定代表人身份证明及授权委托书应符合第</w:t>
            </w:r>
            <w:r>
              <w:rPr>
                <w:rFonts w:hint="eastAsia"/>
                <w:sz w:val="21"/>
                <w:szCs w:val="21"/>
                <w:highlight w:val="none"/>
                <w:lang w:val="en-US" w:eastAsia="zh-CN"/>
              </w:rPr>
              <w:t>五</w:t>
            </w:r>
            <w:r>
              <w:rPr>
                <w:rFonts w:hint="eastAsia"/>
                <w:sz w:val="21"/>
                <w:szCs w:val="21"/>
                <w:highlight w:val="none"/>
                <w:lang w:eastAsia="zh-CN"/>
              </w:rPr>
              <w:t>章“投标文件格式”的规定。</w:t>
            </w:r>
          </w:p>
        </w:tc>
      </w:tr>
      <w:tr w14:paraId="7C651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04" w:type="dxa"/>
            <w:vMerge w:val="continue"/>
            <w:tcBorders>
              <w:top w:val="nil"/>
              <w:bottom w:val="nil"/>
            </w:tcBorders>
            <w:vAlign w:val="center"/>
          </w:tcPr>
          <w:p w14:paraId="0487E6DC">
            <w:pPr>
              <w:spacing w:beforeLines="0" w:afterLines="0" w:line="360" w:lineRule="auto"/>
              <w:jc w:val="center"/>
              <w:rPr>
                <w:rFonts w:ascii="宋体" w:hAnsi="宋体" w:eastAsia="宋体" w:cs="宋体"/>
                <w:sz w:val="21"/>
                <w:szCs w:val="21"/>
                <w:highlight w:val="none"/>
                <w:lang w:eastAsia="zh-CN"/>
              </w:rPr>
            </w:pPr>
          </w:p>
        </w:tc>
        <w:tc>
          <w:tcPr>
            <w:tcW w:w="787" w:type="dxa"/>
            <w:vMerge w:val="continue"/>
            <w:tcBorders>
              <w:top w:val="nil"/>
              <w:bottom w:val="nil"/>
            </w:tcBorders>
            <w:vAlign w:val="center"/>
          </w:tcPr>
          <w:p w14:paraId="66C430E7">
            <w:pPr>
              <w:spacing w:beforeLines="0" w:afterLines="0" w:line="360" w:lineRule="auto"/>
              <w:jc w:val="center"/>
              <w:rPr>
                <w:rFonts w:ascii="宋体" w:hAnsi="宋体" w:eastAsia="宋体" w:cs="宋体"/>
                <w:sz w:val="21"/>
                <w:szCs w:val="21"/>
                <w:highlight w:val="none"/>
                <w:lang w:eastAsia="zh-CN"/>
              </w:rPr>
            </w:pPr>
          </w:p>
        </w:tc>
        <w:tc>
          <w:tcPr>
            <w:tcW w:w="1941" w:type="dxa"/>
            <w:gridSpan w:val="2"/>
            <w:vAlign w:val="center"/>
          </w:tcPr>
          <w:p w14:paraId="3916D0BB">
            <w:pPr>
              <w:pStyle w:val="55"/>
              <w:spacing w:beforeLines="0" w:afterLines="0" w:line="360" w:lineRule="auto"/>
              <w:jc w:val="center"/>
              <w:rPr>
                <w:sz w:val="21"/>
                <w:szCs w:val="21"/>
                <w:highlight w:val="none"/>
              </w:rPr>
            </w:pPr>
            <w:r>
              <w:rPr>
                <w:rFonts w:hint="eastAsia"/>
                <w:sz w:val="21"/>
                <w:szCs w:val="21"/>
                <w:highlight w:val="none"/>
              </w:rPr>
              <w:t>投标文件格式</w:t>
            </w:r>
          </w:p>
        </w:tc>
        <w:tc>
          <w:tcPr>
            <w:tcW w:w="6250" w:type="dxa"/>
            <w:tcBorders>
              <w:right w:val="single" w:color="auto" w:sz="4" w:space="0"/>
            </w:tcBorders>
            <w:vAlign w:val="center"/>
          </w:tcPr>
          <w:p w14:paraId="6875D242">
            <w:pPr>
              <w:pStyle w:val="55"/>
              <w:spacing w:beforeLines="0" w:afterLines="0" w:line="360" w:lineRule="auto"/>
              <w:rPr>
                <w:sz w:val="21"/>
                <w:szCs w:val="21"/>
                <w:highlight w:val="none"/>
                <w:lang w:eastAsia="zh-CN"/>
              </w:rPr>
            </w:pPr>
            <w:r>
              <w:rPr>
                <w:rFonts w:hint="eastAsia"/>
                <w:sz w:val="21"/>
                <w:szCs w:val="21"/>
                <w:highlight w:val="none"/>
                <w:lang w:eastAsia="zh-CN"/>
              </w:rPr>
              <w:t>符合第</w:t>
            </w:r>
            <w:r>
              <w:rPr>
                <w:rFonts w:hint="eastAsia"/>
                <w:sz w:val="21"/>
                <w:szCs w:val="21"/>
                <w:highlight w:val="none"/>
                <w:lang w:val="en-US" w:eastAsia="zh-CN"/>
              </w:rPr>
              <w:t>五</w:t>
            </w:r>
            <w:r>
              <w:rPr>
                <w:rFonts w:hint="eastAsia"/>
                <w:sz w:val="21"/>
                <w:szCs w:val="21"/>
                <w:highlight w:val="none"/>
                <w:lang w:eastAsia="zh-CN"/>
              </w:rPr>
              <w:t>章“投标文件格式”的规定</w:t>
            </w:r>
          </w:p>
        </w:tc>
      </w:tr>
      <w:tr w14:paraId="4B6F5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04" w:type="dxa"/>
            <w:vMerge w:val="continue"/>
            <w:tcBorders>
              <w:top w:val="nil"/>
              <w:bottom w:val="nil"/>
            </w:tcBorders>
            <w:vAlign w:val="center"/>
          </w:tcPr>
          <w:p w14:paraId="09584502">
            <w:pPr>
              <w:spacing w:beforeLines="0" w:afterLines="0" w:line="360" w:lineRule="auto"/>
              <w:jc w:val="center"/>
              <w:rPr>
                <w:rFonts w:ascii="宋体" w:hAnsi="宋体" w:eastAsia="宋体" w:cs="宋体"/>
                <w:sz w:val="21"/>
                <w:szCs w:val="21"/>
                <w:highlight w:val="none"/>
                <w:lang w:eastAsia="zh-CN"/>
              </w:rPr>
            </w:pPr>
          </w:p>
        </w:tc>
        <w:tc>
          <w:tcPr>
            <w:tcW w:w="787" w:type="dxa"/>
            <w:vMerge w:val="continue"/>
            <w:tcBorders>
              <w:top w:val="nil"/>
              <w:bottom w:val="nil"/>
            </w:tcBorders>
            <w:vAlign w:val="center"/>
          </w:tcPr>
          <w:p w14:paraId="1863FBF6">
            <w:pPr>
              <w:spacing w:beforeLines="0" w:afterLines="0" w:line="360" w:lineRule="auto"/>
              <w:jc w:val="center"/>
              <w:rPr>
                <w:rFonts w:ascii="宋体" w:hAnsi="宋体" w:eastAsia="宋体" w:cs="宋体"/>
                <w:sz w:val="21"/>
                <w:szCs w:val="21"/>
                <w:highlight w:val="none"/>
                <w:lang w:eastAsia="zh-CN"/>
              </w:rPr>
            </w:pPr>
          </w:p>
        </w:tc>
        <w:tc>
          <w:tcPr>
            <w:tcW w:w="1941" w:type="dxa"/>
            <w:gridSpan w:val="2"/>
            <w:vAlign w:val="center"/>
          </w:tcPr>
          <w:p w14:paraId="2C7A5424">
            <w:pPr>
              <w:pStyle w:val="55"/>
              <w:spacing w:beforeLines="0" w:afterLines="0" w:line="360" w:lineRule="auto"/>
              <w:jc w:val="center"/>
              <w:rPr>
                <w:sz w:val="21"/>
                <w:szCs w:val="21"/>
                <w:highlight w:val="none"/>
              </w:rPr>
            </w:pPr>
            <w:r>
              <w:rPr>
                <w:rFonts w:hint="eastAsia"/>
                <w:sz w:val="21"/>
                <w:szCs w:val="21"/>
                <w:highlight w:val="none"/>
              </w:rPr>
              <w:t>联合体投标人</w:t>
            </w:r>
          </w:p>
        </w:tc>
        <w:tc>
          <w:tcPr>
            <w:tcW w:w="6250" w:type="dxa"/>
            <w:tcBorders>
              <w:right w:val="single" w:color="auto" w:sz="4" w:space="0"/>
            </w:tcBorders>
            <w:vAlign w:val="center"/>
          </w:tcPr>
          <w:p w14:paraId="6D25A698">
            <w:pPr>
              <w:pStyle w:val="55"/>
              <w:spacing w:beforeLines="0" w:afterLines="0" w:line="360" w:lineRule="auto"/>
              <w:rPr>
                <w:sz w:val="21"/>
                <w:szCs w:val="21"/>
                <w:highlight w:val="none"/>
              </w:rPr>
            </w:pPr>
            <w:r>
              <w:rPr>
                <w:rFonts w:hint="eastAsia"/>
                <w:sz w:val="21"/>
                <w:szCs w:val="21"/>
                <w:highlight w:val="none"/>
              </w:rPr>
              <w:t>符合招标公告要求</w:t>
            </w:r>
          </w:p>
        </w:tc>
      </w:tr>
      <w:tr w14:paraId="5F8E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04" w:type="dxa"/>
            <w:vMerge w:val="continue"/>
            <w:tcBorders>
              <w:top w:val="nil"/>
            </w:tcBorders>
            <w:vAlign w:val="center"/>
          </w:tcPr>
          <w:p w14:paraId="7BABE845">
            <w:pPr>
              <w:spacing w:beforeLines="0" w:afterLines="0" w:line="360" w:lineRule="auto"/>
              <w:jc w:val="center"/>
              <w:rPr>
                <w:rFonts w:ascii="宋体" w:hAnsi="宋体" w:eastAsia="宋体" w:cs="宋体"/>
                <w:sz w:val="21"/>
                <w:szCs w:val="21"/>
                <w:highlight w:val="none"/>
              </w:rPr>
            </w:pPr>
          </w:p>
        </w:tc>
        <w:tc>
          <w:tcPr>
            <w:tcW w:w="787" w:type="dxa"/>
            <w:vMerge w:val="continue"/>
            <w:tcBorders>
              <w:top w:val="nil"/>
            </w:tcBorders>
            <w:vAlign w:val="center"/>
          </w:tcPr>
          <w:p w14:paraId="7AF358E9">
            <w:pPr>
              <w:spacing w:beforeLines="0" w:afterLines="0" w:line="360" w:lineRule="auto"/>
              <w:jc w:val="center"/>
              <w:rPr>
                <w:rFonts w:ascii="宋体" w:hAnsi="宋体" w:eastAsia="宋体" w:cs="宋体"/>
                <w:sz w:val="21"/>
                <w:szCs w:val="21"/>
                <w:highlight w:val="none"/>
              </w:rPr>
            </w:pPr>
          </w:p>
        </w:tc>
        <w:tc>
          <w:tcPr>
            <w:tcW w:w="1941" w:type="dxa"/>
            <w:gridSpan w:val="2"/>
            <w:vAlign w:val="center"/>
          </w:tcPr>
          <w:p w14:paraId="0DDE946E">
            <w:pPr>
              <w:pStyle w:val="55"/>
              <w:spacing w:beforeLines="0" w:afterLines="0" w:line="360" w:lineRule="auto"/>
              <w:jc w:val="center"/>
              <w:rPr>
                <w:sz w:val="21"/>
                <w:szCs w:val="21"/>
                <w:highlight w:val="none"/>
                <w:lang w:eastAsia="zh-CN"/>
              </w:rPr>
            </w:pPr>
            <w:r>
              <w:rPr>
                <w:rFonts w:hint="eastAsia"/>
                <w:sz w:val="21"/>
                <w:szCs w:val="21"/>
                <w:highlight w:val="none"/>
                <w:lang w:eastAsia="zh-CN"/>
              </w:rPr>
              <w:t>投标文件电脑机器特征码</w:t>
            </w:r>
          </w:p>
        </w:tc>
        <w:tc>
          <w:tcPr>
            <w:tcW w:w="6250" w:type="dxa"/>
            <w:tcBorders>
              <w:right w:val="single" w:color="auto" w:sz="4" w:space="0"/>
            </w:tcBorders>
            <w:vAlign w:val="center"/>
          </w:tcPr>
          <w:p w14:paraId="7CF55945">
            <w:pPr>
              <w:pStyle w:val="55"/>
              <w:spacing w:beforeLines="0" w:afterLines="0" w:line="360" w:lineRule="auto"/>
              <w:rPr>
                <w:sz w:val="21"/>
                <w:szCs w:val="21"/>
                <w:highlight w:val="none"/>
                <w:lang w:eastAsia="zh-CN"/>
              </w:rPr>
            </w:pPr>
            <w:r>
              <w:rPr>
                <w:rFonts w:hint="eastAsia"/>
                <w:sz w:val="21"/>
                <w:szCs w:val="21"/>
                <w:highlight w:val="none"/>
                <w:lang w:eastAsia="zh-CN"/>
              </w:rPr>
              <w:t>没有出现“投标人与本项目其他投标人加密打包投标文件电脑机器特征码一致的(以广州交易集团有限公司（广州公共资源交易中心）交易平台评标系统的检索信息为准)”的情形</w:t>
            </w:r>
          </w:p>
        </w:tc>
      </w:tr>
      <w:tr w14:paraId="1D9DB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804" w:type="dxa"/>
            <w:vMerge w:val="restart"/>
            <w:tcBorders>
              <w:bottom w:val="nil"/>
            </w:tcBorders>
            <w:vAlign w:val="center"/>
          </w:tcPr>
          <w:p w14:paraId="276F7BBB">
            <w:pPr>
              <w:pStyle w:val="55"/>
              <w:spacing w:before="0" w:beforeLines="0" w:afterLines="0" w:line="360" w:lineRule="auto"/>
              <w:jc w:val="center"/>
              <w:rPr>
                <w:sz w:val="21"/>
                <w:szCs w:val="21"/>
                <w:highlight w:val="none"/>
              </w:rPr>
            </w:pPr>
            <w:r>
              <w:rPr>
                <w:rFonts w:hint="eastAsia"/>
                <w:spacing w:val="-1"/>
                <w:position w:val="1"/>
                <w:sz w:val="21"/>
                <w:szCs w:val="21"/>
                <w:highlight w:val="none"/>
              </w:rPr>
              <w:t>2.1.2</w:t>
            </w:r>
          </w:p>
        </w:tc>
        <w:tc>
          <w:tcPr>
            <w:tcW w:w="787" w:type="dxa"/>
            <w:vMerge w:val="restart"/>
            <w:tcBorders>
              <w:bottom w:val="nil"/>
            </w:tcBorders>
            <w:vAlign w:val="center"/>
          </w:tcPr>
          <w:p w14:paraId="0444EDDD">
            <w:pPr>
              <w:pStyle w:val="55"/>
              <w:spacing w:before="0" w:beforeLines="0" w:afterLines="0" w:line="360" w:lineRule="auto"/>
              <w:jc w:val="center"/>
              <w:rPr>
                <w:sz w:val="21"/>
                <w:szCs w:val="21"/>
                <w:highlight w:val="none"/>
              </w:rPr>
            </w:pPr>
            <w:r>
              <w:rPr>
                <w:rFonts w:hint="eastAsia"/>
                <w:sz w:val="21"/>
                <w:szCs w:val="21"/>
                <w:highlight w:val="none"/>
              </w:rPr>
              <w:t>资格评审标准</w:t>
            </w:r>
          </w:p>
        </w:tc>
        <w:tc>
          <w:tcPr>
            <w:tcW w:w="1941" w:type="dxa"/>
            <w:gridSpan w:val="2"/>
            <w:vAlign w:val="center"/>
          </w:tcPr>
          <w:p w14:paraId="33B5E08B">
            <w:pPr>
              <w:pStyle w:val="55"/>
              <w:spacing w:beforeLines="0" w:afterLines="0" w:line="360" w:lineRule="auto"/>
              <w:jc w:val="center"/>
              <w:rPr>
                <w:sz w:val="21"/>
                <w:szCs w:val="21"/>
                <w:highlight w:val="none"/>
              </w:rPr>
            </w:pPr>
            <w:r>
              <w:rPr>
                <w:rFonts w:hint="eastAsia"/>
                <w:sz w:val="21"/>
                <w:szCs w:val="21"/>
                <w:highlight w:val="none"/>
              </w:rPr>
              <w:t>资质要求</w:t>
            </w:r>
          </w:p>
        </w:tc>
        <w:tc>
          <w:tcPr>
            <w:tcW w:w="6250" w:type="dxa"/>
            <w:vAlign w:val="center"/>
          </w:tcPr>
          <w:p w14:paraId="666039C6">
            <w:pPr>
              <w:pStyle w:val="55"/>
              <w:spacing w:beforeLines="0" w:afterLines="0" w:line="360" w:lineRule="auto"/>
              <w:rPr>
                <w:sz w:val="21"/>
                <w:szCs w:val="21"/>
                <w:highlight w:val="none"/>
                <w:lang w:eastAsia="zh-CN"/>
              </w:rPr>
            </w:pPr>
            <w:r>
              <w:rPr>
                <w:rFonts w:hint="eastAsia"/>
                <w:sz w:val="21"/>
                <w:szCs w:val="21"/>
                <w:highlight w:val="none"/>
                <w:lang w:eastAsia="zh-CN"/>
              </w:rPr>
              <w:t>符合第二章“投标人须知前附表”第1.4.1项规定</w:t>
            </w:r>
          </w:p>
        </w:tc>
      </w:tr>
      <w:tr w14:paraId="6F5F6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04" w:type="dxa"/>
            <w:vMerge w:val="continue"/>
            <w:tcBorders>
              <w:top w:val="nil"/>
              <w:bottom w:val="nil"/>
            </w:tcBorders>
          </w:tcPr>
          <w:p w14:paraId="7055D3F4">
            <w:pPr>
              <w:spacing w:beforeLines="0" w:afterLines="0" w:line="360" w:lineRule="auto"/>
              <w:rPr>
                <w:rFonts w:ascii="宋体" w:hAnsi="宋体" w:eastAsia="宋体" w:cs="宋体"/>
                <w:sz w:val="21"/>
                <w:szCs w:val="21"/>
                <w:highlight w:val="none"/>
                <w:lang w:eastAsia="zh-CN"/>
              </w:rPr>
            </w:pPr>
          </w:p>
        </w:tc>
        <w:tc>
          <w:tcPr>
            <w:tcW w:w="787" w:type="dxa"/>
            <w:vMerge w:val="continue"/>
            <w:tcBorders>
              <w:top w:val="nil"/>
              <w:bottom w:val="nil"/>
            </w:tcBorders>
          </w:tcPr>
          <w:p w14:paraId="6E4840FD">
            <w:pPr>
              <w:spacing w:beforeLines="0" w:afterLines="0" w:line="360" w:lineRule="auto"/>
              <w:rPr>
                <w:rFonts w:ascii="宋体" w:hAnsi="宋体" w:eastAsia="宋体" w:cs="宋体"/>
                <w:sz w:val="21"/>
                <w:szCs w:val="21"/>
                <w:highlight w:val="none"/>
                <w:lang w:eastAsia="zh-CN"/>
              </w:rPr>
            </w:pPr>
          </w:p>
        </w:tc>
        <w:tc>
          <w:tcPr>
            <w:tcW w:w="1941" w:type="dxa"/>
            <w:gridSpan w:val="2"/>
            <w:vAlign w:val="center"/>
          </w:tcPr>
          <w:p w14:paraId="7A74DC9C">
            <w:pPr>
              <w:pStyle w:val="55"/>
              <w:spacing w:beforeLines="0" w:afterLines="0" w:line="360" w:lineRule="auto"/>
              <w:jc w:val="center"/>
              <w:rPr>
                <w:sz w:val="21"/>
                <w:szCs w:val="21"/>
                <w:highlight w:val="none"/>
              </w:rPr>
            </w:pPr>
            <w:r>
              <w:rPr>
                <w:rFonts w:hint="eastAsia"/>
                <w:sz w:val="21"/>
                <w:szCs w:val="21"/>
                <w:highlight w:val="none"/>
              </w:rPr>
              <w:t>信誉要求</w:t>
            </w:r>
          </w:p>
        </w:tc>
        <w:tc>
          <w:tcPr>
            <w:tcW w:w="6250" w:type="dxa"/>
            <w:vAlign w:val="center"/>
          </w:tcPr>
          <w:p w14:paraId="6777C590">
            <w:pPr>
              <w:pStyle w:val="55"/>
              <w:spacing w:beforeLines="0" w:afterLines="0" w:line="360" w:lineRule="auto"/>
              <w:rPr>
                <w:sz w:val="21"/>
                <w:szCs w:val="21"/>
                <w:highlight w:val="none"/>
                <w:lang w:eastAsia="zh-CN"/>
              </w:rPr>
            </w:pPr>
            <w:r>
              <w:rPr>
                <w:rFonts w:hint="eastAsia"/>
                <w:sz w:val="21"/>
                <w:szCs w:val="21"/>
                <w:highlight w:val="none"/>
                <w:lang w:eastAsia="zh-CN"/>
              </w:rPr>
              <w:t>符合第二章“投标人须知前附表”第1.4.1项规定</w:t>
            </w:r>
          </w:p>
        </w:tc>
      </w:tr>
      <w:tr w14:paraId="51553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04" w:type="dxa"/>
            <w:vMerge w:val="continue"/>
            <w:tcBorders>
              <w:top w:val="nil"/>
              <w:bottom w:val="nil"/>
            </w:tcBorders>
          </w:tcPr>
          <w:p w14:paraId="006DC83D">
            <w:pPr>
              <w:spacing w:beforeLines="0" w:afterLines="0" w:line="360" w:lineRule="auto"/>
              <w:rPr>
                <w:rFonts w:ascii="宋体" w:hAnsi="宋体" w:eastAsia="宋体" w:cs="宋体"/>
                <w:sz w:val="21"/>
                <w:szCs w:val="21"/>
                <w:highlight w:val="none"/>
                <w:lang w:eastAsia="zh-CN"/>
              </w:rPr>
            </w:pPr>
          </w:p>
        </w:tc>
        <w:tc>
          <w:tcPr>
            <w:tcW w:w="787" w:type="dxa"/>
            <w:vMerge w:val="continue"/>
            <w:tcBorders>
              <w:top w:val="nil"/>
              <w:bottom w:val="nil"/>
            </w:tcBorders>
          </w:tcPr>
          <w:p w14:paraId="51C4CD9E">
            <w:pPr>
              <w:spacing w:beforeLines="0" w:afterLines="0" w:line="360" w:lineRule="auto"/>
              <w:rPr>
                <w:rFonts w:ascii="宋体" w:hAnsi="宋体" w:eastAsia="宋体" w:cs="宋体"/>
                <w:sz w:val="21"/>
                <w:szCs w:val="21"/>
                <w:highlight w:val="none"/>
                <w:lang w:eastAsia="zh-CN"/>
              </w:rPr>
            </w:pPr>
          </w:p>
        </w:tc>
        <w:tc>
          <w:tcPr>
            <w:tcW w:w="1941" w:type="dxa"/>
            <w:gridSpan w:val="2"/>
            <w:vAlign w:val="center"/>
          </w:tcPr>
          <w:p w14:paraId="675A1A63">
            <w:pPr>
              <w:pStyle w:val="55"/>
              <w:spacing w:beforeLines="0" w:afterLines="0" w:line="360" w:lineRule="auto"/>
              <w:jc w:val="center"/>
              <w:rPr>
                <w:sz w:val="21"/>
                <w:szCs w:val="21"/>
                <w:highlight w:val="none"/>
                <w:lang w:eastAsia="zh-CN"/>
              </w:rPr>
            </w:pPr>
            <w:r>
              <w:rPr>
                <w:spacing w:val="2"/>
                <w:sz w:val="21"/>
                <w:szCs w:val="21"/>
                <w:highlight w:val="none"/>
                <w:lang w:eastAsia="zh-CN"/>
              </w:rPr>
              <w:t>总监理工程师资</w:t>
            </w:r>
            <w:r>
              <w:rPr>
                <w:spacing w:val="-2"/>
                <w:sz w:val="21"/>
                <w:szCs w:val="21"/>
                <w:highlight w:val="none"/>
                <w:lang w:eastAsia="zh-CN"/>
              </w:rPr>
              <w:t>格要求</w:t>
            </w:r>
          </w:p>
        </w:tc>
        <w:tc>
          <w:tcPr>
            <w:tcW w:w="6250" w:type="dxa"/>
            <w:vAlign w:val="center"/>
          </w:tcPr>
          <w:p w14:paraId="2709084B">
            <w:pPr>
              <w:pStyle w:val="55"/>
              <w:spacing w:beforeLines="0" w:afterLines="0" w:line="360" w:lineRule="auto"/>
              <w:rPr>
                <w:sz w:val="21"/>
                <w:szCs w:val="21"/>
                <w:highlight w:val="none"/>
                <w:lang w:eastAsia="zh-CN"/>
              </w:rPr>
            </w:pPr>
            <w:r>
              <w:rPr>
                <w:rFonts w:hint="eastAsia"/>
                <w:sz w:val="21"/>
                <w:szCs w:val="21"/>
                <w:highlight w:val="none"/>
                <w:lang w:eastAsia="zh-CN"/>
              </w:rPr>
              <w:t>符合第二章“投标人须知前附表”第1.4.1项规定</w:t>
            </w:r>
          </w:p>
        </w:tc>
      </w:tr>
      <w:tr w14:paraId="0AA1E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04" w:type="dxa"/>
            <w:vMerge w:val="continue"/>
            <w:tcBorders>
              <w:top w:val="nil"/>
            </w:tcBorders>
          </w:tcPr>
          <w:p w14:paraId="0B5B49E6">
            <w:pPr>
              <w:spacing w:beforeLines="0" w:afterLines="0" w:line="360" w:lineRule="auto"/>
              <w:rPr>
                <w:rFonts w:ascii="宋体" w:hAnsi="宋体" w:eastAsia="宋体" w:cs="宋体"/>
                <w:sz w:val="21"/>
                <w:szCs w:val="21"/>
                <w:highlight w:val="none"/>
                <w:lang w:eastAsia="zh-CN"/>
              </w:rPr>
            </w:pPr>
          </w:p>
        </w:tc>
        <w:tc>
          <w:tcPr>
            <w:tcW w:w="787" w:type="dxa"/>
            <w:vMerge w:val="continue"/>
            <w:tcBorders>
              <w:top w:val="nil"/>
            </w:tcBorders>
          </w:tcPr>
          <w:p w14:paraId="464603D8">
            <w:pPr>
              <w:spacing w:beforeLines="0" w:afterLines="0" w:line="360" w:lineRule="auto"/>
              <w:rPr>
                <w:rFonts w:ascii="宋体" w:hAnsi="宋体" w:eastAsia="宋体" w:cs="宋体"/>
                <w:sz w:val="21"/>
                <w:szCs w:val="21"/>
                <w:highlight w:val="none"/>
                <w:lang w:eastAsia="zh-CN"/>
              </w:rPr>
            </w:pPr>
          </w:p>
        </w:tc>
        <w:tc>
          <w:tcPr>
            <w:tcW w:w="1941" w:type="dxa"/>
            <w:gridSpan w:val="2"/>
            <w:vAlign w:val="center"/>
          </w:tcPr>
          <w:p w14:paraId="09837C54">
            <w:pPr>
              <w:pStyle w:val="55"/>
              <w:spacing w:beforeLines="0" w:afterLines="0" w:line="360" w:lineRule="auto"/>
              <w:jc w:val="center"/>
              <w:rPr>
                <w:sz w:val="21"/>
                <w:szCs w:val="21"/>
                <w:highlight w:val="none"/>
              </w:rPr>
            </w:pPr>
            <w:r>
              <w:rPr>
                <w:rFonts w:hint="eastAsia"/>
                <w:sz w:val="21"/>
                <w:szCs w:val="21"/>
                <w:highlight w:val="none"/>
              </w:rPr>
              <w:t>其他要求</w:t>
            </w:r>
          </w:p>
        </w:tc>
        <w:tc>
          <w:tcPr>
            <w:tcW w:w="6250" w:type="dxa"/>
            <w:vAlign w:val="center"/>
          </w:tcPr>
          <w:p w14:paraId="0A225133">
            <w:pPr>
              <w:pStyle w:val="55"/>
              <w:spacing w:beforeLines="0" w:afterLines="0" w:line="360" w:lineRule="auto"/>
              <w:rPr>
                <w:sz w:val="21"/>
                <w:szCs w:val="21"/>
                <w:highlight w:val="none"/>
                <w:lang w:eastAsia="zh-CN"/>
              </w:rPr>
            </w:pPr>
            <w:r>
              <w:rPr>
                <w:rFonts w:hint="eastAsia"/>
                <w:sz w:val="21"/>
                <w:szCs w:val="21"/>
                <w:highlight w:val="none"/>
                <w:lang w:eastAsia="zh-CN"/>
              </w:rPr>
              <w:t>符合第二章“投标人须知前附表”第1.4.1项规定</w:t>
            </w:r>
          </w:p>
        </w:tc>
      </w:tr>
      <w:tr w14:paraId="129C7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04" w:type="dxa"/>
            <w:vMerge w:val="restart"/>
            <w:tcBorders>
              <w:bottom w:val="nil"/>
            </w:tcBorders>
            <w:vAlign w:val="center"/>
          </w:tcPr>
          <w:p w14:paraId="5E140CD4">
            <w:pPr>
              <w:pStyle w:val="55"/>
              <w:spacing w:before="0" w:beforeLines="0" w:afterLines="0" w:line="360" w:lineRule="auto"/>
              <w:jc w:val="center"/>
              <w:rPr>
                <w:sz w:val="21"/>
                <w:szCs w:val="21"/>
                <w:highlight w:val="none"/>
              </w:rPr>
            </w:pPr>
            <w:r>
              <w:rPr>
                <w:rFonts w:hint="eastAsia"/>
                <w:spacing w:val="-1"/>
                <w:position w:val="1"/>
                <w:sz w:val="21"/>
                <w:szCs w:val="21"/>
                <w:highlight w:val="none"/>
              </w:rPr>
              <w:t>2.1.3</w:t>
            </w:r>
          </w:p>
        </w:tc>
        <w:tc>
          <w:tcPr>
            <w:tcW w:w="787" w:type="dxa"/>
            <w:vMerge w:val="restart"/>
            <w:tcBorders>
              <w:bottom w:val="nil"/>
            </w:tcBorders>
            <w:vAlign w:val="center"/>
          </w:tcPr>
          <w:p w14:paraId="56A272C3">
            <w:pPr>
              <w:pStyle w:val="55"/>
              <w:spacing w:before="0" w:beforeLines="0" w:afterLines="0" w:line="360" w:lineRule="auto"/>
              <w:jc w:val="center"/>
              <w:rPr>
                <w:sz w:val="21"/>
                <w:szCs w:val="21"/>
                <w:highlight w:val="none"/>
              </w:rPr>
            </w:pPr>
            <w:r>
              <w:rPr>
                <w:rFonts w:hint="eastAsia"/>
                <w:sz w:val="21"/>
                <w:szCs w:val="21"/>
                <w:highlight w:val="none"/>
              </w:rPr>
              <w:t>响应性评审标准</w:t>
            </w:r>
          </w:p>
        </w:tc>
        <w:tc>
          <w:tcPr>
            <w:tcW w:w="1941" w:type="dxa"/>
            <w:gridSpan w:val="2"/>
            <w:vAlign w:val="center"/>
          </w:tcPr>
          <w:p w14:paraId="18D3184E">
            <w:pPr>
              <w:pStyle w:val="55"/>
              <w:spacing w:beforeLines="0" w:afterLines="0" w:line="360" w:lineRule="auto"/>
              <w:jc w:val="center"/>
              <w:rPr>
                <w:sz w:val="21"/>
                <w:szCs w:val="21"/>
                <w:highlight w:val="none"/>
              </w:rPr>
            </w:pPr>
            <w:r>
              <w:rPr>
                <w:rFonts w:hint="eastAsia"/>
                <w:sz w:val="21"/>
                <w:szCs w:val="21"/>
                <w:highlight w:val="none"/>
              </w:rPr>
              <w:t>投标报价</w:t>
            </w:r>
          </w:p>
        </w:tc>
        <w:tc>
          <w:tcPr>
            <w:tcW w:w="6250" w:type="dxa"/>
            <w:vAlign w:val="center"/>
          </w:tcPr>
          <w:p w14:paraId="4A9D5ABF">
            <w:pPr>
              <w:pStyle w:val="55"/>
              <w:spacing w:beforeLines="0" w:afterLines="0" w:line="360" w:lineRule="auto"/>
              <w:rPr>
                <w:sz w:val="21"/>
                <w:szCs w:val="21"/>
                <w:highlight w:val="none"/>
                <w:lang w:eastAsia="zh-CN"/>
              </w:rPr>
            </w:pPr>
            <w:r>
              <w:rPr>
                <w:rFonts w:hint="eastAsia"/>
                <w:sz w:val="21"/>
                <w:szCs w:val="21"/>
                <w:highlight w:val="none"/>
                <w:lang w:eastAsia="zh-CN"/>
              </w:rPr>
              <w:t>符合第二章“投标人须知前附表”第3.2.3</w:t>
            </w:r>
            <w:r>
              <w:rPr>
                <w:sz w:val="21"/>
                <w:szCs w:val="21"/>
                <w:highlight w:val="none"/>
                <w:lang w:eastAsia="zh-CN"/>
              </w:rPr>
              <w:t>、3.2.4和3.2.5</w:t>
            </w:r>
            <w:r>
              <w:rPr>
                <w:rFonts w:hint="eastAsia"/>
                <w:sz w:val="21"/>
                <w:szCs w:val="21"/>
                <w:highlight w:val="none"/>
                <w:lang w:eastAsia="zh-CN"/>
              </w:rPr>
              <w:t>款规定</w:t>
            </w:r>
          </w:p>
        </w:tc>
      </w:tr>
      <w:tr w14:paraId="0CA46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04" w:type="dxa"/>
            <w:vMerge w:val="continue"/>
            <w:tcBorders>
              <w:top w:val="nil"/>
              <w:bottom w:val="nil"/>
            </w:tcBorders>
          </w:tcPr>
          <w:p w14:paraId="7CAFDE19">
            <w:pPr>
              <w:spacing w:beforeLines="0" w:afterLines="0" w:line="360" w:lineRule="auto"/>
              <w:rPr>
                <w:rFonts w:ascii="宋体" w:hAnsi="宋体" w:eastAsia="宋体" w:cs="宋体"/>
                <w:sz w:val="21"/>
                <w:szCs w:val="21"/>
                <w:highlight w:val="none"/>
                <w:lang w:eastAsia="zh-CN"/>
              </w:rPr>
            </w:pPr>
          </w:p>
        </w:tc>
        <w:tc>
          <w:tcPr>
            <w:tcW w:w="787" w:type="dxa"/>
            <w:vMerge w:val="continue"/>
            <w:tcBorders>
              <w:top w:val="nil"/>
              <w:bottom w:val="nil"/>
            </w:tcBorders>
          </w:tcPr>
          <w:p w14:paraId="69CE1635">
            <w:pPr>
              <w:spacing w:beforeLines="0" w:afterLines="0" w:line="360" w:lineRule="auto"/>
              <w:rPr>
                <w:rFonts w:ascii="宋体" w:hAnsi="宋体" w:eastAsia="宋体" w:cs="宋体"/>
                <w:sz w:val="21"/>
                <w:szCs w:val="21"/>
                <w:highlight w:val="none"/>
                <w:lang w:eastAsia="zh-CN"/>
              </w:rPr>
            </w:pPr>
          </w:p>
        </w:tc>
        <w:tc>
          <w:tcPr>
            <w:tcW w:w="1941" w:type="dxa"/>
            <w:gridSpan w:val="2"/>
            <w:vAlign w:val="center"/>
          </w:tcPr>
          <w:p w14:paraId="326D654D">
            <w:pPr>
              <w:pStyle w:val="55"/>
              <w:spacing w:beforeLines="0" w:afterLines="0" w:line="360" w:lineRule="auto"/>
              <w:jc w:val="center"/>
              <w:rPr>
                <w:sz w:val="21"/>
                <w:szCs w:val="21"/>
                <w:highlight w:val="none"/>
              </w:rPr>
            </w:pPr>
            <w:r>
              <w:rPr>
                <w:rFonts w:hint="eastAsia"/>
                <w:sz w:val="21"/>
                <w:szCs w:val="21"/>
                <w:highlight w:val="none"/>
              </w:rPr>
              <w:t>投标范围</w:t>
            </w:r>
          </w:p>
        </w:tc>
        <w:tc>
          <w:tcPr>
            <w:tcW w:w="6250" w:type="dxa"/>
            <w:vAlign w:val="center"/>
          </w:tcPr>
          <w:p w14:paraId="383FAE4A">
            <w:pPr>
              <w:pStyle w:val="55"/>
              <w:spacing w:beforeLines="0" w:afterLines="0" w:line="360" w:lineRule="auto"/>
              <w:rPr>
                <w:sz w:val="21"/>
                <w:szCs w:val="21"/>
                <w:highlight w:val="none"/>
                <w:lang w:eastAsia="zh-CN"/>
              </w:rPr>
            </w:pPr>
            <w:r>
              <w:rPr>
                <w:rFonts w:hint="eastAsia"/>
                <w:sz w:val="21"/>
                <w:szCs w:val="21"/>
                <w:highlight w:val="none"/>
                <w:lang w:eastAsia="zh-CN"/>
              </w:rPr>
              <w:t>符合第二章“投标人须知前附表”第1.3.1项规定</w:t>
            </w:r>
          </w:p>
        </w:tc>
      </w:tr>
      <w:tr w14:paraId="7E442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04" w:type="dxa"/>
            <w:vMerge w:val="continue"/>
            <w:tcBorders>
              <w:top w:val="nil"/>
              <w:bottom w:val="nil"/>
            </w:tcBorders>
          </w:tcPr>
          <w:p w14:paraId="64FF4FBA">
            <w:pPr>
              <w:spacing w:beforeLines="0" w:afterLines="0" w:line="360" w:lineRule="auto"/>
              <w:rPr>
                <w:rFonts w:ascii="宋体" w:hAnsi="宋体" w:eastAsia="宋体" w:cs="宋体"/>
                <w:sz w:val="21"/>
                <w:szCs w:val="21"/>
                <w:highlight w:val="none"/>
                <w:lang w:eastAsia="zh-CN"/>
              </w:rPr>
            </w:pPr>
          </w:p>
        </w:tc>
        <w:tc>
          <w:tcPr>
            <w:tcW w:w="787" w:type="dxa"/>
            <w:vMerge w:val="continue"/>
            <w:tcBorders>
              <w:top w:val="nil"/>
              <w:bottom w:val="nil"/>
            </w:tcBorders>
          </w:tcPr>
          <w:p w14:paraId="6854C0FB">
            <w:pPr>
              <w:spacing w:beforeLines="0" w:afterLines="0" w:line="360" w:lineRule="auto"/>
              <w:rPr>
                <w:rFonts w:ascii="宋体" w:hAnsi="宋体" w:eastAsia="宋体" w:cs="宋体"/>
                <w:sz w:val="21"/>
                <w:szCs w:val="21"/>
                <w:highlight w:val="none"/>
                <w:lang w:eastAsia="zh-CN"/>
              </w:rPr>
            </w:pPr>
          </w:p>
        </w:tc>
        <w:tc>
          <w:tcPr>
            <w:tcW w:w="1941" w:type="dxa"/>
            <w:gridSpan w:val="2"/>
            <w:vAlign w:val="center"/>
          </w:tcPr>
          <w:p w14:paraId="4C3A6D11">
            <w:pPr>
              <w:pStyle w:val="55"/>
              <w:spacing w:beforeLines="0" w:afterLines="0" w:line="360" w:lineRule="auto"/>
              <w:jc w:val="center"/>
              <w:rPr>
                <w:sz w:val="21"/>
                <w:szCs w:val="21"/>
                <w:highlight w:val="none"/>
                <w:lang w:eastAsia="zh-CN"/>
              </w:rPr>
            </w:pPr>
            <w:r>
              <w:rPr>
                <w:rFonts w:hint="eastAsia"/>
                <w:sz w:val="21"/>
                <w:szCs w:val="21"/>
                <w:highlight w:val="none"/>
                <w:lang w:eastAsia="zh-CN"/>
              </w:rPr>
              <w:t>监理服务期限</w:t>
            </w:r>
          </w:p>
        </w:tc>
        <w:tc>
          <w:tcPr>
            <w:tcW w:w="6250" w:type="dxa"/>
            <w:vAlign w:val="center"/>
          </w:tcPr>
          <w:p w14:paraId="4EEE9550">
            <w:pPr>
              <w:pStyle w:val="55"/>
              <w:spacing w:beforeLines="0" w:afterLines="0" w:line="360" w:lineRule="auto"/>
              <w:rPr>
                <w:sz w:val="21"/>
                <w:szCs w:val="21"/>
                <w:highlight w:val="none"/>
                <w:lang w:eastAsia="zh-CN"/>
              </w:rPr>
            </w:pPr>
            <w:r>
              <w:rPr>
                <w:rFonts w:hint="eastAsia"/>
                <w:sz w:val="21"/>
                <w:szCs w:val="21"/>
                <w:highlight w:val="none"/>
                <w:lang w:eastAsia="zh-CN"/>
              </w:rPr>
              <w:t>符合第二章“投标人须知前附表”第1.3.2项规定</w:t>
            </w:r>
          </w:p>
        </w:tc>
      </w:tr>
      <w:tr w14:paraId="11116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04" w:type="dxa"/>
            <w:vMerge w:val="continue"/>
            <w:tcBorders>
              <w:top w:val="nil"/>
              <w:bottom w:val="nil"/>
            </w:tcBorders>
          </w:tcPr>
          <w:p w14:paraId="51BDC7B7">
            <w:pPr>
              <w:spacing w:beforeLines="0" w:afterLines="0" w:line="360" w:lineRule="auto"/>
              <w:rPr>
                <w:rFonts w:ascii="宋体" w:hAnsi="宋体" w:eastAsia="宋体" w:cs="宋体"/>
                <w:sz w:val="21"/>
                <w:szCs w:val="21"/>
                <w:highlight w:val="none"/>
                <w:lang w:eastAsia="zh-CN"/>
              </w:rPr>
            </w:pPr>
          </w:p>
        </w:tc>
        <w:tc>
          <w:tcPr>
            <w:tcW w:w="787" w:type="dxa"/>
            <w:vMerge w:val="continue"/>
            <w:tcBorders>
              <w:top w:val="nil"/>
              <w:bottom w:val="nil"/>
            </w:tcBorders>
          </w:tcPr>
          <w:p w14:paraId="2B9AB8EC">
            <w:pPr>
              <w:spacing w:beforeLines="0" w:afterLines="0" w:line="360" w:lineRule="auto"/>
              <w:rPr>
                <w:rFonts w:ascii="宋体" w:hAnsi="宋体" w:eastAsia="宋体" w:cs="宋体"/>
                <w:sz w:val="21"/>
                <w:szCs w:val="21"/>
                <w:highlight w:val="none"/>
                <w:lang w:eastAsia="zh-CN"/>
              </w:rPr>
            </w:pPr>
          </w:p>
        </w:tc>
        <w:tc>
          <w:tcPr>
            <w:tcW w:w="1941" w:type="dxa"/>
            <w:gridSpan w:val="2"/>
            <w:vAlign w:val="center"/>
          </w:tcPr>
          <w:p w14:paraId="5737AA16">
            <w:pPr>
              <w:pStyle w:val="55"/>
              <w:spacing w:beforeLines="0" w:afterLines="0" w:line="360" w:lineRule="auto"/>
              <w:jc w:val="center"/>
              <w:rPr>
                <w:sz w:val="21"/>
                <w:szCs w:val="21"/>
                <w:highlight w:val="none"/>
              </w:rPr>
            </w:pPr>
            <w:r>
              <w:rPr>
                <w:rFonts w:hint="eastAsia"/>
                <w:sz w:val="21"/>
                <w:szCs w:val="21"/>
                <w:highlight w:val="none"/>
              </w:rPr>
              <w:t>质量标准</w:t>
            </w:r>
          </w:p>
        </w:tc>
        <w:tc>
          <w:tcPr>
            <w:tcW w:w="6250" w:type="dxa"/>
            <w:vAlign w:val="center"/>
          </w:tcPr>
          <w:p w14:paraId="42D07224">
            <w:pPr>
              <w:pStyle w:val="55"/>
              <w:spacing w:beforeLines="0" w:afterLines="0" w:line="360" w:lineRule="auto"/>
              <w:rPr>
                <w:sz w:val="21"/>
                <w:szCs w:val="21"/>
                <w:highlight w:val="none"/>
                <w:lang w:eastAsia="zh-CN"/>
              </w:rPr>
            </w:pPr>
            <w:r>
              <w:rPr>
                <w:rFonts w:hint="eastAsia"/>
                <w:sz w:val="21"/>
                <w:szCs w:val="21"/>
                <w:highlight w:val="none"/>
                <w:lang w:eastAsia="zh-CN"/>
              </w:rPr>
              <w:t>符合第二章“投标人须知前附表”第1.3.3项规定</w:t>
            </w:r>
          </w:p>
        </w:tc>
      </w:tr>
      <w:tr w14:paraId="00E08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804" w:type="dxa"/>
            <w:vMerge w:val="continue"/>
            <w:tcBorders>
              <w:top w:val="nil"/>
            </w:tcBorders>
          </w:tcPr>
          <w:p w14:paraId="6BF183CC">
            <w:pPr>
              <w:spacing w:beforeLines="0" w:afterLines="0" w:line="360" w:lineRule="auto"/>
              <w:rPr>
                <w:rFonts w:ascii="宋体" w:hAnsi="宋体" w:eastAsia="宋体" w:cs="宋体"/>
                <w:sz w:val="21"/>
                <w:szCs w:val="21"/>
                <w:highlight w:val="none"/>
                <w:lang w:eastAsia="zh-CN"/>
              </w:rPr>
            </w:pPr>
          </w:p>
        </w:tc>
        <w:tc>
          <w:tcPr>
            <w:tcW w:w="787" w:type="dxa"/>
            <w:vMerge w:val="continue"/>
            <w:tcBorders>
              <w:top w:val="nil"/>
            </w:tcBorders>
          </w:tcPr>
          <w:p w14:paraId="2F0F78A5">
            <w:pPr>
              <w:spacing w:beforeLines="0" w:afterLines="0" w:line="360" w:lineRule="auto"/>
              <w:rPr>
                <w:rFonts w:ascii="宋体" w:hAnsi="宋体" w:eastAsia="宋体" w:cs="宋体"/>
                <w:sz w:val="21"/>
                <w:szCs w:val="21"/>
                <w:highlight w:val="none"/>
                <w:lang w:eastAsia="zh-CN"/>
              </w:rPr>
            </w:pPr>
          </w:p>
        </w:tc>
        <w:tc>
          <w:tcPr>
            <w:tcW w:w="1941" w:type="dxa"/>
            <w:gridSpan w:val="2"/>
            <w:vAlign w:val="center"/>
          </w:tcPr>
          <w:p w14:paraId="6A96D679">
            <w:pPr>
              <w:pStyle w:val="55"/>
              <w:spacing w:beforeLines="0" w:afterLines="0" w:line="360" w:lineRule="auto"/>
              <w:jc w:val="center"/>
              <w:rPr>
                <w:sz w:val="21"/>
                <w:szCs w:val="21"/>
                <w:highlight w:val="none"/>
              </w:rPr>
            </w:pPr>
            <w:r>
              <w:rPr>
                <w:rFonts w:hint="eastAsia"/>
                <w:sz w:val="21"/>
                <w:szCs w:val="21"/>
                <w:highlight w:val="none"/>
              </w:rPr>
              <w:t>投标保证金</w:t>
            </w:r>
          </w:p>
        </w:tc>
        <w:tc>
          <w:tcPr>
            <w:tcW w:w="6250" w:type="dxa"/>
            <w:vAlign w:val="center"/>
          </w:tcPr>
          <w:p w14:paraId="1F6C7B78">
            <w:pPr>
              <w:pStyle w:val="55"/>
              <w:spacing w:beforeLines="0" w:afterLines="0" w:line="360" w:lineRule="auto"/>
              <w:rPr>
                <w:sz w:val="21"/>
                <w:szCs w:val="21"/>
                <w:highlight w:val="none"/>
                <w:lang w:eastAsia="zh-CN"/>
              </w:rPr>
            </w:pPr>
            <w:r>
              <w:rPr>
                <w:rFonts w:hint="eastAsia"/>
                <w:sz w:val="21"/>
                <w:szCs w:val="21"/>
                <w:highlight w:val="none"/>
                <w:lang w:eastAsia="zh-CN"/>
              </w:rPr>
              <w:t>符合第二章“投标人须知前附表”第3.4.1项规定</w:t>
            </w:r>
          </w:p>
        </w:tc>
      </w:tr>
      <w:tr w14:paraId="4EFF1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4" w:type="dxa"/>
            <w:vAlign w:val="center"/>
          </w:tcPr>
          <w:p w14:paraId="3E1CFCEE">
            <w:pPr>
              <w:pStyle w:val="55"/>
              <w:spacing w:before="0" w:beforeLines="0" w:afterLines="0" w:line="360" w:lineRule="auto"/>
              <w:ind w:left="280"/>
              <w:rPr>
                <w:sz w:val="21"/>
                <w:szCs w:val="21"/>
                <w:highlight w:val="none"/>
              </w:rPr>
            </w:pPr>
            <w:r>
              <w:rPr>
                <w:rFonts w:hint="eastAsia"/>
                <w:spacing w:val="-1"/>
                <w:sz w:val="21"/>
                <w:szCs w:val="21"/>
                <w:highlight w:val="none"/>
              </w:rPr>
              <w:t>序号</w:t>
            </w:r>
          </w:p>
        </w:tc>
        <w:tc>
          <w:tcPr>
            <w:tcW w:w="2728" w:type="dxa"/>
            <w:gridSpan w:val="3"/>
            <w:vAlign w:val="center"/>
          </w:tcPr>
          <w:p w14:paraId="060B7952">
            <w:pPr>
              <w:pStyle w:val="55"/>
              <w:spacing w:before="0" w:beforeLines="0" w:afterLines="0" w:line="360" w:lineRule="auto"/>
              <w:ind w:left="1051"/>
              <w:rPr>
                <w:sz w:val="21"/>
                <w:szCs w:val="21"/>
                <w:highlight w:val="none"/>
              </w:rPr>
            </w:pPr>
            <w:r>
              <w:rPr>
                <w:rFonts w:hint="eastAsia"/>
                <w:spacing w:val="-1"/>
                <w:sz w:val="21"/>
                <w:szCs w:val="21"/>
                <w:highlight w:val="none"/>
              </w:rPr>
              <w:t>条款内容</w:t>
            </w:r>
          </w:p>
        </w:tc>
        <w:tc>
          <w:tcPr>
            <w:tcW w:w="6250" w:type="dxa"/>
            <w:vAlign w:val="center"/>
          </w:tcPr>
          <w:p w14:paraId="77ED2602">
            <w:pPr>
              <w:pStyle w:val="55"/>
              <w:spacing w:before="0" w:beforeLines="0" w:afterLines="0" w:line="360" w:lineRule="auto"/>
              <w:ind w:left="2813"/>
              <w:rPr>
                <w:sz w:val="21"/>
                <w:szCs w:val="21"/>
                <w:highlight w:val="none"/>
              </w:rPr>
            </w:pPr>
            <w:r>
              <w:rPr>
                <w:rFonts w:hint="eastAsia"/>
                <w:sz w:val="21"/>
                <w:szCs w:val="21"/>
                <w:highlight w:val="none"/>
              </w:rPr>
              <w:t>编列内容</w:t>
            </w:r>
          </w:p>
        </w:tc>
      </w:tr>
      <w:tr w14:paraId="55DD7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4" w:type="dxa"/>
            <w:vAlign w:val="center"/>
          </w:tcPr>
          <w:p w14:paraId="59C8DDDD">
            <w:pPr>
              <w:pStyle w:val="55"/>
              <w:spacing w:before="0" w:beforeLines="0" w:afterLines="0" w:line="360" w:lineRule="auto"/>
              <w:jc w:val="center"/>
              <w:rPr>
                <w:sz w:val="21"/>
                <w:szCs w:val="21"/>
                <w:highlight w:val="none"/>
              </w:rPr>
            </w:pPr>
            <w:r>
              <w:rPr>
                <w:rFonts w:hint="eastAsia"/>
                <w:spacing w:val="-1"/>
                <w:position w:val="1"/>
                <w:sz w:val="21"/>
                <w:szCs w:val="21"/>
                <w:highlight w:val="none"/>
              </w:rPr>
              <w:t>2.2.1</w:t>
            </w:r>
          </w:p>
        </w:tc>
        <w:tc>
          <w:tcPr>
            <w:tcW w:w="2728" w:type="dxa"/>
            <w:gridSpan w:val="3"/>
            <w:vAlign w:val="center"/>
          </w:tcPr>
          <w:p w14:paraId="100A0E56">
            <w:pPr>
              <w:pStyle w:val="55"/>
              <w:spacing w:before="0" w:beforeLines="0" w:afterLines="0" w:line="360" w:lineRule="auto"/>
              <w:jc w:val="center"/>
              <w:rPr>
                <w:sz w:val="21"/>
                <w:szCs w:val="21"/>
                <w:highlight w:val="none"/>
              </w:rPr>
            </w:pPr>
            <w:r>
              <w:rPr>
                <w:rFonts w:hint="eastAsia"/>
                <w:spacing w:val="1"/>
                <w:sz w:val="21"/>
                <w:szCs w:val="21"/>
                <w:highlight w:val="none"/>
              </w:rPr>
              <w:t>分值构成</w:t>
            </w:r>
            <w:r>
              <w:rPr>
                <w:rFonts w:hint="eastAsia"/>
                <w:spacing w:val="-7"/>
                <w:sz w:val="21"/>
                <w:szCs w:val="21"/>
                <w:highlight w:val="none"/>
              </w:rPr>
              <w:t>(总分100分)</w:t>
            </w:r>
          </w:p>
        </w:tc>
        <w:tc>
          <w:tcPr>
            <w:tcW w:w="6250" w:type="dxa"/>
          </w:tcPr>
          <w:p w14:paraId="7ACBEB16">
            <w:pPr>
              <w:kinsoku/>
              <w:wordWrap w:val="0"/>
              <w:autoSpaceDE/>
              <w:autoSpaceDN/>
              <w:adjustRightInd/>
              <w:snapToGrid/>
              <w:spacing w:before="0" w:beforeLines="0" w:after="0" w:afterLines="0" w:line="360" w:lineRule="auto"/>
              <w:jc w:val="both"/>
              <w:textAlignment w:val="auto"/>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1.资信业绩部分：55分；</w:t>
            </w:r>
          </w:p>
          <w:p w14:paraId="5E203587">
            <w:pPr>
              <w:kinsoku/>
              <w:wordWrap w:val="0"/>
              <w:autoSpaceDE/>
              <w:autoSpaceDN/>
              <w:adjustRightInd/>
              <w:snapToGrid/>
              <w:spacing w:before="0" w:beforeLines="0" w:after="0" w:afterLines="0" w:line="360" w:lineRule="auto"/>
              <w:jc w:val="both"/>
              <w:textAlignment w:val="auto"/>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2.监理大纲部分：35分；</w:t>
            </w:r>
          </w:p>
          <w:p w14:paraId="06F84CB7">
            <w:pPr>
              <w:kinsoku/>
              <w:wordWrap w:val="0"/>
              <w:autoSpaceDE/>
              <w:autoSpaceDN/>
              <w:adjustRightInd/>
              <w:snapToGrid/>
              <w:spacing w:before="0" w:beforeLines="0" w:after="0" w:afterLines="0" w:line="360" w:lineRule="auto"/>
              <w:jc w:val="both"/>
              <w:textAlignment w:val="auto"/>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3.投标报价：10分。</w:t>
            </w:r>
          </w:p>
          <w:p w14:paraId="55DBEAA6">
            <w:pPr>
              <w:kinsoku/>
              <w:wordWrap w:val="0"/>
              <w:autoSpaceDE/>
              <w:autoSpaceDN/>
              <w:adjustRightInd/>
              <w:snapToGrid/>
              <w:spacing w:before="0" w:beforeLines="0" w:after="0" w:afterLines="0" w:line="360" w:lineRule="auto"/>
              <w:jc w:val="both"/>
              <w:textAlignment w:val="auto"/>
              <w:rPr>
                <w:sz w:val="21"/>
                <w:szCs w:val="21"/>
                <w:highlight w:val="none"/>
                <w:lang w:eastAsia="zh-CN"/>
              </w:rPr>
            </w:pPr>
            <w:r>
              <w:rPr>
                <w:rFonts w:hint="eastAsia" w:ascii="宋体" w:hAnsi="宋体" w:eastAsia="宋体" w:cs="宋体"/>
                <w:sz w:val="21"/>
                <w:szCs w:val="21"/>
                <w:highlight w:val="none"/>
                <w:lang w:eastAsia="zh-CN"/>
              </w:rPr>
              <w:t>资信业绩、监理大纲部分得分为各评委的评分汇总后的算术平均分（分数出现小数点时，保留小数点后二位，第三位小数四舍五入）。</w:t>
            </w:r>
          </w:p>
        </w:tc>
      </w:tr>
      <w:tr w14:paraId="4B13B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804" w:type="dxa"/>
            <w:vAlign w:val="center"/>
          </w:tcPr>
          <w:p w14:paraId="4C60EF99">
            <w:pPr>
              <w:pStyle w:val="55"/>
              <w:spacing w:before="0" w:beforeLines="0" w:afterLines="0" w:line="360" w:lineRule="auto"/>
              <w:jc w:val="center"/>
              <w:rPr>
                <w:sz w:val="21"/>
                <w:szCs w:val="21"/>
                <w:highlight w:val="none"/>
              </w:rPr>
            </w:pPr>
            <w:r>
              <w:rPr>
                <w:rFonts w:hint="eastAsia"/>
                <w:spacing w:val="-2"/>
                <w:position w:val="1"/>
                <w:sz w:val="21"/>
                <w:szCs w:val="21"/>
                <w:highlight w:val="none"/>
              </w:rPr>
              <w:t>2.2.2</w:t>
            </w:r>
          </w:p>
        </w:tc>
        <w:tc>
          <w:tcPr>
            <w:tcW w:w="2728" w:type="dxa"/>
            <w:gridSpan w:val="3"/>
            <w:vAlign w:val="center"/>
          </w:tcPr>
          <w:p w14:paraId="1D5116F9">
            <w:pPr>
              <w:pStyle w:val="55"/>
              <w:spacing w:before="0" w:beforeLines="0" w:afterLines="0" w:line="360" w:lineRule="auto"/>
              <w:ind w:left="24"/>
              <w:jc w:val="center"/>
              <w:rPr>
                <w:sz w:val="21"/>
                <w:szCs w:val="21"/>
                <w:highlight w:val="none"/>
              </w:rPr>
            </w:pPr>
            <w:r>
              <w:rPr>
                <w:rFonts w:hint="eastAsia"/>
                <w:spacing w:val="6"/>
                <w:sz w:val="21"/>
                <w:szCs w:val="21"/>
                <w:highlight w:val="none"/>
              </w:rPr>
              <w:t>评标基准</w:t>
            </w:r>
            <w:r>
              <w:rPr>
                <w:rFonts w:hint="eastAsia"/>
                <w:spacing w:val="5"/>
                <w:sz w:val="21"/>
                <w:szCs w:val="21"/>
                <w:highlight w:val="none"/>
              </w:rPr>
              <w:t>价的确定</w:t>
            </w:r>
          </w:p>
        </w:tc>
        <w:tc>
          <w:tcPr>
            <w:tcW w:w="6250" w:type="dxa"/>
          </w:tcPr>
          <w:p w14:paraId="66EECC4D">
            <w:pPr>
              <w:kinsoku/>
              <w:wordWrap w:val="0"/>
              <w:autoSpaceDE/>
              <w:autoSpaceDN/>
              <w:adjustRightInd/>
              <w:snapToGrid/>
              <w:spacing w:before="0" w:beforeLines="0" w:after="0" w:afterLines="0" w:line="360" w:lineRule="auto"/>
              <w:jc w:val="both"/>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1、当通过形式评审、资格评审、响应性评审的投标人大于5名时，所有合格的投标报价中去掉一个最高价和一个最低价，取余下投标报价的算术平均值的作为评标基准价。</w:t>
            </w:r>
          </w:p>
          <w:p w14:paraId="716D3F55">
            <w:pPr>
              <w:pStyle w:val="55"/>
              <w:spacing w:before="0" w:beforeLines="0" w:afterLines="0" w:line="360" w:lineRule="auto"/>
              <w:ind w:right="55"/>
              <w:rPr>
                <w:sz w:val="21"/>
                <w:szCs w:val="21"/>
                <w:highlight w:val="none"/>
                <w:lang w:eastAsia="zh-CN"/>
              </w:rPr>
            </w:pPr>
            <w:r>
              <w:rPr>
                <w:rFonts w:hint="eastAsia"/>
                <w:snapToGrid/>
                <w:color w:val="auto"/>
                <w:kern w:val="2"/>
                <w:sz w:val="21"/>
                <w:szCs w:val="21"/>
                <w:highlight w:val="none"/>
                <w:lang w:eastAsia="zh-CN"/>
              </w:rPr>
              <w:t>2、当通过形式评审、资格评审、响应性评审的投标人小于或等于5名时，取所有合格的投标报价的算术平均值的作为评标基准价。</w:t>
            </w:r>
          </w:p>
        </w:tc>
      </w:tr>
      <w:tr w14:paraId="287D3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4" w:type="dxa"/>
            <w:vAlign w:val="center"/>
          </w:tcPr>
          <w:p w14:paraId="547275FF">
            <w:pPr>
              <w:kinsoku/>
              <w:wordWrap w:val="0"/>
              <w:autoSpaceDE/>
              <w:autoSpaceDN/>
              <w:adjustRightInd/>
              <w:snapToGrid/>
              <w:spacing w:before="0" w:beforeLines="0" w:after="0" w:afterLines="0" w:line="360" w:lineRule="auto"/>
              <w:jc w:val="center"/>
              <w:textAlignment w:val="auto"/>
              <w:rPr>
                <w:rFonts w:ascii="宋体" w:hAnsi="宋体" w:eastAsia="宋体" w:cs="宋体"/>
                <w:spacing w:val="-2"/>
                <w:position w:val="1"/>
                <w:sz w:val="21"/>
                <w:szCs w:val="21"/>
                <w:highlight w:val="none"/>
              </w:rPr>
            </w:pPr>
            <w:r>
              <w:rPr>
                <w:rFonts w:hint="eastAsia" w:ascii="宋体" w:hAnsi="宋体" w:eastAsia="宋体" w:cs="宋体"/>
                <w:snapToGrid/>
                <w:color w:val="auto"/>
                <w:kern w:val="2"/>
                <w:sz w:val="21"/>
                <w:szCs w:val="21"/>
                <w:highlight w:val="none"/>
              </w:rPr>
              <w:t>2.2.3</w:t>
            </w:r>
          </w:p>
        </w:tc>
        <w:tc>
          <w:tcPr>
            <w:tcW w:w="2728" w:type="dxa"/>
            <w:gridSpan w:val="3"/>
            <w:vAlign w:val="center"/>
          </w:tcPr>
          <w:p w14:paraId="75D92549">
            <w:pPr>
              <w:kinsoku/>
              <w:wordWrap w:val="0"/>
              <w:autoSpaceDE/>
              <w:autoSpaceDN/>
              <w:adjustRightInd/>
              <w:snapToGrid/>
              <w:spacing w:before="0" w:beforeLines="0" w:after="0" w:afterLines="0" w:line="360" w:lineRule="auto"/>
              <w:jc w:val="both"/>
              <w:textAlignment w:val="auto"/>
              <w:rPr>
                <w:rFonts w:ascii="宋体" w:hAnsi="宋体" w:eastAsia="宋体" w:cs="宋体"/>
                <w:spacing w:val="6"/>
                <w:sz w:val="21"/>
                <w:szCs w:val="21"/>
                <w:highlight w:val="none"/>
                <w:lang w:eastAsia="zh-CN"/>
              </w:rPr>
            </w:pPr>
            <w:r>
              <w:rPr>
                <w:rFonts w:hint="eastAsia" w:ascii="宋体" w:hAnsi="宋体" w:eastAsia="宋体" w:cs="宋体"/>
                <w:snapToGrid/>
                <w:color w:val="auto"/>
                <w:kern w:val="2"/>
                <w:sz w:val="21"/>
                <w:szCs w:val="21"/>
                <w:highlight w:val="none"/>
                <w:lang w:eastAsia="zh-CN"/>
              </w:rPr>
              <w:t>投标报价的偏差率计算公式</w:t>
            </w:r>
          </w:p>
        </w:tc>
        <w:tc>
          <w:tcPr>
            <w:tcW w:w="6250" w:type="dxa"/>
            <w:vAlign w:val="center"/>
          </w:tcPr>
          <w:p w14:paraId="72FA4788">
            <w:pPr>
              <w:spacing w:before="0" w:beforeLines="0" w:after="0" w:afterLines="0" w:line="360" w:lineRule="auto"/>
              <w:ind w:left="42" w:leftChars="20" w:right="42" w:rightChars="20"/>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偏差率=∣投标报价—评标基准价∣/评标基准价*100%</w:t>
            </w:r>
          </w:p>
          <w:p w14:paraId="14FC4F30">
            <w:pPr>
              <w:kinsoku/>
              <w:wordWrap w:val="0"/>
              <w:autoSpaceDE/>
              <w:autoSpaceDN/>
              <w:adjustRightInd/>
              <w:snapToGrid/>
              <w:spacing w:before="0" w:beforeLines="0" w:after="0" w:afterLines="0" w:line="360" w:lineRule="auto"/>
              <w:jc w:val="both"/>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z w:val="21"/>
                <w:szCs w:val="21"/>
                <w:highlight w:val="none"/>
                <w:lang w:eastAsia="zh-CN"/>
              </w:rPr>
              <w:t>（偏差率四舍五入保留2位小数）</w:t>
            </w:r>
          </w:p>
        </w:tc>
      </w:tr>
      <w:tr w14:paraId="77837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04" w:type="dxa"/>
          </w:tcPr>
          <w:p w14:paraId="4E9F89CE">
            <w:pPr>
              <w:pStyle w:val="55"/>
              <w:spacing w:before="0" w:beforeLines="0" w:afterLines="0" w:line="360" w:lineRule="auto"/>
              <w:ind w:left="280"/>
              <w:rPr>
                <w:sz w:val="21"/>
                <w:szCs w:val="21"/>
                <w:highlight w:val="none"/>
              </w:rPr>
            </w:pPr>
            <w:r>
              <w:rPr>
                <w:rFonts w:hint="eastAsia"/>
                <w:spacing w:val="-1"/>
                <w:sz w:val="21"/>
                <w:szCs w:val="21"/>
                <w:highlight w:val="none"/>
              </w:rPr>
              <w:t>序号</w:t>
            </w:r>
          </w:p>
        </w:tc>
        <w:tc>
          <w:tcPr>
            <w:tcW w:w="2728" w:type="dxa"/>
            <w:gridSpan w:val="3"/>
          </w:tcPr>
          <w:p w14:paraId="2367FE4A">
            <w:pPr>
              <w:pStyle w:val="55"/>
              <w:spacing w:before="0" w:beforeLines="0" w:afterLines="0" w:line="360" w:lineRule="auto"/>
              <w:ind w:left="1055"/>
              <w:rPr>
                <w:sz w:val="21"/>
                <w:szCs w:val="21"/>
                <w:highlight w:val="none"/>
              </w:rPr>
            </w:pPr>
            <w:r>
              <w:rPr>
                <w:rFonts w:hint="eastAsia"/>
                <w:b/>
                <w:bCs/>
                <w:snapToGrid/>
                <w:color w:val="auto"/>
                <w:kern w:val="2"/>
                <w:sz w:val="21"/>
                <w:szCs w:val="21"/>
                <w:highlight w:val="none"/>
              </w:rPr>
              <w:t>评分因素</w:t>
            </w:r>
          </w:p>
        </w:tc>
        <w:tc>
          <w:tcPr>
            <w:tcW w:w="6250" w:type="dxa"/>
          </w:tcPr>
          <w:p w14:paraId="62E325C5">
            <w:pPr>
              <w:pStyle w:val="55"/>
              <w:spacing w:before="0" w:beforeLines="0" w:afterLines="0" w:line="360" w:lineRule="auto"/>
              <w:ind w:left="2810"/>
              <w:rPr>
                <w:sz w:val="21"/>
                <w:szCs w:val="21"/>
                <w:highlight w:val="none"/>
              </w:rPr>
            </w:pPr>
            <w:r>
              <w:rPr>
                <w:rFonts w:hint="eastAsia"/>
                <w:sz w:val="21"/>
                <w:szCs w:val="21"/>
                <w:highlight w:val="none"/>
              </w:rPr>
              <w:t>评分标准</w:t>
            </w:r>
          </w:p>
        </w:tc>
      </w:tr>
      <w:tr w14:paraId="7EAB7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04" w:type="dxa"/>
            <w:vMerge w:val="restart"/>
            <w:vAlign w:val="center"/>
          </w:tcPr>
          <w:p w14:paraId="38E60D25">
            <w:pPr>
              <w:pStyle w:val="55"/>
              <w:spacing w:before="0" w:beforeLines="0" w:afterLines="0" w:line="360" w:lineRule="auto"/>
              <w:jc w:val="center"/>
              <w:rPr>
                <w:spacing w:val="-2"/>
                <w:position w:val="1"/>
                <w:sz w:val="21"/>
                <w:szCs w:val="21"/>
                <w:highlight w:val="none"/>
                <w:lang w:eastAsia="zh-CN"/>
              </w:rPr>
            </w:pPr>
            <w:r>
              <w:rPr>
                <w:rFonts w:hint="eastAsia"/>
                <w:spacing w:val="-2"/>
                <w:position w:val="1"/>
                <w:sz w:val="21"/>
                <w:szCs w:val="21"/>
                <w:highlight w:val="none"/>
              </w:rPr>
              <w:t>2.2.</w:t>
            </w:r>
            <w:r>
              <w:rPr>
                <w:rFonts w:hint="eastAsia"/>
                <w:spacing w:val="-2"/>
                <w:position w:val="1"/>
                <w:sz w:val="21"/>
                <w:szCs w:val="21"/>
                <w:highlight w:val="none"/>
                <w:lang w:eastAsia="zh-CN"/>
              </w:rPr>
              <w:t>4</w:t>
            </w:r>
          </w:p>
          <w:p w14:paraId="64C7AAFC">
            <w:pPr>
              <w:pStyle w:val="55"/>
              <w:spacing w:before="0" w:beforeLines="0" w:afterLines="0" w:line="360" w:lineRule="auto"/>
              <w:jc w:val="center"/>
              <w:rPr>
                <w:sz w:val="21"/>
                <w:szCs w:val="21"/>
                <w:highlight w:val="none"/>
                <w:lang w:eastAsia="zh-CN"/>
              </w:rPr>
            </w:pPr>
            <w:r>
              <w:rPr>
                <w:rFonts w:hint="eastAsia"/>
                <w:spacing w:val="-2"/>
                <w:position w:val="1"/>
                <w:sz w:val="21"/>
                <w:szCs w:val="21"/>
                <w:highlight w:val="none"/>
                <w:lang w:eastAsia="zh-CN"/>
              </w:rPr>
              <w:t>（1）</w:t>
            </w:r>
          </w:p>
        </w:tc>
        <w:tc>
          <w:tcPr>
            <w:tcW w:w="1165" w:type="dxa"/>
            <w:gridSpan w:val="2"/>
            <w:vMerge w:val="restart"/>
            <w:vAlign w:val="center"/>
          </w:tcPr>
          <w:p w14:paraId="7CBC1158">
            <w:pPr>
              <w:pStyle w:val="55"/>
              <w:spacing w:before="0" w:beforeLines="0" w:afterLines="0" w:line="360" w:lineRule="auto"/>
              <w:jc w:val="center"/>
              <w:rPr>
                <w:sz w:val="21"/>
                <w:szCs w:val="21"/>
                <w:highlight w:val="none"/>
                <w:lang w:eastAsia="zh-CN"/>
              </w:rPr>
            </w:pPr>
            <w:r>
              <w:rPr>
                <w:rFonts w:hint="eastAsia"/>
                <w:spacing w:val="1"/>
                <w:sz w:val="21"/>
                <w:szCs w:val="21"/>
                <w:highlight w:val="none"/>
              </w:rPr>
              <w:t>资信业绩</w:t>
            </w:r>
            <w:r>
              <w:rPr>
                <w:rFonts w:hint="eastAsia"/>
                <w:spacing w:val="-2"/>
                <w:sz w:val="21"/>
                <w:szCs w:val="21"/>
                <w:highlight w:val="none"/>
              </w:rPr>
              <w:t>评分标准</w:t>
            </w:r>
            <w:r>
              <w:rPr>
                <w:rFonts w:hint="eastAsia"/>
                <w:spacing w:val="9"/>
                <w:sz w:val="21"/>
                <w:szCs w:val="21"/>
                <w:highlight w:val="none"/>
              </w:rPr>
              <w:t>(</w:t>
            </w:r>
            <w:r>
              <w:rPr>
                <w:rFonts w:hint="eastAsia"/>
                <w:spacing w:val="9"/>
                <w:sz w:val="21"/>
                <w:szCs w:val="21"/>
                <w:highlight w:val="none"/>
                <w:lang w:eastAsia="zh-CN"/>
              </w:rPr>
              <w:t>5</w:t>
            </w:r>
            <w:r>
              <w:rPr>
                <w:rFonts w:hint="eastAsia"/>
                <w:spacing w:val="9"/>
                <w:sz w:val="21"/>
                <w:szCs w:val="21"/>
                <w:highlight w:val="none"/>
              </w:rPr>
              <w:t>5分)</w:t>
            </w:r>
          </w:p>
        </w:tc>
        <w:tc>
          <w:tcPr>
            <w:tcW w:w="1563" w:type="dxa"/>
            <w:vAlign w:val="center"/>
          </w:tcPr>
          <w:p w14:paraId="31B7063E">
            <w:pPr>
              <w:pStyle w:val="143"/>
              <w:overflowPunct w:val="0"/>
              <w:adjustRightInd w:val="0"/>
              <w:spacing w:beforeLines="0" w:afterLines="0" w:line="360" w:lineRule="auto"/>
              <w:jc w:val="center"/>
              <w:rPr>
                <w:sz w:val="21"/>
                <w:szCs w:val="21"/>
                <w:highlight w:val="none"/>
              </w:rPr>
            </w:pPr>
            <w:r>
              <w:rPr>
                <w:rFonts w:hint="eastAsia"/>
                <w:color w:val="000000" w:themeColor="text1"/>
                <w:sz w:val="21"/>
                <w:szCs w:val="21"/>
                <w:highlight w:val="none"/>
                <w:lang w:val="en-US"/>
                <w14:textFill>
                  <w14:solidFill>
                    <w14:schemeClr w14:val="tx1"/>
                  </w14:solidFill>
                </w14:textFill>
              </w:rPr>
              <w:t>企业信誉（</w:t>
            </w:r>
            <w:r>
              <w:rPr>
                <w:rFonts w:hint="eastAsia"/>
                <w:color w:val="000000" w:themeColor="text1"/>
                <w:sz w:val="21"/>
                <w:szCs w:val="21"/>
                <w:highlight w:val="none"/>
                <w:lang w:val="en-US" w:eastAsia="zh-CN"/>
                <w14:textFill>
                  <w14:solidFill>
                    <w14:schemeClr w14:val="tx1"/>
                  </w14:solidFill>
                </w14:textFill>
              </w:rPr>
              <w:t>9</w:t>
            </w:r>
            <w:r>
              <w:rPr>
                <w:rFonts w:hint="eastAsia"/>
                <w:color w:val="000000" w:themeColor="text1"/>
                <w:sz w:val="21"/>
                <w:szCs w:val="21"/>
                <w:highlight w:val="none"/>
                <w:lang w:val="en-US"/>
                <w14:textFill>
                  <w14:solidFill>
                    <w14:schemeClr w14:val="tx1"/>
                  </w14:solidFill>
                </w14:textFill>
              </w:rPr>
              <w:t>分）</w:t>
            </w:r>
          </w:p>
        </w:tc>
        <w:tc>
          <w:tcPr>
            <w:tcW w:w="6250" w:type="dxa"/>
            <w:vAlign w:val="center"/>
          </w:tcPr>
          <w:p w14:paraId="39D425C7">
            <w:pPr>
              <w:pStyle w:val="143"/>
              <w:overflowPunct w:val="0"/>
              <w:adjustRightInd w:val="0"/>
              <w:spacing w:before="0" w:beforeLines="0" w:afterLines="0" w:line="360" w:lineRule="auto"/>
              <w:jc w:val="both"/>
              <w:rPr>
                <w:color w:val="auto"/>
                <w:sz w:val="21"/>
                <w:szCs w:val="21"/>
                <w:highlight w:val="none"/>
              </w:rPr>
            </w:pPr>
            <w:r>
              <w:rPr>
                <w:rFonts w:hint="eastAsia"/>
                <w:b/>
                <w:bCs/>
                <w:color w:val="auto"/>
                <w:sz w:val="21"/>
                <w:szCs w:val="21"/>
                <w:highlight w:val="none"/>
              </w:rPr>
              <w:t>投标人（</w:t>
            </w:r>
            <w:r>
              <w:rPr>
                <w:rFonts w:hint="eastAsia"/>
                <w:b/>
                <w:bCs/>
                <w:color w:val="auto"/>
                <w:sz w:val="21"/>
                <w:szCs w:val="21"/>
                <w:highlight w:val="none"/>
                <w:lang w:val="en-US" w:eastAsia="zh-CN"/>
              </w:rPr>
              <w:t>联合体投标的为</w:t>
            </w:r>
            <w:r>
              <w:rPr>
                <w:rFonts w:hint="eastAsia"/>
                <w:b/>
                <w:bCs/>
                <w:color w:val="auto"/>
                <w:sz w:val="21"/>
                <w:szCs w:val="21"/>
                <w:highlight w:val="none"/>
              </w:rPr>
              <w:t>联合体</w:t>
            </w:r>
            <w:r>
              <w:rPr>
                <w:rFonts w:hint="eastAsia"/>
                <w:b/>
                <w:bCs/>
                <w:color w:val="auto"/>
                <w:sz w:val="21"/>
                <w:szCs w:val="21"/>
                <w:highlight w:val="none"/>
                <w:lang w:val="en-US" w:eastAsia="zh-CN"/>
              </w:rPr>
              <w:t>任意一方）</w:t>
            </w:r>
            <w:r>
              <w:rPr>
                <w:rFonts w:hint="eastAsia"/>
                <w:color w:val="auto"/>
                <w:sz w:val="21"/>
                <w:szCs w:val="21"/>
                <w:highlight w:val="none"/>
                <w:lang w:val="en-US"/>
              </w:rPr>
              <w:t>自</w:t>
            </w:r>
            <w:r>
              <w:rPr>
                <w:rFonts w:hint="eastAsia"/>
                <w:color w:val="auto"/>
                <w:sz w:val="21"/>
                <w:szCs w:val="21"/>
                <w:highlight w:val="none"/>
              </w:rPr>
              <w:t>2022年1月1日至今，作为监理单位参与过的</w:t>
            </w:r>
            <w:r>
              <w:rPr>
                <w:rFonts w:hint="eastAsia"/>
                <w:color w:val="auto"/>
                <w:sz w:val="21"/>
                <w:szCs w:val="21"/>
                <w:highlight w:val="none"/>
                <w:lang w:val="en-US"/>
              </w:rPr>
              <w:t>水利</w:t>
            </w:r>
            <w:r>
              <w:rPr>
                <w:rFonts w:hint="eastAsia"/>
                <w:color w:val="auto"/>
                <w:sz w:val="21"/>
                <w:szCs w:val="21"/>
                <w:highlight w:val="none"/>
              </w:rPr>
              <w:t>工程</w:t>
            </w:r>
            <w:r>
              <w:rPr>
                <w:rFonts w:hint="eastAsia"/>
                <w:color w:val="auto"/>
                <w:sz w:val="21"/>
                <w:szCs w:val="21"/>
                <w:highlight w:val="none"/>
                <w:lang w:val="en-US" w:eastAsia="zh-CN"/>
              </w:rPr>
              <w:t>或市政公用工程</w:t>
            </w:r>
            <w:r>
              <w:rPr>
                <w:rFonts w:hint="eastAsia"/>
                <w:color w:val="auto"/>
                <w:sz w:val="21"/>
                <w:szCs w:val="21"/>
                <w:highlight w:val="none"/>
              </w:rPr>
              <w:t>所获</w:t>
            </w:r>
            <w:r>
              <w:rPr>
                <w:rFonts w:hint="eastAsia"/>
                <w:color w:val="auto"/>
                <w:sz w:val="21"/>
                <w:szCs w:val="21"/>
                <w:highlight w:val="none"/>
                <w:lang w:val="en-US"/>
              </w:rPr>
              <w:t>工程</w:t>
            </w:r>
            <w:r>
              <w:rPr>
                <w:rFonts w:hint="eastAsia"/>
                <w:color w:val="auto"/>
                <w:sz w:val="21"/>
                <w:szCs w:val="21"/>
                <w:highlight w:val="none"/>
              </w:rPr>
              <w:t>奖项：</w:t>
            </w:r>
          </w:p>
          <w:p w14:paraId="596721B7">
            <w:pPr>
              <w:pStyle w:val="143"/>
              <w:overflowPunct w:val="0"/>
              <w:adjustRightInd w:val="0"/>
              <w:spacing w:before="0" w:beforeLines="0" w:afterLines="0" w:line="360" w:lineRule="auto"/>
              <w:jc w:val="both"/>
              <w:rPr>
                <w:color w:val="auto"/>
                <w:sz w:val="21"/>
                <w:szCs w:val="21"/>
                <w:highlight w:val="none"/>
              </w:rPr>
            </w:pPr>
            <w:r>
              <w:rPr>
                <w:rFonts w:hint="eastAsia"/>
                <w:color w:val="auto"/>
                <w:sz w:val="21"/>
                <w:szCs w:val="21"/>
                <w:highlight w:val="none"/>
              </w:rPr>
              <w:t>获得国家级奖项的，每个得</w:t>
            </w:r>
            <w:r>
              <w:rPr>
                <w:rFonts w:hint="eastAsia"/>
                <w:color w:val="auto"/>
                <w:sz w:val="21"/>
                <w:szCs w:val="21"/>
                <w:highlight w:val="none"/>
                <w:lang w:val="en-US"/>
              </w:rPr>
              <w:t>3</w:t>
            </w:r>
            <w:r>
              <w:rPr>
                <w:rFonts w:hint="eastAsia"/>
                <w:color w:val="auto"/>
                <w:sz w:val="21"/>
                <w:szCs w:val="21"/>
                <w:highlight w:val="none"/>
              </w:rPr>
              <w:t>分；</w:t>
            </w:r>
          </w:p>
          <w:p w14:paraId="68CD5445">
            <w:pPr>
              <w:pStyle w:val="143"/>
              <w:overflowPunct w:val="0"/>
              <w:adjustRightInd w:val="0"/>
              <w:spacing w:before="0" w:beforeLines="0" w:afterLines="0" w:line="360" w:lineRule="auto"/>
              <w:jc w:val="both"/>
              <w:rPr>
                <w:color w:val="auto"/>
                <w:sz w:val="21"/>
                <w:szCs w:val="21"/>
                <w:highlight w:val="none"/>
              </w:rPr>
            </w:pPr>
            <w:r>
              <w:rPr>
                <w:rFonts w:hint="eastAsia"/>
                <w:color w:val="auto"/>
                <w:sz w:val="21"/>
                <w:szCs w:val="21"/>
                <w:highlight w:val="none"/>
              </w:rPr>
              <w:t>获得省级奖项</w:t>
            </w:r>
            <w:r>
              <w:rPr>
                <w:rFonts w:hint="eastAsia"/>
                <w:color w:val="auto"/>
                <w:sz w:val="21"/>
                <w:szCs w:val="21"/>
                <w:highlight w:val="none"/>
                <w:lang w:val="en-US"/>
              </w:rPr>
              <w:t>的，每个</w:t>
            </w:r>
            <w:r>
              <w:rPr>
                <w:rFonts w:hint="eastAsia"/>
                <w:color w:val="auto"/>
                <w:sz w:val="21"/>
                <w:szCs w:val="21"/>
                <w:highlight w:val="none"/>
              </w:rPr>
              <w:t>得</w:t>
            </w:r>
            <w:r>
              <w:rPr>
                <w:rFonts w:hint="eastAsia"/>
                <w:color w:val="auto"/>
                <w:sz w:val="21"/>
                <w:szCs w:val="21"/>
                <w:highlight w:val="none"/>
                <w:lang w:val="en-US"/>
              </w:rPr>
              <w:t>2</w:t>
            </w:r>
            <w:r>
              <w:rPr>
                <w:rFonts w:hint="eastAsia"/>
                <w:color w:val="auto"/>
                <w:sz w:val="21"/>
                <w:szCs w:val="21"/>
                <w:highlight w:val="none"/>
              </w:rPr>
              <w:t>分；</w:t>
            </w:r>
          </w:p>
          <w:p w14:paraId="5B96F401">
            <w:pPr>
              <w:pStyle w:val="143"/>
              <w:overflowPunct w:val="0"/>
              <w:adjustRightInd w:val="0"/>
              <w:spacing w:before="0" w:beforeLines="0" w:afterLines="0" w:line="360" w:lineRule="auto"/>
              <w:jc w:val="both"/>
              <w:rPr>
                <w:color w:val="auto"/>
                <w:sz w:val="21"/>
                <w:szCs w:val="21"/>
                <w:highlight w:val="none"/>
              </w:rPr>
            </w:pPr>
            <w:r>
              <w:rPr>
                <w:rFonts w:hint="eastAsia"/>
                <w:color w:val="auto"/>
                <w:sz w:val="21"/>
                <w:szCs w:val="21"/>
                <w:highlight w:val="none"/>
              </w:rPr>
              <w:t>获得市级（地级市及以上）奖项</w:t>
            </w:r>
            <w:r>
              <w:rPr>
                <w:rFonts w:hint="eastAsia"/>
                <w:color w:val="auto"/>
                <w:sz w:val="21"/>
                <w:szCs w:val="21"/>
                <w:highlight w:val="none"/>
                <w:lang w:val="en-US"/>
              </w:rPr>
              <w:t>的，每个</w:t>
            </w:r>
            <w:r>
              <w:rPr>
                <w:rFonts w:hint="eastAsia"/>
                <w:color w:val="auto"/>
                <w:sz w:val="21"/>
                <w:szCs w:val="21"/>
                <w:highlight w:val="none"/>
              </w:rPr>
              <w:t>得</w:t>
            </w:r>
            <w:r>
              <w:rPr>
                <w:rFonts w:hint="eastAsia"/>
                <w:color w:val="auto"/>
                <w:sz w:val="21"/>
                <w:szCs w:val="21"/>
                <w:highlight w:val="none"/>
                <w:lang w:val="en-US"/>
              </w:rPr>
              <w:t>1</w:t>
            </w:r>
            <w:r>
              <w:rPr>
                <w:rFonts w:hint="eastAsia"/>
                <w:color w:val="auto"/>
                <w:sz w:val="21"/>
                <w:szCs w:val="21"/>
                <w:highlight w:val="none"/>
              </w:rPr>
              <w:t>分。</w:t>
            </w:r>
          </w:p>
          <w:p w14:paraId="0740D1B2">
            <w:pPr>
              <w:pStyle w:val="143"/>
              <w:overflowPunct w:val="0"/>
              <w:adjustRightInd w:val="0"/>
              <w:spacing w:before="0" w:beforeLines="0" w:afterLines="0" w:line="360" w:lineRule="auto"/>
              <w:jc w:val="both"/>
              <w:rPr>
                <w:sz w:val="21"/>
                <w:szCs w:val="21"/>
                <w:highlight w:val="none"/>
                <w:lang w:eastAsia="zh-CN"/>
              </w:rPr>
            </w:pPr>
            <w:r>
              <w:rPr>
                <w:rFonts w:hint="eastAsia"/>
                <w:color w:val="auto"/>
                <w:sz w:val="21"/>
                <w:szCs w:val="21"/>
                <w:highlight w:val="none"/>
              </w:rPr>
              <w:t>本项最多得</w:t>
            </w:r>
            <w:r>
              <w:rPr>
                <w:rFonts w:hint="eastAsia"/>
                <w:color w:val="auto"/>
                <w:sz w:val="21"/>
                <w:szCs w:val="21"/>
                <w:highlight w:val="none"/>
                <w:lang w:val="en-US" w:eastAsia="zh-CN"/>
              </w:rPr>
              <w:t>9</w:t>
            </w:r>
            <w:r>
              <w:rPr>
                <w:rFonts w:hint="eastAsia"/>
                <w:color w:val="auto"/>
                <w:sz w:val="21"/>
                <w:szCs w:val="21"/>
                <w:highlight w:val="none"/>
              </w:rPr>
              <w:t>分。</w:t>
            </w:r>
            <w:r>
              <w:rPr>
                <w:rFonts w:hint="eastAsia"/>
                <w:b/>
                <w:bCs/>
                <w:sz w:val="21"/>
                <w:szCs w:val="21"/>
                <w:highlight w:val="none"/>
              </w:rPr>
              <w:t>注：</w:t>
            </w:r>
            <w:r>
              <w:rPr>
                <w:rFonts w:hint="eastAsia"/>
                <w:b/>
                <w:color w:val="000000" w:themeColor="text1"/>
                <w:sz w:val="21"/>
                <w:szCs w:val="21"/>
                <w:highlight w:val="none"/>
                <w:lang w:val="en-US"/>
                <w14:textFill>
                  <w14:solidFill>
                    <w14:schemeClr w14:val="tx1"/>
                  </w14:solidFill>
                </w14:textFill>
              </w:rPr>
              <w:t>需提供有效的相关证书扫描件，奖项时间以获奖证书发证日期为准。奖项若为行业协会颁发的，需提供中国社会组织政务服务平台（https://chinanpo.mca.gov.cn/）的查询网页截图，未提供不得分。</w:t>
            </w:r>
          </w:p>
        </w:tc>
      </w:tr>
      <w:tr w14:paraId="194B6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804" w:type="dxa"/>
            <w:vMerge w:val="continue"/>
          </w:tcPr>
          <w:p w14:paraId="4FFC4933">
            <w:pPr>
              <w:spacing w:beforeLines="0" w:afterLines="0" w:line="360" w:lineRule="auto"/>
              <w:jc w:val="center"/>
              <w:rPr>
                <w:rFonts w:ascii="宋体" w:hAnsi="宋体" w:eastAsia="宋体" w:cs="宋体"/>
                <w:sz w:val="21"/>
                <w:szCs w:val="21"/>
                <w:highlight w:val="none"/>
                <w:lang w:eastAsia="zh-CN"/>
              </w:rPr>
            </w:pPr>
          </w:p>
        </w:tc>
        <w:tc>
          <w:tcPr>
            <w:tcW w:w="1165" w:type="dxa"/>
            <w:gridSpan w:val="2"/>
            <w:vMerge w:val="continue"/>
            <w:vAlign w:val="center"/>
          </w:tcPr>
          <w:p w14:paraId="7C20F435">
            <w:pPr>
              <w:pStyle w:val="55"/>
              <w:spacing w:before="0" w:beforeLines="0" w:afterLines="0" w:line="360" w:lineRule="auto"/>
              <w:jc w:val="center"/>
              <w:rPr>
                <w:sz w:val="21"/>
                <w:szCs w:val="21"/>
                <w:highlight w:val="none"/>
                <w:lang w:eastAsia="zh-CN"/>
              </w:rPr>
            </w:pPr>
          </w:p>
        </w:tc>
        <w:tc>
          <w:tcPr>
            <w:tcW w:w="1563" w:type="dxa"/>
            <w:vAlign w:val="center"/>
          </w:tcPr>
          <w:p w14:paraId="06674868">
            <w:pPr>
              <w:pStyle w:val="143"/>
              <w:overflowPunct w:val="0"/>
              <w:adjustRightInd w:val="0"/>
              <w:spacing w:beforeLines="0" w:afterLines="0" w:line="360" w:lineRule="auto"/>
              <w:jc w:val="center"/>
              <w:rPr>
                <w:sz w:val="21"/>
                <w:szCs w:val="21"/>
                <w:highlight w:val="none"/>
              </w:rPr>
            </w:pPr>
            <w:r>
              <w:rPr>
                <w:rFonts w:hint="eastAsia"/>
                <w:color w:val="000000" w:themeColor="text1"/>
                <w:sz w:val="21"/>
                <w:szCs w:val="21"/>
                <w:highlight w:val="none"/>
                <w14:textFill>
                  <w14:solidFill>
                    <w14:schemeClr w14:val="tx1"/>
                  </w14:solidFill>
                </w14:textFill>
              </w:rPr>
              <w:t>类似项目业绩（</w:t>
            </w:r>
            <w:r>
              <w:rPr>
                <w:rFonts w:hint="eastAsia"/>
                <w:color w:val="000000" w:themeColor="text1"/>
                <w:sz w:val="21"/>
                <w:szCs w:val="21"/>
                <w:highlight w:val="none"/>
                <w:lang w:val="en-US"/>
                <w14:textFill>
                  <w14:solidFill>
                    <w14:schemeClr w14:val="tx1"/>
                  </w14:solidFill>
                </w14:textFill>
              </w:rPr>
              <w:t>16分</w:t>
            </w:r>
            <w:r>
              <w:rPr>
                <w:rFonts w:hint="eastAsia"/>
                <w:color w:val="000000" w:themeColor="text1"/>
                <w:sz w:val="21"/>
                <w:szCs w:val="21"/>
                <w:highlight w:val="none"/>
                <w14:textFill>
                  <w14:solidFill>
                    <w14:schemeClr w14:val="tx1"/>
                  </w14:solidFill>
                </w14:textFill>
              </w:rPr>
              <w:t>）</w:t>
            </w:r>
          </w:p>
        </w:tc>
        <w:tc>
          <w:tcPr>
            <w:tcW w:w="6250" w:type="dxa"/>
            <w:shd w:val="clear" w:color="auto" w:fill="auto"/>
            <w:vAlign w:val="top"/>
          </w:tcPr>
          <w:p w14:paraId="0E27E1B0">
            <w:pPr>
              <w:pStyle w:val="143"/>
              <w:kinsoku w:val="0"/>
              <w:overflowPunct w:val="0"/>
              <w:spacing w:before="0" w:beforeLines="0" w:afterLines="0" w:line="360" w:lineRule="auto"/>
              <w:jc w:val="both"/>
              <w:rPr>
                <w:color w:val="auto"/>
                <w:sz w:val="21"/>
                <w:szCs w:val="21"/>
                <w:highlight w:val="none"/>
              </w:rPr>
            </w:pPr>
            <w:r>
              <w:rPr>
                <w:rFonts w:hint="eastAsia"/>
                <w:b/>
                <w:bCs/>
                <w:color w:val="auto"/>
                <w:sz w:val="21"/>
                <w:szCs w:val="21"/>
                <w:highlight w:val="none"/>
              </w:rPr>
              <w:t>投标人（</w:t>
            </w:r>
            <w:r>
              <w:rPr>
                <w:rFonts w:hint="eastAsia"/>
                <w:b/>
                <w:bCs/>
                <w:color w:val="auto"/>
                <w:sz w:val="21"/>
                <w:szCs w:val="21"/>
                <w:highlight w:val="none"/>
                <w:lang w:val="en-US" w:eastAsia="zh-CN"/>
              </w:rPr>
              <w:t>联合体投标的为</w:t>
            </w:r>
            <w:r>
              <w:rPr>
                <w:rFonts w:hint="eastAsia"/>
                <w:b/>
                <w:bCs/>
                <w:color w:val="auto"/>
                <w:sz w:val="21"/>
                <w:szCs w:val="21"/>
                <w:highlight w:val="none"/>
              </w:rPr>
              <w:t>联合体</w:t>
            </w:r>
            <w:r>
              <w:rPr>
                <w:rFonts w:hint="eastAsia"/>
                <w:b/>
                <w:bCs/>
                <w:color w:val="auto"/>
                <w:sz w:val="21"/>
                <w:szCs w:val="21"/>
                <w:highlight w:val="none"/>
                <w:lang w:val="en-US" w:eastAsia="zh-CN"/>
              </w:rPr>
              <w:t>任意一方</w:t>
            </w:r>
            <w:r>
              <w:rPr>
                <w:rFonts w:hint="eastAsia"/>
                <w:b/>
                <w:bCs/>
                <w:color w:val="auto"/>
                <w:sz w:val="21"/>
                <w:szCs w:val="21"/>
                <w:highlight w:val="none"/>
              </w:rPr>
              <w:t>）</w:t>
            </w:r>
            <w:r>
              <w:rPr>
                <w:rFonts w:hint="eastAsia"/>
                <w:color w:val="auto"/>
                <w:sz w:val="21"/>
                <w:szCs w:val="21"/>
                <w:highlight w:val="none"/>
              </w:rPr>
              <w:t>自20</w:t>
            </w:r>
            <w:r>
              <w:rPr>
                <w:rFonts w:hint="eastAsia"/>
                <w:color w:val="auto"/>
                <w:sz w:val="21"/>
                <w:szCs w:val="21"/>
                <w:highlight w:val="none"/>
                <w:lang w:val="en-US"/>
              </w:rPr>
              <w:t>22</w:t>
            </w:r>
            <w:r>
              <w:rPr>
                <w:rFonts w:hint="eastAsia"/>
                <w:color w:val="auto"/>
                <w:sz w:val="21"/>
                <w:szCs w:val="21"/>
                <w:highlight w:val="none"/>
              </w:rPr>
              <w:t>年1月1日至今，承接过类似</w:t>
            </w:r>
            <w:r>
              <w:rPr>
                <w:rFonts w:hint="eastAsia"/>
                <w:color w:val="auto"/>
                <w:sz w:val="21"/>
                <w:szCs w:val="21"/>
                <w:highlight w:val="none"/>
                <w:lang w:val="en-US"/>
              </w:rPr>
              <w:t>水利</w:t>
            </w:r>
            <w:r>
              <w:rPr>
                <w:rFonts w:hint="eastAsia"/>
                <w:color w:val="auto"/>
                <w:sz w:val="21"/>
                <w:szCs w:val="21"/>
                <w:highlight w:val="none"/>
              </w:rPr>
              <w:t>工程</w:t>
            </w:r>
            <w:r>
              <w:rPr>
                <w:rFonts w:hint="eastAsia"/>
                <w:color w:val="auto"/>
                <w:sz w:val="21"/>
                <w:szCs w:val="21"/>
                <w:highlight w:val="none"/>
                <w:lang w:val="en-US" w:eastAsia="zh-CN"/>
              </w:rPr>
              <w:t>或市政公用工程</w:t>
            </w:r>
            <w:r>
              <w:rPr>
                <w:rFonts w:hint="eastAsia"/>
                <w:color w:val="auto"/>
                <w:sz w:val="21"/>
                <w:szCs w:val="21"/>
                <w:highlight w:val="none"/>
              </w:rPr>
              <w:t>监理项目业绩：</w:t>
            </w:r>
          </w:p>
          <w:p w14:paraId="7860A96F">
            <w:pPr>
              <w:pStyle w:val="143"/>
              <w:kinsoku w:val="0"/>
              <w:overflowPunct w:val="0"/>
              <w:spacing w:before="0" w:beforeLines="0" w:afterLines="0" w:line="360" w:lineRule="auto"/>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rPr>
              <w:t>总</w:t>
            </w:r>
            <w:r>
              <w:rPr>
                <w:rFonts w:hint="eastAsia"/>
                <w:color w:val="auto"/>
                <w:sz w:val="21"/>
                <w:szCs w:val="21"/>
                <w:highlight w:val="none"/>
              </w:rPr>
              <w:t>投资</w:t>
            </w:r>
            <w:r>
              <w:rPr>
                <w:rFonts w:hint="eastAsia"/>
                <w:color w:val="auto"/>
                <w:sz w:val="21"/>
                <w:szCs w:val="21"/>
                <w:highlight w:val="none"/>
                <w:lang w:val="en-US"/>
              </w:rPr>
              <w:t>或建安费</w:t>
            </w:r>
            <w:r>
              <w:rPr>
                <w:rFonts w:hint="eastAsia"/>
                <w:color w:val="auto"/>
                <w:sz w:val="21"/>
                <w:szCs w:val="21"/>
                <w:highlight w:val="none"/>
                <w:lang w:val="en-US" w:eastAsia="zh-CN"/>
              </w:rPr>
              <w:t>&gt;2</w:t>
            </w:r>
            <w:r>
              <w:rPr>
                <w:rFonts w:hint="eastAsia"/>
                <w:color w:val="auto"/>
                <w:sz w:val="21"/>
                <w:szCs w:val="21"/>
                <w:highlight w:val="none"/>
                <w:lang w:val="en-US"/>
              </w:rPr>
              <w:t>0000</w:t>
            </w:r>
            <w:r>
              <w:rPr>
                <w:rFonts w:hint="eastAsia"/>
                <w:color w:val="auto"/>
                <w:sz w:val="21"/>
                <w:szCs w:val="21"/>
                <w:highlight w:val="none"/>
              </w:rPr>
              <w:t>万元，每项得</w:t>
            </w:r>
            <w:r>
              <w:rPr>
                <w:rFonts w:hint="eastAsia"/>
                <w:color w:val="auto"/>
                <w:sz w:val="21"/>
                <w:szCs w:val="21"/>
                <w:highlight w:val="none"/>
                <w:lang w:val="en-US" w:eastAsia="zh-CN"/>
              </w:rPr>
              <w:t>4</w:t>
            </w:r>
            <w:r>
              <w:rPr>
                <w:rFonts w:hint="eastAsia"/>
                <w:color w:val="auto"/>
                <w:sz w:val="21"/>
                <w:szCs w:val="21"/>
                <w:highlight w:val="none"/>
              </w:rPr>
              <w:t>分；</w:t>
            </w:r>
            <w:r>
              <w:rPr>
                <w:rFonts w:hint="eastAsia"/>
                <w:b/>
                <w:bCs/>
                <w:color w:val="auto"/>
                <w:sz w:val="21"/>
                <w:szCs w:val="21"/>
                <w:highlight w:val="none"/>
              </w:rPr>
              <w:t>本小项最高得</w:t>
            </w:r>
            <w:r>
              <w:rPr>
                <w:rFonts w:hint="eastAsia"/>
                <w:b/>
                <w:bCs/>
                <w:color w:val="auto"/>
                <w:sz w:val="21"/>
                <w:szCs w:val="21"/>
                <w:highlight w:val="none"/>
                <w:lang w:val="en-US" w:eastAsia="zh-CN"/>
              </w:rPr>
              <w:t>16</w:t>
            </w:r>
            <w:r>
              <w:rPr>
                <w:rFonts w:hint="eastAsia"/>
                <w:b/>
                <w:bCs/>
                <w:color w:val="auto"/>
                <w:sz w:val="21"/>
                <w:szCs w:val="21"/>
                <w:highlight w:val="none"/>
              </w:rPr>
              <w:t>分。</w:t>
            </w:r>
          </w:p>
          <w:p w14:paraId="1FEDA9AF">
            <w:pPr>
              <w:pStyle w:val="143"/>
              <w:kinsoku w:val="0"/>
              <w:overflowPunct w:val="0"/>
              <w:spacing w:before="0" w:beforeLines="0" w:afterLines="0" w:line="360" w:lineRule="auto"/>
              <w:jc w:val="both"/>
              <w:rPr>
                <w:bCs/>
                <w:color w:val="000000" w:themeColor="text1"/>
                <w:sz w:val="21"/>
                <w:szCs w:val="21"/>
                <w:highlight w:val="none"/>
                <w:lang w:val="en-US"/>
                <w14:textFill>
                  <w14:solidFill>
                    <w14:schemeClr w14:val="tx1"/>
                  </w14:solidFill>
                </w14:textFill>
              </w:rPr>
            </w:pPr>
            <w:r>
              <w:rPr>
                <w:rFonts w:hint="eastAsia"/>
                <w:color w:val="auto"/>
                <w:sz w:val="21"/>
                <w:szCs w:val="21"/>
                <w:highlight w:val="none"/>
              </w:rPr>
              <w:t>（2）</w:t>
            </w:r>
            <w:r>
              <w:rPr>
                <w:rFonts w:hint="eastAsia"/>
                <w:color w:val="auto"/>
                <w:sz w:val="21"/>
                <w:szCs w:val="21"/>
                <w:highlight w:val="none"/>
                <w:lang w:val="en-US" w:eastAsia="zh-CN"/>
              </w:rPr>
              <w:t>1</w:t>
            </w:r>
            <w:r>
              <w:rPr>
                <w:rFonts w:hint="eastAsia"/>
                <w:color w:val="auto"/>
                <w:sz w:val="21"/>
                <w:szCs w:val="21"/>
                <w:highlight w:val="none"/>
                <w:lang w:val="en-US"/>
              </w:rPr>
              <w:t>0000</w:t>
            </w:r>
            <w:r>
              <w:rPr>
                <w:rFonts w:hint="eastAsia"/>
                <w:color w:val="auto"/>
                <w:sz w:val="21"/>
                <w:szCs w:val="21"/>
                <w:highlight w:val="none"/>
              </w:rPr>
              <w:t>万元</w:t>
            </w:r>
            <w:r>
              <w:rPr>
                <w:rFonts w:hint="eastAsia"/>
                <w:color w:val="auto"/>
                <w:sz w:val="21"/>
                <w:szCs w:val="21"/>
                <w:highlight w:val="none"/>
                <w:lang w:val="en-US" w:eastAsia="zh-CN"/>
              </w:rPr>
              <w:t>&lt;</w:t>
            </w:r>
            <w:r>
              <w:rPr>
                <w:rFonts w:hint="eastAsia"/>
                <w:color w:val="auto"/>
                <w:sz w:val="21"/>
                <w:szCs w:val="21"/>
                <w:highlight w:val="none"/>
                <w:lang w:val="en-US"/>
              </w:rPr>
              <w:t>总</w:t>
            </w:r>
            <w:r>
              <w:rPr>
                <w:rFonts w:hint="eastAsia"/>
                <w:color w:val="auto"/>
                <w:sz w:val="21"/>
                <w:szCs w:val="21"/>
                <w:highlight w:val="none"/>
              </w:rPr>
              <w:t>投资</w:t>
            </w:r>
            <w:r>
              <w:rPr>
                <w:rFonts w:hint="eastAsia"/>
                <w:color w:val="auto"/>
                <w:sz w:val="21"/>
                <w:szCs w:val="21"/>
                <w:highlight w:val="none"/>
                <w:lang w:val="en-US"/>
              </w:rPr>
              <w:t>或建安费</w:t>
            </w:r>
            <w:r>
              <w:rPr>
                <w:rFonts w:hint="eastAsia"/>
                <w:color w:val="auto"/>
                <w:sz w:val="21"/>
                <w:szCs w:val="21"/>
                <w:highlight w:val="none"/>
              </w:rPr>
              <w:t>≤</w:t>
            </w:r>
            <w:r>
              <w:rPr>
                <w:rFonts w:hint="eastAsia"/>
                <w:color w:val="auto"/>
                <w:sz w:val="21"/>
                <w:szCs w:val="21"/>
                <w:highlight w:val="none"/>
                <w:lang w:val="en-US" w:eastAsia="zh-CN"/>
              </w:rPr>
              <w:t>2</w:t>
            </w:r>
            <w:r>
              <w:rPr>
                <w:rFonts w:hint="eastAsia"/>
                <w:color w:val="auto"/>
                <w:sz w:val="21"/>
                <w:szCs w:val="21"/>
                <w:highlight w:val="none"/>
                <w:lang w:val="en-US"/>
              </w:rPr>
              <w:t>0000</w:t>
            </w:r>
            <w:r>
              <w:rPr>
                <w:rFonts w:hint="eastAsia"/>
                <w:color w:val="auto"/>
                <w:sz w:val="21"/>
                <w:szCs w:val="21"/>
                <w:highlight w:val="none"/>
              </w:rPr>
              <w:t>万元的，每项得</w:t>
            </w:r>
            <w:r>
              <w:rPr>
                <w:rFonts w:hint="eastAsia"/>
                <w:color w:val="auto"/>
                <w:sz w:val="21"/>
                <w:szCs w:val="21"/>
                <w:highlight w:val="none"/>
                <w:lang w:val="en-US" w:eastAsia="zh-CN"/>
              </w:rPr>
              <w:t>2</w:t>
            </w:r>
            <w:r>
              <w:rPr>
                <w:rFonts w:hint="eastAsia"/>
                <w:color w:val="auto"/>
                <w:sz w:val="21"/>
                <w:szCs w:val="21"/>
                <w:highlight w:val="none"/>
              </w:rPr>
              <w:t>分；</w:t>
            </w:r>
            <w:r>
              <w:rPr>
                <w:rFonts w:hint="eastAsia"/>
                <w:b/>
                <w:bCs/>
                <w:color w:val="auto"/>
                <w:sz w:val="21"/>
                <w:szCs w:val="21"/>
                <w:highlight w:val="none"/>
                <w:lang w:val="en-US"/>
              </w:rPr>
              <w:t>本</w:t>
            </w:r>
            <w:r>
              <w:rPr>
                <w:rFonts w:hint="eastAsia"/>
                <w:b/>
                <w:bCs/>
                <w:color w:val="auto"/>
                <w:sz w:val="21"/>
                <w:szCs w:val="21"/>
                <w:highlight w:val="none"/>
              </w:rPr>
              <w:t>小项最高得</w:t>
            </w:r>
            <w:r>
              <w:rPr>
                <w:rFonts w:hint="eastAsia"/>
                <w:b/>
                <w:bCs/>
                <w:color w:val="auto"/>
                <w:sz w:val="21"/>
                <w:szCs w:val="21"/>
                <w:highlight w:val="none"/>
                <w:lang w:val="en-US" w:eastAsia="zh-CN"/>
              </w:rPr>
              <w:t>8</w:t>
            </w:r>
            <w:r>
              <w:rPr>
                <w:rFonts w:hint="eastAsia"/>
                <w:b/>
                <w:bCs/>
                <w:color w:val="auto"/>
                <w:sz w:val="21"/>
                <w:szCs w:val="21"/>
                <w:highlight w:val="none"/>
              </w:rPr>
              <w:t>分。</w:t>
            </w:r>
          </w:p>
          <w:p w14:paraId="080297BF">
            <w:pPr>
              <w:pStyle w:val="143"/>
              <w:overflowPunct w:val="0"/>
              <w:adjustRightInd w:val="0"/>
              <w:spacing w:before="0" w:beforeLines="0" w:afterLines="0" w:line="360" w:lineRule="auto"/>
              <w:jc w:val="both"/>
              <w:rPr>
                <w:bCs/>
                <w:color w:val="000000" w:themeColor="text1"/>
                <w:sz w:val="21"/>
                <w:szCs w:val="21"/>
                <w:highlight w:val="none"/>
                <w:lang w:val="en-US"/>
                <w14:textFill>
                  <w14:solidFill>
                    <w14:schemeClr w14:val="tx1"/>
                  </w14:solidFill>
                </w14:textFill>
              </w:rPr>
            </w:pPr>
            <w:r>
              <w:rPr>
                <w:rFonts w:hint="eastAsia"/>
                <w:b/>
                <w:color w:val="000000" w:themeColor="text1"/>
                <w:sz w:val="21"/>
                <w:szCs w:val="21"/>
                <w:highlight w:val="none"/>
                <w:lang w:val="en-US"/>
                <w14:textFill>
                  <w14:solidFill>
                    <w14:schemeClr w14:val="tx1"/>
                  </w14:solidFill>
                </w14:textFill>
              </w:rPr>
              <w:t>本项最多得</w:t>
            </w:r>
            <w:r>
              <w:rPr>
                <w:rFonts w:hint="eastAsia"/>
                <w:b/>
                <w:color w:val="000000" w:themeColor="text1"/>
                <w:sz w:val="21"/>
                <w:szCs w:val="21"/>
                <w:highlight w:val="none"/>
                <w:lang w:val="en-US" w:eastAsia="zh-CN"/>
                <w14:textFill>
                  <w14:solidFill>
                    <w14:schemeClr w14:val="tx1"/>
                  </w14:solidFill>
                </w14:textFill>
              </w:rPr>
              <w:t>16</w:t>
            </w:r>
            <w:r>
              <w:rPr>
                <w:rFonts w:hint="eastAsia"/>
                <w:b/>
                <w:color w:val="000000" w:themeColor="text1"/>
                <w:sz w:val="21"/>
                <w:szCs w:val="21"/>
                <w:highlight w:val="none"/>
                <w:lang w:val="en-US"/>
                <w14:textFill>
                  <w14:solidFill>
                    <w14:schemeClr w14:val="tx1"/>
                  </w14:solidFill>
                </w14:textFill>
              </w:rPr>
              <w:t>分。</w:t>
            </w:r>
          </w:p>
          <w:p w14:paraId="14F2D7BC">
            <w:pPr>
              <w:pStyle w:val="143"/>
              <w:overflowPunct w:val="0"/>
              <w:adjustRightInd w:val="0"/>
              <w:spacing w:before="0" w:beforeLines="0" w:afterLines="0" w:line="360" w:lineRule="auto"/>
              <w:jc w:val="both"/>
              <w:rPr>
                <w:b/>
                <w:color w:val="000000" w:themeColor="text1"/>
                <w:sz w:val="21"/>
                <w:szCs w:val="21"/>
                <w:highlight w:val="none"/>
                <w:lang w:val="en-US"/>
                <w14:textFill>
                  <w14:solidFill>
                    <w14:schemeClr w14:val="tx1"/>
                  </w14:solidFill>
                </w14:textFill>
              </w:rPr>
            </w:pPr>
            <w:r>
              <w:rPr>
                <w:rFonts w:hint="eastAsia"/>
                <w:b/>
                <w:color w:val="000000" w:themeColor="text1"/>
                <w:sz w:val="21"/>
                <w:szCs w:val="21"/>
                <w:highlight w:val="none"/>
                <w:lang w:val="en-US"/>
                <w14:textFill>
                  <w14:solidFill>
                    <w14:schemeClr w14:val="tx1"/>
                  </w14:solidFill>
                </w14:textFill>
              </w:rPr>
              <w:t>注：提供中标通知书（或免招标的相关证明）、监理合同关键页，时间以合同载明时间为准，总投资或建安费以监理合同注明为准（如合同没有体现总投资或建安费，另提供相关证明材料体现总投资或建安费），同一项目不重复计分。</w:t>
            </w:r>
          </w:p>
        </w:tc>
      </w:tr>
      <w:tr w14:paraId="6DEB9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804" w:type="dxa"/>
            <w:vMerge w:val="continue"/>
          </w:tcPr>
          <w:p w14:paraId="3CF3B2EE">
            <w:pPr>
              <w:spacing w:beforeLines="0" w:afterLines="0" w:line="360" w:lineRule="auto"/>
              <w:jc w:val="center"/>
              <w:rPr>
                <w:rFonts w:ascii="宋体" w:hAnsi="宋体" w:eastAsia="宋体" w:cs="宋体"/>
                <w:sz w:val="21"/>
                <w:szCs w:val="21"/>
                <w:highlight w:val="none"/>
                <w:lang w:eastAsia="zh-CN"/>
              </w:rPr>
            </w:pPr>
          </w:p>
        </w:tc>
        <w:tc>
          <w:tcPr>
            <w:tcW w:w="1165" w:type="dxa"/>
            <w:gridSpan w:val="2"/>
            <w:vMerge w:val="continue"/>
            <w:vAlign w:val="center"/>
          </w:tcPr>
          <w:p w14:paraId="4AC8C13D">
            <w:pPr>
              <w:spacing w:beforeLines="0" w:afterLines="0" w:line="360" w:lineRule="auto"/>
              <w:jc w:val="center"/>
              <w:rPr>
                <w:rFonts w:ascii="宋体" w:hAnsi="宋体" w:eastAsia="宋体" w:cs="宋体"/>
                <w:sz w:val="21"/>
                <w:szCs w:val="21"/>
                <w:highlight w:val="none"/>
                <w:lang w:eastAsia="zh-CN"/>
              </w:rPr>
            </w:pPr>
          </w:p>
        </w:tc>
        <w:tc>
          <w:tcPr>
            <w:tcW w:w="1563" w:type="dxa"/>
            <w:vAlign w:val="center"/>
          </w:tcPr>
          <w:p w14:paraId="0CD05711">
            <w:pPr>
              <w:pStyle w:val="143"/>
              <w:overflowPunct w:val="0"/>
              <w:adjustRightInd w:val="0"/>
              <w:spacing w:beforeLines="0" w:afterLines="0" w:line="360" w:lineRule="auto"/>
              <w:jc w:val="center"/>
              <w:rPr>
                <w:sz w:val="21"/>
                <w:szCs w:val="21"/>
                <w:highlight w:val="none"/>
              </w:rPr>
            </w:pPr>
            <w:r>
              <w:rPr>
                <w:rFonts w:hint="eastAsia"/>
                <w:color w:val="000000" w:themeColor="text1"/>
                <w:sz w:val="21"/>
                <w:szCs w:val="21"/>
                <w:highlight w:val="none"/>
                <w:lang w:val="en-US"/>
                <w14:textFill>
                  <w14:solidFill>
                    <w14:schemeClr w14:val="tx1"/>
                  </w14:solidFill>
                </w14:textFill>
              </w:rPr>
              <w:t>项目管理班子的能力（2</w:t>
            </w:r>
            <w:r>
              <w:rPr>
                <w:rFonts w:hint="eastAsia"/>
                <w:color w:val="000000" w:themeColor="text1"/>
                <w:sz w:val="21"/>
                <w:szCs w:val="21"/>
                <w:highlight w:val="none"/>
                <w:lang w:val="en-US" w:eastAsia="zh-CN"/>
                <w14:textFill>
                  <w14:solidFill>
                    <w14:schemeClr w14:val="tx1"/>
                  </w14:solidFill>
                </w14:textFill>
              </w:rPr>
              <w:t>0</w:t>
            </w:r>
            <w:r>
              <w:rPr>
                <w:rFonts w:hint="eastAsia"/>
                <w:color w:val="000000" w:themeColor="text1"/>
                <w:sz w:val="21"/>
                <w:szCs w:val="21"/>
                <w:highlight w:val="none"/>
                <w:lang w:val="en-US"/>
                <w14:textFill>
                  <w14:solidFill>
                    <w14:schemeClr w14:val="tx1"/>
                  </w14:solidFill>
                </w14:textFill>
              </w:rPr>
              <w:t>分）</w:t>
            </w:r>
          </w:p>
        </w:tc>
        <w:tc>
          <w:tcPr>
            <w:tcW w:w="6250" w:type="dxa"/>
            <w:vAlign w:val="center"/>
          </w:tcPr>
          <w:p w14:paraId="47C0D260">
            <w:pPr>
              <w:pStyle w:val="143"/>
              <w:tabs>
                <w:tab w:val="left" w:pos="1680"/>
              </w:tabs>
              <w:overflowPunct w:val="0"/>
              <w:adjustRightInd w:val="0"/>
              <w:spacing w:before="0" w:beforeLines="0" w:afterLines="0" w:line="360" w:lineRule="auto"/>
              <w:jc w:val="both"/>
              <w:rPr>
                <w:b/>
                <w:color w:val="000000" w:themeColor="text1"/>
                <w:sz w:val="21"/>
                <w:szCs w:val="21"/>
                <w:highlight w:val="none"/>
                <w:lang w:val="en-US"/>
                <w14:textFill>
                  <w14:solidFill>
                    <w14:schemeClr w14:val="tx1"/>
                  </w14:solidFill>
                </w14:textFill>
              </w:rPr>
            </w:pPr>
            <w:r>
              <w:rPr>
                <w:rFonts w:hint="eastAsia"/>
                <w:b/>
                <w:color w:val="000000" w:themeColor="text1"/>
                <w:sz w:val="21"/>
                <w:szCs w:val="21"/>
                <w:highlight w:val="none"/>
                <w:lang w:val="en-US"/>
                <w14:textFill>
                  <w14:solidFill>
                    <w14:schemeClr w14:val="tx1"/>
                  </w14:solidFill>
                </w14:textFill>
              </w:rPr>
              <w:t>1、</w:t>
            </w:r>
            <w:r>
              <w:rPr>
                <w:rFonts w:hint="eastAsia"/>
                <w:b/>
                <w:bCs/>
                <w:color w:val="auto"/>
                <w:sz w:val="21"/>
                <w:szCs w:val="21"/>
                <w:highlight w:val="none"/>
              </w:rPr>
              <w:t>投标人（</w:t>
            </w:r>
            <w:r>
              <w:rPr>
                <w:rFonts w:hint="eastAsia"/>
                <w:b/>
                <w:bCs/>
                <w:color w:val="auto"/>
                <w:sz w:val="21"/>
                <w:szCs w:val="21"/>
                <w:highlight w:val="none"/>
                <w:lang w:val="en-US" w:eastAsia="zh-CN"/>
              </w:rPr>
              <w:t>联合体投标的为</w:t>
            </w:r>
            <w:r>
              <w:rPr>
                <w:rFonts w:hint="eastAsia"/>
                <w:b/>
                <w:bCs/>
                <w:color w:val="auto"/>
                <w:sz w:val="21"/>
                <w:szCs w:val="21"/>
                <w:highlight w:val="none"/>
              </w:rPr>
              <w:t>联合体</w:t>
            </w:r>
            <w:r>
              <w:rPr>
                <w:rFonts w:hint="eastAsia"/>
                <w:b/>
                <w:bCs/>
                <w:color w:val="auto"/>
                <w:sz w:val="21"/>
                <w:szCs w:val="21"/>
                <w:highlight w:val="none"/>
                <w:lang w:val="en-US" w:eastAsia="zh-CN"/>
              </w:rPr>
              <w:t>牵头</w:t>
            </w:r>
            <w:r>
              <w:rPr>
                <w:rFonts w:hint="eastAsia"/>
                <w:b/>
                <w:bCs/>
                <w:color w:val="auto"/>
                <w:sz w:val="21"/>
                <w:szCs w:val="21"/>
                <w:highlight w:val="none"/>
              </w:rPr>
              <w:t>方）</w:t>
            </w:r>
            <w:r>
              <w:rPr>
                <w:rFonts w:hint="eastAsia"/>
                <w:b/>
                <w:color w:val="000000" w:themeColor="text1"/>
                <w:sz w:val="21"/>
                <w:szCs w:val="21"/>
                <w:highlight w:val="none"/>
                <w:lang w:val="en-US"/>
                <w14:textFill>
                  <w14:solidFill>
                    <w14:schemeClr w14:val="tx1"/>
                  </w14:solidFill>
                </w14:textFill>
              </w:rPr>
              <w:t>副总监理工程师（1名）：</w:t>
            </w:r>
          </w:p>
          <w:p w14:paraId="06F0C25F">
            <w:pPr>
              <w:pStyle w:val="143"/>
              <w:overflowPunct w:val="0"/>
              <w:adjustRightInd w:val="0"/>
              <w:spacing w:before="0" w:beforeLines="0" w:afterLines="0" w:line="360" w:lineRule="auto"/>
              <w:jc w:val="both"/>
              <w:rPr>
                <w:b/>
                <w:color w:val="000000" w:themeColor="text1"/>
                <w:sz w:val="21"/>
                <w:szCs w:val="21"/>
                <w:highlight w:val="none"/>
                <w:lang w:val="en-US"/>
                <w14:textFill>
                  <w14:solidFill>
                    <w14:schemeClr w14:val="tx1"/>
                  </w14:solidFill>
                </w14:textFill>
              </w:rPr>
            </w:pPr>
            <w:r>
              <w:rPr>
                <w:rFonts w:hint="eastAsia"/>
                <w:bCs/>
                <w:color w:val="000000" w:themeColor="text1"/>
                <w:sz w:val="21"/>
                <w:szCs w:val="21"/>
                <w:highlight w:val="none"/>
                <w:lang w:val="en-US"/>
                <w14:textFill>
                  <w14:solidFill>
                    <w14:schemeClr w14:val="tx1"/>
                  </w14:solidFill>
                </w14:textFill>
              </w:rPr>
              <w:t>①具有水利类高级（或以上）技术职称的，得1分；②具有注册水利监理工程师（水利工程施工</w:t>
            </w:r>
            <w:r>
              <w:rPr>
                <w:rFonts w:hint="eastAsia"/>
                <w:bCs/>
                <w:color w:val="000000" w:themeColor="text1"/>
                <w:sz w:val="21"/>
                <w:szCs w:val="21"/>
                <w:highlight w:val="none"/>
                <w:lang w:val="en-US" w:eastAsia="zh-CN"/>
                <w14:textFill>
                  <w14:solidFill>
                    <w14:schemeClr w14:val="tx1"/>
                  </w14:solidFill>
                </w14:textFill>
              </w:rPr>
              <w:t>监理</w:t>
            </w:r>
            <w:r>
              <w:rPr>
                <w:rFonts w:hint="eastAsia"/>
                <w:bCs/>
                <w:color w:val="000000" w:themeColor="text1"/>
                <w:sz w:val="21"/>
                <w:szCs w:val="21"/>
                <w:highlight w:val="none"/>
                <w:lang w:val="en-US"/>
                <w14:textFill>
                  <w14:solidFill>
                    <w14:schemeClr w14:val="tx1"/>
                  </w14:solidFill>
                </w14:textFill>
              </w:rPr>
              <w:t>专业）的，得1分；③具有注册监理工程师注册执业证书（市政公用工程）的，得1分；④具有一级造价工程师注册证书的，得1分</w:t>
            </w:r>
            <w:r>
              <w:rPr>
                <w:rFonts w:hint="eastAsia"/>
                <w:bCs/>
                <w:color w:val="000000" w:themeColor="text1"/>
                <w:sz w:val="21"/>
                <w:szCs w:val="21"/>
                <w:highlight w:val="none"/>
                <w14:textFill>
                  <w14:solidFill>
                    <w14:schemeClr w14:val="tx1"/>
                  </w14:solidFill>
                </w14:textFill>
              </w:rPr>
              <w:t>；</w:t>
            </w:r>
            <w:r>
              <w:rPr>
                <w:rFonts w:hint="eastAsia"/>
                <w:bCs/>
                <w:color w:val="000000" w:themeColor="text1"/>
                <w:sz w:val="21"/>
                <w:szCs w:val="21"/>
                <w:highlight w:val="none"/>
                <w:lang w:val="en-US"/>
                <w14:textFill>
                  <w14:solidFill>
                    <w14:schemeClr w14:val="tx1"/>
                  </w14:solidFill>
                </w14:textFill>
              </w:rPr>
              <w:t>⑤具有咨询工程师（投资）登记证书（水利水电专业）且注册单位为本投标单位，得1分。</w:t>
            </w:r>
            <w:r>
              <w:rPr>
                <w:rFonts w:hint="eastAsia"/>
                <w:b/>
                <w:color w:val="000000" w:themeColor="text1"/>
                <w:sz w:val="21"/>
                <w:szCs w:val="21"/>
                <w:highlight w:val="none"/>
                <w:lang w:val="en-US"/>
                <w14:textFill>
                  <w14:solidFill>
                    <w14:schemeClr w14:val="tx1"/>
                  </w14:solidFill>
                </w14:textFill>
              </w:rPr>
              <w:t>本小项最多得5分。</w:t>
            </w:r>
          </w:p>
          <w:p w14:paraId="7EFED39E">
            <w:pPr>
              <w:pStyle w:val="143"/>
              <w:overflowPunct w:val="0"/>
              <w:adjustRightInd w:val="0"/>
              <w:spacing w:before="0" w:beforeLines="0" w:afterLines="0" w:line="360" w:lineRule="auto"/>
              <w:jc w:val="both"/>
              <w:rPr>
                <w:b/>
                <w:color w:val="000000" w:themeColor="text1"/>
                <w:sz w:val="21"/>
                <w:szCs w:val="21"/>
                <w:highlight w:val="none"/>
                <w:lang w:val="en-US"/>
                <w14:textFill>
                  <w14:solidFill>
                    <w14:schemeClr w14:val="tx1"/>
                  </w14:solidFill>
                </w14:textFill>
              </w:rPr>
            </w:pPr>
            <w:r>
              <w:rPr>
                <w:rFonts w:hint="eastAsia"/>
                <w:b/>
                <w:color w:val="000000" w:themeColor="text1"/>
                <w:sz w:val="21"/>
                <w:szCs w:val="21"/>
                <w:highlight w:val="none"/>
                <w:lang w:val="en-US"/>
                <w14:textFill>
                  <w14:solidFill>
                    <w14:schemeClr w14:val="tx1"/>
                  </w14:solidFill>
                </w14:textFill>
              </w:rPr>
              <w:t>2、</w:t>
            </w:r>
            <w:r>
              <w:rPr>
                <w:rFonts w:hint="eastAsia"/>
                <w:b/>
                <w:bCs/>
                <w:color w:val="auto"/>
                <w:sz w:val="21"/>
                <w:szCs w:val="21"/>
                <w:highlight w:val="none"/>
              </w:rPr>
              <w:t>投标人（</w:t>
            </w:r>
            <w:r>
              <w:rPr>
                <w:rFonts w:hint="eastAsia"/>
                <w:b/>
                <w:bCs/>
                <w:color w:val="auto"/>
                <w:sz w:val="21"/>
                <w:szCs w:val="21"/>
                <w:highlight w:val="none"/>
                <w:lang w:val="en-US" w:eastAsia="zh-CN"/>
              </w:rPr>
              <w:t>联合体投标的为</w:t>
            </w:r>
            <w:r>
              <w:rPr>
                <w:rFonts w:hint="eastAsia"/>
                <w:b/>
                <w:bCs/>
                <w:color w:val="auto"/>
                <w:sz w:val="21"/>
                <w:szCs w:val="21"/>
                <w:highlight w:val="none"/>
              </w:rPr>
              <w:t>联合体</w:t>
            </w:r>
            <w:r>
              <w:rPr>
                <w:rFonts w:hint="eastAsia"/>
                <w:b/>
                <w:bCs/>
                <w:color w:val="auto"/>
                <w:sz w:val="21"/>
                <w:szCs w:val="21"/>
                <w:highlight w:val="none"/>
                <w:lang w:val="en-US" w:eastAsia="zh-CN"/>
              </w:rPr>
              <w:t>牵头</w:t>
            </w:r>
            <w:r>
              <w:rPr>
                <w:rFonts w:hint="eastAsia"/>
                <w:b/>
                <w:bCs/>
                <w:color w:val="auto"/>
                <w:sz w:val="21"/>
                <w:szCs w:val="21"/>
                <w:highlight w:val="none"/>
              </w:rPr>
              <w:t>方）</w:t>
            </w:r>
            <w:r>
              <w:rPr>
                <w:rFonts w:hint="eastAsia"/>
                <w:b/>
                <w:color w:val="000000" w:themeColor="text1"/>
                <w:sz w:val="21"/>
                <w:szCs w:val="21"/>
                <w:highlight w:val="none"/>
                <w:lang w:val="en-US"/>
                <w14:textFill>
                  <w14:solidFill>
                    <w14:schemeClr w14:val="tx1"/>
                  </w14:solidFill>
                </w14:textFill>
              </w:rPr>
              <w:t>安全</w:t>
            </w:r>
            <w:r>
              <w:rPr>
                <w:rFonts w:hint="eastAsia"/>
                <w:b/>
                <w:color w:val="000000" w:themeColor="text1"/>
                <w:sz w:val="21"/>
                <w:szCs w:val="21"/>
                <w:highlight w:val="none"/>
                <w:lang w:val="en-US" w:eastAsia="zh-CN"/>
                <w14:textFill>
                  <w14:solidFill>
                    <w14:schemeClr w14:val="tx1"/>
                  </w14:solidFill>
                </w14:textFill>
              </w:rPr>
              <w:t>专业监理工程师</w:t>
            </w:r>
            <w:r>
              <w:rPr>
                <w:rFonts w:hint="eastAsia"/>
                <w:b/>
                <w:color w:val="000000" w:themeColor="text1"/>
                <w:sz w:val="21"/>
                <w:szCs w:val="21"/>
                <w:highlight w:val="none"/>
                <w:lang w:val="en-US"/>
                <w14:textFill>
                  <w14:solidFill>
                    <w14:schemeClr w14:val="tx1"/>
                  </w14:solidFill>
                </w14:textFill>
              </w:rPr>
              <w:t>（1名）：</w:t>
            </w:r>
          </w:p>
          <w:p w14:paraId="2EDE638B">
            <w:pPr>
              <w:pStyle w:val="143"/>
              <w:overflowPunct w:val="0"/>
              <w:adjustRightInd w:val="0"/>
              <w:spacing w:before="0" w:beforeLines="0" w:afterLines="0" w:line="360" w:lineRule="auto"/>
              <w:jc w:val="both"/>
              <w:rPr>
                <w:b/>
                <w:color w:val="000000" w:themeColor="text1"/>
                <w:sz w:val="21"/>
                <w:szCs w:val="21"/>
                <w:highlight w:val="none"/>
                <w:lang w:val="en-US"/>
                <w14:textFill>
                  <w14:solidFill>
                    <w14:schemeClr w14:val="tx1"/>
                  </w14:solidFill>
                </w14:textFill>
              </w:rPr>
            </w:pPr>
            <w:r>
              <w:rPr>
                <w:rFonts w:hint="eastAsia"/>
                <w:bCs/>
                <w:color w:val="000000" w:themeColor="text1"/>
                <w:sz w:val="21"/>
                <w:szCs w:val="21"/>
                <w:highlight w:val="none"/>
                <w:lang w:val="en-US"/>
                <w14:textFill>
                  <w14:solidFill>
                    <w14:schemeClr w14:val="tx1"/>
                  </w14:solidFill>
                </w14:textFill>
              </w:rPr>
              <w:t>①具有水利类高级（或以上）技术职称的，得1分；②具有安全评价师一级职业资格的，得1分；具有安全评价师二级职业资格的，得0.5分；其他不得分</w:t>
            </w:r>
            <w:r>
              <w:rPr>
                <w:rFonts w:hint="eastAsia"/>
                <w:bCs/>
                <w:color w:val="000000" w:themeColor="text1"/>
                <w:sz w:val="21"/>
                <w:szCs w:val="21"/>
                <w:highlight w:val="none"/>
                <w14:textFill>
                  <w14:solidFill>
                    <w14:schemeClr w14:val="tx1"/>
                  </w14:solidFill>
                </w14:textFill>
              </w:rPr>
              <w:t>；</w:t>
            </w:r>
            <w:r>
              <w:rPr>
                <w:rFonts w:hint="eastAsia"/>
                <w:bCs/>
                <w:color w:val="000000" w:themeColor="text1"/>
                <w:sz w:val="21"/>
                <w:szCs w:val="21"/>
                <w:highlight w:val="none"/>
                <w:lang w:val="en-US"/>
                <w14:textFill>
                  <w14:solidFill>
                    <w14:schemeClr w14:val="tx1"/>
                  </w14:solidFill>
                </w14:textFill>
              </w:rPr>
              <w:t>③具有注册水利监理工程师（水利工程施工</w:t>
            </w:r>
            <w:r>
              <w:rPr>
                <w:rFonts w:hint="eastAsia"/>
                <w:bCs/>
                <w:color w:val="000000" w:themeColor="text1"/>
                <w:sz w:val="21"/>
                <w:szCs w:val="21"/>
                <w:highlight w:val="none"/>
                <w:lang w:val="en-US" w:eastAsia="zh-CN"/>
                <w14:textFill>
                  <w14:solidFill>
                    <w14:schemeClr w14:val="tx1"/>
                  </w14:solidFill>
                </w14:textFill>
              </w:rPr>
              <w:t>监理</w:t>
            </w:r>
            <w:r>
              <w:rPr>
                <w:rFonts w:hint="eastAsia"/>
                <w:bCs/>
                <w:color w:val="000000" w:themeColor="text1"/>
                <w:sz w:val="21"/>
                <w:szCs w:val="21"/>
                <w:highlight w:val="none"/>
                <w:lang w:val="en-US"/>
                <w14:textFill>
                  <w14:solidFill>
                    <w14:schemeClr w14:val="tx1"/>
                  </w14:solidFill>
                </w14:textFill>
              </w:rPr>
              <w:t>专业）的，得1分。</w:t>
            </w:r>
            <w:r>
              <w:rPr>
                <w:rFonts w:hint="eastAsia"/>
                <w:b/>
                <w:color w:val="000000" w:themeColor="text1"/>
                <w:sz w:val="21"/>
                <w:szCs w:val="21"/>
                <w:highlight w:val="none"/>
                <w:lang w:val="en-US"/>
                <w14:textFill>
                  <w14:solidFill>
                    <w14:schemeClr w14:val="tx1"/>
                  </w14:solidFill>
                </w14:textFill>
              </w:rPr>
              <w:t>本小项最多得3分。</w:t>
            </w:r>
          </w:p>
          <w:p w14:paraId="6B9CD8D1">
            <w:pPr>
              <w:pStyle w:val="143"/>
              <w:overflowPunct w:val="0"/>
              <w:adjustRightInd w:val="0"/>
              <w:spacing w:before="0" w:beforeLines="0" w:afterLines="0" w:line="360" w:lineRule="auto"/>
              <w:jc w:val="both"/>
              <w:rPr>
                <w:b/>
                <w:color w:val="000000" w:themeColor="text1"/>
                <w:sz w:val="21"/>
                <w:szCs w:val="21"/>
                <w:highlight w:val="none"/>
                <w:lang w:val="en-US"/>
                <w14:textFill>
                  <w14:solidFill>
                    <w14:schemeClr w14:val="tx1"/>
                  </w14:solidFill>
                </w14:textFill>
              </w:rPr>
            </w:pPr>
            <w:r>
              <w:rPr>
                <w:rFonts w:hint="eastAsia"/>
                <w:b/>
                <w:color w:val="000000" w:themeColor="text1"/>
                <w:sz w:val="21"/>
                <w:szCs w:val="21"/>
                <w:highlight w:val="none"/>
                <w:lang w:val="en-US"/>
                <w14:textFill>
                  <w14:solidFill>
                    <w14:schemeClr w14:val="tx1"/>
                  </w14:solidFill>
                </w14:textFill>
              </w:rPr>
              <w:t>3、</w:t>
            </w:r>
            <w:r>
              <w:rPr>
                <w:rFonts w:hint="eastAsia"/>
                <w:b/>
                <w:bCs/>
                <w:color w:val="auto"/>
                <w:sz w:val="21"/>
                <w:szCs w:val="21"/>
                <w:highlight w:val="none"/>
              </w:rPr>
              <w:t>投标人（</w:t>
            </w:r>
            <w:r>
              <w:rPr>
                <w:rFonts w:hint="eastAsia"/>
                <w:b/>
                <w:bCs/>
                <w:color w:val="auto"/>
                <w:sz w:val="21"/>
                <w:szCs w:val="21"/>
                <w:highlight w:val="none"/>
                <w:lang w:val="en-US" w:eastAsia="zh-CN"/>
              </w:rPr>
              <w:t>联合体投标的为</w:t>
            </w:r>
            <w:r>
              <w:rPr>
                <w:rFonts w:hint="eastAsia"/>
                <w:b/>
                <w:bCs/>
                <w:color w:val="auto"/>
                <w:sz w:val="21"/>
                <w:szCs w:val="21"/>
                <w:highlight w:val="none"/>
              </w:rPr>
              <w:t>联合体</w:t>
            </w:r>
            <w:r>
              <w:rPr>
                <w:rFonts w:hint="eastAsia"/>
                <w:b/>
                <w:bCs/>
                <w:color w:val="auto"/>
                <w:sz w:val="21"/>
                <w:szCs w:val="21"/>
                <w:highlight w:val="none"/>
                <w:lang w:val="en-US" w:eastAsia="zh-CN"/>
              </w:rPr>
              <w:t>牵头</w:t>
            </w:r>
            <w:r>
              <w:rPr>
                <w:rFonts w:hint="eastAsia"/>
                <w:b/>
                <w:bCs/>
                <w:color w:val="auto"/>
                <w:sz w:val="21"/>
                <w:szCs w:val="21"/>
                <w:highlight w:val="none"/>
              </w:rPr>
              <w:t>方）</w:t>
            </w:r>
            <w:r>
              <w:rPr>
                <w:rFonts w:hint="eastAsia"/>
                <w:b/>
                <w:color w:val="000000" w:themeColor="text1"/>
                <w:sz w:val="21"/>
                <w:szCs w:val="21"/>
                <w:highlight w:val="none"/>
                <w:lang w:val="en-US"/>
                <w14:textFill>
                  <w14:solidFill>
                    <w14:schemeClr w14:val="tx1"/>
                  </w14:solidFill>
                </w14:textFill>
              </w:rPr>
              <w:t>投资进度</w:t>
            </w:r>
            <w:r>
              <w:rPr>
                <w:rFonts w:hint="eastAsia"/>
                <w:b/>
                <w:color w:val="000000" w:themeColor="text1"/>
                <w:sz w:val="21"/>
                <w:szCs w:val="21"/>
                <w:highlight w:val="none"/>
                <w:lang w:val="en-US" w:eastAsia="zh-CN"/>
                <w14:textFill>
                  <w14:solidFill>
                    <w14:schemeClr w14:val="tx1"/>
                  </w14:solidFill>
                </w14:textFill>
              </w:rPr>
              <w:t>专业监理工程师</w:t>
            </w:r>
            <w:r>
              <w:rPr>
                <w:rFonts w:hint="eastAsia"/>
                <w:b/>
                <w:color w:val="000000" w:themeColor="text1"/>
                <w:sz w:val="21"/>
                <w:szCs w:val="21"/>
                <w:highlight w:val="none"/>
                <w:lang w:val="en-US"/>
                <w14:textFill>
                  <w14:solidFill>
                    <w14:schemeClr w14:val="tx1"/>
                  </w14:solidFill>
                </w14:textFill>
              </w:rPr>
              <w:t>（1名）：</w:t>
            </w:r>
          </w:p>
          <w:p w14:paraId="58A81474">
            <w:pPr>
              <w:pStyle w:val="143"/>
              <w:overflowPunct w:val="0"/>
              <w:adjustRightInd w:val="0"/>
              <w:spacing w:before="0" w:beforeLines="0" w:afterLines="0" w:line="360" w:lineRule="auto"/>
              <w:jc w:val="both"/>
              <w:rPr>
                <w:b/>
                <w:color w:val="000000" w:themeColor="text1"/>
                <w:sz w:val="21"/>
                <w:szCs w:val="21"/>
                <w:highlight w:val="none"/>
                <w:lang w:val="en-US"/>
                <w14:textFill>
                  <w14:solidFill>
                    <w14:schemeClr w14:val="tx1"/>
                  </w14:solidFill>
                </w14:textFill>
              </w:rPr>
            </w:pPr>
            <w:r>
              <w:rPr>
                <w:rFonts w:hint="eastAsia"/>
                <w:bCs/>
                <w:color w:val="000000" w:themeColor="text1"/>
                <w:sz w:val="21"/>
                <w:szCs w:val="21"/>
                <w:highlight w:val="none"/>
                <w:lang w:val="en-US"/>
                <w14:textFill>
                  <w14:solidFill>
                    <w14:schemeClr w14:val="tx1"/>
                  </w14:solidFill>
                </w14:textFill>
              </w:rPr>
              <w:t>①具有水利类高级（或以上）技术职称的，得1分；②具有咨询工程师（投资）登记证书（水利水电）且注册单位为本投标单位，得1分；③具有注册水利监理工程师（水利工程施工</w:t>
            </w:r>
            <w:r>
              <w:rPr>
                <w:rFonts w:hint="eastAsia"/>
                <w:bCs/>
                <w:color w:val="000000" w:themeColor="text1"/>
                <w:sz w:val="21"/>
                <w:szCs w:val="21"/>
                <w:highlight w:val="none"/>
                <w:lang w:val="en-US" w:eastAsia="zh-CN"/>
                <w14:textFill>
                  <w14:solidFill>
                    <w14:schemeClr w14:val="tx1"/>
                  </w14:solidFill>
                </w14:textFill>
              </w:rPr>
              <w:t>监理</w:t>
            </w:r>
            <w:r>
              <w:rPr>
                <w:rFonts w:hint="eastAsia"/>
                <w:bCs/>
                <w:color w:val="000000" w:themeColor="text1"/>
                <w:sz w:val="21"/>
                <w:szCs w:val="21"/>
                <w:highlight w:val="none"/>
                <w:lang w:val="en-US"/>
                <w14:textFill>
                  <w14:solidFill>
                    <w14:schemeClr w14:val="tx1"/>
                  </w14:solidFill>
                </w14:textFill>
              </w:rPr>
              <w:t>专业），得1分。④具有一级造价工程师注册证书的，得1分。</w:t>
            </w:r>
            <w:r>
              <w:rPr>
                <w:rFonts w:hint="eastAsia"/>
                <w:b/>
                <w:color w:val="000000" w:themeColor="text1"/>
                <w:sz w:val="21"/>
                <w:szCs w:val="21"/>
                <w:highlight w:val="none"/>
                <w:lang w:val="en-US"/>
                <w14:textFill>
                  <w14:solidFill>
                    <w14:schemeClr w14:val="tx1"/>
                  </w14:solidFill>
                </w14:textFill>
              </w:rPr>
              <w:t>本小项最多得4分。</w:t>
            </w:r>
          </w:p>
          <w:p w14:paraId="2DC77892">
            <w:pPr>
              <w:pStyle w:val="143"/>
              <w:numPr>
                <w:ilvl w:val="0"/>
                <w:numId w:val="12"/>
              </w:numPr>
              <w:overflowPunct w:val="0"/>
              <w:adjustRightInd w:val="0"/>
              <w:spacing w:before="0" w:beforeLines="0" w:afterLines="0" w:line="360" w:lineRule="auto"/>
              <w:jc w:val="both"/>
              <w:rPr>
                <w:b/>
                <w:color w:val="000000" w:themeColor="text1"/>
                <w:sz w:val="21"/>
                <w:szCs w:val="21"/>
                <w:highlight w:val="none"/>
                <w:lang w:val="en-US"/>
                <w14:textFill>
                  <w14:solidFill>
                    <w14:schemeClr w14:val="tx1"/>
                  </w14:solidFill>
                </w14:textFill>
              </w:rPr>
            </w:pPr>
            <w:r>
              <w:rPr>
                <w:rFonts w:hint="eastAsia"/>
                <w:b/>
                <w:bCs/>
                <w:color w:val="auto"/>
                <w:sz w:val="21"/>
                <w:szCs w:val="21"/>
                <w:highlight w:val="none"/>
              </w:rPr>
              <w:t>投标人（</w:t>
            </w:r>
            <w:r>
              <w:rPr>
                <w:rFonts w:hint="eastAsia"/>
                <w:b/>
                <w:bCs/>
                <w:color w:val="auto"/>
                <w:sz w:val="21"/>
                <w:szCs w:val="21"/>
                <w:highlight w:val="none"/>
                <w:lang w:val="en-US" w:eastAsia="zh-CN"/>
              </w:rPr>
              <w:t>联合体投标的为</w:t>
            </w:r>
            <w:r>
              <w:rPr>
                <w:rFonts w:hint="eastAsia"/>
                <w:b/>
                <w:bCs/>
                <w:color w:val="auto"/>
                <w:sz w:val="21"/>
                <w:szCs w:val="21"/>
                <w:highlight w:val="none"/>
              </w:rPr>
              <w:t>联合体</w:t>
            </w:r>
            <w:r>
              <w:rPr>
                <w:rFonts w:hint="eastAsia"/>
                <w:b/>
                <w:bCs/>
                <w:color w:val="auto"/>
                <w:sz w:val="21"/>
                <w:szCs w:val="21"/>
                <w:highlight w:val="none"/>
                <w:lang w:val="en-US" w:eastAsia="zh-CN"/>
              </w:rPr>
              <w:t>牵头</w:t>
            </w:r>
            <w:r>
              <w:rPr>
                <w:rFonts w:hint="eastAsia"/>
                <w:b/>
                <w:bCs/>
                <w:color w:val="auto"/>
                <w:sz w:val="21"/>
                <w:szCs w:val="21"/>
                <w:highlight w:val="none"/>
              </w:rPr>
              <w:t>方）</w:t>
            </w:r>
            <w:r>
              <w:rPr>
                <w:rFonts w:hint="eastAsia"/>
                <w:b/>
                <w:color w:val="000000" w:themeColor="text1"/>
                <w:sz w:val="21"/>
                <w:szCs w:val="21"/>
                <w:highlight w:val="none"/>
                <w:lang w:val="en-US"/>
                <w14:textFill>
                  <w14:solidFill>
                    <w14:schemeClr w14:val="tx1"/>
                  </w14:solidFill>
                </w14:textFill>
              </w:rPr>
              <w:t>质量</w:t>
            </w:r>
            <w:r>
              <w:rPr>
                <w:rFonts w:hint="eastAsia"/>
                <w:b/>
                <w:color w:val="000000" w:themeColor="text1"/>
                <w:sz w:val="21"/>
                <w:szCs w:val="21"/>
                <w:highlight w:val="none"/>
                <w:lang w:val="en-US" w:eastAsia="zh-CN"/>
                <w14:textFill>
                  <w14:solidFill>
                    <w14:schemeClr w14:val="tx1"/>
                  </w14:solidFill>
                </w14:textFill>
              </w:rPr>
              <w:t>专业监理工程师</w:t>
            </w:r>
            <w:r>
              <w:rPr>
                <w:rFonts w:hint="eastAsia"/>
                <w:b/>
                <w:color w:val="000000" w:themeColor="text1"/>
                <w:sz w:val="21"/>
                <w:szCs w:val="21"/>
                <w:highlight w:val="none"/>
                <w:lang w:val="en-US"/>
                <w14:textFill>
                  <w14:solidFill>
                    <w14:schemeClr w14:val="tx1"/>
                  </w14:solidFill>
                </w14:textFill>
              </w:rPr>
              <w:t>（1名）：</w:t>
            </w:r>
          </w:p>
          <w:p w14:paraId="030C3D62">
            <w:pPr>
              <w:pStyle w:val="143"/>
              <w:overflowPunct w:val="0"/>
              <w:adjustRightInd w:val="0"/>
              <w:spacing w:before="0" w:beforeLines="0" w:afterLines="0" w:line="360" w:lineRule="auto"/>
              <w:jc w:val="both"/>
              <w:rPr>
                <w:b/>
                <w:color w:val="000000" w:themeColor="text1"/>
                <w:sz w:val="21"/>
                <w:szCs w:val="21"/>
                <w:highlight w:val="none"/>
                <w:lang w:val="en-US"/>
                <w14:textFill>
                  <w14:solidFill>
                    <w14:schemeClr w14:val="tx1"/>
                  </w14:solidFill>
                </w14:textFill>
              </w:rPr>
            </w:pPr>
            <w:r>
              <w:rPr>
                <w:rFonts w:hint="eastAsia"/>
                <w:bCs/>
                <w:color w:val="000000" w:themeColor="text1"/>
                <w:sz w:val="21"/>
                <w:szCs w:val="21"/>
                <w:highlight w:val="none"/>
                <w:lang w:val="en-US"/>
                <w14:textFill>
                  <w14:solidFill>
                    <w14:schemeClr w14:val="tx1"/>
                  </w14:solidFill>
                </w14:textFill>
              </w:rPr>
              <w:t>①具有水利类高级（或以上）技术职称的，得1分；②具有注册水利监理工程师（水利工程施工</w:t>
            </w:r>
            <w:r>
              <w:rPr>
                <w:rFonts w:hint="eastAsia"/>
                <w:bCs/>
                <w:color w:val="000000" w:themeColor="text1"/>
                <w:sz w:val="21"/>
                <w:szCs w:val="21"/>
                <w:highlight w:val="none"/>
                <w:lang w:val="en-US" w:eastAsia="zh-CN"/>
                <w14:textFill>
                  <w14:solidFill>
                    <w14:schemeClr w14:val="tx1"/>
                  </w14:solidFill>
                </w14:textFill>
              </w:rPr>
              <w:t>监理</w:t>
            </w:r>
            <w:r>
              <w:rPr>
                <w:rFonts w:hint="eastAsia"/>
                <w:bCs/>
                <w:color w:val="000000" w:themeColor="text1"/>
                <w:sz w:val="21"/>
                <w:szCs w:val="21"/>
                <w:highlight w:val="none"/>
                <w:lang w:val="en-US"/>
                <w14:textFill>
                  <w14:solidFill>
                    <w14:schemeClr w14:val="tx1"/>
                  </w14:solidFill>
                </w14:textFill>
              </w:rPr>
              <w:t>专业），得1分。</w:t>
            </w:r>
            <w:r>
              <w:rPr>
                <w:rFonts w:hint="eastAsia"/>
                <w:b/>
                <w:color w:val="000000" w:themeColor="text1"/>
                <w:sz w:val="21"/>
                <w:szCs w:val="21"/>
                <w:highlight w:val="none"/>
                <w:lang w:val="en-US"/>
                <w14:textFill>
                  <w14:solidFill>
                    <w14:schemeClr w14:val="tx1"/>
                  </w14:solidFill>
                </w14:textFill>
              </w:rPr>
              <w:t>本小项最多得2分。</w:t>
            </w:r>
          </w:p>
          <w:p w14:paraId="3B99F611">
            <w:pPr>
              <w:pStyle w:val="143"/>
              <w:numPr>
                <w:ilvl w:val="0"/>
                <w:numId w:val="12"/>
              </w:numPr>
              <w:overflowPunct w:val="0"/>
              <w:adjustRightInd w:val="0"/>
              <w:spacing w:before="0" w:beforeLines="0" w:afterLines="0" w:line="360" w:lineRule="auto"/>
              <w:jc w:val="both"/>
              <w:rPr>
                <w:b/>
                <w:bCs/>
                <w:color w:val="auto"/>
                <w:sz w:val="21"/>
                <w:szCs w:val="21"/>
                <w:highlight w:val="none"/>
                <w:lang w:val="en-US"/>
              </w:rPr>
            </w:pPr>
            <w:r>
              <w:rPr>
                <w:rFonts w:hint="eastAsia"/>
                <w:b/>
                <w:bCs/>
                <w:color w:val="auto"/>
                <w:sz w:val="21"/>
                <w:szCs w:val="21"/>
                <w:highlight w:val="none"/>
              </w:rPr>
              <w:t>投标人（</w:t>
            </w:r>
            <w:r>
              <w:rPr>
                <w:rFonts w:hint="eastAsia"/>
                <w:b/>
                <w:bCs/>
                <w:color w:val="auto"/>
                <w:sz w:val="21"/>
                <w:szCs w:val="21"/>
                <w:highlight w:val="none"/>
                <w:lang w:val="en-US" w:eastAsia="zh-CN"/>
              </w:rPr>
              <w:t>联合体投标的为</w:t>
            </w:r>
            <w:r>
              <w:rPr>
                <w:rFonts w:hint="eastAsia"/>
                <w:b/>
                <w:bCs/>
                <w:color w:val="auto"/>
                <w:sz w:val="21"/>
                <w:szCs w:val="21"/>
                <w:highlight w:val="none"/>
              </w:rPr>
              <w:t>联合体</w:t>
            </w:r>
            <w:r>
              <w:rPr>
                <w:rFonts w:hint="eastAsia"/>
                <w:b/>
                <w:bCs/>
                <w:color w:val="auto"/>
                <w:sz w:val="21"/>
                <w:szCs w:val="21"/>
                <w:highlight w:val="none"/>
                <w:lang w:val="en-US"/>
              </w:rPr>
              <w:t>任意一</w:t>
            </w:r>
            <w:r>
              <w:rPr>
                <w:rFonts w:hint="eastAsia"/>
                <w:b/>
                <w:bCs/>
                <w:color w:val="auto"/>
                <w:sz w:val="21"/>
                <w:szCs w:val="21"/>
                <w:highlight w:val="none"/>
              </w:rPr>
              <w:t>方）</w:t>
            </w:r>
            <w:r>
              <w:rPr>
                <w:rFonts w:hint="eastAsia"/>
                <w:b/>
                <w:bCs/>
                <w:color w:val="auto"/>
                <w:sz w:val="21"/>
                <w:szCs w:val="21"/>
                <w:highlight w:val="none"/>
                <w:lang w:val="en-US"/>
              </w:rPr>
              <w:t>合同管理</w:t>
            </w:r>
            <w:r>
              <w:rPr>
                <w:rFonts w:hint="eastAsia"/>
                <w:b/>
                <w:color w:val="000000" w:themeColor="text1"/>
                <w:sz w:val="21"/>
                <w:szCs w:val="21"/>
                <w:highlight w:val="none"/>
                <w:lang w:val="en-US" w:eastAsia="zh-CN"/>
                <w14:textFill>
                  <w14:solidFill>
                    <w14:schemeClr w14:val="tx1"/>
                  </w14:solidFill>
                </w14:textFill>
              </w:rPr>
              <w:t>专业监理工程师</w:t>
            </w:r>
            <w:r>
              <w:rPr>
                <w:rFonts w:hint="eastAsia"/>
                <w:b/>
                <w:bCs/>
                <w:color w:val="auto"/>
                <w:sz w:val="21"/>
                <w:szCs w:val="21"/>
                <w:highlight w:val="none"/>
                <w:lang w:val="en-US"/>
              </w:rPr>
              <w:t>（1名）：</w:t>
            </w:r>
          </w:p>
          <w:p w14:paraId="3CF74071">
            <w:pPr>
              <w:pStyle w:val="143"/>
              <w:overflowPunct w:val="0"/>
              <w:adjustRightInd w:val="0"/>
              <w:spacing w:before="0" w:beforeLines="0" w:afterLines="0" w:line="360" w:lineRule="auto"/>
              <w:jc w:val="both"/>
              <w:rPr>
                <w:b/>
                <w:color w:val="auto"/>
                <w:sz w:val="21"/>
                <w:szCs w:val="21"/>
                <w:highlight w:val="none"/>
                <w:lang w:val="en-US"/>
              </w:rPr>
            </w:pPr>
            <w:r>
              <w:rPr>
                <w:rFonts w:hint="eastAsia"/>
                <w:bCs/>
                <w:color w:val="000000" w:themeColor="text1"/>
                <w:sz w:val="21"/>
                <w:szCs w:val="21"/>
                <w:highlight w:val="none"/>
                <w:lang w:val="en-US"/>
                <w14:textFill>
                  <w14:solidFill>
                    <w14:schemeClr w14:val="tx1"/>
                  </w14:solidFill>
                </w14:textFill>
              </w:rPr>
              <w:t>①具有注册监理工程师（市政公用工程专业），得1分；</w:t>
            </w:r>
            <w:r>
              <w:rPr>
                <w:rFonts w:hint="eastAsia"/>
                <w:bCs/>
                <w:color w:val="000000" w:themeColor="text1"/>
                <w:sz w:val="21"/>
                <w:szCs w:val="21"/>
                <w:highlight w:val="none"/>
                <w:lang w:val="en-US" w:eastAsia="zh-CN"/>
                <w14:textFill>
                  <w14:solidFill>
                    <w14:schemeClr w14:val="tx1"/>
                  </w14:solidFill>
                </w14:textFill>
              </w:rPr>
              <w:t>②</w:t>
            </w:r>
            <w:r>
              <w:rPr>
                <w:rFonts w:hint="eastAsia"/>
                <w:bCs/>
                <w:color w:val="000000" w:themeColor="text1"/>
                <w:sz w:val="21"/>
                <w:szCs w:val="21"/>
                <w:highlight w:val="none"/>
                <w:lang w:val="en-US"/>
                <w14:textFill>
                  <w14:solidFill>
                    <w14:schemeClr w14:val="tx1"/>
                  </w14:solidFill>
                </w14:textFill>
              </w:rPr>
              <w:t>具有一级造价工程师注册证书的，得1分。</w:t>
            </w:r>
            <w:r>
              <w:rPr>
                <w:rFonts w:hint="eastAsia"/>
                <w:b/>
                <w:color w:val="000000" w:themeColor="text1"/>
                <w:sz w:val="21"/>
                <w:szCs w:val="21"/>
                <w:highlight w:val="none"/>
                <w:lang w:val="en-US"/>
                <w14:textFill>
                  <w14:solidFill>
                    <w14:schemeClr w14:val="tx1"/>
                  </w14:solidFill>
                </w14:textFill>
              </w:rPr>
              <w:t>本小项最多得</w:t>
            </w: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lang w:val="en-US"/>
                <w14:textFill>
                  <w14:solidFill>
                    <w14:schemeClr w14:val="tx1"/>
                  </w14:solidFill>
                </w14:textFill>
              </w:rPr>
              <w:t>分。</w:t>
            </w:r>
          </w:p>
          <w:p w14:paraId="247980B5">
            <w:pPr>
              <w:pStyle w:val="143"/>
              <w:numPr>
                <w:ilvl w:val="0"/>
                <w:numId w:val="12"/>
              </w:numPr>
              <w:overflowPunct w:val="0"/>
              <w:adjustRightInd w:val="0"/>
              <w:spacing w:before="0" w:beforeLines="0" w:afterLines="0" w:line="360" w:lineRule="auto"/>
              <w:jc w:val="both"/>
              <w:rPr>
                <w:b/>
                <w:color w:val="000000" w:themeColor="text1"/>
                <w:sz w:val="21"/>
                <w:szCs w:val="21"/>
                <w:highlight w:val="none"/>
                <w:lang w:val="en-US"/>
                <w14:textFill>
                  <w14:solidFill>
                    <w14:schemeClr w14:val="tx1"/>
                  </w14:solidFill>
                </w14:textFill>
              </w:rPr>
            </w:pPr>
            <w:r>
              <w:rPr>
                <w:rFonts w:hint="eastAsia"/>
                <w:b/>
                <w:bCs/>
                <w:color w:val="auto"/>
                <w:sz w:val="21"/>
                <w:szCs w:val="21"/>
                <w:highlight w:val="none"/>
              </w:rPr>
              <w:t>投标人（</w:t>
            </w:r>
            <w:r>
              <w:rPr>
                <w:rFonts w:hint="eastAsia"/>
                <w:b/>
                <w:bCs/>
                <w:color w:val="auto"/>
                <w:sz w:val="21"/>
                <w:szCs w:val="21"/>
                <w:highlight w:val="none"/>
                <w:lang w:val="en-US" w:eastAsia="zh-CN"/>
              </w:rPr>
              <w:t>联合体投标的为</w:t>
            </w:r>
            <w:r>
              <w:rPr>
                <w:rFonts w:hint="eastAsia"/>
                <w:b/>
                <w:bCs/>
                <w:color w:val="auto"/>
                <w:sz w:val="21"/>
                <w:szCs w:val="21"/>
                <w:highlight w:val="none"/>
              </w:rPr>
              <w:t>联合体</w:t>
            </w:r>
            <w:r>
              <w:rPr>
                <w:rFonts w:hint="eastAsia"/>
                <w:b/>
                <w:bCs/>
                <w:color w:val="auto"/>
                <w:sz w:val="21"/>
                <w:szCs w:val="21"/>
                <w:highlight w:val="none"/>
                <w:lang w:val="en-US"/>
              </w:rPr>
              <w:t>任意一</w:t>
            </w:r>
            <w:r>
              <w:rPr>
                <w:rFonts w:hint="eastAsia"/>
                <w:b/>
                <w:bCs/>
                <w:color w:val="auto"/>
                <w:sz w:val="21"/>
                <w:szCs w:val="21"/>
                <w:highlight w:val="none"/>
              </w:rPr>
              <w:t>方）</w:t>
            </w:r>
            <w:r>
              <w:rPr>
                <w:rFonts w:hint="eastAsia"/>
                <w:b/>
                <w:color w:val="000000" w:themeColor="text1"/>
                <w:sz w:val="21"/>
                <w:szCs w:val="21"/>
                <w:highlight w:val="none"/>
                <w:lang w:val="en-US"/>
                <w14:textFill>
                  <w14:solidFill>
                    <w14:schemeClr w14:val="tx1"/>
                  </w14:solidFill>
                </w14:textFill>
              </w:rPr>
              <w:t>监理员：</w:t>
            </w:r>
          </w:p>
          <w:p w14:paraId="2F7B872C">
            <w:pPr>
              <w:pStyle w:val="143"/>
              <w:overflowPunct w:val="0"/>
              <w:adjustRightInd w:val="0"/>
              <w:spacing w:before="0" w:beforeLines="0" w:afterLines="0" w:line="360" w:lineRule="auto"/>
              <w:jc w:val="both"/>
              <w:rPr>
                <w:b/>
                <w:color w:val="000000" w:themeColor="text1"/>
                <w:sz w:val="21"/>
                <w:szCs w:val="21"/>
                <w:highlight w:val="none"/>
                <w:lang w:val="en-US"/>
                <w14:textFill>
                  <w14:solidFill>
                    <w14:schemeClr w14:val="tx1"/>
                  </w14:solidFill>
                </w14:textFill>
              </w:rPr>
            </w:pPr>
            <w:r>
              <w:rPr>
                <w:rFonts w:hint="eastAsia"/>
                <w:bCs/>
                <w:color w:val="000000" w:themeColor="text1"/>
                <w:sz w:val="21"/>
                <w:szCs w:val="21"/>
                <w:highlight w:val="none"/>
                <w:lang w:val="en-US"/>
                <w14:textFill>
                  <w14:solidFill>
                    <w14:schemeClr w14:val="tx1"/>
                  </w14:solidFill>
                </w14:textFill>
              </w:rPr>
              <w:t>具有水利工程建设监理员或市政公用工程监理员培训合格证书，每提供一名得1分，最高得</w:t>
            </w:r>
            <w:r>
              <w:rPr>
                <w:rFonts w:hint="eastAsia"/>
                <w:bCs/>
                <w:color w:val="000000" w:themeColor="text1"/>
                <w:sz w:val="21"/>
                <w:szCs w:val="21"/>
                <w:highlight w:val="none"/>
                <w:lang w:val="en-US" w:eastAsia="zh-CN"/>
                <w14:textFill>
                  <w14:solidFill>
                    <w14:schemeClr w14:val="tx1"/>
                  </w14:solidFill>
                </w14:textFill>
              </w:rPr>
              <w:t>4</w:t>
            </w:r>
            <w:r>
              <w:rPr>
                <w:rFonts w:hint="eastAsia"/>
                <w:bCs/>
                <w:color w:val="000000" w:themeColor="text1"/>
                <w:sz w:val="21"/>
                <w:szCs w:val="21"/>
                <w:highlight w:val="none"/>
                <w:lang w:val="en-US"/>
                <w14:textFill>
                  <w14:solidFill>
                    <w14:schemeClr w14:val="tx1"/>
                  </w14:solidFill>
                </w14:textFill>
              </w:rPr>
              <w:t>分；</w:t>
            </w:r>
            <w:r>
              <w:rPr>
                <w:rFonts w:hint="eastAsia"/>
                <w:b/>
                <w:color w:val="000000" w:themeColor="text1"/>
                <w:sz w:val="21"/>
                <w:szCs w:val="21"/>
                <w:highlight w:val="none"/>
                <w:lang w:val="en-US"/>
                <w14:textFill>
                  <w14:solidFill>
                    <w14:schemeClr w14:val="tx1"/>
                  </w14:solidFill>
                </w14:textFill>
              </w:rPr>
              <w:t>本小项最高得</w:t>
            </w:r>
            <w:r>
              <w:rPr>
                <w:rFonts w:hint="eastAsia"/>
                <w:b/>
                <w:color w:val="000000" w:themeColor="text1"/>
                <w:sz w:val="21"/>
                <w:szCs w:val="21"/>
                <w:highlight w:val="none"/>
                <w:lang w:val="en-US" w:eastAsia="zh-CN"/>
                <w14:textFill>
                  <w14:solidFill>
                    <w14:schemeClr w14:val="tx1"/>
                  </w14:solidFill>
                </w14:textFill>
              </w:rPr>
              <w:t>4</w:t>
            </w:r>
            <w:r>
              <w:rPr>
                <w:rFonts w:hint="eastAsia"/>
                <w:b/>
                <w:color w:val="000000" w:themeColor="text1"/>
                <w:sz w:val="21"/>
                <w:szCs w:val="21"/>
                <w:highlight w:val="none"/>
                <w:lang w:val="en-US"/>
                <w14:textFill>
                  <w14:solidFill>
                    <w14:schemeClr w14:val="tx1"/>
                  </w14:solidFill>
                </w14:textFill>
              </w:rPr>
              <w:t>分。</w:t>
            </w:r>
          </w:p>
          <w:p w14:paraId="18F78A81">
            <w:pPr>
              <w:pStyle w:val="143"/>
              <w:overflowPunct w:val="0"/>
              <w:adjustRightInd w:val="0"/>
              <w:spacing w:before="0" w:beforeLines="0" w:afterLines="0" w:line="360" w:lineRule="auto"/>
              <w:jc w:val="both"/>
              <w:rPr>
                <w:b/>
                <w:color w:val="000000" w:themeColor="text1"/>
                <w:sz w:val="21"/>
                <w:szCs w:val="21"/>
                <w:highlight w:val="none"/>
                <w:lang w:val="en-US"/>
                <w14:textFill>
                  <w14:solidFill>
                    <w14:schemeClr w14:val="tx1"/>
                  </w14:solidFill>
                </w14:textFill>
              </w:rPr>
            </w:pPr>
            <w:r>
              <w:rPr>
                <w:rFonts w:hint="eastAsia"/>
                <w:b/>
                <w:color w:val="000000" w:themeColor="text1"/>
                <w:sz w:val="21"/>
                <w:szCs w:val="21"/>
                <w:highlight w:val="none"/>
                <w:lang w:val="en-US"/>
                <w14:textFill>
                  <w14:solidFill>
                    <w14:schemeClr w14:val="tx1"/>
                  </w14:solidFill>
                </w14:textFill>
              </w:rPr>
              <w:t>本项最多得2</w:t>
            </w:r>
            <w:r>
              <w:rPr>
                <w:rFonts w:hint="eastAsia"/>
                <w:b/>
                <w:color w:val="000000" w:themeColor="text1"/>
                <w:sz w:val="21"/>
                <w:szCs w:val="21"/>
                <w:highlight w:val="none"/>
                <w:lang w:val="en-US" w:eastAsia="zh-CN"/>
                <w14:textFill>
                  <w14:solidFill>
                    <w14:schemeClr w14:val="tx1"/>
                  </w14:solidFill>
                </w14:textFill>
              </w:rPr>
              <w:t>0</w:t>
            </w:r>
            <w:r>
              <w:rPr>
                <w:rFonts w:hint="eastAsia"/>
                <w:b/>
                <w:color w:val="000000" w:themeColor="text1"/>
                <w:sz w:val="21"/>
                <w:szCs w:val="21"/>
                <w:highlight w:val="none"/>
                <w:lang w:val="en-US"/>
                <w14:textFill>
                  <w14:solidFill>
                    <w14:schemeClr w14:val="tx1"/>
                  </w14:solidFill>
                </w14:textFill>
              </w:rPr>
              <w:t>分。</w:t>
            </w:r>
          </w:p>
          <w:p w14:paraId="577F0C31">
            <w:pPr>
              <w:pStyle w:val="143"/>
              <w:overflowPunct w:val="0"/>
              <w:adjustRightInd w:val="0"/>
              <w:spacing w:before="0" w:beforeLines="0" w:afterLines="0" w:line="360" w:lineRule="auto"/>
              <w:jc w:val="both"/>
              <w:rPr>
                <w:sz w:val="21"/>
                <w:szCs w:val="21"/>
                <w:highlight w:val="none"/>
              </w:rPr>
            </w:pPr>
            <w:r>
              <w:rPr>
                <w:rFonts w:hint="eastAsia"/>
                <w:b/>
                <w:color w:val="000000" w:themeColor="text1"/>
                <w:sz w:val="21"/>
                <w:szCs w:val="21"/>
                <w:highlight w:val="none"/>
                <w:lang w:val="en-US"/>
                <w14:textFill>
                  <w14:solidFill>
                    <w14:schemeClr w14:val="tx1"/>
                  </w14:solidFill>
                </w14:textFill>
              </w:rPr>
              <w:t>注：提供相应证书（专业以注册证书或职称证书或培训证书为准，提供2025年6月至2025年8月</w:t>
            </w:r>
            <w:r>
              <w:rPr>
                <w:rFonts w:hint="eastAsia"/>
                <w:b/>
                <w:color w:val="000000" w:themeColor="text1"/>
                <w:sz w:val="21"/>
                <w:szCs w:val="21"/>
                <w:highlight w:val="none"/>
                <w:lang w:val="en-US" w:eastAsia="zh-CN"/>
                <w14:textFill>
                  <w14:solidFill>
                    <w14:schemeClr w14:val="tx1"/>
                  </w14:solidFill>
                </w14:textFill>
              </w:rPr>
              <w:t>连续</w:t>
            </w:r>
            <w:r>
              <w:rPr>
                <w:rFonts w:hint="eastAsia"/>
                <w:b/>
                <w:color w:val="000000" w:themeColor="text1"/>
                <w:sz w:val="21"/>
                <w:szCs w:val="21"/>
                <w:highlight w:val="none"/>
                <w:lang w:val="en-US"/>
                <w14:textFill>
                  <w14:solidFill>
                    <w14:schemeClr w14:val="tx1"/>
                  </w14:solidFill>
                </w14:textFill>
              </w:rPr>
              <w:t>3个月的本单位社保缴纳证明扫描件或退休证明，未提供不得分。上述人员一人一岗，不得兼任。</w:t>
            </w:r>
          </w:p>
        </w:tc>
      </w:tr>
      <w:tr w14:paraId="0CD5F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804" w:type="dxa"/>
            <w:vMerge w:val="continue"/>
          </w:tcPr>
          <w:p w14:paraId="6547BAD3">
            <w:pPr>
              <w:spacing w:beforeLines="0" w:afterLines="0" w:line="360" w:lineRule="auto"/>
              <w:jc w:val="center"/>
              <w:rPr>
                <w:rFonts w:ascii="宋体" w:hAnsi="宋体" w:eastAsia="宋体" w:cs="宋体"/>
                <w:sz w:val="21"/>
                <w:szCs w:val="21"/>
                <w:highlight w:val="none"/>
                <w:lang w:eastAsia="zh-CN"/>
              </w:rPr>
            </w:pPr>
          </w:p>
        </w:tc>
        <w:tc>
          <w:tcPr>
            <w:tcW w:w="1165" w:type="dxa"/>
            <w:gridSpan w:val="2"/>
            <w:vMerge w:val="continue"/>
            <w:vAlign w:val="center"/>
          </w:tcPr>
          <w:p w14:paraId="33F735C7">
            <w:pPr>
              <w:spacing w:beforeLines="0" w:afterLines="0" w:line="360" w:lineRule="auto"/>
              <w:jc w:val="center"/>
              <w:rPr>
                <w:rFonts w:ascii="宋体" w:hAnsi="宋体" w:eastAsia="宋体" w:cs="宋体"/>
                <w:sz w:val="21"/>
                <w:szCs w:val="21"/>
                <w:highlight w:val="none"/>
                <w:lang w:eastAsia="zh-CN"/>
              </w:rPr>
            </w:pPr>
          </w:p>
        </w:tc>
        <w:tc>
          <w:tcPr>
            <w:tcW w:w="1563" w:type="dxa"/>
            <w:vAlign w:val="center"/>
          </w:tcPr>
          <w:p w14:paraId="1CEE83F3">
            <w:pPr>
              <w:widowControl w:val="0"/>
              <w:kinsoku/>
              <w:snapToGrid/>
              <w:spacing w:before="0" w:beforeLines="0" w:afterLines="0" w:line="360" w:lineRule="auto"/>
              <w:ind w:right="74" w:right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val="0"/>
                <w:color w:val="000000" w:themeColor="text1"/>
                <w:sz w:val="21"/>
                <w:szCs w:val="21"/>
                <w:highlight w:val="none"/>
                <w:lang w:eastAsia="zh-CN"/>
                <w14:textFill>
                  <w14:solidFill>
                    <w14:schemeClr w14:val="tx1"/>
                  </w14:solidFill>
                </w14:textFill>
              </w:rPr>
              <w:t>信用评分</w:t>
            </w:r>
            <w:r>
              <w:rPr>
                <w:rFonts w:hint="eastAsia" w:ascii="宋体" w:hAnsi="宋体" w:eastAsia="宋体" w:cs="宋体"/>
                <w:color w:val="000000" w:themeColor="text1"/>
                <w:sz w:val="21"/>
                <w:szCs w:val="21"/>
                <w:highlight w:val="none"/>
                <w:lang w:eastAsia="zh-CN"/>
                <w14:textFill>
                  <w14:solidFill>
                    <w14:schemeClr w14:val="tx1"/>
                  </w14:solidFill>
                </w14:textFill>
              </w:rPr>
              <w:t>（10分）</w:t>
            </w:r>
          </w:p>
        </w:tc>
        <w:tc>
          <w:tcPr>
            <w:tcW w:w="6250" w:type="dxa"/>
            <w:vAlign w:val="center"/>
          </w:tcPr>
          <w:p w14:paraId="176250BA">
            <w:pPr>
              <w:pStyle w:val="143"/>
              <w:overflowPunct w:val="0"/>
              <w:adjustRightInd w:val="0"/>
              <w:spacing w:before="0" w:beforeLines="0" w:afterLines="0" w:line="360" w:lineRule="auto"/>
              <w:jc w:val="both"/>
              <w:rPr>
                <w:rFonts w:hint="eastAsia"/>
                <w:snapToGrid w:val="0"/>
                <w:color w:val="000000" w:themeColor="text1"/>
                <w:sz w:val="21"/>
                <w:szCs w:val="21"/>
                <w:highlight w:val="none"/>
                <w:lang w:val="en-US" w:bidi="ar-SA"/>
                <w14:textFill>
                  <w14:solidFill>
                    <w14:schemeClr w14:val="tx1"/>
                  </w14:solidFill>
                </w14:textFill>
              </w:rPr>
            </w:pPr>
            <w:r>
              <w:rPr>
                <w:rFonts w:hint="eastAsia"/>
                <w:b/>
                <w:bCs/>
                <w:snapToGrid w:val="0"/>
                <w:color w:val="000000" w:themeColor="text1"/>
                <w:sz w:val="21"/>
                <w:szCs w:val="21"/>
                <w:highlight w:val="none"/>
                <w:lang w:val="en-US" w:bidi="ar-SA"/>
                <w14:textFill>
                  <w14:solidFill>
                    <w14:schemeClr w14:val="tx1"/>
                  </w14:solidFill>
                </w14:textFill>
              </w:rPr>
              <w:t>投标人（</w:t>
            </w:r>
            <w:r>
              <w:rPr>
                <w:rFonts w:hint="eastAsia"/>
                <w:b/>
                <w:bCs/>
                <w:snapToGrid w:val="0"/>
                <w:color w:val="000000" w:themeColor="text1"/>
                <w:sz w:val="21"/>
                <w:szCs w:val="21"/>
                <w:highlight w:val="none"/>
                <w:lang w:val="en-US" w:eastAsia="zh-CN" w:bidi="ar-SA"/>
                <w14:textFill>
                  <w14:solidFill>
                    <w14:schemeClr w14:val="tx1"/>
                  </w14:solidFill>
                </w14:textFill>
              </w:rPr>
              <w:t>联合体投标的为</w:t>
            </w:r>
            <w:r>
              <w:rPr>
                <w:rFonts w:hint="eastAsia"/>
                <w:b/>
                <w:bCs/>
                <w:snapToGrid w:val="0"/>
                <w:color w:val="000000" w:themeColor="text1"/>
                <w:sz w:val="21"/>
                <w:szCs w:val="21"/>
                <w:highlight w:val="none"/>
                <w:lang w:val="en-US" w:bidi="ar-SA"/>
                <w14:textFill>
                  <w14:solidFill>
                    <w14:schemeClr w14:val="tx1"/>
                  </w14:solidFill>
                </w14:textFill>
              </w:rPr>
              <w:t>联合体</w:t>
            </w:r>
            <w:r>
              <w:rPr>
                <w:rFonts w:hint="eastAsia"/>
                <w:b/>
                <w:bCs/>
                <w:color w:val="auto"/>
                <w:sz w:val="21"/>
                <w:szCs w:val="21"/>
                <w:highlight w:val="none"/>
                <w:lang w:val="en-US" w:eastAsia="zh-CN"/>
              </w:rPr>
              <w:t>牵头</w:t>
            </w:r>
            <w:r>
              <w:rPr>
                <w:rFonts w:hint="eastAsia"/>
                <w:b/>
                <w:bCs/>
                <w:snapToGrid w:val="0"/>
                <w:color w:val="000000" w:themeColor="text1"/>
                <w:sz w:val="21"/>
                <w:szCs w:val="21"/>
                <w:highlight w:val="none"/>
                <w:lang w:val="en-US" w:bidi="ar-SA"/>
                <w14:textFill>
                  <w14:solidFill>
                    <w14:schemeClr w14:val="tx1"/>
                  </w14:solidFill>
                </w14:textFill>
              </w:rPr>
              <w:t>方）</w:t>
            </w:r>
            <w:r>
              <w:rPr>
                <w:rFonts w:hint="eastAsia"/>
                <w:snapToGrid w:val="0"/>
                <w:color w:val="000000" w:themeColor="text1"/>
                <w:sz w:val="21"/>
                <w:szCs w:val="21"/>
                <w:highlight w:val="none"/>
                <w:lang w:val="en-US" w:bidi="ar-SA"/>
                <w14:textFill>
                  <w14:solidFill>
                    <w14:schemeClr w14:val="tx1"/>
                  </w14:solidFill>
                </w14:textFill>
              </w:rPr>
              <w:t>获得中国水利工程协会评定信用等级且在有效期内的企业，按照其评定信用等级赋分，具体得分如下：</w:t>
            </w:r>
          </w:p>
          <w:p w14:paraId="22E6C34D">
            <w:pPr>
              <w:pStyle w:val="143"/>
              <w:overflowPunct w:val="0"/>
              <w:adjustRightInd w:val="0"/>
              <w:spacing w:before="0" w:beforeLines="0" w:afterLines="0" w:line="360" w:lineRule="auto"/>
              <w:jc w:val="both"/>
              <w:rPr>
                <w:rFonts w:hint="eastAsia"/>
                <w:snapToGrid w:val="0"/>
                <w:color w:val="000000" w:themeColor="text1"/>
                <w:sz w:val="21"/>
                <w:szCs w:val="21"/>
                <w:highlight w:val="none"/>
                <w:lang w:val="en-US" w:bidi="ar-SA"/>
                <w14:textFill>
                  <w14:solidFill>
                    <w14:schemeClr w14:val="tx1"/>
                  </w14:solidFill>
                </w14:textFill>
              </w:rPr>
            </w:pPr>
            <w:r>
              <w:rPr>
                <w:rFonts w:hint="eastAsia"/>
                <w:snapToGrid w:val="0"/>
                <w:color w:val="000000" w:themeColor="text1"/>
                <w:sz w:val="21"/>
                <w:szCs w:val="21"/>
                <w:highlight w:val="none"/>
                <w:lang w:val="en-US" w:bidi="ar-SA"/>
                <w14:textFill>
                  <w14:solidFill>
                    <w14:schemeClr w14:val="tx1"/>
                  </w14:solidFill>
                </w14:textFill>
              </w:rPr>
              <w:t>投标人信用等级评定为AAA级的，信用等级得分为10分；</w:t>
            </w:r>
          </w:p>
          <w:p w14:paraId="565A32E4">
            <w:pPr>
              <w:pStyle w:val="143"/>
              <w:overflowPunct w:val="0"/>
              <w:adjustRightInd w:val="0"/>
              <w:spacing w:before="0" w:beforeLines="0" w:afterLines="0" w:line="360" w:lineRule="auto"/>
              <w:jc w:val="both"/>
              <w:rPr>
                <w:rFonts w:hint="eastAsia"/>
                <w:snapToGrid w:val="0"/>
                <w:color w:val="000000" w:themeColor="text1"/>
                <w:sz w:val="21"/>
                <w:szCs w:val="21"/>
                <w:highlight w:val="none"/>
                <w:lang w:val="en-US" w:bidi="ar-SA"/>
                <w14:textFill>
                  <w14:solidFill>
                    <w14:schemeClr w14:val="tx1"/>
                  </w14:solidFill>
                </w14:textFill>
              </w:rPr>
            </w:pPr>
            <w:r>
              <w:rPr>
                <w:rFonts w:hint="eastAsia"/>
                <w:snapToGrid w:val="0"/>
                <w:color w:val="000000" w:themeColor="text1"/>
                <w:sz w:val="21"/>
                <w:szCs w:val="21"/>
                <w:highlight w:val="none"/>
                <w:lang w:val="en-US" w:bidi="ar-SA"/>
                <w14:textFill>
                  <w14:solidFill>
                    <w14:schemeClr w14:val="tx1"/>
                  </w14:solidFill>
                </w14:textFill>
              </w:rPr>
              <w:t>投标人信用等级评定为AA级的，信用等级得分为8分；</w:t>
            </w:r>
          </w:p>
          <w:p w14:paraId="1BA8FC98">
            <w:pPr>
              <w:pStyle w:val="143"/>
              <w:overflowPunct w:val="0"/>
              <w:adjustRightInd w:val="0"/>
              <w:spacing w:before="0" w:beforeLines="0" w:afterLines="0" w:line="360" w:lineRule="auto"/>
              <w:jc w:val="both"/>
              <w:rPr>
                <w:rFonts w:hint="eastAsia"/>
                <w:snapToGrid w:val="0"/>
                <w:color w:val="000000" w:themeColor="text1"/>
                <w:sz w:val="21"/>
                <w:szCs w:val="21"/>
                <w:highlight w:val="none"/>
                <w:lang w:val="en-US" w:bidi="ar-SA"/>
                <w14:textFill>
                  <w14:solidFill>
                    <w14:schemeClr w14:val="tx1"/>
                  </w14:solidFill>
                </w14:textFill>
              </w:rPr>
            </w:pPr>
            <w:r>
              <w:rPr>
                <w:rFonts w:hint="eastAsia"/>
                <w:snapToGrid w:val="0"/>
                <w:color w:val="000000" w:themeColor="text1"/>
                <w:sz w:val="21"/>
                <w:szCs w:val="21"/>
                <w:highlight w:val="none"/>
                <w:lang w:val="en-US" w:bidi="ar-SA"/>
                <w14:textFill>
                  <w14:solidFill>
                    <w14:schemeClr w14:val="tx1"/>
                  </w14:solidFill>
                </w14:textFill>
              </w:rPr>
              <w:t>投标人信用等级评定为A级的，信用等级得分为6分；</w:t>
            </w:r>
          </w:p>
          <w:p w14:paraId="50A89B9F">
            <w:pPr>
              <w:pStyle w:val="143"/>
              <w:overflowPunct w:val="0"/>
              <w:adjustRightInd w:val="0"/>
              <w:spacing w:before="0" w:beforeLines="0" w:afterLines="0" w:line="360" w:lineRule="auto"/>
              <w:jc w:val="both"/>
              <w:rPr>
                <w:rFonts w:hint="eastAsia"/>
                <w:snapToGrid w:val="0"/>
                <w:color w:val="000000" w:themeColor="text1"/>
                <w:sz w:val="21"/>
                <w:szCs w:val="21"/>
                <w:highlight w:val="none"/>
                <w:lang w:val="en-US" w:bidi="ar-SA"/>
                <w14:textFill>
                  <w14:solidFill>
                    <w14:schemeClr w14:val="tx1"/>
                  </w14:solidFill>
                </w14:textFill>
              </w:rPr>
            </w:pPr>
            <w:r>
              <w:rPr>
                <w:rFonts w:hint="eastAsia"/>
                <w:snapToGrid w:val="0"/>
                <w:color w:val="000000" w:themeColor="text1"/>
                <w:sz w:val="21"/>
                <w:szCs w:val="21"/>
                <w:highlight w:val="none"/>
                <w:lang w:val="en-US" w:bidi="ar-SA"/>
                <w14:textFill>
                  <w14:solidFill>
                    <w14:schemeClr w14:val="tx1"/>
                  </w14:solidFill>
                </w14:textFill>
              </w:rPr>
              <w:t>投标人信用等级评定为BBB级的，信用等级得分为4分；</w:t>
            </w:r>
          </w:p>
          <w:p w14:paraId="2FD77C46">
            <w:pPr>
              <w:pStyle w:val="55"/>
              <w:spacing w:before="0" w:beforeLines="0" w:afterLines="0" w:line="360" w:lineRule="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首次获得水利行业资质或尚未经中国水利工程协会评定信用等级的水利建设市场主体，已在</w:t>
            </w:r>
            <w:r>
              <w:rPr>
                <w:rFonts w:hint="eastAsia"/>
                <w:color w:val="000000" w:themeColor="text1"/>
                <w:sz w:val="21"/>
                <w:szCs w:val="21"/>
                <w:highlight w:val="none"/>
                <w:lang w:val="en-US" w:eastAsia="zh-CN"/>
                <w14:textFill>
                  <w14:solidFill>
                    <w14:schemeClr w14:val="tx1"/>
                  </w14:solidFill>
                </w14:textFill>
              </w:rPr>
              <w:t>广东</w:t>
            </w:r>
            <w:r>
              <w:rPr>
                <w:rFonts w:hint="eastAsia"/>
                <w:color w:val="000000" w:themeColor="text1"/>
                <w:sz w:val="21"/>
                <w:szCs w:val="21"/>
                <w:highlight w:val="none"/>
                <w:lang w:eastAsia="zh-CN"/>
                <w14:textFill>
                  <w14:solidFill>
                    <w14:schemeClr w14:val="tx1"/>
                  </w14:solidFill>
                </w14:textFill>
              </w:rPr>
              <w:t>省水利信用档案系统登记的，按BBB级赋分。</w:t>
            </w:r>
          </w:p>
          <w:p w14:paraId="1B850CAA">
            <w:pPr>
              <w:pStyle w:val="55"/>
              <w:spacing w:before="0" w:beforeLines="0" w:afterLines="0" w:line="360" w:lineRule="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注：须提供相关证书复印件或网上公示页面截图凭证并加盖公章。</w:t>
            </w:r>
          </w:p>
        </w:tc>
      </w:tr>
      <w:tr w14:paraId="0F850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804" w:type="dxa"/>
            <w:vMerge w:val="restart"/>
            <w:tcBorders>
              <w:top w:val="single" w:color="auto" w:sz="4" w:space="0"/>
            </w:tcBorders>
            <w:vAlign w:val="center"/>
          </w:tcPr>
          <w:p w14:paraId="04B28881">
            <w:pPr>
              <w:pStyle w:val="55"/>
              <w:spacing w:before="0" w:beforeLines="0" w:afterLines="0" w:line="360" w:lineRule="auto"/>
              <w:jc w:val="center"/>
              <w:rPr>
                <w:spacing w:val="-2"/>
                <w:position w:val="1"/>
                <w:sz w:val="21"/>
                <w:szCs w:val="21"/>
                <w:highlight w:val="none"/>
                <w:lang w:eastAsia="zh-CN"/>
              </w:rPr>
            </w:pPr>
            <w:r>
              <w:rPr>
                <w:rFonts w:hint="eastAsia"/>
                <w:spacing w:val="-2"/>
                <w:position w:val="1"/>
                <w:sz w:val="21"/>
                <w:szCs w:val="21"/>
                <w:highlight w:val="none"/>
              </w:rPr>
              <w:t>2.2.</w:t>
            </w:r>
            <w:r>
              <w:rPr>
                <w:rFonts w:hint="eastAsia"/>
                <w:spacing w:val="-2"/>
                <w:position w:val="1"/>
                <w:sz w:val="21"/>
                <w:szCs w:val="21"/>
                <w:highlight w:val="none"/>
                <w:lang w:eastAsia="zh-CN"/>
              </w:rPr>
              <w:t>4</w:t>
            </w:r>
          </w:p>
          <w:p w14:paraId="446812C9">
            <w:pPr>
              <w:pStyle w:val="55"/>
              <w:spacing w:before="0" w:beforeLines="0" w:afterLines="0" w:line="360" w:lineRule="auto"/>
              <w:jc w:val="center"/>
              <w:rPr>
                <w:sz w:val="21"/>
                <w:szCs w:val="21"/>
                <w:highlight w:val="none"/>
                <w:lang w:eastAsia="zh-CN"/>
              </w:rPr>
            </w:pPr>
            <w:r>
              <w:rPr>
                <w:rFonts w:hint="eastAsia"/>
                <w:spacing w:val="-2"/>
                <w:position w:val="1"/>
                <w:sz w:val="21"/>
                <w:szCs w:val="21"/>
                <w:highlight w:val="none"/>
                <w:lang w:eastAsia="zh-CN"/>
              </w:rPr>
              <w:t>（2）</w:t>
            </w:r>
          </w:p>
        </w:tc>
        <w:tc>
          <w:tcPr>
            <w:tcW w:w="1165" w:type="dxa"/>
            <w:gridSpan w:val="2"/>
            <w:vMerge w:val="restart"/>
            <w:vAlign w:val="center"/>
          </w:tcPr>
          <w:p w14:paraId="0CC4F372">
            <w:pPr>
              <w:pStyle w:val="55"/>
              <w:spacing w:before="0" w:beforeLines="0" w:afterLines="0" w:line="360" w:lineRule="auto"/>
              <w:ind w:left="243" w:right="42" w:hanging="193"/>
              <w:rPr>
                <w:sz w:val="21"/>
                <w:szCs w:val="21"/>
                <w:highlight w:val="none"/>
                <w:lang w:eastAsia="zh-CN"/>
              </w:rPr>
            </w:pPr>
            <w:r>
              <w:rPr>
                <w:spacing w:val="3"/>
                <w:sz w:val="21"/>
                <w:szCs w:val="21"/>
                <w:highlight w:val="none"/>
              </w:rPr>
              <w:t>监理大纲</w:t>
            </w:r>
            <w:r>
              <w:rPr>
                <w:spacing w:val="-2"/>
                <w:sz w:val="21"/>
                <w:szCs w:val="21"/>
                <w:highlight w:val="none"/>
              </w:rPr>
              <w:t>评分标准</w:t>
            </w:r>
            <w:r>
              <w:rPr>
                <w:spacing w:val="9"/>
                <w:sz w:val="21"/>
                <w:szCs w:val="21"/>
                <w:highlight w:val="none"/>
              </w:rPr>
              <w:t>(</w:t>
            </w:r>
            <w:r>
              <w:rPr>
                <w:rFonts w:hint="eastAsia"/>
                <w:spacing w:val="9"/>
                <w:sz w:val="21"/>
                <w:szCs w:val="21"/>
                <w:highlight w:val="none"/>
                <w:lang w:val="en-US" w:eastAsia="zh-CN"/>
              </w:rPr>
              <w:t>3</w:t>
            </w:r>
            <w:r>
              <w:rPr>
                <w:spacing w:val="9"/>
                <w:sz w:val="21"/>
                <w:szCs w:val="21"/>
                <w:highlight w:val="none"/>
              </w:rPr>
              <w:t>5分)</w:t>
            </w:r>
          </w:p>
        </w:tc>
        <w:tc>
          <w:tcPr>
            <w:tcW w:w="1563" w:type="dxa"/>
            <w:vAlign w:val="center"/>
          </w:tcPr>
          <w:p w14:paraId="7EFB1086">
            <w:pPr>
              <w:kinsoku/>
              <w:wordWrap w:val="0"/>
              <w:autoSpaceDE/>
              <w:autoSpaceDN/>
              <w:adjustRightInd/>
              <w:snapToGrid/>
              <w:spacing w:before="0" w:beforeLines="0" w:after="0" w:afterLines="0" w:line="360" w:lineRule="auto"/>
              <w:jc w:val="center"/>
              <w:textAlignment w:val="auto"/>
              <w:rPr>
                <w:rFonts w:ascii="宋体" w:hAnsi="宋体" w:eastAsia="宋体" w:cs="宋体"/>
                <w:sz w:val="21"/>
                <w:szCs w:val="21"/>
                <w:highlight w:val="none"/>
                <w:lang w:eastAsia="zh-CN" w:bidi="ar"/>
              </w:rPr>
            </w:pPr>
            <w:r>
              <w:rPr>
                <w:rFonts w:hint="eastAsia" w:ascii="宋体" w:hAnsi="宋体" w:eastAsia="宋体" w:cs="宋体"/>
                <w:snapToGrid/>
                <w:color w:val="auto"/>
                <w:kern w:val="2"/>
                <w:sz w:val="21"/>
                <w:szCs w:val="21"/>
                <w:highlight w:val="none"/>
                <w:lang w:eastAsia="zh-CN"/>
              </w:rPr>
              <w:t>质量控制的方法及措施（7分）</w:t>
            </w:r>
          </w:p>
        </w:tc>
        <w:tc>
          <w:tcPr>
            <w:tcW w:w="6250" w:type="dxa"/>
          </w:tcPr>
          <w:p w14:paraId="54E4A9B6">
            <w:pPr>
              <w:kinsoku/>
              <w:wordWrap w:val="0"/>
              <w:autoSpaceDE/>
              <w:autoSpaceDN/>
              <w:adjustRightInd/>
              <w:snapToGrid/>
              <w:spacing w:before="0" w:beforeLines="0" w:after="0" w:afterLines="0" w:line="360" w:lineRule="auto"/>
              <w:jc w:val="both"/>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优：质量控制依据、原则、方法、措施描述全面，措施得当、可行、可操作性强。（7分）</w:t>
            </w:r>
          </w:p>
          <w:p w14:paraId="05B35925">
            <w:pPr>
              <w:kinsoku/>
              <w:wordWrap w:val="0"/>
              <w:autoSpaceDE/>
              <w:autoSpaceDN/>
              <w:adjustRightInd/>
              <w:snapToGrid/>
              <w:spacing w:before="0" w:beforeLines="0" w:after="0" w:afterLines="0" w:line="360" w:lineRule="auto"/>
              <w:jc w:val="both"/>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良：质量控制依据、原则、方法、措施描述较全面，措施可操作性较强。（6分）</w:t>
            </w:r>
          </w:p>
          <w:p w14:paraId="7011E7DB">
            <w:pPr>
              <w:kinsoku/>
              <w:wordWrap w:val="0"/>
              <w:autoSpaceDE/>
              <w:autoSpaceDN/>
              <w:adjustRightInd/>
              <w:snapToGrid/>
              <w:spacing w:before="0" w:beforeLines="0" w:after="0" w:afterLines="0" w:line="360" w:lineRule="auto"/>
              <w:jc w:val="both"/>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一般：质量控制依据、原则、方法、措施描述一般，措施可操作性一般。（5分）</w:t>
            </w:r>
          </w:p>
          <w:p w14:paraId="4E3651B1">
            <w:pPr>
              <w:kinsoku/>
              <w:wordWrap w:val="0"/>
              <w:autoSpaceDE/>
              <w:autoSpaceDN/>
              <w:adjustRightInd/>
              <w:snapToGrid/>
              <w:spacing w:before="0" w:beforeLines="0" w:after="0" w:afterLines="0" w:line="360" w:lineRule="auto"/>
              <w:jc w:val="both"/>
              <w:textAlignment w:val="auto"/>
              <w:rPr>
                <w:rFonts w:ascii="宋体" w:hAnsi="宋体" w:eastAsia="宋体" w:cs="宋体"/>
                <w:sz w:val="21"/>
                <w:szCs w:val="21"/>
                <w:highlight w:val="none"/>
                <w:lang w:eastAsia="zh-CN" w:bidi="ar"/>
              </w:rPr>
            </w:pPr>
            <w:r>
              <w:rPr>
                <w:rFonts w:hint="eastAsia" w:ascii="宋体" w:hAnsi="宋体" w:eastAsia="宋体" w:cs="宋体"/>
                <w:snapToGrid/>
                <w:color w:val="auto"/>
                <w:kern w:val="2"/>
                <w:sz w:val="21"/>
                <w:szCs w:val="21"/>
                <w:highlight w:val="none"/>
                <w:lang w:eastAsia="zh-CN"/>
              </w:rPr>
              <w:t>不提供不得分。</w:t>
            </w:r>
          </w:p>
        </w:tc>
      </w:tr>
      <w:tr w14:paraId="40342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804" w:type="dxa"/>
            <w:vMerge w:val="continue"/>
            <w:tcBorders>
              <w:top w:val="single" w:color="auto" w:sz="4" w:space="0"/>
              <w:bottom w:val="single" w:color="auto" w:sz="4" w:space="0"/>
            </w:tcBorders>
            <w:vAlign w:val="center"/>
          </w:tcPr>
          <w:p w14:paraId="0064E8BA">
            <w:pPr>
              <w:pStyle w:val="55"/>
              <w:spacing w:before="0" w:beforeLines="0" w:afterLines="0" w:line="360" w:lineRule="auto"/>
              <w:ind w:left="237"/>
              <w:jc w:val="center"/>
              <w:rPr>
                <w:sz w:val="21"/>
                <w:szCs w:val="21"/>
                <w:highlight w:val="none"/>
                <w:lang w:eastAsia="zh-CN"/>
              </w:rPr>
            </w:pPr>
          </w:p>
        </w:tc>
        <w:tc>
          <w:tcPr>
            <w:tcW w:w="1165" w:type="dxa"/>
            <w:gridSpan w:val="2"/>
            <w:vMerge w:val="continue"/>
            <w:vAlign w:val="center"/>
          </w:tcPr>
          <w:p w14:paraId="04A16E80">
            <w:pPr>
              <w:pStyle w:val="55"/>
              <w:spacing w:before="0" w:beforeLines="0" w:afterLines="0" w:line="360" w:lineRule="auto"/>
              <w:ind w:left="48"/>
              <w:rPr>
                <w:spacing w:val="-1"/>
                <w:sz w:val="21"/>
                <w:szCs w:val="21"/>
                <w:highlight w:val="none"/>
                <w:lang w:eastAsia="zh-CN"/>
              </w:rPr>
            </w:pPr>
          </w:p>
        </w:tc>
        <w:tc>
          <w:tcPr>
            <w:tcW w:w="1563" w:type="dxa"/>
            <w:vAlign w:val="center"/>
          </w:tcPr>
          <w:p w14:paraId="601A7F8E">
            <w:pPr>
              <w:kinsoku/>
              <w:wordWrap w:val="0"/>
              <w:autoSpaceDE/>
              <w:autoSpaceDN/>
              <w:adjustRightInd/>
              <w:snapToGrid/>
              <w:spacing w:before="0" w:beforeLines="0" w:after="0" w:afterLines="0" w:line="360" w:lineRule="auto"/>
              <w:jc w:val="center"/>
              <w:textAlignment w:val="auto"/>
              <w:rPr>
                <w:rFonts w:ascii="宋体" w:hAnsi="宋体" w:eastAsia="宋体" w:cs="宋体"/>
                <w:sz w:val="21"/>
                <w:szCs w:val="21"/>
                <w:highlight w:val="none"/>
                <w:lang w:eastAsia="zh-CN" w:bidi="ar"/>
              </w:rPr>
            </w:pPr>
            <w:r>
              <w:rPr>
                <w:rFonts w:hint="eastAsia" w:ascii="宋体" w:hAnsi="宋体" w:eastAsia="宋体" w:cs="宋体"/>
                <w:snapToGrid/>
                <w:color w:val="auto"/>
                <w:kern w:val="2"/>
                <w:sz w:val="21"/>
                <w:szCs w:val="21"/>
                <w:highlight w:val="none"/>
                <w:lang w:eastAsia="zh-CN"/>
              </w:rPr>
              <w:t>进度控制的方法及措施（7分）</w:t>
            </w:r>
          </w:p>
        </w:tc>
        <w:tc>
          <w:tcPr>
            <w:tcW w:w="6250" w:type="dxa"/>
          </w:tcPr>
          <w:p w14:paraId="444C8ACC">
            <w:pPr>
              <w:kinsoku/>
              <w:wordWrap w:val="0"/>
              <w:autoSpaceDE/>
              <w:autoSpaceDN/>
              <w:adjustRightInd/>
              <w:snapToGrid/>
              <w:spacing w:before="0" w:beforeLines="0" w:after="0" w:afterLines="0" w:line="360" w:lineRule="auto"/>
              <w:jc w:val="both"/>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优：进度控制依据、原则、方法、措施描述全面，措施得当、可行、可操作性强。（7分）</w:t>
            </w:r>
          </w:p>
          <w:p w14:paraId="118B96FB">
            <w:pPr>
              <w:kinsoku/>
              <w:wordWrap w:val="0"/>
              <w:autoSpaceDE/>
              <w:autoSpaceDN/>
              <w:adjustRightInd/>
              <w:snapToGrid/>
              <w:spacing w:before="0" w:beforeLines="0" w:after="0" w:afterLines="0" w:line="360" w:lineRule="auto"/>
              <w:jc w:val="both"/>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良：进度控制依据、原则、方法、措施描述较全面，措施可操作性较强。（6分）</w:t>
            </w:r>
          </w:p>
          <w:p w14:paraId="17275F10">
            <w:pPr>
              <w:kinsoku/>
              <w:wordWrap w:val="0"/>
              <w:autoSpaceDE/>
              <w:autoSpaceDN/>
              <w:adjustRightInd/>
              <w:snapToGrid/>
              <w:spacing w:before="0" w:beforeLines="0" w:after="0" w:afterLines="0" w:line="360" w:lineRule="auto"/>
              <w:jc w:val="both"/>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一般：进度控制依据、原则、方法、措施描述一般，措施可操作性一般。（5分）</w:t>
            </w:r>
          </w:p>
          <w:p w14:paraId="0B9A40DC">
            <w:pPr>
              <w:kinsoku/>
              <w:wordWrap w:val="0"/>
              <w:autoSpaceDE/>
              <w:autoSpaceDN/>
              <w:adjustRightInd/>
              <w:snapToGrid/>
              <w:spacing w:before="0" w:beforeLines="0" w:after="0" w:afterLines="0" w:line="360" w:lineRule="auto"/>
              <w:jc w:val="both"/>
              <w:textAlignment w:val="auto"/>
              <w:rPr>
                <w:rFonts w:ascii="宋体" w:hAnsi="宋体" w:eastAsia="宋体" w:cs="宋体"/>
                <w:sz w:val="21"/>
                <w:szCs w:val="21"/>
                <w:highlight w:val="none"/>
                <w:lang w:eastAsia="zh-CN" w:bidi="ar"/>
              </w:rPr>
            </w:pPr>
            <w:r>
              <w:rPr>
                <w:rFonts w:hint="eastAsia" w:ascii="宋体" w:hAnsi="宋体" w:eastAsia="宋体" w:cs="宋体"/>
                <w:snapToGrid/>
                <w:color w:val="auto"/>
                <w:kern w:val="2"/>
                <w:sz w:val="21"/>
                <w:szCs w:val="21"/>
                <w:highlight w:val="none"/>
                <w:lang w:eastAsia="zh-CN"/>
              </w:rPr>
              <w:t>不提供不得分。</w:t>
            </w:r>
          </w:p>
        </w:tc>
      </w:tr>
      <w:tr w14:paraId="2FD89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804" w:type="dxa"/>
            <w:vMerge w:val="continue"/>
            <w:tcBorders>
              <w:top w:val="single" w:color="auto" w:sz="4" w:space="0"/>
              <w:bottom w:val="single" w:color="auto" w:sz="4" w:space="0"/>
            </w:tcBorders>
            <w:vAlign w:val="center"/>
          </w:tcPr>
          <w:p w14:paraId="67B6D369">
            <w:pPr>
              <w:pStyle w:val="55"/>
              <w:spacing w:before="0" w:beforeLines="0" w:afterLines="0" w:line="360" w:lineRule="auto"/>
              <w:ind w:left="237"/>
              <w:jc w:val="center"/>
              <w:rPr>
                <w:sz w:val="21"/>
                <w:szCs w:val="21"/>
                <w:highlight w:val="none"/>
                <w:lang w:eastAsia="zh-CN"/>
              </w:rPr>
            </w:pPr>
          </w:p>
        </w:tc>
        <w:tc>
          <w:tcPr>
            <w:tcW w:w="1165" w:type="dxa"/>
            <w:gridSpan w:val="2"/>
            <w:vMerge w:val="continue"/>
            <w:vAlign w:val="center"/>
          </w:tcPr>
          <w:p w14:paraId="2CC0DA31">
            <w:pPr>
              <w:pStyle w:val="55"/>
              <w:spacing w:before="0" w:beforeLines="0" w:afterLines="0" w:line="360" w:lineRule="auto"/>
              <w:ind w:left="48"/>
              <w:rPr>
                <w:spacing w:val="-1"/>
                <w:sz w:val="21"/>
                <w:szCs w:val="21"/>
                <w:highlight w:val="none"/>
                <w:lang w:eastAsia="zh-CN"/>
              </w:rPr>
            </w:pPr>
          </w:p>
        </w:tc>
        <w:tc>
          <w:tcPr>
            <w:tcW w:w="1563" w:type="dxa"/>
            <w:vAlign w:val="center"/>
          </w:tcPr>
          <w:p w14:paraId="26F1051C">
            <w:pPr>
              <w:kinsoku/>
              <w:wordWrap w:val="0"/>
              <w:autoSpaceDE/>
              <w:autoSpaceDN/>
              <w:adjustRightInd/>
              <w:snapToGrid/>
              <w:spacing w:before="0" w:beforeLines="0" w:after="0" w:afterLines="0" w:line="360" w:lineRule="auto"/>
              <w:jc w:val="center"/>
              <w:textAlignment w:val="auto"/>
              <w:rPr>
                <w:rFonts w:ascii="宋体" w:hAnsi="宋体" w:eastAsia="宋体" w:cs="宋体"/>
                <w:sz w:val="21"/>
                <w:szCs w:val="21"/>
                <w:highlight w:val="none"/>
                <w:lang w:eastAsia="zh-CN"/>
              </w:rPr>
            </w:pPr>
            <w:r>
              <w:rPr>
                <w:rFonts w:hint="eastAsia" w:ascii="宋体" w:hAnsi="宋体" w:eastAsia="宋体" w:cs="宋体"/>
                <w:snapToGrid/>
                <w:color w:val="auto"/>
                <w:kern w:val="2"/>
                <w:sz w:val="21"/>
                <w:szCs w:val="21"/>
                <w:highlight w:val="none"/>
                <w:lang w:eastAsia="zh-CN"/>
              </w:rPr>
              <w:t>投资控制的方法及措施（7分）</w:t>
            </w:r>
          </w:p>
        </w:tc>
        <w:tc>
          <w:tcPr>
            <w:tcW w:w="6250" w:type="dxa"/>
          </w:tcPr>
          <w:p w14:paraId="4C9D2F09">
            <w:pPr>
              <w:kinsoku/>
              <w:wordWrap w:val="0"/>
              <w:autoSpaceDE/>
              <w:autoSpaceDN/>
              <w:adjustRightInd/>
              <w:snapToGrid/>
              <w:spacing w:before="0" w:beforeLines="0" w:after="0" w:afterLines="0" w:line="360" w:lineRule="auto"/>
              <w:jc w:val="both"/>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优：造价投资控制依据、原则、方法、措施描述全面，措施得当、可行、可操作性强。（7分）</w:t>
            </w:r>
          </w:p>
          <w:p w14:paraId="7DB6A520">
            <w:pPr>
              <w:kinsoku/>
              <w:wordWrap w:val="0"/>
              <w:autoSpaceDE/>
              <w:autoSpaceDN/>
              <w:adjustRightInd/>
              <w:snapToGrid/>
              <w:spacing w:before="0" w:beforeLines="0" w:after="0" w:afterLines="0" w:line="360" w:lineRule="auto"/>
              <w:jc w:val="both"/>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良：造价控制依据、原则、方法、措施描述较全面，措施可操作性较强。（6分）</w:t>
            </w:r>
          </w:p>
          <w:p w14:paraId="477400A5">
            <w:pPr>
              <w:kinsoku/>
              <w:wordWrap w:val="0"/>
              <w:autoSpaceDE/>
              <w:autoSpaceDN/>
              <w:adjustRightInd/>
              <w:snapToGrid/>
              <w:spacing w:before="0" w:beforeLines="0" w:after="0" w:afterLines="0" w:line="360" w:lineRule="auto"/>
              <w:jc w:val="both"/>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一般：造价控制依据、原则、方法、措施描述一般，措施可操作性一般。（5分）</w:t>
            </w:r>
          </w:p>
          <w:p w14:paraId="1A58FD0F">
            <w:pPr>
              <w:kinsoku/>
              <w:wordWrap w:val="0"/>
              <w:autoSpaceDE/>
              <w:autoSpaceDN/>
              <w:adjustRightInd/>
              <w:snapToGrid/>
              <w:spacing w:before="0" w:beforeLines="0" w:after="0" w:afterLines="0" w:line="360" w:lineRule="auto"/>
              <w:jc w:val="both"/>
              <w:textAlignment w:val="auto"/>
              <w:rPr>
                <w:rFonts w:ascii="宋体" w:hAnsi="宋体" w:eastAsia="宋体" w:cs="宋体"/>
                <w:sz w:val="21"/>
                <w:szCs w:val="21"/>
                <w:highlight w:val="none"/>
                <w:lang w:eastAsia="zh-CN"/>
              </w:rPr>
            </w:pPr>
            <w:r>
              <w:rPr>
                <w:rFonts w:hint="eastAsia" w:ascii="宋体" w:hAnsi="宋体" w:eastAsia="宋体" w:cs="宋体"/>
                <w:snapToGrid/>
                <w:color w:val="auto"/>
                <w:kern w:val="2"/>
                <w:sz w:val="21"/>
                <w:szCs w:val="21"/>
                <w:highlight w:val="none"/>
                <w:lang w:eastAsia="zh-CN"/>
              </w:rPr>
              <w:t>不提供不得分。</w:t>
            </w:r>
          </w:p>
        </w:tc>
      </w:tr>
      <w:tr w14:paraId="2A4C9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804" w:type="dxa"/>
            <w:vMerge w:val="continue"/>
            <w:tcBorders>
              <w:top w:val="single" w:color="auto" w:sz="4" w:space="0"/>
              <w:bottom w:val="single" w:color="auto" w:sz="4" w:space="0"/>
            </w:tcBorders>
            <w:vAlign w:val="center"/>
          </w:tcPr>
          <w:p w14:paraId="61BB615A">
            <w:pPr>
              <w:spacing w:beforeLines="0" w:afterLines="0" w:line="360" w:lineRule="auto"/>
              <w:jc w:val="center"/>
              <w:rPr>
                <w:rFonts w:ascii="宋体" w:hAnsi="宋体" w:eastAsia="宋体" w:cs="宋体"/>
                <w:sz w:val="21"/>
                <w:szCs w:val="21"/>
                <w:highlight w:val="none"/>
                <w:lang w:eastAsia="zh-CN"/>
              </w:rPr>
            </w:pPr>
          </w:p>
        </w:tc>
        <w:tc>
          <w:tcPr>
            <w:tcW w:w="1165" w:type="dxa"/>
            <w:gridSpan w:val="2"/>
            <w:vMerge w:val="continue"/>
            <w:vAlign w:val="center"/>
          </w:tcPr>
          <w:p w14:paraId="2C902C75">
            <w:pPr>
              <w:spacing w:beforeLines="0" w:afterLines="0" w:line="360" w:lineRule="auto"/>
              <w:rPr>
                <w:rFonts w:ascii="宋体" w:hAnsi="宋体" w:eastAsia="宋体" w:cs="宋体"/>
                <w:sz w:val="21"/>
                <w:szCs w:val="21"/>
                <w:highlight w:val="none"/>
                <w:lang w:eastAsia="zh-CN"/>
              </w:rPr>
            </w:pPr>
          </w:p>
        </w:tc>
        <w:tc>
          <w:tcPr>
            <w:tcW w:w="1563" w:type="dxa"/>
            <w:vAlign w:val="center"/>
          </w:tcPr>
          <w:p w14:paraId="1E214C8C">
            <w:pPr>
              <w:kinsoku/>
              <w:wordWrap w:val="0"/>
              <w:autoSpaceDE/>
              <w:autoSpaceDN/>
              <w:adjustRightInd/>
              <w:snapToGrid/>
              <w:spacing w:before="0" w:beforeLines="0" w:after="0" w:afterLines="0" w:line="360" w:lineRule="auto"/>
              <w:jc w:val="center"/>
              <w:textAlignment w:val="auto"/>
              <w:rPr>
                <w:rFonts w:ascii="宋体" w:hAnsi="宋体" w:eastAsia="宋体" w:cs="宋体"/>
                <w:sz w:val="21"/>
                <w:szCs w:val="21"/>
                <w:highlight w:val="none"/>
                <w:lang w:eastAsia="zh-CN" w:bidi="ar"/>
              </w:rPr>
            </w:pPr>
            <w:r>
              <w:rPr>
                <w:rFonts w:hint="eastAsia" w:ascii="宋体" w:hAnsi="宋体" w:eastAsia="宋体" w:cs="宋体"/>
                <w:snapToGrid/>
                <w:color w:val="auto"/>
                <w:kern w:val="2"/>
                <w:sz w:val="21"/>
                <w:szCs w:val="21"/>
                <w:highlight w:val="none"/>
              </w:rPr>
              <w:t>安全文明施工方法及措施</w:t>
            </w:r>
            <w:r>
              <w:rPr>
                <w:rFonts w:hint="eastAsia" w:ascii="宋体" w:hAnsi="宋体" w:eastAsia="宋体" w:cs="宋体"/>
                <w:snapToGrid/>
                <w:color w:val="auto"/>
                <w:kern w:val="2"/>
                <w:sz w:val="21"/>
                <w:szCs w:val="21"/>
                <w:highlight w:val="none"/>
                <w:lang w:eastAsia="zh-CN"/>
              </w:rPr>
              <w:t>（7分）</w:t>
            </w:r>
          </w:p>
        </w:tc>
        <w:tc>
          <w:tcPr>
            <w:tcW w:w="6250" w:type="dxa"/>
          </w:tcPr>
          <w:p w14:paraId="35C92596">
            <w:pPr>
              <w:kinsoku/>
              <w:wordWrap w:val="0"/>
              <w:autoSpaceDE/>
              <w:autoSpaceDN/>
              <w:adjustRightInd/>
              <w:snapToGrid/>
              <w:spacing w:before="0" w:beforeLines="0" w:after="0" w:afterLines="0" w:line="360" w:lineRule="auto"/>
              <w:jc w:val="both"/>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优：安全管理依据、原则、方法、措施描述全面，措施得当、可行、可操作性强。（7分）</w:t>
            </w:r>
          </w:p>
          <w:p w14:paraId="09C8ED8D">
            <w:pPr>
              <w:kinsoku/>
              <w:wordWrap w:val="0"/>
              <w:autoSpaceDE/>
              <w:autoSpaceDN/>
              <w:adjustRightInd/>
              <w:snapToGrid/>
              <w:spacing w:before="0" w:beforeLines="0" w:after="0" w:afterLines="0" w:line="360" w:lineRule="auto"/>
              <w:jc w:val="both"/>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良：安全管理依据、原则、方法、措施描述较全面，措施可操作性较强。（6分）</w:t>
            </w:r>
          </w:p>
          <w:p w14:paraId="27FBE991">
            <w:pPr>
              <w:kinsoku/>
              <w:wordWrap w:val="0"/>
              <w:autoSpaceDE/>
              <w:autoSpaceDN/>
              <w:adjustRightInd/>
              <w:snapToGrid/>
              <w:spacing w:before="0" w:beforeLines="0" w:after="0" w:afterLines="0" w:line="360" w:lineRule="auto"/>
              <w:jc w:val="both"/>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一般：安全管理依据、原则、方法、措施描述一般，措施可操作性一般。（5分）</w:t>
            </w:r>
          </w:p>
          <w:p w14:paraId="2152B80F">
            <w:pPr>
              <w:kinsoku/>
              <w:wordWrap w:val="0"/>
              <w:autoSpaceDE/>
              <w:autoSpaceDN/>
              <w:adjustRightInd/>
              <w:snapToGrid/>
              <w:spacing w:before="0" w:beforeLines="0" w:after="0" w:afterLines="0" w:line="360" w:lineRule="auto"/>
              <w:jc w:val="both"/>
              <w:textAlignment w:val="auto"/>
              <w:rPr>
                <w:rFonts w:ascii="宋体" w:hAnsi="宋体" w:eastAsia="宋体" w:cs="宋体"/>
                <w:sz w:val="21"/>
                <w:szCs w:val="21"/>
                <w:highlight w:val="none"/>
                <w:lang w:eastAsia="zh-CN" w:bidi="ar"/>
              </w:rPr>
            </w:pPr>
            <w:r>
              <w:rPr>
                <w:rFonts w:hint="eastAsia" w:ascii="宋体" w:hAnsi="宋体" w:eastAsia="宋体" w:cs="宋体"/>
                <w:snapToGrid/>
                <w:color w:val="auto"/>
                <w:kern w:val="2"/>
                <w:sz w:val="21"/>
                <w:szCs w:val="21"/>
                <w:highlight w:val="none"/>
                <w:lang w:eastAsia="zh-CN"/>
              </w:rPr>
              <w:t>不提供不得分。</w:t>
            </w:r>
          </w:p>
        </w:tc>
      </w:tr>
      <w:tr w14:paraId="1B25F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804" w:type="dxa"/>
            <w:vMerge w:val="continue"/>
            <w:tcBorders>
              <w:top w:val="single" w:color="auto" w:sz="4" w:space="0"/>
              <w:bottom w:val="single" w:color="auto" w:sz="4" w:space="0"/>
            </w:tcBorders>
            <w:vAlign w:val="center"/>
          </w:tcPr>
          <w:p w14:paraId="75C8E1AD">
            <w:pPr>
              <w:spacing w:beforeLines="0" w:afterLines="0" w:line="360" w:lineRule="auto"/>
              <w:jc w:val="center"/>
              <w:rPr>
                <w:rFonts w:ascii="宋体" w:hAnsi="宋体" w:eastAsia="宋体" w:cs="宋体"/>
                <w:sz w:val="21"/>
                <w:szCs w:val="21"/>
                <w:highlight w:val="none"/>
                <w:lang w:eastAsia="zh-CN"/>
              </w:rPr>
            </w:pPr>
          </w:p>
        </w:tc>
        <w:tc>
          <w:tcPr>
            <w:tcW w:w="1165" w:type="dxa"/>
            <w:gridSpan w:val="2"/>
            <w:vMerge w:val="continue"/>
            <w:vAlign w:val="center"/>
          </w:tcPr>
          <w:p w14:paraId="0D815769">
            <w:pPr>
              <w:pStyle w:val="55"/>
              <w:spacing w:before="0" w:beforeLines="0" w:afterLines="0" w:line="360" w:lineRule="auto"/>
              <w:ind w:left="35"/>
              <w:rPr>
                <w:sz w:val="21"/>
                <w:szCs w:val="21"/>
                <w:highlight w:val="none"/>
                <w:lang w:eastAsia="zh-CN"/>
              </w:rPr>
            </w:pPr>
          </w:p>
        </w:tc>
        <w:tc>
          <w:tcPr>
            <w:tcW w:w="1563" w:type="dxa"/>
            <w:vAlign w:val="center"/>
          </w:tcPr>
          <w:p w14:paraId="3FFA820D">
            <w:pPr>
              <w:kinsoku/>
              <w:wordWrap w:val="0"/>
              <w:autoSpaceDE/>
              <w:autoSpaceDN/>
              <w:adjustRightInd/>
              <w:snapToGrid/>
              <w:spacing w:before="0" w:beforeLines="0" w:after="0" w:afterLines="0" w:line="360" w:lineRule="auto"/>
              <w:jc w:val="center"/>
              <w:textAlignment w:val="auto"/>
              <w:rPr>
                <w:rFonts w:ascii="宋体" w:hAnsi="宋体" w:eastAsia="宋体" w:cs="宋体"/>
                <w:sz w:val="21"/>
                <w:szCs w:val="21"/>
                <w:highlight w:val="none"/>
                <w:lang w:eastAsia="zh-CN" w:bidi="ar"/>
              </w:rPr>
            </w:pPr>
            <w:r>
              <w:rPr>
                <w:rFonts w:hint="eastAsia" w:ascii="宋体" w:hAnsi="宋体" w:eastAsia="宋体" w:cs="宋体"/>
                <w:snapToGrid/>
                <w:color w:val="auto"/>
                <w:kern w:val="2"/>
                <w:sz w:val="21"/>
                <w:szCs w:val="21"/>
                <w:highlight w:val="none"/>
              </w:rPr>
              <w:t>合同管理和信息管理</w:t>
            </w:r>
            <w:r>
              <w:rPr>
                <w:rFonts w:hint="eastAsia" w:ascii="宋体" w:hAnsi="宋体" w:eastAsia="宋体" w:cs="宋体"/>
                <w:snapToGrid/>
                <w:color w:val="auto"/>
                <w:kern w:val="2"/>
                <w:sz w:val="21"/>
                <w:szCs w:val="21"/>
                <w:highlight w:val="none"/>
                <w:lang w:eastAsia="zh-CN"/>
              </w:rPr>
              <w:t>（7分）</w:t>
            </w:r>
          </w:p>
        </w:tc>
        <w:tc>
          <w:tcPr>
            <w:tcW w:w="6250" w:type="dxa"/>
          </w:tcPr>
          <w:p w14:paraId="69B72F1D">
            <w:pPr>
              <w:kinsoku/>
              <w:wordWrap w:val="0"/>
              <w:autoSpaceDE/>
              <w:autoSpaceDN/>
              <w:adjustRightInd/>
              <w:snapToGrid/>
              <w:spacing w:before="0" w:beforeLines="0" w:after="0" w:afterLines="0" w:line="360" w:lineRule="auto"/>
              <w:jc w:val="both"/>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优：合同管理及信息化管理依据、原则、方法、措施描述全面，措施得当、可行、可操作性强，利用信息化应用系统对项目管理全过程进行管控。（7分）</w:t>
            </w:r>
          </w:p>
          <w:p w14:paraId="292DBE69">
            <w:pPr>
              <w:kinsoku/>
              <w:wordWrap w:val="0"/>
              <w:autoSpaceDE/>
              <w:autoSpaceDN/>
              <w:adjustRightInd/>
              <w:snapToGrid/>
              <w:spacing w:before="0" w:beforeLines="0" w:after="0" w:afterLines="0" w:line="360" w:lineRule="auto"/>
              <w:jc w:val="both"/>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良：合同管理及信息化管理依据、原则、方法、措施描述较全面，措施可操作性较强，利用信息化应用系统对项目管理全过程进行管控。（6分）</w:t>
            </w:r>
          </w:p>
          <w:p w14:paraId="0E00477C">
            <w:pPr>
              <w:kinsoku/>
              <w:wordWrap w:val="0"/>
              <w:autoSpaceDE/>
              <w:autoSpaceDN/>
              <w:adjustRightInd/>
              <w:snapToGrid/>
              <w:spacing w:before="0" w:beforeLines="0" w:after="0" w:afterLines="0" w:line="360" w:lineRule="auto"/>
              <w:jc w:val="both"/>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一般：合同管理及信息化管理依据、原则、方法、措施描述一般，措施可操作性一般，利用信息化应用系统对项目管理全过程进行管控。（5分）</w:t>
            </w:r>
          </w:p>
          <w:p w14:paraId="7AA9CD1B">
            <w:pPr>
              <w:kinsoku/>
              <w:wordWrap w:val="0"/>
              <w:autoSpaceDE/>
              <w:autoSpaceDN/>
              <w:adjustRightInd/>
              <w:snapToGrid/>
              <w:spacing w:before="0" w:beforeLines="0" w:after="0" w:afterLines="0" w:line="360" w:lineRule="auto"/>
              <w:jc w:val="both"/>
              <w:textAlignment w:val="auto"/>
              <w:rPr>
                <w:rFonts w:ascii="宋体" w:hAnsi="宋体" w:eastAsia="宋体" w:cs="宋体"/>
                <w:sz w:val="21"/>
                <w:szCs w:val="21"/>
                <w:highlight w:val="none"/>
                <w:lang w:eastAsia="zh-CN" w:bidi="ar"/>
              </w:rPr>
            </w:pPr>
            <w:r>
              <w:rPr>
                <w:rFonts w:hint="eastAsia" w:ascii="宋体" w:hAnsi="宋体" w:eastAsia="宋体" w:cs="宋体"/>
                <w:snapToGrid/>
                <w:color w:val="auto"/>
                <w:kern w:val="2"/>
                <w:sz w:val="21"/>
                <w:szCs w:val="21"/>
                <w:highlight w:val="none"/>
                <w:lang w:eastAsia="zh-CN"/>
              </w:rPr>
              <w:t>不提供不得分。</w:t>
            </w:r>
          </w:p>
        </w:tc>
      </w:tr>
      <w:tr w14:paraId="70DC2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804" w:type="dxa"/>
            <w:tcBorders>
              <w:top w:val="single" w:color="auto" w:sz="4" w:space="0"/>
              <w:bottom w:val="single" w:color="auto" w:sz="4" w:space="0"/>
            </w:tcBorders>
            <w:vAlign w:val="center"/>
          </w:tcPr>
          <w:p w14:paraId="78CC026B">
            <w:pPr>
              <w:spacing w:beforeLines="0" w:afterLines="0" w:line="360" w:lineRule="auto"/>
              <w:jc w:val="center"/>
              <w:rPr>
                <w:rFonts w:ascii="宋体" w:hAnsi="宋体" w:eastAsia="宋体" w:cs="宋体"/>
                <w:spacing w:val="-2"/>
                <w:position w:val="1"/>
                <w:sz w:val="21"/>
                <w:szCs w:val="21"/>
                <w:highlight w:val="none"/>
                <w:lang w:eastAsia="zh-CN"/>
              </w:rPr>
            </w:pPr>
            <w:r>
              <w:rPr>
                <w:rFonts w:hint="eastAsia" w:ascii="宋体" w:hAnsi="宋体" w:eastAsia="宋体" w:cs="宋体"/>
                <w:spacing w:val="-2"/>
                <w:position w:val="1"/>
                <w:sz w:val="21"/>
                <w:szCs w:val="21"/>
                <w:highlight w:val="none"/>
              </w:rPr>
              <w:t>2.2.</w:t>
            </w:r>
            <w:r>
              <w:rPr>
                <w:rFonts w:hint="eastAsia" w:ascii="宋体" w:hAnsi="宋体" w:eastAsia="宋体" w:cs="宋体"/>
                <w:spacing w:val="-2"/>
                <w:position w:val="1"/>
                <w:sz w:val="21"/>
                <w:szCs w:val="21"/>
                <w:highlight w:val="none"/>
                <w:lang w:eastAsia="zh-CN"/>
              </w:rPr>
              <w:t>4</w:t>
            </w:r>
          </w:p>
          <w:p w14:paraId="5195428E">
            <w:pPr>
              <w:spacing w:beforeLines="0" w:afterLines="0" w:line="360" w:lineRule="auto"/>
              <w:jc w:val="center"/>
              <w:rPr>
                <w:rFonts w:ascii="宋体" w:hAnsi="宋体" w:eastAsia="宋体" w:cs="宋体"/>
                <w:sz w:val="21"/>
                <w:szCs w:val="21"/>
                <w:highlight w:val="none"/>
                <w:lang w:eastAsia="zh-CN"/>
              </w:rPr>
            </w:pPr>
            <w:r>
              <w:rPr>
                <w:rFonts w:hint="eastAsia" w:ascii="宋体" w:hAnsi="宋体" w:eastAsia="宋体" w:cs="宋体"/>
                <w:spacing w:val="-2"/>
                <w:position w:val="1"/>
                <w:sz w:val="21"/>
                <w:szCs w:val="21"/>
                <w:highlight w:val="none"/>
                <w:lang w:eastAsia="zh-CN"/>
              </w:rPr>
              <w:t>（3）</w:t>
            </w:r>
          </w:p>
        </w:tc>
        <w:tc>
          <w:tcPr>
            <w:tcW w:w="2728" w:type="dxa"/>
            <w:gridSpan w:val="3"/>
            <w:tcBorders>
              <w:top w:val="single" w:color="auto" w:sz="4" w:space="0"/>
              <w:bottom w:val="single" w:color="auto" w:sz="4" w:space="0"/>
            </w:tcBorders>
            <w:vAlign w:val="center"/>
          </w:tcPr>
          <w:p w14:paraId="5573E354">
            <w:pPr>
              <w:pStyle w:val="55"/>
              <w:spacing w:before="0" w:beforeLines="0" w:afterLines="0" w:line="360" w:lineRule="auto"/>
              <w:ind w:left="76"/>
              <w:jc w:val="center"/>
              <w:rPr>
                <w:sz w:val="21"/>
                <w:szCs w:val="21"/>
                <w:highlight w:val="none"/>
                <w:lang w:eastAsia="zh-CN"/>
              </w:rPr>
            </w:pPr>
            <w:r>
              <w:rPr>
                <w:rFonts w:hint="eastAsia"/>
                <w:spacing w:val="-1"/>
                <w:sz w:val="21"/>
                <w:szCs w:val="21"/>
                <w:highlight w:val="none"/>
                <w:lang w:eastAsia="zh-CN"/>
              </w:rPr>
              <w:t>投标报价评分标准（</w:t>
            </w:r>
            <w:r>
              <w:rPr>
                <w:rFonts w:hint="eastAsia"/>
                <w:spacing w:val="-1"/>
                <w:sz w:val="21"/>
                <w:szCs w:val="21"/>
                <w:highlight w:val="none"/>
                <w:lang w:val="en-US" w:eastAsia="zh-CN"/>
              </w:rPr>
              <w:t>1</w:t>
            </w:r>
            <w:r>
              <w:rPr>
                <w:rFonts w:hint="eastAsia"/>
                <w:spacing w:val="-1"/>
                <w:sz w:val="21"/>
                <w:szCs w:val="21"/>
                <w:highlight w:val="none"/>
                <w:lang w:eastAsia="zh-CN"/>
              </w:rPr>
              <w:t>0分）</w:t>
            </w:r>
          </w:p>
        </w:tc>
        <w:tc>
          <w:tcPr>
            <w:tcW w:w="6250" w:type="dxa"/>
            <w:vAlign w:val="center"/>
          </w:tcPr>
          <w:p w14:paraId="66AA261A">
            <w:pPr>
              <w:kinsoku/>
              <w:wordWrap w:val="0"/>
              <w:autoSpaceDE/>
              <w:autoSpaceDN/>
              <w:adjustRightInd/>
              <w:snapToGrid/>
              <w:spacing w:before="0" w:beforeLines="0" w:after="0" w:afterLines="0" w:line="360" w:lineRule="auto"/>
              <w:jc w:val="both"/>
              <w:textAlignment w:val="auto"/>
              <w:rPr>
                <w:sz w:val="21"/>
                <w:szCs w:val="21"/>
                <w:highlight w:val="none"/>
                <w:lang w:eastAsia="zh-CN"/>
              </w:rPr>
            </w:pPr>
            <w:r>
              <w:rPr>
                <w:rFonts w:hint="eastAsia" w:ascii="宋体" w:hAnsi="宋体" w:eastAsia="宋体" w:cs="宋体"/>
                <w:snapToGrid/>
                <w:color w:val="auto"/>
                <w:kern w:val="2"/>
                <w:sz w:val="21"/>
                <w:szCs w:val="21"/>
                <w:highlight w:val="none"/>
                <w:lang w:eastAsia="zh-CN"/>
              </w:rPr>
              <w:t>以评标基准价作为计算各有效投标价得分的基础，当有效投标价等于评标基准价时得10分；投标有效投价与评标基准价相比，每上偏1%扣0.3分，每下偏1%扣0.2分。最多扣10分。</w:t>
            </w:r>
          </w:p>
        </w:tc>
      </w:tr>
      <w:tr w14:paraId="169A5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804" w:type="dxa"/>
            <w:tcBorders>
              <w:top w:val="single" w:color="auto" w:sz="4" w:space="0"/>
              <w:bottom w:val="single" w:color="auto" w:sz="4" w:space="0"/>
            </w:tcBorders>
            <w:vAlign w:val="center"/>
          </w:tcPr>
          <w:p w14:paraId="52D1D9A1">
            <w:pPr>
              <w:spacing w:beforeLines="0" w:afterLines="0" w:line="360" w:lineRule="auto"/>
              <w:jc w:val="center"/>
              <w:rPr>
                <w:rFonts w:ascii="宋体" w:hAnsi="宋体" w:eastAsia="宋体" w:cs="宋体"/>
                <w:spacing w:val="-2"/>
                <w:position w:val="1"/>
                <w:sz w:val="21"/>
                <w:szCs w:val="21"/>
                <w:highlight w:val="none"/>
                <w:lang w:eastAsia="zh-CN"/>
              </w:rPr>
            </w:pPr>
            <w:r>
              <w:rPr>
                <w:rFonts w:hint="eastAsia" w:ascii="宋体" w:hAnsi="宋体" w:eastAsia="宋体" w:cs="宋体"/>
                <w:spacing w:val="-2"/>
                <w:position w:val="1"/>
                <w:sz w:val="21"/>
                <w:szCs w:val="21"/>
                <w:highlight w:val="none"/>
                <w:lang w:eastAsia="zh-CN"/>
              </w:rPr>
              <w:t>2.2.4</w:t>
            </w:r>
          </w:p>
          <w:p w14:paraId="26B4467A">
            <w:pPr>
              <w:spacing w:beforeLines="0" w:afterLines="0" w:line="360" w:lineRule="auto"/>
              <w:jc w:val="center"/>
              <w:rPr>
                <w:rFonts w:ascii="宋体" w:hAnsi="宋体" w:eastAsia="宋体" w:cs="宋体"/>
                <w:spacing w:val="-2"/>
                <w:position w:val="1"/>
                <w:sz w:val="21"/>
                <w:szCs w:val="21"/>
                <w:highlight w:val="none"/>
                <w:lang w:eastAsia="zh-CN"/>
              </w:rPr>
            </w:pPr>
            <w:r>
              <w:rPr>
                <w:rFonts w:hint="eastAsia" w:ascii="宋体" w:hAnsi="宋体" w:eastAsia="宋体" w:cs="宋体"/>
                <w:spacing w:val="-2"/>
                <w:position w:val="1"/>
                <w:sz w:val="21"/>
                <w:szCs w:val="21"/>
                <w:highlight w:val="none"/>
                <w:lang w:eastAsia="zh-CN"/>
              </w:rPr>
              <w:t>（4）</w:t>
            </w:r>
          </w:p>
        </w:tc>
        <w:tc>
          <w:tcPr>
            <w:tcW w:w="2728" w:type="dxa"/>
            <w:gridSpan w:val="3"/>
            <w:tcBorders>
              <w:top w:val="single" w:color="auto" w:sz="4" w:space="0"/>
            </w:tcBorders>
            <w:vAlign w:val="center"/>
          </w:tcPr>
          <w:p w14:paraId="73B1764B">
            <w:pPr>
              <w:pStyle w:val="55"/>
              <w:spacing w:before="0" w:beforeLines="0" w:afterLines="0" w:line="360" w:lineRule="auto"/>
              <w:ind w:left="130"/>
              <w:jc w:val="center"/>
              <w:rPr>
                <w:spacing w:val="-1"/>
                <w:sz w:val="21"/>
                <w:szCs w:val="21"/>
                <w:highlight w:val="none"/>
                <w:lang w:eastAsia="zh-CN"/>
              </w:rPr>
            </w:pPr>
            <w:r>
              <w:rPr>
                <w:spacing w:val="-2"/>
                <w:sz w:val="21"/>
                <w:szCs w:val="21"/>
                <w:highlight w:val="none"/>
              </w:rPr>
              <w:t>其他因素评分标准</w:t>
            </w:r>
          </w:p>
        </w:tc>
        <w:tc>
          <w:tcPr>
            <w:tcW w:w="6250" w:type="dxa"/>
            <w:vAlign w:val="center"/>
          </w:tcPr>
          <w:p w14:paraId="7C0CF7DE">
            <w:pPr>
              <w:pStyle w:val="55"/>
              <w:spacing w:before="0" w:beforeLines="0" w:afterLines="0" w:line="360" w:lineRule="auto"/>
              <w:ind w:left="404" w:right="355" w:hanging="4"/>
              <w:rPr>
                <w:spacing w:val="4"/>
                <w:position w:val="1"/>
                <w:sz w:val="21"/>
                <w:szCs w:val="21"/>
                <w:highlight w:val="none"/>
                <w:lang w:eastAsia="zh-CN"/>
              </w:rPr>
            </w:pPr>
            <w:r>
              <w:rPr>
                <w:rFonts w:hint="eastAsia"/>
                <w:spacing w:val="4"/>
                <w:position w:val="1"/>
                <w:sz w:val="21"/>
                <w:szCs w:val="21"/>
                <w:highlight w:val="none"/>
                <w:lang w:eastAsia="zh-CN"/>
              </w:rPr>
              <w:t>无</w:t>
            </w:r>
          </w:p>
        </w:tc>
      </w:tr>
    </w:tbl>
    <w:p w14:paraId="5A513BE0">
      <w:pPr>
        <w:spacing w:line="252" w:lineRule="auto"/>
        <w:rPr>
          <w:highlight w:val="none"/>
          <w:lang w:eastAsia="zh-CN"/>
        </w:rPr>
        <w:sectPr>
          <w:footerReference r:id="rId9" w:type="default"/>
          <w:pgSz w:w="11907" w:h="16839"/>
          <w:pgMar w:top="1134" w:right="1134" w:bottom="1134" w:left="1134" w:header="0" w:footer="608" w:gutter="0"/>
          <w:cols w:space="720" w:num="1"/>
        </w:sectPr>
      </w:pPr>
    </w:p>
    <w:p w14:paraId="694A25EE">
      <w:pPr>
        <w:spacing w:before="42" w:line="220" w:lineRule="auto"/>
        <w:ind w:left="3"/>
        <w:rPr>
          <w:rFonts w:ascii="宋体" w:hAnsi="宋体" w:eastAsia="宋体" w:cs="宋体"/>
          <w:highlight w:val="none"/>
        </w:rPr>
      </w:pPr>
      <w:r>
        <w:rPr>
          <w:rFonts w:ascii="宋体" w:hAnsi="宋体" w:eastAsia="宋体" w:cs="宋体"/>
          <w:b/>
          <w:bCs/>
          <w:spacing w:val="-3"/>
          <w:highlight w:val="none"/>
        </w:rPr>
        <w:t>1.评标方法</w:t>
      </w:r>
    </w:p>
    <w:p w14:paraId="5FD351B3">
      <w:pPr>
        <w:spacing w:before="120" w:line="218" w:lineRule="auto"/>
        <w:ind w:left="430"/>
        <w:rPr>
          <w:rFonts w:ascii="宋体" w:hAnsi="宋体" w:eastAsia="宋体" w:cs="宋体"/>
          <w:highlight w:val="none"/>
          <w:lang w:eastAsia="zh-CN"/>
        </w:rPr>
      </w:pPr>
      <w:r>
        <w:rPr>
          <w:rFonts w:ascii="宋体" w:hAnsi="宋体" w:eastAsia="宋体" w:cs="宋体"/>
          <w:spacing w:val="-4"/>
          <w:highlight w:val="none"/>
          <w:lang w:eastAsia="zh-CN"/>
        </w:rPr>
        <w:t>本次评标采用综合评估法。</w:t>
      </w:r>
    </w:p>
    <w:p w14:paraId="33CA8594">
      <w:pPr>
        <w:spacing w:before="161" w:line="220" w:lineRule="auto"/>
        <w:ind w:left="3"/>
        <w:rPr>
          <w:rFonts w:ascii="宋体" w:hAnsi="宋体" w:eastAsia="宋体" w:cs="宋体"/>
          <w:highlight w:val="none"/>
          <w:lang w:eastAsia="zh-CN"/>
        </w:rPr>
      </w:pPr>
      <w:r>
        <w:rPr>
          <w:rFonts w:ascii="宋体" w:hAnsi="宋体" w:eastAsia="宋体" w:cs="宋体"/>
          <w:b/>
          <w:bCs/>
          <w:spacing w:val="-3"/>
          <w:highlight w:val="none"/>
          <w:lang w:eastAsia="zh-CN"/>
        </w:rPr>
        <w:t>2.评审标准</w:t>
      </w:r>
    </w:p>
    <w:p w14:paraId="60FC17A1">
      <w:pPr>
        <w:spacing w:before="139" w:line="219" w:lineRule="auto"/>
        <w:ind w:left="3"/>
        <w:rPr>
          <w:rFonts w:ascii="宋体" w:hAnsi="宋体" w:eastAsia="宋体" w:cs="宋体"/>
          <w:highlight w:val="none"/>
          <w:lang w:eastAsia="zh-CN"/>
        </w:rPr>
      </w:pPr>
      <w:r>
        <w:rPr>
          <w:rFonts w:ascii="宋体" w:hAnsi="宋体" w:eastAsia="宋体" w:cs="宋体"/>
          <w:b/>
          <w:bCs/>
          <w:spacing w:val="11"/>
          <w:highlight w:val="none"/>
          <w:lang w:eastAsia="zh-CN"/>
        </w:rPr>
        <w:t>2.1初步评审标准</w:t>
      </w:r>
    </w:p>
    <w:p w14:paraId="63E89CE9">
      <w:pPr>
        <w:spacing w:before="152" w:line="219" w:lineRule="auto"/>
        <w:ind w:left="430"/>
        <w:rPr>
          <w:rFonts w:ascii="宋体" w:hAnsi="宋体" w:eastAsia="宋体" w:cs="宋体"/>
          <w:highlight w:val="none"/>
          <w:lang w:eastAsia="zh-CN"/>
        </w:rPr>
      </w:pPr>
      <w:r>
        <w:rPr>
          <w:rFonts w:ascii="宋体" w:hAnsi="宋体" w:eastAsia="宋体" w:cs="宋体"/>
          <w:spacing w:val="-3"/>
          <w:highlight w:val="none"/>
          <w:lang w:eastAsia="zh-CN"/>
        </w:rPr>
        <w:t>2.1.1形式评审标准：见评标办法前附表。</w:t>
      </w:r>
    </w:p>
    <w:p w14:paraId="52401A59">
      <w:pPr>
        <w:spacing w:before="160" w:line="219" w:lineRule="auto"/>
        <w:ind w:left="430"/>
        <w:rPr>
          <w:rFonts w:ascii="宋体" w:hAnsi="宋体" w:eastAsia="宋体" w:cs="宋体"/>
          <w:highlight w:val="none"/>
          <w:lang w:eastAsia="zh-CN"/>
        </w:rPr>
      </w:pPr>
      <w:r>
        <w:rPr>
          <w:rFonts w:ascii="宋体" w:hAnsi="宋体" w:eastAsia="宋体" w:cs="宋体"/>
          <w:spacing w:val="-2"/>
          <w:highlight w:val="none"/>
          <w:lang w:eastAsia="zh-CN"/>
        </w:rPr>
        <w:t>2.1.2资格评审标准：见评标办法前附表。</w:t>
      </w:r>
    </w:p>
    <w:p w14:paraId="512D054C">
      <w:pPr>
        <w:spacing w:before="141" w:line="219" w:lineRule="auto"/>
        <w:ind w:left="430"/>
        <w:rPr>
          <w:rFonts w:ascii="宋体" w:hAnsi="宋体" w:eastAsia="宋体" w:cs="宋体"/>
          <w:highlight w:val="none"/>
          <w:lang w:eastAsia="zh-CN"/>
        </w:rPr>
      </w:pPr>
      <w:r>
        <w:rPr>
          <w:rFonts w:ascii="宋体" w:hAnsi="宋体" w:eastAsia="宋体" w:cs="宋体"/>
          <w:spacing w:val="-1"/>
          <w:highlight w:val="none"/>
          <w:lang w:eastAsia="zh-CN"/>
        </w:rPr>
        <w:t>2.1.3响应性评审标准：见评标办法前附</w:t>
      </w:r>
      <w:r>
        <w:rPr>
          <w:rFonts w:ascii="宋体" w:hAnsi="宋体" w:eastAsia="宋体" w:cs="宋体"/>
          <w:spacing w:val="-2"/>
          <w:highlight w:val="none"/>
          <w:lang w:eastAsia="zh-CN"/>
        </w:rPr>
        <w:t>表。</w:t>
      </w:r>
    </w:p>
    <w:p w14:paraId="1E39C2A4">
      <w:pPr>
        <w:spacing w:before="159" w:line="219" w:lineRule="auto"/>
        <w:ind w:left="3"/>
        <w:rPr>
          <w:rFonts w:ascii="宋体" w:hAnsi="宋体" w:eastAsia="宋体" w:cs="宋体"/>
          <w:highlight w:val="none"/>
          <w:lang w:eastAsia="zh-CN"/>
        </w:rPr>
      </w:pPr>
      <w:r>
        <w:rPr>
          <w:rFonts w:ascii="宋体" w:hAnsi="宋体" w:eastAsia="宋体" w:cs="宋体"/>
          <w:b/>
          <w:bCs/>
          <w:spacing w:val="7"/>
          <w:highlight w:val="none"/>
          <w:lang w:eastAsia="zh-CN"/>
        </w:rPr>
        <w:t>2.2分值构成与评分标准</w:t>
      </w:r>
    </w:p>
    <w:p w14:paraId="652A8053">
      <w:pPr>
        <w:spacing w:before="154" w:line="219" w:lineRule="auto"/>
        <w:ind w:left="430"/>
        <w:rPr>
          <w:rFonts w:ascii="宋体" w:hAnsi="宋体" w:eastAsia="宋体" w:cs="宋体"/>
          <w:highlight w:val="none"/>
          <w:lang w:eastAsia="zh-CN"/>
        </w:rPr>
      </w:pPr>
      <w:r>
        <w:rPr>
          <w:rFonts w:ascii="宋体" w:hAnsi="宋体" w:eastAsia="宋体" w:cs="宋体"/>
          <w:spacing w:val="12"/>
          <w:highlight w:val="none"/>
          <w:lang w:eastAsia="zh-CN"/>
        </w:rPr>
        <w:t>2.2.1分值构成</w:t>
      </w:r>
    </w:p>
    <w:p w14:paraId="209FC31F">
      <w:pPr>
        <w:spacing w:before="139" w:line="219" w:lineRule="auto"/>
        <w:ind w:left="529"/>
        <w:rPr>
          <w:rFonts w:ascii="宋体" w:hAnsi="宋体" w:eastAsia="宋体" w:cs="宋体"/>
          <w:highlight w:val="none"/>
          <w:lang w:eastAsia="zh-CN"/>
        </w:rPr>
      </w:pPr>
      <w:r>
        <w:rPr>
          <w:rFonts w:ascii="宋体" w:hAnsi="宋体" w:eastAsia="宋体" w:cs="宋体"/>
          <w:spacing w:val="3"/>
          <w:highlight w:val="none"/>
          <w:lang w:eastAsia="zh-CN"/>
        </w:rPr>
        <w:t>(1)资信业绩部分：见评标办法前附表；</w:t>
      </w:r>
    </w:p>
    <w:p w14:paraId="4ED5E204">
      <w:pPr>
        <w:spacing w:before="161" w:line="219" w:lineRule="auto"/>
        <w:ind w:left="529"/>
        <w:rPr>
          <w:rFonts w:ascii="宋体" w:hAnsi="宋体" w:eastAsia="宋体" w:cs="宋体"/>
          <w:highlight w:val="none"/>
          <w:lang w:eastAsia="zh-CN"/>
        </w:rPr>
      </w:pPr>
      <w:r>
        <w:rPr>
          <w:rFonts w:ascii="宋体" w:hAnsi="宋体" w:eastAsia="宋体" w:cs="宋体"/>
          <w:spacing w:val="3"/>
          <w:highlight w:val="none"/>
          <w:lang w:eastAsia="zh-CN"/>
        </w:rPr>
        <w:t>(2)监理大纲部分：见评标办法前附表；</w:t>
      </w:r>
    </w:p>
    <w:p w14:paraId="16965CEA">
      <w:pPr>
        <w:spacing w:before="151" w:line="218" w:lineRule="auto"/>
        <w:ind w:left="529"/>
        <w:rPr>
          <w:rFonts w:ascii="宋体" w:hAnsi="宋体" w:eastAsia="宋体" w:cs="宋体"/>
          <w:highlight w:val="none"/>
          <w:lang w:eastAsia="zh-CN"/>
        </w:rPr>
      </w:pPr>
      <w:r>
        <w:rPr>
          <w:rFonts w:ascii="宋体" w:hAnsi="宋体" w:eastAsia="宋体" w:cs="宋体"/>
          <w:spacing w:val="-2"/>
          <w:highlight w:val="none"/>
          <w:lang w:eastAsia="zh-CN"/>
        </w:rPr>
        <w:t>(3)投标报价：见评标办法前附表；</w:t>
      </w:r>
    </w:p>
    <w:p w14:paraId="12D94191">
      <w:pPr>
        <w:spacing w:before="142" w:line="219" w:lineRule="auto"/>
        <w:ind w:left="529"/>
        <w:rPr>
          <w:rFonts w:ascii="宋体" w:hAnsi="宋体" w:eastAsia="宋体" w:cs="宋体"/>
          <w:highlight w:val="none"/>
          <w:lang w:eastAsia="zh-CN"/>
        </w:rPr>
      </w:pPr>
      <w:r>
        <w:rPr>
          <w:rFonts w:ascii="宋体" w:hAnsi="宋体" w:eastAsia="宋体" w:cs="宋体"/>
          <w:spacing w:val="4"/>
          <w:highlight w:val="none"/>
          <w:lang w:eastAsia="zh-CN"/>
        </w:rPr>
        <w:t>(4)其他评分因素：见评标办法前附表。</w:t>
      </w:r>
    </w:p>
    <w:p w14:paraId="68EC9511">
      <w:pPr>
        <w:spacing w:before="161" w:line="218" w:lineRule="auto"/>
        <w:ind w:left="430"/>
        <w:rPr>
          <w:rFonts w:ascii="宋体" w:hAnsi="宋体" w:eastAsia="宋体" w:cs="宋体"/>
          <w:highlight w:val="none"/>
          <w:lang w:eastAsia="zh-CN"/>
        </w:rPr>
      </w:pPr>
      <w:r>
        <w:rPr>
          <w:rFonts w:ascii="宋体" w:hAnsi="宋体" w:eastAsia="宋体" w:cs="宋体"/>
          <w:spacing w:val="-1"/>
          <w:highlight w:val="none"/>
          <w:lang w:eastAsia="zh-CN"/>
        </w:rPr>
        <w:t>2.2.2评标基准价计算</w:t>
      </w:r>
    </w:p>
    <w:p w14:paraId="7A5F7599">
      <w:pPr>
        <w:spacing w:before="152" w:line="218" w:lineRule="auto"/>
        <w:ind w:left="430"/>
        <w:rPr>
          <w:rFonts w:ascii="宋体" w:hAnsi="宋体" w:eastAsia="宋体" w:cs="宋体"/>
          <w:highlight w:val="none"/>
          <w:lang w:eastAsia="zh-CN"/>
        </w:rPr>
      </w:pPr>
      <w:r>
        <w:rPr>
          <w:rFonts w:ascii="宋体" w:hAnsi="宋体" w:eastAsia="宋体" w:cs="宋体"/>
          <w:spacing w:val="-2"/>
          <w:highlight w:val="none"/>
          <w:lang w:eastAsia="zh-CN"/>
        </w:rPr>
        <w:t>评标基准价计算方法：见评标办法前附表。</w:t>
      </w:r>
    </w:p>
    <w:p w14:paraId="46A42A4B">
      <w:pPr>
        <w:spacing w:before="152" w:line="218" w:lineRule="auto"/>
        <w:ind w:left="430"/>
        <w:rPr>
          <w:rFonts w:ascii="宋体" w:hAnsi="宋体" w:eastAsia="宋体" w:cs="宋体"/>
          <w:highlight w:val="none"/>
          <w:lang w:eastAsia="zh-CN"/>
        </w:rPr>
      </w:pPr>
      <w:r>
        <w:rPr>
          <w:rFonts w:ascii="宋体" w:hAnsi="宋体" w:eastAsia="宋体" w:cs="宋体"/>
          <w:spacing w:val="-1"/>
          <w:highlight w:val="none"/>
          <w:lang w:eastAsia="zh-CN"/>
        </w:rPr>
        <w:t>2.2.3投标报价的偏差率计算</w:t>
      </w:r>
    </w:p>
    <w:p w14:paraId="6CA1B2F0">
      <w:pPr>
        <w:spacing w:before="152" w:line="218" w:lineRule="auto"/>
        <w:ind w:left="430"/>
        <w:rPr>
          <w:rFonts w:ascii="宋体" w:hAnsi="宋体" w:eastAsia="宋体" w:cs="宋体"/>
          <w:highlight w:val="none"/>
          <w:lang w:eastAsia="zh-CN"/>
        </w:rPr>
      </w:pPr>
      <w:r>
        <w:rPr>
          <w:rFonts w:ascii="宋体" w:hAnsi="宋体" w:eastAsia="宋体" w:cs="宋体"/>
          <w:spacing w:val="-2"/>
          <w:highlight w:val="none"/>
          <w:lang w:eastAsia="zh-CN"/>
        </w:rPr>
        <w:t>投标报价的偏差率计算公式：见评标办法前附表。</w:t>
      </w:r>
    </w:p>
    <w:p w14:paraId="757585FB">
      <w:pPr>
        <w:spacing w:before="154" w:line="220" w:lineRule="auto"/>
        <w:ind w:left="430"/>
        <w:rPr>
          <w:rFonts w:ascii="宋体" w:hAnsi="宋体" w:eastAsia="宋体" w:cs="宋体"/>
          <w:highlight w:val="none"/>
          <w:lang w:eastAsia="zh-CN"/>
        </w:rPr>
      </w:pPr>
      <w:r>
        <w:rPr>
          <w:rFonts w:ascii="宋体" w:hAnsi="宋体" w:eastAsia="宋体" w:cs="宋体"/>
          <w:spacing w:val="-2"/>
          <w:highlight w:val="none"/>
          <w:lang w:eastAsia="zh-CN"/>
        </w:rPr>
        <w:t>2.2.4评分标准</w:t>
      </w:r>
    </w:p>
    <w:p w14:paraId="0CB0AFD0">
      <w:pPr>
        <w:spacing w:before="148" w:line="219" w:lineRule="auto"/>
        <w:ind w:left="529"/>
        <w:rPr>
          <w:rFonts w:ascii="宋体" w:hAnsi="宋体" w:eastAsia="宋体" w:cs="宋体"/>
          <w:highlight w:val="none"/>
          <w:lang w:eastAsia="zh-CN"/>
        </w:rPr>
      </w:pPr>
      <w:r>
        <w:rPr>
          <w:rFonts w:ascii="宋体" w:hAnsi="宋体" w:eastAsia="宋体" w:cs="宋体"/>
          <w:spacing w:val="3"/>
          <w:highlight w:val="none"/>
          <w:lang w:eastAsia="zh-CN"/>
        </w:rPr>
        <w:t>(1)资信业绩评分标准：见评标办法前附表；</w:t>
      </w:r>
    </w:p>
    <w:p w14:paraId="432B3024">
      <w:pPr>
        <w:spacing w:before="151" w:line="219" w:lineRule="auto"/>
        <w:ind w:left="529"/>
        <w:rPr>
          <w:rFonts w:ascii="宋体" w:hAnsi="宋体" w:eastAsia="宋体" w:cs="宋体"/>
          <w:highlight w:val="none"/>
          <w:lang w:eastAsia="zh-CN"/>
        </w:rPr>
      </w:pPr>
      <w:r>
        <w:rPr>
          <w:rFonts w:ascii="宋体" w:hAnsi="宋体" w:eastAsia="宋体" w:cs="宋体"/>
          <w:spacing w:val="3"/>
          <w:highlight w:val="none"/>
          <w:lang w:eastAsia="zh-CN"/>
        </w:rPr>
        <w:t>(2)监理大纲评分标准：见评标办法前附表；</w:t>
      </w:r>
    </w:p>
    <w:p w14:paraId="4997803D">
      <w:pPr>
        <w:spacing w:before="140" w:line="218" w:lineRule="auto"/>
        <w:ind w:left="529"/>
        <w:rPr>
          <w:rFonts w:ascii="宋体" w:hAnsi="宋体" w:eastAsia="宋体" w:cs="宋体"/>
          <w:highlight w:val="none"/>
          <w:lang w:eastAsia="zh-CN"/>
        </w:rPr>
      </w:pPr>
      <w:r>
        <w:rPr>
          <w:rFonts w:ascii="宋体" w:hAnsi="宋体" w:eastAsia="宋体" w:cs="宋体"/>
          <w:spacing w:val="3"/>
          <w:highlight w:val="none"/>
          <w:lang w:eastAsia="zh-CN"/>
        </w:rPr>
        <w:t>(3)投标报价评分标准：见评标办法前附表；</w:t>
      </w:r>
    </w:p>
    <w:p w14:paraId="39D98CC2">
      <w:pPr>
        <w:spacing w:before="162" w:line="220" w:lineRule="auto"/>
        <w:ind w:left="3"/>
        <w:rPr>
          <w:rFonts w:ascii="宋体" w:hAnsi="宋体" w:eastAsia="宋体" w:cs="宋体"/>
          <w:highlight w:val="none"/>
          <w:lang w:eastAsia="zh-CN"/>
        </w:rPr>
      </w:pPr>
      <w:r>
        <w:rPr>
          <w:rFonts w:ascii="宋体" w:hAnsi="宋体" w:eastAsia="宋体" w:cs="宋体"/>
          <w:b/>
          <w:bCs/>
          <w:spacing w:val="-2"/>
          <w:highlight w:val="none"/>
          <w:lang w:eastAsia="zh-CN"/>
        </w:rPr>
        <w:t>3.</w:t>
      </w:r>
      <w:r>
        <w:rPr>
          <w:rFonts w:ascii="宋体" w:hAnsi="宋体" w:eastAsia="宋体" w:cs="宋体"/>
          <w:spacing w:val="-2"/>
          <w:highlight w:val="none"/>
          <w:lang w:eastAsia="zh-CN"/>
        </w:rPr>
        <w:t xml:space="preserve"> </w:t>
      </w:r>
      <w:r>
        <w:rPr>
          <w:rFonts w:ascii="宋体" w:hAnsi="宋体" w:eastAsia="宋体" w:cs="宋体"/>
          <w:b/>
          <w:bCs/>
          <w:spacing w:val="-2"/>
          <w:highlight w:val="none"/>
          <w:lang w:eastAsia="zh-CN"/>
        </w:rPr>
        <w:t>评标程序</w:t>
      </w:r>
    </w:p>
    <w:p w14:paraId="185BF7BE">
      <w:pPr>
        <w:spacing w:before="139" w:line="219" w:lineRule="auto"/>
        <w:ind w:left="3"/>
        <w:rPr>
          <w:rFonts w:ascii="宋体" w:hAnsi="宋体" w:eastAsia="宋体" w:cs="宋体"/>
          <w:highlight w:val="none"/>
          <w:lang w:eastAsia="zh-CN"/>
        </w:rPr>
      </w:pPr>
      <w:r>
        <w:rPr>
          <w:rFonts w:ascii="宋体" w:hAnsi="宋体" w:eastAsia="宋体" w:cs="宋体"/>
          <w:b/>
          <w:bCs/>
          <w:spacing w:val="8"/>
          <w:highlight w:val="none"/>
          <w:lang w:eastAsia="zh-CN"/>
        </w:rPr>
        <w:t>3.</w:t>
      </w:r>
      <w:r>
        <w:rPr>
          <w:rFonts w:ascii="宋体" w:hAnsi="宋体" w:eastAsia="宋体" w:cs="宋体"/>
          <w:spacing w:val="-60"/>
          <w:highlight w:val="none"/>
          <w:lang w:eastAsia="zh-CN"/>
        </w:rPr>
        <w:t xml:space="preserve"> </w:t>
      </w:r>
      <w:r>
        <w:rPr>
          <w:rFonts w:ascii="宋体" w:hAnsi="宋体" w:eastAsia="宋体" w:cs="宋体"/>
          <w:b/>
          <w:bCs/>
          <w:spacing w:val="8"/>
          <w:highlight w:val="none"/>
          <w:lang w:eastAsia="zh-CN"/>
        </w:rPr>
        <w:t>1初步评审</w:t>
      </w:r>
    </w:p>
    <w:p w14:paraId="5C62420F">
      <w:pPr>
        <w:spacing w:before="141" w:line="319" w:lineRule="auto"/>
        <w:ind w:firstLine="430"/>
        <w:rPr>
          <w:rFonts w:ascii="宋体" w:hAnsi="宋体" w:eastAsia="宋体" w:cs="宋体"/>
          <w:highlight w:val="none"/>
          <w:lang w:eastAsia="zh-CN"/>
        </w:rPr>
      </w:pPr>
      <w:r>
        <w:rPr>
          <w:rFonts w:ascii="宋体" w:hAnsi="宋体" w:eastAsia="宋体" w:cs="宋体"/>
          <w:spacing w:val="1"/>
          <w:highlight w:val="none"/>
          <w:lang w:eastAsia="zh-CN"/>
        </w:rPr>
        <w:t>3.1.1评标委员会根据招标文件初步评</w:t>
      </w:r>
      <w:r>
        <w:rPr>
          <w:rFonts w:ascii="宋体" w:hAnsi="宋体" w:eastAsia="宋体" w:cs="宋体"/>
          <w:highlight w:val="none"/>
          <w:lang w:eastAsia="zh-CN"/>
        </w:rPr>
        <w:t>审内容的规定，对所有应当受理的投标文件进行初步评审；</w:t>
      </w:r>
      <w:r>
        <w:rPr>
          <w:rFonts w:ascii="宋体" w:hAnsi="宋体" w:eastAsia="宋体" w:cs="宋体"/>
          <w:spacing w:val="2"/>
          <w:highlight w:val="none"/>
          <w:lang w:eastAsia="zh-CN"/>
        </w:rPr>
        <w:t>评标委员会依据本章第2.1款规定的标准对投标文件进行初步评审。有一项不符合评审标准的，评标</w:t>
      </w:r>
      <w:r>
        <w:rPr>
          <w:rFonts w:ascii="宋体" w:hAnsi="宋体" w:eastAsia="宋体" w:cs="宋体"/>
          <w:highlight w:val="none"/>
          <w:lang w:eastAsia="zh-CN"/>
        </w:rPr>
        <w:t>委员会应当否决其投标。在初步评审过程中，评标委员会对初步评审意见不一致</w:t>
      </w:r>
      <w:r>
        <w:rPr>
          <w:rFonts w:ascii="宋体" w:hAnsi="宋体" w:eastAsia="宋体" w:cs="宋体"/>
          <w:spacing w:val="-1"/>
          <w:highlight w:val="none"/>
          <w:lang w:eastAsia="zh-CN"/>
        </w:rPr>
        <w:t>时，按照少数服从多</w:t>
      </w:r>
      <w:r>
        <w:rPr>
          <w:rFonts w:ascii="宋体" w:hAnsi="宋体" w:eastAsia="宋体" w:cs="宋体"/>
          <w:spacing w:val="-4"/>
          <w:highlight w:val="none"/>
          <w:lang w:eastAsia="zh-CN"/>
        </w:rPr>
        <w:t>数的原则确定，予以表决。</w:t>
      </w:r>
    </w:p>
    <w:p w14:paraId="65820F52">
      <w:pPr>
        <w:spacing w:before="170" w:line="219" w:lineRule="auto"/>
        <w:ind w:left="430"/>
        <w:rPr>
          <w:rFonts w:ascii="宋体" w:hAnsi="宋体" w:eastAsia="宋体" w:cs="宋体"/>
          <w:highlight w:val="none"/>
          <w:lang w:eastAsia="zh-CN"/>
        </w:rPr>
      </w:pPr>
      <w:r>
        <w:rPr>
          <w:rFonts w:ascii="宋体" w:hAnsi="宋体" w:eastAsia="宋体" w:cs="宋体"/>
          <w:spacing w:val="-1"/>
          <w:highlight w:val="none"/>
          <w:lang w:eastAsia="zh-CN"/>
        </w:rPr>
        <w:t>3.1.2 投标人有以下情形之一的，评标委员会应当否决其</w:t>
      </w:r>
      <w:r>
        <w:rPr>
          <w:rFonts w:ascii="宋体" w:hAnsi="宋体" w:eastAsia="宋体" w:cs="宋体"/>
          <w:spacing w:val="-2"/>
          <w:highlight w:val="none"/>
          <w:lang w:eastAsia="zh-CN"/>
        </w:rPr>
        <w:t>投标：</w:t>
      </w:r>
    </w:p>
    <w:p w14:paraId="510A419B">
      <w:pPr>
        <w:spacing w:before="133" w:line="294" w:lineRule="auto"/>
        <w:ind w:right="63" w:firstLine="529"/>
        <w:rPr>
          <w:rFonts w:ascii="宋体" w:hAnsi="宋体" w:eastAsia="宋体" w:cs="宋体"/>
          <w:highlight w:val="none"/>
          <w:lang w:eastAsia="zh-CN"/>
        </w:rPr>
      </w:pPr>
      <w:r>
        <w:rPr>
          <w:rFonts w:ascii="宋体" w:hAnsi="宋体" w:eastAsia="宋体" w:cs="宋体"/>
          <w:spacing w:val="2"/>
          <w:highlight w:val="none"/>
          <w:lang w:eastAsia="zh-CN"/>
        </w:rPr>
        <w:t>(1)投标文件没有对招标文件的实质性要求和条</w:t>
      </w:r>
      <w:r>
        <w:rPr>
          <w:rFonts w:ascii="宋体" w:hAnsi="宋体" w:eastAsia="宋体" w:cs="宋体"/>
          <w:spacing w:val="1"/>
          <w:highlight w:val="none"/>
          <w:lang w:eastAsia="zh-CN"/>
        </w:rPr>
        <w:t>件作出响应，或者对招标文件的偏差超出招标文</w:t>
      </w:r>
      <w:r>
        <w:rPr>
          <w:rFonts w:ascii="宋体" w:hAnsi="宋体" w:eastAsia="宋体" w:cs="宋体"/>
          <w:spacing w:val="-4"/>
          <w:highlight w:val="none"/>
          <w:lang w:eastAsia="zh-CN"/>
        </w:rPr>
        <w:t>件规定的偏差范围或最高项数；</w:t>
      </w:r>
    </w:p>
    <w:p w14:paraId="335DD4EA">
      <w:pPr>
        <w:spacing w:before="149" w:line="219" w:lineRule="auto"/>
        <w:ind w:left="529"/>
        <w:rPr>
          <w:rFonts w:ascii="宋体" w:hAnsi="宋体" w:eastAsia="宋体" w:cs="宋体"/>
          <w:highlight w:val="none"/>
          <w:lang w:eastAsia="zh-CN"/>
        </w:rPr>
      </w:pPr>
      <w:r>
        <w:rPr>
          <w:rFonts w:ascii="宋体" w:hAnsi="宋体" w:eastAsia="宋体" w:cs="宋体"/>
          <w:spacing w:val="4"/>
          <w:highlight w:val="none"/>
          <w:lang w:eastAsia="zh-CN"/>
        </w:rPr>
        <w:t>(2)有串通投标、弄虚作假、行贿等违法行为。</w:t>
      </w:r>
    </w:p>
    <w:p w14:paraId="63FFF097">
      <w:pPr>
        <w:spacing w:before="141" w:line="219" w:lineRule="auto"/>
        <w:ind w:left="529"/>
        <w:rPr>
          <w:rFonts w:ascii="宋体" w:hAnsi="宋体" w:eastAsia="宋体" w:cs="宋体"/>
          <w:highlight w:val="none"/>
          <w:lang w:eastAsia="zh-CN"/>
        </w:rPr>
      </w:pPr>
      <w:r>
        <w:rPr>
          <w:rFonts w:ascii="宋体" w:hAnsi="宋体" w:eastAsia="宋体" w:cs="宋体"/>
          <w:spacing w:val="4"/>
          <w:highlight w:val="none"/>
          <w:lang w:eastAsia="zh-CN"/>
        </w:rPr>
        <w:t>(3)不按评标委员会要求澄清、说明或补正的。</w:t>
      </w:r>
    </w:p>
    <w:p w14:paraId="3BEF6540">
      <w:pPr>
        <w:spacing w:before="160" w:line="348" w:lineRule="auto"/>
        <w:ind w:right="136" w:firstLine="430"/>
        <w:rPr>
          <w:rFonts w:ascii="宋体" w:hAnsi="宋体" w:eastAsia="宋体" w:cs="宋体"/>
          <w:highlight w:val="none"/>
          <w:lang w:eastAsia="zh-CN"/>
        </w:rPr>
      </w:pPr>
      <w:r>
        <w:rPr>
          <w:rFonts w:ascii="宋体" w:hAnsi="宋体" w:eastAsia="宋体" w:cs="宋体"/>
          <w:highlight w:val="none"/>
          <w:lang w:eastAsia="zh-CN"/>
        </w:rPr>
        <w:t>3.1.3 投标报价有算术错误及其他错误的，评标委员会按以下原则要</w:t>
      </w:r>
      <w:r>
        <w:rPr>
          <w:rFonts w:ascii="宋体" w:hAnsi="宋体" w:eastAsia="宋体" w:cs="宋体"/>
          <w:spacing w:val="-1"/>
          <w:highlight w:val="none"/>
          <w:lang w:eastAsia="zh-CN"/>
        </w:rPr>
        <w:t>求投标人对投标报价进行修正，并要求投标人澄清确认。投标人拒不澄清确认的，评标委员会应当否决其投标：</w:t>
      </w:r>
    </w:p>
    <w:p w14:paraId="525DFF50">
      <w:pPr>
        <w:spacing w:line="219" w:lineRule="auto"/>
        <w:ind w:left="529"/>
        <w:rPr>
          <w:rFonts w:ascii="宋体" w:hAnsi="宋体" w:eastAsia="宋体" w:cs="宋体"/>
          <w:highlight w:val="none"/>
          <w:lang w:eastAsia="zh-CN"/>
        </w:rPr>
      </w:pPr>
      <w:r>
        <w:rPr>
          <w:rFonts w:ascii="宋体" w:hAnsi="宋体" w:eastAsia="宋体" w:cs="宋体"/>
          <w:spacing w:val="2"/>
          <w:highlight w:val="none"/>
          <w:lang w:eastAsia="zh-CN"/>
        </w:rPr>
        <w:t>(1)投标文件中的大写金额与小写金额不一致的，以大写金额为准；</w:t>
      </w:r>
    </w:p>
    <w:p w14:paraId="1067A611">
      <w:pPr>
        <w:spacing w:before="159" w:line="218" w:lineRule="auto"/>
        <w:ind w:left="529"/>
        <w:rPr>
          <w:rFonts w:ascii="宋体" w:hAnsi="宋体" w:eastAsia="宋体" w:cs="宋体"/>
          <w:highlight w:val="none"/>
          <w:lang w:eastAsia="zh-CN"/>
        </w:rPr>
        <w:sectPr>
          <w:footerReference r:id="rId10" w:type="default"/>
          <w:pgSz w:w="11910" w:h="16840"/>
          <w:pgMar w:top="1064" w:right="1254" w:bottom="857" w:left="1279" w:header="0" w:footer="731" w:gutter="0"/>
          <w:cols w:space="720" w:num="1"/>
        </w:sectPr>
      </w:pPr>
      <w:r>
        <w:rPr>
          <w:rFonts w:ascii="宋体" w:hAnsi="宋体" w:eastAsia="宋体" w:cs="宋体"/>
          <w:spacing w:val="2"/>
          <w:highlight w:val="none"/>
          <w:lang w:eastAsia="zh-CN"/>
        </w:rPr>
        <w:t>(2)如投标报价中同时有费率和投标报价的，投标费率和按计算公式计得的投标</w:t>
      </w:r>
      <w:r>
        <w:rPr>
          <w:rFonts w:ascii="宋体" w:hAnsi="宋体" w:eastAsia="宋体" w:cs="宋体"/>
          <w:spacing w:val="1"/>
          <w:highlight w:val="none"/>
          <w:lang w:eastAsia="zh-CN"/>
        </w:rPr>
        <w:t>报价不对应时，</w:t>
      </w:r>
    </w:p>
    <w:p w14:paraId="6745A3CB">
      <w:pPr>
        <w:spacing w:before="39" w:line="218" w:lineRule="auto"/>
        <w:rPr>
          <w:rFonts w:ascii="宋体" w:hAnsi="宋体" w:eastAsia="宋体" w:cs="宋体"/>
          <w:sz w:val="21"/>
          <w:szCs w:val="21"/>
          <w:highlight w:val="none"/>
          <w:lang w:eastAsia="zh-CN"/>
        </w:rPr>
      </w:pPr>
      <w:r>
        <w:rPr>
          <w:rFonts w:ascii="宋体" w:hAnsi="宋体" w:eastAsia="宋体" w:cs="宋体"/>
          <w:spacing w:val="9"/>
          <w:sz w:val="21"/>
          <w:szCs w:val="21"/>
          <w:highlight w:val="none"/>
          <w:lang w:eastAsia="zh-CN"/>
        </w:rPr>
        <w:t>以费率报价为准，如费率的大写百分比和小写百分比</w:t>
      </w:r>
      <w:r>
        <w:rPr>
          <w:rFonts w:ascii="宋体" w:hAnsi="宋体" w:eastAsia="宋体" w:cs="宋体"/>
          <w:spacing w:val="8"/>
          <w:sz w:val="21"/>
          <w:szCs w:val="21"/>
          <w:highlight w:val="none"/>
          <w:lang w:eastAsia="zh-CN"/>
        </w:rPr>
        <w:t>不一致的，以大写百分比为准。</w:t>
      </w:r>
    </w:p>
    <w:p w14:paraId="5AE6F890">
      <w:pPr>
        <w:spacing w:before="175" w:line="364" w:lineRule="auto"/>
        <w:ind w:right="60" w:firstLine="420"/>
        <w:rPr>
          <w:rFonts w:ascii="宋体" w:hAnsi="宋体" w:eastAsia="宋体" w:cs="宋体"/>
          <w:sz w:val="21"/>
          <w:szCs w:val="21"/>
          <w:highlight w:val="none"/>
          <w:lang w:eastAsia="zh-CN"/>
        </w:rPr>
      </w:pPr>
      <w:r>
        <w:rPr>
          <w:rFonts w:ascii="宋体" w:hAnsi="宋体" w:eastAsia="宋体" w:cs="宋体"/>
          <w:spacing w:val="15"/>
          <w:sz w:val="21"/>
          <w:szCs w:val="21"/>
          <w:highlight w:val="none"/>
          <w:lang w:eastAsia="zh-CN"/>
        </w:rPr>
        <w:t>修正后的最终投标报价若不符合投标报价(含费率和投标报价)的相关要求，评标委员</w:t>
      </w:r>
      <w:r>
        <w:rPr>
          <w:rFonts w:ascii="宋体" w:hAnsi="宋体" w:eastAsia="宋体" w:cs="宋体"/>
          <w:spacing w:val="14"/>
          <w:sz w:val="21"/>
          <w:szCs w:val="21"/>
          <w:highlight w:val="none"/>
          <w:lang w:eastAsia="zh-CN"/>
        </w:rPr>
        <w:t>会应否决</w:t>
      </w:r>
      <w:r>
        <w:rPr>
          <w:rFonts w:ascii="宋体" w:hAnsi="宋体" w:eastAsia="宋体" w:cs="宋体"/>
          <w:spacing w:val="2"/>
          <w:sz w:val="21"/>
          <w:szCs w:val="21"/>
          <w:highlight w:val="none"/>
          <w:lang w:eastAsia="zh-CN"/>
        </w:rPr>
        <w:t>其投标。</w:t>
      </w:r>
    </w:p>
    <w:p w14:paraId="2527E530">
      <w:pPr>
        <w:spacing w:before="10" w:line="361" w:lineRule="auto"/>
        <w:ind w:right="58" w:firstLine="420"/>
        <w:rPr>
          <w:rFonts w:ascii="宋体" w:hAnsi="宋体" w:eastAsia="宋体" w:cs="宋体"/>
          <w:sz w:val="21"/>
          <w:szCs w:val="21"/>
          <w:highlight w:val="none"/>
          <w:lang w:eastAsia="zh-CN"/>
        </w:rPr>
      </w:pPr>
      <w:r>
        <w:rPr>
          <w:rFonts w:ascii="宋体" w:hAnsi="宋体" w:eastAsia="宋体" w:cs="宋体"/>
          <w:spacing w:val="10"/>
          <w:sz w:val="21"/>
          <w:szCs w:val="21"/>
          <w:highlight w:val="none"/>
          <w:lang w:eastAsia="zh-CN"/>
        </w:rPr>
        <w:t>修正后的最终投标报价作为签订合同的一个依据，计算投标报价评分时，按修正后的最终投标报</w:t>
      </w:r>
      <w:r>
        <w:rPr>
          <w:rFonts w:ascii="宋体" w:hAnsi="宋体" w:eastAsia="宋体" w:cs="宋体"/>
          <w:spacing w:val="6"/>
          <w:sz w:val="21"/>
          <w:szCs w:val="21"/>
          <w:highlight w:val="none"/>
          <w:lang w:eastAsia="zh-CN"/>
        </w:rPr>
        <w:t>价作为计算的依据。</w:t>
      </w:r>
    </w:p>
    <w:p w14:paraId="7F99D4BB">
      <w:pPr>
        <w:spacing w:before="6" w:line="220" w:lineRule="auto"/>
        <w:ind w:left="2"/>
        <w:rPr>
          <w:rFonts w:ascii="宋体" w:hAnsi="宋体" w:eastAsia="宋体" w:cs="宋体"/>
          <w:sz w:val="21"/>
          <w:szCs w:val="21"/>
          <w:highlight w:val="none"/>
          <w:lang w:eastAsia="zh-CN"/>
        </w:rPr>
      </w:pPr>
      <w:r>
        <w:rPr>
          <w:rFonts w:ascii="宋体" w:hAnsi="宋体" w:eastAsia="宋体" w:cs="宋体"/>
          <w:b/>
          <w:bCs/>
          <w:spacing w:val="11"/>
          <w:sz w:val="21"/>
          <w:szCs w:val="21"/>
          <w:highlight w:val="none"/>
          <w:lang w:eastAsia="zh-CN"/>
        </w:rPr>
        <w:t>3.2详细评审</w:t>
      </w:r>
    </w:p>
    <w:p w14:paraId="0453A2D2">
      <w:pPr>
        <w:spacing w:before="162" w:line="218" w:lineRule="auto"/>
        <w:ind w:left="420"/>
        <w:rPr>
          <w:rFonts w:ascii="宋体" w:hAnsi="宋体" w:eastAsia="宋体" w:cs="宋体"/>
          <w:sz w:val="21"/>
          <w:szCs w:val="21"/>
          <w:highlight w:val="none"/>
          <w:lang w:eastAsia="zh-CN"/>
        </w:rPr>
      </w:pPr>
      <w:r>
        <w:rPr>
          <w:rFonts w:ascii="宋体" w:hAnsi="宋体" w:eastAsia="宋体" w:cs="宋体"/>
          <w:spacing w:val="10"/>
          <w:sz w:val="21"/>
          <w:szCs w:val="21"/>
          <w:highlight w:val="none"/>
          <w:lang w:eastAsia="zh-CN"/>
        </w:rPr>
        <w:t>3.2.1评标委员会按本章第2.2款规定的量化因素和分值进行打分，并计算出综合评估得分。</w:t>
      </w:r>
    </w:p>
    <w:p w14:paraId="37235435">
      <w:pPr>
        <w:spacing w:before="162" w:line="212" w:lineRule="auto"/>
        <w:ind w:left="550"/>
        <w:rPr>
          <w:rFonts w:ascii="Times New Roman" w:hAnsi="Times New Roman" w:eastAsia="宋体" w:cs="Times New Roman"/>
          <w:sz w:val="21"/>
          <w:szCs w:val="21"/>
          <w:highlight w:val="none"/>
          <w:lang w:eastAsia="zh-CN"/>
        </w:rPr>
      </w:pPr>
      <w:r>
        <w:rPr>
          <w:rFonts w:ascii="宋体" w:hAnsi="宋体" w:eastAsia="宋体" w:cs="宋体"/>
          <w:spacing w:val="18"/>
          <w:sz w:val="21"/>
          <w:szCs w:val="21"/>
          <w:highlight w:val="none"/>
          <w:lang w:eastAsia="zh-CN"/>
        </w:rPr>
        <w:t>(1)按本章第2.2.4(1)目规定的评审因素和分值对资信业绩部分计算出得</w:t>
      </w:r>
      <w:r>
        <w:rPr>
          <w:rFonts w:ascii="宋体" w:hAnsi="宋体" w:eastAsia="宋体" w:cs="宋体"/>
          <w:spacing w:val="17"/>
          <w:sz w:val="21"/>
          <w:szCs w:val="21"/>
          <w:highlight w:val="none"/>
          <w:lang w:eastAsia="zh-CN"/>
        </w:rPr>
        <w:t>分</w:t>
      </w:r>
      <w:r>
        <w:rPr>
          <w:rFonts w:ascii="Times New Roman" w:hAnsi="Times New Roman" w:eastAsia="Times New Roman" w:cs="Times New Roman"/>
          <w:spacing w:val="17"/>
          <w:sz w:val="21"/>
          <w:szCs w:val="21"/>
          <w:highlight w:val="none"/>
          <w:lang w:eastAsia="zh-CN"/>
        </w:rPr>
        <w:t>A</w:t>
      </w:r>
      <w:r>
        <w:rPr>
          <w:rFonts w:hint="eastAsia" w:ascii="Times New Roman" w:hAnsi="Times New Roman" w:eastAsia="宋体" w:cs="Times New Roman"/>
          <w:spacing w:val="17"/>
          <w:sz w:val="21"/>
          <w:szCs w:val="21"/>
          <w:highlight w:val="none"/>
          <w:lang w:eastAsia="zh-CN"/>
        </w:rPr>
        <w:t>。</w:t>
      </w:r>
    </w:p>
    <w:p w14:paraId="151F3A0A">
      <w:pPr>
        <w:spacing w:before="171" w:line="212" w:lineRule="auto"/>
        <w:ind w:left="550"/>
        <w:rPr>
          <w:rFonts w:ascii="Times New Roman" w:hAnsi="Times New Roman" w:eastAsia="宋体" w:cs="Times New Roman"/>
          <w:sz w:val="21"/>
          <w:szCs w:val="21"/>
          <w:highlight w:val="none"/>
          <w:lang w:eastAsia="zh-CN"/>
        </w:rPr>
      </w:pPr>
      <w:r>
        <w:rPr>
          <w:rFonts w:ascii="宋体" w:hAnsi="宋体" w:eastAsia="宋体" w:cs="宋体"/>
          <w:spacing w:val="17"/>
          <w:sz w:val="21"/>
          <w:szCs w:val="21"/>
          <w:highlight w:val="none"/>
          <w:lang w:eastAsia="zh-CN"/>
        </w:rPr>
        <w:t>(2)按本章第2.2.4(2)目规定的评审因素和分值对监理大纲部分计算出得分</w:t>
      </w:r>
      <w:r>
        <w:rPr>
          <w:rFonts w:ascii="Times New Roman" w:hAnsi="Times New Roman" w:eastAsia="Times New Roman" w:cs="Times New Roman"/>
          <w:spacing w:val="17"/>
          <w:sz w:val="21"/>
          <w:szCs w:val="21"/>
          <w:highlight w:val="none"/>
          <w:lang w:eastAsia="zh-CN"/>
        </w:rPr>
        <w:t>B</w:t>
      </w:r>
      <w:r>
        <w:rPr>
          <w:rFonts w:hint="eastAsia" w:ascii="Times New Roman" w:hAnsi="Times New Roman" w:eastAsia="宋体" w:cs="Times New Roman"/>
          <w:spacing w:val="17"/>
          <w:sz w:val="21"/>
          <w:szCs w:val="21"/>
          <w:highlight w:val="none"/>
          <w:lang w:eastAsia="zh-CN"/>
        </w:rPr>
        <w:t>。</w:t>
      </w:r>
    </w:p>
    <w:p w14:paraId="1E2AFF0E">
      <w:pPr>
        <w:spacing w:before="182" w:line="218" w:lineRule="auto"/>
        <w:ind w:left="550"/>
        <w:rPr>
          <w:rFonts w:ascii="宋体" w:hAnsi="宋体" w:eastAsia="宋体" w:cs="宋体"/>
          <w:sz w:val="21"/>
          <w:szCs w:val="21"/>
          <w:highlight w:val="none"/>
          <w:lang w:eastAsia="zh-CN"/>
        </w:rPr>
      </w:pPr>
      <w:r>
        <w:rPr>
          <w:rFonts w:ascii="宋体" w:hAnsi="宋体" w:eastAsia="宋体" w:cs="宋体"/>
          <w:spacing w:val="17"/>
          <w:sz w:val="21"/>
          <w:szCs w:val="21"/>
          <w:highlight w:val="none"/>
          <w:lang w:eastAsia="zh-CN"/>
        </w:rPr>
        <w:t>(3)按本章第2.2.4(3)目规定的评审因素和分值对投标报价计算出得分</w:t>
      </w:r>
      <w:r>
        <w:rPr>
          <w:rFonts w:ascii="Times New Roman" w:hAnsi="Times New Roman" w:eastAsia="Times New Roman" w:cs="Times New Roman"/>
          <w:spacing w:val="17"/>
          <w:sz w:val="21"/>
          <w:szCs w:val="21"/>
          <w:highlight w:val="none"/>
          <w:lang w:eastAsia="zh-CN"/>
        </w:rPr>
        <w:t>C</w:t>
      </w:r>
      <w:r>
        <w:rPr>
          <w:rFonts w:ascii="宋体" w:hAnsi="宋体" w:eastAsia="宋体" w:cs="宋体"/>
          <w:spacing w:val="17"/>
          <w:sz w:val="21"/>
          <w:szCs w:val="21"/>
          <w:highlight w:val="none"/>
          <w:lang w:eastAsia="zh-CN"/>
        </w:rPr>
        <w:t>。</w:t>
      </w:r>
    </w:p>
    <w:p w14:paraId="3DAA4DF3">
      <w:pPr>
        <w:spacing w:before="154" w:line="219" w:lineRule="auto"/>
        <w:ind w:left="420"/>
        <w:rPr>
          <w:rFonts w:ascii="宋体" w:hAnsi="宋体" w:eastAsia="宋体" w:cs="宋体"/>
          <w:sz w:val="21"/>
          <w:szCs w:val="21"/>
          <w:highlight w:val="none"/>
          <w:lang w:eastAsia="zh-CN"/>
        </w:rPr>
      </w:pPr>
      <w:r>
        <w:rPr>
          <w:rFonts w:ascii="宋体" w:hAnsi="宋体" w:eastAsia="宋体" w:cs="宋体"/>
          <w:spacing w:val="2"/>
          <w:sz w:val="21"/>
          <w:szCs w:val="21"/>
          <w:highlight w:val="none"/>
          <w:lang w:eastAsia="zh-CN"/>
        </w:rPr>
        <w:t>3.2.2各评委计算得的投标人得分=</w:t>
      </w:r>
      <w:r>
        <w:rPr>
          <w:rFonts w:ascii="Times New Roman" w:hAnsi="Times New Roman" w:eastAsia="Times New Roman" w:cs="Times New Roman"/>
          <w:spacing w:val="2"/>
          <w:sz w:val="21"/>
          <w:szCs w:val="21"/>
          <w:highlight w:val="none"/>
          <w:lang w:eastAsia="zh-CN"/>
        </w:rPr>
        <w:t>A+B+C</w:t>
      </w:r>
      <w:r>
        <w:rPr>
          <w:rFonts w:ascii="宋体" w:hAnsi="宋体" w:eastAsia="宋体" w:cs="宋体"/>
          <w:spacing w:val="2"/>
          <w:sz w:val="21"/>
          <w:szCs w:val="21"/>
          <w:highlight w:val="none"/>
          <w:lang w:eastAsia="zh-CN"/>
        </w:rPr>
        <w:t>。</w:t>
      </w:r>
    </w:p>
    <w:p w14:paraId="2A2D31EA">
      <w:pPr>
        <w:spacing w:before="151" w:line="325" w:lineRule="auto"/>
        <w:ind w:right="58" w:firstLine="420"/>
        <w:rPr>
          <w:rFonts w:ascii="宋体" w:hAnsi="宋体" w:eastAsia="宋体" w:cs="宋体"/>
          <w:sz w:val="21"/>
          <w:szCs w:val="21"/>
          <w:highlight w:val="none"/>
          <w:lang w:eastAsia="zh-CN"/>
        </w:rPr>
      </w:pPr>
      <w:r>
        <w:rPr>
          <w:rFonts w:ascii="宋体" w:hAnsi="宋体" w:eastAsia="宋体" w:cs="宋体"/>
          <w:spacing w:val="9"/>
          <w:sz w:val="21"/>
          <w:szCs w:val="21"/>
          <w:highlight w:val="none"/>
          <w:lang w:eastAsia="zh-CN"/>
        </w:rPr>
        <w:t>3.2.3评标委员会发现投标人的报价明显低于其他</w:t>
      </w:r>
      <w:r>
        <w:rPr>
          <w:rFonts w:ascii="宋体" w:hAnsi="宋体" w:eastAsia="宋体" w:cs="宋体"/>
          <w:spacing w:val="8"/>
          <w:sz w:val="21"/>
          <w:szCs w:val="21"/>
          <w:highlight w:val="none"/>
          <w:lang w:eastAsia="zh-CN"/>
        </w:rPr>
        <w:t>投标报价，使得其投标报价可能低于其个别成</w:t>
      </w:r>
      <w:r>
        <w:rPr>
          <w:rFonts w:ascii="宋体" w:hAnsi="宋体" w:eastAsia="宋体" w:cs="宋体"/>
          <w:spacing w:val="10"/>
          <w:sz w:val="21"/>
          <w:szCs w:val="21"/>
          <w:highlight w:val="none"/>
          <w:lang w:eastAsia="zh-CN"/>
        </w:rPr>
        <w:t>本的，应当要求该投标人作出说明并提供相应的证明材料。投标人不能合理说明或者不能提供相应证</w:t>
      </w:r>
      <w:r>
        <w:rPr>
          <w:rFonts w:ascii="宋体" w:hAnsi="宋体" w:eastAsia="宋体" w:cs="宋体"/>
          <w:spacing w:val="9"/>
          <w:sz w:val="21"/>
          <w:szCs w:val="21"/>
          <w:highlight w:val="none"/>
          <w:lang w:eastAsia="zh-CN"/>
        </w:rPr>
        <w:t>明材料的，评标委员会应当认定该投标人以低于成本报价竞标，并</w:t>
      </w:r>
      <w:r>
        <w:rPr>
          <w:rFonts w:ascii="宋体" w:hAnsi="宋体" w:eastAsia="宋体" w:cs="宋体"/>
          <w:spacing w:val="8"/>
          <w:sz w:val="21"/>
          <w:szCs w:val="21"/>
          <w:highlight w:val="none"/>
          <w:lang w:eastAsia="zh-CN"/>
        </w:rPr>
        <w:t>否决其投标。</w:t>
      </w:r>
    </w:p>
    <w:p w14:paraId="0E6D99EC">
      <w:pPr>
        <w:spacing w:before="166" w:line="341" w:lineRule="auto"/>
        <w:ind w:firstLine="420"/>
        <w:rPr>
          <w:rFonts w:ascii="宋体" w:hAnsi="宋体" w:eastAsia="宋体" w:cs="宋体"/>
          <w:sz w:val="21"/>
          <w:szCs w:val="21"/>
          <w:highlight w:val="none"/>
          <w:lang w:eastAsia="zh-CN"/>
        </w:rPr>
      </w:pPr>
      <w:r>
        <w:rPr>
          <w:rFonts w:ascii="宋体" w:hAnsi="宋体" w:eastAsia="宋体" w:cs="宋体"/>
          <w:spacing w:val="9"/>
          <w:sz w:val="21"/>
          <w:szCs w:val="21"/>
          <w:highlight w:val="none"/>
          <w:lang w:eastAsia="zh-CN"/>
        </w:rPr>
        <w:t>3.2.4各评委计算出各投标人的各评审因素得分后，取</w:t>
      </w:r>
      <w:r>
        <w:rPr>
          <w:rFonts w:ascii="宋体" w:hAnsi="宋体" w:eastAsia="宋体" w:cs="宋体"/>
          <w:spacing w:val="8"/>
          <w:sz w:val="21"/>
          <w:szCs w:val="21"/>
          <w:highlight w:val="none"/>
          <w:lang w:eastAsia="zh-CN"/>
        </w:rPr>
        <w:t>算术平均值作为该投标人的各评审因素的得</w:t>
      </w:r>
      <w:r>
        <w:rPr>
          <w:rFonts w:ascii="宋体" w:hAnsi="宋体" w:eastAsia="宋体" w:cs="宋体"/>
          <w:spacing w:val="13"/>
          <w:sz w:val="21"/>
          <w:szCs w:val="21"/>
          <w:highlight w:val="none"/>
          <w:lang w:eastAsia="zh-CN"/>
        </w:rPr>
        <w:t>分；各评审因素的得分总和为该投标人的最后综合得分(评分如出现</w:t>
      </w:r>
      <w:r>
        <w:rPr>
          <w:rFonts w:ascii="宋体" w:hAnsi="宋体" w:eastAsia="宋体" w:cs="宋体"/>
          <w:spacing w:val="12"/>
          <w:sz w:val="21"/>
          <w:szCs w:val="21"/>
          <w:highlight w:val="none"/>
          <w:lang w:eastAsia="zh-CN"/>
        </w:rPr>
        <w:t>小数点，则保留小数点后三位，</w:t>
      </w:r>
      <w:r>
        <w:rPr>
          <w:rFonts w:ascii="宋体" w:hAnsi="宋体" w:eastAsia="宋体" w:cs="宋体"/>
          <w:spacing w:val="11"/>
          <w:sz w:val="21"/>
          <w:szCs w:val="21"/>
          <w:highlight w:val="none"/>
          <w:lang w:eastAsia="zh-CN"/>
        </w:rPr>
        <w:t>第四位起四舍五入),评标委员会按得分顺序推荐最后综合得分最高分的投标人为</w:t>
      </w:r>
      <w:r>
        <w:rPr>
          <w:rFonts w:ascii="宋体" w:hAnsi="宋体" w:eastAsia="宋体" w:cs="宋体"/>
          <w:spacing w:val="10"/>
          <w:sz w:val="21"/>
          <w:szCs w:val="21"/>
          <w:highlight w:val="none"/>
          <w:lang w:eastAsia="zh-CN"/>
        </w:rPr>
        <w:t>排名第一的中标候选</w:t>
      </w:r>
      <w:r>
        <w:rPr>
          <w:rFonts w:ascii="宋体" w:hAnsi="宋体" w:eastAsia="宋体" w:cs="宋体"/>
          <w:spacing w:val="11"/>
          <w:sz w:val="21"/>
          <w:szCs w:val="21"/>
          <w:highlight w:val="none"/>
          <w:lang w:eastAsia="zh-CN"/>
        </w:rPr>
        <w:t>人，最后综合得分第二高分的投标人为排名第二的中标候选人，以此类推。若有两个或两个以上投标人最后综合得分相同，则以监理投标报价低的投标人确定为排名在前，再次出现相同时，则由评委以</w:t>
      </w:r>
      <w:r>
        <w:rPr>
          <w:rFonts w:ascii="宋体" w:hAnsi="宋体" w:eastAsia="宋体" w:cs="宋体"/>
          <w:spacing w:val="8"/>
          <w:sz w:val="21"/>
          <w:szCs w:val="21"/>
          <w:highlight w:val="none"/>
          <w:lang w:eastAsia="zh-CN"/>
        </w:rPr>
        <w:t>记名方式进行投票，以得票多的投标人排名在前。</w:t>
      </w:r>
    </w:p>
    <w:p w14:paraId="5B9515E9">
      <w:pPr>
        <w:spacing w:before="180" w:line="219" w:lineRule="auto"/>
        <w:ind w:left="2"/>
        <w:rPr>
          <w:rFonts w:ascii="宋体" w:hAnsi="宋体" w:eastAsia="宋体" w:cs="宋体"/>
          <w:sz w:val="21"/>
          <w:szCs w:val="21"/>
          <w:highlight w:val="none"/>
          <w:lang w:eastAsia="zh-CN"/>
        </w:rPr>
      </w:pPr>
      <w:r>
        <w:rPr>
          <w:rFonts w:ascii="宋体" w:hAnsi="宋体" w:eastAsia="宋体" w:cs="宋体"/>
          <w:b/>
          <w:bCs/>
          <w:spacing w:val="16"/>
          <w:sz w:val="21"/>
          <w:szCs w:val="21"/>
          <w:highlight w:val="none"/>
          <w:lang w:eastAsia="zh-CN"/>
        </w:rPr>
        <w:t>3.3投标文件的澄清</w:t>
      </w:r>
    </w:p>
    <w:p w14:paraId="706114A9">
      <w:pPr>
        <w:spacing w:before="162" w:line="337" w:lineRule="auto"/>
        <w:ind w:right="5" w:firstLine="420"/>
        <w:rPr>
          <w:rFonts w:ascii="宋体" w:hAnsi="宋体" w:eastAsia="宋体" w:cs="宋体"/>
          <w:sz w:val="21"/>
          <w:szCs w:val="21"/>
          <w:highlight w:val="none"/>
        </w:rPr>
      </w:pPr>
      <w:r>
        <w:rPr>
          <w:rFonts w:ascii="宋体" w:hAnsi="宋体" w:eastAsia="宋体" w:cs="宋体"/>
          <w:spacing w:val="9"/>
          <w:sz w:val="21"/>
          <w:szCs w:val="21"/>
          <w:highlight w:val="none"/>
          <w:lang w:eastAsia="zh-CN"/>
        </w:rPr>
        <w:t>3.3.1在评标过程中，评标委员会可以形式要求投</w:t>
      </w:r>
      <w:r>
        <w:rPr>
          <w:rFonts w:ascii="宋体" w:hAnsi="宋体" w:eastAsia="宋体" w:cs="宋体"/>
          <w:spacing w:val="8"/>
          <w:sz w:val="21"/>
          <w:szCs w:val="21"/>
          <w:highlight w:val="none"/>
          <w:lang w:eastAsia="zh-CN"/>
        </w:rPr>
        <w:t>标人对投标文件中含义不明确、对同类问题表</w:t>
      </w:r>
      <w:r>
        <w:rPr>
          <w:rFonts w:ascii="宋体" w:hAnsi="宋体" w:eastAsia="宋体" w:cs="宋体"/>
          <w:spacing w:val="9"/>
          <w:sz w:val="21"/>
          <w:szCs w:val="21"/>
          <w:highlight w:val="none"/>
          <w:lang w:eastAsia="zh-CN"/>
        </w:rPr>
        <w:t>述不一致或者有明显文字和计算错误的内容作必要的澄清、说</w:t>
      </w:r>
      <w:r>
        <w:rPr>
          <w:rFonts w:ascii="宋体" w:hAnsi="宋体" w:eastAsia="宋体" w:cs="宋体"/>
          <w:spacing w:val="8"/>
          <w:sz w:val="21"/>
          <w:szCs w:val="21"/>
          <w:highlight w:val="none"/>
          <w:lang w:eastAsia="zh-CN"/>
        </w:rPr>
        <w:t>明或补正。澄清、说明或补正应以电子</w:t>
      </w:r>
      <w:r>
        <w:rPr>
          <w:rFonts w:ascii="宋体" w:hAnsi="宋体" w:eastAsia="宋体" w:cs="宋体"/>
          <w:spacing w:val="7"/>
          <w:sz w:val="21"/>
          <w:szCs w:val="21"/>
          <w:highlight w:val="none"/>
          <w:lang w:eastAsia="zh-CN"/>
        </w:rPr>
        <w:t>方式进行。评标委员会不接受投标人主动提出的澄清、说明或补正。【</w:t>
      </w:r>
      <w:r>
        <w:rPr>
          <w:rFonts w:ascii="宋体" w:hAnsi="宋体" w:eastAsia="宋体" w:cs="宋体"/>
          <w:spacing w:val="6"/>
          <w:sz w:val="21"/>
          <w:szCs w:val="21"/>
          <w:highlight w:val="none"/>
          <w:lang w:eastAsia="zh-CN"/>
        </w:rPr>
        <w:t>注：细微偏差指投标文件在实质</w:t>
      </w:r>
      <w:r>
        <w:rPr>
          <w:rFonts w:ascii="宋体" w:hAnsi="宋体" w:eastAsia="宋体" w:cs="宋体"/>
          <w:spacing w:val="10"/>
          <w:sz w:val="21"/>
          <w:szCs w:val="21"/>
          <w:highlight w:val="none"/>
          <w:lang w:eastAsia="zh-CN"/>
        </w:rPr>
        <w:t>上响应招标文件要求，但在个别地方存在漏项或者提供了不完整的技术信息和数据等情况，并且补正这些遗漏或者不完整的技术信息和数据不会对其他投标人造成不公平的结果。</w:t>
      </w:r>
      <w:r>
        <w:rPr>
          <w:rFonts w:ascii="宋体" w:hAnsi="宋体" w:eastAsia="宋体" w:cs="宋体"/>
          <w:spacing w:val="10"/>
          <w:sz w:val="21"/>
          <w:szCs w:val="21"/>
          <w:highlight w:val="none"/>
        </w:rPr>
        <w:t>细微偏差不影响投标文</w:t>
      </w:r>
      <w:r>
        <w:rPr>
          <w:rFonts w:ascii="宋体" w:hAnsi="宋体" w:eastAsia="宋体" w:cs="宋体"/>
          <w:spacing w:val="-4"/>
          <w:sz w:val="21"/>
          <w:szCs w:val="21"/>
          <w:highlight w:val="none"/>
        </w:rPr>
        <w:t>件的有效性。】</w:t>
      </w:r>
    </w:p>
    <w:p w14:paraId="0612B00B">
      <w:pPr>
        <w:spacing w:before="212" w:line="290" w:lineRule="auto"/>
        <w:ind w:right="39" w:firstLine="420"/>
        <w:rPr>
          <w:rFonts w:ascii="宋体" w:hAnsi="宋体" w:eastAsia="宋体" w:cs="宋体"/>
          <w:sz w:val="21"/>
          <w:szCs w:val="21"/>
          <w:highlight w:val="none"/>
          <w:lang w:eastAsia="zh-CN"/>
        </w:rPr>
      </w:pPr>
      <w:r>
        <w:rPr>
          <w:rFonts w:ascii="宋体" w:hAnsi="宋体" w:eastAsia="宋体" w:cs="宋体"/>
          <w:spacing w:val="9"/>
          <w:sz w:val="21"/>
          <w:szCs w:val="21"/>
          <w:highlight w:val="none"/>
          <w:lang w:eastAsia="zh-CN"/>
        </w:rPr>
        <w:t>3.3.2澄清、说明或补正不得超出投标文件的范围且不得改变投标文件的实质性内容，并构成投</w:t>
      </w:r>
      <w:r>
        <w:rPr>
          <w:rFonts w:ascii="宋体" w:hAnsi="宋体" w:eastAsia="宋体" w:cs="宋体"/>
          <w:spacing w:val="6"/>
          <w:sz w:val="21"/>
          <w:szCs w:val="21"/>
          <w:highlight w:val="none"/>
          <w:lang w:eastAsia="zh-CN"/>
        </w:rPr>
        <w:t>标文件的组成部分。</w:t>
      </w:r>
    </w:p>
    <w:p w14:paraId="5EF447D3">
      <w:pPr>
        <w:spacing w:before="152" w:line="303" w:lineRule="auto"/>
        <w:ind w:right="58" w:firstLine="420"/>
        <w:rPr>
          <w:rFonts w:ascii="宋体" w:hAnsi="宋体" w:eastAsia="宋体" w:cs="宋体"/>
          <w:sz w:val="21"/>
          <w:szCs w:val="21"/>
          <w:highlight w:val="none"/>
          <w:lang w:eastAsia="zh-CN"/>
        </w:rPr>
      </w:pPr>
      <w:r>
        <w:rPr>
          <w:rFonts w:ascii="宋体" w:hAnsi="宋体" w:eastAsia="宋体" w:cs="宋体"/>
          <w:spacing w:val="9"/>
          <w:sz w:val="21"/>
          <w:szCs w:val="21"/>
          <w:highlight w:val="none"/>
          <w:lang w:eastAsia="zh-CN"/>
        </w:rPr>
        <w:t>3.3.3评标委员会对投标人提交的澄清、说明或补</w:t>
      </w:r>
      <w:r>
        <w:rPr>
          <w:rFonts w:ascii="宋体" w:hAnsi="宋体" w:eastAsia="宋体" w:cs="宋体"/>
          <w:spacing w:val="8"/>
          <w:sz w:val="21"/>
          <w:szCs w:val="21"/>
          <w:highlight w:val="none"/>
          <w:lang w:eastAsia="zh-CN"/>
        </w:rPr>
        <w:t>正有疑问的，可以要求投标人进一步澄清、说</w:t>
      </w:r>
      <w:r>
        <w:rPr>
          <w:rFonts w:ascii="宋体" w:hAnsi="宋体" w:eastAsia="宋体" w:cs="宋体"/>
          <w:spacing w:val="7"/>
          <w:sz w:val="21"/>
          <w:szCs w:val="21"/>
          <w:highlight w:val="none"/>
          <w:lang w:eastAsia="zh-CN"/>
        </w:rPr>
        <w:t>明或补正，直至满足评标委员会的要求。</w:t>
      </w:r>
    </w:p>
    <w:p w14:paraId="46A84B62">
      <w:pPr>
        <w:spacing w:before="162" w:line="220" w:lineRule="auto"/>
        <w:ind w:left="2"/>
        <w:rPr>
          <w:rFonts w:ascii="宋体" w:hAnsi="宋体" w:eastAsia="宋体" w:cs="宋体"/>
          <w:sz w:val="21"/>
          <w:szCs w:val="21"/>
          <w:highlight w:val="none"/>
          <w:lang w:eastAsia="zh-CN"/>
        </w:rPr>
      </w:pPr>
      <w:r>
        <w:rPr>
          <w:rFonts w:ascii="宋体" w:hAnsi="宋体" w:eastAsia="宋体" w:cs="宋体"/>
          <w:b/>
          <w:bCs/>
          <w:spacing w:val="16"/>
          <w:sz w:val="21"/>
          <w:szCs w:val="21"/>
          <w:highlight w:val="none"/>
          <w:lang w:eastAsia="zh-CN"/>
        </w:rPr>
        <w:t>3.4评标结果</w:t>
      </w:r>
    </w:p>
    <w:p w14:paraId="751667E3">
      <w:pPr>
        <w:spacing w:before="165" w:line="361" w:lineRule="auto"/>
        <w:ind w:firstLine="420"/>
        <w:jc w:val="both"/>
        <w:rPr>
          <w:rFonts w:ascii="宋体" w:hAnsi="宋体" w:eastAsia="宋体" w:cs="宋体"/>
          <w:spacing w:val="9"/>
          <w:sz w:val="21"/>
          <w:szCs w:val="21"/>
          <w:highlight w:val="none"/>
          <w:lang w:eastAsia="zh-CN"/>
        </w:rPr>
      </w:pPr>
      <w:r>
        <w:rPr>
          <w:rFonts w:ascii="宋体" w:hAnsi="宋体" w:eastAsia="宋体" w:cs="宋体"/>
          <w:spacing w:val="9"/>
          <w:sz w:val="21"/>
          <w:szCs w:val="21"/>
          <w:highlight w:val="none"/>
          <w:lang w:eastAsia="zh-CN"/>
        </w:rPr>
        <w:t>3.4.1确定中标人后，中标候选人情况将公示三日，公</w:t>
      </w:r>
      <w:r>
        <w:rPr>
          <w:rFonts w:ascii="宋体" w:hAnsi="宋体" w:eastAsia="宋体" w:cs="宋体"/>
          <w:spacing w:val="8"/>
          <w:sz w:val="21"/>
          <w:szCs w:val="21"/>
          <w:highlight w:val="none"/>
          <w:lang w:eastAsia="zh-CN"/>
        </w:rPr>
        <w:t>示内容包括：中标候选人的名称、最终投标</w:t>
      </w:r>
      <w:r>
        <w:rPr>
          <w:rFonts w:ascii="宋体" w:hAnsi="宋体" w:eastAsia="宋体" w:cs="宋体"/>
          <w:spacing w:val="11"/>
          <w:sz w:val="21"/>
          <w:szCs w:val="21"/>
          <w:highlight w:val="none"/>
          <w:lang w:eastAsia="zh-CN"/>
        </w:rPr>
        <w:t>报价(中标价)、项目负责人情况等。投标人对评标结果有异议的</w:t>
      </w:r>
      <w:r>
        <w:rPr>
          <w:rFonts w:ascii="宋体" w:hAnsi="宋体" w:eastAsia="宋体" w:cs="宋体"/>
          <w:spacing w:val="10"/>
          <w:sz w:val="21"/>
          <w:szCs w:val="21"/>
          <w:highlight w:val="none"/>
          <w:lang w:eastAsia="zh-CN"/>
        </w:rPr>
        <w:t>，应按国家发改委等部委11号令《工</w:t>
      </w:r>
      <w:r>
        <w:rPr>
          <w:rFonts w:ascii="宋体" w:hAnsi="宋体" w:eastAsia="宋体" w:cs="宋体"/>
          <w:spacing w:val="9"/>
          <w:sz w:val="21"/>
          <w:szCs w:val="21"/>
          <w:highlight w:val="none"/>
          <w:lang w:eastAsia="zh-CN"/>
        </w:rPr>
        <w:t>程建设项目招标投标活动投处理办法》的有关规定，向建设工程招标监督部门反映。</w:t>
      </w:r>
    </w:p>
    <w:p w14:paraId="457BCD80">
      <w:pPr>
        <w:spacing w:before="165" w:line="361" w:lineRule="auto"/>
        <w:ind w:firstLine="420"/>
        <w:jc w:val="both"/>
        <w:rPr>
          <w:rFonts w:ascii="宋体" w:hAnsi="宋体" w:eastAsia="宋体" w:cs="宋体"/>
          <w:highlight w:val="none"/>
          <w:lang w:eastAsia="zh-CN"/>
        </w:rPr>
      </w:pPr>
      <w:r>
        <w:rPr>
          <w:rFonts w:ascii="宋体" w:hAnsi="宋体" w:eastAsia="宋体" w:cs="宋体"/>
          <w:spacing w:val="-1"/>
          <w:highlight w:val="none"/>
          <w:lang w:eastAsia="zh-CN"/>
        </w:rPr>
        <w:t>3.4.2按上述评标办法所得的评标结果报备有关部门后，招标人应根据评标委员会提供的评标报告和推荐的中标候选人排列的顺序确定中标人，并把结果通知参加投标的所有投</w:t>
      </w:r>
      <w:r>
        <w:rPr>
          <w:rFonts w:ascii="宋体" w:hAnsi="宋体" w:eastAsia="宋体" w:cs="宋体"/>
          <w:spacing w:val="-2"/>
          <w:highlight w:val="none"/>
          <w:lang w:eastAsia="zh-CN"/>
        </w:rPr>
        <w:t>标人。</w:t>
      </w:r>
    </w:p>
    <w:p w14:paraId="0053B13F">
      <w:pPr>
        <w:spacing w:before="140" w:line="295" w:lineRule="auto"/>
        <w:ind w:firstLine="420"/>
        <w:rPr>
          <w:rFonts w:ascii="宋体" w:hAnsi="宋体" w:eastAsia="宋体" w:cs="宋体"/>
          <w:spacing w:val="-4"/>
          <w:highlight w:val="none"/>
          <w:lang w:eastAsia="zh-CN"/>
        </w:rPr>
      </w:pPr>
      <w:r>
        <w:rPr>
          <w:rFonts w:ascii="宋体" w:hAnsi="宋体" w:eastAsia="宋体" w:cs="宋体"/>
          <w:highlight w:val="none"/>
          <w:lang w:eastAsia="zh-CN"/>
        </w:rPr>
        <w:t>3.4.3招标人和招标代理机构向投标人公布评标结果时，无需公布</w:t>
      </w:r>
      <w:r>
        <w:rPr>
          <w:rFonts w:ascii="宋体" w:hAnsi="宋体" w:eastAsia="宋体" w:cs="宋体"/>
          <w:spacing w:val="-1"/>
          <w:highlight w:val="none"/>
          <w:lang w:eastAsia="zh-CN"/>
        </w:rPr>
        <w:t>具体的评审内容，也无需向未中</w:t>
      </w:r>
      <w:r>
        <w:rPr>
          <w:rFonts w:ascii="宋体" w:hAnsi="宋体" w:eastAsia="宋体" w:cs="宋体"/>
          <w:spacing w:val="-4"/>
          <w:highlight w:val="none"/>
          <w:lang w:eastAsia="zh-CN"/>
        </w:rPr>
        <w:t>标的投标人说明原因。</w:t>
      </w:r>
    </w:p>
    <w:p w14:paraId="349A9AC4">
      <w:pPr>
        <w:spacing w:before="140" w:line="295" w:lineRule="auto"/>
        <w:ind w:firstLine="420"/>
        <w:rPr>
          <w:b/>
          <w:bCs/>
          <w:spacing w:val="5"/>
          <w:sz w:val="31"/>
          <w:szCs w:val="31"/>
          <w:highlight w:val="none"/>
          <w:lang w:eastAsia="zh-CN"/>
        </w:rPr>
      </w:pPr>
      <w:r>
        <w:rPr>
          <w:rFonts w:ascii="宋体" w:hAnsi="宋体" w:eastAsia="宋体" w:cs="宋体"/>
          <w:spacing w:val="-1"/>
          <w:highlight w:val="none"/>
          <w:lang w:eastAsia="zh-CN"/>
        </w:rPr>
        <w:t>3.4.4招标人保留对参加投标人进行澄清、抽查和现场考察的权力，若发现投标申请人的虚</w:t>
      </w:r>
      <w:r>
        <w:rPr>
          <w:rFonts w:ascii="宋体" w:hAnsi="宋体" w:eastAsia="宋体" w:cs="宋体"/>
          <w:spacing w:val="-2"/>
          <w:highlight w:val="none"/>
          <w:lang w:eastAsia="zh-CN"/>
        </w:rPr>
        <w:t>假、假</w:t>
      </w:r>
      <w:r>
        <w:rPr>
          <w:rFonts w:ascii="宋体" w:hAnsi="宋体" w:eastAsia="宋体" w:cs="宋体"/>
          <w:spacing w:val="8"/>
          <w:highlight w:val="none"/>
          <w:lang w:eastAsia="zh-CN"/>
        </w:rPr>
        <w:t>报材料行为，将取消其投标(中标)资格，已中标的不予退还投标保证金(或履约保证金),并逐级上</w:t>
      </w:r>
      <w:r>
        <w:rPr>
          <w:rFonts w:ascii="宋体" w:hAnsi="宋体" w:eastAsia="宋体" w:cs="宋体"/>
          <w:spacing w:val="-1"/>
          <w:highlight w:val="none"/>
          <w:lang w:eastAsia="zh-CN"/>
        </w:rPr>
        <w:t>报建设行政主管部门，因此造成招标人损失的，保留向该投标人索赔的</w:t>
      </w:r>
      <w:r>
        <w:rPr>
          <w:rFonts w:ascii="宋体" w:hAnsi="宋体" w:eastAsia="宋体" w:cs="宋体"/>
          <w:spacing w:val="-2"/>
          <w:highlight w:val="none"/>
          <w:lang w:eastAsia="zh-CN"/>
        </w:rPr>
        <w:t>权利。</w:t>
      </w:r>
      <w:r>
        <w:rPr>
          <w:b/>
          <w:bCs/>
          <w:spacing w:val="5"/>
          <w:sz w:val="31"/>
          <w:szCs w:val="31"/>
          <w:highlight w:val="none"/>
          <w:lang w:eastAsia="zh-CN"/>
        </w:rPr>
        <w:br w:type="page"/>
      </w:r>
    </w:p>
    <w:p w14:paraId="4DB19F7F">
      <w:pPr>
        <w:pStyle w:val="19"/>
        <w:spacing w:before="101" w:line="219" w:lineRule="auto"/>
        <w:ind w:left="3389"/>
        <w:rPr>
          <w:sz w:val="31"/>
          <w:szCs w:val="31"/>
          <w:highlight w:val="none"/>
        </w:rPr>
      </w:pPr>
      <w:r>
        <w:rPr>
          <w:b/>
          <w:bCs/>
          <w:spacing w:val="5"/>
          <w:sz w:val="31"/>
          <w:szCs w:val="31"/>
          <w:highlight w:val="none"/>
        </w:rPr>
        <w:t>否决投标条款一览表</w:t>
      </w:r>
    </w:p>
    <w:tbl>
      <w:tblPr>
        <w:tblStyle w:val="54"/>
        <w:tblW w:w="100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2"/>
        <w:gridCol w:w="2799"/>
        <w:gridCol w:w="6100"/>
      </w:tblGrid>
      <w:tr w14:paraId="5F592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152" w:type="dxa"/>
          </w:tcPr>
          <w:p w14:paraId="7596783C">
            <w:pPr>
              <w:pStyle w:val="55"/>
              <w:spacing w:before="172" w:line="228" w:lineRule="auto"/>
              <w:ind w:left="342"/>
              <w:rPr>
                <w:sz w:val="21"/>
                <w:szCs w:val="21"/>
                <w:highlight w:val="none"/>
              </w:rPr>
            </w:pPr>
            <w:r>
              <w:rPr>
                <w:b/>
                <w:bCs/>
                <w:spacing w:val="5"/>
                <w:sz w:val="21"/>
                <w:szCs w:val="21"/>
                <w:highlight w:val="none"/>
              </w:rPr>
              <w:t>条款号</w:t>
            </w:r>
          </w:p>
        </w:tc>
        <w:tc>
          <w:tcPr>
            <w:tcW w:w="2799" w:type="dxa"/>
          </w:tcPr>
          <w:p w14:paraId="015A5823">
            <w:pPr>
              <w:pStyle w:val="55"/>
              <w:spacing w:before="172" w:line="228" w:lineRule="auto"/>
              <w:ind w:left="1005"/>
              <w:rPr>
                <w:sz w:val="21"/>
                <w:szCs w:val="21"/>
                <w:highlight w:val="none"/>
              </w:rPr>
            </w:pPr>
            <w:r>
              <w:rPr>
                <w:b/>
                <w:bCs/>
                <w:spacing w:val="6"/>
                <w:sz w:val="21"/>
                <w:szCs w:val="21"/>
                <w:highlight w:val="none"/>
              </w:rPr>
              <w:t>条款名称</w:t>
            </w:r>
          </w:p>
        </w:tc>
        <w:tc>
          <w:tcPr>
            <w:tcW w:w="6100" w:type="dxa"/>
          </w:tcPr>
          <w:p w14:paraId="054FACF7">
            <w:pPr>
              <w:pStyle w:val="55"/>
              <w:spacing w:before="172" w:line="228" w:lineRule="auto"/>
              <w:ind w:left="2855"/>
              <w:rPr>
                <w:sz w:val="21"/>
                <w:szCs w:val="21"/>
                <w:highlight w:val="none"/>
              </w:rPr>
            </w:pPr>
            <w:r>
              <w:rPr>
                <w:b/>
                <w:bCs/>
                <w:spacing w:val="-8"/>
                <w:sz w:val="21"/>
                <w:szCs w:val="21"/>
                <w:highlight w:val="none"/>
              </w:rPr>
              <w:t>内容</w:t>
            </w:r>
          </w:p>
        </w:tc>
      </w:tr>
      <w:tr w14:paraId="78984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152" w:type="dxa"/>
          </w:tcPr>
          <w:p w14:paraId="241AF40F">
            <w:pPr>
              <w:pStyle w:val="55"/>
              <w:spacing w:before="232" w:line="255" w:lineRule="exact"/>
              <w:ind w:left="406"/>
              <w:rPr>
                <w:sz w:val="21"/>
                <w:szCs w:val="21"/>
                <w:highlight w:val="none"/>
              </w:rPr>
            </w:pPr>
            <w:r>
              <w:rPr>
                <w:b/>
                <w:bCs/>
                <w:spacing w:val="-2"/>
                <w:position w:val="1"/>
                <w:sz w:val="21"/>
                <w:szCs w:val="21"/>
                <w:highlight w:val="none"/>
              </w:rPr>
              <w:t>1.3.2</w:t>
            </w:r>
          </w:p>
        </w:tc>
        <w:tc>
          <w:tcPr>
            <w:tcW w:w="2799" w:type="dxa"/>
          </w:tcPr>
          <w:p w14:paraId="67ED86F6">
            <w:pPr>
              <w:pStyle w:val="55"/>
              <w:spacing w:before="232" w:line="229" w:lineRule="auto"/>
              <w:ind w:left="1206"/>
              <w:rPr>
                <w:sz w:val="21"/>
                <w:szCs w:val="21"/>
                <w:highlight w:val="none"/>
                <w:lang w:eastAsia="zh-CN"/>
              </w:rPr>
            </w:pPr>
            <w:r>
              <w:rPr>
                <w:rFonts w:hint="eastAsia"/>
                <w:b/>
                <w:bCs/>
                <w:spacing w:val="1"/>
                <w:sz w:val="21"/>
                <w:szCs w:val="21"/>
                <w:highlight w:val="none"/>
                <w:lang w:eastAsia="zh-CN"/>
              </w:rPr>
              <w:t>服务期限</w:t>
            </w:r>
          </w:p>
        </w:tc>
        <w:tc>
          <w:tcPr>
            <w:tcW w:w="6100" w:type="dxa"/>
          </w:tcPr>
          <w:p w14:paraId="66927520">
            <w:pPr>
              <w:pStyle w:val="55"/>
              <w:spacing w:before="190" w:line="227" w:lineRule="auto"/>
              <w:ind w:left="117"/>
              <w:rPr>
                <w:sz w:val="21"/>
                <w:szCs w:val="21"/>
                <w:highlight w:val="none"/>
                <w:lang w:eastAsia="zh-CN"/>
              </w:rPr>
            </w:pPr>
            <w:r>
              <w:rPr>
                <w:b/>
                <w:bCs/>
                <w:spacing w:val="6"/>
                <w:sz w:val="21"/>
                <w:szCs w:val="21"/>
                <w:highlight w:val="none"/>
                <w:lang w:eastAsia="zh-CN"/>
              </w:rPr>
              <w:t>详见投标人须知前附表“1.3.2</w:t>
            </w:r>
            <w:r>
              <w:rPr>
                <w:spacing w:val="6"/>
                <w:sz w:val="21"/>
                <w:szCs w:val="21"/>
                <w:highlight w:val="none"/>
                <w:lang w:eastAsia="zh-CN"/>
              </w:rPr>
              <w:t xml:space="preserve"> </w:t>
            </w:r>
            <w:r>
              <w:rPr>
                <w:rFonts w:hint="eastAsia"/>
                <w:b/>
                <w:bCs/>
                <w:spacing w:val="6"/>
                <w:sz w:val="21"/>
                <w:szCs w:val="21"/>
                <w:highlight w:val="none"/>
                <w:lang w:eastAsia="zh-CN"/>
              </w:rPr>
              <w:t>监理服务期限</w:t>
            </w:r>
            <w:r>
              <w:rPr>
                <w:b/>
                <w:bCs/>
                <w:spacing w:val="6"/>
                <w:sz w:val="21"/>
                <w:szCs w:val="21"/>
                <w:highlight w:val="none"/>
                <w:lang w:eastAsia="zh-CN"/>
              </w:rPr>
              <w:t>”相关内容</w:t>
            </w:r>
          </w:p>
        </w:tc>
      </w:tr>
      <w:tr w14:paraId="7F8B5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52" w:type="dxa"/>
          </w:tcPr>
          <w:p w14:paraId="111862B3">
            <w:pPr>
              <w:pStyle w:val="55"/>
              <w:spacing w:before="223" w:line="255" w:lineRule="exact"/>
              <w:ind w:left="406"/>
              <w:rPr>
                <w:sz w:val="21"/>
                <w:szCs w:val="21"/>
                <w:highlight w:val="none"/>
              </w:rPr>
            </w:pPr>
            <w:r>
              <w:rPr>
                <w:b/>
                <w:bCs/>
                <w:spacing w:val="-2"/>
                <w:position w:val="1"/>
                <w:sz w:val="21"/>
                <w:szCs w:val="21"/>
                <w:highlight w:val="none"/>
              </w:rPr>
              <w:t>1.3.3</w:t>
            </w:r>
          </w:p>
        </w:tc>
        <w:tc>
          <w:tcPr>
            <w:tcW w:w="2799" w:type="dxa"/>
          </w:tcPr>
          <w:p w14:paraId="11EE49E7">
            <w:pPr>
              <w:pStyle w:val="55"/>
              <w:spacing w:before="223" w:line="229" w:lineRule="auto"/>
              <w:ind w:left="1003"/>
              <w:rPr>
                <w:sz w:val="21"/>
                <w:szCs w:val="21"/>
                <w:highlight w:val="none"/>
              </w:rPr>
            </w:pPr>
            <w:r>
              <w:rPr>
                <w:b/>
                <w:bCs/>
                <w:spacing w:val="5"/>
                <w:sz w:val="21"/>
                <w:szCs w:val="21"/>
                <w:highlight w:val="none"/>
              </w:rPr>
              <w:t>质量标准</w:t>
            </w:r>
          </w:p>
        </w:tc>
        <w:tc>
          <w:tcPr>
            <w:tcW w:w="6100" w:type="dxa"/>
          </w:tcPr>
          <w:p w14:paraId="3FF23F6B">
            <w:pPr>
              <w:pStyle w:val="55"/>
              <w:spacing w:before="185" w:line="227" w:lineRule="auto"/>
              <w:ind w:left="117"/>
              <w:rPr>
                <w:sz w:val="21"/>
                <w:szCs w:val="21"/>
                <w:highlight w:val="none"/>
                <w:lang w:eastAsia="zh-CN"/>
              </w:rPr>
            </w:pPr>
            <w:r>
              <w:rPr>
                <w:b/>
                <w:bCs/>
                <w:spacing w:val="6"/>
                <w:sz w:val="21"/>
                <w:szCs w:val="21"/>
                <w:highlight w:val="none"/>
                <w:lang w:eastAsia="zh-CN"/>
              </w:rPr>
              <w:t>详见投标人须知前附表“1.3.3</w:t>
            </w:r>
            <w:r>
              <w:rPr>
                <w:spacing w:val="6"/>
                <w:sz w:val="21"/>
                <w:szCs w:val="21"/>
                <w:highlight w:val="none"/>
                <w:lang w:eastAsia="zh-CN"/>
              </w:rPr>
              <w:t xml:space="preserve"> </w:t>
            </w:r>
            <w:r>
              <w:rPr>
                <w:b/>
                <w:bCs/>
                <w:spacing w:val="6"/>
                <w:sz w:val="21"/>
                <w:szCs w:val="21"/>
                <w:highlight w:val="none"/>
                <w:lang w:eastAsia="zh-CN"/>
              </w:rPr>
              <w:t>质量标准”相关内容</w:t>
            </w:r>
          </w:p>
        </w:tc>
      </w:tr>
      <w:tr w14:paraId="4C901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52" w:type="dxa"/>
          </w:tcPr>
          <w:p w14:paraId="136EE469">
            <w:pPr>
              <w:pStyle w:val="55"/>
              <w:spacing w:before="264" w:line="255" w:lineRule="exact"/>
              <w:ind w:left="406"/>
              <w:rPr>
                <w:sz w:val="21"/>
                <w:szCs w:val="21"/>
                <w:highlight w:val="none"/>
              </w:rPr>
            </w:pPr>
            <w:r>
              <w:rPr>
                <w:b/>
                <w:bCs/>
                <w:spacing w:val="-2"/>
                <w:position w:val="1"/>
                <w:sz w:val="21"/>
                <w:szCs w:val="21"/>
                <w:highlight w:val="none"/>
              </w:rPr>
              <w:t>1.4.1</w:t>
            </w:r>
          </w:p>
        </w:tc>
        <w:tc>
          <w:tcPr>
            <w:tcW w:w="2799" w:type="dxa"/>
          </w:tcPr>
          <w:p w14:paraId="5552F4A9">
            <w:pPr>
              <w:pStyle w:val="55"/>
              <w:spacing w:before="264" w:line="228" w:lineRule="auto"/>
              <w:ind w:left="607"/>
              <w:rPr>
                <w:sz w:val="21"/>
                <w:szCs w:val="21"/>
                <w:highlight w:val="none"/>
              </w:rPr>
            </w:pPr>
            <w:r>
              <w:rPr>
                <w:b/>
                <w:bCs/>
                <w:spacing w:val="6"/>
                <w:sz w:val="21"/>
                <w:szCs w:val="21"/>
                <w:highlight w:val="none"/>
              </w:rPr>
              <w:t>投标人的资格要求</w:t>
            </w:r>
          </w:p>
        </w:tc>
        <w:tc>
          <w:tcPr>
            <w:tcW w:w="6100" w:type="dxa"/>
          </w:tcPr>
          <w:p w14:paraId="536D9D09">
            <w:pPr>
              <w:pStyle w:val="55"/>
              <w:spacing w:before="264" w:line="227" w:lineRule="auto"/>
              <w:ind w:left="116"/>
              <w:rPr>
                <w:sz w:val="21"/>
                <w:szCs w:val="21"/>
                <w:highlight w:val="none"/>
                <w:lang w:eastAsia="zh-CN"/>
              </w:rPr>
            </w:pPr>
            <w:r>
              <w:rPr>
                <w:b/>
                <w:bCs/>
                <w:spacing w:val="7"/>
                <w:sz w:val="21"/>
                <w:szCs w:val="21"/>
                <w:highlight w:val="none"/>
                <w:lang w:eastAsia="zh-CN"/>
              </w:rPr>
              <w:t>详见投标人须知前附表“1.4.1</w:t>
            </w:r>
            <w:r>
              <w:rPr>
                <w:spacing w:val="7"/>
                <w:sz w:val="21"/>
                <w:szCs w:val="21"/>
                <w:highlight w:val="none"/>
                <w:lang w:eastAsia="zh-CN"/>
              </w:rPr>
              <w:t xml:space="preserve"> </w:t>
            </w:r>
            <w:r>
              <w:rPr>
                <w:b/>
                <w:bCs/>
                <w:spacing w:val="7"/>
                <w:sz w:val="21"/>
                <w:szCs w:val="21"/>
                <w:highlight w:val="none"/>
                <w:lang w:eastAsia="zh-CN"/>
              </w:rPr>
              <w:t>投标</w:t>
            </w:r>
            <w:r>
              <w:rPr>
                <w:b/>
                <w:bCs/>
                <w:spacing w:val="6"/>
                <w:sz w:val="21"/>
                <w:szCs w:val="21"/>
                <w:highlight w:val="none"/>
                <w:lang w:eastAsia="zh-CN"/>
              </w:rPr>
              <w:t>人的资格要求”相关内容</w:t>
            </w:r>
          </w:p>
        </w:tc>
      </w:tr>
      <w:tr w14:paraId="4DE2A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152" w:type="dxa"/>
          </w:tcPr>
          <w:p w14:paraId="3A57DE96">
            <w:pPr>
              <w:spacing w:line="247" w:lineRule="auto"/>
              <w:rPr>
                <w:highlight w:val="none"/>
                <w:lang w:eastAsia="zh-CN"/>
              </w:rPr>
            </w:pPr>
          </w:p>
          <w:p w14:paraId="74C34BBC">
            <w:pPr>
              <w:pStyle w:val="55"/>
              <w:spacing w:before="61" w:line="255" w:lineRule="exact"/>
              <w:ind w:left="406"/>
              <w:rPr>
                <w:sz w:val="21"/>
                <w:szCs w:val="21"/>
                <w:highlight w:val="none"/>
              </w:rPr>
            </w:pPr>
            <w:r>
              <w:rPr>
                <w:b/>
                <w:bCs/>
                <w:spacing w:val="-2"/>
                <w:position w:val="1"/>
                <w:sz w:val="21"/>
                <w:szCs w:val="21"/>
                <w:highlight w:val="none"/>
              </w:rPr>
              <w:t>1.4.2</w:t>
            </w:r>
          </w:p>
        </w:tc>
        <w:tc>
          <w:tcPr>
            <w:tcW w:w="2799" w:type="dxa"/>
          </w:tcPr>
          <w:p w14:paraId="5DF248D8">
            <w:pPr>
              <w:spacing w:line="246" w:lineRule="auto"/>
              <w:rPr>
                <w:highlight w:val="none"/>
              </w:rPr>
            </w:pPr>
          </w:p>
          <w:p w14:paraId="2E0D41FC">
            <w:pPr>
              <w:pStyle w:val="55"/>
              <w:spacing w:before="62" w:line="229" w:lineRule="auto"/>
              <w:ind w:left="468"/>
              <w:rPr>
                <w:sz w:val="21"/>
                <w:szCs w:val="21"/>
                <w:highlight w:val="none"/>
              </w:rPr>
            </w:pPr>
            <w:r>
              <w:rPr>
                <w:b/>
                <w:bCs/>
                <w:spacing w:val="6"/>
                <w:sz w:val="21"/>
                <w:szCs w:val="21"/>
                <w:highlight w:val="none"/>
              </w:rPr>
              <w:t>是否接受联合体投标</w:t>
            </w:r>
          </w:p>
        </w:tc>
        <w:tc>
          <w:tcPr>
            <w:tcW w:w="6100" w:type="dxa"/>
          </w:tcPr>
          <w:p w14:paraId="724C1F43">
            <w:pPr>
              <w:spacing w:line="247" w:lineRule="auto"/>
              <w:rPr>
                <w:highlight w:val="none"/>
                <w:lang w:eastAsia="zh-CN"/>
              </w:rPr>
            </w:pPr>
          </w:p>
          <w:p w14:paraId="6706BC22">
            <w:pPr>
              <w:pStyle w:val="55"/>
              <w:spacing w:before="62" w:line="227" w:lineRule="auto"/>
              <w:ind w:left="116"/>
              <w:rPr>
                <w:sz w:val="21"/>
                <w:szCs w:val="21"/>
                <w:highlight w:val="none"/>
                <w:lang w:eastAsia="zh-CN"/>
              </w:rPr>
            </w:pPr>
            <w:r>
              <w:rPr>
                <w:b/>
                <w:bCs/>
                <w:spacing w:val="7"/>
                <w:sz w:val="21"/>
                <w:szCs w:val="21"/>
                <w:highlight w:val="none"/>
                <w:lang w:eastAsia="zh-CN"/>
              </w:rPr>
              <w:t>详见投标人须知前附表“1.4.2</w:t>
            </w:r>
            <w:r>
              <w:rPr>
                <w:spacing w:val="7"/>
                <w:sz w:val="21"/>
                <w:szCs w:val="21"/>
                <w:highlight w:val="none"/>
                <w:lang w:eastAsia="zh-CN"/>
              </w:rPr>
              <w:t xml:space="preserve"> </w:t>
            </w:r>
            <w:r>
              <w:rPr>
                <w:b/>
                <w:bCs/>
                <w:spacing w:val="7"/>
                <w:sz w:val="21"/>
                <w:szCs w:val="21"/>
                <w:highlight w:val="none"/>
                <w:lang w:eastAsia="zh-CN"/>
              </w:rPr>
              <w:t>是否接受联</w:t>
            </w:r>
            <w:r>
              <w:rPr>
                <w:b/>
                <w:bCs/>
                <w:spacing w:val="6"/>
                <w:sz w:val="21"/>
                <w:szCs w:val="21"/>
                <w:highlight w:val="none"/>
                <w:lang w:eastAsia="zh-CN"/>
              </w:rPr>
              <w:t>合体投标”相关内容</w:t>
            </w:r>
          </w:p>
        </w:tc>
      </w:tr>
      <w:tr w14:paraId="5ACAE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152" w:type="dxa"/>
          </w:tcPr>
          <w:p w14:paraId="1BCC3ABC">
            <w:pPr>
              <w:spacing w:line="245" w:lineRule="auto"/>
              <w:rPr>
                <w:highlight w:val="none"/>
                <w:lang w:eastAsia="zh-CN"/>
              </w:rPr>
            </w:pPr>
          </w:p>
          <w:p w14:paraId="4157A3EC">
            <w:pPr>
              <w:pStyle w:val="55"/>
              <w:spacing w:before="62" w:line="254" w:lineRule="exact"/>
              <w:ind w:left="395"/>
              <w:rPr>
                <w:sz w:val="21"/>
                <w:szCs w:val="21"/>
                <w:highlight w:val="none"/>
                <w:lang w:eastAsia="zh-CN"/>
              </w:rPr>
            </w:pPr>
            <w:r>
              <w:rPr>
                <w:b/>
                <w:bCs/>
                <w:position w:val="1"/>
                <w:sz w:val="21"/>
                <w:szCs w:val="21"/>
                <w:highlight w:val="none"/>
              </w:rPr>
              <w:t>3.2.</w:t>
            </w:r>
            <w:r>
              <w:rPr>
                <w:rFonts w:hint="eastAsia"/>
                <w:b/>
                <w:bCs/>
                <w:position w:val="1"/>
                <w:sz w:val="21"/>
                <w:szCs w:val="21"/>
                <w:highlight w:val="none"/>
                <w:lang w:eastAsia="zh-CN"/>
              </w:rPr>
              <w:t>4</w:t>
            </w:r>
          </w:p>
        </w:tc>
        <w:tc>
          <w:tcPr>
            <w:tcW w:w="2799" w:type="dxa"/>
          </w:tcPr>
          <w:p w14:paraId="69B21521">
            <w:pPr>
              <w:spacing w:line="247" w:lineRule="auto"/>
              <w:rPr>
                <w:highlight w:val="none"/>
              </w:rPr>
            </w:pPr>
          </w:p>
          <w:p w14:paraId="7DD09282">
            <w:pPr>
              <w:pStyle w:val="55"/>
              <w:spacing w:before="62" w:line="227" w:lineRule="auto"/>
              <w:ind w:left="768"/>
              <w:rPr>
                <w:sz w:val="21"/>
                <w:szCs w:val="21"/>
                <w:highlight w:val="none"/>
              </w:rPr>
            </w:pPr>
            <w:r>
              <w:rPr>
                <w:b/>
                <w:bCs/>
                <w:spacing w:val="6"/>
                <w:sz w:val="21"/>
                <w:szCs w:val="21"/>
                <w:highlight w:val="none"/>
              </w:rPr>
              <w:t>最高投标限价</w:t>
            </w:r>
          </w:p>
        </w:tc>
        <w:tc>
          <w:tcPr>
            <w:tcW w:w="6100" w:type="dxa"/>
          </w:tcPr>
          <w:p w14:paraId="03815F99">
            <w:pPr>
              <w:spacing w:line="247" w:lineRule="auto"/>
              <w:rPr>
                <w:highlight w:val="none"/>
                <w:lang w:eastAsia="zh-CN"/>
              </w:rPr>
            </w:pPr>
          </w:p>
          <w:p w14:paraId="7115E55B">
            <w:pPr>
              <w:pStyle w:val="55"/>
              <w:spacing w:before="62" w:line="227" w:lineRule="auto"/>
              <w:ind w:left="116"/>
              <w:rPr>
                <w:sz w:val="21"/>
                <w:szCs w:val="21"/>
                <w:highlight w:val="none"/>
                <w:lang w:eastAsia="zh-CN"/>
              </w:rPr>
            </w:pPr>
            <w:r>
              <w:rPr>
                <w:b/>
                <w:bCs/>
                <w:spacing w:val="6"/>
                <w:sz w:val="21"/>
                <w:szCs w:val="21"/>
                <w:highlight w:val="none"/>
                <w:lang w:eastAsia="zh-CN"/>
              </w:rPr>
              <w:t>详见投标人须知前附表“3.2.</w:t>
            </w:r>
            <w:r>
              <w:rPr>
                <w:rFonts w:hint="eastAsia"/>
                <w:b/>
                <w:bCs/>
                <w:spacing w:val="6"/>
                <w:sz w:val="21"/>
                <w:szCs w:val="21"/>
                <w:highlight w:val="none"/>
                <w:lang w:eastAsia="zh-CN"/>
              </w:rPr>
              <w:t>4</w:t>
            </w:r>
            <w:r>
              <w:rPr>
                <w:spacing w:val="6"/>
                <w:sz w:val="21"/>
                <w:szCs w:val="21"/>
                <w:highlight w:val="none"/>
                <w:lang w:eastAsia="zh-CN"/>
              </w:rPr>
              <w:t xml:space="preserve"> </w:t>
            </w:r>
            <w:r>
              <w:rPr>
                <w:b/>
                <w:bCs/>
                <w:spacing w:val="6"/>
                <w:sz w:val="21"/>
                <w:szCs w:val="21"/>
                <w:highlight w:val="none"/>
                <w:lang w:eastAsia="zh-CN"/>
              </w:rPr>
              <w:t>最高投标限价”相关内容</w:t>
            </w:r>
          </w:p>
        </w:tc>
      </w:tr>
      <w:tr w14:paraId="3EDAE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152" w:type="dxa"/>
          </w:tcPr>
          <w:p w14:paraId="27ADB381">
            <w:pPr>
              <w:spacing w:line="245" w:lineRule="auto"/>
              <w:rPr>
                <w:highlight w:val="none"/>
                <w:lang w:eastAsia="zh-CN"/>
              </w:rPr>
            </w:pPr>
          </w:p>
          <w:p w14:paraId="3119DA60">
            <w:pPr>
              <w:pStyle w:val="55"/>
              <w:spacing w:before="62" w:line="254" w:lineRule="exact"/>
              <w:ind w:left="395"/>
              <w:rPr>
                <w:sz w:val="21"/>
                <w:szCs w:val="21"/>
                <w:highlight w:val="none"/>
                <w:lang w:eastAsia="zh-CN"/>
              </w:rPr>
            </w:pPr>
            <w:r>
              <w:rPr>
                <w:b/>
                <w:bCs/>
                <w:position w:val="1"/>
                <w:sz w:val="21"/>
                <w:szCs w:val="21"/>
                <w:highlight w:val="none"/>
              </w:rPr>
              <w:t>3.2.</w:t>
            </w:r>
            <w:r>
              <w:rPr>
                <w:rFonts w:hint="eastAsia"/>
                <w:b/>
                <w:bCs/>
                <w:position w:val="1"/>
                <w:sz w:val="21"/>
                <w:szCs w:val="21"/>
                <w:highlight w:val="none"/>
                <w:lang w:eastAsia="zh-CN"/>
              </w:rPr>
              <w:t>5</w:t>
            </w:r>
          </w:p>
        </w:tc>
        <w:tc>
          <w:tcPr>
            <w:tcW w:w="2799" w:type="dxa"/>
          </w:tcPr>
          <w:p w14:paraId="02E0ED3D">
            <w:pPr>
              <w:spacing w:line="244" w:lineRule="auto"/>
              <w:rPr>
                <w:highlight w:val="none"/>
              </w:rPr>
            </w:pPr>
          </w:p>
          <w:p w14:paraId="3BA3BB91">
            <w:pPr>
              <w:pStyle w:val="55"/>
              <w:spacing w:before="62" w:line="227" w:lineRule="auto"/>
              <w:ind w:left="467"/>
              <w:rPr>
                <w:sz w:val="21"/>
                <w:szCs w:val="21"/>
                <w:highlight w:val="none"/>
              </w:rPr>
            </w:pPr>
            <w:r>
              <w:rPr>
                <w:b/>
                <w:bCs/>
                <w:spacing w:val="6"/>
                <w:sz w:val="21"/>
                <w:szCs w:val="21"/>
                <w:highlight w:val="none"/>
              </w:rPr>
              <w:t>投标报价的其他要求</w:t>
            </w:r>
          </w:p>
        </w:tc>
        <w:tc>
          <w:tcPr>
            <w:tcW w:w="6100" w:type="dxa"/>
          </w:tcPr>
          <w:p w14:paraId="280A56AB">
            <w:pPr>
              <w:spacing w:line="244" w:lineRule="auto"/>
              <w:rPr>
                <w:highlight w:val="none"/>
                <w:lang w:eastAsia="zh-CN"/>
              </w:rPr>
            </w:pPr>
          </w:p>
          <w:p w14:paraId="643F9CFC">
            <w:pPr>
              <w:pStyle w:val="55"/>
              <w:spacing w:before="62" w:line="227" w:lineRule="auto"/>
              <w:ind w:left="116"/>
              <w:rPr>
                <w:sz w:val="21"/>
                <w:szCs w:val="21"/>
                <w:highlight w:val="none"/>
                <w:lang w:eastAsia="zh-CN"/>
              </w:rPr>
            </w:pPr>
            <w:r>
              <w:rPr>
                <w:b/>
                <w:bCs/>
                <w:spacing w:val="7"/>
                <w:sz w:val="21"/>
                <w:szCs w:val="21"/>
                <w:highlight w:val="none"/>
                <w:lang w:eastAsia="zh-CN"/>
              </w:rPr>
              <w:t>详见投标人须知前附表“3.2.</w:t>
            </w:r>
            <w:r>
              <w:rPr>
                <w:rFonts w:hint="eastAsia"/>
                <w:b/>
                <w:bCs/>
                <w:spacing w:val="7"/>
                <w:sz w:val="21"/>
                <w:szCs w:val="21"/>
                <w:highlight w:val="none"/>
                <w:lang w:eastAsia="zh-CN"/>
              </w:rPr>
              <w:t>5</w:t>
            </w:r>
            <w:r>
              <w:rPr>
                <w:spacing w:val="7"/>
                <w:sz w:val="21"/>
                <w:szCs w:val="21"/>
                <w:highlight w:val="none"/>
                <w:lang w:eastAsia="zh-CN"/>
              </w:rPr>
              <w:t xml:space="preserve"> </w:t>
            </w:r>
            <w:r>
              <w:rPr>
                <w:b/>
                <w:bCs/>
                <w:spacing w:val="7"/>
                <w:sz w:val="21"/>
                <w:szCs w:val="21"/>
                <w:highlight w:val="none"/>
                <w:lang w:eastAsia="zh-CN"/>
              </w:rPr>
              <w:t>投标报价的</w:t>
            </w:r>
            <w:r>
              <w:rPr>
                <w:b/>
                <w:bCs/>
                <w:spacing w:val="6"/>
                <w:sz w:val="21"/>
                <w:szCs w:val="21"/>
                <w:highlight w:val="none"/>
                <w:lang w:eastAsia="zh-CN"/>
              </w:rPr>
              <w:t>其他要求”相关内容</w:t>
            </w:r>
          </w:p>
        </w:tc>
      </w:tr>
      <w:tr w14:paraId="29E6D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152" w:type="dxa"/>
          </w:tcPr>
          <w:p w14:paraId="3B3221FE">
            <w:pPr>
              <w:pStyle w:val="55"/>
              <w:spacing w:before="237" w:line="255" w:lineRule="exact"/>
              <w:ind w:left="395"/>
              <w:rPr>
                <w:sz w:val="21"/>
                <w:szCs w:val="21"/>
                <w:highlight w:val="none"/>
              </w:rPr>
            </w:pPr>
            <w:r>
              <w:rPr>
                <w:b/>
                <w:bCs/>
                <w:position w:val="1"/>
                <w:sz w:val="21"/>
                <w:szCs w:val="21"/>
                <w:highlight w:val="none"/>
              </w:rPr>
              <w:t>3.4.1</w:t>
            </w:r>
          </w:p>
        </w:tc>
        <w:tc>
          <w:tcPr>
            <w:tcW w:w="2799" w:type="dxa"/>
          </w:tcPr>
          <w:p w14:paraId="144C9621">
            <w:pPr>
              <w:pStyle w:val="55"/>
              <w:spacing w:before="237" w:line="229" w:lineRule="auto"/>
              <w:ind w:left="905"/>
              <w:rPr>
                <w:sz w:val="21"/>
                <w:szCs w:val="21"/>
                <w:highlight w:val="none"/>
              </w:rPr>
            </w:pPr>
            <w:r>
              <w:rPr>
                <w:b/>
                <w:bCs/>
                <w:spacing w:val="5"/>
                <w:sz w:val="21"/>
                <w:szCs w:val="21"/>
                <w:highlight w:val="none"/>
              </w:rPr>
              <w:t>投标保证金</w:t>
            </w:r>
          </w:p>
        </w:tc>
        <w:tc>
          <w:tcPr>
            <w:tcW w:w="6100" w:type="dxa"/>
          </w:tcPr>
          <w:p w14:paraId="4BCE64E2">
            <w:pPr>
              <w:pStyle w:val="55"/>
              <w:spacing w:before="194" w:line="227" w:lineRule="auto"/>
              <w:ind w:left="117"/>
              <w:rPr>
                <w:sz w:val="21"/>
                <w:szCs w:val="21"/>
                <w:highlight w:val="none"/>
                <w:lang w:eastAsia="zh-CN"/>
              </w:rPr>
            </w:pPr>
            <w:r>
              <w:rPr>
                <w:b/>
                <w:bCs/>
                <w:spacing w:val="6"/>
                <w:sz w:val="21"/>
                <w:szCs w:val="21"/>
                <w:highlight w:val="none"/>
                <w:lang w:eastAsia="zh-CN"/>
              </w:rPr>
              <w:t>详见投标人须知前附表“3.4.1</w:t>
            </w:r>
            <w:r>
              <w:rPr>
                <w:spacing w:val="6"/>
                <w:sz w:val="21"/>
                <w:szCs w:val="21"/>
                <w:highlight w:val="none"/>
                <w:lang w:eastAsia="zh-CN"/>
              </w:rPr>
              <w:t xml:space="preserve"> </w:t>
            </w:r>
            <w:r>
              <w:rPr>
                <w:b/>
                <w:bCs/>
                <w:spacing w:val="6"/>
                <w:sz w:val="21"/>
                <w:szCs w:val="21"/>
                <w:highlight w:val="none"/>
                <w:lang w:eastAsia="zh-CN"/>
              </w:rPr>
              <w:t>投标保证金”相关内容</w:t>
            </w:r>
          </w:p>
        </w:tc>
      </w:tr>
      <w:tr w14:paraId="3A488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152" w:type="dxa"/>
          </w:tcPr>
          <w:p w14:paraId="287BD839">
            <w:pPr>
              <w:pStyle w:val="55"/>
              <w:spacing w:before="239" w:line="254" w:lineRule="exact"/>
              <w:ind w:left="496"/>
              <w:rPr>
                <w:sz w:val="21"/>
                <w:szCs w:val="21"/>
                <w:highlight w:val="none"/>
              </w:rPr>
            </w:pPr>
            <w:r>
              <w:rPr>
                <w:b/>
                <w:bCs/>
                <w:spacing w:val="-1"/>
                <w:position w:val="1"/>
                <w:sz w:val="21"/>
                <w:szCs w:val="21"/>
                <w:highlight w:val="none"/>
              </w:rPr>
              <w:t>5.1</w:t>
            </w:r>
          </w:p>
        </w:tc>
        <w:tc>
          <w:tcPr>
            <w:tcW w:w="2799" w:type="dxa"/>
          </w:tcPr>
          <w:p w14:paraId="3E6E731D">
            <w:pPr>
              <w:pStyle w:val="55"/>
              <w:spacing w:before="238" w:line="229" w:lineRule="auto"/>
              <w:ind w:left="706"/>
              <w:rPr>
                <w:sz w:val="21"/>
                <w:szCs w:val="21"/>
                <w:highlight w:val="none"/>
              </w:rPr>
            </w:pPr>
            <w:r>
              <w:rPr>
                <w:b/>
                <w:bCs/>
                <w:spacing w:val="6"/>
                <w:sz w:val="21"/>
                <w:szCs w:val="21"/>
                <w:highlight w:val="none"/>
              </w:rPr>
              <w:t>开标时间和地点</w:t>
            </w:r>
          </w:p>
        </w:tc>
        <w:tc>
          <w:tcPr>
            <w:tcW w:w="6100" w:type="dxa"/>
          </w:tcPr>
          <w:p w14:paraId="15AEA74D">
            <w:pPr>
              <w:pStyle w:val="55"/>
              <w:spacing w:before="195" w:line="227" w:lineRule="auto"/>
              <w:ind w:left="117"/>
              <w:rPr>
                <w:sz w:val="21"/>
                <w:szCs w:val="21"/>
                <w:highlight w:val="none"/>
                <w:lang w:eastAsia="zh-CN"/>
              </w:rPr>
            </w:pPr>
            <w:r>
              <w:rPr>
                <w:b/>
                <w:bCs/>
                <w:spacing w:val="7"/>
                <w:sz w:val="21"/>
                <w:szCs w:val="21"/>
                <w:highlight w:val="none"/>
                <w:lang w:eastAsia="zh-CN"/>
              </w:rPr>
              <w:t>详见投标人须知前附表“5.1</w:t>
            </w:r>
            <w:r>
              <w:rPr>
                <w:spacing w:val="7"/>
                <w:sz w:val="21"/>
                <w:szCs w:val="21"/>
                <w:highlight w:val="none"/>
                <w:lang w:eastAsia="zh-CN"/>
              </w:rPr>
              <w:t xml:space="preserve"> </w:t>
            </w:r>
            <w:r>
              <w:rPr>
                <w:b/>
                <w:bCs/>
                <w:spacing w:val="7"/>
                <w:sz w:val="21"/>
                <w:szCs w:val="21"/>
                <w:highlight w:val="none"/>
                <w:lang w:eastAsia="zh-CN"/>
              </w:rPr>
              <w:t>开标时间和地点”</w:t>
            </w:r>
            <w:r>
              <w:rPr>
                <w:b/>
                <w:bCs/>
                <w:spacing w:val="6"/>
                <w:sz w:val="21"/>
                <w:szCs w:val="21"/>
                <w:highlight w:val="none"/>
                <w:lang w:eastAsia="zh-CN"/>
              </w:rPr>
              <w:t>相关内容</w:t>
            </w:r>
          </w:p>
        </w:tc>
      </w:tr>
      <w:tr w14:paraId="21F84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152" w:type="dxa"/>
          </w:tcPr>
          <w:p w14:paraId="051B3171">
            <w:pPr>
              <w:pStyle w:val="55"/>
              <w:spacing w:before="239" w:line="255" w:lineRule="exact"/>
              <w:ind w:left="496"/>
              <w:rPr>
                <w:sz w:val="21"/>
                <w:szCs w:val="21"/>
                <w:highlight w:val="none"/>
              </w:rPr>
            </w:pPr>
            <w:r>
              <w:rPr>
                <w:b/>
                <w:bCs/>
                <w:spacing w:val="-1"/>
                <w:position w:val="1"/>
                <w:sz w:val="21"/>
                <w:szCs w:val="21"/>
                <w:highlight w:val="none"/>
              </w:rPr>
              <w:t>5.2</w:t>
            </w:r>
          </w:p>
        </w:tc>
        <w:tc>
          <w:tcPr>
            <w:tcW w:w="2799" w:type="dxa"/>
          </w:tcPr>
          <w:p w14:paraId="6A22BC5F">
            <w:pPr>
              <w:pStyle w:val="55"/>
              <w:spacing w:before="239" w:line="229" w:lineRule="auto"/>
              <w:ind w:left="1004"/>
              <w:rPr>
                <w:sz w:val="21"/>
                <w:szCs w:val="21"/>
                <w:highlight w:val="none"/>
              </w:rPr>
            </w:pPr>
            <w:r>
              <w:rPr>
                <w:b/>
                <w:bCs/>
                <w:spacing w:val="5"/>
                <w:sz w:val="21"/>
                <w:szCs w:val="21"/>
                <w:highlight w:val="none"/>
              </w:rPr>
              <w:t>开标程序</w:t>
            </w:r>
          </w:p>
        </w:tc>
        <w:tc>
          <w:tcPr>
            <w:tcW w:w="6100" w:type="dxa"/>
          </w:tcPr>
          <w:p w14:paraId="5FF3728A">
            <w:pPr>
              <w:pStyle w:val="55"/>
              <w:spacing w:before="197" w:line="227" w:lineRule="auto"/>
              <w:ind w:left="117"/>
              <w:rPr>
                <w:sz w:val="21"/>
                <w:szCs w:val="21"/>
                <w:highlight w:val="none"/>
                <w:lang w:eastAsia="zh-CN"/>
              </w:rPr>
            </w:pPr>
            <w:r>
              <w:rPr>
                <w:b/>
                <w:bCs/>
                <w:spacing w:val="6"/>
                <w:sz w:val="21"/>
                <w:szCs w:val="21"/>
                <w:highlight w:val="none"/>
                <w:lang w:eastAsia="zh-CN"/>
              </w:rPr>
              <w:t>详见投标人须知前附表“5.2</w:t>
            </w:r>
            <w:r>
              <w:rPr>
                <w:spacing w:val="6"/>
                <w:sz w:val="21"/>
                <w:szCs w:val="21"/>
                <w:highlight w:val="none"/>
                <w:lang w:eastAsia="zh-CN"/>
              </w:rPr>
              <w:t xml:space="preserve"> </w:t>
            </w:r>
            <w:r>
              <w:rPr>
                <w:b/>
                <w:bCs/>
                <w:spacing w:val="6"/>
                <w:sz w:val="21"/>
                <w:szCs w:val="21"/>
                <w:highlight w:val="none"/>
                <w:lang w:eastAsia="zh-CN"/>
              </w:rPr>
              <w:t>开标程序”相关内容</w:t>
            </w:r>
          </w:p>
        </w:tc>
      </w:tr>
      <w:tr w14:paraId="73261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152" w:type="dxa"/>
          </w:tcPr>
          <w:p w14:paraId="6DB665E7">
            <w:pPr>
              <w:pStyle w:val="55"/>
              <w:spacing w:before="239" w:line="255" w:lineRule="exact"/>
              <w:ind w:left="393"/>
              <w:rPr>
                <w:sz w:val="21"/>
                <w:szCs w:val="21"/>
                <w:highlight w:val="none"/>
              </w:rPr>
            </w:pPr>
            <w:r>
              <w:rPr>
                <w:b/>
                <w:bCs/>
                <w:spacing w:val="1"/>
                <w:position w:val="1"/>
                <w:sz w:val="21"/>
                <w:szCs w:val="21"/>
                <w:highlight w:val="none"/>
              </w:rPr>
              <w:t>2.1.1</w:t>
            </w:r>
          </w:p>
        </w:tc>
        <w:tc>
          <w:tcPr>
            <w:tcW w:w="2799" w:type="dxa"/>
          </w:tcPr>
          <w:p w14:paraId="051798E8">
            <w:pPr>
              <w:pStyle w:val="55"/>
              <w:spacing w:before="239" w:line="229" w:lineRule="auto"/>
              <w:ind w:left="865"/>
              <w:rPr>
                <w:sz w:val="21"/>
                <w:szCs w:val="21"/>
                <w:highlight w:val="none"/>
              </w:rPr>
            </w:pPr>
            <w:r>
              <w:rPr>
                <w:b/>
                <w:bCs/>
                <w:spacing w:val="6"/>
                <w:sz w:val="21"/>
                <w:szCs w:val="21"/>
                <w:highlight w:val="none"/>
              </w:rPr>
              <w:t>形式评审标准</w:t>
            </w:r>
          </w:p>
        </w:tc>
        <w:tc>
          <w:tcPr>
            <w:tcW w:w="6100" w:type="dxa"/>
          </w:tcPr>
          <w:p w14:paraId="0D885606">
            <w:pPr>
              <w:pStyle w:val="55"/>
              <w:spacing w:before="196" w:line="227" w:lineRule="auto"/>
              <w:ind w:left="117"/>
              <w:rPr>
                <w:sz w:val="21"/>
                <w:szCs w:val="21"/>
                <w:highlight w:val="none"/>
                <w:lang w:eastAsia="zh-CN"/>
              </w:rPr>
            </w:pPr>
            <w:r>
              <w:rPr>
                <w:b/>
                <w:bCs/>
                <w:spacing w:val="6"/>
                <w:sz w:val="21"/>
                <w:szCs w:val="21"/>
                <w:highlight w:val="none"/>
                <w:lang w:eastAsia="zh-CN"/>
              </w:rPr>
              <w:t>详见评标办法前附表“2.1.1形式评审标准”相关内容</w:t>
            </w:r>
          </w:p>
        </w:tc>
      </w:tr>
      <w:tr w14:paraId="66EF9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152" w:type="dxa"/>
          </w:tcPr>
          <w:p w14:paraId="31A5CFA2">
            <w:pPr>
              <w:pStyle w:val="55"/>
              <w:spacing w:before="236" w:line="255" w:lineRule="exact"/>
              <w:ind w:left="393"/>
              <w:rPr>
                <w:sz w:val="21"/>
                <w:szCs w:val="21"/>
                <w:highlight w:val="none"/>
              </w:rPr>
            </w:pPr>
            <w:r>
              <w:rPr>
                <w:b/>
                <w:bCs/>
                <w:spacing w:val="1"/>
                <w:position w:val="1"/>
                <w:sz w:val="21"/>
                <w:szCs w:val="21"/>
                <w:highlight w:val="none"/>
              </w:rPr>
              <w:t>2.1.2</w:t>
            </w:r>
          </w:p>
        </w:tc>
        <w:tc>
          <w:tcPr>
            <w:tcW w:w="2799" w:type="dxa"/>
          </w:tcPr>
          <w:p w14:paraId="644FF74B">
            <w:pPr>
              <w:pStyle w:val="55"/>
              <w:spacing w:before="236" w:line="228" w:lineRule="auto"/>
              <w:ind w:left="871"/>
              <w:rPr>
                <w:sz w:val="21"/>
                <w:szCs w:val="21"/>
                <w:highlight w:val="none"/>
              </w:rPr>
            </w:pPr>
            <w:r>
              <w:rPr>
                <w:b/>
                <w:bCs/>
                <w:spacing w:val="5"/>
                <w:sz w:val="21"/>
                <w:szCs w:val="21"/>
                <w:highlight w:val="none"/>
              </w:rPr>
              <w:t>资格评审标准</w:t>
            </w:r>
          </w:p>
        </w:tc>
        <w:tc>
          <w:tcPr>
            <w:tcW w:w="6100" w:type="dxa"/>
          </w:tcPr>
          <w:p w14:paraId="4D2F91FC">
            <w:pPr>
              <w:pStyle w:val="55"/>
              <w:spacing w:before="196" w:line="227" w:lineRule="auto"/>
              <w:ind w:left="117"/>
              <w:rPr>
                <w:sz w:val="21"/>
                <w:szCs w:val="21"/>
                <w:highlight w:val="none"/>
                <w:lang w:eastAsia="zh-CN"/>
              </w:rPr>
            </w:pPr>
            <w:r>
              <w:rPr>
                <w:b/>
                <w:bCs/>
                <w:spacing w:val="6"/>
                <w:sz w:val="21"/>
                <w:szCs w:val="21"/>
                <w:highlight w:val="none"/>
                <w:lang w:eastAsia="zh-CN"/>
              </w:rPr>
              <w:t>详见评标办法前附表“2.1.2资格评审标准”相关内容</w:t>
            </w:r>
          </w:p>
        </w:tc>
      </w:tr>
      <w:tr w14:paraId="58699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152" w:type="dxa"/>
          </w:tcPr>
          <w:p w14:paraId="16D35E1C">
            <w:pPr>
              <w:pStyle w:val="55"/>
              <w:spacing w:before="239" w:line="255" w:lineRule="exact"/>
              <w:ind w:left="393"/>
              <w:rPr>
                <w:sz w:val="21"/>
                <w:szCs w:val="21"/>
                <w:highlight w:val="none"/>
              </w:rPr>
            </w:pPr>
            <w:r>
              <w:rPr>
                <w:b/>
                <w:bCs/>
                <w:spacing w:val="1"/>
                <w:position w:val="1"/>
                <w:sz w:val="21"/>
                <w:szCs w:val="21"/>
                <w:highlight w:val="none"/>
              </w:rPr>
              <w:t>2.1.3</w:t>
            </w:r>
          </w:p>
        </w:tc>
        <w:tc>
          <w:tcPr>
            <w:tcW w:w="2799" w:type="dxa"/>
          </w:tcPr>
          <w:p w14:paraId="7127AD53">
            <w:pPr>
              <w:pStyle w:val="55"/>
              <w:spacing w:before="239" w:line="229" w:lineRule="auto"/>
              <w:ind w:left="773"/>
              <w:rPr>
                <w:sz w:val="21"/>
                <w:szCs w:val="21"/>
                <w:highlight w:val="none"/>
              </w:rPr>
            </w:pPr>
            <w:r>
              <w:rPr>
                <w:b/>
                <w:bCs/>
                <w:spacing w:val="5"/>
                <w:sz w:val="21"/>
                <w:szCs w:val="21"/>
                <w:highlight w:val="none"/>
              </w:rPr>
              <w:t>响应性评审标准</w:t>
            </w:r>
          </w:p>
        </w:tc>
        <w:tc>
          <w:tcPr>
            <w:tcW w:w="6100" w:type="dxa"/>
          </w:tcPr>
          <w:p w14:paraId="0B0A8A38">
            <w:pPr>
              <w:pStyle w:val="55"/>
              <w:spacing w:before="196" w:line="227" w:lineRule="auto"/>
              <w:ind w:left="117"/>
              <w:rPr>
                <w:sz w:val="21"/>
                <w:szCs w:val="21"/>
                <w:highlight w:val="none"/>
                <w:lang w:eastAsia="zh-CN"/>
              </w:rPr>
            </w:pPr>
            <w:r>
              <w:rPr>
                <w:b/>
                <w:bCs/>
                <w:spacing w:val="6"/>
                <w:sz w:val="21"/>
                <w:szCs w:val="21"/>
                <w:highlight w:val="none"/>
                <w:lang w:eastAsia="zh-CN"/>
              </w:rPr>
              <w:t>详见评标办法前附表“2.1.3响应性评审标准”相关内容</w:t>
            </w:r>
          </w:p>
        </w:tc>
      </w:tr>
      <w:tr w14:paraId="7A371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152" w:type="dxa"/>
          </w:tcPr>
          <w:p w14:paraId="6A85E551">
            <w:pPr>
              <w:spacing w:line="382" w:lineRule="auto"/>
              <w:rPr>
                <w:highlight w:val="none"/>
                <w:lang w:eastAsia="zh-CN"/>
              </w:rPr>
            </w:pPr>
          </w:p>
          <w:p w14:paraId="42F99655">
            <w:pPr>
              <w:pStyle w:val="55"/>
              <w:spacing w:before="58" w:line="251" w:lineRule="exact"/>
              <w:ind w:left="488"/>
              <w:rPr>
                <w:sz w:val="21"/>
                <w:szCs w:val="21"/>
                <w:highlight w:val="none"/>
              </w:rPr>
            </w:pPr>
            <w:r>
              <w:rPr>
                <w:b/>
                <w:bCs/>
                <w:spacing w:val="-5"/>
                <w:position w:val="1"/>
                <w:sz w:val="21"/>
                <w:szCs w:val="21"/>
                <w:highlight w:val="none"/>
              </w:rPr>
              <w:t>**</w:t>
            </w:r>
          </w:p>
        </w:tc>
        <w:tc>
          <w:tcPr>
            <w:tcW w:w="2799" w:type="dxa"/>
          </w:tcPr>
          <w:p w14:paraId="1F8E0610">
            <w:pPr>
              <w:spacing w:line="369" w:lineRule="auto"/>
              <w:rPr>
                <w:highlight w:val="none"/>
              </w:rPr>
            </w:pPr>
          </w:p>
          <w:p w14:paraId="176935B7">
            <w:pPr>
              <w:pStyle w:val="55"/>
              <w:spacing w:before="62" w:line="229" w:lineRule="auto"/>
              <w:ind w:left="1203"/>
              <w:rPr>
                <w:sz w:val="21"/>
                <w:szCs w:val="21"/>
                <w:highlight w:val="none"/>
              </w:rPr>
            </w:pPr>
            <w:r>
              <w:rPr>
                <w:b/>
                <w:bCs/>
                <w:spacing w:val="2"/>
                <w:sz w:val="21"/>
                <w:szCs w:val="21"/>
                <w:highlight w:val="none"/>
              </w:rPr>
              <w:t>其他</w:t>
            </w:r>
          </w:p>
        </w:tc>
        <w:tc>
          <w:tcPr>
            <w:tcW w:w="6100" w:type="dxa"/>
          </w:tcPr>
          <w:p w14:paraId="5E8795A7">
            <w:pPr>
              <w:pStyle w:val="55"/>
              <w:spacing w:before="106" w:line="241" w:lineRule="auto"/>
              <w:ind w:left="121" w:right="187" w:firstLine="2"/>
              <w:jc w:val="both"/>
              <w:rPr>
                <w:sz w:val="21"/>
                <w:szCs w:val="21"/>
                <w:highlight w:val="none"/>
                <w:lang w:eastAsia="zh-CN"/>
              </w:rPr>
            </w:pPr>
            <w:r>
              <w:rPr>
                <w:b/>
                <w:bCs/>
                <w:spacing w:val="14"/>
                <w:sz w:val="21"/>
                <w:szCs w:val="21"/>
                <w:highlight w:val="none"/>
                <w:lang w:eastAsia="zh-CN"/>
              </w:rPr>
              <w:t>投标人与本项目其他投标人加密打包投标文件电脑机器特征码一</w:t>
            </w:r>
            <w:r>
              <w:rPr>
                <w:b/>
                <w:bCs/>
                <w:spacing w:val="18"/>
                <w:sz w:val="21"/>
                <w:szCs w:val="21"/>
                <w:highlight w:val="none"/>
                <w:lang w:eastAsia="zh-CN"/>
              </w:rPr>
              <w:t>致的(以</w:t>
            </w:r>
            <w:r>
              <w:rPr>
                <w:rFonts w:hint="eastAsia"/>
                <w:b/>
                <w:bCs/>
                <w:spacing w:val="18"/>
                <w:sz w:val="21"/>
                <w:szCs w:val="21"/>
                <w:highlight w:val="none"/>
                <w:lang w:eastAsia="zh-CN"/>
              </w:rPr>
              <w:t>广州交易集团有限公司（广州公共资源交易中心）</w:t>
            </w:r>
            <w:r>
              <w:rPr>
                <w:b/>
                <w:bCs/>
                <w:spacing w:val="18"/>
                <w:sz w:val="21"/>
                <w:szCs w:val="21"/>
                <w:highlight w:val="none"/>
                <w:lang w:eastAsia="zh-CN"/>
              </w:rPr>
              <w:t>交易平台评标系统的检索信息为</w:t>
            </w:r>
            <w:r>
              <w:rPr>
                <w:b/>
                <w:bCs/>
                <w:sz w:val="21"/>
                <w:szCs w:val="21"/>
                <w:highlight w:val="none"/>
                <w:lang w:eastAsia="zh-CN"/>
              </w:rPr>
              <w:t>准)</w:t>
            </w:r>
          </w:p>
        </w:tc>
      </w:tr>
    </w:tbl>
    <w:p w14:paraId="5B502A23">
      <w:pPr>
        <w:spacing w:line="331" w:lineRule="auto"/>
        <w:rPr>
          <w:highlight w:val="none"/>
          <w:lang w:eastAsia="zh-CN"/>
        </w:rPr>
      </w:pPr>
    </w:p>
    <w:p w14:paraId="689D7D5E">
      <w:pPr>
        <w:pStyle w:val="19"/>
        <w:spacing w:before="62" w:line="379" w:lineRule="auto"/>
        <w:ind w:left="11" w:right="428"/>
        <w:rPr>
          <w:highlight w:val="none"/>
          <w:lang w:eastAsia="zh-CN"/>
        </w:rPr>
      </w:pPr>
      <w:r>
        <w:rPr>
          <w:b/>
          <w:bCs/>
          <w:spacing w:val="10"/>
          <w:highlight w:val="none"/>
          <w:lang w:eastAsia="zh-CN"/>
        </w:rPr>
        <w:t>声明：以下所列条款为本招标文件的否决投标条款一览表，投标人应自行仔细阅读，自行查阅对应条款，否</w:t>
      </w:r>
      <w:r>
        <w:rPr>
          <w:b/>
          <w:bCs/>
          <w:spacing w:val="5"/>
          <w:highlight w:val="none"/>
          <w:lang w:eastAsia="zh-CN"/>
        </w:rPr>
        <w:t>则责任自负。</w:t>
      </w:r>
    </w:p>
    <w:p w14:paraId="526F9814">
      <w:pPr>
        <w:spacing w:line="379" w:lineRule="auto"/>
        <w:rPr>
          <w:highlight w:val="none"/>
          <w:lang w:eastAsia="zh-CN"/>
        </w:rPr>
        <w:sectPr>
          <w:footerReference r:id="rId11" w:type="default"/>
          <w:pgSz w:w="11907" w:h="16839"/>
          <w:pgMar w:top="1134" w:right="1134" w:bottom="1134" w:left="1134" w:header="0" w:footer="607" w:gutter="0"/>
          <w:cols w:space="720" w:num="1"/>
        </w:sectPr>
      </w:pPr>
    </w:p>
    <w:p w14:paraId="5466939A">
      <w:pPr>
        <w:spacing w:line="247" w:lineRule="auto"/>
        <w:rPr>
          <w:highlight w:val="none"/>
          <w:lang w:eastAsia="zh-CN"/>
        </w:rPr>
      </w:pPr>
    </w:p>
    <w:p w14:paraId="2E0F5D01">
      <w:pPr>
        <w:spacing w:line="247" w:lineRule="auto"/>
        <w:rPr>
          <w:highlight w:val="none"/>
          <w:lang w:eastAsia="zh-CN"/>
        </w:rPr>
      </w:pPr>
    </w:p>
    <w:p w14:paraId="580A0A62">
      <w:pPr>
        <w:spacing w:line="247" w:lineRule="auto"/>
        <w:rPr>
          <w:highlight w:val="none"/>
          <w:lang w:eastAsia="zh-CN"/>
        </w:rPr>
      </w:pPr>
    </w:p>
    <w:p w14:paraId="061AE7D3">
      <w:pPr>
        <w:spacing w:line="247" w:lineRule="auto"/>
        <w:rPr>
          <w:highlight w:val="none"/>
          <w:lang w:eastAsia="zh-CN"/>
        </w:rPr>
      </w:pPr>
    </w:p>
    <w:p w14:paraId="5AD97B51">
      <w:pPr>
        <w:spacing w:line="247" w:lineRule="auto"/>
        <w:rPr>
          <w:highlight w:val="none"/>
          <w:lang w:eastAsia="zh-CN"/>
        </w:rPr>
      </w:pPr>
    </w:p>
    <w:p w14:paraId="575BD199">
      <w:pPr>
        <w:spacing w:line="247" w:lineRule="auto"/>
        <w:rPr>
          <w:highlight w:val="none"/>
          <w:lang w:eastAsia="zh-CN"/>
        </w:rPr>
      </w:pPr>
    </w:p>
    <w:p w14:paraId="686766BE">
      <w:pPr>
        <w:spacing w:line="247" w:lineRule="auto"/>
        <w:rPr>
          <w:highlight w:val="none"/>
          <w:lang w:eastAsia="zh-CN"/>
        </w:rPr>
      </w:pPr>
    </w:p>
    <w:p w14:paraId="4DF1BD2B">
      <w:pPr>
        <w:spacing w:line="247" w:lineRule="auto"/>
        <w:rPr>
          <w:highlight w:val="none"/>
          <w:lang w:eastAsia="zh-CN"/>
        </w:rPr>
      </w:pPr>
    </w:p>
    <w:p w14:paraId="293C6C7A">
      <w:pPr>
        <w:spacing w:line="247" w:lineRule="auto"/>
        <w:rPr>
          <w:highlight w:val="none"/>
          <w:lang w:eastAsia="zh-CN"/>
        </w:rPr>
      </w:pPr>
    </w:p>
    <w:p w14:paraId="570B29A5">
      <w:pPr>
        <w:spacing w:line="247" w:lineRule="auto"/>
        <w:rPr>
          <w:highlight w:val="none"/>
          <w:lang w:eastAsia="zh-CN"/>
        </w:rPr>
      </w:pPr>
    </w:p>
    <w:p w14:paraId="01C65831">
      <w:pPr>
        <w:spacing w:line="247" w:lineRule="auto"/>
        <w:rPr>
          <w:highlight w:val="none"/>
          <w:lang w:eastAsia="zh-CN"/>
        </w:rPr>
      </w:pPr>
    </w:p>
    <w:p w14:paraId="69786E44">
      <w:pPr>
        <w:pStyle w:val="19"/>
        <w:spacing w:before="179" w:line="222" w:lineRule="auto"/>
        <w:ind w:left="1310"/>
        <w:outlineLvl w:val="0"/>
        <w:rPr>
          <w:sz w:val="55"/>
          <w:szCs w:val="55"/>
          <w:highlight w:val="none"/>
          <w:lang w:eastAsia="zh-CN"/>
        </w:rPr>
      </w:pPr>
      <w:bookmarkStart w:id="4" w:name="bookmark13"/>
      <w:bookmarkEnd w:id="4"/>
      <w:bookmarkStart w:id="5" w:name="_Toc20717"/>
      <w:r>
        <w:rPr>
          <w:b/>
          <w:bCs/>
          <w:spacing w:val="3"/>
          <w:sz w:val="55"/>
          <w:szCs w:val="55"/>
          <w:highlight w:val="none"/>
          <w:lang w:eastAsia="zh-CN"/>
        </w:rPr>
        <w:t>第四章</w:t>
      </w:r>
      <w:r>
        <w:rPr>
          <w:spacing w:val="3"/>
          <w:sz w:val="55"/>
          <w:szCs w:val="55"/>
          <w:highlight w:val="none"/>
          <w:lang w:eastAsia="zh-CN"/>
        </w:rPr>
        <w:t xml:space="preserve">  </w:t>
      </w:r>
      <w:r>
        <w:rPr>
          <w:b/>
          <w:bCs/>
          <w:spacing w:val="3"/>
          <w:sz w:val="55"/>
          <w:szCs w:val="55"/>
          <w:highlight w:val="none"/>
          <w:lang w:eastAsia="zh-CN"/>
        </w:rPr>
        <w:t>合同条款及格式</w:t>
      </w:r>
      <w:bookmarkEnd w:id="5"/>
    </w:p>
    <w:p w14:paraId="5E0AC46D">
      <w:pPr>
        <w:pStyle w:val="19"/>
        <w:spacing w:line="266" w:lineRule="auto"/>
        <w:rPr>
          <w:highlight w:val="none"/>
        </w:rPr>
      </w:pPr>
      <w:r>
        <w:rPr>
          <w:highlight w:val="none"/>
          <w:lang w:eastAsia="zh-CN"/>
        </w:rPr>
        <w:br w:type="page"/>
      </w:r>
    </w:p>
    <w:p w14:paraId="485EB266">
      <w:pPr>
        <w:spacing w:line="360" w:lineRule="auto"/>
        <w:jc w:val="center"/>
        <w:rPr>
          <w:rFonts w:hint="eastAsia" w:ascii="宋体" w:hAnsi="宋体"/>
          <w:b/>
          <w:bCs/>
          <w:sz w:val="48"/>
          <w:szCs w:val="48"/>
          <w:highlight w:val="none"/>
        </w:rPr>
      </w:pPr>
    </w:p>
    <w:p w14:paraId="32E8A47B">
      <w:pPr>
        <w:spacing w:line="700" w:lineRule="exact"/>
        <w:ind w:left="139" w:leftChars="61" w:hanging="11" w:hangingChars="4"/>
        <w:jc w:val="center"/>
        <w:rPr>
          <w:rFonts w:hint="eastAsia" w:ascii="宋体" w:hAnsi="宋体" w:eastAsiaTheme="minorEastAsia"/>
          <w:b w:val="0"/>
          <w:bCs/>
          <w:sz w:val="28"/>
          <w:szCs w:val="28"/>
          <w:highlight w:val="none"/>
          <w:lang w:eastAsia="zh-CN"/>
        </w:rPr>
      </w:pPr>
      <w:r>
        <w:rPr>
          <w:rFonts w:hint="eastAsia" w:ascii="宋体" w:hAnsi="宋体"/>
          <w:b w:val="0"/>
          <w:bCs/>
          <w:sz w:val="28"/>
          <w:szCs w:val="28"/>
          <w:highlight w:val="none"/>
          <w:lang w:eastAsia="zh-CN"/>
        </w:rPr>
        <w:t>（</w:t>
      </w:r>
      <w:r>
        <w:rPr>
          <w:rFonts w:hint="eastAsia" w:ascii="宋体" w:hAnsi="宋体"/>
          <w:b w:val="0"/>
          <w:bCs/>
          <w:sz w:val="28"/>
          <w:szCs w:val="28"/>
          <w:highlight w:val="none"/>
          <w:lang w:val="en-US" w:eastAsia="zh-CN"/>
        </w:rPr>
        <w:t>合同格式仅供参考，可按实际修改</w:t>
      </w:r>
      <w:r>
        <w:rPr>
          <w:rFonts w:hint="eastAsia" w:ascii="宋体" w:hAnsi="宋体"/>
          <w:b w:val="0"/>
          <w:bCs/>
          <w:sz w:val="28"/>
          <w:szCs w:val="28"/>
          <w:highlight w:val="none"/>
          <w:lang w:eastAsia="zh-CN"/>
        </w:rPr>
        <w:t>）</w:t>
      </w:r>
    </w:p>
    <w:p w14:paraId="49946084">
      <w:pPr>
        <w:spacing w:line="360" w:lineRule="auto"/>
        <w:jc w:val="center"/>
        <w:rPr>
          <w:rFonts w:hint="eastAsia" w:ascii="宋体" w:hAnsi="宋体"/>
          <w:b/>
          <w:bCs/>
          <w:sz w:val="48"/>
          <w:szCs w:val="48"/>
          <w:highlight w:val="none"/>
        </w:rPr>
      </w:pPr>
    </w:p>
    <w:p w14:paraId="0D88871A">
      <w:pPr>
        <w:spacing w:line="360" w:lineRule="auto"/>
        <w:jc w:val="center"/>
        <w:rPr>
          <w:rFonts w:hint="eastAsia" w:ascii="宋体" w:hAnsi="宋体"/>
          <w:b/>
          <w:bCs/>
          <w:sz w:val="48"/>
          <w:szCs w:val="48"/>
          <w:highlight w:val="none"/>
        </w:rPr>
      </w:pPr>
      <w:r>
        <w:rPr>
          <w:rFonts w:hint="eastAsia" w:ascii="宋体" w:hAnsi="宋体"/>
          <w:b/>
          <w:bCs/>
          <w:sz w:val="48"/>
          <w:szCs w:val="48"/>
          <w:highlight w:val="none"/>
        </w:rPr>
        <w:t>建设工程监理合同</w:t>
      </w:r>
    </w:p>
    <w:p w14:paraId="53495FA5">
      <w:pPr>
        <w:spacing w:line="360" w:lineRule="auto"/>
        <w:jc w:val="center"/>
        <w:rPr>
          <w:rFonts w:ascii="宋体" w:hAnsi="宋体"/>
          <w:b/>
          <w:bCs/>
          <w:sz w:val="24"/>
          <w:highlight w:val="none"/>
        </w:rPr>
      </w:pPr>
    </w:p>
    <w:p w14:paraId="24FF0B06">
      <w:pPr>
        <w:spacing w:line="360" w:lineRule="auto"/>
        <w:jc w:val="center"/>
        <w:rPr>
          <w:rFonts w:ascii="宋体" w:hAnsi="宋体"/>
          <w:b/>
          <w:bCs/>
          <w:sz w:val="24"/>
          <w:highlight w:val="none"/>
        </w:rPr>
      </w:pPr>
    </w:p>
    <w:p w14:paraId="48072EE7">
      <w:pPr>
        <w:spacing w:line="360" w:lineRule="auto"/>
        <w:jc w:val="center"/>
        <w:rPr>
          <w:rFonts w:ascii="宋体" w:hAnsi="宋体"/>
          <w:b/>
          <w:bCs/>
          <w:sz w:val="24"/>
          <w:highlight w:val="none"/>
        </w:rPr>
      </w:pPr>
    </w:p>
    <w:p w14:paraId="197211AC">
      <w:pPr>
        <w:spacing w:line="360" w:lineRule="auto"/>
        <w:jc w:val="center"/>
        <w:rPr>
          <w:rFonts w:hint="eastAsia" w:ascii="宋体" w:hAnsi="宋体"/>
          <w:b/>
          <w:bCs/>
          <w:sz w:val="24"/>
          <w:highlight w:val="none"/>
        </w:rPr>
      </w:pPr>
    </w:p>
    <w:p w14:paraId="572620A4">
      <w:pPr>
        <w:spacing w:line="360" w:lineRule="auto"/>
        <w:jc w:val="center"/>
        <w:rPr>
          <w:rFonts w:hint="eastAsia" w:ascii="宋体" w:hAnsi="宋体"/>
          <w:b/>
          <w:bCs/>
          <w:sz w:val="24"/>
          <w:highlight w:val="none"/>
        </w:rPr>
      </w:pPr>
    </w:p>
    <w:p w14:paraId="1675BF05">
      <w:pPr>
        <w:spacing w:line="700" w:lineRule="exact"/>
        <w:ind w:left="139" w:leftChars="61" w:hanging="11" w:hangingChars="4"/>
        <w:jc w:val="left"/>
        <w:rPr>
          <w:rFonts w:hint="eastAsia" w:ascii="宋体" w:hAnsi="宋体"/>
          <w:bCs/>
          <w:sz w:val="28"/>
          <w:szCs w:val="28"/>
          <w:highlight w:val="none"/>
          <w:u w:val="single"/>
        </w:rPr>
      </w:pPr>
      <w:r>
        <w:rPr>
          <w:rFonts w:hint="eastAsia" w:ascii="宋体" w:hAnsi="宋体"/>
          <w:bCs/>
          <w:sz w:val="28"/>
          <w:szCs w:val="28"/>
          <w:highlight w:val="none"/>
        </w:rPr>
        <w:t>工 程 名 称：</w:t>
      </w:r>
      <w:r>
        <w:rPr>
          <w:rFonts w:hint="eastAsia" w:ascii="宋体" w:hAnsi="宋体"/>
          <w:bCs/>
          <w:sz w:val="28"/>
          <w:szCs w:val="28"/>
          <w:highlight w:val="none"/>
          <w:u w:val="single"/>
        </w:rPr>
        <w:t xml:space="preserve"> </w:t>
      </w:r>
      <w:r>
        <w:rPr>
          <w:rFonts w:ascii="宋体" w:hAnsi="宋体"/>
          <w:bCs/>
          <w:sz w:val="28"/>
          <w:szCs w:val="28"/>
          <w:highlight w:val="none"/>
          <w:u w:val="single"/>
        </w:rPr>
        <w:t xml:space="preserve">                                 </w:t>
      </w:r>
    </w:p>
    <w:p w14:paraId="121C2B9B">
      <w:pPr>
        <w:spacing w:line="700" w:lineRule="exact"/>
        <w:ind w:left="139" w:leftChars="61" w:hanging="11" w:hangingChars="4"/>
        <w:jc w:val="left"/>
        <w:rPr>
          <w:rFonts w:hint="eastAsia" w:ascii="宋体" w:hAnsi="宋体"/>
          <w:bCs/>
          <w:sz w:val="28"/>
          <w:szCs w:val="28"/>
          <w:highlight w:val="none"/>
          <w:u w:val="single"/>
        </w:rPr>
      </w:pPr>
      <w:r>
        <w:rPr>
          <w:rFonts w:hint="eastAsia" w:ascii="宋体" w:hAnsi="宋体"/>
          <w:bCs/>
          <w:sz w:val="28"/>
          <w:szCs w:val="28"/>
          <w:highlight w:val="none"/>
        </w:rPr>
        <w:t>委 托 人：</w:t>
      </w:r>
      <w:r>
        <w:rPr>
          <w:rFonts w:hint="eastAsia" w:ascii="宋体" w:hAnsi="宋体"/>
          <w:bCs/>
          <w:sz w:val="28"/>
          <w:szCs w:val="28"/>
          <w:highlight w:val="none"/>
          <w:u w:val="single"/>
        </w:rPr>
        <w:t xml:space="preserve"> </w:t>
      </w:r>
      <w:r>
        <w:rPr>
          <w:rFonts w:ascii="宋体" w:hAnsi="宋体"/>
          <w:bCs/>
          <w:sz w:val="28"/>
          <w:szCs w:val="28"/>
          <w:highlight w:val="none"/>
          <w:u w:val="single"/>
        </w:rPr>
        <w:t xml:space="preserve">                                 </w:t>
      </w:r>
    </w:p>
    <w:p w14:paraId="6C5C724A">
      <w:pPr>
        <w:spacing w:line="700" w:lineRule="exact"/>
        <w:ind w:left="139" w:leftChars="61" w:hanging="11" w:hangingChars="4"/>
        <w:jc w:val="left"/>
        <w:rPr>
          <w:rFonts w:hint="eastAsia" w:ascii="宋体" w:hAnsi="宋体" w:cs="宋体"/>
          <w:kern w:val="0"/>
          <w:sz w:val="28"/>
          <w:szCs w:val="28"/>
          <w:highlight w:val="none"/>
          <w:u w:val="single"/>
        </w:rPr>
      </w:pPr>
      <w:r>
        <w:rPr>
          <w:rFonts w:hint="eastAsia" w:ascii="宋体" w:hAnsi="宋体"/>
          <w:bCs/>
          <w:sz w:val="28"/>
          <w:szCs w:val="28"/>
          <w:highlight w:val="none"/>
        </w:rPr>
        <w:t>监 理 人：</w:t>
      </w:r>
      <w:r>
        <w:rPr>
          <w:rFonts w:hint="eastAsia" w:ascii="宋体" w:hAnsi="宋体"/>
          <w:b/>
          <w:sz w:val="28"/>
          <w:szCs w:val="28"/>
          <w:highlight w:val="none"/>
          <w:u w:val="single"/>
        </w:rPr>
        <w:t xml:space="preserve"> </w:t>
      </w:r>
      <w:r>
        <w:rPr>
          <w:rFonts w:ascii="宋体" w:hAnsi="宋体"/>
          <w:b/>
          <w:sz w:val="28"/>
          <w:szCs w:val="28"/>
          <w:highlight w:val="none"/>
          <w:u w:val="single"/>
        </w:rPr>
        <w:t xml:space="preserve">                   </w:t>
      </w:r>
    </w:p>
    <w:p w14:paraId="349B11BB">
      <w:pPr>
        <w:spacing w:line="700" w:lineRule="exact"/>
        <w:ind w:left="141" w:leftChars="67"/>
        <w:jc w:val="left"/>
        <w:rPr>
          <w:rFonts w:hint="eastAsia" w:ascii="宋体" w:hAnsi="宋体"/>
          <w:bCs/>
          <w:sz w:val="28"/>
          <w:szCs w:val="28"/>
          <w:highlight w:val="none"/>
          <w:u w:val="single"/>
        </w:rPr>
      </w:pPr>
      <w:r>
        <w:rPr>
          <w:rFonts w:hint="eastAsia" w:ascii="宋体" w:hAnsi="宋体"/>
          <w:bCs/>
          <w:sz w:val="28"/>
          <w:szCs w:val="28"/>
          <w:highlight w:val="none"/>
        </w:rPr>
        <w:t>签 订 日 期：</w:t>
      </w:r>
      <w:r>
        <w:rPr>
          <w:rFonts w:ascii="宋体" w:hAnsi="宋体"/>
          <w:bCs/>
          <w:sz w:val="28"/>
          <w:szCs w:val="28"/>
          <w:highlight w:val="none"/>
          <w:u w:val="single"/>
        </w:rPr>
        <w:t xml:space="preserve">     </w:t>
      </w:r>
      <w:r>
        <w:rPr>
          <w:rFonts w:hint="eastAsia" w:ascii="宋体" w:hAnsi="宋体"/>
          <w:bCs/>
          <w:sz w:val="28"/>
          <w:szCs w:val="28"/>
          <w:highlight w:val="none"/>
          <w:u w:val="single"/>
        </w:rPr>
        <w:t xml:space="preserve">年   </w:t>
      </w:r>
      <w:r>
        <w:rPr>
          <w:rFonts w:ascii="宋体" w:hAnsi="宋体"/>
          <w:bCs/>
          <w:sz w:val="28"/>
          <w:szCs w:val="28"/>
          <w:highlight w:val="none"/>
          <w:u w:val="single"/>
        </w:rPr>
        <w:t xml:space="preserve">  </w:t>
      </w:r>
      <w:r>
        <w:rPr>
          <w:rFonts w:hint="eastAsia" w:ascii="宋体" w:hAnsi="宋体"/>
          <w:bCs/>
          <w:sz w:val="28"/>
          <w:szCs w:val="28"/>
          <w:highlight w:val="none"/>
          <w:u w:val="single"/>
        </w:rPr>
        <w:t xml:space="preserve">月  </w:t>
      </w:r>
      <w:r>
        <w:rPr>
          <w:rFonts w:ascii="宋体" w:hAnsi="宋体"/>
          <w:bCs/>
          <w:sz w:val="28"/>
          <w:szCs w:val="28"/>
          <w:highlight w:val="none"/>
          <w:u w:val="single"/>
        </w:rPr>
        <w:t xml:space="preserve">   </w:t>
      </w:r>
      <w:r>
        <w:rPr>
          <w:rFonts w:hint="eastAsia" w:ascii="宋体" w:hAnsi="宋体"/>
          <w:bCs/>
          <w:sz w:val="28"/>
          <w:szCs w:val="28"/>
          <w:highlight w:val="none"/>
          <w:u w:val="single"/>
        </w:rPr>
        <w:t xml:space="preserve">日 </w:t>
      </w:r>
      <w:r>
        <w:rPr>
          <w:rFonts w:ascii="宋体" w:hAnsi="宋体"/>
          <w:bCs/>
          <w:sz w:val="28"/>
          <w:szCs w:val="28"/>
          <w:highlight w:val="none"/>
          <w:u w:val="single"/>
        </w:rPr>
        <w:t xml:space="preserve">   </w:t>
      </w:r>
    </w:p>
    <w:p w14:paraId="609FA405">
      <w:pPr>
        <w:spacing w:line="360" w:lineRule="auto"/>
        <w:jc w:val="center"/>
        <w:rPr>
          <w:rFonts w:hint="eastAsia" w:ascii="宋体" w:hAnsi="宋体"/>
          <w:b/>
          <w:bCs/>
          <w:sz w:val="24"/>
          <w:highlight w:val="none"/>
        </w:rPr>
      </w:pPr>
    </w:p>
    <w:p w14:paraId="73C6A913">
      <w:pPr>
        <w:spacing w:line="360" w:lineRule="auto"/>
        <w:jc w:val="center"/>
        <w:rPr>
          <w:rFonts w:hint="eastAsia" w:ascii="宋体" w:hAnsi="宋体"/>
          <w:b/>
          <w:bCs/>
          <w:sz w:val="24"/>
          <w:highlight w:val="none"/>
        </w:rPr>
      </w:pPr>
    </w:p>
    <w:p w14:paraId="34110EE9">
      <w:pPr>
        <w:spacing w:line="360" w:lineRule="auto"/>
        <w:rPr>
          <w:rFonts w:ascii="宋体" w:hAnsi="宋体"/>
          <w:b/>
          <w:bCs/>
          <w:sz w:val="24"/>
          <w:highlight w:val="none"/>
        </w:rPr>
      </w:pPr>
    </w:p>
    <w:p w14:paraId="5F985777">
      <w:pPr>
        <w:spacing w:line="360" w:lineRule="auto"/>
        <w:rPr>
          <w:rFonts w:hint="eastAsia" w:ascii="宋体" w:hAnsi="宋体"/>
          <w:b/>
          <w:bCs/>
          <w:sz w:val="24"/>
          <w:highlight w:val="none"/>
        </w:rPr>
      </w:pPr>
    </w:p>
    <w:p w14:paraId="26E0B53D">
      <w:pPr>
        <w:spacing w:line="360" w:lineRule="auto"/>
        <w:rPr>
          <w:rFonts w:hint="eastAsia" w:ascii="宋体" w:hAnsi="宋体"/>
          <w:b/>
          <w:bCs/>
          <w:sz w:val="24"/>
          <w:highlight w:val="none"/>
        </w:rPr>
      </w:pPr>
    </w:p>
    <w:p w14:paraId="3CA6B1A0">
      <w:pPr>
        <w:spacing w:line="360" w:lineRule="auto"/>
        <w:jc w:val="center"/>
        <w:rPr>
          <w:rFonts w:ascii="宋体" w:hAnsi="宋体"/>
          <w:b/>
          <w:bCs/>
          <w:sz w:val="32"/>
          <w:szCs w:val="32"/>
          <w:highlight w:val="none"/>
        </w:rPr>
      </w:pPr>
      <w:r>
        <w:rPr>
          <w:rFonts w:hint="eastAsia" w:ascii="宋体" w:hAnsi="宋体"/>
          <w:b/>
          <w:bCs/>
          <w:sz w:val="32"/>
          <w:szCs w:val="32"/>
          <w:highlight w:val="none"/>
        </w:rPr>
        <w:t xml:space="preserve">  </w:t>
      </w:r>
    </w:p>
    <w:p w14:paraId="629AF236">
      <w:pPr>
        <w:spacing w:line="240" w:lineRule="auto"/>
        <w:jc w:val="left"/>
        <w:rPr>
          <w:rFonts w:hint="eastAsia" w:ascii="宋体" w:hAnsi="宋体"/>
          <w:b/>
          <w:bCs/>
          <w:sz w:val="30"/>
          <w:szCs w:val="30"/>
          <w:highlight w:val="none"/>
        </w:rPr>
      </w:pPr>
      <w:r>
        <w:rPr>
          <w:rFonts w:hint="eastAsia" w:ascii="宋体" w:hAnsi="宋体"/>
          <w:b/>
          <w:bCs/>
          <w:sz w:val="30"/>
          <w:szCs w:val="30"/>
          <w:highlight w:val="none"/>
        </w:rPr>
        <w:br w:type="page"/>
      </w:r>
    </w:p>
    <w:p w14:paraId="53EC5E74">
      <w:pPr>
        <w:tabs>
          <w:tab w:val="left" w:pos="3120"/>
        </w:tabs>
        <w:spacing w:line="360" w:lineRule="auto"/>
        <w:jc w:val="center"/>
        <w:rPr>
          <w:rFonts w:ascii="宋体" w:hAnsi="宋体"/>
          <w:b/>
          <w:bCs/>
          <w:sz w:val="30"/>
          <w:szCs w:val="30"/>
          <w:highlight w:val="none"/>
        </w:rPr>
      </w:pPr>
      <w:r>
        <w:rPr>
          <w:rFonts w:hint="eastAsia" w:ascii="宋体" w:hAnsi="宋体"/>
          <w:b/>
          <w:bCs/>
          <w:sz w:val="30"/>
          <w:szCs w:val="30"/>
          <w:highlight w:val="none"/>
        </w:rPr>
        <w:t>第一部分  协议书</w:t>
      </w:r>
    </w:p>
    <w:p w14:paraId="4E2C40A7">
      <w:pPr>
        <w:tabs>
          <w:tab w:val="left" w:pos="3120"/>
        </w:tabs>
        <w:spacing w:line="360" w:lineRule="auto"/>
        <w:jc w:val="center"/>
        <w:rPr>
          <w:rFonts w:hint="eastAsia" w:ascii="宋体" w:hAnsi="宋体"/>
          <w:b/>
          <w:bCs/>
          <w:sz w:val="30"/>
          <w:szCs w:val="30"/>
          <w:highlight w:val="none"/>
        </w:rPr>
      </w:pPr>
    </w:p>
    <w:p w14:paraId="6F47AB96">
      <w:pPr>
        <w:adjustRightInd w:val="0"/>
        <w:snapToGrid w:val="0"/>
        <w:spacing w:line="600" w:lineRule="exact"/>
        <w:ind w:firstLine="562" w:firstLineChars="200"/>
        <w:jc w:val="left"/>
        <w:rPr>
          <w:rFonts w:hint="eastAsia" w:ascii="宋体" w:hAnsi="宋体"/>
          <w:b/>
          <w:sz w:val="28"/>
          <w:szCs w:val="28"/>
          <w:highlight w:val="none"/>
          <w:u w:val="single"/>
        </w:rPr>
      </w:pPr>
      <w:r>
        <w:rPr>
          <w:rFonts w:hint="eastAsia" w:ascii="宋体" w:hAnsi="宋体"/>
          <w:b/>
          <w:sz w:val="28"/>
          <w:szCs w:val="28"/>
          <w:highlight w:val="none"/>
        </w:rPr>
        <w:t>委托人（全称）：</w:t>
      </w:r>
      <w:r>
        <w:rPr>
          <w:rFonts w:hint="eastAsia" w:ascii="宋体" w:hAnsi="宋体"/>
          <w:b/>
          <w:sz w:val="28"/>
          <w:szCs w:val="28"/>
          <w:highlight w:val="none"/>
          <w:u w:val="single"/>
        </w:rPr>
        <w:t xml:space="preserve"> </w:t>
      </w:r>
      <w:r>
        <w:rPr>
          <w:rFonts w:ascii="宋体" w:hAnsi="宋体"/>
          <w:b/>
          <w:sz w:val="28"/>
          <w:szCs w:val="28"/>
          <w:highlight w:val="none"/>
          <w:u w:val="single"/>
        </w:rPr>
        <w:t xml:space="preserve">                   </w:t>
      </w:r>
    </w:p>
    <w:p w14:paraId="6DA3A946">
      <w:pPr>
        <w:adjustRightInd w:val="0"/>
        <w:snapToGrid w:val="0"/>
        <w:spacing w:line="600" w:lineRule="exact"/>
        <w:ind w:firstLine="562" w:firstLineChars="200"/>
        <w:jc w:val="left"/>
        <w:rPr>
          <w:rFonts w:hint="eastAsia" w:ascii="宋体" w:hAnsi="宋体"/>
          <w:b/>
          <w:sz w:val="28"/>
          <w:szCs w:val="28"/>
          <w:highlight w:val="none"/>
          <w:u w:val="single"/>
        </w:rPr>
      </w:pPr>
      <w:r>
        <w:rPr>
          <w:rFonts w:hint="eastAsia" w:ascii="宋体" w:hAnsi="宋体"/>
          <w:b/>
          <w:sz w:val="28"/>
          <w:szCs w:val="28"/>
          <w:highlight w:val="none"/>
        </w:rPr>
        <w:t>监理人（全称）：</w:t>
      </w:r>
      <w:r>
        <w:rPr>
          <w:rFonts w:hint="eastAsia" w:ascii="宋体" w:hAnsi="宋体"/>
          <w:b/>
          <w:sz w:val="28"/>
          <w:szCs w:val="28"/>
          <w:highlight w:val="none"/>
          <w:u w:val="single"/>
        </w:rPr>
        <w:t xml:space="preserve"> </w:t>
      </w:r>
      <w:r>
        <w:rPr>
          <w:rFonts w:ascii="宋体" w:hAnsi="宋体"/>
          <w:b/>
          <w:sz w:val="28"/>
          <w:szCs w:val="28"/>
          <w:highlight w:val="none"/>
          <w:u w:val="single"/>
        </w:rPr>
        <w:t xml:space="preserve">                   </w:t>
      </w:r>
    </w:p>
    <w:p w14:paraId="1CC9C46B">
      <w:pPr>
        <w:adjustRightInd w:val="0"/>
        <w:snapToGrid w:val="0"/>
        <w:spacing w:line="600" w:lineRule="exact"/>
        <w:ind w:firstLine="560" w:firstLineChars="200"/>
        <w:jc w:val="left"/>
        <w:rPr>
          <w:rFonts w:hint="eastAsia" w:ascii="宋体" w:hAnsi="宋体"/>
          <w:sz w:val="28"/>
          <w:szCs w:val="28"/>
          <w:highlight w:val="none"/>
          <w:u w:val="single"/>
        </w:rPr>
      </w:pPr>
      <w:r>
        <w:rPr>
          <w:rFonts w:hint="eastAsia" w:ascii="宋体" w:hAnsi="宋体"/>
          <w:sz w:val="28"/>
          <w:szCs w:val="28"/>
          <w:highlight w:val="none"/>
        </w:rPr>
        <w:t>根据《中华人民共和民法典》及其他有关法律、法规，遵循平等、自愿、公平和诚信的原则，双方就下述工程委托监理与相关服务事项协商一致，订立本合同。</w:t>
      </w:r>
    </w:p>
    <w:p w14:paraId="13CD7DD1">
      <w:pPr>
        <w:spacing w:line="600" w:lineRule="exact"/>
        <w:ind w:firstLine="562" w:firstLineChars="200"/>
        <w:jc w:val="left"/>
        <w:outlineLvl w:val="9"/>
        <w:rPr>
          <w:rFonts w:hint="eastAsia" w:ascii="宋体" w:hAnsi="宋体"/>
          <w:b/>
          <w:sz w:val="28"/>
          <w:szCs w:val="28"/>
          <w:highlight w:val="none"/>
        </w:rPr>
      </w:pPr>
      <w:r>
        <w:rPr>
          <w:rFonts w:hint="eastAsia" w:ascii="宋体" w:hAnsi="宋体"/>
          <w:b/>
          <w:sz w:val="28"/>
          <w:szCs w:val="28"/>
          <w:highlight w:val="none"/>
        </w:rPr>
        <w:t>一、工程概况</w:t>
      </w:r>
    </w:p>
    <w:p w14:paraId="6115708C">
      <w:pPr>
        <w:adjustRightInd w:val="0"/>
        <w:snapToGrid w:val="0"/>
        <w:spacing w:line="600" w:lineRule="exact"/>
        <w:ind w:firstLine="560" w:firstLineChars="200"/>
        <w:jc w:val="left"/>
        <w:rPr>
          <w:rFonts w:hint="eastAsia" w:ascii="宋体" w:hAnsi="宋体"/>
          <w:sz w:val="28"/>
          <w:szCs w:val="28"/>
          <w:highlight w:val="none"/>
        </w:rPr>
      </w:pPr>
      <w:r>
        <w:rPr>
          <w:rFonts w:hint="eastAsia" w:ascii="宋体" w:hAnsi="宋体"/>
          <w:sz w:val="28"/>
          <w:szCs w:val="28"/>
          <w:highlight w:val="none"/>
        </w:rPr>
        <w:t>1. 工程名称：</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sz w:val="28"/>
          <w:szCs w:val="28"/>
          <w:highlight w:val="none"/>
          <w:u w:val="single"/>
        </w:rPr>
        <w:t xml:space="preserve"> </w:t>
      </w:r>
      <w:r>
        <w:rPr>
          <w:rFonts w:hint="eastAsia" w:ascii="宋体" w:hAnsi="宋体"/>
          <w:sz w:val="28"/>
          <w:szCs w:val="28"/>
          <w:highlight w:val="none"/>
        </w:rPr>
        <w:t>；</w:t>
      </w:r>
    </w:p>
    <w:p w14:paraId="4F275CDC">
      <w:pPr>
        <w:adjustRightInd w:val="0"/>
        <w:snapToGrid w:val="0"/>
        <w:spacing w:line="600" w:lineRule="exact"/>
        <w:ind w:firstLine="560" w:firstLineChars="200"/>
        <w:jc w:val="left"/>
        <w:rPr>
          <w:rFonts w:hint="eastAsia" w:ascii="宋体" w:hAnsi="宋体"/>
          <w:sz w:val="28"/>
          <w:szCs w:val="28"/>
          <w:highlight w:val="none"/>
        </w:rPr>
      </w:pPr>
      <w:r>
        <w:rPr>
          <w:rFonts w:hint="eastAsia" w:ascii="宋体" w:hAnsi="宋体"/>
          <w:sz w:val="28"/>
          <w:szCs w:val="28"/>
          <w:highlight w:val="none"/>
        </w:rPr>
        <w:t>2. 工程地点：</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sz w:val="28"/>
          <w:szCs w:val="28"/>
          <w:highlight w:val="none"/>
          <w:u w:val="single"/>
        </w:rPr>
        <w:t xml:space="preserve"> </w:t>
      </w:r>
      <w:r>
        <w:rPr>
          <w:rFonts w:hint="eastAsia" w:ascii="宋体" w:hAnsi="宋体"/>
          <w:sz w:val="28"/>
          <w:szCs w:val="28"/>
          <w:highlight w:val="none"/>
        </w:rPr>
        <w:t>；</w:t>
      </w:r>
    </w:p>
    <w:p w14:paraId="69D200C9">
      <w:pPr>
        <w:adjustRightInd w:val="0"/>
        <w:snapToGrid w:val="0"/>
        <w:spacing w:line="600" w:lineRule="exact"/>
        <w:ind w:firstLine="560" w:firstLineChars="200"/>
        <w:jc w:val="left"/>
        <w:rPr>
          <w:rFonts w:hint="eastAsia" w:ascii="宋体" w:hAnsi="宋体"/>
          <w:sz w:val="28"/>
          <w:szCs w:val="28"/>
          <w:highlight w:val="none"/>
        </w:rPr>
      </w:pPr>
      <w:r>
        <w:rPr>
          <w:rFonts w:ascii="宋体" w:hAnsi="宋体"/>
          <w:sz w:val="28"/>
          <w:szCs w:val="28"/>
          <w:highlight w:val="none"/>
        </w:rPr>
        <w:t>3</w:t>
      </w:r>
      <w:r>
        <w:rPr>
          <w:rFonts w:hint="eastAsia" w:ascii="宋体" w:hAnsi="宋体"/>
          <w:sz w:val="28"/>
          <w:szCs w:val="28"/>
          <w:highlight w:val="none"/>
        </w:rPr>
        <w:t>. 工程规模：</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sz w:val="28"/>
          <w:szCs w:val="28"/>
          <w:highlight w:val="none"/>
        </w:rPr>
        <w:t>。</w:t>
      </w:r>
    </w:p>
    <w:p w14:paraId="36952B36">
      <w:pPr>
        <w:adjustRightInd w:val="0"/>
        <w:snapToGrid w:val="0"/>
        <w:spacing w:line="600" w:lineRule="exact"/>
        <w:ind w:firstLine="560" w:firstLineChars="200"/>
        <w:jc w:val="left"/>
        <w:rPr>
          <w:rFonts w:hint="eastAsia" w:ascii="宋体" w:hAnsi="宋体" w:eastAsiaTheme="minorEastAsia"/>
          <w:sz w:val="28"/>
          <w:szCs w:val="28"/>
          <w:highlight w:val="none"/>
          <w:lang w:eastAsia="zh-CN"/>
        </w:rPr>
      </w:pPr>
      <w:r>
        <w:rPr>
          <w:rFonts w:hint="eastAsia" w:ascii="宋体" w:hAnsi="宋体"/>
          <w:sz w:val="28"/>
          <w:szCs w:val="28"/>
          <w:highlight w:val="none"/>
          <w:lang w:val="en-US" w:eastAsia="zh-CN"/>
        </w:rPr>
        <w:t>4</w:t>
      </w:r>
      <w:r>
        <w:rPr>
          <w:rFonts w:hint="eastAsia" w:ascii="宋体" w:hAnsi="宋体"/>
          <w:sz w:val="28"/>
          <w:szCs w:val="28"/>
          <w:highlight w:val="none"/>
        </w:rPr>
        <w:t>. 工程等别(级)</w:t>
      </w:r>
      <w:r>
        <w:rPr>
          <w:rFonts w:hint="eastAsia" w:ascii="宋体" w:hAnsi="宋体"/>
          <w:sz w:val="28"/>
          <w:szCs w:val="28"/>
          <w:highlight w:val="none"/>
          <w:lang w:eastAsia="zh-CN"/>
        </w:rPr>
        <w:t>：</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p>
    <w:p w14:paraId="49B3B514">
      <w:pPr>
        <w:spacing w:line="600" w:lineRule="exact"/>
        <w:ind w:firstLine="562" w:firstLineChars="200"/>
        <w:jc w:val="left"/>
        <w:rPr>
          <w:rFonts w:hint="eastAsia" w:ascii="宋体" w:hAnsi="宋体"/>
          <w:b/>
          <w:sz w:val="28"/>
          <w:szCs w:val="28"/>
          <w:highlight w:val="none"/>
        </w:rPr>
      </w:pPr>
      <w:r>
        <w:rPr>
          <w:rFonts w:hint="eastAsia" w:ascii="宋体" w:hAnsi="宋体"/>
          <w:b/>
          <w:sz w:val="28"/>
          <w:szCs w:val="28"/>
          <w:highlight w:val="none"/>
        </w:rPr>
        <w:t>二、词语限定</w:t>
      </w:r>
    </w:p>
    <w:p w14:paraId="56B3C7C2">
      <w:pPr>
        <w:adjustRightInd w:val="0"/>
        <w:snapToGrid w:val="0"/>
        <w:spacing w:line="600" w:lineRule="exact"/>
        <w:ind w:firstLine="560" w:firstLineChars="200"/>
        <w:jc w:val="left"/>
        <w:rPr>
          <w:rFonts w:hint="eastAsia" w:ascii="宋体" w:hAnsi="宋体"/>
          <w:sz w:val="28"/>
          <w:szCs w:val="28"/>
          <w:highlight w:val="none"/>
        </w:rPr>
      </w:pPr>
      <w:r>
        <w:rPr>
          <w:rFonts w:hint="eastAsia" w:ascii="宋体" w:hAnsi="宋体"/>
          <w:sz w:val="28"/>
          <w:szCs w:val="28"/>
          <w:highlight w:val="none"/>
        </w:rPr>
        <w:t>协议书中相关词语的含义与通用条件中的定义与解释相同。</w:t>
      </w:r>
    </w:p>
    <w:p w14:paraId="3F4A00F4">
      <w:pPr>
        <w:spacing w:line="600" w:lineRule="exact"/>
        <w:ind w:firstLine="562" w:firstLineChars="200"/>
        <w:jc w:val="left"/>
        <w:outlineLvl w:val="9"/>
        <w:rPr>
          <w:rFonts w:hint="eastAsia" w:ascii="宋体" w:hAnsi="宋体"/>
          <w:b/>
          <w:sz w:val="28"/>
          <w:szCs w:val="28"/>
          <w:highlight w:val="none"/>
        </w:rPr>
      </w:pPr>
      <w:r>
        <w:rPr>
          <w:rFonts w:hint="eastAsia" w:ascii="宋体" w:hAnsi="宋体"/>
          <w:b/>
          <w:sz w:val="28"/>
          <w:szCs w:val="28"/>
          <w:highlight w:val="none"/>
        </w:rPr>
        <w:t>三、组成本合同的文件</w:t>
      </w:r>
    </w:p>
    <w:p w14:paraId="3EBB3919">
      <w:pPr>
        <w:adjustRightInd w:val="0"/>
        <w:snapToGrid w:val="0"/>
        <w:spacing w:line="600" w:lineRule="exact"/>
        <w:ind w:firstLine="560" w:firstLineChars="200"/>
        <w:jc w:val="left"/>
        <w:rPr>
          <w:rFonts w:hint="eastAsia" w:ascii="宋体" w:hAnsi="宋体"/>
          <w:sz w:val="28"/>
          <w:szCs w:val="28"/>
          <w:highlight w:val="none"/>
        </w:rPr>
      </w:pPr>
      <w:r>
        <w:rPr>
          <w:rFonts w:hint="eastAsia" w:ascii="宋体" w:hAnsi="宋体"/>
          <w:sz w:val="28"/>
          <w:szCs w:val="28"/>
          <w:highlight w:val="none"/>
        </w:rPr>
        <w:t>1. 协议书；</w:t>
      </w:r>
    </w:p>
    <w:p w14:paraId="315CE8DF">
      <w:pPr>
        <w:adjustRightInd w:val="0"/>
        <w:snapToGrid w:val="0"/>
        <w:spacing w:line="600" w:lineRule="exact"/>
        <w:ind w:firstLine="560" w:firstLineChars="200"/>
        <w:jc w:val="left"/>
        <w:rPr>
          <w:rFonts w:hint="eastAsia" w:ascii="宋体" w:hAnsi="宋体"/>
          <w:sz w:val="28"/>
          <w:szCs w:val="28"/>
          <w:highlight w:val="none"/>
        </w:rPr>
      </w:pPr>
      <w:r>
        <w:rPr>
          <w:rFonts w:hint="eastAsia" w:ascii="宋体" w:hAnsi="宋体"/>
          <w:sz w:val="28"/>
          <w:szCs w:val="28"/>
          <w:highlight w:val="none"/>
        </w:rPr>
        <w:t>2. 专用条件；</w:t>
      </w:r>
    </w:p>
    <w:p w14:paraId="59812540">
      <w:pPr>
        <w:adjustRightInd w:val="0"/>
        <w:snapToGrid w:val="0"/>
        <w:spacing w:line="600" w:lineRule="exact"/>
        <w:ind w:firstLine="560" w:firstLineChars="200"/>
        <w:jc w:val="left"/>
        <w:rPr>
          <w:rFonts w:hint="eastAsia" w:ascii="宋体" w:hAnsi="宋体"/>
          <w:sz w:val="28"/>
          <w:szCs w:val="28"/>
          <w:highlight w:val="none"/>
        </w:rPr>
      </w:pPr>
      <w:r>
        <w:rPr>
          <w:rFonts w:hint="eastAsia" w:ascii="宋体" w:hAnsi="宋体"/>
          <w:sz w:val="28"/>
          <w:szCs w:val="28"/>
          <w:highlight w:val="none"/>
        </w:rPr>
        <w:t>3. 通用条件；</w:t>
      </w:r>
    </w:p>
    <w:p w14:paraId="1B0C19B7">
      <w:pPr>
        <w:adjustRightInd w:val="0"/>
        <w:snapToGrid w:val="0"/>
        <w:spacing w:line="600" w:lineRule="exact"/>
        <w:ind w:firstLine="560" w:firstLineChars="200"/>
        <w:jc w:val="left"/>
        <w:rPr>
          <w:rFonts w:hint="eastAsia" w:ascii="宋体" w:hAnsi="宋体"/>
          <w:sz w:val="28"/>
          <w:szCs w:val="28"/>
          <w:highlight w:val="none"/>
        </w:rPr>
      </w:pPr>
      <w:r>
        <w:rPr>
          <w:rFonts w:hint="eastAsia" w:ascii="宋体" w:hAnsi="宋体"/>
          <w:sz w:val="28"/>
          <w:szCs w:val="28"/>
          <w:highlight w:val="none"/>
        </w:rPr>
        <w:t>4. 附录。</w:t>
      </w:r>
    </w:p>
    <w:p w14:paraId="7C7FAF71">
      <w:pPr>
        <w:adjustRightInd w:val="0"/>
        <w:snapToGrid w:val="0"/>
        <w:spacing w:line="600" w:lineRule="exact"/>
        <w:ind w:firstLine="560" w:firstLineChars="200"/>
        <w:jc w:val="left"/>
        <w:rPr>
          <w:rFonts w:hint="eastAsia" w:ascii="宋体" w:hAnsi="宋体"/>
          <w:sz w:val="28"/>
          <w:szCs w:val="28"/>
          <w:highlight w:val="none"/>
        </w:rPr>
      </w:pPr>
      <w:r>
        <w:rPr>
          <w:rFonts w:hint="eastAsia" w:ascii="宋体" w:hAnsi="宋体"/>
          <w:sz w:val="28"/>
          <w:szCs w:val="28"/>
          <w:highlight w:val="none"/>
        </w:rPr>
        <w:t>附录A  相关服务的范围和内容</w:t>
      </w:r>
    </w:p>
    <w:p w14:paraId="5FE80D1F">
      <w:pPr>
        <w:adjustRightInd w:val="0"/>
        <w:snapToGrid w:val="0"/>
        <w:spacing w:line="600" w:lineRule="exact"/>
        <w:ind w:firstLine="560" w:firstLineChars="200"/>
        <w:jc w:val="left"/>
        <w:rPr>
          <w:rFonts w:hint="eastAsia" w:ascii="宋体" w:hAnsi="宋体"/>
          <w:sz w:val="28"/>
          <w:szCs w:val="28"/>
          <w:highlight w:val="none"/>
        </w:rPr>
      </w:pPr>
      <w:r>
        <w:rPr>
          <w:rFonts w:hint="eastAsia" w:ascii="宋体" w:hAnsi="宋体"/>
          <w:sz w:val="28"/>
          <w:szCs w:val="28"/>
          <w:highlight w:val="none"/>
        </w:rPr>
        <w:t>附录B  委托人派遣的人员和提供的</w:t>
      </w:r>
      <w:r>
        <w:rPr>
          <w:rFonts w:hint="eastAsia" w:ascii="宋体" w:hAnsi="宋体"/>
          <w:bCs/>
          <w:sz w:val="28"/>
          <w:szCs w:val="28"/>
          <w:highlight w:val="none"/>
        </w:rPr>
        <w:t>房屋、资料</w:t>
      </w:r>
      <w:r>
        <w:rPr>
          <w:rFonts w:hint="eastAsia" w:ascii="宋体" w:hAnsi="宋体"/>
          <w:sz w:val="28"/>
          <w:szCs w:val="28"/>
          <w:highlight w:val="none"/>
        </w:rPr>
        <w:t>、设备</w:t>
      </w:r>
    </w:p>
    <w:p w14:paraId="5FB90623">
      <w:pPr>
        <w:adjustRightInd w:val="0"/>
        <w:snapToGrid w:val="0"/>
        <w:spacing w:line="600" w:lineRule="exact"/>
        <w:ind w:firstLine="560" w:firstLineChars="200"/>
        <w:jc w:val="left"/>
        <w:rPr>
          <w:rFonts w:hint="eastAsia" w:ascii="宋体" w:hAnsi="宋体"/>
          <w:sz w:val="28"/>
          <w:szCs w:val="28"/>
          <w:highlight w:val="none"/>
        </w:rPr>
      </w:pPr>
      <w:r>
        <w:rPr>
          <w:rFonts w:hint="eastAsia" w:ascii="宋体" w:hAnsi="宋体"/>
          <w:sz w:val="28"/>
          <w:szCs w:val="28"/>
          <w:highlight w:val="none"/>
        </w:rPr>
        <w:t>本合同签订后，双方依法签订的补充协议也是本合同文件的组成部分。</w:t>
      </w:r>
    </w:p>
    <w:p w14:paraId="4CD18C84">
      <w:pPr>
        <w:spacing w:line="600" w:lineRule="exact"/>
        <w:ind w:firstLine="562" w:firstLineChars="200"/>
        <w:jc w:val="left"/>
        <w:outlineLvl w:val="9"/>
        <w:rPr>
          <w:rFonts w:hint="eastAsia" w:ascii="宋体" w:hAnsi="宋体"/>
          <w:b/>
          <w:sz w:val="28"/>
          <w:szCs w:val="28"/>
          <w:highlight w:val="none"/>
        </w:rPr>
      </w:pPr>
      <w:r>
        <w:rPr>
          <w:rFonts w:hint="eastAsia" w:ascii="宋体" w:hAnsi="宋体"/>
          <w:b/>
          <w:sz w:val="28"/>
          <w:szCs w:val="28"/>
          <w:highlight w:val="none"/>
        </w:rPr>
        <w:t>四、签约酬金</w:t>
      </w:r>
    </w:p>
    <w:p w14:paraId="56A033F8">
      <w:pPr>
        <w:adjustRightInd w:val="0"/>
        <w:snapToGrid w:val="0"/>
        <w:spacing w:line="600" w:lineRule="exact"/>
        <w:ind w:firstLine="560" w:firstLineChars="200"/>
        <w:jc w:val="left"/>
        <w:rPr>
          <w:rFonts w:hint="eastAsia" w:ascii="宋体" w:hAnsi="宋体"/>
          <w:sz w:val="28"/>
          <w:szCs w:val="28"/>
          <w:highlight w:val="none"/>
        </w:rPr>
      </w:pPr>
      <w:r>
        <w:rPr>
          <w:rFonts w:hint="eastAsia" w:ascii="宋体" w:hAnsi="宋体"/>
          <w:sz w:val="28"/>
          <w:szCs w:val="28"/>
          <w:highlight w:val="none"/>
        </w:rPr>
        <w:t>签约酬金：人民币</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sz w:val="28"/>
          <w:szCs w:val="28"/>
          <w:highlight w:val="none"/>
        </w:rPr>
        <w:t>（¥</w:t>
      </w:r>
      <w:r>
        <w:rPr>
          <w:rFonts w:hint="eastAsia" w:ascii="宋体" w:hAnsi="宋体"/>
          <w:sz w:val="28"/>
          <w:szCs w:val="28"/>
          <w:highlight w:val="none"/>
          <w:u w:val="single"/>
          <w:shd w:val="clear" w:color="auto" w:fill="FAFFFA"/>
        </w:rPr>
        <w:t xml:space="preserve"> </w:t>
      </w:r>
      <w:r>
        <w:rPr>
          <w:rFonts w:ascii="宋体" w:hAnsi="宋体"/>
          <w:sz w:val="28"/>
          <w:szCs w:val="28"/>
          <w:highlight w:val="none"/>
          <w:u w:val="single"/>
          <w:shd w:val="clear" w:color="auto" w:fill="FAFFFA"/>
        </w:rPr>
        <w:t xml:space="preserve">             </w:t>
      </w:r>
      <w:r>
        <w:rPr>
          <w:rFonts w:hint="eastAsia" w:ascii="宋体" w:hAnsi="宋体"/>
          <w:sz w:val="28"/>
          <w:szCs w:val="28"/>
          <w:highlight w:val="none"/>
        </w:rPr>
        <w:t>元）。参考国家发展改革委、建设部关于印发《建设工程监理与相关服务收费管理规定》的通知（发改价格【2007】670号）有关规定计取收费标准。</w:t>
      </w:r>
    </w:p>
    <w:p w14:paraId="12C979AB">
      <w:pPr>
        <w:spacing w:line="600" w:lineRule="exact"/>
        <w:ind w:firstLine="562" w:firstLineChars="200"/>
        <w:jc w:val="left"/>
        <w:outlineLvl w:val="9"/>
        <w:rPr>
          <w:rFonts w:hint="eastAsia" w:ascii="宋体" w:hAnsi="宋体"/>
          <w:b/>
          <w:sz w:val="28"/>
          <w:szCs w:val="28"/>
          <w:highlight w:val="none"/>
        </w:rPr>
      </w:pPr>
      <w:r>
        <w:rPr>
          <w:rFonts w:hint="eastAsia" w:ascii="宋体" w:hAnsi="宋体"/>
          <w:b/>
          <w:sz w:val="28"/>
          <w:szCs w:val="28"/>
          <w:highlight w:val="none"/>
        </w:rPr>
        <w:t>五、期限</w:t>
      </w:r>
    </w:p>
    <w:p w14:paraId="2E9EE23E">
      <w:pPr>
        <w:adjustRightInd w:val="0"/>
        <w:snapToGrid w:val="0"/>
        <w:spacing w:line="600" w:lineRule="exact"/>
        <w:ind w:firstLine="560" w:firstLineChars="200"/>
        <w:jc w:val="left"/>
        <w:rPr>
          <w:rFonts w:hint="eastAsia" w:ascii="宋体" w:hAnsi="宋体"/>
          <w:sz w:val="28"/>
          <w:szCs w:val="28"/>
          <w:highlight w:val="none"/>
        </w:rPr>
      </w:pPr>
      <w:r>
        <w:rPr>
          <w:rFonts w:hint="eastAsia" w:ascii="宋体" w:hAnsi="宋体"/>
          <w:kern w:val="0"/>
          <w:sz w:val="28"/>
          <w:szCs w:val="28"/>
          <w:highlight w:val="none"/>
        </w:rPr>
        <w:t xml:space="preserve">1. </w:t>
      </w:r>
      <w:r>
        <w:rPr>
          <w:rFonts w:hint="eastAsia" w:ascii="宋体" w:hAnsi="宋体"/>
          <w:sz w:val="28"/>
          <w:szCs w:val="28"/>
          <w:highlight w:val="none"/>
        </w:rPr>
        <w:t>监理期限：</w:t>
      </w:r>
    </w:p>
    <w:p w14:paraId="67557CB3">
      <w:pPr>
        <w:spacing w:line="600" w:lineRule="exact"/>
        <w:ind w:firstLine="560" w:firstLineChars="200"/>
        <w:jc w:val="left"/>
        <w:rPr>
          <w:rFonts w:ascii="宋体" w:hAnsi="宋体"/>
          <w:sz w:val="28"/>
          <w:szCs w:val="28"/>
          <w:highlight w:val="none"/>
        </w:rPr>
      </w:pPr>
      <w:r>
        <w:rPr>
          <w:rFonts w:hint="eastAsia" w:ascii="宋体" w:hAnsi="宋体"/>
          <w:sz w:val="28"/>
          <w:szCs w:val="28"/>
          <w:highlight w:val="none"/>
        </w:rPr>
        <w:t>合同工期总日历天数</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sz w:val="28"/>
          <w:szCs w:val="28"/>
          <w:highlight w:val="none"/>
          <w:u w:val="single"/>
        </w:rPr>
        <w:t xml:space="preserve"> </w:t>
      </w:r>
      <w:r>
        <w:rPr>
          <w:rFonts w:hint="eastAsia" w:ascii="宋体" w:hAnsi="宋体"/>
          <w:sz w:val="28"/>
          <w:szCs w:val="28"/>
          <w:highlight w:val="none"/>
        </w:rPr>
        <w:t>天，以开工令发出的时间起计。</w:t>
      </w:r>
    </w:p>
    <w:p w14:paraId="48D8F769">
      <w:pPr>
        <w:adjustRightInd w:val="0"/>
        <w:snapToGrid w:val="0"/>
        <w:spacing w:line="600" w:lineRule="exact"/>
        <w:ind w:firstLine="560" w:firstLineChars="200"/>
        <w:jc w:val="left"/>
        <w:rPr>
          <w:rFonts w:hint="eastAsia" w:ascii="宋体" w:hAnsi="宋体"/>
          <w:sz w:val="28"/>
          <w:szCs w:val="28"/>
          <w:highlight w:val="none"/>
        </w:rPr>
      </w:pPr>
      <w:r>
        <w:rPr>
          <w:rFonts w:hint="eastAsia" w:ascii="宋体" w:hAnsi="宋体"/>
          <w:kern w:val="0"/>
          <w:sz w:val="28"/>
          <w:szCs w:val="28"/>
          <w:highlight w:val="none"/>
        </w:rPr>
        <w:t xml:space="preserve">2. </w:t>
      </w:r>
      <w:r>
        <w:rPr>
          <w:rFonts w:hint="eastAsia" w:ascii="宋体" w:hAnsi="宋体"/>
          <w:sz w:val="28"/>
          <w:szCs w:val="28"/>
          <w:highlight w:val="none"/>
        </w:rPr>
        <w:t>相关服务期限：</w:t>
      </w:r>
    </w:p>
    <w:p w14:paraId="67B4DF4F">
      <w:pPr>
        <w:adjustRightInd w:val="0"/>
        <w:snapToGrid w:val="0"/>
        <w:spacing w:line="600" w:lineRule="exact"/>
        <w:ind w:firstLine="560" w:firstLineChars="200"/>
        <w:jc w:val="left"/>
        <w:rPr>
          <w:rFonts w:hint="eastAsia" w:ascii="宋体" w:hAnsi="宋体"/>
          <w:sz w:val="28"/>
          <w:szCs w:val="28"/>
          <w:highlight w:val="none"/>
        </w:rPr>
      </w:pPr>
      <w:r>
        <w:rPr>
          <w:rFonts w:hint="eastAsia" w:ascii="宋体" w:hAnsi="宋体"/>
          <w:kern w:val="0"/>
          <w:sz w:val="28"/>
          <w:szCs w:val="28"/>
          <w:highlight w:val="none"/>
        </w:rPr>
        <w:t>（1）勘察阶段</w:t>
      </w:r>
      <w:r>
        <w:rPr>
          <w:rFonts w:hint="eastAsia" w:ascii="宋体" w:hAnsi="宋体"/>
          <w:sz w:val="28"/>
          <w:szCs w:val="28"/>
          <w:highlight w:val="none"/>
        </w:rPr>
        <w:t>服务期限：无。</w:t>
      </w:r>
    </w:p>
    <w:p w14:paraId="503E81C7">
      <w:pPr>
        <w:adjustRightInd w:val="0"/>
        <w:snapToGrid w:val="0"/>
        <w:spacing w:line="600" w:lineRule="exact"/>
        <w:ind w:firstLine="560" w:firstLineChars="200"/>
        <w:jc w:val="left"/>
        <w:rPr>
          <w:rFonts w:hint="eastAsia" w:ascii="宋体" w:hAnsi="宋体"/>
          <w:sz w:val="28"/>
          <w:szCs w:val="28"/>
          <w:highlight w:val="none"/>
        </w:rPr>
      </w:pPr>
      <w:r>
        <w:rPr>
          <w:rFonts w:hint="eastAsia" w:ascii="宋体" w:hAnsi="宋体"/>
          <w:kern w:val="0"/>
          <w:sz w:val="28"/>
          <w:szCs w:val="28"/>
          <w:highlight w:val="none"/>
        </w:rPr>
        <w:t>（2）设计阶段</w:t>
      </w:r>
      <w:r>
        <w:rPr>
          <w:rFonts w:hint="eastAsia" w:ascii="宋体" w:hAnsi="宋体"/>
          <w:sz w:val="28"/>
          <w:szCs w:val="28"/>
          <w:highlight w:val="none"/>
        </w:rPr>
        <w:t>服务期限：无。</w:t>
      </w:r>
    </w:p>
    <w:p w14:paraId="5D41DCB8">
      <w:pPr>
        <w:adjustRightInd w:val="0"/>
        <w:snapToGrid w:val="0"/>
        <w:spacing w:line="600" w:lineRule="exact"/>
        <w:ind w:firstLine="560" w:firstLineChars="200"/>
        <w:jc w:val="left"/>
        <w:rPr>
          <w:rFonts w:ascii="宋体" w:hAnsi="宋体"/>
          <w:sz w:val="28"/>
          <w:szCs w:val="28"/>
          <w:highlight w:val="none"/>
        </w:rPr>
      </w:pPr>
      <w:r>
        <w:rPr>
          <w:rFonts w:hint="eastAsia" w:ascii="宋体" w:hAnsi="宋体"/>
          <w:kern w:val="0"/>
          <w:sz w:val="28"/>
          <w:szCs w:val="28"/>
          <w:highlight w:val="none"/>
        </w:rPr>
        <w:t>（3）</w:t>
      </w:r>
      <w:r>
        <w:rPr>
          <w:rFonts w:hint="eastAsia" w:ascii="宋体" w:hAnsi="宋体"/>
          <w:sz w:val="28"/>
          <w:szCs w:val="28"/>
          <w:highlight w:val="none"/>
        </w:rPr>
        <w:t>其他相关服务期限：无。</w:t>
      </w:r>
    </w:p>
    <w:p w14:paraId="2FAF4322">
      <w:pPr>
        <w:adjustRightInd w:val="0"/>
        <w:snapToGrid w:val="0"/>
        <w:spacing w:line="600" w:lineRule="exact"/>
        <w:ind w:firstLine="562" w:firstLineChars="200"/>
        <w:jc w:val="left"/>
        <w:rPr>
          <w:rFonts w:hint="eastAsia" w:ascii="宋体" w:hAnsi="宋体"/>
          <w:b/>
          <w:sz w:val="28"/>
          <w:szCs w:val="28"/>
          <w:highlight w:val="none"/>
        </w:rPr>
      </w:pPr>
      <w:r>
        <w:rPr>
          <w:rFonts w:hint="eastAsia" w:ascii="宋体" w:hAnsi="宋体"/>
          <w:b/>
          <w:sz w:val="28"/>
          <w:szCs w:val="28"/>
          <w:highlight w:val="none"/>
        </w:rPr>
        <w:t>七、双方承诺</w:t>
      </w:r>
    </w:p>
    <w:p w14:paraId="631E29F8">
      <w:pPr>
        <w:spacing w:line="600" w:lineRule="exact"/>
        <w:ind w:firstLine="554" w:firstLineChars="198"/>
        <w:outlineLvl w:val="9"/>
        <w:rPr>
          <w:rFonts w:hint="eastAsia" w:ascii="宋体" w:hAnsi="宋体"/>
          <w:b/>
          <w:sz w:val="28"/>
          <w:szCs w:val="28"/>
          <w:highlight w:val="none"/>
        </w:rPr>
      </w:pPr>
      <w:r>
        <w:rPr>
          <w:rFonts w:hint="eastAsia" w:ascii="宋体" w:hAnsi="宋体"/>
          <w:sz w:val="28"/>
          <w:szCs w:val="28"/>
          <w:highlight w:val="none"/>
        </w:rPr>
        <w:t>1. 监理人向委托人承诺，按照本合同约定</w:t>
      </w:r>
      <w:r>
        <w:rPr>
          <w:rFonts w:hint="eastAsia" w:ascii="宋体" w:hAnsi="宋体"/>
          <w:kern w:val="0"/>
          <w:sz w:val="28"/>
          <w:szCs w:val="28"/>
          <w:highlight w:val="none"/>
        </w:rPr>
        <w:t>提供</w:t>
      </w:r>
      <w:r>
        <w:rPr>
          <w:rFonts w:hint="eastAsia" w:ascii="宋体" w:hAnsi="宋体"/>
          <w:sz w:val="28"/>
          <w:szCs w:val="28"/>
          <w:highlight w:val="none"/>
        </w:rPr>
        <w:t>监理与相关服务。</w:t>
      </w:r>
    </w:p>
    <w:p w14:paraId="486BBAA7">
      <w:pPr>
        <w:spacing w:line="600" w:lineRule="exact"/>
        <w:ind w:firstLine="554" w:firstLineChars="198"/>
        <w:outlineLvl w:val="9"/>
        <w:rPr>
          <w:rFonts w:hint="eastAsia" w:ascii="宋体" w:hAnsi="宋体"/>
          <w:sz w:val="28"/>
          <w:szCs w:val="28"/>
          <w:highlight w:val="none"/>
        </w:rPr>
      </w:pPr>
      <w:r>
        <w:rPr>
          <w:rFonts w:hint="eastAsia" w:ascii="宋体" w:hAnsi="宋体"/>
          <w:sz w:val="28"/>
          <w:szCs w:val="28"/>
          <w:highlight w:val="none"/>
        </w:rPr>
        <w:t>2. 委托人向监理人承诺，按照本合同约定派遣相应的人员，提供</w:t>
      </w:r>
      <w:r>
        <w:rPr>
          <w:rFonts w:hint="eastAsia" w:ascii="宋体" w:hAnsi="宋体"/>
          <w:bCs/>
          <w:sz w:val="28"/>
          <w:szCs w:val="28"/>
          <w:highlight w:val="none"/>
        </w:rPr>
        <w:t>房屋、资料</w:t>
      </w:r>
      <w:r>
        <w:rPr>
          <w:rFonts w:hint="eastAsia" w:ascii="宋体" w:hAnsi="宋体"/>
          <w:sz w:val="28"/>
          <w:szCs w:val="28"/>
          <w:highlight w:val="none"/>
        </w:rPr>
        <w:t>、设备，并按本合同约定支付酬金。</w:t>
      </w:r>
    </w:p>
    <w:p w14:paraId="35C4D082">
      <w:pPr>
        <w:spacing w:line="600" w:lineRule="exact"/>
        <w:ind w:firstLine="557" w:firstLineChars="198"/>
        <w:outlineLvl w:val="9"/>
        <w:rPr>
          <w:rFonts w:hint="eastAsia" w:ascii="宋体" w:hAnsi="宋体"/>
          <w:b/>
          <w:sz w:val="28"/>
          <w:szCs w:val="28"/>
          <w:highlight w:val="none"/>
        </w:rPr>
      </w:pPr>
      <w:r>
        <w:rPr>
          <w:rFonts w:hint="eastAsia" w:ascii="宋体" w:hAnsi="宋体"/>
          <w:b/>
          <w:sz w:val="28"/>
          <w:szCs w:val="28"/>
          <w:highlight w:val="none"/>
        </w:rPr>
        <w:t>八、合同订立</w:t>
      </w:r>
    </w:p>
    <w:p w14:paraId="74A8950A">
      <w:pPr>
        <w:adjustRightInd w:val="0"/>
        <w:snapToGrid w:val="0"/>
        <w:spacing w:line="600" w:lineRule="exact"/>
        <w:ind w:firstLine="554" w:firstLineChars="198"/>
        <w:rPr>
          <w:rFonts w:hint="eastAsia" w:ascii="宋体" w:hAnsi="宋体"/>
          <w:sz w:val="28"/>
          <w:szCs w:val="28"/>
          <w:highlight w:val="none"/>
        </w:rPr>
      </w:pPr>
      <w:r>
        <w:rPr>
          <w:rFonts w:hint="eastAsia" w:ascii="宋体" w:hAnsi="宋体"/>
          <w:sz w:val="28"/>
          <w:szCs w:val="28"/>
          <w:highlight w:val="none"/>
        </w:rPr>
        <w:t>1. 订立时间：</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3A1AA0B5">
      <w:pPr>
        <w:adjustRightInd w:val="0"/>
        <w:snapToGrid w:val="0"/>
        <w:spacing w:line="600" w:lineRule="exact"/>
        <w:ind w:firstLine="554" w:firstLineChars="198"/>
        <w:rPr>
          <w:rFonts w:hint="eastAsia" w:ascii="宋体" w:hAnsi="宋体"/>
          <w:sz w:val="28"/>
          <w:szCs w:val="28"/>
          <w:highlight w:val="none"/>
        </w:rPr>
      </w:pPr>
      <w:r>
        <w:rPr>
          <w:rFonts w:hint="eastAsia" w:ascii="宋体" w:hAnsi="宋体"/>
          <w:sz w:val="28"/>
          <w:szCs w:val="28"/>
          <w:highlight w:val="none"/>
        </w:rPr>
        <w:t>2. 订立地点：</w:t>
      </w:r>
      <w:r>
        <w:rPr>
          <w:rFonts w:hint="eastAsia" w:ascii="宋体" w:hAnsi="宋体"/>
          <w:sz w:val="28"/>
          <w:szCs w:val="28"/>
          <w:highlight w:val="none"/>
          <w:u w:val="single"/>
        </w:rPr>
        <w:t xml:space="preserve">               </w:t>
      </w:r>
      <w:r>
        <w:rPr>
          <w:rFonts w:hint="eastAsia" w:ascii="宋体" w:hAnsi="宋体"/>
          <w:sz w:val="28"/>
          <w:szCs w:val="28"/>
          <w:highlight w:val="none"/>
        </w:rPr>
        <w:t>。</w:t>
      </w:r>
    </w:p>
    <w:p w14:paraId="327ED898">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3. 本合同一式</w:t>
      </w:r>
      <w:r>
        <w:rPr>
          <w:rFonts w:hint="eastAsia" w:ascii="宋体" w:hAnsi="宋体"/>
          <w:sz w:val="28"/>
          <w:szCs w:val="28"/>
          <w:highlight w:val="none"/>
          <w:u w:val="single"/>
        </w:rPr>
        <w:t>肆</w:t>
      </w:r>
      <w:r>
        <w:rPr>
          <w:rFonts w:hint="eastAsia" w:ascii="宋体" w:hAnsi="宋体"/>
          <w:sz w:val="28"/>
          <w:szCs w:val="28"/>
          <w:highlight w:val="none"/>
        </w:rPr>
        <w:t>份，具有同等法律效力，双方各执</w:t>
      </w:r>
      <w:r>
        <w:rPr>
          <w:rFonts w:hint="eastAsia" w:ascii="宋体" w:hAnsi="宋体"/>
          <w:sz w:val="28"/>
          <w:szCs w:val="28"/>
          <w:highlight w:val="none"/>
          <w:u w:val="single"/>
        </w:rPr>
        <w:t>贰</w:t>
      </w:r>
      <w:r>
        <w:rPr>
          <w:rFonts w:hint="eastAsia" w:ascii="宋体" w:hAnsi="宋体"/>
          <w:sz w:val="28"/>
          <w:szCs w:val="28"/>
          <w:highlight w:val="none"/>
        </w:rPr>
        <w:t>份。</w:t>
      </w:r>
    </w:p>
    <w:p w14:paraId="068B724D">
      <w:pPr>
        <w:adjustRightInd w:val="0"/>
        <w:snapToGrid w:val="0"/>
        <w:spacing w:line="360" w:lineRule="auto"/>
        <w:ind w:firstLine="560" w:firstLineChars="200"/>
        <w:rPr>
          <w:rFonts w:ascii="宋体" w:hAnsi="宋体"/>
          <w:sz w:val="28"/>
          <w:szCs w:val="28"/>
          <w:highlight w:val="none"/>
        </w:rPr>
      </w:pPr>
    </w:p>
    <w:p w14:paraId="6C01328A">
      <w:pPr>
        <w:adjustRightInd w:val="0"/>
        <w:snapToGrid w:val="0"/>
        <w:spacing w:line="360" w:lineRule="auto"/>
        <w:ind w:firstLine="560" w:firstLineChars="200"/>
        <w:rPr>
          <w:rFonts w:ascii="宋体" w:hAnsi="宋体"/>
          <w:sz w:val="28"/>
          <w:szCs w:val="28"/>
          <w:highlight w:val="none"/>
        </w:rPr>
      </w:pPr>
    </w:p>
    <w:p w14:paraId="676B06FD">
      <w:pPr>
        <w:adjustRightInd w:val="0"/>
        <w:snapToGrid w:val="0"/>
        <w:spacing w:line="360" w:lineRule="auto"/>
        <w:ind w:firstLine="560" w:firstLineChars="200"/>
        <w:rPr>
          <w:rFonts w:hint="eastAsia" w:ascii="宋体" w:hAnsi="宋体"/>
          <w:sz w:val="28"/>
          <w:szCs w:val="28"/>
          <w:highlight w:val="none"/>
        </w:rPr>
      </w:pPr>
      <w:r>
        <w:rPr>
          <w:rFonts w:ascii="宋体" w:hAnsi="宋体"/>
          <w:sz w:val="28"/>
          <w:szCs w:val="28"/>
          <w:highlight w:val="none"/>
        </w:rPr>
        <w:br w:type="page"/>
      </w:r>
    </w:p>
    <w:p w14:paraId="2E94F052">
      <w:pPr>
        <w:adjustRightInd w:val="0"/>
        <w:snapToGrid w:val="0"/>
        <w:spacing w:line="480" w:lineRule="auto"/>
        <w:rPr>
          <w:rFonts w:ascii="宋体" w:hAnsi="宋体"/>
          <w:b/>
          <w:sz w:val="28"/>
          <w:szCs w:val="28"/>
          <w:highlight w:val="none"/>
        </w:rPr>
      </w:pPr>
      <w:r>
        <w:rPr>
          <w:rFonts w:hint="eastAsia" w:ascii="宋体" w:hAnsi="宋体"/>
          <w:sz w:val="28"/>
          <w:szCs w:val="28"/>
          <w:highlight w:val="none"/>
        </w:rPr>
        <w:t xml:space="preserve">委托人： </w:t>
      </w:r>
      <w:r>
        <w:rPr>
          <w:rFonts w:ascii="宋体" w:hAnsi="宋体"/>
          <w:sz w:val="28"/>
          <w:szCs w:val="28"/>
          <w:highlight w:val="none"/>
        </w:rPr>
        <w:t xml:space="preserve">             </w:t>
      </w:r>
      <w:r>
        <w:rPr>
          <w:rFonts w:hint="eastAsia" w:ascii="宋体" w:hAnsi="宋体"/>
          <w:sz w:val="28"/>
          <w:szCs w:val="28"/>
          <w:highlight w:val="none"/>
        </w:rPr>
        <w:t>（盖章）</w:t>
      </w:r>
      <w:r>
        <w:rPr>
          <w:rFonts w:hint="eastAsia" w:ascii="宋体" w:hAnsi="宋体"/>
          <w:b/>
          <w:sz w:val="28"/>
          <w:szCs w:val="28"/>
          <w:highlight w:val="none"/>
        </w:rPr>
        <w:t xml:space="preserve"> </w:t>
      </w:r>
      <w:r>
        <w:rPr>
          <w:rFonts w:ascii="宋体" w:hAnsi="宋体"/>
          <w:b/>
          <w:sz w:val="28"/>
          <w:szCs w:val="28"/>
          <w:highlight w:val="none"/>
        </w:rPr>
        <w:t xml:space="preserve"> </w:t>
      </w:r>
      <w:r>
        <w:rPr>
          <w:rFonts w:hint="eastAsia" w:ascii="宋体" w:hAnsi="宋体"/>
          <w:sz w:val="28"/>
          <w:szCs w:val="28"/>
          <w:highlight w:val="none"/>
        </w:rPr>
        <w:t>监理人：</w:t>
      </w:r>
      <w:r>
        <w:rPr>
          <w:rFonts w:hint="eastAsia" w:ascii="宋体" w:hAnsi="宋体"/>
          <w:sz w:val="28"/>
          <w:szCs w:val="28"/>
          <w:highlight w:val="none"/>
          <w:lang w:val="en-US" w:eastAsia="zh-CN"/>
        </w:rPr>
        <w:t xml:space="preserve">                    </w:t>
      </w:r>
      <w:r>
        <w:rPr>
          <w:rFonts w:hint="eastAsia" w:ascii="宋体" w:hAnsi="宋体"/>
          <w:sz w:val="28"/>
          <w:szCs w:val="28"/>
          <w:highlight w:val="none"/>
        </w:rPr>
        <w:t>（盖章）</w:t>
      </w:r>
    </w:p>
    <w:p w14:paraId="3390843D">
      <w:pPr>
        <w:adjustRightInd w:val="0"/>
        <w:snapToGrid w:val="0"/>
        <w:spacing w:line="480" w:lineRule="auto"/>
        <w:rPr>
          <w:rFonts w:hint="eastAsia" w:ascii="宋体" w:hAnsi="宋体"/>
          <w:sz w:val="28"/>
          <w:szCs w:val="28"/>
          <w:highlight w:val="none"/>
        </w:rPr>
      </w:pPr>
      <w:r>
        <w:rPr>
          <w:rFonts w:hint="eastAsia" w:ascii="宋体" w:hAnsi="宋体"/>
          <w:sz w:val="28"/>
          <w:szCs w:val="28"/>
          <w:highlight w:val="none"/>
        </w:rPr>
        <w:t>法定代表人或其授权              法定代表人或其授权</w:t>
      </w:r>
    </w:p>
    <w:p w14:paraId="65987481">
      <w:pPr>
        <w:adjustRightInd w:val="0"/>
        <w:snapToGrid w:val="0"/>
        <w:spacing w:line="480" w:lineRule="auto"/>
        <w:rPr>
          <w:rFonts w:hint="eastAsia" w:ascii="宋体" w:hAnsi="宋体"/>
          <w:sz w:val="28"/>
          <w:szCs w:val="28"/>
          <w:highlight w:val="none"/>
        </w:rPr>
      </w:pPr>
      <w:r>
        <w:rPr>
          <w:rFonts w:hint="eastAsia" w:ascii="宋体" w:hAnsi="宋体"/>
          <w:sz w:val="28"/>
          <w:szCs w:val="28"/>
          <w:highlight w:val="none"/>
        </w:rPr>
        <w:t xml:space="preserve">的代理人：（签字或盖章）        的代理人：（签字或盖章）     </w:t>
      </w:r>
    </w:p>
    <w:p w14:paraId="3A90518B">
      <w:pPr>
        <w:adjustRightInd w:val="0"/>
        <w:snapToGrid w:val="0"/>
        <w:spacing w:line="480" w:lineRule="auto"/>
        <w:ind w:left="5880" w:hanging="5880" w:hangingChars="2100"/>
        <w:rPr>
          <w:rFonts w:ascii="宋体" w:hAnsi="宋体"/>
          <w:sz w:val="28"/>
          <w:szCs w:val="28"/>
          <w:highlight w:val="none"/>
        </w:rPr>
      </w:pPr>
      <w:r>
        <w:rPr>
          <w:rFonts w:hint="eastAsia" w:ascii="宋体" w:hAnsi="宋体"/>
          <w:sz w:val="28"/>
          <w:szCs w:val="28"/>
          <w:highlight w:val="none"/>
        </w:rPr>
        <w:t xml:space="preserve">地 </w:t>
      </w:r>
      <w:r>
        <w:rPr>
          <w:rFonts w:ascii="宋体" w:hAnsi="宋体"/>
          <w:sz w:val="28"/>
          <w:szCs w:val="28"/>
          <w:highlight w:val="none"/>
        </w:rPr>
        <w:t xml:space="preserve">   </w:t>
      </w:r>
      <w:r>
        <w:rPr>
          <w:rFonts w:hint="eastAsia" w:ascii="宋体" w:hAnsi="宋体"/>
          <w:sz w:val="28"/>
          <w:szCs w:val="28"/>
          <w:highlight w:val="none"/>
        </w:rPr>
        <w:t xml:space="preserve">址：                      地 </w:t>
      </w:r>
      <w:r>
        <w:rPr>
          <w:rFonts w:ascii="宋体" w:hAnsi="宋体"/>
          <w:sz w:val="28"/>
          <w:szCs w:val="28"/>
          <w:highlight w:val="none"/>
        </w:rPr>
        <w:t xml:space="preserve">   </w:t>
      </w:r>
      <w:r>
        <w:rPr>
          <w:rFonts w:hint="eastAsia" w:ascii="宋体" w:hAnsi="宋体"/>
          <w:sz w:val="28"/>
          <w:szCs w:val="28"/>
          <w:highlight w:val="none"/>
        </w:rPr>
        <w:t xml:space="preserve">址： </w:t>
      </w:r>
    </w:p>
    <w:p w14:paraId="4DDC1DDC">
      <w:pPr>
        <w:adjustRightInd w:val="0"/>
        <w:snapToGrid w:val="0"/>
        <w:spacing w:line="480" w:lineRule="auto"/>
        <w:ind w:left="5880" w:hanging="5880" w:hangingChars="2100"/>
        <w:rPr>
          <w:rFonts w:hint="eastAsia" w:ascii="宋体" w:hAnsi="宋体"/>
          <w:sz w:val="28"/>
          <w:szCs w:val="28"/>
          <w:highlight w:val="none"/>
        </w:rPr>
      </w:pPr>
      <w:r>
        <w:rPr>
          <w:rFonts w:hint="eastAsia" w:ascii="宋体" w:hAnsi="宋体"/>
          <w:sz w:val="28"/>
          <w:szCs w:val="28"/>
          <w:highlight w:val="none"/>
        </w:rPr>
        <w:t xml:space="preserve">邮 </w:t>
      </w:r>
      <w:r>
        <w:rPr>
          <w:rFonts w:ascii="宋体" w:hAnsi="宋体"/>
          <w:sz w:val="28"/>
          <w:szCs w:val="28"/>
          <w:highlight w:val="none"/>
        </w:rPr>
        <w:t xml:space="preserve">   </w:t>
      </w:r>
      <w:r>
        <w:rPr>
          <w:rFonts w:hint="eastAsia" w:ascii="宋体" w:hAnsi="宋体"/>
          <w:sz w:val="28"/>
          <w:szCs w:val="28"/>
          <w:highlight w:val="none"/>
        </w:rPr>
        <w:t xml:space="preserve">编： </w:t>
      </w:r>
      <w:r>
        <w:rPr>
          <w:rFonts w:ascii="宋体" w:hAnsi="宋体"/>
          <w:sz w:val="28"/>
          <w:szCs w:val="28"/>
          <w:highlight w:val="none"/>
        </w:rPr>
        <w:t xml:space="preserve">                     </w:t>
      </w:r>
      <w:r>
        <w:rPr>
          <w:rFonts w:hint="eastAsia" w:ascii="宋体" w:hAnsi="宋体"/>
          <w:sz w:val="28"/>
          <w:szCs w:val="28"/>
          <w:highlight w:val="none"/>
        </w:rPr>
        <w:t xml:space="preserve">邮 </w:t>
      </w:r>
      <w:r>
        <w:rPr>
          <w:rFonts w:ascii="宋体" w:hAnsi="宋体"/>
          <w:sz w:val="28"/>
          <w:szCs w:val="28"/>
          <w:highlight w:val="none"/>
        </w:rPr>
        <w:t xml:space="preserve">   </w:t>
      </w:r>
      <w:r>
        <w:rPr>
          <w:rFonts w:hint="eastAsia" w:ascii="宋体" w:hAnsi="宋体"/>
          <w:sz w:val="28"/>
          <w:szCs w:val="28"/>
          <w:highlight w:val="none"/>
        </w:rPr>
        <w:t>编：</w:t>
      </w:r>
    </w:p>
    <w:p w14:paraId="522FC395">
      <w:pPr>
        <w:adjustRightInd w:val="0"/>
        <w:snapToGrid w:val="0"/>
        <w:spacing w:line="480" w:lineRule="auto"/>
        <w:rPr>
          <w:rFonts w:hint="eastAsia" w:ascii="宋体" w:hAnsi="宋体"/>
          <w:sz w:val="28"/>
          <w:szCs w:val="28"/>
          <w:highlight w:val="none"/>
        </w:rPr>
      </w:pPr>
      <w:r>
        <w:rPr>
          <w:rFonts w:hint="eastAsia" w:ascii="宋体" w:hAnsi="宋体"/>
          <w:sz w:val="28"/>
          <w:szCs w:val="28"/>
          <w:highlight w:val="none"/>
        </w:rPr>
        <w:t xml:space="preserve">电 </w:t>
      </w:r>
      <w:r>
        <w:rPr>
          <w:rFonts w:ascii="宋体" w:hAnsi="宋体"/>
          <w:sz w:val="28"/>
          <w:szCs w:val="28"/>
          <w:highlight w:val="none"/>
        </w:rPr>
        <w:t xml:space="preserve">   </w:t>
      </w:r>
      <w:r>
        <w:rPr>
          <w:rFonts w:hint="eastAsia" w:ascii="宋体" w:hAnsi="宋体"/>
          <w:sz w:val="28"/>
          <w:szCs w:val="28"/>
          <w:highlight w:val="none"/>
        </w:rPr>
        <w:t xml:space="preserve">话：                      电 </w:t>
      </w:r>
      <w:r>
        <w:rPr>
          <w:rFonts w:ascii="宋体" w:hAnsi="宋体"/>
          <w:sz w:val="28"/>
          <w:szCs w:val="28"/>
          <w:highlight w:val="none"/>
        </w:rPr>
        <w:t xml:space="preserve">   </w:t>
      </w:r>
      <w:r>
        <w:rPr>
          <w:rFonts w:hint="eastAsia" w:ascii="宋体" w:hAnsi="宋体"/>
          <w:sz w:val="28"/>
          <w:szCs w:val="28"/>
          <w:highlight w:val="none"/>
        </w:rPr>
        <w:t>话：</w:t>
      </w:r>
    </w:p>
    <w:p w14:paraId="59C6BF41">
      <w:pPr>
        <w:adjustRightInd w:val="0"/>
        <w:snapToGrid w:val="0"/>
        <w:spacing w:line="480" w:lineRule="auto"/>
        <w:rPr>
          <w:rFonts w:hint="eastAsia" w:ascii="宋体" w:hAnsi="宋体"/>
          <w:sz w:val="28"/>
          <w:szCs w:val="28"/>
          <w:highlight w:val="none"/>
        </w:rPr>
      </w:pPr>
      <w:r>
        <w:rPr>
          <w:rFonts w:hint="eastAsia" w:ascii="宋体" w:hAnsi="宋体"/>
          <w:sz w:val="28"/>
          <w:szCs w:val="28"/>
          <w:highlight w:val="none"/>
        </w:rPr>
        <w:t>开户银行：                      开户银行：</w:t>
      </w:r>
    </w:p>
    <w:p w14:paraId="51D8C8E9">
      <w:pPr>
        <w:adjustRightInd w:val="0"/>
        <w:snapToGrid w:val="0"/>
        <w:spacing w:line="480" w:lineRule="auto"/>
        <w:rPr>
          <w:rFonts w:ascii="宋体" w:hAnsi="宋体"/>
          <w:sz w:val="28"/>
          <w:szCs w:val="28"/>
          <w:highlight w:val="none"/>
        </w:rPr>
      </w:pPr>
      <w:r>
        <w:rPr>
          <w:rFonts w:hint="eastAsia" w:ascii="宋体" w:hAnsi="宋体"/>
          <w:sz w:val="28"/>
          <w:szCs w:val="28"/>
          <w:highlight w:val="none"/>
        </w:rPr>
        <w:t xml:space="preserve">账 </w:t>
      </w:r>
      <w:r>
        <w:rPr>
          <w:rFonts w:ascii="宋体" w:hAnsi="宋体"/>
          <w:sz w:val="28"/>
          <w:szCs w:val="28"/>
          <w:highlight w:val="none"/>
        </w:rPr>
        <w:t xml:space="preserve">   </w:t>
      </w:r>
      <w:r>
        <w:rPr>
          <w:rFonts w:hint="eastAsia" w:ascii="宋体" w:hAnsi="宋体"/>
          <w:sz w:val="28"/>
          <w:szCs w:val="28"/>
          <w:highlight w:val="none"/>
        </w:rPr>
        <w:t xml:space="preserve">号：                      账 </w:t>
      </w:r>
      <w:r>
        <w:rPr>
          <w:rFonts w:ascii="宋体" w:hAnsi="宋体"/>
          <w:sz w:val="28"/>
          <w:szCs w:val="28"/>
          <w:highlight w:val="none"/>
        </w:rPr>
        <w:t xml:space="preserve">   </w:t>
      </w:r>
      <w:r>
        <w:rPr>
          <w:rFonts w:hint="eastAsia" w:ascii="宋体" w:hAnsi="宋体"/>
          <w:sz w:val="28"/>
          <w:szCs w:val="28"/>
          <w:highlight w:val="none"/>
        </w:rPr>
        <w:t>号：</w:t>
      </w:r>
    </w:p>
    <w:p w14:paraId="5D2BB329">
      <w:pPr>
        <w:pageBreakBefore/>
        <w:spacing w:line="360" w:lineRule="auto"/>
        <w:jc w:val="center"/>
        <w:rPr>
          <w:rFonts w:hint="eastAsia" w:ascii="宋体" w:hAnsi="宋体"/>
          <w:b/>
          <w:sz w:val="30"/>
          <w:szCs w:val="30"/>
          <w:highlight w:val="none"/>
        </w:rPr>
      </w:pPr>
      <w:r>
        <w:rPr>
          <w:rFonts w:hint="eastAsia" w:ascii="宋体" w:hAnsi="宋体"/>
          <w:b/>
          <w:sz w:val="30"/>
          <w:szCs w:val="30"/>
          <w:highlight w:val="none"/>
        </w:rPr>
        <w:t>第二部分  通用条件</w:t>
      </w:r>
    </w:p>
    <w:p w14:paraId="0BB08621">
      <w:pPr>
        <w:spacing w:line="360" w:lineRule="auto"/>
        <w:jc w:val="center"/>
        <w:rPr>
          <w:rFonts w:hint="eastAsia" w:ascii="宋体" w:hAnsi="宋体"/>
          <w:b/>
          <w:sz w:val="24"/>
          <w:highlight w:val="none"/>
        </w:rPr>
      </w:pPr>
    </w:p>
    <w:p w14:paraId="1E7CD3E7">
      <w:pPr>
        <w:spacing w:line="600" w:lineRule="exact"/>
        <w:rPr>
          <w:rFonts w:hint="eastAsia" w:ascii="宋体" w:hAnsi="宋体"/>
          <w:b/>
          <w:sz w:val="28"/>
          <w:szCs w:val="28"/>
          <w:highlight w:val="none"/>
        </w:rPr>
      </w:pPr>
      <w:r>
        <w:rPr>
          <w:rFonts w:hint="eastAsia" w:ascii="宋体" w:hAnsi="宋体"/>
          <w:b/>
          <w:sz w:val="28"/>
          <w:szCs w:val="28"/>
          <w:highlight w:val="none"/>
        </w:rPr>
        <w:t>1. 定义与解释</w:t>
      </w:r>
    </w:p>
    <w:p w14:paraId="7F4E2E46">
      <w:pPr>
        <w:spacing w:line="600" w:lineRule="exact"/>
        <w:ind w:left="210" w:leftChars="100"/>
        <w:rPr>
          <w:rFonts w:hint="eastAsia" w:ascii="宋体" w:hAnsi="宋体"/>
          <w:bCs/>
          <w:sz w:val="28"/>
          <w:szCs w:val="28"/>
          <w:highlight w:val="none"/>
        </w:rPr>
      </w:pPr>
      <w:r>
        <w:rPr>
          <w:rFonts w:hint="eastAsia" w:ascii="宋体" w:hAnsi="宋体"/>
          <w:sz w:val="28"/>
          <w:szCs w:val="28"/>
          <w:highlight w:val="none"/>
        </w:rPr>
        <w:t xml:space="preserve">1.1 </w:t>
      </w:r>
      <w:r>
        <w:rPr>
          <w:rFonts w:hint="eastAsia" w:ascii="宋体" w:hAnsi="宋体"/>
          <w:bCs/>
          <w:sz w:val="28"/>
          <w:szCs w:val="28"/>
          <w:highlight w:val="none"/>
        </w:rPr>
        <w:t>定义</w:t>
      </w:r>
    </w:p>
    <w:p w14:paraId="09FF3F23">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 xml:space="preserve">除根据上下文另有其意义外，组成本合同的全部文件中的下列名词和用语应具有本款所赋予的含义：    </w:t>
      </w:r>
    </w:p>
    <w:p w14:paraId="75C57001">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1.1.1 “工程”是指按照本合同约定实施监理与相关服务的建设工程。</w:t>
      </w:r>
    </w:p>
    <w:p w14:paraId="02FCA2CF">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1.1.2 “委托人”是指本合同中委托监理与相关服务的一方，及其合法的继承人或受让人。</w:t>
      </w:r>
    </w:p>
    <w:p w14:paraId="15B8F134">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1.1.3 “监理人”是指本合同中提供监理与相关服务的一方，及其合法的继承人。</w:t>
      </w:r>
    </w:p>
    <w:p w14:paraId="7205E84C">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1.1.4 “承包人”是指在工程范围内与委托人签订勘察、设计、施工等有关合同的当事人，及其合法的继承人。</w:t>
      </w:r>
    </w:p>
    <w:p w14:paraId="21130FB8">
      <w:pPr>
        <w:pStyle w:val="25"/>
        <w:spacing w:line="600" w:lineRule="exact"/>
        <w:ind w:firstLine="570"/>
        <w:rPr>
          <w:rFonts w:hint="eastAsia" w:hAnsi="宋体"/>
          <w:sz w:val="28"/>
          <w:szCs w:val="28"/>
          <w:highlight w:val="none"/>
        </w:rPr>
      </w:pPr>
      <w:r>
        <w:rPr>
          <w:rFonts w:hint="eastAsia" w:hAnsi="宋体"/>
          <w:sz w:val="28"/>
          <w:szCs w:val="28"/>
          <w:highlight w:val="none"/>
        </w:rPr>
        <w:t>1.1.5 “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5C143DF">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1.1.6 “相关服务”是指监理人受委托人的委托，按照本合同约定，在勘察、设计、保修等阶段提供的服务活动。</w:t>
      </w:r>
    </w:p>
    <w:p w14:paraId="53CE1261">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1.1.7 “正常工作”指本合同订立时通用条件和专用条件中约定的监理人的工作。</w:t>
      </w:r>
    </w:p>
    <w:p w14:paraId="146A57CF">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1.1.8 “附加工作”是指本合同约定的正常工作以外监理人的工作。</w:t>
      </w:r>
    </w:p>
    <w:p w14:paraId="3857C77A">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1.1.9 “项目监理机构”是指监理人派驻工程负责履行本合同的组织机构。</w:t>
      </w:r>
    </w:p>
    <w:p w14:paraId="0A82B1AD">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1.1.10 “总监理工程师”是指由监理人的法定代表人书面授权，全面负责履行本合同、主持项目监理机构工作的注册监理工程师。</w:t>
      </w:r>
    </w:p>
    <w:p w14:paraId="056DC9DB">
      <w:pPr>
        <w:adjustRightInd w:val="0"/>
        <w:snapToGrid w:val="0"/>
        <w:spacing w:line="600" w:lineRule="exact"/>
        <w:ind w:firstLine="554" w:firstLineChars="198"/>
        <w:rPr>
          <w:rFonts w:hint="eastAsia" w:ascii="宋体" w:hAnsi="宋体"/>
          <w:sz w:val="28"/>
          <w:szCs w:val="28"/>
          <w:highlight w:val="none"/>
        </w:rPr>
      </w:pPr>
      <w:r>
        <w:rPr>
          <w:rFonts w:hint="eastAsia" w:ascii="宋体" w:hAnsi="宋体"/>
          <w:sz w:val="28"/>
          <w:szCs w:val="28"/>
          <w:highlight w:val="none"/>
        </w:rPr>
        <w:t>1.1.11 “酬金”是指监理人履行本合同义务，委托人按照本合同约定给付监理人的金额。</w:t>
      </w:r>
    </w:p>
    <w:p w14:paraId="07F554E1">
      <w:pPr>
        <w:adjustRightInd w:val="0"/>
        <w:snapToGrid w:val="0"/>
        <w:spacing w:line="600" w:lineRule="exact"/>
        <w:ind w:firstLine="554" w:firstLineChars="198"/>
        <w:rPr>
          <w:rFonts w:hint="eastAsia" w:ascii="宋体" w:hAnsi="宋体"/>
          <w:sz w:val="28"/>
          <w:szCs w:val="28"/>
          <w:highlight w:val="none"/>
        </w:rPr>
      </w:pPr>
      <w:r>
        <w:rPr>
          <w:rFonts w:hint="eastAsia" w:ascii="宋体" w:hAnsi="宋体"/>
          <w:sz w:val="28"/>
          <w:szCs w:val="28"/>
          <w:highlight w:val="none"/>
        </w:rPr>
        <w:t>1.1.12 “正常工作</w:t>
      </w:r>
      <w:r>
        <w:rPr>
          <w:rFonts w:hint="eastAsia" w:ascii="宋体" w:hAnsi="宋体" w:cs="宋体"/>
          <w:kern w:val="0"/>
          <w:sz w:val="28"/>
          <w:szCs w:val="28"/>
          <w:highlight w:val="none"/>
        </w:rPr>
        <w:t>酬金”</w:t>
      </w:r>
      <w:r>
        <w:rPr>
          <w:rFonts w:hint="eastAsia" w:ascii="宋体" w:hAnsi="宋体"/>
          <w:sz w:val="28"/>
          <w:szCs w:val="28"/>
          <w:highlight w:val="none"/>
        </w:rPr>
        <w:t>是指监理人完成正常工作，委托人应给付监理人并在协议书中载明的签约</w:t>
      </w:r>
      <w:r>
        <w:rPr>
          <w:rFonts w:hint="eastAsia" w:ascii="宋体" w:hAnsi="宋体" w:cs="宋体"/>
          <w:kern w:val="0"/>
          <w:sz w:val="28"/>
          <w:szCs w:val="28"/>
          <w:highlight w:val="none"/>
        </w:rPr>
        <w:t>酬金额</w:t>
      </w:r>
      <w:r>
        <w:rPr>
          <w:rFonts w:hint="eastAsia" w:ascii="宋体" w:hAnsi="宋体"/>
          <w:sz w:val="28"/>
          <w:szCs w:val="28"/>
          <w:highlight w:val="none"/>
        </w:rPr>
        <w:t>。</w:t>
      </w:r>
    </w:p>
    <w:p w14:paraId="2F71B1C4">
      <w:pPr>
        <w:adjustRightInd w:val="0"/>
        <w:snapToGrid w:val="0"/>
        <w:spacing w:line="600" w:lineRule="exact"/>
        <w:ind w:firstLine="554" w:firstLineChars="198"/>
        <w:rPr>
          <w:rFonts w:hint="eastAsia" w:ascii="宋体" w:hAnsi="宋体"/>
          <w:sz w:val="28"/>
          <w:szCs w:val="28"/>
          <w:highlight w:val="none"/>
        </w:rPr>
      </w:pPr>
      <w:r>
        <w:rPr>
          <w:rFonts w:hint="eastAsia" w:ascii="宋体" w:hAnsi="宋体"/>
          <w:sz w:val="28"/>
          <w:szCs w:val="28"/>
          <w:highlight w:val="none"/>
        </w:rPr>
        <w:t>1.1.13 “附加工作酬金”是指监理人完成附加工作，委托人应给付监理人的金额。</w:t>
      </w:r>
    </w:p>
    <w:p w14:paraId="5D947BBD">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1.1.14 “一方”是指委托人或监理人；“双方”是指委托人和监理人；“第三方”是指除委托人和监理人以外的有关方。</w:t>
      </w:r>
    </w:p>
    <w:p w14:paraId="28A6EE71">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1.1.15 “书面形式”是指合同书、信件和数据电文（包括电报、电传、传真、电子数据交换和电子邮件）等可以有形地表现所载内容的形式。</w:t>
      </w:r>
    </w:p>
    <w:p w14:paraId="3C21E110">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1.1.16 “天”是指第一天零时至第二天零时的时间。</w:t>
      </w:r>
    </w:p>
    <w:p w14:paraId="21DF23C7">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1.1.17“月”是指按公历从一个月中任何一天开始的一个公历月时间。</w:t>
      </w:r>
    </w:p>
    <w:p w14:paraId="57ABAE00">
      <w:pPr>
        <w:adjustRightInd w:val="0"/>
        <w:snapToGrid w:val="0"/>
        <w:spacing w:line="600" w:lineRule="exact"/>
        <w:ind w:firstLine="645"/>
        <w:rPr>
          <w:rFonts w:hint="eastAsia" w:ascii="宋体" w:hAnsi="宋体"/>
          <w:sz w:val="28"/>
          <w:szCs w:val="28"/>
          <w:highlight w:val="none"/>
        </w:rPr>
      </w:pPr>
      <w:r>
        <w:rPr>
          <w:rFonts w:hint="eastAsia" w:ascii="宋体" w:hAnsi="宋体"/>
          <w:sz w:val="28"/>
          <w:szCs w:val="28"/>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5FD0C483">
      <w:pPr>
        <w:adjustRightInd w:val="0"/>
        <w:snapToGrid w:val="0"/>
        <w:spacing w:line="600" w:lineRule="exact"/>
        <w:ind w:left="210" w:leftChars="100"/>
        <w:rPr>
          <w:rFonts w:hint="eastAsia" w:ascii="宋体" w:hAnsi="宋体"/>
          <w:sz w:val="28"/>
          <w:szCs w:val="28"/>
          <w:highlight w:val="none"/>
        </w:rPr>
      </w:pPr>
      <w:r>
        <w:rPr>
          <w:rFonts w:hint="eastAsia" w:ascii="宋体" w:hAnsi="宋体"/>
          <w:bCs/>
          <w:sz w:val="28"/>
          <w:szCs w:val="28"/>
          <w:highlight w:val="none"/>
        </w:rPr>
        <w:t xml:space="preserve">1.2 </w:t>
      </w:r>
      <w:r>
        <w:rPr>
          <w:rFonts w:hint="eastAsia" w:ascii="宋体" w:hAnsi="宋体"/>
          <w:sz w:val="28"/>
          <w:szCs w:val="28"/>
          <w:highlight w:val="none"/>
        </w:rPr>
        <w:t>解释</w:t>
      </w:r>
    </w:p>
    <w:p w14:paraId="4EFCB498">
      <w:pPr>
        <w:tabs>
          <w:tab w:val="left" w:pos="6140"/>
        </w:tabs>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1.2.1本合同使用中文书写、解释和说明。如专用条件约定使用两种及以上语言文字时，应以中文为准。</w:t>
      </w:r>
    </w:p>
    <w:p w14:paraId="254662FA">
      <w:pPr>
        <w:tabs>
          <w:tab w:val="left" w:pos="6140"/>
        </w:tabs>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1.2.2 组成本合同的下列文件彼此应能相互解释、互为说明。除专用条件另有约定外，本合同文件的解释顺序如下：</w:t>
      </w:r>
    </w:p>
    <w:p w14:paraId="4272BC18">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（1）协议书；</w:t>
      </w:r>
    </w:p>
    <w:p w14:paraId="34B83D7B">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（2）中标通知书（适用于招标工程）或委托书（适用于非招标工程）；</w:t>
      </w:r>
    </w:p>
    <w:p w14:paraId="538B0EB1">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（3）专用条件及附录A、附录B；</w:t>
      </w:r>
    </w:p>
    <w:p w14:paraId="2086B421">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（4）通用条件；</w:t>
      </w:r>
    </w:p>
    <w:p w14:paraId="67F9AD4B">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（5）投标文件（适用于招标工程）或监理与相关服务建议书（适用于非招标工程）。</w:t>
      </w:r>
    </w:p>
    <w:p w14:paraId="79E2B46B">
      <w:pPr>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双方签订的补充协议与其他文件发生矛盾或歧义时，属于同一类内容的文件，应以最新签署的为准。</w:t>
      </w:r>
    </w:p>
    <w:p w14:paraId="3A6E1A2D">
      <w:pPr>
        <w:spacing w:line="600" w:lineRule="exact"/>
        <w:rPr>
          <w:rFonts w:hint="eastAsia" w:ascii="宋体" w:hAnsi="宋体"/>
          <w:b/>
          <w:sz w:val="28"/>
          <w:szCs w:val="28"/>
          <w:highlight w:val="none"/>
        </w:rPr>
      </w:pPr>
      <w:r>
        <w:rPr>
          <w:rFonts w:hint="eastAsia" w:ascii="宋体" w:hAnsi="宋体"/>
          <w:b/>
          <w:sz w:val="28"/>
          <w:szCs w:val="28"/>
          <w:highlight w:val="none"/>
        </w:rPr>
        <w:t>2. 监理人的义务</w:t>
      </w:r>
    </w:p>
    <w:p w14:paraId="1FE6941D">
      <w:pPr>
        <w:adjustRightInd w:val="0"/>
        <w:snapToGrid w:val="0"/>
        <w:spacing w:line="600" w:lineRule="exact"/>
        <w:ind w:left="210" w:leftChars="100"/>
        <w:rPr>
          <w:rFonts w:hint="eastAsia" w:ascii="宋体" w:hAnsi="宋体"/>
          <w:bCs/>
          <w:sz w:val="28"/>
          <w:szCs w:val="28"/>
          <w:highlight w:val="none"/>
        </w:rPr>
      </w:pPr>
      <w:r>
        <w:rPr>
          <w:rFonts w:hint="eastAsia" w:ascii="宋体" w:hAnsi="宋体"/>
          <w:sz w:val="28"/>
          <w:szCs w:val="28"/>
          <w:highlight w:val="none"/>
        </w:rPr>
        <w:t>2.1 监理的范围和工作内容</w:t>
      </w:r>
    </w:p>
    <w:p w14:paraId="130E2551">
      <w:pPr>
        <w:adjustRightInd w:val="0"/>
        <w:snapToGrid w:val="0"/>
        <w:spacing w:line="600" w:lineRule="exact"/>
        <w:ind w:left="420" w:leftChars="200"/>
        <w:rPr>
          <w:rFonts w:hint="eastAsia" w:ascii="宋体" w:hAnsi="宋体"/>
          <w:sz w:val="28"/>
          <w:szCs w:val="28"/>
          <w:highlight w:val="none"/>
        </w:rPr>
      </w:pPr>
      <w:r>
        <w:rPr>
          <w:rFonts w:hint="eastAsia" w:ascii="宋体" w:hAnsi="宋体"/>
          <w:sz w:val="28"/>
          <w:szCs w:val="28"/>
          <w:highlight w:val="none"/>
        </w:rPr>
        <w:t>2.1.1 监理范围在专用条件中约定。</w:t>
      </w:r>
    </w:p>
    <w:p w14:paraId="435E6D7C">
      <w:pPr>
        <w:adjustRightInd w:val="0"/>
        <w:snapToGrid w:val="0"/>
        <w:spacing w:line="600" w:lineRule="exact"/>
        <w:ind w:left="420" w:leftChars="200"/>
        <w:rPr>
          <w:rFonts w:hint="eastAsia" w:ascii="宋体" w:hAnsi="宋体"/>
          <w:sz w:val="28"/>
          <w:szCs w:val="28"/>
          <w:highlight w:val="none"/>
        </w:rPr>
      </w:pPr>
      <w:r>
        <w:rPr>
          <w:rFonts w:hint="eastAsia" w:ascii="宋体" w:hAnsi="宋体"/>
          <w:sz w:val="28"/>
          <w:szCs w:val="28"/>
          <w:highlight w:val="none"/>
        </w:rPr>
        <w:t>2.1.2 除专用条件另有约定外，监理工作内容包括：</w:t>
      </w:r>
    </w:p>
    <w:p w14:paraId="4C334ACF">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（1）收到工程设计文件后编制监理规划，并在第一次工地会议7天前报委托人。根据有关规定和监理工作需要，编制监理实施细则；</w:t>
      </w:r>
    </w:p>
    <w:p w14:paraId="069870D0">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（2）熟悉工程设计文件，并参加由委托人主持的图纸会审和设计交底会议；</w:t>
      </w:r>
    </w:p>
    <w:p w14:paraId="434F6C74">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（3）参加由委托人主持的第一次工地会议；主持监理例会并根据工程需要主持或参加专题会议；</w:t>
      </w:r>
    </w:p>
    <w:p w14:paraId="466BE9B4">
      <w:pPr>
        <w:adjustRightInd w:val="0"/>
        <w:snapToGrid w:val="0"/>
        <w:spacing w:line="600" w:lineRule="exact"/>
        <w:rPr>
          <w:rFonts w:hint="eastAsia" w:ascii="宋体" w:hAnsi="宋体"/>
          <w:sz w:val="28"/>
          <w:szCs w:val="28"/>
          <w:highlight w:val="none"/>
        </w:rPr>
      </w:pPr>
      <w:r>
        <w:rPr>
          <w:rFonts w:hint="eastAsia" w:ascii="宋体" w:hAnsi="宋体"/>
          <w:sz w:val="28"/>
          <w:szCs w:val="28"/>
          <w:highlight w:val="none"/>
        </w:rPr>
        <w:t xml:space="preserve">    （4）审查施工承包人提交的施工组织设计，重点审查其中的质量安全技术措施、专项施工方案与工程建设强制性标准的符合性；</w:t>
      </w:r>
    </w:p>
    <w:p w14:paraId="26389E94">
      <w:pPr>
        <w:adjustRightInd w:val="0"/>
        <w:snapToGrid w:val="0"/>
        <w:spacing w:line="600" w:lineRule="exact"/>
        <w:ind w:firstLine="645"/>
        <w:rPr>
          <w:rFonts w:hint="eastAsia" w:ascii="宋体" w:hAnsi="宋体"/>
          <w:sz w:val="28"/>
          <w:szCs w:val="28"/>
          <w:highlight w:val="none"/>
        </w:rPr>
      </w:pPr>
      <w:r>
        <w:rPr>
          <w:rFonts w:hint="eastAsia" w:ascii="宋体" w:hAnsi="宋体"/>
          <w:sz w:val="28"/>
          <w:szCs w:val="28"/>
          <w:highlight w:val="none"/>
        </w:rPr>
        <w:t xml:space="preserve">（5）检查施工承包人工程质量、安全生产管理制度及组织机构和人员资格； </w:t>
      </w:r>
    </w:p>
    <w:p w14:paraId="79146318">
      <w:pPr>
        <w:adjustRightInd w:val="0"/>
        <w:snapToGrid w:val="0"/>
        <w:spacing w:line="600" w:lineRule="exact"/>
        <w:rPr>
          <w:rFonts w:hint="eastAsia" w:ascii="宋体" w:hAnsi="宋体"/>
          <w:sz w:val="28"/>
          <w:szCs w:val="28"/>
          <w:highlight w:val="none"/>
        </w:rPr>
      </w:pPr>
      <w:r>
        <w:rPr>
          <w:rFonts w:hint="eastAsia" w:ascii="宋体" w:hAnsi="宋体"/>
          <w:sz w:val="28"/>
          <w:szCs w:val="28"/>
          <w:highlight w:val="none"/>
        </w:rPr>
        <w:t xml:space="preserve">    （6）检查施工承包人专职安全生产管理人员的配备情况；</w:t>
      </w:r>
    </w:p>
    <w:p w14:paraId="1A722C4B">
      <w:pPr>
        <w:adjustRightInd w:val="0"/>
        <w:snapToGrid w:val="0"/>
        <w:spacing w:line="600" w:lineRule="exact"/>
        <w:rPr>
          <w:rFonts w:hint="eastAsia" w:ascii="宋体" w:hAnsi="宋体"/>
          <w:sz w:val="28"/>
          <w:szCs w:val="28"/>
          <w:highlight w:val="none"/>
        </w:rPr>
      </w:pPr>
      <w:r>
        <w:rPr>
          <w:rFonts w:hint="eastAsia" w:ascii="宋体" w:hAnsi="宋体"/>
          <w:sz w:val="28"/>
          <w:szCs w:val="28"/>
          <w:highlight w:val="none"/>
        </w:rPr>
        <w:t xml:space="preserve">    （7）审查施工承包人提交的施工进度计划，核查承包人对施工进度计划的调整；</w:t>
      </w:r>
    </w:p>
    <w:p w14:paraId="06D1D4CC">
      <w:pPr>
        <w:adjustRightInd w:val="0"/>
        <w:snapToGrid w:val="0"/>
        <w:spacing w:line="600" w:lineRule="exact"/>
        <w:ind w:firstLine="645"/>
        <w:rPr>
          <w:rFonts w:hint="eastAsia" w:ascii="宋体" w:hAnsi="宋体"/>
          <w:sz w:val="28"/>
          <w:szCs w:val="28"/>
          <w:highlight w:val="none"/>
        </w:rPr>
      </w:pPr>
      <w:r>
        <w:rPr>
          <w:rFonts w:hint="eastAsia" w:ascii="宋体" w:hAnsi="宋体"/>
          <w:sz w:val="28"/>
          <w:szCs w:val="28"/>
          <w:highlight w:val="none"/>
        </w:rPr>
        <w:t>（8）检查施工承包人的试验室；</w:t>
      </w:r>
    </w:p>
    <w:p w14:paraId="5ADEDE41">
      <w:pPr>
        <w:adjustRightInd w:val="0"/>
        <w:snapToGrid w:val="0"/>
        <w:spacing w:line="600" w:lineRule="exact"/>
        <w:rPr>
          <w:rFonts w:hint="eastAsia" w:ascii="宋体" w:hAnsi="宋体"/>
          <w:sz w:val="28"/>
          <w:szCs w:val="28"/>
          <w:highlight w:val="none"/>
        </w:rPr>
      </w:pPr>
      <w:r>
        <w:rPr>
          <w:rFonts w:hint="eastAsia" w:ascii="宋体" w:hAnsi="宋体"/>
          <w:sz w:val="28"/>
          <w:szCs w:val="28"/>
          <w:highlight w:val="none"/>
        </w:rPr>
        <w:t xml:space="preserve">    （9）审核施工分包人资质条件；</w:t>
      </w:r>
    </w:p>
    <w:p w14:paraId="031A0C05">
      <w:pPr>
        <w:spacing w:line="600" w:lineRule="exact"/>
        <w:rPr>
          <w:rFonts w:hint="eastAsia" w:ascii="宋体" w:hAnsi="宋体"/>
          <w:sz w:val="28"/>
          <w:szCs w:val="28"/>
          <w:highlight w:val="none"/>
        </w:rPr>
      </w:pPr>
      <w:r>
        <w:rPr>
          <w:rFonts w:hint="eastAsia" w:ascii="宋体" w:hAnsi="宋体"/>
          <w:sz w:val="28"/>
          <w:szCs w:val="28"/>
          <w:highlight w:val="none"/>
        </w:rPr>
        <w:t xml:space="preserve">    （10）查验施工承包人的施工测量放线成果；</w:t>
      </w:r>
    </w:p>
    <w:p w14:paraId="38FFE988">
      <w:pPr>
        <w:adjustRightInd w:val="0"/>
        <w:snapToGrid w:val="0"/>
        <w:spacing w:line="600" w:lineRule="exact"/>
        <w:ind w:firstLine="645"/>
        <w:rPr>
          <w:rFonts w:hint="eastAsia" w:ascii="宋体" w:hAnsi="宋体"/>
          <w:sz w:val="28"/>
          <w:szCs w:val="28"/>
          <w:highlight w:val="none"/>
        </w:rPr>
      </w:pPr>
      <w:r>
        <w:rPr>
          <w:rFonts w:hint="eastAsia" w:ascii="宋体" w:hAnsi="宋体"/>
          <w:sz w:val="28"/>
          <w:szCs w:val="28"/>
          <w:highlight w:val="none"/>
        </w:rPr>
        <w:t>（11）审查工程开工条件，对条件具备的签发开工令；</w:t>
      </w:r>
    </w:p>
    <w:p w14:paraId="7B9F645E">
      <w:pPr>
        <w:adjustRightInd w:val="0"/>
        <w:snapToGrid w:val="0"/>
        <w:spacing w:line="600" w:lineRule="exact"/>
        <w:ind w:firstLine="645"/>
        <w:rPr>
          <w:rFonts w:hint="eastAsia" w:ascii="宋体" w:hAnsi="宋体"/>
          <w:sz w:val="28"/>
          <w:szCs w:val="28"/>
          <w:highlight w:val="none"/>
        </w:rPr>
      </w:pPr>
      <w:r>
        <w:rPr>
          <w:rFonts w:hint="eastAsia" w:ascii="宋体" w:hAnsi="宋体"/>
          <w:sz w:val="28"/>
          <w:szCs w:val="28"/>
          <w:highlight w:val="none"/>
        </w:rPr>
        <w:t>（12）审查施工承包人报送的工程材料、构配件、设备质量证明文件的有效性和符合性，并按规定对用于工程的材料采取平行检验或见证取样方式进行抽检；</w:t>
      </w:r>
    </w:p>
    <w:p w14:paraId="02D6E60D">
      <w:pPr>
        <w:adjustRightInd w:val="0"/>
        <w:snapToGrid w:val="0"/>
        <w:spacing w:line="600" w:lineRule="exact"/>
        <w:ind w:left="-97" w:leftChars="-46"/>
        <w:rPr>
          <w:rFonts w:hint="eastAsia" w:ascii="宋体" w:hAnsi="宋体"/>
          <w:sz w:val="28"/>
          <w:szCs w:val="28"/>
          <w:highlight w:val="none"/>
        </w:rPr>
      </w:pPr>
      <w:r>
        <w:rPr>
          <w:rFonts w:hint="eastAsia" w:ascii="宋体" w:hAnsi="宋体"/>
          <w:sz w:val="28"/>
          <w:szCs w:val="28"/>
          <w:highlight w:val="none"/>
        </w:rPr>
        <w:t xml:space="preserve">     （13）审核施工承包人提交的工程款支付申请，签发或出具工程款支付证书，并报委托人审核、批准；</w:t>
      </w:r>
    </w:p>
    <w:p w14:paraId="145C273C">
      <w:pPr>
        <w:adjustRightInd w:val="0"/>
        <w:snapToGrid w:val="0"/>
        <w:spacing w:line="600" w:lineRule="exact"/>
        <w:ind w:firstLine="645"/>
        <w:rPr>
          <w:rFonts w:hint="eastAsia" w:ascii="宋体" w:hAnsi="宋体"/>
          <w:sz w:val="28"/>
          <w:szCs w:val="28"/>
          <w:highlight w:val="none"/>
        </w:rPr>
      </w:pPr>
      <w:r>
        <w:rPr>
          <w:rFonts w:hint="eastAsia" w:ascii="宋体" w:hAnsi="宋体"/>
          <w:sz w:val="28"/>
          <w:szCs w:val="28"/>
          <w:highlight w:val="none"/>
        </w:rPr>
        <w:t>（14）在巡视、旁站和检验过程中，发现工程质量、施工安全存在事故隐患的，要求施工承包人整改并报委托人；</w:t>
      </w:r>
    </w:p>
    <w:p w14:paraId="565BA897">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（15）经委托人同意，签发工程暂停令和复工令；</w:t>
      </w:r>
    </w:p>
    <w:p w14:paraId="2807997F">
      <w:pPr>
        <w:adjustRightInd w:val="0"/>
        <w:snapToGrid w:val="0"/>
        <w:spacing w:line="600" w:lineRule="exact"/>
        <w:rPr>
          <w:rFonts w:hint="eastAsia" w:ascii="宋体" w:hAnsi="宋体"/>
          <w:sz w:val="28"/>
          <w:szCs w:val="28"/>
          <w:highlight w:val="none"/>
        </w:rPr>
      </w:pPr>
      <w:r>
        <w:rPr>
          <w:rFonts w:hint="eastAsia" w:ascii="宋体" w:hAnsi="宋体"/>
          <w:sz w:val="28"/>
          <w:szCs w:val="28"/>
          <w:highlight w:val="none"/>
        </w:rPr>
        <w:t xml:space="preserve">    （16）审查施工承包人提交的采用新材料、新工艺、新技术、新设备的论证材料及相关验收标准；</w:t>
      </w:r>
    </w:p>
    <w:p w14:paraId="314FD9E0">
      <w:pPr>
        <w:adjustRightInd w:val="0"/>
        <w:snapToGrid w:val="0"/>
        <w:spacing w:line="600" w:lineRule="exact"/>
        <w:ind w:firstLine="660"/>
        <w:rPr>
          <w:rFonts w:hint="eastAsia" w:ascii="宋体" w:hAnsi="宋体"/>
          <w:sz w:val="28"/>
          <w:szCs w:val="28"/>
          <w:highlight w:val="none"/>
        </w:rPr>
      </w:pPr>
      <w:r>
        <w:rPr>
          <w:rFonts w:hint="eastAsia" w:ascii="宋体" w:hAnsi="宋体"/>
          <w:sz w:val="28"/>
          <w:szCs w:val="28"/>
          <w:highlight w:val="none"/>
        </w:rPr>
        <w:t>（17）验收隐蔽工程、分部分项工程；</w:t>
      </w:r>
    </w:p>
    <w:p w14:paraId="217CD906">
      <w:pPr>
        <w:adjustRightInd w:val="0"/>
        <w:snapToGrid w:val="0"/>
        <w:spacing w:line="600" w:lineRule="exact"/>
        <w:rPr>
          <w:rFonts w:hint="eastAsia" w:ascii="宋体" w:hAnsi="宋体"/>
          <w:sz w:val="28"/>
          <w:szCs w:val="28"/>
          <w:highlight w:val="none"/>
        </w:rPr>
      </w:pPr>
      <w:r>
        <w:rPr>
          <w:rFonts w:hint="eastAsia" w:ascii="宋体" w:hAnsi="宋体"/>
          <w:sz w:val="28"/>
          <w:szCs w:val="28"/>
          <w:highlight w:val="none"/>
        </w:rPr>
        <w:t xml:space="preserve">    （18）审查施工承包人提交的工程变更申请，协调处理施工进度调整、费用索赔、合同争议等事项；</w:t>
      </w:r>
    </w:p>
    <w:p w14:paraId="6F789A54">
      <w:pPr>
        <w:adjustRightInd w:val="0"/>
        <w:snapToGrid w:val="0"/>
        <w:spacing w:line="600" w:lineRule="exact"/>
        <w:ind w:firstLine="645"/>
        <w:rPr>
          <w:rFonts w:hint="eastAsia" w:ascii="宋体" w:hAnsi="宋体"/>
          <w:sz w:val="28"/>
          <w:szCs w:val="28"/>
          <w:highlight w:val="none"/>
        </w:rPr>
      </w:pPr>
      <w:r>
        <w:rPr>
          <w:rFonts w:hint="eastAsia" w:ascii="宋体" w:hAnsi="宋体"/>
          <w:sz w:val="28"/>
          <w:szCs w:val="28"/>
          <w:highlight w:val="none"/>
        </w:rPr>
        <w:t>（19）审查施工承包人提交的竣工验收申请，编写工程质量评估报告；</w:t>
      </w:r>
    </w:p>
    <w:p w14:paraId="5D21D778">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（20）参加工程竣工验收，签署竣工验收意见；</w:t>
      </w:r>
    </w:p>
    <w:p w14:paraId="06E09A89">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（21）审查施工承包人提交的竣工结算申请并报委托人；</w:t>
      </w:r>
    </w:p>
    <w:p w14:paraId="34ABE5CB">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（22）编制、整理工程监理归档文件并报委托人。</w:t>
      </w:r>
    </w:p>
    <w:p w14:paraId="590937AA">
      <w:pPr>
        <w:spacing w:line="600" w:lineRule="exact"/>
        <w:ind w:left="420" w:leftChars="200" w:firstLine="140" w:firstLineChars="50"/>
        <w:rPr>
          <w:rFonts w:hint="eastAsia" w:ascii="宋体" w:hAnsi="宋体"/>
          <w:sz w:val="28"/>
          <w:szCs w:val="28"/>
          <w:highlight w:val="none"/>
        </w:rPr>
      </w:pPr>
      <w:r>
        <w:rPr>
          <w:rFonts w:hint="eastAsia" w:ascii="宋体" w:hAnsi="宋体"/>
          <w:sz w:val="28"/>
          <w:szCs w:val="28"/>
          <w:highlight w:val="none"/>
        </w:rPr>
        <w:t>2.1.3 相关服务的范围和内容在附录A中约定。</w:t>
      </w:r>
    </w:p>
    <w:p w14:paraId="76A4B859">
      <w:pPr>
        <w:spacing w:line="600" w:lineRule="exact"/>
        <w:ind w:firstLine="280" w:firstLineChars="100"/>
        <w:rPr>
          <w:rFonts w:hint="eastAsia" w:ascii="宋体" w:hAnsi="宋体"/>
          <w:bCs/>
          <w:sz w:val="28"/>
          <w:szCs w:val="28"/>
          <w:highlight w:val="none"/>
        </w:rPr>
      </w:pPr>
      <w:r>
        <w:rPr>
          <w:rFonts w:hint="eastAsia" w:ascii="宋体" w:hAnsi="宋体"/>
          <w:sz w:val="28"/>
          <w:szCs w:val="28"/>
          <w:highlight w:val="none"/>
        </w:rPr>
        <w:t xml:space="preserve">2.2 </w:t>
      </w:r>
      <w:r>
        <w:rPr>
          <w:rFonts w:hint="eastAsia" w:ascii="宋体" w:hAnsi="宋体"/>
          <w:bCs/>
          <w:sz w:val="28"/>
          <w:szCs w:val="28"/>
          <w:highlight w:val="none"/>
        </w:rPr>
        <w:t>监理与相关服务依据</w:t>
      </w:r>
    </w:p>
    <w:p w14:paraId="2E8CD871">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2.2.1 监理依据包括：</w:t>
      </w:r>
    </w:p>
    <w:p w14:paraId="0FF2492F">
      <w:pPr>
        <w:adjustRightInd w:val="0"/>
        <w:snapToGrid w:val="0"/>
        <w:spacing w:line="600" w:lineRule="exact"/>
        <w:ind w:firstLine="700" w:firstLineChars="250"/>
        <w:rPr>
          <w:rFonts w:hint="eastAsia" w:ascii="宋体" w:hAnsi="宋体"/>
          <w:sz w:val="28"/>
          <w:szCs w:val="28"/>
          <w:highlight w:val="none"/>
        </w:rPr>
      </w:pPr>
      <w:r>
        <w:rPr>
          <w:rFonts w:hint="eastAsia" w:ascii="宋体" w:hAnsi="宋体"/>
          <w:sz w:val="28"/>
          <w:szCs w:val="28"/>
          <w:highlight w:val="none"/>
        </w:rPr>
        <w:t>（1）适用的法律、行政法规及部门规章；</w:t>
      </w:r>
    </w:p>
    <w:p w14:paraId="033FFF4B">
      <w:pPr>
        <w:adjustRightInd w:val="0"/>
        <w:snapToGrid w:val="0"/>
        <w:spacing w:line="600" w:lineRule="exact"/>
        <w:ind w:firstLine="700" w:firstLineChars="250"/>
        <w:rPr>
          <w:rFonts w:hint="eastAsia" w:ascii="宋体" w:hAnsi="宋体"/>
          <w:sz w:val="28"/>
          <w:szCs w:val="28"/>
          <w:highlight w:val="none"/>
        </w:rPr>
      </w:pPr>
      <w:r>
        <w:rPr>
          <w:rFonts w:hint="eastAsia" w:ascii="宋体" w:hAnsi="宋体"/>
          <w:sz w:val="28"/>
          <w:szCs w:val="28"/>
          <w:highlight w:val="none"/>
        </w:rPr>
        <w:t>（2）与工程有关的标准；</w:t>
      </w:r>
    </w:p>
    <w:p w14:paraId="5D7C3565">
      <w:pPr>
        <w:adjustRightInd w:val="0"/>
        <w:snapToGrid w:val="0"/>
        <w:spacing w:line="600" w:lineRule="exact"/>
        <w:ind w:firstLine="700" w:firstLineChars="250"/>
        <w:rPr>
          <w:rFonts w:hint="eastAsia" w:ascii="宋体" w:hAnsi="宋体"/>
          <w:sz w:val="28"/>
          <w:szCs w:val="28"/>
          <w:highlight w:val="none"/>
        </w:rPr>
      </w:pPr>
      <w:r>
        <w:rPr>
          <w:rFonts w:hint="eastAsia" w:ascii="宋体" w:hAnsi="宋体"/>
          <w:sz w:val="28"/>
          <w:szCs w:val="28"/>
          <w:highlight w:val="none"/>
        </w:rPr>
        <w:t>（3）工程设计及有关文件；</w:t>
      </w:r>
    </w:p>
    <w:p w14:paraId="3C0E8033">
      <w:pPr>
        <w:adjustRightInd w:val="0"/>
        <w:snapToGrid w:val="0"/>
        <w:spacing w:line="600" w:lineRule="exact"/>
        <w:ind w:firstLine="700" w:firstLineChars="250"/>
        <w:rPr>
          <w:rFonts w:hint="eastAsia" w:ascii="宋体" w:hAnsi="宋体"/>
          <w:sz w:val="28"/>
          <w:szCs w:val="28"/>
          <w:highlight w:val="none"/>
        </w:rPr>
      </w:pPr>
      <w:r>
        <w:rPr>
          <w:rFonts w:hint="eastAsia" w:ascii="宋体" w:hAnsi="宋体"/>
          <w:sz w:val="28"/>
          <w:szCs w:val="28"/>
          <w:highlight w:val="none"/>
        </w:rPr>
        <w:t>（4）本合同及委托人与第三方签订的与实施工程有关的其他合同。</w:t>
      </w:r>
    </w:p>
    <w:p w14:paraId="085C62D9">
      <w:pPr>
        <w:spacing w:line="600" w:lineRule="exact"/>
        <w:ind w:left="210" w:leftChars="100" w:firstLine="560" w:firstLineChars="200"/>
        <w:rPr>
          <w:rFonts w:hint="eastAsia" w:ascii="宋体" w:hAnsi="宋体"/>
          <w:bCs/>
          <w:sz w:val="28"/>
          <w:szCs w:val="28"/>
          <w:highlight w:val="none"/>
        </w:rPr>
      </w:pPr>
      <w:r>
        <w:rPr>
          <w:rFonts w:hint="eastAsia" w:ascii="宋体" w:hAnsi="宋体"/>
          <w:bCs/>
          <w:sz w:val="28"/>
          <w:szCs w:val="28"/>
          <w:highlight w:val="none"/>
        </w:rPr>
        <w:t>双方根据工程的行业和地域特点，在专用条件中具体约定监理依据。</w:t>
      </w:r>
    </w:p>
    <w:p w14:paraId="55F012D1">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2.2.2 相关服务依据在专用条件中约定。</w:t>
      </w:r>
    </w:p>
    <w:p w14:paraId="0E6D4B03">
      <w:pPr>
        <w:spacing w:line="600" w:lineRule="exact"/>
        <w:ind w:firstLine="280" w:firstLineChars="100"/>
        <w:rPr>
          <w:rFonts w:hint="eastAsia" w:ascii="宋体" w:hAnsi="宋体" w:cs="宋体"/>
          <w:kern w:val="0"/>
          <w:sz w:val="28"/>
          <w:szCs w:val="28"/>
          <w:highlight w:val="none"/>
        </w:rPr>
      </w:pPr>
      <w:r>
        <w:rPr>
          <w:rFonts w:hint="eastAsia" w:ascii="宋体" w:hAnsi="宋体"/>
          <w:kern w:val="0"/>
          <w:sz w:val="28"/>
          <w:szCs w:val="28"/>
          <w:highlight w:val="none"/>
        </w:rPr>
        <w:t xml:space="preserve">2.3 </w:t>
      </w:r>
      <w:r>
        <w:rPr>
          <w:rFonts w:hint="eastAsia" w:ascii="宋体" w:hAnsi="宋体" w:cs="宋体"/>
          <w:kern w:val="0"/>
          <w:sz w:val="28"/>
          <w:szCs w:val="28"/>
          <w:highlight w:val="none"/>
        </w:rPr>
        <w:t>项目监理机构和人员</w:t>
      </w:r>
    </w:p>
    <w:p w14:paraId="40F0E9DD">
      <w:pPr>
        <w:adjustRightInd w:val="0"/>
        <w:snapToGrid w:val="0"/>
        <w:spacing w:line="600" w:lineRule="exact"/>
        <w:ind w:firstLine="645"/>
        <w:rPr>
          <w:rFonts w:hint="eastAsia" w:ascii="宋体" w:hAnsi="宋体"/>
          <w:kern w:val="0"/>
          <w:sz w:val="28"/>
          <w:szCs w:val="28"/>
          <w:highlight w:val="none"/>
        </w:rPr>
      </w:pPr>
      <w:r>
        <w:rPr>
          <w:rFonts w:hint="eastAsia" w:ascii="宋体" w:hAnsi="宋体"/>
          <w:kern w:val="0"/>
          <w:sz w:val="28"/>
          <w:szCs w:val="28"/>
          <w:highlight w:val="none"/>
        </w:rPr>
        <w:t>2.3.1 监理人应组建满足工作需要的项目监理机构，配备必要的检测设备。项目监理机构的主要人员应具有相应的资格条件。</w:t>
      </w:r>
    </w:p>
    <w:p w14:paraId="026D608C">
      <w:pPr>
        <w:adjustRightInd w:val="0"/>
        <w:snapToGrid w:val="0"/>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2.3.2本合同履行过程中，总监理工程师及重要岗位监理人员应保持相对稳定，以保证监理工作正常进行。</w:t>
      </w:r>
    </w:p>
    <w:p w14:paraId="72079D94">
      <w:pPr>
        <w:adjustRightInd w:val="0"/>
        <w:snapToGrid w:val="0"/>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2B8EDDE0">
      <w:pPr>
        <w:adjustRightInd w:val="0"/>
        <w:snapToGrid w:val="0"/>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2.3.4 监理人应及时更换有下列情形之一的监理人员：</w:t>
      </w:r>
    </w:p>
    <w:p w14:paraId="70137274">
      <w:pPr>
        <w:adjustRightInd w:val="0"/>
        <w:snapToGrid w:val="0"/>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（1）严重过失行为的；</w:t>
      </w:r>
    </w:p>
    <w:p w14:paraId="79741193">
      <w:pPr>
        <w:adjustRightInd w:val="0"/>
        <w:snapToGrid w:val="0"/>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（2）有违法行为不能履行职责的；</w:t>
      </w:r>
    </w:p>
    <w:p w14:paraId="0EC93278">
      <w:pPr>
        <w:adjustRightInd w:val="0"/>
        <w:snapToGrid w:val="0"/>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（3）涉嫌犯罪的；</w:t>
      </w:r>
    </w:p>
    <w:p w14:paraId="340EB13C">
      <w:pPr>
        <w:adjustRightInd w:val="0"/>
        <w:snapToGrid w:val="0"/>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（4）不能胜任岗位职责的；</w:t>
      </w:r>
    </w:p>
    <w:p w14:paraId="7B27DE4E">
      <w:pPr>
        <w:adjustRightInd w:val="0"/>
        <w:snapToGrid w:val="0"/>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（5）严重违反职业道德的；</w:t>
      </w:r>
    </w:p>
    <w:p w14:paraId="0CFA023E">
      <w:pPr>
        <w:adjustRightInd w:val="0"/>
        <w:snapToGrid w:val="0"/>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（6）专用条件约定的其他情形。</w:t>
      </w:r>
    </w:p>
    <w:p w14:paraId="6C986EF8">
      <w:pPr>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2.3.5 委托人可要求监理人更换不能胜任本职工作的项目监理机构人员。</w:t>
      </w:r>
    </w:p>
    <w:p w14:paraId="2F4CF9F5">
      <w:pPr>
        <w:spacing w:line="600" w:lineRule="exact"/>
        <w:ind w:left="210" w:leftChars="100"/>
        <w:rPr>
          <w:rFonts w:hint="eastAsia" w:ascii="宋体" w:hAnsi="宋体" w:cs="宋体"/>
          <w:kern w:val="0"/>
          <w:sz w:val="28"/>
          <w:szCs w:val="28"/>
          <w:highlight w:val="none"/>
        </w:rPr>
      </w:pPr>
      <w:r>
        <w:rPr>
          <w:rFonts w:hint="eastAsia" w:ascii="宋体" w:hAnsi="宋体"/>
          <w:kern w:val="0"/>
          <w:sz w:val="28"/>
          <w:szCs w:val="28"/>
          <w:highlight w:val="none"/>
        </w:rPr>
        <w:t xml:space="preserve">2.4 </w:t>
      </w:r>
      <w:r>
        <w:rPr>
          <w:rFonts w:hint="eastAsia" w:ascii="宋体" w:hAnsi="宋体" w:cs="宋体"/>
          <w:kern w:val="0"/>
          <w:sz w:val="28"/>
          <w:szCs w:val="28"/>
          <w:highlight w:val="none"/>
        </w:rPr>
        <w:t>履行职责</w:t>
      </w:r>
    </w:p>
    <w:p w14:paraId="6C44ED07">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kern w:val="0"/>
          <w:sz w:val="28"/>
          <w:szCs w:val="28"/>
          <w:highlight w:val="none"/>
        </w:rPr>
        <w:t>监理人应遵循职业道德准则和行为规范，严格按照法律法规、工程建设有关标准及本合同履行职责。</w:t>
      </w:r>
    </w:p>
    <w:p w14:paraId="2B423DE1">
      <w:pPr>
        <w:adjustRightInd w:val="0"/>
        <w:snapToGrid w:val="0"/>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2.4.1 在监理与相关服务范围内，委托人和承包人提出的意见和要求，监理人应及时提出处置意见。当委托人与承包人之间发生合同争议时，监理人应协助委托人、承包人协商解决。</w:t>
      </w:r>
    </w:p>
    <w:p w14:paraId="6450C262">
      <w:pPr>
        <w:adjustRightInd w:val="0"/>
        <w:snapToGrid w:val="0"/>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2.4.2 当委托人与承包人之间的合同争议提交仲裁机构仲裁或人民法院审理时，监理人应提供必要的证明资料。</w:t>
      </w:r>
    </w:p>
    <w:p w14:paraId="0B2595E7">
      <w:pPr>
        <w:adjustRightInd w:val="0"/>
        <w:snapToGrid w:val="0"/>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2.4.3 监理人应在专用条件约定的授权范围内，处理委托人与承包人所签订合同的变更事宜。如果变更超过授权范围，应以书面形式报委托人批准。</w:t>
      </w:r>
    </w:p>
    <w:p w14:paraId="010D3038">
      <w:pPr>
        <w:adjustRightInd w:val="0"/>
        <w:snapToGrid w:val="0"/>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在紧急情况下，为了保护财产和人身安全，监理人所发出的指令未能事先报委托人批准时，应在发出指令后的24小时内以书面形式报委托人。</w:t>
      </w:r>
    </w:p>
    <w:p w14:paraId="35EF91D8">
      <w:pPr>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2.4.4 除专用条件另有约定外，监理人发现承包人的人员不能胜任本职工作的，有权要求承包人予以调换。</w:t>
      </w:r>
    </w:p>
    <w:p w14:paraId="39D7F026">
      <w:pPr>
        <w:spacing w:line="600" w:lineRule="exact"/>
        <w:ind w:left="210" w:leftChars="100"/>
        <w:rPr>
          <w:rFonts w:hint="eastAsia" w:ascii="宋体" w:hAnsi="宋体" w:cs="宋体"/>
          <w:kern w:val="0"/>
          <w:sz w:val="28"/>
          <w:szCs w:val="28"/>
          <w:highlight w:val="none"/>
        </w:rPr>
      </w:pPr>
      <w:r>
        <w:rPr>
          <w:rFonts w:hint="eastAsia" w:ascii="宋体" w:hAnsi="宋体"/>
          <w:kern w:val="0"/>
          <w:sz w:val="28"/>
          <w:szCs w:val="28"/>
          <w:highlight w:val="none"/>
        </w:rPr>
        <w:t>2.5 提交</w:t>
      </w:r>
      <w:r>
        <w:rPr>
          <w:rFonts w:hint="eastAsia" w:ascii="宋体" w:hAnsi="宋体" w:cs="宋体"/>
          <w:kern w:val="0"/>
          <w:sz w:val="28"/>
          <w:szCs w:val="28"/>
          <w:highlight w:val="none"/>
        </w:rPr>
        <w:t>报告</w:t>
      </w:r>
    </w:p>
    <w:p w14:paraId="2D5CFF33">
      <w:pPr>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监理人应按专用条件约定的种类、时间和份数向委托人提交监理与相关服务的报告。</w:t>
      </w:r>
    </w:p>
    <w:p w14:paraId="1B623B23">
      <w:pPr>
        <w:spacing w:line="600" w:lineRule="exact"/>
        <w:ind w:left="210" w:leftChars="100"/>
        <w:rPr>
          <w:rFonts w:hint="eastAsia" w:ascii="宋体" w:hAnsi="宋体"/>
          <w:kern w:val="0"/>
          <w:sz w:val="28"/>
          <w:szCs w:val="28"/>
          <w:highlight w:val="none"/>
        </w:rPr>
      </w:pPr>
      <w:r>
        <w:rPr>
          <w:rFonts w:hint="eastAsia" w:ascii="宋体" w:hAnsi="宋体"/>
          <w:kern w:val="0"/>
          <w:sz w:val="28"/>
          <w:szCs w:val="28"/>
          <w:highlight w:val="none"/>
        </w:rPr>
        <w:t>2.6 文件资料</w:t>
      </w:r>
    </w:p>
    <w:p w14:paraId="48243D8B">
      <w:pPr>
        <w:spacing w:line="600" w:lineRule="exact"/>
        <w:ind w:firstLine="560" w:firstLineChars="200"/>
        <w:rPr>
          <w:rFonts w:hint="eastAsia" w:ascii="宋体" w:hAnsi="宋体"/>
          <w:sz w:val="28"/>
          <w:szCs w:val="28"/>
          <w:highlight w:val="none"/>
        </w:rPr>
      </w:pPr>
      <w:r>
        <w:rPr>
          <w:rFonts w:hint="eastAsia" w:ascii="宋体" w:hAnsi="宋体"/>
          <w:kern w:val="0"/>
          <w:sz w:val="28"/>
          <w:szCs w:val="28"/>
          <w:highlight w:val="none"/>
        </w:rPr>
        <w:t>在本合同履行期内，监理人应在现场保留工作所用的图纸、报告及记录监理工</w:t>
      </w:r>
      <w:r>
        <w:rPr>
          <w:rFonts w:hint="eastAsia" w:ascii="宋体" w:hAnsi="宋体"/>
          <w:sz w:val="28"/>
          <w:szCs w:val="28"/>
          <w:highlight w:val="none"/>
        </w:rPr>
        <w:t>作的相关文件。工程竣工后，应当按照档案管理规定将监理有关文件归档。</w:t>
      </w:r>
    </w:p>
    <w:p w14:paraId="4A7290EE">
      <w:pPr>
        <w:spacing w:line="600" w:lineRule="exact"/>
        <w:ind w:left="210" w:leftChars="100"/>
        <w:rPr>
          <w:rFonts w:hint="eastAsia" w:ascii="宋体" w:hAnsi="宋体" w:cs="宋体"/>
          <w:kern w:val="0"/>
          <w:sz w:val="28"/>
          <w:szCs w:val="28"/>
          <w:highlight w:val="none"/>
        </w:rPr>
      </w:pPr>
      <w:r>
        <w:rPr>
          <w:rFonts w:hint="eastAsia" w:ascii="宋体" w:hAnsi="宋体"/>
          <w:kern w:val="0"/>
          <w:sz w:val="28"/>
          <w:szCs w:val="28"/>
          <w:highlight w:val="none"/>
        </w:rPr>
        <w:t xml:space="preserve">2.7 </w:t>
      </w:r>
      <w:r>
        <w:rPr>
          <w:rFonts w:hint="eastAsia" w:ascii="宋体" w:hAnsi="宋体" w:cs="宋体"/>
          <w:kern w:val="0"/>
          <w:sz w:val="28"/>
          <w:szCs w:val="28"/>
          <w:highlight w:val="none"/>
        </w:rPr>
        <w:t>使用委托人的财产</w:t>
      </w:r>
    </w:p>
    <w:p w14:paraId="3DC4EE8B">
      <w:pPr>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167DBF0C">
      <w:pPr>
        <w:spacing w:line="600" w:lineRule="exact"/>
        <w:rPr>
          <w:rFonts w:hint="eastAsia" w:ascii="宋体" w:hAnsi="宋体"/>
          <w:b/>
          <w:kern w:val="0"/>
          <w:sz w:val="28"/>
          <w:szCs w:val="28"/>
          <w:highlight w:val="none"/>
        </w:rPr>
      </w:pPr>
      <w:r>
        <w:rPr>
          <w:rFonts w:hint="eastAsia" w:ascii="宋体" w:hAnsi="宋体"/>
          <w:b/>
          <w:kern w:val="0"/>
          <w:sz w:val="28"/>
          <w:szCs w:val="28"/>
          <w:highlight w:val="none"/>
        </w:rPr>
        <w:t>3．委托人的义务</w:t>
      </w:r>
    </w:p>
    <w:p w14:paraId="7D205C70">
      <w:pPr>
        <w:spacing w:line="600" w:lineRule="exact"/>
        <w:ind w:left="210" w:leftChars="100"/>
        <w:rPr>
          <w:rFonts w:hint="eastAsia" w:ascii="宋体" w:hAnsi="宋体" w:cs="宋体"/>
          <w:kern w:val="0"/>
          <w:sz w:val="28"/>
          <w:szCs w:val="28"/>
          <w:highlight w:val="none"/>
        </w:rPr>
      </w:pPr>
      <w:r>
        <w:rPr>
          <w:rFonts w:hint="eastAsia" w:ascii="宋体" w:hAnsi="宋体"/>
          <w:kern w:val="0"/>
          <w:sz w:val="28"/>
          <w:szCs w:val="28"/>
          <w:highlight w:val="none"/>
        </w:rPr>
        <w:t xml:space="preserve">3.1 </w:t>
      </w:r>
      <w:r>
        <w:rPr>
          <w:rFonts w:hint="eastAsia" w:ascii="宋体" w:hAnsi="宋体" w:cs="宋体"/>
          <w:kern w:val="0"/>
          <w:sz w:val="28"/>
          <w:szCs w:val="28"/>
          <w:highlight w:val="none"/>
        </w:rPr>
        <w:t>告知</w:t>
      </w:r>
    </w:p>
    <w:p w14:paraId="085399ED">
      <w:pPr>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委托人应在委托人与承包人签订的合同中明确监理人、总监理工程师和授予项目监理机构的权限。如有变更，应及时通知承包人。</w:t>
      </w:r>
    </w:p>
    <w:p w14:paraId="76CA03E7">
      <w:pPr>
        <w:spacing w:line="600" w:lineRule="exact"/>
        <w:ind w:left="210" w:leftChars="100"/>
        <w:rPr>
          <w:rFonts w:hint="eastAsia" w:ascii="宋体" w:hAnsi="宋体" w:cs="宋体"/>
          <w:kern w:val="0"/>
          <w:sz w:val="28"/>
          <w:szCs w:val="28"/>
          <w:highlight w:val="none"/>
        </w:rPr>
      </w:pPr>
      <w:r>
        <w:rPr>
          <w:rFonts w:hint="eastAsia" w:ascii="宋体" w:hAnsi="宋体"/>
          <w:kern w:val="0"/>
          <w:sz w:val="28"/>
          <w:szCs w:val="28"/>
          <w:highlight w:val="none"/>
        </w:rPr>
        <w:t xml:space="preserve">3.2 </w:t>
      </w:r>
      <w:r>
        <w:rPr>
          <w:rFonts w:hint="eastAsia" w:ascii="宋体" w:hAnsi="宋体" w:cs="宋体"/>
          <w:kern w:val="0"/>
          <w:sz w:val="28"/>
          <w:szCs w:val="28"/>
          <w:highlight w:val="none"/>
        </w:rPr>
        <w:t>提供资料</w:t>
      </w:r>
    </w:p>
    <w:p w14:paraId="4AF4EED3">
      <w:pPr>
        <w:spacing w:line="600" w:lineRule="exact"/>
        <w:ind w:firstLine="560" w:firstLineChars="200"/>
        <w:rPr>
          <w:rFonts w:hint="eastAsia" w:ascii="宋体" w:hAnsi="宋体"/>
          <w:sz w:val="28"/>
          <w:szCs w:val="28"/>
          <w:highlight w:val="none"/>
        </w:rPr>
      </w:pPr>
      <w:r>
        <w:rPr>
          <w:rFonts w:hint="eastAsia" w:ascii="宋体" w:hAnsi="宋体"/>
          <w:kern w:val="0"/>
          <w:sz w:val="28"/>
          <w:szCs w:val="28"/>
          <w:highlight w:val="none"/>
        </w:rPr>
        <w:t>委托人应按照附录B约定，无偿向监理人提供工程有关的资料。</w:t>
      </w:r>
      <w:r>
        <w:rPr>
          <w:rFonts w:hint="eastAsia" w:ascii="宋体" w:hAnsi="宋体"/>
          <w:sz w:val="28"/>
          <w:szCs w:val="28"/>
          <w:highlight w:val="none"/>
        </w:rPr>
        <w:t>在本合同履行过程中，委托人应及时向监理人提供最新的与工程有关的资料。</w:t>
      </w:r>
    </w:p>
    <w:p w14:paraId="51390E3B">
      <w:pPr>
        <w:spacing w:line="600" w:lineRule="exact"/>
        <w:ind w:left="210" w:leftChars="100"/>
        <w:rPr>
          <w:rFonts w:hint="eastAsia" w:ascii="宋体" w:hAnsi="宋体" w:cs="宋体"/>
          <w:kern w:val="0"/>
          <w:sz w:val="28"/>
          <w:szCs w:val="28"/>
          <w:highlight w:val="none"/>
        </w:rPr>
      </w:pPr>
      <w:r>
        <w:rPr>
          <w:rFonts w:hint="eastAsia" w:ascii="宋体" w:hAnsi="宋体"/>
          <w:kern w:val="0"/>
          <w:sz w:val="28"/>
          <w:szCs w:val="28"/>
          <w:highlight w:val="none"/>
        </w:rPr>
        <w:t xml:space="preserve">3.3 </w:t>
      </w:r>
      <w:r>
        <w:rPr>
          <w:rFonts w:hint="eastAsia" w:ascii="宋体" w:hAnsi="宋体" w:cs="宋体"/>
          <w:kern w:val="0"/>
          <w:sz w:val="28"/>
          <w:szCs w:val="28"/>
          <w:highlight w:val="none"/>
        </w:rPr>
        <w:t>提供工作条件</w:t>
      </w:r>
    </w:p>
    <w:p w14:paraId="650C59D9">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委托人应为监理人完成监理与相关服务提供必要的条件。</w:t>
      </w:r>
    </w:p>
    <w:p w14:paraId="21BE42D4">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kern w:val="0"/>
          <w:sz w:val="28"/>
          <w:szCs w:val="28"/>
          <w:highlight w:val="none"/>
        </w:rPr>
        <w:t xml:space="preserve">3.3.1 </w:t>
      </w:r>
      <w:r>
        <w:rPr>
          <w:rFonts w:hint="eastAsia" w:ascii="宋体" w:hAnsi="宋体"/>
          <w:sz w:val="28"/>
          <w:szCs w:val="28"/>
          <w:highlight w:val="none"/>
        </w:rPr>
        <w:t>委托人应按照附录B约定，派遣相应的人员，提供房屋、设备，供监理人</w:t>
      </w:r>
      <w:r>
        <w:rPr>
          <w:rFonts w:hint="eastAsia" w:ascii="宋体" w:hAnsi="宋体"/>
          <w:kern w:val="0"/>
          <w:sz w:val="28"/>
          <w:szCs w:val="28"/>
          <w:highlight w:val="none"/>
        </w:rPr>
        <w:t>无偿</w:t>
      </w:r>
      <w:r>
        <w:rPr>
          <w:rFonts w:hint="eastAsia" w:ascii="宋体" w:hAnsi="宋体"/>
          <w:sz w:val="28"/>
          <w:szCs w:val="28"/>
          <w:highlight w:val="none"/>
        </w:rPr>
        <w:t>使用。</w:t>
      </w:r>
    </w:p>
    <w:p w14:paraId="03C196C3">
      <w:pPr>
        <w:spacing w:line="600" w:lineRule="exact"/>
        <w:ind w:firstLine="560" w:firstLineChars="200"/>
        <w:rPr>
          <w:rFonts w:hint="eastAsia" w:ascii="宋体" w:hAnsi="宋体"/>
          <w:sz w:val="28"/>
          <w:szCs w:val="28"/>
          <w:highlight w:val="none"/>
        </w:rPr>
      </w:pPr>
      <w:r>
        <w:rPr>
          <w:rFonts w:hint="eastAsia" w:ascii="宋体" w:hAnsi="宋体"/>
          <w:kern w:val="0"/>
          <w:sz w:val="28"/>
          <w:szCs w:val="28"/>
          <w:highlight w:val="none"/>
        </w:rPr>
        <w:t xml:space="preserve">3.3.2 </w:t>
      </w:r>
      <w:r>
        <w:rPr>
          <w:rFonts w:hint="eastAsia" w:ascii="宋体" w:hAnsi="宋体"/>
          <w:sz w:val="28"/>
          <w:szCs w:val="28"/>
          <w:highlight w:val="none"/>
        </w:rPr>
        <w:t>委托人应负责协调工程建设中所有外部关系，为监理人履行本合同提供必要的外部条件。</w:t>
      </w:r>
    </w:p>
    <w:p w14:paraId="6AF793A1">
      <w:pPr>
        <w:snapToGrid w:val="0"/>
        <w:spacing w:line="600" w:lineRule="exact"/>
        <w:ind w:left="210" w:leftChars="100"/>
        <w:rPr>
          <w:rFonts w:hint="eastAsia" w:ascii="宋体" w:hAnsi="宋体" w:cs="宋体"/>
          <w:kern w:val="0"/>
          <w:sz w:val="28"/>
          <w:szCs w:val="28"/>
          <w:highlight w:val="none"/>
        </w:rPr>
      </w:pPr>
      <w:r>
        <w:rPr>
          <w:rFonts w:hint="eastAsia" w:ascii="宋体" w:hAnsi="宋体"/>
          <w:kern w:val="0"/>
          <w:sz w:val="28"/>
          <w:szCs w:val="28"/>
          <w:highlight w:val="none"/>
        </w:rPr>
        <w:t xml:space="preserve">3.4 </w:t>
      </w:r>
      <w:r>
        <w:rPr>
          <w:rFonts w:hint="eastAsia" w:ascii="宋体" w:hAnsi="宋体" w:cs="宋体"/>
          <w:kern w:val="0"/>
          <w:sz w:val="28"/>
          <w:szCs w:val="28"/>
          <w:highlight w:val="none"/>
        </w:rPr>
        <w:t>委托人代表</w:t>
      </w:r>
    </w:p>
    <w:p w14:paraId="57F311DB">
      <w:pPr>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39FC0E71">
      <w:pPr>
        <w:snapToGrid w:val="0"/>
        <w:spacing w:line="600" w:lineRule="exact"/>
        <w:ind w:left="210" w:leftChars="100"/>
        <w:rPr>
          <w:rFonts w:hint="eastAsia" w:ascii="宋体" w:hAnsi="宋体" w:cs="宋体"/>
          <w:kern w:val="0"/>
          <w:sz w:val="28"/>
          <w:szCs w:val="28"/>
          <w:highlight w:val="none"/>
        </w:rPr>
      </w:pPr>
      <w:r>
        <w:rPr>
          <w:rFonts w:hint="eastAsia" w:ascii="宋体" w:hAnsi="宋体"/>
          <w:kern w:val="0"/>
          <w:sz w:val="28"/>
          <w:szCs w:val="28"/>
          <w:highlight w:val="none"/>
        </w:rPr>
        <w:t xml:space="preserve">3.5 </w:t>
      </w:r>
      <w:r>
        <w:rPr>
          <w:rFonts w:hint="eastAsia" w:ascii="宋体" w:hAnsi="宋体" w:cs="宋体"/>
          <w:kern w:val="0"/>
          <w:sz w:val="28"/>
          <w:szCs w:val="28"/>
          <w:highlight w:val="none"/>
        </w:rPr>
        <w:t>委托人意见或要求</w:t>
      </w:r>
    </w:p>
    <w:p w14:paraId="44AE1408">
      <w:pPr>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在本合同约定的监理与相关服务工作范围内，委托人对承包人的任何意见或要求应通知监理人，由监理人向承包人发出相应指令。</w:t>
      </w:r>
    </w:p>
    <w:p w14:paraId="13EE6E1D">
      <w:pPr>
        <w:snapToGrid w:val="0"/>
        <w:spacing w:line="600" w:lineRule="exact"/>
        <w:ind w:left="210" w:leftChars="100"/>
        <w:rPr>
          <w:rFonts w:hint="eastAsia" w:ascii="宋体" w:hAnsi="宋体" w:cs="宋体"/>
          <w:kern w:val="0"/>
          <w:sz w:val="28"/>
          <w:szCs w:val="28"/>
          <w:highlight w:val="none"/>
        </w:rPr>
      </w:pPr>
      <w:r>
        <w:rPr>
          <w:rFonts w:hint="eastAsia" w:ascii="宋体" w:hAnsi="宋体"/>
          <w:kern w:val="0"/>
          <w:sz w:val="28"/>
          <w:szCs w:val="28"/>
          <w:highlight w:val="none"/>
        </w:rPr>
        <w:t xml:space="preserve">3.6 </w:t>
      </w:r>
      <w:r>
        <w:rPr>
          <w:rFonts w:hint="eastAsia" w:ascii="宋体" w:hAnsi="宋体" w:cs="宋体"/>
          <w:kern w:val="0"/>
          <w:sz w:val="28"/>
          <w:szCs w:val="28"/>
          <w:highlight w:val="none"/>
        </w:rPr>
        <w:t>答复</w:t>
      </w:r>
    </w:p>
    <w:p w14:paraId="73D1E74B">
      <w:pPr>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委托人应在专用条件约定的时间内，对监理人以书面形式提交并要求作出决定的事宜，给予书面答复。逾期未答复的，视为委托人认可。</w:t>
      </w:r>
    </w:p>
    <w:p w14:paraId="35C99106">
      <w:pPr>
        <w:snapToGrid w:val="0"/>
        <w:spacing w:line="600" w:lineRule="exact"/>
        <w:ind w:left="210" w:leftChars="100"/>
        <w:rPr>
          <w:rFonts w:hint="eastAsia" w:ascii="宋体" w:hAnsi="宋体" w:cs="宋体"/>
          <w:kern w:val="0"/>
          <w:sz w:val="28"/>
          <w:szCs w:val="28"/>
          <w:highlight w:val="none"/>
        </w:rPr>
      </w:pPr>
      <w:r>
        <w:rPr>
          <w:rFonts w:hint="eastAsia" w:ascii="宋体" w:hAnsi="宋体"/>
          <w:kern w:val="0"/>
          <w:sz w:val="28"/>
          <w:szCs w:val="28"/>
          <w:highlight w:val="none"/>
        </w:rPr>
        <w:t xml:space="preserve">3.7 </w:t>
      </w:r>
      <w:r>
        <w:rPr>
          <w:rFonts w:hint="eastAsia" w:ascii="宋体" w:hAnsi="宋体" w:cs="宋体"/>
          <w:kern w:val="0"/>
          <w:sz w:val="28"/>
          <w:szCs w:val="28"/>
          <w:highlight w:val="none"/>
        </w:rPr>
        <w:t>支付</w:t>
      </w:r>
    </w:p>
    <w:p w14:paraId="77ADAB3B">
      <w:pPr>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委托人应按本合同约定，向监理人支付酬金。</w:t>
      </w:r>
    </w:p>
    <w:p w14:paraId="1AC2AA84">
      <w:pPr>
        <w:snapToGrid w:val="0"/>
        <w:spacing w:line="600" w:lineRule="exact"/>
        <w:rPr>
          <w:rFonts w:hint="eastAsia" w:ascii="宋体" w:hAnsi="宋体"/>
          <w:b/>
          <w:bCs/>
          <w:sz w:val="28"/>
          <w:szCs w:val="28"/>
          <w:highlight w:val="none"/>
        </w:rPr>
      </w:pPr>
      <w:r>
        <w:rPr>
          <w:rFonts w:hint="eastAsia" w:ascii="宋体" w:hAnsi="宋体"/>
          <w:b/>
          <w:bCs/>
          <w:sz w:val="28"/>
          <w:szCs w:val="28"/>
          <w:highlight w:val="none"/>
        </w:rPr>
        <w:t>4. 违约责任</w:t>
      </w:r>
    </w:p>
    <w:p w14:paraId="312DE692">
      <w:pPr>
        <w:spacing w:line="600" w:lineRule="exact"/>
        <w:ind w:left="210" w:leftChars="100"/>
        <w:rPr>
          <w:rFonts w:hint="eastAsia" w:ascii="宋体" w:hAnsi="宋体" w:cs="宋体"/>
          <w:kern w:val="0"/>
          <w:sz w:val="28"/>
          <w:szCs w:val="28"/>
          <w:highlight w:val="none"/>
        </w:rPr>
      </w:pPr>
      <w:r>
        <w:rPr>
          <w:rFonts w:hint="eastAsia" w:ascii="宋体" w:hAnsi="宋体"/>
          <w:kern w:val="0"/>
          <w:sz w:val="28"/>
          <w:szCs w:val="28"/>
          <w:highlight w:val="none"/>
        </w:rPr>
        <w:t xml:space="preserve">4.1 </w:t>
      </w:r>
      <w:r>
        <w:rPr>
          <w:rFonts w:hint="eastAsia" w:ascii="宋体" w:hAnsi="宋体" w:cs="宋体"/>
          <w:kern w:val="0"/>
          <w:sz w:val="28"/>
          <w:szCs w:val="28"/>
          <w:highlight w:val="none"/>
        </w:rPr>
        <w:t>监理人的违约责任</w:t>
      </w:r>
    </w:p>
    <w:p w14:paraId="13E8CC77">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kern w:val="0"/>
          <w:sz w:val="28"/>
          <w:szCs w:val="28"/>
          <w:highlight w:val="none"/>
        </w:rPr>
        <w:t>监理人未履行本合同义务的，应承担相应的责任。</w:t>
      </w:r>
    </w:p>
    <w:p w14:paraId="0379B9A5">
      <w:pPr>
        <w:adjustRightInd w:val="0"/>
        <w:snapToGrid w:val="0"/>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4.1.1 因监理人</w:t>
      </w:r>
      <w:r>
        <w:rPr>
          <w:rFonts w:hint="eastAsia" w:ascii="宋体" w:hAnsi="宋体" w:cs="宋体"/>
          <w:kern w:val="0"/>
          <w:sz w:val="28"/>
          <w:szCs w:val="28"/>
          <w:highlight w:val="none"/>
        </w:rPr>
        <w:t>违反本合同约定</w:t>
      </w:r>
      <w:r>
        <w:rPr>
          <w:rFonts w:hint="eastAsia" w:ascii="宋体" w:hAnsi="宋体"/>
          <w:sz w:val="28"/>
          <w:szCs w:val="28"/>
          <w:highlight w:val="none"/>
        </w:rPr>
        <w:t>给委托人造成损失的，监理人应当赔偿委托人损失</w:t>
      </w:r>
      <w:r>
        <w:rPr>
          <w:rFonts w:hint="eastAsia" w:ascii="宋体" w:hAnsi="宋体"/>
          <w:kern w:val="0"/>
          <w:sz w:val="28"/>
          <w:szCs w:val="28"/>
          <w:highlight w:val="none"/>
        </w:rPr>
        <w:t>。赔偿金额的确定方法在专用条件中约定。监理人承担部分赔偿责任的，其承担赔偿金额由双方协商确定。</w:t>
      </w:r>
    </w:p>
    <w:p w14:paraId="6021683E">
      <w:pPr>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4.1.2 监理人向委托人的索赔不成立时，监理人应赔偿委托人由此发生的费用。</w:t>
      </w:r>
    </w:p>
    <w:p w14:paraId="4786EA66">
      <w:pPr>
        <w:snapToGrid w:val="0"/>
        <w:spacing w:line="600" w:lineRule="exact"/>
        <w:ind w:firstLine="280" w:firstLineChars="100"/>
        <w:rPr>
          <w:rFonts w:hint="eastAsia" w:ascii="宋体" w:hAnsi="宋体" w:cs="宋体"/>
          <w:kern w:val="0"/>
          <w:sz w:val="28"/>
          <w:szCs w:val="28"/>
          <w:highlight w:val="none"/>
        </w:rPr>
      </w:pPr>
      <w:r>
        <w:rPr>
          <w:rFonts w:hint="eastAsia" w:ascii="宋体" w:hAnsi="宋体"/>
          <w:kern w:val="0"/>
          <w:sz w:val="28"/>
          <w:szCs w:val="28"/>
          <w:highlight w:val="none"/>
        </w:rPr>
        <w:t>4.2 委</w:t>
      </w:r>
      <w:r>
        <w:rPr>
          <w:rFonts w:hint="eastAsia" w:ascii="宋体" w:hAnsi="宋体" w:cs="宋体"/>
          <w:kern w:val="0"/>
          <w:sz w:val="28"/>
          <w:szCs w:val="28"/>
          <w:highlight w:val="none"/>
        </w:rPr>
        <w:t>托人的违约责任</w:t>
      </w:r>
    </w:p>
    <w:p w14:paraId="04A8AC06">
      <w:pPr>
        <w:adjustRightInd w:val="0"/>
        <w:snapToGrid w:val="0"/>
        <w:spacing w:line="600" w:lineRule="exact"/>
        <w:ind w:firstLine="560" w:firstLineChars="200"/>
        <w:rPr>
          <w:rFonts w:hint="eastAsia" w:ascii="宋体" w:hAnsi="宋体" w:cs="宋体"/>
          <w:kern w:val="0"/>
          <w:sz w:val="28"/>
          <w:szCs w:val="28"/>
          <w:highlight w:val="none"/>
        </w:rPr>
      </w:pPr>
      <w:r>
        <w:rPr>
          <w:rFonts w:hint="eastAsia" w:ascii="宋体" w:hAnsi="宋体"/>
          <w:kern w:val="0"/>
          <w:sz w:val="28"/>
          <w:szCs w:val="28"/>
          <w:highlight w:val="none"/>
        </w:rPr>
        <w:t>委托人未履行本合同义务的，应承担相应的责任。</w:t>
      </w:r>
    </w:p>
    <w:p w14:paraId="6C782F42">
      <w:pPr>
        <w:adjustRightInd w:val="0"/>
        <w:snapToGrid w:val="0"/>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4.2.1 委托人违反本合同约定造成监理人损失的，委托人应予以赔偿。</w:t>
      </w:r>
    </w:p>
    <w:p w14:paraId="54EB4E31">
      <w:pPr>
        <w:adjustRightInd w:val="0"/>
        <w:snapToGrid w:val="0"/>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4.2.2 委托人向监理人的索赔不成立时，应赔偿监理人由此引起的费用。</w:t>
      </w:r>
    </w:p>
    <w:p w14:paraId="559093E6">
      <w:pPr>
        <w:spacing w:line="600" w:lineRule="exact"/>
        <w:ind w:firstLine="560" w:firstLineChars="200"/>
        <w:rPr>
          <w:rFonts w:hint="eastAsia" w:ascii="宋体" w:hAnsi="宋体"/>
          <w:kern w:val="0"/>
          <w:sz w:val="28"/>
          <w:szCs w:val="28"/>
          <w:highlight w:val="none"/>
        </w:rPr>
      </w:pPr>
      <w:r>
        <w:rPr>
          <w:rFonts w:hint="eastAsia" w:ascii="宋体" w:hAnsi="宋体"/>
          <w:sz w:val="28"/>
          <w:szCs w:val="28"/>
          <w:highlight w:val="none"/>
        </w:rPr>
        <w:t xml:space="preserve">4.2.3 </w:t>
      </w:r>
      <w:r>
        <w:rPr>
          <w:rFonts w:hint="eastAsia" w:ascii="宋体" w:hAnsi="宋体"/>
          <w:kern w:val="0"/>
          <w:sz w:val="28"/>
          <w:szCs w:val="28"/>
          <w:highlight w:val="none"/>
        </w:rPr>
        <w:t>委托人未能按期支付</w:t>
      </w:r>
      <w:r>
        <w:rPr>
          <w:rFonts w:hint="eastAsia" w:ascii="宋体" w:hAnsi="宋体"/>
          <w:sz w:val="28"/>
          <w:szCs w:val="28"/>
          <w:highlight w:val="none"/>
        </w:rPr>
        <w:t>酬金</w:t>
      </w:r>
      <w:r>
        <w:rPr>
          <w:rFonts w:hint="eastAsia" w:ascii="宋体" w:hAnsi="宋体"/>
          <w:kern w:val="0"/>
          <w:sz w:val="28"/>
          <w:szCs w:val="28"/>
          <w:highlight w:val="none"/>
        </w:rPr>
        <w:t>超过28天，</w:t>
      </w:r>
      <w:r>
        <w:rPr>
          <w:rFonts w:hint="eastAsia" w:ascii="宋体" w:hAnsi="宋体" w:cs="宋体"/>
          <w:kern w:val="0"/>
          <w:sz w:val="28"/>
          <w:szCs w:val="28"/>
          <w:highlight w:val="none"/>
        </w:rPr>
        <w:t>应按专用条件约定支付逾期付款利息</w:t>
      </w:r>
      <w:r>
        <w:rPr>
          <w:rFonts w:hint="eastAsia" w:ascii="宋体" w:hAnsi="宋体"/>
          <w:kern w:val="0"/>
          <w:sz w:val="28"/>
          <w:szCs w:val="28"/>
          <w:highlight w:val="none"/>
        </w:rPr>
        <w:t>。</w:t>
      </w:r>
    </w:p>
    <w:p w14:paraId="07145717">
      <w:pPr>
        <w:spacing w:line="600" w:lineRule="exact"/>
        <w:ind w:firstLine="280" w:firstLineChars="100"/>
        <w:rPr>
          <w:rFonts w:hint="eastAsia" w:ascii="宋体" w:hAnsi="宋体"/>
          <w:kern w:val="0"/>
          <w:sz w:val="28"/>
          <w:szCs w:val="28"/>
          <w:highlight w:val="none"/>
        </w:rPr>
      </w:pPr>
      <w:r>
        <w:rPr>
          <w:rFonts w:hint="eastAsia" w:ascii="宋体" w:hAnsi="宋体"/>
          <w:kern w:val="0"/>
          <w:sz w:val="28"/>
          <w:szCs w:val="28"/>
          <w:highlight w:val="none"/>
        </w:rPr>
        <w:t>4.3 除外责任</w:t>
      </w:r>
    </w:p>
    <w:p w14:paraId="1E4739C6">
      <w:pPr>
        <w:adjustRightInd w:val="0"/>
        <w:snapToGrid w:val="0"/>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因非监理人的原因，且监理人无过错，发生工程质量事故、安全事故、工期延误等造成的损失，监理人不承担赔偿责任。</w:t>
      </w:r>
    </w:p>
    <w:p w14:paraId="372C1AF4">
      <w:pPr>
        <w:snapToGrid w:val="0"/>
        <w:spacing w:line="60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因不可抗力导致本合同全部或部分不能履行时，双方各自承担其因此而造成的损失、损害。</w:t>
      </w:r>
    </w:p>
    <w:p w14:paraId="573514FD">
      <w:pPr>
        <w:snapToGrid w:val="0"/>
        <w:spacing w:line="600" w:lineRule="exact"/>
        <w:rPr>
          <w:rFonts w:hint="eastAsia" w:ascii="宋体" w:hAnsi="宋体"/>
          <w:b/>
          <w:bCs/>
          <w:sz w:val="28"/>
          <w:szCs w:val="28"/>
          <w:highlight w:val="none"/>
        </w:rPr>
      </w:pPr>
      <w:r>
        <w:rPr>
          <w:rFonts w:hint="eastAsia" w:ascii="宋体" w:hAnsi="宋体"/>
          <w:b/>
          <w:bCs/>
          <w:sz w:val="28"/>
          <w:szCs w:val="28"/>
          <w:highlight w:val="none"/>
        </w:rPr>
        <w:t>5. 支付</w:t>
      </w:r>
    </w:p>
    <w:p w14:paraId="079C372B">
      <w:pPr>
        <w:snapToGrid w:val="0"/>
        <w:spacing w:line="600" w:lineRule="exact"/>
        <w:ind w:left="210" w:leftChars="100"/>
        <w:rPr>
          <w:rFonts w:hint="eastAsia" w:ascii="宋体" w:hAnsi="宋体"/>
          <w:bCs/>
          <w:sz w:val="28"/>
          <w:szCs w:val="28"/>
          <w:highlight w:val="none"/>
        </w:rPr>
      </w:pPr>
      <w:r>
        <w:rPr>
          <w:rFonts w:hint="eastAsia" w:ascii="宋体" w:hAnsi="宋体"/>
          <w:sz w:val="28"/>
          <w:szCs w:val="28"/>
          <w:highlight w:val="none"/>
        </w:rPr>
        <w:t xml:space="preserve">5.1 </w:t>
      </w:r>
      <w:r>
        <w:rPr>
          <w:rFonts w:hint="eastAsia" w:ascii="宋体" w:hAnsi="宋体"/>
          <w:bCs/>
          <w:sz w:val="28"/>
          <w:szCs w:val="28"/>
          <w:highlight w:val="none"/>
        </w:rPr>
        <w:t>支付货币</w:t>
      </w:r>
    </w:p>
    <w:p w14:paraId="6651845B">
      <w:pPr>
        <w:snapToGrid w:val="0"/>
        <w:spacing w:line="600" w:lineRule="exact"/>
        <w:ind w:firstLine="560" w:firstLineChars="200"/>
        <w:rPr>
          <w:rFonts w:hint="eastAsia" w:ascii="宋体" w:hAnsi="宋体"/>
          <w:bCs/>
          <w:sz w:val="28"/>
          <w:szCs w:val="28"/>
          <w:highlight w:val="none"/>
        </w:rPr>
      </w:pPr>
      <w:r>
        <w:rPr>
          <w:rFonts w:hint="eastAsia" w:ascii="宋体" w:hAnsi="宋体"/>
          <w:sz w:val="28"/>
          <w:szCs w:val="28"/>
          <w:highlight w:val="none"/>
        </w:rPr>
        <w:t>除专用条件另有约定外，酬金均以人民币支付。涉及外币支付的，所采用的货币种类、比例和汇率在专用条件中约定。</w:t>
      </w:r>
    </w:p>
    <w:p w14:paraId="6D5798C5">
      <w:pPr>
        <w:snapToGrid w:val="0"/>
        <w:spacing w:line="600" w:lineRule="exact"/>
        <w:ind w:left="210" w:leftChars="100"/>
        <w:rPr>
          <w:rFonts w:hint="eastAsia" w:ascii="宋体" w:hAnsi="宋体"/>
          <w:bCs/>
          <w:sz w:val="28"/>
          <w:szCs w:val="28"/>
          <w:highlight w:val="none"/>
        </w:rPr>
      </w:pPr>
      <w:r>
        <w:rPr>
          <w:rFonts w:hint="eastAsia" w:ascii="宋体" w:hAnsi="宋体"/>
          <w:sz w:val="28"/>
          <w:szCs w:val="28"/>
          <w:highlight w:val="none"/>
        </w:rPr>
        <w:t>5.2 支付申请</w:t>
      </w:r>
    </w:p>
    <w:p w14:paraId="1C633F95">
      <w:pPr>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监理人应在本合同约定的每次应付款时间的7天前，向委托人提交支付申请书。支付申请书应当说明当期应付款总额，并列出当期应支付的款项及其金额。</w:t>
      </w:r>
    </w:p>
    <w:p w14:paraId="084D1139">
      <w:pPr>
        <w:snapToGrid w:val="0"/>
        <w:spacing w:line="600" w:lineRule="exact"/>
        <w:rPr>
          <w:rFonts w:hint="eastAsia" w:ascii="宋体" w:hAnsi="宋体"/>
          <w:sz w:val="28"/>
          <w:szCs w:val="28"/>
          <w:highlight w:val="none"/>
        </w:rPr>
      </w:pPr>
      <w:r>
        <w:rPr>
          <w:rFonts w:hint="eastAsia" w:ascii="宋体" w:hAnsi="宋体"/>
          <w:sz w:val="28"/>
          <w:szCs w:val="28"/>
          <w:highlight w:val="none"/>
        </w:rPr>
        <w:t xml:space="preserve"> 5.3 支付酬金</w:t>
      </w:r>
    </w:p>
    <w:p w14:paraId="591C28DB">
      <w:pPr>
        <w:snapToGrid w:val="0"/>
        <w:spacing w:line="600" w:lineRule="exact"/>
        <w:ind w:firstLine="480"/>
        <w:rPr>
          <w:rFonts w:hint="eastAsia" w:ascii="宋体" w:hAnsi="宋体"/>
          <w:sz w:val="28"/>
          <w:szCs w:val="28"/>
          <w:highlight w:val="none"/>
        </w:rPr>
      </w:pPr>
      <w:r>
        <w:rPr>
          <w:rFonts w:hint="eastAsia" w:ascii="宋体" w:hAnsi="宋体"/>
          <w:sz w:val="28"/>
          <w:szCs w:val="28"/>
          <w:highlight w:val="none"/>
        </w:rPr>
        <w:t>支付的酬金包括正常工作酬金、附加工作酬金、合理化建议奖励金额及费用。</w:t>
      </w:r>
    </w:p>
    <w:p w14:paraId="6755158C">
      <w:pPr>
        <w:snapToGrid w:val="0"/>
        <w:spacing w:line="600" w:lineRule="exact"/>
        <w:rPr>
          <w:rFonts w:hint="eastAsia" w:ascii="宋体" w:hAnsi="宋体"/>
          <w:bCs/>
          <w:sz w:val="28"/>
          <w:szCs w:val="28"/>
          <w:highlight w:val="none"/>
        </w:rPr>
      </w:pPr>
      <w:r>
        <w:rPr>
          <w:rFonts w:hint="eastAsia" w:ascii="宋体" w:hAnsi="宋体"/>
          <w:sz w:val="28"/>
          <w:szCs w:val="28"/>
          <w:highlight w:val="none"/>
        </w:rPr>
        <w:t xml:space="preserve">  5.4 </w:t>
      </w:r>
      <w:r>
        <w:rPr>
          <w:rFonts w:hint="eastAsia" w:ascii="宋体" w:hAnsi="宋体"/>
          <w:bCs/>
          <w:sz w:val="28"/>
          <w:szCs w:val="28"/>
          <w:highlight w:val="none"/>
        </w:rPr>
        <w:t>有争议部分的付款</w:t>
      </w:r>
    </w:p>
    <w:p w14:paraId="4EB8BB41">
      <w:pPr>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527F47CC">
      <w:pPr>
        <w:snapToGrid w:val="0"/>
        <w:spacing w:line="600" w:lineRule="exact"/>
        <w:rPr>
          <w:rFonts w:hint="eastAsia" w:ascii="宋体" w:hAnsi="宋体"/>
          <w:b/>
          <w:bCs/>
          <w:sz w:val="28"/>
          <w:szCs w:val="28"/>
          <w:highlight w:val="none"/>
        </w:rPr>
      </w:pPr>
      <w:r>
        <w:rPr>
          <w:rFonts w:hint="eastAsia" w:ascii="宋体" w:hAnsi="宋体"/>
          <w:b/>
          <w:bCs/>
          <w:sz w:val="28"/>
          <w:szCs w:val="28"/>
          <w:highlight w:val="none"/>
        </w:rPr>
        <w:t>6. 合同生效、变更、暂停、解除与终止</w:t>
      </w:r>
    </w:p>
    <w:p w14:paraId="37F7E458">
      <w:pPr>
        <w:spacing w:line="600" w:lineRule="exact"/>
        <w:ind w:left="210" w:leftChars="100"/>
        <w:rPr>
          <w:rFonts w:hint="eastAsia" w:ascii="宋体" w:hAnsi="宋体"/>
          <w:sz w:val="28"/>
          <w:szCs w:val="28"/>
          <w:highlight w:val="none"/>
        </w:rPr>
      </w:pPr>
      <w:r>
        <w:rPr>
          <w:rFonts w:hint="eastAsia" w:ascii="宋体" w:hAnsi="宋体"/>
          <w:sz w:val="28"/>
          <w:szCs w:val="28"/>
          <w:highlight w:val="none"/>
        </w:rPr>
        <w:t>6.1生效</w:t>
      </w:r>
    </w:p>
    <w:p w14:paraId="1677FA9D">
      <w:pPr>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除法律另有规定或者专用条件另有约定外，委托人和监理人的法定代表人或其授权代理人在协议书上签字并盖单位章后本合同生效。</w:t>
      </w:r>
    </w:p>
    <w:p w14:paraId="1D3868A8">
      <w:pPr>
        <w:snapToGrid w:val="0"/>
        <w:spacing w:line="600" w:lineRule="exact"/>
        <w:ind w:left="210" w:leftChars="100"/>
        <w:rPr>
          <w:rFonts w:hint="eastAsia" w:ascii="宋体" w:hAnsi="宋体"/>
          <w:bCs/>
          <w:sz w:val="28"/>
          <w:szCs w:val="28"/>
          <w:highlight w:val="none"/>
        </w:rPr>
      </w:pPr>
      <w:r>
        <w:rPr>
          <w:rFonts w:hint="eastAsia" w:ascii="宋体" w:hAnsi="宋体"/>
          <w:sz w:val="28"/>
          <w:szCs w:val="28"/>
          <w:highlight w:val="none"/>
        </w:rPr>
        <w:t>6.2</w:t>
      </w:r>
      <w:r>
        <w:rPr>
          <w:rFonts w:hint="eastAsia" w:ascii="宋体" w:hAnsi="宋体"/>
          <w:bCs/>
          <w:sz w:val="28"/>
          <w:szCs w:val="28"/>
          <w:highlight w:val="none"/>
        </w:rPr>
        <w:t>变更</w:t>
      </w:r>
    </w:p>
    <w:p w14:paraId="5A0DFA79">
      <w:pPr>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6.2.1 任何一方提出变更请求时，双方经协商一致后可进行变更。</w:t>
      </w:r>
    </w:p>
    <w:p w14:paraId="4DF30640">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63DAE1BB">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2FFA98B4">
      <w:pPr>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6.2.4合同签订后，遇有与工程相关的法律法规、标准颁布或修订的，双方应遵照执行。由此引起监理与相关服务的范围、时间、酬金变化的，双方应通过协商进行相应调整。</w:t>
      </w:r>
    </w:p>
    <w:p w14:paraId="6720B581">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6.2.5 因非监理人原因造成工程概算投资额或建筑安装工程费增加时，正常工作酬金应作相应调整。调整方法在专用条件中约定。</w:t>
      </w:r>
    </w:p>
    <w:p w14:paraId="6DAFB4DE">
      <w:pPr>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6.2.6 因工程规模、监理范围的变化导致监理人的正常工作量减少时，正常工作酬金应作相应调整。调整方法在专用条件中约定。</w:t>
      </w:r>
    </w:p>
    <w:p w14:paraId="6489CD7C">
      <w:pPr>
        <w:snapToGrid w:val="0"/>
        <w:spacing w:line="600" w:lineRule="exact"/>
        <w:rPr>
          <w:rFonts w:hint="eastAsia" w:ascii="宋体" w:hAnsi="宋体"/>
          <w:bCs/>
          <w:sz w:val="28"/>
          <w:szCs w:val="28"/>
          <w:highlight w:val="none"/>
        </w:rPr>
      </w:pPr>
      <w:r>
        <w:rPr>
          <w:rFonts w:hint="eastAsia" w:ascii="宋体" w:hAnsi="宋体"/>
          <w:sz w:val="28"/>
          <w:szCs w:val="28"/>
          <w:highlight w:val="none"/>
        </w:rPr>
        <w:t xml:space="preserve">  6.3 暂停与</w:t>
      </w:r>
      <w:r>
        <w:rPr>
          <w:rFonts w:hint="eastAsia" w:ascii="宋体" w:hAnsi="宋体"/>
          <w:bCs/>
          <w:sz w:val="28"/>
          <w:szCs w:val="28"/>
          <w:highlight w:val="none"/>
        </w:rPr>
        <w:t>解除</w:t>
      </w:r>
    </w:p>
    <w:p w14:paraId="5CD39472">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除双方协商一致可以解除本合同外，当一方无正当理由未履行本合同约定的义务时，另一方可以根据本合同约定暂停履行本合同直至解除本合同。</w:t>
      </w:r>
    </w:p>
    <w:p w14:paraId="0D8A9D29">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34FD574D">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因解除本合同或解除监理人的部分义务导致监理人遭受的损失，除依法可以免除责任的情况外，应由委托人予以补偿，补偿金额由双方协商确定。</w:t>
      </w:r>
    </w:p>
    <w:p w14:paraId="0857A9A6">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解除本合同的协议必须采取书面形式，协议未达成之前，本合同仍然有效。</w:t>
      </w:r>
    </w:p>
    <w:p w14:paraId="3A1D9DB3">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7D53E305">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kern w:val="0"/>
          <w:sz w:val="28"/>
          <w:szCs w:val="28"/>
          <w:highlight w:val="none"/>
        </w:rPr>
        <w:t>的</w:t>
      </w:r>
      <w:r>
        <w:rPr>
          <w:rFonts w:hint="eastAsia" w:ascii="宋体" w:hAnsi="宋体"/>
          <w:sz w:val="28"/>
          <w:szCs w:val="28"/>
          <w:highlight w:val="none"/>
        </w:rPr>
        <w:t>酬金支付至本合同解除日，且应承担第4.2款约定的责任。</w:t>
      </w:r>
    </w:p>
    <w:p w14:paraId="7FBBE321">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kern w:val="0"/>
          <w:sz w:val="28"/>
          <w:szCs w:val="28"/>
          <w:highlight w:val="none"/>
        </w:rPr>
        <w:t>的</w:t>
      </w:r>
      <w:r>
        <w:rPr>
          <w:rFonts w:hint="eastAsia" w:ascii="宋体" w:hAnsi="宋体"/>
          <w:sz w:val="28"/>
          <w:szCs w:val="28"/>
          <w:highlight w:val="none"/>
        </w:rPr>
        <w:t>酬金支付至</w:t>
      </w:r>
      <w:r>
        <w:rPr>
          <w:rFonts w:hint="eastAsia" w:ascii="宋体" w:hAnsi="宋体"/>
          <w:kern w:val="0"/>
          <w:sz w:val="28"/>
          <w:szCs w:val="28"/>
          <w:highlight w:val="none"/>
        </w:rPr>
        <w:t>限期改正通知到达监理人之日</w:t>
      </w:r>
      <w:r>
        <w:rPr>
          <w:rFonts w:hint="eastAsia" w:ascii="宋体" w:hAnsi="宋体"/>
          <w:sz w:val="28"/>
          <w:szCs w:val="28"/>
          <w:highlight w:val="none"/>
        </w:rPr>
        <w:t>，但监理人应承担第4.1款约定的责任。</w:t>
      </w:r>
    </w:p>
    <w:p w14:paraId="6E75F895">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2464BA62">
      <w:pPr>
        <w:snapToGrid w:val="0"/>
        <w:spacing w:line="600" w:lineRule="exact"/>
        <w:ind w:firstLine="560" w:firstLineChars="200"/>
        <w:rPr>
          <w:rFonts w:hint="eastAsia" w:ascii="宋体" w:hAnsi="宋体"/>
          <w:kern w:val="0"/>
          <w:sz w:val="28"/>
          <w:szCs w:val="28"/>
          <w:highlight w:val="none"/>
        </w:rPr>
      </w:pPr>
      <w:r>
        <w:rPr>
          <w:rFonts w:hint="eastAsia" w:ascii="宋体" w:hAnsi="宋体"/>
          <w:sz w:val="28"/>
          <w:szCs w:val="28"/>
          <w:highlight w:val="none"/>
        </w:rPr>
        <w:t>6.3.5 因不可抗力致使本合同部分或全部不能履行时，一方应立即通知另一方，可暂停或解除本合同。</w:t>
      </w:r>
    </w:p>
    <w:p w14:paraId="059C10C7">
      <w:pPr>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6.3.6 本合同解除后，本合同约定的有关结算、清理、争议解决方式的条件仍然有效。</w:t>
      </w:r>
    </w:p>
    <w:p w14:paraId="20B7A6A3">
      <w:pPr>
        <w:snapToGrid w:val="0"/>
        <w:spacing w:line="600" w:lineRule="exact"/>
        <w:ind w:left="210" w:leftChars="100"/>
        <w:rPr>
          <w:rFonts w:hint="eastAsia" w:ascii="宋体" w:hAnsi="宋体"/>
          <w:bCs/>
          <w:sz w:val="28"/>
          <w:szCs w:val="28"/>
          <w:highlight w:val="none"/>
        </w:rPr>
      </w:pPr>
      <w:r>
        <w:rPr>
          <w:rFonts w:hint="eastAsia" w:ascii="宋体" w:hAnsi="宋体"/>
          <w:sz w:val="28"/>
          <w:szCs w:val="28"/>
          <w:highlight w:val="none"/>
        </w:rPr>
        <w:t xml:space="preserve">6.4 </w:t>
      </w:r>
      <w:r>
        <w:rPr>
          <w:rFonts w:hint="eastAsia" w:ascii="宋体" w:hAnsi="宋体"/>
          <w:bCs/>
          <w:sz w:val="28"/>
          <w:szCs w:val="28"/>
          <w:highlight w:val="none"/>
        </w:rPr>
        <w:t>终止</w:t>
      </w:r>
    </w:p>
    <w:p w14:paraId="76CC09C5">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以下条件全部满足时，本合同即告终止：</w:t>
      </w:r>
    </w:p>
    <w:p w14:paraId="585C5C5E">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（1）监理人完成本合同约定的全部工作；</w:t>
      </w:r>
    </w:p>
    <w:p w14:paraId="29C436BB">
      <w:pPr>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（2）委托人与监理人结清并支付全部酬金。</w:t>
      </w:r>
    </w:p>
    <w:p w14:paraId="5530EE40">
      <w:pPr>
        <w:snapToGrid w:val="0"/>
        <w:spacing w:line="600" w:lineRule="exact"/>
        <w:rPr>
          <w:rFonts w:hint="eastAsia" w:ascii="宋体" w:hAnsi="宋体"/>
          <w:b/>
          <w:bCs/>
          <w:sz w:val="28"/>
          <w:szCs w:val="28"/>
          <w:highlight w:val="none"/>
        </w:rPr>
      </w:pPr>
      <w:r>
        <w:rPr>
          <w:rFonts w:hint="eastAsia" w:ascii="宋体" w:hAnsi="宋体"/>
          <w:b/>
          <w:bCs/>
          <w:sz w:val="28"/>
          <w:szCs w:val="28"/>
          <w:highlight w:val="none"/>
        </w:rPr>
        <w:t>7. 争议解决</w:t>
      </w:r>
    </w:p>
    <w:p w14:paraId="500DFF3C">
      <w:pPr>
        <w:snapToGrid w:val="0"/>
        <w:spacing w:line="600" w:lineRule="exact"/>
        <w:ind w:left="210" w:leftChars="100"/>
        <w:rPr>
          <w:rFonts w:hint="eastAsia" w:ascii="宋体" w:hAnsi="宋体"/>
          <w:bCs/>
          <w:sz w:val="28"/>
          <w:szCs w:val="28"/>
          <w:highlight w:val="none"/>
        </w:rPr>
      </w:pPr>
      <w:r>
        <w:rPr>
          <w:rFonts w:hint="eastAsia" w:ascii="宋体" w:hAnsi="宋体"/>
          <w:sz w:val="28"/>
          <w:szCs w:val="28"/>
          <w:highlight w:val="none"/>
        </w:rPr>
        <w:t>7.1</w:t>
      </w:r>
      <w:r>
        <w:rPr>
          <w:rFonts w:hint="eastAsia" w:ascii="宋体" w:hAnsi="宋体"/>
          <w:bCs/>
          <w:sz w:val="28"/>
          <w:szCs w:val="28"/>
          <w:highlight w:val="none"/>
        </w:rPr>
        <w:t>协商</w:t>
      </w:r>
    </w:p>
    <w:p w14:paraId="6C05C10C">
      <w:pPr>
        <w:snapToGrid w:val="0"/>
        <w:spacing w:line="600" w:lineRule="exact"/>
        <w:ind w:firstLine="560" w:firstLineChars="200"/>
        <w:rPr>
          <w:rFonts w:hint="eastAsia" w:ascii="宋体" w:hAnsi="宋体"/>
          <w:bCs/>
          <w:sz w:val="28"/>
          <w:szCs w:val="28"/>
          <w:highlight w:val="none"/>
        </w:rPr>
      </w:pPr>
      <w:r>
        <w:rPr>
          <w:rFonts w:hint="eastAsia" w:ascii="宋体" w:hAnsi="宋体"/>
          <w:sz w:val="28"/>
          <w:szCs w:val="28"/>
          <w:highlight w:val="none"/>
        </w:rPr>
        <w:t>双方应本着诚信原则协商解决彼此间的争议。</w:t>
      </w:r>
    </w:p>
    <w:p w14:paraId="0E013275">
      <w:pPr>
        <w:snapToGrid w:val="0"/>
        <w:spacing w:line="600" w:lineRule="exact"/>
        <w:ind w:left="210" w:leftChars="100"/>
        <w:rPr>
          <w:rFonts w:hint="eastAsia" w:ascii="宋体" w:hAnsi="宋体"/>
          <w:bCs/>
          <w:sz w:val="28"/>
          <w:szCs w:val="28"/>
          <w:highlight w:val="none"/>
        </w:rPr>
      </w:pPr>
      <w:r>
        <w:rPr>
          <w:rFonts w:hint="eastAsia" w:ascii="宋体" w:hAnsi="宋体"/>
          <w:sz w:val="28"/>
          <w:szCs w:val="28"/>
          <w:highlight w:val="none"/>
        </w:rPr>
        <w:t>7.2</w:t>
      </w:r>
      <w:r>
        <w:rPr>
          <w:rFonts w:hint="eastAsia" w:ascii="宋体" w:hAnsi="宋体"/>
          <w:bCs/>
          <w:sz w:val="28"/>
          <w:szCs w:val="28"/>
          <w:highlight w:val="none"/>
        </w:rPr>
        <w:t>调解</w:t>
      </w:r>
    </w:p>
    <w:p w14:paraId="72076D1D">
      <w:pPr>
        <w:snapToGrid w:val="0"/>
        <w:spacing w:line="600" w:lineRule="exact"/>
        <w:ind w:firstLine="560" w:firstLineChars="200"/>
        <w:rPr>
          <w:rFonts w:hint="eastAsia" w:ascii="宋体" w:hAnsi="宋体"/>
          <w:bCs/>
          <w:sz w:val="28"/>
          <w:szCs w:val="28"/>
          <w:highlight w:val="none"/>
        </w:rPr>
      </w:pPr>
      <w:r>
        <w:rPr>
          <w:rFonts w:hint="eastAsia" w:ascii="宋体" w:hAnsi="宋体"/>
          <w:sz w:val="28"/>
          <w:szCs w:val="28"/>
          <w:highlight w:val="none"/>
        </w:rPr>
        <w:t>如果双方不能在14天内或双方商定的其他时间内解决本合同争议，可以将其提交给专用条件约定的或事后达成协议的调解人进行调解。</w:t>
      </w:r>
    </w:p>
    <w:p w14:paraId="20EE9E7D">
      <w:pPr>
        <w:snapToGrid w:val="0"/>
        <w:spacing w:line="600" w:lineRule="exact"/>
        <w:ind w:left="210" w:leftChars="100"/>
        <w:rPr>
          <w:rFonts w:hint="eastAsia" w:ascii="宋体" w:hAnsi="宋体"/>
          <w:bCs/>
          <w:sz w:val="28"/>
          <w:szCs w:val="28"/>
          <w:highlight w:val="none"/>
        </w:rPr>
      </w:pPr>
      <w:r>
        <w:rPr>
          <w:rFonts w:hint="eastAsia" w:ascii="宋体" w:hAnsi="宋体"/>
          <w:sz w:val="28"/>
          <w:szCs w:val="28"/>
          <w:highlight w:val="none"/>
        </w:rPr>
        <w:t>7.3</w:t>
      </w:r>
      <w:r>
        <w:rPr>
          <w:rFonts w:hint="eastAsia" w:ascii="宋体" w:hAnsi="宋体"/>
          <w:bCs/>
          <w:sz w:val="28"/>
          <w:szCs w:val="28"/>
          <w:highlight w:val="none"/>
        </w:rPr>
        <w:t>仲裁或诉讼</w:t>
      </w:r>
    </w:p>
    <w:p w14:paraId="1EDDC2EE">
      <w:pPr>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双方均有权不经调解直接向专用条件约定的仲裁机构申请仲裁或向有管辖权的人民法院提起诉讼。</w:t>
      </w:r>
    </w:p>
    <w:p w14:paraId="4466550D">
      <w:pPr>
        <w:snapToGrid w:val="0"/>
        <w:spacing w:line="600" w:lineRule="exact"/>
        <w:rPr>
          <w:rFonts w:hint="eastAsia" w:ascii="宋体" w:hAnsi="宋体"/>
          <w:b/>
          <w:bCs/>
          <w:sz w:val="28"/>
          <w:szCs w:val="28"/>
          <w:highlight w:val="none"/>
        </w:rPr>
      </w:pPr>
      <w:r>
        <w:rPr>
          <w:rFonts w:hint="eastAsia" w:ascii="宋体" w:hAnsi="宋体"/>
          <w:b/>
          <w:bCs/>
          <w:sz w:val="28"/>
          <w:szCs w:val="28"/>
          <w:highlight w:val="none"/>
        </w:rPr>
        <w:t>8. 其他</w:t>
      </w:r>
    </w:p>
    <w:p w14:paraId="22B7EDA8">
      <w:pPr>
        <w:spacing w:line="600" w:lineRule="exact"/>
        <w:ind w:left="210" w:leftChars="100"/>
        <w:rPr>
          <w:rFonts w:hint="eastAsia" w:ascii="宋体" w:hAnsi="宋体"/>
          <w:bCs/>
          <w:sz w:val="28"/>
          <w:szCs w:val="28"/>
          <w:highlight w:val="none"/>
        </w:rPr>
      </w:pPr>
      <w:r>
        <w:rPr>
          <w:rFonts w:hint="eastAsia" w:ascii="宋体" w:hAnsi="宋体"/>
          <w:sz w:val="28"/>
          <w:szCs w:val="28"/>
          <w:highlight w:val="none"/>
        </w:rPr>
        <w:t xml:space="preserve">8.1 </w:t>
      </w:r>
      <w:r>
        <w:rPr>
          <w:rFonts w:hint="eastAsia" w:ascii="宋体" w:hAnsi="宋体"/>
          <w:bCs/>
          <w:sz w:val="28"/>
          <w:szCs w:val="28"/>
          <w:highlight w:val="none"/>
        </w:rPr>
        <w:t>外出考察费用</w:t>
      </w:r>
    </w:p>
    <w:p w14:paraId="19B897BD">
      <w:pPr>
        <w:snapToGrid w:val="0"/>
        <w:spacing w:line="600" w:lineRule="exact"/>
        <w:ind w:firstLine="560" w:firstLineChars="200"/>
        <w:rPr>
          <w:rFonts w:hint="eastAsia" w:ascii="宋体" w:hAnsi="宋体"/>
          <w:bCs/>
          <w:sz w:val="28"/>
          <w:szCs w:val="28"/>
          <w:highlight w:val="none"/>
        </w:rPr>
      </w:pPr>
      <w:r>
        <w:rPr>
          <w:rFonts w:hint="eastAsia" w:ascii="宋体" w:hAnsi="宋体"/>
          <w:sz w:val="28"/>
          <w:szCs w:val="28"/>
          <w:highlight w:val="none"/>
        </w:rPr>
        <w:t>经委托人同意，监理人员外出考察发生的费用由委托人审核后支付。</w:t>
      </w:r>
    </w:p>
    <w:p w14:paraId="7CBD8270">
      <w:pPr>
        <w:snapToGrid w:val="0"/>
        <w:spacing w:line="600" w:lineRule="exact"/>
        <w:ind w:left="210" w:leftChars="100"/>
        <w:rPr>
          <w:rFonts w:hint="eastAsia" w:ascii="宋体" w:hAnsi="宋体"/>
          <w:bCs/>
          <w:sz w:val="28"/>
          <w:szCs w:val="28"/>
          <w:highlight w:val="none"/>
        </w:rPr>
      </w:pPr>
      <w:r>
        <w:rPr>
          <w:rFonts w:hint="eastAsia" w:ascii="宋体" w:hAnsi="宋体"/>
          <w:sz w:val="28"/>
          <w:szCs w:val="28"/>
          <w:highlight w:val="none"/>
        </w:rPr>
        <w:t xml:space="preserve">8.2 </w:t>
      </w:r>
      <w:r>
        <w:rPr>
          <w:rFonts w:hint="eastAsia" w:ascii="宋体" w:hAnsi="宋体"/>
          <w:bCs/>
          <w:sz w:val="28"/>
          <w:szCs w:val="28"/>
          <w:highlight w:val="none"/>
        </w:rPr>
        <w:t>检测费用</w:t>
      </w:r>
    </w:p>
    <w:p w14:paraId="10D5ED6B">
      <w:pPr>
        <w:snapToGrid w:val="0"/>
        <w:spacing w:line="600" w:lineRule="exact"/>
        <w:ind w:firstLine="560" w:firstLineChars="200"/>
        <w:rPr>
          <w:rFonts w:hint="eastAsia" w:ascii="宋体" w:hAnsi="宋体"/>
          <w:bCs/>
          <w:sz w:val="28"/>
          <w:szCs w:val="28"/>
          <w:highlight w:val="none"/>
        </w:rPr>
      </w:pPr>
      <w:r>
        <w:rPr>
          <w:rFonts w:hint="eastAsia" w:ascii="宋体" w:hAnsi="宋体"/>
          <w:sz w:val="28"/>
          <w:szCs w:val="28"/>
          <w:highlight w:val="none"/>
        </w:rPr>
        <w:t>委托人要求监理人进行的材料和设备检测所发生的费用，由委托人支付，支付时间在专用条件中约定。</w:t>
      </w:r>
    </w:p>
    <w:p w14:paraId="31C127AA">
      <w:pPr>
        <w:snapToGrid w:val="0"/>
        <w:spacing w:line="600" w:lineRule="exact"/>
        <w:ind w:left="210" w:leftChars="100"/>
        <w:rPr>
          <w:rFonts w:hint="eastAsia" w:ascii="宋体" w:hAnsi="宋体"/>
          <w:bCs/>
          <w:sz w:val="28"/>
          <w:szCs w:val="28"/>
          <w:highlight w:val="none"/>
        </w:rPr>
      </w:pPr>
      <w:r>
        <w:rPr>
          <w:rFonts w:hint="eastAsia" w:ascii="宋体" w:hAnsi="宋体"/>
          <w:sz w:val="28"/>
          <w:szCs w:val="28"/>
          <w:highlight w:val="none"/>
        </w:rPr>
        <w:t xml:space="preserve">8.3 </w:t>
      </w:r>
      <w:r>
        <w:rPr>
          <w:rFonts w:hint="eastAsia" w:ascii="宋体" w:hAnsi="宋体"/>
          <w:bCs/>
          <w:sz w:val="28"/>
          <w:szCs w:val="28"/>
          <w:highlight w:val="none"/>
        </w:rPr>
        <w:t>咨询费用</w:t>
      </w:r>
    </w:p>
    <w:p w14:paraId="7E79BF4D">
      <w:pPr>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经委托人同意，根据工程需要由监理人组织的相关咨询论证会以及聘请相关专家等发生的费用由委托人支付，支付时间在专用条件中约定。</w:t>
      </w:r>
    </w:p>
    <w:p w14:paraId="0DCB4D0F">
      <w:pPr>
        <w:snapToGrid w:val="0"/>
        <w:spacing w:line="600" w:lineRule="exact"/>
        <w:ind w:left="210" w:leftChars="100"/>
        <w:rPr>
          <w:rFonts w:hint="eastAsia" w:ascii="宋体" w:hAnsi="宋体"/>
          <w:bCs/>
          <w:sz w:val="28"/>
          <w:szCs w:val="28"/>
          <w:highlight w:val="none"/>
        </w:rPr>
      </w:pPr>
      <w:r>
        <w:rPr>
          <w:rFonts w:hint="eastAsia" w:ascii="宋体" w:hAnsi="宋体"/>
          <w:sz w:val="28"/>
          <w:szCs w:val="28"/>
          <w:highlight w:val="none"/>
        </w:rPr>
        <w:t xml:space="preserve">8.4 </w:t>
      </w:r>
      <w:r>
        <w:rPr>
          <w:rFonts w:hint="eastAsia" w:ascii="宋体" w:hAnsi="宋体"/>
          <w:bCs/>
          <w:sz w:val="28"/>
          <w:szCs w:val="28"/>
          <w:highlight w:val="none"/>
        </w:rPr>
        <w:t>奖励</w:t>
      </w:r>
    </w:p>
    <w:p w14:paraId="528A0169">
      <w:pPr>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7B49DE02">
      <w:pPr>
        <w:snapToGrid w:val="0"/>
        <w:spacing w:line="600" w:lineRule="exact"/>
        <w:ind w:left="210" w:leftChars="100"/>
        <w:rPr>
          <w:rFonts w:hint="eastAsia" w:ascii="宋体" w:hAnsi="宋体"/>
          <w:bCs/>
          <w:sz w:val="28"/>
          <w:szCs w:val="28"/>
          <w:highlight w:val="none"/>
        </w:rPr>
      </w:pPr>
      <w:r>
        <w:rPr>
          <w:rFonts w:hint="eastAsia" w:ascii="宋体" w:hAnsi="宋体"/>
          <w:sz w:val="28"/>
          <w:szCs w:val="28"/>
          <w:highlight w:val="none"/>
        </w:rPr>
        <w:t xml:space="preserve">8.5 </w:t>
      </w:r>
      <w:r>
        <w:rPr>
          <w:rFonts w:hint="eastAsia" w:ascii="宋体" w:hAnsi="宋体"/>
          <w:bCs/>
          <w:sz w:val="28"/>
          <w:szCs w:val="28"/>
          <w:highlight w:val="none"/>
        </w:rPr>
        <w:t>守法诚信</w:t>
      </w:r>
    </w:p>
    <w:p w14:paraId="40FE3133">
      <w:pPr>
        <w:snapToGrid w:val="0"/>
        <w:spacing w:line="600" w:lineRule="exact"/>
        <w:ind w:firstLine="560" w:firstLineChars="200"/>
        <w:rPr>
          <w:rFonts w:hint="eastAsia" w:ascii="宋体" w:hAnsi="宋体"/>
          <w:bCs/>
          <w:sz w:val="28"/>
          <w:szCs w:val="28"/>
          <w:highlight w:val="none"/>
        </w:rPr>
      </w:pPr>
      <w:r>
        <w:rPr>
          <w:rFonts w:hint="eastAsia" w:ascii="宋体" w:hAnsi="宋体"/>
          <w:sz w:val="28"/>
          <w:szCs w:val="28"/>
          <w:highlight w:val="none"/>
        </w:rPr>
        <w:t>监理人及其工作人员不得从与实施工程有关的第三方处获得任何经济利益。</w:t>
      </w:r>
    </w:p>
    <w:p w14:paraId="37A4CC0B">
      <w:pPr>
        <w:snapToGrid w:val="0"/>
        <w:spacing w:line="600" w:lineRule="exact"/>
        <w:ind w:left="210" w:leftChars="100"/>
        <w:rPr>
          <w:rFonts w:hint="eastAsia" w:ascii="宋体" w:hAnsi="宋体"/>
          <w:bCs/>
          <w:sz w:val="28"/>
          <w:szCs w:val="28"/>
          <w:highlight w:val="none"/>
        </w:rPr>
      </w:pPr>
      <w:r>
        <w:rPr>
          <w:rFonts w:hint="eastAsia" w:ascii="宋体" w:hAnsi="宋体"/>
          <w:sz w:val="28"/>
          <w:szCs w:val="28"/>
          <w:highlight w:val="none"/>
        </w:rPr>
        <w:t xml:space="preserve">8.6 </w:t>
      </w:r>
      <w:r>
        <w:rPr>
          <w:rFonts w:hint="eastAsia" w:ascii="宋体" w:hAnsi="宋体"/>
          <w:bCs/>
          <w:sz w:val="28"/>
          <w:szCs w:val="28"/>
          <w:highlight w:val="none"/>
        </w:rPr>
        <w:t>保密</w:t>
      </w:r>
    </w:p>
    <w:p w14:paraId="109C1A8A">
      <w:pPr>
        <w:snapToGrid w:val="0"/>
        <w:spacing w:line="600" w:lineRule="exact"/>
        <w:ind w:firstLine="560" w:firstLineChars="200"/>
        <w:rPr>
          <w:rFonts w:hint="eastAsia" w:ascii="宋体" w:hAnsi="宋体"/>
          <w:bCs/>
          <w:sz w:val="28"/>
          <w:szCs w:val="28"/>
          <w:highlight w:val="none"/>
        </w:rPr>
      </w:pPr>
      <w:r>
        <w:rPr>
          <w:rFonts w:hint="eastAsia" w:ascii="宋体" w:hAnsi="宋体"/>
          <w:sz w:val="28"/>
          <w:szCs w:val="28"/>
          <w:highlight w:val="none"/>
        </w:rPr>
        <w:t>双方不得泄露对方申明的保密资料，亦不得泄露与实施工程有关的第三方所提供的保密资料，保密事项在专用条件中约定。</w:t>
      </w:r>
    </w:p>
    <w:p w14:paraId="38CA61EB">
      <w:pPr>
        <w:snapToGrid w:val="0"/>
        <w:spacing w:line="600" w:lineRule="exact"/>
        <w:ind w:left="210" w:leftChars="100"/>
        <w:rPr>
          <w:rFonts w:hint="eastAsia" w:ascii="宋体" w:hAnsi="宋体"/>
          <w:bCs/>
          <w:sz w:val="28"/>
          <w:szCs w:val="28"/>
          <w:highlight w:val="none"/>
        </w:rPr>
      </w:pPr>
      <w:r>
        <w:rPr>
          <w:rFonts w:hint="eastAsia" w:ascii="宋体" w:hAnsi="宋体"/>
          <w:sz w:val="28"/>
          <w:szCs w:val="28"/>
          <w:highlight w:val="none"/>
        </w:rPr>
        <w:t xml:space="preserve">8.7 </w:t>
      </w:r>
      <w:r>
        <w:rPr>
          <w:rFonts w:hint="eastAsia" w:ascii="宋体" w:hAnsi="宋体"/>
          <w:bCs/>
          <w:sz w:val="28"/>
          <w:szCs w:val="28"/>
          <w:highlight w:val="none"/>
        </w:rPr>
        <w:t>通知</w:t>
      </w:r>
    </w:p>
    <w:p w14:paraId="12705670">
      <w:pPr>
        <w:snapToGrid w:val="0"/>
        <w:spacing w:line="600" w:lineRule="exact"/>
        <w:ind w:firstLine="560" w:firstLineChars="200"/>
        <w:rPr>
          <w:rFonts w:hint="eastAsia" w:ascii="宋体" w:hAnsi="宋体"/>
          <w:bCs/>
          <w:sz w:val="28"/>
          <w:szCs w:val="28"/>
          <w:highlight w:val="none"/>
        </w:rPr>
      </w:pPr>
      <w:r>
        <w:rPr>
          <w:rFonts w:hint="eastAsia" w:ascii="宋体" w:hAnsi="宋体"/>
          <w:sz w:val="28"/>
          <w:szCs w:val="28"/>
          <w:highlight w:val="none"/>
        </w:rPr>
        <w:t>本合同涉及的通知均应当采用书面形式，并在送达对方时生效，收件人应书面签收。</w:t>
      </w:r>
    </w:p>
    <w:p w14:paraId="00DDC8D7">
      <w:pPr>
        <w:snapToGrid w:val="0"/>
        <w:spacing w:line="600" w:lineRule="exact"/>
        <w:ind w:left="210" w:leftChars="100"/>
        <w:rPr>
          <w:rFonts w:hint="eastAsia" w:ascii="宋体" w:hAnsi="宋体"/>
          <w:bCs/>
          <w:sz w:val="28"/>
          <w:szCs w:val="28"/>
          <w:highlight w:val="none"/>
        </w:rPr>
      </w:pPr>
      <w:r>
        <w:rPr>
          <w:rFonts w:hint="eastAsia" w:ascii="宋体" w:hAnsi="宋体"/>
          <w:sz w:val="28"/>
          <w:szCs w:val="28"/>
          <w:highlight w:val="none"/>
        </w:rPr>
        <w:t xml:space="preserve">8.8 </w:t>
      </w:r>
      <w:r>
        <w:rPr>
          <w:rFonts w:hint="eastAsia" w:ascii="宋体" w:hAnsi="宋体"/>
          <w:bCs/>
          <w:sz w:val="28"/>
          <w:szCs w:val="28"/>
          <w:highlight w:val="none"/>
        </w:rPr>
        <w:t>著作权</w:t>
      </w:r>
    </w:p>
    <w:p w14:paraId="5731B80E">
      <w:pPr>
        <w:adjustRightInd w:val="0"/>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监理人对其编制的文件拥有著作权。</w:t>
      </w:r>
    </w:p>
    <w:p w14:paraId="12B0158B">
      <w:pPr>
        <w:snapToGrid w:val="0"/>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4607536D">
      <w:pPr>
        <w:pageBreakBefore/>
        <w:spacing w:line="360" w:lineRule="auto"/>
        <w:jc w:val="center"/>
        <w:rPr>
          <w:rFonts w:hint="eastAsia" w:ascii="宋体" w:hAnsi="宋体"/>
          <w:b/>
          <w:sz w:val="30"/>
          <w:szCs w:val="30"/>
          <w:highlight w:val="none"/>
        </w:rPr>
      </w:pPr>
      <w:r>
        <w:rPr>
          <w:rFonts w:hint="eastAsia" w:ascii="宋体" w:hAnsi="宋体"/>
          <w:b/>
          <w:sz w:val="30"/>
          <w:szCs w:val="30"/>
          <w:highlight w:val="none"/>
        </w:rPr>
        <w:t>第三部分  专用条件</w:t>
      </w:r>
    </w:p>
    <w:p w14:paraId="7FF94532">
      <w:pPr>
        <w:adjustRightInd w:val="0"/>
        <w:snapToGrid w:val="0"/>
        <w:spacing w:line="560" w:lineRule="exact"/>
        <w:rPr>
          <w:rFonts w:hint="eastAsia" w:ascii="宋体" w:hAnsi="宋体"/>
          <w:b/>
          <w:sz w:val="28"/>
          <w:szCs w:val="28"/>
          <w:highlight w:val="none"/>
        </w:rPr>
      </w:pPr>
      <w:r>
        <w:rPr>
          <w:rFonts w:hint="eastAsia" w:ascii="宋体" w:hAnsi="宋体"/>
          <w:b/>
          <w:sz w:val="28"/>
          <w:szCs w:val="28"/>
          <w:highlight w:val="none"/>
        </w:rPr>
        <w:t>1. 定义与解释</w:t>
      </w:r>
    </w:p>
    <w:p w14:paraId="6AE06476">
      <w:pPr>
        <w:adjustRightInd w:val="0"/>
        <w:snapToGrid w:val="0"/>
        <w:spacing w:line="560" w:lineRule="exact"/>
        <w:rPr>
          <w:rFonts w:hint="eastAsia" w:ascii="宋体" w:hAnsi="宋体"/>
          <w:sz w:val="28"/>
          <w:szCs w:val="28"/>
          <w:highlight w:val="none"/>
        </w:rPr>
      </w:pPr>
      <w:r>
        <w:rPr>
          <w:rFonts w:hint="eastAsia" w:ascii="宋体" w:hAnsi="宋体"/>
          <w:sz w:val="28"/>
          <w:szCs w:val="28"/>
          <w:highlight w:val="none"/>
        </w:rPr>
        <w:t xml:space="preserve">  1.2  解释</w:t>
      </w:r>
    </w:p>
    <w:p w14:paraId="19725DA8">
      <w:pPr>
        <w:adjustRightInd w:val="0"/>
        <w:snapToGrid w:val="0"/>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1.2.1 本合同文件使用中文书写、解释和说明。</w:t>
      </w:r>
    </w:p>
    <w:p w14:paraId="55D8D51B">
      <w:pPr>
        <w:adjustRightInd w:val="0"/>
        <w:snapToGrid w:val="0"/>
        <w:spacing w:line="560" w:lineRule="exact"/>
        <w:ind w:firstLine="560" w:firstLineChars="200"/>
        <w:rPr>
          <w:rFonts w:hint="eastAsia" w:ascii="宋体" w:hAnsi="宋体"/>
          <w:sz w:val="28"/>
          <w:szCs w:val="28"/>
          <w:highlight w:val="none"/>
          <w:u w:val="single"/>
        </w:rPr>
      </w:pPr>
      <w:r>
        <w:rPr>
          <w:rFonts w:hint="eastAsia" w:ascii="宋体" w:hAnsi="宋体"/>
          <w:sz w:val="28"/>
          <w:szCs w:val="28"/>
          <w:highlight w:val="none"/>
        </w:rPr>
        <w:t>1.2.2 约定本合同文件的解释顺序为：</w:t>
      </w:r>
      <w:r>
        <w:rPr>
          <w:rFonts w:hint="eastAsia" w:ascii="宋体" w:hAnsi="宋体"/>
          <w:sz w:val="28"/>
          <w:szCs w:val="28"/>
          <w:highlight w:val="none"/>
          <w:u w:val="single"/>
        </w:rPr>
        <w:t>1、合同双方在履约过程中签订的补充协议及其他修正文件。2、本合同协议书。3、本合同专用条件。4、本合同通用条件。5、本项目中标通知书或委托书。若合同双方签订的补充协议及其他修正文件产生矛盾或歧义的，按签署时间较后者优先。</w:t>
      </w:r>
    </w:p>
    <w:p w14:paraId="5A567490">
      <w:pPr>
        <w:adjustRightInd w:val="0"/>
        <w:snapToGrid w:val="0"/>
        <w:spacing w:line="560" w:lineRule="exact"/>
        <w:rPr>
          <w:rFonts w:hint="eastAsia" w:ascii="宋体" w:hAnsi="宋体"/>
          <w:b/>
          <w:sz w:val="28"/>
          <w:szCs w:val="28"/>
          <w:highlight w:val="none"/>
        </w:rPr>
      </w:pPr>
      <w:r>
        <w:rPr>
          <w:rFonts w:hint="eastAsia" w:ascii="宋体" w:hAnsi="宋体"/>
          <w:b/>
          <w:sz w:val="28"/>
          <w:szCs w:val="28"/>
          <w:highlight w:val="none"/>
        </w:rPr>
        <w:t>2. 监理人义务</w:t>
      </w:r>
    </w:p>
    <w:p w14:paraId="0E73CF04">
      <w:pPr>
        <w:adjustRightInd w:val="0"/>
        <w:snapToGrid w:val="0"/>
        <w:spacing w:line="560" w:lineRule="exact"/>
        <w:ind w:firstLine="274" w:firstLineChars="98"/>
        <w:rPr>
          <w:rFonts w:hint="eastAsia" w:ascii="宋体" w:hAnsi="宋体"/>
          <w:sz w:val="28"/>
          <w:szCs w:val="28"/>
          <w:highlight w:val="none"/>
        </w:rPr>
      </w:pPr>
      <w:r>
        <w:rPr>
          <w:rFonts w:hint="eastAsia" w:ascii="宋体" w:hAnsi="宋体"/>
          <w:sz w:val="28"/>
          <w:szCs w:val="28"/>
          <w:highlight w:val="none"/>
        </w:rPr>
        <w:t>2.1 监理的范围和</w:t>
      </w:r>
      <w:r>
        <w:rPr>
          <w:rFonts w:hint="eastAsia" w:ascii="宋体" w:hAnsi="宋体"/>
          <w:bCs/>
          <w:sz w:val="28"/>
          <w:szCs w:val="28"/>
          <w:highlight w:val="none"/>
        </w:rPr>
        <w:t>内容</w:t>
      </w:r>
    </w:p>
    <w:p w14:paraId="15C12269">
      <w:pPr>
        <w:adjustRightInd w:val="0"/>
        <w:snapToGrid w:val="0"/>
        <w:spacing w:line="560" w:lineRule="exact"/>
        <w:rPr>
          <w:rFonts w:hint="eastAsia" w:ascii="宋体" w:hAnsi="宋体"/>
          <w:sz w:val="28"/>
          <w:szCs w:val="28"/>
          <w:highlight w:val="none"/>
        </w:rPr>
      </w:pPr>
      <w:r>
        <w:rPr>
          <w:rFonts w:hint="eastAsia" w:ascii="宋体" w:hAnsi="宋体"/>
          <w:sz w:val="28"/>
          <w:szCs w:val="28"/>
          <w:highlight w:val="none"/>
        </w:rPr>
        <w:t>2.1.1 监理范围包括：</w:t>
      </w:r>
      <w:r>
        <w:rPr>
          <w:rFonts w:hint="eastAsia" w:ascii="宋体" w:hAnsi="宋体"/>
          <w:sz w:val="28"/>
          <w:szCs w:val="28"/>
          <w:highlight w:val="none"/>
          <w:u w:val="single"/>
        </w:rPr>
        <w:t>协助委托人完成工程的前期工作；施工阶段的监理。包括质量、投资、进度控制，合同管理、文明安全施工管理、组织协调工作直至工程竣工验收。</w:t>
      </w:r>
    </w:p>
    <w:p w14:paraId="4AEDC620">
      <w:pPr>
        <w:adjustRightInd w:val="0"/>
        <w:snapToGrid w:val="0"/>
        <w:spacing w:line="560" w:lineRule="exact"/>
        <w:rPr>
          <w:rFonts w:hint="eastAsia" w:ascii="宋体" w:hAnsi="宋体"/>
          <w:sz w:val="28"/>
          <w:szCs w:val="28"/>
          <w:highlight w:val="none"/>
        </w:rPr>
      </w:pPr>
      <w:r>
        <w:rPr>
          <w:rFonts w:hint="eastAsia" w:ascii="宋体" w:hAnsi="宋体"/>
          <w:sz w:val="28"/>
          <w:szCs w:val="28"/>
          <w:highlight w:val="none"/>
        </w:rPr>
        <w:t>2.1.2 监理工作内容还包括：</w:t>
      </w:r>
      <w:r>
        <w:rPr>
          <w:rFonts w:hint="eastAsia" w:ascii="宋体" w:hAnsi="宋体"/>
          <w:sz w:val="28"/>
          <w:szCs w:val="28"/>
          <w:highlight w:val="none"/>
          <w:u w:val="single"/>
        </w:rPr>
        <w:t>按照本合同通用条件执行</w:t>
      </w:r>
      <w:r>
        <w:rPr>
          <w:rFonts w:hint="eastAsia" w:ascii="宋体" w:hAnsi="宋体"/>
          <w:sz w:val="28"/>
          <w:szCs w:val="28"/>
          <w:highlight w:val="none"/>
        </w:rPr>
        <w:t>。</w:t>
      </w:r>
    </w:p>
    <w:p w14:paraId="2D6812FE">
      <w:pPr>
        <w:spacing w:line="560" w:lineRule="exact"/>
        <w:ind w:firstLine="274" w:firstLineChars="98"/>
        <w:rPr>
          <w:rFonts w:hint="eastAsia" w:ascii="宋体" w:hAnsi="宋体"/>
          <w:sz w:val="28"/>
          <w:szCs w:val="28"/>
          <w:highlight w:val="none"/>
        </w:rPr>
      </w:pPr>
      <w:r>
        <w:rPr>
          <w:rFonts w:hint="eastAsia" w:ascii="宋体" w:hAnsi="宋体"/>
          <w:sz w:val="28"/>
          <w:szCs w:val="28"/>
          <w:highlight w:val="none"/>
        </w:rPr>
        <w:t>2.2 监理与相关服务依据</w:t>
      </w:r>
    </w:p>
    <w:p w14:paraId="6B5DF20D">
      <w:pPr>
        <w:adjustRightInd w:val="0"/>
        <w:snapToGrid w:val="0"/>
        <w:spacing w:line="560" w:lineRule="exact"/>
        <w:rPr>
          <w:rFonts w:hint="eastAsia" w:ascii="宋体" w:hAnsi="宋体"/>
          <w:sz w:val="28"/>
          <w:szCs w:val="28"/>
          <w:highlight w:val="none"/>
          <w:u w:val="single"/>
        </w:rPr>
      </w:pPr>
      <w:r>
        <w:rPr>
          <w:rFonts w:hint="eastAsia" w:ascii="宋体" w:hAnsi="宋体"/>
          <w:sz w:val="28"/>
          <w:szCs w:val="28"/>
          <w:highlight w:val="none"/>
        </w:rPr>
        <w:t>2.2.1 监理依据包括：</w:t>
      </w:r>
      <w:r>
        <w:rPr>
          <w:rFonts w:hint="eastAsia" w:ascii="宋体" w:hAnsi="宋体"/>
          <w:sz w:val="28"/>
          <w:szCs w:val="28"/>
          <w:highlight w:val="none"/>
          <w:u w:val="single"/>
        </w:rPr>
        <w:t>1、《中华人民共和国民法典》、</w:t>
      </w:r>
      <w:r>
        <w:rPr>
          <w:rFonts w:hint="eastAsia" w:ascii="宋体" w:hAnsi="宋体" w:cs="Arial" w:eastAsiaTheme="minorEastAsia"/>
          <w:spacing w:val="0"/>
          <w:sz w:val="28"/>
          <w:szCs w:val="28"/>
          <w:highlight w:val="none"/>
          <w:u w:val="single"/>
          <w:lang w:eastAsia="zh-CN"/>
        </w:rPr>
        <w:t>水利部《水利工程建设监理规定》、《水利工程施工监理规范》(</w:t>
      </w:r>
      <w:r>
        <w:rPr>
          <w:rFonts w:hint="eastAsia" w:ascii="宋体" w:hAnsi="宋体" w:cs="Arial" w:eastAsiaTheme="minorEastAsia"/>
          <w:sz w:val="28"/>
          <w:szCs w:val="28"/>
          <w:highlight w:val="none"/>
          <w:u w:val="single"/>
          <w:lang w:eastAsia="zh-CN"/>
        </w:rPr>
        <w:t>SL</w:t>
      </w:r>
      <w:r>
        <w:rPr>
          <w:rFonts w:hint="eastAsia" w:ascii="宋体" w:hAnsi="宋体" w:cs="Arial" w:eastAsiaTheme="minorEastAsia"/>
          <w:spacing w:val="0"/>
          <w:sz w:val="28"/>
          <w:szCs w:val="28"/>
          <w:highlight w:val="none"/>
          <w:u w:val="single"/>
          <w:lang w:eastAsia="zh-CN"/>
        </w:rPr>
        <w:t>288-2014)、</w:t>
      </w:r>
      <w:r>
        <w:rPr>
          <w:rFonts w:hint="eastAsia" w:ascii="宋体" w:hAnsi="宋体"/>
          <w:sz w:val="28"/>
          <w:szCs w:val="28"/>
          <w:highlight w:val="none"/>
          <w:u w:val="single"/>
        </w:rPr>
        <w:t>《中华人民共和国建筑法》、《建设工程监理规范》（GB</w:t>
      </w:r>
      <w:r>
        <w:rPr>
          <w:rFonts w:ascii="宋体" w:hAnsi="宋体"/>
          <w:sz w:val="28"/>
          <w:szCs w:val="28"/>
          <w:highlight w:val="none"/>
          <w:u w:val="single"/>
        </w:rPr>
        <w:t>/T</w:t>
      </w:r>
      <w:r>
        <w:rPr>
          <w:rFonts w:hint="eastAsia" w:ascii="宋体" w:hAnsi="宋体"/>
          <w:sz w:val="28"/>
          <w:szCs w:val="28"/>
          <w:highlight w:val="none"/>
          <w:u w:val="single"/>
        </w:rPr>
        <w:t>50319-201</w:t>
      </w:r>
      <w:r>
        <w:rPr>
          <w:rFonts w:ascii="宋体" w:hAnsi="宋体"/>
          <w:sz w:val="28"/>
          <w:szCs w:val="28"/>
          <w:highlight w:val="none"/>
          <w:u w:val="single"/>
        </w:rPr>
        <w:t>3</w:t>
      </w:r>
      <w:r>
        <w:rPr>
          <w:rFonts w:hint="eastAsia" w:ascii="宋体" w:hAnsi="宋体"/>
          <w:sz w:val="28"/>
          <w:szCs w:val="28"/>
          <w:highlight w:val="none"/>
          <w:u w:val="single"/>
        </w:rPr>
        <w:t>）、《广东省建设工程监理条例》、《市建筑管理条例》等工程相关法律法规；2、国家和项目所在地现行的设计规范（规程）、建筑工程质量检验评定标准、施工和验收规范；3、经项目所在地建设管理部门批准的工程报建批准文件，项目设计图纸、设计文件及说明；4、委托人与施工单位签订的施工合同及协议；5、委托人与工程相关第三方签订的各类合同和协议；6、经委托人批准的施工组织方案；7、委托人及其现场代表发出的书面指令或事后确认的文件。</w:t>
      </w:r>
    </w:p>
    <w:p w14:paraId="7719043D">
      <w:pPr>
        <w:adjustRightInd w:val="0"/>
        <w:snapToGrid w:val="0"/>
        <w:spacing w:line="560" w:lineRule="exact"/>
        <w:ind w:firstLine="560" w:firstLineChars="200"/>
        <w:rPr>
          <w:rFonts w:hint="eastAsia" w:ascii="宋体" w:hAnsi="宋体"/>
          <w:dstrike/>
          <w:sz w:val="28"/>
          <w:szCs w:val="28"/>
          <w:highlight w:val="none"/>
        </w:rPr>
      </w:pPr>
      <w:r>
        <w:rPr>
          <w:rFonts w:hint="eastAsia" w:ascii="宋体" w:hAnsi="宋体"/>
          <w:sz w:val="28"/>
          <w:szCs w:val="28"/>
          <w:highlight w:val="none"/>
        </w:rPr>
        <w:t>2.2.2 相关服务依据包括：</w:t>
      </w:r>
      <w:r>
        <w:rPr>
          <w:rFonts w:hint="eastAsia" w:ascii="宋体" w:hAnsi="宋体"/>
          <w:sz w:val="28"/>
          <w:szCs w:val="28"/>
          <w:highlight w:val="none"/>
          <w:u w:val="single"/>
        </w:rPr>
        <w:t>国家法律法规及行业行政主管部门颁的相关规定、标准</w:t>
      </w:r>
      <w:r>
        <w:rPr>
          <w:rFonts w:hint="eastAsia" w:ascii="宋体" w:hAnsi="宋体"/>
          <w:sz w:val="28"/>
          <w:szCs w:val="28"/>
          <w:highlight w:val="none"/>
        </w:rPr>
        <w:t>。</w:t>
      </w:r>
    </w:p>
    <w:p w14:paraId="1906936D">
      <w:pPr>
        <w:spacing w:line="560" w:lineRule="exact"/>
        <w:rPr>
          <w:rFonts w:hint="eastAsia" w:ascii="宋体" w:hAnsi="宋体"/>
          <w:sz w:val="28"/>
          <w:szCs w:val="28"/>
          <w:highlight w:val="none"/>
        </w:rPr>
      </w:pPr>
      <w:r>
        <w:rPr>
          <w:rFonts w:hint="eastAsia" w:ascii="宋体" w:hAnsi="宋体"/>
          <w:sz w:val="28"/>
          <w:szCs w:val="28"/>
          <w:highlight w:val="none"/>
        </w:rPr>
        <w:t xml:space="preserve">  2.3</w:t>
      </w:r>
      <w:r>
        <w:rPr>
          <w:rFonts w:hint="eastAsia" w:ascii="宋体" w:hAnsi="宋体" w:cs="宋体"/>
          <w:kern w:val="0"/>
          <w:sz w:val="28"/>
          <w:szCs w:val="28"/>
          <w:highlight w:val="none"/>
        </w:rPr>
        <w:t>项目监理机构和人员</w:t>
      </w:r>
    </w:p>
    <w:p w14:paraId="0D0D3907">
      <w:pPr>
        <w:adjustRightInd w:val="0"/>
        <w:snapToGrid w:val="0"/>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 xml:space="preserve">2.3.4 </w:t>
      </w:r>
      <w:r>
        <w:rPr>
          <w:rFonts w:hint="eastAsia" w:ascii="宋体" w:hAnsi="宋体"/>
          <w:kern w:val="0"/>
          <w:sz w:val="28"/>
          <w:szCs w:val="28"/>
          <w:highlight w:val="none"/>
        </w:rPr>
        <w:t>更换监理人员的其他情形：</w:t>
      </w:r>
      <w:r>
        <w:rPr>
          <w:rFonts w:hint="eastAsia" w:ascii="宋体" w:hAnsi="宋体"/>
          <w:sz w:val="28"/>
          <w:szCs w:val="28"/>
          <w:highlight w:val="none"/>
          <w:u w:val="single"/>
        </w:rPr>
        <w:t>监理人更换本项目总监理工程师须经委托人同意，替代的人员必须具备注册总监资格及相应工作经验和能力；更换现场监理其他人员须通知委托人。</w:t>
      </w:r>
    </w:p>
    <w:p w14:paraId="63F01D8B">
      <w:pPr>
        <w:spacing w:line="560" w:lineRule="exact"/>
        <w:ind w:firstLine="274" w:firstLineChars="98"/>
        <w:rPr>
          <w:rFonts w:hint="eastAsia" w:ascii="宋体" w:hAnsi="宋体"/>
          <w:sz w:val="28"/>
          <w:szCs w:val="28"/>
          <w:highlight w:val="none"/>
        </w:rPr>
      </w:pPr>
      <w:r>
        <w:rPr>
          <w:rFonts w:hint="eastAsia" w:ascii="宋体" w:hAnsi="宋体"/>
          <w:sz w:val="28"/>
          <w:szCs w:val="28"/>
          <w:highlight w:val="none"/>
        </w:rPr>
        <w:t xml:space="preserve">2.4 </w:t>
      </w:r>
      <w:r>
        <w:rPr>
          <w:rFonts w:hint="eastAsia" w:ascii="宋体" w:hAnsi="宋体" w:cs="宋体"/>
          <w:kern w:val="0"/>
          <w:sz w:val="28"/>
          <w:szCs w:val="28"/>
          <w:highlight w:val="none"/>
        </w:rPr>
        <w:t>履行职责</w:t>
      </w:r>
    </w:p>
    <w:p w14:paraId="318A656C">
      <w:pPr>
        <w:adjustRightInd w:val="0"/>
        <w:snapToGrid w:val="0"/>
        <w:spacing w:line="560" w:lineRule="exact"/>
        <w:rPr>
          <w:rFonts w:hint="eastAsia" w:ascii="宋体" w:hAnsi="宋体" w:cs="宋体"/>
          <w:kern w:val="0"/>
          <w:sz w:val="28"/>
          <w:szCs w:val="28"/>
          <w:highlight w:val="none"/>
        </w:rPr>
      </w:pPr>
      <w:r>
        <w:rPr>
          <w:rFonts w:hint="eastAsia" w:ascii="宋体" w:hAnsi="宋体" w:cs="宋体"/>
          <w:kern w:val="0"/>
          <w:sz w:val="28"/>
          <w:szCs w:val="28"/>
          <w:highlight w:val="none"/>
        </w:rPr>
        <w:t>2.4.3 对监理人的授权范围：根据法律法规、工程建设标准、勘察设计文件及合同，在施工阶段对建设工程质量、进度、造价进行控制，对合同、信息进行管理，对工程建设相关方的关系进行协调，并履行建设工程安全生产管理法定职责的服务。</w:t>
      </w:r>
    </w:p>
    <w:p w14:paraId="7BD11077">
      <w:pPr>
        <w:adjustRightInd w:val="0"/>
        <w:snapToGrid w:val="0"/>
        <w:spacing w:line="560" w:lineRule="exact"/>
        <w:ind w:firstLine="420" w:firstLineChars="150"/>
        <w:rPr>
          <w:rFonts w:hint="eastAsia" w:ascii="宋体" w:hAnsi="宋体"/>
          <w:sz w:val="28"/>
          <w:szCs w:val="28"/>
          <w:highlight w:val="none"/>
        </w:rPr>
      </w:pPr>
      <w:r>
        <w:rPr>
          <w:rFonts w:hint="eastAsia" w:ascii="宋体" w:hAnsi="宋体"/>
          <w:kern w:val="0"/>
          <w:sz w:val="28"/>
          <w:szCs w:val="28"/>
          <w:highlight w:val="none"/>
        </w:rPr>
        <w:t>2.4.4 监理人有权要求承包人调换其人员</w:t>
      </w:r>
      <w:r>
        <w:rPr>
          <w:rFonts w:hint="eastAsia" w:ascii="宋体" w:hAnsi="宋体"/>
          <w:sz w:val="28"/>
          <w:szCs w:val="28"/>
          <w:highlight w:val="none"/>
        </w:rPr>
        <w:t>的限制条件：</w:t>
      </w:r>
      <w:r>
        <w:rPr>
          <w:rFonts w:hint="eastAsia" w:ascii="宋体" w:hAnsi="宋体"/>
          <w:sz w:val="28"/>
          <w:szCs w:val="28"/>
          <w:highlight w:val="none"/>
          <w:u w:val="single"/>
        </w:rPr>
        <w:t>监理人若发现施工单位（即</w:t>
      </w:r>
      <w:r>
        <w:rPr>
          <w:rFonts w:hint="eastAsia" w:ascii="宋体" w:hAnsi="宋体"/>
          <w:kern w:val="0"/>
          <w:sz w:val="28"/>
          <w:szCs w:val="28"/>
          <w:highlight w:val="none"/>
          <w:u w:val="single"/>
        </w:rPr>
        <w:t>承包人，下同。）</w:t>
      </w:r>
      <w:r>
        <w:rPr>
          <w:rFonts w:hint="eastAsia" w:ascii="宋体" w:hAnsi="宋体"/>
          <w:sz w:val="28"/>
          <w:szCs w:val="28"/>
          <w:highlight w:val="none"/>
          <w:u w:val="single"/>
        </w:rPr>
        <w:t>工作人员不能胜任相关工作或相关人员不能提供相应任职资格证件的，有权要求施工单位更换，若施工单位不听从监理人指令且情况特别严重的，监理人有权直接发工程暂停令，并及时向委托人作出书面报告。由此而造成的损失由施工单位负责</w:t>
      </w:r>
      <w:r>
        <w:rPr>
          <w:rFonts w:hint="eastAsia" w:ascii="宋体" w:hAnsi="宋体"/>
          <w:sz w:val="28"/>
          <w:szCs w:val="28"/>
          <w:highlight w:val="none"/>
        </w:rPr>
        <w:t>。</w:t>
      </w:r>
    </w:p>
    <w:p w14:paraId="19FC5EA4">
      <w:pPr>
        <w:adjustRightInd w:val="0"/>
        <w:snapToGrid w:val="0"/>
        <w:spacing w:line="560" w:lineRule="exact"/>
        <w:ind w:firstLine="140" w:firstLineChars="50"/>
        <w:rPr>
          <w:rFonts w:hint="eastAsia" w:ascii="宋体" w:hAnsi="宋体"/>
          <w:sz w:val="28"/>
          <w:szCs w:val="28"/>
          <w:highlight w:val="none"/>
        </w:rPr>
      </w:pPr>
      <w:r>
        <w:rPr>
          <w:rFonts w:hint="eastAsia" w:ascii="宋体" w:hAnsi="宋体"/>
          <w:kern w:val="0"/>
          <w:sz w:val="28"/>
          <w:szCs w:val="28"/>
          <w:highlight w:val="none"/>
        </w:rPr>
        <w:t xml:space="preserve">2.5 </w:t>
      </w:r>
      <w:r>
        <w:rPr>
          <w:rFonts w:hint="eastAsia" w:ascii="宋体" w:hAnsi="宋体"/>
          <w:sz w:val="28"/>
          <w:szCs w:val="28"/>
          <w:highlight w:val="none"/>
        </w:rPr>
        <w:t>提交</w:t>
      </w:r>
      <w:r>
        <w:rPr>
          <w:rFonts w:hint="eastAsia" w:ascii="宋体" w:hAnsi="宋体" w:cs="宋体"/>
          <w:kern w:val="0"/>
          <w:sz w:val="28"/>
          <w:szCs w:val="28"/>
          <w:highlight w:val="none"/>
        </w:rPr>
        <w:t>报告</w:t>
      </w:r>
    </w:p>
    <w:p w14:paraId="04393270">
      <w:pPr>
        <w:adjustRightInd w:val="0"/>
        <w:snapToGrid w:val="0"/>
        <w:spacing w:line="560" w:lineRule="exact"/>
        <w:ind w:firstLine="560" w:firstLineChars="200"/>
        <w:rPr>
          <w:rFonts w:hint="eastAsia" w:ascii="宋体" w:hAnsi="宋体"/>
          <w:sz w:val="28"/>
          <w:szCs w:val="28"/>
          <w:highlight w:val="none"/>
          <w:u w:val="single"/>
        </w:rPr>
      </w:pPr>
      <w:r>
        <w:rPr>
          <w:rFonts w:hint="eastAsia" w:ascii="宋体" w:hAnsi="宋体"/>
          <w:sz w:val="28"/>
          <w:szCs w:val="28"/>
          <w:highlight w:val="none"/>
        </w:rPr>
        <w:t>监理人应提交报告的种类(</w:t>
      </w:r>
      <w:r>
        <w:rPr>
          <w:rFonts w:hint="eastAsia" w:ascii="宋体" w:hAnsi="宋体" w:cs="宋体"/>
          <w:kern w:val="0"/>
          <w:sz w:val="28"/>
          <w:szCs w:val="28"/>
          <w:highlight w:val="none"/>
        </w:rPr>
        <w:t>包括监理规划、监理月报及约定的专项报告)</w:t>
      </w:r>
      <w:r>
        <w:rPr>
          <w:rFonts w:hint="eastAsia" w:ascii="宋体" w:hAnsi="宋体"/>
          <w:sz w:val="28"/>
          <w:szCs w:val="28"/>
          <w:highlight w:val="none"/>
        </w:rPr>
        <w:t>、时间和份数</w:t>
      </w:r>
      <w:r>
        <w:rPr>
          <w:rFonts w:hint="eastAsia" w:ascii="宋体" w:hAnsi="宋体" w:cs="宋体"/>
          <w:kern w:val="0"/>
          <w:sz w:val="28"/>
          <w:szCs w:val="28"/>
          <w:highlight w:val="none"/>
        </w:rPr>
        <w:t>：</w:t>
      </w:r>
      <w:r>
        <w:rPr>
          <w:rFonts w:hint="eastAsia" w:ascii="宋体" w:hAnsi="宋体"/>
          <w:sz w:val="28"/>
          <w:szCs w:val="28"/>
          <w:highlight w:val="none"/>
          <w:u w:val="single"/>
        </w:rPr>
        <w:t>监理人应在本项目开工前七天向委托人提交监理规划壹份；每月10日前向委托人提交上月监理月报壹份。在项目总体验收合同后3个月内向委托人提交质量评估报告壹份</w:t>
      </w:r>
      <w:r>
        <w:rPr>
          <w:rFonts w:hint="eastAsia" w:ascii="宋体" w:hAnsi="宋体"/>
          <w:sz w:val="28"/>
          <w:szCs w:val="28"/>
          <w:highlight w:val="none"/>
        </w:rPr>
        <w:t>。</w:t>
      </w:r>
    </w:p>
    <w:p w14:paraId="2F606572">
      <w:pPr>
        <w:spacing w:line="560" w:lineRule="exact"/>
        <w:rPr>
          <w:rFonts w:hint="eastAsia" w:ascii="宋体" w:hAnsi="宋体" w:cs="宋体"/>
          <w:kern w:val="0"/>
          <w:sz w:val="28"/>
          <w:szCs w:val="28"/>
          <w:highlight w:val="none"/>
        </w:rPr>
      </w:pPr>
      <w:r>
        <w:rPr>
          <w:rFonts w:hint="eastAsia" w:ascii="宋体" w:hAnsi="宋体"/>
          <w:kern w:val="0"/>
          <w:sz w:val="28"/>
          <w:szCs w:val="28"/>
          <w:highlight w:val="none"/>
        </w:rPr>
        <w:t xml:space="preserve"> 2.7 </w:t>
      </w:r>
      <w:r>
        <w:rPr>
          <w:rFonts w:hint="eastAsia" w:ascii="宋体" w:hAnsi="宋体" w:cs="宋体"/>
          <w:kern w:val="0"/>
          <w:sz w:val="28"/>
          <w:szCs w:val="28"/>
          <w:highlight w:val="none"/>
        </w:rPr>
        <w:t>使用委托人的财产</w:t>
      </w:r>
    </w:p>
    <w:p w14:paraId="4707BA27">
      <w:pPr>
        <w:spacing w:line="560" w:lineRule="exact"/>
        <w:rPr>
          <w:rFonts w:hint="eastAsia" w:ascii="宋体" w:hAnsi="宋体"/>
          <w:kern w:val="0"/>
          <w:sz w:val="28"/>
          <w:szCs w:val="28"/>
          <w:highlight w:val="none"/>
        </w:rPr>
      </w:pPr>
      <w:r>
        <w:rPr>
          <w:rFonts w:hint="eastAsia" w:ascii="宋体" w:hAnsi="宋体" w:cs="宋体"/>
          <w:kern w:val="0"/>
          <w:sz w:val="28"/>
          <w:szCs w:val="28"/>
          <w:highlight w:val="none"/>
        </w:rPr>
        <w:t xml:space="preserve">  </w:t>
      </w:r>
      <w:r>
        <w:rPr>
          <w:rFonts w:hint="eastAsia" w:ascii="宋体" w:hAnsi="宋体"/>
          <w:kern w:val="0"/>
          <w:sz w:val="28"/>
          <w:szCs w:val="28"/>
          <w:highlight w:val="none"/>
        </w:rPr>
        <w:t xml:space="preserve">   </w:t>
      </w:r>
      <w:r>
        <w:rPr>
          <w:rFonts w:hint="eastAsia" w:ascii="宋体" w:hAnsi="宋体"/>
          <w:sz w:val="28"/>
          <w:szCs w:val="28"/>
          <w:highlight w:val="none"/>
        </w:rPr>
        <w:t>附录B中由委托人无偿提供的房屋、设备的所有权属于：</w:t>
      </w:r>
      <w:r>
        <w:rPr>
          <w:rFonts w:hint="eastAsia" w:ascii="宋体" w:hAnsi="宋体"/>
          <w:sz w:val="28"/>
          <w:szCs w:val="28"/>
          <w:highlight w:val="none"/>
          <w:u w:val="single"/>
        </w:rPr>
        <w:t>委托人</w:t>
      </w:r>
      <w:r>
        <w:rPr>
          <w:rFonts w:hint="eastAsia" w:ascii="宋体" w:hAnsi="宋体"/>
          <w:sz w:val="28"/>
          <w:szCs w:val="28"/>
          <w:highlight w:val="none"/>
        </w:rPr>
        <w:t>。</w:t>
      </w:r>
    </w:p>
    <w:p w14:paraId="57B092C0">
      <w:pPr>
        <w:spacing w:line="560" w:lineRule="exact"/>
        <w:ind w:firstLine="560" w:firstLineChars="200"/>
        <w:rPr>
          <w:rFonts w:hint="eastAsia" w:ascii="宋体" w:hAnsi="宋体"/>
          <w:kern w:val="0"/>
          <w:sz w:val="28"/>
          <w:szCs w:val="28"/>
          <w:highlight w:val="none"/>
        </w:rPr>
      </w:pPr>
      <w:r>
        <w:rPr>
          <w:rFonts w:hint="eastAsia" w:ascii="宋体" w:hAnsi="宋体"/>
          <w:sz w:val="28"/>
          <w:szCs w:val="28"/>
          <w:highlight w:val="none"/>
        </w:rPr>
        <w:t>监理人应在本工程验收合格后</w:t>
      </w:r>
      <w:r>
        <w:rPr>
          <w:rFonts w:hint="eastAsia" w:ascii="宋体" w:hAnsi="宋体"/>
          <w:sz w:val="28"/>
          <w:szCs w:val="28"/>
          <w:highlight w:val="none"/>
          <w:u w:val="single"/>
        </w:rPr>
        <w:t>15</w:t>
      </w:r>
      <w:r>
        <w:rPr>
          <w:rFonts w:hint="eastAsia" w:ascii="宋体" w:hAnsi="宋体"/>
          <w:sz w:val="28"/>
          <w:szCs w:val="28"/>
          <w:highlight w:val="none"/>
        </w:rPr>
        <w:t>天内移交委托人无偿提供的房屋、设备，移交的时间和方式为：</w:t>
      </w:r>
      <w:r>
        <w:rPr>
          <w:rFonts w:hint="eastAsia" w:ascii="宋体" w:hAnsi="宋体"/>
          <w:sz w:val="28"/>
          <w:szCs w:val="28"/>
          <w:highlight w:val="none"/>
          <w:u w:val="single"/>
        </w:rPr>
        <w:t>监理人撤场后15天内将委托人提供的物品移交委托人</w:t>
      </w:r>
      <w:r>
        <w:rPr>
          <w:rFonts w:hint="eastAsia" w:ascii="宋体" w:hAnsi="宋体"/>
          <w:sz w:val="28"/>
          <w:szCs w:val="28"/>
          <w:highlight w:val="none"/>
        </w:rPr>
        <w:t>。</w:t>
      </w:r>
    </w:p>
    <w:p w14:paraId="3FE6E1EA">
      <w:pPr>
        <w:adjustRightInd w:val="0"/>
        <w:snapToGrid w:val="0"/>
        <w:spacing w:line="560" w:lineRule="exact"/>
        <w:rPr>
          <w:rFonts w:hint="eastAsia" w:ascii="宋体" w:hAnsi="宋体"/>
          <w:b/>
          <w:sz w:val="28"/>
          <w:szCs w:val="28"/>
          <w:highlight w:val="none"/>
        </w:rPr>
      </w:pPr>
      <w:r>
        <w:rPr>
          <w:rFonts w:hint="eastAsia" w:ascii="宋体" w:hAnsi="宋体"/>
          <w:b/>
          <w:kern w:val="0"/>
          <w:sz w:val="28"/>
          <w:szCs w:val="28"/>
          <w:highlight w:val="none"/>
        </w:rPr>
        <w:t xml:space="preserve">3. 委托人义务  </w:t>
      </w:r>
    </w:p>
    <w:p w14:paraId="65C8E34D">
      <w:pPr>
        <w:snapToGrid w:val="0"/>
        <w:spacing w:line="560" w:lineRule="exact"/>
        <w:rPr>
          <w:rFonts w:hint="eastAsia" w:ascii="宋体" w:hAnsi="宋体"/>
          <w:sz w:val="28"/>
          <w:szCs w:val="28"/>
          <w:highlight w:val="none"/>
        </w:rPr>
      </w:pPr>
      <w:r>
        <w:rPr>
          <w:rFonts w:hint="eastAsia" w:ascii="宋体" w:hAnsi="宋体"/>
          <w:sz w:val="28"/>
          <w:szCs w:val="28"/>
          <w:highlight w:val="none"/>
        </w:rPr>
        <w:t xml:space="preserve">  </w:t>
      </w:r>
      <w:r>
        <w:rPr>
          <w:rFonts w:hint="eastAsia" w:ascii="宋体" w:hAnsi="宋体"/>
          <w:kern w:val="0"/>
          <w:sz w:val="28"/>
          <w:szCs w:val="28"/>
          <w:highlight w:val="none"/>
        </w:rPr>
        <w:t xml:space="preserve">3.4 </w:t>
      </w:r>
      <w:r>
        <w:rPr>
          <w:rFonts w:hint="eastAsia" w:ascii="宋体" w:hAnsi="宋体" w:cs="宋体"/>
          <w:kern w:val="0"/>
          <w:sz w:val="28"/>
          <w:szCs w:val="28"/>
          <w:highlight w:val="none"/>
        </w:rPr>
        <w:t>委托人代表</w:t>
      </w:r>
    </w:p>
    <w:p w14:paraId="4F3912BB">
      <w:pPr>
        <w:adjustRightInd w:val="0"/>
        <w:snapToGrid w:val="0"/>
        <w:spacing w:line="560" w:lineRule="exact"/>
        <w:ind w:firstLine="560" w:firstLineChars="200"/>
        <w:rPr>
          <w:rFonts w:hint="eastAsia" w:ascii="宋体" w:hAnsi="宋体"/>
          <w:sz w:val="28"/>
          <w:szCs w:val="28"/>
          <w:highlight w:val="none"/>
          <w:u w:val="single"/>
        </w:rPr>
      </w:pPr>
      <w:r>
        <w:rPr>
          <w:rFonts w:hint="eastAsia" w:ascii="宋体" w:hAnsi="宋体"/>
          <w:sz w:val="28"/>
          <w:szCs w:val="28"/>
          <w:highlight w:val="none"/>
        </w:rPr>
        <w:t>委托人代表为：</w:t>
      </w:r>
      <w:r>
        <w:rPr>
          <w:rFonts w:hint="eastAsia" w:ascii="宋体" w:hAnsi="宋体"/>
          <w:sz w:val="28"/>
          <w:szCs w:val="28"/>
          <w:highlight w:val="none"/>
          <w:u w:val="single"/>
        </w:rPr>
        <w:t xml:space="preserve">         </w:t>
      </w:r>
      <w:r>
        <w:rPr>
          <w:rFonts w:hint="eastAsia" w:ascii="宋体" w:hAnsi="宋体"/>
          <w:sz w:val="28"/>
          <w:szCs w:val="28"/>
          <w:highlight w:val="none"/>
        </w:rPr>
        <w:t>。</w:t>
      </w:r>
    </w:p>
    <w:p w14:paraId="2884F6DB">
      <w:pPr>
        <w:adjustRightInd w:val="0"/>
        <w:snapToGrid w:val="0"/>
        <w:spacing w:line="560" w:lineRule="exact"/>
        <w:ind w:firstLine="274" w:firstLineChars="98"/>
        <w:rPr>
          <w:rFonts w:hint="eastAsia" w:ascii="宋体" w:hAnsi="宋体" w:cs="宋体"/>
          <w:kern w:val="0"/>
          <w:sz w:val="28"/>
          <w:szCs w:val="28"/>
          <w:highlight w:val="none"/>
        </w:rPr>
      </w:pPr>
      <w:r>
        <w:rPr>
          <w:rFonts w:hint="eastAsia" w:ascii="宋体" w:hAnsi="宋体"/>
          <w:kern w:val="0"/>
          <w:sz w:val="28"/>
          <w:szCs w:val="28"/>
          <w:highlight w:val="none"/>
        </w:rPr>
        <w:t xml:space="preserve">3.6 </w:t>
      </w:r>
      <w:r>
        <w:rPr>
          <w:rFonts w:hint="eastAsia" w:ascii="宋体" w:hAnsi="宋体" w:cs="宋体"/>
          <w:kern w:val="0"/>
          <w:sz w:val="28"/>
          <w:szCs w:val="28"/>
          <w:highlight w:val="none"/>
        </w:rPr>
        <w:t>答复</w:t>
      </w:r>
    </w:p>
    <w:p w14:paraId="3E007F26">
      <w:pPr>
        <w:adjustRightInd w:val="0"/>
        <w:snapToGrid w:val="0"/>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委托人同意在</w:t>
      </w:r>
      <w:r>
        <w:rPr>
          <w:rFonts w:hint="eastAsia" w:ascii="宋体" w:hAnsi="宋体"/>
          <w:sz w:val="28"/>
          <w:szCs w:val="28"/>
          <w:highlight w:val="none"/>
          <w:u w:val="single"/>
        </w:rPr>
        <w:t>3</w:t>
      </w:r>
      <w:r>
        <w:rPr>
          <w:rFonts w:hint="eastAsia" w:ascii="宋体" w:hAnsi="宋体"/>
          <w:sz w:val="28"/>
          <w:szCs w:val="28"/>
          <w:highlight w:val="none"/>
        </w:rPr>
        <w:t>工作日内，对监理人书面提交并要求做出决定的事宜给予书面答复。</w:t>
      </w:r>
    </w:p>
    <w:p w14:paraId="7939E1DD">
      <w:pPr>
        <w:snapToGrid w:val="0"/>
        <w:spacing w:line="560" w:lineRule="exact"/>
        <w:rPr>
          <w:rFonts w:hint="eastAsia" w:ascii="宋体" w:hAnsi="宋体"/>
          <w:b/>
          <w:bCs/>
          <w:sz w:val="28"/>
          <w:szCs w:val="28"/>
          <w:highlight w:val="none"/>
        </w:rPr>
      </w:pPr>
      <w:r>
        <w:rPr>
          <w:rFonts w:hint="eastAsia" w:ascii="宋体" w:hAnsi="宋体"/>
          <w:b/>
          <w:bCs/>
          <w:sz w:val="28"/>
          <w:szCs w:val="28"/>
          <w:highlight w:val="none"/>
        </w:rPr>
        <w:t>4. 违约责任</w:t>
      </w:r>
    </w:p>
    <w:p w14:paraId="0AB27C7F">
      <w:pPr>
        <w:spacing w:line="560" w:lineRule="exact"/>
        <w:ind w:left="210" w:leftChars="100"/>
        <w:rPr>
          <w:rFonts w:hint="eastAsia" w:ascii="宋体" w:hAnsi="宋体" w:cs="宋体"/>
          <w:kern w:val="0"/>
          <w:sz w:val="28"/>
          <w:szCs w:val="28"/>
          <w:highlight w:val="none"/>
        </w:rPr>
      </w:pPr>
      <w:r>
        <w:rPr>
          <w:rFonts w:hint="eastAsia" w:ascii="宋体" w:hAnsi="宋体"/>
          <w:kern w:val="0"/>
          <w:sz w:val="28"/>
          <w:szCs w:val="28"/>
          <w:highlight w:val="none"/>
        </w:rPr>
        <w:t xml:space="preserve">4.1 </w:t>
      </w:r>
      <w:r>
        <w:rPr>
          <w:rFonts w:hint="eastAsia" w:ascii="宋体" w:hAnsi="宋体" w:cs="宋体"/>
          <w:kern w:val="0"/>
          <w:sz w:val="28"/>
          <w:szCs w:val="28"/>
          <w:highlight w:val="none"/>
        </w:rPr>
        <w:t>监理人的违约责任</w:t>
      </w:r>
    </w:p>
    <w:p w14:paraId="02F1E3C3">
      <w:pPr>
        <w:adjustRightInd w:val="0"/>
        <w:snapToGrid w:val="0"/>
        <w:spacing w:line="56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4.1.1监理人赔偿金额按下列方法确定（最高不超过本合同签约酬金金额）：</w:t>
      </w:r>
    </w:p>
    <w:p w14:paraId="3F40427E">
      <w:pPr>
        <w:adjustRightInd w:val="0"/>
        <w:snapToGrid w:val="0"/>
        <w:spacing w:line="560" w:lineRule="exact"/>
        <w:ind w:firstLine="560" w:firstLineChars="200"/>
        <w:rPr>
          <w:rFonts w:hint="eastAsia" w:ascii="宋体" w:hAnsi="宋体" w:cs="宋体"/>
          <w:kern w:val="0"/>
          <w:sz w:val="28"/>
          <w:szCs w:val="28"/>
          <w:highlight w:val="none"/>
        </w:rPr>
      </w:pPr>
      <w:r>
        <w:rPr>
          <w:rFonts w:hint="eastAsia" w:ascii="宋体" w:hAnsi="宋体"/>
          <w:sz w:val="28"/>
          <w:szCs w:val="28"/>
          <w:highlight w:val="none"/>
        </w:rPr>
        <w:t>赔偿金＝直接经济损失×正常工作酬金÷工程概算</w:t>
      </w:r>
      <w:r>
        <w:rPr>
          <w:rFonts w:hint="eastAsia" w:ascii="宋体" w:hAnsi="宋体" w:cs="宋体"/>
          <w:kern w:val="0"/>
          <w:sz w:val="28"/>
          <w:szCs w:val="28"/>
          <w:highlight w:val="none"/>
        </w:rPr>
        <w:t>投资额（或建筑安装工程费）</w:t>
      </w:r>
    </w:p>
    <w:p w14:paraId="74E2F8B7">
      <w:pPr>
        <w:snapToGrid w:val="0"/>
        <w:spacing w:line="560" w:lineRule="exact"/>
        <w:ind w:firstLine="280" w:firstLineChars="100"/>
        <w:rPr>
          <w:rFonts w:hint="eastAsia" w:ascii="宋体" w:hAnsi="宋体" w:cs="宋体"/>
          <w:kern w:val="0"/>
          <w:sz w:val="28"/>
          <w:szCs w:val="28"/>
          <w:highlight w:val="none"/>
        </w:rPr>
      </w:pPr>
      <w:r>
        <w:rPr>
          <w:rFonts w:hint="eastAsia" w:ascii="宋体" w:hAnsi="宋体"/>
          <w:kern w:val="0"/>
          <w:sz w:val="28"/>
          <w:szCs w:val="28"/>
          <w:highlight w:val="none"/>
        </w:rPr>
        <w:t>4.2 委</w:t>
      </w:r>
      <w:r>
        <w:rPr>
          <w:rFonts w:hint="eastAsia" w:ascii="宋体" w:hAnsi="宋体" w:cs="宋体"/>
          <w:kern w:val="0"/>
          <w:sz w:val="28"/>
          <w:szCs w:val="28"/>
          <w:highlight w:val="none"/>
        </w:rPr>
        <w:t>托人的违约责任</w:t>
      </w:r>
    </w:p>
    <w:p w14:paraId="6F792322">
      <w:pPr>
        <w:spacing w:line="560" w:lineRule="exact"/>
        <w:ind w:firstLine="560" w:firstLineChars="200"/>
        <w:rPr>
          <w:rFonts w:hint="eastAsia" w:ascii="宋体" w:hAnsi="宋体"/>
          <w:kern w:val="0"/>
          <w:sz w:val="28"/>
          <w:szCs w:val="28"/>
          <w:highlight w:val="none"/>
        </w:rPr>
      </w:pPr>
      <w:r>
        <w:rPr>
          <w:rFonts w:hint="eastAsia" w:ascii="宋体" w:hAnsi="宋体"/>
          <w:sz w:val="28"/>
          <w:szCs w:val="28"/>
          <w:highlight w:val="none"/>
        </w:rPr>
        <w:t>4.2.3 委托人</w:t>
      </w:r>
      <w:r>
        <w:rPr>
          <w:rFonts w:hint="eastAsia" w:ascii="宋体" w:hAnsi="宋体"/>
          <w:kern w:val="0"/>
          <w:sz w:val="28"/>
          <w:szCs w:val="28"/>
          <w:highlight w:val="none"/>
        </w:rPr>
        <w:t>逾期付款利息按下列方法确定：</w:t>
      </w:r>
    </w:p>
    <w:p w14:paraId="5E76A9D7">
      <w:pPr>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逾期付款利息＝当期应付款总额×银行同期贷款利率×拖延支付天数</w:t>
      </w:r>
    </w:p>
    <w:p w14:paraId="510F9A5E">
      <w:pPr>
        <w:snapToGrid w:val="0"/>
        <w:spacing w:line="560" w:lineRule="exact"/>
        <w:rPr>
          <w:rFonts w:hint="eastAsia" w:ascii="宋体" w:hAnsi="宋体"/>
          <w:b/>
          <w:sz w:val="28"/>
          <w:szCs w:val="28"/>
          <w:highlight w:val="none"/>
        </w:rPr>
      </w:pPr>
      <w:r>
        <w:rPr>
          <w:rFonts w:hint="eastAsia" w:ascii="宋体" w:hAnsi="宋体"/>
          <w:b/>
          <w:bCs/>
          <w:sz w:val="28"/>
          <w:szCs w:val="28"/>
          <w:highlight w:val="none"/>
        </w:rPr>
        <w:t>5. 支付</w:t>
      </w:r>
    </w:p>
    <w:p w14:paraId="517B320B">
      <w:pPr>
        <w:snapToGrid w:val="0"/>
        <w:spacing w:line="560" w:lineRule="exact"/>
        <w:rPr>
          <w:rFonts w:hint="eastAsia" w:ascii="宋体" w:hAnsi="宋体"/>
          <w:bCs/>
          <w:sz w:val="28"/>
          <w:szCs w:val="28"/>
          <w:highlight w:val="none"/>
        </w:rPr>
      </w:pPr>
      <w:r>
        <w:rPr>
          <w:rFonts w:hint="eastAsia" w:ascii="宋体" w:hAnsi="宋体"/>
          <w:sz w:val="28"/>
          <w:szCs w:val="28"/>
          <w:highlight w:val="none"/>
        </w:rPr>
        <w:t xml:space="preserve">  5.1 </w:t>
      </w:r>
      <w:r>
        <w:rPr>
          <w:rFonts w:hint="eastAsia" w:ascii="宋体" w:hAnsi="宋体"/>
          <w:bCs/>
          <w:sz w:val="28"/>
          <w:szCs w:val="28"/>
          <w:highlight w:val="none"/>
        </w:rPr>
        <w:t>支付货币</w:t>
      </w:r>
    </w:p>
    <w:p w14:paraId="70F00899">
      <w:pPr>
        <w:snapToGrid w:val="0"/>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币种为：</w:t>
      </w:r>
      <w:r>
        <w:rPr>
          <w:rFonts w:hint="eastAsia" w:ascii="宋体" w:hAnsi="宋体"/>
          <w:sz w:val="28"/>
          <w:szCs w:val="28"/>
          <w:highlight w:val="none"/>
          <w:u w:val="single"/>
        </w:rPr>
        <w:t>人民币</w:t>
      </w:r>
      <w:r>
        <w:rPr>
          <w:rFonts w:hint="eastAsia" w:ascii="宋体" w:hAnsi="宋体"/>
          <w:sz w:val="28"/>
          <w:szCs w:val="28"/>
          <w:highlight w:val="none"/>
        </w:rPr>
        <w:t>。</w:t>
      </w:r>
    </w:p>
    <w:p w14:paraId="5905B061">
      <w:pPr>
        <w:snapToGrid w:val="0"/>
        <w:spacing w:line="560" w:lineRule="exact"/>
        <w:ind w:firstLine="280" w:firstLineChars="100"/>
        <w:rPr>
          <w:rFonts w:hint="eastAsia" w:ascii="宋体" w:hAnsi="宋体"/>
          <w:kern w:val="0"/>
          <w:sz w:val="28"/>
          <w:szCs w:val="28"/>
          <w:highlight w:val="none"/>
        </w:rPr>
      </w:pPr>
      <w:r>
        <w:rPr>
          <w:rFonts w:hint="eastAsia" w:ascii="宋体" w:hAnsi="宋体"/>
          <w:kern w:val="0"/>
          <w:sz w:val="28"/>
          <w:szCs w:val="28"/>
          <w:highlight w:val="none"/>
        </w:rPr>
        <w:t>5.3 支付酬金</w:t>
      </w:r>
    </w:p>
    <w:p w14:paraId="7D66563E">
      <w:pPr>
        <w:snapToGrid w:val="0"/>
        <w:spacing w:line="56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委托人同意按以下方法、支付时间与金额支付监理人的报酬：</w:t>
      </w:r>
    </w:p>
    <w:p w14:paraId="6E3C2337">
      <w:pPr>
        <w:snapToGrid w:val="0"/>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签约酬金：人民币</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sz w:val="28"/>
          <w:szCs w:val="28"/>
          <w:highlight w:val="none"/>
        </w:rPr>
        <w:t>（¥</w:t>
      </w:r>
      <w:r>
        <w:rPr>
          <w:rFonts w:hint="eastAsia" w:ascii="宋体" w:hAnsi="宋体"/>
          <w:sz w:val="28"/>
          <w:szCs w:val="28"/>
          <w:highlight w:val="none"/>
          <w:u w:val="single"/>
          <w:shd w:val="clear" w:color="auto" w:fill="FAFFFA"/>
        </w:rPr>
        <w:t xml:space="preserve"> </w:t>
      </w:r>
      <w:r>
        <w:rPr>
          <w:rFonts w:ascii="宋体" w:hAnsi="宋体"/>
          <w:sz w:val="28"/>
          <w:szCs w:val="28"/>
          <w:highlight w:val="none"/>
          <w:u w:val="single"/>
          <w:shd w:val="clear" w:color="auto" w:fill="FAFFFA"/>
        </w:rPr>
        <w:t xml:space="preserve">             </w:t>
      </w:r>
      <w:r>
        <w:rPr>
          <w:rFonts w:hint="eastAsia" w:ascii="宋体" w:hAnsi="宋体"/>
          <w:sz w:val="28"/>
          <w:szCs w:val="28"/>
          <w:highlight w:val="none"/>
        </w:rPr>
        <w:t>元）。参考国家发展改革委、建设部关于印发《建设工程监理与相关服务收费管理规定》的通知（发改价格【2007】670号）有关规定计取收费标准。</w:t>
      </w:r>
    </w:p>
    <w:p w14:paraId="5DCB793F">
      <w:pPr>
        <w:snapToGrid w:val="0"/>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支付方式如下：</w:t>
      </w:r>
    </w:p>
    <w:p w14:paraId="77CA40B7">
      <w:pPr>
        <w:numPr>
          <w:ilvl w:val="0"/>
          <w:numId w:val="13"/>
        </w:numPr>
        <w:snapToGrid w:val="0"/>
        <w:spacing w:line="560" w:lineRule="exact"/>
        <w:ind w:firstLine="560" w:firstLineChars="200"/>
        <w:rPr>
          <w:rFonts w:hint="eastAsia" w:ascii="宋体" w:hAnsi="宋体"/>
          <w:b w:val="0"/>
          <w:sz w:val="28"/>
          <w:szCs w:val="28"/>
          <w:highlight w:val="none"/>
          <w:lang w:val="en-US" w:eastAsia="zh-CN"/>
        </w:rPr>
      </w:pPr>
      <w:r>
        <w:rPr>
          <w:rFonts w:hint="eastAsia" w:ascii="宋体" w:hAnsi="宋体"/>
          <w:sz w:val="28"/>
          <w:szCs w:val="28"/>
          <w:highlight w:val="none"/>
          <w:lang w:val="en-US" w:eastAsia="zh-CN"/>
        </w:rPr>
        <w:t>双方</w:t>
      </w:r>
      <w:r>
        <w:rPr>
          <w:rFonts w:hint="eastAsia" w:ascii="宋体" w:hAnsi="宋体"/>
          <w:b w:val="0"/>
          <w:sz w:val="28"/>
          <w:szCs w:val="28"/>
          <w:highlight w:val="none"/>
        </w:rPr>
        <w:t>签订合同后7天内</w:t>
      </w:r>
      <w:r>
        <w:rPr>
          <w:rFonts w:hint="eastAsia" w:ascii="宋体" w:hAnsi="宋体"/>
          <w:b w:val="0"/>
          <w:sz w:val="28"/>
          <w:szCs w:val="28"/>
          <w:highlight w:val="none"/>
          <w:lang w:eastAsia="zh-CN"/>
        </w:rPr>
        <w:t>，</w:t>
      </w:r>
      <w:r>
        <w:rPr>
          <w:rFonts w:hint="eastAsia" w:ascii="宋体" w:hAnsi="宋体"/>
          <w:b w:val="0"/>
          <w:sz w:val="28"/>
          <w:szCs w:val="28"/>
          <w:highlight w:val="none"/>
          <w:lang w:val="en-US" w:eastAsia="zh-CN"/>
        </w:rPr>
        <w:t>支付</w:t>
      </w:r>
      <w:r>
        <w:rPr>
          <w:rFonts w:hint="eastAsia" w:ascii="宋体" w:hAnsi="宋体"/>
          <w:sz w:val="28"/>
          <w:szCs w:val="28"/>
          <w:highlight w:val="none"/>
          <w:lang w:val="en-US" w:eastAsia="zh-CN"/>
        </w:rPr>
        <w:t>监理</w:t>
      </w:r>
      <w:r>
        <w:rPr>
          <w:rFonts w:hint="eastAsia" w:ascii="宋体" w:hAnsi="宋体"/>
          <w:b w:val="0"/>
          <w:sz w:val="28"/>
          <w:szCs w:val="28"/>
          <w:highlight w:val="none"/>
          <w:lang w:val="en-US" w:eastAsia="zh-CN"/>
        </w:rPr>
        <w:t>合同总金额的20%；</w:t>
      </w:r>
    </w:p>
    <w:p w14:paraId="47F573F0">
      <w:pPr>
        <w:numPr>
          <w:ilvl w:val="0"/>
          <w:numId w:val="13"/>
        </w:numPr>
        <w:snapToGrid w:val="0"/>
        <w:spacing w:line="560" w:lineRule="exact"/>
        <w:ind w:firstLine="560" w:firstLineChars="200"/>
        <w:rPr>
          <w:rFonts w:hint="default" w:ascii="宋体" w:hAnsi="宋体"/>
          <w:b w:val="0"/>
          <w:sz w:val="28"/>
          <w:szCs w:val="28"/>
          <w:highlight w:val="none"/>
          <w:lang w:val="en-US" w:eastAsia="zh-CN"/>
        </w:rPr>
      </w:pPr>
      <w:r>
        <w:rPr>
          <w:rFonts w:hint="eastAsia" w:ascii="宋体" w:hAnsi="宋体"/>
          <w:sz w:val="28"/>
          <w:szCs w:val="28"/>
          <w:highlight w:val="none"/>
          <w:lang w:val="en-US" w:eastAsia="zh-CN"/>
        </w:rPr>
        <w:t>项目开工后，按施工进度对应比例每月申请支付对应监理服务费的80%予以支付，监理月进度款=按照每月实际完成产值/建安合同总价×监理</w:t>
      </w:r>
      <w:r>
        <w:rPr>
          <w:rFonts w:hint="eastAsia" w:ascii="宋体" w:hAnsi="宋体"/>
          <w:b w:val="0"/>
          <w:sz w:val="28"/>
          <w:szCs w:val="28"/>
          <w:highlight w:val="none"/>
          <w:lang w:val="en-US" w:eastAsia="zh-CN"/>
        </w:rPr>
        <w:t>合同总金额</w:t>
      </w:r>
      <w:r>
        <w:rPr>
          <w:rFonts w:hint="eastAsia" w:ascii="宋体" w:hAnsi="宋体"/>
          <w:sz w:val="28"/>
          <w:szCs w:val="28"/>
          <w:highlight w:val="none"/>
          <w:lang w:val="en-US" w:eastAsia="zh-CN"/>
        </w:rPr>
        <w:t>×80%,支付限额至监理</w:t>
      </w:r>
      <w:r>
        <w:rPr>
          <w:rFonts w:hint="eastAsia" w:ascii="宋体" w:hAnsi="宋体"/>
          <w:b w:val="0"/>
          <w:sz w:val="28"/>
          <w:szCs w:val="28"/>
          <w:highlight w:val="none"/>
          <w:lang w:val="en-US" w:eastAsia="zh-CN"/>
        </w:rPr>
        <w:t>合同总金额</w:t>
      </w:r>
      <w:r>
        <w:rPr>
          <w:rFonts w:hint="eastAsia" w:ascii="宋体" w:hAnsi="宋体"/>
          <w:sz w:val="28"/>
          <w:szCs w:val="28"/>
          <w:highlight w:val="none"/>
          <w:lang w:val="en-US" w:eastAsia="zh-CN"/>
        </w:rPr>
        <w:t>的80%(含预付合同酬金20%的比例)止。</w:t>
      </w:r>
    </w:p>
    <w:p w14:paraId="344AA7B9">
      <w:pPr>
        <w:numPr>
          <w:ilvl w:val="0"/>
          <w:numId w:val="13"/>
        </w:numPr>
        <w:snapToGrid w:val="0"/>
        <w:spacing w:line="560" w:lineRule="exact"/>
        <w:ind w:firstLine="560" w:firstLineChars="200"/>
        <w:rPr>
          <w:rFonts w:hint="eastAsia" w:ascii="宋体" w:hAnsi="宋体"/>
          <w:b w:val="0"/>
          <w:sz w:val="28"/>
          <w:szCs w:val="28"/>
          <w:highlight w:val="none"/>
          <w:lang w:val="en-US" w:eastAsia="zh-CN"/>
        </w:rPr>
      </w:pPr>
      <w:r>
        <w:rPr>
          <w:rFonts w:hint="eastAsia" w:ascii="宋体" w:hAnsi="宋体"/>
          <w:sz w:val="28"/>
          <w:szCs w:val="28"/>
          <w:highlight w:val="none"/>
          <w:lang w:val="en-US" w:eastAsia="zh-CN"/>
        </w:rPr>
        <w:t>竣工</w:t>
      </w:r>
      <w:r>
        <w:rPr>
          <w:rFonts w:hint="eastAsia" w:ascii="宋体" w:hAnsi="宋体"/>
          <w:sz w:val="28"/>
          <w:szCs w:val="28"/>
          <w:highlight w:val="none"/>
          <w:lang w:eastAsia="zh-CN"/>
        </w:rPr>
        <w:t>验收合格</w:t>
      </w:r>
      <w:r>
        <w:rPr>
          <w:rFonts w:hint="eastAsia" w:ascii="宋体" w:hAnsi="宋体"/>
          <w:sz w:val="28"/>
          <w:szCs w:val="28"/>
          <w:highlight w:val="none"/>
          <w:lang w:val="en-US" w:eastAsia="zh-CN"/>
        </w:rPr>
        <w:t>后</w:t>
      </w:r>
      <w:r>
        <w:rPr>
          <w:rFonts w:hint="eastAsia" w:ascii="宋体" w:hAnsi="宋体"/>
          <w:b w:val="0"/>
          <w:sz w:val="28"/>
          <w:szCs w:val="28"/>
          <w:highlight w:val="none"/>
        </w:rPr>
        <w:t>7天内</w:t>
      </w:r>
      <w:r>
        <w:rPr>
          <w:rFonts w:hint="eastAsia" w:ascii="宋体" w:hAnsi="宋体"/>
          <w:sz w:val="28"/>
          <w:szCs w:val="28"/>
          <w:highlight w:val="none"/>
          <w:lang w:val="en-US" w:eastAsia="zh-CN"/>
        </w:rPr>
        <w:t>，支付至监理</w:t>
      </w:r>
      <w:r>
        <w:rPr>
          <w:rFonts w:hint="eastAsia" w:ascii="宋体" w:hAnsi="宋体"/>
          <w:b w:val="0"/>
          <w:sz w:val="28"/>
          <w:szCs w:val="28"/>
          <w:highlight w:val="none"/>
          <w:lang w:val="en-US" w:eastAsia="zh-CN"/>
        </w:rPr>
        <w:t>合同总金额的90%；</w:t>
      </w:r>
    </w:p>
    <w:p w14:paraId="028D968A">
      <w:pPr>
        <w:numPr>
          <w:ilvl w:val="0"/>
          <w:numId w:val="13"/>
        </w:numPr>
        <w:snapToGrid w:val="0"/>
        <w:spacing w:line="560" w:lineRule="exact"/>
        <w:ind w:firstLine="560" w:firstLineChars="200"/>
        <w:rPr>
          <w:rFonts w:hint="eastAsia" w:ascii="宋体" w:hAnsi="宋体"/>
          <w:b w:val="0"/>
          <w:sz w:val="28"/>
          <w:szCs w:val="28"/>
          <w:highlight w:val="none"/>
          <w:lang w:val="en-US" w:eastAsia="zh-CN"/>
        </w:rPr>
      </w:pPr>
      <w:r>
        <w:rPr>
          <w:rFonts w:hint="eastAsia" w:ascii="宋体" w:hAnsi="宋体" w:cs="Arial" w:eastAsiaTheme="minorEastAsia"/>
          <w:snapToGrid w:val="0"/>
          <w:kern w:val="0"/>
          <w:sz w:val="28"/>
          <w:szCs w:val="28"/>
          <w:highlight w:val="none"/>
          <w:u w:val="none"/>
          <w:lang w:eastAsia="zh-CN"/>
        </w:rPr>
        <w:t>在项目</w:t>
      </w:r>
      <w:r>
        <w:rPr>
          <w:rFonts w:hint="eastAsia" w:ascii="宋体" w:hAnsi="宋体" w:cs="Arial"/>
          <w:snapToGrid w:val="0"/>
          <w:kern w:val="0"/>
          <w:sz w:val="28"/>
          <w:szCs w:val="28"/>
          <w:highlight w:val="none"/>
          <w:u w:val="none"/>
          <w:lang w:val="en-US" w:eastAsia="zh-CN"/>
        </w:rPr>
        <w:t>结算</w:t>
      </w:r>
      <w:r>
        <w:rPr>
          <w:rFonts w:hint="eastAsia" w:ascii="宋体" w:hAnsi="宋体" w:cs="Arial" w:eastAsiaTheme="minorEastAsia"/>
          <w:snapToGrid w:val="0"/>
          <w:kern w:val="0"/>
          <w:sz w:val="28"/>
          <w:szCs w:val="28"/>
          <w:highlight w:val="none"/>
          <w:u w:val="none"/>
          <w:lang w:eastAsia="zh-CN"/>
        </w:rPr>
        <w:t>后，经财政部门或发包人委托的第三方审计机构最终审定</w:t>
      </w:r>
      <w:r>
        <w:rPr>
          <w:rFonts w:hint="eastAsia" w:ascii="宋体" w:hAnsi="宋体" w:cs="Arial"/>
          <w:snapToGrid w:val="0"/>
          <w:kern w:val="0"/>
          <w:sz w:val="28"/>
          <w:szCs w:val="28"/>
          <w:highlight w:val="none"/>
          <w:u w:val="none"/>
          <w:lang w:val="en-US" w:eastAsia="zh-CN"/>
        </w:rPr>
        <w:t>金额</w:t>
      </w:r>
      <w:r>
        <w:rPr>
          <w:rFonts w:hint="eastAsia" w:ascii="宋体" w:hAnsi="宋体" w:cs="Arial" w:eastAsiaTheme="minorEastAsia"/>
          <w:snapToGrid w:val="0"/>
          <w:kern w:val="0"/>
          <w:sz w:val="28"/>
          <w:szCs w:val="28"/>
          <w:highlight w:val="none"/>
          <w:u w:val="none"/>
          <w:lang w:eastAsia="zh-CN"/>
        </w:rPr>
        <w:t>后</w:t>
      </w:r>
      <w:r>
        <w:rPr>
          <w:rFonts w:hint="eastAsia" w:ascii="宋体" w:hAnsi="宋体" w:cs="Arial"/>
          <w:snapToGrid w:val="0"/>
          <w:kern w:val="0"/>
          <w:sz w:val="28"/>
          <w:szCs w:val="28"/>
          <w:highlight w:val="none"/>
          <w:u w:val="none"/>
          <w:lang w:eastAsia="zh-CN"/>
        </w:rPr>
        <w:t>7</w:t>
      </w:r>
      <w:r>
        <w:rPr>
          <w:rFonts w:hint="eastAsia" w:ascii="宋体" w:hAnsi="宋体" w:cs="Arial"/>
          <w:snapToGrid w:val="0"/>
          <w:kern w:val="0"/>
          <w:sz w:val="28"/>
          <w:szCs w:val="28"/>
          <w:highlight w:val="none"/>
          <w:u w:val="none"/>
          <w:lang w:val="en-US" w:eastAsia="zh-CN"/>
        </w:rPr>
        <w:t>天</w:t>
      </w:r>
      <w:r>
        <w:rPr>
          <w:rFonts w:hint="eastAsia" w:ascii="宋体" w:hAnsi="宋体" w:cs="Arial" w:eastAsiaTheme="minorEastAsia"/>
          <w:snapToGrid w:val="0"/>
          <w:kern w:val="0"/>
          <w:sz w:val="28"/>
          <w:szCs w:val="28"/>
          <w:highlight w:val="none"/>
          <w:u w:val="none"/>
          <w:lang w:eastAsia="zh-CN"/>
        </w:rPr>
        <w:t>内支付</w:t>
      </w:r>
      <w:r>
        <w:rPr>
          <w:rFonts w:hint="eastAsia" w:ascii="宋体" w:hAnsi="宋体" w:cs="Arial"/>
          <w:snapToGrid w:val="0"/>
          <w:kern w:val="0"/>
          <w:sz w:val="28"/>
          <w:szCs w:val="28"/>
          <w:highlight w:val="none"/>
          <w:u w:val="none"/>
          <w:lang w:val="en-US" w:eastAsia="zh-CN"/>
        </w:rPr>
        <w:t>至监理服务费</w:t>
      </w:r>
      <w:r>
        <w:rPr>
          <w:rFonts w:hint="eastAsia" w:ascii="宋体" w:hAnsi="宋体" w:cs="Arial" w:eastAsiaTheme="minorEastAsia"/>
          <w:snapToGrid w:val="0"/>
          <w:kern w:val="0"/>
          <w:sz w:val="28"/>
          <w:szCs w:val="28"/>
          <w:highlight w:val="none"/>
          <w:u w:val="none"/>
          <w:lang w:eastAsia="zh-CN"/>
        </w:rPr>
        <w:t>结算价的</w:t>
      </w:r>
      <w:r>
        <w:rPr>
          <w:rFonts w:hint="eastAsia" w:ascii="宋体" w:hAnsi="宋体" w:cs="Arial"/>
          <w:snapToGrid w:val="0"/>
          <w:kern w:val="0"/>
          <w:sz w:val="28"/>
          <w:szCs w:val="28"/>
          <w:highlight w:val="none"/>
          <w:u w:val="none"/>
          <w:lang w:val="en-US" w:eastAsia="zh-CN"/>
        </w:rPr>
        <w:t>100%；</w:t>
      </w:r>
    </w:p>
    <w:p w14:paraId="33C18492">
      <w:pPr>
        <w:numPr>
          <w:ilvl w:val="0"/>
          <w:numId w:val="13"/>
        </w:numPr>
        <w:snapToGrid w:val="0"/>
        <w:spacing w:line="560" w:lineRule="exact"/>
        <w:ind w:firstLine="560" w:firstLineChars="200"/>
        <w:rPr>
          <w:rFonts w:hint="eastAsia" w:ascii="宋体" w:hAnsi="宋体"/>
          <w:b w:val="0"/>
          <w:sz w:val="28"/>
          <w:szCs w:val="28"/>
          <w:highlight w:val="none"/>
          <w:lang w:val="en-US" w:eastAsia="zh-CN"/>
        </w:rPr>
      </w:pPr>
      <w:r>
        <w:rPr>
          <w:rFonts w:hint="eastAsia" w:ascii="宋体" w:hAnsi="宋体" w:cs="Arial"/>
          <w:snapToGrid w:val="0"/>
          <w:kern w:val="0"/>
          <w:sz w:val="28"/>
          <w:szCs w:val="28"/>
          <w:highlight w:val="none"/>
          <w:u w:val="none"/>
          <w:lang w:val="en-US" w:eastAsia="zh-CN"/>
        </w:rPr>
        <w:t>乙方需提供监理合同总金额3%的</w:t>
      </w:r>
      <w:r>
        <w:rPr>
          <w:rFonts w:hint="eastAsia" w:ascii="宋体" w:hAnsi="宋体"/>
          <w:b w:val="0"/>
          <w:sz w:val="28"/>
          <w:szCs w:val="28"/>
          <w:highlight w:val="none"/>
          <w:lang w:val="en-US" w:eastAsia="zh-CN"/>
        </w:rPr>
        <w:t>银行或专业担保公司或保证保险的保函作为质量保修期担保。</w:t>
      </w:r>
    </w:p>
    <w:p w14:paraId="4FB3ADFE">
      <w:pPr>
        <w:snapToGrid w:val="0"/>
        <w:spacing w:line="560" w:lineRule="exact"/>
        <w:rPr>
          <w:rFonts w:hint="eastAsia" w:ascii="宋体" w:hAnsi="宋体"/>
          <w:b/>
          <w:bCs/>
          <w:sz w:val="28"/>
          <w:szCs w:val="28"/>
          <w:highlight w:val="none"/>
        </w:rPr>
      </w:pPr>
      <w:r>
        <w:rPr>
          <w:rFonts w:hint="eastAsia" w:ascii="宋体" w:hAnsi="宋体"/>
          <w:bCs/>
          <w:sz w:val="28"/>
          <w:szCs w:val="28"/>
          <w:highlight w:val="none"/>
        </w:rPr>
        <w:t>6</w:t>
      </w:r>
      <w:r>
        <w:rPr>
          <w:rFonts w:hint="eastAsia" w:ascii="宋体" w:hAnsi="宋体"/>
          <w:b/>
          <w:bCs/>
          <w:sz w:val="28"/>
          <w:szCs w:val="28"/>
          <w:highlight w:val="none"/>
        </w:rPr>
        <w:t>. 合同生效、变更、暂停、解除与终止</w:t>
      </w:r>
    </w:p>
    <w:p w14:paraId="64018AB5">
      <w:pPr>
        <w:adjustRightInd w:val="0"/>
        <w:snapToGrid w:val="0"/>
        <w:spacing w:line="560" w:lineRule="exact"/>
        <w:ind w:firstLine="280" w:firstLineChars="100"/>
        <w:rPr>
          <w:rFonts w:hint="eastAsia" w:ascii="宋体" w:hAnsi="宋体"/>
          <w:sz w:val="28"/>
          <w:szCs w:val="28"/>
          <w:highlight w:val="none"/>
        </w:rPr>
      </w:pPr>
      <w:r>
        <w:rPr>
          <w:rFonts w:hint="eastAsia" w:ascii="宋体" w:hAnsi="宋体"/>
          <w:sz w:val="28"/>
          <w:szCs w:val="28"/>
          <w:highlight w:val="none"/>
        </w:rPr>
        <w:t>6.1 生效</w:t>
      </w:r>
    </w:p>
    <w:p w14:paraId="4CCFE4F1">
      <w:pPr>
        <w:adjustRightInd w:val="0"/>
        <w:snapToGrid w:val="0"/>
        <w:spacing w:line="560" w:lineRule="exact"/>
        <w:ind w:firstLine="480"/>
        <w:rPr>
          <w:rFonts w:hint="eastAsia" w:ascii="宋体" w:hAnsi="宋体"/>
          <w:sz w:val="28"/>
          <w:szCs w:val="28"/>
          <w:highlight w:val="none"/>
        </w:rPr>
      </w:pPr>
      <w:r>
        <w:rPr>
          <w:rFonts w:hint="eastAsia" w:ascii="宋体" w:hAnsi="宋体"/>
          <w:sz w:val="28"/>
          <w:szCs w:val="28"/>
          <w:highlight w:val="none"/>
        </w:rPr>
        <w:t>本合同生效条件：</w:t>
      </w:r>
      <w:r>
        <w:rPr>
          <w:rFonts w:hint="eastAsia" w:ascii="宋体" w:hAnsi="宋体"/>
          <w:sz w:val="28"/>
          <w:szCs w:val="28"/>
          <w:highlight w:val="none"/>
          <w:u w:val="single"/>
        </w:rPr>
        <w:t>委托人和监理人的法定代表人或其授权代理人在协议书上签字并盖单位章后本合同正式生效</w:t>
      </w:r>
      <w:r>
        <w:rPr>
          <w:rFonts w:hint="eastAsia" w:ascii="宋体" w:hAnsi="宋体"/>
          <w:sz w:val="28"/>
          <w:szCs w:val="28"/>
          <w:highlight w:val="none"/>
        </w:rPr>
        <w:t>。</w:t>
      </w:r>
    </w:p>
    <w:p w14:paraId="10D330BF">
      <w:pPr>
        <w:adjustRightInd w:val="0"/>
        <w:snapToGrid w:val="0"/>
        <w:spacing w:line="560" w:lineRule="exact"/>
        <w:ind w:firstLine="274" w:firstLineChars="98"/>
        <w:rPr>
          <w:rFonts w:hint="eastAsia" w:ascii="宋体" w:hAnsi="宋体"/>
          <w:sz w:val="28"/>
          <w:szCs w:val="28"/>
          <w:highlight w:val="none"/>
        </w:rPr>
      </w:pPr>
      <w:r>
        <w:rPr>
          <w:rFonts w:hint="eastAsia" w:ascii="宋体" w:hAnsi="宋体"/>
          <w:sz w:val="28"/>
          <w:szCs w:val="28"/>
          <w:highlight w:val="none"/>
        </w:rPr>
        <w:t>6.2 变更</w:t>
      </w:r>
    </w:p>
    <w:p w14:paraId="0114D023">
      <w:pPr>
        <w:adjustRightInd w:val="0"/>
        <w:snapToGrid w:val="0"/>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6.2.2 除不可抗力外， 因非监理人原因导致本合同期限延长时，附加工作酬金按下列方法确定：</w:t>
      </w:r>
    </w:p>
    <w:p w14:paraId="7C05253C">
      <w:pPr>
        <w:snapToGrid w:val="0"/>
        <w:spacing w:line="56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附加工作</w:t>
      </w:r>
      <w:r>
        <w:rPr>
          <w:rFonts w:hint="eastAsia" w:ascii="宋体" w:hAnsi="宋体"/>
          <w:sz w:val="28"/>
          <w:szCs w:val="28"/>
          <w:highlight w:val="none"/>
        </w:rPr>
        <w:t>酬金</w:t>
      </w:r>
      <w:r>
        <w:rPr>
          <w:rFonts w:hint="eastAsia" w:ascii="宋体" w:hAnsi="宋体"/>
          <w:kern w:val="0"/>
          <w:sz w:val="28"/>
          <w:szCs w:val="28"/>
          <w:highlight w:val="none"/>
        </w:rPr>
        <w:t>=</w:t>
      </w:r>
      <w:r>
        <w:rPr>
          <w:rFonts w:hint="eastAsia" w:ascii="宋体" w:hAnsi="宋体"/>
          <w:sz w:val="28"/>
          <w:szCs w:val="28"/>
          <w:highlight w:val="none"/>
        </w:rPr>
        <w:t>本合同期限延长</w:t>
      </w:r>
      <w:r>
        <w:rPr>
          <w:rFonts w:hint="eastAsia" w:ascii="宋体" w:hAnsi="宋体"/>
          <w:kern w:val="0"/>
          <w:sz w:val="28"/>
          <w:szCs w:val="28"/>
          <w:highlight w:val="none"/>
        </w:rPr>
        <w:t>时间（天）×正常工作酬金÷</w:t>
      </w:r>
      <w:r>
        <w:rPr>
          <w:rFonts w:hint="eastAsia" w:ascii="宋体" w:hAnsi="宋体"/>
          <w:sz w:val="28"/>
          <w:szCs w:val="28"/>
          <w:highlight w:val="none"/>
        </w:rPr>
        <w:t>协议书约定的监理与相关服务期限</w:t>
      </w:r>
      <w:r>
        <w:rPr>
          <w:rFonts w:hint="eastAsia" w:ascii="宋体" w:hAnsi="宋体"/>
          <w:kern w:val="0"/>
          <w:sz w:val="28"/>
          <w:szCs w:val="28"/>
          <w:highlight w:val="none"/>
        </w:rPr>
        <w:t>（天）</w:t>
      </w:r>
    </w:p>
    <w:p w14:paraId="208129BE">
      <w:pPr>
        <w:snapToGrid w:val="0"/>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6.2.3附加工作酬金按下列方法确定：</w:t>
      </w:r>
    </w:p>
    <w:p w14:paraId="3BFD637F">
      <w:pPr>
        <w:snapToGrid w:val="0"/>
        <w:spacing w:line="56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附加工作</w:t>
      </w:r>
      <w:r>
        <w:rPr>
          <w:rFonts w:hint="eastAsia" w:ascii="宋体" w:hAnsi="宋体"/>
          <w:sz w:val="28"/>
          <w:szCs w:val="28"/>
          <w:highlight w:val="none"/>
        </w:rPr>
        <w:t>酬金</w:t>
      </w:r>
      <w:r>
        <w:rPr>
          <w:rFonts w:hint="eastAsia" w:ascii="宋体" w:hAnsi="宋体"/>
          <w:kern w:val="0"/>
          <w:sz w:val="28"/>
          <w:szCs w:val="28"/>
          <w:highlight w:val="none"/>
        </w:rPr>
        <w:t>=善后工作及恢复服务的准备工作时间（天）×正常工作酬金÷</w:t>
      </w:r>
      <w:r>
        <w:rPr>
          <w:rFonts w:hint="eastAsia" w:ascii="宋体" w:hAnsi="宋体"/>
          <w:sz w:val="28"/>
          <w:szCs w:val="28"/>
          <w:highlight w:val="none"/>
        </w:rPr>
        <w:t>协议书约定的监理与相关服务期限</w:t>
      </w:r>
      <w:r>
        <w:rPr>
          <w:rFonts w:hint="eastAsia" w:ascii="宋体" w:hAnsi="宋体"/>
          <w:kern w:val="0"/>
          <w:sz w:val="28"/>
          <w:szCs w:val="28"/>
          <w:highlight w:val="none"/>
        </w:rPr>
        <w:t>（天）</w:t>
      </w:r>
    </w:p>
    <w:p w14:paraId="2EF9BBF3">
      <w:pPr>
        <w:adjustRightInd w:val="0"/>
        <w:snapToGrid w:val="0"/>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 xml:space="preserve">6.2.5 正常工作酬金增加额按下列方法确定： </w:t>
      </w:r>
    </w:p>
    <w:p w14:paraId="24250DDE">
      <w:pPr>
        <w:adjustRightInd w:val="0"/>
        <w:snapToGrid w:val="0"/>
        <w:spacing w:line="560" w:lineRule="exact"/>
        <w:ind w:firstLine="480"/>
        <w:rPr>
          <w:rFonts w:hint="eastAsia" w:ascii="宋体" w:hAnsi="宋体"/>
          <w:kern w:val="0"/>
          <w:sz w:val="28"/>
          <w:szCs w:val="28"/>
          <w:highlight w:val="none"/>
        </w:rPr>
      </w:pPr>
      <w:r>
        <w:rPr>
          <w:rFonts w:hint="eastAsia" w:ascii="宋体" w:hAnsi="宋体"/>
          <w:sz w:val="28"/>
          <w:szCs w:val="28"/>
          <w:highlight w:val="none"/>
        </w:rPr>
        <w:t>正常工作酬金增加额</w:t>
      </w:r>
      <w:r>
        <w:rPr>
          <w:rFonts w:hint="eastAsia" w:ascii="宋体" w:hAnsi="宋体"/>
          <w:kern w:val="0"/>
          <w:sz w:val="28"/>
          <w:szCs w:val="28"/>
          <w:highlight w:val="none"/>
        </w:rPr>
        <w:t>=工程投资额</w:t>
      </w:r>
      <w:r>
        <w:rPr>
          <w:rFonts w:hint="eastAsia" w:ascii="宋体" w:hAnsi="宋体"/>
          <w:sz w:val="28"/>
          <w:szCs w:val="28"/>
          <w:highlight w:val="none"/>
        </w:rPr>
        <w:t>或建筑安装工程费</w:t>
      </w:r>
      <w:r>
        <w:rPr>
          <w:rFonts w:hint="eastAsia" w:ascii="宋体" w:hAnsi="宋体"/>
          <w:kern w:val="0"/>
          <w:sz w:val="28"/>
          <w:szCs w:val="28"/>
          <w:highlight w:val="none"/>
        </w:rPr>
        <w:t>增加额×正常工作酬金÷工程概算投资额（或建筑安装工程费）</w:t>
      </w:r>
    </w:p>
    <w:p w14:paraId="17498FF3">
      <w:pPr>
        <w:adjustRightInd w:val="0"/>
        <w:snapToGrid w:val="0"/>
        <w:spacing w:line="560" w:lineRule="exact"/>
        <w:ind w:firstLine="480"/>
        <w:rPr>
          <w:rFonts w:hint="eastAsia" w:ascii="宋体" w:hAnsi="宋体"/>
          <w:sz w:val="28"/>
          <w:szCs w:val="28"/>
          <w:highlight w:val="none"/>
        </w:rPr>
      </w:pPr>
      <w:r>
        <w:rPr>
          <w:rFonts w:hint="eastAsia" w:ascii="宋体" w:hAnsi="宋体"/>
          <w:sz w:val="28"/>
          <w:szCs w:val="28"/>
          <w:highlight w:val="none"/>
        </w:rPr>
        <w:t>6.2.6 因工程规模、监理范围的变化导致监理人的正常工作量减少时，按减少工作量的比例从协议书约定的正常工作酬金中扣减相同比例的酬金。</w:t>
      </w:r>
    </w:p>
    <w:p w14:paraId="500F1BFA">
      <w:pPr>
        <w:snapToGrid w:val="0"/>
        <w:spacing w:line="560" w:lineRule="exact"/>
        <w:ind w:firstLine="560" w:firstLineChars="200"/>
        <w:rPr>
          <w:rFonts w:hint="eastAsia" w:ascii="宋体" w:hAnsi="宋体"/>
          <w:b/>
          <w:bCs/>
          <w:sz w:val="28"/>
          <w:szCs w:val="28"/>
          <w:highlight w:val="none"/>
        </w:rPr>
      </w:pPr>
      <w:r>
        <w:rPr>
          <w:rFonts w:hint="eastAsia" w:ascii="宋体" w:hAnsi="宋体"/>
          <w:sz w:val="28"/>
          <w:szCs w:val="28"/>
          <w:highlight w:val="none"/>
        </w:rPr>
        <w:t>6.3</w:t>
      </w:r>
      <w:r>
        <w:rPr>
          <w:rFonts w:hint="eastAsia" w:ascii="宋体" w:hAnsi="宋体"/>
          <w:b/>
          <w:bCs/>
          <w:sz w:val="28"/>
          <w:szCs w:val="28"/>
          <w:highlight w:val="none"/>
        </w:rPr>
        <w:t xml:space="preserve">暂停、解除与终止 </w:t>
      </w:r>
    </w:p>
    <w:p w14:paraId="23E49D4E">
      <w:pPr>
        <w:snapToGrid w:val="0"/>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u w:val="single"/>
        </w:rPr>
        <w:t>按照本合同通用条件执行。</w:t>
      </w:r>
    </w:p>
    <w:p w14:paraId="5F685BBF">
      <w:pPr>
        <w:snapToGrid w:val="0"/>
        <w:spacing w:line="560" w:lineRule="exact"/>
        <w:rPr>
          <w:rFonts w:hint="eastAsia" w:ascii="宋体" w:hAnsi="宋体"/>
          <w:b/>
          <w:sz w:val="28"/>
          <w:szCs w:val="28"/>
          <w:highlight w:val="none"/>
        </w:rPr>
      </w:pPr>
      <w:r>
        <w:rPr>
          <w:rFonts w:hint="eastAsia" w:ascii="宋体" w:hAnsi="宋体"/>
          <w:b/>
          <w:bCs/>
          <w:sz w:val="28"/>
          <w:szCs w:val="28"/>
          <w:highlight w:val="none"/>
        </w:rPr>
        <w:t>7. 争议解决</w:t>
      </w:r>
    </w:p>
    <w:p w14:paraId="237B23D0">
      <w:pPr>
        <w:snapToGrid w:val="0"/>
        <w:spacing w:line="560" w:lineRule="exact"/>
        <w:ind w:firstLine="274" w:firstLineChars="98"/>
        <w:rPr>
          <w:rFonts w:hint="eastAsia" w:ascii="宋体" w:hAnsi="宋体"/>
          <w:sz w:val="28"/>
          <w:szCs w:val="28"/>
          <w:highlight w:val="none"/>
        </w:rPr>
      </w:pPr>
      <w:r>
        <w:rPr>
          <w:rFonts w:hint="eastAsia" w:ascii="宋体" w:hAnsi="宋体"/>
          <w:sz w:val="28"/>
          <w:szCs w:val="28"/>
          <w:highlight w:val="none"/>
        </w:rPr>
        <w:t xml:space="preserve">7.2 </w:t>
      </w:r>
      <w:r>
        <w:rPr>
          <w:rFonts w:hint="eastAsia" w:ascii="宋体" w:hAnsi="宋体"/>
          <w:bCs/>
          <w:sz w:val="28"/>
          <w:szCs w:val="28"/>
          <w:highlight w:val="none"/>
        </w:rPr>
        <w:t>调解</w:t>
      </w:r>
    </w:p>
    <w:p w14:paraId="7174CAE3">
      <w:pPr>
        <w:snapToGrid w:val="0"/>
        <w:spacing w:line="560" w:lineRule="exact"/>
        <w:ind w:firstLine="548" w:firstLineChars="196"/>
        <w:rPr>
          <w:rFonts w:hint="eastAsia" w:ascii="宋体" w:hAnsi="宋体"/>
          <w:sz w:val="28"/>
          <w:szCs w:val="28"/>
          <w:highlight w:val="none"/>
        </w:rPr>
      </w:pPr>
      <w:r>
        <w:rPr>
          <w:rFonts w:hint="eastAsia" w:ascii="宋体" w:hAnsi="宋体"/>
          <w:sz w:val="28"/>
          <w:szCs w:val="28"/>
          <w:highlight w:val="none"/>
        </w:rPr>
        <w:t>本合同争议进行调解时，可提交</w:t>
      </w:r>
      <w:r>
        <w:rPr>
          <w:rFonts w:hint="eastAsia" w:ascii="宋体" w:hAnsi="宋体"/>
          <w:sz w:val="28"/>
          <w:szCs w:val="28"/>
          <w:highlight w:val="none"/>
          <w:u w:val="single"/>
        </w:rPr>
        <w:t>行政主管部门</w:t>
      </w:r>
      <w:r>
        <w:rPr>
          <w:rFonts w:hint="eastAsia" w:ascii="宋体" w:hAnsi="宋体"/>
          <w:sz w:val="28"/>
          <w:szCs w:val="28"/>
          <w:highlight w:val="none"/>
        </w:rPr>
        <w:t>进行调解。</w:t>
      </w:r>
    </w:p>
    <w:p w14:paraId="593172EF">
      <w:pPr>
        <w:snapToGrid w:val="0"/>
        <w:spacing w:line="560" w:lineRule="exact"/>
        <w:ind w:firstLine="274" w:firstLineChars="98"/>
        <w:rPr>
          <w:rFonts w:hint="eastAsia" w:ascii="宋体" w:hAnsi="宋体"/>
          <w:sz w:val="28"/>
          <w:szCs w:val="28"/>
          <w:highlight w:val="none"/>
        </w:rPr>
      </w:pPr>
      <w:r>
        <w:rPr>
          <w:rFonts w:hint="eastAsia" w:ascii="宋体" w:hAnsi="宋体"/>
          <w:sz w:val="28"/>
          <w:szCs w:val="28"/>
          <w:highlight w:val="none"/>
        </w:rPr>
        <w:t xml:space="preserve">7.3 </w:t>
      </w:r>
      <w:r>
        <w:rPr>
          <w:rFonts w:hint="eastAsia" w:ascii="宋体" w:hAnsi="宋体"/>
          <w:bCs/>
          <w:sz w:val="28"/>
          <w:szCs w:val="28"/>
          <w:highlight w:val="none"/>
        </w:rPr>
        <w:t>仲裁或诉讼</w:t>
      </w:r>
    </w:p>
    <w:p w14:paraId="48F6F465">
      <w:pPr>
        <w:adjustRightInd w:val="0"/>
        <w:snapToGrid w:val="0"/>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合同争议的最终解决方式为下列第</w:t>
      </w:r>
      <w:r>
        <w:rPr>
          <w:rFonts w:hint="eastAsia" w:ascii="宋体" w:hAnsi="宋体"/>
          <w:sz w:val="28"/>
          <w:szCs w:val="28"/>
          <w:highlight w:val="none"/>
          <w:u w:val="single"/>
        </w:rPr>
        <w:t xml:space="preserve"> 2 </w:t>
      </w:r>
      <w:r>
        <w:rPr>
          <w:rFonts w:hint="eastAsia" w:ascii="宋体" w:hAnsi="宋体"/>
          <w:sz w:val="28"/>
          <w:szCs w:val="28"/>
          <w:highlight w:val="none"/>
        </w:rPr>
        <w:t>种方式：</w:t>
      </w:r>
    </w:p>
    <w:p w14:paraId="29B9E324">
      <w:pPr>
        <w:adjustRightInd w:val="0"/>
        <w:snapToGrid w:val="0"/>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（1）提请</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sz w:val="28"/>
          <w:szCs w:val="28"/>
          <w:highlight w:val="none"/>
          <w:u w:val="single"/>
        </w:rPr>
        <w:t xml:space="preserve"> </w:t>
      </w:r>
      <w:r>
        <w:rPr>
          <w:rFonts w:hint="eastAsia" w:ascii="宋体" w:hAnsi="宋体"/>
          <w:sz w:val="28"/>
          <w:szCs w:val="28"/>
          <w:highlight w:val="none"/>
        </w:rPr>
        <w:t>仲裁委员会进行仲裁。</w:t>
      </w:r>
    </w:p>
    <w:p w14:paraId="74113296">
      <w:pPr>
        <w:adjustRightInd w:val="0"/>
        <w:snapToGrid w:val="0"/>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（2）向</w:t>
      </w:r>
      <w:r>
        <w:rPr>
          <w:rFonts w:hint="eastAsia" w:ascii="宋体" w:hAnsi="宋体"/>
          <w:sz w:val="28"/>
          <w:szCs w:val="28"/>
          <w:highlight w:val="none"/>
          <w:u w:val="single"/>
        </w:rPr>
        <w:t>被告所在地区</w:t>
      </w:r>
      <w:r>
        <w:rPr>
          <w:rFonts w:hint="eastAsia" w:ascii="宋体" w:hAnsi="宋体"/>
          <w:sz w:val="28"/>
          <w:szCs w:val="28"/>
          <w:highlight w:val="none"/>
        </w:rPr>
        <w:t>人民法院提起诉讼。</w:t>
      </w:r>
    </w:p>
    <w:p w14:paraId="5EAFA8F6">
      <w:pPr>
        <w:adjustRightInd w:val="0"/>
        <w:snapToGrid w:val="0"/>
        <w:spacing w:line="560" w:lineRule="exact"/>
        <w:rPr>
          <w:rFonts w:hint="eastAsia" w:ascii="宋体" w:hAnsi="宋体"/>
          <w:b/>
          <w:bCs/>
          <w:sz w:val="28"/>
          <w:szCs w:val="28"/>
          <w:highlight w:val="none"/>
        </w:rPr>
      </w:pPr>
      <w:r>
        <w:rPr>
          <w:rFonts w:hint="eastAsia" w:ascii="宋体" w:hAnsi="宋体"/>
          <w:b/>
          <w:bCs/>
          <w:sz w:val="28"/>
          <w:szCs w:val="28"/>
          <w:highlight w:val="none"/>
        </w:rPr>
        <w:t>8. 其他</w:t>
      </w:r>
    </w:p>
    <w:p w14:paraId="0B15F11E">
      <w:pPr>
        <w:adjustRightInd w:val="0"/>
        <w:snapToGrid w:val="0"/>
        <w:spacing w:line="560" w:lineRule="exact"/>
        <w:rPr>
          <w:rFonts w:hint="eastAsia" w:ascii="宋体" w:hAnsi="宋体"/>
          <w:bCs/>
          <w:sz w:val="28"/>
          <w:szCs w:val="28"/>
          <w:highlight w:val="none"/>
        </w:rPr>
      </w:pPr>
      <w:r>
        <w:rPr>
          <w:rFonts w:hint="eastAsia" w:ascii="宋体" w:hAnsi="宋体"/>
          <w:bCs/>
          <w:sz w:val="28"/>
          <w:szCs w:val="28"/>
          <w:highlight w:val="none"/>
        </w:rPr>
        <w:t xml:space="preserve">  8.2 检测费用</w:t>
      </w:r>
    </w:p>
    <w:p w14:paraId="17628965">
      <w:pPr>
        <w:adjustRightInd w:val="0"/>
        <w:snapToGrid w:val="0"/>
        <w:spacing w:line="560" w:lineRule="exact"/>
        <w:rPr>
          <w:rFonts w:hint="eastAsia" w:ascii="宋体" w:hAnsi="宋体"/>
          <w:bCs/>
          <w:sz w:val="28"/>
          <w:szCs w:val="28"/>
          <w:highlight w:val="none"/>
        </w:rPr>
      </w:pPr>
      <w:r>
        <w:rPr>
          <w:rFonts w:hint="eastAsia" w:ascii="宋体" w:hAnsi="宋体"/>
          <w:bCs/>
          <w:sz w:val="28"/>
          <w:szCs w:val="28"/>
          <w:highlight w:val="none"/>
        </w:rPr>
        <w:t xml:space="preserve">    委托人应在检测工作完成后</w:t>
      </w:r>
      <w:r>
        <w:rPr>
          <w:rFonts w:hint="eastAsia" w:ascii="宋体" w:hAnsi="宋体"/>
          <w:sz w:val="28"/>
          <w:szCs w:val="28"/>
          <w:highlight w:val="none"/>
          <w:u w:val="single"/>
        </w:rPr>
        <w:t xml:space="preserve">  7  </w:t>
      </w:r>
      <w:r>
        <w:rPr>
          <w:rFonts w:hint="eastAsia" w:ascii="宋体" w:hAnsi="宋体"/>
          <w:bCs/>
          <w:sz w:val="28"/>
          <w:szCs w:val="28"/>
          <w:highlight w:val="none"/>
        </w:rPr>
        <w:t>天内支付检测费用。</w:t>
      </w:r>
    </w:p>
    <w:p w14:paraId="7F3615AC">
      <w:pPr>
        <w:adjustRightInd w:val="0"/>
        <w:snapToGrid w:val="0"/>
        <w:spacing w:line="560" w:lineRule="exact"/>
        <w:rPr>
          <w:rFonts w:hint="eastAsia" w:ascii="宋体" w:hAnsi="宋体"/>
          <w:bCs/>
          <w:sz w:val="28"/>
          <w:szCs w:val="28"/>
          <w:highlight w:val="none"/>
        </w:rPr>
      </w:pPr>
      <w:r>
        <w:rPr>
          <w:rFonts w:hint="eastAsia" w:ascii="宋体" w:hAnsi="宋体"/>
          <w:bCs/>
          <w:sz w:val="28"/>
          <w:szCs w:val="28"/>
          <w:highlight w:val="none"/>
        </w:rPr>
        <w:t xml:space="preserve">  8.3 咨询费用</w:t>
      </w:r>
    </w:p>
    <w:p w14:paraId="2F0E9881">
      <w:pPr>
        <w:adjustRightInd w:val="0"/>
        <w:snapToGrid w:val="0"/>
        <w:spacing w:line="560" w:lineRule="exact"/>
        <w:rPr>
          <w:rFonts w:hint="eastAsia" w:ascii="宋体" w:hAnsi="宋体"/>
          <w:bCs/>
          <w:sz w:val="28"/>
          <w:szCs w:val="28"/>
          <w:highlight w:val="none"/>
        </w:rPr>
      </w:pPr>
      <w:r>
        <w:rPr>
          <w:rFonts w:hint="eastAsia" w:ascii="宋体" w:hAnsi="宋体"/>
          <w:bCs/>
          <w:sz w:val="28"/>
          <w:szCs w:val="28"/>
          <w:highlight w:val="none"/>
        </w:rPr>
        <w:t xml:space="preserve">    委托人应在咨询工作完成后</w:t>
      </w:r>
      <w:r>
        <w:rPr>
          <w:rFonts w:hint="eastAsia" w:ascii="宋体" w:hAnsi="宋体"/>
          <w:sz w:val="28"/>
          <w:szCs w:val="28"/>
          <w:highlight w:val="none"/>
          <w:u w:val="single"/>
        </w:rPr>
        <w:t xml:space="preserve">  7  </w:t>
      </w:r>
      <w:r>
        <w:rPr>
          <w:rFonts w:hint="eastAsia" w:ascii="宋体" w:hAnsi="宋体"/>
          <w:bCs/>
          <w:sz w:val="28"/>
          <w:szCs w:val="28"/>
          <w:highlight w:val="none"/>
        </w:rPr>
        <w:t>天内支付咨询费用。</w:t>
      </w:r>
    </w:p>
    <w:p w14:paraId="488622AE">
      <w:pPr>
        <w:adjustRightInd w:val="0"/>
        <w:snapToGrid w:val="0"/>
        <w:spacing w:line="560" w:lineRule="exact"/>
        <w:ind w:firstLine="274" w:firstLineChars="98"/>
        <w:rPr>
          <w:rFonts w:hint="eastAsia" w:ascii="宋体" w:hAnsi="宋体"/>
          <w:sz w:val="28"/>
          <w:szCs w:val="28"/>
          <w:highlight w:val="none"/>
        </w:rPr>
      </w:pPr>
      <w:r>
        <w:rPr>
          <w:rFonts w:hint="eastAsia" w:ascii="宋体" w:hAnsi="宋体"/>
          <w:sz w:val="28"/>
          <w:szCs w:val="28"/>
          <w:highlight w:val="none"/>
        </w:rPr>
        <w:t>8.6 保密</w:t>
      </w:r>
    </w:p>
    <w:p w14:paraId="2214186B">
      <w:pPr>
        <w:adjustRightInd w:val="0"/>
        <w:snapToGrid w:val="0"/>
        <w:spacing w:line="560" w:lineRule="exact"/>
        <w:ind w:firstLine="560" w:firstLineChars="200"/>
        <w:rPr>
          <w:rFonts w:hint="eastAsia" w:ascii="宋体" w:hAnsi="宋体"/>
          <w:sz w:val="28"/>
          <w:szCs w:val="28"/>
          <w:highlight w:val="none"/>
          <w:u w:val="single"/>
        </w:rPr>
      </w:pPr>
      <w:r>
        <w:rPr>
          <w:rFonts w:hint="eastAsia" w:ascii="宋体" w:hAnsi="宋体"/>
          <w:sz w:val="28"/>
          <w:szCs w:val="28"/>
          <w:highlight w:val="none"/>
        </w:rPr>
        <w:t>委托人申明的保密事项和期限：</w:t>
      </w:r>
      <w:r>
        <w:rPr>
          <w:rFonts w:hint="eastAsia" w:ascii="宋体" w:hAnsi="宋体"/>
          <w:sz w:val="28"/>
          <w:szCs w:val="28"/>
          <w:highlight w:val="none"/>
          <w:u w:val="single"/>
        </w:rPr>
        <w:t>委托人向监理人提供的内部非公开文件、资料及信息</w:t>
      </w:r>
      <w:r>
        <w:rPr>
          <w:rFonts w:hint="eastAsia" w:ascii="宋体" w:hAnsi="宋体"/>
          <w:sz w:val="28"/>
          <w:szCs w:val="28"/>
          <w:highlight w:val="none"/>
        </w:rPr>
        <w:t>。</w:t>
      </w:r>
    </w:p>
    <w:p w14:paraId="6263E450">
      <w:pPr>
        <w:adjustRightInd w:val="0"/>
        <w:snapToGrid w:val="0"/>
        <w:spacing w:line="560" w:lineRule="exact"/>
        <w:ind w:firstLine="560" w:firstLineChars="200"/>
        <w:rPr>
          <w:rFonts w:hint="eastAsia" w:ascii="宋体" w:hAnsi="宋体"/>
          <w:sz w:val="28"/>
          <w:szCs w:val="28"/>
          <w:highlight w:val="none"/>
          <w:u w:val="single"/>
        </w:rPr>
      </w:pPr>
      <w:r>
        <w:rPr>
          <w:rFonts w:hint="eastAsia" w:ascii="宋体" w:hAnsi="宋体"/>
          <w:sz w:val="28"/>
          <w:szCs w:val="28"/>
          <w:highlight w:val="none"/>
        </w:rPr>
        <w:t>监理人申明的保密事项和期限：</w:t>
      </w:r>
      <w:r>
        <w:rPr>
          <w:rFonts w:hint="eastAsia" w:ascii="宋体" w:hAnsi="宋体"/>
          <w:sz w:val="28"/>
          <w:szCs w:val="28"/>
          <w:highlight w:val="none"/>
          <w:u w:val="single"/>
        </w:rPr>
        <w:t>监理人向委托人提供的财务会计资料、合同业绩资料等非公开文件、资料及信息</w:t>
      </w:r>
      <w:r>
        <w:rPr>
          <w:rFonts w:hint="eastAsia" w:ascii="宋体" w:hAnsi="宋体"/>
          <w:sz w:val="28"/>
          <w:szCs w:val="28"/>
          <w:highlight w:val="none"/>
        </w:rPr>
        <w:t>。</w:t>
      </w:r>
    </w:p>
    <w:p w14:paraId="04D3754E">
      <w:pPr>
        <w:adjustRightInd w:val="0"/>
        <w:snapToGrid w:val="0"/>
        <w:spacing w:line="560" w:lineRule="exact"/>
        <w:ind w:firstLine="560" w:firstLineChars="200"/>
        <w:rPr>
          <w:rFonts w:hint="eastAsia" w:ascii="宋体" w:hAnsi="宋体"/>
          <w:sz w:val="28"/>
          <w:szCs w:val="28"/>
          <w:highlight w:val="none"/>
          <w:u w:val="single"/>
        </w:rPr>
      </w:pPr>
      <w:r>
        <w:rPr>
          <w:rFonts w:hint="eastAsia" w:ascii="宋体" w:hAnsi="宋体"/>
          <w:sz w:val="28"/>
          <w:szCs w:val="28"/>
          <w:highlight w:val="none"/>
        </w:rPr>
        <w:t>第三方申明的保密事项和期限：</w:t>
      </w:r>
      <w:r>
        <w:rPr>
          <w:rFonts w:hint="eastAsia" w:ascii="宋体" w:hAnsi="宋体"/>
          <w:sz w:val="28"/>
          <w:szCs w:val="28"/>
          <w:highlight w:val="none"/>
          <w:u w:val="single"/>
        </w:rPr>
        <w:t>项目相关第三方向合同双方提供的内部非公开文件、资料及信息</w:t>
      </w:r>
      <w:r>
        <w:rPr>
          <w:rFonts w:hint="eastAsia" w:ascii="宋体" w:hAnsi="宋体"/>
          <w:sz w:val="28"/>
          <w:szCs w:val="28"/>
          <w:highlight w:val="none"/>
        </w:rPr>
        <w:t>。</w:t>
      </w:r>
    </w:p>
    <w:p w14:paraId="241DD475">
      <w:pPr>
        <w:snapToGrid w:val="0"/>
        <w:spacing w:line="560" w:lineRule="exact"/>
        <w:ind w:firstLine="274" w:firstLineChars="98"/>
        <w:rPr>
          <w:rFonts w:hint="eastAsia" w:ascii="宋体" w:hAnsi="宋体"/>
          <w:sz w:val="28"/>
          <w:szCs w:val="28"/>
          <w:highlight w:val="none"/>
        </w:rPr>
      </w:pPr>
      <w:r>
        <w:rPr>
          <w:rFonts w:hint="eastAsia" w:ascii="宋体" w:hAnsi="宋体"/>
          <w:sz w:val="28"/>
          <w:szCs w:val="28"/>
          <w:highlight w:val="none"/>
        </w:rPr>
        <w:t>8.8著作权</w:t>
      </w:r>
    </w:p>
    <w:p w14:paraId="3D1F874D">
      <w:pPr>
        <w:snapToGrid w:val="0"/>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监理人在本合同履行期间及本合同终止后两年内出版涉及本工程的有关监理与相关服务的资料的限制条件：</w:t>
      </w:r>
      <w:r>
        <w:rPr>
          <w:rFonts w:hint="eastAsia" w:ascii="宋体" w:hAnsi="宋体"/>
          <w:sz w:val="28"/>
          <w:szCs w:val="28"/>
          <w:highlight w:val="none"/>
          <w:u w:val="single"/>
        </w:rPr>
        <w:t xml:space="preserve">     /       </w:t>
      </w:r>
      <w:r>
        <w:rPr>
          <w:rFonts w:hint="eastAsia" w:ascii="宋体" w:hAnsi="宋体"/>
          <w:sz w:val="28"/>
          <w:szCs w:val="28"/>
          <w:highlight w:val="none"/>
        </w:rPr>
        <w:t>。</w:t>
      </w:r>
    </w:p>
    <w:p w14:paraId="0513D470">
      <w:pPr>
        <w:adjustRightInd w:val="0"/>
        <w:snapToGrid w:val="0"/>
        <w:spacing w:line="560" w:lineRule="exact"/>
        <w:ind w:firstLine="281" w:firstLineChars="100"/>
        <w:rPr>
          <w:rFonts w:hint="eastAsia" w:ascii="宋体" w:hAnsi="宋体"/>
          <w:b/>
          <w:sz w:val="28"/>
          <w:szCs w:val="28"/>
          <w:highlight w:val="none"/>
        </w:rPr>
      </w:pPr>
      <w:r>
        <w:rPr>
          <w:rFonts w:hint="eastAsia" w:ascii="宋体" w:hAnsi="宋体"/>
          <w:b/>
          <w:sz w:val="28"/>
          <w:szCs w:val="28"/>
          <w:highlight w:val="none"/>
        </w:rPr>
        <w:t>9. 补充条款</w:t>
      </w:r>
    </w:p>
    <w:p w14:paraId="598532D2">
      <w:pPr>
        <w:adjustRightInd w:val="0"/>
        <w:snapToGrid w:val="0"/>
        <w:spacing w:line="560" w:lineRule="exact"/>
        <w:ind w:firstLine="560" w:firstLineChars="200"/>
        <w:rPr>
          <w:rFonts w:hint="eastAsia" w:ascii="宋体" w:hAnsi="宋体"/>
          <w:sz w:val="28"/>
          <w:szCs w:val="28"/>
          <w:highlight w:val="none"/>
          <w:u w:val="single"/>
        </w:rPr>
      </w:pPr>
      <w:r>
        <w:rPr>
          <w:rFonts w:hint="eastAsia" w:ascii="宋体" w:hAnsi="宋体"/>
          <w:sz w:val="28"/>
          <w:szCs w:val="28"/>
          <w:highlight w:val="none"/>
          <w:u w:val="single"/>
        </w:rPr>
        <w:t>双方如有未尽事宜，则另行签订补充合同。</w:t>
      </w:r>
    </w:p>
    <w:p w14:paraId="359B8CA2">
      <w:pPr>
        <w:pageBreakBefore/>
        <w:spacing w:line="360" w:lineRule="auto"/>
        <w:jc w:val="center"/>
        <w:rPr>
          <w:rFonts w:hint="eastAsia" w:ascii="宋体" w:hAnsi="宋体"/>
          <w:b/>
          <w:bCs/>
          <w:sz w:val="30"/>
          <w:szCs w:val="30"/>
          <w:highlight w:val="none"/>
        </w:rPr>
      </w:pPr>
      <w:r>
        <w:rPr>
          <w:rFonts w:hint="eastAsia" w:ascii="宋体" w:hAnsi="宋体"/>
          <w:b/>
          <w:bCs/>
          <w:sz w:val="30"/>
          <w:szCs w:val="30"/>
          <w:highlight w:val="none"/>
        </w:rPr>
        <w:t>附录A  相关服务的范围和内容</w:t>
      </w:r>
    </w:p>
    <w:p w14:paraId="42942540">
      <w:pPr>
        <w:snapToGrid w:val="0"/>
        <w:spacing w:before="156" w:beforeLines="50" w:after="156" w:afterLines="50" w:line="360" w:lineRule="auto"/>
        <w:ind w:firstLine="123" w:firstLineChars="44"/>
        <w:rPr>
          <w:rFonts w:hint="eastAsia" w:ascii="宋体" w:hAnsi="宋体"/>
          <w:sz w:val="28"/>
          <w:szCs w:val="28"/>
          <w:highlight w:val="none"/>
          <w:u w:val="single"/>
        </w:rPr>
      </w:pPr>
      <w:r>
        <w:rPr>
          <w:rFonts w:hint="eastAsia" w:ascii="宋体" w:hAnsi="宋体"/>
          <w:kern w:val="0"/>
          <w:sz w:val="28"/>
          <w:szCs w:val="28"/>
          <w:highlight w:val="none"/>
        </w:rPr>
        <w:t>A-1 勘察阶段：</w:t>
      </w:r>
      <w:r>
        <w:rPr>
          <w:rFonts w:hint="eastAsia" w:ascii="宋体" w:hAnsi="宋体"/>
          <w:sz w:val="28"/>
          <w:szCs w:val="28"/>
          <w:highlight w:val="none"/>
          <w:u w:val="single"/>
        </w:rPr>
        <w:t>/。</w:t>
      </w:r>
    </w:p>
    <w:p w14:paraId="60C7EE2B">
      <w:pPr>
        <w:snapToGrid w:val="0"/>
        <w:spacing w:before="156" w:beforeLines="50" w:after="156" w:afterLines="50" w:line="360" w:lineRule="auto"/>
        <w:ind w:firstLine="123" w:firstLineChars="44"/>
        <w:rPr>
          <w:rFonts w:hint="eastAsia" w:ascii="宋体" w:hAnsi="宋体"/>
          <w:sz w:val="28"/>
          <w:szCs w:val="28"/>
          <w:highlight w:val="none"/>
          <w:u w:val="single"/>
        </w:rPr>
      </w:pPr>
      <w:r>
        <w:rPr>
          <w:rFonts w:hint="eastAsia" w:ascii="宋体" w:hAnsi="宋体"/>
          <w:kern w:val="0"/>
          <w:sz w:val="28"/>
          <w:szCs w:val="28"/>
          <w:highlight w:val="none"/>
        </w:rPr>
        <w:t>A-2 设计阶段：</w:t>
      </w:r>
      <w:r>
        <w:rPr>
          <w:rFonts w:hint="eastAsia" w:ascii="宋体" w:hAnsi="宋体"/>
          <w:sz w:val="28"/>
          <w:szCs w:val="28"/>
          <w:highlight w:val="none"/>
          <w:u w:val="single"/>
        </w:rPr>
        <w:t>/。</w:t>
      </w:r>
    </w:p>
    <w:p w14:paraId="1A657689">
      <w:pPr>
        <w:snapToGrid w:val="0"/>
        <w:spacing w:before="156" w:beforeLines="50" w:after="156" w:afterLines="50" w:line="360" w:lineRule="auto"/>
        <w:ind w:firstLine="123" w:firstLineChars="44"/>
        <w:rPr>
          <w:rFonts w:hint="eastAsia" w:ascii="宋体" w:hAnsi="宋体"/>
          <w:sz w:val="28"/>
          <w:szCs w:val="28"/>
          <w:highlight w:val="none"/>
          <w:u w:val="single"/>
        </w:rPr>
      </w:pPr>
      <w:r>
        <w:rPr>
          <w:rFonts w:hint="eastAsia" w:ascii="宋体" w:hAnsi="宋体"/>
          <w:kern w:val="0"/>
          <w:sz w:val="28"/>
          <w:szCs w:val="28"/>
          <w:highlight w:val="none"/>
        </w:rPr>
        <w:t xml:space="preserve">A-3 </w:t>
      </w:r>
      <w:r>
        <w:rPr>
          <w:rFonts w:hint="eastAsia" w:ascii="宋体" w:hAnsi="宋体"/>
          <w:sz w:val="28"/>
          <w:szCs w:val="28"/>
          <w:highlight w:val="none"/>
        </w:rPr>
        <w:t>其他（专业技术咨询、外部协调工作等）：</w:t>
      </w:r>
      <w:r>
        <w:rPr>
          <w:rFonts w:hint="eastAsia" w:ascii="宋体" w:hAnsi="宋体"/>
          <w:sz w:val="28"/>
          <w:szCs w:val="28"/>
          <w:highlight w:val="none"/>
          <w:u w:val="single"/>
        </w:rPr>
        <w:t>/</w:t>
      </w:r>
      <w:r>
        <w:rPr>
          <w:rFonts w:hint="eastAsia" w:ascii="宋体" w:hAnsi="宋体"/>
          <w:sz w:val="28"/>
          <w:szCs w:val="28"/>
          <w:highlight w:val="none"/>
        </w:rPr>
        <w:t>。</w:t>
      </w:r>
    </w:p>
    <w:p w14:paraId="5B7C0681">
      <w:pPr>
        <w:rPr>
          <w:rFonts w:hint="eastAsia" w:ascii="宋体" w:hAnsi="宋体"/>
          <w:b/>
          <w:sz w:val="28"/>
          <w:szCs w:val="28"/>
          <w:highlight w:val="none"/>
        </w:rPr>
      </w:pPr>
      <w:r>
        <w:rPr>
          <w:rFonts w:hint="eastAsia" w:ascii="宋体" w:hAnsi="宋体"/>
          <w:b/>
          <w:sz w:val="28"/>
          <w:szCs w:val="28"/>
          <w:highlight w:val="none"/>
        </w:rPr>
        <w:t>补充：A</w:t>
      </w:r>
      <w:r>
        <w:rPr>
          <w:rFonts w:ascii="宋体" w:hAnsi="宋体"/>
          <w:b/>
          <w:sz w:val="28"/>
          <w:szCs w:val="28"/>
          <w:highlight w:val="none"/>
        </w:rPr>
        <w:t>-4</w:t>
      </w:r>
      <w:r>
        <w:rPr>
          <w:rFonts w:hint="eastAsia" w:ascii="宋体" w:hAnsi="宋体"/>
          <w:b/>
          <w:sz w:val="28"/>
          <w:szCs w:val="28"/>
          <w:highlight w:val="none"/>
        </w:rPr>
        <w:t>监理人派遣的人员和设备</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730"/>
        <w:gridCol w:w="2340"/>
      </w:tblGrid>
      <w:tr w14:paraId="3FE3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5396C401">
            <w:pPr>
              <w:spacing w:line="360" w:lineRule="auto"/>
              <w:jc w:val="center"/>
              <w:rPr>
                <w:rFonts w:hint="eastAsia" w:ascii="宋体" w:hAnsi="宋体"/>
                <w:sz w:val="28"/>
                <w:szCs w:val="28"/>
                <w:highlight w:val="none"/>
              </w:rPr>
            </w:pPr>
            <w:r>
              <w:rPr>
                <w:rFonts w:hint="eastAsia" w:ascii="宋体" w:hAnsi="宋体"/>
                <w:sz w:val="28"/>
                <w:szCs w:val="28"/>
                <w:highlight w:val="none"/>
              </w:rPr>
              <w:t>名称</w:t>
            </w:r>
          </w:p>
        </w:tc>
        <w:tc>
          <w:tcPr>
            <w:tcW w:w="1590" w:type="dxa"/>
            <w:noWrap w:val="0"/>
            <w:vAlign w:val="center"/>
          </w:tcPr>
          <w:p w14:paraId="32F60F36">
            <w:pPr>
              <w:spacing w:line="360" w:lineRule="auto"/>
              <w:jc w:val="center"/>
              <w:rPr>
                <w:rFonts w:hint="eastAsia" w:ascii="宋体" w:hAnsi="宋体"/>
                <w:sz w:val="28"/>
                <w:szCs w:val="28"/>
                <w:highlight w:val="none"/>
              </w:rPr>
            </w:pPr>
            <w:r>
              <w:rPr>
                <w:rFonts w:hint="eastAsia" w:ascii="宋体" w:hAnsi="宋体"/>
                <w:sz w:val="28"/>
                <w:szCs w:val="28"/>
                <w:highlight w:val="none"/>
              </w:rPr>
              <w:t>数量</w:t>
            </w:r>
          </w:p>
        </w:tc>
        <w:tc>
          <w:tcPr>
            <w:tcW w:w="2730" w:type="dxa"/>
            <w:noWrap w:val="0"/>
            <w:vAlign w:val="center"/>
          </w:tcPr>
          <w:p w14:paraId="7278BD7A">
            <w:pPr>
              <w:spacing w:line="360" w:lineRule="auto"/>
              <w:jc w:val="center"/>
              <w:rPr>
                <w:rFonts w:hint="eastAsia" w:ascii="宋体" w:hAnsi="宋体"/>
                <w:sz w:val="28"/>
                <w:szCs w:val="28"/>
                <w:highlight w:val="none"/>
              </w:rPr>
            </w:pPr>
            <w:r>
              <w:rPr>
                <w:rFonts w:hint="eastAsia" w:ascii="宋体" w:hAnsi="宋体"/>
                <w:sz w:val="28"/>
                <w:szCs w:val="28"/>
                <w:highlight w:val="none"/>
              </w:rPr>
              <w:t>工作要求/</w:t>
            </w:r>
          </w:p>
          <w:p w14:paraId="458CCF89">
            <w:pPr>
              <w:spacing w:line="360" w:lineRule="auto"/>
              <w:jc w:val="center"/>
              <w:rPr>
                <w:rFonts w:hint="eastAsia" w:ascii="宋体" w:hAnsi="宋体"/>
                <w:sz w:val="28"/>
                <w:szCs w:val="28"/>
                <w:highlight w:val="none"/>
              </w:rPr>
            </w:pPr>
            <w:r>
              <w:rPr>
                <w:rFonts w:hint="eastAsia" w:ascii="宋体" w:hAnsi="宋体"/>
                <w:sz w:val="28"/>
                <w:szCs w:val="28"/>
                <w:highlight w:val="none"/>
              </w:rPr>
              <w:t>型号与规格</w:t>
            </w:r>
          </w:p>
        </w:tc>
        <w:tc>
          <w:tcPr>
            <w:tcW w:w="2340" w:type="dxa"/>
            <w:noWrap w:val="0"/>
            <w:vAlign w:val="center"/>
          </w:tcPr>
          <w:p w14:paraId="5DDB8296">
            <w:pPr>
              <w:spacing w:line="360" w:lineRule="auto"/>
              <w:jc w:val="center"/>
              <w:rPr>
                <w:rFonts w:hint="eastAsia" w:ascii="宋体" w:hAnsi="宋体"/>
                <w:sz w:val="28"/>
                <w:szCs w:val="28"/>
                <w:highlight w:val="none"/>
              </w:rPr>
            </w:pPr>
            <w:r>
              <w:rPr>
                <w:rFonts w:hint="eastAsia" w:ascii="宋体" w:hAnsi="宋体"/>
                <w:sz w:val="28"/>
                <w:szCs w:val="28"/>
                <w:highlight w:val="none"/>
              </w:rPr>
              <w:t>提供时间</w:t>
            </w:r>
          </w:p>
        </w:tc>
      </w:tr>
      <w:tr w14:paraId="5870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704B00D5">
            <w:pPr>
              <w:spacing w:line="440" w:lineRule="exact"/>
              <w:jc w:val="left"/>
              <w:rPr>
                <w:rFonts w:hint="eastAsia" w:ascii="宋体" w:hAnsi="宋体"/>
                <w:sz w:val="28"/>
                <w:szCs w:val="28"/>
                <w:highlight w:val="none"/>
              </w:rPr>
            </w:pPr>
            <w:r>
              <w:rPr>
                <w:rFonts w:hint="eastAsia" w:ascii="宋体" w:hAnsi="宋体"/>
                <w:sz w:val="28"/>
                <w:szCs w:val="28"/>
                <w:highlight w:val="none"/>
              </w:rPr>
              <w:t>1. 监理人代表</w:t>
            </w:r>
          </w:p>
        </w:tc>
        <w:tc>
          <w:tcPr>
            <w:tcW w:w="1590" w:type="dxa"/>
            <w:noWrap w:val="0"/>
            <w:vAlign w:val="center"/>
          </w:tcPr>
          <w:p w14:paraId="50988E46">
            <w:pPr>
              <w:spacing w:line="440" w:lineRule="exact"/>
              <w:jc w:val="center"/>
              <w:rPr>
                <w:rFonts w:hint="eastAsia" w:ascii="宋体" w:hAnsi="宋体"/>
                <w:sz w:val="28"/>
                <w:szCs w:val="28"/>
                <w:highlight w:val="none"/>
              </w:rPr>
            </w:pPr>
            <w:r>
              <w:rPr>
                <w:rFonts w:hint="eastAsia" w:ascii="宋体" w:hAnsi="宋体"/>
                <w:sz w:val="28"/>
                <w:szCs w:val="28"/>
                <w:highlight w:val="none"/>
              </w:rPr>
              <w:t>1</w:t>
            </w:r>
          </w:p>
        </w:tc>
        <w:tc>
          <w:tcPr>
            <w:tcW w:w="2730" w:type="dxa"/>
            <w:noWrap w:val="0"/>
            <w:vAlign w:val="center"/>
          </w:tcPr>
          <w:p w14:paraId="06046B68">
            <w:pPr>
              <w:spacing w:line="440" w:lineRule="exact"/>
              <w:jc w:val="center"/>
              <w:rPr>
                <w:rFonts w:ascii="宋体" w:hAnsi="宋体"/>
                <w:sz w:val="28"/>
                <w:szCs w:val="28"/>
                <w:highlight w:val="none"/>
              </w:rPr>
            </w:pPr>
            <w:r>
              <w:rPr>
                <w:rFonts w:hint="eastAsia" w:ascii="宋体" w:hAnsi="宋体"/>
                <w:sz w:val="28"/>
                <w:szCs w:val="28"/>
                <w:highlight w:val="none"/>
              </w:rPr>
              <w:t>按本合同执行</w:t>
            </w:r>
          </w:p>
        </w:tc>
        <w:tc>
          <w:tcPr>
            <w:tcW w:w="2340" w:type="dxa"/>
            <w:noWrap w:val="0"/>
            <w:vAlign w:val="center"/>
          </w:tcPr>
          <w:p w14:paraId="66617CE3">
            <w:pPr>
              <w:spacing w:line="440" w:lineRule="exact"/>
              <w:jc w:val="center"/>
              <w:rPr>
                <w:rFonts w:hint="eastAsia" w:ascii="宋体" w:hAnsi="宋体"/>
                <w:sz w:val="28"/>
                <w:szCs w:val="28"/>
                <w:highlight w:val="none"/>
              </w:rPr>
            </w:pPr>
            <w:r>
              <w:rPr>
                <w:rFonts w:hint="eastAsia" w:ascii="宋体" w:hAnsi="宋体"/>
                <w:sz w:val="28"/>
                <w:szCs w:val="28"/>
                <w:highlight w:val="none"/>
              </w:rPr>
              <w:t>签订合同起至竣工验收</w:t>
            </w:r>
          </w:p>
        </w:tc>
      </w:tr>
      <w:tr w14:paraId="50F5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09D096B9">
            <w:pPr>
              <w:spacing w:line="440" w:lineRule="exact"/>
              <w:jc w:val="left"/>
              <w:rPr>
                <w:rFonts w:hint="eastAsia" w:ascii="宋体" w:hAnsi="宋体"/>
                <w:sz w:val="28"/>
                <w:szCs w:val="28"/>
                <w:highlight w:val="none"/>
              </w:rPr>
            </w:pPr>
            <w:r>
              <w:rPr>
                <w:rFonts w:hint="eastAsia" w:ascii="宋体" w:hAnsi="宋体"/>
                <w:sz w:val="28"/>
                <w:szCs w:val="28"/>
                <w:highlight w:val="none"/>
              </w:rPr>
              <w:t>2. 监理人员</w:t>
            </w:r>
          </w:p>
        </w:tc>
        <w:tc>
          <w:tcPr>
            <w:tcW w:w="1590" w:type="dxa"/>
            <w:noWrap w:val="0"/>
            <w:vAlign w:val="center"/>
          </w:tcPr>
          <w:p w14:paraId="00E2DE5C">
            <w:pPr>
              <w:spacing w:line="440" w:lineRule="exact"/>
              <w:jc w:val="center"/>
              <w:rPr>
                <w:rFonts w:hint="eastAsia" w:ascii="宋体" w:hAnsi="宋体"/>
                <w:sz w:val="28"/>
                <w:szCs w:val="28"/>
                <w:highlight w:val="none"/>
              </w:rPr>
            </w:pPr>
            <w:r>
              <w:rPr>
                <w:rFonts w:hint="eastAsia" w:ascii="宋体" w:hAnsi="宋体"/>
                <w:sz w:val="28"/>
                <w:szCs w:val="28"/>
                <w:highlight w:val="none"/>
              </w:rPr>
              <w:t>按实际需要</w:t>
            </w:r>
          </w:p>
        </w:tc>
        <w:tc>
          <w:tcPr>
            <w:tcW w:w="2730" w:type="dxa"/>
            <w:noWrap w:val="0"/>
            <w:vAlign w:val="center"/>
          </w:tcPr>
          <w:p w14:paraId="494BA4C1">
            <w:pPr>
              <w:spacing w:line="440" w:lineRule="exact"/>
              <w:jc w:val="center"/>
              <w:rPr>
                <w:rFonts w:hint="eastAsia" w:ascii="宋体" w:hAnsi="宋体"/>
                <w:sz w:val="28"/>
                <w:szCs w:val="28"/>
                <w:highlight w:val="none"/>
              </w:rPr>
            </w:pPr>
            <w:r>
              <w:rPr>
                <w:rFonts w:hint="eastAsia" w:ascii="宋体" w:hAnsi="宋体"/>
                <w:sz w:val="28"/>
                <w:szCs w:val="28"/>
                <w:highlight w:val="none"/>
              </w:rPr>
              <w:t>/</w:t>
            </w:r>
          </w:p>
        </w:tc>
        <w:tc>
          <w:tcPr>
            <w:tcW w:w="2340" w:type="dxa"/>
            <w:noWrap w:val="0"/>
            <w:vAlign w:val="center"/>
          </w:tcPr>
          <w:p w14:paraId="38DE1DBA">
            <w:pPr>
              <w:spacing w:line="440" w:lineRule="exact"/>
              <w:jc w:val="center"/>
              <w:rPr>
                <w:rFonts w:hint="eastAsia" w:ascii="宋体" w:hAnsi="宋体"/>
                <w:sz w:val="28"/>
                <w:szCs w:val="28"/>
                <w:highlight w:val="none"/>
              </w:rPr>
            </w:pPr>
            <w:r>
              <w:rPr>
                <w:rFonts w:hint="eastAsia" w:ascii="宋体" w:hAnsi="宋体"/>
                <w:sz w:val="28"/>
                <w:szCs w:val="28"/>
                <w:highlight w:val="none"/>
              </w:rPr>
              <w:t>/</w:t>
            </w:r>
          </w:p>
        </w:tc>
      </w:tr>
      <w:tr w14:paraId="235C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988" w:type="dxa"/>
            <w:noWrap w:val="0"/>
            <w:vAlign w:val="center"/>
          </w:tcPr>
          <w:p w14:paraId="4254A3D1">
            <w:pPr>
              <w:spacing w:line="440" w:lineRule="exact"/>
              <w:jc w:val="left"/>
              <w:rPr>
                <w:rFonts w:hint="eastAsia" w:ascii="宋体" w:hAnsi="宋体"/>
                <w:sz w:val="28"/>
                <w:szCs w:val="28"/>
                <w:highlight w:val="none"/>
              </w:rPr>
            </w:pPr>
            <w:r>
              <w:rPr>
                <w:rFonts w:hint="eastAsia" w:ascii="宋体" w:hAnsi="宋体"/>
                <w:sz w:val="28"/>
                <w:szCs w:val="28"/>
                <w:highlight w:val="none"/>
              </w:rPr>
              <w:t>3. 检测和试验设备</w:t>
            </w:r>
          </w:p>
        </w:tc>
        <w:tc>
          <w:tcPr>
            <w:tcW w:w="1590" w:type="dxa"/>
            <w:noWrap w:val="0"/>
            <w:vAlign w:val="center"/>
          </w:tcPr>
          <w:p w14:paraId="1033629F">
            <w:pPr>
              <w:spacing w:line="440" w:lineRule="exact"/>
              <w:jc w:val="center"/>
              <w:rPr>
                <w:rFonts w:hint="eastAsia" w:ascii="宋体" w:hAnsi="宋体"/>
                <w:sz w:val="28"/>
                <w:szCs w:val="28"/>
                <w:highlight w:val="none"/>
              </w:rPr>
            </w:pPr>
            <w:r>
              <w:rPr>
                <w:rFonts w:hint="eastAsia" w:ascii="宋体" w:hAnsi="宋体"/>
                <w:sz w:val="28"/>
                <w:szCs w:val="28"/>
                <w:highlight w:val="none"/>
              </w:rPr>
              <w:t>按实际需要</w:t>
            </w:r>
          </w:p>
        </w:tc>
        <w:tc>
          <w:tcPr>
            <w:tcW w:w="2730" w:type="dxa"/>
            <w:noWrap w:val="0"/>
            <w:vAlign w:val="center"/>
          </w:tcPr>
          <w:p w14:paraId="6144510A">
            <w:pPr>
              <w:spacing w:line="440" w:lineRule="exact"/>
              <w:jc w:val="center"/>
              <w:rPr>
                <w:rFonts w:hint="eastAsia" w:ascii="宋体" w:hAnsi="宋体"/>
                <w:sz w:val="28"/>
                <w:szCs w:val="28"/>
                <w:highlight w:val="none"/>
              </w:rPr>
            </w:pPr>
            <w:r>
              <w:rPr>
                <w:rFonts w:hint="eastAsia" w:ascii="宋体" w:hAnsi="宋体"/>
                <w:sz w:val="28"/>
                <w:szCs w:val="28"/>
                <w:highlight w:val="none"/>
              </w:rPr>
              <w:t>/</w:t>
            </w:r>
          </w:p>
        </w:tc>
        <w:tc>
          <w:tcPr>
            <w:tcW w:w="2340" w:type="dxa"/>
            <w:noWrap w:val="0"/>
            <w:vAlign w:val="center"/>
          </w:tcPr>
          <w:p w14:paraId="1FB5C89A">
            <w:pPr>
              <w:spacing w:line="440" w:lineRule="exact"/>
              <w:jc w:val="center"/>
              <w:rPr>
                <w:rFonts w:hint="eastAsia" w:ascii="宋体" w:hAnsi="宋体"/>
                <w:sz w:val="28"/>
                <w:szCs w:val="28"/>
                <w:highlight w:val="none"/>
              </w:rPr>
            </w:pPr>
            <w:r>
              <w:rPr>
                <w:rFonts w:hint="eastAsia" w:ascii="宋体" w:hAnsi="宋体"/>
                <w:sz w:val="28"/>
                <w:szCs w:val="28"/>
                <w:highlight w:val="none"/>
              </w:rPr>
              <w:t>/</w:t>
            </w:r>
          </w:p>
        </w:tc>
      </w:tr>
    </w:tbl>
    <w:p w14:paraId="57135072">
      <w:pPr>
        <w:rPr>
          <w:rFonts w:hint="eastAsia" w:ascii="宋体" w:hAnsi="宋体"/>
          <w:b/>
          <w:sz w:val="32"/>
          <w:szCs w:val="32"/>
          <w:highlight w:val="none"/>
        </w:rPr>
      </w:pPr>
    </w:p>
    <w:p w14:paraId="66030B03">
      <w:pPr>
        <w:pageBreakBefore/>
        <w:spacing w:line="360" w:lineRule="auto"/>
        <w:jc w:val="center"/>
        <w:rPr>
          <w:rFonts w:hint="eastAsia" w:ascii="宋体" w:hAnsi="宋体"/>
          <w:b/>
          <w:bCs/>
          <w:sz w:val="28"/>
          <w:szCs w:val="28"/>
          <w:highlight w:val="none"/>
        </w:rPr>
      </w:pPr>
      <w:r>
        <w:rPr>
          <w:rFonts w:hint="eastAsia" w:ascii="宋体" w:hAnsi="宋体"/>
          <w:b/>
          <w:bCs/>
          <w:sz w:val="28"/>
          <w:szCs w:val="28"/>
          <w:highlight w:val="none"/>
        </w:rPr>
        <w:t>附录B  委托人派遣的人员和提供的房屋、资料、设备</w:t>
      </w:r>
    </w:p>
    <w:p w14:paraId="787DA98F">
      <w:pPr>
        <w:spacing w:before="0" w:beforeLines="-2147483648" w:line="360" w:lineRule="auto"/>
        <w:outlineLvl w:val="9"/>
        <w:rPr>
          <w:rFonts w:hint="eastAsia" w:ascii="宋体" w:hAnsi="宋体"/>
          <w:b/>
          <w:kern w:val="0"/>
          <w:sz w:val="28"/>
          <w:szCs w:val="28"/>
          <w:highlight w:val="none"/>
        </w:rPr>
      </w:pPr>
      <w:r>
        <w:rPr>
          <w:rFonts w:hint="eastAsia" w:ascii="宋体" w:hAnsi="宋体"/>
          <w:b/>
          <w:kern w:val="0"/>
          <w:sz w:val="28"/>
          <w:szCs w:val="28"/>
          <w:highlight w:val="none"/>
        </w:rPr>
        <w:t>B-1  委托人派遣的人员</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550"/>
        <w:gridCol w:w="2340"/>
      </w:tblGrid>
      <w:tr w14:paraId="6A2E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top"/>
          </w:tcPr>
          <w:p w14:paraId="56C0DF9F">
            <w:pPr>
              <w:spacing w:line="360" w:lineRule="auto"/>
              <w:jc w:val="center"/>
              <w:rPr>
                <w:rFonts w:hint="eastAsia" w:ascii="宋体" w:hAnsi="宋体"/>
                <w:sz w:val="28"/>
                <w:szCs w:val="28"/>
                <w:highlight w:val="none"/>
              </w:rPr>
            </w:pPr>
            <w:r>
              <w:rPr>
                <w:rFonts w:hint="eastAsia" w:ascii="宋体" w:hAnsi="宋体"/>
                <w:sz w:val="28"/>
                <w:szCs w:val="28"/>
                <w:highlight w:val="none"/>
              </w:rPr>
              <w:t>名称</w:t>
            </w:r>
          </w:p>
        </w:tc>
        <w:tc>
          <w:tcPr>
            <w:tcW w:w="1770" w:type="dxa"/>
            <w:noWrap w:val="0"/>
            <w:vAlign w:val="top"/>
          </w:tcPr>
          <w:p w14:paraId="331E4946">
            <w:pPr>
              <w:spacing w:line="360" w:lineRule="auto"/>
              <w:jc w:val="center"/>
              <w:rPr>
                <w:rFonts w:hint="eastAsia" w:ascii="宋体" w:hAnsi="宋体"/>
                <w:sz w:val="28"/>
                <w:szCs w:val="28"/>
                <w:highlight w:val="none"/>
              </w:rPr>
            </w:pPr>
            <w:r>
              <w:rPr>
                <w:rFonts w:hint="eastAsia" w:ascii="宋体" w:hAnsi="宋体"/>
                <w:sz w:val="28"/>
                <w:szCs w:val="28"/>
                <w:highlight w:val="none"/>
              </w:rPr>
              <w:t>数量</w:t>
            </w:r>
          </w:p>
        </w:tc>
        <w:tc>
          <w:tcPr>
            <w:tcW w:w="2550" w:type="dxa"/>
            <w:noWrap w:val="0"/>
            <w:vAlign w:val="top"/>
          </w:tcPr>
          <w:p w14:paraId="7C45D7FC">
            <w:pPr>
              <w:spacing w:line="360" w:lineRule="auto"/>
              <w:jc w:val="center"/>
              <w:rPr>
                <w:rFonts w:hint="eastAsia" w:ascii="宋体" w:hAnsi="宋体"/>
                <w:sz w:val="28"/>
                <w:szCs w:val="28"/>
                <w:highlight w:val="none"/>
              </w:rPr>
            </w:pPr>
            <w:r>
              <w:rPr>
                <w:rFonts w:hint="eastAsia" w:ascii="宋体" w:hAnsi="宋体"/>
                <w:sz w:val="28"/>
                <w:szCs w:val="28"/>
                <w:highlight w:val="none"/>
              </w:rPr>
              <w:t>工作要求</w:t>
            </w:r>
          </w:p>
        </w:tc>
        <w:tc>
          <w:tcPr>
            <w:tcW w:w="2340" w:type="dxa"/>
            <w:noWrap w:val="0"/>
            <w:vAlign w:val="top"/>
          </w:tcPr>
          <w:p w14:paraId="7E25EF72">
            <w:pPr>
              <w:spacing w:line="360" w:lineRule="auto"/>
              <w:jc w:val="center"/>
              <w:rPr>
                <w:rFonts w:hint="eastAsia" w:ascii="宋体" w:hAnsi="宋体"/>
                <w:sz w:val="28"/>
                <w:szCs w:val="28"/>
                <w:highlight w:val="none"/>
              </w:rPr>
            </w:pPr>
            <w:r>
              <w:rPr>
                <w:rFonts w:hint="eastAsia" w:ascii="宋体" w:hAnsi="宋体"/>
                <w:sz w:val="28"/>
                <w:szCs w:val="28"/>
                <w:highlight w:val="none"/>
              </w:rPr>
              <w:t>提供时间</w:t>
            </w:r>
          </w:p>
        </w:tc>
      </w:tr>
      <w:tr w14:paraId="2C1E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top"/>
          </w:tcPr>
          <w:p w14:paraId="5FF11CEA">
            <w:pPr>
              <w:spacing w:line="360" w:lineRule="auto"/>
              <w:rPr>
                <w:rFonts w:hint="eastAsia" w:ascii="宋体" w:hAnsi="宋体"/>
                <w:sz w:val="28"/>
                <w:szCs w:val="28"/>
                <w:highlight w:val="none"/>
              </w:rPr>
            </w:pPr>
            <w:r>
              <w:rPr>
                <w:rFonts w:hint="eastAsia" w:ascii="宋体" w:hAnsi="宋体"/>
                <w:sz w:val="28"/>
                <w:szCs w:val="28"/>
                <w:highlight w:val="none"/>
              </w:rPr>
              <w:t xml:space="preserve">1. 委托人代表 </w:t>
            </w:r>
          </w:p>
        </w:tc>
        <w:tc>
          <w:tcPr>
            <w:tcW w:w="1770" w:type="dxa"/>
            <w:noWrap w:val="0"/>
            <w:vAlign w:val="center"/>
          </w:tcPr>
          <w:p w14:paraId="72A32E00">
            <w:pPr>
              <w:spacing w:line="360" w:lineRule="auto"/>
              <w:jc w:val="center"/>
              <w:rPr>
                <w:rFonts w:hint="eastAsia" w:ascii="宋体" w:hAnsi="宋体"/>
                <w:sz w:val="28"/>
                <w:szCs w:val="28"/>
                <w:highlight w:val="none"/>
              </w:rPr>
            </w:pPr>
            <w:r>
              <w:rPr>
                <w:rFonts w:hint="eastAsia" w:ascii="宋体" w:hAnsi="宋体"/>
                <w:sz w:val="28"/>
                <w:szCs w:val="28"/>
                <w:highlight w:val="none"/>
              </w:rPr>
              <w:t>1</w:t>
            </w:r>
          </w:p>
        </w:tc>
        <w:tc>
          <w:tcPr>
            <w:tcW w:w="2550" w:type="dxa"/>
            <w:noWrap w:val="0"/>
            <w:vAlign w:val="center"/>
          </w:tcPr>
          <w:p w14:paraId="3B214762">
            <w:pPr>
              <w:spacing w:line="360" w:lineRule="auto"/>
              <w:jc w:val="center"/>
              <w:rPr>
                <w:rFonts w:hint="eastAsia" w:ascii="宋体" w:hAnsi="宋体"/>
                <w:sz w:val="28"/>
                <w:szCs w:val="28"/>
                <w:highlight w:val="none"/>
              </w:rPr>
            </w:pPr>
            <w:r>
              <w:rPr>
                <w:rFonts w:hint="eastAsia" w:ascii="宋体" w:hAnsi="宋体"/>
                <w:sz w:val="28"/>
                <w:szCs w:val="28"/>
                <w:highlight w:val="none"/>
              </w:rPr>
              <w:t>常驻现场</w:t>
            </w:r>
          </w:p>
        </w:tc>
        <w:tc>
          <w:tcPr>
            <w:tcW w:w="2340" w:type="dxa"/>
            <w:noWrap w:val="0"/>
            <w:vAlign w:val="center"/>
          </w:tcPr>
          <w:p w14:paraId="5B7B4653">
            <w:pPr>
              <w:spacing w:line="360" w:lineRule="auto"/>
              <w:jc w:val="center"/>
              <w:rPr>
                <w:rFonts w:hint="eastAsia" w:ascii="宋体" w:hAnsi="宋体"/>
                <w:sz w:val="28"/>
                <w:szCs w:val="28"/>
                <w:highlight w:val="none"/>
              </w:rPr>
            </w:pPr>
            <w:r>
              <w:rPr>
                <w:rFonts w:hint="eastAsia" w:ascii="宋体" w:hAnsi="宋体"/>
                <w:sz w:val="28"/>
                <w:szCs w:val="28"/>
                <w:highlight w:val="none"/>
              </w:rPr>
              <w:t>项目开工前</w:t>
            </w:r>
          </w:p>
        </w:tc>
      </w:tr>
      <w:tr w14:paraId="3DC6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top"/>
          </w:tcPr>
          <w:p w14:paraId="544797A9">
            <w:pPr>
              <w:spacing w:line="360" w:lineRule="auto"/>
              <w:rPr>
                <w:rFonts w:hint="eastAsia" w:ascii="宋体" w:hAnsi="宋体"/>
                <w:sz w:val="28"/>
                <w:szCs w:val="28"/>
                <w:highlight w:val="none"/>
              </w:rPr>
            </w:pPr>
            <w:r>
              <w:rPr>
                <w:rFonts w:hint="eastAsia" w:ascii="宋体" w:hAnsi="宋体"/>
                <w:sz w:val="28"/>
                <w:szCs w:val="28"/>
                <w:highlight w:val="none"/>
              </w:rPr>
              <w:t>2. 辅助工作人员</w:t>
            </w:r>
          </w:p>
        </w:tc>
        <w:tc>
          <w:tcPr>
            <w:tcW w:w="1770" w:type="dxa"/>
            <w:noWrap w:val="0"/>
            <w:vAlign w:val="center"/>
          </w:tcPr>
          <w:p w14:paraId="149BCFD4">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c>
          <w:tcPr>
            <w:tcW w:w="2550" w:type="dxa"/>
            <w:noWrap w:val="0"/>
            <w:vAlign w:val="center"/>
          </w:tcPr>
          <w:p w14:paraId="021D1969">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c>
          <w:tcPr>
            <w:tcW w:w="2340" w:type="dxa"/>
            <w:noWrap w:val="0"/>
            <w:vAlign w:val="center"/>
          </w:tcPr>
          <w:p w14:paraId="33BBFB67">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r>
      <w:tr w14:paraId="5FE4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8" w:type="dxa"/>
            <w:noWrap w:val="0"/>
            <w:vAlign w:val="top"/>
          </w:tcPr>
          <w:p w14:paraId="4A79C361">
            <w:pPr>
              <w:spacing w:line="360" w:lineRule="auto"/>
              <w:rPr>
                <w:rFonts w:hint="eastAsia" w:ascii="宋体" w:hAnsi="宋体"/>
                <w:sz w:val="28"/>
                <w:szCs w:val="28"/>
                <w:highlight w:val="none"/>
              </w:rPr>
            </w:pPr>
            <w:r>
              <w:rPr>
                <w:rFonts w:hint="eastAsia" w:ascii="宋体" w:hAnsi="宋体"/>
                <w:sz w:val="28"/>
                <w:szCs w:val="28"/>
                <w:highlight w:val="none"/>
              </w:rPr>
              <w:t>3. 其他人员</w:t>
            </w:r>
          </w:p>
        </w:tc>
        <w:tc>
          <w:tcPr>
            <w:tcW w:w="1770" w:type="dxa"/>
            <w:noWrap w:val="0"/>
            <w:vAlign w:val="center"/>
          </w:tcPr>
          <w:p w14:paraId="6C7234C8">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c>
          <w:tcPr>
            <w:tcW w:w="2550" w:type="dxa"/>
            <w:noWrap w:val="0"/>
            <w:vAlign w:val="center"/>
          </w:tcPr>
          <w:p w14:paraId="282F8391">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c>
          <w:tcPr>
            <w:tcW w:w="2340" w:type="dxa"/>
            <w:noWrap w:val="0"/>
            <w:vAlign w:val="center"/>
          </w:tcPr>
          <w:p w14:paraId="155C5D4E">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r>
    </w:tbl>
    <w:p w14:paraId="71F74425">
      <w:pPr>
        <w:spacing w:line="240" w:lineRule="auto"/>
        <w:outlineLvl w:val="9"/>
        <w:rPr>
          <w:rFonts w:hint="eastAsia"/>
          <w:highlight w:val="none"/>
        </w:rPr>
      </w:pPr>
    </w:p>
    <w:p w14:paraId="033BC8C7">
      <w:pPr>
        <w:spacing w:line="360" w:lineRule="auto"/>
        <w:outlineLvl w:val="9"/>
        <w:rPr>
          <w:rFonts w:hint="eastAsia" w:ascii="宋体" w:hAnsi="宋体"/>
          <w:b/>
          <w:kern w:val="0"/>
          <w:sz w:val="28"/>
          <w:szCs w:val="28"/>
          <w:highlight w:val="none"/>
        </w:rPr>
      </w:pPr>
      <w:r>
        <w:rPr>
          <w:rFonts w:hint="eastAsia" w:ascii="宋体" w:hAnsi="宋体"/>
          <w:b/>
          <w:kern w:val="0"/>
          <w:sz w:val="28"/>
          <w:szCs w:val="28"/>
          <w:highlight w:val="none"/>
        </w:rPr>
        <w:t>B</w:t>
      </w:r>
      <w:r>
        <w:rPr>
          <w:rFonts w:ascii="宋体" w:hAnsi="宋体"/>
          <w:b/>
          <w:kern w:val="0"/>
          <w:sz w:val="28"/>
          <w:szCs w:val="28"/>
          <w:highlight w:val="none"/>
        </w:rPr>
        <w:t xml:space="preserve">-2  </w:t>
      </w:r>
      <w:r>
        <w:rPr>
          <w:rFonts w:hint="eastAsia" w:ascii="宋体" w:hAnsi="宋体"/>
          <w:b/>
          <w:kern w:val="0"/>
          <w:sz w:val="28"/>
          <w:szCs w:val="28"/>
          <w:highlight w:val="none"/>
        </w:rPr>
        <w:t>现场监理机构人员</w:t>
      </w:r>
    </w:p>
    <w:tbl>
      <w:tblPr>
        <w:tblStyle w:val="46"/>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774"/>
        <w:gridCol w:w="1093"/>
        <w:gridCol w:w="2445"/>
        <w:gridCol w:w="1741"/>
        <w:gridCol w:w="1531"/>
      </w:tblGrid>
      <w:tr w14:paraId="34A1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0" w:type="dxa"/>
            <w:noWrap w:val="0"/>
            <w:vAlign w:val="center"/>
          </w:tcPr>
          <w:p w14:paraId="554F4B32">
            <w:pPr>
              <w:pStyle w:val="90"/>
              <w:rPr>
                <w:rFonts w:ascii="宋体" w:hAnsi="宋体" w:eastAsia="宋体" w:cs="宋体"/>
                <w:sz w:val="24"/>
                <w:highlight w:val="none"/>
              </w:rPr>
            </w:pPr>
            <w:r>
              <w:rPr>
                <w:rFonts w:hint="eastAsia" w:ascii="宋体" w:hAnsi="宋体" w:eastAsia="宋体" w:cs="宋体"/>
                <w:sz w:val="24"/>
                <w:highlight w:val="none"/>
              </w:rPr>
              <w:t>序号</w:t>
            </w:r>
          </w:p>
        </w:tc>
        <w:tc>
          <w:tcPr>
            <w:tcW w:w="1774" w:type="dxa"/>
            <w:noWrap w:val="0"/>
            <w:vAlign w:val="center"/>
          </w:tcPr>
          <w:p w14:paraId="682908F0">
            <w:pPr>
              <w:pStyle w:val="90"/>
              <w:rPr>
                <w:rFonts w:ascii="宋体" w:hAnsi="宋体" w:eastAsia="宋体" w:cs="宋体"/>
                <w:sz w:val="24"/>
                <w:highlight w:val="none"/>
              </w:rPr>
            </w:pPr>
            <w:r>
              <w:rPr>
                <w:rFonts w:hint="eastAsia" w:ascii="宋体" w:hAnsi="宋体" w:eastAsia="宋体" w:cs="宋体"/>
                <w:sz w:val="24"/>
                <w:highlight w:val="none"/>
              </w:rPr>
              <w:t>岗位</w:t>
            </w:r>
          </w:p>
        </w:tc>
        <w:tc>
          <w:tcPr>
            <w:tcW w:w="1093" w:type="dxa"/>
            <w:noWrap w:val="0"/>
            <w:vAlign w:val="center"/>
          </w:tcPr>
          <w:p w14:paraId="08F3871B">
            <w:pPr>
              <w:pStyle w:val="90"/>
              <w:rPr>
                <w:rFonts w:ascii="宋体" w:hAnsi="宋体" w:eastAsia="宋体" w:cs="宋体"/>
                <w:sz w:val="24"/>
                <w:highlight w:val="none"/>
              </w:rPr>
            </w:pPr>
            <w:r>
              <w:rPr>
                <w:rFonts w:hint="eastAsia" w:ascii="宋体" w:hAnsi="宋体" w:eastAsia="宋体" w:cs="宋体"/>
                <w:sz w:val="24"/>
                <w:highlight w:val="none"/>
              </w:rPr>
              <w:t>姓名</w:t>
            </w:r>
          </w:p>
        </w:tc>
        <w:tc>
          <w:tcPr>
            <w:tcW w:w="2445" w:type="dxa"/>
            <w:noWrap w:val="0"/>
            <w:vAlign w:val="center"/>
          </w:tcPr>
          <w:p w14:paraId="325C6423">
            <w:pPr>
              <w:pStyle w:val="90"/>
              <w:rPr>
                <w:rFonts w:ascii="宋体" w:hAnsi="宋体" w:eastAsia="宋体" w:cs="宋体"/>
                <w:sz w:val="24"/>
                <w:highlight w:val="none"/>
              </w:rPr>
            </w:pPr>
            <w:r>
              <w:rPr>
                <w:rFonts w:hint="eastAsia" w:ascii="宋体" w:hAnsi="宋体" w:eastAsia="宋体" w:cs="宋体"/>
                <w:sz w:val="24"/>
                <w:highlight w:val="none"/>
              </w:rPr>
              <w:t>身份证号</w:t>
            </w:r>
          </w:p>
        </w:tc>
        <w:tc>
          <w:tcPr>
            <w:tcW w:w="1741" w:type="dxa"/>
            <w:noWrap w:val="0"/>
            <w:vAlign w:val="center"/>
          </w:tcPr>
          <w:p w14:paraId="54EA6223">
            <w:pPr>
              <w:pStyle w:val="90"/>
              <w:rPr>
                <w:rFonts w:ascii="宋体" w:hAnsi="宋体" w:eastAsia="宋体" w:cs="宋体"/>
                <w:sz w:val="24"/>
                <w:highlight w:val="none"/>
              </w:rPr>
            </w:pPr>
            <w:r>
              <w:rPr>
                <w:rFonts w:hint="eastAsia" w:ascii="宋体" w:hAnsi="宋体" w:eastAsia="宋体" w:cs="宋体"/>
                <w:sz w:val="24"/>
                <w:highlight w:val="none"/>
              </w:rPr>
              <w:t>职称</w:t>
            </w:r>
          </w:p>
        </w:tc>
        <w:tc>
          <w:tcPr>
            <w:tcW w:w="1531" w:type="dxa"/>
            <w:noWrap w:val="0"/>
            <w:vAlign w:val="center"/>
          </w:tcPr>
          <w:p w14:paraId="562BCFD7">
            <w:pPr>
              <w:pStyle w:val="90"/>
              <w:rPr>
                <w:rFonts w:ascii="宋体" w:hAnsi="宋体" w:eastAsia="宋体" w:cs="宋体"/>
                <w:sz w:val="24"/>
                <w:highlight w:val="none"/>
              </w:rPr>
            </w:pPr>
            <w:r>
              <w:rPr>
                <w:rFonts w:hint="eastAsia" w:ascii="宋体" w:hAnsi="宋体" w:eastAsia="宋体" w:cs="宋体"/>
                <w:sz w:val="24"/>
                <w:highlight w:val="none"/>
              </w:rPr>
              <w:t>注册执业证号</w:t>
            </w:r>
          </w:p>
        </w:tc>
      </w:tr>
      <w:tr w14:paraId="33B8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60" w:type="dxa"/>
            <w:noWrap w:val="0"/>
            <w:vAlign w:val="center"/>
          </w:tcPr>
          <w:p w14:paraId="4A88470F">
            <w:pPr>
              <w:pStyle w:val="90"/>
              <w:rPr>
                <w:rFonts w:ascii="宋体" w:hAnsi="宋体" w:eastAsia="宋体" w:cs="宋体"/>
                <w:sz w:val="21"/>
                <w:szCs w:val="21"/>
                <w:highlight w:val="none"/>
              </w:rPr>
            </w:pPr>
            <w:r>
              <w:rPr>
                <w:rFonts w:hint="eastAsia" w:ascii="宋体" w:hAnsi="宋体" w:eastAsia="宋体" w:cs="宋体"/>
                <w:sz w:val="21"/>
                <w:szCs w:val="21"/>
                <w:highlight w:val="none"/>
              </w:rPr>
              <w:t>1</w:t>
            </w:r>
          </w:p>
        </w:tc>
        <w:tc>
          <w:tcPr>
            <w:tcW w:w="1774" w:type="dxa"/>
            <w:noWrap w:val="0"/>
            <w:vAlign w:val="center"/>
          </w:tcPr>
          <w:p w14:paraId="6DF2C092">
            <w:pPr>
              <w:pStyle w:val="90"/>
              <w:rPr>
                <w:rFonts w:ascii="宋体" w:hAnsi="宋体" w:eastAsia="宋体" w:cs="宋体"/>
                <w:sz w:val="21"/>
                <w:szCs w:val="21"/>
                <w:highlight w:val="none"/>
              </w:rPr>
            </w:pPr>
          </w:p>
        </w:tc>
        <w:tc>
          <w:tcPr>
            <w:tcW w:w="1093" w:type="dxa"/>
            <w:noWrap w:val="0"/>
            <w:vAlign w:val="center"/>
          </w:tcPr>
          <w:p w14:paraId="7AB78EF7">
            <w:pPr>
              <w:pStyle w:val="90"/>
              <w:rPr>
                <w:rFonts w:ascii="宋体" w:hAnsi="宋体" w:eastAsia="宋体" w:cs="宋体"/>
                <w:sz w:val="21"/>
                <w:szCs w:val="21"/>
                <w:highlight w:val="none"/>
              </w:rPr>
            </w:pPr>
          </w:p>
        </w:tc>
        <w:tc>
          <w:tcPr>
            <w:tcW w:w="2445" w:type="dxa"/>
            <w:noWrap w:val="0"/>
            <w:vAlign w:val="center"/>
          </w:tcPr>
          <w:p w14:paraId="77A85735">
            <w:pPr>
              <w:pStyle w:val="90"/>
              <w:rPr>
                <w:rFonts w:ascii="宋体" w:hAnsi="宋体" w:eastAsia="宋体" w:cs="宋体"/>
                <w:sz w:val="21"/>
                <w:szCs w:val="21"/>
                <w:highlight w:val="none"/>
              </w:rPr>
            </w:pPr>
          </w:p>
        </w:tc>
        <w:tc>
          <w:tcPr>
            <w:tcW w:w="1741" w:type="dxa"/>
            <w:noWrap w:val="0"/>
            <w:vAlign w:val="center"/>
          </w:tcPr>
          <w:p w14:paraId="1FBCE3D2">
            <w:pPr>
              <w:pStyle w:val="90"/>
              <w:rPr>
                <w:rFonts w:ascii="宋体" w:hAnsi="宋体" w:eastAsia="宋体" w:cs="宋体"/>
                <w:sz w:val="21"/>
                <w:szCs w:val="21"/>
                <w:highlight w:val="none"/>
              </w:rPr>
            </w:pPr>
          </w:p>
        </w:tc>
        <w:tc>
          <w:tcPr>
            <w:tcW w:w="1531" w:type="dxa"/>
            <w:noWrap w:val="0"/>
            <w:vAlign w:val="center"/>
          </w:tcPr>
          <w:p w14:paraId="66AC0E55">
            <w:pPr>
              <w:pStyle w:val="90"/>
              <w:rPr>
                <w:rFonts w:ascii="宋体" w:hAnsi="宋体" w:eastAsia="宋体" w:cs="宋体"/>
                <w:sz w:val="21"/>
                <w:szCs w:val="21"/>
                <w:highlight w:val="none"/>
              </w:rPr>
            </w:pPr>
          </w:p>
        </w:tc>
      </w:tr>
      <w:tr w14:paraId="5AFC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0" w:type="dxa"/>
            <w:noWrap w:val="0"/>
            <w:vAlign w:val="center"/>
          </w:tcPr>
          <w:p w14:paraId="3A93AD64">
            <w:pPr>
              <w:pStyle w:val="9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774" w:type="dxa"/>
            <w:noWrap w:val="0"/>
            <w:vAlign w:val="center"/>
          </w:tcPr>
          <w:p w14:paraId="125C339C">
            <w:pPr>
              <w:pStyle w:val="90"/>
              <w:rPr>
                <w:rFonts w:ascii="宋体" w:hAnsi="宋体" w:eastAsia="宋体" w:cs="宋体"/>
                <w:sz w:val="21"/>
                <w:szCs w:val="21"/>
                <w:highlight w:val="none"/>
              </w:rPr>
            </w:pPr>
          </w:p>
        </w:tc>
        <w:tc>
          <w:tcPr>
            <w:tcW w:w="1093" w:type="dxa"/>
            <w:noWrap w:val="0"/>
            <w:vAlign w:val="center"/>
          </w:tcPr>
          <w:p w14:paraId="5EB829DA">
            <w:pPr>
              <w:spacing w:line="400" w:lineRule="exact"/>
              <w:jc w:val="center"/>
              <w:rPr>
                <w:rFonts w:ascii="宋体" w:hAnsi="宋体" w:cs="宋体"/>
                <w:szCs w:val="21"/>
                <w:highlight w:val="none"/>
              </w:rPr>
            </w:pPr>
          </w:p>
        </w:tc>
        <w:tc>
          <w:tcPr>
            <w:tcW w:w="2445" w:type="dxa"/>
            <w:noWrap w:val="0"/>
            <w:vAlign w:val="center"/>
          </w:tcPr>
          <w:p w14:paraId="03BD1205">
            <w:pPr>
              <w:pStyle w:val="90"/>
              <w:rPr>
                <w:rFonts w:ascii="宋体" w:hAnsi="宋体" w:eastAsia="宋体" w:cs="宋体"/>
                <w:sz w:val="21"/>
                <w:szCs w:val="21"/>
                <w:highlight w:val="none"/>
              </w:rPr>
            </w:pPr>
          </w:p>
        </w:tc>
        <w:tc>
          <w:tcPr>
            <w:tcW w:w="1741" w:type="dxa"/>
            <w:noWrap w:val="0"/>
            <w:vAlign w:val="center"/>
          </w:tcPr>
          <w:p w14:paraId="0587C794">
            <w:pPr>
              <w:spacing w:line="400" w:lineRule="exact"/>
              <w:jc w:val="center"/>
              <w:rPr>
                <w:rFonts w:ascii="宋体" w:hAnsi="宋体" w:cs="宋体"/>
                <w:szCs w:val="21"/>
                <w:highlight w:val="none"/>
              </w:rPr>
            </w:pPr>
          </w:p>
        </w:tc>
        <w:tc>
          <w:tcPr>
            <w:tcW w:w="1531" w:type="dxa"/>
            <w:noWrap w:val="0"/>
            <w:vAlign w:val="center"/>
          </w:tcPr>
          <w:p w14:paraId="5E3C88A9">
            <w:pPr>
              <w:pStyle w:val="90"/>
              <w:rPr>
                <w:rFonts w:ascii="宋体" w:hAnsi="宋体" w:eastAsia="宋体" w:cs="宋体"/>
                <w:sz w:val="21"/>
                <w:szCs w:val="21"/>
                <w:highlight w:val="none"/>
              </w:rPr>
            </w:pPr>
          </w:p>
        </w:tc>
      </w:tr>
      <w:tr w14:paraId="702B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60" w:type="dxa"/>
            <w:noWrap w:val="0"/>
            <w:vAlign w:val="center"/>
          </w:tcPr>
          <w:p w14:paraId="3E5FB38A">
            <w:pPr>
              <w:pStyle w:val="9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774" w:type="dxa"/>
            <w:noWrap w:val="0"/>
            <w:vAlign w:val="center"/>
          </w:tcPr>
          <w:p w14:paraId="3F33FA42">
            <w:pPr>
              <w:pStyle w:val="90"/>
              <w:rPr>
                <w:rFonts w:ascii="宋体" w:hAnsi="宋体" w:eastAsia="宋体" w:cs="宋体"/>
                <w:sz w:val="21"/>
                <w:szCs w:val="21"/>
                <w:highlight w:val="none"/>
              </w:rPr>
            </w:pPr>
          </w:p>
        </w:tc>
        <w:tc>
          <w:tcPr>
            <w:tcW w:w="1093" w:type="dxa"/>
            <w:noWrap w:val="0"/>
            <w:vAlign w:val="center"/>
          </w:tcPr>
          <w:p w14:paraId="18CD4123">
            <w:pPr>
              <w:spacing w:line="400" w:lineRule="exact"/>
              <w:jc w:val="center"/>
              <w:rPr>
                <w:rFonts w:ascii="宋体" w:hAnsi="宋体" w:cs="宋体"/>
                <w:szCs w:val="21"/>
                <w:highlight w:val="none"/>
              </w:rPr>
            </w:pPr>
          </w:p>
        </w:tc>
        <w:tc>
          <w:tcPr>
            <w:tcW w:w="2445" w:type="dxa"/>
            <w:noWrap w:val="0"/>
            <w:vAlign w:val="center"/>
          </w:tcPr>
          <w:p w14:paraId="4B4C934A">
            <w:pPr>
              <w:pStyle w:val="90"/>
              <w:rPr>
                <w:rFonts w:ascii="宋体" w:hAnsi="宋体" w:eastAsia="宋体" w:cs="宋体"/>
                <w:sz w:val="21"/>
                <w:szCs w:val="21"/>
                <w:highlight w:val="none"/>
              </w:rPr>
            </w:pPr>
          </w:p>
        </w:tc>
        <w:tc>
          <w:tcPr>
            <w:tcW w:w="1741" w:type="dxa"/>
            <w:noWrap w:val="0"/>
            <w:vAlign w:val="center"/>
          </w:tcPr>
          <w:p w14:paraId="6BE83B2C">
            <w:pPr>
              <w:spacing w:line="400" w:lineRule="exact"/>
              <w:jc w:val="center"/>
              <w:rPr>
                <w:rFonts w:ascii="宋体" w:hAnsi="宋体" w:cs="宋体"/>
                <w:szCs w:val="21"/>
                <w:highlight w:val="none"/>
              </w:rPr>
            </w:pPr>
          </w:p>
        </w:tc>
        <w:tc>
          <w:tcPr>
            <w:tcW w:w="1531" w:type="dxa"/>
            <w:noWrap w:val="0"/>
            <w:vAlign w:val="center"/>
          </w:tcPr>
          <w:p w14:paraId="4BCE6027">
            <w:pPr>
              <w:pStyle w:val="90"/>
              <w:rPr>
                <w:rFonts w:ascii="宋体" w:hAnsi="宋体" w:eastAsia="宋体" w:cs="宋体"/>
                <w:sz w:val="21"/>
                <w:szCs w:val="21"/>
                <w:highlight w:val="none"/>
              </w:rPr>
            </w:pPr>
          </w:p>
        </w:tc>
      </w:tr>
    </w:tbl>
    <w:p w14:paraId="1044166C">
      <w:pPr>
        <w:spacing w:before="156" w:beforeLines="50" w:line="360" w:lineRule="auto"/>
        <w:outlineLvl w:val="9"/>
        <w:rPr>
          <w:rFonts w:hint="eastAsia" w:ascii="宋体" w:hAnsi="宋体"/>
          <w:b/>
          <w:kern w:val="0"/>
          <w:sz w:val="28"/>
          <w:szCs w:val="28"/>
          <w:highlight w:val="none"/>
        </w:rPr>
      </w:pPr>
      <w:r>
        <w:rPr>
          <w:rFonts w:hint="eastAsia" w:ascii="宋体" w:hAnsi="宋体"/>
          <w:b/>
          <w:kern w:val="0"/>
          <w:sz w:val="28"/>
          <w:szCs w:val="28"/>
          <w:highlight w:val="none"/>
        </w:rPr>
        <w:t>B-</w:t>
      </w:r>
      <w:r>
        <w:rPr>
          <w:rFonts w:ascii="宋体" w:hAnsi="宋体"/>
          <w:b/>
          <w:kern w:val="0"/>
          <w:sz w:val="28"/>
          <w:szCs w:val="28"/>
          <w:highlight w:val="none"/>
        </w:rPr>
        <w:t>3</w:t>
      </w:r>
      <w:r>
        <w:rPr>
          <w:rFonts w:hint="eastAsia" w:ascii="宋体" w:hAnsi="宋体"/>
          <w:b/>
          <w:kern w:val="0"/>
          <w:sz w:val="28"/>
          <w:szCs w:val="28"/>
          <w:highlight w:val="none"/>
        </w:rPr>
        <w:t xml:space="preserve">  </w:t>
      </w:r>
      <w:r>
        <w:rPr>
          <w:rFonts w:ascii="宋体" w:hAnsi="宋体"/>
          <w:b/>
          <w:kern w:val="0"/>
          <w:sz w:val="28"/>
          <w:szCs w:val="28"/>
          <w:highlight w:val="none"/>
        </w:rPr>
        <w:t xml:space="preserve"> </w:t>
      </w:r>
      <w:r>
        <w:rPr>
          <w:rFonts w:hint="eastAsia" w:ascii="宋体" w:hAnsi="宋体"/>
          <w:b/>
          <w:kern w:val="0"/>
          <w:sz w:val="28"/>
          <w:szCs w:val="28"/>
          <w:highlight w:val="none"/>
        </w:rPr>
        <w:t>委托人提供的房屋</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550"/>
        <w:gridCol w:w="2340"/>
      </w:tblGrid>
      <w:tr w14:paraId="36A2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14:paraId="10EDF7B5">
            <w:pPr>
              <w:spacing w:line="360" w:lineRule="auto"/>
              <w:jc w:val="center"/>
              <w:rPr>
                <w:rFonts w:hint="eastAsia" w:ascii="宋体" w:hAnsi="宋体"/>
                <w:sz w:val="28"/>
                <w:szCs w:val="28"/>
                <w:highlight w:val="none"/>
              </w:rPr>
            </w:pPr>
            <w:r>
              <w:rPr>
                <w:rFonts w:hint="eastAsia" w:ascii="宋体" w:hAnsi="宋体"/>
                <w:sz w:val="28"/>
                <w:szCs w:val="28"/>
                <w:highlight w:val="none"/>
              </w:rPr>
              <w:t>名称</w:t>
            </w:r>
          </w:p>
        </w:tc>
        <w:tc>
          <w:tcPr>
            <w:tcW w:w="2130" w:type="dxa"/>
            <w:noWrap w:val="0"/>
            <w:vAlign w:val="top"/>
          </w:tcPr>
          <w:p w14:paraId="6F4A6F44">
            <w:pPr>
              <w:spacing w:line="360" w:lineRule="auto"/>
              <w:jc w:val="center"/>
              <w:rPr>
                <w:rFonts w:hint="eastAsia" w:ascii="宋体" w:hAnsi="宋体"/>
                <w:sz w:val="28"/>
                <w:szCs w:val="28"/>
                <w:highlight w:val="none"/>
              </w:rPr>
            </w:pPr>
            <w:r>
              <w:rPr>
                <w:rFonts w:hint="eastAsia" w:ascii="宋体" w:hAnsi="宋体"/>
                <w:sz w:val="28"/>
                <w:szCs w:val="28"/>
                <w:highlight w:val="none"/>
              </w:rPr>
              <w:t>数量</w:t>
            </w:r>
          </w:p>
        </w:tc>
        <w:tc>
          <w:tcPr>
            <w:tcW w:w="2550" w:type="dxa"/>
            <w:noWrap w:val="0"/>
            <w:vAlign w:val="top"/>
          </w:tcPr>
          <w:p w14:paraId="46912422">
            <w:pPr>
              <w:spacing w:line="360" w:lineRule="auto"/>
              <w:jc w:val="center"/>
              <w:rPr>
                <w:rFonts w:hint="eastAsia" w:ascii="宋体" w:hAnsi="宋体"/>
                <w:sz w:val="28"/>
                <w:szCs w:val="28"/>
                <w:highlight w:val="none"/>
              </w:rPr>
            </w:pPr>
            <w:r>
              <w:rPr>
                <w:rFonts w:hint="eastAsia" w:ascii="宋体" w:hAnsi="宋体"/>
                <w:sz w:val="28"/>
                <w:szCs w:val="28"/>
                <w:highlight w:val="none"/>
              </w:rPr>
              <w:t>面积</w:t>
            </w:r>
          </w:p>
        </w:tc>
        <w:tc>
          <w:tcPr>
            <w:tcW w:w="2340" w:type="dxa"/>
            <w:noWrap w:val="0"/>
            <w:vAlign w:val="top"/>
          </w:tcPr>
          <w:p w14:paraId="44F48B8B">
            <w:pPr>
              <w:spacing w:line="360" w:lineRule="auto"/>
              <w:jc w:val="center"/>
              <w:rPr>
                <w:rFonts w:hint="eastAsia" w:ascii="宋体" w:hAnsi="宋体"/>
                <w:sz w:val="28"/>
                <w:szCs w:val="28"/>
                <w:highlight w:val="none"/>
              </w:rPr>
            </w:pPr>
            <w:r>
              <w:rPr>
                <w:rFonts w:hint="eastAsia" w:ascii="宋体" w:hAnsi="宋体"/>
                <w:sz w:val="28"/>
                <w:szCs w:val="28"/>
                <w:highlight w:val="none"/>
              </w:rPr>
              <w:t>提供时间</w:t>
            </w:r>
          </w:p>
        </w:tc>
      </w:tr>
      <w:tr w14:paraId="30D3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14:paraId="463CCAD7">
            <w:pPr>
              <w:spacing w:line="360" w:lineRule="auto"/>
              <w:rPr>
                <w:rFonts w:hint="eastAsia" w:ascii="宋体" w:hAnsi="宋体"/>
                <w:sz w:val="28"/>
                <w:szCs w:val="28"/>
                <w:highlight w:val="none"/>
              </w:rPr>
            </w:pPr>
            <w:r>
              <w:rPr>
                <w:rFonts w:hint="eastAsia" w:ascii="宋体" w:hAnsi="宋体"/>
                <w:sz w:val="28"/>
                <w:szCs w:val="28"/>
                <w:highlight w:val="none"/>
              </w:rPr>
              <w:t>1. 办公用房</w:t>
            </w:r>
          </w:p>
        </w:tc>
        <w:tc>
          <w:tcPr>
            <w:tcW w:w="2130" w:type="dxa"/>
            <w:noWrap w:val="0"/>
            <w:vAlign w:val="center"/>
          </w:tcPr>
          <w:p w14:paraId="4917DC36">
            <w:pPr>
              <w:spacing w:line="360" w:lineRule="auto"/>
              <w:jc w:val="center"/>
              <w:rPr>
                <w:rFonts w:hint="eastAsia" w:ascii="宋体" w:hAnsi="宋体" w:eastAsiaTheme="minorEastAsia"/>
                <w:sz w:val="28"/>
                <w:szCs w:val="28"/>
                <w:highlight w:val="none"/>
                <w:lang w:eastAsia="zh-CN"/>
              </w:rPr>
            </w:pPr>
            <w:r>
              <w:rPr>
                <w:rFonts w:hint="eastAsia" w:ascii="宋体" w:hAnsi="宋体"/>
                <w:sz w:val="28"/>
                <w:szCs w:val="28"/>
                <w:highlight w:val="none"/>
                <w:lang w:val="en-US" w:eastAsia="zh-CN"/>
              </w:rPr>
              <w:t>2</w:t>
            </w:r>
          </w:p>
        </w:tc>
        <w:tc>
          <w:tcPr>
            <w:tcW w:w="2550" w:type="dxa"/>
            <w:noWrap w:val="0"/>
            <w:vAlign w:val="center"/>
          </w:tcPr>
          <w:p w14:paraId="182F2840">
            <w:pPr>
              <w:spacing w:line="360" w:lineRule="auto"/>
              <w:jc w:val="left"/>
              <w:rPr>
                <w:rFonts w:hint="eastAsia" w:ascii="宋体" w:hAnsi="宋体" w:eastAsiaTheme="minorEastAsia"/>
                <w:sz w:val="28"/>
                <w:szCs w:val="28"/>
                <w:highlight w:val="none"/>
                <w:lang w:val="en-US" w:eastAsia="zh-CN"/>
              </w:rPr>
            </w:pPr>
            <w:r>
              <w:rPr>
                <w:rFonts w:hint="eastAsia" w:ascii="宋体" w:hAnsi="宋体"/>
                <w:sz w:val="28"/>
                <w:szCs w:val="28"/>
                <w:highlight w:val="none"/>
                <w:lang w:val="en-US" w:eastAsia="zh-CN"/>
              </w:rPr>
              <w:t>符合实际使用需求</w:t>
            </w:r>
          </w:p>
        </w:tc>
        <w:tc>
          <w:tcPr>
            <w:tcW w:w="2340" w:type="dxa"/>
            <w:noWrap w:val="0"/>
            <w:vAlign w:val="center"/>
          </w:tcPr>
          <w:p w14:paraId="7B9F4117">
            <w:pPr>
              <w:spacing w:line="360" w:lineRule="auto"/>
              <w:jc w:val="center"/>
              <w:rPr>
                <w:rFonts w:hint="eastAsia" w:ascii="宋体" w:hAnsi="宋体"/>
                <w:sz w:val="28"/>
                <w:szCs w:val="28"/>
                <w:highlight w:val="none"/>
              </w:rPr>
            </w:pPr>
            <w:r>
              <w:rPr>
                <w:rFonts w:hint="eastAsia" w:ascii="宋体" w:hAnsi="宋体"/>
                <w:sz w:val="28"/>
                <w:szCs w:val="28"/>
                <w:highlight w:val="none"/>
                <w:lang w:val="en-US" w:eastAsia="zh-CN"/>
              </w:rPr>
              <w:t>按需提供</w:t>
            </w:r>
          </w:p>
        </w:tc>
      </w:tr>
      <w:tr w14:paraId="7D43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14:paraId="47C266E5">
            <w:pPr>
              <w:spacing w:line="360" w:lineRule="auto"/>
              <w:rPr>
                <w:rFonts w:hint="eastAsia" w:ascii="宋体" w:hAnsi="宋体"/>
                <w:sz w:val="28"/>
                <w:szCs w:val="28"/>
                <w:highlight w:val="none"/>
              </w:rPr>
            </w:pPr>
            <w:r>
              <w:rPr>
                <w:rFonts w:hint="eastAsia" w:ascii="宋体" w:hAnsi="宋体"/>
                <w:sz w:val="28"/>
                <w:szCs w:val="28"/>
                <w:highlight w:val="none"/>
              </w:rPr>
              <w:t>2. 生活用房</w:t>
            </w:r>
          </w:p>
        </w:tc>
        <w:tc>
          <w:tcPr>
            <w:tcW w:w="2130" w:type="dxa"/>
            <w:noWrap w:val="0"/>
            <w:vAlign w:val="center"/>
          </w:tcPr>
          <w:p w14:paraId="2A05CC00">
            <w:pPr>
              <w:spacing w:line="360" w:lineRule="auto"/>
              <w:jc w:val="center"/>
              <w:rPr>
                <w:rFonts w:hint="eastAsia" w:ascii="宋体" w:hAnsi="宋体" w:eastAsiaTheme="minorEastAsia"/>
                <w:sz w:val="28"/>
                <w:szCs w:val="28"/>
                <w:highlight w:val="none"/>
                <w:lang w:eastAsia="zh-CN"/>
              </w:rPr>
            </w:pPr>
            <w:r>
              <w:rPr>
                <w:rFonts w:hint="eastAsia" w:ascii="宋体" w:hAnsi="宋体"/>
                <w:sz w:val="28"/>
                <w:szCs w:val="28"/>
                <w:highlight w:val="none"/>
                <w:lang w:val="en-US" w:eastAsia="zh-CN"/>
              </w:rPr>
              <w:t>2</w:t>
            </w:r>
          </w:p>
        </w:tc>
        <w:tc>
          <w:tcPr>
            <w:tcW w:w="2550" w:type="dxa"/>
            <w:shd w:val="clear" w:color="auto" w:fill="auto"/>
            <w:noWrap w:val="0"/>
            <w:vAlign w:val="center"/>
          </w:tcPr>
          <w:p w14:paraId="6147C7BC">
            <w:pPr>
              <w:spacing w:line="360" w:lineRule="auto"/>
              <w:jc w:val="left"/>
              <w:rPr>
                <w:rFonts w:hint="eastAsia" w:ascii="宋体" w:hAnsi="宋体" w:cs="Arial" w:eastAsiaTheme="minorEastAsia"/>
                <w:snapToGrid w:val="0"/>
                <w:color w:val="000000"/>
                <w:sz w:val="28"/>
                <w:szCs w:val="28"/>
                <w:highlight w:val="none"/>
                <w:lang w:val="en-US" w:eastAsia="zh-CN" w:bidi="ar-SA"/>
              </w:rPr>
            </w:pPr>
            <w:r>
              <w:rPr>
                <w:rFonts w:hint="eastAsia" w:ascii="宋体" w:hAnsi="宋体"/>
                <w:sz w:val="28"/>
                <w:szCs w:val="28"/>
                <w:highlight w:val="none"/>
                <w:lang w:val="en-US" w:eastAsia="zh-CN"/>
              </w:rPr>
              <w:t>符合实际使用需求</w:t>
            </w:r>
          </w:p>
        </w:tc>
        <w:tc>
          <w:tcPr>
            <w:tcW w:w="2340" w:type="dxa"/>
            <w:shd w:val="clear" w:color="auto" w:fill="auto"/>
            <w:noWrap w:val="0"/>
            <w:vAlign w:val="center"/>
          </w:tcPr>
          <w:p w14:paraId="2F576B4E">
            <w:pPr>
              <w:spacing w:line="360" w:lineRule="auto"/>
              <w:jc w:val="center"/>
              <w:rPr>
                <w:rFonts w:hint="eastAsia" w:ascii="宋体" w:hAnsi="宋体" w:cs="Arial" w:eastAsiaTheme="minorEastAsia"/>
                <w:snapToGrid w:val="0"/>
                <w:color w:val="000000"/>
                <w:sz w:val="28"/>
                <w:szCs w:val="28"/>
                <w:highlight w:val="none"/>
                <w:lang w:val="en-US" w:eastAsia="en-US" w:bidi="ar-SA"/>
              </w:rPr>
            </w:pPr>
            <w:r>
              <w:rPr>
                <w:rFonts w:hint="eastAsia" w:ascii="宋体" w:hAnsi="宋体"/>
                <w:sz w:val="28"/>
                <w:szCs w:val="28"/>
                <w:highlight w:val="none"/>
                <w:lang w:val="en-US" w:eastAsia="zh-CN"/>
              </w:rPr>
              <w:t>按需提供</w:t>
            </w:r>
          </w:p>
        </w:tc>
      </w:tr>
      <w:tr w14:paraId="3BE6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14:paraId="6F9CF0BB">
            <w:pPr>
              <w:spacing w:line="360" w:lineRule="auto"/>
              <w:rPr>
                <w:rFonts w:hint="eastAsia" w:ascii="宋体" w:hAnsi="宋体"/>
                <w:dstrike/>
                <w:sz w:val="28"/>
                <w:szCs w:val="28"/>
                <w:highlight w:val="none"/>
              </w:rPr>
            </w:pPr>
            <w:r>
              <w:rPr>
                <w:rFonts w:hint="eastAsia" w:ascii="宋体" w:hAnsi="宋体"/>
                <w:sz w:val="28"/>
                <w:szCs w:val="28"/>
                <w:highlight w:val="none"/>
              </w:rPr>
              <w:t>3. 试验用房</w:t>
            </w:r>
          </w:p>
        </w:tc>
        <w:tc>
          <w:tcPr>
            <w:tcW w:w="2130" w:type="dxa"/>
            <w:noWrap w:val="0"/>
            <w:vAlign w:val="center"/>
          </w:tcPr>
          <w:p w14:paraId="36030BA0">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c>
          <w:tcPr>
            <w:tcW w:w="2550" w:type="dxa"/>
            <w:noWrap w:val="0"/>
            <w:vAlign w:val="center"/>
          </w:tcPr>
          <w:p w14:paraId="697985B8">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c>
          <w:tcPr>
            <w:tcW w:w="2340" w:type="dxa"/>
            <w:noWrap w:val="0"/>
            <w:vAlign w:val="center"/>
          </w:tcPr>
          <w:p w14:paraId="0F0B4815">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r>
      <w:tr w14:paraId="192F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14:paraId="09C9BE65">
            <w:pPr>
              <w:spacing w:line="360" w:lineRule="auto"/>
              <w:rPr>
                <w:rFonts w:hint="eastAsia" w:ascii="宋体" w:hAnsi="宋体"/>
                <w:sz w:val="28"/>
                <w:szCs w:val="28"/>
                <w:highlight w:val="none"/>
              </w:rPr>
            </w:pPr>
            <w:r>
              <w:rPr>
                <w:rFonts w:hint="eastAsia" w:ascii="宋体" w:hAnsi="宋体"/>
                <w:sz w:val="28"/>
                <w:szCs w:val="28"/>
                <w:highlight w:val="none"/>
              </w:rPr>
              <w:t>4. 样品用房</w:t>
            </w:r>
          </w:p>
        </w:tc>
        <w:tc>
          <w:tcPr>
            <w:tcW w:w="2130" w:type="dxa"/>
            <w:noWrap w:val="0"/>
            <w:vAlign w:val="center"/>
          </w:tcPr>
          <w:p w14:paraId="76FD7D2E">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c>
          <w:tcPr>
            <w:tcW w:w="2550" w:type="dxa"/>
            <w:noWrap w:val="0"/>
            <w:vAlign w:val="center"/>
          </w:tcPr>
          <w:p w14:paraId="2DAC9A6C">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c>
          <w:tcPr>
            <w:tcW w:w="2340" w:type="dxa"/>
            <w:noWrap w:val="0"/>
            <w:vAlign w:val="center"/>
          </w:tcPr>
          <w:p w14:paraId="2C1A6D5B">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r>
      <w:tr w14:paraId="5363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14:paraId="599A807E">
            <w:pPr>
              <w:spacing w:line="360" w:lineRule="auto"/>
              <w:rPr>
                <w:rFonts w:hint="eastAsia" w:ascii="宋体" w:hAnsi="宋体"/>
                <w:sz w:val="28"/>
                <w:szCs w:val="28"/>
                <w:highlight w:val="none"/>
              </w:rPr>
            </w:pPr>
            <w:r>
              <w:rPr>
                <w:rFonts w:hint="eastAsia" w:ascii="宋体" w:hAnsi="宋体"/>
                <w:sz w:val="28"/>
                <w:szCs w:val="28"/>
                <w:highlight w:val="none"/>
              </w:rPr>
              <w:t>用餐及其他生活条件</w:t>
            </w:r>
          </w:p>
        </w:tc>
        <w:tc>
          <w:tcPr>
            <w:tcW w:w="7020" w:type="dxa"/>
            <w:gridSpan w:val="3"/>
            <w:noWrap w:val="0"/>
            <w:vAlign w:val="center"/>
          </w:tcPr>
          <w:p w14:paraId="570D4515">
            <w:pPr>
              <w:spacing w:line="360" w:lineRule="auto"/>
              <w:jc w:val="center"/>
              <w:rPr>
                <w:rFonts w:hint="eastAsia" w:ascii="宋体" w:hAnsi="宋体"/>
                <w:sz w:val="28"/>
                <w:szCs w:val="28"/>
                <w:highlight w:val="none"/>
              </w:rPr>
            </w:pPr>
            <w:r>
              <w:rPr>
                <w:rFonts w:hint="eastAsia" w:ascii="宋体" w:hAnsi="宋体"/>
                <w:sz w:val="28"/>
                <w:szCs w:val="28"/>
                <w:highlight w:val="none"/>
                <w:lang w:val="en-US" w:eastAsia="zh-CN"/>
              </w:rPr>
              <w:t>双方友好协商</w:t>
            </w:r>
          </w:p>
        </w:tc>
      </w:tr>
    </w:tbl>
    <w:p w14:paraId="3051EF2F">
      <w:pPr>
        <w:spacing w:before="0" w:beforeLines="-2147483648" w:line="240" w:lineRule="auto"/>
        <w:outlineLvl w:val="9"/>
        <w:rPr>
          <w:highlight w:val="none"/>
        </w:rPr>
      </w:pPr>
    </w:p>
    <w:p w14:paraId="3CEB8038">
      <w:pPr>
        <w:spacing w:before="156" w:beforeLines="50" w:line="360" w:lineRule="auto"/>
        <w:outlineLvl w:val="9"/>
        <w:rPr>
          <w:rFonts w:hint="eastAsia" w:ascii="宋体" w:hAnsi="宋体"/>
          <w:b/>
          <w:kern w:val="0"/>
          <w:sz w:val="28"/>
          <w:szCs w:val="28"/>
          <w:highlight w:val="none"/>
        </w:rPr>
      </w:pPr>
      <w:r>
        <w:rPr>
          <w:rFonts w:ascii="宋体" w:hAnsi="宋体"/>
          <w:b/>
          <w:kern w:val="0"/>
          <w:sz w:val="32"/>
          <w:szCs w:val="32"/>
          <w:highlight w:val="none"/>
        </w:rPr>
        <w:br w:type="page"/>
      </w:r>
      <w:r>
        <w:rPr>
          <w:rFonts w:hint="eastAsia" w:ascii="宋体" w:hAnsi="宋体"/>
          <w:b/>
          <w:kern w:val="0"/>
          <w:sz w:val="28"/>
          <w:szCs w:val="28"/>
          <w:highlight w:val="none"/>
        </w:rPr>
        <w:t>B-</w:t>
      </w:r>
      <w:r>
        <w:rPr>
          <w:rFonts w:ascii="宋体" w:hAnsi="宋体"/>
          <w:b/>
          <w:kern w:val="0"/>
          <w:sz w:val="28"/>
          <w:szCs w:val="28"/>
          <w:highlight w:val="none"/>
        </w:rPr>
        <w:t>4</w:t>
      </w:r>
      <w:r>
        <w:rPr>
          <w:rFonts w:hint="eastAsia" w:ascii="宋体" w:hAnsi="宋体"/>
          <w:b/>
          <w:kern w:val="0"/>
          <w:sz w:val="28"/>
          <w:szCs w:val="28"/>
          <w:highlight w:val="none"/>
        </w:rPr>
        <w:t xml:space="preserve">  委托人提供的资料</w:t>
      </w:r>
    </w:p>
    <w:tbl>
      <w:tblPr>
        <w:tblStyle w:val="46"/>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3015"/>
        <w:gridCol w:w="2700"/>
      </w:tblGrid>
      <w:tr w14:paraId="7D3C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330B375A">
            <w:pPr>
              <w:spacing w:line="360" w:lineRule="auto"/>
              <w:jc w:val="center"/>
              <w:rPr>
                <w:rFonts w:hint="eastAsia" w:ascii="宋体" w:hAnsi="宋体"/>
                <w:kern w:val="0"/>
                <w:sz w:val="28"/>
                <w:szCs w:val="28"/>
                <w:highlight w:val="none"/>
              </w:rPr>
            </w:pPr>
            <w:r>
              <w:rPr>
                <w:rFonts w:hint="eastAsia" w:ascii="宋体" w:hAnsi="宋体"/>
                <w:kern w:val="0"/>
                <w:sz w:val="28"/>
                <w:szCs w:val="28"/>
                <w:highlight w:val="none"/>
              </w:rPr>
              <w:t>名称</w:t>
            </w:r>
          </w:p>
        </w:tc>
        <w:tc>
          <w:tcPr>
            <w:tcW w:w="1491" w:type="dxa"/>
            <w:noWrap w:val="0"/>
            <w:vAlign w:val="top"/>
          </w:tcPr>
          <w:p w14:paraId="33A0100D">
            <w:pPr>
              <w:spacing w:line="360" w:lineRule="auto"/>
              <w:jc w:val="center"/>
              <w:rPr>
                <w:rFonts w:hint="eastAsia" w:ascii="宋体" w:hAnsi="宋体"/>
                <w:kern w:val="0"/>
                <w:sz w:val="28"/>
                <w:szCs w:val="28"/>
                <w:highlight w:val="none"/>
              </w:rPr>
            </w:pPr>
            <w:r>
              <w:rPr>
                <w:rFonts w:hint="eastAsia" w:ascii="宋体" w:hAnsi="宋体"/>
                <w:kern w:val="0"/>
                <w:sz w:val="28"/>
                <w:szCs w:val="28"/>
                <w:highlight w:val="none"/>
              </w:rPr>
              <w:t>份数</w:t>
            </w:r>
          </w:p>
        </w:tc>
        <w:tc>
          <w:tcPr>
            <w:tcW w:w="3015" w:type="dxa"/>
            <w:noWrap w:val="0"/>
            <w:vAlign w:val="top"/>
          </w:tcPr>
          <w:p w14:paraId="7C7ADF18">
            <w:pPr>
              <w:spacing w:line="360" w:lineRule="auto"/>
              <w:jc w:val="center"/>
              <w:rPr>
                <w:rFonts w:hint="eastAsia" w:ascii="宋体" w:hAnsi="宋体"/>
                <w:kern w:val="0"/>
                <w:sz w:val="28"/>
                <w:szCs w:val="28"/>
                <w:highlight w:val="none"/>
              </w:rPr>
            </w:pPr>
            <w:r>
              <w:rPr>
                <w:rFonts w:hint="eastAsia" w:ascii="宋体" w:hAnsi="宋体"/>
                <w:kern w:val="0"/>
                <w:sz w:val="28"/>
                <w:szCs w:val="28"/>
                <w:highlight w:val="none"/>
              </w:rPr>
              <w:t>提供时间</w:t>
            </w:r>
          </w:p>
        </w:tc>
        <w:tc>
          <w:tcPr>
            <w:tcW w:w="2700" w:type="dxa"/>
            <w:noWrap w:val="0"/>
            <w:vAlign w:val="top"/>
          </w:tcPr>
          <w:p w14:paraId="31823AA3">
            <w:pPr>
              <w:spacing w:line="360" w:lineRule="auto"/>
              <w:jc w:val="center"/>
              <w:rPr>
                <w:rFonts w:hint="eastAsia" w:ascii="宋体" w:hAnsi="宋体"/>
                <w:kern w:val="0"/>
                <w:sz w:val="28"/>
                <w:szCs w:val="28"/>
                <w:highlight w:val="none"/>
              </w:rPr>
            </w:pPr>
            <w:r>
              <w:rPr>
                <w:rFonts w:hint="eastAsia" w:ascii="宋体" w:hAnsi="宋体"/>
                <w:kern w:val="0"/>
                <w:sz w:val="28"/>
                <w:szCs w:val="28"/>
                <w:highlight w:val="none"/>
              </w:rPr>
              <w:t>备注</w:t>
            </w:r>
          </w:p>
        </w:tc>
      </w:tr>
      <w:tr w14:paraId="4FB9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7E79CD4">
            <w:pPr>
              <w:rPr>
                <w:rFonts w:hint="eastAsia" w:ascii="宋体" w:hAnsi="宋体"/>
                <w:kern w:val="0"/>
                <w:sz w:val="28"/>
                <w:szCs w:val="28"/>
                <w:highlight w:val="none"/>
              </w:rPr>
            </w:pPr>
            <w:r>
              <w:rPr>
                <w:rFonts w:hint="eastAsia" w:ascii="宋体" w:hAnsi="宋体"/>
                <w:kern w:val="0"/>
                <w:sz w:val="28"/>
                <w:szCs w:val="28"/>
                <w:highlight w:val="none"/>
              </w:rPr>
              <w:t>1. 工程设计及施工图纸</w:t>
            </w:r>
          </w:p>
        </w:tc>
        <w:tc>
          <w:tcPr>
            <w:tcW w:w="1491" w:type="dxa"/>
            <w:noWrap w:val="0"/>
            <w:vAlign w:val="top"/>
          </w:tcPr>
          <w:p w14:paraId="6CF357CB">
            <w:pPr>
              <w:jc w:val="center"/>
              <w:rPr>
                <w:rFonts w:hint="eastAsia" w:ascii="宋体" w:hAnsi="宋体"/>
                <w:kern w:val="0"/>
                <w:sz w:val="28"/>
                <w:szCs w:val="28"/>
                <w:highlight w:val="none"/>
              </w:rPr>
            </w:pPr>
            <w:r>
              <w:rPr>
                <w:rFonts w:hint="eastAsia" w:ascii="宋体" w:hAnsi="宋体"/>
                <w:kern w:val="0"/>
                <w:sz w:val="28"/>
                <w:szCs w:val="28"/>
                <w:highlight w:val="none"/>
              </w:rPr>
              <w:t>1套</w:t>
            </w:r>
          </w:p>
        </w:tc>
        <w:tc>
          <w:tcPr>
            <w:tcW w:w="3015" w:type="dxa"/>
            <w:noWrap w:val="0"/>
            <w:vAlign w:val="top"/>
          </w:tcPr>
          <w:p w14:paraId="0B4584B8">
            <w:pPr>
              <w:rPr>
                <w:rFonts w:hint="eastAsia" w:ascii="宋体" w:hAnsi="宋体"/>
                <w:kern w:val="0"/>
                <w:sz w:val="28"/>
                <w:szCs w:val="28"/>
                <w:highlight w:val="none"/>
              </w:rPr>
            </w:pPr>
            <w:r>
              <w:rPr>
                <w:rFonts w:hint="eastAsia" w:ascii="宋体" w:hAnsi="宋体"/>
                <w:kern w:val="0"/>
                <w:sz w:val="28"/>
                <w:szCs w:val="28"/>
                <w:highlight w:val="none"/>
              </w:rPr>
              <w:t>项目开工前7天</w:t>
            </w:r>
          </w:p>
        </w:tc>
        <w:tc>
          <w:tcPr>
            <w:tcW w:w="2700" w:type="dxa"/>
            <w:noWrap w:val="0"/>
            <w:vAlign w:val="top"/>
          </w:tcPr>
          <w:p w14:paraId="44BB379D">
            <w:pPr>
              <w:jc w:val="center"/>
              <w:rPr>
                <w:rFonts w:hint="eastAsia" w:ascii="宋体" w:hAnsi="宋体"/>
                <w:kern w:val="0"/>
                <w:sz w:val="28"/>
                <w:szCs w:val="28"/>
                <w:highlight w:val="none"/>
              </w:rPr>
            </w:pPr>
            <w:r>
              <w:rPr>
                <w:rFonts w:hint="eastAsia" w:ascii="宋体" w:hAnsi="宋体"/>
                <w:kern w:val="0"/>
                <w:sz w:val="28"/>
                <w:szCs w:val="28"/>
                <w:highlight w:val="none"/>
              </w:rPr>
              <w:t>原件</w:t>
            </w:r>
          </w:p>
        </w:tc>
      </w:tr>
      <w:tr w14:paraId="622A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0174555">
            <w:pPr>
              <w:rPr>
                <w:rFonts w:hint="eastAsia" w:ascii="宋体" w:hAnsi="宋体"/>
                <w:kern w:val="0"/>
                <w:sz w:val="28"/>
                <w:szCs w:val="28"/>
                <w:highlight w:val="none"/>
              </w:rPr>
            </w:pPr>
            <w:r>
              <w:rPr>
                <w:rFonts w:hint="eastAsia" w:ascii="宋体" w:hAnsi="宋体"/>
                <w:kern w:val="0"/>
                <w:sz w:val="28"/>
                <w:szCs w:val="28"/>
                <w:highlight w:val="none"/>
              </w:rPr>
              <w:t>2. 工程承包合同及其他相关合同</w:t>
            </w:r>
          </w:p>
        </w:tc>
        <w:tc>
          <w:tcPr>
            <w:tcW w:w="1491" w:type="dxa"/>
            <w:noWrap w:val="0"/>
            <w:vAlign w:val="top"/>
          </w:tcPr>
          <w:p w14:paraId="38250D9F">
            <w:pPr>
              <w:jc w:val="center"/>
              <w:rPr>
                <w:rFonts w:hint="eastAsia" w:ascii="宋体" w:hAnsi="宋体"/>
                <w:kern w:val="0"/>
                <w:sz w:val="28"/>
                <w:szCs w:val="28"/>
                <w:highlight w:val="none"/>
              </w:rPr>
            </w:pPr>
            <w:r>
              <w:rPr>
                <w:rFonts w:hint="eastAsia" w:ascii="宋体" w:hAnsi="宋体"/>
                <w:kern w:val="0"/>
                <w:sz w:val="28"/>
                <w:szCs w:val="28"/>
                <w:highlight w:val="none"/>
              </w:rPr>
              <w:t>1套</w:t>
            </w:r>
          </w:p>
        </w:tc>
        <w:tc>
          <w:tcPr>
            <w:tcW w:w="3015" w:type="dxa"/>
            <w:noWrap w:val="0"/>
            <w:vAlign w:val="top"/>
          </w:tcPr>
          <w:p w14:paraId="7DCD666D">
            <w:pPr>
              <w:rPr>
                <w:rFonts w:hint="eastAsia" w:ascii="宋体" w:hAnsi="宋体"/>
                <w:kern w:val="0"/>
                <w:sz w:val="28"/>
                <w:szCs w:val="28"/>
                <w:highlight w:val="none"/>
              </w:rPr>
            </w:pPr>
            <w:r>
              <w:rPr>
                <w:rFonts w:hint="eastAsia" w:ascii="宋体" w:hAnsi="宋体"/>
                <w:kern w:val="0"/>
                <w:sz w:val="28"/>
                <w:szCs w:val="28"/>
                <w:highlight w:val="none"/>
              </w:rPr>
              <w:t>相关工程监理工作开始前</w:t>
            </w:r>
          </w:p>
        </w:tc>
        <w:tc>
          <w:tcPr>
            <w:tcW w:w="2700" w:type="dxa"/>
            <w:noWrap w:val="0"/>
            <w:vAlign w:val="top"/>
          </w:tcPr>
          <w:p w14:paraId="1E8E6F6F">
            <w:pPr>
              <w:jc w:val="center"/>
              <w:rPr>
                <w:rFonts w:hint="eastAsia" w:ascii="宋体" w:hAnsi="宋体"/>
                <w:kern w:val="0"/>
                <w:sz w:val="28"/>
                <w:szCs w:val="28"/>
                <w:highlight w:val="none"/>
              </w:rPr>
            </w:pPr>
            <w:r>
              <w:rPr>
                <w:rFonts w:hint="eastAsia" w:ascii="宋体" w:hAnsi="宋体"/>
                <w:kern w:val="0"/>
                <w:sz w:val="28"/>
                <w:szCs w:val="28"/>
                <w:highlight w:val="none"/>
              </w:rPr>
              <w:t>复印件</w:t>
            </w:r>
          </w:p>
        </w:tc>
      </w:tr>
      <w:tr w14:paraId="70CC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3397BD29">
            <w:pPr>
              <w:rPr>
                <w:rFonts w:hint="eastAsia" w:ascii="宋体" w:hAnsi="宋体"/>
                <w:kern w:val="0"/>
                <w:sz w:val="28"/>
                <w:szCs w:val="28"/>
                <w:highlight w:val="none"/>
              </w:rPr>
            </w:pPr>
            <w:r>
              <w:rPr>
                <w:rFonts w:hint="eastAsia" w:ascii="宋体" w:hAnsi="宋体"/>
                <w:kern w:val="0"/>
                <w:sz w:val="28"/>
                <w:szCs w:val="28"/>
                <w:highlight w:val="none"/>
              </w:rPr>
              <w:t>3. 施工许可文件</w:t>
            </w:r>
          </w:p>
        </w:tc>
        <w:tc>
          <w:tcPr>
            <w:tcW w:w="1491" w:type="dxa"/>
            <w:noWrap w:val="0"/>
            <w:vAlign w:val="top"/>
          </w:tcPr>
          <w:p w14:paraId="3B939436">
            <w:pPr>
              <w:jc w:val="center"/>
              <w:rPr>
                <w:rFonts w:hint="eastAsia" w:ascii="宋体" w:hAnsi="宋体"/>
                <w:kern w:val="0"/>
                <w:sz w:val="28"/>
                <w:szCs w:val="28"/>
                <w:highlight w:val="none"/>
              </w:rPr>
            </w:pPr>
            <w:r>
              <w:rPr>
                <w:rFonts w:hint="eastAsia" w:ascii="宋体" w:hAnsi="宋体"/>
                <w:kern w:val="0"/>
                <w:sz w:val="28"/>
                <w:szCs w:val="28"/>
                <w:highlight w:val="none"/>
              </w:rPr>
              <w:t>1套</w:t>
            </w:r>
          </w:p>
        </w:tc>
        <w:tc>
          <w:tcPr>
            <w:tcW w:w="3015" w:type="dxa"/>
            <w:noWrap w:val="0"/>
            <w:vAlign w:val="top"/>
          </w:tcPr>
          <w:p w14:paraId="5EB29DB3">
            <w:pPr>
              <w:rPr>
                <w:rFonts w:hint="eastAsia" w:ascii="宋体" w:hAnsi="宋体"/>
                <w:kern w:val="0"/>
                <w:sz w:val="28"/>
                <w:szCs w:val="28"/>
                <w:highlight w:val="none"/>
              </w:rPr>
            </w:pPr>
            <w:r>
              <w:rPr>
                <w:rFonts w:hint="eastAsia" w:ascii="宋体" w:hAnsi="宋体"/>
                <w:kern w:val="0"/>
                <w:sz w:val="28"/>
                <w:szCs w:val="28"/>
                <w:highlight w:val="none"/>
              </w:rPr>
              <w:t>项目开工前</w:t>
            </w:r>
          </w:p>
        </w:tc>
        <w:tc>
          <w:tcPr>
            <w:tcW w:w="2700" w:type="dxa"/>
            <w:noWrap w:val="0"/>
            <w:vAlign w:val="top"/>
          </w:tcPr>
          <w:p w14:paraId="1EC1A84F">
            <w:pPr>
              <w:jc w:val="center"/>
              <w:rPr>
                <w:rFonts w:hint="eastAsia" w:ascii="宋体" w:hAnsi="宋体"/>
                <w:kern w:val="0"/>
                <w:sz w:val="28"/>
                <w:szCs w:val="28"/>
                <w:highlight w:val="none"/>
              </w:rPr>
            </w:pPr>
            <w:r>
              <w:rPr>
                <w:rFonts w:hint="eastAsia" w:ascii="宋体" w:hAnsi="宋体"/>
                <w:kern w:val="0"/>
                <w:sz w:val="28"/>
                <w:szCs w:val="28"/>
                <w:highlight w:val="none"/>
              </w:rPr>
              <w:t>复印件</w:t>
            </w:r>
          </w:p>
        </w:tc>
      </w:tr>
      <w:tr w14:paraId="25DB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699EC465">
            <w:pPr>
              <w:rPr>
                <w:rFonts w:hint="eastAsia" w:ascii="宋体" w:hAnsi="宋体"/>
                <w:kern w:val="0"/>
                <w:sz w:val="28"/>
                <w:szCs w:val="28"/>
                <w:highlight w:val="none"/>
              </w:rPr>
            </w:pPr>
            <w:r>
              <w:rPr>
                <w:rFonts w:hint="eastAsia" w:ascii="宋体" w:hAnsi="宋体"/>
                <w:kern w:val="0"/>
                <w:sz w:val="28"/>
                <w:szCs w:val="28"/>
                <w:highlight w:val="none"/>
              </w:rPr>
              <w:t>4. 其他文件</w:t>
            </w:r>
          </w:p>
        </w:tc>
        <w:tc>
          <w:tcPr>
            <w:tcW w:w="1491" w:type="dxa"/>
            <w:noWrap w:val="0"/>
            <w:vAlign w:val="top"/>
          </w:tcPr>
          <w:p w14:paraId="06279DBA">
            <w:pPr>
              <w:rPr>
                <w:rFonts w:hint="eastAsia" w:ascii="宋体" w:hAnsi="宋体"/>
                <w:kern w:val="0"/>
                <w:sz w:val="28"/>
                <w:szCs w:val="28"/>
                <w:highlight w:val="none"/>
              </w:rPr>
            </w:pPr>
            <w:r>
              <w:rPr>
                <w:rFonts w:hint="eastAsia" w:ascii="宋体" w:hAnsi="宋体"/>
                <w:kern w:val="0"/>
                <w:sz w:val="28"/>
                <w:szCs w:val="28"/>
                <w:highlight w:val="none"/>
              </w:rPr>
              <w:t xml:space="preserve">   1套</w:t>
            </w:r>
          </w:p>
        </w:tc>
        <w:tc>
          <w:tcPr>
            <w:tcW w:w="3015" w:type="dxa"/>
            <w:noWrap w:val="0"/>
            <w:vAlign w:val="top"/>
          </w:tcPr>
          <w:p w14:paraId="37B10926">
            <w:pPr>
              <w:rPr>
                <w:rFonts w:hint="eastAsia" w:ascii="宋体" w:hAnsi="宋体"/>
                <w:kern w:val="0"/>
                <w:sz w:val="28"/>
                <w:szCs w:val="28"/>
                <w:highlight w:val="none"/>
              </w:rPr>
            </w:pPr>
            <w:r>
              <w:rPr>
                <w:rFonts w:hint="eastAsia" w:ascii="宋体" w:hAnsi="宋体"/>
                <w:kern w:val="0"/>
                <w:sz w:val="28"/>
                <w:szCs w:val="28"/>
                <w:highlight w:val="none"/>
              </w:rPr>
              <w:t>相关工程监理工作开始前</w:t>
            </w:r>
          </w:p>
        </w:tc>
        <w:tc>
          <w:tcPr>
            <w:tcW w:w="2700" w:type="dxa"/>
            <w:noWrap w:val="0"/>
            <w:vAlign w:val="top"/>
          </w:tcPr>
          <w:p w14:paraId="7F6CAB2C">
            <w:pPr>
              <w:jc w:val="center"/>
              <w:rPr>
                <w:rFonts w:hint="eastAsia" w:ascii="宋体" w:hAnsi="宋体"/>
                <w:kern w:val="0"/>
                <w:sz w:val="28"/>
                <w:szCs w:val="28"/>
                <w:highlight w:val="none"/>
              </w:rPr>
            </w:pPr>
            <w:r>
              <w:rPr>
                <w:rFonts w:hint="eastAsia" w:ascii="宋体" w:hAnsi="宋体"/>
                <w:kern w:val="0"/>
                <w:sz w:val="28"/>
                <w:szCs w:val="28"/>
                <w:highlight w:val="none"/>
              </w:rPr>
              <w:t>复印件</w:t>
            </w:r>
          </w:p>
        </w:tc>
      </w:tr>
    </w:tbl>
    <w:p w14:paraId="342D351D">
      <w:pPr>
        <w:spacing w:before="156" w:beforeLines="50" w:line="360" w:lineRule="auto"/>
        <w:rPr>
          <w:rFonts w:ascii="宋体" w:hAnsi="宋体"/>
          <w:b/>
          <w:kern w:val="0"/>
          <w:sz w:val="32"/>
          <w:szCs w:val="32"/>
          <w:highlight w:val="none"/>
        </w:rPr>
      </w:pPr>
    </w:p>
    <w:p w14:paraId="7429D9BA">
      <w:pPr>
        <w:spacing w:before="156" w:beforeLines="50" w:line="360" w:lineRule="auto"/>
        <w:rPr>
          <w:rFonts w:hint="eastAsia" w:ascii="宋体" w:hAnsi="宋体"/>
          <w:b/>
          <w:kern w:val="0"/>
          <w:sz w:val="28"/>
          <w:szCs w:val="28"/>
          <w:highlight w:val="none"/>
        </w:rPr>
      </w:pPr>
      <w:r>
        <w:rPr>
          <w:rFonts w:hint="eastAsia" w:ascii="宋体" w:hAnsi="宋体"/>
          <w:b/>
          <w:kern w:val="0"/>
          <w:sz w:val="28"/>
          <w:szCs w:val="28"/>
          <w:highlight w:val="none"/>
        </w:rPr>
        <w:t>B-4 委托人提供的设备</w:t>
      </w:r>
    </w:p>
    <w:tbl>
      <w:tblPr>
        <w:tblStyle w:val="46"/>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730"/>
        <w:gridCol w:w="2700"/>
      </w:tblGrid>
      <w:tr w14:paraId="18EB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5E8C715E">
            <w:pPr>
              <w:spacing w:line="360" w:lineRule="auto"/>
              <w:jc w:val="center"/>
              <w:rPr>
                <w:rFonts w:hint="eastAsia" w:ascii="宋体" w:hAnsi="宋体"/>
                <w:sz w:val="28"/>
                <w:szCs w:val="28"/>
                <w:highlight w:val="none"/>
              </w:rPr>
            </w:pPr>
            <w:r>
              <w:rPr>
                <w:rFonts w:hint="eastAsia" w:ascii="宋体" w:hAnsi="宋体"/>
                <w:sz w:val="28"/>
                <w:szCs w:val="28"/>
                <w:highlight w:val="none"/>
              </w:rPr>
              <w:t>名称</w:t>
            </w:r>
          </w:p>
        </w:tc>
        <w:tc>
          <w:tcPr>
            <w:tcW w:w="1590" w:type="dxa"/>
            <w:noWrap w:val="0"/>
            <w:vAlign w:val="top"/>
          </w:tcPr>
          <w:p w14:paraId="3D4111F7">
            <w:pPr>
              <w:spacing w:line="360" w:lineRule="auto"/>
              <w:jc w:val="center"/>
              <w:rPr>
                <w:rFonts w:hint="eastAsia" w:ascii="宋体" w:hAnsi="宋体"/>
                <w:sz w:val="28"/>
                <w:szCs w:val="28"/>
                <w:highlight w:val="none"/>
              </w:rPr>
            </w:pPr>
            <w:r>
              <w:rPr>
                <w:rFonts w:hint="eastAsia" w:ascii="宋体" w:hAnsi="宋体"/>
                <w:sz w:val="28"/>
                <w:szCs w:val="28"/>
                <w:highlight w:val="none"/>
              </w:rPr>
              <w:t>数量</w:t>
            </w:r>
          </w:p>
        </w:tc>
        <w:tc>
          <w:tcPr>
            <w:tcW w:w="2730" w:type="dxa"/>
            <w:noWrap w:val="0"/>
            <w:vAlign w:val="top"/>
          </w:tcPr>
          <w:p w14:paraId="2DE6C656">
            <w:pPr>
              <w:spacing w:line="360" w:lineRule="auto"/>
              <w:jc w:val="center"/>
              <w:rPr>
                <w:rFonts w:hint="eastAsia" w:ascii="宋体" w:hAnsi="宋体"/>
                <w:sz w:val="28"/>
                <w:szCs w:val="28"/>
                <w:highlight w:val="none"/>
              </w:rPr>
            </w:pPr>
            <w:r>
              <w:rPr>
                <w:rFonts w:hint="eastAsia" w:ascii="宋体" w:hAnsi="宋体"/>
                <w:sz w:val="28"/>
                <w:szCs w:val="28"/>
                <w:highlight w:val="none"/>
              </w:rPr>
              <w:t>型号与规格</w:t>
            </w:r>
          </w:p>
        </w:tc>
        <w:tc>
          <w:tcPr>
            <w:tcW w:w="2700" w:type="dxa"/>
            <w:noWrap w:val="0"/>
            <w:vAlign w:val="top"/>
          </w:tcPr>
          <w:p w14:paraId="2FC041B1">
            <w:pPr>
              <w:spacing w:line="360" w:lineRule="auto"/>
              <w:jc w:val="center"/>
              <w:rPr>
                <w:rFonts w:hint="eastAsia" w:ascii="宋体" w:hAnsi="宋体"/>
                <w:sz w:val="28"/>
                <w:szCs w:val="28"/>
                <w:highlight w:val="none"/>
              </w:rPr>
            </w:pPr>
            <w:r>
              <w:rPr>
                <w:rFonts w:hint="eastAsia" w:ascii="宋体" w:hAnsi="宋体"/>
                <w:sz w:val="28"/>
                <w:szCs w:val="28"/>
                <w:highlight w:val="none"/>
              </w:rPr>
              <w:t>提供时间</w:t>
            </w:r>
          </w:p>
        </w:tc>
      </w:tr>
      <w:tr w14:paraId="3521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56D155B3">
            <w:pPr>
              <w:spacing w:line="360" w:lineRule="auto"/>
              <w:rPr>
                <w:rFonts w:hint="eastAsia" w:ascii="宋体" w:hAnsi="宋体"/>
                <w:sz w:val="28"/>
                <w:szCs w:val="28"/>
                <w:highlight w:val="none"/>
              </w:rPr>
            </w:pPr>
            <w:r>
              <w:rPr>
                <w:rFonts w:hint="eastAsia" w:ascii="宋体" w:hAnsi="宋体"/>
                <w:sz w:val="28"/>
                <w:szCs w:val="28"/>
                <w:highlight w:val="none"/>
              </w:rPr>
              <w:t>1. 通讯设备</w:t>
            </w:r>
          </w:p>
        </w:tc>
        <w:tc>
          <w:tcPr>
            <w:tcW w:w="1590" w:type="dxa"/>
            <w:noWrap w:val="0"/>
            <w:vAlign w:val="top"/>
          </w:tcPr>
          <w:p w14:paraId="03325238">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c>
          <w:tcPr>
            <w:tcW w:w="2730" w:type="dxa"/>
            <w:noWrap w:val="0"/>
            <w:vAlign w:val="top"/>
          </w:tcPr>
          <w:p w14:paraId="719363CC">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c>
          <w:tcPr>
            <w:tcW w:w="2700" w:type="dxa"/>
            <w:noWrap w:val="0"/>
            <w:vAlign w:val="top"/>
          </w:tcPr>
          <w:p w14:paraId="60FEF719">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r>
      <w:tr w14:paraId="2FA9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E7ACBD9">
            <w:pPr>
              <w:spacing w:line="360" w:lineRule="auto"/>
              <w:rPr>
                <w:rFonts w:hint="eastAsia" w:ascii="宋体" w:hAnsi="宋体"/>
                <w:sz w:val="28"/>
                <w:szCs w:val="28"/>
                <w:highlight w:val="none"/>
              </w:rPr>
            </w:pPr>
            <w:r>
              <w:rPr>
                <w:rFonts w:hint="eastAsia" w:ascii="宋体" w:hAnsi="宋体"/>
                <w:sz w:val="28"/>
                <w:szCs w:val="28"/>
                <w:highlight w:val="none"/>
              </w:rPr>
              <w:t>2. 办公桌椅</w:t>
            </w:r>
          </w:p>
        </w:tc>
        <w:tc>
          <w:tcPr>
            <w:tcW w:w="1590" w:type="dxa"/>
            <w:noWrap w:val="0"/>
            <w:vAlign w:val="top"/>
          </w:tcPr>
          <w:p w14:paraId="47016E3E">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c>
          <w:tcPr>
            <w:tcW w:w="2730" w:type="dxa"/>
            <w:noWrap w:val="0"/>
            <w:vAlign w:val="top"/>
          </w:tcPr>
          <w:p w14:paraId="5CFACCE3">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c>
          <w:tcPr>
            <w:tcW w:w="2700" w:type="dxa"/>
            <w:noWrap w:val="0"/>
            <w:vAlign w:val="top"/>
          </w:tcPr>
          <w:p w14:paraId="6B356B4C">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r>
      <w:tr w14:paraId="1F60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2BE747C">
            <w:pPr>
              <w:spacing w:line="360" w:lineRule="auto"/>
              <w:rPr>
                <w:rFonts w:hint="eastAsia" w:ascii="宋体" w:hAnsi="宋体"/>
                <w:sz w:val="28"/>
                <w:szCs w:val="28"/>
                <w:highlight w:val="none"/>
              </w:rPr>
            </w:pPr>
            <w:r>
              <w:rPr>
                <w:rFonts w:hint="eastAsia" w:ascii="宋体" w:hAnsi="宋体"/>
                <w:sz w:val="28"/>
                <w:szCs w:val="28"/>
                <w:highlight w:val="none"/>
              </w:rPr>
              <w:t>3. 交通工具</w:t>
            </w:r>
          </w:p>
        </w:tc>
        <w:tc>
          <w:tcPr>
            <w:tcW w:w="1590" w:type="dxa"/>
            <w:noWrap w:val="0"/>
            <w:vAlign w:val="top"/>
          </w:tcPr>
          <w:p w14:paraId="25DC3BD6">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c>
          <w:tcPr>
            <w:tcW w:w="2730" w:type="dxa"/>
            <w:noWrap w:val="0"/>
            <w:vAlign w:val="top"/>
          </w:tcPr>
          <w:p w14:paraId="3523773F">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c>
          <w:tcPr>
            <w:tcW w:w="2700" w:type="dxa"/>
            <w:noWrap w:val="0"/>
            <w:vAlign w:val="top"/>
          </w:tcPr>
          <w:p w14:paraId="6BA2DFB1">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r>
      <w:tr w14:paraId="508E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252B6E42">
            <w:pPr>
              <w:spacing w:line="360" w:lineRule="auto"/>
              <w:rPr>
                <w:rFonts w:hint="eastAsia" w:ascii="宋体" w:hAnsi="宋体"/>
                <w:sz w:val="28"/>
                <w:szCs w:val="28"/>
                <w:highlight w:val="none"/>
              </w:rPr>
            </w:pPr>
            <w:r>
              <w:rPr>
                <w:rFonts w:hint="eastAsia" w:ascii="宋体" w:hAnsi="宋体"/>
                <w:sz w:val="28"/>
                <w:szCs w:val="28"/>
                <w:highlight w:val="none"/>
              </w:rPr>
              <w:t>4. 检测和试验设备</w:t>
            </w:r>
          </w:p>
        </w:tc>
        <w:tc>
          <w:tcPr>
            <w:tcW w:w="1590" w:type="dxa"/>
            <w:noWrap w:val="0"/>
            <w:vAlign w:val="top"/>
          </w:tcPr>
          <w:p w14:paraId="4FD14722">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c>
          <w:tcPr>
            <w:tcW w:w="2730" w:type="dxa"/>
            <w:noWrap w:val="0"/>
            <w:vAlign w:val="top"/>
          </w:tcPr>
          <w:p w14:paraId="14EB8DDB">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c>
          <w:tcPr>
            <w:tcW w:w="2700" w:type="dxa"/>
            <w:noWrap w:val="0"/>
            <w:vAlign w:val="top"/>
          </w:tcPr>
          <w:p w14:paraId="3D93A3A0">
            <w:pPr>
              <w:spacing w:line="360" w:lineRule="auto"/>
              <w:jc w:val="center"/>
              <w:rPr>
                <w:rFonts w:hint="eastAsia" w:ascii="宋体" w:hAnsi="宋体"/>
                <w:sz w:val="28"/>
                <w:szCs w:val="28"/>
                <w:highlight w:val="none"/>
              </w:rPr>
            </w:pPr>
            <w:r>
              <w:rPr>
                <w:rFonts w:hint="eastAsia" w:ascii="宋体" w:hAnsi="宋体"/>
                <w:sz w:val="28"/>
                <w:szCs w:val="28"/>
                <w:highlight w:val="none"/>
              </w:rPr>
              <w:t>/</w:t>
            </w:r>
          </w:p>
        </w:tc>
      </w:tr>
    </w:tbl>
    <w:p w14:paraId="48F46565">
      <w:pPr>
        <w:spacing w:line="360" w:lineRule="auto"/>
        <w:rPr>
          <w:rFonts w:hint="eastAsia" w:ascii="宋体" w:hAnsi="宋体"/>
          <w:sz w:val="24"/>
          <w:highlight w:val="none"/>
        </w:rPr>
      </w:pPr>
    </w:p>
    <w:p w14:paraId="57CA5A43">
      <w:pPr>
        <w:spacing w:line="240" w:lineRule="auto"/>
        <w:rPr>
          <w:rFonts w:ascii="宋体" w:hAnsi="宋体" w:eastAsia="宋体" w:cs="宋体"/>
          <w:sz w:val="19"/>
          <w:szCs w:val="19"/>
          <w:highlight w:val="none"/>
          <w:lang w:eastAsia="zh-CN"/>
        </w:rPr>
      </w:pPr>
      <w:r>
        <w:rPr>
          <w:rFonts w:ascii="宋体" w:hAnsi="宋体" w:eastAsia="宋体" w:cs="宋体"/>
          <w:sz w:val="19"/>
          <w:szCs w:val="19"/>
          <w:highlight w:val="none"/>
          <w:lang w:eastAsia="zh-CN"/>
        </w:rPr>
        <w:br w:type="page"/>
      </w:r>
    </w:p>
    <w:p w14:paraId="5C2228DC">
      <w:pPr>
        <w:spacing w:line="266" w:lineRule="auto"/>
        <w:rPr>
          <w:rFonts w:ascii="宋体" w:hAnsi="宋体" w:eastAsia="宋体" w:cs="宋体"/>
          <w:sz w:val="19"/>
          <w:szCs w:val="19"/>
          <w:highlight w:val="none"/>
          <w:lang w:eastAsia="zh-CN"/>
        </w:rPr>
      </w:pPr>
    </w:p>
    <w:p w14:paraId="7607A97C">
      <w:pPr>
        <w:kinsoku/>
        <w:autoSpaceDE/>
        <w:autoSpaceDN/>
        <w:adjustRightInd/>
        <w:snapToGrid/>
        <w:textAlignment w:val="auto"/>
        <w:rPr>
          <w:highlight w:val="none"/>
          <w:lang w:eastAsia="zh-CN"/>
        </w:rPr>
      </w:pPr>
    </w:p>
    <w:p w14:paraId="0A4326D7">
      <w:pPr>
        <w:rPr>
          <w:highlight w:val="none"/>
          <w:lang w:eastAsia="zh-CN"/>
        </w:rPr>
      </w:pPr>
    </w:p>
    <w:p w14:paraId="47466792">
      <w:pPr>
        <w:rPr>
          <w:highlight w:val="none"/>
          <w:lang w:eastAsia="zh-CN"/>
        </w:rPr>
      </w:pPr>
    </w:p>
    <w:p w14:paraId="2BC9101E">
      <w:pPr>
        <w:rPr>
          <w:highlight w:val="none"/>
          <w:lang w:eastAsia="zh-CN"/>
        </w:rPr>
      </w:pPr>
    </w:p>
    <w:p w14:paraId="4170A39A">
      <w:pPr>
        <w:rPr>
          <w:highlight w:val="none"/>
          <w:lang w:eastAsia="zh-CN"/>
        </w:rPr>
      </w:pPr>
    </w:p>
    <w:p w14:paraId="3215F93A">
      <w:pPr>
        <w:rPr>
          <w:highlight w:val="none"/>
          <w:lang w:eastAsia="zh-CN"/>
        </w:rPr>
      </w:pPr>
    </w:p>
    <w:p w14:paraId="5013467D">
      <w:pPr>
        <w:rPr>
          <w:highlight w:val="none"/>
          <w:lang w:eastAsia="zh-CN"/>
        </w:rPr>
      </w:pPr>
    </w:p>
    <w:p w14:paraId="027E8041">
      <w:pPr>
        <w:rPr>
          <w:highlight w:val="none"/>
          <w:lang w:eastAsia="zh-CN"/>
        </w:rPr>
      </w:pPr>
    </w:p>
    <w:p w14:paraId="7AB27C2D">
      <w:pPr>
        <w:rPr>
          <w:highlight w:val="none"/>
          <w:lang w:eastAsia="zh-CN"/>
        </w:rPr>
      </w:pPr>
    </w:p>
    <w:p w14:paraId="0FA99F9C">
      <w:pPr>
        <w:rPr>
          <w:highlight w:val="none"/>
          <w:lang w:eastAsia="zh-CN"/>
        </w:rPr>
      </w:pPr>
    </w:p>
    <w:p w14:paraId="44C0AA03">
      <w:pPr>
        <w:rPr>
          <w:highlight w:val="none"/>
          <w:lang w:eastAsia="zh-CN"/>
        </w:rPr>
      </w:pPr>
    </w:p>
    <w:p w14:paraId="285BA220">
      <w:pPr>
        <w:rPr>
          <w:highlight w:val="none"/>
          <w:lang w:eastAsia="zh-CN"/>
        </w:rPr>
      </w:pPr>
    </w:p>
    <w:p w14:paraId="5AB8B2D2">
      <w:pPr>
        <w:rPr>
          <w:highlight w:val="none"/>
          <w:lang w:eastAsia="zh-CN"/>
        </w:rPr>
      </w:pPr>
    </w:p>
    <w:p w14:paraId="5849187F">
      <w:pPr>
        <w:rPr>
          <w:highlight w:val="none"/>
          <w:lang w:eastAsia="zh-CN"/>
        </w:rPr>
      </w:pPr>
    </w:p>
    <w:p w14:paraId="1415BE67">
      <w:pPr>
        <w:rPr>
          <w:highlight w:val="none"/>
          <w:lang w:eastAsia="zh-CN"/>
        </w:rPr>
      </w:pPr>
    </w:p>
    <w:p w14:paraId="72A7F71B">
      <w:pPr>
        <w:rPr>
          <w:highlight w:val="none"/>
          <w:lang w:eastAsia="zh-CN"/>
        </w:rPr>
      </w:pPr>
    </w:p>
    <w:p w14:paraId="059D4403">
      <w:pPr>
        <w:rPr>
          <w:highlight w:val="none"/>
          <w:lang w:eastAsia="zh-CN"/>
        </w:rPr>
      </w:pPr>
    </w:p>
    <w:p w14:paraId="45B92D4A">
      <w:pPr>
        <w:pStyle w:val="19"/>
        <w:spacing w:before="179" w:line="222" w:lineRule="auto"/>
        <w:jc w:val="center"/>
        <w:outlineLvl w:val="0"/>
        <w:rPr>
          <w:sz w:val="55"/>
          <w:szCs w:val="55"/>
          <w:highlight w:val="none"/>
          <w:lang w:eastAsia="zh-CN"/>
        </w:rPr>
      </w:pPr>
      <w:bookmarkStart w:id="6" w:name="_Toc26414"/>
      <w:r>
        <w:rPr>
          <w:b/>
          <w:bCs/>
          <w:spacing w:val="4"/>
          <w:sz w:val="55"/>
          <w:szCs w:val="55"/>
          <w:highlight w:val="none"/>
          <w:lang w:eastAsia="zh-CN"/>
        </w:rPr>
        <w:t>第</w:t>
      </w:r>
      <w:r>
        <w:rPr>
          <w:rFonts w:hint="eastAsia"/>
          <w:b/>
          <w:bCs/>
          <w:spacing w:val="4"/>
          <w:sz w:val="55"/>
          <w:szCs w:val="55"/>
          <w:highlight w:val="none"/>
          <w:lang w:val="en-US" w:eastAsia="zh-CN"/>
        </w:rPr>
        <w:t>五</w:t>
      </w:r>
      <w:r>
        <w:rPr>
          <w:b/>
          <w:bCs/>
          <w:spacing w:val="4"/>
          <w:sz w:val="55"/>
          <w:szCs w:val="55"/>
          <w:highlight w:val="none"/>
          <w:lang w:eastAsia="zh-CN"/>
        </w:rPr>
        <w:t>章</w:t>
      </w:r>
      <w:r>
        <w:rPr>
          <w:spacing w:val="4"/>
          <w:sz w:val="55"/>
          <w:szCs w:val="55"/>
          <w:highlight w:val="none"/>
          <w:lang w:eastAsia="zh-CN"/>
        </w:rPr>
        <w:t xml:space="preserve">  </w:t>
      </w:r>
      <w:r>
        <w:rPr>
          <w:b/>
          <w:bCs/>
          <w:spacing w:val="4"/>
          <w:sz w:val="55"/>
          <w:szCs w:val="55"/>
          <w:highlight w:val="none"/>
          <w:lang w:eastAsia="zh-CN"/>
        </w:rPr>
        <w:t>投标文件格式</w:t>
      </w:r>
      <w:bookmarkEnd w:id="6"/>
    </w:p>
    <w:p w14:paraId="779F6904">
      <w:pPr>
        <w:spacing w:line="222" w:lineRule="auto"/>
        <w:rPr>
          <w:sz w:val="55"/>
          <w:szCs w:val="55"/>
          <w:highlight w:val="none"/>
          <w:lang w:eastAsia="zh-CN"/>
        </w:rPr>
        <w:sectPr>
          <w:headerReference r:id="rId12" w:type="default"/>
          <w:footerReference r:id="rId13" w:type="default"/>
          <w:pgSz w:w="11907" w:h="16839"/>
          <w:pgMar w:top="1134" w:right="1134" w:bottom="1134" w:left="1134" w:header="0" w:footer="578" w:gutter="0"/>
          <w:cols w:space="720" w:num="1"/>
        </w:sectPr>
      </w:pPr>
    </w:p>
    <w:p w14:paraId="5C68C5B5">
      <w:pPr>
        <w:spacing w:line="245" w:lineRule="auto"/>
        <w:rPr>
          <w:highlight w:val="none"/>
          <w:lang w:eastAsia="zh-CN"/>
        </w:rPr>
      </w:pPr>
    </w:p>
    <w:p w14:paraId="5E7A0BC5">
      <w:pPr>
        <w:spacing w:line="245" w:lineRule="auto"/>
        <w:rPr>
          <w:highlight w:val="none"/>
          <w:lang w:eastAsia="zh-CN"/>
        </w:rPr>
      </w:pPr>
    </w:p>
    <w:p w14:paraId="3B4C37B0">
      <w:pPr>
        <w:spacing w:line="245" w:lineRule="auto"/>
        <w:rPr>
          <w:highlight w:val="none"/>
          <w:lang w:eastAsia="zh-CN"/>
        </w:rPr>
      </w:pPr>
    </w:p>
    <w:p w14:paraId="1712364C">
      <w:pPr>
        <w:spacing w:line="245" w:lineRule="auto"/>
        <w:rPr>
          <w:highlight w:val="none"/>
          <w:lang w:eastAsia="zh-CN"/>
        </w:rPr>
      </w:pPr>
    </w:p>
    <w:p w14:paraId="418FF480">
      <w:pPr>
        <w:spacing w:line="245" w:lineRule="auto"/>
        <w:rPr>
          <w:highlight w:val="none"/>
          <w:lang w:eastAsia="zh-CN"/>
        </w:rPr>
      </w:pPr>
    </w:p>
    <w:p w14:paraId="4FFD7B4E">
      <w:pPr>
        <w:spacing w:line="246" w:lineRule="auto"/>
        <w:rPr>
          <w:highlight w:val="none"/>
          <w:lang w:eastAsia="zh-CN"/>
        </w:rPr>
      </w:pPr>
    </w:p>
    <w:p w14:paraId="76CAAE75">
      <w:pPr>
        <w:spacing w:line="246" w:lineRule="auto"/>
        <w:rPr>
          <w:highlight w:val="none"/>
          <w:lang w:eastAsia="zh-CN"/>
        </w:rPr>
      </w:pPr>
    </w:p>
    <w:p w14:paraId="090622F9">
      <w:pPr>
        <w:spacing w:line="246" w:lineRule="auto"/>
        <w:rPr>
          <w:highlight w:val="none"/>
          <w:lang w:eastAsia="zh-CN"/>
        </w:rPr>
      </w:pPr>
    </w:p>
    <w:p w14:paraId="568CBC4B">
      <w:pPr>
        <w:spacing w:line="246" w:lineRule="auto"/>
        <w:rPr>
          <w:highlight w:val="none"/>
          <w:lang w:eastAsia="zh-CN"/>
        </w:rPr>
      </w:pPr>
    </w:p>
    <w:p w14:paraId="1CFA267F">
      <w:pPr>
        <w:spacing w:line="246" w:lineRule="auto"/>
        <w:rPr>
          <w:highlight w:val="none"/>
          <w:lang w:eastAsia="zh-CN"/>
        </w:rPr>
      </w:pPr>
    </w:p>
    <w:p w14:paraId="2E25EE97">
      <w:pPr>
        <w:spacing w:line="246" w:lineRule="auto"/>
        <w:rPr>
          <w:highlight w:val="none"/>
          <w:lang w:eastAsia="zh-CN"/>
        </w:rPr>
      </w:pPr>
    </w:p>
    <w:p w14:paraId="54709D6B">
      <w:pPr>
        <w:pStyle w:val="19"/>
        <w:spacing w:before="153" w:line="223" w:lineRule="auto"/>
        <w:ind w:left="332"/>
        <w:jc w:val="center"/>
        <w:rPr>
          <w:b/>
          <w:sz w:val="36"/>
          <w:szCs w:val="36"/>
          <w:highlight w:val="none"/>
          <w:lang w:eastAsia="zh-CN"/>
        </w:rPr>
      </w:pPr>
      <w:r>
        <w:rPr>
          <w:rFonts w:hint="eastAsia"/>
          <w:b/>
          <w:sz w:val="36"/>
          <w:szCs w:val="36"/>
          <w:highlight w:val="none"/>
          <w:lang w:eastAsia="zh-CN"/>
        </w:rPr>
        <w:t>郁南县船舶制造基地配套基础设施建设项目（一期）施工监理</w:t>
      </w:r>
    </w:p>
    <w:p w14:paraId="2403CA3A">
      <w:pPr>
        <w:spacing w:line="252" w:lineRule="auto"/>
        <w:rPr>
          <w:highlight w:val="none"/>
          <w:lang w:eastAsia="zh-CN"/>
        </w:rPr>
      </w:pPr>
    </w:p>
    <w:p w14:paraId="66F91DD3">
      <w:pPr>
        <w:spacing w:line="252" w:lineRule="auto"/>
        <w:rPr>
          <w:highlight w:val="none"/>
          <w:lang w:eastAsia="zh-CN"/>
        </w:rPr>
      </w:pPr>
    </w:p>
    <w:p w14:paraId="2D3308AE">
      <w:pPr>
        <w:spacing w:line="252" w:lineRule="auto"/>
        <w:rPr>
          <w:highlight w:val="none"/>
          <w:lang w:eastAsia="zh-CN"/>
        </w:rPr>
      </w:pPr>
    </w:p>
    <w:p w14:paraId="06D9FB5B">
      <w:pPr>
        <w:spacing w:line="253" w:lineRule="auto"/>
        <w:rPr>
          <w:highlight w:val="none"/>
          <w:lang w:eastAsia="zh-CN"/>
        </w:rPr>
      </w:pPr>
    </w:p>
    <w:p w14:paraId="66D2CC1B">
      <w:pPr>
        <w:spacing w:line="253" w:lineRule="auto"/>
        <w:rPr>
          <w:highlight w:val="none"/>
          <w:lang w:eastAsia="zh-CN"/>
        </w:rPr>
      </w:pPr>
    </w:p>
    <w:p w14:paraId="0F987FBE">
      <w:pPr>
        <w:spacing w:line="253" w:lineRule="auto"/>
        <w:rPr>
          <w:highlight w:val="none"/>
          <w:lang w:eastAsia="zh-CN"/>
        </w:rPr>
      </w:pPr>
    </w:p>
    <w:p w14:paraId="0C78E8D7">
      <w:pPr>
        <w:spacing w:line="253" w:lineRule="auto"/>
        <w:rPr>
          <w:highlight w:val="none"/>
          <w:lang w:eastAsia="zh-CN"/>
        </w:rPr>
      </w:pPr>
    </w:p>
    <w:p w14:paraId="41C8D4CD">
      <w:pPr>
        <w:pStyle w:val="19"/>
        <w:spacing w:before="273" w:line="219" w:lineRule="auto"/>
        <w:jc w:val="center"/>
        <w:rPr>
          <w:sz w:val="84"/>
          <w:szCs w:val="84"/>
          <w:highlight w:val="none"/>
          <w:lang w:eastAsia="zh-CN"/>
        </w:rPr>
      </w:pPr>
      <w:r>
        <w:rPr>
          <w:b/>
          <w:bCs/>
          <w:spacing w:val="-39"/>
          <w:sz w:val="84"/>
          <w:szCs w:val="84"/>
          <w:highlight w:val="none"/>
          <w:lang w:eastAsia="zh-CN"/>
        </w:rPr>
        <w:t>投</w:t>
      </w:r>
      <w:r>
        <w:rPr>
          <w:spacing w:val="45"/>
          <w:sz w:val="84"/>
          <w:szCs w:val="84"/>
          <w:highlight w:val="none"/>
          <w:lang w:eastAsia="zh-CN"/>
        </w:rPr>
        <w:t xml:space="preserve"> </w:t>
      </w:r>
      <w:r>
        <w:rPr>
          <w:b/>
          <w:bCs/>
          <w:spacing w:val="-39"/>
          <w:sz w:val="84"/>
          <w:szCs w:val="84"/>
          <w:highlight w:val="none"/>
          <w:lang w:eastAsia="zh-CN"/>
        </w:rPr>
        <w:t>标</w:t>
      </w:r>
      <w:r>
        <w:rPr>
          <w:spacing w:val="40"/>
          <w:sz w:val="84"/>
          <w:szCs w:val="84"/>
          <w:highlight w:val="none"/>
          <w:lang w:eastAsia="zh-CN"/>
        </w:rPr>
        <w:t xml:space="preserve"> </w:t>
      </w:r>
      <w:r>
        <w:rPr>
          <w:b/>
          <w:bCs/>
          <w:spacing w:val="-39"/>
          <w:sz w:val="84"/>
          <w:szCs w:val="84"/>
          <w:highlight w:val="none"/>
          <w:lang w:eastAsia="zh-CN"/>
        </w:rPr>
        <w:t>文</w:t>
      </w:r>
      <w:r>
        <w:rPr>
          <w:spacing w:val="38"/>
          <w:sz w:val="84"/>
          <w:szCs w:val="84"/>
          <w:highlight w:val="none"/>
          <w:lang w:eastAsia="zh-CN"/>
        </w:rPr>
        <w:t xml:space="preserve"> </w:t>
      </w:r>
      <w:r>
        <w:rPr>
          <w:b/>
          <w:bCs/>
          <w:spacing w:val="-39"/>
          <w:sz w:val="84"/>
          <w:szCs w:val="84"/>
          <w:highlight w:val="none"/>
          <w:lang w:eastAsia="zh-CN"/>
        </w:rPr>
        <w:t>件</w:t>
      </w:r>
    </w:p>
    <w:p w14:paraId="0C7588AC">
      <w:pPr>
        <w:spacing w:line="247" w:lineRule="auto"/>
        <w:rPr>
          <w:highlight w:val="none"/>
          <w:lang w:eastAsia="zh-CN"/>
        </w:rPr>
      </w:pPr>
    </w:p>
    <w:p w14:paraId="58ED4986">
      <w:pPr>
        <w:spacing w:line="247" w:lineRule="auto"/>
        <w:rPr>
          <w:highlight w:val="none"/>
          <w:lang w:eastAsia="zh-CN"/>
        </w:rPr>
      </w:pPr>
    </w:p>
    <w:p w14:paraId="11D1D4CF">
      <w:pPr>
        <w:spacing w:line="247" w:lineRule="auto"/>
        <w:rPr>
          <w:highlight w:val="none"/>
          <w:lang w:eastAsia="zh-CN"/>
        </w:rPr>
      </w:pPr>
    </w:p>
    <w:p w14:paraId="3565F71A">
      <w:pPr>
        <w:spacing w:line="247" w:lineRule="auto"/>
        <w:rPr>
          <w:highlight w:val="none"/>
          <w:lang w:eastAsia="zh-CN"/>
        </w:rPr>
      </w:pPr>
    </w:p>
    <w:p w14:paraId="3DE41A76">
      <w:pPr>
        <w:spacing w:line="248" w:lineRule="auto"/>
        <w:rPr>
          <w:highlight w:val="none"/>
          <w:lang w:eastAsia="zh-CN"/>
        </w:rPr>
      </w:pPr>
    </w:p>
    <w:p w14:paraId="10F4464D">
      <w:pPr>
        <w:spacing w:line="248" w:lineRule="auto"/>
        <w:rPr>
          <w:highlight w:val="none"/>
          <w:lang w:eastAsia="zh-CN"/>
        </w:rPr>
      </w:pPr>
    </w:p>
    <w:p w14:paraId="74F7F7C9">
      <w:pPr>
        <w:spacing w:line="248" w:lineRule="auto"/>
        <w:rPr>
          <w:highlight w:val="none"/>
          <w:lang w:eastAsia="zh-CN"/>
        </w:rPr>
      </w:pPr>
    </w:p>
    <w:p w14:paraId="4E7E7ED8">
      <w:pPr>
        <w:spacing w:line="248" w:lineRule="auto"/>
        <w:rPr>
          <w:highlight w:val="none"/>
          <w:lang w:eastAsia="zh-CN"/>
        </w:rPr>
      </w:pPr>
    </w:p>
    <w:p w14:paraId="586B1AAD">
      <w:pPr>
        <w:spacing w:line="248" w:lineRule="auto"/>
        <w:rPr>
          <w:highlight w:val="none"/>
          <w:lang w:eastAsia="zh-CN"/>
        </w:rPr>
      </w:pPr>
    </w:p>
    <w:p w14:paraId="20A39E4F">
      <w:pPr>
        <w:spacing w:line="248" w:lineRule="auto"/>
        <w:rPr>
          <w:highlight w:val="none"/>
          <w:lang w:eastAsia="zh-CN"/>
        </w:rPr>
      </w:pPr>
    </w:p>
    <w:p w14:paraId="5216564F">
      <w:pPr>
        <w:spacing w:line="248" w:lineRule="auto"/>
        <w:rPr>
          <w:highlight w:val="none"/>
          <w:lang w:eastAsia="zh-CN"/>
        </w:rPr>
      </w:pPr>
    </w:p>
    <w:p w14:paraId="7036AE49">
      <w:pPr>
        <w:spacing w:line="248" w:lineRule="auto"/>
        <w:rPr>
          <w:highlight w:val="none"/>
          <w:lang w:eastAsia="zh-CN"/>
        </w:rPr>
      </w:pPr>
    </w:p>
    <w:p w14:paraId="484324BE">
      <w:pPr>
        <w:spacing w:line="248" w:lineRule="auto"/>
        <w:rPr>
          <w:highlight w:val="none"/>
          <w:lang w:eastAsia="zh-CN"/>
        </w:rPr>
      </w:pPr>
    </w:p>
    <w:p w14:paraId="7B691E76">
      <w:pPr>
        <w:spacing w:line="248" w:lineRule="auto"/>
        <w:rPr>
          <w:highlight w:val="none"/>
          <w:lang w:eastAsia="zh-CN"/>
        </w:rPr>
      </w:pPr>
    </w:p>
    <w:p w14:paraId="21E6C16E">
      <w:pPr>
        <w:spacing w:line="248" w:lineRule="auto"/>
        <w:rPr>
          <w:highlight w:val="none"/>
          <w:lang w:eastAsia="zh-CN"/>
        </w:rPr>
      </w:pPr>
    </w:p>
    <w:p w14:paraId="6B82D3D9">
      <w:pPr>
        <w:spacing w:line="248" w:lineRule="auto"/>
        <w:rPr>
          <w:highlight w:val="none"/>
          <w:lang w:eastAsia="zh-CN"/>
        </w:rPr>
      </w:pPr>
    </w:p>
    <w:p w14:paraId="1F406389">
      <w:pPr>
        <w:pStyle w:val="19"/>
        <w:spacing w:before="81" w:line="219" w:lineRule="auto"/>
        <w:ind w:left="261"/>
        <w:rPr>
          <w:sz w:val="25"/>
          <w:szCs w:val="25"/>
          <w:highlight w:val="none"/>
          <w:lang w:eastAsia="zh-CN"/>
        </w:rPr>
      </w:pPr>
      <w:r>
        <w:rPr>
          <w:b/>
          <w:bCs/>
          <w:sz w:val="25"/>
          <w:szCs w:val="25"/>
          <w:highlight w:val="none"/>
          <w:lang w:eastAsia="zh-CN"/>
        </w:rPr>
        <w:t>投标人</w:t>
      </w:r>
      <w:r>
        <w:rPr>
          <w:b/>
          <w:bCs/>
          <w:spacing w:val="-17"/>
          <w:sz w:val="25"/>
          <w:szCs w:val="25"/>
          <w:highlight w:val="none"/>
          <w:lang w:eastAsia="zh-CN"/>
        </w:rPr>
        <w:t>：</w:t>
      </w:r>
      <w:r>
        <w:rPr>
          <w:sz w:val="25"/>
          <w:szCs w:val="25"/>
          <w:highlight w:val="none"/>
          <w:u w:val="single"/>
          <w:lang w:eastAsia="zh-CN"/>
        </w:rPr>
        <w:t xml:space="preserve">                      </w:t>
      </w:r>
      <w:r>
        <w:rPr>
          <w:b/>
          <w:bCs/>
          <w:spacing w:val="-17"/>
          <w:sz w:val="25"/>
          <w:szCs w:val="25"/>
          <w:highlight w:val="none"/>
          <w:lang w:eastAsia="zh-CN"/>
        </w:rPr>
        <w:t>（</w:t>
      </w:r>
      <w:r>
        <w:rPr>
          <w:b/>
          <w:bCs/>
          <w:sz w:val="25"/>
          <w:szCs w:val="25"/>
          <w:highlight w:val="none"/>
          <w:lang w:eastAsia="zh-CN"/>
        </w:rPr>
        <w:t>盖单位章）</w:t>
      </w:r>
    </w:p>
    <w:p w14:paraId="00030A18">
      <w:pPr>
        <w:spacing w:line="244" w:lineRule="auto"/>
        <w:rPr>
          <w:highlight w:val="none"/>
          <w:lang w:eastAsia="zh-CN"/>
        </w:rPr>
      </w:pPr>
    </w:p>
    <w:p w14:paraId="0B1E3809">
      <w:pPr>
        <w:pStyle w:val="19"/>
        <w:spacing w:before="82" w:line="219" w:lineRule="auto"/>
        <w:ind w:left="259"/>
        <w:rPr>
          <w:sz w:val="25"/>
          <w:szCs w:val="25"/>
          <w:highlight w:val="none"/>
          <w:lang w:eastAsia="zh-CN"/>
        </w:rPr>
      </w:pPr>
      <w:r>
        <w:rPr>
          <w:b/>
          <w:bCs/>
          <w:spacing w:val="-1"/>
          <w:sz w:val="25"/>
          <w:szCs w:val="25"/>
          <w:highlight w:val="none"/>
          <w:lang w:eastAsia="zh-CN"/>
        </w:rPr>
        <w:t>法定代表人或其授权代理人</w:t>
      </w:r>
      <w:r>
        <w:rPr>
          <w:b/>
          <w:bCs/>
          <w:spacing w:val="-15"/>
          <w:sz w:val="25"/>
          <w:szCs w:val="25"/>
          <w:highlight w:val="none"/>
          <w:lang w:eastAsia="zh-CN"/>
        </w:rPr>
        <w:t>：</w:t>
      </w:r>
      <w:r>
        <w:rPr>
          <w:sz w:val="25"/>
          <w:szCs w:val="25"/>
          <w:highlight w:val="none"/>
          <w:u w:val="single"/>
          <w:lang w:eastAsia="zh-CN"/>
        </w:rPr>
        <w:t xml:space="preserve">                      </w:t>
      </w:r>
      <w:r>
        <w:rPr>
          <w:b/>
          <w:bCs/>
          <w:spacing w:val="-15"/>
          <w:sz w:val="25"/>
          <w:szCs w:val="25"/>
          <w:highlight w:val="none"/>
          <w:lang w:eastAsia="zh-CN"/>
        </w:rPr>
        <w:t>（</w:t>
      </w:r>
      <w:r>
        <w:rPr>
          <w:b/>
          <w:bCs/>
          <w:spacing w:val="-1"/>
          <w:sz w:val="25"/>
          <w:szCs w:val="25"/>
          <w:highlight w:val="none"/>
          <w:lang w:eastAsia="zh-CN"/>
        </w:rPr>
        <w:t>签名或盖章）</w:t>
      </w:r>
    </w:p>
    <w:p w14:paraId="19B39724">
      <w:pPr>
        <w:spacing w:line="245" w:lineRule="auto"/>
        <w:rPr>
          <w:highlight w:val="none"/>
          <w:lang w:eastAsia="zh-CN"/>
        </w:rPr>
      </w:pPr>
    </w:p>
    <w:p w14:paraId="60142185">
      <w:pPr>
        <w:pStyle w:val="19"/>
        <w:spacing w:before="82" w:line="219" w:lineRule="auto"/>
        <w:ind w:left="301"/>
        <w:rPr>
          <w:sz w:val="25"/>
          <w:szCs w:val="25"/>
          <w:highlight w:val="none"/>
          <w:lang w:eastAsia="zh-CN"/>
        </w:rPr>
      </w:pPr>
      <w:r>
        <w:rPr>
          <w:b/>
          <w:bCs/>
          <w:spacing w:val="-18"/>
          <w:sz w:val="25"/>
          <w:szCs w:val="25"/>
          <w:highlight w:val="none"/>
          <w:lang w:eastAsia="zh-CN"/>
        </w:rPr>
        <w:t>日</w:t>
      </w:r>
      <w:r>
        <w:rPr>
          <w:spacing w:val="4"/>
          <w:sz w:val="25"/>
          <w:szCs w:val="25"/>
          <w:highlight w:val="none"/>
          <w:lang w:eastAsia="zh-CN"/>
        </w:rPr>
        <w:t xml:space="preserve">   </w:t>
      </w:r>
      <w:r>
        <w:rPr>
          <w:b/>
          <w:bCs/>
          <w:spacing w:val="-18"/>
          <w:sz w:val="25"/>
          <w:szCs w:val="25"/>
          <w:highlight w:val="none"/>
          <w:lang w:eastAsia="zh-CN"/>
        </w:rPr>
        <w:t>期：</w:t>
      </w:r>
      <w:r>
        <w:rPr>
          <w:sz w:val="25"/>
          <w:szCs w:val="25"/>
          <w:highlight w:val="none"/>
          <w:u w:val="single"/>
          <w:lang w:eastAsia="zh-CN"/>
        </w:rPr>
        <w:t xml:space="preserve">       </w:t>
      </w:r>
      <w:r>
        <w:rPr>
          <w:spacing w:val="-113"/>
          <w:sz w:val="25"/>
          <w:szCs w:val="25"/>
          <w:highlight w:val="none"/>
          <w:lang w:eastAsia="zh-CN"/>
        </w:rPr>
        <w:t xml:space="preserve"> </w:t>
      </w:r>
      <w:r>
        <w:rPr>
          <w:b/>
          <w:bCs/>
          <w:spacing w:val="-18"/>
          <w:sz w:val="25"/>
          <w:szCs w:val="25"/>
          <w:highlight w:val="none"/>
          <w:lang w:eastAsia="zh-CN"/>
        </w:rPr>
        <w:t>年</w:t>
      </w:r>
      <w:r>
        <w:rPr>
          <w:spacing w:val="-123"/>
          <w:sz w:val="25"/>
          <w:szCs w:val="25"/>
          <w:highlight w:val="none"/>
          <w:lang w:eastAsia="zh-CN"/>
        </w:rPr>
        <w:t xml:space="preserve"> </w:t>
      </w:r>
      <w:r>
        <w:rPr>
          <w:spacing w:val="24"/>
          <w:sz w:val="25"/>
          <w:szCs w:val="25"/>
          <w:highlight w:val="none"/>
          <w:u w:val="single"/>
          <w:lang w:eastAsia="zh-CN"/>
        </w:rPr>
        <w:t xml:space="preserve">     </w:t>
      </w:r>
      <w:r>
        <w:rPr>
          <w:spacing w:val="-105"/>
          <w:sz w:val="25"/>
          <w:szCs w:val="25"/>
          <w:highlight w:val="none"/>
          <w:lang w:eastAsia="zh-CN"/>
        </w:rPr>
        <w:t xml:space="preserve"> </w:t>
      </w:r>
      <w:r>
        <w:rPr>
          <w:b/>
          <w:bCs/>
          <w:spacing w:val="-18"/>
          <w:sz w:val="25"/>
          <w:szCs w:val="25"/>
          <w:highlight w:val="none"/>
          <w:lang w:eastAsia="zh-CN"/>
        </w:rPr>
        <w:t>月</w:t>
      </w:r>
      <w:r>
        <w:rPr>
          <w:spacing w:val="-124"/>
          <w:sz w:val="25"/>
          <w:szCs w:val="25"/>
          <w:highlight w:val="none"/>
          <w:lang w:eastAsia="zh-CN"/>
        </w:rPr>
        <w:t xml:space="preserve"> </w:t>
      </w:r>
      <w:r>
        <w:rPr>
          <w:spacing w:val="24"/>
          <w:sz w:val="25"/>
          <w:szCs w:val="25"/>
          <w:highlight w:val="none"/>
          <w:u w:val="single"/>
          <w:lang w:eastAsia="zh-CN"/>
        </w:rPr>
        <w:t xml:space="preserve">     </w:t>
      </w:r>
      <w:r>
        <w:rPr>
          <w:spacing w:val="-68"/>
          <w:sz w:val="25"/>
          <w:szCs w:val="25"/>
          <w:highlight w:val="none"/>
          <w:lang w:eastAsia="zh-CN"/>
        </w:rPr>
        <w:t xml:space="preserve"> </w:t>
      </w:r>
      <w:r>
        <w:rPr>
          <w:b/>
          <w:bCs/>
          <w:spacing w:val="-18"/>
          <w:sz w:val="25"/>
          <w:szCs w:val="25"/>
          <w:highlight w:val="none"/>
          <w:lang w:eastAsia="zh-CN"/>
        </w:rPr>
        <w:t>日</w:t>
      </w:r>
    </w:p>
    <w:p w14:paraId="7048E5DB">
      <w:pPr>
        <w:spacing w:line="219" w:lineRule="auto"/>
        <w:rPr>
          <w:sz w:val="25"/>
          <w:szCs w:val="25"/>
          <w:highlight w:val="none"/>
          <w:lang w:eastAsia="zh-CN"/>
        </w:rPr>
        <w:sectPr>
          <w:footerReference r:id="rId14" w:type="default"/>
          <w:pgSz w:w="11907" w:h="16839"/>
          <w:pgMar w:top="1134" w:right="1134" w:bottom="1134" w:left="1134" w:header="0" w:footer="577" w:gutter="0"/>
          <w:cols w:space="720" w:num="1"/>
        </w:sectPr>
      </w:pPr>
    </w:p>
    <w:p w14:paraId="4D01EBD1">
      <w:pPr>
        <w:spacing w:before="48" w:line="221" w:lineRule="auto"/>
        <w:ind w:left="3943"/>
        <w:rPr>
          <w:rFonts w:ascii="宋体" w:hAnsi="宋体" w:eastAsia="宋体" w:cs="宋体"/>
          <w:sz w:val="24"/>
          <w:szCs w:val="24"/>
          <w:highlight w:val="none"/>
          <w:lang w:eastAsia="zh-CN"/>
        </w:rPr>
      </w:pPr>
      <w:r>
        <w:rPr>
          <w:rFonts w:ascii="宋体" w:hAnsi="宋体" w:eastAsia="宋体" w:cs="宋体"/>
          <w:b/>
          <w:bCs/>
          <w:spacing w:val="-31"/>
          <w:sz w:val="24"/>
          <w:szCs w:val="24"/>
          <w:highlight w:val="none"/>
          <w:lang w:eastAsia="zh-CN"/>
        </w:rPr>
        <w:t>目</w:t>
      </w:r>
      <w:r>
        <w:rPr>
          <w:rFonts w:ascii="宋体" w:hAnsi="宋体" w:eastAsia="宋体" w:cs="宋体"/>
          <w:spacing w:val="-30"/>
          <w:sz w:val="24"/>
          <w:szCs w:val="24"/>
          <w:highlight w:val="none"/>
          <w:lang w:eastAsia="zh-CN"/>
        </w:rPr>
        <w:t xml:space="preserve"> </w:t>
      </w:r>
      <w:r>
        <w:rPr>
          <w:rFonts w:ascii="宋体" w:hAnsi="宋体" w:eastAsia="宋体" w:cs="宋体"/>
          <w:b/>
          <w:bCs/>
          <w:spacing w:val="-31"/>
          <w:sz w:val="24"/>
          <w:szCs w:val="24"/>
          <w:highlight w:val="none"/>
          <w:lang w:eastAsia="zh-CN"/>
        </w:rPr>
        <w:t>录</w:t>
      </w:r>
    </w:p>
    <w:p w14:paraId="44CDAF18">
      <w:pPr>
        <w:spacing w:line="351" w:lineRule="auto"/>
        <w:rPr>
          <w:rFonts w:eastAsia="Arial"/>
          <w:highlight w:val="none"/>
          <w:lang w:eastAsia="zh-CN"/>
        </w:rPr>
      </w:pPr>
    </w:p>
    <w:p w14:paraId="041D7D24">
      <w:pPr>
        <w:spacing w:before="186" w:line="219" w:lineRule="auto"/>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一、投标函及投标函附录</w:t>
      </w:r>
    </w:p>
    <w:p w14:paraId="59E45EAE">
      <w:pPr>
        <w:spacing w:before="186" w:line="219" w:lineRule="auto"/>
        <w:rPr>
          <w:rFonts w:hint="eastAsia" w:ascii="宋体" w:hAnsi="宋体" w:eastAsia="宋体" w:cs="宋体"/>
          <w:snapToGrid w:val="0"/>
          <w:spacing w:val="-2"/>
          <w:sz w:val="24"/>
          <w:szCs w:val="24"/>
          <w:highlight w:val="none"/>
          <w:lang w:val="en-US" w:eastAsia="zh-CN"/>
        </w:rPr>
      </w:pPr>
      <w:r>
        <w:rPr>
          <w:rFonts w:hint="eastAsia" w:ascii="宋体" w:hAnsi="宋体" w:eastAsia="宋体" w:cs="宋体"/>
          <w:snapToGrid w:val="0"/>
          <w:spacing w:val="-2"/>
          <w:sz w:val="24"/>
          <w:szCs w:val="24"/>
          <w:highlight w:val="none"/>
          <w:lang w:val="en-US" w:eastAsia="zh-CN"/>
        </w:rPr>
        <w:t>二、联合体协议</w:t>
      </w:r>
    </w:p>
    <w:p w14:paraId="722D69E7">
      <w:pPr>
        <w:spacing w:before="186" w:line="219" w:lineRule="auto"/>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val="en-US" w:eastAsia="zh-CN"/>
        </w:rPr>
        <w:t>三</w:t>
      </w:r>
      <w:r>
        <w:rPr>
          <w:rFonts w:hint="eastAsia" w:ascii="宋体" w:hAnsi="宋体" w:eastAsia="宋体" w:cs="宋体"/>
          <w:spacing w:val="-2"/>
          <w:sz w:val="24"/>
          <w:szCs w:val="24"/>
          <w:highlight w:val="none"/>
          <w:lang w:eastAsia="zh-CN"/>
        </w:rPr>
        <w:t>、法定代表人身份证明</w:t>
      </w:r>
    </w:p>
    <w:p w14:paraId="3A3DF8EB">
      <w:pPr>
        <w:spacing w:before="186" w:line="219" w:lineRule="auto"/>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val="en-US" w:eastAsia="zh-CN"/>
        </w:rPr>
        <w:t>四</w:t>
      </w:r>
      <w:r>
        <w:rPr>
          <w:rFonts w:hint="eastAsia" w:ascii="宋体" w:hAnsi="宋体" w:eastAsia="宋体" w:cs="宋体"/>
          <w:spacing w:val="-2"/>
          <w:sz w:val="24"/>
          <w:szCs w:val="24"/>
          <w:highlight w:val="none"/>
          <w:lang w:eastAsia="zh-CN"/>
        </w:rPr>
        <w:t>、授权委托书(如果有)</w:t>
      </w:r>
    </w:p>
    <w:p w14:paraId="2D2C35A0">
      <w:pPr>
        <w:spacing w:before="186" w:line="219" w:lineRule="auto"/>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val="en-US" w:eastAsia="zh-CN"/>
        </w:rPr>
        <w:t>五</w:t>
      </w:r>
      <w:r>
        <w:rPr>
          <w:rFonts w:hint="eastAsia" w:ascii="宋体" w:hAnsi="宋体" w:eastAsia="宋体" w:cs="宋体"/>
          <w:spacing w:val="-2"/>
          <w:sz w:val="24"/>
          <w:szCs w:val="24"/>
          <w:highlight w:val="none"/>
          <w:lang w:eastAsia="zh-CN"/>
        </w:rPr>
        <w:t xml:space="preserve"> 、企业基本情况表</w:t>
      </w:r>
    </w:p>
    <w:p w14:paraId="6576816E">
      <w:pPr>
        <w:spacing w:before="186" w:line="219" w:lineRule="auto"/>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val="en-US" w:eastAsia="zh-CN"/>
        </w:rPr>
        <w:t>六</w:t>
      </w:r>
      <w:r>
        <w:rPr>
          <w:rFonts w:hint="eastAsia" w:ascii="宋体" w:hAnsi="宋体" w:eastAsia="宋体" w:cs="宋体"/>
          <w:spacing w:val="-2"/>
          <w:sz w:val="24"/>
          <w:szCs w:val="24"/>
          <w:highlight w:val="none"/>
          <w:lang w:eastAsia="zh-CN"/>
        </w:rPr>
        <w:t>、拟派项目总监理工程师资格一览表</w:t>
      </w:r>
    </w:p>
    <w:p w14:paraId="03013945">
      <w:pPr>
        <w:spacing w:before="186" w:line="219" w:lineRule="auto"/>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val="en-US" w:eastAsia="zh-CN"/>
        </w:rPr>
        <w:t>七</w:t>
      </w:r>
      <w:r>
        <w:rPr>
          <w:rFonts w:hint="eastAsia" w:ascii="宋体" w:hAnsi="宋体" w:eastAsia="宋体" w:cs="宋体"/>
          <w:spacing w:val="-2"/>
          <w:sz w:val="24"/>
          <w:szCs w:val="24"/>
          <w:highlight w:val="none"/>
          <w:lang w:eastAsia="zh-CN"/>
        </w:rPr>
        <w:t>、拟委任的主要人员汇总表</w:t>
      </w:r>
    </w:p>
    <w:p w14:paraId="769D6286">
      <w:pPr>
        <w:spacing w:before="186" w:line="219" w:lineRule="auto"/>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八、投标人的其他评审情况</w:t>
      </w:r>
    </w:p>
    <w:p w14:paraId="1A56EC9E">
      <w:pPr>
        <w:spacing w:before="186" w:line="219" w:lineRule="auto"/>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九、投标人声明函</w:t>
      </w:r>
    </w:p>
    <w:p w14:paraId="2F7D6114">
      <w:pPr>
        <w:spacing w:before="186" w:line="219" w:lineRule="auto"/>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val="en-US" w:eastAsia="zh-CN"/>
        </w:rPr>
        <w:t>十</w:t>
      </w:r>
      <w:r>
        <w:rPr>
          <w:rFonts w:hint="eastAsia" w:ascii="宋体" w:hAnsi="宋体" w:eastAsia="宋体" w:cs="宋体"/>
          <w:spacing w:val="-2"/>
          <w:sz w:val="24"/>
          <w:szCs w:val="24"/>
          <w:highlight w:val="none"/>
          <w:lang w:eastAsia="zh-CN"/>
        </w:rPr>
        <w:t>、投标人承诺书</w:t>
      </w:r>
    </w:p>
    <w:p w14:paraId="10C762CE">
      <w:pPr>
        <w:spacing w:before="186" w:line="219" w:lineRule="auto"/>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十</w:t>
      </w:r>
      <w:r>
        <w:rPr>
          <w:rFonts w:hint="eastAsia" w:ascii="宋体" w:hAnsi="宋体" w:eastAsia="宋体" w:cs="宋体"/>
          <w:spacing w:val="-2"/>
          <w:sz w:val="24"/>
          <w:szCs w:val="24"/>
          <w:highlight w:val="none"/>
          <w:lang w:val="en-US" w:eastAsia="zh-CN"/>
        </w:rPr>
        <w:t>一</w:t>
      </w:r>
      <w:r>
        <w:rPr>
          <w:rFonts w:hint="eastAsia" w:ascii="宋体" w:hAnsi="宋体" w:eastAsia="宋体" w:cs="宋体"/>
          <w:spacing w:val="-2"/>
          <w:sz w:val="24"/>
          <w:szCs w:val="24"/>
          <w:highlight w:val="none"/>
          <w:lang w:eastAsia="zh-CN"/>
        </w:rPr>
        <w:t>、其他资料</w:t>
      </w:r>
    </w:p>
    <w:p w14:paraId="6A6F1C93">
      <w:pPr>
        <w:spacing w:before="186" w:line="219" w:lineRule="auto"/>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十</w:t>
      </w:r>
      <w:r>
        <w:rPr>
          <w:rFonts w:hint="eastAsia" w:ascii="宋体" w:hAnsi="宋体" w:eastAsia="宋体" w:cs="宋体"/>
          <w:spacing w:val="-2"/>
          <w:sz w:val="24"/>
          <w:szCs w:val="24"/>
          <w:highlight w:val="none"/>
          <w:lang w:val="en-US" w:eastAsia="zh-CN"/>
        </w:rPr>
        <w:t>二</w:t>
      </w:r>
      <w:r>
        <w:rPr>
          <w:rFonts w:hint="eastAsia" w:ascii="宋体" w:hAnsi="宋体" w:eastAsia="宋体" w:cs="宋体"/>
          <w:spacing w:val="-2"/>
          <w:sz w:val="24"/>
          <w:szCs w:val="24"/>
          <w:highlight w:val="none"/>
          <w:lang w:eastAsia="zh-CN"/>
        </w:rPr>
        <w:t>、监理大纲</w:t>
      </w:r>
    </w:p>
    <w:p w14:paraId="7957E38F">
      <w:pPr>
        <w:spacing w:before="170" w:line="219" w:lineRule="auto"/>
        <w:ind w:left="1903"/>
        <w:rPr>
          <w:rFonts w:ascii="宋体" w:hAnsi="宋体" w:eastAsia="宋体" w:cs="宋体"/>
          <w:sz w:val="24"/>
          <w:szCs w:val="24"/>
          <w:highlight w:val="none"/>
          <w:lang w:eastAsia="zh-CN"/>
        </w:rPr>
      </w:pPr>
      <w:r>
        <w:rPr>
          <w:rFonts w:ascii="宋体" w:hAnsi="宋体" w:eastAsia="宋体" w:cs="宋体"/>
          <w:b/>
          <w:bCs/>
          <w:sz w:val="24"/>
          <w:szCs w:val="24"/>
          <w:highlight w:val="none"/>
          <w:lang w:eastAsia="zh-CN"/>
        </w:rPr>
        <w:t>(投标人可自行调整目录格式。文件须编制目录)</w:t>
      </w:r>
    </w:p>
    <w:p w14:paraId="0C1EDA48">
      <w:pPr>
        <w:spacing w:line="219" w:lineRule="auto"/>
        <w:rPr>
          <w:rFonts w:ascii="宋体" w:hAnsi="宋体" w:eastAsia="宋体" w:cs="宋体"/>
          <w:sz w:val="24"/>
          <w:szCs w:val="24"/>
          <w:highlight w:val="none"/>
          <w:lang w:eastAsia="zh-CN"/>
        </w:rPr>
        <w:sectPr>
          <w:footerReference r:id="rId15" w:type="default"/>
          <w:pgSz w:w="11910" w:h="16840"/>
          <w:pgMar w:top="1141" w:right="1786" w:bottom="857" w:left="1769" w:header="0" w:footer="731" w:gutter="0"/>
          <w:cols w:space="720" w:num="1"/>
        </w:sectPr>
      </w:pPr>
    </w:p>
    <w:p w14:paraId="2AC1B1E9">
      <w:pPr>
        <w:pStyle w:val="19"/>
        <w:spacing w:before="100" w:line="224" w:lineRule="auto"/>
        <w:ind w:left="2940"/>
        <w:rPr>
          <w:highlight w:val="none"/>
          <w:lang w:eastAsia="zh-CN"/>
        </w:rPr>
      </w:pPr>
    </w:p>
    <w:p w14:paraId="1757452C">
      <w:pPr>
        <w:spacing w:before="41" w:line="219" w:lineRule="auto"/>
        <w:ind w:left="3334"/>
        <w:outlineLvl w:val="9"/>
        <w:rPr>
          <w:rFonts w:ascii="宋体" w:hAnsi="宋体" w:eastAsia="宋体" w:cs="宋体"/>
          <w:highlight w:val="none"/>
          <w:lang w:eastAsia="zh-CN"/>
        </w:rPr>
      </w:pPr>
      <w:r>
        <w:rPr>
          <w:rFonts w:ascii="宋体" w:hAnsi="宋体" w:eastAsia="宋体" w:cs="宋体"/>
          <w:b/>
          <w:bCs/>
          <w:spacing w:val="21"/>
          <w:highlight w:val="none"/>
          <w:lang w:eastAsia="zh-CN"/>
        </w:rPr>
        <w:t>一</w:t>
      </w:r>
      <w:r>
        <w:rPr>
          <w:rFonts w:ascii="宋体" w:hAnsi="宋体" w:eastAsia="宋体" w:cs="宋体"/>
          <w:spacing w:val="-18"/>
          <w:highlight w:val="none"/>
          <w:lang w:eastAsia="zh-CN"/>
        </w:rPr>
        <w:t xml:space="preserve"> </w:t>
      </w:r>
      <w:r>
        <w:rPr>
          <w:rFonts w:ascii="宋体" w:hAnsi="宋体" w:eastAsia="宋体" w:cs="宋体"/>
          <w:b/>
          <w:bCs/>
          <w:spacing w:val="21"/>
          <w:highlight w:val="none"/>
          <w:lang w:eastAsia="zh-CN"/>
        </w:rPr>
        <w:t>、投标函及投标函附录</w:t>
      </w:r>
    </w:p>
    <w:p w14:paraId="6338917A">
      <w:pPr>
        <w:spacing w:line="310" w:lineRule="auto"/>
        <w:rPr>
          <w:rFonts w:eastAsia="Arial"/>
          <w:highlight w:val="none"/>
          <w:lang w:eastAsia="zh-CN"/>
        </w:rPr>
      </w:pPr>
    </w:p>
    <w:p w14:paraId="0EA4FA16">
      <w:pPr>
        <w:spacing w:before="82" w:line="221" w:lineRule="auto"/>
        <w:ind w:left="4042"/>
        <w:outlineLvl w:val="9"/>
        <w:rPr>
          <w:rFonts w:ascii="宋体" w:hAnsi="宋体" w:eastAsia="宋体" w:cs="宋体"/>
          <w:sz w:val="25"/>
          <w:szCs w:val="25"/>
          <w:highlight w:val="none"/>
          <w:lang w:eastAsia="zh-CN"/>
        </w:rPr>
      </w:pPr>
      <w:r>
        <w:rPr>
          <w:rFonts w:ascii="宋体" w:hAnsi="宋体" w:eastAsia="宋体" w:cs="宋体"/>
          <w:b/>
          <w:bCs/>
          <w:spacing w:val="12"/>
          <w:sz w:val="25"/>
          <w:szCs w:val="25"/>
          <w:highlight w:val="none"/>
          <w:lang w:eastAsia="zh-CN"/>
        </w:rPr>
        <w:t>(一)投标函</w:t>
      </w:r>
    </w:p>
    <w:p w14:paraId="4CC5270E">
      <w:pPr>
        <w:spacing w:before="210" w:line="219" w:lineRule="auto"/>
        <w:ind w:left="3"/>
        <w:rPr>
          <w:rFonts w:ascii="宋体" w:hAnsi="宋体" w:eastAsia="宋体" w:cs="宋体"/>
          <w:highlight w:val="none"/>
          <w:lang w:eastAsia="zh-CN"/>
        </w:rPr>
      </w:pPr>
      <w:r>
        <w:rPr>
          <w:rFonts w:ascii="宋体" w:hAnsi="宋体" w:eastAsia="宋体" w:cs="宋体"/>
          <w:b/>
          <w:bCs/>
          <w:spacing w:val="1"/>
          <w:highlight w:val="none"/>
          <w:u w:val="single"/>
          <w:lang w:eastAsia="zh-CN"/>
        </w:rPr>
        <w:t>郁南县南江口镇人民政府</w:t>
      </w:r>
      <w:r>
        <w:rPr>
          <w:rFonts w:ascii="宋体" w:hAnsi="宋体" w:eastAsia="宋体" w:cs="宋体"/>
          <w:spacing w:val="-35"/>
          <w:highlight w:val="none"/>
          <w:lang w:eastAsia="zh-CN"/>
        </w:rPr>
        <w:t xml:space="preserve"> </w:t>
      </w:r>
      <w:r>
        <w:rPr>
          <w:rFonts w:ascii="宋体" w:hAnsi="宋体" w:eastAsia="宋体" w:cs="宋体"/>
          <w:spacing w:val="1"/>
          <w:highlight w:val="none"/>
          <w:lang w:eastAsia="zh-CN"/>
        </w:rPr>
        <w:t>(招标人名称):</w:t>
      </w:r>
    </w:p>
    <w:p w14:paraId="10211045">
      <w:pPr>
        <w:spacing w:before="71" w:line="277" w:lineRule="auto"/>
        <w:ind w:right="7" w:firstLine="420"/>
        <w:rPr>
          <w:rFonts w:ascii="宋体" w:hAnsi="宋体" w:eastAsia="宋体" w:cs="宋体"/>
          <w:highlight w:val="none"/>
          <w:lang w:eastAsia="zh-CN"/>
        </w:rPr>
      </w:pPr>
      <w:r>
        <w:rPr>
          <w:rFonts w:ascii="宋体" w:hAnsi="宋体" w:eastAsia="宋体" w:cs="宋体"/>
          <w:spacing w:val="3"/>
          <w:highlight w:val="none"/>
          <w:lang w:eastAsia="zh-CN"/>
        </w:rPr>
        <w:t>1. 我方已仔细研究了</w:t>
      </w:r>
      <w:r>
        <w:rPr>
          <w:rFonts w:ascii="宋体" w:hAnsi="宋体" w:eastAsia="宋体" w:cs="宋体"/>
          <w:spacing w:val="-43"/>
          <w:highlight w:val="none"/>
          <w:lang w:eastAsia="zh-CN"/>
        </w:rPr>
        <w:t xml:space="preserve"> </w:t>
      </w:r>
      <w:r>
        <w:rPr>
          <w:rFonts w:ascii="宋体" w:hAnsi="宋体" w:eastAsia="宋体" w:cs="宋体"/>
          <w:b/>
          <w:bCs/>
          <w:spacing w:val="3"/>
          <w:highlight w:val="none"/>
          <w:u w:val="single"/>
          <w:lang w:eastAsia="zh-CN"/>
        </w:rPr>
        <w:t>郁南县船舶制造基地配套基础设施建设项目（一期）施工监理</w:t>
      </w:r>
      <w:r>
        <w:rPr>
          <w:rFonts w:ascii="宋体" w:hAnsi="宋体" w:eastAsia="宋体" w:cs="宋体"/>
          <w:spacing w:val="2"/>
          <w:highlight w:val="none"/>
          <w:lang w:eastAsia="zh-CN"/>
        </w:rPr>
        <w:t>( 项</w:t>
      </w:r>
      <w:r>
        <w:rPr>
          <w:rFonts w:ascii="宋体" w:hAnsi="宋体" w:eastAsia="宋体" w:cs="宋体"/>
          <w:highlight w:val="none"/>
          <w:lang w:eastAsia="zh-CN"/>
        </w:rPr>
        <w:t xml:space="preserve"> </w:t>
      </w:r>
      <w:r>
        <w:rPr>
          <w:rFonts w:ascii="宋体" w:hAnsi="宋体" w:eastAsia="宋体" w:cs="宋体"/>
          <w:spacing w:val="8"/>
          <w:highlight w:val="none"/>
          <w:lang w:eastAsia="zh-CN"/>
        </w:rPr>
        <w:t>目名称)招标项目招标文件的全部内容，愿意以人民币(大写)</w:t>
      </w:r>
      <w:r>
        <w:rPr>
          <w:rFonts w:ascii="宋体" w:hAnsi="宋体" w:eastAsia="宋体" w:cs="宋体"/>
          <w:spacing w:val="-75"/>
          <w:highlight w:val="none"/>
          <w:lang w:eastAsia="zh-CN"/>
        </w:rPr>
        <w:t xml:space="preserve"> </w:t>
      </w:r>
      <w:r>
        <w:rPr>
          <w:rFonts w:ascii="宋体" w:hAnsi="宋体" w:eastAsia="宋体" w:cs="宋体"/>
          <w:highlight w:val="none"/>
          <w:u w:val="single"/>
          <w:lang w:eastAsia="zh-CN"/>
        </w:rPr>
        <w:t xml:space="preserve">           </w:t>
      </w:r>
      <w:r>
        <w:rPr>
          <w:rFonts w:ascii="宋体" w:hAnsi="宋体" w:eastAsia="宋体" w:cs="宋体"/>
          <w:spacing w:val="-10"/>
          <w:highlight w:val="none"/>
          <w:lang w:eastAsia="zh-CN"/>
        </w:rPr>
        <w:t xml:space="preserve"> </w:t>
      </w:r>
      <w:r>
        <w:rPr>
          <w:rFonts w:ascii="宋体" w:hAnsi="宋体" w:eastAsia="宋体" w:cs="宋体"/>
          <w:spacing w:val="8"/>
          <w:highlight w:val="none"/>
          <w:lang w:eastAsia="zh-CN"/>
        </w:rPr>
        <w:t>(¥</w:t>
      </w:r>
      <w:r>
        <w:rPr>
          <w:rFonts w:ascii="宋体" w:hAnsi="宋体" w:eastAsia="宋体" w:cs="宋体"/>
          <w:spacing w:val="8"/>
          <w:highlight w:val="none"/>
          <w:u w:val="single"/>
          <w:lang w:eastAsia="zh-CN"/>
        </w:rPr>
        <w:t xml:space="preserve">         </w:t>
      </w:r>
      <w:r>
        <w:rPr>
          <w:rFonts w:ascii="宋体" w:hAnsi="宋体" w:eastAsia="宋体" w:cs="宋体"/>
          <w:spacing w:val="8"/>
          <w:highlight w:val="none"/>
          <w:lang w:eastAsia="zh-CN"/>
        </w:rPr>
        <w:t>元)的投标</w:t>
      </w:r>
      <w:r>
        <w:rPr>
          <w:rFonts w:ascii="宋体" w:hAnsi="宋体" w:eastAsia="宋体" w:cs="宋体"/>
          <w:spacing w:val="1"/>
          <w:highlight w:val="none"/>
          <w:lang w:eastAsia="zh-CN"/>
        </w:rPr>
        <w:t>总报价，监理服务期限：</w:t>
      </w:r>
      <w:r>
        <w:rPr>
          <w:rFonts w:ascii="宋体" w:hAnsi="宋体" w:eastAsia="宋体" w:cs="宋体"/>
          <w:spacing w:val="1"/>
          <w:highlight w:val="none"/>
          <w:u w:val="single"/>
          <w:lang w:eastAsia="zh-CN"/>
        </w:rPr>
        <w:t xml:space="preserve">        </w:t>
      </w:r>
      <w:r>
        <w:rPr>
          <w:rFonts w:ascii="宋体" w:hAnsi="宋体" w:eastAsia="宋体" w:cs="宋体"/>
          <w:spacing w:val="-68"/>
          <w:highlight w:val="none"/>
          <w:lang w:eastAsia="zh-CN"/>
        </w:rPr>
        <w:t xml:space="preserve"> </w:t>
      </w:r>
      <w:r>
        <w:rPr>
          <w:rFonts w:ascii="宋体" w:hAnsi="宋体" w:eastAsia="宋体" w:cs="宋体"/>
          <w:spacing w:val="1"/>
          <w:highlight w:val="none"/>
          <w:lang w:eastAsia="zh-CN"/>
        </w:rPr>
        <w:t>,按合同约定完成监理工作。</w:t>
      </w:r>
    </w:p>
    <w:p w14:paraId="0CA8A604">
      <w:pPr>
        <w:spacing w:before="97" w:line="219" w:lineRule="auto"/>
        <w:ind w:left="420"/>
        <w:rPr>
          <w:rFonts w:ascii="宋体" w:hAnsi="宋体" w:eastAsia="宋体" w:cs="宋体"/>
          <w:highlight w:val="none"/>
          <w:lang w:eastAsia="zh-CN"/>
        </w:rPr>
      </w:pPr>
      <w:r>
        <w:rPr>
          <w:rFonts w:ascii="宋体" w:hAnsi="宋体" w:eastAsia="宋体" w:cs="宋体"/>
          <w:spacing w:val="-3"/>
          <w:highlight w:val="none"/>
          <w:lang w:eastAsia="zh-CN"/>
        </w:rPr>
        <w:t>2. 我方的投标文件包括下列内容：</w:t>
      </w:r>
    </w:p>
    <w:p w14:paraId="5913458C">
      <w:pPr>
        <w:spacing w:before="91" w:line="219" w:lineRule="auto"/>
        <w:ind w:left="519"/>
        <w:rPr>
          <w:rFonts w:ascii="宋体" w:hAnsi="宋体" w:eastAsia="宋体" w:cs="宋体"/>
          <w:spacing w:val="5"/>
          <w:highlight w:val="none"/>
          <w:lang w:eastAsia="zh-CN"/>
        </w:rPr>
      </w:pPr>
      <w:r>
        <w:rPr>
          <w:rFonts w:ascii="宋体" w:hAnsi="宋体" w:eastAsia="宋体" w:cs="宋体"/>
          <w:spacing w:val="5"/>
          <w:highlight w:val="none"/>
          <w:lang w:eastAsia="zh-CN"/>
        </w:rPr>
        <w:t>(1)投标函及投标函附录</w:t>
      </w:r>
    </w:p>
    <w:p w14:paraId="2592D911">
      <w:pPr>
        <w:spacing w:before="91" w:line="219" w:lineRule="auto"/>
        <w:ind w:left="519"/>
        <w:rPr>
          <w:rFonts w:hint="default" w:ascii="宋体" w:hAnsi="宋体" w:eastAsia="宋体" w:cs="宋体"/>
          <w:snapToGrid w:val="0"/>
          <w:spacing w:val="5"/>
          <w:sz w:val="21"/>
          <w:szCs w:val="21"/>
          <w:highlight w:val="none"/>
          <w:lang w:eastAsia="zh-CN"/>
        </w:rPr>
      </w:pPr>
      <w:r>
        <w:rPr>
          <w:rFonts w:hint="default" w:ascii="宋体" w:hAnsi="宋体" w:eastAsia="宋体" w:cs="宋体"/>
          <w:snapToGrid w:val="0"/>
          <w:spacing w:val="5"/>
          <w:sz w:val="21"/>
          <w:szCs w:val="21"/>
          <w:highlight w:val="none"/>
          <w:lang w:val="en-US" w:eastAsia="zh-CN"/>
        </w:rPr>
        <w:t>(2)联合体协议</w:t>
      </w:r>
    </w:p>
    <w:p w14:paraId="45256E97">
      <w:pPr>
        <w:spacing w:before="91" w:line="219" w:lineRule="auto"/>
        <w:ind w:left="519"/>
        <w:rPr>
          <w:rFonts w:ascii="宋体" w:hAnsi="宋体" w:eastAsia="宋体" w:cs="宋体"/>
          <w:spacing w:val="5"/>
          <w:highlight w:val="none"/>
          <w:lang w:eastAsia="zh-CN"/>
        </w:rPr>
      </w:pPr>
      <w:r>
        <w:rPr>
          <w:rFonts w:ascii="宋体" w:hAnsi="宋体" w:eastAsia="宋体" w:cs="宋体"/>
          <w:spacing w:val="5"/>
          <w:highlight w:val="none"/>
          <w:lang w:eastAsia="zh-CN"/>
        </w:rPr>
        <w:t>(</w:t>
      </w:r>
      <w:r>
        <w:rPr>
          <w:rFonts w:hint="default" w:ascii="宋体" w:hAnsi="宋体" w:eastAsia="宋体" w:cs="宋体"/>
          <w:spacing w:val="5"/>
          <w:highlight w:val="none"/>
          <w:lang w:val="en-US" w:eastAsia="zh-CN"/>
        </w:rPr>
        <w:t>3</w:t>
      </w:r>
      <w:r>
        <w:rPr>
          <w:rFonts w:ascii="宋体" w:hAnsi="宋体" w:eastAsia="宋体" w:cs="宋体"/>
          <w:spacing w:val="5"/>
          <w:highlight w:val="none"/>
          <w:lang w:eastAsia="zh-CN"/>
        </w:rPr>
        <w:t>)法定代表人身份证明</w:t>
      </w:r>
    </w:p>
    <w:p w14:paraId="73556B29">
      <w:pPr>
        <w:spacing w:before="91" w:line="219" w:lineRule="auto"/>
        <w:ind w:left="519"/>
        <w:rPr>
          <w:rFonts w:ascii="宋体" w:hAnsi="宋体" w:eastAsia="宋体" w:cs="宋体"/>
          <w:spacing w:val="5"/>
          <w:highlight w:val="none"/>
          <w:lang w:eastAsia="zh-CN"/>
        </w:rPr>
      </w:pPr>
      <w:r>
        <w:rPr>
          <w:rFonts w:ascii="宋体" w:hAnsi="宋体" w:eastAsia="宋体" w:cs="宋体"/>
          <w:spacing w:val="5"/>
          <w:highlight w:val="none"/>
          <w:lang w:eastAsia="zh-CN"/>
        </w:rPr>
        <w:t>(</w:t>
      </w:r>
      <w:r>
        <w:rPr>
          <w:rFonts w:hint="default" w:ascii="宋体" w:hAnsi="宋体" w:eastAsia="宋体" w:cs="宋体"/>
          <w:spacing w:val="5"/>
          <w:highlight w:val="none"/>
          <w:lang w:val="en-US" w:eastAsia="zh-CN"/>
        </w:rPr>
        <w:t>4</w:t>
      </w:r>
      <w:r>
        <w:rPr>
          <w:rFonts w:ascii="宋体" w:hAnsi="宋体" w:eastAsia="宋体" w:cs="宋体"/>
          <w:spacing w:val="5"/>
          <w:highlight w:val="none"/>
          <w:lang w:eastAsia="zh-CN"/>
        </w:rPr>
        <w:t>)授权委托书(如有)</w:t>
      </w:r>
    </w:p>
    <w:p w14:paraId="323E25FC">
      <w:pPr>
        <w:spacing w:before="91" w:line="219" w:lineRule="auto"/>
        <w:ind w:left="519"/>
        <w:rPr>
          <w:rFonts w:ascii="宋体" w:hAnsi="宋体" w:eastAsia="宋体" w:cs="宋体"/>
          <w:spacing w:val="5"/>
          <w:highlight w:val="none"/>
          <w:lang w:eastAsia="zh-CN"/>
        </w:rPr>
      </w:pPr>
      <w:r>
        <w:rPr>
          <w:rFonts w:ascii="宋体" w:hAnsi="宋体" w:eastAsia="宋体" w:cs="宋体"/>
          <w:spacing w:val="5"/>
          <w:highlight w:val="none"/>
          <w:lang w:eastAsia="zh-CN"/>
        </w:rPr>
        <w:t>(</w:t>
      </w:r>
      <w:r>
        <w:rPr>
          <w:rFonts w:hint="default" w:ascii="宋体" w:hAnsi="宋体" w:eastAsia="宋体" w:cs="宋体"/>
          <w:spacing w:val="5"/>
          <w:highlight w:val="none"/>
          <w:lang w:val="en-US" w:eastAsia="zh-CN"/>
        </w:rPr>
        <w:t>5</w:t>
      </w:r>
      <w:r>
        <w:rPr>
          <w:rFonts w:ascii="宋体" w:hAnsi="宋体" w:eastAsia="宋体" w:cs="宋体"/>
          <w:spacing w:val="5"/>
          <w:highlight w:val="none"/>
          <w:lang w:eastAsia="zh-CN"/>
        </w:rPr>
        <w:t>)企业基本情况表</w:t>
      </w:r>
    </w:p>
    <w:p w14:paraId="60B9EFF3">
      <w:pPr>
        <w:spacing w:before="91" w:line="219" w:lineRule="auto"/>
        <w:ind w:left="519"/>
        <w:rPr>
          <w:rFonts w:ascii="宋体" w:hAnsi="宋体" w:eastAsia="宋体" w:cs="宋体"/>
          <w:spacing w:val="5"/>
          <w:highlight w:val="none"/>
          <w:lang w:eastAsia="zh-CN"/>
        </w:rPr>
      </w:pPr>
      <w:r>
        <w:rPr>
          <w:rFonts w:ascii="宋体" w:hAnsi="宋体" w:eastAsia="宋体" w:cs="宋体"/>
          <w:spacing w:val="5"/>
          <w:highlight w:val="none"/>
          <w:lang w:eastAsia="zh-CN"/>
        </w:rPr>
        <w:t>(</w:t>
      </w:r>
      <w:r>
        <w:rPr>
          <w:rFonts w:hint="default" w:ascii="宋体" w:hAnsi="宋体" w:eastAsia="宋体" w:cs="宋体"/>
          <w:spacing w:val="5"/>
          <w:highlight w:val="none"/>
          <w:lang w:val="en-US" w:eastAsia="zh-CN"/>
        </w:rPr>
        <w:t>6</w:t>
      </w:r>
      <w:r>
        <w:rPr>
          <w:rFonts w:ascii="宋体" w:hAnsi="宋体" w:eastAsia="宋体" w:cs="宋体"/>
          <w:spacing w:val="5"/>
          <w:highlight w:val="none"/>
          <w:lang w:eastAsia="zh-CN"/>
        </w:rPr>
        <w:t>)拟派项目总监理工程师资格一览表</w:t>
      </w:r>
    </w:p>
    <w:p w14:paraId="4AD09AC9">
      <w:pPr>
        <w:spacing w:before="91" w:line="219" w:lineRule="auto"/>
        <w:ind w:left="519"/>
        <w:rPr>
          <w:rFonts w:ascii="宋体" w:hAnsi="宋体" w:eastAsia="宋体" w:cs="宋体"/>
          <w:highlight w:val="none"/>
          <w:lang w:eastAsia="zh-CN"/>
        </w:rPr>
      </w:pPr>
      <w:r>
        <w:rPr>
          <w:rFonts w:ascii="宋体" w:hAnsi="宋体" w:eastAsia="宋体" w:cs="宋体"/>
          <w:spacing w:val="5"/>
          <w:highlight w:val="none"/>
          <w:lang w:eastAsia="zh-CN"/>
        </w:rPr>
        <w:t>(</w:t>
      </w:r>
      <w:r>
        <w:rPr>
          <w:rFonts w:hint="default" w:ascii="宋体" w:hAnsi="宋体" w:eastAsia="宋体" w:cs="宋体"/>
          <w:spacing w:val="5"/>
          <w:highlight w:val="none"/>
          <w:lang w:val="en-US" w:eastAsia="zh-CN"/>
        </w:rPr>
        <w:t>7</w:t>
      </w:r>
      <w:r>
        <w:rPr>
          <w:rFonts w:ascii="宋体" w:hAnsi="宋体" w:eastAsia="宋体" w:cs="宋体"/>
          <w:spacing w:val="5"/>
          <w:highlight w:val="none"/>
          <w:lang w:eastAsia="zh-CN"/>
        </w:rPr>
        <w:t>)拟委任的主要人员汇总</w:t>
      </w:r>
      <w:r>
        <w:rPr>
          <w:rFonts w:ascii="宋体" w:hAnsi="宋体" w:eastAsia="宋体" w:cs="宋体"/>
          <w:spacing w:val="8"/>
          <w:highlight w:val="none"/>
          <w:lang w:eastAsia="zh-CN"/>
        </w:rPr>
        <w:t>表</w:t>
      </w:r>
    </w:p>
    <w:p w14:paraId="46C2C74D">
      <w:pPr>
        <w:spacing w:before="91" w:line="219" w:lineRule="auto"/>
        <w:ind w:left="519"/>
        <w:rPr>
          <w:rFonts w:ascii="宋体" w:hAnsi="宋体" w:eastAsia="宋体" w:cs="宋体"/>
          <w:highlight w:val="none"/>
          <w:lang w:eastAsia="zh-CN"/>
        </w:rPr>
      </w:pPr>
      <w:r>
        <w:rPr>
          <w:rFonts w:ascii="宋体" w:hAnsi="宋体" w:eastAsia="宋体" w:cs="宋体"/>
          <w:spacing w:val="8"/>
          <w:highlight w:val="none"/>
          <w:lang w:eastAsia="zh-CN"/>
        </w:rPr>
        <w:t>(</w:t>
      </w:r>
      <w:r>
        <w:rPr>
          <w:rFonts w:hint="eastAsia" w:ascii="宋体" w:hAnsi="宋体" w:eastAsia="宋体" w:cs="宋体"/>
          <w:spacing w:val="8"/>
          <w:highlight w:val="none"/>
          <w:lang w:val="en-US" w:eastAsia="zh-CN"/>
        </w:rPr>
        <w:t>8</w:t>
      </w:r>
      <w:r>
        <w:rPr>
          <w:rFonts w:ascii="宋体" w:hAnsi="宋体" w:eastAsia="宋体" w:cs="宋体"/>
          <w:spacing w:val="8"/>
          <w:highlight w:val="none"/>
          <w:lang w:eastAsia="zh-CN"/>
        </w:rPr>
        <w:t>)投标人的其他评审情况</w:t>
      </w:r>
    </w:p>
    <w:p w14:paraId="6361962D">
      <w:pPr>
        <w:spacing w:before="93" w:line="220" w:lineRule="auto"/>
        <w:ind w:left="519"/>
        <w:rPr>
          <w:rFonts w:ascii="宋体" w:hAnsi="宋体" w:eastAsia="宋体" w:cs="宋体"/>
          <w:highlight w:val="none"/>
          <w:lang w:eastAsia="zh-CN"/>
        </w:rPr>
      </w:pPr>
      <w:r>
        <w:rPr>
          <w:rFonts w:ascii="宋体" w:hAnsi="宋体" w:eastAsia="宋体" w:cs="宋体"/>
          <w:spacing w:val="8"/>
          <w:highlight w:val="none"/>
          <w:lang w:eastAsia="zh-CN"/>
        </w:rPr>
        <w:t>(</w:t>
      </w:r>
      <w:r>
        <w:rPr>
          <w:rFonts w:hint="eastAsia" w:ascii="宋体" w:hAnsi="宋体" w:eastAsia="宋体" w:cs="宋体"/>
          <w:spacing w:val="8"/>
          <w:highlight w:val="none"/>
          <w:lang w:val="en-US" w:eastAsia="zh-CN"/>
        </w:rPr>
        <w:t>9</w:t>
      </w:r>
      <w:r>
        <w:rPr>
          <w:rFonts w:ascii="宋体" w:hAnsi="宋体" w:eastAsia="宋体" w:cs="宋体"/>
          <w:spacing w:val="8"/>
          <w:highlight w:val="none"/>
          <w:lang w:eastAsia="zh-CN"/>
        </w:rPr>
        <w:t>)</w:t>
      </w:r>
      <w:r>
        <w:rPr>
          <w:rFonts w:ascii="宋体" w:hAnsi="宋体" w:eastAsia="宋体" w:cs="宋体"/>
          <w:spacing w:val="14"/>
          <w:highlight w:val="none"/>
          <w:lang w:eastAsia="zh-CN"/>
        </w:rPr>
        <w:t>投标人声明函</w:t>
      </w:r>
    </w:p>
    <w:p w14:paraId="3578D5B1">
      <w:pPr>
        <w:spacing w:before="79" w:line="219" w:lineRule="auto"/>
        <w:ind w:left="519"/>
        <w:rPr>
          <w:rFonts w:ascii="宋体" w:hAnsi="宋体" w:eastAsia="宋体" w:cs="宋体"/>
          <w:highlight w:val="none"/>
          <w:lang w:eastAsia="zh-CN"/>
        </w:rPr>
      </w:pPr>
      <w:r>
        <w:rPr>
          <w:rFonts w:ascii="宋体" w:hAnsi="宋体" w:eastAsia="宋体" w:cs="宋体"/>
          <w:spacing w:val="14"/>
          <w:highlight w:val="none"/>
          <w:lang w:eastAsia="zh-CN"/>
        </w:rPr>
        <w:t>(</w:t>
      </w:r>
      <w:r>
        <w:rPr>
          <w:rFonts w:hint="eastAsia" w:ascii="宋体" w:hAnsi="宋体" w:eastAsia="宋体" w:cs="宋体"/>
          <w:spacing w:val="14"/>
          <w:highlight w:val="none"/>
          <w:lang w:val="en-US" w:eastAsia="zh-CN"/>
        </w:rPr>
        <w:t>10</w:t>
      </w:r>
      <w:r>
        <w:rPr>
          <w:rFonts w:ascii="宋体" w:hAnsi="宋体" w:eastAsia="宋体" w:cs="宋体"/>
          <w:spacing w:val="14"/>
          <w:highlight w:val="none"/>
          <w:lang w:eastAsia="zh-CN"/>
        </w:rPr>
        <w:t>)</w:t>
      </w:r>
      <w:r>
        <w:rPr>
          <w:rFonts w:ascii="宋体" w:hAnsi="宋体" w:eastAsia="宋体" w:cs="宋体"/>
          <w:spacing w:val="10"/>
          <w:highlight w:val="none"/>
          <w:lang w:eastAsia="zh-CN"/>
        </w:rPr>
        <w:t>投标人承诺书</w:t>
      </w:r>
    </w:p>
    <w:p w14:paraId="4AE12619">
      <w:pPr>
        <w:spacing w:before="90" w:line="219" w:lineRule="auto"/>
        <w:ind w:left="519"/>
        <w:rPr>
          <w:rFonts w:ascii="宋体" w:hAnsi="宋体" w:eastAsia="宋体" w:cs="宋体"/>
          <w:highlight w:val="none"/>
          <w:lang w:eastAsia="zh-CN"/>
        </w:rPr>
      </w:pPr>
      <w:r>
        <w:rPr>
          <w:rFonts w:ascii="宋体" w:hAnsi="宋体" w:eastAsia="宋体" w:cs="宋体"/>
          <w:spacing w:val="10"/>
          <w:highlight w:val="none"/>
          <w:lang w:eastAsia="zh-CN"/>
        </w:rPr>
        <w:t>(1</w:t>
      </w:r>
      <w:r>
        <w:rPr>
          <w:rFonts w:hint="eastAsia" w:ascii="宋体" w:hAnsi="宋体" w:eastAsia="宋体" w:cs="宋体"/>
          <w:spacing w:val="10"/>
          <w:highlight w:val="none"/>
          <w:lang w:val="en-US" w:eastAsia="zh-CN"/>
        </w:rPr>
        <w:t>1</w:t>
      </w:r>
      <w:r>
        <w:rPr>
          <w:rFonts w:ascii="宋体" w:hAnsi="宋体" w:eastAsia="宋体" w:cs="宋体"/>
          <w:spacing w:val="10"/>
          <w:highlight w:val="none"/>
          <w:lang w:eastAsia="zh-CN"/>
        </w:rPr>
        <w:t>)</w:t>
      </w:r>
      <w:r>
        <w:rPr>
          <w:rFonts w:ascii="宋体" w:hAnsi="宋体" w:eastAsia="宋体" w:cs="宋体"/>
          <w:spacing w:val="12"/>
          <w:highlight w:val="none"/>
          <w:lang w:eastAsia="zh-CN"/>
        </w:rPr>
        <w:t>其他资料</w:t>
      </w:r>
    </w:p>
    <w:p w14:paraId="385F80B1">
      <w:pPr>
        <w:spacing w:before="92" w:line="220" w:lineRule="auto"/>
        <w:ind w:left="519"/>
        <w:rPr>
          <w:rFonts w:ascii="宋体" w:hAnsi="宋体" w:eastAsia="宋体" w:cs="宋体"/>
          <w:highlight w:val="none"/>
          <w:lang w:eastAsia="zh-CN"/>
        </w:rPr>
      </w:pPr>
      <w:r>
        <w:rPr>
          <w:rFonts w:ascii="宋体" w:hAnsi="宋体" w:eastAsia="宋体" w:cs="宋体"/>
          <w:spacing w:val="12"/>
          <w:highlight w:val="none"/>
          <w:lang w:eastAsia="zh-CN"/>
        </w:rPr>
        <w:t>(1</w:t>
      </w:r>
      <w:r>
        <w:rPr>
          <w:rFonts w:hint="eastAsia" w:ascii="宋体" w:hAnsi="宋体" w:eastAsia="宋体" w:cs="宋体"/>
          <w:spacing w:val="12"/>
          <w:highlight w:val="none"/>
          <w:lang w:val="en-US" w:eastAsia="zh-CN"/>
        </w:rPr>
        <w:t>2</w:t>
      </w:r>
      <w:r>
        <w:rPr>
          <w:rFonts w:ascii="宋体" w:hAnsi="宋体" w:eastAsia="宋体" w:cs="宋体"/>
          <w:spacing w:val="12"/>
          <w:highlight w:val="none"/>
          <w:lang w:eastAsia="zh-CN"/>
        </w:rPr>
        <w:t>)监理大纲</w:t>
      </w:r>
    </w:p>
    <w:p w14:paraId="01C231AD">
      <w:pPr>
        <w:spacing w:before="89" w:line="219" w:lineRule="auto"/>
        <w:ind w:left="420"/>
        <w:rPr>
          <w:rFonts w:ascii="宋体" w:hAnsi="宋体" w:eastAsia="宋体" w:cs="宋体"/>
          <w:highlight w:val="none"/>
          <w:lang w:eastAsia="zh-CN"/>
        </w:rPr>
      </w:pPr>
      <w:r>
        <w:rPr>
          <w:rFonts w:ascii="宋体" w:hAnsi="宋体" w:eastAsia="宋体" w:cs="宋体"/>
          <w:spacing w:val="-1"/>
          <w:highlight w:val="none"/>
          <w:lang w:eastAsia="zh-CN"/>
        </w:rPr>
        <w:t>投标文件的上述组成部分如存在内容不一致的，以投标函为准。</w:t>
      </w:r>
    </w:p>
    <w:p w14:paraId="4C08DC34">
      <w:pPr>
        <w:spacing w:before="111" w:line="219" w:lineRule="auto"/>
        <w:ind w:left="420"/>
        <w:rPr>
          <w:rFonts w:ascii="宋体" w:hAnsi="宋体" w:eastAsia="宋体" w:cs="宋体"/>
          <w:highlight w:val="none"/>
          <w:lang w:eastAsia="zh-CN"/>
        </w:rPr>
      </w:pPr>
      <w:r>
        <w:rPr>
          <w:rFonts w:ascii="宋体" w:hAnsi="宋体" w:eastAsia="宋体" w:cs="宋体"/>
          <w:spacing w:val="-1"/>
          <w:highlight w:val="none"/>
          <w:lang w:eastAsia="zh-CN"/>
        </w:rPr>
        <w:t>3. 我方承诺在招标文件规定的投标有效期内不撤销投标文件。</w:t>
      </w:r>
    </w:p>
    <w:p w14:paraId="2FA5F655">
      <w:pPr>
        <w:spacing w:before="71" w:line="219" w:lineRule="auto"/>
        <w:ind w:left="420"/>
        <w:rPr>
          <w:rFonts w:ascii="宋体" w:hAnsi="宋体" w:eastAsia="宋体" w:cs="宋体"/>
          <w:highlight w:val="none"/>
          <w:lang w:eastAsia="zh-CN"/>
        </w:rPr>
      </w:pPr>
      <w:r>
        <w:rPr>
          <w:rFonts w:ascii="宋体" w:hAnsi="宋体" w:eastAsia="宋体" w:cs="宋体"/>
          <w:spacing w:val="-3"/>
          <w:highlight w:val="none"/>
          <w:lang w:eastAsia="zh-CN"/>
        </w:rPr>
        <w:t>4. 如我方中标，我方承诺：</w:t>
      </w:r>
    </w:p>
    <w:p w14:paraId="3A9E37B8">
      <w:pPr>
        <w:spacing w:before="90" w:line="219" w:lineRule="auto"/>
        <w:ind w:left="519"/>
        <w:rPr>
          <w:rFonts w:ascii="宋体" w:hAnsi="宋体" w:eastAsia="宋体" w:cs="宋体"/>
          <w:highlight w:val="none"/>
          <w:lang w:eastAsia="zh-CN"/>
        </w:rPr>
      </w:pPr>
      <w:r>
        <w:rPr>
          <w:rFonts w:ascii="宋体" w:hAnsi="宋体" w:eastAsia="宋体" w:cs="宋体"/>
          <w:spacing w:val="2"/>
          <w:highlight w:val="none"/>
          <w:lang w:eastAsia="zh-CN"/>
        </w:rPr>
        <w:t>(1)在收到中标通知书后，在中标通知书规定的期限内与你方签订合同；</w:t>
      </w:r>
    </w:p>
    <w:p w14:paraId="7673BC20">
      <w:pPr>
        <w:spacing w:before="90" w:line="219" w:lineRule="auto"/>
        <w:ind w:left="519"/>
        <w:rPr>
          <w:rFonts w:ascii="宋体" w:hAnsi="宋体" w:eastAsia="宋体" w:cs="宋体"/>
          <w:highlight w:val="none"/>
          <w:lang w:eastAsia="zh-CN"/>
        </w:rPr>
      </w:pPr>
      <w:r>
        <w:rPr>
          <w:rFonts w:ascii="宋体" w:hAnsi="宋体" w:eastAsia="宋体" w:cs="宋体"/>
          <w:spacing w:val="4"/>
          <w:highlight w:val="none"/>
          <w:lang w:eastAsia="zh-CN"/>
        </w:rPr>
        <w:t>(2)在签订合同时不向你方提出附加条件；</w:t>
      </w:r>
    </w:p>
    <w:p w14:paraId="7E8825DC">
      <w:pPr>
        <w:spacing w:before="93" w:line="219" w:lineRule="auto"/>
        <w:ind w:left="519"/>
        <w:rPr>
          <w:rFonts w:ascii="宋体" w:hAnsi="宋体" w:eastAsia="宋体" w:cs="宋体"/>
          <w:highlight w:val="none"/>
          <w:lang w:eastAsia="zh-CN"/>
        </w:rPr>
      </w:pPr>
      <w:r>
        <w:rPr>
          <w:rFonts w:ascii="宋体" w:hAnsi="宋体" w:eastAsia="宋体" w:cs="宋体"/>
          <w:spacing w:val="4"/>
          <w:highlight w:val="none"/>
          <w:lang w:eastAsia="zh-CN"/>
        </w:rPr>
        <w:t>(3)按照招标文件要求提交履约保证金；</w:t>
      </w:r>
    </w:p>
    <w:p w14:paraId="15D2CA09">
      <w:pPr>
        <w:spacing w:before="101" w:line="219" w:lineRule="auto"/>
        <w:ind w:left="519"/>
        <w:rPr>
          <w:rFonts w:ascii="宋体" w:hAnsi="宋体" w:eastAsia="宋体" w:cs="宋体"/>
          <w:highlight w:val="none"/>
          <w:lang w:eastAsia="zh-CN"/>
        </w:rPr>
      </w:pPr>
      <w:r>
        <w:rPr>
          <w:rFonts w:ascii="宋体" w:hAnsi="宋体" w:eastAsia="宋体" w:cs="宋体"/>
          <w:spacing w:val="3"/>
          <w:highlight w:val="none"/>
          <w:lang w:eastAsia="zh-CN"/>
        </w:rPr>
        <w:t>(4)在合同约定的期限内完成合同规定的全部义务。</w:t>
      </w:r>
    </w:p>
    <w:p w14:paraId="3593F13C">
      <w:pPr>
        <w:spacing w:before="71" w:line="267" w:lineRule="auto"/>
        <w:ind w:firstLine="420"/>
        <w:rPr>
          <w:rFonts w:ascii="宋体" w:hAnsi="宋体" w:eastAsia="宋体" w:cs="宋体"/>
          <w:highlight w:val="none"/>
          <w:lang w:eastAsia="zh-CN"/>
        </w:rPr>
      </w:pPr>
      <w:r>
        <w:rPr>
          <w:rFonts w:ascii="宋体" w:hAnsi="宋体" w:eastAsia="宋体" w:cs="宋体"/>
          <w:spacing w:val="-1"/>
          <w:highlight w:val="none"/>
          <w:lang w:eastAsia="zh-CN"/>
        </w:rPr>
        <w:t>5. 我方在此声明，所递交的投标文件及有关资料内容完整、真实和准确，且不存在第二章“投标</w:t>
      </w:r>
      <w:r>
        <w:rPr>
          <w:rFonts w:ascii="宋体" w:hAnsi="宋体" w:eastAsia="宋体" w:cs="宋体"/>
          <w:spacing w:val="8"/>
          <w:highlight w:val="none"/>
          <w:lang w:eastAsia="zh-CN"/>
        </w:rPr>
        <w:t xml:space="preserve"> </w:t>
      </w:r>
      <w:r>
        <w:rPr>
          <w:rFonts w:ascii="宋体" w:hAnsi="宋体" w:eastAsia="宋体" w:cs="宋体"/>
          <w:spacing w:val="11"/>
          <w:highlight w:val="none"/>
          <w:lang w:eastAsia="zh-CN"/>
        </w:rPr>
        <w:t>人须知”第1.4.1项(4)信誉要求、第1.4.3项规定的</w:t>
      </w:r>
      <w:r>
        <w:rPr>
          <w:rFonts w:ascii="宋体" w:hAnsi="宋体" w:eastAsia="宋体" w:cs="宋体"/>
          <w:spacing w:val="10"/>
          <w:highlight w:val="none"/>
          <w:lang w:eastAsia="zh-CN"/>
        </w:rPr>
        <w:t>任何一种情形。</w:t>
      </w:r>
    </w:p>
    <w:p w14:paraId="0799929E">
      <w:pPr>
        <w:spacing w:before="69" w:line="278" w:lineRule="auto"/>
        <w:ind w:right="12" w:firstLine="423"/>
        <w:rPr>
          <w:rFonts w:ascii="宋体" w:hAnsi="宋体" w:eastAsia="宋体" w:cs="宋体"/>
          <w:highlight w:val="none"/>
          <w:lang w:eastAsia="zh-CN"/>
        </w:rPr>
      </w:pPr>
      <w:r>
        <w:rPr>
          <w:rFonts w:ascii="宋体" w:hAnsi="宋体" w:eastAsia="宋体" w:cs="宋体"/>
          <w:b/>
          <w:bCs/>
          <w:spacing w:val="2"/>
          <w:highlight w:val="none"/>
          <w:lang w:eastAsia="zh-CN"/>
        </w:rPr>
        <w:t>6.</w:t>
      </w:r>
      <w:r>
        <w:rPr>
          <w:rFonts w:ascii="宋体" w:hAnsi="宋体" w:eastAsia="宋体" w:cs="宋体"/>
          <w:spacing w:val="-22"/>
          <w:highlight w:val="none"/>
          <w:lang w:eastAsia="zh-CN"/>
        </w:rPr>
        <w:t xml:space="preserve"> </w:t>
      </w:r>
      <w:r>
        <w:rPr>
          <w:rFonts w:ascii="宋体" w:hAnsi="宋体" w:eastAsia="宋体" w:cs="宋体"/>
          <w:b/>
          <w:bCs/>
          <w:spacing w:val="2"/>
          <w:highlight w:val="none"/>
          <w:lang w:eastAsia="zh-CN"/>
        </w:rPr>
        <w:t>我方已经详细地阅读了全部招标文件及其附件，包括澄清及参考文件(如有)。我方已完全清</w:t>
      </w:r>
      <w:r>
        <w:rPr>
          <w:rFonts w:ascii="宋体" w:hAnsi="宋体" w:eastAsia="宋体" w:cs="宋体"/>
          <w:highlight w:val="none"/>
          <w:lang w:eastAsia="zh-CN"/>
        </w:rPr>
        <w:t xml:space="preserve"> </w:t>
      </w:r>
      <w:r>
        <w:rPr>
          <w:rFonts w:ascii="宋体" w:hAnsi="宋体" w:eastAsia="宋体" w:cs="宋体"/>
          <w:spacing w:val="-1"/>
          <w:highlight w:val="none"/>
          <w:lang w:eastAsia="zh-CN"/>
        </w:rPr>
        <w:t>晰理</w:t>
      </w:r>
      <w:r>
        <w:rPr>
          <w:rFonts w:ascii="宋体" w:hAnsi="宋体" w:eastAsia="宋体" w:cs="宋体"/>
          <w:b/>
          <w:bCs/>
          <w:spacing w:val="-1"/>
          <w:highlight w:val="none"/>
          <w:lang w:eastAsia="zh-CN"/>
        </w:rPr>
        <w:t>解招标文件的要求，不存在任何含糊不清和误解之处，同意放弃对这些文件所提出的异议和投诉</w:t>
      </w:r>
      <w:r>
        <w:rPr>
          <w:rFonts w:ascii="宋体" w:hAnsi="宋体" w:eastAsia="宋体" w:cs="宋体"/>
          <w:spacing w:val="6"/>
          <w:highlight w:val="none"/>
          <w:lang w:eastAsia="zh-CN"/>
        </w:rPr>
        <w:t xml:space="preserve"> </w:t>
      </w:r>
      <w:r>
        <w:rPr>
          <w:rFonts w:ascii="宋体" w:hAnsi="宋体" w:eastAsia="宋体" w:cs="宋体"/>
          <w:b/>
          <w:bCs/>
          <w:spacing w:val="-6"/>
          <w:highlight w:val="none"/>
          <w:lang w:eastAsia="zh-CN"/>
        </w:rPr>
        <w:t>的权利。</w:t>
      </w:r>
    </w:p>
    <w:p w14:paraId="7483769C">
      <w:pPr>
        <w:spacing w:before="104" w:line="219" w:lineRule="auto"/>
        <w:ind w:left="420"/>
        <w:rPr>
          <w:rFonts w:ascii="宋体" w:hAnsi="宋体" w:eastAsia="宋体" w:cs="宋体"/>
          <w:sz w:val="21"/>
          <w:szCs w:val="21"/>
          <w:highlight w:val="none"/>
          <w:lang w:eastAsia="zh-CN"/>
        </w:rPr>
      </w:pPr>
      <w:r>
        <w:rPr>
          <w:rFonts w:ascii="Times New Roman" w:hAnsi="Times New Roman" w:eastAsia="Times New Roman" w:cs="Times New Roman"/>
          <w:spacing w:val="4"/>
          <w:highlight w:val="none"/>
          <w:lang w:eastAsia="zh-CN"/>
        </w:rPr>
        <w:t>7.</w:t>
      </w:r>
      <w:r>
        <w:rPr>
          <w:rFonts w:ascii="Times New Roman" w:hAnsi="Times New Roman" w:eastAsia="Times New Roman" w:cs="Times New Roman"/>
          <w:spacing w:val="24"/>
          <w:w w:val="101"/>
          <w:highlight w:val="none"/>
          <w:lang w:eastAsia="zh-CN"/>
        </w:rPr>
        <w:t xml:space="preserve"> </w:t>
      </w:r>
      <w:r>
        <w:rPr>
          <w:rFonts w:ascii="Times New Roman" w:hAnsi="Times New Roman" w:eastAsia="Times New Roman" w:cs="Times New Roman"/>
          <w:highlight w:val="none"/>
          <w:u w:val="single"/>
          <w:lang w:eastAsia="zh-CN"/>
        </w:rPr>
        <w:t xml:space="preserve">                                                            </w:t>
      </w:r>
      <w:r>
        <w:rPr>
          <w:rFonts w:ascii="Times New Roman" w:hAnsi="Times New Roman" w:eastAsia="Times New Roman" w:cs="Times New Roman"/>
          <w:spacing w:val="37"/>
          <w:w w:val="101"/>
          <w:highlight w:val="none"/>
          <w:lang w:eastAsia="zh-CN"/>
        </w:rPr>
        <w:t xml:space="preserve"> </w:t>
      </w:r>
      <w:r>
        <w:rPr>
          <w:rFonts w:ascii="宋体" w:hAnsi="宋体" w:eastAsia="宋体" w:cs="宋体"/>
          <w:spacing w:val="4"/>
          <w:sz w:val="21"/>
          <w:szCs w:val="21"/>
          <w:highlight w:val="none"/>
          <w:lang w:eastAsia="zh-CN"/>
        </w:rPr>
        <w:t>(其他补充说明)。</w:t>
      </w:r>
    </w:p>
    <w:p w14:paraId="54F02EA2">
      <w:pPr>
        <w:spacing w:line="303" w:lineRule="auto"/>
        <w:rPr>
          <w:rFonts w:eastAsia="Arial"/>
          <w:highlight w:val="none"/>
          <w:lang w:eastAsia="zh-CN"/>
        </w:rPr>
      </w:pPr>
    </w:p>
    <w:p w14:paraId="489148CC">
      <w:pPr>
        <w:spacing w:before="69" w:line="220" w:lineRule="auto"/>
        <w:ind w:left="420"/>
        <w:rPr>
          <w:rFonts w:ascii="宋体" w:hAnsi="宋体" w:eastAsia="宋体" w:cs="宋体"/>
          <w:sz w:val="21"/>
          <w:szCs w:val="21"/>
          <w:highlight w:val="none"/>
          <w:lang w:eastAsia="zh-CN"/>
        </w:rPr>
      </w:pPr>
      <w:r>
        <w:rPr>
          <w:rFonts w:ascii="宋体" w:hAnsi="宋体" w:eastAsia="宋体" w:cs="宋体"/>
          <w:spacing w:val="7"/>
          <w:highlight w:val="none"/>
          <w:lang w:eastAsia="zh-CN"/>
        </w:rPr>
        <w:t>投</w:t>
      </w:r>
      <w:r>
        <w:rPr>
          <w:rFonts w:ascii="宋体" w:hAnsi="宋体" w:eastAsia="宋体" w:cs="宋体"/>
          <w:spacing w:val="-10"/>
          <w:highlight w:val="none"/>
          <w:lang w:eastAsia="zh-CN"/>
        </w:rPr>
        <w:t xml:space="preserve"> </w:t>
      </w:r>
      <w:r>
        <w:rPr>
          <w:rFonts w:ascii="宋体" w:hAnsi="宋体" w:eastAsia="宋体" w:cs="宋体"/>
          <w:spacing w:val="7"/>
          <w:highlight w:val="none"/>
          <w:lang w:eastAsia="zh-CN"/>
        </w:rPr>
        <w:t>标</w:t>
      </w:r>
      <w:r>
        <w:rPr>
          <w:rFonts w:ascii="宋体" w:hAnsi="宋体" w:eastAsia="宋体" w:cs="宋体"/>
          <w:spacing w:val="-14"/>
          <w:highlight w:val="none"/>
          <w:lang w:eastAsia="zh-CN"/>
        </w:rPr>
        <w:t xml:space="preserve"> </w:t>
      </w:r>
      <w:r>
        <w:rPr>
          <w:rFonts w:ascii="宋体" w:hAnsi="宋体" w:eastAsia="宋体" w:cs="宋体"/>
          <w:spacing w:val="7"/>
          <w:highlight w:val="none"/>
          <w:lang w:eastAsia="zh-CN"/>
        </w:rPr>
        <w:t>人</w:t>
      </w:r>
      <w:r>
        <w:rPr>
          <w:rFonts w:ascii="宋体" w:hAnsi="宋体" w:eastAsia="宋体" w:cs="宋体"/>
          <w:spacing w:val="-24"/>
          <w:highlight w:val="none"/>
          <w:lang w:eastAsia="zh-CN"/>
        </w:rPr>
        <w:t xml:space="preserve"> </w:t>
      </w:r>
      <w:r>
        <w:rPr>
          <w:rFonts w:ascii="宋体" w:hAnsi="宋体" w:eastAsia="宋体" w:cs="宋体"/>
          <w:spacing w:val="7"/>
          <w:highlight w:val="none"/>
          <w:lang w:eastAsia="zh-CN"/>
        </w:rPr>
        <w:t>：</w:t>
      </w:r>
      <w:r>
        <w:rPr>
          <w:rFonts w:ascii="宋体" w:hAnsi="宋体" w:eastAsia="宋体" w:cs="宋体"/>
          <w:highlight w:val="none"/>
          <w:u w:val="single"/>
          <w:lang w:eastAsia="zh-CN"/>
        </w:rPr>
        <w:t xml:space="preserve">                                </w:t>
      </w:r>
      <w:r>
        <w:rPr>
          <w:rFonts w:ascii="宋体" w:hAnsi="宋体" w:eastAsia="宋体" w:cs="宋体"/>
          <w:spacing w:val="-5"/>
          <w:highlight w:val="none"/>
          <w:lang w:eastAsia="zh-CN"/>
        </w:rPr>
        <w:t xml:space="preserve"> </w:t>
      </w:r>
      <w:r>
        <w:rPr>
          <w:rFonts w:ascii="宋体" w:hAnsi="宋体" w:eastAsia="宋体" w:cs="宋体"/>
          <w:spacing w:val="7"/>
          <w:sz w:val="21"/>
          <w:szCs w:val="21"/>
          <w:highlight w:val="none"/>
          <w:lang w:eastAsia="zh-CN"/>
        </w:rPr>
        <w:t>(盖公章)</w:t>
      </w:r>
    </w:p>
    <w:p w14:paraId="5FBDBD95">
      <w:pPr>
        <w:spacing w:before="148" w:line="228" w:lineRule="auto"/>
        <w:ind w:left="420"/>
        <w:rPr>
          <w:rFonts w:ascii="宋体" w:hAnsi="宋体" w:eastAsia="宋体" w:cs="宋体"/>
          <w:highlight w:val="none"/>
          <w:lang w:eastAsia="zh-CN"/>
        </w:rPr>
      </w:pPr>
      <w:r>
        <w:rPr>
          <w:rFonts w:ascii="宋体" w:hAnsi="宋体" w:eastAsia="宋体" w:cs="宋体"/>
          <w:spacing w:val="2"/>
          <w:sz w:val="21"/>
          <w:szCs w:val="21"/>
          <w:highlight w:val="none"/>
          <w:lang w:eastAsia="zh-CN"/>
        </w:rPr>
        <w:t xml:space="preserve">法定代表人或其委托代理人： </w:t>
      </w:r>
      <w:r>
        <w:rPr>
          <w:rFonts w:ascii="宋体" w:hAnsi="宋体" w:eastAsia="宋体" w:cs="宋体"/>
          <w:spacing w:val="6"/>
          <w:sz w:val="21"/>
          <w:szCs w:val="21"/>
          <w:highlight w:val="none"/>
          <w:u w:val="single"/>
          <w:lang w:eastAsia="zh-CN"/>
        </w:rPr>
        <w:t xml:space="preserve">                </w:t>
      </w:r>
      <w:r>
        <w:rPr>
          <w:rFonts w:ascii="宋体" w:hAnsi="宋体" w:eastAsia="宋体" w:cs="宋体"/>
          <w:spacing w:val="2"/>
          <w:sz w:val="21"/>
          <w:szCs w:val="21"/>
          <w:highlight w:val="none"/>
          <w:lang w:eastAsia="zh-CN"/>
        </w:rPr>
        <w:t xml:space="preserve"> </w:t>
      </w:r>
      <w:r>
        <w:rPr>
          <w:rFonts w:ascii="宋体" w:hAnsi="宋体" w:eastAsia="宋体" w:cs="宋体"/>
          <w:spacing w:val="2"/>
          <w:highlight w:val="none"/>
          <w:lang w:eastAsia="zh-CN"/>
        </w:rPr>
        <w:t>(签字或盖章)</w:t>
      </w:r>
    </w:p>
    <w:p w14:paraId="5651CD7D">
      <w:pPr>
        <w:spacing w:before="151" w:line="223" w:lineRule="auto"/>
        <w:ind w:left="420"/>
        <w:rPr>
          <w:rFonts w:ascii="宋体" w:hAnsi="宋体" w:eastAsia="宋体" w:cs="宋体"/>
          <w:highlight w:val="none"/>
          <w:lang w:eastAsia="zh-CN"/>
        </w:rPr>
      </w:pPr>
      <w:r>
        <w:rPr>
          <w:rFonts w:ascii="宋体" w:hAnsi="宋体" w:eastAsia="宋体" w:cs="宋体"/>
          <w:spacing w:val="-24"/>
          <w:sz w:val="21"/>
          <w:szCs w:val="21"/>
          <w:highlight w:val="none"/>
          <w:lang w:eastAsia="zh-CN"/>
        </w:rPr>
        <w:t>日</w:t>
      </w:r>
      <w:r>
        <w:rPr>
          <w:rFonts w:ascii="宋体" w:hAnsi="宋体" w:eastAsia="宋体" w:cs="宋体"/>
          <w:spacing w:val="-37"/>
          <w:sz w:val="21"/>
          <w:szCs w:val="21"/>
          <w:highlight w:val="none"/>
          <w:lang w:eastAsia="zh-CN"/>
        </w:rPr>
        <w:t xml:space="preserve"> </w:t>
      </w:r>
      <w:r>
        <w:rPr>
          <w:rFonts w:ascii="宋体" w:hAnsi="宋体" w:eastAsia="宋体" w:cs="宋体"/>
          <w:spacing w:val="-24"/>
          <w:sz w:val="21"/>
          <w:szCs w:val="21"/>
          <w:highlight w:val="none"/>
          <w:lang w:eastAsia="zh-CN"/>
        </w:rPr>
        <w:t>期</w:t>
      </w:r>
      <w:r>
        <w:rPr>
          <w:rFonts w:ascii="宋体" w:hAnsi="宋体" w:eastAsia="宋体" w:cs="宋体"/>
          <w:spacing w:val="-27"/>
          <w:sz w:val="21"/>
          <w:szCs w:val="21"/>
          <w:highlight w:val="none"/>
          <w:lang w:eastAsia="zh-CN"/>
        </w:rPr>
        <w:t xml:space="preserve"> </w:t>
      </w:r>
      <w:r>
        <w:rPr>
          <w:rFonts w:ascii="宋体" w:hAnsi="宋体" w:eastAsia="宋体" w:cs="宋体"/>
          <w:spacing w:val="-24"/>
          <w:sz w:val="21"/>
          <w:szCs w:val="21"/>
          <w:highlight w:val="none"/>
          <w:lang w:eastAsia="zh-CN"/>
        </w:rPr>
        <w:t>：</w:t>
      </w:r>
      <w:r>
        <w:rPr>
          <w:rFonts w:ascii="宋体" w:hAnsi="宋体" w:eastAsia="宋体" w:cs="宋体"/>
          <w:spacing w:val="-74"/>
          <w:sz w:val="21"/>
          <w:szCs w:val="21"/>
          <w:highlight w:val="none"/>
          <w:lang w:eastAsia="zh-CN"/>
        </w:rPr>
        <w:t xml:space="preserve"> </w:t>
      </w:r>
      <w:r>
        <w:rPr>
          <w:rFonts w:ascii="宋体" w:hAnsi="宋体" w:eastAsia="宋体" w:cs="宋体"/>
          <w:spacing w:val="11"/>
          <w:sz w:val="21"/>
          <w:szCs w:val="21"/>
          <w:highlight w:val="none"/>
          <w:u w:val="single"/>
          <w:lang w:eastAsia="zh-CN"/>
        </w:rPr>
        <w:t xml:space="preserve">      </w:t>
      </w:r>
      <w:r>
        <w:rPr>
          <w:rFonts w:ascii="宋体" w:hAnsi="宋体" w:eastAsia="宋体" w:cs="宋体"/>
          <w:spacing w:val="-24"/>
          <w:highlight w:val="none"/>
          <w:lang w:eastAsia="zh-CN"/>
        </w:rPr>
        <w:t>年</w:t>
      </w:r>
      <w:r>
        <w:rPr>
          <w:rFonts w:ascii="黑体" w:hAnsi="黑体" w:eastAsia="黑体" w:cs="黑体"/>
          <w:spacing w:val="23"/>
          <w:highlight w:val="none"/>
          <w:u w:val="single"/>
          <w:lang w:eastAsia="zh-CN"/>
        </w:rPr>
        <w:t xml:space="preserve">   </w:t>
      </w:r>
      <w:r>
        <w:rPr>
          <w:rFonts w:ascii="黑体" w:hAnsi="黑体" w:eastAsia="黑体" w:cs="黑体"/>
          <w:spacing w:val="-94"/>
          <w:highlight w:val="none"/>
          <w:lang w:eastAsia="zh-CN"/>
        </w:rPr>
        <w:t xml:space="preserve"> </w:t>
      </w:r>
      <w:r>
        <w:rPr>
          <w:rFonts w:ascii="宋体" w:hAnsi="宋体" w:eastAsia="宋体" w:cs="宋体"/>
          <w:spacing w:val="-24"/>
          <w:highlight w:val="none"/>
          <w:lang w:eastAsia="zh-CN"/>
        </w:rPr>
        <w:t>月</w:t>
      </w:r>
      <w:r>
        <w:rPr>
          <w:rFonts w:ascii="宋体" w:hAnsi="宋体" w:eastAsia="宋体" w:cs="宋体"/>
          <w:spacing w:val="-24"/>
          <w:highlight w:val="none"/>
          <w:u w:val="single"/>
          <w:lang w:eastAsia="zh-CN"/>
        </w:rPr>
        <w:t xml:space="preserve">    </w:t>
      </w:r>
      <w:r>
        <w:rPr>
          <w:rFonts w:ascii="宋体" w:hAnsi="宋体" w:eastAsia="宋体" w:cs="宋体"/>
          <w:spacing w:val="-24"/>
          <w:highlight w:val="none"/>
          <w:lang w:eastAsia="zh-CN"/>
        </w:rPr>
        <w:t>日</w:t>
      </w:r>
    </w:p>
    <w:p w14:paraId="4DCF815F">
      <w:pPr>
        <w:spacing w:line="223" w:lineRule="auto"/>
        <w:rPr>
          <w:rFonts w:ascii="宋体" w:hAnsi="宋体" w:eastAsia="宋体" w:cs="宋体"/>
          <w:highlight w:val="none"/>
          <w:lang w:eastAsia="zh-CN"/>
        </w:rPr>
      </w:pPr>
    </w:p>
    <w:p w14:paraId="76CC43D9">
      <w:pPr>
        <w:pStyle w:val="44"/>
        <w:rPr>
          <w:highlight w:val="none"/>
          <w:lang w:eastAsia="zh-CN"/>
        </w:rPr>
        <w:sectPr>
          <w:footerReference r:id="rId16" w:type="default"/>
          <w:pgSz w:w="11910" w:h="16840"/>
          <w:pgMar w:top="1431" w:right="1244" w:bottom="857" w:left="1205" w:header="0" w:footer="731" w:gutter="0"/>
          <w:cols w:space="720" w:num="1"/>
        </w:sectPr>
      </w:pPr>
      <w:r>
        <w:rPr>
          <w:rFonts w:hint="eastAsia" w:asciiTheme="minorEastAsia" w:hAnsiTheme="minorEastAsia"/>
          <w:sz w:val="21"/>
          <w:szCs w:val="21"/>
          <w:highlight w:val="none"/>
          <w:lang w:val="en-US" w:eastAsia="zh-CN"/>
        </w:rPr>
        <w:t>注：</w:t>
      </w:r>
      <w:r>
        <w:rPr>
          <w:rFonts w:hint="eastAsia" w:asciiTheme="minorEastAsia" w:hAnsiTheme="minorEastAsia" w:eastAsiaTheme="minorEastAsia"/>
          <w:sz w:val="21"/>
          <w:szCs w:val="21"/>
          <w:highlight w:val="none"/>
          <w:lang w:eastAsia="zh-CN"/>
        </w:rPr>
        <w:t>联合体投标的</w:t>
      </w:r>
      <w:r>
        <w:rPr>
          <w:rFonts w:hint="eastAsia" w:asciiTheme="minorEastAsia" w:hAnsiTheme="minorEastAsia"/>
          <w:sz w:val="21"/>
          <w:szCs w:val="21"/>
          <w:highlight w:val="none"/>
          <w:lang w:eastAsia="zh-CN"/>
        </w:rPr>
        <w:t>，</w:t>
      </w:r>
      <w:r>
        <w:rPr>
          <w:rFonts w:hint="eastAsia" w:asciiTheme="minorEastAsia" w:hAnsiTheme="minorEastAsia" w:eastAsiaTheme="minorEastAsia"/>
          <w:sz w:val="21"/>
          <w:szCs w:val="21"/>
          <w:highlight w:val="none"/>
          <w:lang w:eastAsia="zh-CN"/>
        </w:rPr>
        <w:t>由联合体牵头人提供</w:t>
      </w:r>
      <w:r>
        <w:rPr>
          <w:rFonts w:hint="eastAsia" w:asciiTheme="minorEastAsia" w:hAnsiTheme="minorEastAsia"/>
          <w:sz w:val="21"/>
          <w:szCs w:val="21"/>
          <w:highlight w:val="none"/>
          <w:lang w:eastAsia="zh-CN"/>
        </w:rPr>
        <w:t>。</w:t>
      </w:r>
    </w:p>
    <w:p w14:paraId="0797340C">
      <w:pPr>
        <w:numPr>
          <w:ilvl w:val="-1"/>
          <w:numId w:val="0"/>
        </w:numPr>
        <w:spacing w:before="82" w:line="221" w:lineRule="auto"/>
        <w:ind w:left="4042"/>
        <w:outlineLvl w:val="9"/>
        <w:rPr>
          <w:rFonts w:ascii="宋体" w:hAnsi="宋体" w:eastAsia="宋体" w:cs="宋体"/>
          <w:b/>
          <w:bCs/>
          <w:spacing w:val="5"/>
          <w:sz w:val="25"/>
          <w:szCs w:val="25"/>
          <w:highlight w:val="none"/>
          <w:lang w:eastAsia="zh-CN"/>
        </w:rPr>
      </w:pPr>
      <w:r>
        <w:rPr>
          <w:rFonts w:hint="eastAsia" w:ascii="宋体" w:hAnsi="宋体" w:eastAsia="宋体" w:cs="宋体"/>
          <w:b/>
          <w:bCs/>
          <w:spacing w:val="5"/>
          <w:sz w:val="25"/>
          <w:szCs w:val="25"/>
          <w:highlight w:val="none"/>
          <w:lang w:eastAsia="zh-CN"/>
        </w:rPr>
        <w:t>（</w:t>
      </w:r>
      <w:r>
        <w:rPr>
          <w:rFonts w:hint="eastAsia" w:ascii="宋体" w:hAnsi="宋体" w:eastAsia="宋体" w:cs="宋体"/>
          <w:b/>
          <w:bCs/>
          <w:spacing w:val="5"/>
          <w:sz w:val="25"/>
          <w:szCs w:val="25"/>
          <w:highlight w:val="none"/>
          <w:lang w:val="en-US" w:eastAsia="zh-CN"/>
        </w:rPr>
        <w:t>二）</w:t>
      </w:r>
      <w:r>
        <w:rPr>
          <w:rFonts w:ascii="宋体" w:hAnsi="宋体" w:eastAsia="宋体" w:cs="宋体"/>
          <w:b/>
          <w:bCs/>
          <w:spacing w:val="5"/>
          <w:sz w:val="25"/>
          <w:szCs w:val="25"/>
          <w:highlight w:val="none"/>
          <w:lang w:eastAsia="zh-CN"/>
        </w:rPr>
        <w:t>投标函附录</w:t>
      </w:r>
    </w:p>
    <w:p w14:paraId="50751D2F">
      <w:pPr>
        <w:pStyle w:val="45"/>
        <w:numPr>
          <w:ilvl w:val="0"/>
          <w:numId w:val="0"/>
        </w:numPr>
        <w:rPr>
          <w:rFonts w:ascii="宋体" w:hAnsi="宋体" w:eastAsia="宋体" w:cs="宋体"/>
          <w:b/>
          <w:bCs/>
          <w:spacing w:val="5"/>
          <w:sz w:val="25"/>
          <w:szCs w:val="25"/>
          <w:highlight w:val="none"/>
          <w:lang w:eastAsia="zh-CN"/>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964"/>
        <w:gridCol w:w="3473"/>
        <w:gridCol w:w="2702"/>
      </w:tblGrid>
      <w:tr w14:paraId="74F5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6F60DC9B">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62119776">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条款名称</w:t>
            </w:r>
          </w:p>
        </w:tc>
        <w:tc>
          <w:tcPr>
            <w:tcW w:w="3473" w:type="dxa"/>
            <w:tcBorders>
              <w:top w:val="single" w:color="auto" w:sz="4" w:space="0"/>
              <w:left w:val="single" w:color="auto" w:sz="4" w:space="0"/>
              <w:bottom w:val="single" w:color="auto" w:sz="4" w:space="0"/>
              <w:right w:val="single" w:color="auto" w:sz="4" w:space="0"/>
            </w:tcBorders>
            <w:noWrap w:val="0"/>
            <w:vAlign w:val="center"/>
          </w:tcPr>
          <w:p w14:paraId="09C2827C">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约定内容</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348AFEB1">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tc>
      </w:tr>
      <w:tr w14:paraId="02EF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04D63EED">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342C4165">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总监理工程师</w:t>
            </w:r>
          </w:p>
        </w:tc>
        <w:tc>
          <w:tcPr>
            <w:tcW w:w="3473" w:type="dxa"/>
            <w:tcBorders>
              <w:top w:val="single" w:color="auto" w:sz="4" w:space="0"/>
              <w:left w:val="single" w:color="auto" w:sz="4" w:space="0"/>
              <w:bottom w:val="single" w:color="auto" w:sz="4" w:space="0"/>
              <w:right w:val="single" w:color="auto" w:sz="4" w:space="0"/>
            </w:tcBorders>
            <w:noWrap w:val="0"/>
            <w:vAlign w:val="center"/>
          </w:tcPr>
          <w:p w14:paraId="03CC649F">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姓名：</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06A42033">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技术职称：</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54C05D80">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注册证号：</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361331C8">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Cs w:val="21"/>
                <w:highlight w:val="none"/>
                <w14:textFill>
                  <w14:solidFill>
                    <w14:schemeClr w14:val="tx1"/>
                  </w14:solidFill>
                </w14:textFill>
              </w:rPr>
            </w:pPr>
          </w:p>
        </w:tc>
      </w:tr>
      <w:tr w14:paraId="1699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3185BE3E">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2EFB2C53">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监理服务期限</w:t>
            </w:r>
          </w:p>
        </w:tc>
        <w:tc>
          <w:tcPr>
            <w:tcW w:w="3473" w:type="dxa"/>
            <w:tcBorders>
              <w:top w:val="single" w:color="auto" w:sz="4" w:space="0"/>
              <w:left w:val="single" w:color="auto" w:sz="4" w:space="0"/>
              <w:bottom w:val="single" w:color="auto" w:sz="4" w:space="0"/>
              <w:right w:val="single" w:color="auto" w:sz="4" w:space="0"/>
            </w:tcBorders>
            <w:noWrap w:val="0"/>
            <w:vAlign w:val="center"/>
          </w:tcPr>
          <w:p w14:paraId="74A034F6">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按招标文件要求</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4738B281">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Cs w:val="21"/>
                <w:highlight w:val="none"/>
                <w14:textFill>
                  <w14:solidFill>
                    <w14:schemeClr w14:val="tx1"/>
                  </w14:solidFill>
                </w14:textFill>
              </w:rPr>
            </w:pPr>
          </w:p>
        </w:tc>
      </w:tr>
      <w:tr w14:paraId="62B6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37A8AD78">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237C0A56">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合同价款确定方式</w:t>
            </w:r>
          </w:p>
        </w:tc>
        <w:tc>
          <w:tcPr>
            <w:tcW w:w="3473" w:type="dxa"/>
            <w:tcBorders>
              <w:top w:val="single" w:color="auto" w:sz="4" w:space="0"/>
              <w:left w:val="single" w:color="auto" w:sz="4" w:space="0"/>
              <w:bottom w:val="single" w:color="auto" w:sz="4" w:space="0"/>
              <w:right w:val="single" w:color="auto" w:sz="4" w:space="0"/>
            </w:tcBorders>
            <w:noWrap w:val="0"/>
            <w:vAlign w:val="center"/>
          </w:tcPr>
          <w:p w14:paraId="0A0126FE">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按招标文件要求</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1E55275">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Cs w:val="21"/>
                <w:highlight w:val="none"/>
                <w14:textFill>
                  <w14:solidFill>
                    <w14:schemeClr w14:val="tx1"/>
                  </w14:solidFill>
                </w14:textFill>
              </w:rPr>
            </w:pPr>
          </w:p>
        </w:tc>
      </w:tr>
      <w:tr w14:paraId="36E8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55D8C02D">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4993F5D7">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质量标准</w:t>
            </w:r>
          </w:p>
        </w:tc>
        <w:tc>
          <w:tcPr>
            <w:tcW w:w="3473" w:type="dxa"/>
            <w:tcBorders>
              <w:top w:val="single" w:color="auto" w:sz="4" w:space="0"/>
              <w:left w:val="single" w:color="auto" w:sz="4" w:space="0"/>
              <w:bottom w:val="single" w:color="auto" w:sz="4" w:space="0"/>
              <w:right w:val="single" w:color="auto" w:sz="4" w:space="0"/>
            </w:tcBorders>
            <w:noWrap w:val="0"/>
            <w:vAlign w:val="center"/>
          </w:tcPr>
          <w:p w14:paraId="543751C4">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按招标文件要求</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6D72FF33">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Cs w:val="21"/>
                <w:highlight w:val="none"/>
                <w14:textFill>
                  <w14:solidFill>
                    <w14:schemeClr w14:val="tx1"/>
                  </w14:solidFill>
                </w14:textFill>
              </w:rPr>
            </w:pPr>
          </w:p>
        </w:tc>
      </w:tr>
      <w:tr w14:paraId="1F12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99" w:type="dxa"/>
            <w:vMerge w:val="restart"/>
            <w:tcBorders>
              <w:top w:val="single" w:color="auto" w:sz="4" w:space="0"/>
              <w:left w:val="single" w:color="auto" w:sz="4" w:space="0"/>
              <w:right w:val="single" w:color="auto" w:sz="4" w:space="0"/>
            </w:tcBorders>
            <w:noWrap w:val="0"/>
            <w:vAlign w:val="center"/>
          </w:tcPr>
          <w:p w14:paraId="79E7587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w:t>
            </w:r>
          </w:p>
        </w:tc>
        <w:tc>
          <w:tcPr>
            <w:tcW w:w="1964" w:type="dxa"/>
            <w:vMerge w:val="restart"/>
            <w:tcBorders>
              <w:top w:val="single" w:color="auto" w:sz="4" w:space="0"/>
              <w:left w:val="single" w:color="auto" w:sz="4" w:space="0"/>
              <w:right w:val="single" w:color="auto" w:sz="4" w:space="0"/>
            </w:tcBorders>
            <w:noWrap w:val="0"/>
            <w:vAlign w:val="center"/>
          </w:tcPr>
          <w:p w14:paraId="242B27AC">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监理报价</w:t>
            </w:r>
          </w:p>
        </w:tc>
        <w:tc>
          <w:tcPr>
            <w:tcW w:w="3473" w:type="dxa"/>
            <w:tcBorders>
              <w:top w:val="single" w:color="auto" w:sz="4" w:space="0"/>
              <w:left w:val="single" w:color="auto" w:sz="4" w:space="0"/>
              <w:right w:val="single" w:color="auto" w:sz="4" w:space="0"/>
            </w:tcBorders>
            <w:noWrap w:val="0"/>
            <w:vAlign w:val="center"/>
          </w:tcPr>
          <w:p w14:paraId="4725030E">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大写</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571BF3FB">
            <w:pPr>
              <w:keepNext w:val="0"/>
              <w:keepLines w:val="0"/>
              <w:spacing w:before="0" w:after="0" w:line="240" w:lineRule="auto"/>
              <w:rPr>
                <w:rFonts w:hint="eastAsia" w:ascii="宋体" w:hAnsi="宋体" w:cs="宋体"/>
                <w:b w:val="0"/>
                <w:bCs w:val="0"/>
                <w:snapToGrid w:val="0"/>
                <w:color w:val="000000" w:themeColor="text1"/>
                <w:kern w:val="0"/>
                <w:sz w:val="21"/>
                <w:szCs w:val="21"/>
                <w:highlight w:val="none"/>
                <w:u w:val="none"/>
                <w:lang w:val="en-US" w:eastAsia="zh-CN"/>
                <w14:textFill>
                  <w14:solidFill>
                    <w14:schemeClr w14:val="tx1"/>
                  </w14:solidFill>
                </w14:textFill>
              </w:rPr>
            </w:pPr>
          </w:p>
          <w:p w14:paraId="43A1EB28">
            <w:pPr>
              <w:keepNext w:val="0"/>
              <w:keepLines w:val="0"/>
              <w:spacing w:before="0" w:after="0" w:line="240" w:lineRule="auto"/>
              <w:rPr>
                <w:rFonts w:hint="eastAsia" w:ascii="宋体" w:hAnsi="宋体" w:cs="宋体"/>
                <w:b w:val="0"/>
                <w:bCs w:val="0"/>
                <w:snapToGrid w:val="0"/>
                <w:color w:val="000000" w:themeColor="text1"/>
                <w:kern w:val="0"/>
                <w:sz w:val="21"/>
                <w:szCs w:val="21"/>
                <w:highlight w:val="none"/>
                <w:u w:val="none"/>
                <w:lang w:val="en-US" w:eastAsia="zh-CN"/>
                <w14:textFill>
                  <w14:solidFill>
                    <w14:schemeClr w14:val="tx1"/>
                  </w14:solidFill>
                </w14:textFill>
              </w:rPr>
            </w:pPr>
            <w:r>
              <w:rPr>
                <w:rFonts w:hint="eastAsia" w:ascii="宋体" w:hAnsi="宋体" w:cs="宋体"/>
                <w:b w:val="0"/>
                <w:bCs w:val="0"/>
                <w:snapToGrid w:val="0"/>
                <w:color w:val="000000" w:themeColor="text1"/>
                <w:kern w:val="0"/>
                <w:sz w:val="21"/>
                <w:szCs w:val="21"/>
                <w:highlight w:val="none"/>
                <w:u w:val="none"/>
                <w:lang w:val="en-US" w:eastAsia="zh-CN"/>
                <w14:textFill>
                  <w14:solidFill>
                    <w14:schemeClr w14:val="tx1"/>
                  </w14:solidFill>
                </w14:textFill>
              </w:rPr>
              <w:t>小写:</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637DAF50">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1"/>
                <w:szCs w:val="21"/>
                <w:highlight w:val="none"/>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113DD73B">
            <w:pPr>
              <w:keepNext w:val="0"/>
              <w:keepLines w:val="0"/>
              <w:suppressLineNumbers w:val="0"/>
              <w:spacing w:before="0" w:beforeAutospacing="0" w:after="0" w:afterAutospacing="0" w:line="240" w:lineRule="auto"/>
              <w:ind w:left="0" w:right="0"/>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监理报价以元为单位，保留</w:t>
            </w:r>
            <w:r>
              <w:rPr>
                <w:rFonts w:hint="eastAsia" w:ascii="宋体" w:hAnsi="宋体"/>
                <w:b/>
                <w:color w:val="000000" w:themeColor="text1"/>
                <w:sz w:val="21"/>
                <w:szCs w:val="21"/>
                <w:highlight w:val="none"/>
                <w:lang w:val="en-US" w:eastAsia="zh-CN"/>
                <w14:textFill>
                  <w14:solidFill>
                    <w14:schemeClr w14:val="tx1"/>
                  </w14:solidFill>
                </w14:textFill>
              </w:rPr>
              <w:t>两</w:t>
            </w:r>
            <w:r>
              <w:rPr>
                <w:rFonts w:hint="eastAsia" w:ascii="宋体" w:hAnsi="宋体"/>
                <w:b/>
                <w:color w:val="000000" w:themeColor="text1"/>
                <w:sz w:val="21"/>
                <w:szCs w:val="21"/>
                <w:highlight w:val="none"/>
                <w14:textFill>
                  <w14:solidFill>
                    <w14:schemeClr w14:val="tx1"/>
                  </w14:solidFill>
                </w14:textFill>
              </w:rPr>
              <w:t>位小数。</w:t>
            </w:r>
          </w:p>
          <w:p w14:paraId="30DC189F">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Cs w:val="21"/>
                <w:highlight w:val="none"/>
                <w14:textFill>
                  <w14:solidFill>
                    <w14:schemeClr w14:val="tx1"/>
                  </w14:solidFill>
                </w14:textFill>
              </w:rPr>
            </w:pPr>
          </w:p>
        </w:tc>
      </w:tr>
      <w:tr w14:paraId="4DFB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99" w:type="dxa"/>
            <w:vMerge w:val="continue"/>
            <w:tcBorders>
              <w:left w:val="single" w:color="auto" w:sz="4" w:space="0"/>
              <w:bottom w:val="single" w:color="auto" w:sz="4" w:space="0"/>
              <w:right w:val="single" w:color="auto" w:sz="4" w:space="0"/>
            </w:tcBorders>
            <w:noWrap w:val="0"/>
            <w:vAlign w:val="center"/>
          </w:tcPr>
          <w:p w14:paraId="48B2F61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964" w:type="dxa"/>
            <w:vMerge w:val="continue"/>
            <w:tcBorders>
              <w:left w:val="single" w:color="auto" w:sz="4" w:space="0"/>
              <w:bottom w:val="single" w:color="auto" w:sz="4" w:space="0"/>
              <w:right w:val="single" w:color="auto" w:sz="4" w:space="0"/>
            </w:tcBorders>
            <w:noWrap w:val="0"/>
            <w:vAlign w:val="center"/>
          </w:tcPr>
          <w:p w14:paraId="556CE4F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473" w:type="dxa"/>
            <w:tcBorders>
              <w:top w:val="single" w:color="auto" w:sz="4" w:space="0"/>
              <w:left w:val="single" w:color="auto" w:sz="4" w:space="0"/>
              <w:right w:val="single" w:color="auto" w:sz="4" w:space="0"/>
            </w:tcBorders>
            <w:noWrap w:val="0"/>
            <w:vAlign w:val="center"/>
          </w:tcPr>
          <w:p w14:paraId="20A1DF8F">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投标下浮率：</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7C02F70A">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（1-监理报价/最高投标限价）*100%</w:t>
            </w:r>
          </w:p>
        </w:tc>
      </w:tr>
      <w:tr w14:paraId="0A6D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6B248BB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6</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563670D4">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投标有效期</w:t>
            </w:r>
          </w:p>
        </w:tc>
        <w:tc>
          <w:tcPr>
            <w:tcW w:w="3473" w:type="dxa"/>
            <w:tcBorders>
              <w:top w:val="single" w:color="auto" w:sz="4" w:space="0"/>
              <w:left w:val="single" w:color="auto" w:sz="4" w:space="0"/>
              <w:bottom w:val="single" w:color="auto" w:sz="4" w:space="0"/>
              <w:right w:val="single" w:color="auto" w:sz="4" w:space="0"/>
            </w:tcBorders>
            <w:noWrap w:val="0"/>
            <w:vAlign w:val="center"/>
          </w:tcPr>
          <w:p w14:paraId="641AB079">
            <w:pPr>
              <w:keepNext w:val="0"/>
              <w:keepLines w:val="0"/>
              <w:suppressLineNumbers w:val="0"/>
              <w:spacing w:before="0" w:beforeAutospacing="0" w:after="0" w:afterAutospacing="0" w:line="240" w:lineRule="auto"/>
              <w:ind w:left="0" w:right="0"/>
              <w:jc w:val="left"/>
              <w:rPr>
                <w:rFonts w:hint="default"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highlight w:val="none"/>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按招标文件要求</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F8F212B">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000000" w:themeColor="text1"/>
                <w:szCs w:val="21"/>
                <w:highlight w:val="none"/>
                <w14:textFill>
                  <w14:solidFill>
                    <w14:schemeClr w14:val="tx1"/>
                  </w14:solidFill>
                </w14:textFill>
              </w:rPr>
            </w:pPr>
          </w:p>
        </w:tc>
      </w:tr>
    </w:tbl>
    <w:p w14:paraId="17C493D4">
      <w:pPr>
        <w:pStyle w:val="45"/>
        <w:numPr>
          <w:ilvl w:val="0"/>
          <w:numId w:val="0"/>
        </w:numPr>
        <w:rPr>
          <w:rFonts w:ascii="宋体" w:hAnsi="宋体" w:eastAsia="宋体" w:cs="宋体"/>
          <w:b/>
          <w:bCs/>
          <w:spacing w:val="5"/>
          <w:sz w:val="25"/>
          <w:szCs w:val="25"/>
          <w:highlight w:val="none"/>
          <w:lang w:eastAsia="zh-CN"/>
        </w:rPr>
      </w:pPr>
    </w:p>
    <w:p w14:paraId="3EADC171">
      <w:pPr>
        <w:spacing w:line="123" w:lineRule="exact"/>
        <w:rPr>
          <w:rFonts w:eastAsia="宋体"/>
          <w:highlight w:val="none"/>
          <w:lang w:eastAsia="zh-CN"/>
        </w:rPr>
      </w:pPr>
    </w:p>
    <w:p w14:paraId="3E7E699D">
      <w:pPr>
        <w:spacing w:line="381" w:lineRule="auto"/>
        <w:rPr>
          <w:rFonts w:eastAsia="Arial"/>
          <w:highlight w:val="none"/>
          <w:lang w:eastAsia="zh-CN"/>
        </w:rPr>
      </w:pPr>
    </w:p>
    <w:p w14:paraId="681C013D">
      <w:pPr>
        <w:spacing w:before="68" w:line="229" w:lineRule="auto"/>
        <w:ind w:left="94"/>
        <w:rPr>
          <w:rFonts w:ascii="宋体" w:hAnsi="宋体" w:eastAsia="宋体" w:cs="宋体"/>
          <w:highlight w:val="none"/>
          <w:lang w:eastAsia="zh-CN"/>
        </w:rPr>
      </w:pPr>
      <w:r>
        <w:rPr>
          <w:rFonts w:ascii="宋体" w:hAnsi="宋体" w:eastAsia="宋体" w:cs="宋体"/>
          <w:spacing w:val="3"/>
          <w:highlight w:val="none"/>
          <w:lang w:eastAsia="zh-CN"/>
        </w:rPr>
        <w:t>投标人：</w:t>
      </w:r>
      <w:r>
        <w:rPr>
          <w:rFonts w:ascii="宋体" w:hAnsi="宋体" w:eastAsia="宋体" w:cs="宋体"/>
          <w:highlight w:val="none"/>
          <w:u w:val="single"/>
          <w:lang w:eastAsia="zh-CN"/>
        </w:rPr>
        <w:t xml:space="preserve">                 </w:t>
      </w:r>
      <w:r>
        <w:rPr>
          <w:rFonts w:ascii="宋体" w:hAnsi="宋体" w:eastAsia="宋体" w:cs="宋体"/>
          <w:spacing w:val="3"/>
          <w:highlight w:val="none"/>
          <w:lang w:eastAsia="zh-CN"/>
        </w:rPr>
        <w:t xml:space="preserve"> (盖公章)</w:t>
      </w:r>
    </w:p>
    <w:p w14:paraId="154DD877">
      <w:pPr>
        <w:spacing w:before="142" w:line="226" w:lineRule="auto"/>
        <w:ind w:left="124"/>
        <w:rPr>
          <w:rFonts w:ascii="黑体" w:hAnsi="黑体" w:eastAsia="黑体" w:cs="黑体"/>
          <w:highlight w:val="none"/>
          <w:lang w:eastAsia="zh-CN"/>
        </w:rPr>
      </w:pPr>
      <w:r>
        <w:rPr>
          <w:rFonts w:ascii="宋体" w:hAnsi="宋体" w:eastAsia="宋体" w:cs="宋体"/>
          <w:spacing w:val="-13"/>
          <w:sz w:val="20"/>
          <w:szCs w:val="20"/>
          <w:highlight w:val="none"/>
          <w:lang w:eastAsia="zh-CN"/>
        </w:rPr>
        <w:t>日期：</w:t>
      </w:r>
      <w:r>
        <w:rPr>
          <w:rFonts w:ascii="宋体" w:hAnsi="宋体" w:eastAsia="宋体" w:cs="宋体"/>
          <w:spacing w:val="5"/>
          <w:sz w:val="20"/>
          <w:szCs w:val="20"/>
          <w:highlight w:val="none"/>
          <w:u w:val="single"/>
          <w:lang w:eastAsia="zh-CN"/>
        </w:rPr>
        <w:t xml:space="preserve">      </w:t>
      </w:r>
      <w:r>
        <w:rPr>
          <w:rFonts w:ascii="宋体" w:hAnsi="宋体" w:eastAsia="宋体" w:cs="宋体"/>
          <w:spacing w:val="-13"/>
          <w:sz w:val="20"/>
          <w:szCs w:val="20"/>
          <w:highlight w:val="none"/>
          <w:lang w:eastAsia="zh-CN"/>
        </w:rPr>
        <w:t>年</w:t>
      </w:r>
      <w:r>
        <w:rPr>
          <w:rFonts w:ascii="宋体" w:hAnsi="宋体" w:eastAsia="宋体" w:cs="宋体"/>
          <w:spacing w:val="-97"/>
          <w:sz w:val="20"/>
          <w:szCs w:val="20"/>
          <w:highlight w:val="none"/>
          <w:lang w:eastAsia="zh-CN"/>
        </w:rPr>
        <w:t xml:space="preserve"> </w:t>
      </w:r>
      <w:r>
        <w:rPr>
          <w:rFonts w:ascii="宋体" w:hAnsi="宋体" w:eastAsia="宋体" w:cs="宋体"/>
          <w:spacing w:val="29"/>
          <w:sz w:val="20"/>
          <w:szCs w:val="20"/>
          <w:highlight w:val="none"/>
          <w:u w:val="single"/>
          <w:lang w:eastAsia="zh-CN"/>
        </w:rPr>
        <w:t xml:space="preserve">   </w:t>
      </w:r>
      <w:r>
        <w:rPr>
          <w:rFonts w:ascii="宋体" w:hAnsi="宋体" w:eastAsia="宋体" w:cs="宋体"/>
          <w:spacing w:val="-88"/>
          <w:sz w:val="20"/>
          <w:szCs w:val="20"/>
          <w:highlight w:val="none"/>
          <w:lang w:eastAsia="zh-CN"/>
        </w:rPr>
        <w:t xml:space="preserve"> </w:t>
      </w:r>
      <w:r>
        <w:rPr>
          <w:rFonts w:ascii="宋体" w:hAnsi="宋体" w:eastAsia="宋体" w:cs="宋体"/>
          <w:spacing w:val="-13"/>
          <w:highlight w:val="none"/>
          <w:lang w:eastAsia="zh-CN"/>
        </w:rPr>
        <w:t>月</w:t>
      </w:r>
      <w:r>
        <w:rPr>
          <w:rFonts w:ascii="宋体" w:hAnsi="宋体" w:eastAsia="宋体" w:cs="宋体"/>
          <w:spacing w:val="13"/>
          <w:highlight w:val="none"/>
          <w:u w:val="single"/>
          <w:lang w:eastAsia="zh-CN"/>
        </w:rPr>
        <w:t xml:space="preserve">   </w:t>
      </w:r>
      <w:r>
        <w:rPr>
          <w:rFonts w:ascii="宋体" w:hAnsi="宋体" w:eastAsia="宋体" w:cs="宋体"/>
          <w:spacing w:val="-95"/>
          <w:highlight w:val="none"/>
          <w:lang w:eastAsia="zh-CN"/>
        </w:rPr>
        <w:t xml:space="preserve"> </w:t>
      </w:r>
      <w:r>
        <w:rPr>
          <w:rFonts w:ascii="宋体" w:hAnsi="宋体" w:eastAsia="宋体" w:cs="宋体"/>
          <w:spacing w:val="-24"/>
          <w:position w:val="0"/>
          <w:highlight w:val="none"/>
          <w:lang w:eastAsia="zh-CN"/>
        </w:rPr>
        <w:t>日</w:t>
      </w:r>
    </w:p>
    <w:p w14:paraId="5D65FADF">
      <w:pPr>
        <w:spacing w:line="226" w:lineRule="auto"/>
        <w:rPr>
          <w:rFonts w:ascii="黑体" w:hAnsi="黑体" w:eastAsia="黑体" w:cs="黑体"/>
          <w:highlight w:val="none"/>
          <w:lang w:eastAsia="zh-CN"/>
        </w:rPr>
      </w:pPr>
    </w:p>
    <w:p w14:paraId="2465DF5A">
      <w:pPr>
        <w:pStyle w:val="45"/>
        <w:rPr>
          <w:rFonts w:ascii="黑体" w:hAnsi="黑体" w:eastAsia="黑体" w:cs="黑体"/>
          <w:highlight w:val="none"/>
          <w:lang w:eastAsia="zh-CN"/>
        </w:rPr>
      </w:pPr>
    </w:p>
    <w:p w14:paraId="0E2F34F5">
      <w:pPr>
        <w:pStyle w:val="44"/>
        <w:rPr>
          <w:highlight w:val="none"/>
          <w:lang w:eastAsia="zh-CN"/>
        </w:rPr>
        <w:sectPr>
          <w:footerReference r:id="rId17" w:type="default"/>
          <w:pgSz w:w="11910" w:h="16840"/>
          <w:pgMar w:top="1431" w:right="1244" w:bottom="857" w:left="1205" w:header="0" w:footer="731" w:gutter="0"/>
          <w:cols w:space="720" w:num="1"/>
        </w:sectPr>
      </w:pPr>
      <w:r>
        <w:rPr>
          <w:rFonts w:hint="eastAsia" w:asciiTheme="minorEastAsia" w:hAnsiTheme="minorEastAsia"/>
          <w:sz w:val="21"/>
          <w:szCs w:val="21"/>
          <w:highlight w:val="none"/>
          <w:lang w:val="en-US" w:eastAsia="zh-CN"/>
        </w:rPr>
        <w:t>注：</w:t>
      </w:r>
      <w:r>
        <w:rPr>
          <w:rFonts w:hint="eastAsia" w:asciiTheme="minorEastAsia" w:hAnsiTheme="minorEastAsia" w:eastAsiaTheme="minorEastAsia"/>
          <w:sz w:val="21"/>
          <w:szCs w:val="21"/>
          <w:highlight w:val="none"/>
          <w:lang w:eastAsia="zh-CN"/>
        </w:rPr>
        <w:t>联合体投标的</w:t>
      </w:r>
      <w:r>
        <w:rPr>
          <w:rFonts w:hint="eastAsia" w:asciiTheme="minorEastAsia" w:hAnsiTheme="minorEastAsia"/>
          <w:sz w:val="21"/>
          <w:szCs w:val="21"/>
          <w:highlight w:val="none"/>
          <w:lang w:eastAsia="zh-CN"/>
        </w:rPr>
        <w:t>，</w:t>
      </w:r>
      <w:r>
        <w:rPr>
          <w:rFonts w:hint="eastAsia" w:asciiTheme="minorEastAsia" w:hAnsiTheme="minorEastAsia" w:eastAsiaTheme="minorEastAsia"/>
          <w:sz w:val="21"/>
          <w:szCs w:val="21"/>
          <w:highlight w:val="none"/>
          <w:lang w:eastAsia="zh-CN"/>
        </w:rPr>
        <w:t>由联合体牵头人提供</w:t>
      </w:r>
      <w:r>
        <w:rPr>
          <w:rFonts w:hint="eastAsia" w:asciiTheme="minorEastAsia" w:hAnsiTheme="minorEastAsia"/>
          <w:sz w:val="21"/>
          <w:szCs w:val="21"/>
          <w:highlight w:val="none"/>
          <w:lang w:eastAsia="zh-CN"/>
        </w:rPr>
        <w:t>。</w:t>
      </w:r>
    </w:p>
    <w:p w14:paraId="6C540770">
      <w:pPr>
        <w:spacing w:line="327" w:lineRule="auto"/>
        <w:rPr>
          <w:rFonts w:eastAsia="Arial"/>
          <w:highlight w:val="none"/>
          <w:lang w:eastAsia="zh-CN"/>
        </w:rPr>
      </w:pPr>
    </w:p>
    <w:p w14:paraId="31575771">
      <w:pPr>
        <w:spacing w:before="41" w:line="219" w:lineRule="auto"/>
        <w:ind w:left="3334"/>
        <w:outlineLvl w:val="9"/>
        <w:rPr>
          <w:sz w:val="43"/>
          <w:szCs w:val="43"/>
          <w:highlight w:val="none"/>
          <w:lang w:eastAsia="zh-CN"/>
        </w:rPr>
      </w:pPr>
      <w:r>
        <w:rPr>
          <w:rFonts w:ascii="宋体" w:hAnsi="宋体" w:eastAsia="宋体" w:cs="宋体"/>
          <w:b/>
          <w:bCs/>
          <w:spacing w:val="30"/>
          <w:sz w:val="21"/>
          <w:szCs w:val="21"/>
          <w:highlight w:val="none"/>
          <w:lang w:eastAsia="zh-CN"/>
        </w:rPr>
        <w:t>二</w:t>
      </w:r>
      <w:r>
        <w:rPr>
          <w:rFonts w:ascii="宋体" w:hAnsi="宋体" w:eastAsia="宋体" w:cs="宋体"/>
          <w:spacing w:val="30"/>
          <w:sz w:val="21"/>
          <w:szCs w:val="21"/>
          <w:highlight w:val="none"/>
          <w:lang w:eastAsia="zh-CN"/>
        </w:rPr>
        <w:t xml:space="preserve"> </w:t>
      </w:r>
      <w:r>
        <w:rPr>
          <w:rFonts w:ascii="宋体" w:hAnsi="宋体" w:eastAsia="宋体" w:cs="宋体"/>
          <w:b/>
          <w:bCs/>
          <w:spacing w:val="30"/>
          <w:sz w:val="21"/>
          <w:szCs w:val="21"/>
          <w:highlight w:val="none"/>
          <w:lang w:eastAsia="zh-CN"/>
        </w:rPr>
        <w:t>、</w:t>
      </w:r>
      <w:r>
        <w:rPr>
          <w:rFonts w:ascii="宋体" w:hAnsi="宋体" w:eastAsia="宋体" w:cs="宋体"/>
          <w:b/>
          <w:bCs/>
          <w:spacing w:val="21"/>
          <w:sz w:val="21"/>
          <w:szCs w:val="21"/>
          <w:highlight w:val="none"/>
          <w:lang w:eastAsia="zh-CN"/>
        </w:rPr>
        <w:t>联合体</w:t>
      </w:r>
      <w:r>
        <w:rPr>
          <w:rFonts w:ascii="宋体" w:hAnsi="宋体" w:eastAsia="宋体" w:cs="宋体"/>
          <w:b/>
          <w:bCs/>
          <w:spacing w:val="-3"/>
          <w:sz w:val="24"/>
          <w:szCs w:val="24"/>
          <w:highlight w:val="none"/>
          <w:lang w:eastAsia="zh-CN"/>
        </w:rPr>
        <w:t>协议书</w:t>
      </w:r>
    </w:p>
    <w:p w14:paraId="4E04DE9D">
      <w:pPr>
        <w:spacing w:line="346" w:lineRule="auto"/>
        <w:rPr>
          <w:b/>
          <w:bCs/>
          <w:highlight w:val="none"/>
          <w:lang w:eastAsia="zh-CN"/>
        </w:rPr>
      </w:pPr>
    </w:p>
    <w:p w14:paraId="094087B2">
      <w:pPr>
        <w:pStyle w:val="19"/>
        <w:keepNext w:val="0"/>
        <w:keepLines w:val="0"/>
        <w:pageBreakBefore w:val="0"/>
        <w:widowControl/>
        <w:tabs>
          <w:tab w:val="left" w:pos="2887"/>
        </w:tabs>
        <w:kinsoku w:val="0"/>
        <w:wordWrap/>
        <w:overflowPunct/>
        <w:topLinePunct w:val="0"/>
        <w:autoSpaceDE w:val="0"/>
        <w:autoSpaceDN w:val="0"/>
        <w:bidi w:val="0"/>
        <w:adjustRightInd w:val="0"/>
        <w:snapToGrid w:val="0"/>
        <w:spacing w:line="360" w:lineRule="auto"/>
        <w:ind w:left="7" w:firstLine="381"/>
        <w:textAlignment w:val="baseline"/>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u w:val="single"/>
          <w:lang w:eastAsia="zh-CN"/>
        </w:rPr>
        <w:tab/>
      </w:r>
      <w:r>
        <w:rPr>
          <w:rFonts w:hint="eastAsia" w:ascii="宋体" w:hAnsi="宋体" w:eastAsia="宋体" w:cs="宋体"/>
          <w:b w:val="0"/>
          <w:bCs w:val="0"/>
          <w:spacing w:val="6"/>
          <w:sz w:val="21"/>
          <w:szCs w:val="21"/>
          <w:highlight w:val="none"/>
          <w:u w:val="single"/>
          <w:lang w:eastAsia="zh-CN"/>
        </w:rPr>
        <w:t>（所有成员单位名称）</w:t>
      </w:r>
      <w:r>
        <w:rPr>
          <w:rFonts w:hint="eastAsia" w:ascii="宋体" w:hAnsi="宋体" w:eastAsia="宋体" w:cs="宋体"/>
          <w:b w:val="0"/>
          <w:bCs w:val="0"/>
          <w:spacing w:val="-43"/>
          <w:sz w:val="21"/>
          <w:szCs w:val="21"/>
          <w:highlight w:val="none"/>
          <w:u w:val="single"/>
          <w:lang w:eastAsia="zh-CN"/>
        </w:rPr>
        <w:t xml:space="preserve"> </w:t>
      </w:r>
      <w:r>
        <w:rPr>
          <w:rFonts w:hint="eastAsia" w:ascii="宋体" w:hAnsi="宋体" w:eastAsia="宋体" w:cs="宋体"/>
          <w:b w:val="0"/>
          <w:bCs w:val="0"/>
          <w:spacing w:val="6"/>
          <w:sz w:val="21"/>
          <w:szCs w:val="21"/>
          <w:highlight w:val="none"/>
          <w:lang w:eastAsia="zh-CN"/>
        </w:rPr>
        <w:t>自愿组成</w:t>
      </w:r>
      <w:r>
        <w:rPr>
          <w:rFonts w:hint="eastAsia" w:ascii="宋体" w:hAnsi="宋体" w:eastAsia="宋体" w:cs="宋体"/>
          <w:b w:val="0"/>
          <w:bCs w:val="0"/>
          <w:spacing w:val="6"/>
          <w:sz w:val="21"/>
          <w:szCs w:val="21"/>
          <w:highlight w:val="none"/>
          <w:lang w:val="en-US" w:eastAsia="zh-CN"/>
        </w:rPr>
        <w:t>施工监理</w:t>
      </w:r>
      <w:r>
        <w:rPr>
          <w:rFonts w:hint="eastAsia" w:ascii="宋体" w:hAnsi="宋体" w:eastAsia="宋体" w:cs="宋体"/>
          <w:b w:val="0"/>
          <w:bCs w:val="0"/>
          <w:spacing w:val="6"/>
          <w:sz w:val="21"/>
          <w:szCs w:val="21"/>
          <w:highlight w:val="none"/>
          <w:lang w:eastAsia="zh-CN"/>
        </w:rPr>
        <w:t>联合体，共同参加</w:t>
      </w:r>
      <w:r>
        <w:rPr>
          <w:rFonts w:hint="eastAsia" w:ascii="宋体" w:hAnsi="宋体" w:eastAsia="宋体" w:cs="宋体"/>
          <w:b w:val="0"/>
          <w:bCs w:val="0"/>
          <w:spacing w:val="6"/>
          <w:sz w:val="21"/>
          <w:szCs w:val="21"/>
          <w:highlight w:val="none"/>
          <w:u w:val="single"/>
          <w:lang w:eastAsia="zh-CN"/>
        </w:rPr>
        <w:t>郁南县船舶制造基地配套基础设施建设项目（一期）施工监理</w:t>
      </w:r>
      <w:r>
        <w:rPr>
          <w:rFonts w:hint="eastAsia" w:ascii="宋体" w:hAnsi="宋体" w:eastAsia="宋体" w:cs="宋体"/>
          <w:b w:val="0"/>
          <w:bCs w:val="0"/>
          <w:spacing w:val="8"/>
          <w:sz w:val="21"/>
          <w:szCs w:val="21"/>
          <w:highlight w:val="none"/>
          <w:lang w:eastAsia="zh-CN"/>
        </w:rPr>
        <w:t>投标。现就联合体投标事宜订立如下协议。</w:t>
      </w:r>
    </w:p>
    <w:p w14:paraId="6A62D068">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firstLine="419" w:firstLineChars="181"/>
        <w:textAlignment w:val="baseline"/>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11"/>
          <w:sz w:val="21"/>
          <w:szCs w:val="21"/>
          <w:highlight w:val="none"/>
          <w:lang w:eastAsia="zh-CN"/>
        </w:rPr>
        <w:t>1、</w:t>
      </w:r>
      <w:r>
        <w:rPr>
          <w:rFonts w:hint="eastAsia" w:ascii="宋体" w:hAnsi="宋体" w:eastAsia="宋体" w:cs="宋体"/>
          <w:b w:val="0"/>
          <w:bCs w:val="0"/>
          <w:spacing w:val="-68"/>
          <w:sz w:val="21"/>
          <w:szCs w:val="21"/>
          <w:highlight w:val="none"/>
          <w:lang w:eastAsia="zh-CN"/>
        </w:rPr>
        <w:t xml:space="preserve"> </w:t>
      </w:r>
      <w:r>
        <w:rPr>
          <w:rFonts w:hint="eastAsia" w:ascii="宋体" w:hAnsi="宋体" w:eastAsia="宋体" w:cs="宋体"/>
          <w:b w:val="0"/>
          <w:bCs w:val="0"/>
          <w:spacing w:val="11"/>
          <w:sz w:val="21"/>
          <w:szCs w:val="21"/>
          <w:highlight w:val="none"/>
          <w:u w:val="single"/>
          <w:lang w:eastAsia="zh-CN"/>
        </w:rPr>
        <w:t xml:space="preserve">                        </w:t>
      </w:r>
      <w:r>
        <w:rPr>
          <w:rFonts w:hint="eastAsia" w:ascii="宋体" w:hAnsi="宋体" w:eastAsia="宋体" w:cs="宋体"/>
          <w:b w:val="0"/>
          <w:bCs w:val="0"/>
          <w:spacing w:val="11"/>
          <w:sz w:val="21"/>
          <w:szCs w:val="21"/>
          <w:highlight w:val="none"/>
          <w:lang w:eastAsia="zh-CN"/>
        </w:rPr>
        <w:t>（某</w:t>
      </w:r>
      <w:r>
        <w:rPr>
          <w:rFonts w:hint="eastAsia" w:ascii="宋体" w:hAnsi="宋体" w:eastAsia="宋体" w:cs="宋体"/>
          <w:b w:val="0"/>
          <w:bCs w:val="0"/>
          <w:spacing w:val="10"/>
          <w:sz w:val="21"/>
          <w:szCs w:val="21"/>
          <w:highlight w:val="none"/>
          <w:lang w:eastAsia="zh-CN"/>
        </w:rPr>
        <w:t>成员单位名称）</w:t>
      </w:r>
      <w:r>
        <w:rPr>
          <w:rFonts w:hint="eastAsia" w:ascii="宋体" w:hAnsi="宋体" w:eastAsia="宋体" w:cs="宋体"/>
          <w:b w:val="0"/>
          <w:bCs w:val="0"/>
          <w:spacing w:val="-52"/>
          <w:sz w:val="21"/>
          <w:szCs w:val="21"/>
          <w:highlight w:val="none"/>
          <w:lang w:eastAsia="zh-CN"/>
        </w:rPr>
        <w:t xml:space="preserve"> </w:t>
      </w:r>
      <w:r>
        <w:rPr>
          <w:rFonts w:hint="eastAsia" w:ascii="宋体" w:hAnsi="宋体" w:eastAsia="宋体" w:cs="宋体"/>
          <w:b w:val="0"/>
          <w:bCs w:val="0"/>
          <w:spacing w:val="10"/>
          <w:sz w:val="21"/>
          <w:szCs w:val="21"/>
          <w:highlight w:val="none"/>
          <w:lang w:eastAsia="zh-CN"/>
        </w:rPr>
        <w:t>为</w:t>
      </w:r>
      <w:r>
        <w:rPr>
          <w:rFonts w:hint="eastAsia" w:ascii="宋体" w:hAnsi="宋体" w:eastAsia="宋体" w:cs="宋体"/>
          <w:b w:val="0"/>
          <w:bCs w:val="0"/>
          <w:spacing w:val="-82"/>
          <w:sz w:val="21"/>
          <w:szCs w:val="21"/>
          <w:highlight w:val="none"/>
          <w:lang w:eastAsia="zh-CN"/>
        </w:rPr>
        <w:t xml:space="preserve"> </w:t>
      </w:r>
      <w:r>
        <w:rPr>
          <w:rFonts w:hint="eastAsia" w:ascii="宋体" w:hAnsi="宋体" w:eastAsia="宋体" w:cs="宋体"/>
          <w:b w:val="0"/>
          <w:bCs w:val="0"/>
          <w:spacing w:val="4"/>
          <w:sz w:val="21"/>
          <w:szCs w:val="21"/>
          <w:highlight w:val="none"/>
          <w:u w:val="single"/>
          <w:lang w:eastAsia="zh-CN"/>
        </w:rPr>
        <w:t xml:space="preserve">                </w:t>
      </w:r>
      <w:r>
        <w:rPr>
          <w:rFonts w:hint="eastAsia" w:ascii="宋体" w:hAnsi="宋体" w:eastAsia="宋体" w:cs="宋体"/>
          <w:b w:val="0"/>
          <w:bCs w:val="0"/>
          <w:spacing w:val="10"/>
          <w:sz w:val="21"/>
          <w:szCs w:val="21"/>
          <w:highlight w:val="none"/>
          <w:lang w:eastAsia="zh-CN"/>
        </w:rPr>
        <w:t>（联合体名称）</w:t>
      </w:r>
      <w:r>
        <w:rPr>
          <w:rFonts w:hint="eastAsia" w:ascii="宋体" w:hAnsi="宋体" w:eastAsia="宋体" w:cs="宋体"/>
          <w:b w:val="0"/>
          <w:bCs w:val="0"/>
          <w:spacing w:val="-50"/>
          <w:sz w:val="21"/>
          <w:szCs w:val="21"/>
          <w:highlight w:val="none"/>
          <w:lang w:eastAsia="zh-CN"/>
        </w:rPr>
        <w:t xml:space="preserve"> </w:t>
      </w:r>
      <w:r>
        <w:rPr>
          <w:rFonts w:hint="eastAsia" w:ascii="宋体" w:hAnsi="宋体" w:eastAsia="宋体" w:cs="宋体"/>
          <w:b w:val="0"/>
          <w:bCs w:val="0"/>
          <w:spacing w:val="10"/>
          <w:sz w:val="21"/>
          <w:szCs w:val="21"/>
          <w:highlight w:val="none"/>
          <w:lang w:eastAsia="zh-CN"/>
        </w:rPr>
        <w:t>牵头人。</w:t>
      </w:r>
    </w:p>
    <w:p w14:paraId="6EFA0D64">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8" w:right="8" w:firstLine="422"/>
        <w:textAlignment w:val="baseline"/>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8"/>
          <w:sz w:val="21"/>
          <w:szCs w:val="21"/>
          <w:highlight w:val="none"/>
          <w:lang w:eastAsia="zh-CN"/>
        </w:rPr>
        <w:t>2、联合体各成员授权牵头人代表联合体参加投标活动，签署文件，提交和接收相关的资料、信息及指</w:t>
      </w:r>
      <w:r>
        <w:rPr>
          <w:rFonts w:hint="eastAsia" w:ascii="宋体" w:hAnsi="宋体" w:eastAsia="宋体" w:cs="宋体"/>
          <w:b w:val="0"/>
          <w:bCs w:val="0"/>
          <w:spacing w:val="15"/>
          <w:sz w:val="21"/>
          <w:szCs w:val="21"/>
          <w:highlight w:val="none"/>
          <w:lang w:eastAsia="zh-CN"/>
        </w:rPr>
        <w:t xml:space="preserve"> </w:t>
      </w:r>
      <w:r>
        <w:rPr>
          <w:rFonts w:hint="eastAsia" w:ascii="宋体" w:hAnsi="宋体" w:eastAsia="宋体" w:cs="宋体"/>
          <w:b w:val="0"/>
          <w:bCs w:val="0"/>
          <w:spacing w:val="7"/>
          <w:sz w:val="21"/>
          <w:szCs w:val="21"/>
          <w:highlight w:val="none"/>
          <w:lang w:eastAsia="zh-CN"/>
        </w:rPr>
        <w:t>示，进行合同谈判活动，负责合同实施阶段的组织和协调</w:t>
      </w:r>
      <w:r>
        <w:rPr>
          <w:rFonts w:hint="eastAsia" w:ascii="宋体" w:hAnsi="宋体" w:eastAsia="宋体" w:cs="宋体"/>
          <w:b w:val="0"/>
          <w:bCs w:val="0"/>
          <w:spacing w:val="6"/>
          <w:sz w:val="21"/>
          <w:szCs w:val="21"/>
          <w:highlight w:val="none"/>
          <w:lang w:eastAsia="zh-CN"/>
        </w:rPr>
        <w:t>工作，</w:t>
      </w:r>
      <w:r>
        <w:rPr>
          <w:rFonts w:hint="eastAsia" w:ascii="宋体" w:hAnsi="宋体" w:eastAsia="宋体" w:cs="宋体"/>
          <w:b w:val="0"/>
          <w:bCs w:val="0"/>
          <w:spacing w:val="-59"/>
          <w:sz w:val="21"/>
          <w:szCs w:val="21"/>
          <w:highlight w:val="none"/>
          <w:lang w:eastAsia="zh-CN"/>
        </w:rPr>
        <w:t xml:space="preserve"> </w:t>
      </w:r>
      <w:r>
        <w:rPr>
          <w:rFonts w:hint="eastAsia" w:ascii="宋体" w:hAnsi="宋体" w:eastAsia="宋体" w:cs="宋体"/>
          <w:b w:val="0"/>
          <w:bCs w:val="0"/>
          <w:spacing w:val="6"/>
          <w:sz w:val="21"/>
          <w:szCs w:val="21"/>
          <w:highlight w:val="none"/>
          <w:lang w:eastAsia="zh-CN"/>
        </w:rPr>
        <w:t>以及处理与本招标项目有关的一切事宜。</w:t>
      </w:r>
    </w:p>
    <w:p w14:paraId="43CC8C57">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9" w:right="8" w:firstLine="422"/>
        <w:textAlignment w:val="baseline"/>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8"/>
          <w:sz w:val="21"/>
          <w:szCs w:val="21"/>
          <w:highlight w:val="none"/>
          <w:lang w:eastAsia="zh-CN"/>
        </w:rPr>
        <w:t>3、联合体牵头人在本项目中签署的一切文件和处理的一切事宜，联合体各成员均予以承认。联合体各</w:t>
      </w:r>
      <w:r>
        <w:rPr>
          <w:rFonts w:hint="eastAsia" w:ascii="宋体" w:hAnsi="宋体" w:eastAsia="宋体" w:cs="宋体"/>
          <w:b w:val="0"/>
          <w:bCs w:val="0"/>
          <w:spacing w:val="7"/>
          <w:sz w:val="21"/>
          <w:szCs w:val="21"/>
          <w:highlight w:val="none"/>
          <w:lang w:eastAsia="zh-CN"/>
        </w:rPr>
        <w:t>成员将严格按照招标文件、投标文件和合同的要求全面履行义务，并向招标人承担连带责任。</w:t>
      </w:r>
    </w:p>
    <w:p w14:paraId="00267EFB">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427"/>
        <w:textAlignment w:val="baseline"/>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6"/>
          <w:sz w:val="21"/>
          <w:szCs w:val="21"/>
          <w:highlight w:val="none"/>
          <w:lang w:eastAsia="zh-CN"/>
        </w:rPr>
        <w:t>4、联合体各成员单位内部的职责分工如下：</w:t>
      </w:r>
    </w:p>
    <w:p w14:paraId="0F07A4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highlight w:val="none"/>
          <w:lang w:eastAsia="zh-CN"/>
        </w:rPr>
      </w:pPr>
    </w:p>
    <w:p w14:paraId="570A7F07">
      <w:pPr>
        <w:pStyle w:val="19"/>
        <w:keepNext w:val="0"/>
        <w:keepLines w:val="0"/>
        <w:pageBreakBefore w:val="0"/>
        <w:widowControl/>
        <w:kinsoku w:val="0"/>
        <w:wordWrap/>
        <w:overflowPunct/>
        <w:topLinePunct w:val="0"/>
        <w:autoSpaceDE/>
        <w:autoSpaceDN/>
        <w:bidi w:val="0"/>
        <w:adjustRightInd w:val="0"/>
        <w:snapToGrid w:val="0"/>
        <w:spacing w:line="360" w:lineRule="auto"/>
        <w:ind w:right="17" w:firstLine="440" w:firstLineChars="200"/>
        <w:jc w:val="left"/>
        <w:textAlignment w:val="baseline"/>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5"/>
          <w:sz w:val="21"/>
          <w:szCs w:val="21"/>
          <w:highlight w:val="none"/>
          <w:lang w:eastAsia="zh-CN"/>
        </w:rPr>
        <w:t>成员</w:t>
      </w:r>
      <w:r>
        <w:rPr>
          <w:rFonts w:hint="eastAsia" w:ascii="宋体" w:hAnsi="宋体" w:eastAsia="宋体" w:cs="宋体"/>
          <w:b w:val="0"/>
          <w:bCs w:val="0"/>
          <w:spacing w:val="-9"/>
          <w:sz w:val="21"/>
          <w:szCs w:val="21"/>
          <w:highlight w:val="none"/>
          <w:lang w:eastAsia="zh-CN"/>
        </w:rPr>
        <w:t xml:space="preserve"> </w:t>
      </w:r>
      <w:r>
        <w:rPr>
          <w:rFonts w:hint="eastAsia" w:ascii="宋体" w:hAnsi="宋体" w:eastAsia="宋体" w:cs="宋体"/>
          <w:b w:val="0"/>
          <w:bCs w:val="0"/>
          <w:spacing w:val="5"/>
          <w:sz w:val="21"/>
          <w:szCs w:val="21"/>
          <w:highlight w:val="none"/>
          <w:lang w:eastAsia="zh-CN"/>
        </w:rPr>
        <w:t>1（牵头人</w:t>
      </w:r>
      <w:r>
        <w:rPr>
          <w:rFonts w:hint="eastAsia" w:ascii="宋体" w:hAnsi="宋体" w:eastAsia="宋体" w:cs="宋体"/>
          <w:b w:val="0"/>
          <w:bCs w:val="0"/>
          <w:spacing w:val="-4"/>
          <w:sz w:val="21"/>
          <w:szCs w:val="21"/>
          <w:highlight w:val="none"/>
          <w:lang w:eastAsia="zh-CN"/>
        </w:rPr>
        <w:t>）</w:t>
      </w:r>
      <w:r>
        <w:rPr>
          <w:rFonts w:hint="eastAsia" w:ascii="宋体" w:hAnsi="宋体" w:eastAsia="宋体" w:cs="宋体"/>
          <w:b w:val="0"/>
          <w:bCs w:val="0"/>
          <w:spacing w:val="2"/>
          <w:sz w:val="21"/>
          <w:szCs w:val="21"/>
          <w:highlight w:val="none"/>
          <w:u w:val="single"/>
          <w:lang w:eastAsia="zh-CN"/>
        </w:rPr>
        <w:t xml:space="preserve">                  </w:t>
      </w:r>
      <w:r>
        <w:rPr>
          <w:rFonts w:hint="eastAsia" w:ascii="宋体" w:hAnsi="宋体" w:eastAsia="宋体" w:cs="宋体"/>
          <w:b w:val="0"/>
          <w:bCs w:val="0"/>
          <w:spacing w:val="-70"/>
          <w:sz w:val="21"/>
          <w:szCs w:val="21"/>
          <w:highlight w:val="none"/>
          <w:lang w:eastAsia="zh-CN"/>
        </w:rPr>
        <w:t xml:space="preserve"> </w:t>
      </w:r>
      <w:r>
        <w:rPr>
          <w:rFonts w:hint="eastAsia" w:ascii="宋体" w:hAnsi="宋体" w:eastAsia="宋体" w:cs="宋体"/>
          <w:b w:val="0"/>
          <w:bCs w:val="0"/>
          <w:spacing w:val="-4"/>
          <w:sz w:val="21"/>
          <w:szCs w:val="21"/>
          <w:highlight w:val="none"/>
          <w:lang w:eastAsia="zh-CN"/>
        </w:rPr>
        <w:t>：</w:t>
      </w:r>
      <w:r>
        <w:rPr>
          <w:rFonts w:hint="eastAsia" w:ascii="宋体" w:hAnsi="宋体" w:eastAsia="宋体" w:cs="宋体"/>
          <w:b w:val="0"/>
          <w:bCs w:val="0"/>
          <w:spacing w:val="1"/>
          <w:sz w:val="21"/>
          <w:szCs w:val="21"/>
          <w:highlight w:val="none"/>
          <w:u w:val="single"/>
          <w:lang w:eastAsia="zh-CN"/>
        </w:rPr>
        <w:t xml:space="preserve">                                 </w:t>
      </w:r>
      <w:r>
        <w:rPr>
          <w:rFonts w:hint="eastAsia" w:cs="宋体"/>
          <w:b w:val="0"/>
          <w:bCs w:val="0"/>
          <w:spacing w:val="1"/>
          <w:sz w:val="21"/>
          <w:szCs w:val="21"/>
          <w:highlight w:val="none"/>
          <w:u w:val="single"/>
          <w:lang w:val="en-US" w:eastAsia="zh-CN"/>
        </w:rPr>
        <w:t xml:space="preserve"> </w:t>
      </w:r>
      <w:r>
        <w:rPr>
          <w:rFonts w:hint="eastAsia" w:ascii="宋体" w:hAnsi="宋体" w:eastAsia="宋体" w:cs="宋体"/>
          <w:b w:val="0"/>
          <w:bCs w:val="0"/>
          <w:spacing w:val="1"/>
          <w:sz w:val="21"/>
          <w:szCs w:val="21"/>
          <w:highlight w:val="none"/>
          <w:u w:val="single"/>
          <w:lang w:eastAsia="zh-CN"/>
        </w:rPr>
        <w:t xml:space="preserve">            </w:t>
      </w:r>
      <w:r>
        <w:rPr>
          <w:rFonts w:hint="eastAsia" w:ascii="宋体" w:hAnsi="宋体" w:eastAsia="宋体" w:cs="宋体"/>
          <w:b w:val="0"/>
          <w:bCs w:val="0"/>
          <w:spacing w:val="-4"/>
          <w:sz w:val="21"/>
          <w:szCs w:val="21"/>
          <w:highlight w:val="none"/>
          <w:lang w:eastAsia="zh-CN"/>
        </w:rPr>
        <w:t>；</w:t>
      </w:r>
    </w:p>
    <w:p w14:paraId="349AA144">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432"/>
        <w:textAlignment w:val="baseline"/>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11"/>
          <w:sz w:val="21"/>
          <w:szCs w:val="21"/>
          <w:highlight w:val="none"/>
          <w:lang w:eastAsia="zh-CN"/>
        </w:rPr>
        <w:t>成员</w:t>
      </w:r>
      <w:r>
        <w:rPr>
          <w:rFonts w:hint="eastAsia" w:ascii="宋体" w:hAnsi="宋体" w:eastAsia="宋体" w:cs="宋体"/>
          <w:b w:val="0"/>
          <w:bCs w:val="0"/>
          <w:spacing w:val="-46"/>
          <w:sz w:val="21"/>
          <w:szCs w:val="21"/>
          <w:highlight w:val="none"/>
          <w:lang w:eastAsia="zh-CN"/>
        </w:rPr>
        <w:t xml:space="preserve"> </w:t>
      </w:r>
      <w:r>
        <w:rPr>
          <w:rFonts w:hint="eastAsia" w:ascii="宋体" w:hAnsi="宋体" w:eastAsia="宋体" w:cs="宋体"/>
          <w:b w:val="0"/>
          <w:bCs w:val="0"/>
          <w:spacing w:val="11"/>
          <w:sz w:val="21"/>
          <w:szCs w:val="21"/>
          <w:highlight w:val="none"/>
          <w:lang w:eastAsia="zh-CN"/>
        </w:rPr>
        <w:t>2（成员单位</w:t>
      </w:r>
      <w:r>
        <w:rPr>
          <w:rFonts w:hint="eastAsia" w:ascii="宋体" w:hAnsi="宋体" w:eastAsia="宋体" w:cs="宋体"/>
          <w:b w:val="0"/>
          <w:bCs w:val="0"/>
          <w:spacing w:val="-6"/>
          <w:sz w:val="21"/>
          <w:szCs w:val="21"/>
          <w:highlight w:val="none"/>
          <w:lang w:eastAsia="zh-CN"/>
        </w:rPr>
        <w:t>）</w:t>
      </w:r>
      <w:r>
        <w:rPr>
          <w:rFonts w:hint="eastAsia" w:ascii="宋体" w:hAnsi="宋体" w:eastAsia="宋体" w:cs="宋体"/>
          <w:b w:val="0"/>
          <w:bCs w:val="0"/>
          <w:spacing w:val="5"/>
          <w:sz w:val="21"/>
          <w:szCs w:val="21"/>
          <w:highlight w:val="none"/>
          <w:u w:val="single"/>
          <w:lang w:eastAsia="zh-CN"/>
        </w:rPr>
        <w:t xml:space="preserve">               </w:t>
      </w:r>
      <w:r>
        <w:rPr>
          <w:rFonts w:hint="eastAsia" w:ascii="宋体" w:hAnsi="宋体" w:eastAsia="宋体" w:cs="宋体"/>
          <w:b w:val="0"/>
          <w:bCs w:val="0"/>
          <w:spacing w:val="-67"/>
          <w:sz w:val="21"/>
          <w:szCs w:val="21"/>
          <w:highlight w:val="none"/>
          <w:lang w:eastAsia="zh-CN"/>
        </w:rPr>
        <w:t xml:space="preserve"> </w:t>
      </w:r>
      <w:r>
        <w:rPr>
          <w:rFonts w:hint="eastAsia" w:ascii="宋体" w:hAnsi="宋体" w:eastAsia="宋体" w:cs="宋体"/>
          <w:b w:val="0"/>
          <w:bCs w:val="0"/>
          <w:spacing w:val="-6"/>
          <w:sz w:val="21"/>
          <w:szCs w:val="21"/>
          <w:highlight w:val="none"/>
          <w:lang w:eastAsia="zh-CN"/>
        </w:rPr>
        <w:t>：</w:t>
      </w:r>
      <w:r>
        <w:rPr>
          <w:rFonts w:hint="eastAsia" w:ascii="宋体" w:hAnsi="宋体" w:eastAsia="宋体" w:cs="宋体"/>
          <w:b w:val="0"/>
          <w:bCs w:val="0"/>
          <w:spacing w:val="1"/>
          <w:sz w:val="21"/>
          <w:szCs w:val="21"/>
          <w:highlight w:val="none"/>
          <w:u w:val="single"/>
          <w:lang w:eastAsia="zh-CN"/>
        </w:rPr>
        <w:t xml:space="preserve">                                               </w:t>
      </w:r>
      <w:r>
        <w:rPr>
          <w:rFonts w:hint="eastAsia" w:ascii="宋体" w:hAnsi="宋体" w:eastAsia="宋体" w:cs="宋体"/>
          <w:b w:val="0"/>
          <w:bCs w:val="0"/>
          <w:spacing w:val="5"/>
          <w:sz w:val="21"/>
          <w:szCs w:val="21"/>
          <w:highlight w:val="none"/>
          <w:lang w:eastAsia="zh-CN"/>
        </w:rPr>
        <w:t>。</w:t>
      </w:r>
    </w:p>
    <w:p w14:paraId="02718698">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8" w:right="40" w:firstLine="493"/>
        <w:textAlignment w:val="baseline"/>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11"/>
          <w:sz w:val="21"/>
          <w:szCs w:val="21"/>
          <w:highlight w:val="none"/>
          <w:lang w:eastAsia="zh-CN"/>
        </w:rPr>
        <w:t>5、本协议书自所有成员单位法定代表人或其委托代理人签字（或盖章）、或盖</w:t>
      </w:r>
      <w:r>
        <w:rPr>
          <w:rFonts w:hint="eastAsia" w:ascii="宋体" w:hAnsi="宋体" w:eastAsia="宋体" w:cs="宋体"/>
          <w:b w:val="0"/>
          <w:bCs w:val="0"/>
          <w:spacing w:val="10"/>
          <w:sz w:val="21"/>
          <w:szCs w:val="21"/>
          <w:highlight w:val="none"/>
          <w:lang w:eastAsia="zh-CN"/>
        </w:rPr>
        <w:t>单位章之日起生效，</w:t>
      </w:r>
      <w:r>
        <w:rPr>
          <w:rFonts w:hint="eastAsia" w:ascii="宋体" w:hAnsi="宋体" w:eastAsia="宋体" w:cs="宋体"/>
          <w:b w:val="0"/>
          <w:bCs w:val="0"/>
          <w:spacing w:val="6"/>
          <w:sz w:val="21"/>
          <w:szCs w:val="21"/>
          <w:highlight w:val="none"/>
          <w:lang w:eastAsia="zh-CN"/>
        </w:rPr>
        <w:t>合同履行完毕后自动失效。</w:t>
      </w:r>
    </w:p>
    <w:p w14:paraId="3BB27757">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b w:val="0"/>
          <w:bCs w:val="0"/>
          <w:spacing w:val="6"/>
          <w:sz w:val="21"/>
          <w:szCs w:val="21"/>
          <w:highlight w:val="none"/>
          <w:lang w:eastAsia="zh-CN"/>
        </w:rPr>
      </w:pPr>
      <w:r>
        <w:rPr>
          <w:rFonts w:hint="eastAsia" w:ascii="宋体" w:hAnsi="宋体" w:eastAsia="宋体" w:cs="宋体"/>
          <w:b w:val="0"/>
          <w:bCs w:val="0"/>
          <w:spacing w:val="6"/>
          <w:sz w:val="21"/>
          <w:szCs w:val="21"/>
          <w:highlight w:val="none"/>
          <w:lang w:eastAsia="zh-CN"/>
        </w:rPr>
        <w:t xml:space="preserve">6、本协议书一式 </w:t>
      </w:r>
      <w:r>
        <w:rPr>
          <w:rFonts w:hint="eastAsia" w:cs="宋体"/>
          <w:b w:val="0"/>
          <w:bCs w:val="0"/>
          <w:spacing w:val="-90"/>
          <w:sz w:val="21"/>
          <w:szCs w:val="21"/>
          <w:highlight w:val="none"/>
          <w:lang w:val="en-US" w:eastAsia="zh-CN"/>
        </w:rPr>
        <w:t xml:space="preserve">叁       </w:t>
      </w:r>
      <w:r>
        <w:rPr>
          <w:rFonts w:hint="eastAsia" w:ascii="宋体" w:hAnsi="宋体" w:eastAsia="宋体" w:cs="宋体"/>
          <w:b w:val="0"/>
          <w:bCs w:val="0"/>
          <w:spacing w:val="6"/>
          <w:sz w:val="21"/>
          <w:szCs w:val="21"/>
          <w:highlight w:val="none"/>
          <w:lang w:eastAsia="zh-CN"/>
        </w:rPr>
        <w:t>份，联合体各成员和招标人各执一份。</w:t>
      </w:r>
    </w:p>
    <w:p w14:paraId="3A77144E">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b w:val="0"/>
          <w:bCs w:val="0"/>
          <w:spacing w:val="6"/>
          <w:sz w:val="21"/>
          <w:szCs w:val="21"/>
          <w:highlight w:val="none"/>
          <w:lang w:eastAsia="zh-CN"/>
        </w:rPr>
      </w:pPr>
    </w:p>
    <w:p w14:paraId="1BBDFEA7">
      <w:pPr>
        <w:spacing w:before="230"/>
        <w:rPr>
          <w:rFonts w:hint="eastAsia" w:ascii="宋体" w:hAnsi="宋体" w:eastAsia="宋体" w:cs="宋体"/>
          <w:b w:val="0"/>
          <w:bCs w:val="0"/>
          <w:highlight w:val="none"/>
          <w:lang w:eastAsia="zh-CN"/>
        </w:rPr>
      </w:pPr>
    </w:p>
    <w:p w14:paraId="70D0B76D">
      <w:pPr>
        <w:rPr>
          <w:rFonts w:hint="eastAsia" w:ascii="宋体" w:hAnsi="宋体" w:eastAsia="宋体" w:cs="宋体"/>
          <w:b w:val="0"/>
          <w:bCs w:val="0"/>
          <w:highlight w:val="none"/>
          <w:lang w:eastAsia="zh-CN"/>
        </w:rPr>
        <w:sectPr>
          <w:footerReference r:id="rId18" w:type="default"/>
          <w:pgSz w:w="11907" w:h="16839"/>
          <w:pgMar w:top="1134" w:right="1304" w:bottom="1134" w:left="1304" w:header="0" w:footer="595" w:gutter="0"/>
          <w:cols w:equalWidth="0" w:num="1">
            <w:col w:w="9625"/>
          </w:cols>
          <w:rtlGutter w:val="0"/>
          <w:docGrid w:linePitch="0" w:charSpace="0"/>
        </w:sectPr>
      </w:pPr>
    </w:p>
    <w:p w14:paraId="35A03E80">
      <w:pPr>
        <w:pStyle w:val="19"/>
        <w:spacing w:before="48" w:line="278" w:lineRule="exact"/>
        <w:ind w:left="9"/>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12"/>
          <w:position w:val="2"/>
          <w:sz w:val="21"/>
          <w:szCs w:val="21"/>
          <w:highlight w:val="none"/>
          <w:lang w:eastAsia="zh-CN"/>
        </w:rPr>
        <w:t>成员</w:t>
      </w:r>
      <w:r>
        <w:rPr>
          <w:rFonts w:hint="eastAsia" w:ascii="宋体" w:hAnsi="宋体" w:eastAsia="宋体" w:cs="宋体"/>
          <w:b w:val="0"/>
          <w:bCs w:val="0"/>
          <w:spacing w:val="-10"/>
          <w:position w:val="2"/>
          <w:sz w:val="21"/>
          <w:szCs w:val="21"/>
          <w:highlight w:val="none"/>
          <w:lang w:eastAsia="zh-CN"/>
        </w:rPr>
        <w:t xml:space="preserve"> </w:t>
      </w:r>
      <w:r>
        <w:rPr>
          <w:rFonts w:hint="eastAsia" w:ascii="宋体" w:hAnsi="宋体" w:eastAsia="宋体" w:cs="宋体"/>
          <w:b w:val="0"/>
          <w:bCs w:val="0"/>
          <w:spacing w:val="12"/>
          <w:position w:val="2"/>
          <w:sz w:val="21"/>
          <w:szCs w:val="21"/>
          <w:highlight w:val="none"/>
          <w:lang w:eastAsia="zh-CN"/>
        </w:rPr>
        <w:t>1（牵头人）</w:t>
      </w:r>
      <w:r>
        <w:rPr>
          <w:rFonts w:hint="eastAsia" w:ascii="宋体" w:hAnsi="宋体" w:eastAsia="宋体" w:cs="宋体"/>
          <w:b w:val="0"/>
          <w:bCs w:val="0"/>
          <w:spacing w:val="-50"/>
          <w:position w:val="2"/>
          <w:sz w:val="21"/>
          <w:szCs w:val="21"/>
          <w:highlight w:val="none"/>
          <w:lang w:eastAsia="zh-CN"/>
        </w:rPr>
        <w:t xml:space="preserve"> </w:t>
      </w:r>
      <w:r>
        <w:rPr>
          <w:rFonts w:hint="eastAsia" w:ascii="宋体" w:hAnsi="宋体" w:eastAsia="宋体" w:cs="宋体"/>
          <w:b w:val="0"/>
          <w:bCs w:val="0"/>
          <w:spacing w:val="12"/>
          <w:position w:val="2"/>
          <w:sz w:val="21"/>
          <w:szCs w:val="21"/>
          <w:highlight w:val="none"/>
          <w:lang w:eastAsia="zh-CN"/>
        </w:rPr>
        <w:t>名称（盖单位章</w:t>
      </w:r>
      <w:r>
        <w:rPr>
          <w:rFonts w:hint="eastAsia" w:ascii="宋体" w:hAnsi="宋体" w:eastAsia="宋体" w:cs="宋体"/>
          <w:b w:val="0"/>
          <w:bCs w:val="0"/>
          <w:spacing w:val="20"/>
          <w:position w:val="2"/>
          <w:sz w:val="21"/>
          <w:szCs w:val="21"/>
          <w:highlight w:val="none"/>
          <w:lang w:eastAsia="zh-CN"/>
        </w:rPr>
        <w:t>）：</w:t>
      </w:r>
    </w:p>
    <w:p w14:paraId="4525F030">
      <w:pPr>
        <w:spacing w:line="246" w:lineRule="auto"/>
        <w:rPr>
          <w:rFonts w:hint="eastAsia" w:ascii="宋体" w:hAnsi="宋体" w:eastAsia="宋体" w:cs="宋体"/>
          <w:b w:val="0"/>
          <w:bCs w:val="0"/>
          <w:highlight w:val="none"/>
          <w:lang w:eastAsia="zh-CN"/>
        </w:rPr>
      </w:pPr>
    </w:p>
    <w:p w14:paraId="2E1FD9B1">
      <w:pPr>
        <w:spacing w:line="246" w:lineRule="auto"/>
        <w:rPr>
          <w:rFonts w:hint="eastAsia" w:ascii="宋体" w:hAnsi="宋体" w:eastAsia="宋体" w:cs="宋体"/>
          <w:b w:val="0"/>
          <w:bCs w:val="0"/>
          <w:highlight w:val="none"/>
          <w:lang w:eastAsia="zh-CN"/>
        </w:rPr>
      </w:pPr>
    </w:p>
    <w:p w14:paraId="3DF3E890">
      <w:pPr>
        <w:spacing w:line="247" w:lineRule="auto"/>
        <w:rPr>
          <w:rFonts w:hint="eastAsia" w:ascii="宋体" w:hAnsi="宋体" w:eastAsia="宋体" w:cs="宋体"/>
          <w:b w:val="0"/>
          <w:bCs w:val="0"/>
          <w:highlight w:val="none"/>
          <w:lang w:eastAsia="zh-CN"/>
        </w:rPr>
      </w:pPr>
    </w:p>
    <w:p w14:paraId="078F67DD">
      <w:pPr>
        <w:spacing w:line="247" w:lineRule="auto"/>
        <w:rPr>
          <w:rFonts w:hint="eastAsia" w:ascii="宋体" w:hAnsi="宋体" w:eastAsia="宋体" w:cs="宋体"/>
          <w:b w:val="0"/>
          <w:bCs w:val="0"/>
          <w:highlight w:val="none"/>
          <w:lang w:eastAsia="zh-CN"/>
        </w:rPr>
      </w:pPr>
    </w:p>
    <w:p w14:paraId="6DBB492D">
      <w:pPr>
        <w:pStyle w:val="19"/>
        <w:spacing w:before="62" w:line="227" w:lineRule="auto"/>
        <w:ind w:left="8"/>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22"/>
          <w:sz w:val="21"/>
          <w:szCs w:val="21"/>
          <w:highlight w:val="none"/>
          <w:lang w:eastAsia="zh-CN"/>
        </w:rPr>
        <w:t>法定代表人或委托代理人（签名或盖章</w:t>
      </w:r>
      <w:r>
        <w:rPr>
          <w:rFonts w:hint="eastAsia" w:ascii="宋体" w:hAnsi="宋体" w:eastAsia="宋体" w:cs="宋体"/>
          <w:b w:val="0"/>
          <w:bCs w:val="0"/>
          <w:spacing w:val="20"/>
          <w:sz w:val="21"/>
          <w:szCs w:val="21"/>
          <w:highlight w:val="none"/>
          <w:lang w:eastAsia="zh-CN"/>
        </w:rPr>
        <w:t>）：</w:t>
      </w:r>
    </w:p>
    <w:p w14:paraId="1ADEB566">
      <w:pPr>
        <w:spacing w:line="251" w:lineRule="auto"/>
        <w:rPr>
          <w:rFonts w:hint="eastAsia" w:ascii="宋体" w:hAnsi="宋体" w:eastAsia="宋体" w:cs="宋体"/>
          <w:b w:val="0"/>
          <w:bCs w:val="0"/>
          <w:highlight w:val="none"/>
          <w:lang w:eastAsia="zh-CN"/>
        </w:rPr>
      </w:pPr>
    </w:p>
    <w:p w14:paraId="5355DFA4">
      <w:pPr>
        <w:spacing w:line="251" w:lineRule="auto"/>
        <w:rPr>
          <w:rFonts w:hint="eastAsia" w:ascii="宋体" w:hAnsi="宋体" w:eastAsia="宋体" w:cs="宋体"/>
          <w:b w:val="0"/>
          <w:bCs w:val="0"/>
          <w:highlight w:val="none"/>
          <w:lang w:eastAsia="zh-CN"/>
        </w:rPr>
      </w:pPr>
    </w:p>
    <w:p w14:paraId="3A83541C">
      <w:pPr>
        <w:spacing w:line="251" w:lineRule="auto"/>
        <w:rPr>
          <w:rFonts w:hint="eastAsia" w:ascii="宋体" w:hAnsi="宋体" w:eastAsia="宋体" w:cs="宋体"/>
          <w:b w:val="0"/>
          <w:bCs w:val="0"/>
          <w:highlight w:val="none"/>
          <w:lang w:eastAsia="zh-CN"/>
        </w:rPr>
      </w:pPr>
    </w:p>
    <w:p w14:paraId="41367361">
      <w:pPr>
        <w:pStyle w:val="19"/>
        <w:tabs>
          <w:tab w:val="left" w:pos="600"/>
        </w:tabs>
        <w:spacing w:before="62" w:line="228" w:lineRule="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u w:val="single"/>
          <w:lang w:eastAsia="zh-CN"/>
        </w:rPr>
        <w:tab/>
      </w:r>
      <w:r>
        <w:rPr>
          <w:rFonts w:hint="eastAsia" w:ascii="宋体" w:hAnsi="宋体" w:eastAsia="宋体" w:cs="宋体"/>
          <w:b w:val="0"/>
          <w:bCs w:val="0"/>
          <w:spacing w:val="-85"/>
          <w:sz w:val="21"/>
          <w:szCs w:val="21"/>
          <w:highlight w:val="none"/>
          <w:lang w:eastAsia="zh-CN"/>
        </w:rPr>
        <w:t xml:space="preserve"> </w:t>
      </w:r>
      <w:r>
        <w:rPr>
          <w:rFonts w:hint="eastAsia" w:ascii="宋体" w:hAnsi="宋体" w:eastAsia="宋体" w:cs="宋体"/>
          <w:b w:val="0"/>
          <w:bCs w:val="0"/>
          <w:spacing w:val="-4"/>
          <w:sz w:val="21"/>
          <w:szCs w:val="21"/>
          <w:highlight w:val="none"/>
          <w:lang w:eastAsia="zh-CN"/>
        </w:rPr>
        <w:t>年</w:t>
      </w:r>
      <w:r>
        <w:rPr>
          <w:rFonts w:hint="eastAsia" w:ascii="宋体" w:hAnsi="宋体" w:eastAsia="宋体" w:cs="宋体"/>
          <w:b w:val="0"/>
          <w:bCs w:val="0"/>
          <w:spacing w:val="11"/>
          <w:sz w:val="21"/>
          <w:szCs w:val="21"/>
          <w:highlight w:val="none"/>
          <w:u w:val="single"/>
          <w:lang w:eastAsia="zh-CN"/>
        </w:rPr>
        <w:t xml:space="preserve">       </w:t>
      </w:r>
      <w:r>
        <w:rPr>
          <w:rFonts w:hint="eastAsia" w:ascii="宋体" w:hAnsi="宋体" w:eastAsia="宋体" w:cs="宋体"/>
          <w:b w:val="0"/>
          <w:bCs w:val="0"/>
          <w:spacing w:val="-83"/>
          <w:sz w:val="21"/>
          <w:szCs w:val="21"/>
          <w:highlight w:val="none"/>
          <w:lang w:eastAsia="zh-CN"/>
        </w:rPr>
        <w:t xml:space="preserve"> </w:t>
      </w:r>
      <w:r>
        <w:rPr>
          <w:rFonts w:hint="eastAsia" w:ascii="宋体" w:hAnsi="宋体" w:eastAsia="宋体" w:cs="宋体"/>
          <w:b w:val="0"/>
          <w:bCs w:val="0"/>
          <w:spacing w:val="-4"/>
          <w:sz w:val="21"/>
          <w:szCs w:val="21"/>
          <w:highlight w:val="none"/>
          <w:lang w:eastAsia="zh-CN"/>
        </w:rPr>
        <w:t>月</w:t>
      </w:r>
      <w:r>
        <w:rPr>
          <w:rFonts w:hint="eastAsia" w:ascii="宋体" w:hAnsi="宋体" w:eastAsia="宋体" w:cs="宋体"/>
          <w:b w:val="0"/>
          <w:bCs w:val="0"/>
          <w:spacing w:val="12"/>
          <w:sz w:val="21"/>
          <w:szCs w:val="21"/>
          <w:highlight w:val="none"/>
          <w:u w:val="single"/>
          <w:lang w:eastAsia="zh-CN"/>
        </w:rPr>
        <w:t xml:space="preserve">       </w:t>
      </w:r>
      <w:r>
        <w:rPr>
          <w:rFonts w:hint="eastAsia" w:ascii="宋体" w:hAnsi="宋体" w:eastAsia="宋体" w:cs="宋体"/>
          <w:b w:val="0"/>
          <w:bCs w:val="0"/>
          <w:spacing w:val="-31"/>
          <w:sz w:val="21"/>
          <w:szCs w:val="21"/>
          <w:highlight w:val="none"/>
          <w:lang w:eastAsia="zh-CN"/>
        </w:rPr>
        <w:t xml:space="preserve"> </w:t>
      </w:r>
      <w:r>
        <w:rPr>
          <w:rFonts w:hint="eastAsia" w:ascii="宋体" w:hAnsi="宋体" w:eastAsia="宋体" w:cs="宋体"/>
          <w:b w:val="0"/>
          <w:bCs w:val="0"/>
          <w:spacing w:val="-4"/>
          <w:sz w:val="21"/>
          <w:szCs w:val="21"/>
          <w:highlight w:val="none"/>
          <w:lang w:eastAsia="zh-CN"/>
        </w:rPr>
        <w:t>日</w:t>
      </w:r>
    </w:p>
    <w:p w14:paraId="343044B0">
      <w:pPr>
        <w:spacing w:line="14" w:lineRule="auto"/>
        <w:rPr>
          <w:rFonts w:hint="eastAsia" w:ascii="宋体" w:hAnsi="宋体" w:eastAsia="宋体" w:cs="宋体"/>
          <w:b w:val="0"/>
          <w:bCs w:val="0"/>
          <w:sz w:val="21"/>
          <w:szCs w:val="21"/>
          <w:highlight w:val="none"/>
          <w:lang w:eastAsia="zh-CN"/>
        </w:rPr>
      </w:pPr>
    </w:p>
    <w:p w14:paraId="5C09569A">
      <w:pPr>
        <w:spacing w:line="14" w:lineRule="auto"/>
        <w:rPr>
          <w:rFonts w:hint="eastAsia" w:ascii="宋体" w:hAnsi="宋体" w:eastAsia="宋体" w:cs="宋体"/>
          <w:b w:val="0"/>
          <w:bCs w:val="0"/>
          <w:sz w:val="21"/>
          <w:szCs w:val="21"/>
          <w:highlight w:val="none"/>
          <w:lang w:eastAsia="zh-CN"/>
        </w:rPr>
      </w:pPr>
    </w:p>
    <w:p w14:paraId="4A58DB97">
      <w:pPr>
        <w:spacing w:line="14" w:lineRule="auto"/>
        <w:rPr>
          <w:rFonts w:hint="eastAsia" w:ascii="宋体" w:hAnsi="宋体" w:eastAsia="宋体" w:cs="宋体"/>
          <w:b w:val="0"/>
          <w:bCs w:val="0"/>
          <w:sz w:val="21"/>
          <w:highlight w:val="none"/>
          <w:lang w:eastAsia="zh-CN"/>
        </w:rPr>
      </w:pPr>
      <w:r>
        <w:rPr>
          <w:rFonts w:hint="eastAsia" w:ascii="宋体" w:hAnsi="宋体" w:eastAsia="宋体" w:cs="宋体"/>
          <w:b w:val="0"/>
          <w:bCs w:val="0"/>
          <w:sz w:val="21"/>
          <w:szCs w:val="21"/>
          <w:highlight w:val="none"/>
          <w:lang w:eastAsia="zh-CN"/>
        </w:rPr>
        <w:br w:type="column"/>
      </w:r>
    </w:p>
    <w:p w14:paraId="62072C01">
      <w:pPr>
        <w:pStyle w:val="19"/>
        <w:spacing w:before="47" w:line="278" w:lineRule="exact"/>
        <w:ind w:left="8"/>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12"/>
          <w:position w:val="2"/>
          <w:sz w:val="21"/>
          <w:szCs w:val="21"/>
          <w:highlight w:val="none"/>
          <w:lang w:eastAsia="zh-CN"/>
        </w:rPr>
        <w:t>成员</w:t>
      </w:r>
      <w:r>
        <w:rPr>
          <w:rFonts w:hint="eastAsia" w:ascii="宋体" w:hAnsi="宋体" w:eastAsia="宋体" w:cs="宋体"/>
          <w:b w:val="0"/>
          <w:bCs w:val="0"/>
          <w:spacing w:val="43"/>
          <w:position w:val="2"/>
          <w:sz w:val="21"/>
          <w:szCs w:val="21"/>
          <w:highlight w:val="none"/>
          <w:lang w:eastAsia="zh-CN"/>
        </w:rPr>
        <w:t xml:space="preserve"> </w:t>
      </w:r>
      <w:r>
        <w:rPr>
          <w:rFonts w:hint="eastAsia" w:ascii="宋体" w:hAnsi="宋体" w:eastAsia="宋体" w:cs="宋体"/>
          <w:b w:val="0"/>
          <w:bCs w:val="0"/>
          <w:spacing w:val="12"/>
          <w:position w:val="2"/>
          <w:sz w:val="21"/>
          <w:szCs w:val="21"/>
          <w:highlight w:val="none"/>
          <w:lang w:eastAsia="zh-CN"/>
        </w:rPr>
        <w:t>2</w:t>
      </w:r>
      <w:r>
        <w:rPr>
          <w:rFonts w:hint="eastAsia" w:ascii="宋体" w:hAnsi="宋体" w:eastAsia="宋体" w:cs="宋体"/>
          <w:b w:val="0"/>
          <w:bCs w:val="0"/>
          <w:spacing w:val="21"/>
          <w:position w:val="2"/>
          <w:sz w:val="21"/>
          <w:szCs w:val="21"/>
          <w:highlight w:val="none"/>
          <w:lang w:eastAsia="zh-CN"/>
        </w:rPr>
        <w:t xml:space="preserve">  </w:t>
      </w:r>
      <w:r>
        <w:rPr>
          <w:rFonts w:hint="eastAsia" w:ascii="宋体" w:hAnsi="宋体" w:eastAsia="宋体" w:cs="宋体"/>
          <w:b w:val="0"/>
          <w:bCs w:val="0"/>
          <w:spacing w:val="12"/>
          <w:position w:val="2"/>
          <w:sz w:val="21"/>
          <w:szCs w:val="21"/>
          <w:highlight w:val="none"/>
          <w:lang w:eastAsia="zh-CN"/>
        </w:rPr>
        <w:t>名称（盖单位章</w:t>
      </w:r>
      <w:r>
        <w:rPr>
          <w:rFonts w:hint="eastAsia" w:ascii="宋体" w:hAnsi="宋体" w:eastAsia="宋体" w:cs="宋体"/>
          <w:b w:val="0"/>
          <w:bCs w:val="0"/>
          <w:spacing w:val="19"/>
          <w:position w:val="2"/>
          <w:sz w:val="21"/>
          <w:szCs w:val="21"/>
          <w:highlight w:val="none"/>
          <w:lang w:eastAsia="zh-CN"/>
        </w:rPr>
        <w:t>）：</w:t>
      </w:r>
    </w:p>
    <w:p w14:paraId="363F1BE0">
      <w:pPr>
        <w:spacing w:line="246" w:lineRule="auto"/>
        <w:rPr>
          <w:rFonts w:hint="eastAsia" w:ascii="宋体" w:hAnsi="宋体" w:eastAsia="宋体" w:cs="宋体"/>
          <w:b w:val="0"/>
          <w:bCs w:val="0"/>
          <w:highlight w:val="none"/>
          <w:lang w:eastAsia="zh-CN"/>
        </w:rPr>
      </w:pPr>
    </w:p>
    <w:p w14:paraId="5989E072">
      <w:pPr>
        <w:spacing w:line="246" w:lineRule="auto"/>
        <w:rPr>
          <w:rFonts w:hint="eastAsia" w:ascii="宋体" w:hAnsi="宋体" w:eastAsia="宋体" w:cs="宋体"/>
          <w:b w:val="0"/>
          <w:bCs w:val="0"/>
          <w:highlight w:val="none"/>
          <w:lang w:eastAsia="zh-CN"/>
        </w:rPr>
      </w:pPr>
    </w:p>
    <w:p w14:paraId="7CD608DB">
      <w:pPr>
        <w:spacing w:line="247" w:lineRule="auto"/>
        <w:rPr>
          <w:rFonts w:hint="eastAsia" w:ascii="宋体" w:hAnsi="宋体" w:eastAsia="宋体" w:cs="宋体"/>
          <w:b w:val="0"/>
          <w:bCs w:val="0"/>
          <w:highlight w:val="none"/>
          <w:lang w:eastAsia="zh-CN"/>
        </w:rPr>
      </w:pPr>
    </w:p>
    <w:p w14:paraId="4317FCD2">
      <w:pPr>
        <w:spacing w:line="247" w:lineRule="auto"/>
        <w:rPr>
          <w:rFonts w:hint="eastAsia" w:ascii="宋体" w:hAnsi="宋体" w:eastAsia="宋体" w:cs="宋体"/>
          <w:b w:val="0"/>
          <w:bCs w:val="0"/>
          <w:highlight w:val="none"/>
          <w:lang w:eastAsia="zh-CN"/>
        </w:rPr>
      </w:pPr>
    </w:p>
    <w:p w14:paraId="786E5CF4">
      <w:pPr>
        <w:pStyle w:val="19"/>
        <w:spacing w:before="62" w:line="227" w:lineRule="auto"/>
        <w:ind w:left="8"/>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18"/>
          <w:sz w:val="21"/>
          <w:szCs w:val="21"/>
          <w:highlight w:val="none"/>
          <w:lang w:eastAsia="zh-CN"/>
        </w:rPr>
        <w:t>法定代表人或委托代理人（签名或盖章</w:t>
      </w:r>
      <w:r>
        <w:rPr>
          <w:rFonts w:hint="eastAsia" w:ascii="宋体" w:hAnsi="宋体" w:eastAsia="宋体" w:cs="宋体"/>
          <w:b w:val="0"/>
          <w:bCs w:val="0"/>
          <w:spacing w:val="22"/>
          <w:sz w:val="21"/>
          <w:szCs w:val="21"/>
          <w:highlight w:val="none"/>
          <w:lang w:eastAsia="zh-CN"/>
        </w:rPr>
        <w:t>）：</w:t>
      </w:r>
    </w:p>
    <w:p w14:paraId="62BAE68C">
      <w:pPr>
        <w:spacing w:line="251" w:lineRule="auto"/>
        <w:rPr>
          <w:rFonts w:hint="eastAsia" w:ascii="宋体" w:hAnsi="宋体" w:eastAsia="宋体" w:cs="宋体"/>
          <w:b w:val="0"/>
          <w:bCs w:val="0"/>
          <w:highlight w:val="none"/>
          <w:lang w:eastAsia="zh-CN"/>
        </w:rPr>
      </w:pPr>
    </w:p>
    <w:p w14:paraId="267FD34E">
      <w:pPr>
        <w:spacing w:line="251" w:lineRule="auto"/>
        <w:rPr>
          <w:rFonts w:hint="eastAsia" w:ascii="宋体" w:hAnsi="宋体" w:eastAsia="宋体" w:cs="宋体"/>
          <w:b w:val="0"/>
          <w:bCs w:val="0"/>
          <w:highlight w:val="none"/>
          <w:lang w:eastAsia="zh-CN"/>
        </w:rPr>
      </w:pPr>
    </w:p>
    <w:p w14:paraId="13B73E48">
      <w:pPr>
        <w:spacing w:line="251" w:lineRule="auto"/>
        <w:rPr>
          <w:rFonts w:hint="eastAsia" w:ascii="宋体" w:hAnsi="宋体" w:eastAsia="宋体" w:cs="宋体"/>
          <w:b w:val="0"/>
          <w:bCs w:val="0"/>
          <w:highlight w:val="none"/>
          <w:lang w:eastAsia="zh-CN"/>
        </w:rPr>
      </w:pPr>
    </w:p>
    <w:p w14:paraId="6907ED9A">
      <w:pPr>
        <w:pStyle w:val="19"/>
        <w:tabs>
          <w:tab w:val="left" w:pos="600"/>
        </w:tabs>
        <w:spacing w:before="61" w:line="228" w:lineRule="auto"/>
        <w:rPr>
          <w:rFonts w:hint="eastAsia" w:ascii="宋体" w:hAnsi="宋体" w:eastAsia="宋体" w:cs="宋体"/>
          <w:b w:val="0"/>
          <w:bCs w:val="0"/>
          <w:spacing w:val="-2"/>
          <w:sz w:val="21"/>
          <w:szCs w:val="21"/>
          <w:highlight w:val="none"/>
          <w:lang w:eastAsia="zh-CN"/>
        </w:rPr>
      </w:pPr>
      <w:r>
        <w:rPr>
          <w:rFonts w:hint="eastAsia" w:ascii="宋体" w:hAnsi="宋体" w:eastAsia="宋体" w:cs="宋体"/>
          <w:b w:val="0"/>
          <w:bCs w:val="0"/>
          <w:sz w:val="21"/>
          <w:szCs w:val="21"/>
          <w:highlight w:val="none"/>
          <w:u w:val="single"/>
          <w:lang w:eastAsia="zh-CN"/>
        </w:rPr>
        <w:tab/>
      </w:r>
      <w:r>
        <w:rPr>
          <w:rFonts w:hint="eastAsia" w:ascii="宋体" w:hAnsi="宋体" w:eastAsia="宋体" w:cs="宋体"/>
          <w:b w:val="0"/>
          <w:bCs w:val="0"/>
          <w:spacing w:val="-79"/>
          <w:sz w:val="21"/>
          <w:szCs w:val="21"/>
          <w:highlight w:val="none"/>
          <w:lang w:eastAsia="zh-CN"/>
        </w:rPr>
        <w:t xml:space="preserve"> </w:t>
      </w:r>
      <w:r>
        <w:rPr>
          <w:rFonts w:hint="eastAsia" w:ascii="宋体" w:hAnsi="宋体" w:eastAsia="宋体" w:cs="宋体"/>
          <w:b w:val="0"/>
          <w:bCs w:val="0"/>
          <w:spacing w:val="-2"/>
          <w:sz w:val="21"/>
          <w:szCs w:val="21"/>
          <w:highlight w:val="none"/>
          <w:lang w:eastAsia="zh-CN"/>
        </w:rPr>
        <w:t>年</w:t>
      </w:r>
      <w:r>
        <w:rPr>
          <w:rFonts w:hint="eastAsia" w:ascii="宋体" w:hAnsi="宋体" w:eastAsia="宋体" w:cs="宋体"/>
          <w:b w:val="0"/>
          <w:bCs w:val="0"/>
          <w:spacing w:val="10"/>
          <w:sz w:val="21"/>
          <w:szCs w:val="21"/>
          <w:highlight w:val="none"/>
          <w:u w:val="single"/>
          <w:lang w:eastAsia="zh-CN"/>
        </w:rPr>
        <w:t xml:space="preserve">       </w:t>
      </w:r>
      <w:r>
        <w:rPr>
          <w:rFonts w:hint="eastAsia" w:ascii="宋体" w:hAnsi="宋体" w:eastAsia="宋体" w:cs="宋体"/>
          <w:b w:val="0"/>
          <w:bCs w:val="0"/>
          <w:spacing w:val="-78"/>
          <w:sz w:val="21"/>
          <w:szCs w:val="21"/>
          <w:highlight w:val="none"/>
          <w:lang w:eastAsia="zh-CN"/>
        </w:rPr>
        <w:t xml:space="preserve"> </w:t>
      </w:r>
      <w:r>
        <w:rPr>
          <w:rFonts w:hint="eastAsia" w:ascii="宋体" w:hAnsi="宋体" w:eastAsia="宋体" w:cs="宋体"/>
          <w:b w:val="0"/>
          <w:bCs w:val="0"/>
          <w:spacing w:val="-2"/>
          <w:sz w:val="21"/>
          <w:szCs w:val="21"/>
          <w:highlight w:val="none"/>
          <w:lang w:eastAsia="zh-CN"/>
        </w:rPr>
        <w:t>月</w:t>
      </w:r>
      <w:r>
        <w:rPr>
          <w:rFonts w:hint="eastAsia" w:ascii="宋体" w:hAnsi="宋体" w:eastAsia="宋体" w:cs="宋体"/>
          <w:b w:val="0"/>
          <w:bCs w:val="0"/>
          <w:spacing w:val="-2"/>
          <w:sz w:val="21"/>
          <w:szCs w:val="21"/>
          <w:highlight w:val="none"/>
          <w:u w:val="single"/>
          <w:lang w:eastAsia="zh-CN"/>
        </w:rPr>
        <w:t xml:space="preserve">        </w:t>
      </w:r>
      <w:r>
        <w:rPr>
          <w:rFonts w:hint="eastAsia" w:ascii="宋体" w:hAnsi="宋体" w:eastAsia="宋体" w:cs="宋体"/>
          <w:b w:val="0"/>
          <w:bCs w:val="0"/>
          <w:spacing w:val="-38"/>
          <w:sz w:val="21"/>
          <w:szCs w:val="21"/>
          <w:highlight w:val="none"/>
          <w:lang w:eastAsia="zh-CN"/>
        </w:rPr>
        <w:t xml:space="preserve"> </w:t>
      </w:r>
      <w:r>
        <w:rPr>
          <w:rFonts w:hint="eastAsia" w:ascii="宋体" w:hAnsi="宋体" w:eastAsia="宋体" w:cs="宋体"/>
          <w:b w:val="0"/>
          <w:bCs w:val="0"/>
          <w:spacing w:val="-2"/>
          <w:sz w:val="21"/>
          <w:szCs w:val="21"/>
          <w:highlight w:val="none"/>
          <w:lang w:eastAsia="zh-CN"/>
        </w:rPr>
        <w:t>日</w:t>
      </w:r>
    </w:p>
    <w:p w14:paraId="37160BB2">
      <w:pPr>
        <w:spacing w:line="228" w:lineRule="auto"/>
        <w:rPr>
          <w:rFonts w:hint="eastAsia" w:ascii="宋体" w:hAnsi="宋体" w:eastAsia="宋体" w:cs="宋体"/>
          <w:b w:val="0"/>
          <w:bCs w:val="0"/>
          <w:highlight w:val="none"/>
          <w:lang w:eastAsia="zh-CN"/>
        </w:rPr>
      </w:pPr>
    </w:p>
    <w:p w14:paraId="07F8C6F5">
      <w:pPr>
        <w:pStyle w:val="45"/>
        <w:ind w:firstLine="0" w:firstLineChars="0"/>
        <w:rPr>
          <w:rFonts w:hint="eastAsia"/>
          <w:highlight w:val="none"/>
          <w:lang w:eastAsia="zh-CN"/>
        </w:rPr>
      </w:pPr>
    </w:p>
    <w:p w14:paraId="25356883">
      <w:pPr>
        <w:pStyle w:val="45"/>
        <w:ind w:firstLine="0" w:firstLineChars="0"/>
        <w:rPr>
          <w:rFonts w:hint="eastAsia"/>
          <w:highlight w:val="none"/>
          <w:lang w:eastAsia="zh-CN"/>
        </w:rPr>
      </w:pPr>
    </w:p>
    <w:p w14:paraId="26C5A2B9">
      <w:pPr>
        <w:pStyle w:val="45"/>
        <w:ind w:firstLine="0" w:firstLineChars="0"/>
        <w:rPr>
          <w:rFonts w:hint="eastAsia"/>
          <w:highlight w:val="none"/>
          <w:lang w:eastAsia="zh-CN"/>
        </w:rPr>
        <w:sectPr>
          <w:type w:val="continuous"/>
          <w:pgSz w:w="11907" w:h="16839"/>
          <w:pgMar w:top="1134" w:right="1134" w:bottom="1134" w:left="1134" w:header="0" w:footer="594" w:gutter="0"/>
          <w:cols w:equalWidth="0" w:num="2">
            <w:col w:w="4927" w:space="100"/>
            <w:col w:w="4612"/>
          </w:cols>
        </w:sectPr>
      </w:pPr>
    </w:p>
    <w:p w14:paraId="17811A53">
      <w:pPr>
        <w:rPr>
          <w:highlight w:val="none"/>
        </w:rPr>
      </w:pPr>
      <w:r>
        <w:rPr>
          <w:rFonts w:hint="eastAsia" w:ascii="宋体" w:hAnsi="宋体" w:eastAsia="宋体" w:cs="宋体"/>
          <w:b w:val="0"/>
          <w:bCs w:val="0"/>
          <w:spacing w:val="8"/>
          <w:sz w:val="21"/>
          <w:szCs w:val="21"/>
          <w:highlight w:val="none"/>
          <w:lang w:eastAsia="zh-CN"/>
        </w:rPr>
        <w:t>注</w:t>
      </w:r>
      <w:r>
        <w:rPr>
          <w:rFonts w:hint="eastAsia" w:ascii="宋体" w:hAnsi="宋体" w:eastAsia="宋体" w:cs="宋体"/>
          <w:b w:val="0"/>
          <w:bCs w:val="0"/>
          <w:spacing w:val="-6"/>
          <w:sz w:val="21"/>
          <w:szCs w:val="21"/>
          <w:highlight w:val="none"/>
          <w:lang w:eastAsia="zh-CN"/>
        </w:rPr>
        <w:t>：</w:t>
      </w:r>
      <w:r>
        <w:rPr>
          <w:rFonts w:hint="eastAsia" w:ascii="宋体" w:hAnsi="宋体" w:eastAsia="宋体" w:cs="宋体"/>
          <w:b w:val="0"/>
          <w:bCs w:val="0"/>
          <w:spacing w:val="7"/>
          <w:sz w:val="21"/>
          <w:szCs w:val="21"/>
          <w:highlight w:val="none"/>
          <w:lang w:eastAsia="zh-CN"/>
        </w:rPr>
        <w:t>非联合体投标的，无需提交本协议书。本联合体协议书可根据联合体成员数量自行调整相关内容。</w:t>
      </w:r>
    </w:p>
    <w:p w14:paraId="36B5B5D7">
      <w:pPr>
        <w:pStyle w:val="45"/>
        <w:ind w:firstLine="0" w:firstLineChars="0"/>
        <w:rPr>
          <w:rFonts w:hint="eastAsia"/>
          <w:highlight w:val="none"/>
          <w:lang w:eastAsia="zh-CN"/>
        </w:rPr>
        <w:sectPr>
          <w:type w:val="continuous"/>
          <w:pgSz w:w="11907" w:h="16839"/>
          <w:pgMar w:top="1134" w:right="1134" w:bottom="1134" w:left="1134" w:header="0" w:footer="594" w:gutter="0"/>
          <w:cols w:space="425" w:num="1"/>
        </w:sectPr>
      </w:pPr>
    </w:p>
    <w:p w14:paraId="48647233">
      <w:pPr>
        <w:spacing w:before="0" w:line="240" w:lineRule="auto"/>
        <w:ind w:left="0"/>
        <w:rPr>
          <w:rFonts w:ascii="宋体" w:hAnsi="宋体" w:eastAsia="宋体" w:cs="宋体"/>
          <w:b/>
          <w:bCs/>
          <w:spacing w:val="30"/>
          <w:sz w:val="21"/>
          <w:szCs w:val="21"/>
          <w:highlight w:val="none"/>
          <w:lang w:eastAsia="zh-CN"/>
        </w:rPr>
      </w:pPr>
    </w:p>
    <w:p w14:paraId="6546F60A">
      <w:pPr>
        <w:spacing w:before="41" w:line="219" w:lineRule="auto"/>
        <w:ind w:left="3334"/>
        <w:outlineLvl w:val="9"/>
        <w:rPr>
          <w:rFonts w:ascii="宋体" w:hAnsi="宋体" w:eastAsia="宋体" w:cs="宋体"/>
          <w:sz w:val="21"/>
          <w:szCs w:val="21"/>
          <w:highlight w:val="none"/>
          <w:lang w:eastAsia="zh-CN"/>
        </w:rPr>
      </w:pPr>
      <w:r>
        <w:rPr>
          <w:rFonts w:ascii="宋体" w:hAnsi="宋体" w:eastAsia="宋体" w:cs="宋体"/>
          <w:spacing w:val="4"/>
          <w:sz w:val="21"/>
          <w:szCs w:val="21"/>
          <w:highlight w:val="none"/>
          <w:lang w:eastAsia="zh-CN"/>
        </w:rPr>
        <w:t>三、</w:t>
      </w:r>
      <w:r>
        <w:rPr>
          <w:rFonts w:ascii="宋体" w:hAnsi="宋体" w:eastAsia="宋体" w:cs="宋体"/>
          <w:b/>
          <w:bCs/>
          <w:spacing w:val="30"/>
          <w:sz w:val="21"/>
          <w:szCs w:val="21"/>
          <w:highlight w:val="none"/>
          <w:lang w:eastAsia="zh-CN"/>
        </w:rPr>
        <w:t>法定</w:t>
      </w:r>
      <w:r>
        <w:rPr>
          <w:rFonts w:ascii="宋体" w:hAnsi="宋体" w:eastAsia="宋体" w:cs="宋体"/>
          <w:b/>
          <w:bCs/>
          <w:spacing w:val="21"/>
          <w:sz w:val="21"/>
          <w:szCs w:val="21"/>
          <w:highlight w:val="none"/>
          <w:lang w:eastAsia="zh-CN"/>
        </w:rPr>
        <w:t>代表人</w:t>
      </w:r>
      <w:r>
        <w:rPr>
          <w:rFonts w:ascii="宋体" w:hAnsi="宋体" w:eastAsia="宋体" w:cs="宋体"/>
          <w:b/>
          <w:bCs/>
          <w:spacing w:val="30"/>
          <w:sz w:val="21"/>
          <w:szCs w:val="21"/>
          <w:highlight w:val="none"/>
          <w:lang w:eastAsia="zh-CN"/>
        </w:rPr>
        <w:t>身份证明</w:t>
      </w:r>
    </w:p>
    <w:p w14:paraId="5AA2C7C7">
      <w:pPr>
        <w:spacing w:line="294" w:lineRule="auto"/>
        <w:rPr>
          <w:rFonts w:eastAsia="Arial"/>
          <w:highlight w:val="none"/>
          <w:lang w:eastAsia="zh-CN"/>
        </w:rPr>
      </w:pPr>
    </w:p>
    <w:p w14:paraId="215A9373">
      <w:pPr>
        <w:spacing w:before="65" w:line="219" w:lineRule="auto"/>
        <w:ind w:left="3872"/>
        <w:rPr>
          <w:rFonts w:ascii="宋体" w:hAnsi="宋体" w:eastAsia="宋体" w:cs="宋体"/>
          <w:sz w:val="21"/>
          <w:szCs w:val="21"/>
          <w:highlight w:val="none"/>
          <w:lang w:eastAsia="zh-CN"/>
        </w:rPr>
      </w:pPr>
      <w:r>
        <w:rPr>
          <w:rFonts w:ascii="宋体" w:hAnsi="宋体" w:eastAsia="宋体" w:cs="宋体"/>
          <w:b/>
          <w:bCs/>
          <w:spacing w:val="9"/>
          <w:sz w:val="21"/>
          <w:szCs w:val="21"/>
          <w:highlight w:val="none"/>
          <w:lang w:eastAsia="zh-CN"/>
        </w:rPr>
        <w:t>(或采用工商部门格式)</w:t>
      </w:r>
    </w:p>
    <w:p w14:paraId="4BC489F0">
      <w:pPr>
        <w:spacing w:line="268" w:lineRule="auto"/>
        <w:rPr>
          <w:rFonts w:eastAsia="Arial"/>
          <w:highlight w:val="none"/>
          <w:lang w:eastAsia="zh-CN"/>
        </w:rPr>
      </w:pPr>
    </w:p>
    <w:p w14:paraId="10D7676A">
      <w:pPr>
        <w:spacing w:line="268" w:lineRule="auto"/>
        <w:rPr>
          <w:rFonts w:eastAsia="Arial"/>
          <w:highlight w:val="none"/>
          <w:lang w:eastAsia="zh-CN"/>
        </w:rPr>
      </w:pPr>
    </w:p>
    <w:p w14:paraId="7BBA20A4">
      <w:pPr>
        <w:spacing w:before="68" w:line="220" w:lineRule="auto"/>
        <w:ind w:left="600"/>
        <w:rPr>
          <w:rFonts w:ascii="宋体" w:hAnsi="宋体" w:eastAsia="宋体" w:cs="宋体"/>
          <w:highlight w:val="none"/>
          <w:lang w:eastAsia="zh-CN"/>
        </w:rPr>
      </w:pPr>
      <w:r>
        <w:rPr>
          <w:rFonts w:ascii="宋体" w:hAnsi="宋体" w:eastAsia="宋体" w:cs="宋体"/>
          <w:spacing w:val="-1"/>
          <w:highlight w:val="none"/>
          <w:lang w:eastAsia="zh-CN"/>
        </w:rPr>
        <w:t>单位名称：</w:t>
      </w:r>
      <w:r>
        <w:rPr>
          <w:rFonts w:ascii="宋体" w:hAnsi="宋体" w:eastAsia="宋体" w:cs="宋体"/>
          <w:highlight w:val="none"/>
          <w:u w:val="single"/>
          <w:lang w:eastAsia="zh-CN"/>
        </w:rPr>
        <w:t xml:space="preserve">                                             </w:t>
      </w:r>
    </w:p>
    <w:p w14:paraId="77BEAFAB">
      <w:pPr>
        <w:spacing w:line="242" w:lineRule="auto"/>
        <w:rPr>
          <w:rFonts w:eastAsia="Arial"/>
          <w:highlight w:val="none"/>
          <w:lang w:eastAsia="zh-CN"/>
        </w:rPr>
      </w:pPr>
    </w:p>
    <w:p w14:paraId="6C81F033">
      <w:pPr>
        <w:spacing w:before="65" w:line="220" w:lineRule="auto"/>
        <w:ind w:left="600"/>
        <w:rPr>
          <w:rFonts w:ascii="宋体" w:hAnsi="宋体" w:eastAsia="宋体" w:cs="宋体"/>
          <w:sz w:val="21"/>
          <w:szCs w:val="21"/>
          <w:highlight w:val="none"/>
          <w:lang w:eastAsia="zh-CN"/>
        </w:rPr>
      </w:pPr>
      <w:r>
        <w:rPr>
          <w:rFonts w:ascii="宋体" w:hAnsi="宋体" w:eastAsia="宋体" w:cs="宋体"/>
          <w:sz w:val="21"/>
          <w:szCs w:val="21"/>
          <w:highlight w:val="none"/>
          <w:lang w:eastAsia="zh-CN"/>
        </w:rPr>
        <w:t>单位性质：</w:t>
      </w:r>
      <w:r>
        <w:rPr>
          <w:rFonts w:ascii="宋体" w:hAnsi="宋体" w:eastAsia="宋体" w:cs="宋体"/>
          <w:spacing w:val="-51"/>
          <w:sz w:val="21"/>
          <w:szCs w:val="21"/>
          <w:highlight w:val="none"/>
          <w:lang w:eastAsia="zh-CN"/>
        </w:rPr>
        <w:t xml:space="preserve"> </w:t>
      </w:r>
      <w:r>
        <w:rPr>
          <w:rFonts w:ascii="宋体" w:hAnsi="宋体" w:eastAsia="宋体" w:cs="宋体"/>
          <w:sz w:val="21"/>
          <w:szCs w:val="21"/>
          <w:highlight w:val="none"/>
          <w:u w:val="single"/>
          <w:lang w:eastAsia="zh-CN"/>
        </w:rPr>
        <w:t xml:space="preserve">                                               </w:t>
      </w:r>
    </w:p>
    <w:p w14:paraId="086DB839">
      <w:pPr>
        <w:spacing w:line="254" w:lineRule="auto"/>
        <w:rPr>
          <w:rFonts w:eastAsia="Arial"/>
          <w:highlight w:val="none"/>
          <w:lang w:eastAsia="zh-CN"/>
        </w:rPr>
      </w:pPr>
    </w:p>
    <w:p w14:paraId="7B8D48E1">
      <w:pPr>
        <w:spacing w:before="65" w:line="229" w:lineRule="auto"/>
        <w:ind w:left="600"/>
        <w:rPr>
          <w:rFonts w:ascii="宋体" w:hAnsi="宋体" w:eastAsia="宋体" w:cs="宋体"/>
          <w:sz w:val="21"/>
          <w:szCs w:val="21"/>
          <w:highlight w:val="none"/>
          <w:lang w:eastAsia="zh-CN"/>
        </w:rPr>
      </w:pPr>
      <w:r>
        <w:rPr>
          <w:rFonts w:ascii="宋体" w:hAnsi="宋体" w:eastAsia="宋体" w:cs="宋体"/>
          <w:sz w:val="21"/>
          <w:szCs w:val="21"/>
          <w:highlight w:val="none"/>
          <w:lang w:eastAsia="zh-CN"/>
        </w:rPr>
        <w:t>地</w:t>
      </w:r>
      <w:r>
        <w:rPr>
          <w:rFonts w:ascii="宋体" w:hAnsi="宋体" w:eastAsia="宋体" w:cs="宋体"/>
          <w:spacing w:val="7"/>
          <w:sz w:val="21"/>
          <w:szCs w:val="21"/>
          <w:highlight w:val="none"/>
          <w:lang w:eastAsia="zh-CN"/>
        </w:rPr>
        <w:t xml:space="preserve">    </w:t>
      </w:r>
      <w:r>
        <w:rPr>
          <w:rFonts w:ascii="宋体" w:hAnsi="宋体" w:eastAsia="宋体" w:cs="宋体"/>
          <w:sz w:val="21"/>
          <w:szCs w:val="21"/>
          <w:highlight w:val="none"/>
          <w:lang w:eastAsia="zh-CN"/>
        </w:rPr>
        <w:t>址：</w:t>
      </w:r>
      <w:r>
        <w:rPr>
          <w:rFonts w:ascii="宋体" w:hAnsi="宋体" w:eastAsia="宋体" w:cs="宋体"/>
          <w:sz w:val="21"/>
          <w:szCs w:val="21"/>
          <w:highlight w:val="none"/>
          <w:u w:val="single"/>
          <w:lang w:eastAsia="zh-CN"/>
        </w:rPr>
        <w:t xml:space="preserve">                                               </w:t>
      </w:r>
    </w:p>
    <w:p w14:paraId="5B04162D">
      <w:pPr>
        <w:spacing w:before="278" w:line="223" w:lineRule="auto"/>
        <w:ind w:left="600"/>
        <w:rPr>
          <w:rFonts w:ascii="宋体" w:hAnsi="宋体" w:eastAsia="宋体" w:cs="宋体"/>
          <w:sz w:val="21"/>
          <w:szCs w:val="21"/>
          <w:highlight w:val="none"/>
          <w:lang w:eastAsia="zh-CN"/>
        </w:rPr>
      </w:pPr>
      <w:r>
        <w:rPr>
          <w:rFonts w:ascii="宋体" w:hAnsi="宋体" w:eastAsia="宋体" w:cs="宋体"/>
          <w:spacing w:val="-2"/>
          <w:sz w:val="21"/>
          <w:szCs w:val="21"/>
          <w:highlight w:val="none"/>
          <w:lang w:eastAsia="zh-CN"/>
        </w:rPr>
        <w:t xml:space="preserve">成立时间： </w:t>
      </w:r>
      <w:r>
        <w:rPr>
          <w:rFonts w:ascii="宋体" w:hAnsi="宋体" w:eastAsia="宋体" w:cs="宋体"/>
          <w:spacing w:val="1"/>
          <w:sz w:val="21"/>
          <w:szCs w:val="21"/>
          <w:highlight w:val="none"/>
          <w:u w:val="single"/>
          <w:lang w:eastAsia="zh-CN"/>
        </w:rPr>
        <w:t xml:space="preserve">            </w:t>
      </w:r>
      <w:r>
        <w:rPr>
          <w:rFonts w:ascii="宋体" w:hAnsi="宋体" w:eastAsia="宋体" w:cs="宋体"/>
          <w:spacing w:val="-87"/>
          <w:sz w:val="21"/>
          <w:szCs w:val="21"/>
          <w:highlight w:val="none"/>
          <w:lang w:eastAsia="zh-CN"/>
        </w:rPr>
        <w:t xml:space="preserve"> </w:t>
      </w:r>
      <w:r>
        <w:rPr>
          <w:rFonts w:ascii="宋体" w:hAnsi="宋体" w:eastAsia="宋体" w:cs="宋体"/>
          <w:spacing w:val="-2"/>
          <w:position w:val="-2"/>
          <w:sz w:val="21"/>
          <w:szCs w:val="21"/>
          <w:highlight w:val="none"/>
          <w:lang w:eastAsia="zh-CN"/>
        </w:rPr>
        <w:t>年</w:t>
      </w:r>
      <w:r>
        <w:rPr>
          <w:rFonts w:ascii="宋体" w:hAnsi="宋体" w:eastAsia="宋体" w:cs="宋体"/>
          <w:spacing w:val="-71"/>
          <w:position w:val="-2"/>
          <w:sz w:val="21"/>
          <w:szCs w:val="21"/>
          <w:highlight w:val="none"/>
          <w:lang w:eastAsia="zh-CN"/>
        </w:rPr>
        <w:t xml:space="preserve"> </w:t>
      </w:r>
      <w:r>
        <w:rPr>
          <w:rFonts w:ascii="宋体" w:hAnsi="宋体" w:eastAsia="宋体" w:cs="宋体"/>
          <w:spacing w:val="5"/>
          <w:position w:val="-2"/>
          <w:sz w:val="21"/>
          <w:szCs w:val="21"/>
          <w:highlight w:val="none"/>
          <w:u w:val="single"/>
          <w:lang w:eastAsia="zh-CN"/>
        </w:rPr>
        <w:t xml:space="preserve">           </w:t>
      </w:r>
      <w:r>
        <w:rPr>
          <w:rFonts w:ascii="宋体" w:hAnsi="宋体" w:eastAsia="宋体" w:cs="宋体"/>
          <w:spacing w:val="-85"/>
          <w:position w:val="-2"/>
          <w:sz w:val="21"/>
          <w:szCs w:val="21"/>
          <w:highlight w:val="none"/>
          <w:lang w:eastAsia="zh-CN"/>
        </w:rPr>
        <w:t xml:space="preserve"> </w:t>
      </w:r>
      <w:r>
        <w:rPr>
          <w:rFonts w:ascii="宋体" w:hAnsi="宋体" w:eastAsia="宋体" w:cs="宋体"/>
          <w:spacing w:val="-2"/>
          <w:position w:val="-1"/>
          <w:sz w:val="21"/>
          <w:szCs w:val="21"/>
          <w:highlight w:val="none"/>
          <w:lang w:eastAsia="zh-CN"/>
        </w:rPr>
        <w:t>月</w:t>
      </w:r>
      <w:r>
        <w:rPr>
          <w:rFonts w:ascii="宋体" w:hAnsi="宋体" w:eastAsia="宋体" w:cs="宋体"/>
          <w:spacing w:val="-98"/>
          <w:position w:val="-1"/>
          <w:sz w:val="21"/>
          <w:szCs w:val="21"/>
          <w:highlight w:val="none"/>
          <w:lang w:eastAsia="zh-CN"/>
        </w:rPr>
        <w:t xml:space="preserve"> </w:t>
      </w:r>
      <w:r>
        <w:rPr>
          <w:rFonts w:ascii="宋体" w:hAnsi="宋体" w:eastAsia="宋体" w:cs="宋体"/>
          <w:spacing w:val="5"/>
          <w:position w:val="-1"/>
          <w:sz w:val="21"/>
          <w:szCs w:val="21"/>
          <w:highlight w:val="none"/>
          <w:u w:val="single"/>
          <w:lang w:eastAsia="zh-CN"/>
        </w:rPr>
        <w:t xml:space="preserve">           </w:t>
      </w:r>
      <w:r>
        <w:rPr>
          <w:rFonts w:ascii="宋体" w:hAnsi="宋体" w:eastAsia="宋体" w:cs="宋体"/>
          <w:spacing w:val="-74"/>
          <w:position w:val="-1"/>
          <w:sz w:val="21"/>
          <w:szCs w:val="21"/>
          <w:highlight w:val="none"/>
          <w:lang w:eastAsia="zh-CN"/>
        </w:rPr>
        <w:t xml:space="preserve"> </w:t>
      </w:r>
      <w:r>
        <w:rPr>
          <w:rFonts w:ascii="宋体" w:hAnsi="宋体" w:eastAsia="宋体" w:cs="宋体"/>
          <w:spacing w:val="-2"/>
          <w:sz w:val="21"/>
          <w:szCs w:val="21"/>
          <w:highlight w:val="none"/>
          <w:lang w:eastAsia="zh-CN"/>
        </w:rPr>
        <w:t>日</w:t>
      </w:r>
    </w:p>
    <w:p w14:paraId="18DAD4A3">
      <w:pPr>
        <w:spacing w:before="293" w:line="220" w:lineRule="auto"/>
        <w:ind w:left="600"/>
        <w:rPr>
          <w:rFonts w:ascii="宋体" w:hAnsi="宋体" w:eastAsia="宋体" w:cs="宋体"/>
          <w:sz w:val="21"/>
          <w:szCs w:val="21"/>
          <w:highlight w:val="none"/>
          <w:lang w:eastAsia="zh-CN"/>
        </w:rPr>
      </w:pPr>
      <w:r>
        <w:rPr>
          <w:rFonts w:ascii="宋体" w:hAnsi="宋体" w:eastAsia="宋体" w:cs="宋体"/>
          <w:sz w:val="21"/>
          <w:szCs w:val="21"/>
          <w:highlight w:val="none"/>
          <w:lang w:eastAsia="zh-CN"/>
        </w:rPr>
        <w:t>经营期限：</w:t>
      </w:r>
      <w:r>
        <w:rPr>
          <w:rFonts w:ascii="宋体" w:hAnsi="宋体" w:eastAsia="宋体" w:cs="宋体"/>
          <w:spacing w:val="-51"/>
          <w:sz w:val="21"/>
          <w:szCs w:val="21"/>
          <w:highlight w:val="none"/>
          <w:lang w:eastAsia="zh-CN"/>
        </w:rPr>
        <w:t xml:space="preserve"> </w:t>
      </w:r>
      <w:r>
        <w:rPr>
          <w:rFonts w:ascii="宋体" w:hAnsi="宋体" w:eastAsia="宋体" w:cs="宋体"/>
          <w:sz w:val="21"/>
          <w:szCs w:val="21"/>
          <w:highlight w:val="none"/>
          <w:u w:val="single"/>
          <w:lang w:eastAsia="zh-CN"/>
        </w:rPr>
        <w:t xml:space="preserve">                                                </w:t>
      </w:r>
    </w:p>
    <w:p w14:paraId="0DDE2AE7">
      <w:pPr>
        <w:spacing w:before="291" w:line="228" w:lineRule="auto"/>
        <w:ind w:left="600"/>
        <w:rPr>
          <w:rFonts w:ascii="宋体" w:hAnsi="宋体" w:eastAsia="宋体" w:cs="宋体"/>
          <w:sz w:val="21"/>
          <w:szCs w:val="21"/>
          <w:highlight w:val="none"/>
          <w:lang w:eastAsia="zh-CN"/>
        </w:rPr>
      </w:pPr>
      <w:r>
        <w:rPr>
          <w:rFonts w:ascii="宋体" w:hAnsi="宋体" w:eastAsia="宋体" w:cs="宋体"/>
          <w:position w:val="1"/>
          <w:sz w:val="21"/>
          <w:szCs w:val="21"/>
          <w:highlight w:val="none"/>
          <w:lang w:eastAsia="zh-CN"/>
        </w:rPr>
        <w:t>姓</w:t>
      </w:r>
      <w:r>
        <w:rPr>
          <w:rFonts w:ascii="宋体" w:hAnsi="宋体" w:eastAsia="宋体" w:cs="宋体"/>
          <w:spacing w:val="12"/>
          <w:position w:val="1"/>
          <w:sz w:val="21"/>
          <w:szCs w:val="21"/>
          <w:highlight w:val="none"/>
          <w:lang w:eastAsia="zh-CN"/>
        </w:rPr>
        <w:t xml:space="preserve">    </w:t>
      </w:r>
      <w:r>
        <w:rPr>
          <w:rFonts w:ascii="宋体" w:hAnsi="宋体" w:eastAsia="宋体" w:cs="宋体"/>
          <w:position w:val="1"/>
          <w:sz w:val="21"/>
          <w:szCs w:val="21"/>
          <w:highlight w:val="none"/>
          <w:lang w:eastAsia="zh-CN"/>
        </w:rPr>
        <w:t>名：</w:t>
      </w:r>
      <w:r>
        <w:rPr>
          <w:rFonts w:ascii="宋体" w:hAnsi="宋体" w:eastAsia="宋体" w:cs="宋体"/>
          <w:spacing w:val="5"/>
          <w:position w:val="1"/>
          <w:sz w:val="21"/>
          <w:szCs w:val="21"/>
          <w:highlight w:val="none"/>
          <w:u w:val="single"/>
          <w:lang w:eastAsia="zh-CN"/>
        </w:rPr>
        <w:t xml:space="preserve">         </w:t>
      </w:r>
      <w:r>
        <w:rPr>
          <w:rFonts w:ascii="宋体" w:hAnsi="宋体" w:eastAsia="宋体" w:cs="宋体"/>
          <w:position w:val="1"/>
          <w:sz w:val="21"/>
          <w:szCs w:val="21"/>
          <w:highlight w:val="none"/>
          <w:lang w:eastAsia="zh-CN"/>
        </w:rPr>
        <w:t xml:space="preserve"> </w:t>
      </w:r>
      <w:r>
        <w:rPr>
          <w:rFonts w:ascii="宋体" w:hAnsi="宋体" w:eastAsia="宋体" w:cs="宋体"/>
          <w:highlight w:val="none"/>
          <w:lang w:eastAsia="zh-CN"/>
        </w:rPr>
        <w:t>性别：</w:t>
      </w:r>
      <w:r>
        <w:rPr>
          <w:rFonts w:ascii="宋体" w:hAnsi="宋体" w:eastAsia="宋体" w:cs="宋体"/>
          <w:highlight w:val="none"/>
          <w:u w:val="single"/>
          <w:lang w:eastAsia="zh-CN"/>
        </w:rPr>
        <w:t xml:space="preserve">        </w:t>
      </w:r>
      <w:r>
        <w:rPr>
          <w:rFonts w:ascii="宋体" w:hAnsi="宋体" w:eastAsia="宋体" w:cs="宋体"/>
          <w:highlight w:val="none"/>
          <w:lang w:eastAsia="zh-CN"/>
        </w:rPr>
        <w:t>年龄：</w:t>
      </w:r>
      <w:r>
        <w:rPr>
          <w:rFonts w:ascii="宋体" w:hAnsi="宋体" w:eastAsia="宋体" w:cs="宋体"/>
          <w:highlight w:val="none"/>
          <w:u w:val="single"/>
          <w:lang w:eastAsia="zh-CN"/>
        </w:rPr>
        <w:t xml:space="preserve">         </w:t>
      </w:r>
      <w:r>
        <w:rPr>
          <w:rFonts w:ascii="宋体" w:hAnsi="宋体" w:eastAsia="宋体" w:cs="宋体"/>
          <w:highlight w:val="none"/>
          <w:lang w:eastAsia="zh-CN"/>
        </w:rPr>
        <w:t xml:space="preserve"> </w:t>
      </w:r>
      <w:r>
        <w:rPr>
          <w:rFonts w:ascii="宋体" w:hAnsi="宋体" w:eastAsia="宋体" w:cs="宋体"/>
          <w:sz w:val="21"/>
          <w:szCs w:val="21"/>
          <w:highlight w:val="none"/>
          <w:lang w:eastAsia="zh-CN"/>
        </w:rPr>
        <w:t>职</w:t>
      </w:r>
      <w:r>
        <w:rPr>
          <w:rFonts w:ascii="宋体" w:hAnsi="宋体" w:eastAsia="宋体" w:cs="宋体"/>
          <w:spacing w:val="-1"/>
          <w:sz w:val="21"/>
          <w:szCs w:val="21"/>
          <w:highlight w:val="none"/>
          <w:lang w:eastAsia="zh-CN"/>
        </w:rPr>
        <w:t>务：</w:t>
      </w:r>
      <w:r>
        <w:rPr>
          <w:rFonts w:ascii="宋体" w:hAnsi="宋体" w:eastAsia="宋体" w:cs="宋体"/>
          <w:spacing w:val="-65"/>
          <w:sz w:val="21"/>
          <w:szCs w:val="21"/>
          <w:highlight w:val="none"/>
          <w:lang w:eastAsia="zh-CN"/>
        </w:rPr>
        <w:t xml:space="preserve"> </w:t>
      </w:r>
      <w:r>
        <w:rPr>
          <w:rFonts w:ascii="宋体" w:hAnsi="宋体" w:eastAsia="宋体" w:cs="宋体"/>
          <w:spacing w:val="3"/>
          <w:sz w:val="21"/>
          <w:szCs w:val="21"/>
          <w:highlight w:val="none"/>
          <w:u w:val="single"/>
          <w:lang w:eastAsia="zh-CN"/>
        </w:rPr>
        <w:t xml:space="preserve">         </w:t>
      </w:r>
      <w:r>
        <w:rPr>
          <w:rFonts w:ascii="宋体" w:hAnsi="宋体" w:eastAsia="宋体" w:cs="宋体"/>
          <w:spacing w:val="-1"/>
          <w:sz w:val="21"/>
          <w:szCs w:val="21"/>
          <w:highlight w:val="none"/>
          <w:lang w:eastAsia="zh-CN"/>
        </w:rPr>
        <w:t>手机号码：</w:t>
      </w:r>
      <w:r>
        <w:rPr>
          <w:rFonts w:ascii="宋体" w:hAnsi="宋体" w:eastAsia="宋体" w:cs="宋体"/>
          <w:spacing w:val="-9"/>
          <w:sz w:val="21"/>
          <w:szCs w:val="21"/>
          <w:highlight w:val="none"/>
          <w:lang w:eastAsia="zh-CN"/>
        </w:rPr>
        <w:t xml:space="preserve"> </w:t>
      </w:r>
      <w:r>
        <w:rPr>
          <w:rFonts w:ascii="宋体" w:hAnsi="宋体" w:eastAsia="宋体" w:cs="宋体"/>
          <w:sz w:val="21"/>
          <w:szCs w:val="21"/>
          <w:highlight w:val="none"/>
          <w:u w:val="single"/>
          <w:lang w:eastAsia="zh-CN"/>
        </w:rPr>
        <w:t xml:space="preserve">         </w:t>
      </w:r>
    </w:p>
    <w:p w14:paraId="73C1A936">
      <w:pPr>
        <w:spacing w:before="292" w:line="220" w:lineRule="auto"/>
        <w:ind w:left="600"/>
        <w:rPr>
          <w:rFonts w:ascii="宋体" w:hAnsi="宋体" w:eastAsia="宋体" w:cs="宋体"/>
          <w:sz w:val="21"/>
          <w:szCs w:val="21"/>
          <w:highlight w:val="none"/>
          <w:lang w:eastAsia="zh-CN"/>
        </w:rPr>
      </w:pPr>
      <w:r>
        <w:rPr>
          <w:rFonts w:ascii="宋体" w:hAnsi="宋体" w:eastAsia="宋体" w:cs="宋体"/>
          <w:spacing w:val="-8"/>
          <w:sz w:val="21"/>
          <w:szCs w:val="21"/>
          <w:highlight w:val="none"/>
          <w:lang w:eastAsia="zh-CN"/>
        </w:rPr>
        <w:t>系</w:t>
      </w:r>
      <w:r>
        <w:rPr>
          <w:rFonts w:ascii="宋体" w:hAnsi="宋体" w:eastAsia="宋体" w:cs="宋体"/>
          <w:spacing w:val="-8"/>
          <w:sz w:val="21"/>
          <w:szCs w:val="21"/>
          <w:highlight w:val="none"/>
          <w:u w:val="single"/>
          <w:lang w:eastAsia="zh-CN"/>
        </w:rPr>
        <w:t xml:space="preserve">        ( 投 标 人 单</w:t>
      </w:r>
      <w:r>
        <w:rPr>
          <w:rFonts w:ascii="宋体" w:hAnsi="宋体" w:eastAsia="宋体" w:cs="宋体"/>
          <w:spacing w:val="-19"/>
          <w:sz w:val="21"/>
          <w:szCs w:val="21"/>
          <w:highlight w:val="none"/>
          <w:u w:val="single"/>
          <w:lang w:eastAsia="zh-CN"/>
        </w:rPr>
        <w:t xml:space="preserve"> </w:t>
      </w:r>
      <w:r>
        <w:rPr>
          <w:rFonts w:ascii="宋体" w:hAnsi="宋体" w:eastAsia="宋体" w:cs="宋体"/>
          <w:spacing w:val="-8"/>
          <w:sz w:val="21"/>
          <w:szCs w:val="21"/>
          <w:highlight w:val="none"/>
          <w:u w:val="single"/>
          <w:lang w:eastAsia="zh-CN"/>
        </w:rPr>
        <w:t>位</w:t>
      </w:r>
      <w:r>
        <w:rPr>
          <w:rFonts w:ascii="宋体" w:hAnsi="宋体" w:eastAsia="宋体" w:cs="宋体"/>
          <w:spacing w:val="-20"/>
          <w:sz w:val="21"/>
          <w:szCs w:val="21"/>
          <w:highlight w:val="none"/>
          <w:u w:val="single"/>
          <w:lang w:eastAsia="zh-CN"/>
        </w:rPr>
        <w:t xml:space="preserve"> </w:t>
      </w:r>
      <w:r>
        <w:rPr>
          <w:rFonts w:ascii="宋体" w:hAnsi="宋体" w:eastAsia="宋体" w:cs="宋体"/>
          <w:spacing w:val="-8"/>
          <w:sz w:val="21"/>
          <w:szCs w:val="21"/>
          <w:highlight w:val="none"/>
          <w:u w:val="single"/>
          <w:lang w:eastAsia="zh-CN"/>
        </w:rPr>
        <w:t>名</w:t>
      </w:r>
      <w:r>
        <w:rPr>
          <w:rFonts w:ascii="宋体" w:hAnsi="宋体" w:eastAsia="宋体" w:cs="宋体"/>
          <w:spacing w:val="-24"/>
          <w:sz w:val="21"/>
          <w:szCs w:val="21"/>
          <w:highlight w:val="none"/>
          <w:u w:val="single"/>
          <w:lang w:eastAsia="zh-CN"/>
        </w:rPr>
        <w:t xml:space="preserve"> </w:t>
      </w:r>
      <w:r>
        <w:rPr>
          <w:rFonts w:ascii="宋体" w:hAnsi="宋体" w:eastAsia="宋体" w:cs="宋体"/>
          <w:spacing w:val="-8"/>
          <w:sz w:val="21"/>
          <w:szCs w:val="21"/>
          <w:highlight w:val="none"/>
          <w:u w:val="single"/>
          <w:lang w:eastAsia="zh-CN"/>
        </w:rPr>
        <w:t>称</w:t>
      </w:r>
      <w:r>
        <w:rPr>
          <w:rFonts w:ascii="宋体" w:hAnsi="宋体" w:eastAsia="宋体" w:cs="宋体"/>
          <w:spacing w:val="-21"/>
          <w:sz w:val="21"/>
          <w:szCs w:val="21"/>
          <w:highlight w:val="none"/>
          <w:u w:val="single"/>
          <w:lang w:eastAsia="zh-CN"/>
        </w:rPr>
        <w:t xml:space="preserve"> </w:t>
      </w:r>
      <w:r>
        <w:rPr>
          <w:rFonts w:ascii="宋体" w:hAnsi="宋体" w:eastAsia="宋体" w:cs="宋体"/>
          <w:spacing w:val="-8"/>
          <w:sz w:val="21"/>
          <w:szCs w:val="21"/>
          <w:highlight w:val="none"/>
          <w:u w:val="single"/>
          <w:lang w:eastAsia="zh-CN"/>
        </w:rPr>
        <w:t>)</w:t>
      </w:r>
      <w:r>
        <w:rPr>
          <w:rFonts w:ascii="宋体" w:hAnsi="宋体" w:eastAsia="宋体" w:cs="宋体"/>
          <w:spacing w:val="12"/>
          <w:sz w:val="21"/>
          <w:szCs w:val="21"/>
          <w:highlight w:val="none"/>
          <w:u w:val="single"/>
          <w:lang w:eastAsia="zh-CN"/>
        </w:rPr>
        <w:t xml:space="preserve">      </w:t>
      </w:r>
      <w:r>
        <w:rPr>
          <w:rFonts w:ascii="宋体" w:hAnsi="宋体" w:eastAsia="宋体" w:cs="宋体"/>
          <w:spacing w:val="-8"/>
          <w:sz w:val="21"/>
          <w:szCs w:val="21"/>
          <w:highlight w:val="none"/>
          <w:lang w:eastAsia="zh-CN"/>
        </w:rPr>
        <w:t>的法定代表人。</w:t>
      </w:r>
    </w:p>
    <w:p w14:paraId="513B0764">
      <w:pPr>
        <w:spacing w:line="313" w:lineRule="auto"/>
        <w:rPr>
          <w:rFonts w:eastAsia="Arial"/>
          <w:highlight w:val="none"/>
          <w:lang w:eastAsia="zh-CN"/>
        </w:rPr>
      </w:pPr>
    </w:p>
    <w:p w14:paraId="735D5FA9">
      <w:pPr>
        <w:spacing w:line="314" w:lineRule="auto"/>
        <w:rPr>
          <w:rFonts w:eastAsia="Arial"/>
          <w:highlight w:val="none"/>
          <w:lang w:eastAsia="zh-CN"/>
        </w:rPr>
      </w:pPr>
    </w:p>
    <w:p w14:paraId="0BF9AA85">
      <w:pPr>
        <w:spacing w:before="66" w:line="219" w:lineRule="auto"/>
        <w:ind w:left="560"/>
        <w:rPr>
          <w:rFonts w:ascii="宋体" w:hAnsi="宋体" w:eastAsia="宋体" w:cs="宋体"/>
          <w:sz w:val="21"/>
          <w:szCs w:val="21"/>
          <w:highlight w:val="none"/>
          <w:lang w:eastAsia="zh-CN"/>
        </w:rPr>
      </w:pPr>
      <w:r>
        <w:rPr>
          <w:rFonts w:ascii="宋体" w:hAnsi="宋体" w:eastAsia="宋体" w:cs="宋体"/>
          <w:spacing w:val="6"/>
          <w:sz w:val="21"/>
          <w:szCs w:val="21"/>
          <w:highlight w:val="none"/>
          <w:lang w:eastAsia="zh-CN"/>
        </w:rPr>
        <w:t>特此证明。</w:t>
      </w:r>
    </w:p>
    <w:p w14:paraId="22E4D414">
      <w:pPr>
        <w:spacing w:line="260" w:lineRule="auto"/>
        <w:rPr>
          <w:rFonts w:eastAsia="Arial"/>
          <w:highlight w:val="none"/>
          <w:lang w:eastAsia="zh-CN"/>
        </w:rPr>
      </w:pPr>
    </w:p>
    <w:p w14:paraId="01568A15">
      <w:pPr>
        <w:spacing w:line="261" w:lineRule="auto"/>
        <w:rPr>
          <w:rFonts w:eastAsia="Arial"/>
          <w:highlight w:val="none"/>
          <w:lang w:eastAsia="zh-CN"/>
        </w:rPr>
      </w:pPr>
    </w:p>
    <w:p w14:paraId="58BAEEA6">
      <w:pPr>
        <w:spacing w:line="261" w:lineRule="auto"/>
        <w:rPr>
          <w:rFonts w:eastAsia="Arial"/>
          <w:highlight w:val="none"/>
          <w:lang w:eastAsia="zh-CN"/>
        </w:rPr>
      </w:pPr>
    </w:p>
    <w:p w14:paraId="77B3912F">
      <w:pPr>
        <w:spacing w:before="65" w:line="229" w:lineRule="auto"/>
        <w:ind w:left="3550"/>
        <w:rPr>
          <w:rFonts w:ascii="宋体" w:hAnsi="宋体" w:eastAsia="宋体" w:cs="宋体"/>
          <w:sz w:val="21"/>
          <w:szCs w:val="21"/>
          <w:highlight w:val="none"/>
          <w:lang w:eastAsia="zh-CN"/>
        </w:rPr>
      </w:pPr>
      <w:r>
        <w:rPr>
          <w:rFonts w:ascii="宋体" w:hAnsi="宋体" w:eastAsia="宋体" w:cs="宋体"/>
          <w:spacing w:val="-1"/>
          <w:sz w:val="21"/>
          <w:szCs w:val="21"/>
          <w:highlight w:val="none"/>
          <w:lang w:eastAsia="zh-CN"/>
        </w:rPr>
        <w:t>投标人：</w:t>
      </w:r>
      <w:r>
        <w:rPr>
          <w:rFonts w:ascii="宋体" w:hAnsi="宋体" w:eastAsia="宋体" w:cs="宋体"/>
          <w:spacing w:val="2"/>
          <w:sz w:val="21"/>
          <w:szCs w:val="21"/>
          <w:highlight w:val="none"/>
          <w:u w:val="single"/>
          <w:lang w:eastAsia="zh-CN"/>
        </w:rPr>
        <w:t xml:space="preserve">                    </w:t>
      </w:r>
      <w:r>
        <w:rPr>
          <w:rFonts w:ascii="宋体" w:hAnsi="宋体" w:eastAsia="宋体" w:cs="宋体"/>
          <w:spacing w:val="1"/>
          <w:sz w:val="21"/>
          <w:szCs w:val="21"/>
          <w:highlight w:val="none"/>
          <w:u w:val="single"/>
          <w:lang w:eastAsia="zh-CN"/>
        </w:rPr>
        <w:t xml:space="preserve">           </w:t>
      </w:r>
      <w:r>
        <w:rPr>
          <w:rFonts w:ascii="宋体" w:hAnsi="宋体" w:eastAsia="宋体" w:cs="宋体"/>
          <w:spacing w:val="-1"/>
          <w:sz w:val="21"/>
          <w:szCs w:val="21"/>
          <w:highlight w:val="none"/>
          <w:lang w:eastAsia="zh-CN"/>
        </w:rPr>
        <w:t xml:space="preserve"> (盖公章)</w:t>
      </w:r>
    </w:p>
    <w:p w14:paraId="66F3F6BD">
      <w:pPr>
        <w:spacing w:before="152" w:line="220" w:lineRule="auto"/>
        <w:ind w:left="3540"/>
        <w:rPr>
          <w:rFonts w:ascii="宋体" w:hAnsi="宋体" w:eastAsia="宋体" w:cs="宋体"/>
          <w:sz w:val="21"/>
          <w:szCs w:val="21"/>
          <w:highlight w:val="none"/>
          <w:lang w:eastAsia="zh-CN"/>
        </w:rPr>
      </w:pPr>
      <w:r>
        <w:rPr>
          <w:rFonts w:ascii="宋体" w:hAnsi="宋体" w:eastAsia="宋体" w:cs="宋体"/>
          <w:spacing w:val="-43"/>
          <w:sz w:val="21"/>
          <w:szCs w:val="21"/>
          <w:highlight w:val="none"/>
          <w:lang w:eastAsia="zh-CN"/>
        </w:rPr>
        <w:t>日</w:t>
      </w:r>
      <w:r>
        <w:rPr>
          <w:rFonts w:ascii="宋体" w:hAnsi="宋体" w:eastAsia="宋体" w:cs="宋体"/>
          <w:spacing w:val="10"/>
          <w:sz w:val="21"/>
          <w:szCs w:val="21"/>
          <w:highlight w:val="none"/>
          <w:lang w:eastAsia="zh-CN"/>
        </w:rPr>
        <w:t xml:space="preserve">   </w:t>
      </w:r>
      <w:r>
        <w:rPr>
          <w:rFonts w:ascii="宋体" w:hAnsi="宋体" w:eastAsia="宋体" w:cs="宋体"/>
          <w:spacing w:val="-43"/>
          <w:sz w:val="21"/>
          <w:szCs w:val="21"/>
          <w:highlight w:val="none"/>
          <w:lang w:eastAsia="zh-CN"/>
        </w:rPr>
        <w:t>期</w:t>
      </w:r>
      <w:r>
        <w:rPr>
          <w:rFonts w:ascii="宋体" w:hAnsi="宋体" w:eastAsia="宋体" w:cs="宋体"/>
          <w:spacing w:val="-22"/>
          <w:sz w:val="21"/>
          <w:szCs w:val="21"/>
          <w:highlight w:val="none"/>
          <w:lang w:eastAsia="zh-CN"/>
        </w:rPr>
        <w:t xml:space="preserve"> </w:t>
      </w:r>
      <w:r>
        <w:rPr>
          <w:rFonts w:ascii="宋体" w:hAnsi="宋体" w:eastAsia="宋体" w:cs="宋体"/>
          <w:spacing w:val="-43"/>
          <w:sz w:val="21"/>
          <w:szCs w:val="21"/>
          <w:highlight w:val="none"/>
          <w:lang w:eastAsia="zh-CN"/>
        </w:rPr>
        <w:t>：</w:t>
      </w:r>
      <w:r>
        <w:rPr>
          <w:rFonts w:ascii="宋体" w:hAnsi="宋体" w:eastAsia="宋体" w:cs="宋体"/>
          <w:spacing w:val="4"/>
          <w:sz w:val="21"/>
          <w:szCs w:val="21"/>
          <w:highlight w:val="none"/>
          <w:u w:val="single"/>
          <w:lang w:eastAsia="zh-CN"/>
        </w:rPr>
        <w:t xml:space="preserve">            </w:t>
      </w:r>
      <w:r>
        <w:rPr>
          <w:rFonts w:ascii="宋体" w:hAnsi="宋体" w:eastAsia="宋体" w:cs="宋体"/>
          <w:spacing w:val="-43"/>
          <w:highlight w:val="none"/>
          <w:lang w:eastAsia="zh-CN"/>
        </w:rPr>
        <w:t>年</w:t>
      </w:r>
      <w:r>
        <w:rPr>
          <w:rFonts w:ascii="宋体" w:hAnsi="宋体" w:eastAsia="宋体" w:cs="宋体"/>
          <w:spacing w:val="-84"/>
          <w:highlight w:val="none"/>
          <w:lang w:eastAsia="zh-CN"/>
        </w:rPr>
        <w:t xml:space="preserve"> </w:t>
      </w:r>
      <w:r>
        <w:rPr>
          <w:rFonts w:ascii="宋体" w:hAnsi="宋体" w:eastAsia="宋体" w:cs="宋体"/>
          <w:spacing w:val="5"/>
          <w:sz w:val="21"/>
          <w:szCs w:val="21"/>
          <w:highlight w:val="none"/>
          <w:u w:val="single"/>
          <w:lang w:eastAsia="zh-CN"/>
        </w:rPr>
        <w:t xml:space="preserve">           </w:t>
      </w:r>
      <w:r>
        <w:rPr>
          <w:rFonts w:ascii="宋体" w:hAnsi="宋体" w:eastAsia="宋体" w:cs="宋体"/>
          <w:spacing w:val="-43"/>
          <w:sz w:val="21"/>
          <w:szCs w:val="21"/>
          <w:highlight w:val="none"/>
          <w:u w:val="single"/>
          <w:lang w:eastAsia="zh-CN"/>
        </w:rPr>
        <w:t>月</w:t>
      </w:r>
      <w:r>
        <w:rPr>
          <w:rFonts w:ascii="宋体" w:hAnsi="宋体" w:eastAsia="宋体" w:cs="宋体"/>
          <w:spacing w:val="2"/>
          <w:sz w:val="21"/>
          <w:szCs w:val="21"/>
          <w:highlight w:val="none"/>
          <w:u w:val="single"/>
          <w:lang w:eastAsia="zh-CN"/>
        </w:rPr>
        <w:t xml:space="preserve">            </w:t>
      </w:r>
      <w:r>
        <w:rPr>
          <w:rFonts w:ascii="宋体" w:hAnsi="宋体" w:eastAsia="宋体" w:cs="宋体"/>
          <w:spacing w:val="-90"/>
          <w:sz w:val="21"/>
          <w:szCs w:val="21"/>
          <w:highlight w:val="none"/>
          <w:lang w:eastAsia="zh-CN"/>
        </w:rPr>
        <w:t xml:space="preserve"> </w:t>
      </w:r>
      <w:r>
        <w:rPr>
          <w:rFonts w:ascii="宋体" w:hAnsi="宋体" w:eastAsia="宋体" w:cs="宋体"/>
          <w:spacing w:val="-43"/>
          <w:sz w:val="21"/>
          <w:szCs w:val="21"/>
          <w:highlight w:val="none"/>
          <w:lang w:eastAsia="zh-CN"/>
        </w:rPr>
        <w:t>日</w:t>
      </w:r>
    </w:p>
    <w:p w14:paraId="69BB86C1">
      <w:pPr>
        <w:spacing w:line="277" w:lineRule="auto"/>
        <w:rPr>
          <w:rFonts w:eastAsia="Arial"/>
          <w:highlight w:val="none"/>
          <w:lang w:eastAsia="zh-CN"/>
        </w:rPr>
      </w:pPr>
    </w:p>
    <w:p w14:paraId="25896AB5">
      <w:pPr>
        <w:spacing w:line="277" w:lineRule="auto"/>
        <w:rPr>
          <w:rFonts w:eastAsia="Arial"/>
          <w:highlight w:val="none"/>
          <w:lang w:eastAsia="zh-CN"/>
        </w:rPr>
      </w:pPr>
    </w:p>
    <w:p w14:paraId="3A46197B">
      <w:pPr>
        <w:spacing w:line="277" w:lineRule="auto"/>
        <w:rPr>
          <w:rFonts w:eastAsia="Arial"/>
          <w:highlight w:val="none"/>
          <w:lang w:eastAsia="zh-CN"/>
        </w:rPr>
      </w:pPr>
    </w:p>
    <w:p w14:paraId="38EA0761">
      <w:pPr>
        <w:spacing w:line="277" w:lineRule="auto"/>
        <w:rPr>
          <w:rFonts w:eastAsia="Arial"/>
          <w:highlight w:val="none"/>
          <w:lang w:eastAsia="zh-CN"/>
        </w:rPr>
      </w:pPr>
    </w:p>
    <w:p w14:paraId="3559C730">
      <w:pPr>
        <w:spacing w:line="277" w:lineRule="auto"/>
        <w:rPr>
          <w:rFonts w:eastAsia="Arial"/>
          <w:highlight w:val="none"/>
          <w:lang w:eastAsia="zh-CN"/>
        </w:rPr>
      </w:pPr>
    </w:p>
    <w:p w14:paraId="778F98CD">
      <w:pPr>
        <w:spacing w:line="278" w:lineRule="auto"/>
        <w:rPr>
          <w:rFonts w:eastAsia="Arial"/>
          <w:highlight w:val="none"/>
          <w:lang w:eastAsia="zh-CN"/>
        </w:rPr>
      </w:pPr>
    </w:p>
    <w:p w14:paraId="4564A4D0">
      <w:pPr>
        <w:spacing w:before="66" w:line="219" w:lineRule="auto"/>
        <w:ind w:left="570"/>
        <w:rPr>
          <w:rFonts w:ascii="宋体" w:hAnsi="宋体" w:eastAsia="宋体" w:cs="宋体"/>
          <w:sz w:val="21"/>
          <w:szCs w:val="21"/>
          <w:highlight w:val="none"/>
          <w:lang w:eastAsia="zh-CN"/>
        </w:rPr>
      </w:pPr>
      <w:r>
        <w:rPr>
          <w:rFonts w:ascii="宋体" w:hAnsi="宋体" w:eastAsia="宋体" w:cs="宋体"/>
          <w:spacing w:val="8"/>
          <w:sz w:val="21"/>
          <w:szCs w:val="21"/>
          <w:highlight w:val="none"/>
          <w:lang w:eastAsia="zh-CN"/>
        </w:rPr>
        <w:t>注：1、后附法定代表人二代身份证复印件或扫描件。</w:t>
      </w:r>
    </w:p>
    <w:p w14:paraId="1A0C3DAB">
      <w:pPr>
        <w:spacing w:before="214" w:line="390" w:lineRule="auto"/>
        <w:ind w:right="24" w:firstLine="600"/>
        <w:rPr>
          <w:rFonts w:ascii="宋体" w:hAnsi="宋体" w:eastAsia="宋体" w:cs="宋体"/>
          <w:sz w:val="21"/>
          <w:szCs w:val="21"/>
          <w:highlight w:val="none"/>
          <w:lang w:eastAsia="zh-CN"/>
        </w:rPr>
      </w:pPr>
      <w:r>
        <w:rPr>
          <w:rFonts w:ascii="宋体" w:hAnsi="宋体" w:eastAsia="宋体" w:cs="宋体"/>
          <w:spacing w:val="14"/>
          <w:sz w:val="21"/>
          <w:szCs w:val="21"/>
          <w:highlight w:val="none"/>
          <w:lang w:eastAsia="zh-CN"/>
        </w:rPr>
        <w:t>2、如投标人是由法定代表人投标，不填写“(二)授权委托书”的，则必须填写手机</w:t>
      </w:r>
      <w:r>
        <w:rPr>
          <w:rFonts w:ascii="宋体" w:hAnsi="宋体" w:eastAsia="宋体" w:cs="宋体"/>
          <w:spacing w:val="13"/>
          <w:sz w:val="21"/>
          <w:szCs w:val="21"/>
          <w:highlight w:val="none"/>
          <w:lang w:eastAsia="zh-CN"/>
        </w:rPr>
        <w:t>号码，确</w:t>
      </w:r>
      <w:r>
        <w:rPr>
          <w:rFonts w:ascii="宋体" w:hAnsi="宋体" w:eastAsia="宋体" w:cs="宋体"/>
          <w:spacing w:val="9"/>
          <w:sz w:val="21"/>
          <w:szCs w:val="21"/>
          <w:highlight w:val="none"/>
          <w:lang w:eastAsia="zh-CN"/>
        </w:rPr>
        <w:t>保项目在开标评标期间，可以及时联系处理开评标</w:t>
      </w:r>
      <w:r>
        <w:rPr>
          <w:rFonts w:ascii="宋体" w:hAnsi="宋体" w:eastAsia="宋体" w:cs="宋体"/>
          <w:spacing w:val="8"/>
          <w:sz w:val="21"/>
          <w:szCs w:val="21"/>
          <w:highlight w:val="none"/>
          <w:lang w:eastAsia="zh-CN"/>
        </w:rPr>
        <w:t>时候出现的一切情况。</w:t>
      </w:r>
    </w:p>
    <w:p w14:paraId="403B1F5F">
      <w:pPr>
        <w:spacing w:line="390" w:lineRule="auto"/>
        <w:rPr>
          <w:rFonts w:ascii="宋体" w:hAnsi="宋体" w:eastAsia="宋体" w:cs="宋体"/>
          <w:sz w:val="21"/>
          <w:szCs w:val="21"/>
          <w:highlight w:val="none"/>
          <w:lang w:eastAsia="zh-CN"/>
        </w:rPr>
      </w:pPr>
    </w:p>
    <w:p w14:paraId="246FE9D0">
      <w:pPr>
        <w:pStyle w:val="45"/>
        <w:rPr>
          <w:rFonts w:ascii="宋体" w:hAnsi="宋体" w:eastAsia="宋体" w:cs="宋体"/>
          <w:sz w:val="21"/>
          <w:szCs w:val="21"/>
          <w:highlight w:val="none"/>
          <w:lang w:eastAsia="zh-CN"/>
        </w:rPr>
      </w:pPr>
    </w:p>
    <w:p w14:paraId="306D6656">
      <w:pPr>
        <w:pStyle w:val="44"/>
        <w:rPr>
          <w:highlight w:val="none"/>
          <w:lang w:eastAsia="zh-CN"/>
        </w:rPr>
        <w:sectPr>
          <w:footerReference r:id="rId19" w:type="default"/>
          <w:pgSz w:w="11910" w:h="16840"/>
          <w:pgMar w:top="1431" w:right="1299" w:bottom="857" w:left="1299" w:header="0" w:footer="731" w:gutter="0"/>
          <w:cols w:space="720" w:num="1"/>
        </w:sectPr>
      </w:pPr>
      <w:r>
        <w:rPr>
          <w:rFonts w:hint="eastAsia" w:asciiTheme="minorEastAsia" w:hAnsiTheme="minorEastAsia"/>
          <w:sz w:val="21"/>
          <w:szCs w:val="21"/>
          <w:highlight w:val="none"/>
          <w:lang w:val="en-US" w:eastAsia="zh-CN"/>
        </w:rPr>
        <w:t>注：</w:t>
      </w:r>
      <w:r>
        <w:rPr>
          <w:rFonts w:hint="eastAsia" w:asciiTheme="minorEastAsia" w:hAnsiTheme="minorEastAsia" w:eastAsiaTheme="minorEastAsia"/>
          <w:sz w:val="21"/>
          <w:szCs w:val="21"/>
          <w:highlight w:val="none"/>
          <w:lang w:eastAsia="zh-CN"/>
        </w:rPr>
        <w:t>联合体投标的</w:t>
      </w:r>
      <w:r>
        <w:rPr>
          <w:rFonts w:hint="eastAsia" w:asciiTheme="minorEastAsia" w:hAnsiTheme="minorEastAsia"/>
          <w:sz w:val="21"/>
          <w:szCs w:val="21"/>
          <w:highlight w:val="none"/>
          <w:lang w:eastAsia="zh-CN"/>
        </w:rPr>
        <w:t>，</w:t>
      </w:r>
      <w:r>
        <w:rPr>
          <w:rFonts w:hint="eastAsia" w:asciiTheme="minorEastAsia" w:hAnsiTheme="minorEastAsia" w:eastAsiaTheme="minorEastAsia"/>
          <w:sz w:val="21"/>
          <w:szCs w:val="21"/>
          <w:highlight w:val="none"/>
          <w:lang w:eastAsia="zh-CN"/>
        </w:rPr>
        <w:t>由联合体牵头人提供</w:t>
      </w:r>
      <w:r>
        <w:rPr>
          <w:rFonts w:hint="eastAsia" w:asciiTheme="minorEastAsia" w:hAnsiTheme="minorEastAsia"/>
          <w:sz w:val="21"/>
          <w:szCs w:val="21"/>
          <w:highlight w:val="none"/>
          <w:lang w:eastAsia="zh-CN"/>
        </w:rPr>
        <w:t>。</w:t>
      </w:r>
    </w:p>
    <w:p w14:paraId="19BFC5C3">
      <w:pPr>
        <w:spacing w:before="41" w:line="219" w:lineRule="auto"/>
        <w:ind w:left="3334"/>
        <w:outlineLvl w:val="9"/>
        <w:rPr>
          <w:rFonts w:ascii="宋体" w:hAnsi="宋体" w:eastAsia="宋体" w:cs="宋体"/>
          <w:b/>
          <w:bCs/>
          <w:sz w:val="21"/>
          <w:szCs w:val="21"/>
          <w:highlight w:val="none"/>
          <w:lang w:eastAsia="zh-CN"/>
        </w:rPr>
      </w:pPr>
      <w:r>
        <w:rPr>
          <w:rFonts w:hint="eastAsia" w:ascii="宋体" w:hAnsi="宋体" w:eastAsia="宋体" w:cs="宋体"/>
          <w:b/>
          <w:bCs/>
          <w:spacing w:val="4"/>
          <w:sz w:val="21"/>
          <w:szCs w:val="21"/>
          <w:highlight w:val="none"/>
          <w:lang w:val="en-US" w:eastAsia="zh-CN"/>
        </w:rPr>
        <w:t>四、</w:t>
      </w:r>
      <w:r>
        <w:rPr>
          <w:rFonts w:ascii="宋体" w:hAnsi="宋体" w:eastAsia="宋体" w:cs="宋体"/>
          <w:b/>
          <w:bCs/>
          <w:spacing w:val="4"/>
          <w:sz w:val="21"/>
          <w:szCs w:val="21"/>
          <w:highlight w:val="none"/>
          <w:lang w:eastAsia="zh-CN"/>
        </w:rPr>
        <w:t>授权委托书(如有)</w:t>
      </w:r>
    </w:p>
    <w:p w14:paraId="36799FC9">
      <w:pPr>
        <w:spacing w:before="88" w:line="219" w:lineRule="auto"/>
        <w:ind w:left="3469"/>
        <w:rPr>
          <w:rFonts w:ascii="宋体" w:hAnsi="宋体" w:eastAsia="宋体" w:cs="宋体"/>
          <w:sz w:val="21"/>
          <w:szCs w:val="21"/>
          <w:highlight w:val="none"/>
          <w:lang w:eastAsia="zh-CN"/>
        </w:rPr>
      </w:pPr>
      <w:r>
        <w:rPr>
          <w:rFonts w:ascii="宋体" w:hAnsi="宋体" w:eastAsia="宋体" w:cs="宋体"/>
          <w:b/>
          <w:bCs/>
          <w:spacing w:val="-16"/>
          <w:sz w:val="21"/>
          <w:szCs w:val="21"/>
          <w:highlight w:val="none"/>
          <w:lang w:eastAsia="zh-CN"/>
        </w:rPr>
        <w:t>(</w:t>
      </w:r>
      <w:r>
        <w:rPr>
          <w:rFonts w:ascii="宋体" w:hAnsi="宋体" w:eastAsia="宋体" w:cs="宋体"/>
          <w:spacing w:val="-41"/>
          <w:sz w:val="21"/>
          <w:szCs w:val="21"/>
          <w:highlight w:val="none"/>
          <w:lang w:eastAsia="zh-CN"/>
        </w:rPr>
        <w:t xml:space="preserve"> </w:t>
      </w:r>
      <w:r>
        <w:rPr>
          <w:rFonts w:ascii="宋体" w:hAnsi="宋体" w:eastAsia="宋体" w:cs="宋体"/>
          <w:b/>
          <w:bCs/>
          <w:spacing w:val="-16"/>
          <w:sz w:val="21"/>
          <w:szCs w:val="21"/>
          <w:highlight w:val="none"/>
          <w:lang w:eastAsia="zh-CN"/>
        </w:rPr>
        <w:t>或</w:t>
      </w:r>
      <w:r>
        <w:rPr>
          <w:rFonts w:ascii="宋体" w:hAnsi="宋体" w:eastAsia="宋体" w:cs="宋体"/>
          <w:spacing w:val="-44"/>
          <w:sz w:val="21"/>
          <w:szCs w:val="21"/>
          <w:highlight w:val="none"/>
          <w:lang w:eastAsia="zh-CN"/>
        </w:rPr>
        <w:t xml:space="preserve"> </w:t>
      </w:r>
      <w:r>
        <w:rPr>
          <w:rFonts w:ascii="宋体" w:hAnsi="宋体" w:eastAsia="宋体" w:cs="宋体"/>
          <w:b/>
          <w:bCs/>
          <w:spacing w:val="-16"/>
          <w:sz w:val="21"/>
          <w:szCs w:val="21"/>
          <w:highlight w:val="none"/>
          <w:lang w:eastAsia="zh-CN"/>
        </w:rPr>
        <w:t>采</w:t>
      </w:r>
      <w:r>
        <w:rPr>
          <w:rFonts w:ascii="宋体" w:hAnsi="宋体" w:eastAsia="宋体" w:cs="宋体"/>
          <w:spacing w:val="-41"/>
          <w:sz w:val="21"/>
          <w:szCs w:val="21"/>
          <w:highlight w:val="none"/>
          <w:lang w:eastAsia="zh-CN"/>
        </w:rPr>
        <w:t xml:space="preserve"> </w:t>
      </w:r>
      <w:r>
        <w:rPr>
          <w:rFonts w:ascii="宋体" w:hAnsi="宋体" w:eastAsia="宋体" w:cs="宋体"/>
          <w:b/>
          <w:bCs/>
          <w:spacing w:val="-16"/>
          <w:sz w:val="21"/>
          <w:szCs w:val="21"/>
          <w:highlight w:val="none"/>
          <w:lang w:eastAsia="zh-CN"/>
        </w:rPr>
        <w:t>用</w:t>
      </w:r>
      <w:r>
        <w:rPr>
          <w:rFonts w:ascii="宋体" w:hAnsi="宋体" w:eastAsia="宋体" w:cs="宋体"/>
          <w:spacing w:val="-41"/>
          <w:sz w:val="21"/>
          <w:szCs w:val="21"/>
          <w:highlight w:val="none"/>
          <w:lang w:eastAsia="zh-CN"/>
        </w:rPr>
        <w:t xml:space="preserve"> </w:t>
      </w:r>
      <w:r>
        <w:rPr>
          <w:rFonts w:ascii="宋体" w:hAnsi="宋体" w:eastAsia="宋体" w:cs="宋体"/>
          <w:b/>
          <w:bCs/>
          <w:spacing w:val="-16"/>
          <w:sz w:val="21"/>
          <w:szCs w:val="21"/>
          <w:highlight w:val="none"/>
          <w:lang w:eastAsia="zh-CN"/>
        </w:rPr>
        <w:t>工</w:t>
      </w:r>
      <w:r>
        <w:rPr>
          <w:rFonts w:ascii="宋体" w:hAnsi="宋体" w:eastAsia="宋体" w:cs="宋体"/>
          <w:spacing w:val="-39"/>
          <w:sz w:val="21"/>
          <w:szCs w:val="21"/>
          <w:highlight w:val="none"/>
          <w:lang w:eastAsia="zh-CN"/>
        </w:rPr>
        <w:t xml:space="preserve"> </w:t>
      </w:r>
      <w:r>
        <w:rPr>
          <w:rFonts w:ascii="宋体" w:hAnsi="宋体" w:eastAsia="宋体" w:cs="宋体"/>
          <w:b/>
          <w:bCs/>
          <w:spacing w:val="-16"/>
          <w:sz w:val="21"/>
          <w:szCs w:val="21"/>
          <w:highlight w:val="none"/>
          <w:lang w:eastAsia="zh-CN"/>
        </w:rPr>
        <w:t>商</w:t>
      </w:r>
      <w:r>
        <w:rPr>
          <w:rFonts w:ascii="宋体" w:hAnsi="宋体" w:eastAsia="宋体" w:cs="宋体"/>
          <w:spacing w:val="-41"/>
          <w:sz w:val="21"/>
          <w:szCs w:val="21"/>
          <w:highlight w:val="none"/>
          <w:lang w:eastAsia="zh-CN"/>
        </w:rPr>
        <w:t xml:space="preserve"> </w:t>
      </w:r>
      <w:r>
        <w:rPr>
          <w:rFonts w:ascii="宋体" w:hAnsi="宋体" w:eastAsia="宋体" w:cs="宋体"/>
          <w:b/>
          <w:bCs/>
          <w:spacing w:val="-16"/>
          <w:sz w:val="21"/>
          <w:szCs w:val="21"/>
          <w:highlight w:val="none"/>
          <w:lang w:eastAsia="zh-CN"/>
        </w:rPr>
        <w:t>部</w:t>
      </w:r>
      <w:r>
        <w:rPr>
          <w:rFonts w:ascii="宋体" w:hAnsi="宋体" w:eastAsia="宋体" w:cs="宋体"/>
          <w:spacing w:val="-20"/>
          <w:sz w:val="21"/>
          <w:szCs w:val="21"/>
          <w:highlight w:val="none"/>
          <w:lang w:eastAsia="zh-CN"/>
        </w:rPr>
        <w:t xml:space="preserve"> </w:t>
      </w:r>
      <w:r>
        <w:rPr>
          <w:rFonts w:ascii="宋体" w:hAnsi="宋体" w:eastAsia="宋体" w:cs="宋体"/>
          <w:b/>
          <w:bCs/>
          <w:spacing w:val="-16"/>
          <w:sz w:val="21"/>
          <w:szCs w:val="21"/>
          <w:highlight w:val="none"/>
          <w:lang w:eastAsia="zh-CN"/>
        </w:rPr>
        <w:t>门</w:t>
      </w:r>
      <w:r>
        <w:rPr>
          <w:rFonts w:ascii="宋体" w:hAnsi="宋体" w:eastAsia="宋体" w:cs="宋体"/>
          <w:spacing w:val="-43"/>
          <w:sz w:val="21"/>
          <w:szCs w:val="21"/>
          <w:highlight w:val="none"/>
          <w:lang w:eastAsia="zh-CN"/>
        </w:rPr>
        <w:t xml:space="preserve"> </w:t>
      </w:r>
      <w:r>
        <w:rPr>
          <w:rFonts w:ascii="宋体" w:hAnsi="宋体" w:eastAsia="宋体" w:cs="宋体"/>
          <w:b/>
          <w:bCs/>
          <w:spacing w:val="-16"/>
          <w:sz w:val="21"/>
          <w:szCs w:val="21"/>
          <w:highlight w:val="none"/>
          <w:lang w:eastAsia="zh-CN"/>
        </w:rPr>
        <w:t>格</w:t>
      </w:r>
      <w:r>
        <w:rPr>
          <w:rFonts w:ascii="宋体" w:hAnsi="宋体" w:eastAsia="宋体" w:cs="宋体"/>
          <w:spacing w:val="-40"/>
          <w:sz w:val="21"/>
          <w:szCs w:val="21"/>
          <w:highlight w:val="none"/>
          <w:lang w:eastAsia="zh-CN"/>
        </w:rPr>
        <w:t xml:space="preserve"> </w:t>
      </w:r>
      <w:r>
        <w:rPr>
          <w:rFonts w:ascii="宋体" w:hAnsi="宋体" w:eastAsia="宋体" w:cs="宋体"/>
          <w:b/>
          <w:bCs/>
          <w:spacing w:val="-16"/>
          <w:sz w:val="21"/>
          <w:szCs w:val="21"/>
          <w:highlight w:val="none"/>
          <w:lang w:eastAsia="zh-CN"/>
        </w:rPr>
        <w:t>式</w:t>
      </w:r>
      <w:r>
        <w:rPr>
          <w:rFonts w:ascii="宋体" w:hAnsi="宋体" w:eastAsia="宋体" w:cs="宋体"/>
          <w:spacing w:val="-42"/>
          <w:sz w:val="21"/>
          <w:szCs w:val="21"/>
          <w:highlight w:val="none"/>
          <w:lang w:eastAsia="zh-CN"/>
        </w:rPr>
        <w:t xml:space="preserve"> </w:t>
      </w:r>
      <w:r>
        <w:rPr>
          <w:rFonts w:ascii="宋体" w:hAnsi="宋体" w:eastAsia="宋体" w:cs="宋体"/>
          <w:b/>
          <w:bCs/>
          <w:spacing w:val="-16"/>
          <w:sz w:val="21"/>
          <w:szCs w:val="21"/>
          <w:highlight w:val="none"/>
          <w:lang w:eastAsia="zh-CN"/>
        </w:rPr>
        <w:t>)</w:t>
      </w:r>
    </w:p>
    <w:p w14:paraId="4B70870F">
      <w:pPr>
        <w:spacing w:line="467" w:lineRule="auto"/>
        <w:rPr>
          <w:rFonts w:eastAsia="Arial"/>
          <w:highlight w:val="none"/>
          <w:lang w:eastAsia="zh-CN"/>
        </w:rPr>
      </w:pPr>
    </w:p>
    <w:p w14:paraId="2955C0B2">
      <w:pPr>
        <w:spacing w:before="65" w:line="219" w:lineRule="auto"/>
        <w:ind w:left="667"/>
        <w:rPr>
          <w:rFonts w:ascii="宋体" w:hAnsi="宋体" w:eastAsia="宋体" w:cs="宋体"/>
          <w:sz w:val="21"/>
          <w:szCs w:val="21"/>
          <w:highlight w:val="none"/>
          <w:lang w:eastAsia="zh-CN"/>
        </w:rPr>
      </w:pPr>
      <w:r>
        <w:rPr>
          <w:rFonts w:ascii="宋体" w:hAnsi="宋体" w:eastAsia="宋体" w:cs="宋体"/>
          <w:spacing w:val="-2"/>
          <w:sz w:val="21"/>
          <w:szCs w:val="21"/>
          <w:highlight w:val="none"/>
          <w:lang w:eastAsia="zh-CN"/>
        </w:rPr>
        <w:t>本授权委托书声明：我</w:t>
      </w:r>
      <w:r>
        <w:rPr>
          <w:rFonts w:ascii="宋体" w:hAnsi="宋体" w:eastAsia="宋体" w:cs="宋体"/>
          <w:spacing w:val="-2"/>
          <w:sz w:val="21"/>
          <w:szCs w:val="21"/>
          <w:highlight w:val="none"/>
          <w:u w:val="single"/>
          <w:lang w:eastAsia="zh-CN"/>
        </w:rPr>
        <w:t xml:space="preserve">            </w:t>
      </w:r>
      <w:r>
        <w:rPr>
          <w:rFonts w:ascii="宋体" w:hAnsi="宋体" w:eastAsia="宋体" w:cs="宋体"/>
          <w:spacing w:val="-3"/>
          <w:sz w:val="21"/>
          <w:szCs w:val="21"/>
          <w:highlight w:val="none"/>
          <w:u w:val="single"/>
          <w:lang w:eastAsia="zh-CN"/>
        </w:rPr>
        <w:t xml:space="preserve">  </w:t>
      </w:r>
      <w:r>
        <w:rPr>
          <w:rFonts w:ascii="宋体" w:hAnsi="宋体" w:eastAsia="宋体" w:cs="宋体"/>
          <w:spacing w:val="-20"/>
          <w:sz w:val="21"/>
          <w:szCs w:val="21"/>
          <w:highlight w:val="none"/>
          <w:lang w:eastAsia="zh-CN"/>
        </w:rPr>
        <w:t xml:space="preserve"> </w:t>
      </w:r>
      <w:r>
        <w:rPr>
          <w:rFonts w:ascii="宋体" w:hAnsi="宋体" w:eastAsia="宋体" w:cs="宋体"/>
          <w:spacing w:val="-3"/>
          <w:sz w:val="21"/>
          <w:szCs w:val="21"/>
          <w:highlight w:val="none"/>
          <w:lang w:eastAsia="zh-CN"/>
        </w:rPr>
        <w:t>(</w:t>
      </w:r>
      <w:r>
        <w:rPr>
          <w:rFonts w:ascii="宋体" w:hAnsi="宋体" w:eastAsia="宋体" w:cs="宋体"/>
          <w:spacing w:val="-37"/>
          <w:sz w:val="21"/>
          <w:szCs w:val="21"/>
          <w:highlight w:val="none"/>
          <w:lang w:eastAsia="zh-CN"/>
        </w:rPr>
        <w:t xml:space="preserve"> </w:t>
      </w:r>
      <w:r>
        <w:rPr>
          <w:rFonts w:ascii="宋体" w:hAnsi="宋体" w:eastAsia="宋体" w:cs="宋体"/>
          <w:spacing w:val="-3"/>
          <w:sz w:val="21"/>
          <w:szCs w:val="21"/>
          <w:highlight w:val="none"/>
          <w:lang w:eastAsia="zh-CN"/>
        </w:rPr>
        <w:t>姓</w:t>
      </w:r>
      <w:r>
        <w:rPr>
          <w:rFonts w:ascii="宋体" w:hAnsi="宋体" w:eastAsia="宋体" w:cs="宋体"/>
          <w:spacing w:val="-34"/>
          <w:sz w:val="21"/>
          <w:szCs w:val="21"/>
          <w:highlight w:val="none"/>
          <w:lang w:eastAsia="zh-CN"/>
        </w:rPr>
        <w:t xml:space="preserve"> </w:t>
      </w:r>
      <w:r>
        <w:rPr>
          <w:rFonts w:ascii="宋体" w:hAnsi="宋体" w:eastAsia="宋体" w:cs="宋体"/>
          <w:spacing w:val="-3"/>
          <w:sz w:val="21"/>
          <w:szCs w:val="21"/>
          <w:highlight w:val="none"/>
          <w:lang w:eastAsia="zh-CN"/>
        </w:rPr>
        <w:t>名</w:t>
      </w:r>
      <w:r>
        <w:rPr>
          <w:rFonts w:ascii="宋体" w:hAnsi="宋体" w:eastAsia="宋体" w:cs="宋体"/>
          <w:spacing w:val="-36"/>
          <w:sz w:val="21"/>
          <w:szCs w:val="21"/>
          <w:highlight w:val="none"/>
          <w:lang w:eastAsia="zh-CN"/>
        </w:rPr>
        <w:t xml:space="preserve"> </w:t>
      </w:r>
      <w:r>
        <w:rPr>
          <w:rFonts w:ascii="宋体" w:hAnsi="宋体" w:eastAsia="宋体" w:cs="宋体"/>
          <w:spacing w:val="-3"/>
          <w:sz w:val="21"/>
          <w:szCs w:val="21"/>
          <w:highlight w:val="none"/>
          <w:lang w:eastAsia="zh-CN"/>
        </w:rPr>
        <w:t>)</w:t>
      </w:r>
      <w:r>
        <w:rPr>
          <w:rFonts w:ascii="宋体" w:hAnsi="宋体" w:eastAsia="宋体" w:cs="宋体"/>
          <w:spacing w:val="-33"/>
          <w:sz w:val="21"/>
          <w:szCs w:val="21"/>
          <w:highlight w:val="none"/>
          <w:lang w:eastAsia="zh-CN"/>
        </w:rPr>
        <w:t xml:space="preserve"> </w:t>
      </w:r>
      <w:r>
        <w:rPr>
          <w:rFonts w:ascii="宋体" w:hAnsi="宋体" w:eastAsia="宋体" w:cs="宋体"/>
          <w:spacing w:val="-3"/>
          <w:sz w:val="21"/>
          <w:szCs w:val="21"/>
          <w:highlight w:val="none"/>
          <w:lang w:eastAsia="zh-CN"/>
        </w:rPr>
        <w:t>系</w:t>
      </w:r>
      <w:r>
        <w:rPr>
          <w:rFonts w:ascii="宋体" w:hAnsi="宋体" w:eastAsia="宋体" w:cs="宋体"/>
          <w:spacing w:val="-89"/>
          <w:sz w:val="21"/>
          <w:szCs w:val="21"/>
          <w:highlight w:val="none"/>
          <w:lang w:eastAsia="zh-CN"/>
        </w:rPr>
        <w:t xml:space="preserve"> </w:t>
      </w:r>
      <w:r>
        <w:rPr>
          <w:rFonts w:ascii="宋体" w:hAnsi="宋体" w:eastAsia="宋体" w:cs="宋体"/>
          <w:spacing w:val="-3"/>
          <w:sz w:val="21"/>
          <w:szCs w:val="21"/>
          <w:highlight w:val="none"/>
          <w:u w:val="single"/>
          <w:lang w:eastAsia="zh-CN"/>
        </w:rPr>
        <w:t xml:space="preserve">     (</w:t>
      </w:r>
      <w:r>
        <w:rPr>
          <w:rFonts w:ascii="宋体" w:hAnsi="宋体" w:eastAsia="宋体" w:cs="宋体"/>
          <w:spacing w:val="-35"/>
          <w:sz w:val="21"/>
          <w:szCs w:val="21"/>
          <w:highlight w:val="none"/>
          <w:u w:val="single"/>
          <w:lang w:eastAsia="zh-CN"/>
        </w:rPr>
        <w:t xml:space="preserve"> </w:t>
      </w:r>
      <w:r>
        <w:rPr>
          <w:rFonts w:ascii="宋体" w:hAnsi="宋体" w:eastAsia="宋体" w:cs="宋体"/>
          <w:spacing w:val="-3"/>
          <w:sz w:val="21"/>
          <w:szCs w:val="21"/>
          <w:highlight w:val="none"/>
          <w:u w:val="single"/>
          <w:lang w:eastAsia="zh-CN"/>
        </w:rPr>
        <w:t>投</w:t>
      </w:r>
      <w:r>
        <w:rPr>
          <w:rFonts w:ascii="宋体" w:hAnsi="宋体" w:eastAsia="宋体" w:cs="宋体"/>
          <w:spacing w:val="-36"/>
          <w:sz w:val="21"/>
          <w:szCs w:val="21"/>
          <w:highlight w:val="none"/>
          <w:u w:val="single"/>
          <w:lang w:eastAsia="zh-CN"/>
        </w:rPr>
        <w:t xml:space="preserve"> </w:t>
      </w:r>
      <w:r>
        <w:rPr>
          <w:rFonts w:ascii="宋体" w:hAnsi="宋体" w:eastAsia="宋体" w:cs="宋体"/>
          <w:spacing w:val="-3"/>
          <w:sz w:val="21"/>
          <w:szCs w:val="21"/>
          <w:highlight w:val="none"/>
          <w:u w:val="single"/>
          <w:lang w:eastAsia="zh-CN"/>
        </w:rPr>
        <w:t>标</w:t>
      </w:r>
      <w:r>
        <w:rPr>
          <w:rFonts w:ascii="宋体" w:hAnsi="宋体" w:eastAsia="宋体" w:cs="宋体"/>
          <w:spacing w:val="-36"/>
          <w:sz w:val="21"/>
          <w:szCs w:val="21"/>
          <w:highlight w:val="none"/>
          <w:u w:val="single"/>
          <w:lang w:eastAsia="zh-CN"/>
        </w:rPr>
        <w:t xml:space="preserve"> </w:t>
      </w:r>
      <w:r>
        <w:rPr>
          <w:rFonts w:ascii="宋体" w:hAnsi="宋体" w:eastAsia="宋体" w:cs="宋体"/>
          <w:spacing w:val="-3"/>
          <w:sz w:val="21"/>
          <w:szCs w:val="21"/>
          <w:highlight w:val="none"/>
          <w:u w:val="single"/>
          <w:lang w:eastAsia="zh-CN"/>
        </w:rPr>
        <w:t>人</w:t>
      </w:r>
      <w:r>
        <w:rPr>
          <w:rFonts w:ascii="宋体" w:hAnsi="宋体" w:eastAsia="宋体" w:cs="宋体"/>
          <w:spacing w:val="-35"/>
          <w:sz w:val="21"/>
          <w:szCs w:val="21"/>
          <w:highlight w:val="none"/>
          <w:u w:val="single"/>
          <w:lang w:eastAsia="zh-CN"/>
        </w:rPr>
        <w:t xml:space="preserve"> </w:t>
      </w:r>
      <w:r>
        <w:rPr>
          <w:rFonts w:ascii="宋体" w:hAnsi="宋体" w:eastAsia="宋体" w:cs="宋体"/>
          <w:spacing w:val="-3"/>
          <w:sz w:val="21"/>
          <w:szCs w:val="21"/>
          <w:highlight w:val="none"/>
          <w:u w:val="single"/>
          <w:lang w:eastAsia="zh-CN"/>
        </w:rPr>
        <w:t>单</w:t>
      </w:r>
      <w:r>
        <w:rPr>
          <w:rFonts w:ascii="宋体" w:hAnsi="宋体" w:eastAsia="宋体" w:cs="宋体"/>
          <w:spacing w:val="-37"/>
          <w:sz w:val="21"/>
          <w:szCs w:val="21"/>
          <w:highlight w:val="none"/>
          <w:u w:val="single"/>
          <w:lang w:eastAsia="zh-CN"/>
        </w:rPr>
        <w:t xml:space="preserve"> </w:t>
      </w:r>
      <w:r>
        <w:rPr>
          <w:rFonts w:ascii="宋体" w:hAnsi="宋体" w:eastAsia="宋体" w:cs="宋体"/>
          <w:spacing w:val="-3"/>
          <w:sz w:val="21"/>
          <w:szCs w:val="21"/>
          <w:highlight w:val="none"/>
          <w:u w:val="single"/>
          <w:lang w:eastAsia="zh-CN"/>
        </w:rPr>
        <w:t>位</w:t>
      </w:r>
      <w:r>
        <w:rPr>
          <w:rFonts w:ascii="宋体" w:hAnsi="宋体" w:eastAsia="宋体" w:cs="宋体"/>
          <w:spacing w:val="-35"/>
          <w:sz w:val="21"/>
          <w:szCs w:val="21"/>
          <w:highlight w:val="none"/>
          <w:u w:val="single"/>
          <w:lang w:eastAsia="zh-CN"/>
        </w:rPr>
        <w:t xml:space="preserve"> </w:t>
      </w:r>
      <w:r>
        <w:rPr>
          <w:rFonts w:ascii="宋体" w:hAnsi="宋体" w:eastAsia="宋体" w:cs="宋体"/>
          <w:spacing w:val="-3"/>
          <w:sz w:val="21"/>
          <w:szCs w:val="21"/>
          <w:highlight w:val="none"/>
          <w:u w:val="single"/>
          <w:lang w:eastAsia="zh-CN"/>
        </w:rPr>
        <w:t>名</w:t>
      </w:r>
      <w:r>
        <w:rPr>
          <w:rFonts w:ascii="宋体" w:hAnsi="宋体" w:eastAsia="宋体" w:cs="宋体"/>
          <w:spacing w:val="-38"/>
          <w:sz w:val="21"/>
          <w:szCs w:val="21"/>
          <w:highlight w:val="none"/>
          <w:u w:val="single"/>
          <w:lang w:eastAsia="zh-CN"/>
        </w:rPr>
        <w:t xml:space="preserve"> </w:t>
      </w:r>
      <w:r>
        <w:rPr>
          <w:rFonts w:ascii="宋体" w:hAnsi="宋体" w:eastAsia="宋体" w:cs="宋体"/>
          <w:spacing w:val="-3"/>
          <w:sz w:val="21"/>
          <w:szCs w:val="21"/>
          <w:highlight w:val="none"/>
          <w:u w:val="single"/>
          <w:lang w:eastAsia="zh-CN"/>
        </w:rPr>
        <w:t>称</w:t>
      </w:r>
      <w:r>
        <w:rPr>
          <w:rFonts w:ascii="宋体" w:hAnsi="宋体" w:eastAsia="宋体" w:cs="宋体"/>
          <w:spacing w:val="-37"/>
          <w:sz w:val="21"/>
          <w:szCs w:val="21"/>
          <w:highlight w:val="none"/>
          <w:u w:val="single"/>
          <w:lang w:eastAsia="zh-CN"/>
        </w:rPr>
        <w:t xml:space="preserve"> </w:t>
      </w:r>
      <w:r>
        <w:rPr>
          <w:rFonts w:ascii="宋体" w:hAnsi="宋体" w:eastAsia="宋体" w:cs="宋体"/>
          <w:spacing w:val="-3"/>
          <w:sz w:val="21"/>
          <w:szCs w:val="21"/>
          <w:highlight w:val="none"/>
          <w:u w:val="single"/>
          <w:lang w:eastAsia="zh-CN"/>
        </w:rPr>
        <w:t xml:space="preserve">)  </w:t>
      </w:r>
      <w:r>
        <w:rPr>
          <w:rFonts w:ascii="宋体" w:hAnsi="宋体" w:eastAsia="宋体" w:cs="宋体"/>
          <w:spacing w:val="-3"/>
          <w:sz w:val="21"/>
          <w:szCs w:val="21"/>
          <w:highlight w:val="none"/>
          <w:lang w:eastAsia="zh-CN"/>
        </w:rPr>
        <w:t>的法定代表人，</w:t>
      </w:r>
    </w:p>
    <w:p w14:paraId="49A3828D">
      <w:pPr>
        <w:spacing w:before="297" w:line="501" w:lineRule="auto"/>
        <w:ind w:firstLine="27"/>
        <w:rPr>
          <w:rFonts w:ascii="宋体" w:hAnsi="宋体" w:eastAsia="宋体" w:cs="宋体"/>
          <w:sz w:val="21"/>
          <w:szCs w:val="21"/>
          <w:highlight w:val="none"/>
          <w:lang w:eastAsia="zh-CN"/>
        </w:rPr>
      </w:pPr>
      <w:r>
        <w:rPr>
          <w:rFonts w:ascii="宋体" w:hAnsi="宋体" w:eastAsia="宋体" w:cs="宋体"/>
          <w:spacing w:val="18"/>
          <w:sz w:val="21"/>
          <w:szCs w:val="21"/>
          <w:highlight w:val="none"/>
          <w:lang w:eastAsia="zh-CN"/>
        </w:rPr>
        <w:t>现授权委托</w:t>
      </w:r>
      <w:r>
        <w:rPr>
          <w:rFonts w:ascii="宋体" w:hAnsi="宋体" w:eastAsia="宋体" w:cs="宋体"/>
          <w:spacing w:val="-85"/>
          <w:sz w:val="21"/>
          <w:szCs w:val="21"/>
          <w:highlight w:val="none"/>
          <w:lang w:eastAsia="zh-CN"/>
        </w:rPr>
        <w:t xml:space="preserve"> </w:t>
      </w:r>
      <w:r>
        <w:rPr>
          <w:rFonts w:ascii="宋体" w:hAnsi="宋体" w:eastAsia="宋体" w:cs="宋体"/>
          <w:spacing w:val="7"/>
          <w:sz w:val="21"/>
          <w:szCs w:val="21"/>
          <w:highlight w:val="none"/>
          <w:u w:val="dotted"/>
          <w:lang w:eastAsia="zh-CN"/>
        </w:rPr>
        <w:t xml:space="preserve">  </w:t>
      </w:r>
      <w:r>
        <w:rPr>
          <w:rFonts w:ascii="宋体" w:hAnsi="宋体" w:eastAsia="宋体" w:cs="宋体"/>
          <w:spacing w:val="-80"/>
          <w:sz w:val="21"/>
          <w:szCs w:val="21"/>
          <w:highlight w:val="none"/>
          <w:lang w:eastAsia="zh-CN"/>
        </w:rPr>
        <w:t xml:space="preserve"> </w:t>
      </w:r>
      <w:r>
        <w:rPr>
          <w:rFonts w:ascii="宋体" w:hAnsi="宋体" w:eastAsia="宋体" w:cs="宋体"/>
          <w:sz w:val="21"/>
          <w:szCs w:val="21"/>
          <w:highlight w:val="none"/>
          <w:u w:val="single"/>
          <w:lang w:eastAsia="zh-CN"/>
        </w:rPr>
        <w:t xml:space="preserve">                              </w:t>
      </w:r>
      <w:r>
        <w:rPr>
          <w:rFonts w:ascii="宋体" w:hAnsi="宋体" w:eastAsia="宋体" w:cs="宋体"/>
          <w:spacing w:val="-70"/>
          <w:sz w:val="21"/>
          <w:szCs w:val="21"/>
          <w:highlight w:val="none"/>
          <w:lang w:eastAsia="zh-CN"/>
        </w:rPr>
        <w:t xml:space="preserve"> </w:t>
      </w:r>
      <w:r>
        <w:rPr>
          <w:rFonts w:ascii="宋体" w:hAnsi="宋体" w:eastAsia="宋体" w:cs="宋体"/>
          <w:spacing w:val="18"/>
          <w:sz w:val="21"/>
          <w:szCs w:val="21"/>
          <w:highlight w:val="none"/>
          <w:lang w:eastAsia="zh-CN"/>
        </w:rPr>
        <w:t>(投标人单位名称)</w:t>
      </w:r>
      <w:r>
        <w:rPr>
          <w:rFonts w:ascii="宋体" w:hAnsi="宋体" w:eastAsia="宋体" w:cs="宋体"/>
          <w:spacing w:val="18"/>
          <w:sz w:val="21"/>
          <w:szCs w:val="21"/>
          <w:highlight w:val="none"/>
          <w:u w:val="single"/>
          <w:lang w:eastAsia="zh-CN"/>
        </w:rPr>
        <w:t>的</w:t>
      </w:r>
      <w:r>
        <w:rPr>
          <w:rFonts w:ascii="宋体" w:hAnsi="宋体" w:eastAsia="宋体" w:cs="宋体"/>
          <w:spacing w:val="2"/>
          <w:sz w:val="21"/>
          <w:szCs w:val="21"/>
          <w:highlight w:val="none"/>
          <w:u w:val="single"/>
          <w:lang w:eastAsia="zh-CN"/>
        </w:rPr>
        <w:t xml:space="preserve">                 </w:t>
      </w:r>
      <w:r>
        <w:rPr>
          <w:rFonts w:ascii="宋体" w:hAnsi="宋体" w:eastAsia="宋体" w:cs="宋体"/>
          <w:spacing w:val="-79"/>
          <w:sz w:val="21"/>
          <w:szCs w:val="21"/>
          <w:highlight w:val="none"/>
          <w:lang w:eastAsia="zh-CN"/>
        </w:rPr>
        <w:t xml:space="preserve"> </w:t>
      </w:r>
      <w:r>
        <w:rPr>
          <w:rFonts w:ascii="宋体" w:hAnsi="宋体" w:eastAsia="宋体" w:cs="宋体"/>
          <w:spacing w:val="18"/>
          <w:sz w:val="21"/>
          <w:szCs w:val="21"/>
          <w:highlight w:val="none"/>
          <w:u w:val="single"/>
          <w:lang w:eastAsia="zh-CN"/>
        </w:rPr>
        <w:t>(姓名)</w:t>
      </w:r>
      <w:r>
        <w:rPr>
          <w:rFonts w:ascii="宋体" w:hAnsi="宋体" w:eastAsia="宋体" w:cs="宋体"/>
          <w:spacing w:val="-60"/>
          <w:sz w:val="21"/>
          <w:szCs w:val="21"/>
          <w:highlight w:val="none"/>
          <w:u w:val="single"/>
          <w:lang w:eastAsia="zh-CN"/>
        </w:rPr>
        <w:t xml:space="preserve"> </w:t>
      </w:r>
      <w:r>
        <w:rPr>
          <w:rFonts w:ascii="宋体" w:hAnsi="宋体" w:eastAsia="宋体" w:cs="宋体"/>
          <w:spacing w:val="-50"/>
          <w:sz w:val="21"/>
          <w:szCs w:val="21"/>
          <w:highlight w:val="none"/>
          <w:lang w:eastAsia="zh-CN"/>
        </w:rPr>
        <w:t xml:space="preserve"> </w:t>
      </w:r>
      <w:r>
        <w:rPr>
          <w:rFonts w:ascii="宋体" w:hAnsi="宋体" w:eastAsia="宋体" w:cs="宋体"/>
          <w:spacing w:val="18"/>
          <w:sz w:val="21"/>
          <w:szCs w:val="21"/>
          <w:highlight w:val="none"/>
          <w:lang w:eastAsia="zh-CN"/>
        </w:rPr>
        <w:t>为我公司参</w:t>
      </w:r>
      <w:r>
        <w:rPr>
          <w:rFonts w:ascii="宋体" w:hAnsi="宋体" w:eastAsia="宋体" w:cs="宋体"/>
          <w:spacing w:val="17"/>
          <w:sz w:val="21"/>
          <w:szCs w:val="21"/>
          <w:highlight w:val="none"/>
          <w:lang w:eastAsia="zh-CN"/>
        </w:rPr>
        <w:t>加</w:t>
      </w:r>
      <w:r>
        <w:rPr>
          <w:rFonts w:ascii="宋体" w:hAnsi="宋体" w:eastAsia="宋体" w:cs="宋体"/>
          <w:b/>
          <w:bCs/>
          <w:spacing w:val="3"/>
          <w:highlight w:val="none"/>
          <w:u w:val="single"/>
          <w:lang w:eastAsia="zh-CN"/>
        </w:rPr>
        <w:t>郁南县船舶制造基地配套基础设施建设项目（一期）施工监理</w:t>
      </w:r>
      <w:r>
        <w:rPr>
          <w:rFonts w:ascii="宋体" w:hAnsi="宋体" w:eastAsia="宋体" w:cs="宋体"/>
          <w:spacing w:val="14"/>
          <w:sz w:val="21"/>
          <w:szCs w:val="21"/>
          <w:highlight w:val="none"/>
          <w:lang w:eastAsia="zh-CN"/>
        </w:rPr>
        <w:t>的投标文件的法定代表人授权委托代理人，</w:t>
      </w:r>
    </w:p>
    <w:p w14:paraId="3B2C09E0">
      <w:pPr>
        <w:spacing w:before="1" w:line="218" w:lineRule="auto"/>
        <w:ind w:left="27"/>
        <w:rPr>
          <w:rFonts w:ascii="宋体" w:hAnsi="宋体" w:eastAsia="宋体" w:cs="宋体"/>
          <w:sz w:val="21"/>
          <w:szCs w:val="21"/>
          <w:highlight w:val="none"/>
          <w:lang w:eastAsia="zh-CN"/>
        </w:rPr>
      </w:pPr>
      <w:r>
        <w:rPr>
          <w:rFonts w:ascii="宋体" w:hAnsi="宋体" w:eastAsia="宋体" w:cs="宋体"/>
          <w:spacing w:val="8"/>
          <w:sz w:val="21"/>
          <w:szCs w:val="21"/>
          <w:highlight w:val="none"/>
          <w:lang w:eastAsia="zh-CN"/>
        </w:rPr>
        <w:t>我承认代理人全权代表我所签署的本工程的投标文件的内容。</w:t>
      </w:r>
    </w:p>
    <w:p w14:paraId="52D0A731">
      <w:pPr>
        <w:spacing w:line="266" w:lineRule="auto"/>
        <w:rPr>
          <w:rFonts w:eastAsia="Arial"/>
          <w:highlight w:val="none"/>
          <w:lang w:eastAsia="zh-CN"/>
        </w:rPr>
      </w:pPr>
    </w:p>
    <w:p w14:paraId="190E3BEC">
      <w:pPr>
        <w:spacing w:before="65" w:line="219" w:lineRule="auto"/>
        <w:ind w:left="637"/>
        <w:rPr>
          <w:rFonts w:ascii="宋体" w:hAnsi="宋体" w:eastAsia="宋体" w:cs="宋体"/>
          <w:sz w:val="21"/>
          <w:szCs w:val="21"/>
          <w:highlight w:val="none"/>
          <w:lang w:eastAsia="zh-CN"/>
        </w:rPr>
      </w:pPr>
      <w:r>
        <w:rPr>
          <w:rFonts w:ascii="宋体" w:hAnsi="宋体" w:eastAsia="宋体" w:cs="宋体"/>
          <w:spacing w:val="10"/>
          <w:sz w:val="21"/>
          <w:szCs w:val="21"/>
          <w:highlight w:val="none"/>
          <w:lang w:eastAsia="zh-CN"/>
        </w:rPr>
        <w:t>委托权限：</w:t>
      </w:r>
      <w:r>
        <w:rPr>
          <w:rFonts w:ascii="宋体" w:hAnsi="宋体" w:eastAsia="宋体" w:cs="宋体"/>
          <w:spacing w:val="10"/>
          <w:sz w:val="21"/>
          <w:szCs w:val="21"/>
          <w:highlight w:val="none"/>
          <w:u w:val="single"/>
          <w:lang w:eastAsia="zh-CN"/>
        </w:rPr>
        <w:t>从本授权委托书发出之日起至本项目投标有效期截止之日</w:t>
      </w:r>
      <w:r>
        <w:rPr>
          <w:rFonts w:ascii="宋体" w:hAnsi="宋体" w:eastAsia="宋体" w:cs="宋体"/>
          <w:spacing w:val="9"/>
          <w:sz w:val="21"/>
          <w:szCs w:val="21"/>
          <w:highlight w:val="none"/>
          <w:u w:val="single"/>
          <w:lang w:eastAsia="zh-CN"/>
        </w:rPr>
        <w:t>止</w:t>
      </w:r>
      <w:r>
        <w:rPr>
          <w:rFonts w:ascii="宋体" w:hAnsi="宋体" w:eastAsia="宋体" w:cs="宋体"/>
          <w:spacing w:val="9"/>
          <w:sz w:val="21"/>
          <w:szCs w:val="21"/>
          <w:highlight w:val="none"/>
          <w:lang w:eastAsia="zh-CN"/>
        </w:rPr>
        <w:t>。</w:t>
      </w:r>
    </w:p>
    <w:p w14:paraId="2AF917AE">
      <w:pPr>
        <w:spacing w:before="294" w:line="219" w:lineRule="auto"/>
        <w:ind w:left="727"/>
        <w:rPr>
          <w:rFonts w:ascii="宋体" w:hAnsi="宋体" w:eastAsia="宋体" w:cs="宋体"/>
          <w:sz w:val="21"/>
          <w:szCs w:val="21"/>
          <w:highlight w:val="none"/>
          <w:lang w:eastAsia="zh-CN"/>
        </w:rPr>
      </w:pPr>
      <w:r>
        <w:rPr>
          <w:rFonts w:ascii="宋体" w:hAnsi="宋体" w:eastAsia="宋体" w:cs="宋体"/>
          <w:spacing w:val="7"/>
          <w:sz w:val="21"/>
          <w:szCs w:val="21"/>
          <w:highlight w:val="none"/>
          <w:lang w:eastAsia="zh-CN"/>
        </w:rPr>
        <w:t>代理人无转委托权，特此委托。</w:t>
      </w:r>
    </w:p>
    <w:p w14:paraId="218E3E54">
      <w:pPr>
        <w:spacing w:line="256" w:lineRule="auto"/>
        <w:rPr>
          <w:rFonts w:eastAsia="Arial"/>
          <w:highlight w:val="none"/>
          <w:lang w:eastAsia="zh-CN"/>
        </w:rPr>
      </w:pPr>
    </w:p>
    <w:p w14:paraId="20E906B8">
      <w:pPr>
        <w:spacing w:line="256" w:lineRule="auto"/>
        <w:rPr>
          <w:rFonts w:eastAsia="Arial"/>
          <w:highlight w:val="none"/>
          <w:lang w:eastAsia="zh-CN"/>
        </w:rPr>
      </w:pPr>
    </w:p>
    <w:p w14:paraId="38EB0632">
      <w:pPr>
        <w:spacing w:line="256" w:lineRule="auto"/>
        <w:rPr>
          <w:rFonts w:eastAsia="Arial"/>
          <w:highlight w:val="none"/>
          <w:lang w:eastAsia="zh-CN"/>
        </w:rPr>
      </w:pPr>
    </w:p>
    <w:p w14:paraId="5C4B7AD7">
      <w:pPr>
        <w:spacing w:line="256" w:lineRule="auto"/>
        <w:rPr>
          <w:rFonts w:eastAsia="Arial"/>
          <w:highlight w:val="none"/>
          <w:lang w:eastAsia="zh-CN"/>
        </w:rPr>
      </w:pPr>
    </w:p>
    <w:p w14:paraId="7904DC05">
      <w:pPr>
        <w:spacing w:before="73" w:line="228" w:lineRule="auto"/>
        <w:ind w:left="2857"/>
        <w:rPr>
          <w:rFonts w:ascii="宋体" w:hAnsi="宋体" w:eastAsia="宋体" w:cs="宋体"/>
          <w:highlight w:val="none"/>
          <w:lang w:eastAsia="zh-CN"/>
        </w:rPr>
      </w:pPr>
      <w:r>
        <w:rPr>
          <w:rFonts w:ascii="宋体" w:hAnsi="宋体" w:eastAsia="宋体" w:cs="宋体"/>
          <w:spacing w:val="-10"/>
          <w:sz w:val="21"/>
          <w:szCs w:val="21"/>
          <w:highlight w:val="none"/>
          <w:lang w:eastAsia="zh-CN"/>
        </w:rPr>
        <w:t>代理人：</w:t>
      </w:r>
      <w:r>
        <w:rPr>
          <w:rFonts w:ascii="宋体" w:hAnsi="宋体" w:eastAsia="宋体" w:cs="宋体"/>
          <w:spacing w:val="-46"/>
          <w:sz w:val="21"/>
          <w:szCs w:val="21"/>
          <w:highlight w:val="none"/>
          <w:lang w:eastAsia="zh-CN"/>
        </w:rPr>
        <w:t xml:space="preserve"> </w:t>
      </w:r>
      <w:r>
        <w:rPr>
          <w:rFonts w:ascii="宋体" w:hAnsi="宋体" w:eastAsia="宋体" w:cs="宋体"/>
          <w:spacing w:val="-10"/>
          <w:sz w:val="21"/>
          <w:szCs w:val="21"/>
          <w:highlight w:val="none"/>
          <w:u w:val="single"/>
          <w:lang w:eastAsia="zh-CN"/>
        </w:rPr>
        <w:t xml:space="preserve">          (</w:t>
      </w:r>
      <w:r>
        <w:rPr>
          <w:rFonts w:ascii="宋体" w:hAnsi="宋体" w:eastAsia="宋体" w:cs="宋体"/>
          <w:spacing w:val="34"/>
          <w:sz w:val="21"/>
          <w:szCs w:val="21"/>
          <w:highlight w:val="none"/>
          <w:u w:val="single"/>
          <w:lang w:eastAsia="zh-CN"/>
        </w:rPr>
        <w:t xml:space="preserve"> </w:t>
      </w:r>
      <w:r>
        <w:rPr>
          <w:rFonts w:ascii="宋体" w:hAnsi="宋体" w:eastAsia="宋体" w:cs="宋体"/>
          <w:spacing w:val="-10"/>
          <w:sz w:val="21"/>
          <w:szCs w:val="21"/>
          <w:highlight w:val="none"/>
          <w:u w:val="single"/>
          <w:lang w:eastAsia="zh-CN"/>
        </w:rPr>
        <w:t>签</w:t>
      </w:r>
      <w:r>
        <w:rPr>
          <w:rFonts w:ascii="宋体" w:hAnsi="宋体" w:eastAsia="宋体" w:cs="宋体"/>
          <w:spacing w:val="35"/>
          <w:sz w:val="21"/>
          <w:szCs w:val="21"/>
          <w:highlight w:val="none"/>
          <w:u w:val="single"/>
          <w:lang w:eastAsia="zh-CN"/>
        </w:rPr>
        <w:t xml:space="preserve"> </w:t>
      </w:r>
      <w:r>
        <w:rPr>
          <w:rFonts w:ascii="宋体" w:hAnsi="宋体" w:eastAsia="宋体" w:cs="宋体"/>
          <w:spacing w:val="-10"/>
          <w:sz w:val="21"/>
          <w:szCs w:val="21"/>
          <w:highlight w:val="none"/>
          <w:u w:val="single"/>
          <w:lang w:eastAsia="zh-CN"/>
        </w:rPr>
        <w:t>字</w:t>
      </w:r>
      <w:r>
        <w:rPr>
          <w:rFonts w:ascii="宋体" w:hAnsi="宋体" w:eastAsia="宋体" w:cs="宋体"/>
          <w:spacing w:val="35"/>
          <w:sz w:val="21"/>
          <w:szCs w:val="21"/>
          <w:highlight w:val="none"/>
          <w:u w:val="single"/>
          <w:lang w:eastAsia="zh-CN"/>
        </w:rPr>
        <w:t xml:space="preserve"> </w:t>
      </w:r>
      <w:r>
        <w:rPr>
          <w:rFonts w:ascii="宋体" w:hAnsi="宋体" w:eastAsia="宋体" w:cs="宋体"/>
          <w:spacing w:val="-10"/>
          <w:sz w:val="21"/>
          <w:szCs w:val="21"/>
          <w:highlight w:val="none"/>
          <w:u w:val="single"/>
          <w:lang w:eastAsia="zh-CN"/>
        </w:rPr>
        <w:t>)</w:t>
      </w:r>
      <w:r>
        <w:rPr>
          <w:rFonts w:ascii="宋体" w:hAnsi="宋体" w:eastAsia="宋体" w:cs="宋体"/>
          <w:spacing w:val="-10"/>
          <w:sz w:val="21"/>
          <w:szCs w:val="21"/>
          <w:highlight w:val="none"/>
          <w:lang w:eastAsia="zh-CN"/>
        </w:rPr>
        <w:t>性别</w:t>
      </w:r>
      <w:r>
        <w:rPr>
          <w:rFonts w:ascii="宋体" w:hAnsi="宋体" w:eastAsia="宋体" w:cs="宋体"/>
          <w:spacing w:val="3"/>
          <w:sz w:val="21"/>
          <w:szCs w:val="21"/>
          <w:highlight w:val="none"/>
          <w:lang w:eastAsia="zh-CN"/>
        </w:rPr>
        <w:t xml:space="preserve">   </w:t>
      </w:r>
      <w:r>
        <w:rPr>
          <w:rFonts w:ascii="宋体" w:hAnsi="宋体" w:eastAsia="宋体" w:cs="宋体"/>
          <w:spacing w:val="-10"/>
          <w:sz w:val="21"/>
          <w:szCs w:val="21"/>
          <w:highlight w:val="none"/>
          <w:u w:val="single"/>
          <w:lang w:eastAsia="zh-CN"/>
        </w:rPr>
        <w:t xml:space="preserve">      </w:t>
      </w:r>
      <w:r>
        <w:rPr>
          <w:rFonts w:ascii="宋体" w:hAnsi="宋体" w:eastAsia="宋体" w:cs="宋体"/>
          <w:spacing w:val="-10"/>
          <w:sz w:val="21"/>
          <w:szCs w:val="21"/>
          <w:highlight w:val="none"/>
          <w:lang w:eastAsia="zh-CN"/>
        </w:rPr>
        <w:t xml:space="preserve"> </w:t>
      </w:r>
      <w:r>
        <w:rPr>
          <w:rFonts w:ascii="宋体" w:hAnsi="宋体" w:eastAsia="宋体" w:cs="宋体"/>
          <w:spacing w:val="-10"/>
          <w:highlight w:val="none"/>
          <w:lang w:eastAsia="zh-CN"/>
        </w:rPr>
        <w:t>年龄：</w:t>
      </w:r>
      <w:r>
        <w:rPr>
          <w:rFonts w:ascii="宋体" w:hAnsi="宋体" w:eastAsia="宋体" w:cs="宋体"/>
          <w:highlight w:val="none"/>
          <w:u w:val="single"/>
          <w:lang w:eastAsia="zh-CN"/>
        </w:rPr>
        <w:t xml:space="preserve">       </w:t>
      </w:r>
    </w:p>
    <w:p w14:paraId="65B3CCC1">
      <w:pPr>
        <w:spacing w:line="360" w:lineRule="auto"/>
        <w:rPr>
          <w:rFonts w:eastAsia="Arial"/>
          <w:highlight w:val="none"/>
          <w:lang w:eastAsia="zh-CN"/>
        </w:rPr>
      </w:pPr>
    </w:p>
    <w:p w14:paraId="34C23D73">
      <w:pPr>
        <w:spacing w:before="65" w:line="219" w:lineRule="auto"/>
        <w:ind w:left="2857"/>
        <w:rPr>
          <w:rFonts w:ascii="宋体" w:hAnsi="宋体" w:eastAsia="宋体" w:cs="宋体"/>
          <w:sz w:val="21"/>
          <w:szCs w:val="21"/>
          <w:highlight w:val="none"/>
          <w:lang w:eastAsia="zh-CN"/>
        </w:rPr>
      </w:pPr>
      <w:r>
        <w:rPr>
          <w:rFonts w:ascii="宋体" w:hAnsi="宋体" w:eastAsia="宋体" w:cs="宋体"/>
          <w:sz w:val="21"/>
          <w:szCs w:val="21"/>
          <w:highlight w:val="none"/>
          <w:lang w:eastAsia="zh-CN"/>
        </w:rPr>
        <w:t>身份证号码：</w:t>
      </w:r>
      <w:r>
        <w:rPr>
          <w:rFonts w:ascii="宋体" w:hAnsi="宋体" w:eastAsia="宋体" w:cs="宋体"/>
          <w:spacing w:val="-31"/>
          <w:sz w:val="21"/>
          <w:szCs w:val="21"/>
          <w:highlight w:val="none"/>
          <w:lang w:eastAsia="zh-CN"/>
        </w:rPr>
        <w:t xml:space="preserve"> </w:t>
      </w:r>
      <w:r>
        <w:rPr>
          <w:rFonts w:ascii="宋体" w:hAnsi="宋体" w:eastAsia="宋体" w:cs="宋体"/>
          <w:spacing w:val="5"/>
          <w:sz w:val="21"/>
          <w:szCs w:val="21"/>
          <w:highlight w:val="none"/>
          <w:u w:val="single"/>
          <w:lang w:eastAsia="zh-CN"/>
        </w:rPr>
        <w:t xml:space="preserve">                    </w:t>
      </w:r>
      <w:r>
        <w:rPr>
          <w:rFonts w:ascii="宋体" w:hAnsi="宋体" w:eastAsia="宋体" w:cs="宋体"/>
          <w:sz w:val="21"/>
          <w:szCs w:val="21"/>
          <w:highlight w:val="none"/>
          <w:lang w:eastAsia="zh-CN"/>
        </w:rPr>
        <w:t>手机号码：</w:t>
      </w:r>
      <w:r>
        <w:rPr>
          <w:rFonts w:ascii="宋体" w:hAnsi="宋体" w:eastAsia="宋体" w:cs="宋体"/>
          <w:sz w:val="21"/>
          <w:szCs w:val="21"/>
          <w:highlight w:val="none"/>
          <w:u w:val="single"/>
          <w:lang w:eastAsia="zh-CN"/>
        </w:rPr>
        <w:t xml:space="preserve">             </w:t>
      </w:r>
    </w:p>
    <w:p w14:paraId="6273D56B">
      <w:pPr>
        <w:spacing w:line="365" w:lineRule="auto"/>
        <w:rPr>
          <w:rFonts w:eastAsia="Arial"/>
          <w:highlight w:val="none"/>
          <w:lang w:eastAsia="zh-CN"/>
        </w:rPr>
      </w:pPr>
    </w:p>
    <w:p w14:paraId="662639C1">
      <w:pPr>
        <w:spacing w:before="65" w:line="229" w:lineRule="auto"/>
        <w:ind w:left="2857"/>
        <w:rPr>
          <w:rFonts w:ascii="宋体" w:hAnsi="宋体" w:eastAsia="宋体" w:cs="宋体"/>
          <w:sz w:val="21"/>
          <w:szCs w:val="21"/>
          <w:highlight w:val="none"/>
          <w:lang w:eastAsia="zh-CN"/>
        </w:rPr>
      </w:pPr>
      <w:r>
        <w:rPr>
          <w:rFonts w:ascii="宋体" w:hAnsi="宋体" w:eastAsia="宋体" w:cs="宋体"/>
          <w:spacing w:val="6"/>
          <w:sz w:val="21"/>
          <w:szCs w:val="21"/>
          <w:highlight w:val="none"/>
          <w:lang w:eastAsia="zh-CN"/>
        </w:rPr>
        <w:t>投标人：</w:t>
      </w:r>
      <w:r>
        <w:rPr>
          <w:rFonts w:ascii="宋体" w:hAnsi="宋体" w:eastAsia="宋体" w:cs="宋体"/>
          <w:spacing w:val="6"/>
          <w:sz w:val="21"/>
          <w:szCs w:val="21"/>
          <w:highlight w:val="none"/>
          <w:u w:val="single"/>
          <w:lang w:eastAsia="zh-CN"/>
        </w:rPr>
        <w:t xml:space="preserve">                                </w:t>
      </w:r>
      <w:r>
        <w:rPr>
          <w:rFonts w:ascii="宋体" w:hAnsi="宋体" w:eastAsia="宋体" w:cs="宋体"/>
          <w:spacing w:val="50"/>
          <w:sz w:val="21"/>
          <w:szCs w:val="21"/>
          <w:highlight w:val="none"/>
          <w:lang w:eastAsia="zh-CN"/>
        </w:rPr>
        <w:t xml:space="preserve"> </w:t>
      </w:r>
      <w:r>
        <w:rPr>
          <w:rFonts w:ascii="宋体" w:hAnsi="宋体" w:eastAsia="宋体" w:cs="宋体"/>
          <w:spacing w:val="6"/>
          <w:sz w:val="21"/>
          <w:szCs w:val="21"/>
          <w:highlight w:val="none"/>
          <w:lang w:eastAsia="zh-CN"/>
        </w:rPr>
        <w:t>(</w:t>
      </w:r>
      <w:r>
        <w:rPr>
          <w:rFonts w:ascii="宋体" w:hAnsi="宋体" w:eastAsia="宋体" w:cs="宋体"/>
          <w:spacing w:val="5"/>
          <w:sz w:val="21"/>
          <w:szCs w:val="21"/>
          <w:highlight w:val="none"/>
          <w:lang w:eastAsia="zh-CN"/>
        </w:rPr>
        <w:t>盖公章)</w:t>
      </w:r>
    </w:p>
    <w:p w14:paraId="465D1DEB">
      <w:pPr>
        <w:spacing w:line="374" w:lineRule="auto"/>
        <w:rPr>
          <w:rFonts w:eastAsia="Arial"/>
          <w:highlight w:val="none"/>
          <w:lang w:eastAsia="zh-CN"/>
        </w:rPr>
      </w:pPr>
    </w:p>
    <w:p w14:paraId="39285B3D">
      <w:pPr>
        <w:spacing w:before="65" w:line="219" w:lineRule="auto"/>
        <w:ind w:left="2857"/>
        <w:rPr>
          <w:rFonts w:ascii="宋体" w:hAnsi="宋体" w:eastAsia="宋体" w:cs="宋体"/>
          <w:sz w:val="21"/>
          <w:szCs w:val="21"/>
          <w:highlight w:val="none"/>
          <w:lang w:eastAsia="zh-CN"/>
        </w:rPr>
      </w:pPr>
      <w:r>
        <w:rPr>
          <w:rFonts w:ascii="宋体" w:hAnsi="宋体" w:eastAsia="宋体" w:cs="宋体"/>
          <w:spacing w:val="7"/>
          <w:sz w:val="21"/>
          <w:szCs w:val="21"/>
          <w:highlight w:val="none"/>
          <w:lang w:eastAsia="zh-CN"/>
        </w:rPr>
        <w:t>法定代表人：</w:t>
      </w:r>
      <w:r>
        <w:rPr>
          <w:rFonts w:ascii="宋体" w:hAnsi="宋体" w:eastAsia="宋体" w:cs="宋体"/>
          <w:spacing w:val="34"/>
          <w:sz w:val="21"/>
          <w:szCs w:val="21"/>
          <w:highlight w:val="none"/>
          <w:lang w:eastAsia="zh-CN"/>
        </w:rPr>
        <w:t xml:space="preserve"> </w:t>
      </w:r>
      <w:r>
        <w:rPr>
          <w:rFonts w:ascii="宋体" w:hAnsi="宋体" w:eastAsia="宋体" w:cs="宋体"/>
          <w:spacing w:val="2"/>
          <w:sz w:val="21"/>
          <w:szCs w:val="21"/>
          <w:highlight w:val="none"/>
          <w:u w:val="single"/>
          <w:lang w:eastAsia="zh-CN"/>
        </w:rPr>
        <w:t xml:space="preserve">                            </w:t>
      </w:r>
      <w:r>
        <w:rPr>
          <w:rFonts w:ascii="宋体" w:hAnsi="宋体" w:eastAsia="宋体" w:cs="宋体"/>
          <w:spacing w:val="7"/>
          <w:sz w:val="21"/>
          <w:szCs w:val="21"/>
          <w:highlight w:val="none"/>
          <w:lang w:eastAsia="zh-CN"/>
        </w:rPr>
        <w:t xml:space="preserve"> (签字或盖章)</w:t>
      </w:r>
    </w:p>
    <w:p w14:paraId="0B457578">
      <w:pPr>
        <w:spacing w:line="364" w:lineRule="auto"/>
        <w:rPr>
          <w:rFonts w:eastAsia="Arial"/>
          <w:highlight w:val="none"/>
          <w:lang w:eastAsia="zh-CN"/>
        </w:rPr>
      </w:pPr>
    </w:p>
    <w:p w14:paraId="26321DD5">
      <w:pPr>
        <w:spacing w:before="69" w:line="219" w:lineRule="auto"/>
        <w:ind w:left="2857"/>
        <w:rPr>
          <w:rFonts w:ascii="宋体" w:hAnsi="宋体" w:eastAsia="宋体" w:cs="宋体"/>
          <w:sz w:val="21"/>
          <w:szCs w:val="21"/>
          <w:highlight w:val="none"/>
          <w:lang w:eastAsia="zh-CN"/>
        </w:rPr>
      </w:pPr>
      <w:r>
        <w:rPr>
          <w:rFonts w:ascii="宋体" w:hAnsi="宋体" w:eastAsia="宋体" w:cs="宋体"/>
          <w:spacing w:val="-2"/>
          <w:sz w:val="21"/>
          <w:szCs w:val="21"/>
          <w:highlight w:val="none"/>
          <w:lang w:eastAsia="zh-CN"/>
        </w:rPr>
        <w:t>授权委托日期：</w:t>
      </w:r>
      <w:r>
        <w:rPr>
          <w:rFonts w:ascii="宋体" w:hAnsi="宋体" w:eastAsia="宋体" w:cs="宋体"/>
          <w:spacing w:val="-37"/>
          <w:sz w:val="21"/>
          <w:szCs w:val="21"/>
          <w:highlight w:val="none"/>
          <w:lang w:eastAsia="zh-CN"/>
        </w:rPr>
        <w:t xml:space="preserve"> </w:t>
      </w:r>
      <w:r>
        <w:rPr>
          <w:rFonts w:ascii="宋体" w:hAnsi="宋体" w:eastAsia="宋体" w:cs="宋体"/>
          <w:spacing w:val="5"/>
          <w:sz w:val="21"/>
          <w:szCs w:val="21"/>
          <w:highlight w:val="none"/>
          <w:u w:val="single"/>
          <w:lang w:eastAsia="zh-CN"/>
        </w:rPr>
        <w:t xml:space="preserve">          </w:t>
      </w:r>
      <w:r>
        <w:rPr>
          <w:rFonts w:ascii="宋体" w:hAnsi="宋体" w:eastAsia="宋体" w:cs="宋体"/>
          <w:spacing w:val="-80"/>
          <w:sz w:val="21"/>
          <w:szCs w:val="21"/>
          <w:highlight w:val="none"/>
          <w:lang w:eastAsia="zh-CN"/>
        </w:rPr>
        <w:t xml:space="preserve"> </w:t>
      </w:r>
      <w:r>
        <w:rPr>
          <w:rFonts w:ascii="宋体" w:hAnsi="宋体" w:eastAsia="宋体" w:cs="宋体"/>
          <w:spacing w:val="-2"/>
          <w:highlight w:val="none"/>
          <w:lang w:eastAsia="zh-CN"/>
        </w:rPr>
        <w:t xml:space="preserve">年 </w:t>
      </w:r>
      <w:r>
        <w:rPr>
          <w:rFonts w:ascii="宋体" w:hAnsi="宋体" w:eastAsia="宋体" w:cs="宋体"/>
          <w:spacing w:val="3"/>
          <w:highlight w:val="none"/>
          <w:u w:val="single"/>
          <w:lang w:eastAsia="zh-CN"/>
        </w:rPr>
        <w:t xml:space="preserve">         </w:t>
      </w:r>
      <w:r>
        <w:rPr>
          <w:rFonts w:ascii="宋体" w:hAnsi="宋体" w:eastAsia="宋体" w:cs="宋体"/>
          <w:spacing w:val="-97"/>
          <w:highlight w:val="none"/>
          <w:lang w:eastAsia="zh-CN"/>
        </w:rPr>
        <w:t xml:space="preserve"> </w:t>
      </w:r>
      <w:r>
        <w:rPr>
          <w:rFonts w:ascii="宋体" w:hAnsi="宋体" w:eastAsia="宋体" w:cs="宋体"/>
          <w:spacing w:val="-2"/>
          <w:sz w:val="21"/>
          <w:szCs w:val="21"/>
          <w:highlight w:val="none"/>
          <w:lang w:eastAsia="zh-CN"/>
        </w:rPr>
        <w:t>月</w:t>
      </w:r>
      <w:r>
        <w:rPr>
          <w:rFonts w:ascii="宋体" w:hAnsi="宋体" w:eastAsia="宋体" w:cs="宋体"/>
          <w:spacing w:val="5"/>
          <w:sz w:val="21"/>
          <w:szCs w:val="21"/>
          <w:highlight w:val="none"/>
          <w:u w:val="single"/>
          <w:lang w:eastAsia="zh-CN"/>
        </w:rPr>
        <w:t xml:space="preserve">          </w:t>
      </w:r>
      <w:r>
        <w:rPr>
          <w:rFonts w:ascii="宋体" w:hAnsi="宋体" w:eastAsia="宋体" w:cs="宋体"/>
          <w:spacing w:val="-88"/>
          <w:sz w:val="21"/>
          <w:szCs w:val="21"/>
          <w:highlight w:val="none"/>
          <w:lang w:eastAsia="zh-CN"/>
        </w:rPr>
        <w:t xml:space="preserve"> </w:t>
      </w:r>
      <w:r>
        <w:rPr>
          <w:rFonts w:ascii="宋体" w:hAnsi="宋体" w:eastAsia="宋体" w:cs="宋体"/>
          <w:spacing w:val="-2"/>
          <w:sz w:val="21"/>
          <w:szCs w:val="21"/>
          <w:highlight w:val="none"/>
          <w:lang w:eastAsia="zh-CN"/>
        </w:rPr>
        <w:t>日</w:t>
      </w:r>
    </w:p>
    <w:p w14:paraId="6E61B703">
      <w:pPr>
        <w:spacing w:line="294" w:lineRule="auto"/>
        <w:rPr>
          <w:rFonts w:eastAsia="Arial"/>
          <w:highlight w:val="none"/>
          <w:lang w:eastAsia="zh-CN"/>
        </w:rPr>
      </w:pPr>
    </w:p>
    <w:p w14:paraId="4D9908B8">
      <w:pPr>
        <w:spacing w:line="294" w:lineRule="auto"/>
        <w:rPr>
          <w:rFonts w:eastAsia="Arial"/>
          <w:highlight w:val="none"/>
          <w:lang w:eastAsia="zh-CN"/>
        </w:rPr>
      </w:pPr>
    </w:p>
    <w:p w14:paraId="066049FA">
      <w:pPr>
        <w:spacing w:line="294" w:lineRule="auto"/>
        <w:rPr>
          <w:rFonts w:eastAsia="Arial"/>
          <w:highlight w:val="none"/>
          <w:lang w:eastAsia="zh-CN"/>
        </w:rPr>
      </w:pPr>
    </w:p>
    <w:p w14:paraId="1603A2FB">
      <w:pPr>
        <w:spacing w:line="294" w:lineRule="auto"/>
        <w:rPr>
          <w:rFonts w:eastAsia="Arial"/>
          <w:highlight w:val="none"/>
          <w:lang w:eastAsia="zh-CN"/>
        </w:rPr>
      </w:pPr>
    </w:p>
    <w:p w14:paraId="63A58885">
      <w:pPr>
        <w:spacing w:before="66" w:line="219" w:lineRule="auto"/>
        <w:ind w:left="27"/>
        <w:rPr>
          <w:rFonts w:ascii="宋体" w:hAnsi="宋体" w:eastAsia="宋体" w:cs="宋体"/>
          <w:sz w:val="21"/>
          <w:szCs w:val="21"/>
          <w:highlight w:val="none"/>
          <w:lang w:eastAsia="zh-CN"/>
        </w:rPr>
      </w:pPr>
      <w:r>
        <w:rPr>
          <w:rFonts w:ascii="宋体" w:hAnsi="宋体" w:eastAsia="宋体" w:cs="宋体"/>
          <w:spacing w:val="8"/>
          <w:sz w:val="21"/>
          <w:szCs w:val="21"/>
          <w:highlight w:val="none"/>
          <w:lang w:eastAsia="zh-CN"/>
        </w:rPr>
        <w:t>后附授权委托人二代身份证复印件或扫描件。</w:t>
      </w:r>
    </w:p>
    <w:p w14:paraId="0733F464">
      <w:pPr>
        <w:spacing w:line="252" w:lineRule="auto"/>
        <w:rPr>
          <w:rFonts w:eastAsia="Arial"/>
          <w:highlight w:val="none"/>
          <w:lang w:eastAsia="zh-CN"/>
        </w:rPr>
      </w:pPr>
    </w:p>
    <w:p w14:paraId="782BD40B">
      <w:pPr>
        <w:spacing w:before="0" w:line="360" w:lineRule="auto"/>
        <w:ind w:left="29" w:right="1222" w:hanging="2"/>
        <w:rPr>
          <w:rFonts w:ascii="宋体" w:hAnsi="宋体" w:eastAsia="宋体" w:cs="宋体"/>
          <w:sz w:val="21"/>
          <w:szCs w:val="21"/>
          <w:highlight w:val="none"/>
          <w:lang w:eastAsia="zh-CN"/>
        </w:rPr>
      </w:pPr>
      <w:r>
        <w:rPr>
          <w:rFonts w:ascii="宋体" w:hAnsi="宋体" w:eastAsia="宋体" w:cs="宋体"/>
          <w:spacing w:val="7"/>
          <w:sz w:val="21"/>
          <w:szCs w:val="21"/>
          <w:highlight w:val="none"/>
          <w:lang w:eastAsia="zh-CN"/>
        </w:rPr>
        <w:t>注：</w:t>
      </w:r>
      <w:r>
        <w:rPr>
          <w:rFonts w:ascii="宋体" w:hAnsi="宋体" w:eastAsia="宋体" w:cs="宋体"/>
          <w:b/>
          <w:bCs/>
          <w:spacing w:val="7"/>
          <w:sz w:val="21"/>
          <w:szCs w:val="21"/>
          <w:highlight w:val="none"/>
          <w:lang w:eastAsia="zh-CN"/>
        </w:rPr>
        <w:t>1、本项目采用全电子远程开评标，在本项目开标评标</w:t>
      </w:r>
      <w:r>
        <w:rPr>
          <w:rFonts w:ascii="宋体" w:hAnsi="宋体" w:eastAsia="宋体" w:cs="宋体"/>
          <w:b/>
          <w:bCs/>
          <w:spacing w:val="6"/>
          <w:sz w:val="21"/>
          <w:szCs w:val="21"/>
          <w:highlight w:val="none"/>
          <w:lang w:eastAsia="zh-CN"/>
        </w:rPr>
        <w:t>期间，请授权人保持手机畅通，以便可以及</w:t>
      </w:r>
      <w:r>
        <w:rPr>
          <w:rFonts w:ascii="宋体" w:hAnsi="宋体" w:eastAsia="宋体" w:cs="宋体"/>
          <w:b/>
          <w:bCs/>
          <w:spacing w:val="7"/>
          <w:sz w:val="21"/>
          <w:szCs w:val="21"/>
          <w:highlight w:val="none"/>
          <w:lang w:eastAsia="zh-CN"/>
        </w:rPr>
        <w:t>时联系处理开评标时候出现的一切情况。</w:t>
      </w:r>
    </w:p>
    <w:p w14:paraId="5A8EFD54">
      <w:pPr>
        <w:numPr>
          <w:ilvl w:val="0"/>
          <w:numId w:val="14"/>
        </w:numPr>
        <w:spacing w:before="0" w:line="360" w:lineRule="auto"/>
        <w:ind w:left="27"/>
        <w:rPr>
          <w:rFonts w:ascii="宋体" w:hAnsi="宋体" w:eastAsia="宋体" w:cs="宋体"/>
          <w:spacing w:val="9"/>
          <w:sz w:val="21"/>
          <w:szCs w:val="21"/>
          <w:highlight w:val="none"/>
          <w:lang w:eastAsia="zh-CN"/>
        </w:rPr>
      </w:pPr>
      <w:r>
        <w:rPr>
          <w:rFonts w:ascii="宋体" w:hAnsi="宋体" w:eastAsia="宋体" w:cs="宋体"/>
          <w:spacing w:val="9"/>
          <w:sz w:val="21"/>
          <w:szCs w:val="21"/>
          <w:highlight w:val="none"/>
          <w:lang w:eastAsia="zh-CN"/>
        </w:rPr>
        <w:t>如由法定代表人投标的，不须填写本授权书，本授权书的格式可以删除。</w:t>
      </w:r>
    </w:p>
    <w:p w14:paraId="06D9A609">
      <w:pPr>
        <w:numPr>
          <w:ilvl w:val="0"/>
          <w:numId w:val="14"/>
        </w:numPr>
        <w:spacing w:line="360" w:lineRule="auto"/>
        <w:rPr>
          <w:rFonts w:ascii="宋体" w:hAnsi="宋体" w:eastAsia="宋体" w:cs="宋体"/>
          <w:sz w:val="21"/>
          <w:szCs w:val="21"/>
          <w:highlight w:val="none"/>
          <w:lang w:eastAsia="zh-CN"/>
        </w:rPr>
        <w:sectPr>
          <w:footerReference r:id="rId20" w:type="default"/>
          <w:pgSz w:w="11910" w:h="16840"/>
          <w:pgMar w:top="1149" w:right="100" w:bottom="857" w:left="1272" w:header="0" w:footer="731" w:gutter="0"/>
          <w:cols w:space="720" w:num="1"/>
        </w:sectPr>
      </w:pPr>
      <w:r>
        <w:rPr>
          <w:rFonts w:hint="eastAsia" w:asciiTheme="minorEastAsia" w:hAnsiTheme="minorEastAsia" w:eastAsiaTheme="minorEastAsia"/>
          <w:sz w:val="21"/>
          <w:szCs w:val="21"/>
          <w:highlight w:val="none"/>
          <w:lang w:eastAsia="zh-CN"/>
        </w:rPr>
        <w:t>联合体投标的</w:t>
      </w:r>
      <w:r>
        <w:rPr>
          <w:rFonts w:hint="eastAsia" w:asciiTheme="minorEastAsia" w:hAnsiTheme="minorEastAsia"/>
          <w:sz w:val="21"/>
          <w:szCs w:val="21"/>
          <w:highlight w:val="none"/>
          <w:lang w:eastAsia="zh-CN"/>
        </w:rPr>
        <w:t>，</w:t>
      </w:r>
      <w:r>
        <w:rPr>
          <w:rFonts w:hint="eastAsia" w:asciiTheme="minorEastAsia" w:hAnsiTheme="minorEastAsia" w:eastAsiaTheme="minorEastAsia"/>
          <w:sz w:val="21"/>
          <w:szCs w:val="21"/>
          <w:highlight w:val="none"/>
          <w:lang w:eastAsia="zh-CN"/>
        </w:rPr>
        <w:t>由联合体牵头人提供</w:t>
      </w:r>
      <w:r>
        <w:rPr>
          <w:rFonts w:hint="eastAsia" w:asciiTheme="minorEastAsia" w:hAnsiTheme="minorEastAsia"/>
          <w:sz w:val="21"/>
          <w:szCs w:val="21"/>
          <w:highlight w:val="none"/>
          <w:lang w:eastAsia="zh-CN"/>
        </w:rPr>
        <w:t>。</w:t>
      </w:r>
    </w:p>
    <w:p w14:paraId="2E988AD2">
      <w:pPr>
        <w:spacing w:line="332" w:lineRule="auto"/>
        <w:rPr>
          <w:rFonts w:eastAsia="Arial"/>
          <w:highlight w:val="none"/>
          <w:lang w:eastAsia="zh-CN"/>
        </w:rPr>
      </w:pPr>
    </w:p>
    <w:p w14:paraId="40504487">
      <w:pPr>
        <w:spacing w:before="68" w:line="219" w:lineRule="auto"/>
        <w:ind w:left="3657"/>
        <w:outlineLvl w:val="9"/>
        <w:rPr>
          <w:rFonts w:hint="eastAsia" w:ascii="宋体" w:hAnsi="宋体" w:eastAsia="宋体" w:cs="宋体"/>
          <w:b/>
          <w:bCs/>
          <w:spacing w:val="4"/>
          <w:highlight w:val="none"/>
          <w:lang w:eastAsia="zh-CN"/>
        </w:rPr>
      </w:pPr>
      <w:r>
        <w:rPr>
          <w:rFonts w:hint="default" w:ascii="宋体" w:hAnsi="宋体" w:eastAsia="宋体" w:cs="宋体"/>
          <w:b/>
          <w:bCs/>
          <w:spacing w:val="4"/>
          <w:highlight w:val="none"/>
          <w:lang w:val="en-US" w:eastAsia="zh-CN"/>
        </w:rPr>
        <w:t>五</w:t>
      </w:r>
      <w:r>
        <w:rPr>
          <w:rFonts w:hint="eastAsia" w:ascii="宋体" w:hAnsi="宋体" w:eastAsia="宋体" w:cs="宋体"/>
          <w:b/>
          <w:bCs/>
          <w:spacing w:val="4"/>
          <w:highlight w:val="none"/>
          <w:lang w:eastAsia="zh-CN"/>
        </w:rPr>
        <w:t xml:space="preserve"> 、企业基本情况表</w:t>
      </w:r>
    </w:p>
    <w:p w14:paraId="1FDB9E2A">
      <w:pPr>
        <w:spacing w:line="151" w:lineRule="exact"/>
        <w:rPr>
          <w:rFonts w:eastAsia="宋体"/>
          <w:highlight w:val="none"/>
        </w:rPr>
      </w:pPr>
    </w:p>
    <w:tbl>
      <w:tblPr>
        <w:tblStyle w:val="212"/>
        <w:tblW w:w="94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02"/>
        <w:gridCol w:w="899"/>
        <w:gridCol w:w="1019"/>
        <w:gridCol w:w="1288"/>
        <w:gridCol w:w="420"/>
        <w:gridCol w:w="879"/>
        <w:gridCol w:w="809"/>
        <w:gridCol w:w="290"/>
        <w:gridCol w:w="1044"/>
      </w:tblGrid>
      <w:tr w14:paraId="0D3E8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2802" w:type="dxa"/>
          </w:tcPr>
          <w:p w14:paraId="20EF2890">
            <w:pPr>
              <w:spacing w:before="94" w:line="220" w:lineRule="auto"/>
              <w:ind w:left="865"/>
              <w:rPr>
                <w:rFonts w:ascii="宋体" w:hAnsi="宋体" w:eastAsia="宋体" w:cs="宋体"/>
                <w:highlight w:val="none"/>
              </w:rPr>
            </w:pPr>
            <w:r>
              <w:rPr>
                <w:rFonts w:ascii="宋体" w:hAnsi="宋体" w:eastAsia="宋体" w:cs="宋体"/>
                <w:spacing w:val="2"/>
                <w:highlight w:val="none"/>
              </w:rPr>
              <w:t>投标人名称</w:t>
            </w:r>
          </w:p>
        </w:tc>
        <w:tc>
          <w:tcPr>
            <w:tcW w:w="6648" w:type="dxa"/>
            <w:gridSpan w:val="8"/>
          </w:tcPr>
          <w:p w14:paraId="5750176E">
            <w:pPr>
              <w:rPr>
                <w:rFonts w:eastAsia="宋体"/>
                <w:highlight w:val="none"/>
              </w:rPr>
            </w:pPr>
          </w:p>
        </w:tc>
      </w:tr>
      <w:tr w14:paraId="25181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802" w:type="dxa"/>
          </w:tcPr>
          <w:p w14:paraId="3E4BBF2B">
            <w:pPr>
              <w:spacing w:before="80" w:line="221" w:lineRule="auto"/>
              <w:ind w:left="975"/>
              <w:rPr>
                <w:rFonts w:ascii="宋体" w:hAnsi="宋体" w:eastAsia="宋体" w:cs="宋体"/>
                <w:highlight w:val="none"/>
              </w:rPr>
            </w:pPr>
            <w:r>
              <w:rPr>
                <w:rFonts w:ascii="宋体" w:hAnsi="宋体" w:eastAsia="宋体" w:cs="宋体"/>
                <w:spacing w:val="-2"/>
                <w:highlight w:val="none"/>
              </w:rPr>
              <w:t>注册地址</w:t>
            </w:r>
          </w:p>
        </w:tc>
        <w:tc>
          <w:tcPr>
            <w:tcW w:w="3206" w:type="dxa"/>
            <w:gridSpan w:val="3"/>
          </w:tcPr>
          <w:p w14:paraId="088D6FCB">
            <w:pPr>
              <w:rPr>
                <w:rFonts w:eastAsia="宋体"/>
                <w:highlight w:val="none"/>
              </w:rPr>
            </w:pPr>
          </w:p>
        </w:tc>
        <w:tc>
          <w:tcPr>
            <w:tcW w:w="1299" w:type="dxa"/>
            <w:gridSpan w:val="2"/>
          </w:tcPr>
          <w:p w14:paraId="76EF5F04">
            <w:pPr>
              <w:spacing w:before="79" w:line="219" w:lineRule="auto"/>
              <w:ind w:left="227"/>
              <w:rPr>
                <w:rFonts w:ascii="宋体" w:hAnsi="宋体" w:eastAsia="宋体" w:cs="宋体"/>
                <w:highlight w:val="none"/>
              </w:rPr>
            </w:pPr>
            <w:r>
              <w:rPr>
                <w:rFonts w:ascii="宋体" w:hAnsi="宋体" w:eastAsia="宋体" w:cs="宋体"/>
                <w:spacing w:val="2"/>
                <w:highlight w:val="none"/>
              </w:rPr>
              <w:t>邮政编码</w:t>
            </w:r>
          </w:p>
        </w:tc>
        <w:tc>
          <w:tcPr>
            <w:tcW w:w="2143" w:type="dxa"/>
            <w:gridSpan w:val="3"/>
          </w:tcPr>
          <w:p w14:paraId="1FFB2F01">
            <w:pPr>
              <w:rPr>
                <w:rFonts w:eastAsia="宋体"/>
                <w:highlight w:val="none"/>
              </w:rPr>
            </w:pPr>
          </w:p>
        </w:tc>
      </w:tr>
      <w:tr w14:paraId="2DD58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802" w:type="dxa"/>
            <w:vMerge w:val="restart"/>
            <w:tcBorders>
              <w:bottom w:val="nil"/>
            </w:tcBorders>
          </w:tcPr>
          <w:p w14:paraId="2DC03522">
            <w:pPr>
              <w:spacing w:before="281" w:line="221" w:lineRule="auto"/>
              <w:ind w:left="975"/>
              <w:rPr>
                <w:rFonts w:ascii="宋体" w:hAnsi="宋体" w:eastAsia="宋体" w:cs="宋体"/>
                <w:highlight w:val="none"/>
              </w:rPr>
            </w:pPr>
            <w:r>
              <w:rPr>
                <w:rFonts w:ascii="宋体" w:hAnsi="宋体" w:eastAsia="宋体" w:cs="宋体"/>
                <w:spacing w:val="-2"/>
                <w:highlight w:val="none"/>
              </w:rPr>
              <w:t>联系方式</w:t>
            </w:r>
          </w:p>
        </w:tc>
        <w:tc>
          <w:tcPr>
            <w:tcW w:w="899" w:type="dxa"/>
          </w:tcPr>
          <w:p w14:paraId="29244A66">
            <w:pPr>
              <w:spacing w:before="83" w:line="221" w:lineRule="auto"/>
              <w:ind w:left="123"/>
              <w:rPr>
                <w:rFonts w:ascii="宋体" w:hAnsi="宋体" w:eastAsia="宋体" w:cs="宋体"/>
                <w:highlight w:val="none"/>
              </w:rPr>
            </w:pPr>
            <w:r>
              <w:rPr>
                <w:rFonts w:ascii="宋体" w:hAnsi="宋体" w:eastAsia="宋体" w:cs="宋体"/>
                <w:spacing w:val="-3"/>
                <w:highlight w:val="none"/>
              </w:rPr>
              <w:t>联系人</w:t>
            </w:r>
          </w:p>
        </w:tc>
        <w:tc>
          <w:tcPr>
            <w:tcW w:w="2307" w:type="dxa"/>
            <w:gridSpan w:val="2"/>
          </w:tcPr>
          <w:p w14:paraId="1DDD2EF8">
            <w:pPr>
              <w:rPr>
                <w:rFonts w:eastAsia="宋体"/>
                <w:highlight w:val="none"/>
              </w:rPr>
            </w:pPr>
          </w:p>
        </w:tc>
        <w:tc>
          <w:tcPr>
            <w:tcW w:w="1299" w:type="dxa"/>
            <w:gridSpan w:val="2"/>
          </w:tcPr>
          <w:p w14:paraId="485C9DBE">
            <w:pPr>
              <w:spacing w:before="83" w:line="221" w:lineRule="auto"/>
              <w:ind w:left="367"/>
              <w:rPr>
                <w:rFonts w:ascii="宋体" w:hAnsi="宋体" w:eastAsia="宋体" w:cs="宋体"/>
                <w:highlight w:val="none"/>
              </w:rPr>
            </w:pPr>
            <w:r>
              <w:rPr>
                <w:rFonts w:ascii="宋体" w:hAnsi="宋体" w:eastAsia="宋体" w:cs="宋体"/>
                <w:spacing w:val="-17"/>
                <w:highlight w:val="none"/>
              </w:rPr>
              <w:t>电</w:t>
            </w:r>
            <w:r>
              <w:rPr>
                <w:rFonts w:ascii="宋体" w:hAnsi="宋体" w:eastAsia="宋体" w:cs="宋体"/>
                <w:spacing w:val="84"/>
                <w:highlight w:val="none"/>
              </w:rPr>
              <w:t xml:space="preserve"> </w:t>
            </w:r>
            <w:r>
              <w:rPr>
                <w:rFonts w:ascii="宋体" w:hAnsi="宋体" w:eastAsia="宋体" w:cs="宋体"/>
                <w:spacing w:val="-17"/>
                <w:highlight w:val="none"/>
              </w:rPr>
              <w:t>话</w:t>
            </w:r>
          </w:p>
        </w:tc>
        <w:tc>
          <w:tcPr>
            <w:tcW w:w="2143" w:type="dxa"/>
            <w:gridSpan w:val="3"/>
          </w:tcPr>
          <w:p w14:paraId="050E9568">
            <w:pPr>
              <w:rPr>
                <w:rFonts w:eastAsia="宋体"/>
                <w:highlight w:val="none"/>
              </w:rPr>
            </w:pPr>
          </w:p>
        </w:tc>
      </w:tr>
      <w:tr w14:paraId="72B60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802" w:type="dxa"/>
            <w:vMerge w:val="continue"/>
            <w:tcBorders>
              <w:top w:val="nil"/>
            </w:tcBorders>
          </w:tcPr>
          <w:p w14:paraId="5ED6DDE2">
            <w:pPr>
              <w:rPr>
                <w:rFonts w:eastAsia="宋体"/>
                <w:highlight w:val="none"/>
              </w:rPr>
            </w:pPr>
          </w:p>
        </w:tc>
        <w:tc>
          <w:tcPr>
            <w:tcW w:w="899" w:type="dxa"/>
          </w:tcPr>
          <w:p w14:paraId="7ABF3CB5">
            <w:pPr>
              <w:spacing w:before="129" w:line="219" w:lineRule="auto"/>
              <w:ind w:left="123"/>
              <w:rPr>
                <w:rFonts w:ascii="宋体" w:hAnsi="宋体" w:eastAsia="宋体" w:cs="宋体"/>
                <w:highlight w:val="none"/>
              </w:rPr>
            </w:pPr>
            <w:r>
              <w:rPr>
                <w:rFonts w:ascii="宋体" w:hAnsi="宋体" w:eastAsia="宋体" w:cs="宋体"/>
                <w:spacing w:val="-4"/>
                <w:highlight w:val="none"/>
              </w:rPr>
              <w:t>传</w:t>
            </w:r>
            <w:r>
              <w:rPr>
                <w:rFonts w:ascii="宋体" w:hAnsi="宋体" w:eastAsia="宋体" w:cs="宋体"/>
                <w:spacing w:val="18"/>
                <w:highlight w:val="none"/>
              </w:rPr>
              <w:t xml:space="preserve">  </w:t>
            </w:r>
            <w:r>
              <w:rPr>
                <w:rFonts w:ascii="宋体" w:hAnsi="宋体" w:eastAsia="宋体" w:cs="宋体"/>
                <w:spacing w:val="-4"/>
                <w:highlight w:val="none"/>
              </w:rPr>
              <w:t>真</w:t>
            </w:r>
          </w:p>
        </w:tc>
        <w:tc>
          <w:tcPr>
            <w:tcW w:w="2307" w:type="dxa"/>
            <w:gridSpan w:val="2"/>
          </w:tcPr>
          <w:p w14:paraId="6ED84599">
            <w:pPr>
              <w:rPr>
                <w:rFonts w:eastAsia="宋体"/>
                <w:highlight w:val="none"/>
              </w:rPr>
            </w:pPr>
          </w:p>
        </w:tc>
        <w:tc>
          <w:tcPr>
            <w:tcW w:w="1299" w:type="dxa"/>
            <w:gridSpan w:val="2"/>
          </w:tcPr>
          <w:p w14:paraId="03F8EA50">
            <w:pPr>
              <w:spacing w:before="145" w:line="205" w:lineRule="auto"/>
              <w:ind w:left="367"/>
              <w:rPr>
                <w:rFonts w:ascii="宋体" w:hAnsi="宋体" w:eastAsia="宋体" w:cs="宋体"/>
                <w:highlight w:val="none"/>
              </w:rPr>
            </w:pPr>
            <w:r>
              <w:rPr>
                <w:rFonts w:ascii="宋体" w:hAnsi="宋体" w:eastAsia="宋体" w:cs="宋体"/>
                <w:spacing w:val="-13"/>
                <w:highlight w:val="none"/>
              </w:rPr>
              <w:t>网</w:t>
            </w:r>
            <w:r>
              <w:rPr>
                <w:rFonts w:ascii="宋体" w:hAnsi="宋体" w:eastAsia="宋体" w:cs="宋体"/>
                <w:spacing w:val="78"/>
                <w:highlight w:val="none"/>
              </w:rPr>
              <w:t xml:space="preserve"> </w:t>
            </w:r>
            <w:r>
              <w:rPr>
                <w:rFonts w:ascii="宋体" w:hAnsi="宋体" w:eastAsia="宋体" w:cs="宋体"/>
                <w:spacing w:val="-13"/>
                <w:highlight w:val="none"/>
              </w:rPr>
              <w:t>址</w:t>
            </w:r>
          </w:p>
        </w:tc>
        <w:tc>
          <w:tcPr>
            <w:tcW w:w="2143" w:type="dxa"/>
            <w:gridSpan w:val="3"/>
          </w:tcPr>
          <w:p w14:paraId="309F3EEF">
            <w:pPr>
              <w:rPr>
                <w:rFonts w:eastAsia="宋体"/>
                <w:highlight w:val="none"/>
              </w:rPr>
            </w:pPr>
          </w:p>
        </w:tc>
      </w:tr>
      <w:tr w14:paraId="66B3C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802" w:type="dxa"/>
          </w:tcPr>
          <w:p w14:paraId="080D2B11">
            <w:pPr>
              <w:spacing w:before="91" w:line="219" w:lineRule="auto"/>
              <w:ind w:left="865"/>
              <w:rPr>
                <w:rFonts w:ascii="宋体" w:hAnsi="宋体" w:eastAsia="宋体" w:cs="宋体"/>
                <w:highlight w:val="none"/>
              </w:rPr>
            </w:pPr>
            <w:r>
              <w:rPr>
                <w:rFonts w:ascii="宋体" w:hAnsi="宋体" w:eastAsia="宋体" w:cs="宋体"/>
                <w:spacing w:val="-2"/>
                <w:highlight w:val="none"/>
              </w:rPr>
              <w:t>法定代表人</w:t>
            </w:r>
          </w:p>
        </w:tc>
        <w:tc>
          <w:tcPr>
            <w:tcW w:w="899" w:type="dxa"/>
          </w:tcPr>
          <w:p w14:paraId="1282AFDB">
            <w:pPr>
              <w:spacing w:before="91" w:line="219" w:lineRule="auto"/>
              <w:ind w:left="233"/>
              <w:rPr>
                <w:rFonts w:ascii="宋体" w:hAnsi="宋体" w:eastAsia="宋体" w:cs="宋体"/>
                <w:highlight w:val="none"/>
              </w:rPr>
            </w:pPr>
            <w:r>
              <w:rPr>
                <w:rFonts w:ascii="宋体" w:hAnsi="宋体" w:eastAsia="宋体" w:cs="宋体"/>
                <w:spacing w:val="13"/>
                <w:highlight w:val="none"/>
              </w:rPr>
              <w:t>姓名</w:t>
            </w:r>
          </w:p>
        </w:tc>
        <w:tc>
          <w:tcPr>
            <w:tcW w:w="1019" w:type="dxa"/>
          </w:tcPr>
          <w:p w14:paraId="254F9304">
            <w:pPr>
              <w:rPr>
                <w:rFonts w:eastAsia="宋体"/>
                <w:highlight w:val="none"/>
              </w:rPr>
            </w:pPr>
          </w:p>
        </w:tc>
        <w:tc>
          <w:tcPr>
            <w:tcW w:w="1288" w:type="dxa"/>
          </w:tcPr>
          <w:p w14:paraId="7EC34DE0">
            <w:pPr>
              <w:spacing w:before="91" w:line="219" w:lineRule="auto"/>
              <w:ind w:left="215"/>
              <w:rPr>
                <w:rFonts w:ascii="宋体" w:hAnsi="宋体" w:eastAsia="宋体" w:cs="宋体"/>
                <w:highlight w:val="none"/>
              </w:rPr>
            </w:pPr>
            <w:r>
              <w:rPr>
                <w:rFonts w:ascii="宋体" w:hAnsi="宋体" w:eastAsia="宋体" w:cs="宋体"/>
                <w:spacing w:val="-2"/>
                <w:highlight w:val="none"/>
              </w:rPr>
              <w:t>技术职称</w:t>
            </w:r>
          </w:p>
        </w:tc>
        <w:tc>
          <w:tcPr>
            <w:tcW w:w="1299" w:type="dxa"/>
            <w:gridSpan w:val="2"/>
          </w:tcPr>
          <w:p w14:paraId="05413542">
            <w:pPr>
              <w:rPr>
                <w:rFonts w:eastAsia="宋体"/>
                <w:highlight w:val="none"/>
              </w:rPr>
            </w:pPr>
          </w:p>
        </w:tc>
        <w:tc>
          <w:tcPr>
            <w:tcW w:w="1099" w:type="dxa"/>
            <w:gridSpan w:val="2"/>
          </w:tcPr>
          <w:p w14:paraId="0376225E">
            <w:pPr>
              <w:spacing w:before="94" w:line="221" w:lineRule="auto"/>
              <w:ind w:left="338"/>
              <w:rPr>
                <w:rFonts w:ascii="宋体" w:hAnsi="宋体" w:eastAsia="宋体" w:cs="宋体"/>
                <w:highlight w:val="none"/>
              </w:rPr>
            </w:pPr>
            <w:r>
              <w:rPr>
                <w:rFonts w:ascii="宋体" w:hAnsi="宋体" w:eastAsia="宋体" w:cs="宋体"/>
                <w:spacing w:val="4"/>
                <w:highlight w:val="none"/>
              </w:rPr>
              <w:t>电话</w:t>
            </w:r>
          </w:p>
        </w:tc>
        <w:tc>
          <w:tcPr>
            <w:tcW w:w="1044" w:type="dxa"/>
          </w:tcPr>
          <w:p w14:paraId="244C7577">
            <w:pPr>
              <w:rPr>
                <w:rFonts w:eastAsia="宋体"/>
                <w:highlight w:val="none"/>
              </w:rPr>
            </w:pPr>
          </w:p>
        </w:tc>
      </w:tr>
      <w:tr w14:paraId="3A3B5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802" w:type="dxa"/>
          </w:tcPr>
          <w:p w14:paraId="6569F8BB">
            <w:pPr>
              <w:spacing w:before="120" w:line="219" w:lineRule="auto"/>
              <w:ind w:left="865"/>
              <w:rPr>
                <w:rFonts w:ascii="宋体" w:hAnsi="宋体" w:eastAsia="宋体" w:cs="宋体"/>
                <w:highlight w:val="none"/>
              </w:rPr>
            </w:pPr>
            <w:r>
              <w:rPr>
                <w:rFonts w:ascii="宋体" w:hAnsi="宋体" w:eastAsia="宋体" w:cs="宋体"/>
                <w:spacing w:val="-2"/>
                <w:highlight w:val="none"/>
              </w:rPr>
              <w:t>技术负责人</w:t>
            </w:r>
          </w:p>
        </w:tc>
        <w:tc>
          <w:tcPr>
            <w:tcW w:w="899" w:type="dxa"/>
          </w:tcPr>
          <w:p w14:paraId="53DD4D43">
            <w:pPr>
              <w:spacing w:before="131" w:line="210" w:lineRule="auto"/>
              <w:ind w:left="233"/>
              <w:rPr>
                <w:rFonts w:ascii="宋体" w:hAnsi="宋体" w:eastAsia="宋体" w:cs="宋体"/>
                <w:highlight w:val="none"/>
              </w:rPr>
            </w:pPr>
            <w:r>
              <w:rPr>
                <w:rFonts w:ascii="宋体" w:hAnsi="宋体" w:eastAsia="宋体" w:cs="宋体"/>
                <w:spacing w:val="13"/>
                <w:highlight w:val="none"/>
              </w:rPr>
              <w:t>姓名</w:t>
            </w:r>
          </w:p>
        </w:tc>
        <w:tc>
          <w:tcPr>
            <w:tcW w:w="1019" w:type="dxa"/>
          </w:tcPr>
          <w:p w14:paraId="7A59AA71">
            <w:pPr>
              <w:rPr>
                <w:rFonts w:eastAsia="宋体"/>
                <w:highlight w:val="none"/>
              </w:rPr>
            </w:pPr>
          </w:p>
        </w:tc>
        <w:tc>
          <w:tcPr>
            <w:tcW w:w="1288" w:type="dxa"/>
          </w:tcPr>
          <w:p w14:paraId="5AC91359">
            <w:pPr>
              <w:spacing w:before="120" w:line="219" w:lineRule="auto"/>
              <w:ind w:left="215"/>
              <w:rPr>
                <w:rFonts w:ascii="宋体" w:hAnsi="宋体" w:eastAsia="宋体" w:cs="宋体"/>
                <w:highlight w:val="none"/>
              </w:rPr>
            </w:pPr>
            <w:r>
              <w:rPr>
                <w:rFonts w:ascii="宋体" w:hAnsi="宋体" w:eastAsia="宋体" w:cs="宋体"/>
                <w:spacing w:val="-2"/>
                <w:highlight w:val="none"/>
              </w:rPr>
              <w:t>技术职称</w:t>
            </w:r>
          </w:p>
        </w:tc>
        <w:tc>
          <w:tcPr>
            <w:tcW w:w="1299" w:type="dxa"/>
            <w:gridSpan w:val="2"/>
          </w:tcPr>
          <w:p w14:paraId="31ADCE44">
            <w:pPr>
              <w:rPr>
                <w:rFonts w:eastAsia="宋体"/>
                <w:highlight w:val="none"/>
              </w:rPr>
            </w:pPr>
          </w:p>
        </w:tc>
        <w:tc>
          <w:tcPr>
            <w:tcW w:w="1099" w:type="dxa"/>
            <w:gridSpan w:val="2"/>
          </w:tcPr>
          <w:p w14:paraId="25AE4DFE">
            <w:pPr>
              <w:spacing w:before="94" w:line="221" w:lineRule="auto"/>
              <w:ind w:left="338"/>
              <w:rPr>
                <w:rFonts w:ascii="宋体" w:hAnsi="宋体" w:eastAsia="宋体" w:cs="宋体"/>
                <w:highlight w:val="none"/>
              </w:rPr>
            </w:pPr>
            <w:r>
              <w:rPr>
                <w:rFonts w:ascii="宋体" w:hAnsi="宋体" w:eastAsia="宋体" w:cs="宋体"/>
                <w:spacing w:val="4"/>
                <w:highlight w:val="none"/>
              </w:rPr>
              <w:t>电话</w:t>
            </w:r>
          </w:p>
        </w:tc>
        <w:tc>
          <w:tcPr>
            <w:tcW w:w="1044" w:type="dxa"/>
          </w:tcPr>
          <w:p w14:paraId="59D48CB6">
            <w:pPr>
              <w:rPr>
                <w:rFonts w:eastAsia="宋体"/>
                <w:highlight w:val="none"/>
              </w:rPr>
            </w:pPr>
          </w:p>
        </w:tc>
      </w:tr>
      <w:tr w14:paraId="1390A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802" w:type="dxa"/>
          </w:tcPr>
          <w:p w14:paraId="048374AC">
            <w:pPr>
              <w:spacing w:before="120" w:line="210" w:lineRule="auto"/>
              <w:ind w:left="555"/>
              <w:rPr>
                <w:rFonts w:ascii="宋体" w:hAnsi="宋体" w:eastAsia="宋体" w:cs="宋体"/>
                <w:highlight w:val="none"/>
              </w:rPr>
            </w:pPr>
            <w:r>
              <w:rPr>
                <w:rFonts w:ascii="宋体" w:hAnsi="宋体" w:eastAsia="宋体" w:cs="宋体"/>
                <w:spacing w:val="1"/>
                <w:highlight w:val="none"/>
              </w:rPr>
              <w:t>企业监理资质证书</w:t>
            </w:r>
          </w:p>
        </w:tc>
        <w:tc>
          <w:tcPr>
            <w:tcW w:w="6648" w:type="dxa"/>
            <w:gridSpan w:val="8"/>
          </w:tcPr>
          <w:p w14:paraId="357DCD1F">
            <w:pPr>
              <w:spacing w:before="121" w:line="209" w:lineRule="auto"/>
              <w:ind w:left="963"/>
              <w:rPr>
                <w:rFonts w:ascii="宋体" w:hAnsi="宋体" w:eastAsia="宋体" w:cs="宋体"/>
                <w:highlight w:val="none"/>
                <w:lang w:eastAsia="zh-CN"/>
              </w:rPr>
            </w:pPr>
            <w:r>
              <w:rPr>
                <w:rFonts w:ascii="宋体" w:hAnsi="宋体" w:eastAsia="宋体" w:cs="宋体"/>
                <w:highlight w:val="none"/>
                <w:lang w:eastAsia="zh-CN"/>
              </w:rPr>
              <w:t>类型：                    等级：      证书号：</w:t>
            </w:r>
          </w:p>
        </w:tc>
      </w:tr>
      <w:tr w14:paraId="4D635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802" w:type="dxa"/>
          </w:tcPr>
          <w:p w14:paraId="75124B24">
            <w:pPr>
              <w:spacing w:before="132" w:line="218" w:lineRule="auto"/>
              <w:ind w:left="865"/>
              <w:rPr>
                <w:rFonts w:ascii="宋体" w:hAnsi="宋体" w:eastAsia="宋体" w:cs="宋体"/>
                <w:highlight w:val="none"/>
              </w:rPr>
            </w:pPr>
            <w:r>
              <w:rPr>
                <w:rFonts w:ascii="宋体" w:hAnsi="宋体" w:eastAsia="宋体" w:cs="宋体"/>
                <w:spacing w:val="2"/>
                <w:highlight w:val="none"/>
              </w:rPr>
              <w:t>营业执照号</w:t>
            </w:r>
          </w:p>
        </w:tc>
        <w:tc>
          <w:tcPr>
            <w:tcW w:w="3206" w:type="dxa"/>
            <w:gridSpan w:val="3"/>
          </w:tcPr>
          <w:p w14:paraId="5361246B">
            <w:pPr>
              <w:rPr>
                <w:rFonts w:eastAsia="宋体"/>
                <w:highlight w:val="none"/>
              </w:rPr>
            </w:pPr>
          </w:p>
        </w:tc>
        <w:tc>
          <w:tcPr>
            <w:tcW w:w="3442" w:type="dxa"/>
            <w:gridSpan w:val="5"/>
          </w:tcPr>
          <w:p w14:paraId="055B8CB7">
            <w:pPr>
              <w:spacing w:before="132" w:line="218" w:lineRule="auto"/>
              <w:ind w:left="1107"/>
              <w:rPr>
                <w:rFonts w:ascii="宋体" w:hAnsi="宋体" w:eastAsia="宋体" w:cs="宋体"/>
                <w:highlight w:val="none"/>
              </w:rPr>
            </w:pPr>
            <w:r>
              <w:rPr>
                <w:rFonts w:ascii="宋体" w:hAnsi="宋体" w:eastAsia="宋体" w:cs="宋体"/>
                <w:spacing w:val="-1"/>
                <w:highlight w:val="none"/>
              </w:rPr>
              <w:t>员工总人数：</w:t>
            </w:r>
          </w:p>
        </w:tc>
      </w:tr>
      <w:tr w14:paraId="42D69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802" w:type="dxa"/>
          </w:tcPr>
          <w:p w14:paraId="2E9E4F63">
            <w:pPr>
              <w:spacing w:before="81" w:line="219" w:lineRule="auto"/>
              <w:ind w:left="975"/>
              <w:rPr>
                <w:rFonts w:ascii="宋体" w:hAnsi="宋体" w:eastAsia="宋体" w:cs="宋体"/>
                <w:highlight w:val="none"/>
              </w:rPr>
            </w:pPr>
            <w:r>
              <w:rPr>
                <w:rFonts w:ascii="宋体" w:hAnsi="宋体" w:eastAsia="宋体" w:cs="宋体"/>
                <w:spacing w:val="-2"/>
                <w:highlight w:val="none"/>
              </w:rPr>
              <w:t>注册资本</w:t>
            </w:r>
          </w:p>
        </w:tc>
        <w:tc>
          <w:tcPr>
            <w:tcW w:w="3206" w:type="dxa"/>
            <w:gridSpan w:val="3"/>
          </w:tcPr>
          <w:p w14:paraId="0ECB4E93">
            <w:pPr>
              <w:rPr>
                <w:rFonts w:eastAsia="宋体"/>
                <w:highlight w:val="none"/>
              </w:rPr>
            </w:pPr>
          </w:p>
        </w:tc>
        <w:tc>
          <w:tcPr>
            <w:tcW w:w="420" w:type="dxa"/>
            <w:vMerge w:val="restart"/>
            <w:tcBorders>
              <w:bottom w:val="nil"/>
            </w:tcBorders>
            <w:textDirection w:val="tbRlV"/>
          </w:tcPr>
          <w:p w14:paraId="7A77311E">
            <w:pPr>
              <w:spacing w:before="102" w:line="200" w:lineRule="auto"/>
              <w:ind w:left="443"/>
              <w:rPr>
                <w:rFonts w:ascii="宋体" w:hAnsi="宋体" w:eastAsia="宋体" w:cs="宋体"/>
                <w:highlight w:val="none"/>
              </w:rPr>
            </w:pPr>
            <w:r>
              <w:rPr>
                <w:rFonts w:ascii="宋体" w:hAnsi="宋体" w:eastAsia="宋体" w:cs="宋体"/>
                <w:highlight w:val="none"/>
              </w:rPr>
              <w:t>其</w:t>
            </w:r>
            <w:r>
              <w:rPr>
                <w:rFonts w:ascii="宋体" w:hAnsi="宋体" w:eastAsia="宋体" w:cs="宋体"/>
                <w:spacing w:val="12"/>
                <w:highlight w:val="none"/>
              </w:rPr>
              <w:t xml:space="preserve">  </w:t>
            </w:r>
            <w:r>
              <w:rPr>
                <w:rFonts w:ascii="宋体" w:hAnsi="宋体" w:eastAsia="宋体" w:cs="宋体"/>
                <w:highlight w:val="none"/>
              </w:rPr>
              <w:t>中</w:t>
            </w:r>
          </w:p>
        </w:tc>
        <w:tc>
          <w:tcPr>
            <w:tcW w:w="1688" w:type="dxa"/>
            <w:gridSpan w:val="2"/>
          </w:tcPr>
          <w:p w14:paraId="5851E873">
            <w:pPr>
              <w:spacing w:before="82" w:line="219" w:lineRule="auto"/>
              <w:ind w:left="207"/>
              <w:rPr>
                <w:rFonts w:ascii="宋体" w:hAnsi="宋体" w:eastAsia="宋体" w:cs="宋体"/>
                <w:highlight w:val="none"/>
              </w:rPr>
            </w:pPr>
            <w:r>
              <w:rPr>
                <w:rFonts w:ascii="宋体" w:hAnsi="宋体" w:eastAsia="宋体" w:cs="宋体"/>
                <w:spacing w:val="4"/>
                <w:highlight w:val="none"/>
              </w:rPr>
              <w:t>高级职称人员</w:t>
            </w:r>
          </w:p>
        </w:tc>
        <w:tc>
          <w:tcPr>
            <w:tcW w:w="1334" w:type="dxa"/>
            <w:gridSpan w:val="2"/>
          </w:tcPr>
          <w:p w14:paraId="09CEAA86">
            <w:pPr>
              <w:rPr>
                <w:rFonts w:eastAsia="宋体"/>
                <w:highlight w:val="none"/>
              </w:rPr>
            </w:pPr>
          </w:p>
        </w:tc>
      </w:tr>
      <w:tr w14:paraId="60FF6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802" w:type="dxa"/>
          </w:tcPr>
          <w:p w14:paraId="727FA2BC">
            <w:pPr>
              <w:spacing w:before="134" w:line="215" w:lineRule="auto"/>
              <w:ind w:left="975"/>
              <w:rPr>
                <w:rFonts w:ascii="宋体" w:hAnsi="宋体" w:eastAsia="宋体" w:cs="宋体"/>
                <w:highlight w:val="none"/>
              </w:rPr>
            </w:pPr>
            <w:r>
              <w:rPr>
                <w:rFonts w:ascii="宋体" w:hAnsi="宋体" w:eastAsia="宋体" w:cs="宋体"/>
                <w:spacing w:val="3"/>
                <w:highlight w:val="none"/>
              </w:rPr>
              <w:t>成立日期</w:t>
            </w:r>
          </w:p>
        </w:tc>
        <w:tc>
          <w:tcPr>
            <w:tcW w:w="3206" w:type="dxa"/>
            <w:gridSpan w:val="3"/>
          </w:tcPr>
          <w:p w14:paraId="1CC827F5">
            <w:pPr>
              <w:rPr>
                <w:rFonts w:eastAsia="宋体"/>
                <w:highlight w:val="none"/>
              </w:rPr>
            </w:pPr>
          </w:p>
        </w:tc>
        <w:tc>
          <w:tcPr>
            <w:tcW w:w="420" w:type="dxa"/>
            <w:vMerge w:val="continue"/>
            <w:tcBorders>
              <w:top w:val="nil"/>
              <w:bottom w:val="nil"/>
            </w:tcBorders>
            <w:textDirection w:val="tbRlV"/>
          </w:tcPr>
          <w:p w14:paraId="5442092A">
            <w:pPr>
              <w:rPr>
                <w:rFonts w:eastAsia="宋体"/>
                <w:highlight w:val="none"/>
              </w:rPr>
            </w:pPr>
          </w:p>
        </w:tc>
        <w:tc>
          <w:tcPr>
            <w:tcW w:w="1688" w:type="dxa"/>
            <w:gridSpan w:val="2"/>
          </w:tcPr>
          <w:p w14:paraId="672A7BD6">
            <w:pPr>
              <w:spacing w:before="134" w:line="215" w:lineRule="auto"/>
              <w:ind w:left="207"/>
              <w:rPr>
                <w:rFonts w:ascii="宋体" w:hAnsi="宋体" w:eastAsia="宋体" w:cs="宋体"/>
                <w:highlight w:val="none"/>
              </w:rPr>
            </w:pPr>
            <w:r>
              <w:rPr>
                <w:rFonts w:ascii="宋体" w:hAnsi="宋体" w:eastAsia="宋体" w:cs="宋体"/>
                <w:spacing w:val="4"/>
                <w:highlight w:val="none"/>
              </w:rPr>
              <w:t>中级职称人员</w:t>
            </w:r>
          </w:p>
        </w:tc>
        <w:tc>
          <w:tcPr>
            <w:tcW w:w="1334" w:type="dxa"/>
            <w:gridSpan w:val="2"/>
          </w:tcPr>
          <w:p w14:paraId="087895DA">
            <w:pPr>
              <w:rPr>
                <w:rFonts w:eastAsia="宋体"/>
                <w:highlight w:val="none"/>
              </w:rPr>
            </w:pPr>
          </w:p>
        </w:tc>
      </w:tr>
      <w:tr w14:paraId="1881A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802" w:type="dxa"/>
          </w:tcPr>
          <w:p w14:paraId="0F9361F3">
            <w:pPr>
              <w:spacing w:before="133" w:line="199" w:lineRule="auto"/>
              <w:ind w:left="555"/>
              <w:rPr>
                <w:rFonts w:ascii="宋体" w:hAnsi="宋体" w:eastAsia="宋体" w:cs="宋体"/>
                <w:highlight w:val="none"/>
              </w:rPr>
            </w:pPr>
            <w:r>
              <w:rPr>
                <w:rFonts w:ascii="宋体" w:hAnsi="宋体" w:eastAsia="宋体" w:cs="宋体"/>
                <w:spacing w:val="-1"/>
                <w:highlight w:val="none"/>
              </w:rPr>
              <w:t>基本账户开户银行</w:t>
            </w:r>
          </w:p>
        </w:tc>
        <w:tc>
          <w:tcPr>
            <w:tcW w:w="3206" w:type="dxa"/>
            <w:gridSpan w:val="3"/>
          </w:tcPr>
          <w:p w14:paraId="0E038AE6">
            <w:pPr>
              <w:rPr>
                <w:rFonts w:eastAsia="宋体"/>
                <w:highlight w:val="none"/>
              </w:rPr>
            </w:pPr>
          </w:p>
        </w:tc>
        <w:tc>
          <w:tcPr>
            <w:tcW w:w="420" w:type="dxa"/>
            <w:vMerge w:val="continue"/>
            <w:tcBorders>
              <w:top w:val="nil"/>
              <w:bottom w:val="nil"/>
            </w:tcBorders>
            <w:textDirection w:val="tbRlV"/>
          </w:tcPr>
          <w:p w14:paraId="329AD8DA">
            <w:pPr>
              <w:rPr>
                <w:rFonts w:eastAsia="宋体"/>
                <w:highlight w:val="none"/>
              </w:rPr>
            </w:pPr>
          </w:p>
        </w:tc>
        <w:tc>
          <w:tcPr>
            <w:tcW w:w="1688" w:type="dxa"/>
            <w:gridSpan w:val="2"/>
          </w:tcPr>
          <w:p w14:paraId="507FE711">
            <w:pPr>
              <w:spacing w:before="134" w:line="198" w:lineRule="auto"/>
              <w:ind w:left="207"/>
              <w:rPr>
                <w:rFonts w:ascii="宋体" w:hAnsi="宋体" w:eastAsia="宋体" w:cs="宋体"/>
                <w:highlight w:val="none"/>
              </w:rPr>
            </w:pPr>
            <w:r>
              <w:rPr>
                <w:rFonts w:ascii="宋体" w:hAnsi="宋体" w:eastAsia="宋体" w:cs="宋体"/>
                <w:spacing w:val="-2"/>
                <w:highlight w:val="none"/>
              </w:rPr>
              <w:t>技术人员数量</w:t>
            </w:r>
          </w:p>
        </w:tc>
        <w:tc>
          <w:tcPr>
            <w:tcW w:w="1334" w:type="dxa"/>
            <w:gridSpan w:val="2"/>
          </w:tcPr>
          <w:p w14:paraId="3563AB8F">
            <w:pPr>
              <w:rPr>
                <w:rFonts w:eastAsia="宋体"/>
                <w:highlight w:val="none"/>
              </w:rPr>
            </w:pPr>
          </w:p>
        </w:tc>
      </w:tr>
      <w:tr w14:paraId="1CA39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802" w:type="dxa"/>
          </w:tcPr>
          <w:p w14:paraId="1AA490C1">
            <w:pPr>
              <w:spacing w:before="133" w:line="216" w:lineRule="auto"/>
              <w:ind w:left="555"/>
              <w:rPr>
                <w:rFonts w:ascii="宋体" w:hAnsi="宋体" w:eastAsia="宋体" w:cs="宋体"/>
                <w:highlight w:val="none"/>
              </w:rPr>
            </w:pPr>
            <w:r>
              <w:rPr>
                <w:rFonts w:ascii="宋体" w:hAnsi="宋体" w:eastAsia="宋体" w:cs="宋体"/>
                <w:spacing w:val="1"/>
                <w:highlight w:val="none"/>
              </w:rPr>
              <w:t>基本账户银行账号</w:t>
            </w:r>
          </w:p>
        </w:tc>
        <w:tc>
          <w:tcPr>
            <w:tcW w:w="3206" w:type="dxa"/>
            <w:gridSpan w:val="3"/>
          </w:tcPr>
          <w:p w14:paraId="5C75B9E2">
            <w:pPr>
              <w:rPr>
                <w:rFonts w:eastAsia="宋体"/>
                <w:highlight w:val="none"/>
              </w:rPr>
            </w:pPr>
          </w:p>
        </w:tc>
        <w:tc>
          <w:tcPr>
            <w:tcW w:w="420" w:type="dxa"/>
            <w:vMerge w:val="continue"/>
            <w:tcBorders>
              <w:top w:val="nil"/>
            </w:tcBorders>
            <w:textDirection w:val="tbRlV"/>
          </w:tcPr>
          <w:p w14:paraId="497DD24F">
            <w:pPr>
              <w:rPr>
                <w:rFonts w:eastAsia="宋体"/>
                <w:highlight w:val="none"/>
              </w:rPr>
            </w:pPr>
          </w:p>
        </w:tc>
        <w:tc>
          <w:tcPr>
            <w:tcW w:w="1688" w:type="dxa"/>
            <w:gridSpan w:val="2"/>
          </w:tcPr>
          <w:p w14:paraId="3080B212">
            <w:pPr>
              <w:spacing w:before="164" w:line="189" w:lineRule="auto"/>
              <w:ind w:left="207"/>
              <w:rPr>
                <w:rFonts w:ascii="宋体" w:hAnsi="宋体" w:eastAsia="宋体" w:cs="宋体"/>
                <w:highlight w:val="none"/>
              </w:rPr>
            </w:pPr>
            <w:r>
              <w:rPr>
                <w:rFonts w:ascii="宋体" w:hAnsi="宋体" w:eastAsia="宋体" w:cs="宋体"/>
                <w:spacing w:val="4"/>
                <w:highlight w:val="none"/>
              </w:rPr>
              <w:t>各类注册人员</w:t>
            </w:r>
          </w:p>
        </w:tc>
        <w:tc>
          <w:tcPr>
            <w:tcW w:w="1334" w:type="dxa"/>
            <w:gridSpan w:val="2"/>
          </w:tcPr>
          <w:p w14:paraId="479CFDAE">
            <w:pPr>
              <w:rPr>
                <w:rFonts w:eastAsia="宋体"/>
                <w:highlight w:val="none"/>
              </w:rPr>
            </w:pPr>
          </w:p>
        </w:tc>
      </w:tr>
      <w:tr w14:paraId="1DECB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802" w:type="dxa"/>
          </w:tcPr>
          <w:p w14:paraId="3D2FD894">
            <w:pPr>
              <w:spacing w:before="125" w:line="206" w:lineRule="auto"/>
              <w:ind w:left="975"/>
              <w:rPr>
                <w:rFonts w:ascii="宋体" w:hAnsi="宋体" w:eastAsia="宋体" w:cs="宋体"/>
                <w:highlight w:val="none"/>
              </w:rPr>
            </w:pPr>
            <w:r>
              <w:rPr>
                <w:rFonts w:ascii="宋体" w:hAnsi="宋体" w:eastAsia="宋体" w:cs="宋体"/>
                <w:spacing w:val="4"/>
                <w:highlight w:val="none"/>
              </w:rPr>
              <w:t>经营范围</w:t>
            </w:r>
          </w:p>
        </w:tc>
        <w:tc>
          <w:tcPr>
            <w:tcW w:w="6648" w:type="dxa"/>
            <w:gridSpan w:val="8"/>
          </w:tcPr>
          <w:p w14:paraId="4BC637E4">
            <w:pPr>
              <w:rPr>
                <w:rFonts w:eastAsia="宋体"/>
                <w:highlight w:val="none"/>
              </w:rPr>
            </w:pPr>
          </w:p>
        </w:tc>
      </w:tr>
      <w:tr w14:paraId="32D8A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7" w:hRule="atLeast"/>
        </w:trPr>
        <w:tc>
          <w:tcPr>
            <w:tcW w:w="2802" w:type="dxa"/>
          </w:tcPr>
          <w:p w14:paraId="6930AF0B">
            <w:pPr>
              <w:spacing w:line="336" w:lineRule="auto"/>
              <w:rPr>
                <w:rFonts w:eastAsia="宋体"/>
                <w:highlight w:val="none"/>
                <w:lang w:eastAsia="zh-CN"/>
              </w:rPr>
            </w:pPr>
          </w:p>
          <w:p w14:paraId="7C17DDF5">
            <w:pPr>
              <w:spacing w:line="336" w:lineRule="auto"/>
              <w:rPr>
                <w:rFonts w:eastAsia="宋体"/>
                <w:highlight w:val="none"/>
                <w:lang w:eastAsia="zh-CN"/>
              </w:rPr>
            </w:pPr>
          </w:p>
          <w:p w14:paraId="6ED13282">
            <w:pPr>
              <w:spacing w:before="69" w:line="327" w:lineRule="auto"/>
              <w:ind w:left="135" w:right="143" w:firstLine="50"/>
              <w:rPr>
                <w:rFonts w:ascii="宋体" w:hAnsi="宋体" w:eastAsia="宋体" w:cs="宋体"/>
                <w:highlight w:val="none"/>
                <w:lang w:eastAsia="zh-CN"/>
              </w:rPr>
            </w:pPr>
            <w:r>
              <w:rPr>
                <w:rFonts w:ascii="宋体" w:hAnsi="宋体" w:eastAsia="宋体" w:cs="宋体"/>
                <w:spacing w:val="-1"/>
                <w:highlight w:val="none"/>
                <w:lang w:eastAsia="zh-CN"/>
              </w:rPr>
              <w:t>投标人关联企业情况(包括</w:t>
            </w:r>
            <w:r>
              <w:rPr>
                <w:rFonts w:ascii="宋体" w:hAnsi="宋体" w:eastAsia="宋体" w:cs="宋体"/>
                <w:highlight w:val="none"/>
                <w:lang w:eastAsia="zh-CN"/>
              </w:rPr>
              <w:t xml:space="preserve"> </w:t>
            </w:r>
            <w:r>
              <w:rPr>
                <w:rFonts w:ascii="宋体" w:hAnsi="宋体" w:eastAsia="宋体" w:cs="宋体"/>
                <w:spacing w:val="-1"/>
                <w:highlight w:val="none"/>
                <w:lang w:eastAsia="zh-CN"/>
              </w:rPr>
              <w:t>但不限于与投标人法定代表</w:t>
            </w:r>
          </w:p>
          <w:p w14:paraId="3626B45E">
            <w:pPr>
              <w:spacing w:before="16" w:line="219" w:lineRule="auto"/>
              <w:ind w:left="135"/>
              <w:rPr>
                <w:rFonts w:ascii="宋体" w:hAnsi="宋体" w:eastAsia="宋体" w:cs="宋体"/>
                <w:highlight w:val="none"/>
                <w:lang w:eastAsia="zh-CN"/>
              </w:rPr>
            </w:pPr>
            <w:r>
              <w:rPr>
                <w:rFonts w:ascii="宋体" w:hAnsi="宋体" w:eastAsia="宋体" w:cs="宋体"/>
                <w:spacing w:val="8"/>
                <w:highlight w:val="none"/>
                <w:lang w:eastAsia="zh-CN"/>
              </w:rPr>
              <w:t>人为同一人或者存在控股、</w:t>
            </w:r>
          </w:p>
          <w:p w14:paraId="67A65D57">
            <w:pPr>
              <w:spacing w:before="110" w:line="219" w:lineRule="auto"/>
              <w:ind w:left="395"/>
              <w:rPr>
                <w:rFonts w:ascii="宋体" w:hAnsi="宋体" w:eastAsia="宋体" w:cs="宋体"/>
                <w:highlight w:val="none"/>
              </w:rPr>
            </w:pPr>
            <w:r>
              <w:rPr>
                <w:rFonts w:ascii="宋体" w:hAnsi="宋体" w:eastAsia="宋体" w:cs="宋体"/>
                <w:spacing w:val="4"/>
                <w:highlight w:val="none"/>
              </w:rPr>
              <w:t>管理关系的不同单位)</w:t>
            </w:r>
          </w:p>
        </w:tc>
        <w:tc>
          <w:tcPr>
            <w:tcW w:w="6648" w:type="dxa"/>
            <w:gridSpan w:val="8"/>
          </w:tcPr>
          <w:p w14:paraId="62464051">
            <w:pPr>
              <w:spacing w:line="324" w:lineRule="auto"/>
              <w:rPr>
                <w:rFonts w:eastAsia="宋体"/>
                <w:highlight w:val="none"/>
                <w:lang w:eastAsia="zh-CN"/>
              </w:rPr>
            </w:pPr>
          </w:p>
          <w:p w14:paraId="02C77DAE">
            <w:pPr>
              <w:spacing w:before="68" w:line="219" w:lineRule="auto"/>
              <w:ind w:left="123"/>
              <w:rPr>
                <w:rFonts w:ascii="宋体" w:hAnsi="宋体" w:eastAsia="宋体" w:cs="宋体"/>
                <w:highlight w:val="none"/>
                <w:lang w:eastAsia="zh-CN"/>
              </w:rPr>
            </w:pPr>
            <w:r>
              <w:rPr>
                <w:rFonts w:ascii="宋体" w:hAnsi="宋体" w:eastAsia="宋体" w:cs="宋体"/>
                <w:spacing w:val="-1"/>
                <w:highlight w:val="none"/>
                <w:lang w:eastAsia="zh-CN"/>
              </w:rPr>
              <w:t>投标人应提供关联企业情况，包括：</w:t>
            </w:r>
          </w:p>
          <w:p w14:paraId="30CA3385">
            <w:pPr>
              <w:spacing w:before="32" w:line="219" w:lineRule="auto"/>
              <w:ind w:left="223"/>
              <w:rPr>
                <w:rFonts w:ascii="宋体" w:hAnsi="宋体" w:eastAsia="宋体" w:cs="宋体"/>
                <w:highlight w:val="none"/>
                <w:lang w:eastAsia="zh-CN"/>
              </w:rPr>
            </w:pPr>
            <w:r>
              <w:rPr>
                <w:rFonts w:ascii="宋体" w:hAnsi="宋体" w:eastAsia="宋体" w:cs="宋体"/>
                <w:highlight w:val="none"/>
                <w:lang w:eastAsia="zh-CN"/>
              </w:rPr>
              <w:t>(1)投标人的所有股东名称及相应股权(出资额)比例；如投标人为</w:t>
            </w:r>
          </w:p>
          <w:p w14:paraId="5438CDB0">
            <w:pPr>
              <w:spacing w:before="20" w:line="224" w:lineRule="auto"/>
              <w:ind w:left="113" w:right="177" w:firstLine="20"/>
              <w:rPr>
                <w:rFonts w:ascii="宋体" w:hAnsi="宋体" w:eastAsia="宋体" w:cs="宋体"/>
                <w:highlight w:val="none"/>
                <w:lang w:eastAsia="zh-CN"/>
              </w:rPr>
            </w:pPr>
            <w:r>
              <w:rPr>
                <w:rFonts w:ascii="宋体" w:hAnsi="宋体" w:eastAsia="宋体" w:cs="宋体"/>
                <w:spacing w:val="1"/>
                <w:highlight w:val="none"/>
                <w:lang w:eastAsia="zh-CN"/>
              </w:rPr>
              <w:t>上市公司，投标人应提供股权占公司股份总数</w:t>
            </w:r>
            <w:r>
              <w:rPr>
                <w:rFonts w:ascii="宋体" w:hAnsi="宋体" w:eastAsia="宋体" w:cs="宋体"/>
                <w:spacing w:val="-96"/>
                <w:highlight w:val="none"/>
                <w:lang w:eastAsia="zh-CN"/>
              </w:rPr>
              <w:t xml:space="preserve"> </w:t>
            </w:r>
            <w:r>
              <w:rPr>
                <w:rFonts w:ascii="宋体" w:hAnsi="宋体" w:eastAsia="宋体" w:cs="宋体"/>
                <w:spacing w:val="50"/>
                <w:highlight w:val="none"/>
                <w:u w:val="single"/>
                <w:lang w:eastAsia="zh-CN"/>
              </w:rPr>
              <w:t xml:space="preserve">  </w:t>
            </w:r>
            <w:r>
              <w:rPr>
                <w:rFonts w:ascii="宋体" w:hAnsi="宋体" w:eastAsia="宋体" w:cs="宋体"/>
                <w:spacing w:val="1"/>
                <w:highlight w:val="none"/>
                <w:lang w:eastAsia="zh-CN"/>
              </w:rPr>
              <w:t>%</w:t>
            </w:r>
            <w:r>
              <w:rPr>
                <w:rFonts w:ascii="宋体" w:hAnsi="宋体" w:eastAsia="宋体" w:cs="宋体"/>
                <w:highlight w:val="none"/>
                <w:lang w:eastAsia="zh-CN"/>
              </w:rPr>
              <w:t xml:space="preserve">以上的所有股东名 </w:t>
            </w:r>
            <w:r>
              <w:rPr>
                <w:rFonts w:ascii="宋体" w:hAnsi="宋体" w:eastAsia="宋体" w:cs="宋体"/>
                <w:spacing w:val="11"/>
                <w:highlight w:val="none"/>
                <w:lang w:eastAsia="zh-CN"/>
              </w:rPr>
              <w:t>称及相应股权比例；</w:t>
            </w:r>
          </w:p>
          <w:p w14:paraId="76D91459">
            <w:pPr>
              <w:spacing w:before="41" w:line="225" w:lineRule="auto"/>
              <w:ind w:left="113" w:right="388" w:firstLine="109"/>
              <w:rPr>
                <w:rFonts w:ascii="宋体" w:hAnsi="宋体" w:eastAsia="宋体" w:cs="宋体"/>
                <w:highlight w:val="none"/>
                <w:lang w:eastAsia="zh-CN"/>
              </w:rPr>
            </w:pPr>
            <w:r>
              <w:rPr>
                <w:rFonts w:ascii="宋体" w:hAnsi="宋体" w:eastAsia="宋体" w:cs="宋体"/>
                <w:spacing w:val="1"/>
                <w:highlight w:val="none"/>
                <w:lang w:eastAsia="zh-CN"/>
              </w:rPr>
              <w:t>(2)投标人投资(控股)或管理的下属企业名称、持有股权(出资额)</w:t>
            </w:r>
            <w:r>
              <w:rPr>
                <w:rFonts w:ascii="宋体" w:hAnsi="宋体" w:eastAsia="宋体" w:cs="宋体"/>
                <w:spacing w:val="8"/>
                <w:highlight w:val="none"/>
                <w:lang w:eastAsia="zh-CN"/>
              </w:rPr>
              <w:t xml:space="preserve"> </w:t>
            </w:r>
            <w:r>
              <w:rPr>
                <w:rFonts w:ascii="宋体" w:hAnsi="宋体" w:eastAsia="宋体" w:cs="宋体"/>
                <w:spacing w:val="-12"/>
                <w:highlight w:val="none"/>
                <w:lang w:eastAsia="zh-CN"/>
              </w:rPr>
              <w:t>比 例 ；</w:t>
            </w:r>
          </w:p>
          <w:p w14:paraId="19C68462">
            <w:pPr>
              <w:spacing w:before="107" w:line="219" w:lineRule="auto"/>
              <w:ind w:left="103"/>
              <w:rPr>
                <w:rFonts w:ascii="宋体" w:hAnsi="宋体" w:eastAsia="宋体" w:cs="宋体"/>
                <w:highlight w:val="none"/>
                <w:lang w:eastAsia="zh-CN"/>
              </w:rPr>
            </w:pPr>
            <w:r>
              <w:rPr>
                <w:rFonts w:ascii="宋体" w:hAnsi="宋体" w:eastAsia="宋体" w:cs="宋体"/>
                <w:highlight w:val="none"/>
                <w:lang w:eastAsia="zh-CN"/>
              </w:rPr>
              <w:t>(3)与投标人单位负责人(即法定代表人)为同一人的其他单位名称。</w:t>
            </w:r>
          </w:p>
        </w:tc>
      </w:tr>
      <w:tr w14:paraId="6AAB3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802" w:type="dxa"/>
          </w:tcPr>
          <w:p w14:paraId="643E1F25">
            <w:pPr>
              <w:spacing w:before="89" w:line="221" w:lineRule="auto"/>
              <w:ind w:left="1185"/>
              <w:rPr>
                <w:rFonts w:ascii="宋体" w:hAnsi="宋体" w:eastAsia="宋体" w:cs="宋体"/>
                <w:highlight w:val="none"/>
              </w:rPr>
            </w:pPr>
            <w:r>
              <w:rPr>
                <w:rFonts w:ascii="宋体" w:hAnsi="宋体" w:eastAsia="宋体" w:cs="宋体"/>
                <w:spacing w:val="5"/>
                <w:highlight w:val="none"/>
              </w:rPr>
              <w:t>备注</w:t>
            </w:r>
          </w:p>
        </w:tc>
        <w:tc>
          <w:tcPr>
            <w:tcW w:w="6648" w:type="dxa"/>
            <w:gridSpan w:val="8"/>
          </w:tcPr>
          <w:p w14:paraId="592938D9">
            <w:pPr>
              <w:rPr>
                <w:rFonts w:eastAsia="宋体"/>
                <w:highlight w:val="none"/>
              </w:rPr>
            </w:pPr>
          </w:p>
        </w:tc>
      </w:tr>
    </w:tbl>
    <w:p w14:paraId="5B05228F">
      <w:pPr>
        <w:spacing w:line="392" w:lineRule="auto"/>
        <w:rPr>
          <w:rFonts w:eastAsia="Arial"/>
          <w:highlight w:val="none"/>
        </w:rPr>
      </w:pPr>
    </w:p>
    <w:p w14:paraId="0DE68E28">
      <w:pPr>
        <w:spacing w:line="439" w:lineRule="auto"/>
        <w:rPr>
          <w:rFonts w:eastAsia="Arial"/>
          <w:highlight w:val="none"/>
        </w:rPr>
      </w:pPr>
    </w:p>
    <w:p w14:paraId="51E347DB">
      <w:pPr>
        <w:spacing w:before="65" w:line="294" w:lineRule="auto"/>
        <w:ind w:firstLine="420"/>
        <w:rPr>
          <w:rFonts w:ascii="宋体" w:hAnsi="宋体" w:eastAsia="宋体" w:cs="宋体"/>
          <w:sz w:val="21"/>
          <w:szCs w:val="21"/>
          <w:highlight w:val="none"/>
          <w:lang w:eastAsia="zh-CN"/>
        </w:rPr>
      </w:pPr>
      <w:r>
        <w:rPr>
          <w:rFonts w:ascii="宋体" w:hAnsi="宋体" w:eastAsia="宋体" w:cs="宋体"/>
          <w:highlight w:val="none"/>
          <w:lang w:eastAsia="zh-CN"/>
        </w:rPr>
        <w:t>注：1.于本表页后面附以上资料复印件：①有效期内的营业执照；②有</w:t>
      </w:r>
      <w:r>
        <w:rPr>
          <w:rFonts w:ascii="宋体" w:hAnsi="宋体" w:eastAsia="宋体" w:cs="宋体"/>
          <w:spacing w:val="-1"/>
          <w:highlight w:val="none"/>
          <w:lang w:eastAsia="zh-CN"/>
        </w:rPr>
        <w:t>效期内的资质证书；③</w:t>
      </w:r>
      <w:r>
        <w:rPr>
          <w:rFonts w:ascii="宋体" w:hAnsi="宋体" w:eastAsia="宋体" w:cs="宋体"/>
          <w:highlight w:val="none"/>
          <w:lang w:eastAsia="zh-CN"/>
        </w:rPr>
        <w:t xml:space="preserve"> </w:t>
      </w:r>
      <w:r>
        <w:rPr>
          <w:rFonts w:ascii="宋体" w:hAnsi="宋体" w:eastAsia="宋体" w:cs="宋体"/>
          <w:spacing w:val="2"/>
          <w:highlight w:val="none"/>
          <w:lang w:eastAsia="zh-CN"/>
        </w:rPr>
        <w:t>投标保证金的相关凭证；④基本账户开户许可证(如企业所在地已取消企业银行账户许可而无法提</w:t>
      </w:r>
      <w:r>
        <w:rPr>
          <w:rFonts w:ascii="宋体" w:hAnsi="宋体" w:eastAsia="宋体" w:cs="宋体"/>
          <w:spacing w:val="7"/>
          <w:highlight w:val="none"/>
          <w:lang w:eastAsia="zh-CN"/>
        </w:rPr>
        <w:t xml:space="preserve"> </w:t>
      </w:r>
      <w:r>
        <w:rPr>
          <w:rFonts w:ascii="宋体" w:hAnsi="宋体" w:eastAsia="宋体" w:cs="宋体"/>
          <w:highlight w:val="none"/>
          <w:lang w:eastAsia="zh-CN"/>
        </w:rPr>
        <w:t>供开户许可证的，则需附上开户银行出具的“基本存款账户信息”或“人民</w:t>
      </w:r>
      <w:r>
        <w:rPr>
          <w:rFonts w:ascii="宋体" w:hAnsi="宋体" w:eastAsia="宋体" w:cs="宋体"/>
          <w:spacing w:val="-1"/>
          <w:highlight w:val="none"/>
          <w:lang w:eastAsia="zh-CN"/>
        </w:rPr>
        <w:t>银行账户管理系统查询</w:t>
      </w:r>
      <w:r>
        <w:rPr>
          <w:rFonts w:ascii="宋体" w:hAnsi="宋体" w:eastAsia="宋体" w:cs="宋体"/>
          <w:spacing w:val="2"/>
          <w:highlight w:val="none"/>
          <w:lang w:eastAsia="zh-CN"/>
        </w:rPr>
        <w:t>的基本账户信息截图”);⑤投标人在“国家企业信用信息公示系统”中基础信</w:t>
      </w:r>
      <w:r>
        <w:rPr>
          <w:rFonts w:ascii="宋体" w:hAnsi="宋体" w:eastAsia="宋体" w:cs="宋体"/>
          <w:spacing w:val="1"/>
          <w:highlight w:val="none"/>
          <w:lang w:eastAsia="zh-CN"/>
        </w:rPr>
        <w:t>息(体现股东及出资</w:t>
      </w:r>
      <w:r>
        <w:rPr>
          <w:rFonts w:ascii="宋体" w:hAnsi="宋体" w:eastAsia="宋体" w:cs="宋体"/>
          <w:spacing w:val="2"/>
          <w:highlight w:val="none"/>
          <w:lang w:eastAsia="zh-CN"/>
        </w:rPr>
        <w:t>详细信息)的网页截图复印件或网页打印件</w:t>
      </w:r>
      <w:r>
        <w:rPr>
          <w:rFonts w:hint="eastAsia" w:ascii="宋体" w:hAnsi="宋体" w:eastAsia="宋体" w:cs="宋体"/>
          <w:spacing w:val="2"/>
          <w:highlight w:val="none"/>
          <w:lang w:eastAsia="zh-CN"/>
        </w:rPr>
        <w:t>；</w:t>
      </w:r>
      <w:r>
        <w:rPr>
          <w:rFonts w:hint="eastAsia" w:ascii="微软雅黑" w:hAnsi="微软雅黑" w:eastAsia="微软雅黑" w:cs="微软雅黑"/>
          <w:spacing w:val="2"/>
          <w:highlight w:val="none"/>
          <w:lang w:eastAsia="zh-CN"/>
        </w:rPr>
        <w:t>⑥</w:t>
      </w:r>
      <w:r>
        <w:rPr>
          <w:rFonts w:ascii="宋体" w:hAnsi="宋体" w:eastAsia="宋体" w:cs="宋体"/>
          <w:spacing w:val="9"/>
          <w:sz w:val="21"/>
          <w:szCs w:val="21"/>
          <w:highlight w:val="none"/>
          <w:lang w:eastAsia="zh-CN"/>
        </w:rPr>
        <w:t>投标人没有在“中国执行信息公开网”被列为执行期</w:t>
      </w:r>
      <w:r>
        <w:rPr>
          <w:rFonts w:ascii="宋体" w:hAnsi="宋体" w:eastAsia="宋体" w:cs="宋体"/>
          <w:spacing w:val="8"/>
          <w:sz w:val="21"/>
          <w:szCs w:val="21"/>
          <w:highlight w:val="none"/>
          <w:lang w:eastAsia="zh-CN"/>
        </w:rPr>
        <w:t>内的失信被执行人，须提供在“中国执行</w:t>
      </w:r>
      <w:r>
        <w:rPr>
          <w:rFonts w:ascii="宋体" w:hAnsi="宋体" w:eastAsia="宋体" w:cs="宋体"/>
          <w:spacing w:val="5"/>
          <w:sz w:val="21"/>
          <w:szCs w:val="21"/>
          <w:highlight w:val="none"/>
          <w:lang w:eastAsia="zh-CN"/>
        </w:rPr>
        <w:t>信息公开网”</w:t>
      </w:r>
      <w:r>
        <w:rPr>
          <w:rFonts w:ascii="宋体" w:hAnsi="宋体" w:eastAsia="宋体" w:cs="宋体"/>
          <w:spacing w:val="-37"/>
          <w:sz w:val="21"/>
          <w:szCs w:val="21"/>
          <w:highlight w:val="none"/>
          <w:lang w:eastAsia="zh-CN"/>
        </w:rPr>
        <w:t xml:space="preserve"> </w:t>
      </w:r>
      <w:r>
        <w:rPr>
          <w:rFonts w:ascii="Times New Roman" w:hAnsi="Times New Roman" w:eastAsia="Times New Roman" w:cs="Times New Roman"/>
          <w:spacing w:val="5"/>
          <w:sz w:val="21"/>
          <w:szCs w:val="21"/>
          <w:highlight w:val="none"/>
          <w:lang w:eastAsia="zh-CN"/>
        </w:rPr>
        <w:t>(</w:t>
      </w:r>
      <w:r>
        <w:rPr>
          <w:highlight w:val="none"/>
        </w:rPr>
        <w:fldChar w:fldCharType="begin"/>
      </w:r>
      <w:r>
        <w:rPr>
          <w:highlight w:val="none"/>
        </w:rPr>
        <w:instrText xml:space="preserve"> HYPERLINK "http://zxgk.court.gov.cn/shixin/" </w:instrText>
      </w:r>
      <w:r>
        <w:rPr>
          <w:highlight w:val="none"/>
        </w:rPr>
        <w:fldChar w:fldCharType="separate"/>
      </w:r>
      <w:r>
        <w:rPr>
          <w:rFonts w:ascii="Times New Roman" w:hAnsi="Times New Roman" w:eastAsia="Times New Roman" w:cs="Times New Roman"/>
          <w:sz w:val="21"/>
          <w:szCs w:val="21"/>
          <w:highlight w:val="none"/>
          <w:lang w:eastAsia="zh-CN"/>
        </w:rPr>
        <w:t>http</w:t>
      </w:r>
      <w:r>
        <w:rPr>
          <w:rFonts w:ascii="Times New Roman" w:hAnsi="Times New Roman" w:eastAsia="Times New Roman" w:cs="Times New Roman"/>
          <w:spacing w:val="5"/>
          <w:sz w:val="21"/>
          <w:szCs w:val="21"/>
          <w:highlight w:val="none"/>
          <w:lang w:eastAsia="zh-CN"/>
        </w:rPr>
        <w:t>://</w:t>
      </w:r>
      <w:r>
        <w:rPr>
          <w:rFonts w:ascii="Times New Roman" w:hAnsi="Times New Roman" w:eastAsia="Times New Roman" w:cs="Times New Roman"/>
          <w:sz w:val="21"/>
          <w:szCs w:val="21"/>
          <w:highlight w:val="none"/>
          <w:lang w:eastAsia="zh-CN"/>
        </w:rPr>
        <w:t>zxgk</w:t>
      </w:r>
      <w:r>
        <w:rPr>
          <w:rFonts w:ascii="Times New Roman" w:hAnsi="Times New Roman" w:eastAsia="Times New Roman" w:cs="Times New Roman"/>
          <w:spacing w:val="5"/>
          <w:sz w:val="21"/>
          <w:szCs w:val="21"/>
          <w:highlight w:val="none"/>
          <w:lang w:eastAsia="zh-CN"/>
        </w:rPr>
        <w:t>.</w:t>
      </w:r>
      <w:r>
        <w:rPr>
          <w:rFonts w:ascii="Times New Roman" w:hAnsi="Times New Roman" w:eastAsia="Times New Roman" w:cs="Times New Roman"/>
          <w:sz w:val="21"/>
          <w:szCs w:val="21"/>
          <w:highlight w:val="none"/>
          <w:lang w:eastAsia="zh-CN"/>
        </w:rPr>
        <w:t>court</w:t>
      </w:r>
      <w:r>
        <w:rPr>
          <w:rFonts w:ascii="Times New Roman" w:hAnsi="Times New Roman" w:eastAsia="Times New Roman" w:cs="Times New Roman"/>
          <w:spacing w:val="5"/>
          <w:sz w:val="21"/>
          <w:szCs w:val="21"/>
          <w:highlight w:val="none"/>
          <w:lang w:eastAsia="zh-CN"/>
        </w:rPr>
        <w:t>.</w:t>
      </w:r>
      <w:r>
        <w:rPr>
          <w:rFonts w:ascii="Times New Roman" w:hAnsi="Times New Roman" w:eastAsia="Times New Roman" w:cs="Times New Roman"/>
          <w:sz w:val="21"/>
          <w:szCs w:val="21"/>
          <w:highlight w:val="none"/>
          <w:lang w:eastAsia="zh-CN"/>
        </w:rPr>
        <w:t>gov</w:t>
      </w:r>
      <w:r>
        <w:rPr>
          <w:rFonts w:ascii="Times New Roman" w:hAnsi="Times New Roman" w:eastAsia="Times New Roman" w:cs="Times New Roman"/>
          <w:spacing w:val="5"/>
          <w:sz w:val="21"/>
          <w:szCs w:val="21"/>
          <w:highlight w:val="none"/>
          <w:lang w:eastAsia="zh-CN"/>
        </w:rPr>
        <w:t>.</w:t>
      </w:r>
      <w:r>
        <w:rPr>
          <w:rFonts w:ascii="Times New Roman" w:hAnsi="Times New Roman" w:eastAsia="Times New Roman" w:cs="Times New Roman"/>
          <w:sz w:val="21"/>
          <w:szCs w:val="21"/>
          <w:highlight w:val="none"/>
          <w:lang w:eastAsia="zh-CN"/>
        </w:rPr>
        <w:t>cn</w:t>
      </w:r>
      <w:r>
        <w:rPr>
          <w:rFonts w:ascii="Times New Roman" w:hAnsi="Times New Roman" w:eastAsia="Times New Roman" w:cs="Times New Roman"/>
          <w:spacing w:val="5"/>
          <w:sz w:val="21"/>
          <w:szCs w:val="21"/>
          <w:highlight w:val="none"/>
          <w:lang w:eastAsia="zh-CN"/>
        </w:rPr>
        <w:t>/</w:t>
      </w:r>
      <w:r>
        <w:rPr>
          <w:rFonts w:ascii="Times New Roman" w:hAnsi="Times New Roman" w:eastAsia="Times New Roman" w:cs="Times New Roman"/>
          <w:sz w:val="21"/>
          <w:szCs w:val="21"/>
          <w:highlight w:val="none"/>
          <w:lang w:eastAsia="zh-CN"/>
        </w:rPr>
        <w:t>shixin</w:t>
      </w:r>
      <w:r>
        <w:rPr>
          <w:rFonts w:ascii="Times New Roman" w:hAnsi="Times New Roman" w:eastAsia="Times New Roman" w:cs="Times New Roman"/>
          <w:spacing w:val="5"/>
          <w:sz w:val="21"/>
          <w:szCs w:val="21"/>
          <w:highlight w:val="none"/>
          <w:lang w:eastAsia="zh-CN"/>
        </w:rPr>
        <w:t>/</w:t>
      </w:r>
      <w:r>
        <w:rPr>
          <w:rFonts w:ascii="Times New Roman" w:hAnsi="Times New Roman" w:eastAsia="Times New Roman" w:cs="Times New Roman"/>
          <w:spacing w:val="5"/>
          <w:sz w:val="21"/>
          <w:szCs w:val="21"/>
          <w:highlight w:val="none"/>
          <w:lang w:eastAsia="zh-CN"/>
        </w:rPr>
        <w:fldChar w:fldCharType="end"/>
      </w:r>
      <w:r>
        <w:rPr>
          <w:rFonts w:ascii="Times New Roman" w:hAnsi="Times New Roman" w:eastAsia="Times New Roman" w:cs="Times New Roman"/>
          <w:spacing w:val="5"/>
          <w:sz w:val="21"/>
          <w:szCs w:val="21"/>
          <w:highlight w:val="none"/>
          <w:lang w:eastAsia="zh-CN"/>
        </w:rPr>
        <w:t xml:space="preserve">) </w:t>
      </w:r>
      <w:r>
        <w:rPr>
          <w:rFonts w:ascii="宋体" w:hAnsi="宋体" w:eastAsia="宋体" w:cs="宋体"/>
          <w:spacing w:val="4"/>
          <w:sz w:val="21"/>
          <w:szCs w:val="21"/>
          <w:highlight w:val="none"/>
          <w:lang w:eastAsia="zh-CN"/>
        </w:rPr>
        <w:t>的网页截图或网页打印件。</w:t>
      </w:r>
    </w:p>
    <w:p w14:paraId="3DD63A06">
      <w:pPr>
        <w:spacing w:before="68" w:line="319" w:lineRule="auto"/>
        <w:ind w:left="235" w:right="203" w:firstLine="419"/>
        <w:jc w:val="both"/>
        <w:rPr>
          <w:rFonts w:ascii="宋体" w:hAnsi="宋体" w:eastAsia="宋体" w:cs="宋体"/>
          <w:spacing w:val="2"/>
          <w:highlight w:val="none"/>
          <w:lang w:eastAsia="zh-CN"/>
        </w:rPr>
      </w:pPr>
      <w:r>
        <w:rPr>
          <w:rFonts w:hint="eastAsia" w:ascii="宋体" w:hAnsi="宋体" w:eastAsia="宋体" w:cs="宋体"/>
          <w:spacing w:val="2"/>
          <w:highlight w:val="none"/>
          <w:lang w:val="en-US" w:eastAsia="zh-CN"/>
        </w:rPr>
        <w:t>2.</w:t>
      </w:r>
      <w:r>
        <w:rPr>
          <w:rFonts w:ascii="宋体" w:hAnsi="宋体" w:eastAsia="宋体" w:cs="宋体"/>
          <w:spacing w:val="2"/>
          <w:highlight w:val="none"/>
          <w:lang w:eastAsia="zh-CN"/>
        </w:rPr>
        <w:t>上述信息如经调查核实未如实填写的，按提供虚假材料对待。</w:t>
      </w:r>
    </w:p>
    <w:p w14:paraId="33AE5798">
      <w:pPr>
        <w:spacing w:before="68" w:line="319" w:lineRule="auto"/>
        <w:ind w:left="235" w:right="203" w:firstLine="419"/>
        <w:jc w:val="both"/>
        <w:rPr>
          <w:highlight w:val="none"/>
          <w:lang w:eastAsia="zh-CN"/>
        </w:rPr>
        <w:sectPr>
          <w:footerReference r:id="rId21" w:type="default"/>
          <w:pgSz w:w="11910" w:h="16840"/>
          <w:pgMar w:top="1431" w:right="1234" w:bottom="857" w:left="1214" w:header="0" w:footer="731" w:gutter="0"/>
          <w:cols w:space="720" w:num="1"/>
        </w:sectPr>
      </w:pPr>
      <w:r>
        <w:rPr>
          <w:rFonts w:hint="default" w:ascii="宋体" w:hAnsi="宋体" w:eastAsia="宋体" w:cs="宋体"/>
          <w:spacing w:val="2"/>
          <w:highlight w:val="none"/>
          <w:lang w:val="en-US" w:eastAsia="zh-CN"/>
        </w:rPr>
        <w:t>3.</w:t>
      </w:r>
      <w:r>
        <w:rPr>
          <w:rFonts w:hint="default" w:ascii="宋体" w:hAnsi="宋体" w:eastAsia="宋体" w:cs="宋体"/>
          <w:spacing w:val="2"/>
          <w:sz w:val="21"/>
          <w:szCs w:val="21"/>
          <w:highlight w:val="none"/>
          <w:lang w:eastAsia="zh-CN"/>
        </w:rPr>
        <w:t>联合体投标的，由联合体</w:t>
      </w:r>
      <w:r>
        <w:rPr>
          <w:rFonts w:hint="eastAsia" w:ascii="宋体" w:hAnsi="宋体" w:eastAsia="宋体" w:cs="宋体"/>
          <w:spacing w:val="2"/>
          <w:sz w:val="21"/>
          <w:szCs w:val="21"/>
          <w:highlight w:val="none"/>
          <w:lang w:val="en-US" w:eastAsia="zh-CN"/>
        </w:rPr>
        <w:t>各方</w:t>
      </w:r>
      <w:r>
        <w:rPr>
          <w:rFonts w:hint="default" w:ascii="宋体" w:hAnsi="宋体" w:eastAsia="宋体" w:cs="宋体"/>
          <w:spacing w:val="2"/>
          <w:sz w:val="21"/>
          <w:szCs w:val="21"/>
          <w:highlight w:val="none"/>
          <w:lang w:eastAsia="zh-CN"/>
        </w:rPr>
        <w:t>提供。</w:t>
      </w:r>
    </w:p>
    <w:p w14:paraId="7694DC2A">
      <w:pPr>
        <w:autoSpaceDE/>
        <w:autoSpaceDN/>
        <w:spacing w:before="68" w:line="219" w:lineRule="auto"/>
        <w:ind w:left="0"/>
        <w:jc w:val="center"/>
        <w:outlineLvl w:val="9"/>
        <w:rPr>
          <w:rFonts w:ascii="宋体" w:hAnsi="宋体" w:eastAsia="宋体" w:cs="宋体"/>
          <w:b/>
          <w:bCs/>
          <w:spacing w:val="4"/>
          <w:highlight w:val="none"/>
          <w:lang w:eastAsia="zh-CN"/>
        </w:rPr>
      </w:pPr>
      <w:r>
        <w:rPr>
          <w:rFonts w:hint="eastAsia" w:ascii="宋体" w:hAnsi="宋体" w:eastAsia="宋体" w:cs="宋体"/>
          <w:b/>
          <w:bCs/>
          <w:spacing w:val="4"/>
          <w:highlight w:val="none"/>
          <w:lang w:val="en-US" w:eastAsia="zh-CN"/>
        </w:rPr>
        <w:t>六</w:t>
      </w:r>
      <w:r>
        <w:rPr>
          <w:rFonts w:ascii="宋体" w:hAnsi="宋体" w:eastAsia="宋体" w:cs="宋体"/>
          <w:b/>
          <w:bCs/>
          <w:spacing w:val="4"/>
          <w:highlight w:val="none"/>
          <w:lang w:eastAsia="zh-CN"/>
        </w:rPr>
        <w:t xml:space="preserve"> 、拟派项目总监理工程师资格一览表</w:t>
      </w:r>
    </w:p>
    <w:p w14:paraId="156B3B5F">
      <w:pPr>
        <w:spacing w:before="169"/>
        <w:rPr>
          <w:rFonts w:eastAsia="宋体"/>
          <w:highlight w:val="none"/>
          <w:lang w:eastAsia="zh-CN"/>
        </w:rPr>
      </w:pPr>
    </w:p>
    <w:tbl>
      <w:tblPr>
        <w:tblStyle w:val="212"/>
        <w:tblW w:w="890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2"/>
        <w:gridCol w:w="3816"/>
        <w:gridCol w:w="2702"/>
      </w:tblGrid>
      <w:tr w14:paraId="30012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2382" w:type="dxa"/>
          </w:tcPr>
          <w:p w14:paraId="108D18C9">
            <w:pPr>
              <w:spacing w:before="291" w:line="220" w:lineRule="auto"/>
              <w:ind w:left="968"/>
              <w:rPr>
                <w:rFonts w:ascii="宋体" w:hAnsi="宋体" w:eastAsia="宋体" w:cs="宋体"/>
                <w:sz w:val="22"/>
                <w:szCs w:val="22"/>
                <w:highlight w:val="none"/>
              </w:rPr>
            </w:pPr>
            <w:r>
              <w:rPr>
                <w:rFonts w:ascii="宋体" w:hAnsi="宋体" w:eastAsia="宋体" w:cs="宋体"/>
                <w:b/>
                <w:bCs/>
                <w:spacing w:val="15"/>
                <w:sz w:val="22"/>
                <w:szCs w:val="22"/>
                <w:highlight w:val="none"/>
              </w:rPr>
              <w:t>项目</w:t>
            </w:r>
          </w:p>
        </w:tc>
        <w:tc>
          <w:tcPr>
            <w:tcW w:w="3816" w:type="dxa"/>
          </w:tcPr>
          <w:p w14:paraId="502870C8">
            <w:pPr>
              <w:spacing w:before="291" w:line="219" w:lineRule="auto"/>
              <w:ind w:left="1696"/>
              <w:rPr>
                <w:rFonts w:ascii="宋体" w:hAnsi="宋体" w:eastAsia="宋体" w:cs="宋体"/>
                <w:sz w:val="22"/>
                <w:szCs w:val="22"/>
                <w:highlight w:val="none"/>
              </w:rPr>
            </w:pPr>
            <w:r>
              <w:rPr>
                <w:rFonts w:ascii="宋体" w:hAnsi="宋体" w:eastAsia="宋体" w:cs="宋体"/>
                <w:b/>
                <w:bCs/>
                <w:sz w:val="22"/>
                <w:szCs w:val="22"/>
                <w:highlight w:val="none"/>
              </w:rPr>
              <w:t>内容</w:t>
            </w:r>
          </w:p>
        </w:tc>
        <w:tc>
          <w:tcPr>
            <w:tcW w:w="2702" w:type="dxa"/>
          </w:tcPr>
          <w:p w14:paraId="6DD55D7E">
            <w:pPr>
              <w:spacing w:before="292" w:line="221" w:lineRule="auto"/>
              <w:ind w:left="1130"/>
              <w:rPr>
                <w:rFonts w:ascii="宋体" w:hAnsi="宋体" w:eastAsia="宋体" w:cs="宋体"/>
                <w:sz w:val="22"/>
                <w:szCs w:val="22"/>
                <w:highlight w:val="none"/>
              </w:rPr>
            </w:pPr>
            <w:r>
              <w:rPr>
                <w:rFonts w:ascii="宋体" w:hAnsi="宋体" w:eastAsia="宋体" w:cs="宋体"/>
                <w:b/>
                <w:bCs/>
                <w:spacing w:val="-6"/>
                <w:sz w:val="22"/>
                <w:szCs w:val="22"/>
                <w:highlight w:val="none"/>
              </w:rPr>
              <w:t>备注</w:t>
            </w:r>
          </w:p>
        </w:tc>
      </w:tr>
      <w:tr w14:paraId="48695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382" w:type="dxa"/>
          </w:tcPr>
          <w:p w14:paraId="46F69CB4">
            <w:pPr>
              <w:spacing w:before="235" w:line="224" w:lineRule="auto"/>
              <w:ind w:left="615"/>
              <w:rPr>
                <w:rFonts w:ascii="宋体" w:hAnsi="宋体" w:eastAsia="宋体" w:cs="宋体"/>
                <w:sz w:val="22"/>
                <w:szCs w:val="22"/>
                <w:highlight w:val="none"/>
              </w:rPr>
            </w:pPr>
            <w:r>
              <w:rPr>
                <w:rFonts w:ascii="宋体" w:hAnsi="宋体" w:eastAsia="宋体" w:cs="宋体"/>
                <w:spacing w:val="-5"/>
                <w:sz w:val="22"/>
                <w:szCs w:val="22"/>
                <w:highlight w:val="none"/>
              </w:rPr>
              <w:t>姓</w:t>
            </w:r>
            <w:r>
              <w:rPr>
                <w:rFonts w:ascii="宋体" w:hAnsi="宋体" w:eastAsia="宋体" w:cs="宋体"/>
                <w:spacing w:val="4"/>
                <w:sz w:val="22"/>
                <w:szCs w:val="22"/>
                <w:highlight w:val="none"/>
              </w:rPr>
              <w:t xml:space="preserve">      </w:t>
            </w:r>
            <w:r>
              <w:rPr>
                <w:rFonts w:ascii="宋体" w:hAnsi="宋体" w:eastAsia="宋体" w:cs="宋体"/>
                <w:spacing w:val="-5"/>
                <w:sz w:val="22"/>
                <w:szCs w:val="22"/>
                <w:highlight w:val="none"/>
              </w:rPr>
              <w:t>名</w:t>
            </w:r>
          </w:p>
        </w:tc>
        <w:tc>
          <w:tcPr>
            <w:tcW w:w="3816" w:type="dxa"/>
          </w:tcPr>
          <w:p w14:paraId="7719454B">
            <w:pPr>
              <w:rPr>
                <w:rFonts w:eastAsia="宋体"/>
                <w:highlight w:val="none"/>
              </w:rPr>
            </w:pPr>
          </w:p>
        </w:tc>
        <w:tc>
          <w:tcPr>
            <w:tcW w:w="2702" w:type="dxa"/>
          </w:tcPr>
          <w:p w14:paraId="475A9000">
            <w:pPr>
              <w:rPr>
                <w:rFonts w:eastAsia="宋体"/>
                <w:highlight w:val="none"/>
              </w:rPr>
            </w:pPr>
          </w:p>
        </w:tc>
      </w:tr>
      <w:tr w14:paraId="115DC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382" w:type="dxa"/>
          </w:tcPr>
          <w:p w14:paraId="349304B4">
            <w:pPr>
              <w:spacing w:before="223" w:line="228" w:lineRule="auto"/>
              <w:ind w:left="615"/>
              <w:rPr>
                <w:rFonts w:ascii="宋体" w:hAnsi="宋体" w:eastAsia="宋体" w:cs="宋体"/>
                <w:sz w:val="22"/>
                <w:szCs w:val="22"/>
                <w:highlight w:val="none"/>
              </w:rPr>
            </w:pPr>
            <w:r>
              <w:rPr>
                <w:rFonts w:ascii="宋体" w:hAnsi="宋体" w:eastAsia="宋体" w:cs="宋体"/>
                <w:spacing w:val="-6"/>
                <w:sz w:val="22"/>
                <w:szCs w:val="22"/>
                <w:highlight w:val="none"/>
              </w:rPr>
              <w:t>性</w:t>
            </w:r>
            <w:r>
              <w:rPr>
                <w:rFonts w:ascii="宋体" w:hAnsi="宋体" w:eastAsia="宋体" w:cs="宋体"/>
                <w:spacing w:val="5"/>
                <w:sz w:val="22"/>
                <w:szCs w:val="22"/>
                <w:highlight w:val="none"/>
              </w:rPr>
              <w:t xml:space="preserve">      </w:t>
            </w:r>
            <w:r>
              <w:rPr>
                <w:rFonts w:ascii="宋体" w:hAnsi="宋体" w:eastAsia="宋体" w:cs="宋体"/>
                <w:spacing w:val="-6"/>
                <w:sz w:val="22"/>
                <w:szCs w:val="22"/>
                <w:highlight w:val="none"/>
              </w:rPr>
              <w:t>别</w:t>
            </w:r>
          </w:p>
        </w:tc>
        <w:tc>
          <w:tcPr>
            <w:tcW w:w="3816" w:type="dxa"/>
          </w:tcPr>
          <w:p w14:paraId="6642A13C">
            <w:pPr>
              <w:rPr>
                <w:rFonts w:eastAsia="宋体"/>
                <w:highlight w:val="none"/>
              </w:rPr>
            </w:pPr>
          </w:p>
        </w:tc>
        <w:tc>
          <w:tcPr>
            <w:tcW w:w="2702" w:type="dxa"/>
          </w:tcPr>
          <w:p w14:paraId="382F597E">
            <w:pPr>
              <w:rPr>
                <w:rFonts w:eastAsia="宋体"/>
                <w:highlight w:val="none"/>
              </w:rPr>
            </w:pPr>
          </w:p>
        </w:tc>
      </w:tr>
      <w:tr w14:paraId="4BCF7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382" w:type="dxa"/>
          </w:tcPr>
          <w:p w14:paraId="5B80216E">
            <w:pPr>
              <w:spacing w:before="223" w:line="222" w:lineRule="auto"/>
              <w:ind w:left="615"/>
              <w:rPr>
                <w:rFonts w:ascii="宋体" w:hAnsi="宋体" w:eastAsia="宋体" w:cs="宋体"/>
                <w:sz w:val="22"/>
                <w:szCs w:val="22"/>
                <w:highlight w:val="none"/>
              </w:rPr>
            </w:pPr>
            <w:r>
              <w:rPr>
                <w:rFonts w:ascii="宋体" w:hAnsi="宋体" w:eastAsia="宋体" w:cs="宋体"/>
                <w:spacing w:val="-5"/>
                <w:sz w:val="22"/>
                <w:szCs w:val="22"/>
                <w:highlight w:val="none"/>
              </w:rPr>
              <w:t>年</w:t>
            </w:r>
            <w:r>
              <w:rPr>
                <w:rFonts w:ascii="宋体" w:hAnsi="宋体" w:eastAsia="宋体" w:cs="宋体"/>
                <w:spacing w:val="4"/>
                <w:sz w:val="22"/>
                <w:szCs w:val="22"/>
                <w:highlight w:val="none"/>
              </w:rPr>
              <w:t xml:space="preserve">      </w:t>
            </w:r>
            <w:r>
              <w:rPr>
                <w:rFonts w:ascii="宋体" w:hAnsi="宋体" w:eastAsia="宋体" w:cs="宋体"/>
                <w:spacing w:val="-5"/>
                <w:sz w:val="22"/>
                <w:szCs w:val="22"/>
                <w:highlight w:val="none"/>
              </w:rPr>
              <w:t>龄</w:t>
            </w:r>
          </w:p>
        </w:tc>
        <w:tc>
          <w:tcPr>
            <w:tcW w:w="3816" w:type="dxa"/>
          </w:tcPr>
          <w:p w14:paraId="005DCCEB">
            <w:pPr>
              <w:rPr>
                <w:rFonts w:eastAsia="宋体"/>
                <w:highlight w:val="none"/>
              </w:rPr>
            </w:pPr>
          </w:p>
        </w:tc>
        <w:tc>
          <w:tcPr>
            <w:tcW w:w="2702" w:type="dxa"/>
          </w:tcPr>
          <w:p w14:paraId="6D36BA71">
            <w:pPr>
              <w:rPr>
                <w:rFonts w:eastAsia="宋体"/>
                <w:highlight w:val="none"/>
              </w:rPr>
            </w:pPr>
          </w:p>
        </w:tc>
      </w:tr>
      <w:tr w14:paraId="41B5E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382" w:type="dxa"/>
          </w:tcPr>
          <w:p w14:paraId="45042859">
            <w:pPr>
              <w:spacing w:before="296" w:line="221" w:lineRule="auto"/>
              <w:ind w:left="685"/>
              <w:rPr>
                <w:rFonts w:ascii="宋体" w:hAnsi="宋体" w:eastAsia="宋体" w:cs="宋体"/>
                <w:sz w:val="22"/>
                <w:szCs w:val="22"/>
                <w:highlight w:val="none"/>
              </w:rPr>
            </w:pPr>
            <w:r>
              <w:rPr>
                <w:rFonts w:ascii="宋体" w:hAnsi="宋体" w:eastAsia="宋体" w:cs="宋体"/>
                <w:spacing w:val="-5"/>
                <w:sz w:val="22"/>
                <w:szCs w:val="22"/>
                <w:highlight w:val="none"/>
              </w:rPr>
              <w:t>职</w:t>
            </w:r>
            <w:r>
              <w:rPr>
                <w:rFonts w:ascii="宋体" w:hAnsi="宋体" w:eastAsia="宋体" w:cs="宋体"/>
                <w:spacing w:val="5"/>
                <w:sz w:val="22"/>
                <w:szCs w:val="22"/>
                <w:highlight w:val="none"/>
              </w:rPr>
              <w:t xml:space="preserve">     </w:t>
            </w:r>
            <w:r>
              <w:rPr>
                <w:rFonts w:ascii="宋体" w:hAnsi="宋体" w:eastAsia="宋体" w:cs="宋体"/>
                <w:spacing w:val="-5"/>
                <w:sz w:val="22"/>
                <w:szCs w:val="22"/>
                <w:highlight w:val="none"/>
              </w:rPr>
              <w:t>称</w:t>
            </w:r>
          </w:p>
        </w:tc>
        <w:tc>
          <w:tcPr>
            <w:tcW w:w="3816" w:type="dxa"/>
          </w:tcPr>
          <w:p w14:paraId="040D91F3">
            <w:pPr>
              <w:rPr>
                <w:rFonts w:eastAsia="宋体"/>
                <w:highlight w:val="none"/>
              </w:rPr>
            </w:pPr>
          </w:p>
        </w:tc>
        <w:tc>
          <w:tcPr>
            <w:tcW w:w="2702" w:type="dxa"/>
          </w:tcPr>
          <w:p w14:paraId="4C0CF83C">
            <w:pPr>
              <w:rPr>
                <w:rFonts w:eastAsia="宋体"/>
                <w:highlight w:val="none"/>
              </w:rPr>
            </w:pPr>
          </w:p>
        </w:tc>
      </w:tr>
      <w:tr w14:paraId="139F2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2382" w:type="dxa"/>
          </w:tcPr>
          <w:p w14:paraId="20658AD2">
            <w:pPr>
              <w:spacing w:before="264" w:line="229" w:lineRule="auto"/>
              <w:ind w:left="965" w:right="38" w:hanging="880"/>
              <w:rPr>
                <w:rFonts w:ascii="宋体" w:hAnsi="宋体" w:eastAsia="宋体" w:cs="宋体"/>
                <w:sz w:val="22"/>
                <w:szCs w:val="22"/>
                <w:highlight w:val="none"/>
                <w:lang w:eastAsia="zh-CN"/>
              </w:rPr>
            </w:pPr>
            <w:r>
              <w:rPr>
                <w:rFonts w:ascii="宋体" w:hAnsi="宋体" w:eastAsia="宋体" w:cs="宋体"/>
                <w:spacing w:val="4"/>
                <w:sz w:val="22"/>
                <w:szCs w:val="22"/>
                <w:highlight w:val="none"/>
                <w:lang w:eastAsia="zh-CN"/>
              </w:rPr>
              <w:t>注册证书(或资格证书)</w:t>
            </w:r>
            <w:r>
              <w:rPr>
                <w:rFonts w:ascii="宋体" w:hAnsi="宋体" w:eastAsia="宋体" w:cs="宋体"/>
                <w:spacing w:val="3"/>
                <w:sz w:val="22"/>
                <w:szCs w:val="22"/>
                <w:highlight w:val="none"/>
                <w:lang w:eastAsia="zh-CN"/>
              </w:rPr>
              <w:t xml:space="preserve"> </w:t>
            </w:r>
            <w:r>
              <w:rPr>
                <w:rFonts w:ascii="宋体" w:hAnsi="宋体" w:eastAsia="宋体" w:cs="宋体"/>
                <w:spacing w:val="6"/>
                <w:sz w:val="22"/>
                <w:szCs w:val="22"/>
                <w:highlight w:val="none"/>
                <w:lang w:eastAsia="zh-CN"/>
              </w:rPr>
              <w:t>编号</w:t>
            </w:r>
          </w:p>
        </w:tc>
        <w:tc>
          <w:tcPr>
            <w:tcW w:w="3816" w:type="dxa"/>
          </w:tcPr>
          <w:p w14:paraId="71ED7FF3">
            <w:pPr>
              <w:rPr>
                <w:rFonts w:eastAsia="宋体"/>
                <w:highlight w:val="none"/>
                <w:lang w:eastAsia="zh-CN"/>
              </w:rPr>
            </w:pPr>
          </w:p>
        </w:tc>
        <w:tc>
          <w:tcPr>
            <w:tcW w:w="2702" w:type="dxa"/>
          </w:tcPr>
          <w:p w14:paraId="26F8D61E">
            <w:pPr>
              <w:rPr>
                <w:rFonts w:eastAsia="宋体"/>
                <w:highlight w:val="none"/>
                <w:lang w:eastAsia="zh-CN"/>
              </w:rPr>
            </w:pPr>
          </w:p>
        </w:tc>
      </w:tr>
      <w:tr w14:paraId="0C304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3" w:hRule="atLeast"/>
        </w:trPr>
        <w:tc>
          <w:tcPr>
            <w:tcW w:w="2382" w:type="dxa"/>
          </w:tcPr>
          <w:p w14:paraId="2047663F">
            <w:pPr>
              <w:spacing w:line="353" w:lineRule="auto"/>
              <w:rPr>
                <w:rFonts w:eastAsia="宋体"/>
                <w:highlight w:val="none"/>
                <w:lang w:eastAsia="zh-CN"/>
              </w:rPr>
            </w:pPr>
          </w:p>
          <w:p w14:paraId="7F6279A4">
            <w:pPr>
              <w:spacing w:before="71" w:line="228" w:lineRule="auto"/>
              <w:ind w:left="745" w:right="38" w:hanging="660"/>
              <w:rPr>
                <w:rFonts w:ascii="宋体" w:hAnsi="宋体" w:eastAsia="宋体" w:cs="宋体"/>
                <w:sz w:val="22"/>
                <w:szCs w:val="22"/>
                <w:highlight w:val="none"/>
                <w:lang w:eastAsia="zh-CN"/>
              </w:rPr>
            </w:pPr>
            <w:r>
              <w:rPr>
                <w:rFonts w:ascii="宋体" w:hAnsi="宋体" w:eastAsia="宋体" w:cs="宋体"/>
                <w:spacing w:val="4"/>
                <w:sz w:val="22"/>
                <w:szCs w:val="22"/>
                <w:highlight w:val="none"/>
                <w:lang w:eastAsia="zh-CN"/>
              </w:rPr>
              <w:t>注册证书(或资格证书)</w:t>
            </w:r>
            <w:r>
              <w:rPr>
                <w:rFonts w:ascii="宋体" w:hAnsi="宋体" w:eastAsia="宋体" w:cs="宋体"/>
                <w:spacing w:val="3"/>
                <w:sz w:val="22"/>
                <w:szCs w:val="22"/>
                <w:highlight w:val="none"/>
                <w:lang w:eastAsia="zh-CN"/>
              </w:rPr>
              <w:t xml:space="preserve"> </w:t>
            </w:r>
            <w:r>
              <w:rPr>
                <w:rFonts w:ascii="宋体" w:hAnsi="宋体" w:eastAsia="宋体" w:cs="宋体"/>
                <w:spacing w:val="-2"/>
                <w:sz w:val="22"/>
                <w:szCs w:val="22"/>
                <w:highlight w:val="none"/>
                <w:lang w:eastAsia="zh-CN"/>
              </w:rPr>
              <w:t>证书专业</w:t>
            </w:r>
          </w:p>
        </w:tc>
        <w:tc>
          <w:tcPr>
            <w:tcW w:w="3816" w:type="dxa"/>
          </w:tcPr>
          <w:p w14:paraId="10AD447F">
            <w:pPr>
              <w:rPr>
                <w:rFonts w:eastAsia="宋体"/>
                <w:highlight w:val="none"/>
                <w:lang w:eastAsia="zh-CN"/>
              </w:rPr>
            </w:pPr>
          </w:p>
        </w:tc>
        <w:tc>
          <w:tcPr>
            <w:tcW w:w="2702" w:type="dxa"/>
          </w:tcPr>
          <w:p w14:paraId="3A6F3157">
            <w:pPr>
              <w:rPr>
                <w:rFonts w:eastAsia="宋体"/>
                <w:highlight w:val="none"/>
                <w:lang w:eastAsia="zh-CN"/>
              </w:rPr>
            </w:pPr>
          </w:p>
        </w:tc>
      </w:tr>
    </w:tbl>
    <w:p w14:paraId="1B3784FF">
      <w:pPr>
        <w:spacing w:line="256" w:lineRule="auto"/>
        <w:rPr>
          <w:rFonts w:eastAsia="Arial"/>
          <w:highlight w:val="none"/>
          <w:lang w:eastAsia="zh-CN"/>
        </w:rPr>
      </w:pPr>
    </w:p>
    <w:p w14:paraId="09AE0082">
      <w:pPr>
        <w:spacing w:line="256" w:lineRule="auto"/>
        <w:rPr>
          <w:rFonts w:eastAsia="Arial"/>
          <w:highlight w:val="none"/>
          <w:lang w:eastAsia="zh-CN"/>
        </w:rPr>
      </w:pPr>
    </w:p>
    <w:p w14:paraId="28D7AE6B">
      <w:pPr>
        <w:spacing w:before="68" w:line="220" w:lineRule="auto"/>
        <w:ind w:left="466"/>
        <w:rPr>
          <w:rFonts w:ascii="宋体" w:hAnsi="宋体" w:eastAsia="宋体" w:cs="宋体"/>
          <w:sz w:val="20"/>
          <w:szCs w:val="20"/>
          <w:highlight w:val="none"/>
          <w:lang w:eastAsia="zh-CN"/>
        </w:rPr>
      </w:pPr>
      <w:r>
        <w:rPr>
          <w:rFonts w:ascii="宋体" w:hAnsi="宋体" w:eastAsia="宋体" w:cs="宋体"/>
          <w:spacing w:val="6"/>
          <w:highlight w:val="none"/>
          <w:lang w:eastAsia="zh-CN"/>
        </w:rPr>
        <w:t>投标人：</w:t>
      </w:r>
      <w:r>
        <w:rPr>
          <w:rFonts w:ascii="宋体" w:hAnsi="宋体" w:eastAsia="宋体" w:cs="宋体"/>
          <w:highlight w:val="none"/>
          <w:u w:val="single"/>
          <w:lang w:eastAsia="zh-CN"/>
        </w:rPr>
        <w:t xml:space="preserve">                 </w:t>
      </w:r>
      <w:r>
        <w:rPr>
          <w:rFonts w:ascii="宋体" w:hAnsi="宋体" w:eastAsia="宋体" w:cs="宋体"/>
          <w:spacing w:val="6"/>
          <w:highlight w:val="none"/>
          <w:lang w:eastAsia="zh-CN"/>
        </w:rPr>
        <w:t xml:space="preserve"> </w:t>
      </w:r>
      <w:r>
        <w:rPr>
          <w:rFonts w:ascii="宋体" w:hAnsi="宋体" w:eastAsia="宋体" w:cs="宋体"/>
          <w:spacing w:val="6"/>
          <w:sz w:val="20"/>
          <w:szCs w:val="20"/>
          <w:highlight w:val="none"/>
          <w:lang w:eastAsia="zh-CN"/>
        </w:rPr>
        <w:t>(盖公章)</w:t>
      </w:r>
    </w:p>
    <w:p w14:paraId="668A1C7C">
      <w:pPr>
        <w:spacing w:before="149" w:line="231" w:lineRule="auto"/>
        <w:ind w:left="496"/>
        <w:rPr>
          <w:rFonts w:ascii="宋体" w:hAnsi="宋体" w:eastAsia="宋体" w:cs="宋体"/>
          <w:highlight w:val="none"/>
          <w:lang w:eastAsia="zh-CN"/>
        </w:rPr>
      </w:pPr>
      <w:r>
        <w:rPr>
          <w:rFonts w:ascii="宋体" w:hAnsi="宋体" w:eastAsia="宋体" w:cs="宋体"/>
          <w:spacing w:val="-13"/>
          <w:sz w:val="20"/>
          <w:szCs w:val="20"/>
          <w:highlight w:val="none"/>
          <w:lang w:eastAsia="zh-CN"/>
        </w:rPr>
        <w:t>日期：</w:t>
      </w:r>
      <w:r>
        <w:rPr>
          <w:rFonts w:ascii="宋体" w:hAnsi="宋体" w:eastAsia="宋体" w:cs="宋体"/>
          <w:spacing w:val="5"/>
          <w:sz w:val="20"/>
          <w:szCs w:val="20"/>
          <w:highlight w:val="none"/>
          <w:u w:val="single"/>
          <w:lang w:eastAsia="zh-CN"/>
        </w:rPr>
        <w:t xml:space="preserve">      </w:t>
      </w:r>
      <w:r>
        <w:rPr>
          <w:rFonts w:ascii="黑体" w:hAnsi="黑体" w:eastAsia="黑体" w:cs="黑体"/>
          <w:spacing w:val="-13"/>
          <w:sz w:val="20"/>
          <w:szCs w:val="20"/>
          <w:highlight w:val="none"/>
          <w:lang w:eastAsia="zh-CN"/>
        </w:rPr>
        <w:t>年</w:t>
      </w:r>
      <w:r>
        <w:rPr>
          <w:rFonts w:ascii="黑体" w:hAnsi="黑体" w:eastAsia="黑体" w:cs="黑体"/>
          <w:spacing w:val="-98"/>
          <w:sz w:val="20"/>
          <w:szCs w:val="20"/>
          <w:highlight w:val="none"/>
          <w:lang w:eastAsia="zh-CN"/>
        </w:rPr>
        <w:t xml:space="preserve"> </w:t>
      </w:r>
      <w:r>
        <w:rPr>
          <w:rFonts w:ascii="黑体" w:hAnsi="黑体" w:eastAsia="黑体" w:cs="黑体"/>
          <w:spacing w:val="30"/>
          <w:sz w:val="20"/>
          <w:szCs w:val="20"/>
          <w:highlight w:val="none"/>
          <w:u w:val="single"/>
          <w:lang w:eastAsia="zh-CN"/>
        </w:rPr>
        <w:t xml:space="preserve">   </w:t>
      </w:r>
      <w:r>
        <w:rPr>
          <w:rFonts w:ascii="黑体" w:hAnsi="黑体" w:eastAsia="黑体" w:cs="黑体"/>
          <w:spacing w:val="-90"/>
          <w:sz w:val="20"/>
          <w:szCs w:val="20"/>
          <w:highlight w:val="none"/>
          <w:lang w:eastAsia="zh-CN"/>
        </w:rPr>
        <w:t xml:space="preserve"> </w:t>
      </w:r>
      <w:r>
        <w:rPr>
          <w:rFonts w:ascii="宋体" w:hAnsi="宋体" w:eastAsia="宋体" w:cs="宋体"/>
          <w:spacing w:val="-13"/>
          <w:highlight w:val="none"/>
          <w:lang w:eastAsia="zh-CN"/>
        </w:rPr>
        <w:t>月</w:t>
      </w:r>
      <w:r>
        <w:rPr>
          <w:rFonts w:ascii="宋体" w:hAnsi="宋体" w:eastAsia="宋体" w:cs="宋体"/>
          <w:spacing w:val="16"/>
          <w:highlight w:val="none"/>
          <w:u w:val="single"/>
          <w:lang w:eastAsia="zh-CN"/>
        </w:rPr>
        <w:t xml:space="preserve">   </w:t>
      </w:r>
      <w:r>
        <w:rPr>
          <w:rFonts w:ascii="宋体" w:hAnsi="宋体" w:eastAsia="宋体" w:cs="宋体"/>
          <w:spacing w:val="-13"/>
          <w:highlight w:val="none"/>
          <w:lang w:eastAsia="zh-CN"/>
        </w:rPr>
        <w:t>日</w:t>
      </w:r>
    </w:p>
    <w:p w14:paraId="47F14C54">
      <w:pPr>
        <w:spacing w:line="310" w:lineRule="auto"/>
        <w:rPr>
          <w:rFonts w:eastAsia="Arial"/>
          <w:highlight w:val="none"/>
          <w:lang w:eastAsia="zh-CN"/>
        </w:rPr>
      </w:pPr>
    </w:p>
    <w:p w14:paraId="338DC260">
      <w:pPr>
        <w:spacing w:line="310" w:lineRule="auto"/>
        <w:rPr>
          <w:rFonts w:eastAsia="Arial"/>
          <w:highlight w:val="none"/>
          <w:lang w:eastAsia="zh-CN"/>
        </w:rPr>
      </w:pPr>
    </w:p>
    <w:p w14:paraId="34EFD4D5">
      <w:pPr>
        <w:spacing w:before="69" w:line="219" w:lineRule="auto"/>
        <w:rPr>
          <w:rFonts w:ascii="宋体" w:hAnsi="宋体" w:eastAsia="宋体" w:cs="宋体"/>
          <w:highlight w:val="none"/>
          <w:lang w:eastAsia="zh-CN"/>
        </w:rPr>
      </w:pPr>
      <w:r>
        <w:rPr>
          <w:rFonts w:ascii="宋体" w:hAnsi="宋体" w:eastAsia="宋体" w:cs="宋体"/>
          <w:b/>
          <w:bCs/>
          <w:spacing w:val="1"/>
          <w:highlight w:val="none"/>
          <w:lang w:eastAsia="zh-CN"/>
        </w:rPr>
        <w:t>注：1、于本表页后面附项目总监理工程师的注册执业证书、职称证书(如有);</w:t>
      </w:r>
    </w:p>
    <w:p w14:paraId="2AC0F33B">
      <w:pPr>
        <w:spacing w:line="219" w:lineRule="auto"/>
        <w:rPr>
          <w:rFonts w:ascii="宋体" w:hAnsi="宋体" w:eastAsia="宋体" w:cs="宋体"/>
          <w:highlight w:val="none"/>
          <w:lang w:eastAsia="zh-CN"/>
        </w:rPr>
      </w:pPr>
    </w:p>
    <w:p w14:paraId="2107CA43">
      <w:pPr>
        <w:pStyle w:val="44"/>
        <w:rPr>
          <w:highlight w:val="none"/>
          <w:lang w:eastAsia="zh-CN"/>
        </w:rPr>
        <w:sectPr>
          <w:footerReference r:id="rId22" w:type="default"/>
          <w:pgSz w:w="11910" w:h="16840"/>
          <w:pgMar w:top="1362" w:right="1514" w:bottom="857" w:left="1312" w:header="0" w:footer="731" w:gutter="0"/>
          <w:cols w:space="720" w:num="1"/>
        </w:sectPr>
      </w:pPr>
      <w:r>
        <w:rPr>
          <w:rFonts w:hint="eastAsia" w:asciiTheme="minorEastAsia" w:hAnsi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联合体投标的</w:t>
      </w:r>
      <w:r>
        <w:rPr>
          <w:rFonts w:hint="eastAsia" w:asciiTheme="minorEastAsia" w:hAnsiTheme="minorEastAsia"/>
          <w:sz w:val="21"/>
          <w:szCs w:val="21"/>
          <w:highlight w:val="none"/>
          <w:lang w:eastAsia="zh-CN"/>
        </w:rPr>
        <w:t>，</w:t>
      </w:r>
      <w:r>
        <w:rPr>
          <w:rFonts w:hint="eastAsia" w:asciiTheme="minorEastAsia" w:hAnsiTheme="minorEastAsia" w:eastAsiaTheme="minorEastAsia"/>
          <w:sz w:val="21"/>
          <w:szCs w:val="21"/>
          <w:highlight w:val="none"/>
          <w:lang w:eastAsia="zh-CN"/>
        </w:rPr>
        <w:t>由联合体牵头人提供</w:t>
      </w:r>
      <w:r>
        <w:rPr>
          <w:rFonts w:hint="eastAsia" w:asciiTheme="minorEastAsia" w:hAnsiTheme="minorEastAsia"/>
          <w:sz w:val="21"/>
          <w:szCs w:val="21"/>
          <w:highlight w:val="none"/>
          <w:lang w:eastAsia="zh-CN"/>
        </w:rPr>
        <w:t>。</w:t>
      </w:r>
    </w:p>
    <w:p w14:paraId="4F200213">
      <w:pPr>
        <w:spacing w:line="268" w:lineRule="auto"/>
        <w:rPr>
          <w:rFonts w:eastAsia="Arial"/>
          <w:highlight w:val="none"/>
          <w:lang w:eastAsia="zh-CN"/>
        </w:rPr>
      </w:pPr>
    </w:p>
    <w:p w14:paraId="083A5E47">
      <w:pPr>
        <w:autoSpaceDE/>
        <w:autoSpaceDN/>
        <w:spacing w:before="68" w:line="219" w:lineRule="auto"/>
        <w:ind w:left="0"/>
        <w:jc w:val="center"/>
        <w:outlineLvl w:val="9"/>
        <w:rPr>
          <w:rFonts w:hint="eastAsia" w:ascii="宋体" w:hAnsi="宋体" w:eastAsia="宋体" w:cs="宋体"/>
          <w:b/>
          <w:bCs/>
          <w:spacing w:val="4"/>
          <w:sz w:val="21"/>
          <w:szCs w:val="21"/>
          <w:highlight w:val="none"/>
          <w:lang w:eastAsia="zh-CN"/>
        </w:rPr>
      </w:pPr>
      <w:r>
        <w:rPr>
          <w:rFonts w:hint="eastAsia" w:ascii="宋体" w:hAnsi="宋体" w:eastAsia="宋体" w:cs="宋体"/>
          <w:b/>
          <w:bCs/>
          <w:spacing w:val="4"/>
          <w:sz w:val="21"/>
          <w:szCs w:val="21"/>
          <w:highlight w:val="none"/>
          <w:lang w:val="en-US" w:eastAsia="zh-CN"/>
        </w:rPr>
        <w:t>七</w:t>
      </w:r>
      <w:r>
        <w:rPr>
          <w:rFonts w:hint="eastAsia" w:ascii="宋体" w:hAnsi="宋体" w:eastAsia="宋体" w:cs="宋体"/>
          <w:b/>
          <w:bCs/>
          <w:spacing w:val="4"/>
          <w:sz w:val="21"/>
          <w:szCs w:val="21"/>
          <w:highlight w:val="none"/>
          <w:lang w:eastAsia="zh-CN"/>
        </w:rPr>
        <w:t xml:space="preserve"> 、拟委任的主要人员汇总表</w:t>
      </w:r>
    </w:p>
    <w:p w14:paraId="65569070">
      <w:pPr>
        <w:spacing w:before="49"/>
        <w:rPr>
          <w:rFonts w:eastAsia="宋体"/>
          <w:highlight w:val="none"/>
          <w:lang w:eastAsia="zh-CN"/>
        </w:rPr>
      </w:pPr>
    </w:p>
    <w:tbl>
      <w:tblPr>
        <w:tblStyle w:val="212"/>
        <w:tblW w:w="95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2"/>
        <w:gridCol w:w="959"/>
        <w:gridCol w:w="979"/>
        <w:gridCol w:w="859"/>
        <w:gridCol w:w="1278"/>
        <w:gridCol w:w="1129"/>
        <w:gridCol w:w="1089"/>
        <w:gridCol w:w="904"/>
      </w:tblGrid>
      <w:tr w14:paraId="7F4B9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32" w:type="dxa"/>
            <w:vMerge w:val="restart"/>
            <w:tcBorders>
              <w:bottom w:val="nil"/>
            </w:tcBorders>
          </w:tcPr>
          <w:p w14:paraId="7EEF8163">
            <w:pPr>
              <w:spacing w:line="361" w:lineRule="auto"/>
              <w:rPr>
                <w:rFonts w:eastAsia="宋体"/>
                <w:highlight w:val="none"/>
                <w:lang w:eastAsia="zh-CN"/>
              </w:rPr>
            </w:pPr>
          </w:p>
          <w:p w14:paraId="33C62D2B">
            <w:pPr>
              <w:spacing w:before="69" w:line="219" w:lineRule="auto"/>
              <w:ind w:left="424"/>
              <w:rPr>
                <w:rFonts w:ascii="宋体" w:hAnsi="宋体" w:eastAsia="宋体" w:cs="宋体"/>
                <w:highlight w:val="none"/>
              </w:rPr>
            </w:pPr>
            <w:r>
              <w:rPr>
                <w:rFonts w:ascii="宋体" w:hAnsi="宋体" w:eastAsia="宋体" w:cs="宋体"/>
                <w:spacing w:val="-2"/>
                <w:highlight w:val="none"/>
              </w:rPr>
              <w:t>本项目任职岗位</w:t>
            </w:r>
          </w:p>
        </w:tc>
        <w:tc>
          <w:tcPr>
            <w:tcW w:w="959" w:type="dxa"/>
            <w:vMerge w:val="restart"/>
            <w:tcBorders>
              <w:bottom w:val="nil"/>
            </w:tcBorders>
          </w:tcPr>
          <w:p w14:paraId="0000A92F">
            <w:pPr>
              <w:spacing w:line="363" w:lineRule="auto"/>
              <w:rPr>
                <w:rFonts w:eastAsia="宋体"/>
                <w:highlight w:val="none"/>
              </w:rPr>
            </w:pPr>
          </w:p>
          <w:p w14:paraId="121624AE">
            <w:pPr>
              <w:spacing w:before="68" w:line="219" w:lineRule="auto"/>
              <w:ind w:left="262"/>
              <w:rPr>
                <w:rFonts w:ascii="宋体" w:hAnsi="宋体" w:eastAsia="宋体" w:cs="宋体"/>
                <w:highlight w:val="none"/>
              </w:rPr>
            </w:pPr>
            <w:r>
              <w:rPr>
                <w:rFonts w:ascii="宋体" w:hAnsi="宋体" w:eastAsia="宋体" w:cs="宋体"/>
                <w:spacing w:val="13"/>
                <w:highlight w:val="none"/>
              </w:rPr>
              <w:t>姓名</w:t>
            </w:r>
          </w:p>
        </w:tc>
        <w:tc>
          <w:tcPr>
            <w:tcW w:w="979" w:type="dxa"/>
            <w:vMerge w:val="restart"/>
            <w:tcBorders>
              <w:bottom w:val="nil"/>
            </w:tcBorders>
          </w:tcPr>
          <w:p w14:paraId="5216BB1B">
            <w:pPr>
              <w:spacing w:before="256" w:line="350" w:lineRule="auto"/>
              <w:ind w:left="372" w:right="161" w:hanging="209"/>
              <w:rPr>
                <w:rFonts w:ascii="宋体" w:hAnsi="宋体" w:eastAsia="宋体" w:cs="宋体"/>
                <w:highlight w:val="none"/>
              </w:rPr>
            </w:pPr>
            <w:r>
              <w:rPr>
                <w:rFonts w:ascii="宋体" w:hAnsi="宋体" w:eastAsia="宋体" w:cs="宋体"/>
                <w:spacing w:val="4"/>
                <w:highlight w:val="none"/>
              </w:rPr>
              <w:t>职称级</w:t>
            </w:r>
            <w:r>
              <w:rPr>
                <w:rFonts w:ascii="宋体" w:hAnsi="宋体" w:eastAsia="宋体" w:cs="宋体"/>
                <w:highlight w:val="none"/>
              </w:rPr>
              <w:t xml:space="preserve"> 别</w:t>
            </w:r>
          </w:p>
        </w:tc>
        <w:tc>
          <w:tcPr>
            <w:tcW w:w="859" w:type="dxa"/>
            <w:vMerge w:val="restart"/>
            <w:tcBorders>
              <w:bottom w:val="nil"/>
            </w:tcBorders>
          </w:tcPr>
          <w:p w14:paraId="2CFD127E">
            <w:pPr>
              <w:spacing w:before="254" w:line="220" w:lineRule="auto"/>
              <w:ind w:left="104"/>
              <w:rPr>
                <w:rFonts w:ascii="宋体" w:hAnsi="宋体" w:eastAsia="宋体" w:cs="宋体"/>
                <w:highlight w:val="none"/>
              </w:rPr>
            </w:pPr>
            <w:r>
              <w:rPr>
                <w:rFonts w:ascii="宋体" w:hAnsi="宋体" w:eastAsia="宋体" w:cs="宋体"/>
                <w:spacing w:val="3"/>
                <w:highlight w:val="none"/>
              </w:rPr>
              <w:t>职称专</w:t>
            </w:r>
          </w:p>
          <w:p w14:paraId="6DCE7417">
            <w:pPr>
              <w:spacing w:before="212" w:line="232" w:lineRule="auto"/>
              <w:ind w:left="314"/>
              <w:rPr>
                <w:rFonts w:ascii="宋体" w:hAnsi="宋体" w:eastAsia="宋体" w:cs="宋体"/>
                <w:highlight w:val="none"/>
              </w:rPr>
            </w:pPr>
            <w:r>
              <w:rPr>
                <w:rFonts w:ascii="宋体" w:hAnsi="宋体" w:eastAsia="宋体" w:cs="宋体"/>
                <w:highlight w:val="none"/>
              </w:rPr>
              <w:t>业</w:t>
            </w:r>
          </w:p>
        </w:tc>
        <w:tc>
          <w:tcPr>
            <w:tcW w:w="3496" w:type="dxa"/>
            <w:gridSpan w:val="3"/>
          </w:tcPr>
          <w:p w14:paraId="0A484855">
            <w:pPr>
              <w:spacing w:before="182" w:line="212" w:lineRule="auto"/>
              <w:ind w:left="586"/>
              <w:rPr>
                <w:rFonts w:ascii="宋体" w:hAnsi="宋体" w:eastAsia="宋体" w:cs="宋体"/>
                <w:highlight w:val="none"/>
              </w:rPr>
            </w:pPr>
            <w:r>
              <w:rPr>
                <w:rFonts w:ascii="宋体" w:hAnsi="宋体" w:eastAsia="宋体" w:cs="宋体"/>
                <w:spacing w:val="4"/>
                <w:highlight w:val="none"/>
              </w:rPr>
              <w:t>注册证书(或资格证书)</w:t>
            </w:r>
          </w:p>
        </w:tc>
        <w:tc>
          <w:tcPr>
            <w:tcW w:w="904" w:type="dxa"/>
            <w:vMerge w:val="restart"/>
            <w:tcBorders>
              <w:bottom w:val="nil"/>
            </w:tcBorders>
          </w:tcPr>
          <w:p w14:paraId="6A025335">
            <w:pPr>
              <w:spacing w:line="364" w:lineRule="auto"/>
              <w:rPr>
                <w:rFonts w:eastAsia="宋体"/>
                <w:highlight w:val="none"/>
              </w:rPr>
            </w:pPr>
          </w:p>
          <w:p w14:paraId="4B130AB9">
            <w:pPr>
              <w:spacing w:before="68" w:line="221" w:lineRule="auto"/>
              <w:ind w:left="239"/>
              <w:rPr>
                <w:rFonts w:ascii="宋体" w:hAnsi="宋体" w:eastAsia="宋体" w:cs="宋体"/>
                <w:highlight w:val="none"/>
              </w:rPr>
            </w:pPr>
            <w:r>
              <w:rPr>
                <w:rFonts w:ascii="宋体" w:hAnsi="宋体" w:eastAsia="宋体" w:cs="宋体"/>
                <w:spacing w:val="5"/>
                <w:highlight w:val="none"/>
              </w:rPr>
              <w:t>备注</w:t>
            </w:r>
          </w:p>
        </w:tc>
      </w:tr>
      <w:tr w14:paraId="44A33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332" w:type="dxa"/>
            <w:vMerge w:val="continue"/>
            <w:tcBorders>
              <w:top w:val="nil"/>
            </w:tcBorders>
          </w:tcPr>
          <w:p w14:paraId="67748BFE">
            <w:pPr>
              <w:rPr>
                <w:rFonts w:eastAsia="宋体"/>
                <w:highlight w:val="none"/>
              </w:rPr>
            </w:pPr>
          </w:p>
        </w:tc>
        <w:tc>
          <w:tcPr>
            <w:tcW w:w="959" w:type="dxa"/>
            <w:vMerge w:val="continue"/>
            <w:tcBorders>
              <w:top w:val="nil"/>
            </w:tcBorders>
          </w:tcPr>
          <w:p w14:paraId="3BB85177">
            <w:pPr>
              <w:rPr>
                <w:rFonts w:eastAsia="宋体"/>
                <w:highlight w:val="none"/>
              </w:rPr>
            </w:pPr>
          </w:p>
        </w:tc>
        <w:tc>
          <w:tcPr>
            <w:tcW w:w="979" w:type="dxa"/>
            <w:vMerge w:val="continue"/>
            <w:tcBorders>
              <w:top w:val="nil"/>
            </w:tcBorders>
          </w:tcPr>
          <w:p w14:paraId="1F706185">
            <w:pPr>
              <w:rPr>
                <w:rFonts w:eastAsia="宋体"/>
                <w:highlight w:val="none"/>
              </w:rPr>
            </w:pPr>
          </w:p>
        </w:tc>
        <w:tc>
          <w:tcPr>
            <w:tcW w:w="859" w:type="dxa"/>
            <w:vMerge w:val="continue"/>
            <w:tcBorders>
              <w:top w:val="nil"/>
            </w:tcBorders>
          </w:tcPr>
          <w:p w14:paraId="38AC201E">
            <w:pPr>
              <w:rPr>
                <w:rFonts w:eastAsia="宋体"/>
                <w:highlight w:val="none"/>
              </w:rPr>
            </w:pPr>
          </w:p>
        </w:tc>
        <w:tc>
          <w:tcPr>
            <w:tcW w:w="1278" w:type="dxa"/>
          </w:tcPr>
          <w:p w14:paraId="347CC85D">
            <w:pPr>
              <w:spacing w:before="268" w:line="219" w:lineRule="auto"/>
              <w:ind w:left="205"/>
              <w:rPr>
                <w:rFonts w:ascii="宋体" w:hAnsi="宋体" w:eastAsia="宋体" w:cs="宋体"/>
                <w:highlight w:val="none"/>
              </w:rPr>
            </w:pPr>
            <w:r>
              <w:rPr>
                <w:rFonts w:ascii="宋体" w:hAnsi="宋体" w:eastAsia="宋体" w:cs="宋体"/>
                <w:spacing w:val="-2"/>
                <w:highlight w:val="none"/>
              </w:rPr>
              <w:t>证书名称</w:t>
            </w:r>
          </w:p>
        </w:tc>
        <w:tc>
          <w:tcPr>
            <w:tcW w:w="1129" w:type="dxa"/>
          </w:tcPr>
          <w:p w14:paraId="19A9CC19">
            <w:pPr>
              <w:spacing w:before="260" w:line="221" w:lineRule="auto"/>
              <w:ind w:left="337"/>
              <w:rPr>
                <w:rFonts w:ascii="宋体" w:hAnsi="宋体" w:eastAsia="宋体" w:cs="宋体"/>
                <w:highlight w:val="none"/>
              </w:rPr>
            </w:pPr>
            <w:r>
              <w:rPr>
                <w:rFonts w:ascii="宋体" w:hAnsi="宋体" w:eastAsia="宋体" w:cs="宋体"/>
                <w:spacing w:val="6"/>
                <w:highlight w:val="none"/>
              </w:rPr>
              <w:t>证号</w:t>
            </w:r>
          </w:p>
        </w:tc>
        <w:tc>
          <w:tcPr>
            <w:tcW w:w="1089" w:type="dxa"/>
          </w:tcPr>
          <w:p w14:paraId="2B1F3A4D">
            <w:pPr>
              <w:spacing w:before="260" w:line="220" w:lineRule="auto"/>
              <w:ind w:left="329"/>
              <w:rPr>
                <w:rFonts w:ascii="宋体" w:hAnsi="宋体" w:eastAsia="宋体" w:cs="宋体"/>
                <w:highlight w:val="none"/>
              </w:rPr>
            </w:pPr>
            <w:r>
              <w:rPr>
                <w:rFonts w:ascii="宋体" w:hAnsi="宋体" w:eastAsia="宋体" w:cs="宋体"/>
                <w:spacing w:val="-3"/>
                <w:highlight w:val="none"/>
              </w:rPr>
              <w:t>专业</w:t>
            </w:r>
          </w:p>
        </w:tc>
        <w:tc>
          <w:tcPr>
            <w:tcW w:w="904" w:type="dxa"/>
            <w:vMerge w:val="continue"/>
            <w:tcBorders>
              <w:top w:val="nil"/>
            </w:tcBorders>
          </w:tcPr>
          <w:p w14:paraId="69C487C9">
            <w:pPr>
              <w:rPr>
                <w:rFonts w:eastAsia="宋体"/>
                <w:highlight w:val="none"/>
              </w:rPr>
            </w:pPr>
          </w:p>
        </w:tc>
      </w:tr>
      <w:tr w14:paraId="468A5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2332" w:type="dxa"/>
          </w:tcPr>
          <w:p w14:paraId="1B9E6DD7">
            <w:pPr>
              <w:spacing w:before="160" w:line="219" w:lineRule="auto"/>
              <w:ind w:left="524"/>
              <w:rPr>
                <w:rFonts w:ascii="宋体" w:hAnsi="宋体" w:eastAsia="宋体" w:cs="宋体"/>
                <w:highlight w:val="none"/>
              </w:rPr>
            </w:pPr>
            <w:r>
              <w:rPr>
                <w:rFonts w:ascii="宋体" w:hAnsi="宋体" w:eastAsia="宋体" w:cs="宋体"/>
                <w:spacing w:val="1"/>
                <w:highlight w:val="none"/>
              </w:rPr>
              <w:t>总监理工程师</w:t>
            </w:r>
          </w:p>
        </w:tc>
        <w:tc>
          <w:tcPr>
            <w:tcW w:w="959" w:type="dxa"/>
          </w:tcPr>
          <w:p w14:paraId="27B69329">
            <w:pPr>
              <w:rPr>
                <w:rFonts w:eastAsia="宋体"/>
                <w:highlight w:val="none"/>
              </w:rPr>
            </w:pPr>
          </w:p>
        </w:tc>
        <w:tc>
          <w:tcPr>
            <w:tcW w:w="979" w:type="dxa"/>
          </w:tcPr>
          <w:p w14:paraId="13D6FB11">
            <w:pPr>
              <w:rPr>
                <w:rFonts w:eastAsia="宋体"/>
                <w:highlight w:val="none"/>
              </w:rPr>
            </w:pPr>
          </w:p>
        </w:tc>
        <w:tc>
          <w:tcPr>
            <w:tcW w:w="859" w:type="dxa"/>
          </w:tcPr>
          <w:p w14:paraId="5C793DAC">
            <w:pPr>
              <w:rPr>
                <w:rFonts w:eastAsia="宋体"/>
                <w:highlight w:val="none"/>
              </w:rPr>
            </w:pPr>
          </w:p>
        </w:tc>
        <w:tc>
          <w:tcPr>
            <w:tcW w:w="1278" w:type="dxa"/>
          </w:tcPr>
          <w:p w14:paraId="2C4D5878">
            <w:pPr>
              <w:rPr>
                <w:rFonts w:eastAsia="宋体"/>
                <w:highlight w:val="none"/>
              </w:rPr>
            </w:pPr>
          </w:p>
        </w:tc>
        <w:tc>
          <w:tcPr>
            <w:tcW w:w="1129" w:type="dxa"/>
          </w:tcPr>
          <w:p w14:paraId="2FF4E6BE">
            <w:pPr>
              <w:rPr>
                <w:rFonts w:eastAsia="宋体"/>
                <w:highlight w:val="none"/>
              </w:rPr>
            </w:pPr>
          </w:p>
        </w:tc>
        <w:tc>
          <w:tcPr>
            <w:tcW w:w="1089" w:type="dxa"/>
          </w:tcPr>
          <w:p w14:paraId="06190209">
            <w:pPr>
              <w:rPr>
                <w:rFonts w:eastAsia="宋体"/>
                <w:highlight w:val="none"/>
              </w:rPr>
            </w:pPr>
          </w:p>
        </w:tc>
        <w:tc>
          <w:tcPr>
            <w:tcW w:w="904" w:type="dxa"/>
          </w:tcPr>
          <w:p w14:paraId="199B2BB0">
            <w:pPr>
              <w:rPr>
                <w:rFonts w:eastAsia="宋体"/>
                <w:highlight w:val="none"/>
              </w:rPr>
            </w:pPr>
          </w:p>
        </w:tc>
      </w:tr>
      <w:tr w14:paraId="4FE20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2332" w:type="dxa"/>
          </w:tcPr>
          <w:p w14:paraId="33004B55">
            <w:pPr>
              <w:spacing w:before="170" w:line="307" w:lineRule="auto"/>
              <w:ind w:left="844" w:right="127" w:hanging="740"/>
              <w:rPr>
                <w:rFonts w:ascii="宋体" w:hAnsi="宋体" w:eastAsia="宋体" w:cs="宋体"/>
                <w:highlight w:val="none"/>
                <w:lang w:eastAsia="zh-CN"/>
              </w:rPr>
            </w:pPr>
          </w:p>
        </w:tc>
        <w:tc>
          <w:tcPr>
            <w:tcW w:w="959" w:type="dxa"/>
          </w:tcPr>
          <w:p w14:paraId="581506DE">
            <w:pPr>
              <w:rPr>
                <w:rFonts w:eastAsia="宋体"/>
                <w:highlight w:val="none"/>
                <w:lang w:eastAsia="zh-CN"/>
              </w:rPr>
            </w:pPr>
          </w:p>
        </w:tc>
        <w:tc>
          <w:tcPr>
            <w:tcW w:w="979" w:type="dxa"/>
          </w:tcPr>
          <w:p w14:paraId="1AACE953">
            <w:pPr>
              <w:rPr>
                <w:rFonts w:eastAsia="宋体"/>
                <w:highlight w:val="none"/>
                <w:lang w:eastAsia="zh-CN"/>
              </w:rPr>
            </w:pPr>
          </w:p>
        </w:tc>
        <w:tc>
          <w:tcPr>
            <w:tcW w:w="859" w:type="dxa"/>
          </w:tcPr>
          <w:p w14:paraId="36EC205C">
            <w:pPr>
              <w:rPr>
                <w:rFonts w:eastAsia="宋体"/>
                <w:highlight w:val="none"/>
                <w:lang w:eastAsia="zh-CN"/>
              </w:rPr>
            </w:pPr>
          </w:p>
        </w:tc>
        <w:tc>
          <w:tcPr>
            <w:tcW w:w="1278" w:type="dxa"/>
          </w:tcPr>
          <w:p w14:paraId="2A9CD87E">
            <w:pPr>
              <w:rPr>
                <w:rFonts w:eastAsia="宋体"/>
                <w:highlight w:val="none"/>
                <w:lang w:eastAsia="zh-CN"/>
              </w:rPr>
            </w:pPr>
          </w:p>
        </w:tc>
        <w:tc>
          <w:tcPr>
            <w:tcW w:w="1129" w:type="dxa"/>
          </w:tcPr>
          <w:p w14:paraId="2B8B15C2">
            <w:pPr>
              <w:rPr>
                <w:rFonts w:eastAsia="宋体"/>
                <w:highlight w:val="none"/>
                <w:lang w:eastAsia="zh-CN"/>
              </w:rPr>
            </w:pPr>
          </w:p>
        </w:tc>
        <w:tc>
          <w:tcPr>
            <w:tcW w:w="1089" w:type="dxa"/>
          </w:tcPr>
          <w:p w14:paraId="17CCB3D8">
            <w:pPr>
              <w:rPr>
                <w:rFonts w:eastAsia="宋体"/>
                <w:highlight w:val="none"/>
                <w:lang w:eastAsia="zh-CN"/>
              </w:rPr>
            </w:pPr>
          </w:p>
        </w:tc>
        <w:tc>
          <w:tcPr>
            <w:tcW w:w="904" w:type="dxa"/>
          </w:tcPr>
          <w:p w14:paraId="0A216F89">
            <w:pPr>
              <w:rPr>
                <w:rFonts w:eastAsia="宋体"/>
                <w:highlight w:val="none"/>
                <w:lang w:eastAsia="zh-CN"/>
              </w:rPr>
            </w:pPr>
          </w:p>
        </w:tc>
      </w:tr>
      <w:tr w14:paraId="255DF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332" w:type="dxa"/>
          </w:tcPr>
          <w:p w14:paraId="4D20E539">
            <w:pPr>
              <w:spacing w:before="182" w:line="306" w:lineRule="auto"/>
              <w:ind w:left="633" w:right="127" w:hanging="529"/>
              <w:rPr>
                <w:rFonts w:ascii="宋体" w:hAnsi="宋体" w:eastAsia="宋体" w:cs="宋体"/>
                <w:highlight w:val="none"/>
                <w:lang w:eastAsia="zh-CN"/>
              </w:rPr>
            </w:pPr>
          </w:p>
        </w:tc>
        <w:tc>
          <w:tcPr>
            <w:tcW w:w="959" w:type="dxa"/>
          </w:tcPr>
          <w:p w14:paraId="3720902C">
            <w:pPr>
              <w:rPr>
                <w:rFonts w:eastAsia="宋体"/>
                <w:highlight w:val="none"/>
                <w:lang w:eastAsia="zh-CN"/>
              </w:rPr>
            </w:pPr>
          </w:p>
        </w:tc>
        <w:tc>
          <w:tcPr>
            <w:tcW w:w="979" w:type="dxa"/>
          </w:tcPr>
          <w:p w14:paraId="550AEBA3">
            <w:pPr>
              <w:rPr>
                <w:rFonts w:eastAsia="宋体"/>
                <w:highlight w:val="none"/>
                <w:lang w:eastAsia="zh-CN"/>
              </w:rPr>
            </w:pPr>
          </w:p>
        </w:tc>
        <w:tc>
          <w:tcPr>
            <w:tcW w:w="859" w:type="dxa"/>
          </w:tcPr>
          <w:p w14:paraId="26926483">
            <w:pPr>
              <w:rPr>
                <w:rFonts w:eastAsia="宋体"/>
                <w:highlight w:val="none"/>
                <w:lang w:eastAsia="zh-CN"/>
              </w:rPr>
            </w:pPr>
          </w:p>
        </w:tc>
        <w:tc>
          <w:tcPr>
            <w:tcW w:w="1278" w:type="dxa"/>
          </w:tcPr>
          <w:p w14:paraId="3DEC5425">
            <w:pPr>
              <w:rPr>
                <w:rFonts w:eastAsia="宋体"/>
                <w:highlight w:val="none"/>
                <w:lang w:eastAsia="zh-CN"/>
              </w:rPr>
            </w:pPr>
          </w:p>
        </w:tc>
        <w:tc>
          <w:tcPr>
            <w:tcW w:w="1129" w:type="dxa"/>
          </w:tcPr>
          <w:p w14:paraId="38DAE883">
            <w:pPr>
              <w:rPr>
                <w:rFonts w:eastAsia="宋体"/>
                <w:highlight w:val="none"/>
                <w:lang w:eastAsia="zh-CN"/>
              </w:rPr>
            </w:pPr>
          </w:p>
        </w:tc>
        <w:tc>
          <w:tcPr>
            <w:tcW w:w="1089" w:type="dxa"/>
          </w:tcPr>
          <w:p w14:paraId="7C8B4CF9">
            <w:pPr>
              <w:rPr>
                <w:rFonts w:eastAsia="宋体"/>
                <w:highlight w:val="none"/>
                <w:lang w:eastAsia="zh-CN"/>
              </w:rPr>
            </w:pPr>
          </w:p>
        </w:tc>
        <w:tc>
          <w:tcPr>
            <w:tcW w:w="904" w:type="dxa"/>
          </w:tcPr>
          <w:p w14:paraId="62271C3F">
            <w:pPr>
              <w:rPr>
                <w:rFonts w:eastAsia="宋体"/>
                <w:highlight w:val="none"/>
                <w:lang w:eastAsia="zh-CN"/>
              </w:rPr>
            </w:pPr>
          </w:p>
        </w:tc>
      </w:tr>
      <w:tr w14:paraId="1B021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332" w:type="dxa"/>
          </w:tcPr>
          <w:p w14:paraId="1647E0D4">
            <w:pPr>
              <w:spacing w:before="174" w:line="301" w:lineRule="auto"/>
              <w:ind w:left="214" w:right="101" w:hanging="110"/>
              <w:rPr>
                <w:rFonts w:ascii="宋体" w:hAnsi="宋体" w:eastAsia="宋体" w:cs="宋体"/>
                <w:highlight w:val="none"/>
                <w:lang w:eastAsia="zh-CN"/>
              </w:rPr>
            </w:pPr>
          </w:p>
        </w:tc>
        <w:tc>
          <w:tcPr>
            <w:tcW w:w="959" w:type="dxa"/>
          </w:tcPr>
          <w:p w14:paraId="27598715">
            <w:pPr>
              <w:rPr>
                <w:rFonts w:eastAsia="宋体"/>
                <w:highlight w:val="none"/>
                <w:lang w:eastAsia="zh-CN"/>
              </w:rPr>
            </w:pPr>
          </w:p>
        </w:tc>
        <w:tc>
          <w:tcPr>
            <w:tcW w:w="979" w:type="dxa"/>
          </w:tcPr>
          <w:p w14:paraId="34AFA396">
            <w:pPr>
              <w:rPr>
                <w:rFonts w:eastAsia="宋体"/>
                <w:highlight w:val="none"/>
                <w:lang w:eastAsia="zh-CN"/>
              </w:rPr>
            </w:pPr>
          </w:p>
        </w:tc>
        <w:tc>
          <w:tcPr>
            <w:tcW w:w="859" w:type="dxa"/>
          </w:tcPr>
          <w:p w14:paraId="683C7DAB">
            <w:pPr>
              <w:rPr>
                <w:rFonts w:eastAsia="宋体"/>
                <w:highlight w:val="none"/>
                <w:lang w:eastAsia="zh-CN"/>
              </w:rPr>
            </w:pPr>
          </w:p>
        </w:tc>
        <w:tc>
          <w:tcPr>
            <w:tcW w:w="1278" w:type="dxa"/>
          </w:tcPr>
          <w:p w14:paraId="3BCB354B">
            <w:pPr>
              <w:rPr>
                <w:rFonts w:eastAsia="宋体"/>
                <w:highlight w:val="none"/>
                <w:lang w:eastAsia="zh-CN"/>
              </w:rPr>
            </w:pPr>
          </w:p>
        </w:tc>
        <w:tc>
          <w:tcPr>
            <w:tcW w:w="1129" w:type="dxa"/>
          </w:tcPr>
          <w:p w14:paraId="3B1A732F">
            <w:pPr>
              <w:rPr>
                <w:rFonts w:eastAsia="宋体"/>
                <w:highlight w:val="none"/>
                <w:lang w:eastAsia="zh-CN"/>
              </w:rPr>
            </w:pPr>
          </w:p>
        </w:tc>
        <w:tc>
          <w:tcPr>
            <w:tcW w:w="1089" w:type="dxa"/>
          </w:tcPr>
          <w:p w14:paraId="3BA747DD">
            <w:pPr>
              <w:rPr>
                <w:rFonts w:eastAsia="宋体"/>
                <w:highlight w:val="none"/>
                <w:lang w:eastAsia="zh-CN"/>
              </w:rPr>
            </w:pPr>
          </w:p>
        </w:tc>
        <w:tc>
          <w:tcPr>
            <w:tcW w:w="904" w:type="dxa"/>
          </w:tcPr>
          <w:p w14:paraId="693B0FB6">
            <w:pPr>
              <w:rPr>
                <w:rFonts w:eastAsia="宋体"/>
                <w:highlight w:val="none"/>
                <w:lang w:eastAsia="zh-CN"/>
              </w:rPr>
            </w:pPr>
          </w:p>
        </w:tc>
      </w:tr>
      <w:tr w14:paraId="6BEFB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332" w:type="dxa"/>
          </w:tcPr>
          <w:p w14:paraId="62995F6E">
            <w:pPr>
              <w:rPr>
                <w:rFonts w:eastAsia="宋体"/>
                <w:highlight w:val="none"/>
                <w:lang w:eastAsia="zh-CN"/>
              </w:rPr>
            </w:pPr>
          </w:p>
        </w:tc>
        <w:tc>
          <w:tcPr>
            <w:tcW w:w="959" w:type="dxa"/>
          </w:tcPr>
          <w:p w14:paraId="11B46014">
            <w:pPr>
              <w:rPr>
                <w:rFonts w:eastAsia="宋体"/>
                <w:highlight w:val="none"/>
                <w:lang w:eastAsia="zh-CN"/>
              </w:rPr>
            </w:pPr>
          </w:p>
        </w:tc>
        <w:tc>
          <w:tcPr>
            <w:tcW w:w="979" w:type="dxa"/>
          </w:tcPr>
          <w:p w14:paraId="759E680F">
            <w:pPr>
              <w:rPr>
                <w:rFonts w:eastAsia="宋体"/>
                <w:highlight w:val="none"/>
                <w:lang w:eastAsia="zh-CN"/>
              </w:rPr>
            </w:pPr>
          </w:p>
        </w:tc>
        <w:tc>
          <w:tcPr>
            <w:tcW w:w="859" w:type="dxa"/>
          </w:tcPr>
          <w:p w14:paraId="04E32C00">
            <w:pPr>
              <w:rPr>
                <w:rFonts w:eastAsia="宋体"/>
                <w:highlight w:val="none"/>
                <w:lang w:eastAsia="zh-CN"/>
              </w:rPr>
            </w:pPr>
          </w:p>
        </w:tc>
        <w:tc>
          <w:tcPr>
            <w:tcW w:w="1278" w:type="dxa"/>
          </w:tcPr>
          <w:p w14:paraId="642859A2">
            <w:pPr>
              <w:rPr>
                <w:rFonts w:eastAsia="宋体"/>
                <w:highlight w:val="none"/>
                <w:lang w:eastAsia="zh-CN"/>
              </w:rPr>
            </w:pPr>
          </w:p>
        </w:tc>
        <w:tc>
          <w:tcPr>
            <w:tcW w:w="1129" w:type="dxa"/>
          </w:tcPr>
          <w:p w14:paraId="679E319E">
            <w:pPr>
              <w:rPr>
                <w:rFonts w:eastAsia="宋体"/>
                <w:highlight w:val="none"/>
                <w:lang w:eastAsia="zh-CN"/>
              </w:rPr>
            </w:pPr>
          </w:p>
        </w:tc>
        <w:tc>
          <w:tcPr>
            <w:tcW w:w="1089" w:type="dxa"/>
          </w:tcPr>
          <w:p w14:paraId="45ED7B0F">
            <w:pPr>
              <w:rPr>
                <w:rFonts w:eastAsia="宋体"/>
                <w:highlight w:val="none"/>
                <w:lang w:eastAsia="zh-CN"/>
              </w:rPr>
            </w:pPr>
          </w:p>
        </w:tc>
        <w:tc>
          <w:tcPr>
            <w:tcW w:w="904" w:type="dxa"/>
          </w:tcPr>
          <w:p w14:paraId="6BED8494">
            <w:pPr>
              <w:rPr>
                <w:rFonts w:eastAsia="宋体"/>
                <w:highlight w:val="none"/>
                <w:lang w:eastAsia="zh-CN"/>
              </w:rPr>
            </w:pPr>
          </w:p>
        </w:tc>
      </w:tr>
      <w:tr w14:paraId="6E8F4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332" w:type="dxa"/>
          </w:tcPr>
          <w:p w14:paraId="6C54CC6C">
            <w:pPr>
              <w:rPr>
                <w:rFonts w:eastAsia="宋体"/>
                <w:highlight w:val="none"/>
                <w:lang w:eastAsia="zh-CN"/>
              </w:rPr>
            </w:pPr>
          </w:p>
        </w:tc>
        <w:tc>
          <w:tcPr>
            <w:tcW w:w="959" w:type="dxa"/>
          </w:tcPr>
          <w:p w14:paraId="44713C4E">
            <w:pPr>
              <w:rPr>
                <w:rFonts w:eastAsia="宋体"/>
                <w:highlight w:val="none"/>
                <w:lang w:eastAsia="zh-CN"/>
              </w:rPr>
            </w:pPr>
          </w:p>
        </w:tc>
        <w:tc>
          <w:tcPr>
            <w:tcW w:w="979" w:type="dxa"/>
          </w:tcPr>
          <w:p w14:paraId="48FFB321">
            <w:pPr>
              <w:rPr>
                <w:rFonts w:eastAsia="宋体"/>
                <w:highlight w:val="none"/>
                <w:lang w:eastAsia="zh-CN"/>
              </w:rPr>
            </w:pPr>
          </w:p>
        </w:tc>
        <w:tc>
          <w:tcPr>
            <w:tcW w:w="859" w:type="dxa"/>
          </w:tcPr>
          <w:p w14:paraId="0120E189">
            <w:pPr>
              <w:rPr>
                <w:rFonts w:eastAsia="宋体"/>
                <w:highlight w:val="none"/>
                <w:lang w:eastAsia="zh-CN"/>
              </w:rPr>
            </w:pPr>
          </w:p>
        </w:tc>
        <w:tc>
          <w:tcPr>
            <w:tcW w:w="1278" w:type="dxa"/>
          </w:tcPr>
          <w:p w14:paraId="1091E632">
            <w:pPr>
              <w:rPr>
                <w:rFonts w:eastAsia="宋体"/>
                <w:highlight w:val="none"/>
                <w:lang w:eastAsia="zh-CN"/>
              </w:rPr>
            </w:pPr>
          </w:p>
        </w:tc>
        <w:tc>
          <w:tcPr>
            <w:tcW w:w="1129" w:type="dxa"/>
          </w:tcPr>
          <w:p w14:paraId="405F85E1">
            <w:pPr>
              <w:rPr>
                <w:rFonts w:eastAsia="宋体"/>
                <w:highlight w:val="none"/>
                <w:lang w:eastAsia="zh-CN"/>
              </w:rPr>
            </w:pPr>
          </w:p>
        </w:tc>
        <w:tc>
          <w:tcPr>
            <w:tcW w:w="1089" w:type="dxa"/>
          </w:tcPr>
          <w:p w14:paraId="1D9C3B6B">
            <w:pPr>
              <w:rPr>
                <w:rFonts w:eastAsia="宋体"/>
                <w:highlight w:val="none"/>
                <w:lang w:eastAsia="zh-CN"/>
              </w:rPr>
            </w:pPr>
          </w:p>
        </w:tc>
        <w:tc>
          <w:tcPr>
            <w:tcW w:w="904" w:type="dxa"/>
          </w:tcPr>
          <w:p w14:paraId="73CA1F7A">
            <w:pPr>
              <w:rPr>
                <w:rFonts w:eastAsia="宋体"/>
                <w:highlight w:val="none"/>
                <w:lang w:eastAsia="zh-CN"/>
              </w:rPr>
            </w:pPr>
          </w:p>
        </w:tc>
      </w:tr>
      <w:tr w14:paraId="6D617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332" w:type="dxa"/>
          </w:tcPr>
          <w:p w14:paraId="1E8925F4">
            <w:pPr>
              <w:rPr>
                <w:rFonts w:eastAsia="宋体"/>
                <w:highlight w:val="none"/>
                <w:lang w:eastAsia="zh-CN"/>
              </w:rPr>
            </w:pPr>
          </w:p>
        </w:tc>
        <w:tc>
          <w:tcPr>
            <w:tcW w:w="959" w:type="dxa"/>
          </w:tcPr>
          <w:p w14:paraId="251C360A">
            <w:pPr>
              <w:rPr>
                <w:rFonts w:eastAsia="宋体"/>
                <w:highlight w:val="none"/>
                <w:lang w:eastAsia="zh-CN"/>
              </w:rPr>
            </w:pPr>
          </w:p>
        </w:tc>
        <w:tc>
          <w:tcPr>
            <w:tcW w:w="979" w:type="dxa"/>
          </w:tcPr>
          <w:p w14:paraId="120CFADB">
            <w:pPr>
              <w:rPr>
                <w:rFonts w:eastAsia="宋体"/>
                <w:highlight w:val="none"/>
                <w:lang w:eastAsia="zh-CN"/>
              </w:rPr>
            </w:pPr>
          </w:p>
        </w:tc>
        <w:tc>
          <w:tcPr>
            <w:tcW w:w="859" w:type="dxa"/>
          </w:tcPr>
          <w:p w14:paraId="333D890C">
            <w:pPr>
              <w:rPr>
                <w:rFonts w:eastAsia="宋体"/>
                <w:highlight w:val="none"/>
                <w:lang w:eastAsia="zh-CN"/>
              </w:rPr>
            </w:pPr>
          </w:p>
        </w:tc>
        <w:tc>
          <w:tcPr>
            <w:tcW w:w="1278" w:type="dxa"/>
          </w:tcPr>
          <w:p w14:paraId="557B9127">
            <w:pPr>
              <w:rPr>
                <w:rFonts w:eastAsia="宋体"/>
                <w:highlight w:val="none"/>
                <w:lang w:eastAsia="zh-CN"/>
              </w:rPr>
            </w:pPr>
          </w:p>
        </w:tc>
        <w:tc>
          <w:tcPr>
            <w:tcW w:w="1129" w:type="dxa"/>
          </w:tcPr>
          <w:p w14:paraId="2C4AB0E3">
            <w:pPr>
              <w:rPr>
                <w:rFonts w:eastAsia="宋体"/>
                <w:highlight w:val="none"/>
                <w:lang w:eastAsia="zh-CN"/>
              </w:rPr>
            </w:pPr>
          </w:p>
        </w:tc>
        <w:tc>
          <w:tcPr>
            <w:tcW w:w="1089" w:type="dxa"/>
          </w:tcPr>
          <w:p w14:paraId="1C4DE641">
            <w:pPr>
              <w:rPr>
                <w:rFonts w:eastAsia="宋体"/>
                <w:highlight w:val="none"/>
                <w:lang w:eastAsia="zh-CN"/>
              </w:rPr>
            </w:pPr>
          </w:p>
        </w:tc>
        <w:tc>
          <w:tcPr>
            <w:tcW w:w="904" w:type="dxa"/>
          </w:tcPr>
          <w:p w14:paraId="6C74FA02">
            <w:pPr>
              <w:rPr>
                <w:rFonts w:eastAsia="宋体"/>
                <w:highlight w:val="none"/>
                <w:lang w:eastAsia="zh-CN"/>
              </w:rPr>
            </w:pPr>
          </w:p>
        </w:tc>
      </w:tr>
      <w:tr w14:paraId="35CAD724">
        <w:tblPrEx>
          <w:tblCellMar>
            <w:top w:w="0" w:type="dxa"/>
            <w:left w:w="0" w:type="dxa"/>
            <w:bottom w:w="0" w:type="dxa"/>
            <w:right w:w="0" w:type="dxa"/>
          </w:tblCellMar>
        </w:tblPrEx>
        <w:trPr>
          <w:trHeight w:val="440" w:hRule="atLeast"/>
        </w:trPr>
        <w:tc>
          <w:tcPr>
            <w:tcW w:w="2332" w:type="dxa"/>
          </w:tcPr>
          <w:p w14:paraId="091DA477">
            <w:pPr>
              <w:rPr>
                <w:rFonts w:eastAsia="宋体"/>
                <w:highlight w:val="none"/>
                <w:lang w:eastAsia="zh-CN"/>
              </w:rPr>
            </w:pPr>
          </w:p>
        </w:tc>
        <w:tc>
          <w:tcPr>
            <w:tcW w:w="959" w:type="dxa"/>
          </w:tcPr>
          <w:p w14:paraId="5630403A">
            <w:pPr>
              <w:rPr>
                <w:rFonts w:eastAsia="宋体"/>
                <w:highlight w:val="none"/>
                <w:lang w:eastAsia="zh-CN"/>
              </w:rPr>
            </w:pPr>
          </w:p>
        </w:tc>
        <w:tc>
          <w:tcPr>
            <w:tcW w:w="979" w:type="dxa"/>
          </w:tcPr>
          <w:p w14:paraId="53798D6B">
            <w:pPr>
              <w:rPr>
                <w:rFonts w:eastAsia="宋体"/>
                <w:highlight w:val="none"/>
                <w:lang w:eastAsia="zh-CN"/>
              </w:rPr>
            </w:pPr>
          </w:p>
        </w:tc>
        <w:tc>
          <w:tcPr>
            <w:tcW w:w="859" w:type="dxa"/>
          </w:tcPr>
          <w:p w14:paraId="312032E9">
            <w:pPr>
              <w:rPr>
                <w:rFonts w:eastAsia="宋体"/>
                <w:highlight w:val="none"/>
                <w:lang w:eastAsia="zh-CN"/>
              </w:rPr>
            </w:pPr>
          </w:p>
        </w:tc>
        <w:tc>
          <w:tcPr>
            <w:tcW w:w="1278" w:type="dxa"/>
          </w:tcPr>
          <w:p w14:paraId="3B73D5F3">
            <w:pPr>
              <w:rPr>
                <w:rFonts w:eastAsia="宋体"/>
                <w:highlight w:val="none"/>
                <w:lang w:eastAsia="zh-CN"/>
              </w:rPr>
            </w:pPr>
          </w:p>
        </w:tc>
        <w:tc>
          <w:tcPr>
            <w:tcW w:w="1129" w:type="dxa"/>
          </w:tcPr>
          <w:p w14:paraId="18EA5E84">
            <w:pPr>
              <w:rPr>
                <w:rFonts w:eastAsia="宋体"/>
                <w:highlight w:val="none"/>
                <w:lang w:eastAsia="zh-CN"/>
              </w:rPr>
            </w:pPr>
          </w:p>
        </w:tc>
        <w:tc>
          <w:tcPr>
            <w:tcW w:w="1089" w:type="dxa"/>
          </w:tcPr>
          <w:p w14:paraId="5064D4D9">
            <w:pPr>
              <w:rPr>
                <w:rFonts w:eastAsia="宋体"/>
                <w:highlight w:val="none"/>
                <w:lang w:eastAsia="zh-CN"/>
              </w:rPr>
            </w:pPr>
          </w:p>
        </w:tc>
        <w:tc>
          <w:tcPr>
            <w:tcW w:w="904" w:type="dxa"/>
          </w:tcPr>
          <w:p w14:paraId="7452882B">
            <w:pPr>
              <w:rPr>
                <w:rFonts w:eastAsia="宋体"/>
                <w:highlight w:val="none"/>
                <w:lang w:eastAsia="zh-CN"/>
              </w:rPr>
            </w:pPr>
          </w:p>
        </w:tc>
      </w:tr>
      <w:tr w14:paraId="33B2F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9529" w:type="dxa"/>
            <w:gridSpan w:val="8"/>
          </w:tcPr>
          <w:p w14:paraId="5C735BA7">
            <w:pPr>
              <w:spacing w:before="173" w:line="389" w:lineRule="auto"/>
              <w:ind w:left="117" w:firstLine="405"/>
              <w:rPr>
                <w:rFonts w:ascii="宋体" w:hAnsi="宋体" w:eastAsia="宋体" w:cs="宋体"/>
                <w:highlight w:val="none"/>
                <w:lang w:eastAsia="zh-CN"/>
              </w:rPr>
            </w:pPr>
          </w:p>
        </w:tc>
      </w:tr>
    </w:tbl>
    <w:p w14:paraId="2FCB234E">
      <w:pPr>
        <w:spacing w:line="418" w:lineRule="auto"/>
        <w:rPr>
          <w:rFonts w:eastAsia="Arial"/>
          <w:highlight w:val="none"/>
          <w:lang w:eastAsia="zh-CN"/>
        </w:rPr>
      </w:pPr>
    </w:p>
    <w:p w14:paraId="7B299DA2">
      <w:pPr>
        <w:spacing w:before="65" w:line="228" w:lineRule="auto"/>
        <w:ind w:left="134"/>
        <w:rPr>
          <w:rFonts w:ascii="宋体" w:hAnsi="宋体" w:eastAsia="宋体" w:cs="宋体"/>
          <w:sz w:val="21"/>
          <w:szCs w:val="21"/>
          <w:highlight w:val="none"/>
          <w:lang w:eastAsia="zh-CN"/>
        </w:rPr>
      </w:pPr>
      <w:r>
        <w:rPr>
          <w:rFonts w:ascii="宋体" w:hAnsi="宋体" w:eastAsia="宋体" w:cs="宋体"/>
          <w:sz w:val="21"/>
          <w:szCs w:val="21"/>
          <w:highlight w:val="none"/>
          <w:lang w:eastAsia="zh-CN"/>
        </w:rPr>
        <w:t>投标人：_</w:t>
      </w:r>
      <w:r>
        <w:rPr>
          <w:rFonts w:ascii="宋体" w:hAnsi="宋体" w:eastAsia="宋体" w:cs="宋体"/>
          <w:spacing w:val="-88"/>
          <w:sz w:val="21"/>
          <w:szCs w:val="21"/>
          <w:highlight w:val="none"/>
          <w:lang w:eastAsia="zh-CN"/>
        </w:rPr>
        <w:t xml:space="preserve"> </w:t>
      </w:r>
      <w:r>
        <w:rPr>
          <w:rFonts w:ascii="宋体" w:hAnsi="宋体" w:eastAsia="宋体" w:cs="宋体"/>
          <w:spacing w:val="5"/>
          <w:sz w:val="21"/>
          <w:szCs w:val="21"/>
          <w:highlight w:val="none"/>
          <w:u w:val="single"/>
          <w:lang w:eastAsia="zh-CN"/>
        </w:rPr>
        <w:t xml:space="preserve">               </w:t>
      </w:r>
      <w:r>
        <w:rPr>
          <w:rFonts w:ascii="宋体" w:hAnsi="宋体" w:eastAsia="宋体" w:cs="宋体"/>
          <w:sz w:val="21"/>
          <w:szCs w:val="21"/>
          <w:highlight w:val="none"/>
          <w:lang w:eastAsia="zh-CN"/>
        </w:rPr>
        <w:t xml:space="preserve"> (盖公章)</w:t>
      </w:r>
    </w:p>
    <w:p w14:paraId="49537A2F">
      <w:pPr>
        <w:spacing w:before="160" w:line="228" w:lineRule="auto"/>
        <w:ind w:left="144"/>
        <w:rPr>
          <w:rFonts w:ascii="宋体" w:hAnsi="宋体" w:eastAsia="宋体" w:cs="宋体"/>
          <w:sz w:val="21"/>
          <w:szCs w:val="21"/>
          <w:highlight w:val="none"/>
          <w:lang w:eastAsia="zh-CN"/>
        </w:rPr>
      </w:pPr>
      <w:r>
        <w:rPr>
          <w:rFonts w:ascii="宋体" w:hAnsi="宋体" w:eastAsia="宋体" w:cs="宋体"/>
          <w:spacing w:val="-2"/>
          <w:position w:val="1"/>
          <w:sz w:val="21"/>
          <w:szCs w:val="21"/>
          <w:highlight w:val="none"/>
          <w:lang w:eastAsia="zh-CN"/>
        </w:rPr>
        <w:t>日期：</w:t>
      </w:r>
      <w:r>
        <w:rPr>
          <w:rFonts w:ascii="宋体" w:hAnsi="宋体" w:eastAsia="宋体" w:cs="宋体"/>
          <w:spacing w:val="-2"/>
          <w:position w:val="1"/>
          <w:sz w:val="21"/>
          <w:szCs w:val="21"/>
          <w:highlight w:val="none"/>
          <w:u w:val="single"/>
          <w:lang w:eastAsia="zh-CN"/>
        </w:rPr>
        <w:t xml:space="preserve">      </w:t>
      </w:r>
      <w:r>
        <w:rPr>
          <w:rFonts w:ascii="宋体" w:hAnsi="宋体" w:eastAsia="宋体" w:cs="宋体"/>
          <w:spacing w:val="-2"/>
          <w:sz w:val="21"/>
          <w:szCs w:val="21"/>
          <w:highlight w:val="none"/>
          <w:lang w:eastAsia="zh-CN"/>
        </w:rPr>
        <w:t>年</w:t>
      </w:r>
      <w:r>
        <w:rPr>
          <w:rFonts w:ascii="宋体" w:hAnsi="宋体" w:eastAsia="宋体" w:cs="宋体"/>
          <w:spacing w:val="-80"/>
          <w:sz w:val="21"/>
          <w:szCs w:val="21"/>
          <w:highlight w:val="none"/>
          <w:lang w:eastAsia="zh-CN"/>
        </w:rPr>
        <w:t xml:space="preserve"> </w:t>
      </w:r>
      <w:r>
        <w:rPr>
          <w:rFonts w:ascii="宋体" w:hAnsi="宋体" w:eastAsia="宋体" w:cs="宋体"/>
          <w:spacing w:val="-2"/>
          <w:position w:val="-1"/>
          <w:sz w:val="21"/>
          <w:szCs w:val="21"/>
          <w:highlight w:val="none"/>
          <w:u w:val="single"/>
          <w:lang w:eastAsia="zh-CN"/>
        </w:rPr>
        <w:t xml:space="preserve">     月</w:t>
      </w:r>
      <w:r>
        <w:rPr>
          <w:rFonts w:ascii="宋体" w:hAnsi="宋体" w:eastAsia="宋体" w:cs="宋体"/>
          <w:spacing w:val="23"/>
          <w:position w:val="-1"/>
          <w:sz w:val="21"/>
          <w:szCs w:val="21"/>
          <w:highlight w:val="none"/>
          <w:u w:val="single"/>
          <w:lang w:eastAsia="zh-CN"/>
        </w:rPr>
        <w:t xml:space="preserve">    </w:t>
      </w:r>
      <w:r>
        <w:rPr>
          <w:rFonts w:ascii="宋体" w:hAnsi="宋体" w:eastAsia="宋体" w:cs="宋体"/>
          <w:spacing w:val="-2"/>
          <w:sz w:val="21"/>
          <w:szCs w:val="21"/>
          <w:highlight w:val="none"/>
          <w:lang w:eastAsia="zh-CN"/>
        </w:rPr>
        <w:t>日</w:t>
      </w:r>
    </w:p>
    <w:p w14:paraId="425504B7">
      <w:pPr>
        <w:spacing w:line="257" w:lineRule="auto"/>
        <w:rPr>
          <w:rFonts w:eastAsia="Arial"/>
          <w:highlight w:val="none"/>
          <w:lang w:eastAsia="zh-CN"/>
        </w:rPr>
      </w:pPr>
    </w:p>
    <w:p w14:paraId="2ED531CD">
      <w:pPr>
        <w:spacing w:line="257" w:lineRule="auto"/>
        <w:rPr>
          <w:rFonts w:eastAsia="Arial"/>
          <w:highlight w:val="none"/>
          <w:lang w:eastAsia="zh-CN"/>
        </w:rPr>
      </w:pPr>
    </w:p>
    <w:p w14:paraId="326E9649">
      <w:pPr>
        <w:spacing w:before="65" w:line="389" w:lineRule="auto"/>
        <w:ind w:left="144" w:right="186" w:hanging="10"/>
        <w:rPr>
          <w:rFonts w:ascii="宋体" w:hAnsi="宋体" w:eastAsia="宋体" w:cs="宋体"/>
          <w:sz w:val="21"/>
          <w:szCs w:val="21"/>
          <w:highlight w:val="none"/>
          <w:lang w:eastAsia="zh-CN"/>
        </w:rPr>
      </w:pPr>
      <w:r>
        <w:rPr>
          <w:rFonts w:ascii="宋体" w:hAnsi="宋体" w:eastAsia="宋体" w:cs="宋体"/>
          <w:spacing w:val="10"/>
          <w:sz w:val="21"/>
          <w:szCs w:val="21"/>
          <w:highlight w:val="none"/>
          <w:lang w:eastAsia="zh-CN"/>
        </w:rPr>
        <w:t>说明：投标人可根据自己单位的实际情况对上述</w:t>
      </w:r>
      <w:r>
        <w:rPr>
          <w:rFonts w:ascii="宋体" w:hAnsi="宋体" w:eastAsia="宋体" w:cs="宋体"/>
          <w:spacing w:val="9"/>
          <w:sz w:val="21"/>
          <w:szCs w:val="21"/>
          <w:highlight w:val="none"/>
          <w:lang w:eastAsia="zh-CN"/>
        </w:rPr>
        <w:t>表格中的项目班子成员进行调整，并于本表后附所配</w:t>
      </w:r>
      <w:r>
        <w:rPr>
          <w:rFonts w:ascii="宋体" w:hAnsi="宋体" w:eastAsia="宋体" w:cs="宋体"/>
          <w:spacing w:val="6"/>
          <w:sz w:val="21"/>
          <w:szCs w:val="21"/>
          <w:highlight w:val="none"/>
          <w:lang w:eastAsia="zh-CN"/>
        </w:rPr>
        <w:t>备的人员须提供的相关证明资料。</w:t>
      </w:r>
    </w:p>
    <w:p w14:paraId="5D4E85B6">
      <w:pPr>
        <w:spacing w:line="389" w:lineRule="auto"/>
        <w:rPr>
          <w:rFonts w:ascii="宋体" w:hAnsi="宋体" w:eastAsia="宋体" w:cs="宋体"/>
          <w:sz w:val="21"/>
          <w:szCs w:val="21"/>
          <w:highlight w:val="none"/>
          <w:lang w:eastAsia="zh-CN"/>
        </w:rPr>
        <w:sectPr>
          <w:footerReference r:id="rId23" w:type="default"/>
          <w:pgSz w:w="11910" w:h="16840"/>
          <w:pgMar w:top="1431" w:right="1195" w:bottom="931" w:left="1175" w:header="0" w:footer="672" w:gutter="0"/>
          <w:cols w:space="720" w:num="1"/>
        </w:sectPr>
      </w:pPr>
    </w:p>
    <w:p w14:paraId="54086DB5">
      <w:pPr>
        <w:autoSpaceDE/>
        <w:autoSpaceDN/>
        <w:spacing w:before="68" w:line="219" w:lineRule="auto"/>
        <w:ind w:left="0"/>
        <w:jc w:val="center"/>
        <w:outlineLvl w:val="9"/>
        <w:rPr>
          <w:rFonts w:hint="eastAsia" w:ascii="宋体" w:hAnsi="宋体" w:eastAsia="宋体" w:cs="宋体"/>
          <w:b/>
          <w:bCs/>
          <w:spacing w:val="4"/>
          <w:sz w:val="21"/>
          <w:szCs w:val="21"/>
          <w:highlight w:val="none"/>
          <w:lang w:eastAsia="zh-CN"/>
        </w:rPr>
      </w:pPr>
      <w:r>
        <w:rPr>
          <w:rFonts w:hint="eastAsia" w:ascii="宋体" w:hAnsi="宋体" w:eastAsia="宋体" w:cs="宋体"/>
          <w:b/>
          <w:bCs/>
          <w:spacing w:val="4"/>
          <w:sz w:val="21"/>
          <w:szCs w:val="21"/>
          <w:highlight w:val="none"/>
          <w:lang w:val="en-US" w:eastAsia="zh-CN"/>
        </w:rPr>
        <w:t>八、</w:t>
      </w:r>
      <w:r>
        <w:rPr>
          <w:rFonts w:hint="eastAsia" w:ascii="宋体" w:hAnsi="宋体" w:eastAsia="宋体" w:cs="宋体"/>
          <w:b/>
          <w:bCs/>
          <w:spacing w:val="4"/>
          <w:sz w:val="21"/>
          <w:szCs w:val="21"/>
          <w:highlight w:val="none"/>
          <w:lang w:eastAsia="zh-CN"/>
        </w:rPr>
        <w:t>投标人的其他评审情况</w:t>
      </w:r>
    </w:p>
    <w:p w14:paraId="4725FC45">
      <w:pPr>
        <w:spacing w:line="268" w:lineRule="auto"/>
        <w:rPr>
          <w:rFonts w:eastAsia="Arial"/>
          <w:highlight w:val="none"/>
          <w:lang w:eastAsia="zh-CN"/>
        </w:rPr>
      </w:pPr>
    </w:p>
    <w:p w14:paraId="3885E519">
      <w:pPr>
        <w:spacing w:line="268" w:lineRule="auto"/>
        <w:rPr>
          <w:rFonts w:eastAsia="Arial"/>
          <w:highlight w:val="none"/>
          <w:lang w:eastAsia="zh-CN"/>
        </w:rPr>
      </w:pPr>
    </w:p>
    <w:p w14:paraId="1F6A4912">
      <w:pPr>
        <w:spacing w:line="268" w:lineRule="auto"/>
        <w:rPr>
          <w:rFonts w:eastAsia="Arial"/>
          <w:highlight w:val="none"/>
          <w:lang w:eastAsia="zh-CN"/>
        </w:rPr>
      </w:pPr>
    </w:p>
    <w:p w14:paraId="2F74D478">
      <w:pPr>
        <w:spacing w:line="268" w:lineRule="auto"/>
        <w:rPr>
          <w:rFonts w:eastAsia="Arial"/>
          <w:highlight w:val="none"/>
          <w:lang w:eastAsia="zh-CN"/>
        </w:rPr>
      </w:pPr>
    </w:p>
    <w:p w14:paraId="30FABDD5">
      <w:pPr>
        <w:spacing w:line="268" w:lineRule="auto"/>
        <w:rPr>
          <w:rFonts w:eastAsia="Arial"/>
          <w:highlight w:val="none"/>
          <w:lang w:eastAsia="zh-CN"/>
        </w:rPr>
      </w:pPr>
    </w:p>
    <w:p w14:paraId="7D7B88F8">
      <w:pPr>
        <w:spacing w:line="268" w:lineRule="auto"/>
        <w:rPr>
          <w:rFonts w:eastAsia="Arial"/>
          <w:highlight w:val="none"/>
          <w:lang w:eastAsia="zh-CN"/>
        </w:rPr>
      </w:pPr>
    </w:p>
    <w:p w14:paraId="008D3178">
      <w:pPr>
        <w:spacing w:line="269" w:lineRule="auto"/>
        <w:rPr>
          <w:rFonts w:eastAsia="Arial"/>
          <w:highlight w:val="none"/>
          <w:lang w:eastAsia="zh-CN"/>
        </w:rPr>
      </w:pPr>
    </w:p>
    <w:p w14:paraId="14183524">
      <w:pPr>
        <w:spacing w:before="62" w:line="219" w:lineRule="auto"/>
        <w:ind w:left="462" w:firstLine="2167" w:firstLineChars="900"/>
        <w:rPr>
          <w:rFonts w:ascii="宋体" w:hAnsi="宋体" w:eastAsia="宋体" w:cs="宋体"/>
          <w:sz w:val="21"/>
          <w:szCs w:val="21"/>
          <w:highlight w:val="none"/>
          <w:lang w:eastAsia="zh-CN"/>
        </w:rPr>
      </w:pPr>
      <w:r>
        <w:rPr>
          <w:rFonts w:ascii="宋体" w:hAnsi="宋体" w:eastAsia="宋体" w:cs="宋体"/>
          <w:b/>
          <w:bCs/>
          <w:spacing w:val="15"/>
          <w:sz w:val="21"/>
          <w:szCs w:val="21"/>
          <w:highlight w:val="none"/>
          <w:lang w:eastAsia="zh-CN"/>
        </w:rPr>
        <w:t>投标人根据“第三章</w:t>
      </w:r>
      <w:r>
        <w:rPr>
          <w:rFonts w:ascii="宋体" w:hAnsi="宋体" w:eastAsia="宋体" w:cs="宋体"/>
          <w:spacing w:val="15"/>
          <w:sz w:val="21"/>
          <w:szCs w:val="21"/>
          <w:highlight w:val="none"/>
          <w:lang w:eastAsia="zh-CN"/>
        </w:rPr>
        <w:t xml:space="preserve">  </w:t>
      </w:r>
      <w:r>
        <w:rPr>
          <w:rFonts w:ascii="宋体" w:hAnsi="宋体" w:eastAsia="宋体" w:cs="宋体"/>
          <w:b/>
          <w:bCs/>
          <w:spacing w:val="15"/>
          <w:sz w:val="21"/>
          <w:szCs w:val="21"/>
          <w:highlight w:val="none"/>
          <w:lang w:eastAsia="zh-CN"/>
        </w:rPr>
        <w:t>评标办法”自行编制格式。</w:t>
      </w:r>
    </w:p>
    <w:p w14:paraId="122DB93D">
      <w:pPr>
        <w:rPr>
          <w:rFonts w:eastAsia="Arial"/>
          <w:highlight w:val="none"/>
          <w:lang w:eastAsia="zh-CN"/>
        </w:rPr>
      </w:pPr>
    </w:p>
    <w:p w14:paraId="4F41C21A">
      <w:pPr>
        <w:rPr>
          <w:rFonts w:eastAsia="Arial"/>
          <w:highlight w:val="none"/>
          <w:lang w:eastAsia="zh-CN"/>
        </w:rPr>
      </w:pPr>
    </w:p>
    <w:p w14:paraId="78889F3F">
      <w:pPr>
        <w:rPr>
          <w:rFonts w:eastAsia="Arial"/>
          <w:highlight w:val="none"/>
          <w:lang w:eastAsia="zh-CN"/>
        </w:rPr>
      </w:pPr>
    </w:p>
    <w:p w14:paraId="10B67B8A">
      <w:pPr>
        <w:rPr>
          <w:rFonts w:eastAsia="Arial"/>
          <w:highlight w:val="none"/>
          <w:lang w:eastAsia="zh-CN"/>
        </w:rPr>
      </w:pPr>
    </w:p>
    <w:p w14:paraId="41C039A5">
      <w:pPr>
        <w:rPr>
          <w:rFonts w:eastAsia="Arial"/>
          <w:highlight w:val="none"/>
          <w:lang w:eastAsia="zh-CN"/>
        </w:rPr>
      </w:pPr>
    </w:p>
    <w:p w14:paraId="5DD54CA3">
      <w:pPr>
        <w:rPr>
          <w:rFonts w:eastAsia="Arial"/>
          <w:highlight w:val="none"/>
          <w:lang w:eastAsia="zh-CN"/>
        </w:rPr>
      </w:pPr>
    </w:p>
    <w:p w14:paraId="2B6139E0">
      <w:pPr>
        <w:rPr>
          <w:rFonts w:eastAsia="Arial"/>
          <w:highlight w:val="none"/>
          <w:lang w:eastAsia="zh-CN"/>
        </w:rPr>
      </w:pPr>
    </w:p>
    <w:p w14:paraId="1476ADD8">
      <w:pPr>
        <w:rPr>
          <w:rFonts w:eastAsia="Arial"/>
          <w:highlight w:val="none"/>
          <w:lang w:eastAsia="zh-CN"/>
        </w:rPr>
      </w:pPr>
    </w:p>
    <w:p w14:paraId="1A29B786">
      <w:pPr>
        <w:spacing w:line="241" w:lineRule="auto"/>
        <w:rPr>
          <w:rFonts w:eastAsia="Arial"/>
          <w:highlight w:val="none"/>
          <w:lang w:eastAsia="zh-CN"/>
        </w:rPr>
      </w:pPr>
    </w:p>
    <w:p w14:paraId="0279F2F9">
      <w:pPr>
        <w:spacing w:line="241" w:lineRule="auto"/>
        <w:rPr>
          <w:rFonts w:eastAsia="Arial"/>
          <w:highlight w:val="none"/>
          <w:lang w:eastAsia="zh-CN"/>
        </w:rPr>
      </w:pPr>
    </w:p>
    <w:p w14:paraId="374DC3C2">
      <w:pPr>
        <w:spacing w:line="241" w:lineRule="auto"/>
        <w:rPr>
          <w:rFonts w:eastAsia="Arial"/>
          <w:highlight w:val="none"/>
          <w:lang w:eastAsia="zh-CN"/>
        </w:rPr>
      </w:pPr>
    </w:p>
    <w:p w14:paraId="1D3AD9AD">
      <w:pPr>
        <w:spacing w:line="241" w:lineRule="auto"/>
        <w:rPr>
          <w:rFonts w:eastAsia="Arial"/>
          <w:highlight w:val="none"/>
          <w:lang w:eastAsia="zh-CN"/>
        </w:rPr>
      </w:pPr>
    </w:p>
    <w:p w14:paraId="2C3222BA">
      <w:pPr>
        <w:spacing w:line="241" w:lineRule="auto"/>
        <w:rPr>
          <w:rFonts w:eastAsia="Arial"/>
          <w:highlight w:val="none"/>
          <w:lang w:eastAsia="zh-CN"/>
        </w:rPr>
      </w:pPr>
    </w:p>
    <w:p w14:paraId="57878C21">
      <w:pPr>
        <w:spacing w:line="241" w:lineRule="auto"/>
        <w:rPr>
          <w:rFonts w:eastAsia="Arial"/>
          <w:highlight w:val="none"/>
          <w:lang w:eastAsia="zh-CN"/>
        </w:rPr>
      </w:pPr>
    </w:p>
    <w:p w14:paraId="24438C04">
      <w:pPr>
        <w:spacing w:before="46" w:line="219" w:lineRule="auto"/>
        <w:ind w:left="3683"/>
        <w:rPr>
          <w:rFonts w:ascii="宋体" w:hAnsi="宋体" w:eastAsia="宋体" w:cs="宋体"/>
          <w:b/>
          <w:bCs/>
          <w:spacing w:val="-1"/>
          <w:sz w:val="24"/>
          <w:szCs w:val="24"/>
          <w:highlight w:val="none"/>
          <w:lang w:eastAsia="zh-CN"/>
        </w:rPr>
      </w:pPr>
    </w:p>
    <w:p w14:paraId="0AFDA124">
      <w:pPr>
        <w:spacing w:before="46" w:line="219" w:lineRule="auto"/>
        <w:ind w:left="3683"/>
        <w:rPr>
          <w:rFonts w:ascii="宋体" w:hAnsi="宋体" w:eastAsia="宋体" w:cs="宋体"/>
          <w:b/>
          <w:bCs/>
          <w:spacing w:val="-1"/>
          <w:sz w:val="24"/>
          <w:szCs w:val="24"/>
          <w:highlight w:val="none"/>
          <w:lang w:eastAsia="zh-CN"/>
        </w:rPr>
      </w:pPr>
    </w:p>
    <w:p w14:paraId="0CD111ED">
      <w:pPr>
        <w:spacing w:before="46" w:line="219" w:lineRule="auto"/>
        <w:ind w:left="3683"/>
        <w:rPr>
          <w:rFonts w:ascii="宋体" w:hAnsi="宋体" w:eastAsia="宋体" w:cs="宋体"/>
          <w:b/>
          <w:bCs/>
          <w:spacing w:val="-1"/>
          <w:sz w:val="24"/>
          <w:szCs w:val="24"/>
          <w:highlight w:val="none"/>
          <w:lang w:eastAsia="zh-CN"/>
        </w:rPr>
      </w:pPr>
    </w:p>
    <w:p w14:paraId="6590AE4A">
      <w:pPr>
        <w:spacing w:before="46" w:line="219" w:lineRule="auto"/>
        <w:ind w:left="3683"/>
        <w:rPr>
          <w:rFonts w:ascii="宋体" w:hAnsi="宋体" w:eastAsia="宋体" w:cs="宋体"/>
          <w:b/>
          <w:bCs/>
          <w:spacing w:val="-1"/>
          <w:sz w:val="24"/>
          <w:szCs w:val="24"/>
          <w:highlight w:val="none"/>
          <w:lang w:eastAsia="zh-CN"/>
        </w:rPr>
      </w:pPr>
    </w:p>
    <w:p w14:paraId="0E98664E">
      <w:pPr>
        <w:spacing w:before="46" w:line="219" w:lineRule="auto"/>
        <w:ind w:left="3683"/>
        <w:rPr>
          <w:rFonts w:ascii="宋体" w:hAnsi="宋体" w:eastAsia="宋体" w:cs="宋体"/>
          <w:b/>
          <w:bCs/>
          <w:spacing w:val="-1"/>
          <w:sz w:val="24"/>
          <w:szCs w:val="24"/>
          <w:highlight w:val="none"/>
          <w:lang w:eastAsia="zh-CN"/>
        </w:rPr>
      </w:pPr>
    </w:p>
    <w:p w14:paraId="4B6889F4">
      <w:pPr>
        <w:spacing w:before="46" w:line="219" w:lineRule="auto"/>
        <w:ind w:left="3683"/>
        <w:rPr>
          <w:rFonts w:ascii="宋体" w:hAnsi="宋体" w:eastAsia="宋体" w:cs="宋体"/>
          <w:b/>
          <w:bCs/>
          <w:spacing w:val="-1"/>
          <w:sz w:val="24"/>
          <w:szCs w:val="24"/>
          <w:highlight w:val="none"/>
          <w:lang w:eastAsia="zh-CN"/>
        </w:rPr>
      </w:pPr>
    </w:p>
    <w:p w14:paraId="565D8C67">
      <w:pPr>
        <w:spacing w:before="46" w:line="219" w:lineRule="auto"/>
        <w:ind w:left="3683"/>
        <w:rPr>
          <w:rFonts w:ascii="宋体" w:hAnsi="宋体" w:eastAsia="宋体" w:cs="宋体"/>
          <w:b/>
          <w:bCs/>
          <w:spacing w:val="-1"/>
          <w:sz w:val="24"/>
          <w:szCs w:val="24"/>
          <w:highlight w:val="none"/>
          <w:lang w:eastAsia="zh-CN"/>
        </w:rPr>
      </w:pPr>
    </w:p>
    <w:p w14:paraId="0421CF6E">
      <w:pPr>
        <w:spacing w:before="46" w:line="219" w:lineRule="auto"/>
        <w:ind w:left="3683"/>
        <w:rPr>
          <w:rFonts w:ascii="宋体" w:hAnsi="宋体" w:eastAsia="宋体" w:cs="宋体"/>
          <w:b/>
          <w:bCs/>
          <w:spacing w:val="-1"/>
          <w:sz w:val="24"/>
          <w:szCs w:val="24"/>
          <w:highlight w:val="none"/>
          <w:lang w:eastAsia="zh-CN"/>
        </w:rPr>
      </w:pPr>
    </w:p>
    <w:p w14:paraId="03EB1BF7">
      <w:pPr>
        <w:spacing w:before="46" w:line="219" w:lineRule="auto"/>
        <w:ind w:left="3683"/>
        <w:rPr>
          <w:rFonts w:ascii="宋体" w:hAnsi="宋体" w:eastAsia="宋体" w:cs="宋体"/>
          <w:b/>
          <w:bCs/>
          <w:spacing w:val="-1"/>
          <w:sz w:val="24"/>
          <w:szCs w:val="24"/>
          <w:highlight w:val="none"/>
          <w:lang w:eastAsia="zh-CN"/>
        </w:rPr>
      </w:pPr>
    </w:p>
    <w:p w14:paraId="1446C777">
      <w:pPr>
        <w:spacing w:before="46" w:line="219" w:lineRule="auto"/>
        <w:ind w:left="3683"/>
        <w:rPr>
          <w:rFonts w:ascii="宋体" w:hAnsi="宋体" w:eastAsia="宋体" w:cs="宋体"/>
          <w:b/>
          <w:bCs/>
          <w:spacing w:val="-1"/>
          <w:sz w:val="24"/>
          <w:szCs w:val="24"/>
          <w:highlight w:val="none"/>
          <w:lang w:eastAsia="zh-CN"/>
        </w:rPr>
      </w:pPr>
    </w:p>
    <w:p w14:paraId="33795156">
      <w:pPr>
        <w:spacing w:before="46" w:line="219" w:lineRule="auto"/>
        <w:ind w:left="3683"/>
        <w:rPr>
          <w:rFonts w:ascii="宋体" w:hAnsi="宋体" w:eastAsia="宋体" w:cs="宋体"/>
          <w:b/>
          <w:bCs/>
          <w:spacing w:val="-1"/>
          <w:sz w:val="24"/>
          <w:szCs w:val="24"/>
          <w:highlight w:val="none"/>
          <w:lang w:eastAsia="zh-CN"/>
        </w:rPr>
      </w:pPr>
    </w:p>
    <w:p w14:paraId="299DF889">
      <w:pPr>
        <w:spacing w:before="46" w:line="219" w:lineRule="auto"/>
        <w:ind w:left="3683"/>
        <w:rPr>
          <w:rFonts w:ascii="宋体" w:hAnsi="宋体" w:eastAsia="宋体" w:cs="宋体"/>
          <w:b/>
          <w:bCs/>
          <w:spacing w:val="-1"/>
          <w:sz w:val="24"/>
          <w:szCs w:val="24"/>
          <w:highlight w:val="none"/>
          <w:lang w:eastAsia="zh-CN"/>
        </w:rPr>
      </w:pPr>
    </w:p>
    <w:p w14:paraId="7799383A">
      <w:pPr>
        <w:spacing w:before="46" w:line="219" w:lineRule="auto"/>
        <w:ind w:left="3683"/>
        <w:rPr>
          <w:rFonts w:ascii="宋体" w:hAnsi="宋体" w:eastAsia="宋体" w:cs="宋体"/>
          <w:b/>
          <w:bCs/>
          <w:spacing w:val="-1"/>
          <w:sz w:val="24"/>
          <w:szCs w:val="24"/>
          <w:highlight w:val="none"/>
          <w:lang w:eastAsia="zh-CN"/>
        </w:rPr>
      </w:pPr>
    </w:p>
    <w:p w14:paraId="486B4A6A">
      <w:pPr>
        <w:spacing w:before="46" w:line="219" w:lineRule="auto"/>
        <w:ind w:left="3683"/>
        <w:rPr>
          <w:rFonts w:ascii="宋体" w:hAnsi="宋体" w:eastAsia="宋体" w:cs="宋体"/>
          <w:b/>
          <w:bCs/>
          <w:spacing w:val="-1"/>
          <w:sz w:val="24"/>
          <w:szCs w:val="24"/>
          <w:highlight w:val="none"/>
          <w:lang w:eastAsia="zh-CN"/>
        </w:rPr>
      </w:pPr>
    </w:p>
    <w:p w14:paraId="298345F1">
      <w:pPr>
        <w:spacing w:before="46" w:line="219" w:lineRule="auto"/>
        <w:ind w:left="3683"/>
        <w:rPr>
          <w:rFonts w:ascii="宋体" w:hAnsi="宋体" w:eastAsia="宋体" w:cs="宋体"/>
          <w:b/>
          <w:bCs/>
          <w:spacing w:val="-1"/>
          <w:sz w:val="24"/>
          <w:szCs w:val="24"/>
          <w:highlight w:val="none"/>
          <w:lang w:eastAsia="zh-CN"/>
        </w:rPr>
      </w:pPr>
    </w:p>
    <w:p w14:paraId="1EC3ECAA">
      <w:pPr>
        <w:spacing w:before="46" w:line="219" w:lineRule="auto"/>
        <w:ind w:left="3683"/>
        <w:rPr>
          <w:rFonts w:ascii="宋体" w:hAnsi="宋体" w:eastAsia="宋体" w:cs="宋体"/>
          <w:b/>
          <w:bCs/>
          <w:spacing w:val="-1"/>
          <w:sz w:val="24"/>
          <w:szCs w:val="24"/>
          <w:highlight w:val="none"/>
          <w:lang w:eastAsia="zh-CN"/>
        </w:rPr>
      </w:pPr>
    </w:p>
    <w:p w14:paraId="121C6261">
      <w:pPr>
        <w:spacing w:before="46" w:line="219" w:lineRule="auto"/>
        <w:ind w:left="3683"/>
        <w:rPr>
          <w:rFonts w:ascii="宋体" w:hAnsi="宋体" w:eastAsia="宋体" w:cs="宋体"/>
          <w:b/>
          <w:bCs/>
          <w:spacing w:val="-1"/>
          <w:sz w:val="24"/>
          <w:szCs w:val="24"/>
          <w:highlight w:val="none"/>
          <w:lang w:eastAsia="zh-CN"/>
        </w:rPr>
      </w:pPr>
    </w:p>
    <w:p w14:paraId="08CDCDCD">
      <w:pPr>
        <w:spacing w:before="46" w:line="219" w:lineRule="auto"/>
        <w:ind w:left="3683"/>
        <w:rPr>
          <w:rFonts w:ascii="宋体" w:hAnsi="宋体" w:eastAsia="宋体" w:cs="宋体"/>
          <w:b/>
          <w:bCs/>
          <w:spacing w:val="-1"/>
          <w:sz w:val="24"/>
          <w:szCs w:val="24"/>
          <w:highlight w:val="none"/>
          <w:lang w:eastAsia="zh-CN"/>
        </w:rPr>
      </w:pPr>
    </w:p>
    <w:p w14:paraId="54E94E7B">
      <w:pPr>
        <w:spacing w:before="46" w:line="219" w:lineRule="auto"/>
        <w:ind w:left="3683"/>
        <w:rPr>
          <w:rFonts w:ascii="宋体" w:hAnsi="宋体" w:eastAsia="宋体" w:cs="宋体"/>
          <w:b/>
          <w:bCs/>
          <w:spacing w:val="-1"/>
          <w:sz w:val="24"/>
          <w:szCs w:val="24"/>
          <w:highlight w:val="none"/>
          <w:lang w:eastAsia="zh-CN"/>
        </w:rPr>
      </w:pPr>
    </w:p>
    <w:p w14:paraId="518974EC">
      <w:pPr>
        <w:spacing w:before="46" w:line="219" w:lineRule="auto"/>
        <w:ind w:left="3683"/>
        <w:rPr>
          <w:rFonts w:ascii="宋体" w:hAnsi="宋体" w:eastAsia="宋体" w:cs="宋体"/>
          <w:b/>
          <w:bCs/>
          <w:spacing w:val="-1"/>
          <w:sz w:val="24"/>
          <w:szCs w:val="24"/>
          <w:highlight w:val="none"/>
          <w:lang w:eastAsia="zh-CN"/>
        </w:rPr>
      </w:pPr>
    </w:p>
    <w:p w14:paraId="5908D455">
      <w:pPr>
        <w:spacing w:before="46" w:line="219" w:lineRule="auto"/>
        <w:ind w:left="3683"/>
        <w:rPr>
          <w:rFonts w:ascii="宋体" w:hAnsi="宋体" w:eastAsia="宋体" w:cs="宋体"/>
          <w:b/>
          <w:bCs/>
          <w:spacing w:val="-1"/>
          <w:sz w:val="24"/>
          <w:szCs w:val="24"/>
          <w:highlight w:val="none"/>
          <w:lang w:eastAsia="zh-CN"/>
        </w:rPr>
      </w:pPr>
    </w:p>
    <w:p w14:paraId="0DA7554E">
      <w:pPr>
        <w:spacing w:before="46" w:line="219" w:lineRule="auto"/>
        <w:ind w:left="3683"/>
        <w:rPr>
          <w:rFonts w:ascii="宋体" w:hAnsi="宋体" w:eastAsia="宋体" w:cs="宋体"/>
          <w:b/>
          <w:bCs/>
          <w:spacing w:val="-1"/>
          <w:sz w:val="24"/>
          <w:szCs w:val="24"/>
          <w:highlight w:val="none"/>
          <w:lang w:eastAsia="zh-CN"/>
        </w:rPr>
      </w:pPr>
    </w:p>
    <w:p w14:paraId="7CD9B077">
      <w:pPr>
        <w:spacing w:before="46" w:line="219" w:lineRule="auto"/>
        <w:ind w:left="3683"/>
        <w:rPr>
          <w:rFonts w:ascii="宋体" w:hAnsi="宋体" w:eastAsia="宋体" w:cs="宋体"/>
          <w:b/>
          <w:bCs/>
          <w:spacing w:val="-1"/>
          <w:sz w:val="24"/>
          <w:szCs w:val="24"/>
          <w:highlight w:val="none"/>
          <w:lang w:eastAsia="zh-CN"/>
        </w:rPr>
      </w:pPr>
    </w:p>
    <w:p w14:paraId="406B0616">
      <w:pPr>
        <w:spacing w:before="46" w:line="219" w:lineRule="auto"/>
        <w:ind w:left="3683"/>
        <w:rPr>
          <w:rFonts w:ascii="宋体" w:hAnsi="宋体" w:eastAsia="宋体" w:cs="宋体"/>
          <w:b/>
          <w:bCs/>
          <w:spacing w:val="-1"/>
          <w:sz w:val="24"/>
          <w:szCs w:val="24"/>
          <w:highlight w:val="none"/>
          <w:lang w:eastAsia="zh-CN"/>
        </w:rPr>
      </w:pPr>
    </w:p>
    <w:p w14:paraId="6E2E09B1">
      <w:pPr>
        <w:spacing w:before="46" w:line="219" w:lineRule="auto"/>
        <w:ind w:left="3683"/>
        <w:rPr>
          <w:rFonts w:ascii="宋体" w:hAnsi="宋体" w:eastAsia="宋体" w:cs="宋体"/>
          <w:b/>
          <w:bCs/>
          <w:spacing w:val="-1"/>
          <w:sz w:val="24"/>
          <w:szCs w:val="24"/>
          <w:highlight w:val="none"/>
          <w:lang w:eastAsia="zh-CN"/>
        </w:rPr>
      </w:pPr>
    </w:p>
    <w:p w14:paraId="4BC3E001">
      <w:pPr>
        <w:spacing w:before="46" w:line="219" w:lineRule="auto"/>
        <w:ind w:left="3683"/>
        <w:rPr>
          <w:rFonts w:ascii="宋体" w:hAnsi="宋体" w:eastAsia="宋体" w:cs="宋体"/>
          <w:b/>
          <w:bCs/>
          <w:spacing w:val="-1"/>
          <w:sz w:val="24"/>
          <w:szCs w:val="24"/>
          <w:highlight w:val="none"/>
          <w:lang w:eastAsia="zh-CN"/>
        </w:rPr>
      </w:pPr>
    </w:p>
    <w:p w14:paraId="3CA0099F">
      <w:pPr>
        <w:autoSpaceDE/>
        <w:autoSpaceDN/>
        <w:spacing w:before="68" w:line="219" w:lineRule="auto"/>
        <w:ind w:left="0"/>
        <w:jc w:val="center"/>
        <w:outlineLvl w:val="9"/>
        <w:rPr>
          <w:rFonts w:hint="eastAsia" w:ascii="宋体" w:hAnsi="宋体" w:eastAsia="宋体" w:cs="宋体"/>
          <w:b/>
          <w:bCs/>
          <w:spacing w:val="4"/>
          <w:sz w:val="21"/>
          <w:szCs w:val="21"/>
          <w:highlight w:val="none"/>
          <w:lang w:eastAsia="zh-CN"/>
        </w:rPr>
      </w:pPr>
      <w:r>
        <w:rPr>
          <w:rFonts w:hint="eastAsia" w:ascii="宋体" w:hAnsi="宋体" w:eastAsia="宋体" w:cs="宋体"/>
          <w:b/>
          <w:bCs/>
          <w:spacing w:val="4"/>
          <w:sz w:val="21"/>
          <w:szCs w:val="21"/>
          <w:highlight w:val="none"/>
          <w:lang w:val="en-US" w:eastAsia="zh-CN"/>
        </w:rPr>
        <w:t>九</w:t>
      </w:r>
      <w:r>
        <w:rPr>
          <w:rFonts w:hint="eastAsia" w:ascii="宋体" w:hAnsi="宋体" w:eastAsia="宋体" w:cs="宋体"/>
          <w:b/>
          <w:bCs/>
          <w:spacing w:val="4"/>
          <w:sz w:val="21"/>
          <w:szCs w:val="21"/>
          <w:highlight w:val="none"/>
          <w:lang w:eastAsia="zh-CN"/>
        </w:rPr>
        <w:t xml:space="preserve"> 、投标人声明函</w:t>
      </w:r>
    </w:p>
    <w:p w14:paraId="7F2F0302">
      <w:pPr>
        <w:spacing w:line="438" w:lineRule="auto"/>
        <w:rPr>
          <w:rFonts w:eastAsia="Arial"/>
          <w:highlight w:val="none"/>
          <w:lang w:eastAsia="zh-CN"/>
        </w:rPr>
      </w:pPr>
    </w:p>
    <w:p w14:paraId="663C2740">
      <w:pPr>
        <w:spacing w:before="0" w:line="360" w:lineRule="auto"/>
        <w:rPr>
          <w:rFonts w:ascii="宋体" w:hAnsi="宋体" w:eastAsia="宋体" w:cs="宋体"/>
          <w:sz w:val="21"/>
          <w:szCs w:val="21"/>
          <w:highlight w:val="none"/>
          <w:lang w:eastAsia="zh-CN"/>
        </w:rPr>
      </w:pPr>
      <w:r>
        <w:rPr>
          <w:rFonts w:ascii="宋体" w:hAnsi="宋体" w:eastAsia="宋体" w:cs="宋体"/>
          <w:spacing w:val="8"/>
          <w:sz w:val="21"/>
          <w:szCs w:val="21"/>
          <w:highlight w:val="none"/>
          <w:lang w:eastAsia="zh-CN"/>
        </w:rPr>
        <w:t>致：</w:t>
      </w:r>
      <w:r>
        <w:rPr>
          <w:rFonts w:ascii="宋体" w:hAnsi="宋体" w:eastAsia="宋体" w:cs="宋体"/>
          <w:b/>
          <w:bCs/>
          <w:spacing w:val="8"/>
          <w:sz w:val="21"/>
          <w:szCs w:val="21"/>
          <w:highlight w:val="none"/>
          <w:u w:val="single"/>
          <w:lang w:eastAsia="zh-CN"/>
        </w:rPr>
        <w:t>郁南县南江口镇人民政府</w:t>
      </w:r>
    </w:p>
    <w:p w14:paraId="41BD94CE">
      <w:pPr>
        <w:spacing w:before="0" w:line="360" w:lineRule="auto"/>
        <w:ind w:right="48" w:firstLine="420"/>
        <w:rPr>
          <w:rFonts w:ascii="宋体" w:hAnsi="宋体" w:eastAsia="宋体" w:cs="宋体"/>
          <w:sz w:val="21"/>
          <w:szCs w:val="21"/>
          <w:highlight w:val="none"/>
          <w:lang w:eastAsia="zh-CN"/>
        </w:rPr>
      </w:pPr>
      <w:r>
        <w:rPr>
          <w:rFonts w:ascii="宋体" w:hAnsi="宋体" w:eastAsia="宋体" w:cs="宋体"/>
          <w:spacing w:val="14"/>
          <w:sz w:val="21"/>
          <w:szCs w:val="21"/>
          <w:highlight w:val="none"/>
          <w:lang w:eastAsia="zh-CN"/>
        </w:rPr>
        <w:t>我公司作为</w:t>
      </w:r>
      <w:r>
        <w:rPr>
          <w:rFonts w:ascii="宋体" w:hAnsi="宋体" w:eastAsia="宋体" w:cs="宋体"/>
          <w:b/>
          <w:bCs/>
          <w:spacing w:val="14"/>
          <w:sz w:val="21"/>
          <w:szCs w:val="21"/>
          <w:highlight w:val="none"/>
          <w:u w:val="single"/>
          <w:lang w:eastAsia="zh-CN"/>
        </w:rPr>
        <w:t>郁南县船舶制造基地配套基础设施建设项目（一期）施工监理</w:t>
      </w:r>
      <w:r>
        <w:rPr>
          <w:rFonts w:ascii="宋体" w:hAnsi="宋体" w:eastAsia="宋体" w:cs="宋体"/>
          <w:spacing w:val="6"/>
          <w:sz w:val="21"/>
          <w:szCs w:val="21"/>
          <w:highlight w:val="none"/>
          <w:lang w:eastAsia="zh-CN"/>
        </w:rPr>
        <w:t>的投标人，郑重作出以下承诺：</w:t>
      </w:r>
    </w:p>
    <w:p w14:paraId="1E4B37DB">
      <w:pPr>
        <w:spacing w:line="360" w:lineRule="auto"/>
        <w:ind w:left="420"/>
        <w:rPr>
          <w:rFonts w:ascii="宋体" w:hAnsi="宋体" w:eastAsia="宋体" w:cs="宋体"/>
          <w:sz w:val="21"/>
          <w:szCs w:val="21"/>
          <w:highlight w:val="none"/>
          <w:lang w:eastAsia="zh-CN"/>
        </w:rPr>
      </w:pPr>
      <w:r>
        <w:rPr>
          <w:rFonts w:ascii="宋体" w:hAnsi="宋体" w:eastAsia="宋体" w:cs="宋体"/>
          <w:spacing w:val="7"/>
          <w:sz w:val="21"/>
          <w:szCs w:val="21"/>
          <w:highlight w:val="none"/>
          <w:lang w:eastAsia="zh-CN"/>
        </w:rPr>
        <w:t>一</w:t>
      </w:r>
      <w:r>
        <w:rPr>
          <w:rFonts w:ascii="宋体" w:hAnsi="宋体" w:eastAsia="宋体" w:cs="宋体"/>
          <w:spacing w:val="-50"/>
          <w:sz w:val="21"/>
          <w:szCs w:val="21"/>
          <w:highlight w:val="none"/>
          <w:lang w:eastAsia="zh-CN"/>
        </w:rPr>
        <w:t xml:space="preserve"> </w:t>
      </w:r>
      <w:r>
        <w:rPr>
          <w:rFonts w:ascii="宋体" w:hAnsi="宋体" w:eastAsia="宋体" w:cs="宋体"/>
          <w:spacing w:val="7"/>
          <w:sz w:val="21"/>
          <w:szCs w:val="21"/>
          <w:highlight w:val="none"/>
          <w:lang w:eastAsia="zh-CN"/>
        </w:rPr>
        <w:t>、我公司没有处于责令停业，财产被接管、冻结，破产</w:t>
      </w:r>
      <w:r>
        <w:rPr>
          <w:rFonts w:ascii="宋体" w:hAnsi="宋体" w:eastAsia="宋体" w:cs="宋体"/>
          <w:spacing w:val="6"/>
          <w:sz w:val="21"/>
          <w:szCs w:val="21"/>
          <w:highlight w:val="none"/>
          <w:lang w:eastAsia="zh-CN"/>
        </w:rPr>
        <w:t>状况等。</w:t>
      </w:r>
    </w:p>
    <w:p w14:paraId="30257254">
      <w:pPr>
        <w:spacing w:before="0" w:line="360" w:lineRule="auto"/>
        <w:ind w:left="420"/>
        <w:rPr>
          <w:rFonts w:ascii="宋体" w:hAnsi="宋体" w:eastAsia="宋体" w:cs="宋体"/>
          <w:sz w:val="21"/>
          <w:szCs w:val="21"/>
          <w:highlight w:val="none"/>
          <w:lang w:eastAsia="zh-CN"/>
        </w:rPr>
      </w:pPr>
      <w:r>
        <w:rPr>
          <w:rFonts w:ascii="宋体" w:hAnsi="宋体" w:eastAsia="宋体" w:cs="宋体"/>
          <w:spacing w:val="8"/>
          <w:sz w:val="21"/>
          <w:szCs w:val="21"/>
          <w:highlight w:val="none"/>
          <w:lang w:eastAsia="zh-CN"/>
        </w:rPr>
        <w:t>二、本单位保证投标材料及其后提供的一切材料都是真实有效的。</w:t>
      </w:r>
    </w:p>
    <w:p w14:paraId="5E2D9BCF">
      <w:pPr>
        <w:spacing w:before="0" w:line="360" w:lineRule="auto"/>
        <w:ind w:right="1" w:firstLine="420"/>
        <w:rPr>
          <w:rFonts w:ascii="宋体" w:hAnsi="宋体" w:eastAsia="宋体" w:cs="宋体"/>
          <w:sz w:val="21"/>
          <w:szCs w:val="21"/>
          <w:highlight w:val="none"/>
          <w:lang w:eastAsia="zh-CN"/>
        </w:rPr>
      </w:pPr>
      <w:r>
        <w:rPr>
          <w:rFonts w:ascii="宋体" w:hAnsi="宋体" w:eastAsia="宋体" w:cs="宋体"/>
          <w:spacing w:val="10"/>
          <w:sz w:val="21"/>
          <w:szCs w:val="21"/>
          <w:highlight w:val="none"/>
          <w:lang w:eastAsia="zh-CN"/>
        </w:rPr>
        <w:t>三</w:t>
      </w:r>
      <w:r>
        <w:rPr>
          <w:rFonts w:ascii="宋体" w:hAnsi="宋体" w:eastAsia="宋体" w:cs="宋体"/>
          <w:spacing w:val="-44"/>
          <w:sz w:val="21"/>
          <w:szCs w:val="21"/>
          <w:highlight w:val="none"/>
          <w:lang w:eastAsia="zh-CN"/>
        </w:rPr>
        <w:t xml:space="preserve"> </w:t>
      </w:r>
      <w:r>
        <w:rPr>
          <w:rFonts w:ascii="宋体" w:hAnsi="宋体" w:eastAsia="宋体" w:cs="宋体"/>
          <w:spacing w:val="10"/>
          <w:sz w:val="21"/>
          <w:szCs w:val="21"/>
          <w:highlight w:val="none"/>
          <w:lang w:eastAsia="zh-CN"/>
        </w:rPr>
        <w:t>、我公司保证在本项目投标中不与其他单位围标、串标，不出让投标资格，不向招标人或评标</w:t>
      </w:r>
      <w:r>
        <w:rPr>
          <w:rFonts w:ascii="宋体" w:hAnsi="宋体" w:eastAsia="宋体" w:cs="宋体"/>
          <w:spacing w:val="5"/>
          <w:sz w:val="21"/>
          <w:szCs w:val="21"/>
          <w:highlight w:val="none"/>
          <w:lang w:eastAsia="zh-CN"/>
        </w:rPr>
        <w:t>委员会成员行贿。</w:t>
      </w:r>
    </w:p>
    <w:p w14:paraId="4E8E1337">
      <w:pPr>
        <w:spacing w:before="0" w:line="360" w:lineRule="auto"/>
        <w:ind w:left="420"/>
        <w:rPr>
          <w:rFonts w:ascii="宋体" w:hAnsi="宋体" w:eastAsia="宋体" w:cs="宋体"/>
          <w:sz w:val="21"/>
          <w:szCs w:val="21"/>
          <w:highlight w:val="none"/>
          <w:lang w:eastAsia="zh-CN"/>
        </w:rPr>
      </w:pPr>
      <w:r>
        <w:rPr>
          <w:rFonts w:ascii="宋体" w:hAnsi="宋体" w:eastAsia="宋体" w:cs="宋体"/>
          <w:spacing w:val="5"/>
          <w:sz w:val="21"/>
          <w:szCs w:val="21"/>
          <w:highlight w:val="none"/>
          <w:lang w:eastAsia="zh-CN"/>
        </w:rPr>
        <w:t>四</w:t>
      </w:r>
      <w:r>
        <w:rPr>
          <w:rFonts w:ascii="宋体" w:hAnsi="宋体" w:eastAsia="宋体" w:cs="宋体"/>
          <w:spacing w:val="-33"/>
          <w:sz w:val="21"/>
          <w:szCs w:val="21"/>
          <w:highlight w:val="none"/>
          <w:lang w:eastAsia="zh-CN"/>
        </w:rPr>
        <w:t xml:space="preserve"> </w:t>
      </w:r>
      <w:r>
        <w:rPr>
          <w:rFonts w:ascii="宋体" w:hAnsi="宋体" w:eastAsia="宋体" w:cs="宋体"/>
          <w:spacing w:val="5"/>
          <w:sz w:val="21"/>
          <w:szCs w:val="21"/>
          <w:highlight w:val="none"/>
          <w:lang w:eastAsia="zh-CN"/>
        </w:rPr>
        <w:t>、我公司近三年没有下列情形之一：</w:t>
      </w:r>
    </w:p>
    <w:p w14:paraId="00A522C1">
      <w:pPr>
        <w:spacing w:before="0" w:line="360" w:lineRule="auto"/>
        <w:ind w:left="420"/>
        <w:rPr>
          <w:rFonts w:ascii="宋体" w:hAnsi="宋体" w:eastAsia="宋体" w:cs="宋体"/>
          <w:sz w:val="21"/>
          <w:szCs w:val="21"/>
          <w:highlight w:val="none"/>
          <w:lang w:eastAsia="zh-CN"/>
        </w:rPr>
      </w:pPr>
      <w:r>
        <w:rPr>
          <w:rFonts w:ascii="宋体" w:hAnsi="宋体" w:eastAsia="宋体" w:cs="宋体"/>
          <w:spacing w:val="5"/>
          <w:sz w:val="21"/>
          <w:szCs w:val="21"/>
          <w:highlight w:val="none"/>
          <w:lang w:eastAsia="zh-CN"/>
        </w:rPr>
        <w:t>1.捏造事实、伪造证明材料投诉；</w:t>
      </w:r>
    </w:p>
    <w:p w14:paraId="120C96FF">
      <w:pPr>
        <w:spacing w:before="0" w:line="360" w:lineRule="auto"/>
        <w:ind w:left="420"/>
        <w:rPr>
          <w:rFonts w:ascii="宋体" w:hAnsi="宋体" w:eastAsia="宋体" w:cs="宋体"/>
          <w:sz w:val="21"/>
          <w:szCs w:val="21"/>
          <w:highlight w:val="none"/>
          <w:lang w:eastAsia="zh-CN"/>
        </w:rPr>
      </w:pPr>
      <w:r>
        <w:rPr>
          <w:rFonts w:ascii="宋体" w:hAnsi="宋体" w:eastAsia="宋体" w:cs="宋体"/>
          <w:spacing w:val="5"/>
          <w:sz w:val="21"/>
          <w:szCs w:val="21"/>
          <w:highlight w:val="none"/>
          <w:lang w:eastAsia="zh-CN"/>
        </w:rPr>
        <w:t>2.无故放弃中标的；</w:t>
      </w:r>
    </w:p>
    <w:p w14:paraId="3604F5D2">
      <w:pPr>
        <w:spacing w:before="0" w:line="360" w:lineRule="auto"/>
        <w:ind w:firstLine="420"/>
        <w:rPr>
          <w:rFonts w:ascii="宋体" w:hAnsi="宋体" w:eastAsia="宋体" w:cs="宋体"/>
          <w:sz w:val="21"/>
          <w:szCs w:val="21"/>
          <w:highlight w:val="none"/>
          <w:lang w:eastAsia="zh-CN"/>
        </w:rPr>
      </w:pPr>
      <w:r>
        <w:rPr>
          <w:rFonts w:ascii="宋体" w:hAnsi="宋体" w:eastAsia="宋体" w:cs="宋体"/>
          <w:spacing w:val="11"/>
          <w:sz w:val="21"/>
          <w:szCs w:val="21"/>
          <w:highlight w:val="none"/>
          <w:lang w:eastAsia="zh-CN"/>
        </w:rPr>
        <w:t>3.超越本单位资质等级许可的业务范围承揽工程，或违法转包、分包工程，或允许其他单位或个</w:t>
      </w:r>
      <w:r>
        <w:rPr>
          <w:rFonts w:ascii="宋体" w:hAnsi="宋体" w:eastAsia="宋体" w:cs="宋体"/>
          <w:spacing w:val="14"/>
          <w:sz w:val="21"/>
          <w:szCs w:val="21"/>
          <w:highlight w:val="none"/>
          <w:lang w:eastAsia="zh-CN"/>
        </w:rPr>
        <w:t>人以本单位名义承揽工程(违规转让企业资</w:t>
      </w:r>
      <w:r>
        <w:rPr>
          <w:rFonts w:ascii="宋体" w:hAnsi="宋体" w:eastAsia="宋体" w:cs="宋体"/>
          <w:spacing w:val="13"/>
          <w:sz w:val="21"/>
          <w:szCs w:val="21"/>
          <w:highlight w:val="none"/>
          <w:lang w:eastAsia="zh-CN"/>
        </w:rPr>
        <w:t>质证书);</w:t>
      </w:r>
    </w:p>
    <w:p w14:paraId="0B1517EB">
      <w:pPr>
        <w:spacing w:before="0" w:line="360" w:lineRule="auto"/>
        <w:ind w:firstLine="420"/>
        <w:rPr>
          <w:rFonts w:ascii="宋体" w:hAnsi="宋体" w:eastAsia="宋体" w:cs="宋体"/>
          <w:sz w:val="21"/>
          <w:szCs w:val="21"/>
          <w:highlight w:val="none"/>
          <w:lang w:eastAsia="zh-CN"/>
        </w:rPr>
      </w:pPr>
      <w:r>
        <w:rPr>
          <w:rFonts w:ascii="宋体" w:hAnsi="宋体" w:eastAsia="宋体" w:cs="宋体"/>
          <w:spacing w:val="11"/>
          <w:sz w:val="21"/>
          <w:szCs w:val="21"/>
          <w:highlight w:val="none"/>
          <w:lang w:eastAsia="zh-CN"/>
        </w:rPr>
        <w:t>4.</w:t>
      </w:r>
      <w:r>
        <w:rPr>
          <w:rFonts w:ascii="宋体" w:hAnsi="宋体" w:eastAsia="宋体" w:cs="宋体"/>
          <w:spacing w:val="13"/>
          <w:sz w:val="21"/>
          <w:szCs w:val="21"/>
          <w:highlight w:val="none"/>
          <w:lang w:eastAsia="zh-CN"/>
        </w:rPr>
        <w:t>办理各项业务如资质申报、人员信息备案等手续时(或已办结取得审批通过的),经核查发现存</w:t>
      </w:r>
      <w:r>
        <w:rPr>
          <w:rFonts w:ascii="宋体" w:hAnsi="宋体" w:eastAsia="宋体" w:cs="宋体"/>
          <w:spacing w:val="12"/>
          <w:sz w:val="21"/>
          <w:szCs w:val="21"/>
          <w:highlight w:val="none"/>
          <w:lang w:eastAsia="zh-CN"/>
        </w:rPr>
        <w:t>在欺骗行为(如伪造证明材料、捏造或瞒报事实、或存在其他弄虚作假方式等);</w:t>
      </w:r>
    </w:p>
    <w:p w14:paraId="20A59DE1">
      <w:pPr>
        <w:spacing w:before="0" w:line="360" w:lineRule="auto"/>
        <w:ind w:left="420"/>
        <w:rPr>
          <w:rFonts w:ascii="宋体" w:hAnsi="宋体" w:eastAsia="宋体" w:cs="宋体"/>
          <w:sz w:val="21"/>
          <w:szCs w:val="21"/>
          <w:highlight w:val="none"/>
          <w:lang w:eastAsia="zh-CN"/>
        </w:rPr>
      </w:pPr>
      <w:r>
        <w:rPr>
          <w:rFonts w:ascii="宋体" w:hAnsi="宋体" w:eastAsia="宋体" w:cs="宋体"/>
          <w:spacing w:val="11"/>
          <w:sz w:val="21"/>
          <w:szCs w:val="21"/>
          <w:highlight w:val="none"/>
          <w:lang w:eastAsia="zh-CN"/>
        </w:rPr>
        <w:t>五</w:t>
      </w:r>
      <w:r>
        <w:rPr>
          <w:rFonts w:ascii="宋体" w:hAnsi="宋体" w:eastAsia="宋体" w:cs="宋体"/>
          <w:spacing w:val="-36"/>
          <w:sz w:val="21"/>
          <w:szCs w:val="21"/>
          <w:highlight w:val="none"/>
          <w:lang w:eastAsia="zh-CN"/>
        </w:rPr>
        <w:t xml:space="preserve"> </w:t>
      </w:r>
      <w:r>
        <w:rPr>
          <w:rFonts w:ascii="宋体" w:hAnsi="宋体" w:eastAsia="宋体" w:cs="宋体"/>
          <w:spacing w:val="11"/>
          <w:sz w:val="21"/>
          <w:szCs w:val="21"/>
          <w:highlight w:val="none"/>
          <w:lang w:eastAsia="zh-CN"/>
        </w:rPr>
        <w:t>、我公司不存在“第二章、投标人须知”第1.4.2项、第1.4.3项规定的任何一种情形；</w:t>
      </w:r>
    </w:p>
    <w:p w14:paraId="61FBD05B">
      <w:pPr>
        <w:spacing w:before="0" w:line="360" w:lineRule="auto"/>
        <w:ind w:firstLine="420"/>
        <w:rPr>
          <w:rFonts w:ascii="宋体" w:hAnsi="宋体" w:eastAsia="宋体" w:cs="宋体"/>
          <w:sz w:val="21"/>
          <w:szCs w:val="21"/>
          <w:highlight w:val="none"/>
          <w:lang w:eastAsia="zh-CN"/>
        </w:rPr>
      </w:pPr>
      <w:r>
        <w:rPr>
          <w:rFonts w:ascii="宋体" w:hAnsi="宋体" w:eastAsia="宋体" w:cs="宋体"/>
          <w:spacing w:val="10"/>
          <w:sz w:val="21"/>
          <w:szCs w:val="21"/>
          <w:highlight w:val="none"/>
          <w:lang w:eastAsia="zh-CN"/>
        </w:rPr>
        <w:t>六</w:t>
      </w:r>
      <w:r>
        <w:rPr>
          <w:rFonts w:ascii="宋体" w:hAnsi="宋体" w:eastAsia="宋体" w:cs="宋体"/>
          <w:spacing w:val="-44"/>
          <w:sz w:val="21"/>
          <w:szCs w:val="21"/>
          <w:highlight w:val="none"/>
          <w:lang w:eastAsia="zh-CN"/>
        </w:rPr>
        <w:t xml:space="preserve"> </w:t>
      </w:r>
      <w:r>
        <w:rPr>
          <w:rFonts w:ascii="宋体" w:hAnsi="宋体" w:eastAsia="宋体" w:cs="宋体"/>
          <w:spacing w:val="10"/>
          <w:sz w:val="21"/>
          <w:szCs w:val="21"/>
          <w:highlight w:val="none"/>
          <w:lang w:eastAsia="zh-CN"/>
        </w:rPr>
        <w:t>、如我司有幸中标，承诺在履行本工程施工阶段的委托监理合同时，必须在施工现场建立项目</w:t>
      </w:r>
      <w:r>
        <w:rPr>
          <w:rFonts w:ascii="宋体" w:hAnsi="宋体" w:eastAsia="宋体" w:cs="宋体"/>
          <w:spacing w:val="16"/>
          <w:sz w:val="21"/>
          <w:szCs w:val="21"/>
          <w:highlight w:val="none"/>
          <w:lang w:eastAsia="zh-CN"/>
        </w:rPr>
        <w:t>监理机构。监理机构人员(含项目总监与其他监理人员)中标后不得变更，确须变更的</w:t>
      </w:r>
      <w:r>
        <w:rPr>
          <w:rFonts w:ascii="宋体" w:hAnsi="宋体" w:eastAsia="宋体" w:cs="宋体"/>
          <w:spacing w:val="15"/>
          <w:sz w:val="21"/>
          <w:szCs w:val="21"/>
          <w:highlight w:val="none"/>
          <w:lang w:eastAsia="zh-CN"/>
        </w:rPr>
        <w:t>，应符合相关</w:t>
      </w:r>
      <w:r>
        <w:rPr>
          <w:rFonts w:ascii="宋体" w:hAnsi="宋体" w:eastAsia="宋体" w:cs="宋体"/>
          <w:spacing w:val="9"/>
          <w:sz w:val="21"/>
          <w:szCs w:val="21"/>
          <w:highlight w:val="none"/>
          <w:lang w:eastAsia="zh-CN"/>
        </w:rPr>
        <w:t>法律法规的变更条件，且须经招标人同意、建设行政主管部门审核同意后方</w:t>
      </w:r>
      <w:r>
        <w:rPr>
          <w:rFonts w:ascii="宋体" w:hAnsi="宋体" w:eastAsia="宋体" w:cs="宋体"/>
          <w:spacing w:val="8"/>
          <w:sz w:val="21"/>
          <w:szCs w:val="21"/>
          <w:highlight w:val="none"/>
          <w:lang w:eastAsia="zh-CN"/>
        </w:rPr>
        <w:t>可变更。</w:t>
      </w:r>
    </w:p>
    <w:p w14:paraId="2F4D5D8B">
      <w:pPr>
        <w:spacing w:before="0" w:line="360" w:lineRule="auto"/>
        <w:ind w:left="420"/>
        <w:rPr>
          <w:rFonts w:ascii="宋体" w:hAnsi="宋体" w:eastAsia="宋体" w:cs="宋体"/>
          <w:sz w:val="21"/>
          <w:szCs w:val="21"/>
          <w:highlight w:val="none"/>
          <w:lang w:eastAsia="zh-CN"/>
        </w:rPr>
      </w:pPr>
      <w:r>
        <w:rPr>
          <w:rFonts w:ascii="宋体" w:hAnsi="宋体" w:eastAsia="宋体" w:cs="宋体"/>
          <w:spacing w:val="9"/>
          <w:sz w:val="21"/>
          <w:szCs w:val="21"/>
          <w:highlight w:val="none"/>
          <w:lang w:eastAsia="zh-CN"/>
        </w:rPr>
        <w:t>七、我司没有与招标人存在利害关系可能影响招标公正性的法人、其他组织或者个人。</w:t>
      </w:r>
    </w:p>
    <w:p w14:paraId="1E940C28">
      <w:pPr>
        <w:spacing w:before="0" w:line="360" w:lineRule="auto"/>
        <w:ind w:left="0" w:firstLine="418" w:firstLineChars="185"/>
        <w:rPr>
          <w:rFonts w:ascii="宋体" w:hAnsi="宋体" w:eastAsia="宋体" w:cs="宋体"/>
          <w:sz w:val="21"/>
          <w:szCs w:val="21"/>
          <w:highlight w:val="none"/>
          <w:lang w:eastAsia="zh-CN"/>
        </w:rPr>
      </w:pPr>
      <w:r>
        <w:rPr>
          <w:rFonts w:ascii="宋体" w:hAnsi="宋体" w:eastAsia="宋体" w:cs="宋体"/>
          <w:spacing w:val="8"/>
          <w:sz w:val="21"/>
          <w:szCs w:val="21"/>
          <w:highlight w:val="none"/>
          <w:lang w:eastAsia="zh-CN"/>
        </w:rPr>
        <w:t>八</w:t>
      </w:r>
      <w:r>
        <w:rPr>
          <w:rFonts w:ascii="宋体" w:hAnsi="宋体" w:eastAsia="宋体" w:cs="宋体"/>
          <w:spacing w:val="-48"/>
          <w:sz w:val="21"/>
          <w:szCs w:val="21"/>
          <w:highlight w:val="none"/>
          <w:lang w:eastAsia="zh-CN"/>
        </w:rPr>
        <w:t xml:space="preserve"> </w:t>
      </w:r>
      <w:r>
        <w:rPr>
          <w:rFonts w:ascii="宋体" w:hAnsi="宋体" w:eastAsia="宋体" w:cs="宋体"/>
          <w:spacing w:val="8"/>
          <w:sz w:val="21"/>
          <w:szCs w:val="21"/>
          <w:highlight w:val="none"/>
          <w:lang w:eastAsia="zh-CN"/>
        </w:rPr>
        <w:t>、单位负责人为同一人或者存在控股、管理关系的不同单位，不得同时参加本招标项目投标。</w:t>
      </w:r>
    </w:p>
    <w:p w14:paraId="418E1892">
      <w:pPr>
        <w:spacing w:before="0" w:line="360" w:lineRule="auto"/>
        <w:ind w:left="0" w:firstLine="420" w:firstLineChars="185"/>
        <w:rPr>
          <w:rFonts w:ascii="宋体" w:hAnsi="宋体" w:eastAsia="宋体" w:cs="宋体"/>
          <w:b/>
          <w:bCs/>
          <w:spacing w:val="8"/>
          <w:sz w:val="21"/>
          <w:szCs w:val="21"/>
          <w:highlight w:val="none"/>
          <w:lang w:eastAsia="zh-CN"/>
        </w:rPr>
      </w:pPr>
      <w:r>
        <w:rPr>
          <w:rFonts w:ascii="宋体" w:hAnsi="宋体" w:eastAsia="宋体" w:cs="宋体"/>
          <w:b/>
          <w:bCs/>
          <w:spacing w:val="8"/>
          <w:sz w:val="21"/>
          <w:szCs w:val="21"/>
          <w:highlight w:val="none"/>
          <w:lang w:eastAsia="zh-CN"/>
        </w:rPr>
        <w:t>如我公司违反以上的承诺中任一条的，除本项目的投标按无效处理外，投标行为还须按“提供虚假投标材料”上报相关的建设行政主管部门，招标人保留追究其责任的权利。</w:t>
      </w:r>
    </w:p>
    <w:p w14:paraId="67C250EB">
      <w:pPr>
        <w:spacing w:line="360" w:lineRule="auto"/>
        <w:rPr>
          <w:rFonts w:eastAsia="Arial"/>
          <w:highlight w:val="none"/>
          <w:lang w:eastAsia="zh-CN"/>
        </w:rPr>
      </w:pPr>
    </w:p>
    <w:p w14:paraId="37A3343D">
      <w:pPr>
        <w:spacing w:line="360" w:lineRule="auto"/>
        <w:rPr>
          <w:rFonts w:eastAsia="Arial"/>
          <w:highlight w:val="none"/>
          <w:lang w:eastAsia="zh-CN"/>
        </w:rPr>
      </w:pPr>
    </w:p>
    <w:p w14:paraId="7EC516DE">
      <w:pPr>
        <w:spacing w:before="0" w:line="360" w:lineRule="auto"/>
        <w:ind w:left="3560"/>
        <w:rPr>
          <w:rFonts w:ascii="宋体" w:hAnsi="宋体" w:eastAsia="宋体" w:cs="宋体"/>
          <w:highlight w:val="none"/>
          <w:lang w:eastAsia="zh-CN"/>
        </w:rPr>
      </w:pPr>
      <w:r>
        <w:rPr>
          <w:rFonts w:hint="eastAsia" w:ascii="宋体" w:hAnsi="宋体" w:eastAsia="宋体" w:cs="宋体"/>
          <w:spacing w:val="14"/>
          <w:sz w:val="21"/>
          <w:szCs w:val="21"/>
          <w:highlight w:val="none"/>
          <w:lang w:val="en-US" w:eastAsia="zh-CN"/>
        </w:rPr>
        <w:t>声明</w:t>
      </w:r>
      <w:r>
        <w:rPr>
          <w:rFonts w:ascii="宋体" w:hAnsi="宋体" w:eastAsia="宋体" w:cs="宋体"/>
          <w:spacing w:val="14"/>
          <w:sz w:val="21"/>
          <w:szCs w:val="21"/>
          <w:highlight w:val="none"/>
          <w:lang w:eastAsia="zh-CN"/>
        </w:rPr>
        <w:t>人(投标人):</w:t>
      </w:r>
      <w:r>
        <w:rPr>
          <w:rFonts w:ascii="宋体" w:hAnsi="宋体" w:eastAsia="宋体" w:cs="宋体"/>
          <w:spacing w:val="-21"/>
          <w:sz w:val="21"/>
          <w:szCs w:val="21"/>
          <w:highlight w:val="none"/>
          <w:lang w:eastAsia="zh-CN"/>
        </w:rPr>
        <w:t xml:space="preserve"> </w:t>
      </w:r>
      <w:r>
        <w:rPr>
          <w:rFonts w:ascii="宋体" w:hAnsi="宋体" w:eastAsia="宋体" w:cs="宋体"/>
          <w:sz w:val="21"/>
          <w:szCs w:val="21"/>
          <w:highlight w:val="none"/>
          <w:u w:val="single"/>
          <w:lang w:eastAsia="zh-CN"/>
        </w:rPr>
        <w:t xml:space="preserve">              </w:t>
      </w:r>
      <w:r>
        <w:rPr>
          <w:rFonts w:ascii="宋体" w:hAnsi="宋体" w:eastAsia="宋体" w:cs="宋体"/>
          <w:spacing w:val="-1"/>
          <w:sz w:val="21"/>
          <w:szCs w:val="21"/>
          <w:highlight w:val="none"/>
          <w:lang w:eastAsia="zh-CN"/>
        </w:rPr>
        <w:t xml:space="preserve"> </w:t>
      </w:r>
      <w:r>
        <w:rPr>
          <w:rFonts w:ascii="宋体" w:hAnsi="宋体" w:eastAsia="宋体" w:cs="宋体"/>
          <w:spacing w:val="14"/>
          <w:highlight w:val="none"/>
          <w:lang w:eastAsia="zh-CN"/>
        </w:rPr>
        <w:t>(盖公章)</w:t>
      </w:r>
    </w:p>
    <w:p w14:paraId="570DF517">
      <w:pPr>
        <w:spacing w:before="0" w:line="360" w:lineRule="auto"/>
        <w:ind w:left="3570"/>
        <w:rPr>
          <w:rFonts w:ascii="黑体" w:hAnsi="黑体" w:eastAsia="黑体" w:cs="黑体"/>
          <w:sz w:val="21"/>
          <w:szCs w:val="21"/>
          <w:highlight w:val="none"/>
          <w:lang w:eastAsia="zh-CN"/>
        </w:rPr>
      </w:pPr>
      <w:r>
        <w:rPr>
          <w:rFonts w:ascii="宋体" w:hAnsi="宋体" w:eastAsia="宋体" w:cs="宋体"/>
          <w:spacing w:val="-5"/>
          <w:sz w:val="21"/>
          <w:szCs w:val="21"/>
          <w:highlight w:val="none"/>
          <w:lang w:eastAsia="zh-CN"/>
        </w:rPr>
        <w:t>日期：</w:t>
      </w:r>
      <w:r>
        <w:rPr>
          <w:rFonts w:ascii="宋体" w:hAnsi="宋体" w:eastAsia="宋体" w:cs="宋体"/>
          <w:spacing w:val="5"/>
          <w:sz w:val="21"/>
          <w:szCs w:val="21"/>
          <w:highlight w:val="none"/>
          <w:u w:val="single"/>
          <w:lang w:eastAsia="zh-CN"/>
        </w:rPr>
        <w:t xml:space="preserve">          </w:t>
      </w:r>
      <w:r>
        <w:rPr>
          <w:rFonts w:ascii="宋体" w:hAnsi="宋体" w:eastAsia="宋体" w:cs="宋体"/>
          <w:spacing w:val="8"/>
          <w:position w:val="0"/>
          <w:sz w:val="21"/>
          <w:szCs w:val="21"/>
          <w:highlight w:val="none"/>
          <w:lang w:eastAsia="zh-CN"/>
        </w:rPr>
        <w:t>年</w:t>
      </w:r>
      <w:r>
        <w:rPr>
          <w:rFonts w:ascii="黑体" w:hAnsi="黑体" w:eastAsia="黑体" w:cs="黑体"/>
          <w:spacing w:val="1"/>
          <w:sz w:val="21"/>
          <w:szCs w:val="21"/>
          <w:highlight w:val="none"/>
          <w:u w:val="single"/>
          <w:lang w:eastAsia="zh-CN"/>
        </w:rPr>
        <w:t xml:space="preserve">    </w:t>
      </w:r>
      <w:r>
        <w:rPr>
          <w:rFonts w:ascii="宋体" w:hAnsi="宋体" w:eastAsia="宋体" w:cs="宋体"/>
          <w:spacing w:val="8"/>
          <w:sz w:val="21"/>
          <w:szCs w:val="21"/>
          <w:highlight w:val="none"/>
          <w:u w:val="none"/>
          <w:lang w:eastAsia="zh-CN"/>
        </w:rPr>
        <w:t>月</w:t>
      </w:r>
      <w:r>
        <w:rPr>
          <w:rFonts w:ascii="黑体" w:hAnsi="黑体" w:eastAsia="黑体" w:cs="黑体"/>
          <w:spacing w:val="-5"/>
          <w:sz w:val="21"/>
          <w:szCs w:val="21"/>
          <w:highlight w:val="none"/>
          <w:u w:val="single"/>
          <w:lang w:eastAsia="zh-CN"/>
        </w:rPr>
        <w:t xml:space="preserve">   </w:t>
      </w:r>
      <w:r>
        <w:rPr>
          <w:rFonts w:ascii="黑体" w:hAnsi="黑体" w:eastAsia="黑体" w:cs="黑体"/>
          <w:spacing w:val="-90"/>
          <w:sz w:val="21"/>
          <w:szCs w:val="21"/>
          <w:highlight w:val="none"/>
          <w:lang w:eastAsia="zh-CN"/>
        </w:rPr>
        <w:t xml:space="preserve"> </w:t>
      </w:r>
      <w:r>
        <w:rPr>
          <w:rFonts w:ascii="宋体" w:hAnsi="宋体" w:eastAsia="宋体" w:cs="宋体"/>
          <w:spacing w:val="8"/>
          <w:sz w:val="21"/>
          <w:szCs w:val="21"/>
          <w:highlight w:val="none"/>
          <w:lang w:eastAsia="zh-CN"/>
        </w:rPr>
        <w:t>日</w:t>
      </w:r>
    </w:p>
    <w:p w14:paraId="67EF26E6">
      <w:pPr>
        <w:spacing w:line="360" w:lineRule="auto"/>
        <w:rPr>
          <w:rFonts w:ascii="黑体" w:hAnsi="黑体" w:eastAsia="黑体" w:cs="黑体"/>
          <w:sz w:val="21"/>
          <w:szCs w:val="21"/>
          <w:highlight w:val="none"/>
          <w:lang w:eastAsia="zh-CN"/>
        </w:rPr>
      </w:pPr>
    </w:p>
    <w:p w14:paraId="03E957CF">
      <w:pPr>
        <w:pStyle w:val="44"/>
        <w:rPr>
          <w:highlight w:val="none"/>
          <w:lang w:eastAsia="zh-CN"/>
        </w:rPr>
        <w:sectPr>
          <w:footerReference r:id="rId24" w:type="default"/>
          <w:pgSz w:w="11910" w:h="16840"/>
          <w:pgMar w:top="1329" w:right="1320" w:bottom="857" w:left="1289" w:header="0" w:footer="731" w:gutter="0"/>
          <w:cols w:space="720" w:num="1"/>
        </w:sectPr>
      </w:pPr>
      <w:r>
        <w:rPr>
          <w:rFonts w:hint="eastAsia" w:asciiTheme="minorEastAsia" w:hAnsiTheme="minorEastAsia"/>
          <w:sz w:val="21"/>
          <w:szCs w:val="21"/>
          <w:highlight w:val="none"/>
          <w:lang w:val="en-US" w:eastAsia="zh-CN"/>
        </w:rPr>
        <w:t>注：</w:t>
      </w:r>
      <w:r>
        <w:rPr>
          <w:rFonts w:hint="eastAsia" w:asciiTheme="minorEastAsia" w:hAnsiTheme="minorEastAsia" w:eastAsiaTheme="minorEastAsia"/>
          <w:sz w:val="21"/>
          <w:szCs w:val="21"/>
          <w:highlight w:val="none"/>
          <w:lang w:eastAsia="zh-CN"/>
        </w:rPr>
        <w:t>联合体投标的</w:t>
      </w:r>
      <w:r>
        <w:rPr>
          <w:rFonts w:hint="eastAsia" w:asciiTheme="minorEastAsia" w:hAnsiTheme="minorEastAsia"/>
          <w:sz w:val="21"/>
          <w:szCs w:val="21"/>
          <w:highlight w:val="none"/>
          <w:lang w:eastAsia="zh-CN"/>
        </w:rPr>
        <w:t>，</w:t>
      </w:r>
      <w:r>
        <w:rPr>
          <w:rFonts w:hint="eastAsia" w:asciiTheme="minorEastAsia" w:hAnsiTheme="minorEastAsia" w:eastAsiaTheme="minorEastAsia"/>
          <w:sz w:val="21"/>
          <w:szCs w:val="21"/>
          <w:highlight w:val="none"/>
          <w:lang w:eastAsia="zh-CN"/>
        </w:rPr>
        <w:t>由联合体</w:t>
      </w:r>
      <w:r>
        <w:rPr>
          <w:rFonts w:hint="eastAsia" w:asciiTheme="minorEastAsia" w:hAnsiTheme="minorEastAsia"/>
          <w:sz w:val="21"/>
          <w:szCs w:val="21"/>
          <w:highlight w:val="none"/>
          <w:lang w:val="en-US" w:eastAsia="zh-CN"/>
        </w:rPr>
        <w:t>各方</w:t>
      </w:r>
      <w:r>
        <w:rPr>
          <w:rFonts w:hint="eastAsia" w:asciiTheme="minorEastAsia" w:hAnsiTheme="minorEastAsia" w:eastAsiaTheme="minorEastAsia"/>
          <w:sz w:val="21"/>
          <w:szCs w:val="21"/>
          <w:highlight w:val="none"/>
          <w:lang w:eastAsia="zh-CN"/>
        </w:rPr>
        <w:t>提供</w:t>
      </w:r>
      <w:r>
        <w:rPr>
          <w:rFonts w:hint="eastAsia" w:asciiTheme="minorEastAsia" w:hAnsiTheme="minorEastAsia"/>
          <w:sz w:val="21"/>
          <w:szCs w:val="21"/>
          <w:highlight w:val="none"/>
          <w:lang w:eastAsia="zh-CN"/>
        </w:rPr>
        <w:t>。</w:t>
      </w:r>
    </w:p>
    <w:p w14:paraId="2362F1A6">
      <w:pPr>
        <w:autoSpaceDE/>
        <w:autoSpaceDN/>
        <w:spacing w:before="68" w:line="219" w:lineRule="auto"/>
        <w:ind w:left="0"/>
        <w:jc w:val="center"/>
        <w:outlineLvl w:val="9"/>
        <w:rPr>
          <w:rFonts w:hint="eastAsia" w:ascii="宋体" w:hAnsi="宋体" w:eastAsia="宋体" w:cs="宋体"/>
          <w:b/>
          <w:bCs/>
          <w:spacing w:val="4"/>
          <w:highlight w:val="none"/>
          <w:lang w:eastAsia="zh-CN"/>
        </w:rPr>
      </w:pPr>
      <w:r>
        <w:rPr>
          <w:rFonts w:hint="eastAsia" w:ascii="宋体" w:hAnsi="宋体" w:eastAsia="宋体" w:cs="宋体"/>
          <w:b/>
          <w:bCs/>
          <w:spacing w:val="4"/>
          <w:sz w:val="21"/>
          <w:szCs w:val="21"/>
          <w:highlight w:val="none"/>
          <w:lang w:val="en-US" w:eastAsia="zh-CN"/>
        </w:rPr>
        <w:t>十</w:t>
      </w:r>
      <w:r>
        <w:rPr>
          <w:rFonts w:hint="eastAsia" w:ascii="宋体" w:hAnsi="宋体" w:eastAsia="宋体" w:cs="宋体"/>
          <w:b/>
          <w:bCs/>
          <w:spacing w:val="4"/>
          <w:highlight w:val="none"/>
          <w:lang w:eastAsia="zh-CN"/>
        </w:rPr>
        <w:t xml:space="preserve"> 、投标人承诺书</w:t>
      </w:r>
    </w:p>
    <w:p w14:paraId="4A759348">
      <w:pPr>
        <w:spacing w:line="431" w:lineRule="auto"/>
        <w:rPr>
          <w:rFonts w:eastAsia="Arial"/>
          <w:highlight w:val="none"/>
          <w:lang w:eastAsia="zh-CN"/>
        </w:rPr>
      </w:pPr>
    </w:p>
    <w:p w14:paraId="6D105376">
      <w:pPr>
        <w:spacing w:before="68" w:line="219" w:lineRule="auto"/>
        <w:rPr>
          <w:rFonts w:ascii="宋体" w:hAnsi="宋体" w:eastAsia="宋体" w:cs="宋体"/>
          <w:highlight w:val="none"/>
          <w:lang w:eastAsia="zh-CN"/>
        </w:rPr>
      </w:pPr>
      <w:r>
        <w:rPr>
          <w:rFonts w:ascii="宋体" w:hAnsi="宋体" w:eastAsia="宋体" w:cs="宋体"/>
          <w:spacing w:val="-1"/>
          <w:highlight w:val="none"/>
          <w:lang w:eastAsia="zh-CN"/>
        </w:rPr>
        <w:t>致：</w:t>
      </w:r>
      <w:r>
        <w:rPr>
          <w:rFonts w:ascii="宋体" w:hAnsi="宋体" w:eastAsia="宋体" w:cs="宋体"/>
          <w:b/>
          <w:bCs/>
          <w:spacing w:val="-1"/>
          <w:highlight w:val="none"/>
          <w:u w:val="single"/>
          <w:lang w:eastAsia="zh-CN"/>
        </w:rPr>
        <w:t>郁南县南江口镇人民政府</w:t>
      </w:r>
    </w:p>
    <w:p w14:paraId="73F457D7">
      <w:pPr>
        <w:spacing w:before="140" w:line="357" w:lineRule="auto"/>
        <w:ind w:right="30" w:firstLine="410"/>
        <w:rPr>
          <w:rFonts w:ascii="宋体" w:hAnsi="宋体" w:eastAsia="宋体" w:cs="宋体"/>
          <w:highlight w:val="none"/>
          <w:lang w:eastAsia="zh-CN"/>
        </w:rPr>
      </w:pPr>
      <w:r>
        <w:rPr>
          <w:rFonts w:ascii="宋体" w:hAnsi="宋体" w:eastAsia="宋体" w:cs="宋体"/>
          <w:spacing w:val="5"/>
          <w:highlight w:val="none"/>
          <w:lang w:eastAsia="zh-CN"/>
        </w:rPr>
        <w:t>我公司作为参与</w:t>
      </w:r>
      <w:r>
        <w:rPr>
          <w:rFonts w:ascii="宋体" w:hAnsi="宋体" w:eastAsia="宋体" w:cs="宋体"/>
          <w:spacing w:val="-50"/>
          <w:highlight w:val="none"/>
          <w:lang w:eastAsia="zh-CN"/>
        </w:rPr>
        <w:t xml:space="preserve"> </w:t>
      </w:r>
      <w:r>
        <w:rPr>
          <w:rFonts w:ascii="宋体" w:hAnsi="宋体" w:eastAsia="宋体" w:cs="宋体"/>
          <w:b/>
          <w:bCs/>
          <w:spacing w:val="5"/>
          <w:highlight w:val="none"/>
          <w:u w:val="single"/>
          <w:lang w:eastAsia="zh-CN"/>
        </w:rPr>
        <w:t>郁南县船舶制造基地配套基础设施建设项目（一期）施工监理</w:t>
      </w:r>
      <w:r>
        <w:rPr>
          <w:rFonts w:ascii="宋体" w:hAnsi="宋体" w:eastAsia="宋体" w:cs="宋体"/>
          <w:spacing w:val="5"/>
          <w:highlight w:val="none"/>
          <w:lang w:eastAsia="zh-CN"/>
        </w:rPr>
        <w:t>的投</w:t>
      </w:r>
      <w:r>
        <w:rPr>
          <w:rFonts w:ascii="宋体" w:hAnsi="宋体" w:eastAsia="宋体" w:cs="宋体"/>
          <w:spacing w:val="-4"/>
          <w:highlight w:val="none"/>
          <w:lang w:eastAsia="zh-CN"/>
        </w:rPr>
        <w:t>标活动的投标人，郑重作出以下承诺：</w:t>
      </w:r>
    </w:p>
    <w:p w14:paraId="7CCC7EC7">
      <w:pPr>
        <w:spacing w:before="2" w:line="293" w:lineRule="auto"/>
        <w:ind w:left="120" w:right="30" w:firstLine="290"/>
        <w:rPr>
          <w:rFonts w:ascii="宋体" w:hAnsi="宋体" w:eastAsia="宋体" w:cs="宋体"/>
          <w:highlight w:val="none"/>
          <w:lang w:eastAsia="zh-CN"/>
        </w:rPr>
      </w:pPr>
      <w:r>
        <w:rPr>
          <w:rFonts w:ascii="宋体" w:hAnsi="宋体" w:eastAsia="宋体" w:cs="宋体"/>
          <w:spacing w:val="1"/>
          <w:highlight w:val="none"/>
          <w:lang w:eastAsia="zh-CN"/>
        </w:rPr>
        <w:t>一、在本次招标投标活动中提供的证明材料，包括但不限于营业执照、资质、业绩(如有)、获奖</w:t>
      </w:r>
      <w:r>
        <w:rPr>
          <w:rFonts w:ascii="宋体" w:hAnsi="宋体" w:eastAsia="宋体" w:cs="宋体"/>
          <w:spacing w:val="4"/>
          <w:highlight w:val="none"/>
          <w:lang w:eastAsia="zh-CN"/>
        </w:rPr>
        <w:t xml:space="preserve"> </w:t>
      </w:r>
      <w:r>
        <w:rPr>
          <w:rFonts w:ascii="宋体" w:hAnsi="宋体" w:eastAsia="宋体" w:cs="宋体"/>
          <w:spacing w:val="5"/>
          <w:highlight w:val="none"/>
          <w:lang w:eastAsia="zh-CN"/>
        </w:rPr>
        <w:t>(如有)、人员、财务(如有)、社保、纳税(如有</w:t>
      </w:r>
      <w:r>
        <w:rPr>
          <w:rFonts w:ascii="宋体" w:hAnsi="宋体" w:eastAsia="宋体" w:cs="宋体"/>
          <w:spacing w:val="4"/>
          <w:highlight w:val="none"/>
          <w:lang w:eastAsia="zh-CN"/>
        </w:rPr>
        <w:t>)、各类证书等，都是真实、有效的。</w:t>
      </w:r>
    </w:p>
    <w:p w14:paraId="1B4AE653">
      <w:pPr>
        <w:spacing w:before="151" w:line="313" w:lineRule="auto"/>
        <w:ind w:firstLine="410"/>
        <w:rPr>
          <w:rFonts w:ascii="宋体" w:hAnsi="宋体" w:eastAsia="宋体" w:cs="宋体"/>
          <w:highlight w:val="none"/>
          <w:lang w:eastAsia="zh-CN"/>
        </w:rPr>
      </w:pPr>
      <w:r>
        <w:rPr>
          <w:rFonts w:ascii="宋体" w:hAnsi="宋体" w:eastAsia="宋体" w:cs="宋体"/>
          <w:spacing w:val="1"/>
          <w:highlight w:val="none"/>
          <w:lang w:eastAsia="zh-CN"/>
        </w:rPr>
        <w:t>二、同意你方对我</w:t>
      </w:r>
      <w:r>
        <w:rPr>
          <w:rFonts w:hint="eastAsia" w:ascii="宋体" w:hAnsi="宋体" w:eastAsia="宋体" w:cs="宋体"/>
          <w:spacing w:val="1"/>
          <w:highlight w:val="none"/>
          <w:lang w:val="en-US" w:eastAsia="zh-CN"/>
        </w:rPr>
        <w:t>公</w:t>
      </w:r>
      <w:r>
        <w:rPr>
          <w:rFonts w:ascii="宋体" w:hAnsi="宋体" w:eastAsia="宋体" w:cs="宋体"/>
          <w:spacing w:val="1"/>
          <w:highlight w:val="none"/>
          <w:lang w:eastAsia="zh-CN"/>
        </w:rPr>
        <w:t>司在本次招标投标活动中提供的证明材料，包括但不限于营业执照、资质、业</w:t>
      </w:r>
      <w:r>
        <w:rPr>
          <w:rFonts w:ascii="宋体" w:hAnsi="宋体" w:eastAsia="宋体" w:cs="宋体"/>
          <w:spacing w:val="11"/>
          <w:highlight w:val="none"/>
          <w:lang w:eastAsia="zh-CN"/>
        </w:rPr>
        <w:t>绩(如有)、获奖(如有)、人员、财务(如有)、社保、纳税</w:t>
      </w:r>
      <w:r>
        <w:rPr>
          <w:rFonts w:ascii="宋体" w:hAnsi="宋体" w:eastAsia="宋体" w:cs="宋体"/>
          <w:spacing w:val="10"/>
          <w:highlight w:val="none"/>
          <w:lang w:eastAsia="zh-CN"/>
        </w:rPr>
        <w:t>(如有)、各类证书等证明材料在有关平</w:t>
      </w:r>
      <w:r>
        <w:rPr>
          <w:rFonts w:ascii="宋体" w:hAnsi="宋体" w:eastAsia="宋体" w:cs="宋体"/>
          <w:spacing w:val="-4"/>
          <w:highlight w:val="none"/>
          <w:lang w:eastAsia="zh-CN"/>
        </w:rPr>
        <w:t>台进行向社会公开，接受社会监督。</w:t>
      </w:r>
    </w:p>
    <w:p w14:paraId="1D20A69C">
      <w:pPr>
        <w:spacing w:before="171" w:line="219" w:lineRule="auto"/>
        <w:ind w:left="410"/>
        <w:rPr>
          <w:rFonts w:ascii="宋体" w:hAnsi="宋体" w:eastAsia="宋体" w:cs="宋体"/>
          <w:highlight w:val="none"/>
          <w:lang w:eastAsia="zh-CN"/>
        </w:rPr>
      </w:pPr>
      <w:r>
        <w:rPr>
          <w:rFonts w:ascii="宋体" w:hAnsi="宋体" w:eastAsia="宋体" w:cs="宋体"/>
          <w:highlight w:val="none"/>
          <w:lang w:eastAsia="zh-CN"/>
        </w:rPr>
        <w:t>三、基本信息</w:t>
      </w:r>
    </w:p>
    <w:p w14:paraId="6AFBB514">
      <w:pPr>
        <w:spacing w:before="163" w:line="219" w:lineRule="auto"/>
        <w:ind w:left="410"/>
        <w:rPr>
          <w:rFonts w:ascii="宋体" w:hAnsi="宋体" w:eastAsia="宋体" w:cs="宋体"/>
          <w:highlight w:val="none"/>
          <w:lang w:eastAsia="zh-CN"/>
        </w:rPr>
      </w:pPr>
      <w:r>
        <w:rPr>
          <w:rFonts w:ascii="宋体" w:hAnsi="宋体" w:eastAsia="宋体" w:cs="宋体"/>
          <w:spacing w:val="-1"/>
          <w:highlight w:val="none"/>
          <w:lang w:eastAsia="zh-CN"/>
        </w:rPr>
        <w:t>1、承诺人类别：法人</w:t>
      </w:r>
    </w:p>
    <w:p w14:paraId="422A81A4">
      <w:pPr>
        <w:spacing w:before="156" w:line="219" w:lineRule="auto"/>
        <w:ind w:left="410"/>
        <w:rPr>
          <w:rFonts w:ascii="宋体" w:hAnsi="宋体" w:eastAsia="宋体" w:cs="宋体"/>
          <w:highlight w:val="none"/>
          <w:lang w:eastAsia="zh-CN"/>
        </w:rPr>
      </w:pPr>
      <w:r>
        <w:rPr>
          <w:rFonts w:ascii="宋体" w:hAnsi="宋体" w:eastAsia="宋体" w:cs="宋体"/>
          <w:spacing w:val="-6"/>
          <w:highlight w:val="none"/>
          <w:lang w:eastAsia="zh-CN"/>
        </w:rPr>
        <w:t>2、承诺人代码：</w:t>
      </w:r>
      <w:r>
        <w:rPr>
          <w:rFonts w:ascii="宋体" w:hAnsi="宋体" w:eastAsia="宋体" w:cs="宋体"/>
          <w:spacing w:val="-6"/>
          <w:highlight w:val="none"/>
          <w:u w:val="single"/>
          <w:lang w:eastAsia="zh-CN"/>
        </w:rPr>
        <w:t xml:space="preserve">             </w:t>
      </w:r>
      <w:r>
        <w:rPr>
          <w:rFonts w:ascii="宋体" w:hAnsi="宋体" w:eastAsia="宋体" w:cs="宋体"/>
          <w:b/>
          <w:bCs/>
          <w:spacing w:val="-6"/>
          <w:highlight w:val="none"/>
          <w:u w:val="single"/>
          <w:lang w:eastAsia="zh-CN"/>
        </w:rPr>
        <w:t>(</w:t>
      </w:r>
      <w:r>
        <w:rPr>
          <w:rFonts w:ascii="宋体" w:hAnsi="宋体" w:eastAsia="宋体" w:cs="宋体"/>
          <w:spacing w:val="-6"/>
          <w:highlight w:val="none"/>
          <w:u w:val="single"/>
          <w:lang w:eastAsia="zh-CN"/>
        </w:rPr>
        <w:t xml:space="preserve"> </w:t>
      </w:r>
      <w:r>
        <w:rPr>
          <w:rFonts w:ascii="宋体" w:hAnsi="宋体" w:eastAsia="宋体" w:cs="宋体"/>
          <w:b/>
          <w:bCs/>
          <w:spacing w:val="-6"/>
          <w:highlight w:val="none"/>
          <w:u w:val="single"/>
          <w:lang w:eastAsia="zh-CN"/>
        </w:rPr>
        <w:t>统</w:t>
      </w:r>
      <w:r>
        <w:rPr>
          <w:rFonts w:ascii="宋体" w:hAnsi="宋体" w:eastAsia="宋体" w:cs="宋体"/>
          <w:spacing w:val="-6"/>
          <w:highlight w:val="none"/>
          <w:u w:val="single"/>
          <w:lang w:eastAsia="zh-CN"/>
        </w:rPr>
        <w:t xml:space="preserve"> </w:t>
      </w:r>
      <w:r>
        <w:rPr>
          <w:rFonts w:ascii="宋体" w:hAnsi="宋体" w:eastAsia="宋体" w:cs="宋体"/>
          <w:b/>
          <w:bCs/>
          <w:spacing w:val="-6"/>
          <w:highlight w:val="none"/>
          <w:u w:val="single"/>
          <w:lang w:eastAsia="zh-CN"/>
        </w:rPr>
        <w:t>一</w:t>
      </w:r>
      <w:r>
        <w:rPr>
          <w:rFonts w:ascii="宋体" w:hAnsi="宋体" w:eastAsia="宋体" w:cs="宋体"/>
          <w:spacing w:val="-6"/>
          <w:highlight w:val="none"/>
          <w:u w:val="single"/>
          <w:lang w:eastAsia="zh-CN"/>
        </w:rPr>
        <w:t xml:space="preserve"> </w:t>
      </w:r>
      <w:r>
        <w:rPr>
          <w:rFonts w:ascii="宋体" w:hAnsi="宋体" w:eastAsia="宋体" w:cs="宋体"/>
          <w:b/>
          <w:bCs/>
          <w:spacing w:val="-6"/>
          <w:highlight w:val="none"/>
          <w:u w:val="single"/>
          <w:lang w:eastAsia="zh-CN"/>
        </w:rPr>
        <w:t>社</w:t>
      </w:r>
      <w:r>
        <w:rPr>
          <w:rFonts w:ascii="宋体" w:hAnsi="宋体" w:eastAsia="宋体" w:cs="宋体"/>
          <w:spacing w:val="-6"/>
          <w:highlight w:val="none"/>
          <w:u w:val="single"/>
          <w:lang w:eastAsia="zh-CN"/>
        </w:rPr>
        <w:t xml:space="preserve"> </w:t>
      </w:r>
      <w:r>
        <w:rPr>
          <w:rFonts w:ascii="宋体" w:hAnsi="宋体" w:eastAsia="宋体" w:cs="宋体"/>
          <w:b/>
          <w:bCs/>
          <w:spacing w:val="-6"/>
          <w:highlight w:val="none"/>
          <w:u w:val="single"/>
          <w:lang w:eastAsia="zh-CN"/>
        </w:rPr>
        <w:t>会</w:t>
      </w:r>
      <w:r>
        <w:rPr>
          <w:rFonts w:ascii="宋体" w:hAnsi="宋体" w:eastAsia="宋体" w:cs="宋体"/>
          <w:spacing w:val="-6"/>
          <w:highlight w:val="none"/>
          <w:u w:val="single"/>
          <w:lang w:eastAsia="zh-CN"/>
        </w:rPr>
        <w:t xml:space="preserve"> </w:t>
      </w:r>
      <w:r>
        <w:rPr>
          <w:rFonts w:ascii="宋体" w:hAnsi="宋体" w:eastAsia="宋体" w:cs="宋体"/>
          <w:b/>
          <w:bCs/>
          <w:spacing w:val="-6"/>
          <w:highlight w:val="none"/>
          <w:u w:val="single"/>
          <w:lang w:eastAsia="zh-CN"/>
        </w:rPr>
        <w:t>信</w:t>
      </w:r>
      <w:r>
        <w:rPr>
          <w:rFonts w:ascii="宋体" w:hAnsi="宋体" w:eastAsia="宋体" w:cs="宋体"/>
          <w:spacing w:val="-6"/>
          <w:highlight w:val="none"/>
          <w:u w:val="single"/>
          <w:lang w:eastAsia="zh-CN"/>
        </w:rPr>
        <w:t xml:space="preserve"> </w:t>
      </w:r>
      <w:r>
        <w:rPr>
          <w:rFonts w:ascii="宋体" w:hAnsi="宋体" w:eastAsia="宋体" w:cs="宋体"/>
          <w:b/>
          <w:bCs/>
          <w:spacing w:val="-6"/>
          <w:highlight w:val="none"/>
          <w:u w:val="single"/>
          <w:lang w:eastAsia="zh-CN"/>
        </w:rPr>
        <w:t>用</w:t>
      </w:r>
      <w:r>
        <w:rPr>
          <w:rFonts w:ascii="宋体" w:hAnsi="宋体" w:eastAsia="宋体" w:cs="宋体"/>
          <w:spacing w:val="-6"/>
          <w:highlight w:val="none"/>
          <w:u w:val="single"/>
          <w:lang w:eastAsia="zh-CN"/>
        </w:rPr>
        <w:t xml:space="preserve"> </w:t>
      </w:r>
      <w:r>
        <w:rPr>
          <w:rFonts w:ascii="宋体" w:hAnsi="宋体" w:eastAsia="宋体" w:cs="宋体"/>
          <w:b/>
          <w:bCs/>
          <w:spacing w:val="-6"/>
          <w:highlight w:val="none"/>
          <w:u w:val="single"/>
          <w:lang w:eastAsia="zh-CN"/>
        </w:rPr>
        <w:t>代</w:t>
      </w:r>
      <w:r>
        <w:rPr>
          <w:rFonts w:ascii="宋体" w:hAnsi="宋体" w:eastAsia="宋体" w:cs="宋体"/>
          <w:spacing w:val="-6"/>
          <w:highlight w:val="none"/>
          <w:u w:val="single"/>
          <w:lang w:eastAsia="zh-CN"/>
        </w:rPr>
        <w:t xml:space="preserve"> </w:t>
      </w:r>
      <w:r>
        <w:rPr>
          <w:rFonts w:ascii="宋体" w:hAnsi="宋体" w:eastAsia="宋体" w:cs="宋体"/>
          <w:b/>
          <w:bCs/>
          <w:spacing w:val="-6"/>
          <w:highlight w:val="none"/>
          <w:u w:val="single"/>
          <w:lang w:eastAsia="zh-CN"/>
        </w:rPr>
        <w:t>码</w:t>
      </w:r>
      <w:r>
        <w:rPr>
          <w:rFonts w:ascii="宋体" w:hAnsi="宋体" w:eastAsia="宋体" w:cs="宋体"/>
          <w:spacing w:val="-13"/>
          <w:highlight w:val="none"/>
          <w:u w:val="single"/>
          <w:lang w:eastAsia="zh-CN"/>
        </w:rPr>
        <w:t xml:space="preserve"> </w:t>
      </w:r>
      <w:r>
        <w:rPr>
          <w:rFonts w:ascii="宋体" w:hAnsi="宋体" w:eastAsia="宋体" w:cs="宋体"/>
          <w:b/>
          <w:bCs/>
          <w:spacing w:val="-6"/>
          <w:highlight w:val="none"/>
          <w:u w:val="single"/>
          <w:lang w:eastAsia="zh-CN"/>
        </w:rPr>
        <w:t>)</w:t>
      </w:r>
    </w:p>
    <w:p w14:paraId="5429CB71">
      <w:pPr>
        <w:spacing w:before="145" w:line="219" w:lineRule="auto"/>
        <w:ind w:left="410"/>
        <w:rPr>
          <w:rFonts w:ascii="宋体" w:hAnsi="宋体" w:eastAsia="宋体" w:cs="宋体"/>
          <w:highlight w:val="none"/>
          <w:lang w:eastAsia="zh-CN"/>
        </w:rPr>
      </w:pPr>
      <w:r>
        <w:rPr>
          <w:rFonts w:ascii="宋体" w:hAnsi="宋体" w:eastAsia="宋体" w:cs="宋体"/>
          <w:spacing w:val="-6"/>
          <w:highlight w:val="none"/>
          <w:lang w:eastAsia="zh-CN"/>
        </w:rPr>
        <w:t>四</w:t>
      </w:r>
      <w:r>
        <w:rPr>
          <w:rFonts w:ascii="宋体" w:hAnsi="宋体" w:eastAsia="宋体" w:cs="宋体"/>
          <w:spacing w:val="-52"/>
          <w:highlight w:val="none"/>
          <w:lang w:eastAsia="zh-CN"/>
        </w:rPr>
        <w:t xml:space="preserve"> </w:t>
      </w:r>
      <w:r>
        <w:rPr>
          <w:rFonts w:ascii="宋体" w:hAnsi="宋体" w:eastAsia="宋体" w:cs="宋体"/>
          <w:spacing w:val="-6"/>
          <w:highlight w:val="none"/>
          <w:lang w:eastAsia="zh-CN"/>
        </w:rPr>
        <w:t>、承诺类型：主动型</w:t>
      </w:r>
    </w:p>
    <w:p w14:paraId="5DB729F6">
      <w:pPr>
        <w:spacing w:before="177" w:line="288" w:lineRule="auto"/>
        <w:ind w:right="28" w:firstLine="410"/>
        <w:rPr>
          <w:rFonts w:ascii="宋体" w:hAnsi="宋体" w:eastAsia="宋体" w:cs="宋体"/>
          <w:highlight w:val="none"/>
          <w:lang w:eastAsia="zh-CN"/>
        </w:rPr>
      </w:pPr>
      <w:r>
        <w:rPr>
          <w:rFonts w:ascii="宋体" w:hAnsi="宋体" w:eastAsia="宋体" w:cs="宋体"/>
          <w:spacing w:val="5"/>
          <w:highlight w:val="none"/>
          <w:lang w:eastAsia="zh-CN"/>
        </w:rPr>
        <w:t>五、承诺事由：参与</w:t>
      </w:r>
      <w:r>
        <w:rPr>
          <w:rFonts w:ascii="宋体" w:hAnsi="宋体" w:eastAsia="宋体" w:cs="宋体"/>
          <w:b/>
          <w:bCs/>
          <w:spacing w:val="5"/>
          <w:highlight w:val="none"/>
          <w:u w:val="single"/>
          <w:lang w:eastAsia="zh-CN"/>
        </w:rPr>
        <w:t>郁南县船舶制造基地配套基础设施建设项目（一期）施工监理</w:t>
      </w:r>
      <w:r>
        <w:rPr>
          <w:rFonts w:ascii="宋体" w:hAnsi="宋体" w:eastAsia="宋体" w:cs="宋体"/>
          <w:b/>
          <w:bCs/>
          <w:spacing w:val="4"/>
          <w:highlight w:val="none"/>
          <w:lang w:eastAsia="zh-CN"/>
        </w:rPr>
        <w:t>的</w:t>
      </w:r>
      <w:r>
        <w:rPr>
          <w:rFonts w:ascii="宋体" w:hAnsi="宋体" w:eastAsia="宋体" w:cs="宋体"/>
          <w:spacing w:val="-6"/>
          <w:highlight w:val="none"/>
          <w:lang w:eastAsia="zh-CN"/>
        </w:rPr>
        <w:t>投标活动。</w:t>
      </w:r>
    </w:p>
    <w:p w14:paraId="227C47F0">
      <w:pPr>
        <w:spacing w:before="159" w:line="219" w:lineRule="auto"/>
        <w:ind w:left="410"/>
        <w:rPr>
          <w:rFonts w:ascii="宋体" w:hAnsi="宋体" w:eastAsia="宋体" w:cs="宋体"/>
          <w:highlight w:val="none"/>
          <w:lang w:eastAsia="zh-CN"/>
        </w:rPr>
      </w:pPr>
      <w:r>
        <w:rPr>
          <w:rFonts w:ascii="宋体" w:hAnsi="宋体" w:eastAsia="宋体" w:cs="宋体"/>
          <w:spacing w:val="-1"/>
          <w:highlight w:val="none"/>
          <w:lang w:eastAsia="zh-CN"/>
        </w:rPr>
        <w:t>六、承诺有效期：同投标有效期。</w:t>
      </w:r>
    </w:p>
    <w:p w14:paraId="67C19B7C">
      <w:pPr>
        <w:spacing w:before="160" w:line="219" w:lineRule="auto"/>
        <w:ind w:left="410"/>
        <w:rPr>
          <w:rFonts w:ascii="宋体" w:hAnsi="宋体" w:eastAsia="宋体" w:cs="宋体"/>
          <w:highlight w:val="none"/>
          <w:lang w:eastAsia="zh-CN"/>
        </w:rPr>
      </w:pPr>
      <w:r>
        <w:rPr>
          <w:rFonts w:ascii="宋体" w:hAnsi="宋体" w:eastAsia="宋体" w:cs="宋体"/>
          <w:spacing w:val="-3"/>
          <w:highlight w:val="none"/>
          <w:lang w:eastAsia="zh-CN"/>
        </w:rPr>
        <w:t>七、公开类型：向社会公开。</w:t>
      </w:r>
    </w:p>
    <w:p w14:paraId="2D20C8AE">
      <w:pPr>
        <w:spacing w:before="160" w:line="219" w:lineRule="auto"/>
        <w:ind w:left="410"/>
        <w:rPr>
          <w:rFonts w:ascii="宋体" w:hAnsi="宋体" w:eastAsia="宋体" w:cs="宋体"/>
          <w:highlight w:val="none"/>
          <w:lang w:eastAsia="zh-CN"/>
        </w:rPr>
      </w:pPr>
      <w:r>
        <w:rPr>
          <w:rFonts w:ascii="宋体" w:hAnsi="宋体" w:eastAsia="宋体" w:cs="宋体"/>
          <w:spacing w:val="-2"/>
          <w:highlight w:val="none"/>
          <w:lang w:eastAsia="zh-CN"/>
        </w:rPr>
        <w:t>如本公司违反上述承诺，由此带来的一切法律责任由我方承担。</w:t>
      </w:r>
    </w:p>
    <w:p w14:paraId="06164C75">
      <w:pPr>
        <w:spacing w:line="244" w:lineRule="auto"/>
        <w:rPr>
          <w:rFonts w:eastAsia="Arial"/>
          <w:highlight w:val="none"/>
          <w:lang w:eastAsia="zh-CN"/>
        </w:rPr>
      </w:pPr>
    </w:p>
    <w:p w14:paraId="28BA92D9">
      <w:pPr>
        <w:spacing w:line="245" w:lineRule="auto"/>
        <w:rPr>
          <w:rFonts w:eastAsia="Arial"/>
          <w:highlight w:val="none"/>
          <w:lang w:eastAsia="zh-CN"/>
        </w:rPr>
      </w:pPr>
    </w:p>
    <w:p w14:paraId="10156A38">
      <w:pPr>
        <w:spacing w:before="69" w:line="219" w:lineRule="auto"/>
        <w:ind w:left="3560"/>
        <w:rPr>
          <w:rFonts w:ascii="宋体" w:hAnsi="宋体" w:eastAsia="宋体" w:cs="宋体"/>
          <w:highlight w:val="none"/>
          <w:lang w:eastAsia="zh-CN"/>
        </w:rPr>
      </w:pPr>
      <w:r>
        <w:rPr>
          <w:rFonts w:ascii="宋体" w:hAnsi="宋体" w:eastAsia="宋体" w:cs="宋体"/>
          <w:spacing w:val="1"/>
          <w:sz w:val="21"/>
          <w:szCs w:val="21"/>
          <w:highlight w:val="none"/>
          <w:lang w:eastAsia="zh-CN"/>
        </w:rPr>
        <w:t>承 诺 人 ：</w:t>
      </w:r>
      <w:r>
        <w:rPr>
          <w:rFonts w:ascii="宋体" w:hAnsi="宋体" w:eastAsia="宋体" w:cs="宋体"/>
          <w:spacing w:val="3"/>
          <w:sz w:val="17"/>
          <w:szCs w:val="17"/>
          <w:highlight w:val="none"/>
          <w:u w:val="single"/>
          <w:lang w:eastAsia="zh-CN"/>
        </w:rPr>
        <w:t xml:space="preserve">                </w:t>
      </w:r>
      <w:r>
        <w:rPr>
          <w:rFonts w:ascii="宋体" w:hAnsi="宋体" w:eastAsia="宋体" w:cs="宋体"/>
          <w:spacing w:val="17"/>
          <w:sz w:val="17"/>
          <w:szCs w:val="17"/>
          <w:highlight w:val="none"/>
          <w:lang w:eastAsia="zh-CN"/>
        </w:rPr>
        <w:t xml:space="preserve"> </w:t>
      </w:r>
      <w:r>
        <w:rPr>
          <w:rFonts w:ascii="宋体" w:hAnsi="宋体" w:eastAsia="宋体" w:cs="宋体"/>
          <w:highlight w:val="none"/>
          <w:lang w:eastAsia="zh-CN"/>
        </w:rPr>
        <w:t>(盖公章)</w:t>
      </w:r>
    </w:p>
    <w:p w14:paraId="30573DEB">
      <w:pPr>
        <w:spacing w:before="162" w:line="223" w:lineRule="auto"/>
        <w:ind w:left="3560"/>
        <w:rPr>
          <w:rFonts w:ascii="黑体" w:hAnsi="黑体" w:eastAsia="黑体" w:cs="黑体"/>
          <w:highlight w:val="none"/>
          <w:lang w:eastAsia="zh-CN"/>
        </w:rPr>
      </w:pPr>
      <w:r>
        <w:rPr>
          <w:rFonts w:ascii="宋体" w:hAnsi="宋体" w:eastAsia="宋体" w:cs="宋体"/>
          <w:spacing w:val="-7"/>
          <w:highlight w:val="none"/>
          <w:lang w:eastAsia="zh-CN"/>
        </w:rPr>
        <w:t>日期：</w:t>
      </w:r>
      <w:r>
        <w:rPr>
          <w:rFonts w:ascii="宋体" w:hAnsi="宋体" w:eastAsia="宋体" w:cs="宋体"/>
          <w:spacing w:val="12"/>
          <w:highlight w:val="none"/>
          <w:u w:val="single"/>
          <w:lang w:eastAsia="zh-CN"/>
        </w:rPr>
        <w:t xml:space="preserve">        </w:t>
      </w:r>
      <w:r>
        <w:rPr>
          <w:rFonts w:ascii="宋体" w:hAnsi="宋体" w:eastAsia="宋体" w:cs="宋体"/>
          <w:b w:val="0"/>
          <w:bCs w:val="0"/>
          <w:spacing w:val="12"/>
          <w:highlight w:val="none"/>
          <w:u w:val="single"/>
          <w:lang w:eastAsia="zh-CN"/>
        </w:rPr>
        <w:t xml:space="preserve"> </w:t>
      </w:r>
      <w:r>
        <w:rPr>
          <w:rFonts w:ascii="宋体" w:hAnsi="宋体" w:eastAsia="宋体" w:cs="宋体"/>
          <w:spacing w:val="1"/>
          <w:sz w:val="21"/>
          <w:szCs w:val="21"/>
          <w:highlight w:val="none"/>
          <w:lang w:eastAsia="zh-CN"/>
        </w:rPr>
        <w:t>年</w:t>
      </w:r>
      <w:r>
        <w:rPr>
          <w:rFonts w:ascii="黑体" w:hAnsi="黑体" w:eastAsia="黑体" w:cs="黑体"/>
          <w:b w:val="0"/>
          <w:bCs w:val="0"/>
          <w:spacing w:val="19"/>
          <w:highlight w:val="none"/>
          <w:u w:val="single"/>
          <w:lang w:eastAsia="zh-CN"/>
        </w:rPr>
        <w:t xml:space="preserve">   </w:t>
      </w:r>
      <w:r>
        <w:rPr>
          <w:rFonts w:ascii="宋体" w:hAnsi="宋体" w:eastAsia="宋体" w:cs="宋体"/>
          <w:spacing w:val="1"/>
          <w:highlight w:val="none"/>
          <w:u w:val="none"/>
          <w:lang w:eastAsia="zh-CN"/>
        </w:rPr>
        <w:t>月</w:t>
      </w:r>
      <w:r>
        <w:rPr>
          <w:rFonts w:ascii="黑体" w:hAnsi="黑体" w:eastAsia="黑体" w:cs="黑体"/>
          <w:b w:val="0"/>
          <w:bCs w:val="0"/>
          <w:spacing w:val="-7"/>
          <w:highlight w:val="none"/>
          <w:u w:val="single"/>
          <w:lang w:eastAsia="zh-CN"/>
        </w:rPr>
        <w:t xml:space="preserve">   </w:t>
      </w:r>
      <w:r>
        <w:rPr>
          <w:rFonts w:ascii="黑体" w:hAnsi="黑体" w:eastAsia="黑体" w:cs="黑体"/>
          <w:b w:val="0"/>
          <w:bCs w:val="0"/>
          <w:spacing w:val="-93"/>
          <w:highlight w:val="none"/>
          <w:lang w:eastAsia="zh-CN"/>
        </w:rPr>
        <w:t xml:space="preserve"> </w:t>
      </w:r>
      <w:r>
        <w:rPr>
          <w:rFonts w:ascii="宋体" w:hAnsi="宋体" w:eastAsia="宋体" w:cs="宋体"/>
          <w:spacing w:val="1"/>
          <w:highlight w:val="none"/>
          <w:lang w:eastAsia="zh-CN"/>
        </w:rPr>
        <w:t>日</w:t>
      </w:r>
    </w:p>
    <w:p w14:paraId="51AE8ECF">
      <w:pPr>
        <w:spacing w:line="223" w:lineRule="auto"/>
        <w:rPr>
          <w:rFonts w:ascii="黑体" w:hAnsi="黑体" w:eastAsia="黑体" w:cs="黑体"/>
          <w:highlight w:val="none"/>
          <w:lang w:eastAsia="zh-CN"/>
        </w:rPr>
      </w:pPr>
    </w:p>
    <w:p w14:paraId="7CDED3CB">
      <w:pPr>
        <w:pStyle w:val="45"/>
        <w:rPr>
          <w:rFonts w:ascii="黑体" w:hAnsi="黑体" w:eastAsia="黑体" w:cs="黑体"/>
          <w:highlight w:val="none"/>
          <w:lang w:eastAsia="zh-CN"/>
        </w:rPr>
      </w:pPr>
    </w:p>
    <w:p w14:paraId="12A9C965">
      <w:pPr>
        <w:pStyle w:val="44"/>
        <w:rPr>
          <w:highlight w:val="none"/>
          <w:lang w:eastAsia="zh-CN"/>
        </w:rPr>
        <w:sectPr>
          <w:footerReference r:id="rId25" w:type="default"/>
          <w:pgSz w:w="11910" w:h="16840"/>
          <w:pgMar w:top="1352" w:right="1310" w:bottom="855" w:left="1289" w:header="0" w:footer="731" w:gutter="0"/>
          <w:cols w:space="720" w:num="1"/>
        </w:sectPr>
      </w:pPr>
      <w:r>
        <w:rPr>
          <w:rFonts w:hint="eastAsia" w:asciiTheme="minorEastAsia" w:hAnsiTheme="minorEastAsia"/>
          <w:sz w:val="21"/>
          <w:szCs w:val="21"/>
          <w:highlight w:val="none"/>
          <w:lang w:val="en-US" w:eastAsia="zh-CN"/>
        </w:rPr>
        <w:t>注：</w:t>
      </w:r>
      <w:r>
        <w:rPr>
          <w:rFonts w:hint="eastAsia" w:asciiTheme="minorEastAsia" w:hAnsiTheme="minorEastAsia" w:eastAsiaTheme="minorEastAsia"/>
          <w:sz w:val="21"/>
          <w:szCs w:val="21"/>
          <w:highlight w:val="none"/>
          <w:lang w:eastAsia="zh-CN"/>
        </w:rPr>
        <w:t>联合体投标的</w:t>
      </w:r>
      <w:r>
        <w:rPr>
          <w:rFonts w:hint="eastAsia" w:asciiTheme="minorEastAsia" w:hAnsiTheme="minorEastAsia"/>
          <w:sz w:val="21"/>
          <w:szCs w:val="21"/>
          <w:highlight w:val="none"/>
          <w:lang w:eastAsia="zh-CN"/>
        </w:rPr>
        <w:t>，</w:t>
      </w:r>
      <w:r>
        <w:rPr>
          <w:rFonts w:hint="eastAsia" w:asciiTheme="minorEastAsia" w:hAnsiTheme="minorEastAsia" w:eastAsiaTheme="minorEastAsia"/>
          <w:sz w:val="21"/>
          <w:szCs w:val="21"/>
          <w:highlight w:val="none"/>
          <w:lang w:eastAsia="zh-CN"/>
        </w:rPr>
        <w:t>由联合体</w:t>
      </w:r>
      <w:r>
        <w:rPr>
          <w:rFonts w:hint="eastAsia" w:asciiTheme="minorEastAsia" w:hAnsiTheme="minorEastAsia"/>
          <w:sz w:val="21"/>
          <w:szCs w:val="21"/>
          <w:highlight w:val="none"/>
          <w:lang w:val="en-US" w:eastAsia="zh-CN"/>
        </w:rPr>
        <w:t>各方</w:t>
      </w:r>
      <w:r>
        <w:rPr>
          <w:rFonts w:hint="eastAsia" w:asciiTheme="minorEastAsia" w:hAnsiTheme="minorEastAsia" w:eastAsiaTheme="minorEastAsia"/>
          <w:sz w:val="21"/>
          <w:szCs w:val="21"/>
          <w:highlight w:val="none"/>
          <w:lang w:eastAsia="zh-CN"/>
        </w:rPr>
        <w:t>提供</w:t>
      </w:r>
      <w:r>
        <w:rPr>
          <w:rFonts w:hint="eastAsia" w:asciiTheme="minorEastAsia" w:hAnsiTheme="minorEastAsia"/>
          <w:sz w:val="21"/>
          <w:szCs w:val="21"/>
          <w:highlight w:val="none"/>
          <w:lang w:eastAsia="zh-CN"/>
        </w:rPr>
        <w:t>。</w:t>
      </w:r>
    </w:p>
    <w:p w14:paraId="42EED6AB">
      <w:pPr>
        <w:autoSpaceDE/>
        <w:autoSpaceDN/>
        <w:spacing w:before="68" w:line="219" w:lineRule="auto"/>
        <w:ind w:left="0"/>
        <w:jc w:val="center"/>
        <w:outlineLvl w:val="9"/>
        <w:rPr>
          <w:rFonts w:hint="eastAsia" w:ascii="宋体" w:hAnsi="宋体" w:eastAsia="宋体" w:cs="宋体"/>
          <w:b/>
          <w:bCs/>
          <w:spacing w:val="4"/>
          <w:sz w:val="21"/>
          <w:szCs w:val="21"/>
          <w:highlight w:val="none"/>
          <w:lang w:eastAsia="zh-CN"/>
        </w:rPr>
      </w:pPr>
      <w:r>
        <w:rPr>
          <w:rFonts w:hint="eastAsia" w:ascii="宋体" w:hAnsi="宋体" w:eastAsia="宋体" w:cs="宋体"/>
          <w:b/>
          <w:bCs/>
          <w:spacing w:val="4"/>
          <w:highlight w:val="none"/>
          <w:lang w:val="en-US" w:eastAsia="zh-CN"/>
        </w:rPr>
        <w:t>十一</w:t>
      </w:r>
      <w:r>
        <w:rPr>
          <w:rFonts w:hint="eastAsia" w:ascii="宋体" w:hAnsi="宋体" w:eastAsia="宋体" w:cs="宋体"/>
          <w:b/>
          <w:bCs/>
          <w:spacing w:val="4"/>
          <w:sz w:val="21"/>
          <w:szCs w:val="21"/>
          <w:highlight w:val="none"/>
          <w:lang w:eastAsia="zh-CN"/>
        </w:rPr>
        <w:t>、其他资料</w:t>
      </w:r>
    </w:p>
    <w:p w14:paraId="094E04C7">
      <w:pPr>
        <w:spacing w:line="304" w:lineRule="auto"/>
        <w:rPr>
          <w:rFonts w:eastAsia="Arial"/>
          <w:highlight w:val="none"/>
          <w:lang w:eastAsia="zh-CN"/>
        </w:rPr>
      </w:pPr>
    </w:p>
    <w:p w14:paraId="39DB69B8">
      <w:pPr>
        <w:spacing w:line="304" w:lineRule="auto"/>
        <w:rPr>
          <w:rFonts w:eastAsia="Arial"/>
          <w:highlight w:val="none"/>
          <w:lang w:eastAsia="zh-CN"/>
        </w:rPr>
      </w:pPr>
    </w:p>
    <w:p w14:paraId="7137A83D">
      <w:pPr>
        <w:spacing w:line="304" w:lineRule="auto"/>
        <w:rPr>
          <w:rFonts w:eastAsia="Arial"/>
          <w:highlight w:val="none"/>
          <w:lang w:eastAsia="zh-CN"/>
        </w:rPr>
      </w:pPr>
    </w:p>
    <w:p w14:paraId="41B69932">
      <w:pPr>
        <w:spacing w:before="203" w:line="220" w:lineRule="auto"/>
        <w:ind w:left="410"/>
        <w:jc w:val="center"/>
        <w:rPr>
          <w:rFonts w:ascii="宋体" w:hAnsi="宋体" w:eastAsia="宋体" w:cs="宋体"/>
          <w:spacing w:val="8"/>
          <w:sz w:val="21"/>
          <w:szCs w:val="21"/>
          <w:highlight w:val="none"/>
          <w:lang w:eastAsia="zh-CN"/>
        </w:rPr>
      </w:pPr>
      <w:r>
        <w:rPr>
          <w:rFonts w:ascii="宋体" w:hAnsi="宋体" w:eastAsia="宋体" w:cs="宋体"/>
          <w:spacing w:val="8"/>
          <w:sz w:val="21"/>
          <w:szCs w:val="21"/>
          <w:highlight w:val="none"/>
          <w:lang w:eastAsia="zh-CN"/>
        </w:rPr>
        <w:t>投标人认为需要提交的其他资料。</w:t>
      </w:r>
    </w:p>
    <w:p w14:paraId="68C7EADA">
      <w:pPr>
        <w:spacing w:line="220" w:lineRule="auto"/>
        <w:rPr>
          <w:rFonts w:ascii="宋体" w:hAnsi="宋体" w:eastAsia="宋体" w:cs="宋体"/>
          <w:sz w:val="21"/>
          <w:szCs w:val="21"/>
          <w:highlight w:val="none"/>
          <w:lang w:eastAsia="zh-CN"/>
        </w:rPr>
      </w:pPr>
    </w:p>
    <w:p w14:paraId="5AC3277A">
      <w:pPr>
        <w:pStyle w:val="45"/>
        <w:rPr>
          <w:highlight w:val="none"/>
          <w:lang w:eastAsia="zh-CN"/>
        </w:rPr>
        <w:sectPr>
          <w:footerReference r:id="rId26" w:type="default"/>
          <w:pgSz w:w="11910" w:h="16840"/>
          <w:pgMar w:top="1047" w:right="1319" w:bottom="857" w:left="1299" w:header="0" w:footer="731" w:gutter="0"/>
          <w:cols w:space="720" w:num="1"/>
        </w:sectPr>
      </w:pPr>
    </w:p>
    <w:p w14:paraId="22304229">
      <w:pPr>
        <w:spacing w:before="48" w:line="220" w:lineRule="auto"/>
        <w:ind w:left="3296"/>
        <w:rPr>
          <w:rFonts w:ascii="宋体" w:hAnsi="宋体" w:eastAsia="宋体" w:cs="宋体"/>
          <w:sz w:val="24"/>
          <w:szCs w:val="24"/>
          <w:highlight w:val="none"/>
          <w:lang w:eastAsia="zh-CN"/>
        </w:rPr>
      </w:pPr>
      <w:r>
        <w:rPr>
          <w:rFonts w:ascii="宋体" w:hAnsi="宋体" w:eastAsia="宋体" w:cs="宋体"/>
          <w:b/>
          <w:bCs/>
          <w:spacing w:val="-10"/>
          <w:sz w:val="25"/>
          <w:szCs w:val="25"/>
          <w:highlight w:val="none"/>
          <w:lang w:eastAsia="zh-CN"/>
        </w:rPr>
        <w:t>十一</w:t>
      </w:r>
      <w:r>
        <w:rPr>
          <w:rFonts w:ascii="宋体" w:hAnsi="宋体" w:eastAsia="宋体" w:cs="宋体"/>
          <w:b/>
          <w:bCs/>
          <w:spacing w:val="-3"/>
          <w:sz w:val="24"/>
          <w:szCs w:val="24"/>
          <w:highlight w:val="none"/>
          <w:lang w:eastAsia="zh-CN"/>
        </w:rPr>
        <w:t>、监理大纲</w:t>
      </w:r>
    </w:p>
    <w:p w14:paraId="5F787036">
      <w:pPr>
        <w:spacing w:line="255" w:lineRule="auto"/>
        <w:rPr>
          <w:rFonts w:eastAsia="Arial"/>
          <w:highlight w:val="none"/>
          <w:lang w:eastAsia="zh-CN"/>
        </w:rPr>
      </w:pPr>
    </w:p>
    <w:p w14:paraId="156E2A77">
      <w:pPr>
        <w:spacing w:line="255" w:lineRule="auto"/>
        <w:rPr>
          <w:rFonts w:eastAsia="Arial"/>
          <w:highlight w:val="none"/>
          <w:lang w:eastAsia="zh-CN"/>
        </w:rPr>
      </w:pPr>
    </w:p>
    <w:p w14:paraId="3AFCF4E4">
      <w:pPr>
        <w:spacing w:line="255" w:lineRule="auto"/>
        <w:rPr>
          <w:rFonts w:eastAsia="Arial"/>
          <w:highlight w:val="none"/>
          <w:lang w:eastAsia="zh-CN"/>
        </w:rPr>
      </w:pPr>
    </w:p>
    <w:p w14:paraId="5BA1DE68">
      <w:pPr>
        <w:spacing w:before="65" w:line="219" w:lineRule="auto"/>
        <w:ind w:left="3113"/>
        <w:rPr>
          <w:rFonts w:ascii="宋体" w:hAnsi="宋体" w:eastAsia="宋体" w:cs="宋体"/>
          <w:sz w:val="21"/>
          <w:szCs w:val="21"/>
          <w:highlight w:val="none"/>
          <w:lang w:eastAsia="zh-CN"/>
        </w:rPr>
      </w:pPr>
      <w:r>
        <w:rPr>
          <w:rFonts w:ascii="宋体" w:hAnsi="宋体" w:eastAsia="宋体" w:cs="宋体"/>
          <w:spacing w:val="7"/>
          <w:sz w:val="21"/>
          <w:szCs w:val="21"/>
          <w:highlight w:val="none"/>
          <w:lang w:eastAsia="zh-CN"/>
        </w:rPr>
        <w:t>投标人自行编制格式。</w:t>
      </w:r>
    </w:p>
    <w:p w14:paraId="1BDC44CE">
      <w:pPr>
        <w:pStyle w:val="19"/>
        <w:spacing w:before="233" w:line="219" w:lineRule="auto"/>
        <w:ind w:left="2940"/>
        <w:rPr>
          <w:highlight w:val="none"/>
          <w:lang w:eastAsia="zh-CN"/>
        </w:rPr>
      </w:pPr>
    </w:p>
    <w:p w14:paraId="7D19BF88">
      <w:pPr>
        <w:pStyle w:val="19"/>
        <w:spacing w:before="100" w:line="224" w:lineRule="auto"/>
        <w:ind w:left="3833"/>
        <w:rPr>
          <w:highlight w:val="none"/>
          <w:lang w:eastAsia="zh-CN"/>
        </w:rPr>
      </w:pPr>
    </w:p>
    <w:p w14:paraId="4213B5BF">
      <w:pPr>
        <w:pStyle w:val="26"/>
        <w:numPr>
          <w:ilvl w:val="0"/>
          <w:numId w:val="0"/>
        </w:numPr>
        <w:kinsoku w:val="0"/>
        <w:autoSpaceDE w:val="0"/>
        <w:autoSpaceDN w:val="0"/>
        <w:adjustRightInd w:val="0"/>
        <w:snapToGrid w:val="0"/>
        <w:textAlignment w:val="baseline"/>
        <w:rPr>
          <w:highlight w:val="none"/>
          <w:lang w:eastAsia="zh-CN"/>
        </w:rPr>
      </w:pPr>
    </w:p>
    <w:p w14:paraId="47DB4162">
      <w:pPr>
        <w:pStyle w:val="26"/>
        <w:numPr>
          <w:ilvl w:val="0"/>
          <w:numId w:val="0"/>
        </w:numPr>
        <w:kinsoku w:val="0"/>
        <w:autoSpaceDE w:val="0"/>
        <w:autoSpaceDN w:val="0"/>
        <w:adjustRightInd w:val="0"/>
        <w:snapToGrid w:val="0"/>
        <w:textAlignment w:val="baseline"/>
        <w:rPr>
          <w:highlight w:val="none"/>
          <w:lang w:eastAsia="zh-CN"/>
        </w:rPr>
      </w:pPr>
    </w:p>
    <w:p w14:paraId="5ADFDF69">
      <w:pPr>
        <w:pStyle w:val="26"/>
        <w:numPr>
          <w:ilvl w:val="0"/>
          <w:numId w:val="0"/>
        </w:numPr>
        <w:kinsoku w:val="0"/>
        <w:autoSpaceDE w:val="0"/>
        <w:autoSpaceDN w:val="0"/>
        <w:adjustRightInd w:val="0"/>
        <w:snapToGrid w:val="0"/>
        <w:textAlignment w:val="baseline"/>
        <w:rPr>
          <w:highlight w:val="none"/>
          <w:lang w:eastAsia="zh-CN"/>
        </w:rPr>
      </w:pPr>
    </w:p>
    <w:p w14:paraId="7195E927">
      <w:pPr>
        <w:pStyle w:val="26"/>
        <w:numPr>
          <w:ilvl w:val="0"/>
          <w:numId w:val="0"/>
        </w:numPr>
        <w:kinsoku w:val="0"/>
        <w:autoSpaceDE w:val="0"/>
        <w:autoSpaceDN w:val="0"/>
        <w:adjustRightInd w:val="0"/>
        <w:snapToGrid w:val="0"/>
        <w:textAlignment w:val="baseline"/>
        <w:rPr>
          <w:highlight w:val="none"/>
          <w:lang w:eastAsia="zh-CN"/>
        </w:rPr>
      </w:pPr>
    </w:p>
    <w:p w14:paraId="6EF9FDD7">
      <w:pPr>
        <w:pStyle w:val="26"/>
        <w:numPr>
          <w:ilvl w:val="0"/>
          <w:numId w:val="0"/>
        </w:numPr>
        <w:kinsoku w:val="0"/>
        <w:autoSpaceDE w:val="0"/>
        <w:autoSpaceDN w:val="0"/>
        <w:adjustRightInd w:val="0"/>
        <w:snapToGrid w:val="0"/>
        <w:textAlignment w:val="baseline"/>
        <w:rPr>
          <w:highlight w:val="none"/>
          <w:lang w:eastAsia="zh-CN"/>
        </w:rPr>
      </w:pPr>
    </w:p>
    <w:p w14:paraId="3A0429F8">
      <w:pPr>
        <w:pStyle w:val="26"/>
        <w:numPr>
          <w:ilvl w:val="0"/>
          <w:numId w:val="0"/>
        </w:numPr>
        <w:kinsoku w:val="0"/>
        <w:autoSpaceDE w:val="0"/>
        <w:autoSpaceDN w:val="0"/>
        <w:adjustRightInd w:val="0"/>
        <w:snapToGrid w:val="0"/>
        <w:textAlignment w:val="baseline"/>
        <w:rPr>
          <w:highlight w:val="none"/>
          <w:lang w:eastAsia="zh-CN"/>
        </w:rPr>
      </w:pPr>
    </w:p>
    <w:p w14:paraId="1193FF16">
      <w:pPr>
        <w:pStyle w:val="26"/>
        <w:numPr>
          <w:ilvl w:val="0"/>
          <w:numId w:val="0"/>
        </w:numPr>
        <w:kinsoku w:val="0"/>
        <w:autoSpaceDE w:val="0"/>
        <w:autoSpaceDN w:val="0"/>
        <w:adjustRightInd w:val="0"/>
        <w:snapToGrid w:val="0"/>
        <w:textAlignment w:val="baseline"/>
        <w:rPr>
          <w:highlight w:val="none"/>
          <w:lang w:eastAsia="zh-CN"/>
        </w:rPr>
      </w:pPr>
    </w:p>
    <w:p w14:paraId="5C5A6065">
      <w:pPr>
        <w:pStyle w:val="26"/>
        <w:numPr>
          <w:ilvl w:val="0"/>
          <w:numId w:val="0"/>
        </w:numPr>
        <w:kinsoku w:val="0"/>
        <w:autoSpaceDE w:val="0"/>
        <w:autoSpaceDN w:val="0"/>
        <w:adjustRightInd w:val="0"/>
        <w:snapToGrid w:val="0"/>
        <w:textAlignment w:val="baseline"/>
        <w:rPr>
          <w:highlight w:val="none"/>
          <w:lang w:eastAsia="zh-CN"/>
        </w:rPr>
      </w:pPr>
    </w:p>
    <w:p w14:paraId="74B34F51">
      <w:pPr>
        <w:pStyle w:val="26"/>
        <w:numPr>
          <w:ilvl w:val="0"/>
          <w:numId w:val="0"/>
        </w:numPr>
        <w:kinsoku w:val="0"/>
        <w:autoSpaceDE w:val="0"/>
        <w:autoSpaceDN w:val="0"/>
        <w:adjustRightInd w:val="0"/>
        <w:snapToGrid w:val="0"/>
        <w:textAlignment w:val="baseline"/>
        <w:rPr>
          <w:highlight w:val="none"/>
          <w:lang w:eastAsia="zh-CN"/>
        </w:rPr>
      </w:pPr>
    </w:p>
    <w:p w14:paraId="5F5B6799">
      <w:pPr>
        <w:pStyle w:val="26"/>
        <w:numPr>
          <w:ilvl w:val="0"/>
          <w:numId w:val="0"/>
        </w:numPr>
        <w:kinsoku w:val="0"/>
        <w:autoSpaceDE w:val="0"/>
        <w:autoSpaceDN w:val="0"/>
        <w:adjustRightInd w:val="0"/>
        <w:snapToGrid w:val="0"/>
        <w:textAlignment w:val="baseline"/>
        <w:rPr>
          <w:highlight w:val="none"/>
          <w:lang w:eastAsia="zh-CN"/>
        </w:rPr>
      </w:pPr>
    </w:p>
    <w:p w14:paraId="70A30B15">
      <w:pPr>
        <w:pStyle w:val="26"/>
        <w:numPr>
          <w:ilvl w:val="0"/>
          <w:numId w:val="0"/>
        </w:numPr>
        <w:kinsoku w:val="0"/>
        <w:autoSpaceDE w:val="0"/>
        <w:autoSpaceDN w:val="0"/>
        <w:adjustRightInd w:val="0"/>
        <w:snapToGrid w:val="0"/>
        <w:textAlignment w:val="baseline"/>
        <w:rPr>
          <w:highlight w:val="none"/>
          <w:lang w:eastAsia="zh-CN"/>
        </w:rPr>
      </w:pPr>
    </w:p>
    <w:p w14:paraId="26F705D1">
      <w:pPr>
        <w:pStyle w:val="26"/>
        <w:numPr>
          <w:ilvl w:val="0"/>
          <w:numId w:val="0"/>
        </w:numPr>
        <w:kinsoku w:val="0"/>
        <w:autoSpaceDE w:val="0"/>
        <w:autoSpaceDN w:val="0"/>
        <w:adjustRightInd w:val="0"/>
        <w:snapToGrid w:val="0"/>
        <w:textAlignment w:val="baseline"/>
        <w:rPr>
          <w:highlight w:val="none"/>
          <w:lang w:eastAsia="zh-CN"/>
        </w:rPr>
      </w:pPr>
    </w:p>
    <w:p w14:paraId="5DFD04FB">
      <w:pPr>
        <w:pStyle w:val="26"/>
        <w:numPr>
          <w:ilvl w:val="0"/>
          <w:numId w:val="0"/>
        </w:numPr>
        <w:kinsoku w:val="0"/>
        <w:autoSpaceDE w:val="0"/>
        <w:autoSpaceDN w:val="0"/>
        <w:adjustRightInd w:val="0"/>
        <w:snapToGrid w:val="0"/>
        <w:textAlignment w:val="baseline"/>
        <w:rPr>
          <w:highlight w:val="none"/>
          <w:lang w:eastAsia="zh-CN"/>
        </w:rPr>
      </w:pPr>
    </w:p>
    <w:p w14:paraId="6C327E4D">
      <w:pPr>
        <w:pStyle w:val="26"/>
        <w:numPr>
          <w:ilvl w:val="0"/>
          <w:numId w:val="0"/>
        </w:numPr>
        <w:kinsoku w:val="0"/>
        <w:autoSpaceDE w:val="0"/>
        <w:autoSpaceDN w:val="0"/>
        <w:adjustRightInd w:val="0"/>
        <w:snapToGrid w:val="0"/>
        <w:textAlignment w:val="baseline"/>
        <w:rPr>
          <w:highlight w:val="none"/>
          <w:lang w:eastAsia="zh-CN"/>
        </w:rPr>
      </w:pPr>
    </w:p>
    <w:p w14:paraId="0292DC13">
      <w:pPr>
        <w:pStyle w:val="26"/>
        <w:numPr>
          <w:ilvl w:val="0"/>
          <w:numId w:val="0"/>
        </w:numPr>
        <w:kinsoku w:val="0"/>
        <w:autoSpaceDE w:val="0"/>
        <w:autoSpaceDN w:val="0"/>
        <w:adjustRightInd w:val="0"/>
        <w:snapToGrid w:val="0"/>
        <w:textAlignment w:val="baseline"/>
        <w:rPr>
          <w:highlight w:val="none"/>
          <w:lang w:eastAsia="zh-CN"/>
        </w:rPr>
      </w:pPr>
    </w:p>
    <w:p w14:paraId="760A5C2A">
      <w:pPr>
        <w:pStyle w:val="26"/>
        <w:numPr>
          <w:ilvl w:val="0"/>
          <w:numId w:val="0"/>
        </w:numPr>
        <w:kinsoku w:val="0"/>
        <w:autoSpaceDE w:val="0"/>
        <w:autoSpaceDN w:val="0"/>
        <w:adjustRightInd w:val="0"/>
        <w:snapToGrid w:val="0"/>
        <w:textAlignment w:val="baseline"/>
        <w:rPr>
          <w:highlight w:val="none"/>
          <w:lang w:eastAsia="zh-CN"/>
        </w:rPr>
      </w:pPr>
    </w:p>
    <w:p w14:paraId="7CEA7FBD">
      <w:pPr>
        <w:pStyle w:val="26"/>
        <w:numPr>
          <w:ilvl w:val="0"/>
          <w:numId w:val="0"/>
        </w:numPr>
        <w:kinsoku w:val="0"/>
        <w:autoSpaceDE w:val="0"/>
        <w:autoSpaceDN w:val="0"/>
        <w:adjustRightInd w:val="0"/>
        <w:snapToGrid w:val="0"/>
        <w:textAlignment w:val="baseline"/>
        <w:rPr>
          <w:highlight w:val="none"/>
          <w:lang w:eastAsia="zh-CN"/>
        </w:rPr>
      </w:pPr>
    </w:p>
    <w:p w14:paraId="247609B2">
      <w:pPr>
        <w:pStyle w:val="26"/>
        <w:numPr>
          <w:ilvl w:val="0"/>
          <w:numId w:val="0"/>
        </w:numPr>
        <w:kinsoku w:val="0"/>
        <w:autoSpaceDE w:val="0"/>
        <w:autoSpaceDN w:val="0"/>
        <w:adjustRightInd w:val="0"/>
        <w:snapToGrid w:val="0"/>
        <w:textAlignment w:val="baseline"/>
        <w:rPr>
          <w:highlight w:val="none"/>
          <w:lang w:eastAsia="zh-CN"/>
        </w:rPr>
      </w:pPr>
    </w:p>
    <w:p w14:paraId="06228708">
      <w:pPr>
        <w:pStyle w:val="26"/>
        <w:numPr>
          <w:ilvl w:val="0"/>
          <w:numId w:val="0"/>
        </w:numPr>
        <w:kinsoku w:val="0"/>
        <w:autoSpaceDE w:val="0"/>
        <w:autoSpaceDN w:val="0"/>
        <w:adjustRightInd w:val="0"/>
        <w:snapToGrid w:val="0"/>
        <w:textAlignment w:val="baseline"/>
        <w:rPr>
          <w:highlight w:val="none"/>
          <w:lang w:eastAsia="zh-CN"/>
        </w:rPr>
      </w:pPr>
    </w:p>
    <w:p w14:paraId="16435507">
      <w:pPr>
        <w:pStyle w:val="26"/>
        <w:numPr>
          <w:ilvl w:val="0"/>
          <w:numId w:val="0"/>
        </w:numPr>
        <w:kinsoku w:val="0"/>
        <w:autoSpaceDE w:val="0"/>
        <w:autoSpaceDN w:val="0"/>
        <w:adjustRightInd w:val="0"/>
        <w:snapToGrid w:val="0"/>
        <w:textAlignment w:val="baseline"/>
        <w:rPr>
          <w:highlight w:val="none"/>
          <w:lang w:eastAsia="zh-CN"/>
        </w:rPr>
      </w:pPr>
    </w:p>
    <w:p w14:paraId="7191870E">
      <w:pPr>
        <w:pStyle w:val="26"/>
        <w:numPr>
          <w:ilvl w:val="0"/>
          <w:numId w:val="0"/>
        </w:numPr>
        <w:kinsoku w:val="0"/>
        <w:autoSpaceDE w:val="0"/>
        <w:autoSpaceDN w:val="0"/>
        <w:adjustRightInd w:val="0"/>
        <w:snapToGrid w:val="0"/>
        <w:textAlignment w:val="baseline"/>
        <w:rPr>
          <w:highlight w:val="none"/>
          <w:lang w:eastAsia="zh-CN"/>
        </w:rPr>
      </w:pPr>
    </w:p>
    <w:p w14:paraId="01F201E5">
      <w:pPr>
        <w:pStyle w:val="26"/>
        <w:numPr>
          <w:ilvl w:val="0"/>
          <w:numId w:val="0"/>
        </w:numPr>
        <w:kinsoku w:val="0"/>
        <w:autoSpaceDE w:val="0"/>
        <w:autoSpaceDN w:val="0"/>
        <w:adjustRightInd w:val="0"/>
        <w:snapToGrid w:val="0"/>
        <w:textAlignment w:val="baseline"/>
        <w:rPr>
          <w:highlight w:val="none"/>
          <w:lang w:eastAsia="zh-CN"/>
        </w:rPr>
      </w:pPr>
    </w:p>
    <w:p w14:paraId="057EB436">
      <w:pPr>
        <w:pStyle w:val="26"/>
        <w:numPr>
          <w:ilvl w:val="0"/>
          <w:numId w:val="0"/>
        </w:numPr>
        <w:kinsoku w:val="0"/>
        <w:autoSpaceDE w:val="0"/>
        <w:autoSpaceDN w:val="0"/>
        <w:adjustRightInd w:val="0"/>
        <w:snapToGrid w:val="0"/>
        <w:textAlignment w:val="baseline"/>
        <w:rPr>
          <w:highlight w:val="none"/>
          <w:lang w:eastAsia="zh-CN"/>
        </w:rPr>
      </w:pPr>
    </w:p>
    <w:p w14:paraId="125AB75B">
      <w:pPr>
        <w:pStyle w:val="26"/>
        <w:numPr>
          <w:ilvl w:val="0"/>
          <w:numId w:val="0"/>
        </w:numPr>
        <w:kinsoku w:val="0"/>
        <w:autoSpaceDE w:val="0"/>
        <w:autoSpaceDN w:val="0"/>
        <w:adjustRightInd w:val="0"/>
        <w:snapToGrid w:val="0"/>
        <w:textAlignment w:val="baseline"/>
        <w:rPr>
          <w:highlight w:val="none"/>
          <w:lang w:eastAsia="zh-CN"/>
        </w:rPr>
      </w:pPr>
    </w:p>
    <w:p w14:paraId="79EC6E9B">
      <w:pPr>
        <w:pStyle w:val="26"/>
        <w:numPr>
          <w:ilvl w:val="0"/>
          <w:numId w:val="0"/>
        </w:numPr>
        <w:kinsoku w:val="0"/>
        <w:autoSpaceDE w:val="0"/>
        <w:autoSpaceDN w:val="0"/>
        <w:adjustRightInd w:val="0"/>
        <w:snapToGrid w:val="0"/>
        <w:textAlignment w:val="baseline"/>
        <w:rPr>
          <w:highlight w:val="none"/>
          <w:lang w:eastAsia="zh-CN"/>
        </w:rPr>
      </w:pPr>
    </w:p>
    <w:p w14:paraId="73A32124">
      <w:pPr>
        <w:pStyle w:val="26"/>
        <w:numPr>
          <w:ilvl w:val="0"/>
          <w:numId w:val="0"/>
        </w:numPr>
        <w:kinsoku w:val="0"/>
        <w:autoSpaceDE w:val="0"/>
        <w:autoSpaceDN w:val="0"/>
        <w:adjustRightInd w:val="0"/>
        <w:snapToGrid w:val="0"/>
        <w:textAlignment w:val="baseline"/>
        <w:rPr>
          <w:highlight w:val="none"/>
          <w:lang w:eastAsia="zh-CN"/>
        </w:rPr>
      </w:pPr>
    </w:p>
    <w:p w14:paraId="34728BD9">
      <w:pPr>
        <w:pStyle w:val="26"/>
        <w:numPr>
          <w:ilvl w:val="0"/>
          <w:numId w:val="0"/>
        </w:numPr>
        <w:kinsoku w:val="0"/>
        <w:autoSpaceDE w:val="0"/>
        <w:autoSpaceDN w:val="0"/>
        <w:adjustRightInd w:val="0"/>
        <w:snapToGrid w:val="0"/>
        <w:textAlignment w:val="baseline"/>
        <w:rPr>
          <w:highlight w:val="none"/>
          <w:lang w:eastAsia="zh-CN"/>
        </w:rPr>
      </w:pPr>
    </w:p>
    <w:p w14:paraId="6611348A">
      <w:pPr>
        <w:pStyle w:val="26"/>
        <w:numPr>
          <w:ilvl w:val="0"/>
          <w:numId w:val="0"/>
        </w:numPr>
        <w:kinsoku w:val="0"/>
        <w:autoSpaceDE w:val="0"/>
        <w:autoSpaceDN w:val="0"/>
        <w:adjustRightInd w:val="0"/>
        <w:snapToGrid w:val="0"/>
        <w:textAlignment w:val="baseline"/>
        <w:rPr>
          <w:highlight w:val="none"/>
          <w:lang w:eastAsia="zh-CN"/>
        </w:rPr>
      </w:pPr>
    </w:p>
    <w:p w14:paraId="7D16EF39">
      <w:pPr>
        <w:pStyle w:val="26"/>
        <w:numPr>
          <w:ilvl w:val="0"/>
          <w:numId w:val="0"/>
        </w:numPr>
        <w:kinsoku w:val="0"/>
        <w:autoSpaceDE w:val="0"/>
        <w:autoSpaceDN w:val="0"/>
        <w:adjustRightInd w:val="0"/>
        <w:snapToGrid w:val="0"/>
        <w:textAlignment w:val="baseline"/>
        <w:rPr>
          <w:highlight w:val="none"/>
          <w:lang w:eastAsia="zh-CN"/>
        </w:rPr>
      </w:pPr>
    </w:p>
    <w:p w14:paraId="635B6007">
      <w:pPr>
        <w:pStyle w:val="26"/>
        <w:numPr>
          <w:ilvl w:val="0"/>
          <w:numId w:val="0"/>
        </w:numPr>
        <w:kinsoku w:val="0"/>
        <w:autoSpaceDE w:val="0"/>
        <w:autoSpaceDN w:val="0"/>
        <w:adjustRightInd w:val="0"/>
        <w:snapToGrid w:val="0"/>
        <w:textAlignment w:val="baseline"/>
        <w:rPr>
          <w:highlight w:val="none"/>
          <w:lang w:eastAsia="zh-CN"/>
        </w:rPr>
      </w:pPr>
    </w:p>
    <w:p w14:paraId="14828807">
      <w:pPr>
        <w:pStyle w:val="26"/>
        <w:numPr>
          <w:ilvl w:val="0"/>
          <w:numId w:val="0"/>
        </w:numPr>
        <w:kinsoku w:val="0"/>
        <w:autoSpaceDE w:val="0"/>
        <w:autoSpaceDN w:val="0"/>
        <w:adjustRightInd w:val="0"/>
        <w:snapToGrid w:val="0"/>
        <w:textAlignment w:val="baseline"/>
        <w:rPr>
          <w:highlight w:val="none"/>
          <w:lang w:eastAsia="zh-CN"/>
        </w:rPr>
      </w:pPr>
    </w:p>
    <w:p w14:paraId="5C3AD8D0">
      <w:pPr>
        <w:pStyle w:val="26"/>
        <w:numPr>
          <w:ilvl w:val="0"/>
          <w:numId w:val="0"/>
        </w:numPr>
        <w:kinsoku w:val="0"/>
        <w:autoSpaceDE w:val="0"/>
        <w:autoSpaceDN w:val="0"/>
        <w:adjustRightInd w:val="0"/>
        <w:snapToGrid w:val="0"/>
        <w:textAlignment w:val="baseline"/>
        <w:rPr>
          <w:highlight w:val="none"/>
          <w:lang w:eastAsia="zh-CN"/>
        </w:rPr>
      </w:pPr>
    </w:p>
    <w:p w14:paraId="3A813759">
      <w:pPr>
        <w:pStyle w:val="26"/>
        <w:numPr>
          <w:ilvl w:val="0"/>
          <w:numId w:val="0"/>
        </w:numPr>
        <w:kinsoku w:val="0"/>
        <w:autoSpaceDE w:val="0"/>
        <w:autoSpaceDN w:val="0"/>
        <w:adjustRightInd w:val="0"/>
        <w:snapToGrid w:val="0"/>
        <w:textAlignment w:val="baseline"/>
        <w:rPr>
          <w:highlight w:val="none"/>
          <w:lang w:eastAsia="zh-CN"/>
        </w:rPr>
      </w:pPr>
    </w:p>
    <w:p w14:paraId="3CCF6096">
      <w:pPr>
        <w:pStyle w:val="26"/>
        <w:numPr>
          <w:ilvl w:val="0"/>
          <w:numId w:val="0"/>
        </w:numPr>
        <w:kinsoku w:val="0"/>
        <w:autoSpaceDE w:val="0"/>
        <w:autoSpaceDN w:val="0"/>
        <w:adjustRightInd w:val="0"/>
        <w:snapToGrid w:val="0"/>
        <w:textAlignment w:val="baseline"/>
        <w:rPr>
          <w:highlight w:val="none"/>
          <w:lang w:eastAsia="zh-CN"/>
        </w:rPr>
      </w:pPr>
    </w:p>
    <w:p w14:paraId="664CA3D2">
      <w:pPr>
        <w:pStyle w:val="26"/>
        <w:numPr>
          <w:ilvl w:val="0"/>
          <w:numId w:val="0"/>
        </w:numPr>
        <w:kinsoku w:val="0"/>
        <w:autoSpaceDE w:val="0"/>
        <w:autoSpaceDN w:val="0"/>
        <w:adjustRightInd w:val="0"/>
        <w:snapToGrid w:val="0"/>
        <w:textAlignment w:val="baseline"/>
        <w:rPr>
          <w:highlight w:val="none"/>
          <w:lang w:eastAsia="zh-CN"/>
        </w:rPr>
      </w:pPr>
    </w:p>
    <w:p w14:paraId="67185BEB">
      <w:pPr>
        <w:pStyle w:val="26"/>
        <w:numPr>
          <w:ilvl w:val="0"/>
          <w:numId w:val="0"/>
        </w:numPr>
        <w:kinsoku w:val="0"/>
        <w:autoSpaceDE w:val="0"/>
        <w:autoSpaceDN w:val="0"/>
        <w:adjustRightInd w:val="0"/>
        <w:snapToGrid w:val="0"/>
        <w:textAlignment w:val="baseline"/>
        <w:rPr>
          <w:highlight w:val="none"/>
          <w:lang w:eastAsia="zh-CN"/>
        </w:rPr>
      </w:pPr>
    </w:p>
    <w:p w14:paraId="61870B7F">
      <w:pPr>
        <w:pStyle w:val="26"/>
        <w:numPr>
          <w:ilvl w:val="0"/>
          <w:numId w:val="0"/>
        </w:numPr>
        <w:kinsoku w:val="0"/>
        <w:autoSpaceDE w:val="0"/>
        <w:autoSpaceDN w:val="0"/>
        <w:adjustRightInd w:val="0"/>
        <w:snapToGrid w:val="0"/>
        <w:textAlignment w:val="baseline"/>
        <w:rPr>
          <w:highlight w:val="none"/>
          <w:lang w:eastAsia="zh-CN"/>
        </w:rPr>
      </w:pPr>
    </w:p>
    <w:p w14:paraId="2F08D62D">
      <w:pPr>
        <w:pStyle w:val="26"/>
        <w:numPr>
          <w:ilvl w:val="0"/>
          <w:numId w:val="0"/>
        </w:numPr>
        <w:kinsoku w:val="0"/>
        <w:autoSpaceDE w:val="0"/>
        <w:autoSpaceDN w:val="0"/>
        <w:adjustRightInd w:val="0"/>
        <w:snapToGrid w:val="0"/>
        <w:textAlignment w:val="baseline"/>
        <w:rPr>
          <w:highlight w:val="none"/>
          <w:lang w:eastAsia="zh-CN"/>
        </w:rPr>
      </w:pPr>
    </w:p>
    <w:p w14:paraId="26CC7A0C">
      <w:pPr>
        <w:pStyle w:val="26"/>
        <w:numPr>
          <w:ilvl w:val="0"/>
          <w:numId w:val="0"/>
        </w:numPr>
        <w:kinsoku w:val="0"/>
        <w:autoSpaceDE w:val="0"/>
        <w:autoSpaceDN w:val="0"/>
        <w:adjustRightInd w:val="0"/>
        <w:snapToGrid w:val="0"/>
        <w:textAlignment w:val="baseline"/>
        <w:rPr>
          <w:highlight w:val="none"/>
          <w:lang w:eastAsia="zh-CN"/>
        </w:rPr>
      </w:pPr>
    </w:p>
    <w:p w14:paraId="1BAB0502">
      <w:pPr>
        <w:pStyle w:val="26"/>
        <w:numPr>
          <w:ilvl w:val="0"/>
          <w:numId w:val="0"/>
        </w:numPr>
        <w:kinsoku w:val="0"/>
        <w:autoSpaceDE w:val="0"/>
        <w:autoSpaceDN w:val="0"/>
        <w:adjustRightInd w:val="0"/>
        <w:snapToGrid w:val="0"/>
        <w:textAlignment w:val="baseline"/>
        <w:rPr>
          <w:highlight w:val="none"/>
          <w:lang w:eastAsia="zh-CN"/>
        </w:rPr>
      </w:pPr>
    </w:p>
    <w:p w14:paraId="4DCC631D">
      <w:pPr>
        <w:pStyle w:val="26"/>
        <w:numPr>
          <w:ilvl w:val="0"/>
          <w:numId w:val="0"/>
        </w:numPr>
        <w:kinsoku w:val="0"/>
        <w:autoSpaceDE w:val="0"/>
        <w:autoSpaceDN w:val="0"/>
        <w:adjustRightInd w:val="0"/>
        <w:snapToGrid w:val="0"/>
        <w:textAlignment w:val="baseline"/>
        <w:rPr>
          <w:highlight w:val="none"/>
          <w:lang w:eastAsia="zh-CN"/>
        </w:rPr>
      </w:pPr>
    </w:p>
    <w:p w14:paraId="66D39F18">
      <w:pPr>
        <w:pStyle w:val="26"/>
        <w:numPr>
          <w:ilvl w:val="0"/>
          <w:numId w:val="0"/>
        </w:numPr>
        <w:kinsoku w:val="0"/>
        <w:autoSpaceDE w:val="0"/>
        <w:autoSpaceDN w:val="0"/>
        <w:adjustRightInd w:val="0"/>
        <w:snapToGrid w:val="0"/>
        <w:textAlignment w:val="baseline"/>
        <w:rPr>
          <w:highlight w:val="none"/>
          <w:lang w:eastAsia="zh-CN"/>
        </w:rPr>
      </w:pPr>
    </w:p>
    <w:p w14:paraId="5860CBEB">
      <w:pPr>
        <w:pStyle w:val="26"/>
        <w:numPr>
          <w:ilvl w:val="0"/>
          <w:numId w:val="0"/>
        </w:numPr>
        <w:kinsoku w:val="0"/>
        <w:autoSpaceDE w:val="0"/>
        <w:autoSpaceDN w:val="0"/>
        <w:adjustRightInd w:val="0"/>
        <w:snapToGrid w:val="0"/>
        <w:textAlignment w:val="baseline"/>
        <w:rPr>
          <w:highlight w:val="none"/>
          <w:lang w:eastAsia="zh-CN"/>
        </w:rPr>
      </w:pPr>
    </w:p>
    <w:p w14:paraId="60498E09">
      <w:pPr>
        <w:pStyle w:val="26"/>
        <w:numPr>
          <w:ilvl w:val="0"/>
          <w:numId w:val="0"/>
        </w:numPr>
        <w:kinsoku w:val="0"/>
        <w:autoSpaceDE w:val="0"/>
        <w:autoSpaceDN w:val="0"/>
        <w:adjustRightInd w:val="0"/>
        <w:snapToGrid w:val="0"/>
        <w:textAlignment w:val="baseline"/>
        <w:rPr>
          <w:highlight w:val="none"/>
          <w:lang w:eastAsia="zh-CN"/>
        </w:rPr>
      </w:pPr>
    </w:p>
    <w:p w14:paraId="227B70C6">
      <w:pPr>
        <w:pStyle w:val="26"/>
        <w:numPr>
          <w:ilvl w:val="0"/>
          <w:numId w:val="0"/>
        </w:numPr>
        <w:kinsoku w:val="0"/>
        <w:autoSpaceDE w:val="0"/>
        <w:autoSpaceDN w:val="0"/>
        <w:adjustRightInd w:val="0"/>
        <w:snapToGrid w:val="0"/>
        <w:textAlignment w:val="baseline"/>
        <w:rPr>
          <w:highlight w:val="none"/>
          <w:lang w:eastAsia="zh-CN"/>
        </w:rPr>
      </w:pPr>
    </w:p>
    <w:p w14:paraId="20C21861">
      <w:pPr>
        <w:pStyle w:val="26"/>
        <w:numPr>
          <w:ilvl w:val="0"/>
          <w:numId w:val="0"/>
        </w:numPr>
        <w:kinsoku w:val="0"/>
        <w:autoSpaceDE w:val="0"/>
        <w:autoSpaceDN w:val="0"/>
        <w:adjustRightInd w:val="0"/>
        <w:snapToGrid w:val="0"/>
        <w:textAlignment w:val="baseline"/>
        <w:rPr>
          <w:highlight w:val="none"/>
          <w:lang w:eastAsia="zh-CN"/>
        </w:rPr>
      </w:pPr>
    </w:p>
    <w:p w14:paraId="4C126994">
      <w:pPr>
        <w:pStyle w:val="26"/>
        <w:numPr>
          <w:ilvl w:val="0"/>
          <w:numId w:val="0"/>
        </w:numPr>
        <w:kinsoku w:val="0"/>
        <w:autoSpaceDE w:val="0"/>
        <w:autoSpaceDN w:val="0"/>
        <w:adjustRightInd w:val="0"/>
        <w:snapToGrid w:val="0"/>
        <w:textAlignment w:val="baseline"/>
        <w:rPr>
          <w:highlight w:val="none"/>
          <w:lang w:eastAsia="zh-CN"/>
        </w:rPr>
      </w:pPr>
    </w:p>
    <w:p w14:paraId="72733B76">
      <w:pPr>
        <w:pStyle w:val="26"/>
        <w:numPr>
          <w:ilvl w:val="0"/>
          <w:numId w:val="0"/>
        </w:numPr>
        <w:kinsoku w:val="0"/>
        <w:autoSpaceDE w:val="0"/>
        <w:autoSpaceDN w:val="0"/>
        <w:adjustRightInd w:val="0"/>
        <w:snapToGrid w:val="0"/>
        <w:textAlignment w:val="baseline"/>
        <w:rPr>
          <w:highlight w:val="none"/>
          <w:lang w:eastAsia="zh-CN"/>
        </w:rPr>
      </w:pPr>
    </w:p>
    <w:p w14:paraId="4BC9D0A2">
      <w:pPr>
        <w:pStyle w:val="26"/>
        <w:numPr>
          <w:ilvl w:val="0"/>
          <w:numId w:val="0"/>
        </w:numPr>
        <w:kinsoku w:val="0"/>
        <w:autoSpaceDE w:val="0"/>
        <w:autoSpaceDN w:val="0"/>
        <w:adjustRightInd w:val="0"/>
        <w:snapToGrid w:val="0"/>
        <w:textAlignment w:val="baseline"/>
        <w:rPr>
          <w:highlight w:val="none"/>
          <w:lang w:eastAsia="zh-CN"/>
        </w:rPr>
      </w:pPr>
    </w:p>
    <w:p w14:paraId="59B34BD9">
      <w:pPr>
        <w:pStyle w:val="19"/>
        <w:spacing w:before="65" w:line="228" w:lineRule="auto"/>
        <w:ind w:left="0"/>
        <w:rPr>
          <w:highlight w:val="none"/>
          <w:lang w:eastAsia="zh-CN"/>
        </w:rPr>
      </w:pPr>
    </w:p>
    <w:sectPr>
      <w:footerReference r:id="rId27" w:type="default"/>
      <w:pgSz w:w="11907" w:h="16839"/>
      <w:pgMar w:top="1134" w:right="1134" w:bottom="1134" w:left="1134" w:header="0" w:footer="5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宋体..胭..">
    <w:altName w:val="宋体"/>
    <w:panose1 w:val="00000000000000000000"/>
    <w:charset w:val="86"/>
    <w:family w:val="roman"/>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6" w:usb3="00000000" w:csb0="00060007" w:csb1="00000000"/>
  </w:font>
  <w:font w:name="Calisto MT">
    <w:panose1 w:val="02040603050505030304"/>
    <w:charset w:val="00"/>
    <w:family w:val="roman"/>
    <w:pitch w:val="default"/>
    <w:sig w:usb0="00000003" w:usb1="00000000" w:usb2="00000000" w:usb3="00000000" w:csb0="20000001" w:csb1="00000000"/>
  </w:font>
  <w:font w:name="方正仿宋简体">
    <w:altName w:val="微软雅黑"/>
    <w:panose1 w:val="00000000000000000000"/>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Constantia">
    <w:panose1 w:val="02030602050306030303"/>
    <w:charset w:val="00"/>
    <w:family w:val="roman"/>
    <w:pitch w:val="default"/>
    <w:sig w:usb0="A00002EF" w:usb1="4000204B" w:usb2="00000000" w:usb3="00000000" w:csb0="2000019F" w:csb1="00000000"/>
  </w:font>
  <w:font w:name="Segoe UI Symbol">
    <w:panose1 w:val="020B0502040204020203"/>
    <w:charset w:val="00"/>
    <w:family w:val="swiss"/>
    <w:pitch w:val="default"/>
    <w:sig w:usb0="800001E3" w:usb1="1200FFEF" w:usb2="00040000" w:usb3="04000000" w:csb0="00000001" w:csb1="4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39EE2">
    <w:pPr>
      <w:spacing w:line="14" w:lineRule="auto"/>
      <w:rPr>
        <w:sz w:val="2"/>
      </w:rPr>
    </w:pPr>
  </w:p>
  <w:p w14:paraId="3FC852DC">
    <w:pPr>
      <w:spacing w:line="14" w:lineRule="auto"/>
      <w:rPr>
        <w:sz w:val="2"/>
      </w:rPr>
    </w:pPr>
    <w:r>
      <w:rPr>
        <w:sz w:val="2"/>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72C2C">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14:paraId="42B72C2C">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03C8B">
    <w:pPr>
      <w:spacing w:line="253" w:lineRule="exact"/>
      <w:ind w:left="4082"/>
      <w:rPr>
        <w:rFonts w:ascii="Calibri" w:hAnsi="Calibri" w:eastAsia="Calibri" w:cs="Calibri"/>
        <w:sz w:val="17"/>
        <w:szCs w:val="17"/>
      </w:rPr>
    </w:pPr>
    <w:r>
      <w:rPr>
        <w:sz w:val="17"/>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04999">
                          <w:pPr>
                            <w:pStyle w:val="3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usZ8tAgAAVwQAAA4AAABkcnMvZTJvRG9jLnhtbK1UzY7TMBC+I/EO&#10;lu80aRFL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Os3lGimUPHT92+n&#10;H79OP78SnEGg1voZ4jYWkaF7azq0zXDucRh5d5VT8QtGBH7Ie7zIK7pAeLw0nUynOVwcvmED/Ozh&#10;unU+vBNGkWgU1KF+SVZ2uPWhDx1CYjZt1o2UqYZSk7agVy9f5e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DusZ8tAgAAVwQAAA4AAAAAAAAAAQAgAAAAHwEAAGRycy9lMm9Eb2MueG1sUEsFBgAAAAAG&#10;AAYAWQEAAL4FAAAAAA==&#10;">
              <v:fill on="f" focussize="0,0"/>
              <v:stroke on="f" weight="0.5pt"/>
              <v:imagedata o:title=""/>
              <o:lock v:ext="edit" aspectratio="f"/>
              <v:textbox inset="0mm,0mm,0mm,0mm" style="mso-fit-shape-to-text:t;">
                <w:txbxContent>
                  <w:p w14:paraId="7FD04999">
                    <w:pPr>
                      <w:pStyle w:val="3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CA5C">
    <w:pPr>
      <w:spacing w:line="173" w:lineRule="auto"/>
      <w:ind w:left="4080"/>
      <w:rPr>
        <w:rFonts w:ascii="Times New Roman" w:hAnsi="Times New Roman" w:eastAsia="Times New Roman" w:cs="Times New Roman"/>
        <w:sz w:val="14"/>
        <w:szCs w:val="14"/>
      </w:rPr>
    </w:pPr>
    <w:r>
      <w:rPr>
        <w:rFonts w:ascii="Times New Roman" w:hAnsi="Times New Roman" w:eastAsia="Times New Roman" w:cs="Times New Roman"/>
        <w:b/>
        <w:bCs/>
        <w:spacing w:val="-2"/>
        <w:sz w:val="14"/>
        <w:szCs w:val="14"/>
      </w:rPr>
      <w:t>64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FD71B">
    <w:pPr>
      <w:spacing w:line="173" w:lineRule="auto"/>
      <w:ind w:left="4644"/>
      <w:rPr>
        <w:rFonts w:ascii="Times New Roman" w:hAnsi="Times New Roman" w:eastAsia="Times New Roman" w:cs="Times New Roman"/>
        <w:sz w:val="14"/>
        <w:szCs w:val="14"/>
      </w:rPr>
    </w:pPr>
    <w:r>
      <w:rPr>
        <w:rFonts w:ascii="Times New Roman" w:hAnsi="Times New Roman" w:eastAsia="Times New Roman" w:cs="Times New Roman"/>
        <w:b/>
        <w:bCs/>
        <w:spacing w:val="-2"/>
        <w:sz w:val="14"/>
        <w:szCs w:val="14"/>
      </w:rPr>
      <w:t>66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BD295">
    <w:pPr>
      <w:spacing w:line="173" w:lineRule="auto"/>
      <w:ind w:left="4644"/>
      <w:rPr>
        <w:rFonts w:ascii="Times New Roman" w:hAnsi="Times New Roman" w:eastAsia="Times New Roman" w:cs="Times New Roman"/>
        <w:sz w:val="14"/>
        <w:szCs w:val="14"/>
      </w:rPr>
    </w:pPr>
    <w:r>
      <w:rPr>
        <w:rFonts w:ascii="Times New Roman" w:hAnsi="Times New Roman" w:eastAsia="Times New Roman" w:cs="Times New Roman"/>
        <w:b/>
        <w:bCs/>
        <w:spacing w:val="-2"/>
        <w:sz w:val="14"/>
        <w:szCs w:val="14"/>
      </w:rPr>
      <w:t>66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A28A4">
    <w:pPr>
      <w:spacing w:line="253" w:lineRule="exact"/>
      <w:ind w:left="4784"/>
      <w:rPr>
        <w:rFonts w:ascii="Calibri" w:hAnsi="Calibri" w:eastAsia="Calibri" w:cs="Calibri"/>
        <w:sz w:val="17"/>
        <w:szCs w:val="17"/>
      </w:rPr>
    </w:pPr>
    <w:r>
      <w:rPr>
        <w:sz w:val="17"/>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223B1">
                          <w:pPr>
                            <w:pStyle w:val="31"/>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4223B1">
                    <w:pPr>
                      <w:pStyle w:val="31"/>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66092">
    <w:pPr>
      <w:spacing w:line="173" w:lineRule="auto"/>
      <w:ind w:left="4549"/>
      <w:rPr>
        <w:rFonts w:ascii="Times New Roman" w:hAnsi="Times New Roman" w:eastAsia="Times New Roman" w:cs="Times New Roman"/>
        <w:sz w:val="14"/>
        <w:szCs w:val="14"/>
      </w:rPr>
    </w:pPr>
    <w:r>
      <w:rPr>
        <w:rFonts w:ascii="Times New Roman" w:hAnsi="Times New Roman" w:eastAsia="Times New Roman" w:cs="Times New Roman"/>
        <w:b/>
        <w:bCs/>
        <w:spacing w:val="-2"/>
        <w:sz w:val="14"/>
        <w:szCs w:val="14"/>
      </w:rPr>
      <w:t>67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E041">
    <w:pPr>
      <w:spacing w:line="173" w:lineRule="auto"/>
      <w:ind w:left="4577"/>
      <w:rPr>
        <w:rFonts w:ascii="Times New Roman" w:hAnsi="Times New Roman" w:eastAsia="Times New Roman" w:cs="Times New Roman"/>
        <w:sz w:val="14"/>
        <w:szCs w:val="14"/>
      </w:rPr>
    </w:pPr>
    <w:r>
      <w:rPr>
        <w:rFonts w:ascii="Times New Roman" w:hAnsi="Times New Roman" w:eastAsia="Times New Roman" w:cs="Times New Roman"/>
        <w:b/>
        <w:bCs/>
        <w:spacing w:val="-2"/>
        <w:sz w:val="14"/>
        <w:szCs w:val="14"/>
      </w:rPr>
      <w:t>68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06BDE">
    <w:pPr>
      <w:spacing w:line="173" w:lineRule="auto"/>
      <w:ind w:left="4635"/>
      <w:rPr>
        <w:rFonts w:ascii="Times New Roman" w:hAnsi="Times New Roman" w:eastAsia="Times New Roman" w:cs="Times New Roman"/>
        <w:sz w:val="14"/>
        <w:szCs w:val="14"/>
      </w:rPr>
    </w:pPr>
    <w:r>
      <w:rPr>
        <w:rFonts w:ascii="Times New Roman" w:hAnsi="Times New Roman" w:eastAsia="Times New Roman" w:cs="Times New Roman"/>
        <w:b/>
        <w:bCs/>
        <w:spacing w:val="-2"/>
        <w:sz w:val="14"/>
        <w:szCs w:val="14"/>
      </w:rPr>
      <w:t>69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D7BCD">
    <w:pPr>
      <w:spacing w:line="173" w:lineRule="auto"/>
      <w:ind w:left="4536"/>
      <w:rPr>
        <w:rFonts w:ascii="Times New Roman" w:hAnsi="Times New Roman" w:eastAsia="Times New Roman" w:cs="Times New Roman"/>
        <w:sz w:val="14"/>
        <w:szCs w:val="14"/>
      </w:rPr>
    </w:pPr>
    <w:r>
      <w:rPr>
        <w:rFonts w:ascii="Times New Roman" w:hAnsi="Times New Roman" w:eastAsia="Times New Roman" w:cs="Times New Roman"/>
        <w:b/>
        <w:bCs/>
        <w:spacing w:val="-2"/>
        <w:sz w:val="14"/>
        <w:szCs w:val="14"/>
      </w:rPr>
      <w:t>70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3500">
    <w:pPr>
      <w:spacing w:line="230" w:lineRule="auto"/>
      <w:ind w:left="4664"/>
      <w:rPr>
        <w:rFonts w:ascii="宋体" w:hAnsi="宋体" w:eastAsia="宋体" w:cs="宋体"/>
        <w:sz w:val="20"/>
        <w:szCs w:val="20"/>
      </w:rPr>
    </w:pPr>
    <w:r>
      <w:rPr>
        <w:rFonts w:ascii="宋体" w:hAnsi="宋体" w:eastAsia="宋体" w:cs="宋体"/>
        <w:spacing w:val="-4"/>
        <w:sz w:val="20"/>
        <w:szCs w:val="20"/>
      </w:rPr>
      <w:t>72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89A64">
    <w:pPr>
      <w:spacing w:line="253" w:lineRule="exact"/>
      <w:rPr>
        <w:rFonts w:ascii="Calibri" w:hAnsi="Calibri" w:eastAsia="Calibri" w:cs="Calibri"/>
        <w:sz w:val="17"/>
        <w:szCs w:val="17"/>
      </w:rPr>
    </w:pPr>
    <w:r>
      <w:rPr>
        <w:sz w:val="17"/>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196DF">
                          <w:pPr>
                            <w:pStyle w:val="3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qU6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eU6KZQsUv379d&#10;fvy6/PxKcAaBGuvniNtZRIb2rWnRNsO5x2Hk3ZZOxS8YEfgh7/kqr2gD4fHSbDqbjeHi8A0b4GeP&#10;163z4Z0wikQjpw71S7Ky09aHLnQIidm02dRSphpKTZpI4s04Xbh6AC41ckQS3WOjFdp92zPbm+IM&#10;Ys50veEt39RIvmU+PDCHZsCDMS7hHkspDZKY3qKkMu7Lv85jPGoELyUNmiunGrNEiXyvUTsAhsFw&#10;g7EfDH1UdwbdOsEYWp5MXHBBDmbpjPqMGVrFHHAxzZEpp2Ew70LX4JhBLlarFIRusyxs9c7yCB3F&#10;83Z1DBAw6RpF6ZTotUK/pcr0sxEb+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alOoKwIAAFcEAAAOAAAAAAAAAAEAIAAAAB8BAABkcnMvZTJvRG9jLnhtbFBLBQYAAAAABgAG&#10;AFkBAAC8BQAAAAA=&#10;">
              <v:fill on="f" focussize="0,0"/>
              <v:stroke on="f" weight="0.5pt"/>
              <v:imagedata o:title=""/>
              <o:lock v:ext="edit" aspectratio="f"/>
              <v:textbox inset="0mm,0mm,0mm,0mm" style="mso-fit-shape-to-text:t;">
                <w:txbxContent>
                  <w:p w14:paraId="5EB196DF">
                    <w:pPr>
                      <w:pStyle w:val="31"/>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31BB">
    <w:pPr>
      <w:spacing w:line="173" w:lineRule="auto"/>
      <w:ind w:left="4559"/>
      <w:rPr>
        <w:rFonts w:ascii="Times New Roman" w:hAnsi="Times New Roman" w:eastAsia="Times New Roman" w:cs="Times New Roman"/>
        <w:sz w:val="14"/>
        <w:szCs w:val="14"/>
      </w:rPr>
    </w:pPr>
    <w:r>
      <w:rPr>
        <w:rFonts w:ascii="Times New Roman" w:hAnsi="Times New Roman" w:eastAsia="Times New Roman" w:cs="Times New Roman"/>
        <w:b/>
        <w:bCs/>
        <w:spacing w:val="-2"/>
        <w:sz w:val="14"/>
        <w:szCs w:val="14"/>
      </w:rPr>
      <w:t>74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41713">
    <w:pPr>
      <w:spacing w:line="170" w:lineRule="auto"/>
      <w:ind w:left="4559"/>
      <w:rPr>
        <w:rFonts w:ascii="Times New Roman" w:hAnsi="Times New Roman" w:eastAsia="Times New Roman" w:cs="Times New Roman"/>
        <w:sz w:val="14"/>
        <w:szCs w:val="14"/>
      </w:rPr>
    </w:pPr>
    <w:r>
      <w:rPr>
        <w:rFonts w:ascii="Times New Roman" w:hAnsi="Times New Roman" w:eastAsia="Times New Roman" w:cs="Times New Roman"/>
        <w:b/>
        <w:bCs/>
        <w:spacing w:val="-2"/>
        <w:sz w:val="14"/>
        <w:szCs w:val="14"/>
      </w:rPr>
      <w:t>75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85D1B">
    <w:pPr>
      <w:spacing w:line="173" w:lineRule="auto"/>
      <w:ind w:left="4549"/>
      <w:rPr>
        <w:rFonts w:ascii="Times New Roman" w:hAnsi="Times New Roman" w:eastAsia="Times New Roman" w:cs="Times New Roman"/>
        <w:sz w:val="14"/>
        <w:szCs w:val="14"/>
      </w:rPr>
    </w:pPr>
    <w:r>
      <w:rPr>
        <w:rFonts w:ascii="Times New Roman" w:hAnsi="Times New Roman" w:eastAsia="Times New Roman" w:cs="Times New Roman"/>
        <w:b/>
        <w:bCs/>
        <w:spacing w:val="-2"/>
        <w:sz w:val="14"/>
        <w:szCs w:val="14"/>
      </w:rPr>
      <w:t>76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0DE60">
    <w:pPr>
      <w:pStyle w:val="31"/>
      <w:jc w:val="center"/>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6E953">
                          <w:pPr>
                            <w:pStyle w:val="31"/>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2A6E953">
                    <w:pPr>
                      <w:pStyle w:val="31"/>
                    </w:pPr>
                    <w:r>
                      <w:fldChar w:fldCharType="begin"/>
                    </w:r>
                    <w:r>
                      <w:instrText xml:space="preserve"> PAGE  \* MERGEFORMAT </w:instrText>
                    </w:r>
                    <w:r>
                      <w:fldChar w:fldCharType="separate"/>
                    </w:r>
                    <w:r>
                      <w:t>68</w:t>
                    </w:r>
                    <w:r>
                      <w:fldChar w:fldCharType="end"/>
                    </w:r>
                  </w:p>
                </w:txbxContent>
              </v:textbox>
            </v:shape>
          </w:pict>
        </mc:Fallback>
      </mc:AlternateContent>
    </w:r>
  </w:p>
  <w:p w14:paraId="5D65E88D">
    <w:pPr>
      <w:spacing w:line="253" w:lineRule="exact"/>
      <w:ind w:left="4733"/>
      <w:rPr>
        <w:rFonts w:ascii="Calibri" w:hAnsi="Calibri" w:eastAsia="Calibri" w:cs="Calibri"/>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5CAD7">
    <w:pPr>
      <w:spacing w:line="253" w:lineRule="exact"/>
      <w:ind w:left="4877"/>
      <w:rPr>
        <w:rFonts w:ascii="Calibri" w:hAnsi="Calibri" w:eastAsia="Calibri" w:cs="Calibri"/>
        <w:sz w:val="17"/>
        <w:szCs w:val="17"/>
      </w:rPr>
    </w:pPr>
    <w:r>
      <w:rPr>
        <w:sz w:val="17"/>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ACD3A">
                          <w:pPr>
                            <w:pStyle w:val="3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rwc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Qd80UKn75/u3y&#10;49fl51eCMwjUWD9H3M4iMrRvTYu2Gc49DiPvtnQqfsGIwA95z1d5RRsIj5dm09lsDBeHb9gAP3u8&#10;bp0P74RRJBo5dahfkpWdtj50oUNIzKbNppYy1VBq0oDE6zfjdOHqAbjUyBFJdI+NVmj3bc9sb4oz&#10;iDnT9Ya3fFMj+Zb58MAcmgEPxriEeyylNEhieouSyrgv/zqP8agRvJQ0aK6caswSJfK9Ru0AGAbD&#10;DcZ+MPRR3Rl06wRjaHkyccEFOZilM+ozZmgVc8DFNEemnIbBvAtdg2MGuVitUhC6zbKw1TvLI3QU&#10;z9vVMUDApGsUpVOi1wr9lirTz0Zs6D/3Kerxf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v268HKwIAAFcEAAAOAAAAAAAAAAEAIAAAAB8BAABkcnMvZTJvRG9jLnhtbFBLBQYAAAAABgAG&#10;AFkBAAC8BQAAAAA=&#10;">
              <v:fill on="f" focussize="0,0"/>
              <v:stroke on="f" weight="0.5pt"/>
              <v:imagedata o:title=""/>
              <o:lock v:ext="edit" aspectratio="f"/>
              <v:textbox inset="0mm,0mm,0mm,0mm" style="mso-fit-shape-to-text:t;">
                <w:txbxContent>
                  <w:p w14:paraId="78DACD3A">
                    <w:pPr>
                      <w:pStyle w:val="3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4C0D">
    <w:pPr>
      <w:spacing w:line="173" w:lineRule="auto"/>
      <w:ind w:left="4549"/>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51C9C">
    <w:pPr>
      <w:spacing w:line="173" w:lineRule="auto"/>
      <w:ind w:left="4569"/>
      <w:rPr>
        <w:rFonts w:ascii="Times New Roman" w:hAnsi="Times New Roman" w:eastAsia="Times New Roman" w:cs="Times New Roman"/>
        <w:sz w:val="14"/>
        <w:szCs w:val="14"/>
      </w:rPr>
    </w:pPr>
    <w:r>
      <w:rPr>
        <w:rFonts w:ascii="Times New Roman" w:hAnsi="Times New Roman" w:eastAsia="Times New Roman" w:cs="Times New Roman"/>
        <w:b/>
        <w:bCs/>
        <w:spacing w:val="-1"/>
        <w:sz w:val="14"/>
        <w:szCs w:val="14"/>
      </w:rPr>
      <w:t>29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D7629">
    <w:pPr>
      <w:spacing w:line="253" w:lineRule="exact"/>
      <w:ind w:left="4734"/>
      <w:rPr>
        <w:rFonts w:ascii="Calibri" w:hAnsi="Calibri" w:eastAsia="Calibri" w:cs="Calibri"/>
        <w:sz w:val="17"/>
        <w:szCs w:val="17"/>
      </w:rPr>
    </w:pPr>
    <w:r>
      <w:rPr>
        <w:sz w:val="17"/>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B4B92">
                          <w:pPr>
                            <w:pStyle w:val="3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5hCo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K5hCotAgAAVwQAAA4AAAAAAAAAAQAgAAAAHwEAAGRycy9lMm9Eb2MueG1sUEsFBgAAAAAG&#10;AAYAWQEAAL4FAAAAAA==&#10;">
              <v:fill on="f" focussize="0,0"/>
              <v:stroke on="f" weight="0.5pt"/>
              <v:imagedata o:title=""/>
              <o:lock v:ext="edit" aspectratio="f"/>
              <v:textbox inset="0mm,0mm,0mm,0mm" style="mso-fit-shape-to-text:t;">
                <w:txbxContent>
                  <w:p w14:paraId="66AB4B92">
                    <w:pPr>
                      <w:pStyle w:val="3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89838">
    <w:pPr>
      <w:spacing w:line="173" w:lineRule="auto"/>
      <w:ind w:left="456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37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F53CA">
    <w:pPr>
      <w:spacing w:line="254" w:lineRule="exact"/>
      <w:ind w:left="4727"/>
      <w:rPr>
        <w:rFonts w:ascii="Calibri" w:hAnsi="Calibri" w:eastAsia="Calibri" w:cs="Calibri"/>
        <w:sz w:val="17"/>
        <w:szCs w:val="17"/>
      </w:rPr>
    </w:pPr>
    <w:r>
      <w:rPr>
        <w:sz w:val="17"/>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B5CE2">
                          <w:pPr>
                            <w:pStyle w:val="3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iIqotAgAAV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IiIqotAgAAVwQAAA4AAAAAAAAAAQAgAAAAHwEAAGRycy9lMm9Eb2MueG1sUEsFBgAAAAAG&#10;AAYAWQEAAL4FAAAAAA==&#10;">
              <v:fill on="f" focussize="0,0"/>
              <v:stroke on="f" weight="0.5pt"/>
              <v:imagedata o:title=""/>
              <o:lock v:ext="edit" aspectratio="f"/>
              <v:textbox inset="0mm,0mm,0mm,0mm" style="mso-fit-shape-to-text:t;">
                <w:txbxContent>
                  <w:p w14:paraId="0BDB5CE2">
                    <w:pPr>
                      <w:pStyle w:val="3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39E07">
    <w:pPr>
      <w:spacing w:line="253" w:lineRule="exact"/>
      <w:rPr>
        <w:rFonts w:ascii="Calibri" w:hAnsi="Calibri" w:eastAsia="Calibri" w:cs="Calibri"/>
        <w:sz w:val="17"/>
        <w:szCs w:val="17"/>
      </w:rPr>
    </w:pPr>
    <w:r>
      <w:rPr>
        <w:sz w:val="17"/>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FA72C">
                          <w:pPr>
                            <w:pStyle w:val="3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ij4t8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F3TVTqPjpx/fT&#10;z4fTr28EZxCotX6GuHuLyNC9Mx3aZjj3OIy8u8qp+AUjAj/kPV7kFV0gPF6aTqbTHC4O37ABfvZ4&#10;3Tof3gujSDQK6lC/JCs7bHzoQ4eQmE2bdSNlqqHUpC3o1es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Pi3ywCAABXBAAADgAAAAAAAAABACAAAAAfAQAAZHJzL2Uyb0RvYy54bWxQSwUGAAAAAAYA&#10;BgBZAQAAvQUAAAAA&#10;">
              <v:fill on="f" focussize="0,0"/>
              <v:stroke on="f" weight="0.5pt"/>
              <v:imagedata o:title=""/>
              <o:lock v:ext="edit" aspectratio="f"/>
              <v:textbox inset="0mm,0mm,0mm,0mm" style="mso-fit-shape-to-text:t;">
                <w:txbxContent>
                  <w:p w14:paraId="098FA72C">
                    <w:pPr>
                      <w:pStyle w:val="3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FEAE">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5A046">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653E2"/>
    <w:multiLevelType w:val="singleLevel"/>
    <w:tmpl w:val="BDA653E2"/>
    <w:lvl w:ilvl="0" w:tentative="0">
      <w:start w:val="1"/>
      <w:numFmt w:val="bullet"/>
      <w:pStyle w:val="26"/>
      <w:lvlText w:val=""/>
      <w:lvlJc w:val="left"/>
      <w:pPr>
        <w:tabs>
          <w:tab w:val="left" w:pos="2040"/>
        </w:tabs>
        <w:ind w:left="2040" w:hanging="360"/>
      </w:pPr>
      <w:rPr>
        <w:rFonts w:hint="default" w:ascii="Wingdings" w:hAnsi="Wingdings"/>
      </w:rPr>
    </w:lvl>
  </w:abstractNum>
  <w:abstractNum w:abstractNumId="1">
    <w:nsid w:val="CCEC9A90"/>
    <w:multiLevelType w:val="singleLevel"/>
    <w:tmpl w:val="CCEC9A90"/>
    <w:lvl w:ilvl="0" w:tentative="0">
      <w:start w:val="2"/>
      <w:numFmt w:val="decimal"/>
      <w:suff w:val="nothing"/>
      <w:lvlText w:val="%1、"/>
      <w:lvlJc w:val="left"/>
    </w:lvl>
  </w:abstractNum>
  <w:abstractNum w:abstractNumId="2">
    <w:nsid w:val="06DE5B67"/>
    <w:multiLevelType w:val="singleLevel"/>
    <w:tmpl w:val="06DE5B67"/>
    <w:lvl w:ilvl="0" w:tentative="0">
      <w:start w:val="64"/>
      <w:numFmt w:val="decimal"/>
      <w:lvlText w:val="%1."/>
      <w:lvlJc w:val="left"/>
      <w:pPr>
        <w:tabs>
          <w:tab w:val="left" w:pos="312"/>
        </w:tabs>
      </w:pPr>
    </w:lvl>
  </w:abstractNum>
  <w:abstractNum w:abstractNumId="3">
    <w:nsid w:val="0D8C6054"/>
    <w:multiLevelType w:val="multilevel"/>
    <w:tmpl w:val="0D8C6054"/>
    <w:lvl w:ilvl="0" w:tentative="0">
      <w:start w:val="1"/>
      <w:numFmt w:val="decimal"/>
      <w:lvlText w:val="%1."/>
      <w:lvlJc w:val="left"/>
      <w:pPr>
        <w:ind w:left="780" w:hanging="36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decimal"/>
      <w:lvlText w:val="%2)"/>
      <w:lvlJc w:val="left"/>
      <w:pPr>
        <w:ind w:left="1200" w:hanging="360"/>
      </w:pPr>
    </w:lvl>
    <w:lvl w:ilvl="2" w:tentative="0">
      <w:start w:val="1"/>
      <w:numFmt w:val="lowerRoman"/>
      <w:pStyle w:val="202"/>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36C596A"/>
    <w:multiLevelType w:val="multilevel"/>
    <w:tmpl w:val="136C596A"/>
    <w:lvl w:ilvl="0" w:tentative="0">
      <w:start w:val="1"/>
      <w:numFmt w:val="decimalEnclosedCircle"/>
      <w:lvlText w:val="%1"/>
      <w:lvlJc w:val="left"/>
      <w:pPr>
        <w:ind w:left="394" w:hanging="360"/>
      </w:pPr>
      <w:rPr>
        <w:rFonts w:hint="default"/>
      </w:rPr>
    </w:lvl>
    <w:lvl w:ilvl="1" w:tentative="0">
      <w:start w:val="1"/>
      <w:numFmt w:val="lowerLetter"/>
      <w:pStyle w:val="208"/>
      <w:lvlText w:val="%2)"/>
      <w:lvlJc w:val="left"/>
      <w:pPr>
        <w:ind w:left="874" w:hanging="420"/>
      </w:pPr>
    </w:lvl>
    <w:lvl w:ilvl="2" w:tentative="0">
      <w:start w:val="1"/>
      <w:numFmt w:val="lowerRoman"/>
      <w:lvlText w:val="%3."/>
      <w:lvlJc w:val="right"/>
      <w:pPr>
        <w:ind w:left="1294" w:hanging="420"/>
      </w:pPr>
    </w:lvl>
    <w:lvl w:ilvl="3" w:tentative="0">
      <w:start w:val="1"/>
      <w:numFmt w:val="decimal"/>
      <w:pStyle w:val="153"/>
      <w:lvlText w:val="%4."/>
      <w:lvlJc w:val="left"/>
      <w:pPr>
        <w:ind w:left="1714" w:hanging="420"/>
      </w:pPr>
    </w:lvl>
    <w:lvl w:ilvl="4" w:tentative="0">
      <w:start w:val="1"/>
      <w:numFmt w:val="lowerLetter"/>
      <w:lvlText w:val="%5)"/>
      <w:lvlJc w:val="left"/>
      <w:pPr>
        <w:ind w:left="2134" w:hanging="420"/>
      </w:pPr>
    </w:lvl>
    <w:lvl w:ilvl="5" w:tentative="0">
      <w:start w:val="1"/>
      <w:numFmt w:val="lowerRoman"/>
      <w:lvlText w:val="%6."/>
      <w:lvlJc w:val="right"/>
      <w:pPr>
        <w:ind w:left="2554" w:hanging="420"/>
      </w:pPr>
    </w:lvl>
    <w:lvl w:ilvl="6" w:tentative="0">
      <w:start w:val="1"/>
      <w:numFmt w:val="decimal"/>
      <w:lvlText w:val="%7."/>
      <w:lvlJc w:val="left"/>
      <w:pPr>
        <w:ind w:left="2974" w:hanging="420"/>
      </w:pPr>
    </w:lvl>
    <w:lvl w:ilvl="7" w:tentative="0">
      <w:start w:val="1"/>
      <w:numFmt w:val="lowerLetter"/>
      <w:lvlText w:val="%8)"/>
      <w:lvlJc w:val="left"/>
      <w:pPr>
        <w:ind w:left="3394" w:hanging="420"/>
      </w:pPr>
    </w:lvl>
    <w:lvl w:ilvl="8" w:tentative="0">
      <w:start w:val="1"/>
      <w:numFmt w:val="lowerRoman"/>
      <w:lvlText w:val="%9."/>
      <w:lvlJc w:val="right"/>
      <w:pPr>
        <w:ind w:left="3814" w:hanging="420"/>
      </w:pPr>
    </w:lvl>
  </w:abstractNum>
  <w:abstractNum w:abstractNumId="5">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6">
    <w:nsid w:val="2DCC3065"/>
    <w:multiLevelType w:val="singleLevel"/>
    <w:tmpl w:val="2DCC3065"/>
    <w:lvl w:ilvl="0" w:tentative="0">
      <w:start w:val="1"/>
      <w:numFmt w:val="decimal"/>
      <w:suff w:val="nothing"/>
      <w:lvlText w:val="%1、"/>
      <w:lvlJc w:val="left"/>
    </w:lvl>
  </w:abstractNum>
  <w:abstractNum w:abstractNumId="7">
    <w:nsid w:val="358AB1EA"/>
    <w:multiLevelType w:val="singleLevel"/>
    <w:tmpl w:val="358AB1EA"/>
    <w:lvl w:ilvl="0" w:tentative="0">
      <w:start w:val="2"/>
      <w:numFmt w:val="decimal"/>
      <w:pStyle w:val="204"/>
      <w:suff w:val="nothing"/>
      <w:lvlText w:val="（%1）"/>
      <w:lvlJc w:val="left"/>
    </w:lvl>
  </w:abstractNum>
  <w:abstractNum w:abstractNumId="8">
    <w:nsid w:val="3AA800C6"/>
    <w:multiLevelType w:val="multilevel"/>
    <w:tmpl w:val="3AA800C6"/>
    <w:lvl w:ilvl="0" w:tentative="0">
      <w:start w:val="1"/>
      <w:numFmt w:val="decimal"/>
      <w:pStyle w:val="201"/>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9">
    <w:nsid w:val="517B11FD"/>
    <w:multiLevelType w:val="multilevel"/>
    <w:tmpl w:val="517B11FD"/>
    <w:lvl w:ilvl="0" w:tentative="0">
      <w:start w:val="1"/>
      <w:numFmt w:val="decimal"/>
      <w:pStyle w:val="154"/>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1BD6C99"/>
    <w:multiLevelType w:val="multilevel"/>
    <w:tmpl w:val="61BD6C99"/>
    <w:lvl w:ilvl="0" w:tentative="0">
      <w:start w:val="1"/>
      <w:numFmt w:val="lowerRoman"/>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pStyle w:val="200"/>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62687BB6"/>
    <w:multiLevelType w:val="multilevel"/>
    <w:tmpl w:val="62687BB6"/>
    <w:lvl w:ilvl="0" w:tentative="0">
      <w:start w:val="1"/>
      <w:numFmt w:val="decimal"/>
      <w:pStyle w:val="207"/>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2">
    <w:nsid w:val="63FA3DEB"/>
    <w:multiLevelType w:val="multilevel"/>
    <w:tmpl w:val="63FA3DEB"/>
    <w:lvl w:ilvl="0" w:tentative="0">
      <w:start w:val="1"/>
      <w:numFmt w:val="japaneseCounting"/>
      <w:pStyle w:val="205"/>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pStyle w:val="196"/>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pStyle w:val="192"/>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90084CF"/>
    <w:multiLevelType w:val="singleLevel"/>
    <w:tmpl w:val="690084CF"/>
    <w:lvl w:ilvl="0" w:tentative="0">
      <w:start w:val="4"/>
      <w:numFmt w:val="decimal"/>
      <w:suff w:val="nothing"/>
      <w:lvlText w:val="%1、"/>
      <w:lvlJc w:val="left"/>
    </w:lvl>
  </w:abstractNum>
  <w:num w:numId="1">
    <w:abstractNumId w:val="0"/>
  </w:num>
  <w:num w:numId="2">
    <w:abstractNumId w:val="4"/>
  </w:num>
  <w:num w:numId="3">
    <w:abstractNumId w:val="9"/>
  </w:num>
  <w:num w:numId="4">
    <w:abstractNumId w:val="5"/>
    <w:lvlOverride w:ilvl="0">
      <w:lvl w:ilvl="0" w:tentative="1">
        <w:start w:val="1"/>
        <w:numFmt w:val="decimal"/>
        <w:pStyle w:val="199"/>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186"/>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5">
    <w:abstractNumId w:val="12"/>
  </w:num>
  <w:num w:numId="6">
    <w:abstractNumId w:val="2"/>
  </w:num>
  <w:num w:numId="7">
    <w:abstractNumId w:val="10"/>
  </w:num>
  <w:num w:numId="8">
    <w:abstractNumId w:val="8"/>
  </w:num>
  <w:num w:numId="9">
    <w:abstractNumId w:val="3"/>
  </w:num>
  <w:num w:numId="10">
    <w:abstractNumId w:val="7"/>
  </w:num>
  <w:num w:numId="11">
    <w:abstractNumId w:val="11"/>
  </w:num>
  <w:num w:numId="12">
    <w:abstractNumId w:val="13"/>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hideSpellingErrors/>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ZiYTM5MDc4MGY0NmRmM2FlMjFlNmFiN2QyZmJjMzMifQ=="/>
  </w:docVars>
  <w:rsids>
    <w:rsidRoot w:val="004E3B5A"/>
    <w:rsid w:val="00010053"/>
    <w:rsid w:val="000324B4"/>
    <w:rsid w:val="00040B70"/>
    <w:rsid w:val="00074DC6"/>
    <w:rsid w:val="0008641A"/>
    <w:rsid w:val="00096533"/>
    <w:rsid w:val="000B0060"/>
    <w:rsid w:val="000B08D7"/>
    <w:rsid w:val="000C1EC0"/>
    <w:rsid w:val="000C3D48"/>
    <w:rsid w:val="00161BDD"/>
    <w:rsid w:val="0017164A"/>
    <w:rsid w:val="001A0A73"/>
    <w:rsid w:val="001A1993"/>
    <w:rsid w:val="001F2EF3"/>
    <w:rsid w:val="00214DD4"/>
    <w:rsid w:val="00247DC7"/>
    <w:rsid w:val="002571E8"/>
    <w:rsid w:val="00282B60"/>
    <w:rsid w:val="002A208A"/>
    <w:rsid w:val="002B5DDE"/>
    <w:rsid w:val="002B77F4"/>
    <w:rsid w:val="002D2D0A"/>
    <w:rsid w:val="00301988"/>
    <w:rsid w:val="00365472"/>
    <w:rsid w:val="00374CB2"/>
    <w:rsid w:val="00427F76"/>
    <w:rsid w:val="004521CE"/>
    <w:rsid w:val="004851D5"/>
    <w:rsid w:val="004C2EFD"/>
    <w:rsid w:val="004E3B5A"/>
    <w:rsid w:val="005356E7"/>
    <w:rsid w:val="0055295E"/>
    <w:rsid w:val="005545FD"/>
    <w:rsid w:val="00564271"/>
    <w:rsid w:val="005768BC"/>
    <w:rsid w:val="005C4F89"/>
    <w:rsid w:val="005F472A"/>
    <w:rsid w:val="006747C6"/>
    <w:rsid w:val="00683C54"/>
    <w:rsid w:val="0069045D"/>
    <w:rsid w:val="006B0C85"/>
    <w:rsid w:val="006B0FB2"/>
    <w:rsid w:val="007172CF"/>
    <w:rsid w:val="007B0E0D"/>
    <w:rsid w:val="007E0708"/>
    <w:rsid w:val="00864DFE"/>
    <w:rsid w:val="008711BB"/>
    <w:rsid w:val="00891CBE"/>
    <w:rsid w:val="008F5CC9"/>
    <w:rsid w:val="0091595B"/>
    <w:rsid w:val="00923459"/>
    <w:rsid w:val="00932165"/>
    <w:rsid w:val="00935F80"/>
    <w:rsid w:val="0094042C"/>
    <w:rsid w:val="009565E5"/>
    <w:rsid w:val="0098517E"/>
    <w:rsid w:val="009B2085"/>
    <w:rsid w:val="009C6434"/>
    <w:rsid w:val="00A163C9"/>
    <w:rsid w:val="00A4520D"/>
    <w:rsid w:val="00A817E1"/>
    <w:rsid w:val="00B05151"/>
    <w:rsid w:val="00B90719"/>
    <w:rsid w:val="00C16988"/>
    <w:rsid w:val="00C255DF"/>
    <w:rsid w:val="00C53E75"/>
    <w:rsid w:val="00C55322"/>
    <w:rsid w:val="00CD3035"/>
    <w:rsid w:val="00CF6698"/>
    <w:rsid w:val="00D24C30"/>
    <w:rsid w:val="00D36505"/>
    <w:rsid w:val="00D64893"/>
    <w:rsid w:val="00E5285B"/>
    <w:rsid w:val="00F177EF"/>
    <w:rsid w:val="00F5127D"/>
    <w:rsid w:val="00F55E83"/>
    <w:rsid w:val="00FD3481"/>
    <w:rsid w:val="00FF7C94"/>
    <w:rsid w:val="027B75C5"/>
    <w:rsid w:val="08132A91"/>
    <w:rsid w:val="09231888"/>
    <w:rsid w:val="09290360"/>
    <w:rsid w:val="0C910718"/>
    <w:rsid w:val="0EBE7272"/>
    <w:rsid w:val="125D34BF"/>
    <w:rsid w:val="12E0359D"/>
    <w:rsid w:val="130977FB"/>
    <w:rsid w:val="13206051"/>
    <w:rsid w:val="132F1E2E"/>
    <w:rsid w:val="14EE1B8D"/>
    <w:rsid w:val="15492EE6"/>
    <w:rsid w:val="154F2DE6"/>
    <w:rsid w:val="164F2F19"/>
    <w:rsid w:val="16A6714E"/>
    <w:rsid w:val="16A9471F"/>
    <w:rsid w:val="16B16552"/>
    <w:rsid w:val="170E7FAE"/>
    <w:rsid w:val="174E2554"/>
    <w:rsid w:val="18100480"/>
    <w:rsid w:val="188231FB"/>
    <w:rsid w:val="192A2430"/>
    <w:rsid w:val="194E4EA5"/>
    <w:rsid w:val="1B290D81"/>
    <w:rsid w:val="1CDA6999"/>
    <w:rsid w:val="1D06528D"/>
    <w:rsid w:val="20456FF4"/>
    <w:rsid w:val="21311814"/>
    <w:rsid w:val="21B7404D"/>
    <w:rsid w:val="25805447"/>
    <w:rsid w:val="26DB434F"/>
    <w:rsid w:val="272F24B1"/>
    <w:rsid w:val="27585072"/>
    <w:rsid w:val="29C967E7"/>
    <w:rsid w:val="2C2C55EA"/>
    <w:rsid w:val="2C2E598B"/>
    <w:rsid w:val="2CBE1D2A"/>
    <w:rsid w:val="2D794C81"/>
    <w:rsid w:val="2E316168"/>
    <w:rsid w:val="30AA1FF1"/>
    <w:rsid w:val="32D23ADB"/>
    <w:rsid w:val="33093FF2"/>
    <w:rsid w:val="356E638F"/>
    <w:rsid w:val="3B476ABE"/>
    <w:rsid w:val="3B875F28"/>
    <w:rsid w:val="3BEF31FA"/>
    <w:rsid w:val="3EAB0DCA"/>
    <w:rsid w:val="3F5D194E"/>
    <w:rsid w:val="4387343D"/>
    <w:rsid w:val="44DF1057"/>
    <w:rsid w:val="47482EE3"/>
    <w:rsid w:val="4B241572"/>
    <w:rsid w:val="4B887B69"/>
    <w:rsid w:val="4B8E1986"/>
    <w:rsid w:val="4DE3041D"/>
    <w:rsid w:val="4E841406"/>
    <w:rsid w:val="520278A6"/>
    <w:rsid w:val="56C1048C"/>
    <w:rsid w:val="581F559B"/>
    <w:rsid w:val="58214023"/>
    <w:rsid w:val="58B303D9"/>
    <w:rsid w:val="5A3A2680"/>
    <w:rsid w:val="5BD42B40"/>
    <w:rsid w:val="5BD55079"/>
    <w:rsid w:val="5C946AB6"/>
    <w:rsid w:val="5E44774B"/>
    <w:rsid w:val="5EB96C23"/>
    <w:rsid w:val="5ED44DA1"/>
    <w:rsid w:val="63E752BF"/>
    <w:rsid w:val="642E6238"/>
    <w:rsid w:val="651A706D"/>
    <w:rsid w:val="65801862"/>
    <w:rsid w:val="67784CC7"/>
    <w:rsid w:val="681602E3"/>
    <w:rsid w:val="695B21AB"/>
    <w:rsid w:val="6F3237D5"/>
    <w:rsid w:val="70AD4EDD"/>
    <w:rsid w:val="7151113A"/>
    <w:rsid w:val="726D0400"/>
    <w:rsid w:val="727644F9"/>
    <w:rsid w:val="73337523"/>
    <w:rsid w:val="735D338F"/>
    <w:rsid w:val="73AF270B"/>
    <w:rsid w:val="75720011"/>
    <w:rsid w:val="75D51005"/>
    <w:rsid w:val="75E066F3"/>
    <w:rsid w:val="76B97FEE"/>
    <w:rsid w:val="77A3703B"/>
    <w:rsid w:val="78C65C3A"/>
    <w:rsid w:val="79F43874"/>
    <w:rsid w:val="7A417182"/>
    <w:rsid w:val="7D2303A7"/>
    <w:rsid w:val="7DB01000"/>
    <w:rsid w:val="7FC84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3"/>
    <w:next w:val="1"/>
    <w:link w:val="60"/>
    <w:qFormat/>
    <w:uiPriority w:val="9"/>
    <w:pPr>
      <w:keepNext/>
      <w:keepLines/>
      <w:spacing w:before="340" w:after="330" w:line="578" w:lineRule="auto"/>
      <w:outlineLvl w:val="0"/>
    </w:pPr>
    <w:rPr>
      <w:kern w:val="44"/>
      <w:sz w:val="44"/>
      <w:szCs w:val="44"/>
    </w:rPr>
  </w:style>
  <w:style w:type="paragraph" w:styleId="4">
    <w:name w:val="heading 2"/>
    <w:basedOn w:val="1"/>
    <w:next w:val="1"/>
    <w:link w:val="64"/>
    <w:qFormat/>
    <w:uiPriority w:val="9"/>
    <w:pPr>
      <w:keepNext/>
      <w:keepLines/>
      <w:widowControl w:val="0"/>
      <w:kinsoku/>
      <w:autoSpaceDE/>
      <w:autoSpaceDN/>
      <w:adjustRightInd/>
      <w:snapToGrid/>
      <w:spacing w:before="260" w:after="260" w:line="413" w:lineRule="auto"/>
      <w:jc w:val="both"/>
      <w:textAlignment w:val="auto"/>
      <w:outlineLvl w:val="1"/>
    </w:pPr>
    <w:rPr>
      <w:rFonts w:eastAsia="黑体"/>
      <w:b/>
      <w:snapToGrid/>
      <w:sz w:val="32"/>
      <w:szCs w:val="32"/>
      <w:lang w:eastAsia="zh-CN"/>
    </w:rPr>
  </w:style>
  <w:style w:type="paragraph" w:styleId="5">
    <w:name w:val="heading 3"/>
    <w:basedOn w:val="1"/>
    <w:next w:val="1"/>
    <w:link w:val="65"/>
    <w:qFormat/>
    <w:uiPriority w:val="0"/>
    <w:pPr>
      <w:keepNext/>
      <w:keepLines/>
      <w:widowControl w:val="0"/>
      <w:kinsoku/>
      <w:autoSpaceDE/>
      <w:autoSpaceDN/>
      <w:adjustRightInd/>
      <w:snapToGrid/>
      <w:spacing w:before="260" w:after="260" w:line="413" w:lineRule="auto"/>
      <w:ind w:firstLine="137"/>
      <w:jc w:val="both"/>
      <w:textAlignment w:val="auto"/>
      <w:outlineLvl w:val="2"/>
    </w:pPr>
    <w:rPr>
      <w:rFonts w:ascii="黑体" w:hAnsi="黑体" w:eastAsia="黑体" w:cs="宋体"/>
      <w:snapToGrid/>
      <w:sz w:val="28"/>
      <w:szCs w:val="28"/>
      <w:lang w:eastAsia="zh-CN"/>
    </w:rPr>
  </w:style>
  <w:style w:type="paragraph" w:styleId="6">
    <w:name w:val="heading 4"/>
    <w:basedOn w:val="1"/>
    <w:next w:val="1"/>
    <w:link w:val="66"/>
    <w:qFormat/>
    <w:uiPriority w:val="9"/>
    <w:pPr>
      <w:keepNext/>
      <w:keepLines/>
      <w:widowControl w:val="0"/>
      <w:kinsoku/>
      <w:autoSpaceDE/>
      <w:autoSpaceDN/>
      <w:adjustRightInd/>
      <w:snapToGrid/>
      <w:spacing w:before="280" w:after="290" w:line="372" w:lineRule="auto"/>
      <w:jc w:val="both"/>
      <w:textAlignment w:val="auto"/>
      <w:outlineLvl w:val="3"/>
    </w:pPr>
    <w:rPr>
      <w:rFonts w:eastAsia="黑体"/>
      <w:b/>
      <w:snapToGrid/>
      <w:sz w:val="28"/>
      <w:szCs w:val="28"/>
      <w:lang w:eastAsia="zh-CN"/>
    </w:rPr>
  </w:style>
  <w:style w:type="paragraph" w:styleId="7">
    <w:name w:val="heading 5"/>
    <w:basedOn w:val="1"/>
    <w:next w:val="1"/>
    <w:link w:val="67"/>
    <w:unhideWhenUsed/>
    <w:qFormat/>
    <w:uiPriority w:val="0"/>
    <w:pPr>
      <w:keepNext/>
      <w:keepLines/>
      <w:widowControl w:val="0"/>
      <w:kinsoku/>
      <w:autoSpaceDE/>
      <w:autoSpaceDN/>
      <w:adjustRightInd/>
      <w:snapToGrid/>
      <w:spacing w:before="280" w:after="290" w:line="372" w:lineRule="auto"/>
      <w:jc w:val="both"/>
      <w:textAlignment w:val="auto"/>
      <w:outlineLvl w:val="4"/>
    </w:pPr>
    <w:rPr>
      <w:rFonts w:ascii="Calibri" w:hAnsi="Calibri" w:eastAsia="宋体" w:cs="Calibri"/>
      <w:b/>
      <w:bCs/>
      <w:snapToGrid/>
      <w:sz w:val="28"/>
      <w:szCs w:val="28"/>
      <w:lang w:eastAsia="zh-CN"/>
    </w:rPr>
  </w:style>
  <w:style w:type="paragraph" w:styleId="8">
    <w:name w:val="heading 6"/>
    <w:basedOn w:val="1"/>
    <w:next w:val="1"/>
    <w:link w:val="181"/>
    <w:qFormat/>
    <w:uiPriority w:val="0"/>
    <w:pPr>
      <w:keepNext/>
      <w:keepLines/>
      <w:kinsoku/>
      <w:wordWrap w:val="0"/>
      <w:topLinePunct/>
      <w:autoSpaceDE/>
      <w:autoSpaceDN/>
      <w:spacing w:before="240" w:after="64" w:afterLines="50" w:line="320" w:lineRule="auto"/>
      <w:ind w:left="1134" w:hanging="1134" w:firstLineChars="200"/>
      <w:jc w:val="both"/>
      <w:textAlignment w:val="auto"/>
      <w:outlineLvl w:val="5"/>
    </w:pPr>
    <w:rPr>
      <w:rFonts w:ascii="Calibri Light" w:hAnsi="Calibri Light" w:eastAsia="宋体" w:cs="Times New Roman"/>
      <w:b/>
      <w:bCs/>
      <w:snapToGrid/>
      <w:color w:val="auto"/>
      <w:sz w:val="24"/>
      <w:szCs w:val="20"/>
      <w:lang w:eastAsia="zh-CN"/>
    </w:rPr>
  </w:style>
  <w:style w:type="paragraph" w:styleId="9">
    <w:name w:val="heading 7"/>
    <w:basedOn w:val="1"/>
    <w:next w:val="1"/>
    <w:link w:val="180"/>
    <w:qFormat/>
    <w:uiPriority w:val="0"/>
    <w:pPr>
      <w:kinsoku/>
      <w:wordWrap w:val="0"/>
      <w:topLinePunct/>
      <w:autoSpaceDE/>
      <w:autoSpaceDN/>
      <w:spacing w:after="120" w:afterLines="50" w:line="288" w:lineRule="auto"/>
      <w:ind w:firstLine="480" w:firstLineChars="200"/>
      <w:jc w:val="both"/>
      <w:textAlignment w:val="auto"/>
      <w:outlineLvl w:val="6"/>
    </w:pPr>
    <w:rPr>
      <w:rFonts w:ascii="CG Times" w:hAnsi="CG Times" w:eastAsia="宋体" w:cs="Times New Roman"/>
      <w:snapToGrid/>
      <w:color w:val="auto"/>
      <w:sz w:val="22"/>
      <w:szCs w:val="20"/>
      <w:lang w:val="en-GB" w:eastAsia="zh-CN"/>
    </w:rPr>
  </w:style>
  <w:style w:type="paragraph" w:styleId="10">
    <w:name w:val="heading 8"/>
    <w:basedOn w:val="1"/>
    <w:next w:val="1"/>
    <w:link w:val="179"/>
    <w:qFormat/>
    <w:uiPriority w:val="0"/>
    <w:pPr>
      <w:kinsoku/>
      <w:wordWrap w:val="0"/>
      <w:topLinePunct/>
      <w:autoSpaceDE/>
      <w:autoSpaceDN/>
      <w:spacing w:after="120" w:afterLines="50" w:line="288" w:lineRule="auto"/>
      <w:ind w:firstLine="480" w:firstLineChars="200"/>
      <w:jc w:val="both"/>
      <w:textAlignment w:val="auto"/>
      <w:outlineLvl w:val="7"/>
    </w:pPr>
    <w:rPr>
      <w:rFonts w:ascii="CG Times" w:hAnsi="CG Times" w:eastAsia="宋体" w:cs="Times New Roman"/>
      <w:snapToGrid/>
      <w:color w:val="auto"/>
      <w:sz w:val="22"/>
      <w:szCs w:val="20"/>
      <w:lang w:val="en-GB" w:eastAsia="zh-CN"/>
    </w:rPr>
  </w:style>
  <w:style w:type="paragraph" w:styleId="11">
    <w:name w:val="heading 9"/>
    <w:basedOn w:val="1"/>
    <w:next w:val="1"/>
    <w:link w:val="165"/>
    <w:qFormat/>
    <w:uiPriority w:val="0"/>
    <w:pPr>
      <w:pageBreakBefore/>
      <w:tabs>
        <w:tab w:val="left" w:pos="1800"/>
      </w:tabs>
      <w:suppressAutoHyphens/>
      <w:kinsoku/>
      <w:wordWrap w:val="0"/>
      <w:topLinePunct/>
      <w:autoSpaceDE/>
      <w:autoSpaceDN/>
      <w:spacing w:after="300" w:afterLines="50" w:line="336" w:lineRule="auto"/>
      <w:ind w:firstLine="480" w:firstLineChars="200"/>
      <w:jc w:val="center"/>
      <w:textAlignment w:val="auto"/>
      <w:outlineLvl w:val="8"/>
    </w:pPr>
    <w:rPr>
      <w:rFonts w:ascii="CG Times" w:hAnsi="CG Times" w:eastAsia="宋体" w:cs="Times New Roman"/>
      <w:b/>
      <w:smallCaps/>
      <w:snapToGrid/>
      <w:color w:val="auto"/>
      <w:szCs w:val="20"/>
      <w:lang w:val="en-GB"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72"/>
    <w:qFormat/>
    <w:uiPriority w:val="0"/>
    <w:pPr>
      <w:widowControl w:val="0"/>
      <w:suppressAutoHyphens/>
      <w:kinsoku/>
      <w:autoSpaceDE/>
      <w:autoSpaceDN/>
      <w:adjustRightInd/>
      <w:snapToGrid/>
      <w:spacing w:before="240" w:after="60"/>
      <w:jc w:val="center"/>
    </w:pPr>
    <w:rPr>
      <w:rFonts w:ascii="Calibri Light" w:hAnsi="Calibri Light" w:eastAsia="宋体" w:cs="Times New Roman"/>
      <w:b/>
      <w:bCs/>
      <w:snapToGrid/>
      <w:kern w:val="2"/>
      <w:sz w:val="32"/>
      <w:szCs w:val="32"/>
      <w:lang w:eastAsia="zh-CN"/>
    </w:rPr>
  </w:style>
  <w:style w:type="paragraph" w:styleId="12">
    <w:name w:val="toc 7"/>
    <w:basedOn w:val="1"/>
    <w:next w:val="1"/>
    <w:unhideWhenUsed/>
    <w:qFormat/>
    <w:uiPriority w:val="39"/>
    <w:pPr>
      <w:widowControl w:val="0"/>
      <w:kinsoku/>
      <w:autoSpaceDE/>
      <w:autoSpaceDN/>
      <w:adjustRightInd/>
      <w:snapToGrid/>
      <w:ind w:left="2520" w:leftChars="1200"/>
      <w:jc w:val="both"/>
      <w:textAlignment w:val="auto"/>
    </w:pPr>
    <w:rPr>
      <w:rFonts w:ascii="Calibri" w:hAnsi="Calibri" w:eastAsia="宋体" w:cs="Times New Roman"/>
      <w:snapToGrid/>
      <w:color w:val="auto"/>
      <w:kern w:val="2"/>
      <w:szCs w:val="22"/>
      <w:lang w:eastAsia="zh-CN"/>
    </w:rPr>
  </w:style>
  <w:style w:type="paragraph" w:styleId="13">
    <w:name w:val="index 8"/>
    <w:basedOn w:val="1"/>
    <w:next w:val="1"/>
    <w:unhideWhenUsed/>
    <w:qFormat/>
    <w:uiPriority w:val="99"/>
    <w:pPr>
      <w:widowControl w:val="0"/>
      <w:kinsoku/>
      <w:autoSpaceDE/>
      <w:autoSpaceDN/>
      <w:adjustRightInd/>
      <w:snapToGrid/>
      <w:ind w:left="1400" w:leftChars="1400"/>
      <w:jc w:val="both"/>
      <w:textAlignment w:val="auto"/>
    </w:pPr>
    <w:rPr>
      <w:rFonts w:ascii="Calibri" w:hAnsi="Calibri" w:eastAsia="宋体" w:cs="Calibri"/>
      <w:snapToGrid/>
      <w:szCs w:val="22"/>
      <w:lang w:eastAsia="zh-CN"/>
    </w:rPr>
  </w:style>
  <w:style w:type="paragraph" w:styleId="14">
    <w:name w:val="Normal Indent"/>
    <w:basedOn w:val="1"/>
    <w:qFormat/>
    <w:uiPriority w:val="99"/>
    <w:pPr>
      <w:widowControl w:val="0"/>
      <w:kinsoku/>
      <w:autoSpaceDE/>
      <w:autoSpaceDN/>
      <w:adjustRightInd/>
      <w:snapToGrid/>
      <w:ind w:firstLine="420" w:firstLineChars="200"/>
      <w:jc w:val="both"/>
      <w:textAlignment w:val="auto"/>
    </w:pPr>
    <w:rPr>
      <w:rFonts w:ascii="Times New Roman" w:hAnsi="Times New Roman" w:eastAsia="宋体" w:cs="Times New Roman"/>
      <w:snapToGrid/>
      <w:szCs w:val="24"/>
      <w:lang w:eastAsia="zh-CN"/>
    </w:rPr>
  </w:style>
  <w:style w:type="paragraph" w:styleId="15">
    <w:name w:val="Document Map"/>
    <w:basedOn w:val="1"/>
    <w:link w:val="160"/>
    <w:qFormat/>
    <w:uiPriority w:val="99"/>
    <w:pPr>
      <w:widowControl w:val="0"/>
      <w:shd w:val="clear" w:color="000000" w:fill="00007F"/>
      <w:kinsoku/>
      <w:autoSpaceDE/>
      <w:autoSpaceDN/>
      <w:adjustRightInd/>
      <w:snapToGrid/>
      <w:jc w:val="both"/>
      <w:textAlignment w:val="auto"/>
    </w:pPr>
    <w:rPr>
      <w:rFonts w:ascii="Calibri" w:hAnsi="Calibri" w:eastAsia="宋体" w:cs="Calibri"/>
      <w:snapToGrid/>
      <w:kern w:val="1"/>
      <w:szCs w:val="24"/>
      <w:lang w:val="zh-CN" w:eastAsia="zh-CN"/>
    </w:rPr>
  </w:style>
  <w:style w:type="paragraph" w:styleId="16">
    <w:name w:val="toa heading"/>
    <w:basedOn w:val="1"/>
    <w:next w:val="1"/>
    <w:qFormat/>
    <w:uiPriority w:val="99"/>
    <w:pPr>
      <w:widowControl w:val="0"/>
      <w:kinsoku/>
      <w:autoSpaceDE/>
      <w:autoSpaceDN/>
      <w:adjustRightInd/>
      <w:snapToGrid/>
      <w:jc w:val="both"/>
      <w:textAlignment w:val="auto"/>
    </w:pPr>
    <w:rPr>
      <w:rFonts w:ascii="Calibri" w:hAnsi="Calibri" w:eastAsia="宋体" w:cs="Calibri"/>
      <w:snapToGrid/>
      <w:sz w:val="24"/>
      <w:szCs w:val="20"/>
      <w:lang w:eastAsia="zh-CN"/>
    </w:rPr>
  </w:style>
  <w:style w:type="paragraph" w:styleId="17">
    <w:name w:val="annotation text"/>
    <w:basedOn w:val="1"/>
    <w:link w:val="83"/>
    <w:unhideWhenUsed/>
    <w:qFormat/>
    <w:uiPriority w:val="99"/>
  </w:style>
  <w:style w:type="paragraph" w:styleId="18">
    <w:name w:val="Body Text 3"/>
    <w:basedOn w:val="1"/>
    <w:link w:val="74"/>
    <w:qFormat/>
    <w:uiPriority w:val="99"/>
    <w:pPr>
      <w:widowControl w:val="0"/>
      <w:kinsoku/>
      <w:autoSpaceDE/>
      <w:autoSpaceDN/>
      <w:adjustRightInd/>
      <w:snapToGrid/>
      <w:jc w:val="both"/>
      <w:textAlignment w:val="auto"/>
    </w:pPr>
    <w:rPr>
      <w:rFonts w:ascii="宋体" w:hAnsi="宋体" w:eastAsia="宋体" w:cs="宋体"/>
      <w:snapToGrid/>
      <w:sz w:val="24"/>
      <w:szCs w:val="20"/>
      <w:lang w:eastAsia="zh-CN"/>
    </w:rPr>
  </w:style>
  <w:style w:type="paragraph" w:styleId="19">
    <w:name w:val="Body Text"/>
    <w:basedOn w:val="1"/>
    <w:link w:val="62"/>
    <w:qFormat/>
    <w:uiPriority w:val="0"/>
    <w:rPr>
      <w:rFonts w:ascii="宋体" w:hAnsi="宋体" w:eastAsia="宋体" w:cs="宋体"/>
      <w:sz w:val="19"/>
      <w:szCs w:val="19"/>
    </w:rPr>
  </w:style>
  <w:style w:type="paragraph" w:styleId="20">
    <w:name w:val="Body Text Indent"/>
    <w:basedOn w:val="1"/>
    <w:next w:val="1"/>
    <w:link w:val="75"/>
    <w:unhideWhenUsed/>
    <w:qFormat/>
    <w:uiPriority w:val="0"/>
    <w:pPr>
      <w:widowControl w:val="0"/>
      <w:kinsoku/>
      <w:autoSpaceDE/>
      <w:autoSpaceDN/>
      <w:adjustRightInd/>
      <w:snapToGrid/>
      <w:ind w:firstLine="630"/>
      <w:jc w:val="both"/>
      <w:textAlignment w:val="auto"/>
    </w:pPr>
    <w:rPr>
      <w:rFonts w:hint="eastAsia" w:ascii="宋体" w:hAnsi="Times New Roman" w:eastAsia="宋体" w:cs="Calibri"/>
      <w:snapToGrid/>
      <w:sz w:val="32"/>
      <w:szCs w:val="24"/>
      <w:lang w:eastAsia="zh-CN"/>
    </w:rPr>
  </w:style>
  <w:style w:type="paragraph" w:styleId="21">
    <w:name w:val="List 2"/>
    <w:qFormat/>
    <w:uiPriority w:val="0"/>
    <w:pPr>
      <w:widowControl w:val="0"/>
      <w:adjustRightInd w:val="0"/>
      <w:ind w:left="100" w:leftChars="200" w:hanging="200" w:hangingChars="200"/>
      <w:textAlignment w:val="baseline"/>
    </w:pPr>
    <w:rPr>
      <w:rFonts w:ascii="MingLiU" w:hAnsi="Times New Roman" w:eastAsia="MingLiU" w:cs="Times New Roman"/>
      <w:lang w:val="en-US" w:eastAsia="zh-TW" w:bidi="ar-SA"/>
    </w:rPr>
  </w:style>
  <w:style w:type="paragraph" w:styleId="22">
    <w:name w:val="Block Text"/>
    <w:basedOn w:val="1"/>
    <w:link w:val="150"/>
    <w:qFormat/>
    <w:uiPriority w:val="0"/>
    <w:pPr>
      <w:widowControl w:val="0"/>
      <w:kinsoku/>
      <w:autoSpaceDE/>
      <w:autoSpaceDN/>
      <w:adjustRightInd/>
      <w:snapToGrid/>
      <w:spacing w:before="120" w:after="120" w:line="360" w:lineRule="auto"/>
      <w:ind w:left="57" w:right="57" w:firstLine="468"/>
      <w:jc w:val="both"/>
      <w:textAlignment w:val="auto"/>
    </w:pPr>
    <w:rPr>
      <w:rFonts w:eastAsia="宋体"/>
      <w:snapToGrid/>
      <w:kern w:val="1"/>
      <w:sz w:val="24"/>
      <w:szCs w:val="20"/>
      <w:lang w:eastAsia="zh-CN"/>
    </w:rPr>
  </w:style>
  <w:style w:type="paragraph" w:styleId="23">
    <w:name w:val="toc 5"/>
    <w:basedOn w:val="1"/>
    <w:next w:val="1"/>
    <w:unhideWhenUsed/>
    <w:qFormat/>
    <w:uiPriority w:val="39"/>
    <w:pPr>
      <w:widowControl w:val="0"/>
      <w:kinsoku/>
      <w:autoSpaceDE/>
      <w:autoSpaceDN/>
      <w:adjustRightInd/>
      <w:snapToGrid/>
      <w:ind w:left="1680" w:leftChars="800"/>
      <w:jc w:val="both"/>
      <w:textAlignment w:val="auto"/>
    </w:pPr>
    <w:rPr>
      <w:rFonts w:ascii="Calibri" w:hAnsi="Calibri" w:eastAsia="宋体" w:cs="Times New Roman"/>
      <w:snapToGrid/>
      <w:color w:val="auto"/>
      <w:kern w:val="2"/>
      <w:szCs w:val="22"/>
      <w:lang w:eastAsia="zh-CN"/>
    </w:rPr>
  </w:style>
  <w:style w:type="paragraph" w:styleId="24">
    <w:name w:val="toc 3"/>
    <w:basedOn w:val="1"/>
    <w:next w:val="1"/>
    <w:unhideWhenUsed/>
    <w:qFormat/>
    <w:uiPriority w:val="39"/>
    <w:pPr>
      <w:widowControl w:val="0"/>
      <w:kinsoku/>
      <w:autoSpaceDE/>
      <w:autoSpaceDN/>
      <w:adjustRightInd/>
      <w:snapToGrid/>
      <w:ind w:left="840" w:leftChars="400"/>
      <w:jc w:val="both"/>
      <w:textAlignment w:val="auto"/>
    </w:pPr>
    <w:rPr>
      <w:rFonts w:ascii="Calibri" w:hAnsi="Calibri" w:eastAsia="宋体" w:cs="Calibri"/>
      <w:snapToGrid/>
      <w:szCs w:val="22"/>
      <w:lang w:eastAsia="zh-CN"/>
    </w:rPr>
  </w:style>
  <w:style w:type="paragraph" w:styleId="25">
    <w:name w:val="Plain Text"/>
    <w:basedOn w:val="1"/>
    <w:link w:val="130"/>
    <w:qFormat/>
    <w:uiPriority w:val="0"/>
    <w:pPr>
      <w:widowControl w:val="0"/>
      <w:kinsoku/>
      <w:autoSpaceDE/>
      <w:autoSpaceDN/>
      <w:adjustRightInd/>
      <w:snapToGrid/>
      <w:jc w:val="both"/>
      <w:textAlignment w:val="auto"/>
    </w:pPr>
    <w:rPr>
      <w:rFonts w:ascii="宋体" w:hAnsi="宋体" w:eastAsia="宋体" w:cs="Courier New"/>
      <w:snapToGrid/>
      <w:sz w:val="20"/>
      <w:szCs w:val="20"/>
      <w:lang w:val="zh-CN" w:eastAsia="zh-CN"/>
    </w:rPr>
  </w:style>
  <w:style w:type="paragraph" w:styleId="26">
    <w:name w:val="List Bullet 5"/>
    <w:basedOn w:val="1"/>
    <w:semiHidden/>
    <w:unhideWhenUsed/>
    <w:qFormat/>
    <w:uiPriority w:val="99"/>
    <w:pPr>
      <w:numPr>
        <w:ilvl w:val="0"/>
        <w:numId w:val="1"/>
      </w:numPr>
    </w:pPr>
  </w:style>
  <w:style w:type="paragraph" w:styleId="27">
    <w:name w:val="toc 8"/>
    <w:basedOn w:val="1"/>
    <w:next w:val="1"/>
    <w:unhideWhenUsed/>
    <w:qFormat/>
    <w:uiPriority w:val="39"/>
    <w:pPr>
      <w:widowControl w:val="0"/>
      <w:kinsoku/>
      <w:autoSpaceDE/>
      <w:autoSpaceDN/>
      <w:adjustRightInd/>
      <w:snapToGrid/>
      <w:ind w:left="2940" w:leftChars="1400"/>
      <w:jc w:val="both"/>
      <w:textAlignment w:val="auto"/>
    </w:pPr>
    <w:rPr>
      <w:rFonts w:ascii="Calibri" w:hAnsi="Calibri" w:eastAsia="宋体" w:cs="Times New Roman"/>
      <w:snapToGrid/>
      <w:color w:val="auto"/>
      <w:kern w:val="2"/>
      <w:szCs w:val="22"/>
      <w:lang w:eastAsia="zh-CN"/>
    </w:rPr>
  </w:style>
  <w:style w:type="paragraph" w:styleId="28">
    <w:name w:val="Date"/>
    <w:basedOn w:val="1"/>
    <w:next w:val="1"/>
    <w:link w:val="77"/>
    <w:unhideWhenUsed/>
    <w:qFormat/>
    <w:uiPriority w:val="0"/>
    <w:pPr>
      <w:widowControl w:val="0"/>
      <w:kinsoku/>
      <w:autoSpaceDE/>
      <w:autoSpaceDN/>
      <w:adjustRightInd/>
      <w:snapToGrid/>
      <w:ind w:left="100" w:leftChars="2500"/>
      <w:jc w:val="both"/>
      <w:textAlignment w:val="auto"/>
    </w:pPr>
    <w:rPr>
      <w:rFonts w:ascii="Calibri" w:hAnsi="Calibri" w:eastAsia="宋体" w:cs="Calibri"/>
      <w:snapToGrid/>
      <w:szCs w:val="22"/>
      <w:lang w:eastAsia="zh-CN"/>
    </w:rPr>
  </w:style>
  <w:style w:type="paragraph" w:styleId="29">
    <w:name w:val="Body Text Indent 2"/>
    <w:basedOn w:val="1"/>
    <w:link w:val="78"/>
    <w:qFormat/>
    <w:uiPriority w:val="0"/>
    <w:pPr>
      <w:widowControl w:val="0"/>
      <w:kinsoku/>
      <w:autoSpaceDE/>
      <w:autoSpaceDN/>
      <w:adjustRightInd/>
      <w:snapToGrid/>
      <w:spacing w:after="120" w:line="480" w:lineRule="auto"/>
      <w:ind w:left="420"/>
      <w:jc w:val="both"/>
      <w:textAlignment w:val="auto"/>
    </w:pPr>
    <w:rPr>
      <w:rFonts w:ascii="Calibri" w:hAnsi="Calibri" w:eastAsia="宋体" w:cs="Calibri"/>
      <w:snapToGrid/>
      <w:sz w:val="20"/>
      <w:szCs w:val="24"/>
      <w:lang w:eastAsia="zh-CN"/>
    </w:rPr>
  </w:style>
  <w:style w:type="paragraph" w:styleId="30">
    <w:name w:val="Balloon Text"/>
    <w:basedOn w:val="1"/>
    <w:link w:val="59"/>
    <w:unhideWhenUsed/>
    <w:qFormat/>
    <w:uiPriority w:val="99"/>
    <w:rPr>
      <w:sz w:val="18"/>
      <w:szCs w:val="18"/>
    </w:rPr>
  </w:style>
  <w:style w:type="paragraph" w:styleId="31">
    <w:name w:val="footer"/>
    <w:basedOn w:val="1"/>
    <w:link w:val="58"/>
    <w:unhideWhenUsed/>
    <w:qFormat/>
    <w:uiPriority w:val="99"/>
    <w:pPr>
      <w:tabs>
        <w:tab w:val="center" w:pos="4153"/>
        <w:tab w:val="right" w:pos="8306"/>
      </w:tabs>
    </w:pPr>
    <w:rPr>
      <w:sz w:val="18"/>
      <w:szCs w:val="18"/>
    </w:rPr>
  </w:style>
  <w:style w:type="paragraph" w:styleId="32">
    <w:name w:val="header"/>
    <w:basedOn w:val="1"/>
    <w:link w:val="57"/>
    <w:unhideWhenUsed/>
    <w:qFormat/>
    <w:uiPriority w:val="99"/>
    <w:pPr>
      <w:pBdr>
        <w:bottom w:val="single" w:color="auto" w:sz="6" w:space="1"/>
      </w:pBdr>
      <w:tabs>
        <w:tab w:val="center" w:pos="4153"/>
        <w:tab w:val="right" w:pos="8306"/>
      </w:tabs>
      <w:jc w:val="center"/>
    </w:pPr>
    <w:rPr>
      <w:sz w:val="18"/>
      <w:szCs w:val="18"/>
    </w:rPr>
  </w:style>
  <w:style w:type="paragraph" w:styleId="33">
    <w:name w:val="toc 1"/>
    <w:basedOn w:val="1"/>
    <w:next w:val="1"/>
    <w:autoRedefine/>
    <w:unhideWhenUsed/>
    <w:qFormat/>
    <w:uiPriority w:val="39"/>
  </w:style>
  <w:style w:type="paragraph" w:styleId="34">
    <w:name w:val="toc 4"/>
    <w:basedOn w:val="1"/>
    <w:next w:val="1"/>
    <w:unhideWhenUsed/>
    <w:qFormat/>
    <w:uiPriority w:val="39"/>
    <w:pPr>
      <w:widowControl w:val="0"/>
      <w:kinsoku/>
      <w:autoSpaceDE/>
      <w:autoSpaceDN/>
      <w:adjustRightInd/>
      <w:snapToGrid/>
      <w:ind w:left="1260" w:leftChars="600"/>
      <w:jc w:val="both"/>
      <w:textAlignment w:val="auto"/>
    </w:pPr>
    <w:rPr>
      <w:rFonts w:ascii="Calibri" w:hAnsi="Calibri" w:eastAsia="宋体" w:cs="Times New Roman"/>
      <w:snapToGrid/>
      <w:color w:val="auto"/>
      <w:kern w:val="2"/>
      <w:szCs w:val="22"/>
      <w:lang w:eastAsia="zh-CN"/>
    </w:rPr>
  </w:style>
  <w:style w:type="paragraph" w:styleId="35">
    <w:name w:val="Subtitle"/>
    <w:next w:val="1"/>
    <w:link w:val="163"/>
    <w:qFormat/>
    <w:uiPriority w:val="11"/>
    <w:pPr>
      <w:adjustRightInd w:val="0"/>
      <w:snapToGrid w:val="0"/>
      <w:ind w:left="708" w:leftChars="295"/>
      <w:outlineLvl w:val="1"/>
    </w:pPr>
    <w:rPr>
      <w:rFonts w:ascii="宋体" w:hAnsi="宋体" w:eastAsia="宋体" w:cs="Times New Roman"/>
      <w:b/>
      <w:bCs/>
      <w:kern w:val="28"/>
      <w:sz w:val="24"/>
      <w:szCs w:val="32"/>
      <w:lang w:val="en-US" w:eastAsia="zh-CN" w:bidi="ar-SA"/>
    </w:rPr>
  </w:style>
  <w:style w:type="paragraph" w:styleId="36">
    <w:name w:val="toc 6"/>
    <w:basedOn w:val="1"/>
    <w:next w:val="1"/>
    <w:unhideWhenUsed/>
    <w:qFormat/>
    <w:uiPriority w:val="39"/>
    <w:pPr>
      <w:widowControl w:val="0"/>
      <w:kinsoku/>
      <w:autoSpaceDE/>
      <w:autoSpaceDN/>
      <w:adjustRightInd/>
      <w:snapToGrid/>
      <w:ind w:left="2100" w:leftChars="1000"/>
      <w:jc w:val="both"/>
      <w:textAlignment w:val="auto"/>
    </w:pPr>
    <w:rPr>
      <w:rFonts w:ascii="Calibri" w:hAnsi="Calibri" w:eastAsia="宋体" w:cs="Times New Roman"/>
      <w:snapToGrid/>
      <w:color w:val="auto"/>
      <w:kern w:val="2"/>
      <w:szCs w:val="22"/>
      <w:lang w:eastAsia="zh-CN"/>
    </w:rPr>
  </w:style>
  <w:style w:type="paragraph" w:styleId="37">
    <w:name w:val="Body Text Indent 3"/>
    <w:basedOn w:val="1"/>
    <w:link w:val="80"/>
    <w:unhideWhenUsed/>
    <w:qFormat/>
    <w:uiPriority w:val="0"/>
    <w:pPr>
      <w:widowControl w:val="0"/>
      <w:kinsoku/>
      <w:autoSpaceDE/>
      <w:autoSpaceDN/>
      <w:adjustRightInd/>
      <w:snapToGrid/>
      <w:spacing w:line="360" w:lineRule="auto"/>
      <w:ind w:left="1978" w:leftChars="942"/>
      <w:jc w:val="both"/>
      <w:textAlignment w:val="auto"/>
    </w:pPr>
    <w:rPr>
      <w:rFonts w:ascii="Times New Roman" w:hAnsi="宋体" w:eastAsia="宋体" w:cs="Calibri"/>
      <w:snapToGrid/>
      <w:sz w:val="24"/>
      <w:szCs w:val="24"/>
      <w:lang w:eastAsia="zh-CN"/>
    </w:rPr>
  </w:style>
  <w:style w:type="paragraph" w:styleId="38">
    <w:name w:val="toc 2"/>
    <w:basedOn w:val="1"/>
    <w:next w:val="1"/>
    <w:unhideWhenUsed/>
    <w:qFormat/>
    <w:uiPriority w:val="39"/>
    <w:pPr>
      <w:widowControl w:val="0"/>
      <w:kinsoku/>
      <w:autoSpaceDE/>
      <w:autoSpaceDN/>
      <w:adjustRightInd/>
      <w:snapToGrid/>
      <w:ind w:left="420" w:leftChars="200"/>
      <w:jc w:val="both"/>
      <w:textAlignment w:val="auto"/>
    </w:pPr>
    <w:rPr>
      <w:rFonts w:ascii="Calibri" w:hAnsi="Calibri" w:eastAsia="宋体" w:cs="Calibri"/>
      <w:snapToGrid/>
      <w:szCs w:val="22"/>
      <w:lang w:eastAsia="zh-CN"/>
    </w:rPr>
  </w:style>
  <w:style w:type="paragraph" w:styleId="39">
    <w:name w:val="toc 9"/>
    <w:basedOn w:val="1"/>
    <w:next w:val="1"/>
    <w:unhideWhenUsed/>
    <w:qFormat/>
    <w:uiPriority w:val="39"/>
    <w:pPr>
      <w:widowControl w:val="0"/>
      <w:kinsoku/>
      <w:autoSpaceDE/>
      <w:autoSpaceDN/>
      <w:adjustRightInd/>
      <w:snapToGrid/>
      <w:ind w:left="3360" w:leftChars="1600"/>
      <w:jc w:val="both"/>
      <w:textAlignment w:val="auto"/>
    </w:pPr>
    <w:rPr>
      <w:rFonts w:ascii="Calibri" w:hAnsi="Calibri" w:eastAsia="宋体" w:cs="Times New Roman"/>
      <w:snapToGrid/>
      <w:color w:val="auto"/>
      <w:kern w:val="2"/>
      <w:szCs w:val="22"/>
      <w:lang w:eastAsia="zh-CN"/>
    </w:rPr>
  </w:style>
  <w:style w:type="paragraph" w:styleId="40">
    <w:name w:val="Body Text 2"/>
    <w:basedOn w:val="1"/>
    <w:link w:val="81"/>
    <w:qFormat/>
    <w:uiPriority w:val="99"/>
    <w:pPr>
      <w:widowControl w:val="0"/>
      <w:kinsoku/>
      <w:autoSpaceDE/>
      <w:autoSpaceDN/>
      <w:adjustRightInd/>
      <w:snapToGrid/>
      <w:spacing w:after="120" w:line="480" w:lineRule="auto"/>
      <w:jc w:val="both"/>
      <w:textAlignment w:val="auto"/>
    </w:pPr>
    <w:rPr>
      <w:rFonts w:ascii="Calibri" w:hAnsi="Calibri" w:eastAsia="宋体" w:cs="Calibri"/>
      <w:snapToGrid/>
      <w:sz w:val="20"/>
      <w:szCs w:val="24"/>
      <w:lang w:eastAsia="zh-CN"/>
    </w:rPr>
  </w:style>
  <w:style w:type="paragraph" w:styleId="41">
    <w:name w:val="HTML Preformatted"/>
    <w:basedOn w:val="1"/>
    <w:link w:val="18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topLinePunct/>
      <w:autoSpaceDE/>
      <w:autoSpaceDN/>
      <w:adjustRightInd/>
      <w:snapToGrid/>
      <w:textAlignment w:val="auto"/>
    </w:pPr>
    <w:rPr>
      <w:rFonts w:ascii="宋体" w:hAnsi="宋体" w:eastAsia="宋体" w:cs="宋体"/>
      <w:snapToGrid/>
      <w:color w:val="auto"/>
      <w:sz w:val="24"/>
      <w:szCs w:val="24"/>
      <w:lang w:eastAsia="zh-CN"/>
    </w:rPr>
  </w:style>
  <w:style w:type="paragraph" w:styleId="42">
    <w:name w:val="Normal (Web)"/>
    <w:basedOn w:val="1"/>
    <w:unhideWhenUsed/>
    <w:qFormat/>
    <w:uiPriority w:val="99"/>
    <w:pPr>
      <w:widowControl w:val="0"/>
      <w:kinsoku/>
      <w:autoSpaceDE/>
      <w:autoSpaceDN/>
      <w:adjustRightInd/>
      <w:snapToGrid/>
      <w:spacing w:beforeAutospacing="1" w:afterAutospacing="1"/>
      <w:textAlignment w:val="auto"/>
    </w:pPr>
    <w:rPr>
      <w:rFonts w:ascii="Calibri" w:hAnsi="Calibri" w:eastAsia="宋体" w:cs="Times New Roman"/>
      <w:snapToGrid/>
      <w:sz w:val="24"/>
      <w:szCs w:val="22"/>
      <w:lang w:eastAsia="zh-CN"/>
    </w:rPr>
  </w:style>
  <w:style w:type="paragraph" w:styleId="43">
    <w:name w:val="annotation subject"/>
    <w:basedOn w:val="17"/>
    <w:next w:val="17"/>
    <w:link w:val="171"/>
    <w:qFormat/>
    <w:uiPriority w:val="99"/>
    <w:pPr>
      <w:widowControl w:val="0"/>
      <w:kinsoku/>
      <w:autoSpaceDE/>
      <w:autoSpaceDN/>
      <w:adjustRightInd/>
      <w:snapToGrid/>
      <w:textAlignment w:val="auto"/>
    </w:pPr>
    <w:rPr>
      <w:rFonts w:ascii="Calibri" w:hAnsi="Calibri" w:eastAsia="宋体" w:cs="Calibri"/>
      <w:b/>
      <w:snapToGrid/>
      <w:kern w:val="1"/>
      <w:szCs w:val="22"/>
      <w:lang w:val="zh-CN" w:eastAsia="zh-CN"/>
    </w:rPr>
  </w:style>
  <w:style w:type="paragraph" w:styleId="44">
    <w:name w:val="Body Text First Indent"/>
    <w:basedOn w:val="19"/>
    <w:next w:val="1"/>
    <w:link w:val="63"/>
    <w:unhideWhenUsed/>
    <w:qFormat/>
    <w:uiPriority w:val="0"/>
    <w:pPr>
      <w:spacing w:after="120"/>
      <w:ind w:firstLine="420" w:firstLineChars="100"/>
    </w:pPr>
    <w:rPr>
      <w:rFonts w:ascii="Arial" w:hAnsi="Arial" w:cs="Arial" w:eastAsiaTheme="minorEastAsia"/>
      <w:sz w:val="21"/>
      <w:szCs w:val="21"/>
    </w:rPr>
  </w:style>
  <w:style w:type="paragraph" w:styleId="45">
    <w:name w:val="Body Text First Indent 2"/>
    <w:basedOn w:val="20"/>
    <w:next w:val="44"/>
    <w:link w:val="85"/>
    <w:qFormat/>
    <w:uiPriority w:val="0"/>
    <w:pPr>
      <w:ind w:firstLine="420" w:firstLineChars="200"/>
    </w:pPr>
  </w:style>
  <w:style w:type="table" w:styleId="47">
    <w:name w:val="Table Grid"/>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rPr>
  </w:style>
  <w:style w:type="character" w:styleId="50">
    <w:name w:val="page number"/>
    <w:basedOn w:val="48"/>
    <w:qFormat/>
    <w:uiPriority w:val="0"/>
  </w:style>
  <w:style w:type="character" w:styleId="51">
    <w:name w:val="FollowedHyperlink"/>
    <w:unhideWhenUsed/>
    <w:qFormat/>
    <w:uiPriority w:val="99"/>
    <w:rPr>
      <w:color w:val="954F72"/>
      <w:u w:val="single"/>
    </w:rPr>
  </w:style>
  <w:style w:type="character" w:styleId="52">
    <w:name w:val="Hyperlink"/>
    <w:basedOn w:val="48"/>
    <w:unhideWhenUsed/>
    <w:qFormat/>
    <w:uiPriority w:val="99"/>
    <w:rPr>
      <w:color w:val="0563C1" w:themeColor="hyperlink"/>
      <w:u w:val="single"/>
      <w14:textFill>
        <w14:solidFill>
          <w14:schemeClr w14:val="hlink"/>
        </w14:solidFill>
      </w14:textFill>
    </w:rPr>
  </w:style>
  <w:style w:type="character" w:styleId="53">
    <w:name w:val="annotation reference"/>
    <w:basedOn w:val="48"/>
    <w:unhideWhenUsed/>
    <w:qFormat/>
    <w:uiPriority w:val="99"/>
    <w:rPr>
      <w:sz w:val="21"/>
      <w:szCs w:val="21"/>
    </w:rPr>
  </w:style>
  <w:style w:type="table" w:customStyle="1" w:styleId="54">
    <w:name w:val="Table Normal"/>
    <w:semiHidden/>
    <w:unhideWhenUsed/>
    <w:qFormat/>
    <w:uiPriority w:val="0"/>
    <w:tblPr>
      <w:tblCellMar>
        <w:top w:w="0" w:type="dxa"/>
        <w:left w:w="0" w:type="dxa"/>
        <w:bottom w:w="0" w:type="dxa"/>
        <w:right w:w="0" w:type="dxa"/>
      </w:tblCellMar>
    </w:tblPr>
  </w:style>
  <w:style w:type="paragraph" w:customStyle="1" w:styleId="55">
    <w:name w:val="Table Text"/>
    <w:basedOn w:val="1"/>
    <w:semiHidden/>
    <w:qFormat/>
    <w:uiPriority w:val="0"/>
    <w:rPr>
      <w:rFonts w:ascii="宋体" w:hAnsi="宋体" w:eastAsia="宋体" w:cs="宋体"/>
      <w:sz w:val="19"/>
      <w:szCs w:val="19"/>
    </w:rPr>
  </w:style>
  <w:style w:type="character" w:styleId="56">
    <w:name w:val="Placeholder Text"/>
    <w:basedOn w:val="48"/>
    <w:qFormat/>
    <w:uiPriority w:val="99"/>
    <w:rPr>
      <w:color w:val="808080"/>
    </w:rPr>
  </w:style>
  <w:style w:type="character" w:customStyle="1" w:styleId="57">
    <w:name w:val="页眉 Char"/>
    <w:basedOn w:val="48"/>
    <w:link w:val="32"/>
    <w:qFormat/>
    <w:uiPriority w:val="99"/>
    <w:rPr>
      <w:sz w:val="18"/>
      <w:szCs w:val="18"/>
    </w:rPr>
  </w:style>
  <w:style w:type="character" w:customStyle="1" w:styleId="58">
    <w:name w:val="页脚 Char"/>
    <w:basedOn w:val="48"/>
    <w:link w:val="31"/>
    <w:qFormat/>
    <w:uiPriority w:val="99"/>
    <w:rPr>
      <w:sz w:val="18"/>
      <w:szCs w:val="18"/>
    </w:rPr>
  </w:style>
  <w:style w:type="character" w:customStyle="1" w:styleId="59">
    <w:name w:val="批注框文本 Char"/>
    <w:basedOn w:val="48"/>
    <w:link w:val="30"/>
    <w:qFormat/>
    <w:uiPriority w:val="99"/>
    <w:rPr>
      <w:rFonts w:ascii="Arial" w:hAnsi="Arial" w:cs="Arial" w:eastAsiaTheme="minorEastAsia"/>
      <w:snapToGrid w:val="0"/>
      <w:color w:val="000000"/>
      <w:sz w:val="18"/>
      <w:szCs w:val="18"/>
      <w:lang w:eastAsia="en-US"/>
    </w:rPr>
  </w:style>
  <w:style w:type="character" w:customStyle="1" w:styleId="60">
    <w:name w:val="标题 1 Char"/>
    <w:basedOn w:val="48"/>
    <w:link w:val="2"/>
    <w:qFormat/>
    <w:uiPriority w:val="9"/>
    <w:rPr>
      <w:rFonts w:ascii="Arial" w:hAnsi="Arial" w:cs="Arial" w:eastAsiaTheme="minorEastAsia"/>
      <w:b/>
      <w:bCs/>
      <w:snapToGrid w:val="0"/>
      <w:color w:val="000000"/>
      <w:kern w:val="44"/>
      <w:sz w:val="44"/>
      <w:szCs w:val="44"/>
      <w:lang w:eastAsia="en-US"/>
    </w:rPr>
  </w:style>
  <w:style w:type="paragraph" w:customStyle="1" w:styleId="61">
    <w:name w:val="TOC 标题1"/>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62">
    <w:name w:val="正文文本 Char"/>
    <w:basedOn w:val="48"/>
    <w:link w:val="19"/>
    <w:qFormat/>
    <w:uiPriority w:val="0"/>
    <w:rPr>
      <w:rFonts w:ascii="宋体" w:hAnsi="宋体" w:cs="宋体"/>
      <w:snapToGrid w:val="0"/>
      <w:color w:val="000000"/>
      <w:sz w:val="19"/>
      <w:szCs w:val="19"/>
      <w:lang w:eastAsia="en-US"/>
    </w:rPr>
  </w:style>
  <w:style w:type="character" w:customStyle="1" w:styleId="63">
    <w:name w:val="正文首行缩进 Char"/>
    <w:basedOn w:val="62"/>
    <w:link w:val="44"/>
    <w:qFormat/>
    <w:uiPriority w:val="0"/>
    <w:rPr>
      <w:rFonts w:ascii="Arial" w:hAnsi="Arial" w:cs="Arial" w:eastAsiaTheme="minorEastAsia"/>
      <w:snapToGrid w:val="0"/>
      <w:color w:val="000000"/>
      <w:sz w:val="21"/>
      <w:szCs w:val="21"/>
      <w:lang w:eastAsia="en-US"/>
    </w:rPr>
  </w:style>
  <w:style w:type="character" w:customStyle="1" w:styleId="64">
    <w:name w:val="标题 2 Char"/>
    <w:basedOn w:val="48"/>
    <w:link w:val="4"/>
    <w:qFormat/>
    <w:uiPriority w:val="9"/>
    <w:rPr>
      <w:rFonts w:ascii="Arial" w:hAnsi="Arial" w:eastAsia="黑体" w:cs="Arial"/>
      <w:b/>
      <w:color w:val="000000"/>
      <w:sz w:val="32"/>
      <w:szCs w:val="32"/>
    </w:rPr>
  </w:style>
  <w:style w:type="character" w:customStyle="1" w:styleId="65">
    <w:name w:val="标题 3 Char"/>
    <w:basedOn w:val="48"/>
    <w:link w:val="5"/>
    <w:qFormat/>
    <w:uiPriority w:val="0"/>
    <w:rPr>
      <w:rFonts w:ascii="黑体" w:hAnsi="黑体" w:eastAsia="黑体" w:cs="宋体"/>
      <w:color w:val="000000"/>
      <w:sz w:val="28"/>
      <w:szCs w:val="28"/>
    </w:rPr>
  </w:style>
  <w:style w:type="character" w:customStyle="1" w:styleId="66">
    <w:name w:val="标题 4 Char"/>
    <w:basedOn w:val="48"/>
    <w:link w:val="6"/>
    <w:qFormat/>
    <w:uiPriority w:val="9"/>
    <w:rPr>
      <w:rFonts w:ascii="Arial" w:hAnsi="Arial" w:eastAsia="黑体" w:cs="Arial"/>
      <w:b/>
      <w:color w:val="000000"/>
      <w:sz w:val="28"/>
      <w:szCs w:val="28"/>
    </w:rPr>
  </w:style>
  <w:style w:type="character" w:customStyle="1" w:styleId="67">
    <w:name w:val="标题 5 Char"/>
    <w:basedOn w:val="48"/>
    <w:link w:val="7"/>
    <w:qFormat/>
    <w:uiPriority w:val="0"/>
    <w:rPr>
      <w:rFonts w:ascii="Calibri" w:hAnsi="Calibri" w:cs="Calibri"/>
      <w:b/>
      <w:bCs/>
      <w:color w:val="000000"/>
      <w:sz w:val="28"/>
      <w:szCs w:val="28"/>
    </w:rPr>
  </w:style>
  <w:style w:type="character" w:customStyle="1" w:styleId="68">
    <w:name w:val="标题 6 Char"/>
    <w:basedOn w:val="48"/>
    <w:semiHidden/>
    <w:qFormat/>
    <w:uiPriority w:val="9"/>
    <w:rPr>
      <w:rFonts w:asciiTheme="majorHAnsi" w:hAnsiTheme="majorHAnsi" w:eastAsiaTheme="majorEastAsia" w:cstheme="majorBidi"/>
      <w:b/>
      <w:bCs/>
      <w:snapToGrid w:val="0"/>
      <w:color w:val="000000"/>
      <w:sz w:val="24"/>
      <w:szCs w:val="24"/>
      <w:lang w:eastAsia="en-US"/>
    </w:rPr>
  </w:style>
  <w:style w:type="character" w:customStyle="1" w:styleId="69">
    <w:name w:val="标题 7 Char"/>
    <w:basedOn w:val="48"/>
    <w:semiHidden/>
    <w:qFormat/>
    <w:uiPriority w:val="9"/>
    <w:rPr>
      <w:rFonts w:ascii="Arial" w:hAnsi="Arial" w:cs="Arial" w:eastAsiaTheme="minorEastAsia"/>
      <w:b/>
      <w:bCs/>
      <w:snapToGrid w:val="0"/>
      <w:color w:val="000000"/>
      <w:sz w:val="24"/>
      <w:szCs w:val="24"/>
      <w:lang w:eastAsia="en-US"/>
    </w:rPr>
  </w:style>
  <w:style w:type="character" w:customStyle="1" w:styleId="70">
    <w:name w:val="标题 8 Char"/>
    <w:basedOn w:val="48"/>
    <w:semiHidden/>
    <w:qFormat/>
    <w:uiPriority w:val="9"/>
    <w:rPr>
      <w:rFonts w:asciiTheme="majorHAnsi" w:hAnsiTheme="majorHAnsi" w:eastAsiaTheme="majorEastAsia" w:cstheme="majorBidi"/>
      <w:snapToGrid w:val="0"/>
      <w:color w:val="000000"/>
      <w:sz w:val="24"/>
      <w:szCs w:val="24"/>
      <w:lang w:eastAsia="en-US"/>
    </w:rPr>
  </w:style>
  <w:style w:type="character" w:customStyle="1" w:styleId="71">
    <w:name w:val="标题 9 Char"/>
    <w:basedOn w:val="48"/>
    <w:semiHidden/>
    <w:qFormat/>
    <w:uiPriority w:val="9"/>
    <w:rPr>
      <w:rFonts w:asciiTheme="majorHAnsi" w:hAnsiTheme="majorHAnsi" w:eastAsiaTheme="majorEastAsia" w:cstheme="majorBidi"/>
      <w:snapToGrid w:val="0"/>
      <w:color w:val="000000"/>
      <w:sz w:val="21"/>
      <w:szCs w:val="21"/>
      <w:lang w:eastAsia="en-US"/>
    </w:rPr>
  </w:style>
  <w:style w:type="character" w:customStyle="1" w:styleId="72">
    <w:name w:val="标题 Char"/>
    <w:basedOn w:val="48"/>
    <w:link w:val="3"/>
    <w:qFormat/>
    <w:uiPriority w:val="0"/>
    <w:rPr>
      <w:rFonts w:ascii="Calibri Light" w:hAnsi="Calibri Light"/>
      <w:b/>
      <w:bCs/>
      <w:color w:val="000000"/>
      <w:kern w:val="2"/>
      <w:sz w:val="32"/>
      <w:szCs w:val="32"/>
    </w:rPr>
  </w:style>
  <w:style w:type="character" w:customStyle="1" w:styleId="73">
    <w:name w:val="文档结构图 Char"/>
    <w:basedOn w:val="48"/>
    <w:qFormat/>
    <w:uiPriority w:val="0"/>
    <w:rPr>
      <w:rFonts w:ascii="Microsoft YaHei UI" w:hAnsi="Arial" w:eastAsia="Microsoft YaHei UI" w:cs="Arial"/>
      <w:snapToGrid w:val="0"/>
      <w:color w:val="000000"/>
      <w:sz w:val="18"/>
      <w:szCs w:val="18"/>
      <w:lang w:eastAsia="en-US"/>
    </w:rPr>
  </w:style>
  <w:style w:type="character" w:customStyle="1" w:styleId="74">
    <w:name w:val="正文文本 3 Char"/>
    <w:basedOn w:val="48"/>
    <w:link w:val="18"/>
    <w:qFormat/>
    <w:uiPriority w:val="99"/>
    <w:rPr>
      <w:rFonts w:ascii="宋体" w:hAnsi="宋体" w:cs="宋体"/>
      <w:color w:val="000000"/>
      <w:sz w:val="24"/>
    </w:rPr>
  </w:style>
  <w:style w:type="character" w:customStyle="1" w:styleId="75">
    <w:name w:val="正文文本缩进 Char"/>
    <w:basedOn w:val="48"/>
    <w:link w:val="20"/>
    <w:qFormat/>
    <w:uiPriority w:val="0"/>
    <w:rPr>
      <w:rFonts w:ascii="宋体" w:cs="Calibri"/>
      <w:color w:val="000000"/>
      <w:sz w:val="32"/>
      <w:szCs w:val="24"/>
    </w:rPr>
  </w:style>
  <w:style w:type="character" w:customStyle="1" w:styleId="76">
    <w:name w:val="纯文本 Char"/>
    <w:basedOn w:val="48"/>
    <w:qFormat/>
    <w:uiPriority w:val="0"/>
    <w:rPr>
      <w:rFonts w:ascii="宋体" w:hAnsi="Courier New" w:cs="Courier New"/>
      <w:snapToGrid w:val="0"/>
      <w:color w:val="000000"/>
      <w:sz w:val="21"/>
      <w:szCs w:val="21"/>
      <w:lang w:eastAsia="en-US"/>
    </w:rPr>
  </w:style>
  <w:style w:type="character" w:customStyle="1" w:styleId="77">
    <w:name w:val="日期 Char"/>
    <w:basedOn w:val="48"/>
    <w:link w:val="28"/>
    <w:qFormat/>
    <w:uiPriority w:val="0"/>
    <w:rPr>
      <w:rFonts w:ascii="Calibri" w:hAnsi="Calibri" w:cs="Calibri"/>
      <w:color w:val="000000"/>
      <w:sz w:val="21"/>
      <w:szCs w:val="22"/>
    </w:rPr>
  </w:style>
  <w:style w:type="character" w:customStyle="1" w:styleId="78">
    <w:name w:val="正文文本缩进 2 Char"/>
    <w:basedOn w:val="48"/>
    <w:link w:val="29"/>
    <w:qFormat/>
    <w:uiPriority w:val="0"/>
    <w:rPr>
      <w:rFonts w:ascii="Calibri" w:hAnsi="Calibri" w:cs="Calibri"/>
      <w:color w:val="000000"/>
      <w:szCs w:val="24"/>
    </w:rPr>
  </w:style>
  <w:style w:type="character" w:customStyle="1" w:styleId="79">
    <w:name w:val="副标题 Char"/>
    <w:basedOn w:val="48"/>
    <w:qFormat/>
    <w:uiPriority w:val="11"/>
    <w:rPr>
      <w:rFonts w:asciiTheme="majorHAnsi" w:hAnsiTheme="majorHAnsi" w:cstheme="majorBidi"/>
      <w:b/>
      <w:bCs/>
      <w:snapToGrid w:val="0"/>
      <w:color w:val="000000"/>
      <w:kern w:val="28"/>
      <w:sz w:val="32"/>
      <w:szCs w:val="32"/>
      <w:lang w:eastAsia="en-US"/>
    </w:rPr>
  </w:style>
  <w:style w:type="character" w:customStyle="1" w:styleId="80">
    <w:name w:val="正文文本缩进 3 Char"/>
    <w:basedOn w:val="48"/>
    <w:link w:val="37"/>
    <w:qFormat/>
    <w:uiPriority w:val="0"/>
    <w:rPr>
      <w:rFonts w:hAnsi="宋体" w:cs="Calibri"/>
      <w:color w:val="000000"/>
      <w:sz w:val="24"/>
      <w:szCs w:val="24"/>
    </w:rPr>
  </w:style>
  <w:style w:type="character" w:customStyle="1" w:styleId="81">
    <w:name w:val="正文文本 2 Char"/>
    <w:basedOn w:val="48"/>
    <w:link w:val="40"/>
    <w:qFormat/>
    <w:uiPriority w:val="99"/>
    <w:rPr>
      <w:rFonts w:ascii="Calibri" w:hAnsi="Calibri" w:cs="Calibri"/>
      <w:color w:val="000000"/>
      <w:szCs w:val="24"/>
    </w:rPr>
  </w:style>
  <w:style w:type="character" w:customStyle="1" w:styleId="82">
    <w:name w:val="HTML 预设格式 Char"/>
    <w:basedOn w:val="48"/>
    <w:semiHidden/>
    <w:qFormat/>
    <w:uiPriority w:val="99"/>
    <w:rPr>
      <w:rFonts w:ascii="Courier New" w:hAnsi="Courier New" w:cs="Courier New" w:eastAsiaTheme="minorEastAsia"/>
      <w:snapToGrid w:val="0"/>
      <w:color w:val="000000"/>
      <w:lang w:eastAsia="en-US"/>
    </w:rPr>
  </w:style>
  <w:style w:type="character" w:customStyle="1" w:styleId="83">
    <w:name w:val="批注文字 Char"/>
    <w:basedOn w:val="48"/>
    <w:link w:val="17"/>
    <w:qFormat/>
    <w:uiPriority w:val="99"/>
    <w:rPr>
      <w:rFonts w:ascii="Arial" w:hAnsi="Arial" w:cs="Arial" w:eastAsiaTheme="minorEastAsia"/>
      <w:snapToGrid w:val="0"/>
      <w:color w:val="000000"/>
      <w:sz w:val="21"/>
      <w:szCs w:val="21"/>
      <w:lang w:eastAsia="en-US"/>
    </w:rPr>
  </w:style>
  <w:style w:type="character" w:customStyle="1" w:styleId="84">
    <w:name w:val="批注主题 Char"/>
    <w:basedOn w:val="83"/>
    <w:qFormat/>
    <w:uiPriority w:val="0"/>
    <w:rPr>
      <w:rFonts w:ascii="Arial" w:hAnsi="Arial" w:cs="Arial" w:eastAsiaTheme="minorEastAsia"/>
      <w:b/>
      <w:bCs/>
      <w:snapToGrid w:val="0"/>
      <w:color w:val="000000"/>
      <w:sz w:val="21"/>
      <w:szCs w:val="21"/>
      <w:lang w:eastAsia="en-US"/>
    </w:rPr>
  </w:style>
  <w:style w:type="character" w:customStyle="1" w:styleId="85">
    <w:name w:val="正文首行缩进 2 Char"/>
    <w:basedOn w:val="75"/>
    <w:link w:val="45"/>
    <w:qFormat/>
    <w:uiPriority w:val="0"/>
    <w:rPr>
      <w:rFonts w:ascii="宋体" w:cs="Calibri"/>
      <w:color w:val="000000"/>
      <w:sz w:val="32"/>
      <w:szCs w:val="24"/>
    </w:rPr>
  </w:style>
  <w:style w:type="paragraph" w:customStyle="1" w:styleId="86">
    <w:name w:val="正文空2字"/>
    <w:basedOn w:val="40"/>
    <w:qFormat/>
    <w:uiPriority w:val="0"/>
    <w:pPr>
      <w:snapToGrid w:val="0"/>
      <w:spacing w:after="0" w:line="560" w:lineRule="exact"/>
      <w:ind w:firstLine="648"/>
    </w:pPr>
    <w:rPr>
      <w:rFonts w:ascii="仿宋_GB2312" w:hAnsi="微软雅黑" w:cs="宋体"/>
      <w:spacing w:val="2"/>
      <w:szCs w:val="26"/>
      <w:u w:color="000000"/>
      <w:shd w:val="clear" w:color="auto" w:fill="FFFFFF"/>
      <w:lang w:val="zh-TW"/>
    </w:rPr>
  </w:style>
  <w:style w:type="paragraph" w:customStyle="1" w:styleId="87">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88">
    <w:name w:val="6'"/>
    <w:basedOn w:val="1"/>
    <w:next w:val="89"/>
    <w:qFormat/>
    <w:uiPriority w:val="0"/>
    <w:pPr>
      <w:widowControl w:val="0"/>
      <w:kinsoku/>
      <w:autoSpaceDE/>
      <w:autoSpaceDN/>
      <w:spacing w:line="320" w:lineRule="exact"/>
      <w:jc w:val="center"/>
    </w:pPr>
    <w:rPr>
      <w:rFonts w:ascii="Times New Roman" w:hAnsi="Times New Roman" w:eastAsia="宋体" w:cs="Times New Roman"/>
      <w:snapToGrid/>
      <w:spacing w:val="20"/>
      <w:kern w:val="28"/>
      <w:szCs w:val="20"/>
      <w:lang w:eastAsia="zh-CN"/>
    </w:rPr>
  </w:style>
  <w:style w:type="paragraph" w:customStyle="1" w:styleId="89">
    <w:name w:val="AOHead3"/>
    <w:basedOn w:val="1"/>
    <w:next w:val="1"/>
    <w:qFormat/>
    <w:uiPriority w:val="0"/>
    <w:pPr>
      <w:widowControl w:val="0"/>
      <w:kinsoku/>
      <w:autoSpaceDE/>
      <w:autoSpaceDN/>
      <w:adjustRightInd/>
      <w:snapToGrid/>
      <w:spacing w:line="360" w:lineRule="auto"/>
      <w:ind w:left="1260"/>
      <w:jc w:val="both"/>
      <w:textAlignment w:val="auto"/>
      <w:outlineLvl w:val="2"/>
    </w:pPr>
    <w:rPr>
      <w:rFonts w:ascii="Calibri" w:hAnsi="Calibri" w:eastAsia="宋体" w:cs="Calibri"/>
      <w:snapToGrid/>
      <w:color w:val="0000FF"/>
      <w:szCs w:val="22"/>
      <w:lang w:eastAsia="zh-CN"/>
    </w:rPr>
  </w:style>
  <w:style w:type="paragraph" w:customStyle="1" w:styleId="90">
    <w:name w:val="BodyText"/>
    <w:basedOn w:val="1"/>
    <w:qFormat/>
    <w:uiPriority w:val="0"/>
    <w:pPr>
      <w:widowControl w:val="0"/>
      <w:kinsoku/>
      <w:autoSpaceDE/>
      <w:autoSpaceDN/>
      <w:adjustRightInd/>
      <w:snapToGrid/>
      <w:spacing w:after="120"/>
      <w:jc w:val="both"/>
      <w:textAlignment w:val="auto"/>
    </w:pPr>
    <w:rPr>
      <w:rFonts w:ascii="Times New Roman" w:hAnsi="Times New Roman" w:eastAsia="宋体" w:cs="Calibri"/>
      <w:snapToGrid/>
      <w:sz w:val="20"/>
      <w:szCs w:val="20"/>
      <w:lang w:eastAsia="zh-CN"/>
    </w:rPr>
  </w:style>
  <w:style w:type="paragraph" w:customStyle="1" w:styleId="91">
    <w:name w:val="表格文字"/>
    <w:basedOn w:val="1"/>
    <w:next w:val="1"/>
    <w:unhideWhenUsed/>
    <w:qFormat/>
    <w:uiPriority w:val="0"/>
    <w:pPr>
      <w:widowControl w:val="0"/>
      <w:kinsoku/>
      <w:autoSpaceDE/>
      <w:autoSpaceDN/>
      <w:adjustRightInd/>
      <w:snapToGrid/>
      <w:spacing w:before="25" w:after="25"/>
      <w:textAlignment w:val="auto"/>
    </w:pPr>
    <w:rPr>
      <w:rFonts w:hint="eastAsia" w:ascii="Calibri" w:hAnsi="Calibri" w:eastAsia="宋体" w:cs="Calibri"/>
      <w:snapToGrid/>
      <w:spacing w:val="10"/>
      <w:sz w:val="24"/>
      <w:szCs w:val="24"/>
      <w:lang w:eastAsia="zh-CN"/>
    </w:rPr>
  </w:style>
  <w:style w:type="character" w:customStyle="1" w:styleId="92">
    <w:name w:val="批注文字 Char1"/>
    <w:qFormat/>
    <w:uiPriority w:val="99"/>
    <w:rPr>
      <w:rFonts w:ascii="Calibri" w:hAnsi="Calibri" w:eastAsia="宋体" w:cs="Calibri"/>
      <w:color w:val="000000"/>
      <w:szCs w:val="24"/>
      <w:lang w:val="zh-CN" w:eastAsia="zh-CN" w:bidi="ar-SA"/>
    </w:rPr>
  </w:style>
  <w:style w:type="character" w:customStyle="1" w:styleId="93">
    <w:name w:val="font01"/>
    <w:qFormat/>
    <w:uiPriority w:val="0"/>
    <w:rPr>
      <w:rFonts w:ascii="Times New Roman" w:hAnsi="Times New Roman" w:cs="Times New Roman"/>
      <w:color w:val="000000"/>
      <w:sz w:val="20"/>
      <w:szCs w:val="20"/>
    </w:rPr>
  </w:style>
  <w:style w:type="character" w:customStyle="1" w:styleId="94">
    <w:name w:val="文档结构图 Char1"/>
    <w:qFormat/>
    <w:uiPriority w:val="0"/>
    <w:rPr>
      <w:rFonts w:ascii="宋体" w:hAnsi="宋体"/>
      <w:kern w:val="1"/>
      <w:sz w:val="18"/>
      <w:szCs w:val="18"/>
    </w:rPr>
  </w:style>
  <w:style w:type="character" w:customStyle="1" w:styleId="95">
    <w:name w:val="apple-converted-space"/>
    <w:qFormat/>
    <w:uiPriority w:val="0"/>
  </w:style>
  <w:style w:type="character" w:customStyle="1" w:styleId="96">
    <w:name w:val="首行缩进两字 Char1"/>
    <w:link w:val="97"/>
    <w:qFormat/>
    <w:locked/>
    <w:uiPriority w:val="0"/>
    <w:rPr>
      <w:rFonts w:ascii="宋体" w:hAnsi="宋体"/>
      <w:color w:val="000000"/>
      <w:sz w:val="28"/>
    </w:rPr>
  </w:style>
  <w:style w:type="paragraph" w:customStyle="1" w:styleId="97">
    <w:name w:val="首行缩进两字"/>
    <w:basedOn w:val="1"/>
    <w:link w:val="96"/>
    <w:qFormat/>
    <w:uiPriority w:val="0"/>
    <w:pPr>
      <w:widowControl w:val="0"/>
      <w:kinsoku/>
      <w:autoSpaceDE/>
      <w:autoSpaceDN/>
      <w:adjustRightInd/>
      <w:snapToGrid/>
      <w:ind w:firstLine="549" w:firstLineChars="200"/>
      <w:textAlignment w:val="auto"/>
    </w:pPr>
    <w:rPr>
      <w:rFonts w:ascii="宋体" w:hAnsi="宋体" w:eastAsia="宋体" w:cs="Times New Roman"/>
      <w:snapToGrid/>
      <w:sz w:val="28"/>
      <w:szCs w:val="20"/>
      <w:lang w:eastAsia="zh-CN"/>
    </w:rPr>
  </w:style>
  <w:style w:type="character" w:customStyle="1" w:styleId="98">
    <w:name w:val="页脚 Char1"/>
    <w:qFormat/>
    <w:uiPriority w:val="0"/>
    <w:rPr>
      <w:kern w:val="2"/>
      <w:sz w:val="18"/>
      <w:szCs w:val="18"/>
    </w:rPr>
  </w:style>
  <w:style w:type="character" w:customStyle="1" w:styleId="99">
    <w:name w:val="_Style 8"/>
    <w:qFormat/>
    <w:uiPriority w:val="0"/>
    <w:rPr>
      <w:smallCaps/>
      <w:color w:val="C0504D"/>
      <w:u w:val="single"/>
    </w:rPr>
  </w:style>
  <w:style w:type="character" w:customStyle="1" w:styleId="100">
    <w:name w:val="font21"/>
    <w:qFormat/>
    <w:uiPriority w:val="0"/>
    <w:rPr>
      <w:rFonts w:ascii="宋体" w:hAnsi="宋体" w:eastAsia="宋体" w:cs="宋体"/>
      <w:color w:val="000000"/>
      <w:sz w:val="24"/>
      <w:szCs w:val="24"/>
      <w:u w:val="none"/>
    </w:rPr>
  </w:style>
  <w:style w:type="paragraph" w:customStyle="1" w:styleId="101">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2">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103">
    <w:name w:val="标题 1 New"/>
    <w:basedOn w:val="104"/>
    <w:next w:val="104"/>
    <w:qFormat/>
    <w:uiPriority w:val="0"/>
    <w:pPr>
      <w:keepNext/>
      <w:keepLines/>
      <w:spacing w:line="576" w:lineRule="auto"/>
      <w:outlineLvl w:val="0"/>
    </w:pPr>
    <w:rPr>
      <w:b/>
      <w:sz w:val="44"/>
      <w:szCs w:val="44"/>
    </w:rPr>
  </w:style>
  <w:style w:type="paragraph" w:customStyle="1" w:styleId="104">
    <w:name w:val="正文 New"/>
    <w:next w:val="105"/>
    <w:qFormat/>
    <w:uiPriority w:val="0"/>
    <w:pPr>
      <w:widowControl w:val="0"/>
      <w:jc w:val="both"/>
    </w:pPr>
    <w:rPr>
      <w:rFonts w:ascii="Calibri" w:hAnsi="Calibri" w:eastAsia="宋体" w:cs="Calibri"/>
      <w:color w:val="000000"/>
      <w:sz w:val="21"/>
      <w:szCs w:val="22"/>
      <w:lang w:val="en-US" w:eastAsia="zh-CN" w:bidi="ar-SA"/>
    </w:rPr>
  </w:style>
  <w:style w:type="paragraph" w:customStyle="1" w:styleId="105">
    <w:name w:val="纯文本1"/>
    <w:basedOn w:val="104"/>
    <w:qFormat/>
    <w:uiPriority w:val="0"/>
    <w:rPr>
      <w:rFonts w:ascii="宋体" w:hAnsi="宋体" w:cs="Courier New"/>
      <w:sz w:val="20"/>
      <w:szCs w:val="20"/>
      <w:lang w:val="zh-CN"/>
    </w:rPr>
  </w:style>
  <w:style w:type="paragraph" w:styleId="106">
    <w:name w:val="List Paragraph"/>
    <w:basedOn w:val="1"/>
    <w:qFormat/>
    <w:uiPriority w:val="99"/>
    <w:pPr>
      <w:widowControl w:val="0"/>
      <w:kinsoku/>
      <w:autoSpaceDE/>
      <w:autoSpaceDN/>
      <w:adjustRightInd/>
      <w:snapToGrid/>
      <w:ind w:firstLine="420" w:firstLineChars="200"/>
      <w:jc w:val="both"/>
      <w:textAlignment w:val="auto"/>
    </w:pPr>
    <w:rPr>
      <w:rFonts w:ascii="Calibri" w:hAnsi="Calibri" w:eastAsia="宋体" w:cs="Calibri"/>
      <w:snapToGrid/>
      <w:szCs w:val="22"/>
      <w:lang w:eastAsia="zh-CN"/>
    </w:rPr>
  </w:style>
  <w:style w:type="paragraph" w:customStyle="1" w:styleId="107">
    <w:name w:val="修订1"/>
    <w:qFormat/>
    <w:uiPriority w:val="99"/>
    <w:rPr>
      <w:rFonts w:ascii="Calibri" w:hAnsi="Calibri" w:eastAsia="宋体" w:cs="Calibri"/>
      <w:color w:val="000000"/>
      <w:kern w:val="1"/>
      <w:sz w:val="21"/>
      <w:szCs w:val="22"/>
      <w:lang w:val="en-US" w:eastAsia="zh-CN" w:bidi="ar-SA"/>
    </w:rPr>
  </w:style>
  <w:style w:type="paragraph" w:customStyle="1" w:styleId="108">
    <w:name w:val="List Paragraph*"/>
    <w:basedOn w:val="1"/>
    <w:qFormat/>
    <w:uiPriority w:val="0"/>
    <w:pPr>
      <w:widowControl w:val="0"/>
      <w:kinsoku/>
      <w:autoSpaceDE/>
      <w:autoSpaceDN/>
      <w:adjustRightInd/>
      <w:snapToGrid/>
      <w:spacing w:line="360" w:lineRule="auto"/>
      <w:ind w:firstLine="420"/>
      <w:jc w:val="both"/>
      <w:textAlignment w:val="auto"/>
    </w:pPr>
    <w:rPr>
      <w:rFonts w:ascii="仿宋_GB2312" w:hAnsi="仿宋_GB2312" w:eastAsia="仿宋_GB2312" w:cs="仿宋_GB2312"/>
      <w:snapToGrid/>
      <w:kern w:val="1"/>
      <w:sz w:val="28"/>
      <w:szCs w:val="22"/>
      <w:lang w:eastAsia="zh-CN"/>
    </w:rPr>
  </w:style>
  <w:style w:type="paragraph" w:customStyle="1" w:styleId="109">
    <w:name w:val="[基本段落]"/>
    <w:basedOn w:val="1"/>
    <w:qFormat/>
    <w:uiPriority w:val="0"/>
    <w:pPr>
      <w:widowControl w:val="0"/>
      <w:kinsoku/>
      <w:adjustRightInd/>
      <w:snapToGrid/>
      <w:spacing w:line="288" w:lineRule="auto"/>
      <w:ind w:firstLine="200" w:firstLineChars="200"/>
      <w:jc w:val="both"/>
      <w:textAlignment w:val="auto"/>
    </w:pPr>
    <w:rPr>
      <w:rFonts w:hint="eastAsia" w:ascii="Adobe 宋体 Std L" w:hAnsi="Adobe 宋体 Std L" w:eastAsia="Adobe 宋体 Std L" w:cs="Times New Roman"/>
      <w:snapToGrid/>
      <w:sz w:val="24"/>
      <w:szCs w:val="22"/>
      <w:lang w:eastAsia="zh-CN"/>
    </w:rPr>
  </w:style>
  <w:style w:type="paragraph" w:customStyle="1" w:styleId="110">
    <w:name w:val="_Style 3"/>
    <w:next w:val="111"/>
    <w:qFormat/>
    <w:uiPriority w:val="0"/>
    <w:pPr>
      <w:widowControl w:val="0"/>
      <w:jc w:val="both"/>
    </w:pPr>
    <w:rPr>
      <w:rFonts w:ascii="Calibri" w:hAnsi="Calibri" w:eastAsia="宋体" w:cs="Calibri"/>
      <w:kern w:val="2"/>
      <w:sz w:val="21"/>
      <w:szCs w:val="22"/>
      <w:lang w:val="en-US" w:eastAsia="zh-CN" w:bidi="ar-SA"/>
    </w:rPr>
  </w:style>
  <w:style w:type="paragraph" w:customStyle="1" w:styleId="111">
    <w:name w:val="列表段落1"/>
    <w:basedOn w:val="1"/>
    <w:qFormat/>
    <w:uiPriority w:val="99"/>
    <w:pPr>
      <w:widowControl w:val="0"/>
      <w:kinsoku/>
      <w:autoSpaceDE/>
      <w:autoSpaceDN/>
      <w:adjustRightInd/>
      <w:snapToGrid/>
      <w:ind w:left="424" w:firstLine="480"/>
      <w:jc w:val="both"/>
      <w:textAlignment w:val="auto"/>
    </w:pPr>
    <w:rPr>
      <w:rFonts w:ascii="Calibri" w:hAnsi="Calibri" w:eastAsia="宋体" w:cs="Calibri"/>
      <w:snapToGrid/>
      <w:szCs w:val="22"/>
      <w:lang w:eastAsia="zh-CN"/>
    </w:rPr>
  </w:style>
  <w:style w:type="paragraph" w:customStyle="1" w:styleId="112">
    <w:name w:val="报告正文A"/>
    <w:basedOn w:val="1"/>
    <w:qFormat/>
    <w:uiPriority w:val="0"/>
    <w:pPr>
      <w:widowControl w:val="0"/>
      <w:kinsoku/>
      <w:autoSpaceDE/>
      <w:autoSpaceDN/>
      <w:ind w:firstLine="200" w:firstLineChars="200"/>
      <w:jc w:val="both"/>
      <w:textAlignment w:val="auto"/>
    </w:pPr>
    <w:rPr>
      <w:rFonts w:ascii="Times New Roman" w:hAnsi="Times New Roman" w:eastAsia="仿宋_GB2312" w:cs="Times New Roman"/>
      <w:snapToGrid/>
      <w:color w:val="auto"/>
      <w:kern w:val="2"/>
      <w:sz w:val="24"/>
      <w:szCs w:val="24"/>
      <w:lang w:eastAsia="zh-CN"/>
    </w:rPr>
  </w:style>
  <w:style w:type="paragraph" w:customStyle="1" w:styleId="113">
    <w:name w:val="文一"/>
    <w:basedOn w:val="1"/>
    <w:qFormat/>
    <w:uiPriority w:val="0"/>
    <w:pPr>
      <w:widowControl w:val="0"/>
      <w:kinsoku/>
      <w:autoSpaceDE/>
      <w:autoSpaceDN/>
      <w:adjustRightInd/>
      <w:snapToGrid/>
      <w:spacing w:line="360" w:lineRule="auto"/>
      <w:ind w:firstLine="200"/>
      <w:jc w:val="both"/>
      <w:textAlignment w:val="auto"/>
    </w:pPr>
    <w:rPr>
      <w:rFonts w:ascii="Calibri" w:hAnsi="Calibri" w:eastAsia="宋体" w:cs="Calibri"/>
      <w:snapToGrid/>
      <w:spacing w:val="4"/>
      <w:sz w:val="24"/>
      <w:szCs w:val="24"/>
      <w:lang w:eastAsia="zh-CN"/>
    </w:rPr>
  </w:style>
  <w:style w:type="paragraph" w:customStyle="1" w:styleId="114">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115">
    <w:name w:val="列出段落1"/>
    <w:basedOn w:val="1"/>
    <w:qFormat/>
    <w:uiPriority w:val="0"/>
    <w:pPr>
      <w:widowControl w:val="0"/>
      <w:kinsoku/>
      <w:autoSpaceDE/>
      <w:autoSpaceDN/>
      <w:adjustRightInd/>
      <w:snapToGrid/>
      <w:ind w:firstLine="420"/>
      <w:jc w:val="both"/>
      <w:textAlignment w:val="auto"/>
    </w:pPr>
    <w:rPr>
      <w:rFonts w:ascii="Calibri" w:hAnsi="Calibri" w:eastAsia="宋体" w:cs="Calibri"/>
      <w:snapToGrid/>
      <w:kern w:val="1"/>
      <w:szCs w:val="24"/>
      <w:lang w:eastAsia="zh-CN"/>
    </w:rPr>
  </w:style>
  <w:style w:type="paragraph" w:customStyle="1" w:styleId="116">
    <w:name w:val="表头"/>
    <w:basedOn w:val="1"/>
    <w:qFormat/>
    <w:uiPriority w:val="0"/>
    <w:pPr>
      <w:widowControl w:val="0"/>
      <w:kinsoku/>
      <w:autoSpaceDE/>
      <w:autoSpaceDN/>
      <w:adjustRightInd/>
      <w:snapToGrid/>
      <w:spacing w:line="360" w:lineRule="auto"/>
      <w:jc w:val="center"/>
      <w:textAlignment w:val="auto"/>
    </w:pPr>
    <w:rPr>
      <w:rFonts w:ascii="黑体" w:hAnsi="黑体" w:eastAsia="黑体" w:cs="Times New Roman"/>
      <w:snapToGrid/>
      <w:sz w:val="24"/>
      <w:szCs w:val="20"/>
      <w:lang w:eastAsia="zh-CN"/>
    </w:rPr>
  </w:style>
  <w:style w:type="paragraph" w:customStyle="1" w:styleId="117">
    <w:name w:val="普通(网站)1"/>
    <w:basedOn w:val="1"/>
    <w:qFormat/>
    <w:uiPriority w:val="0"/>
    <w:pPr>
      <w:widowControl w:val="0"/>
      <w:kinsoku/>
      <w:autoSpaceDE/>
      <w:autoSpaceDN/>
      <w:adjustRightInd/>
      <w:snapToGrid/>
      <w:spacing w:before="100" w:beforeAutospacing="1" w:after="100" w:afterAutospacing="1"/>
      <w:jc w:val="both"/>
      <w:textAlignment w:val="auto"/>
    </w:pPr>
    <w:rPr>
      <w:rFonts w:ascii="宋体" w:hAnsi="宋体" w:eastAsia="宋体" w:cs="宋体"/>
      <w:snapToGrid/>
      <w:sz w:val="24"/>
      <w:szCs w:val="24"/>
      <w:lang w:eastAsia="zh-CN"/>
    </w:rPr>
  </w:style>
  <w:style w:type="paragraph" w:customStyle="1" w:styleId="118">
    <w:name w:val="章节二"/>
    <w:basedOn w:val="1"/>
    <w:next w:val="1"/>
    <w:qFormat/>
    <w:uiPriority w:val="0"/>
    <w:pPr>
      <w:widowControl w:val="0"/>
      <w:kinsoku/>
      <w:autoSpaceDE/>
      <w:autoSpaceDN/>
      <w:adjustRightInd/>
      <w:snapToGrid/>
      <w:spacing w:before="156" w:after="156"/>
      <w:jc w:val="center"/>
      <w:textAlignment w:val="auto"/>
      <w:outlineLvl w:val="1"/>
    </w:pPr>
    <w:rPr>
      <w:rFonts w:ascii="Times New Roman" w:hAnsi="Times New Roman" w:eastAsia="黑体" w:cs="Times New Roman"/>
      <w:b/>
      <w:snapToGrid/>
      <w:spacing w:val="4"/>
      <w:sz w:val="30"/>
      <w:szCs w:val="30"/>
      <w:lang w:eastAsia="zh-CN"/>
    </w:rPr>
  </w:style>
  <w:style w:type="paragraph" w:customStyle="1" w:styleId="119">
    <w:name w:val="修订2"/>
    <w:unhideWhenUsed/>
    <w:qFormat/>
    <w:uiPriority w:val="99"/>
    <w:rPr>
      <w:rFonts w:ascii="Calibri" w:hAnsi="Calibri" w:eastAsia="宋体" w:cs="Calibri"/>
      <w:color w:val="000000"/>
      <w:sz w:val="21"/>
      <w:szCs w:val="22"/>
      <w:lang w:val="en-US" w:eastAsia="zh-CN" w:bidi="ar-SA"/>
    </w:rPr>
  </w:style>
  <w:style w:type="paragraph" w:customStyle="1" w:styleId="120">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121">
    <w:name w:val="纯文本11"/>
    <w:basedOn w:val="104"/>
    <w:qFormat/>
    <w:uiPriority w:val="0"/>
    <w:rPr>
      <w:rFonts w:ascii="宋体" w:hAnsi="宋体" w:cs="Courier New"/>
      <w:sz w:val="20"/>
      <w:szCs w:val="20"/>
      <w:lang w:val="zh-CN"/>
    </w:rPr>
  </w:style>
  <w:style w:type="paragraph" w:customStyle="1" w:styleId="122">
    <w:name w:val="_Style 1"/>
    <w:basedOn w:val="1"/>
    <w:qFormat/>
    <w:uiPriority w:val="0"/>
    <w:pPr>
      <w:widowControl w:val="0"/>
      <w:kinsoku/>
      <w:autoSpaceDE/>
      <w:autoSpaceDN/>
      <w:adjustRightInd/>
      <w:snapToGrid/>
      <w:jc w:val="both"/>
      <w:textAlignment w:val="auto"/>
    </w:pPr>
    <w:rPr>
      <w:rFonts w:ascii="Calibri" w:hAnsi="Calibri" w:eastAsia="宋体" w:cs="Calibri"/>
      <w:snapToGrid/>
      <w:kern w:val="1"/>
      <w:sz w:val="20"/>
      <w:szCs w:val="20"/>
      <w:lang w:eastAsia="zh-CN"/>
    </w:rPr>
  </w:style>
  <w:style w:type="paragraph" w:customStyle="1" w:styleId="123">
    <w:name w:val="样式1"/>
    <w:basedOn w:val="1"/>
    <w:next w:val="6"/>
    <w:link w:val="164"/>
    <w:qFormat/>
    <w:uiPriority w:val="0"/>
    <w:pPr>
      <w:widowControl w:val="0"/>
      <w:kinsoku/>
      <w:autoSpaceDE/>
      <w:autoSpaceDN/>
      <w:adjustRightInd/>
      <w:snapToGrid/>
      <w:spacing w:line="360" w:lineRule="auto"/>
      <w:ind w:firstLine="420"/>
      <w:jc w:val="both"/>
      <w:textAlignment w:val="auto"/>
    </w:pPr>
    <w:rPr>
      <w:rFonts w:ascii="宋体" w:hAnsi="宋体" w:eastAsia="宋体" w:cs="宋体"/>
      <w:snapToGrid/>
      <w:kern w:val="1"/>
      <w:lang w:eastAsia="zh-CN"/>
    </w:rPr>
  </w:style>
  <w:style w:type="paragraph" w:customStyle="1" w:styleId="124">
    <w:name w:val="标题 2 New"/>
    <w:basedOn w:val="104"/>
    <w:next w:val="104"/>
    <w:qFormat/>
    <w:uiPriority w:val="0"/>
    <w:pPr>
      <w:keepNext/>
      <w:keepLines/>
      <w:spacing w:line="413" w:lineRule="auto"/>
      <w:outlineLvl w:val="1"/>
    </w:pPr>
    <w:rPr>
      <w:rFonts w:ascii="Arial" w:hAnsi="Arial" w:eastAsia="黑体" w:cs="Arial"/>
      <w:b/>
      <w:sz w:val="32"/>
      <w:szCs w:val="32"/>
    </w:rPr>
  </w:style>
  <w:style w:type="paragraph" w:customStyle="1" w:styleId="125">
    <w:name w:val="文二"/>
    <w:basedOn w:val="1"/>
    <w:qFormat/>
    <w:uiPriority w:val="0"/>
    <w:pPr>
      <w:widowControl w:val="0"/>
      <w:kinsoku/>
      <w:autoSpaceDE/>
      <w:autoSpaceDN/>
      <w:adjustRightInd/>
      <w:snapToGrid/>
      <w:textAlignment w:val="auto"/>
    </w:pPr>
    <w:rPr>
      <w:rFonts w:ascii="宋体" w:hAnsi="宋体" w:eastAsia="宋体" w:cs="宋体"/>
      <w:snapToGrid/>
      <w:kern w:val="1"/>
      <w:lang w:eastAsia="zh-CN"/>
    </w:rPr>
  </w:style>
  <w:style w:type="paragraph" w:customStyle="1" w:styleId="126">
    <w:name w:val="发文落款"/>
    <w:basedOn w:val="114"/>
    <w:qFormat/>
    <w:uiPriority w:val="0"/>
    <w:pPr>
      <w:ind w:left="4094" w:right="607" w:firstLine="0"/>
      <w:jc w:val="center"/>
    </w:pPr>
  </w:style>
  <w:style w:type="paragraph" w:customStyle="1" w:styleId="127">
    <w:name w:val="正文 New New"/>
    <w:basedOn w:val="1"/>
    <w:qFormat/>
    <w:uiPriority w:val="0"/>
    <w:pPr>
      <w:widowControl w:val="0"/>
      <w:kinsoku/>
      <w:autoSpaceDE/>
      <w:autoSpaceDN/>
      <w:adjustRightInd/>
      <w:snapToGrid/>
      <w:jc w:val="both"/>
      <w:textAlignment w:val="auto"/>
    </w:pPr>
    <w:rPr>
      <w:rFonts w:ascii="Times New Roman" w:hAnsi="Times New Roman" w:eastAsia="宋体" w:cs="Times New Roman"/>
      <w:snapToGrid/>
      <w:kern w:val="2"/>
      <w:szCs w:val="24"/>
      <w:lang w:eastAsia="zh-CN"/>
    </w:rPr>
  </w:style>
  <w:style w:type="paragraph" w:customStyle="1" w:styleId="128">
    <w:name w:val="正题"/>
    <w:basedOn w:val="113"/>
    <w:next w:val="113"/>
    <w:qFormat/>
    <w:uiPriority w:val="0"/>
    <w:pPr>
      <w:ind w:firstLine="0"/>
      <w:jc w:val="center"/>
    </w:pPr>
    <w:rPr>
      <w:rFonts w:eastAsia="黑体"/>
      <w:b/>
      <w:sz w:val="36"/>
      <w:szCs w:val="36"/>
    </w:rPr>
  </w:style>
  <w:style w:type="paragraph" w:customStyle="1" w:styleId="129">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130">
    <w:name w:val="纯文本 Char1"/>
    <w:link w:val="25"/>
    <w:qFormat/>
    <w:uiPriority w:val="0"/>
    <w:rPr>
      <w:rFonts w:ascii="宋体" w:hAnsi="宋体" w:cs="Courier New"/>
      <w:color w:val="000000"/>
      <w:lang w:val="zh-CN"/>
    </w:rPr>
  </w:style>
  <w:style w:type="character" w:customStyle="1" w:styleId="131">
    <w:name w:val="正文 New New New Char Char"/>
    <w:link w:val="132"/>
    <w:qFormat/>
    <w:uiPriority w:val="0"/>
  </w:style>
  <w:style w:type="paragraph" w:customStyle="1" w:styleId="132">
    <w:name w:val="正文 New New New"/>
    <w:link w:val="131"/>
    <w:qFormat/>
    <w:uiPriority w:val="0"/>
    <w:pPr>
      <w:widowControl w:val="0"/>
      <w:jc w:val="both"/>
    </w:pPr>
    <w:rPr>
      <w:rFonts w:ascii="Times New Roman" w:hAnsi="Times New Roman" w:eastAsia="宋体" w:cs="Times New Roman"/>
      <w:lang w:val="en-US" w:eastAsia="zh-CN" w:bidi="ar-SA"/>
    </w:rPr>
  </w:style>
  <w:style w:type="character" w:customStyle="1" w:styleId="133">
    <w:name w:val="font11"/>
    <w:qFormat/>
    <w:uiPriority w:val="0"/>
    <w:rPr>
      <w:rFonts w:hint="eastAsia" w:ascii="仿宋" w:hAnsi="仿宋" w:eastAsia="仿宋" w:cs="仿宋"/>
      <w:color w:val="000000"/>
      <w:sz w:val="28"/>
      <w:szCs w:val="28"/>
      <w:u w:val="none"/>
    </w:rPr>
  </w:style>
  <w:style w:type="paragraph" w:customStyle="1" w:styleId="134">
    <w:name w:val="p0"/>
    <w:basedOn w:val="1"/>
    <w:qFormat/>
    <w:uiPriority w:val="99"/>
    <w:pPr>
      <w:kinsoku/>
      <w:autoSpaceDE/>
      <w:autoSpaceDN/>
      <w:adjustRightInd/>
      <w:snapToGrid/>
      <w:jc w:val="both"/>
      <w:textAlignment w:val="auto"/>
    </w:pPr>
    <w:rPr>
      <w:rFonts w:ascii="Times New Roman" w:hAnsi="Times New Roman" w:eastAsia="宋体" w:cs="Times New Roman"/>
      <w:snapToGrid/>
      <w:color w:val="auto"/>
      <w:lang w:eastAsia="zh-CN"/>
    </w:rPr>
  </w:style>
  <w:style w:type="paragraph" w:customStyle="1" w:styleId="135">
    <w:name w:val="TOC 标题2"/>
    <w:basedOn w:val="2"/>
    <w:next w:val="1"/>
    <w:unhideWhenUsed/>
    <w:qFormat/>
    <w:uiPriority w:val="0"/>
    <w:pPr>
      <w:widowControl w:val="0"/>
      <w:kinsoku/>
      <w:autoSpaceDE/>
      <w:autoSpaceDN/>
      <w:adjustRightInd/>
      <w:snapToGrid/>
      <w:jc w:val="both"/>
      <w:textAlignment w:val="auto"/>
      <w:outlineLvl w:val="9"/>
    </w:pPr>
    <w:rPr>
      <w:rFonts w:ascii="Calibri" w:hAnsi="Calibri" w:eastAsia="宋体" w:cs="Calibri"/>
      <w:snapToGrid/>
      <w:lang w:eastAsia="zh-CN"/>
    </w:rPr>
  </w:style>
  <w:style w:type="paragraph" w:customStyle="1" w:styleId="136">
    <w:name w:val="修订3"/>
    <w:hidden/>
    <w:semiHidden/>
    <w:qFormat/>
    <w:uiPriority w:val="99"/>
    <w:rPr>
      <w:rFonts w:ascii="Calibri" w:hAnsi="Calibri" w:eastAsia="宋体" w:cs="Calibri"/>
      <w:color w:val="000000"/>
      <w:sz w:val="21"/>
      <w:szCs w:val="22"/>
      <w:lang w:val="en-US" w:eastAsia="zh-CN" w:bidi="ar-SA"/>
    </w:rPr>
  </w:style>
  <w:style w:type="character" w:customStyle="1" w:styleId="137">
    <w:name w:val="font31"/>
    <w:basedOn w:val="48"/>
    <w:qFormat/>
    <w:uiPriority w:val="0"/>
    <w:rPr>
      <w:rFonts w:hint="eastAsia" w:ascii="宋体" w:hAnsi="宋体" w:eastAsia="宋体"/>
      <w:color w:val="000000"/>
      <w:sz w:val="21"/>
      <w:szCs w:val="21"/>
      <w:u w:val="none"/>
    </w:rPr>
  </w:style>
  <w:style w:type="character" w:customStyle="1" w:styleId="138">
    <w:name w:val="font51"/>
    <w:basedOn w:val="48"/>
    <w:qFormat/>
    <w:uiPriority w:val="0"/>
    <w:rPr>
      <w:rFonts w:hint="default" w:ascii="Calibri" w:hAnsi="Calibri" w:cs="Calibri"/>
      <w:strike/>
      <w:color w:val="000000"/>
      <w:sz w:val="21"/>
      <w:szCs w:val="21"/>
    </w:rPr>
  </w:style>
  <w:style w:type="character" w:customStyle="1" w:styleId="139">
    <w:name w:val="font41"/>
    <w:basedOn w:val="48"/>
    <w:qFormat/>
    <w:uiPriority w:val="0"/>
    <w:rPr>
      <w:rFonts w:hint="eastAsia" w:ascii="宋体" w:hAnsi="宋体" w:eastAsia="宋体"/>
      <w:strike/>
      <w:color w:val="000000"/>
      <w:sz w:val="21"/>
      <w:szCs w:val="21"/>
    </w:rPr>
  </w:style>
  <w:style w:type="paragraph" w:customStyle="1" w:styleId="140">
    <w:name w:val="样式 宋体 行距: 1.5 倍行距"/>
    <w:basedOn w:val="1"/>
    <w:qFormat/>
    <w:uiPriority w:val="0"/>
    <w:pPr>
      <w:widowControl w:val="0"/>
      <w:kinsoku/>
      <w:autoSpaceDE/>
      <w:autoSpaceDN/>
      <w:adjustRightInd/>
      <w:snapToGrid/>
      <w:jc w:val="center"/>
      <w:textAlignment w:val="auto"/>
    </w:pPr>
    <w:rPr>
      <w:rFonts w:ascii="Times New Roman" w:hAnsi="Times New Roman" w:eastAsia="宋体" w:cs="Calibri"/>
      <w:b/>
      <w:snapToGrid/>
      <w:szCs w:val="22"/>
      <w:lang w:eastAsia="zh-CN"/>
    </w:rPr>
  </w:style>
  <w:style w:type="paragraph" w:customStyle="1" w:styleId="141">
    <w:name w:val="修订4"/>
    <w:hidden/>
    <w:semiHidden/>
    <w:qFormat/>
    <w:uiPriority w:val="99"/>
    <w:rPr>
      <w:rFonts w:ascii="Calibri" w:hAnsi="Calibri" w:eastAsia="宋体" w:cs="Calibri"/>
      <w:color w:val="000000"/>
      <w:sz w:val="21"/>
      <w:szCs w:val="22"/>
      <w:lang w:val="en-US" w:eastAsia="zh-CN" w:bidi="ar-SA"/>
    </w:rPr>
  </w:style>
  <w:style w:type="character" w:customStyle="1" w:styleId="142">
    <w:name w:val="fontstyle01"/>
    <w:qFormat/>
    <w:uiPriority w:val="0"/>
    <w:rPr>
      <w:rFonts w:hint="eastAsia" w:ascii="宋体" w:hAnsi="宋体" w:eastAsia="宋体"/>
      <w:color w:val="000000"/>
      <w:sz w:val="22"/>
      <w:szCs w:val="22"/>
    </w:rPr>
  </w:style>
  <w:style w:type="paragraph" w:customStyle="1" w:styleId="143">
    <w:name w:val="Table Paragraph"/>
    <w:basedOn w:val="1"/>
    <w:qFormat/>
    <w:uiPriority w:val="1"/>
    <w:pPr>
      <w:widowControl w:val="0"/>
      <w:kinsoku/>
      <w:adjustRightInd/>
      <w:snapToGrid/>
      <w:textAlignment w:val="auto"/>
    </w:pPr>
    <w:rPr>
      <w:rFonts w:ascii="宋体" w:hAnsi="宋体" w:eastAsia="宋体" w:cs="宋体"/>
      <w:snapToGrid/>
      <w:sz w:val="22"/>
      <w:szCs w:val="22"/>
      <w:lang w:val="zh-CN" w:eastAsia="zh-CN" w:bidi="zh-CN"/>
    </w:rPr>
  </w:style>
  <w:style w:type="paragraph" w:customStyle="1" w:styleId="144">
    <w:name w:val="纯文本2"/>
    <w:basedOn w:val="1"/>
    <w:link w:val="148"/>
    <w:qFormat/>
    <w:uiPriority w:val="0"/>
    <w:pPr>
      <w:widowControl w:val="0"/>
      <w:kinsoku/>
      <w:autoSpaceDE/>
      <w:autoSpaceDN/>
      <w:snapToGrid/>
      <w:jc w:val="both"/>
    </w:pPr>
    <w:rPr>
      <w:rFonts w:ascii="宋体" w:hAnsi="Calibri" w:eastAsia="宋体" w:cs="Calibri"/>
      <w:snapToGrid/>
      <w:sz w:val="24"/>
      <w:szCs w:val="20"/>
      <w:lang w:eastAsia="zh-CN"/>
    </w:rPr>
  </w:style>
  <w:style w:type="paragraph" w:customStyle="1" w:styleId="145">
    <w:name w:val="样式2"/>
    <w:basedOn w:val="2"/>
    <w:qFormat/>
    <w:uiPriority w:val="0"/>
    <w:pPr>
      <w:keepNext w:val="0"/>
      <w:keepLines w:val="0"/>
      <w:widowControl w:val="0"/>
      <w:kinsoku/>
      <w:adjustRightInd/>
      <w:snapToGrid/>
      <w:spacing w:before="21" w:line="240" w:lineRule="auto"/>
      <w:ind w:right="78"/>
      <w:textAlignment w:val="auto"/>
    </w:pPr>
    <w:rPr>
      <w:rFonts w:ascii="Calibri" w:hAnsi="Calibri" w:eastAsia="宋体" w:cs="宋体"/>
      <w:b w:val="0"/>
      <w:bCs w:val="0"/>
      <w:snapToGrid/>
      <w:kern w:val="2"/>
      <w:szCs w:val="21"/>
      <w:lang w:val="zh-CN" w:eastAsia="zh-CN" w:bidi="zh-CN"/>
    </w:rPr>
  </w:style>
  <w:style w:type="paragraph" w:customStyle="1" w:styleId="146">
    <w:name w:val="标题 5 New"/>
    <w:basedOn w:val="147"/>
    <w:next w:val="147"/>
    <w:qFormat/>
    <w:uiPriority w:val="0"/>
    <w:pPr>
      <w:keepNext/>
      <w:keepLines/>
      <w:spacing w:before="280" w:after="290" w:line="376" w:lineRule="auto"/>
      <w:outlineLvl w:val="4"/>
    </w:pPr>
    <w:rPr>
      <w:rFonts w:eastAsia="仿宋_GB2312"/>
      <w:b/>
      <w:bCs/>
      <w:sz w:val="28"/>
      <w:szCs w:val="28"/>
    </w:rPr>
  </w:style>
  <w:style w:type="paragraph" w:customStyle="1" w:styleId="147">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148">
    <w:name w:val="纯文本2 Char"/>
    <w:link w:val="144"/>
    <w:qFormat/>
    <w:uiPriority w:val="0"/>
    <w:rPr>
      <w:rFonts w:ascii="宋体" w:hAnsi="Calibri" w:cs="Calibri"/>
      <w:color w:val="000000"/>
      <w:sz w:val="24"/>
    </w:rPr>
  </w:style>
  <w:style w:type="paragraph" w:customStyle="1" w:styleId="149">
    <w:name w:val="fileNO"/>
    <w:basedOn w:val="1"/>
    <w:qFormat/>
    <w:uiPriority w:val="0"/>
    <w:pPr>
      <w:widowControl w:val="0"/>
      <w:kinsoku/>
      <w:autoSpaceDE/>
      <w:autoSpaceDN/>
      <w:adjustRightInd/>
      <w:snapToGrid/>
      <w:textAlignment w:val="auto"/>
    </w:pPr>
    <w:rPr>
      <w:rFonts w:ascii="Times New Roman" w:hAnsi="方正仿宋简体" w:eastAsia="方正仿宋简体" w:cs="方正仿宋简体"/>
      <w:snapToGrid/>
      <w:sz w:val="30"/>
      <w:szCs w:val="22"/>
      <w:lang w:eastAsia="uk-UA"/>
    </w:rPr>
  </w:style>
  <w:style w:type="character" w:customStyle="1" w:styleId="150">
    <w:name w:val="文本块 Char"/>
    <w:link w:val="22"/>
    <w:qFormat/>
    <w:uiPriority w:val="0"/>
    <w:rPr>
      <w:rFonts w:ascii="Arial" w:hAnsi="Arial" w:cs="Arial"/>
      <w:color w:val="000000"/>
      <w:kern w:val="1"/>
      <w:sz w:val="24"/>
    </w:rPr>
  </w:style>
  <w:style w:type="paragraph" w:customStyle="1" w:styleId="151">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152">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153">
    <w:name w:val="通用标题5"/>
    <w:qFormat/>
    <w:uiPriority w:val="0"/>
    <w:pPr>
      <w:widowControl w:val="0"/>
      <w:numPr>
        <w:ilvl w:val="3"/>
        <w:numId w:val="2"/>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154">
    <w:name w:val="附件标题"/>
    <w:next w:val="1"/>
    <w:qFormat/>
    <w:uiPriority w:val="0"/>
    <w:pPr>
      <w:keepNext/>
      <w:keepLines/>
      <w:numPr>
        <w:ilvl w:val="0"/>
        <w:numId w:val="3"/>
      </w:numPr>
      <w:tabs>
        <w:tab w:val="left" w:pos="1134"/>
      </w:tabs>
      <w:wordWrap w:val="0"/>
      <w:topLinePunct/>
      <w:adjustRightInd w:val="0"/>
      <w:snapToGrid w:val="0"/>
      <w:spacing w:after="120" w:afterLines="50" w:line="360" w:lineRule="auto"/>
      <w:ind w:firstLine="0"/>
      <w:jc w:val="center"/>
      <w:outlineLvl w:val="1"/>
    </w:pPr>
    <w:rPr>
      <w:rFonts w:ascii="黑体" w:hAnsi="黑体" w:eastAsia="黑体" w:cs="Times New Roman"/>
      <w:b/>
      <w:sz w:val="30"/>
      <w:szCs w:val="30"/>
      <w:lang w:val="en-US" w:eastAsia="zh-CN" w:bidi="ar-SA"/>
    </w:rPr>
  </w:style>
  <w:style w:type="paragraph" w:customStyle="1" w:styleId="155">
    <w:name w:val="_Style 2"/>
    <w:basedOn w:val="1"/>
    <w:qFormat/>
    <w:uiPriority w:val="0"/>
    <w:pPr>
      <w:widowControl w:val="0"/>
      <w:kinsoku/>
      <w:autoSpaceDE/>
      <w:autoSpaceDN/>
      <w:adjustRightInd/>
      <w:snapToGrid/>
      <w:ind w:firstLine="420" w:firstLineChars="200"/>
      <w:jc w:val="both"/>
      <w:textAlignment w:val="auto"/>
    </w:pPr>
    <w:rPr>
      <w:rFonts w:ascii="Calibri" w:hAnsi="Calibri" w:eastAsia="宋体" w:cs="Calibri"/>
      <w:snapToGrid/>
      <w:szCs w:val="24"/>
      <w:lang w:eastAsia="zh-CN"/>
    </w:rPr>
  </w:style>
  <w:style w:type="paragraph" w:customStyle="1" w:styleId="156">
    <w:name w:val="修订5"/>
    <w:hidden/>
    <w:unhideWhenUsed/>
    <w:qFormat/>
    <w:uiPriority w:val="99"/>
    <w:rPr>
      <w:rFonts w:ascii="Calibri" w:hAnsi="Calibri" w:eastAsia="宋体" w:cs="Calibri"/>
      <w:color w:val="000000"/>
      <w:sz w:val="21"/>
      <w:szCs w:val="22"/>
      <w:lang w:val="en-US" w:eastAsia="zh-CN" w:bidi="ar-SA"/>
    </w:rPr>
  </w:style>
  <w:style w:type="paragraph" w:customStyle="1" w:styleId="157">
    <w:name w:val="修订6"/>
    <w:hidden/>
    <w:unhideWhenUsed/>
    <w:qFormat/>
    <w:uiPriority w:val="99"/>
    <w:rPr>
      <w:rFonts w:ascii="Calibri" w:hAnsi="Calibri" w:eastAsia="宋体" w:cs="Calibri"/>
      <w:color w:val="000000"/>
      <w:sz w:val="21"/>
      <w:szCs w:val="22"/>
      <w:lang w:val="en-US" w:eastAsia="zh-CN" w:bidi="ar-SA"/>
    </w:rPr>
  </w:style>
  <w:style w:type="paragraph" w:customStyle="1" w:styleId="158">
    <w:name w:val="修订7"/>
    <w:hidden/>
    <w:unhideWhenUsed/>
    <w:qFormat/>
    <w:uiPriority w:val="99"/>
    <w:rPr>
      <w:rFonts w:ascii="Calibri" w:hAnsi="Calibri" w:eastAsia="宋体" w:cs="Calibri"/>
      <w:color w:val="000000"/>
      <w:sz w:val="21"/>
      <w:szCs w:val="22"/>
      <w:lang w:val="en-US" w:eastAsia="zh-CN" w:bidi="ar-SA"/>
    </w:rPr>
  </w:style>
  <w:style w:type="paragraph" w:customStyle="1" w:styleId="159">
    <w:name w:val="修订8"/>
    <w:hidden/>
    <w:unhideWhenUsed/>
    <w:qFormat/>
    <w:uiPriority w:val="99"/>
    <w:rPr>
      <w:rFonts w:ascii="Calibri" w:hAnsi="Calibri" w:eastAsia="宋体" w:cs="Calibri"/>
      <w:color w:val="000000"/>
      <w:sz w:val="21"/>
      <w:szCs w:val="22"/>
      <w:lang w:val="en-US" w:eastAsia="zh-CN" w:bidi="ar-SA"/>
    </w:rPr>
  </w:style>
  <w:style w:type="character" w:customStyle="1" w:styleId="160">
    <w:name w:val="文档结构图 Char2"/>
    <w:link w:val="15"/>
    <w:qFormat/>
    <w:uiPriority w:val="99"/>
    <w:rPr>
      <w:rFonts w:ascii="Calibri" w:hAnsi="Calibri" w:cs="Calibri"/>
      <w:color w:val="000000"/>
      <w:kern w:val="1"/>
      <w:sz w:val="21"/>
      <w:szCs w:val="24"/>
      <w:shd w:val="clear" w:color="000000" w:fill="00007F"/>
      <w:lang w:val="zh-CN"/>
    </w:rPr>
  </w:style>
  <w:style w:type="character" w:customStyle="1" w:styleId="161">
    <w:name w:val="纯文本 字符"/>
    <w:qFormat/>
    <w:uiPriority w:val="0"/>
    <w:rPr>
      <w:rFonts w:ascii="宋体" w:hAnsi="宋体" w:eastAsia="宋体" w:cs="宋体"/>
      <w:kern w:val="2"/>
      <w:sz w:val="24"/>
      <w:szCs w:val="24"/>
    </w:rPr>
  </w:style>
  <w:style w:type="character" w:customStyle="1" w:styleId="162">
    <w:name w:val="refer-count"/>
    <w:basedOn w:val="48"/>
    <w:qFormat/>
    <w:uiPriority w:val="0"/>
  </w:style>
  <w:style w:type="character" w:customStyle="1" w:styleId="163">
    <w:name w:val="副标题 Char1"/>
    <w:link w:val="35"/>
    <w:qFormat/>
    <w:uiPriority w:val="11"/>
    <w:rPr>
      <w:rFonts w:ascii="宋体" w:hAnsi="宋体"/>
      <w:b/>
      <w:bCs/>
      <w:kern w:val="28"/>
      <w:sz w:val="24"/>
      <w:szCs w:val="32"/>
    </w:rPr>
  </w:style>
  <w:style w:type="character" w:customStyle="1" w:styleId="164">
    <w:name w:val="样式1 字符"/>
    <w:link w:val="123"/>
    <w:qFormat/>
    <w:uiPriority w:val="0"/>
    <w:rPr>
      <w:rFonts w:ascii="宋体" w:hAnsi="宋体" w:cs="宋体"/>
      <w:color w:val="000000"/>
      <w:kern w:val="1"/>
      <w:sz w:val="21"/>
      <w:szCs w:val="21"/>
    </w:rPr>
  </w:style>
  <w:style w:type="character" w:customStyle="1" w:styleId="165">
    <w:name w:val="标题 9 Char1"/>
    <w:link w:val="11"/>
    <w:qFormat/>
    <w:uiPriority w:val="0"/>
    <w:rPr>
      <w:rFonts w:ascii="CG Times" w:hAnsi="CG Times"/>
      <w:b/>
      <w:smallCaps/>
      <w:sz w:val="21"/>
      <w:lang w:val="en-GB"/>
    </w:rPr>
  </w:style>
  <w:style w:type="character" w:customStyle="1" w:styleId="166">
    <w:name w:val="未处理的提及3"/>
    <w:unhideWhenUsed/>
    <w:qFormat/>
    <w:uiPriority w:val="99"/>
    <w:rPr>
      <w:color w:val="605E5C"/>
      <w:shd w:val="clear" w:color="auto" w:fill="E1DFDD"/>
    </w:rPr>
  </w:style>
  <w:style w:type="character" w:customStyle="1" w:styleId="167">
    <w:name w:val="content"/>
    <w:basedOn w:val="48"/>
    <w:qFormat/>
    <w:uiPriority w:val="0"/>
  </w:style>
  <w:style w:type="character" w:customStyle="1" w:styleId="168">
    <w:name w:val="批注文字 字符"/>
    <w:qFormat/>
    <w:uiPriority w:val="99"/>
    <w:rPr>
      <w:rFonts w:ascii="Calibri" w:hAnsi="Calibri" w:eastAsia="宋体" w:cs="Times New Roman"/>
      <w:kern w:val="2"/>
      <w:sz w:val="24"/>
      <w:szCs w:val="22"/>
    </w:rPr>
  </w:style>
  <w:style w:type="character" w:customStyle="1" w:styleId="169">
    <w:name w:val="页脚 字符"/>
    <w:qFormat/>
    <w:uiPriority w:val="99"/>
    <w:rPr>
      <w:rFonts w:ascii="宋体" w:hAnsi="宋体" w:cs="Times New Roman"/>
      <w:kern w:val="2"/>
      <w:sz w:val="18"/>
      <w:szCs w:val="18"/>
    </w:rPr>
  </w:style>
  <w:style w:type="character" w:customStyle="1" w:styleId="170">
    <w:name w:val="search-in-page-highlight-item"/>
    <w:basedOn w:val="48"/>
    <w:qFormat/>
    <w:uiPriority w:val="0"/>
  </w:style>
  <w:style w:type="character" w:customStyle="1" w:styleId="171">
    <w:name w:val="批注主题 Char1"/>
    <w:link w:val="43"/>
    <w:qFormat/>
    <w:uiPriority w:val="99"/>
    <w:rPr>
      <w:rFonts w:ascii="Calibri" w:hAnsi="Calibri" w:cs="Calibri"/>
      <w:b/>
      <w:color w:val="000000"/>
      <w:kern w:val="1"/>
      <w:sz w:val="21"/>
      <w:szCs w:val="22"/>
      <w:lang w:val="zh-CN"/>
    </w:rPr>
  </w:style>
  <w:style w:type="character" w:customStyle="1" w:styleId="172">
    <w:name w:val="正文文本 字符"/>
    <w:qFormat/>
    <w:uiPriority w:val="99"/>
    <w:rPr>
      <w:rFonts w:ascii="Calibri" w:hAnsi="Calibri" w:eastAsia="宋体" w:cs="Times New Roman"/>
      <w:kern w:val="2"/>
      <w:sz w:val="24"/>
      <w:szCs w:val="22"/>
    </w:rPr>
  </w:style>
  <w:style w:type="character" w:customStyle="1" w:styleId="173">
    <w:name w:val="未处理的提及1"/>
    <w:unhideWhenUsed/>
    <w:qFormat/>
    <w:uiPriority w:val="99"/>
    <w:rPr>
      <w:color w:val="605E5C"/>
      <w:shd w:val="clear" w:color="auto" w:fill="E1DFDD"/>
    </w:rPr>
  </w:style>
  <w:style w:type="character" w:customStyle="1" w:styleId="174">
    <w:name w:val="law-parenthese"/>
    <w:basedOn w:val="48"/>
    <w:qFormat/>
    <w:uiPriority w:val="0"/>
  </w:style>
  <w:style w:type="character" w:customStyle="1" w:styleId="175">
    <w:name w:val="标题 3 字符"/>
    <w:qFormat/>
    <w:uiPriority w:val="0"/>
    <w:rPr>
      <w:rFonts w:ascii="宋体" w:hAnsi="Calibri" w:cs="Times New Roman"/>
      <w:b/>
      <w:kern w:val="2"/>
      <w:sz w:val="24"/>
      <w:szCs w:val="22"/>
    </w:rPr>
  </w:style>
  <w:style w:type="character" w:customStyle="1" w:styleId="176">
    <w:name w:val="日期 字符"/>
    <w:basedOn w:val="48"/>
    <w:qFormat/>
    <w:uiPriority w:val="0"/>
  </w:style>
  <w:style w:type="character" w:customStyle="1" w:styleId="177">
    <w:name w:val="search-in-page-highlight-wrapper"/>
    <w:basedOn w:val="48"/>
    <w:qFormat/>
    <w:uiPriority w:val="0"/>
  </w:style>
  <w:style w:type="character" w:customStyle="1" w:styleId="178">
    <w:name w:val="批注框文本 Char1"/>
    <w:qFormat/>
    <w:uiPriority w:val="99"/>
    <w:rPr>
      <w:rFonts w:ascii="Calibri" w:hAnsi="Calibri" w:cs="Calibri"/>
      <w:color w:val="000000"/>
      <w:kern w:val="1"/>
      <w:sz w:val="18"/>
      <w:szCs w:val="18"/>
      <w:lang w:val="zh-CN"/>
    </w:rPr>
  </w:style>
  <w:style w:type="character" w:customStyle="1" w:styleId="179">
    <w:name w:val="标题 8 Char1"/>
    <w:link w:val="10"/>
    <w:qFormat/>
    <w:uiPriority w:val="0"/>
    <w:rPr>
      <w:rFonts w:ascii="CG Times" w:hAnsi="CG Times"/>
      <w:sz w:val="22"/>
      <w:lang w:val="en-GB"/>
    </w:rPr>
  </w:style>
  <w:style w:type="character" w:customStyle="1" w:styleId="180">
    <w:name w:val="标题 7 Char1"/>
    <w:link w:val="9"/>
    <w:qFormat/>
    <w:uiPriority w:val="0"/>
    <w:rPr>
      <w:rFonts w:ascii="CG Times" w:hAnsi="CG Times"/>
      <w:sz w:val="22"/>
      <w:lang w:val="en-GB"/>
    </w:rPr>
  </w:style>
  <w:style w:type="character" w:customStyle="1" w:styleId="181">
    <w:name w:val="标题 6 Char1"/>
    <w:link w:val="8"/>
    <w:qFormat/>
    <w:uiPriority w:val="0"/>
    <w:rPr>
      <w:rFonts w:ascii="Calibri Light" w:hAnsi="Calibri Light"/>
      <w:b/>
      <w:bCs/>
      <w:sz w:val="24"/>
    </w:rPr>
  </w:style>
  <w:style w:type="character" w:customStyle="1" w:styleId="182">
    <w:name w:val="正文文本 3 字符"/>
    <w:semiHidden/>
    <w:qFormat/>
    <w:uiPriority w:val="99"/>
    <w:rPr>
      <w:rFonts w:ascii="Calibri" w:hAnsi="Calibri" w:eastAsia="宋体" w:cs="Times New Roman"/>
      <w:kern w:val="2"/>
      <w:sz w:val="16"/>
      <w:szCs w:val="16"/>
    </w:rPr>
  </w:style>
  <w:style w:type="character" w:customStyle="1" w:styleId="183">
    <w:name w:val="HTML 预设格式 Char1"/>
    <w:link w:val="41"/>
    <w:qFormat/>
    <w:uiPriority w:val="99"/>
    <w:rPr>
      <w:rFonts w:ascii="宋体" w:hAnsi="宋体" w:cs="宋体"/>
      <w:sz w:val="24"/>
      <w:szCs w:val="24"/>
    </w:rPr>
  </w:style>
  <w:style w:type="character" w:customStyle="1" w:styleId="184">
    <w:name w:val="未处理的提及2"/>
    <w:unhideWhenUsed/>
    <w:qFormat/>
    <w:uiPriority w:val="99"/>
    <w:rPr>
      <w:color w:val="605E5C"/>
      <w:shd w:val="clear" w:color="auto" w:fill="E1DFDD"/>
    </w:rPr>
  </w:style>
  <w:style w:type="paragraph" w:customStyle="1" w:styleId="185">
    <w:name w:val="专用标题2"/>
    <w:basedOn w:val="4"/>
    <w:next w:val="1"/>
    <w:qFormat/>
    <w:uiPriority w:val="0"/>
    <w:pPr>
      <w:keepNext w:val="0"/>
      <w:keepLines w:val="0"/>
      <w:widowControl/>
      <w:tabs>
        <w:tab w:val="left" w:pos="993"/>
      </w:tabs>
      <w:adjustRightInd w:val="0"/>
      <w:snapToGrid w:val="0"/>
      <w:spacing w:before="0" w:after="120" w:afterLines="50" w:line="360" w:lineRule="auto"/>
    </w:pPr>
    <w:rPr>
      <w:rFonts w:ascii="宋体" w:hAnsi="宋体" w:eastAsia="宋体" w:cs="Times"/>
      <w:color w:val="auto"/>
      <w:sz w:val="28"/>
      <w:szCs w:val="20"/>
    </w:rPr>
  </w:style>
  <w:style w:type="paragraph" w:customStyle="1" w:styleId="186">
    <w:name w:val="通用标题4"/>
    <w:next w:val="1"/>
    <w:qFormat/>
    <w:uiPriority w:val="0"/>
    <w:pPr>
      <w:numPr>
        <w:ilvl w:val="2"/>
        <w:numId w:val="4"/>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187">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188">
    <w:name w:val="_Style 175"/>
    <w:basedOn w:val="1"/>
    <w:next w:val="1"/>
    <w:unhideWhenUsed/>
    <w:qFormat/>
    <w:uiPriority w:val="39"/>
    <w:pPr>
      <w:kinsoku/>
      <w:wordWrap w:val="0"/>
      <w:topLinePunct/>
      <w:autoSpaceDE/>
      <w:autoSpaceDN/>
      <w:spacing w:after="120" w:afterLines="50" w:line="360" w:lineRule="auto"/>
      <w:ind w:left="2520" w:leftChars="1200" w:firstLine="480" w:firstLineChars="200"/>
      <w:jc w:val="both"/>
      <w:textAlignment w:val="auto"/>
    </w:pPr>
    <w:rPr>
      <w:rFonts w:ascii="宋体" w:hAnsi="宋体" w:eastAsia="宋体" w:cs="Times New Roman"/>
      <w:snapToGrid/>
      <w:color w:val="auto"/>
      <w:szCs w:val="20"/>
      <w:lang w:eastAsia="zh-CN"/>
    </w:rPr>
  </w:style>
  <w:style w:type="paragraph" w:customStyle="1" w:styleId="189">
    <w:name w:val="Char Char Char Char Char Char Char Char Char Char Char Char Char"/>
    <w:basedOn w:val="1"/>
    <w:qFormat/>
    <w:uiPriority w:val="0"/>
    <w:pPr>
      <w:widowControl w:val="0"/>
      <w:kinsoku/>
      <w:autoSpaceDE/>
      <w:autoSpaceDN/>
      <w:adjustRightInd/>
      <w:snapToGrid/>
      <w:jc w:val="both"/>
      <w:textAlignment w:val="auto"/>
    </w:pPr>
    <w:rPr>
      <w:rFonts w:ascii="宋体" w:hAnsi="宋体" w:eastAsia="宋体" w:cs="Times New Roman"/>
      <w:snapToGrid/>
      <w:color w:val="auto"/>
      <w:kern w:val="2"/>
      <w:sz w:val="24"/>
      <w:szCs w:val="24"/>
      <w:lang w:eastAsia="zh-CN"/>
    </w:rPr>
  </w:style>
  <w:style w:type="paragraph" w:customStyle="1" w:styleId="190">
    <w:name w:val="Title 5"/>
    <w:next w:val="191"/>
    <w:qFormat/>
    <w:uiPriority w:val="0"/>
    <w:pPr>
      <w:ind w:left="1701" w:hanging="426"/>
      <w:jc w:val="both"/>
    </w:pPr>
    <w:rPr>
      <w:rFonts w:ascii="Times New Roman" w:hAnsi="Times New Roman" w:eastAsia="宋体" w:cs="Times New Roman"/>
      <w:kern w:val="2"/>
      <w:sz w:val="24"/>
      <w:szCs w:val="24"/>
      <w:lang w:val="en-US" w:eastAsia="zh-CN" w:bidi="ar-SA"/>
    </w:rPr>
  </w:style>
  <w:style w:type="paragraph" w:customStyle="1" w:styleId="191">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192">
    <w:name w:val="通用标题7"/>
    <w:basedOn w:val="1"/>
    <w:qFormat/>
    <w:uiPriority w:val="0"/>
    <w:pPr>
      <w:numPr>
        <w:ilvl w:val="5"/>
        <w:numId w:val="5"/>
      </w:numPr>
      <w:kinsoku/>
      <w:wordWrap w:val="0"/>
      <w:topLinePunct/>
      <w:autoSpaceDE/>
      <w:autoSpaceDN/>
      <w:spacing w:after="120" w:afterLines="50" w:line="360" w:lineRule="auto"/>
      <w:ind w:firstLine="200" w:firstLineChars="200"/>
      <w:jc w:val="both"/>
      <w:textAlignment w:val="auto"/>
    </w:pPr>
    <w:rPr>
      <w:rFonts w:ascii="宋体" w:hAnsi="宋体" w:eastAsia="宋体" w:cs="Times New Roman"/>
      <w:snapToGrid/>
      <w:color w:val="auto"/>
      <w:sz w:val="24"/>
      <w:szCs w:val="20"/>
      <w:lang w:eastAsia="zh-CN"/>
    </w:rPr>
  </w:style>
  <w:style w:type="paragraph" w:customStyle="1" w:styleId="193">
    <w:name w:val="样式8"/>
    <w:basedOn w:val="1"/>
    <w:qFormat/>
    <w:uiPriority w:val="0"/>
    <w:pPr>
      <w:kinsoku/>
      <w:wordWrap w:val="0"/>
      <w:topLinePunct/>
      <w:snapToGrid/>
      <w:ind w:left="1274" w:leftChars="531" w:firstLine="2"/>
      <w:jc w:val="both"/>
      <w:textAlignment w:val="auto"/>
    </w:pPr>
    <w:rPr>
      <w:rFonts w:ascii="宋体" w:hAnsi="宋体" w:eastAsia="宋体" w:cs="Times New Roman"/>
      <w:bCs/>
      <w:snapToGrid/>
      <w:color w:val="auto"/>
      <w:sz w:val="24"/>
      <w:szCs w:val="20"/>
      <w:lang w:eastAsia="zh-CN"/>
    </w:rPr>
  </w:style>
  <w:style w:type="paragraph" w:customStyle="1" w:styleId="194">
    <w:name w:val="through-content"/>
    <w:basedOn w:val="1"/>
    <w:qFormat/>
    <w:uiPriority w:val="0"/>
    <w:pPr>
      <w:kinsoku/>
      <w:wordWrap w:val="0"/>
      <w:topLinePunct/>
      <w:autoSpaceDE/>
      <w:autoSpaceDN/>
      <w:adjustRightInd/>
      <w:snapToGrid/>
      <w:spacing w:before="100" w:beforeAutospacing="1" w:after="100" w:afterAutospacing="1"/>
      <w:textAlignment w:val="auto"/>
    </w:pPr>
    <w:rPr>
      <w:rFonts w:ascii="宋体" w:hAnsi="宋体" w:eastAsia="宋体" w:cs="宋体"/>
      <w:snapToGrid/>
      <w:color w:val="auto"/>
      <w:sz w:val="24"/>
      <w:szCs w:val="20"/>
      <w:lang w:eastAsia="zh-CN"/>
    </w:rPr>
  </w:style>
  <w:style w:type="paragraph" w:customStyle="1" w:styleId="195">
    <w:name w:val="List ALPHA CAPS 1"/>
    <w:basedOn w:val="1"/>
    <w:next w:val="19"/>
    <w:qFormat/>
    <w:uiPriority w:val="0"/>
    <w:pPr>
      <w:tabs>
        <w:tab w:val="left" w:pos="22"/>
        <w:tab w:val="left" w:pos="624"/>
      </w:tabs>
      <w:kinsoku/>
      <w:wordWrap w:val="0"/>
      <w:topLinePunct/>
      <w:autoSpaceDE/>
      <w:autoSpaceDN/>
      <w:spacing w:after="200" w:afterLines="50" w:line="288" w:lineRule="auto"/>
      <w:ind w:firstLine="200" w:firstLineChars="200"/>
      <w:jc w:val="both"/>
      <w:textAlignment w:val="auto"/>
    </w:pPr>
    <w:rPr>
      <w:rFonts w:ascii="CG Times" w:hAnsi="CG Times" w:eastAsia="宋体" w:cs="Times New Roman"/>
      <w:snapToGrid/>
      <w:color w:val="auto"/>
      <w:sz w:val="22"/>
      <w:szCs w:val="20"/>
      <w:lang w:val="en-GB" w:eastAsia="zh-CN"/>
    </w:rPr>
  </w:style>
  <w:style w:type="paragraph" w:customStyle="1" w:styleId="196">
    <w:name w:val="专用标题4"/>
    <w:basedOn w:val="6"/>
    <w:next w:val="1"/>
    <w:qFormat/>
    <w:uiPriority w:val="0"/>
    <w:pPr>
      <w:widowControl/>
      <w:numPr>
        <w:ilvl w:val="2"/>
        <w:numId w:val="5"/>
      </w:numPr>
      <w:adjustRightInd w:val="0"/>
      <w:snapToGrid w:val="0"/>
      <w:spacing w:before="0" w:after="0" w:line="240" w:lineRule="auto"/>
      <w:jc w:val="left"/>
    </w:pPr>
    <w:rPr>
      <w:rFonts w:eastAsia="宋体" w:cs="Times New Roman"/>
      <w:b w:val="0"/>
      <w:color w:val="auto"/>
      <w:kern w:val="2"/>
      <w:szCs w:val="22"/>
    </w:rPr>
  </w:style>
  <w:style w:type="paragraph" w:customStyle="1" w:styleId="197">
    <w:name w:val="LIST ALPHA CAPS 2"/>
    <w:basedOn w:val="1"/>
    <w:next w:val="40"/>
    <w:qFormat/>
    <w:uiPriority w:val="0"/>
    <w:pPr>
      <w:numPr>
        <w:ilvl w:val="1"/>
        <w:numId w:val="6"/>
      </w:numPr>
      <w:tabs>
        <w:tab w:val="left" w:pos="50"/>
        <w:tab w:val="left" w:pos="312"/>
        <w:tab w:val="left" w:pos="1417"/>
      </w:tabs>
      <w:kinsoku/>
      <w:wordWrap w:val="0"/>
      <w:topLinePunct/>
      <w:autoSpaceDE/>
      <w:autoSpaceDN/>
      <w:spacing w:after="200" w:afterLines="50" w:line="288" w:lineRule="auto"/>
      <w:ind w:firstLine="200" w:firstLineChars="200"/>
      <w:jc w:val="both"/>
      <w:textAlignment w:val="auto"/>
    </w:pPr>
    <w:rPr>
      <w:rFonts w:ascii="CG Times" w:hAnsi="CG Times" w:eastAsia="宋体" w:cs="Times New Roman"/>
      <w:snapToGrid/>
      <w:color w:val="auto"/>
      <w:sz w:val="22"/>
      <w:szCs w:val="20"/>
      <w:lang w:val="en-GB" w:eastAsia="zh-CN"/>
    </w:rPr>
  </w:style>
  <w:style w:type="paragraph" w:customStyle="1" w:styleId="198">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199">
    <w:name w:val="Title 4"/>
    <w:next w:val="198"/>
    <w:qFormat/>
    <w:uiPriority w:val="0"/>
    <w:pPr>
      <w:numPr>
        <w:ilvl w:val="0"/>
        <w:numId w:val="4"/>
      </w:numPr>
      <w:ind w:left="1276" w:hanging="562"/>
      <w:jc w:val="both"/>
    </w:pPr>
    <w:rPr>
      <w:rFonts w:ascii="Times New Roman" w:hAnsi="Times New Roman" w:eastAsia="宋体" w:cs="Times New Roman"/>
      <w:kern w:val="2"/>
      <w:sz w:val="24"/>
      <w:szCs w:val="24"/>
      <w:lang w:val="en-US" w:eastAsia="zh-CN" w:bidi="ar-SA"/>
    </w:rPr>
  </w:style>
  <w:style w:type="paragraph" w:customStyle="1" w:styleId="200">
    <w:name w:val="通用标题6"/>
    <w:basedOn w:val="1"/>
    <w:qFormat/>
    <w:uiPriority w:val="0"/>
    <w:pPr>
      <w:numPr>
        <w:ilvl w:val="4"/>
        <w:numId w:val="7"/>
      </w:numPr>
      <w:tabs>
        <w:tab w:val="left" w:pos="993"/>
      </w:tabs>
      <w:kinsoku/>
      <w:autoSpaceDE/>
      <w:autoSpaceDN/>
      <w:spacing w:after="120" w:afterLines="50" w:line="360" w:lineRule="auto"/>
      <w:ind w:firstLine="0"/>
      <w:jc w:val="both"/>
      <w:textAlignment w:val="auto"/>
    </w:pPr>
    <w:rPr>
      <w:rFonts w:ascii="宋体" w:hAnsi="宋体" w:eastAsia="宋体" w:cs="Times New Roman"/>
      <w:snapToGrid/>
      <w:color w:val="auto"/>
      <w:sz w:val="24"/>
      <w:szCs w:val="20"/>
      <w:lang w:eastAsia="zh-CN"/>
    </w:rPr>
  </w:style>
  <w:style w:type="paragraph" w:customStyle="1" w:styleId="201">
    <w:name w:val="协议书标题2"/>
    <w:basedOn w:val="4"/>
    <w:next w:val="1"/>
    <w:qFormat/>
    <w:uiPriority w:val="0"/>
    <w:pPr>
      <w:keepNext w:val="0"/>
      <w:keepLines w:val="0"/>
      <w:widowControl/>
      <w:numPr>
        <w:ilvl w:val="0"/>
        <w:numId w:val="8"/>
      </w:numPr>
      <w:tabs>
        <w:tab w:val="left" w:pos="567"/>
      </w:tabs>
      <w:wordWrap w:val="0"/>
      <w:topLinePunct/>
      <w:adjustRightInd w:val="0"/>
      <w:snapToGrid w:val="0"/>
      <w:spacing w:before="0" w:after="120" w:afterLines="50" w:line="360" w:lineRule="auto"/>
      <w:jc w:val="left"/>
    </w:pPr>
    <w:rPr>
      <w:rFonts w:ascii="宋体" w:hAnsi="宋体" w:eastAsia="宋体" w:cs="Times New Roman"/>
      <w:color w:val="auto"/>
      <w:sz w:val="24"/>
      <w:szCs w:val="20"/>
    </w:rPr>
  </w:style>
  <w:style w:type="paragraph" w:customStyle="1" w:styleId="202">
    <w:name w:val="样式3"/>
    <w:next w:val="1"/>
    <w:qFormat/>
    <w:uiPriority w:val="0"/>
    <w:pPr>
      <w:numPr>
        <w:ilvl w:val="2"/>
        <w:numId w:val="9"/>
      </w:numPr>
    </w:pPr>
    <w:rPr>
      <w:rFonts w:ascii="Times New Roman" w:hAnsi="Times New Roman" w:eastAsia="宋体" w:cs="Times New Roman"/>
      <w:bCs/>
      <w:kern w:val="2"/>
      <w:sz w:val="24"/>
      <w:szCs w:val="24"/>
      <w:lang w:val="en-US" w:eastAsia="zh-CN" w:bidi="ar-SA"/>
    </w:rPr>
  </w:style>
  <w:style w:type="paragraph" w:customStyle="1" w:styleId="203">
    <w:name w:val="专用标题3"/>
    <w:basedOn w:val="5"/>
    <w:qFormat/>
    <w:uiPriority w:val="0"/>
    <w:pPr>
      <w:widowControl/>
      <w:tabs>
        <w:tab w:val="left" w:pos="312"/>
      </w:tabs>
      <w:wordWrap w:val="0"/>
      <w:topLinePunct/>
      <w:adjustRightInd w:val="0"/>
      <w:snapToGrid w:val="0"/>
      <w:spacing w:before="0" w:after="120" w:afterLines="50" w:line="360" w:lineRule="auto"/>
      <w:jc w:val="left"/>
    </w:pPr>
    <w:rPr>
      <w:rFonts w:ascii="宋体" w:hAnsi="宋体" w:eastAsia="宋体" w:cs="Times New Roman"/>
      <w:b/>
      <w:color w:val="auto"/>
      <w:sz w:val="24"/>
      <w:szCs w:val="20"/>
    </w:rPr>
  </w:style>
  <w:style w:type="paragraph" w:customStyle="1" w:styleId="204">
    <w:name w:val="LIST ALPHA CAPS 3"/>
    <w:basedOn w:val="1"/>
    <w:next w:val="18"/>
    <w:qFormat/>
    <w:uiPriority w:val="0"/>
    <w:pPr>
      <w:numPr>
        <w:ilvl w:val="0"/>
        <w:numId w:val="10"/>
      </w:numPr>
      <w:tabs>
        <w:tab w:val="left" w:pos="68"/>
        <w:tab w:val="left" w:pos="1928"/>
      </w:tabs>
      <w:kinsoku/>
      <w:wordWrap w:val="0"/>
      <w:topLinePunct/>
      <w:autoSpaceDE/>
      <w:autoSpaceDN/>
      <w:spacing w:after="200" w:afterLines="50" w:line="288" w:lineRule="auto"/>
      <w:ind w:firstLine="200" w:firstLineChars="200"/>
      <w:jc w:val="both"/>
      <w:textAlignment w:val="auto"/>
    </w:pPr>
    <w:rPr>
      <w:rFonts w:ascii="CG Times" w:hAnsi="CG Times" w:eastAsia="宋体" w:cs="Times New Roman"/>
      <w:snapToGrid/>
      <w:color w:val="auto"/>
      <w:sz w:val="22"/>
      <w:szCs w:val="20"/>
      <w:lang w:val="en-GB" w:eastAsia="zh-CN"/>
    </w:rPr>
  </w:style>
  <w:style w:type="paragraph" w:customStyle="1" w:styleId="205">
    <w:name w:val="通用标题2"/>
    <w:basedOn w:val="4"/>
    <w:next w:val="1"/>
    <w:qFormat/>
    <w:uiPriority w:val="0"/>
    <w:pPr>
      <w:keepNext w:val="0"/>
      <w:keepLines w:val="0"/>
      <w:widowControl/>
      <w:numPr>
        <w:ilvl w:val="0"/>
        <w:numId w:val="5"/>
      </w:numPr>
      <w:tabs>
        <w:tab w:val="left" w:pos="993"/>
      </w:tabs>
      <w:wordWrap w:val="0"/>
      <w:topLinePunct/>
      <w:adjustRightInd w:val="0"/>
      <w:snapToGrid w:val="0"/>
      <w:spacing w:before="0" w:after="120" w:afterLines="50" w:line="360" w:lineRule="auto"/>
    </w:pPr>
    <w:rPr>
      <w:rFonts w:ascii="黑体" w:hAnsi="黑体" w:cs="Times New Roman"/>
      <w:color w:val="auto"/>
      <w:sz w:val="28"/>
      <w:szCs w:val="20"/>
    </w:rPr>
  </w:style>
  <w:style w:type="paragraph" w:customStyle="1" w:styleId="206">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207">
    <w:name w:val="附件标题1"/>
    <w:next w:val="1"/>
    <w:qFormat/>
    <w:uiPriority w:val="0"/>
    <w:pPr>
      <w:numPr>
        <w:ilvl w:val="0"/>
        <w:numId w:val="11"/>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208">
    <w:name w:val="通用标题3"/>
    <w:next w:val="1"/>
    <w:qFormat/>
    <w:uiPriority w:val="0"/>
    <w:pPr>
      <w:widowControl w:val="0"/>
      <w:numPr>
        <w:ilvl w:val="1"/>
        <w:numId w:val="2"/>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table" w:customStyle="1" w:styleId="209">
    <w:name w:val="网格型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网格型11"/>
    <w:basedOn w:val="46"/>
    <w:qFormat/>
    <w:uiPriority w:val="39"/>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1">
    <w:name w:val="TableGrid"/>
    <w:qFormat/>
    <w:uiPriority w:val="0"/>
    <w:tblPr>
      <w:tblCellMar>
        <w:top w:w="0" w:type="dxa"/>
        <w:left w:w="0" w:type="dxa"/>
        <w:bottom w:w="0" w:type="dxa"/>
        <w:right w:w="0" w:type="dxa"/>
      </w:tblCellMar>
    </w:tblPr>
  </w:style>
  <w:style w:type="table" w:customStyle="1" w:styleId="212">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6F3400-6042-4489-A387-7411C2197D6F}">
  <ds:schemaRefs/>
</ds:datastoreItem>
</file>

<file path=docProps/app.xml><?xml version="1.0" encoding="utf-8"?>
<Properties xmlns="http://schemas.openxmlformats.org/officeDocument/2006/extended-properties" xmlns:vt="http://schemas.openxmlformats.org/officeDocument/2006/docPropsVTypes">
  <Template>Normal</Template>
  <Pages>76</Pages>
  <Words>4479</Words>
  <Characters>4888</Characters>
  <Lines>375</Lines>
  <Paragraphs>105</Paragraphs>
  <TotalTime>4</TotalTime>
  <ScaleCrop>false</ScaleCrop>
  <LinksUpToDate>false</LinksUpToDate>
  <CharactersWithSpaces>4949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2025-06-15T20:51:00Z</dcterms:created>
  <dc:creator>Administrator</dc:creator>
  <cp:lastModifiedBy>ABC</cp:lastModifiedBy>
  <cp:lastPrinted>2025-06-27T01:22:00Z</cp:lastPrinted>
  <dcterms:modified xsi:type="dcterms:W3CDTF">2025-09-30T08:25:24Z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2025-06-16T09:51:40Z</vt:filetime>
  </property>
  <property fmtid="{D5CDD505-2E9C-101B-9397-08002B2CF9AE}" pid="4" name="KSOProductBuildVer">
    <vt:lpwstr>2052-12.1.0.23125</vt:lpwstr>
  </property>
  <property fmtid="{D5CDD505-2E9C-101B-9397-08002B2CF9AE}" pid="5" name="ICV">
    <vt:lpwstr>E47AA45205604871B18387EF2F076C8E_13</vt:lpwstr>
  </property>
  <property fmtid="{D5CDD505-2E9C-101B-9397-08002B2CF9AE}" pid="6" name="KSOTemplateDocerSaveRecord">
    <vt:lpwstr>eyJoZGlkIjoiMDFjMmMyNjY3MjA5NzIyODQzMDg4ZmQwNTJhZGY4MzIiLCJ1c2VySWQiOiI1ODEyMDc3MzUifQ==</vt:lpwstr>
  </property>
</Properties>
</file>