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2AF7D">
      <w:pPr>
        <w:spacing w:line="400" w:lineRule="exact"/>
        <w:jc w:val="center"/>
        <w:rPr>
          <w:rFonts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煤矿用通信光缆技术要求</w:t>
      </w:r>
    </w:p>
    <w:p w14:paraId="34768BD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一、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材料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名称：煤矿用通信光缆</w:t>
      </w:r>
    </w:p>
    <w:p w14:paraId="2F3E590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二、参考型号：MGTS-(12)B</w:t>
      </w:r>
    </w:p>
    <w:p w14:paraId="0FB45C1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三、遵循的主要技术标准规范：</w:t>
      </w:r>
    </w:p>
    <w:p w14:paraId="1EAED083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440" w:firstLineChars="200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default" w:ascii="仿宋" w:hAnsi="仿宋" w:eastAsia="仿宋" w:cs="仿宋"/>
          <w:sz w:val="22"/>
          <w:szCs w:val="22"/>
          <w:lang w:val="en-US" w:eastAsia="zh-CN"/>
        </w:rPr>
        <w:t>MT/T 386-2011</w:t>
      </w:r>
    </w:p>
    <w:p w14:paraId="235A319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0" w:firstLineChars="0"/>
        <w:rPr>
          <w:rFonts w:hint="eastAsia" w:ascii="仿宋" w:hAnsi="仿宋" w:eastAsia="仿宋" w:cs="仿宋"/>
          <w:b/>
          <w:sz w:val="22"/>
          <w:szCs w:val="22"/>
        </w:rPr>
      </w:pPr>
      <w:r>
        <w:rPr>
          <w:rFonts w:hint="eastAsia" w:ascii="仿宋" w:hAnsi="仿宋" w:eastAsia="仿宋" w:cs="仿宋"/>
          <w:b/>
          <w:sz w:val="22"/>
          <w:szCs w:val="22"/>
        </w:rPr>
        <w:t xml:space="preserve">四、配套设备情况： </w:t>
      </w:r>
    </w:p>
    <w:p w14:paraId="08648D7F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0" w:firstLineChars="0"/>
        <w:rPr>
          <w:rFonts w:ascii="仿宋" w:hAnsi="仿宋" w:eastAsia="仿宋" w:cs="仿宋"/>
          <w:b/>
          <w:sz w:val="22"/>
          <w:szCs w:val="22"/>
        </w:rPr>
      </w:pPr>
      <w:r>
        <w:rPr>
          <w:rFonts w:hint="eastAsia" w:ascii="仿宋" w:hAnsi="仿宋" w:eastAsia="仿宋" w:cs="仿宋"/>
          <w:b/>
          <w:sz w:val="22"/>
          <w:szCs w:val="22"/>
        </w:rPr>
        <w:t>五、使用环境：</w:t>
      </w:r>
    </w:p>
    <w:p w14:paraId="03F4E53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220" w:firstLineChars="100"/>
        <w:rPr>
          <w:rFonts w:hint="eastAsia" w:ascii="Calibri" w:hAnsi="Calibri" w:eastAsia="仿宋" w:cs="Calibri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1、</w:t>
      </w:r>
      <w:r>
        <w:rPr>
          <w:rFonts w:hint="eastAsia" w:ascii="仿宋" w:hAnsi="仿宋" w:eastAsia="仿宋" w:cs="仿宋"/>
          <w:sz w:val="22"/>
          <w:szCs w:val="22"/>
        </w:rPr>
        <w:t>温度0℃～+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40</w:t>
      </w:r>
      <w:r>
        <w:rPr>
          <w:rFonts w:hint="eastAsia" w:ascii="仿宋" w:hAnsi="仿宋" w:eastAsia="仿宋" w:cs="仿宋"/>
          <w:sz w:val="22"/>
          <w:szCs w:val="22"/>
        </w:rPr>
        <w:t>℃</w:t>
      </w:r>
      <w:r>
        <w:rPr>
          <w:rFonts w:hint="eastAsia" w:ascii="Calibri" w:hAnsi="Calibri" w:eastAsia="仿宋" w:cs="Calibri"/>
          <w:sz w:val="22"/>
          <w:szCs w:val="22"/>
          <w:lang w:eastAsia="zh-CN"/>
        </w:rPr>
        <w:t>；</w:t>
      </w:r>
    </w:p>
    <w:p w14:paraId="0722A42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220" w:firstLineChars="100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2、</w:t>
      </w:r>
      <w:r>
        <w:rPr>
          <w:rFonts w:hint="eastAsia" w:ascii="仿宋" w:hAnsi="仿宋" w:eastAsia="仿宋" w:cs="仿宋"/>
          <w:sz w:val="22"/>
          <w:szCs w:val="22"/>
        </w:rPr>
        <w:t>相对湿度＜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9</w:t>
      </w:r>
      <w:r>
        <w:rPr>
          <w:rFonts w:hint="eastAsia" w:ascii="仿宋" w:hAnsi="仿宋" w:eastAsia="仿宋" w:cs="仿宋"/>
          <w:sz w:val="22"/>
          <w:szCs w:val="22"/>
        </w:rPr>
        <w:t xml:space="preserve">5%(25℃) 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；</w:t>
      </w:r>
    </w:p>
    <w:p w14:paraId="05A7D541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rPr>
          <w:rFonts w:hint="default"/>
          <w:sz w:val="18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3、煤矿井下有瓦斯、煤尘爆炸危险的环境。</w:t>
      </w:r>
    </w:p>
    <w:p w14:paraId="12BCFD6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rPr>
          <w:rFonts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六、技术要求：</w:t>
      </w:r>
    </w:p>
    <w:p w14:paraId="3588CC1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461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1、结构要求</w:t>
      </w:r>
    </w:p>
    <w:p w14:paraId="03E13E5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461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1.1、光纤类型：采用单模光纤，以满足煤矿通信系统对长距离、高速率传输的需求。</w:t>
      </w:r>
    </w:p>
    <w:p w14:paraId="53B46E9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461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1.2、光纤衰减：在特定波长下，如 1310nm 和 1550nm，光纤的衰减应符合规定要求。通常在 1310nm 波长下，衰减应≤0.36dB/km；在 1550nm 波长下，衰减应≤0.22dB/km。</w:t>
      </w:r>
    </w:p>
    <w:p w14:paraId="6BC789E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461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1.3、色散特性：光纤的色散应控制在一定范围内，以保证信号传输的质量和稳定性。</w:t>
      </w:r>
    </w:p>
    <w:p w14:paraId="07CE487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461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1.4、加强构件：金属加强构件宜用高强度单圆钢丝，钢丝应镀有磷化层，表面圆整光滑。其杨氏模量应不低于 190GPa，并且在光缆制造长度内金属加强构件不允许整体接头。</w:t>
      </w:r>
    </w:p>
    <w:p w14:paraId="3946802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461"/>
        <w:rPr>
          <w:rFonts w:ascii="Segoe UI" w:hAnsi="Segoe UI" w:eastAsia="Segoe UI" w:cs="Segoe UI"/>
          <w:i w:val="0"/>
          <w:iCs w:val="0"/>
          <w:caps w:val="0"/>
          <w:spacing w:val="0"/>
          <w:sz w:val="15"/>
          <w:szCs w:val="15"/>
          <w:shd w:val="clear" w:fill="FFFFFF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1.5、松套管材质应为高质量的 PBT（聚对苯二甲酸丁二醇酯）等材料，具有良好的机械性能和耐环境性能。松套管内填充防水化合物，如阻水油膏等，确保光纤在潮湿环境下不受影响。</w:t>
      </w:r>
    </w:p>
    <w:p w14:paraId="5007BC9F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461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1.6、绞层结构：绞层应由外径相同的若干管松套光纤（含可能有的填充绳）以适当节距层绞在中心加强构件四周构成。绞层可以是 SZ 绞，也可以是螺旋绞。</w:t>
      </w:r>
    </w:p>
    <w:p w14:paraId="52FB0CD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461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1.7、填充绳：如果是层绞式结构，填充绳用于在松套光纤绞层中填补空位，其应为圆实心塑料绳，表面圆整光滑，外径应使缆芯圆整。</w:t>
      </w:r>
    </w:p>
    <w:p w14:paraId="07AFBAE5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461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1.8、护套：</w:t>
      </w:r>
    </w:p>
    <w:p w14:paraId="4FFFA9D5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461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采用钢 — 聚乙烯粘结护层、阻燃聚烯烃外护套，具有良好的阻燃性能，能够在煤矿井下的特殊环境中保证通信安全。护套应紧密包裹缆芯，厚度均匀，无破损、裂缝等缺陷。</w:t>
      </w:r>
    </w:p>
    <w:p w14:paraId="043C7A28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461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2、其他要求</w:t>
      </w:r>
    </w:p>
    <w:p w14:paraId="654811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bidi w:val="0"/>
        <w:adjustRightInd/>
        <w:spacing w:before="0" w:beforeAutospacing="0" w:after="0" w:afterAutospacing="0" w:line="280" w:lineRule="exact"/>
        <w:ind w:firstLine="440" w:firstLineChars="200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2.1、弯曲半径：静态弯曲半径应不小于光缆外径的 10 倍，动态弯曲半径应不小于光缆外径的 20 倍，以保证光缆在安装和使用过程中能够承受一定程度的弯曲。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cr/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2.2、拉伸力：光缆应能承受一定的拉伸力，短期拉伸力（如 15 分钟内）应不小于 1500N，长期拉伸力（如持续使用）应不小于 600N。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cr/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　  2.3、压扁性能：在一定的压力作用下，光缆应能保持正常的通信性能。例如，在 100mm 的长度上，能够承受 1000N 的压扁力。</w:t>
      </w:r>
    </w:p>
    <w:p w14:paraId="10CF34E8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461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2.4、标识和包装：光缆表面应</w:t>
      </w:r>
      <w:bookmarkStart w:id="5" w:name="_GoBack"/>
      <w:bookmarkEnd w:id="5"/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印有清晰的型号、规格、生产厂家等标识信息，以便于识别和安装。包装应符合国家包装标准或产品出厂标准，确保光缆在运输和存储过程中不受损坏.</w:t>
      </w:r>
    </w:p>
    <w:p w14:paraId="356BC39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80" w:lineRule="exact"/>
        <w:ind w:firstLine="461"/>
        <w:rPr>
          <w:rFonts w:hint="default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>2.5、供货要求：5000m一轴，共计1轴。</w:t>
      </w:r>
    </w:p>
    <w:p w14:paraId="1A795A3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80" w:lineRule="exact"/>
        <w:rPr>
          <w:rFonts w:ascii="仿宋" w:hAnsi="仿宋" w:eastAsia="仿宋" w:cs="仿宋"/>
          <w:b/>
          <w:bCs/>
          <w:kern w:val="0"/>
          <w:sz w:val="22"/>
          <w:szCs w:val="22"/>
          <w:lang w:val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22"/>
          <w:szCs w:val="22"/>
          <w:lang w:bidi="zh-CN"/>
        </w:rPr>
        <w:t>七</w:t>
      </w:r>
      <w:r>
        <w:rPr>
          <w:rFonts w:hint="eastAsia" w:ascii="仿宋" w:hAnsi="仿宋" w:eastAsia="仿宋" w:cs="仿宋"/>
          <w:b/>
          <w:bCs/>
          <w:kern w:val="0"/>
          <w:sz w:val="22"/>
          <w:szCs w:val="22"/>
          <w:lang w:val="zh-CN" w:bidi="zh-CN"/>
        </w:rPr>
        <w:t>、产品资质要求</w:t>
      </w:r>
    </w:p>
    <w:p w14:paraId="602A75E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80" w:lineRule="exact"/>
        <w:ind w:left="119" w:firstLine="440" w:firstLineChars="200"/>
        <w:rPr>
          <w:rFonts w:ascii="仿宋" w:hAnsi="仿宋" w:eastAsia="仿宋" w:cs="仿宋"/>
          <w:kern w:val="0"/>
          <w:sz w:val="22"/>
          <w:szCs w:val="21"/>
          <w:lang w:val="zh-CN" w:bidi="zh-CN"/>
        </w:rPr>
      </w:pPr>
      <w:r>
        <w:rPr>
          <w:rFonts w:hint="eastAsia" w:ascii="仿宋" w:hAnsi="仿宋" w:eastAsia="仿宋" w:cs="仿宋"/>
          <w:kern w:val="0"/>
          <w:sz w:val="22"/>
          <w:szCs w:val="21"/>
          <w:lang w:val="zh-CN" w:bidi="zh-CN"/>
        </w:rPr>
        <w:t xml:space="preserve">投标方的投标设备符合中华人民共和国相关法规的要求。 </w:t>
      </w:r>
    </w:p>
    <w:p w14:paraId="47A5250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80" w:lineRule="exact"/>
        <w:rPr>
          <w:rFonts w:ascii="仿宋" w:hAnsi="仿宋" w:eastAsia="仿宋" w:cs="仿宋"/>
          <w:b/>
          <w:bCs/>
          <w:kern w:val="0"/>
          <w:sz w:val="22"/>
          <w:szCs w:val="21"/>
          <w:lang w:val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bidi="zh-CN"/>
        </w:rPr>
        <w:t>八</w:t>
      </w: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val="zh-CN" w:bidi="zh-CN"/>
        </w:rPr>
        <w:t>、供货范围及数量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766"/>
        <w:gridCol w:w="2246"/>
        <w:gridCol w:w="1008"/>
        <w:gridCol w:w="862"/>
        <w:gridCol w:w="1862"/>
      </w:tblGrid>
      <w:tr w14:paraId="43E9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25" w:type="pct"/>
            <w:vAlign w:val="center"/>
          </w:tcPr>
          <w:p w14:paraId="6197F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rPr>
                <w:rFonts w:ascii="仿宋" w:hAnsi="仿宋" w:eastAsia="仿宋"/>
                <w:spacing w:val="-26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-26"/>
                <w:sz w:val="20"/>
                <w:szCs w:val="20"/>
              </w:rPr>
              <w:t>序号</w:t>
            </w:r>
          </w:p>
        </w:tc>
        <w:tc>
          <w:tcPr>
            <w:tcW w:w="1806" w:type="pct"/>
            <w:vAlign w:val="center"/>
          </w:tcPr>
          <w:p w14:paraId="5D56F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rPr>
                <w:rFonts w:ascii="仿宋" w:hAnsi="仿宋" w:eastAsia="仿宋"/>
                <w:spacing w:val="-26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-26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仿宋" w:hAnsi="仿宋" w:eastAsia="仿宋"/>
                <w:spacing w:val="-26"/>
                <w:sz w:val="20"/>
                <w:szCs w:val="20"/>
              </w:rPr>
              <w:t>名</w:t>
            </w:r>
            <w:r>
              <w:rPr>
                <w:rFonts w:ascii="仿宋" w:hAnsi="仿宋" w:eastAsia="仿宋"/>
                <w:spacing w:val="-26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pacing w:val="-26"/>
                <w:sz w:val="20"/>
                <w:szCs w:val="20"/>
              </w:rPr>
              <w:t>称</w:t>
            </w:r>
          </w:p>
        </w:tc>
        <w:tc>
          <w:tcPr>
            <w:tcW w:w="1077" w:type="pct"/>
            <w:vAlign w:val="center"/>
          </w:tcPr>
          <w:p w14:paraId="25F2C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rPr>
                <w:rFonts w:hint="eastAsia" w:ascii="仿宋" w:hAnsi="仿宋" w:eastAsia="仿宋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pacing w:val="-26"/>
                <w:sz w:val="20"/>
                <w:szCs w:val="20"/>
                <w:lang w:val="en-US" w:eastAsia="zh-CN"/>
              </w:rPr>
              <w:t>参考型号</w:t>
            </w:r>
          </w:p>
        </w:tc>
        <w:tc>
          <w:tcPr>
            <w:tcW w:w="483" w:type="pct"/>
            <w:vAlign w:val="center"/>
          </w:tcPr>
          <w:p w14:paraId="31670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rPr>
                <w:rFonts w:ascii="仿宋" w:hAnsi="仿宋" w:eastAsia="仿宋"/>
                <w:spacing w:val="-26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-26"/>
                <w:sz w:val="20"/>
                <w:szCs w:val="20"/>
              </w:rPr>
              <w:t>数 量</w:t>
            </w:r>
          </w:p>
        </w:tc>
        <w:tc>
          <w:tcPr>
            <w:tcW w:w="413" w:type="pct"/>
            <w:vAlign w:val="center"/>
          </w:tcPr>
          <w:p w14:paraId="1A8C3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rPr>
                <w:rFonts w:ascii="仿宋" w:hAnsi="仿宋" w:eastAsia="仿宋"/>
                <w:spacing w:val="-26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-26"/>
                <w:sz w:val="20"/>
                <w:szCs w:val="20"/>
              </w:rPr>
              <w:t>单  位</w:t>
            </w:r>
          </w:p>
        </w:tc>
        <w:tc>
          <w:tcPr>
            <w:tcW w:w="893" w:type="pct"/>
            <w:vAlign w:val="center"/>
          </w:tcPr>
          <w:p w14:paraId="69E37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rPr>
                <w:rFonts w:hint="eastAsia" w:ascii="仿宋" w:hAnsi="仿宋" w:eastAsia="仿宋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pacing w:val="-26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2028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325" w:type="pct"/>
            <w:vAlign w:val="center"/>
          </w:tcPr>
          <w:p w14:paraId="57ABE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06" w:type="pct"/>
            <w:vAlign w:val="center"/>
          </w:tcPr>
          <w:p w14:paraId="67591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煤矿用通信光缆</w:t>
            </w:r>
          </w:p>
        </w:tc>
        <w:tc>
          <w:tcPr>
            <w:tcW w:w="1077" w:type="pct"/>
            <w:vAlign w:val="center"/>
          </w:tcPr>
          <w:p w14:paraId="4D180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MGTS-(12)B</w:t>
            </w:r>
          </w:p>
        </w:tc>
        <w:tc>
          <w:tcPr>
            <w:tcW w:w="483" w:type="pct"/>
            <w:vAlign w:val="center"/>
          </w:tcPr>
          <w:p w14:paraId="760B6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5000</w:t>
            </w:r>
          </w:p>
        </w:tc>
        <w:tc>
          <w:tcPr>
            <w:tcW w:w="413" w:type="pct"/>
            <w:vAlign w:val="center"/>
          </w:tcPr>
          <w:p w14:paraId="0B0BC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米</w:t>
            </w:r>
          </w:p>
        </w:tc>
        <w:tc>
          <w:tcPr>
            <w:tcW w:w="893" w:type="pct"/>
            <w:vAlign w:val="center"/>
          </w:tcPr>
          <w:p w14:paraId="230B3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一轴</w:t>
            </w:r>
          </w:p>
        </w:tc>
      </w:tr>
    </w:tbl>
    <w:p w14:paraId="5FBDF50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80" w:lineRule="exact"/>
        <w:rPr>
          <w:rFonts w:ascii="仿宋" w:hAnsi="仿宋" w:eastAsia="仿宋" w:cs="仿宋"/>
          <w:b/>
          <w:bCs/>
          <w:kern w:val="0"/>
          <w:sz w:val="22"/>
          <w:szCs w:val="21"/>
          <w:lang w:val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bidi="zh-CN"/>
        </w:rPr>
        <w:t>九</w:t>
      </w: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val="zh-CN" w:bidi="zh-CN"/>
        </w:rPr>
        <w:t>、售后服务及质保期要求</w:t>
      </w:r>
    </w:p>
    <w:p w14:paraId="199784D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80" w:lineRule="exact"/>
        <w:ind w:firstLine="220" w:firstLineChars="100"/>
        <w:rPr>
          <w:rFonts w:ascii="仿宋" w:hAnsi="仿宋" w:eastAsia="仿宋" w:cs="仿宋"/>
          <w:kern w:val="0"/>
          <w:sz w:val="22"/>
          <w:szCs w:val="21"/>
          <w:lang w:val="zh-CN" w:bidi="zh-CN"/>
        </w:rPr>
      </w:pPr>
      <w:r>
        <w:rPr>
          <w:rFonts w:hint="eastAsia" w:ascii="仿宋" w:hAnsi="仿宋" w:eastAsia="仿宋" w:cs="仿宋"/>
          <w:kern w:val="0"/>
          <w:sz w:val="22"/>
          <w:szCs w:val="21"/>
          <w:lang w:val="zh-CN" w:bidi="zh-CN"/>
        </w:rPr>
        <w:t>（</w:t>
      </w:r>
      <w:r>
        <w:rPr>
          <w:rFonts w:hint="eastAsia" w:ascii="仿宋" w:hAnsi="仿宋" w:eastAsia="仿宋" w:cs="仿宋"/>
          <w:kern w:val="0"/>
          <w:sz w:val="22"/>
          <w:szCs w:val="21"/>
          <w:lang w:bidi="zh-CN"/>
        </w:rPr>
        <w:t>一</w:t>
      </w:r>
      <w:r>
        <w:rPr>
          <w:rFonts w:hint="eastAsia" w:ascii="仿宋" w:hAnsi="仿宋" w:eastAsia="仿宋" w:cs="仿宋"/>
          <w:kern w:val="0"/>
          <w:sz w:val="22"/>
          <w:szCs w:val="21"/>
          <w:lang w:val="zh-CN" w:bidi="zh-CN"/>
        </w:rPr>
        <w:t>）质保期要求：自投入运行之日起</w:t>
      </w:r>
      <w:r>
        <w:rPr>
          <w:rFonts w:hint="eastAsia" w:ascii="仿宋" w:hAnsi="仿宋" w:eastAsia="仿宋" w:cs="仿宋"/>
          <w:kern w:val="0"/>
          <w:sz w:val="22"/>
          <w:szCs w:val="21"/>
          <w:lang w:val="en-US" w:bidi="zh-CN"/>
        </w:rPr>
        <w:t>一</w:t>
      </w:r>
      <w:r>
        <w:rPr>
          <w:rFonts w:hint="eastAsia" w:ascii="仿宋" w:hAnsi="仿宋" w:eastAsia="仿宋" w:cs="仿宋"/>
          <w:kern w:val="0"/>
          <w:sz w:val="22"/>
          <w:szCs w:val="21"/>
          <w:lang w:val="zh-CN" w:bidi="zh-CN"/>
        </w:rPr>
        <w:t>年。</w:t>
      </w:r>
    </w:p>
    <w:p w14:paraId="2505644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80" w:lineRule="exact"/>
        <w:ind w:firstLine="220" w:firstLineChars="100"/>
        <w:rPr>
          <w:rFonts w:ascii="仿宋" w:hAnsi="仿宋" w:eastAsia="仿宋" w:cs="仿宋"/>
          <w:kern w:val="0"/>
          <w:sz w:val="22"/>
          <w:szCs w:val="21"/>
          <w:lang w:val="zh-CN" w:bidi="zh-CN"/>
        </w:rPr>
      </w:pPr>
      <w:r>
        <w:rPr>
          <w:rFonts w:hint="eastAsia" w:ascii="仿宋" w:hAnsi="仿宋" w:eastAsia="仿宋" w:cs="仿宋"/>
          <w:kern w:val="0"/>
          <w:sz w:val="22"/>
          <w:szCs w:val="21"/>
          <w:lang w:val="zh-CN" w:bidi="zh-CN"/>
        </w:rPr>
        <w:t>（</w:t>
      </w:r>
      <w:r>
        <w:rPr>
          <w:rFonts w:hint="eastAsia" w:ascii="仿宋" w:hAnsi="仿宋" w:eastAsia="仿宋" w:cs="仿宋"/>
          <w:kern w:val="0"/>
          <w:sz w:val="22"/>
          <w:szCs w:val="21"/>
          <w:lang w:bidi="zh-CN"/>
        </w:rPr>
        <w:t>二</w:t>
      </w:r>
      <w:r>
        <w:rPr>
          <w:rFonts w:hint="eastAsia" w:ascii="仿宋" w:hAnsi="仿宋" w:eastAsia="仿宋" w:cs="仿宋"/>
          <w:kern w:val="0"/>
          <w:sz w:val="22"/>
          <w:szCs w:val="21"/>
          <w:lang w:val="zh-CN" w:bidi="zh-CN"/>
        </w:rPr>
        <w:t>）投入运行后，如因质量问题，中标方应无偿快速给与更换（费用厂方自理）。</w:t>
      </w:r>
    </w:p>
    <w:p w14:paraId="3DEDFBC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80" w:lineRule="exact"/>
        <w:rPr>
          <w:rFonts w:ascii="仿宋" w:hAnsi="仿宋" w:eastAsia="仿宋" w:cs="仿宋"/>
          <w:kern w:val="0"/>
          <w:sz w:val="22"/>
          <w:szCs w:val="21"/>
          <w:lang w:val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bidi="zh-CN"/>
        </w:rPr>
        <w:t>十</w:t>
      </w: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val="zh-CN" w:bidi="zh-CN"/>
        </w:rPr>
        <w:t>、交货期</w:t>
      </w: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bidi="zh-CN"/>
        </w:rPr>
        <w:t>:</w:t>
      </w:r>
      <w:r>
        <w:rPr>
          <w:rFonts w:hint="eastAsia" w:ascii="仿宋" w:hAnsi="仿宋" w:eastAsia="仿宋" w:cs="仿宋"/>
          <w:kern w:val="0"/>
          <w:sz w:val="22"/>
          <w:szCs w:val="21"/>
          <w:lang w:val="zh-CN" w:bidi="zh-CN"/>
        </w:rPr>
        <w:t>签订合同一个月内。</w:t>
      </w:r>
    </w:p>
    <w:p w14:paraId="483C60A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80" w:lineRule="exact"/>
        <w:rPr>
          <w:rFonts w:ascii="仿宋" w:hAnsi="仿宋" w:eastAsia="仿宋" w:cs="仿宋"/>
          <w:kern w:val="0"/>
          <w:sz w:val="22"/>
          <w:szCs w:val="21"/>
          <w:lang w:val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bidi="zh-CN"/>
        </w:rPr>
        <w:t>十一</w:t>
      </w:r>
      <w:r>
        <w:rPr>
          <w:rFonts w:hint="eastAsia" w:ascii="仿宋" w:hAnsi="仿宋" w:eastAsia="仿宋" w:cs="仿宋"/>
          <w:b/>
          <w:bCs/>
          <w:kern w:val="0"/>
          <w:sz w:val="22"/>
          <w:szCs w:val="21"/>
          <w:lang w:val="zh-CN" w:bidi="zh-CN"/>
        </w:rPr>
        <w:t>、交货地点：</w:t>
      </w:r>
      <w:r>
        <w:rPr>
          <w:rFonts w:hint="eastAsia" w:ascii="仿宋" w:hAnsi="仿宋" w:eastAsia="仿宋" w:cs="仿宋"/>
          <w:kern w:val="0"/>
          <w:sz w:val="22"/>
          <w:szCs w:val="22"/>
          <w:lang w:bidi="zh-CN"/>
        </w:rPr>
        <w:t>开滦西乌珠穆沁旗分公司</w:t>
      </w:r>
    </w:p>
    <w:p w14:paraId="040A3EC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280" w:lineRule="exact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申报单位：</w:t>
      </w:r>
      <w:bookmarkStart w:id="0" w:name="docorg"/>
      <w:bookmarkEnd w:id="0"/>
      <w:bookmarkStart w:id="1" w:name="draftdept"/>
      <w:bookmarkEnd w:id="1"/>
      <w:r>
        <w:rPr>
          <w:rFonts w:hint="eastAsia" w:ascii="仿宋" w:hAnsi="仿宋" w:eastAsia="仿宋" w:cs="仿宋"/>
          <w:sz w:val="22"/>
          <w:szCs w:val="22"/>
        </w:rPr>
        <w:t xml:space="preserve">  西乌珠穆沁旗分公司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智能化管理中心</w:t>
      </w:r>
    </w:p>
    <w:p w14:paraId="6F95452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280" w:lineRule="exact"/>
        <w:rPr>
          <w:rFonts w:hint="eastAsia" w:ascii="仿宋" w:hAnsi="仿宋" w:eastAsia="仿宋" w:cs="仿宋"/>
          <w:sz w:val="22"/>
          <w:szCs w:val="22"/>
        </w:rPr>
      </w:pPr>
    </w:p>
    <w:p w14:paraId="0CA5975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280" w:lineRule="exact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技术审核人：</w:t>
      </w:r>
      <w:bookmarkStart w:id="2" w:name="doccreator"/>
      <w:bookmarkEnd w:id="2"/>
      <w:bookmarkStart w:id="3" w:name="drafter"/>
      <w:bookmarkEnd w:id="3"/>
      <w:r>
        <w:rPr>
          <w:rFonts w:hint="eastAsia" w:ascii="仿宋" w:hAnsi="仿宋" w:eastAsia="仿宋" w:cs="仿宋"/>
          <w:sz w:val="22"/>
          <w:szCs w:val="22"/>
        </w:rPr>
        <w:t xml:space="preserve"> </w:t>
      </w:r>
      <w:bookmarkStart w:id="4" w:name="doccreatetime"/>
      <w:bookmarkEnd w:id="4"/>
    </w:p>
    <w:sectPr>
      <w:footerReference r:id="rId3" w:type="default"/>
      <w:pgSz w:w="11906" w:h="16838"/>
      <w:pgMar w:top="1134" w:right="850" w:bottom="1134" w:left="85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B879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AAAFD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AAAFD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2ZjA0M2E5YTNmM2Y2MTY1OTE2MjVlMzI0YjJjMzQifQ=="/>
  </w:docVars>
  <w:rsids>
    <w:rsidRoot w:val="001564FB"/>
    <w:rsid w:val="00015869"/>
    <w:rsid w:val="0005726A"/>
    <w:rsid w:val="000649CF"/>
    <w:rsid w:val="000C722B"/>
    <w:rsid w:val="000F6FE3"/>
    <w:rsid w:val="001160A6"/>
    <w:rsid w:val="00134C22"/>
    <w:rsid w:val="001401C7"/>
    <w:rsid w:val="001564FB"/>
    <w:rsid w:val="001B11CA"/>
    <w:rsid w:val="001B4FD3"/>
    <w:rsid w:val="00220773"/>
    <w:rsid w:val="0029738A"/>
    <w:rsid w:val="003374D0"/>
    <w:rsid w:val="003B5DF5"/>
    <w:rsid w:val="00484510"/>
    <w:rsid w:val="004F6CF0"/>
    <w:rsid w:val="005302C7"/>
    <w:rsid w:val="0054193B"/>
    <w:rsid w:val="006B42D2"/>
    <w:rsid w:val="006E6ED0"/>
    <w:rsid w:val="006F06C5"/>
    <w:rsid w:val="00762084"/>
    <w:rsid w:val="007F3693"/>
    <w:rsid w:val="008357B2"/>
    <w:rsid w:val="008D758F"/>
    <w:rsid w:val="00973AA7"/>
    <w:rsid w:val="00986395"/>
    <w:rsid w:val="009F34B2"/>
    <w:rsid w:val="00A7527D"/>
    <w:rsid w:val="00AA7ED5"/>
    <w:rsid w:val="00B66F45"/>
    <w:rsid w:val="00BD55C8"/>
    <w:rsid w:val="00BE0876"/>
    <w:rsid w:val="00C44996"/>
    <w:rsid w:val="00C63DE2"/>
    <w:rsid w:val="00D77F7D"/>
    <w:rsid w:val="00D93FEC"/>
    <w:rsid w:val="00E55D2F"/>
    <w:rsid w:val="00E923EC"/>
    <w:rsid w:val="00F152B2"/>
    <w:rsid w:val="00F372A3"/>
    <w:rsid w:val="00F448F5"/>
    <w:rsid w:val="00F44C3D"/>
    <w:rsid w:val="00F65375"/>
    <w:rsid w:val="00F83EF2"/>
    <w:rsid w:val="00FA5ECD"/>
    <w:rsid w:val="010D290D"/>
    <w:rsid w:val="0C851169"/>
    <w:rsid w:val="0F471803"/>
    <w:rsid w:val="0F56503F"/>
    <w:rsid w:val="1416303C"/>
    <w:rsid w:val="176E41A2"/>
    <w:rsid w:val="1DD810F1"/>
    <w:rsid w:val="1EB44AF0"/>
    <w:rsid w:val="27604855"/>
    <w:rsid w:val="28754C56"/>
    <w:rsid w:val="30C305CE"/>
    <w:rsid w:val="32E81F3B"/>
    <w:rsid w:val="35CE0D80"/>
    <w:rsid w:val="386A4695"/>
    <w:rsid w:val="39CB3DB0"/>
    <w:rsid w:val="3D1F2D04"/>
    <w:rsid w:val="46560EA5"/>
    <w:rsid w:val="48070F53"/>
    <w:rsid w:val="4A54394D"/>
    <w:rsid w:val="51D66718"/>
    <w:rsid w:val="54BB4072"/>
    <w:rsid w:val="56571E8F"/>
    <w:rsid w:val="5BF43CEE"/>
    <w:rsid w:val="63D60208"/>
    <w:rsid w:val="66F90FB2"/>
    <w:rsid w:val="69450BD9"/>
    <w:rsid w:val="70FD21A1"/>
    <w:rsid w:val="75BF4588"/>
    <w:rsid w:val="78D70205"/>
    <w:rsid w:val="7ABC4A73"/>
    <w:rsid w:val="7AD1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spacing w:line="276" w:lineRule="auto"/>
      <w:jc w:val="left"/>
      <w:outlineLvl w:val="0"/>
    </w:pPr>
    <w:rPr>
      <w:rFonts w:ascii="Times New Roman" w:hAnsi="Times New Roman" w:eastAsia="宋体" w:cs="Times New Roman"/>
      <w:b/>
      <w:bCs/>
      <w:color w:val="365F91"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tabs>
        <w:tab w:val="right" w:leader="dot" w:pos="8296"/>
      </w:tabs>
      <w:ind w:left="210"/>
      <w:jc w:val="left"/>
    </w:pPr>
    <w:rPr>
      <w:smallCaps/>
      <w:sz w:val="20"/>
    </w:rPr>
  </w:style>
  <w:style w:type="paragraph" w:styleId="4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1093</Words>
  <Characters>1225</Characters>
  <Lines>12</Lines>
  <Paragraphs>3</Paragraphs>
  <TotalTime>1</TotalTime>
  <ScaleCrop>false</ScaleCrop>
  <LinksUpToDate>false</LinksUpToDate>
  <CharactersWithSpaces>1268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2022-10-30T02:20:00Z</dcterms:created>
  <dc:creator>武 亚宁</dc:creator>
  <cp:lastModifiedBy>孩孑怹嗲</cp:lastModifiedBy>
  <dcterms:modified xsi:type="dcterms:W3CDTF">2025-07-20T09:53:44Z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364E56823FB8469DA68F6CA450D5D858_13</vt:lpwstr>
  </property>
</Properties>
</file>