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color w:val="auto"/>
          <w:sz w:val="52"/>
          <w:szCs w:val="52"/>
          <w:lang w:val="en-US" w:eastAsia="zh-CN"/>
        </w:rPr>
      </w:pPr>
      <w:r>
        <w:rPr>
          <w:rFonts w:hint="eastAsia" w:ascii="Times New Roman" w:hAnsi="Times New Roman" w:cs="Times New Roman"/>
          <w:b/>
          <w:bCs/>
          <w:color w:val="auto"/>
          <w:sz w:val="52"/>
          <w:szCs w:val="52"/>
          <w:lang w:val="en-US" w:eastAsia="zh-CN"/>
        </w:rPr>
        <w:t>百里杜鹃管理区区域性煤矿隐蔽致灾因素普查项目</w:t>
      </w:r>
    </w:p>
    <w:p>
      <w:pPr>
        <w:jc w:val="center"/>
        <w:rPr>
          <w:rFonts w:ascii="Times New Roman" w:hAnsi="Times New Roman" w:cs="Times New Roman"/>
          <w:b/>
          <w:bCs/>
          <w:color w:val="auto"/>
          <w:sz w:val="52"/>
          <w:szCs w:val="52"/>
        </w:rPr>
      </w:pPr>
    </w:p>
    <w:p>
      <w:pPr>
        <w:jc w:val="center"/>
        <w:rPr>
          <w:rFonts w:ascii="Times New Roman" w:hAnsi="Times New Roman" w:cs="Times New Roman"/>
          <w:b/>
          <w:bCs/>
          <w:color w:val="auto"/>
          <w:sz w:val="52"/>
          <w:szCs w:val="52"/>
        </w:rPr>
      </w:pPr>
    </w:p>
    <w:p>
      <w:pPr>
        <w:jc w:val="center"/>
        <w:rPr>
          <w:rFonts w:ascii="Times New Roman" w:hAnsi="Times New Roman" w:cs="Times New Roman"/>
          <w:color w:val="auto"/>
          <w:sz w:val="72"/>
          <w:szCs w:val="72"/>
        </w:rPr>
      </w:pPr>
      <w:r>
        <w:rPr>
          <w:rFonts w:ascii="Times New Roman" w:hAnsi="Times New Roman" w:cs="Times New Roman"/>
          <w:b/>
          <w:bCs/>
          <w:color w:val="auto"/>
          <w:sz w:val="52"/>
          <w:szCs w:val="52"/>
        </w:rPr>
        <w:t>招标文件</w:t>
      </w:r>
    </w:p>
    <w:p>
      <w:pPr>
        <w:jc w:val="center"/>
        <w:rPr>
          <w:rFonts w:ascii="Times New Roman" w:hAnsi="Times New Roman" w:cs="Times New Roman"/>
          <w:color w:val="auto"/>
          <w:sz w:val="72"/>
          <w:szCs w:val="72"/>
        </w:rPr>
      </w:pPr>
    </w:p>
    <w:p>
      <w:pPr>
        <w:pStyle w:val="2"/>
        <w:rPr>
          <w:rFonts w:ascii="Times New Roman" w:hAnsi="Times New Roman" w:cs="Times New Roman"/>
          <w:color w:val="auto"/>
          <w:sz w:val="72"/>
          <w:szCs w:val="72"/>
        </w:rPr>
      </w:pPr>
    </w:p>
    <w:p>
      <w:pPr>
        <w:pStyle w:val="2"/>
        <w:rPr>
          <w:rFonts w:ascii="Times New Roman" w:hAnsi="Times New Roman" w:cs="Times New Roman"/>
          <w:color w:val="auto"/>
          <w:sz w:val="72"/>
          <w:szCs w:val="72"/>
        </w:rPr>
      </w:pPr>
    </w:p>
    <w:p>
      <w:pPr>
        <w:ind w:firstLine="1440" w:firstLineChars="400"/>
        <w:rPr>
          <w:rFonts w:ascii="Times New Roman" w:hAnsi="Times New Roman" w:cs="Times New Roman"/>
          <w:color w:val="auto"/>
          <w:sz w:val="36"/>
          <w:szCs w:val="36"/>
        </w:rPr>
      </w:pPr>
      <w:r>
        <w:rPr>
          <w:rFonts w:ascii="Times New Roman" w:hAnsi="Times New Roman" w:cs="Times New Roman"/>
          <w:color w:val="auto"/>
          <w:sz w:val="36"/>
          <w:szCs w:val="36"/>
        </w:rPr>
        <w:t>项目编号：</w:t>
      </w:r>
    </w:p>
    <w:p>
      <w:pPr>
        <w:jc w:val="center"/>
        <w:rPr>
          <w:rFonts w:ascii="Times New Roman" w:hAnsi="Times New Roman" w:cs="Times New Roman"/>
          <w:color w:val="auto"/>
          <w:sz w:val="36"/>
          <w:szCs w:val="36"/>
        </w:rPr>
      </w:pPr>
    </w:p>
    <w:p>
      <w:pPr>
        <w:jc w:val="center"/>
        <w:rPr>
          <w:rFonts w:ascii="Times New Roman" w:hAnsi="Times New Roman" w:cs="Times New Roman"/>
          <w:color w:val="auto"/>
          <w:sz w:val="36"/>
          <w:szCs w:val="36"/>
        </w:rPr>
      </w:pPr>
    </w:p>
    <w:p>
      <w:pPr>
        <w:jc w:val="center"/>
        <w:rPr>
          <w:rFonts w:ascii="Times New Roman" w:hAnsi="Times New Roman" w:cs="Times New Roman"/>
          <w:color w:val="auto"/>
          <w:sz w:val="36"/>
          <w:szCs w:val="36"/>
        </w:rPr>
      </w:pPr>
    </w:p>
    <w:p>
      <w:pPr>
        <w:rPr>
          <w:rFonts w:ascii="Times New Roman" w:hAnsi="Times New Roman" w:cs="Times New Roman"/>
          <w:color w:val="auto"/>
          <w:sz w:val="36"/>
          <w:szCs w:val="36"/>
        </w:rPr>
      </w:pPr>
    </w:p>
    <w:p>
      <w:pPr>
        <w:pStyle w:val="2"/>
        <w:rPr>
          <w:rFonts w:ascii="Times New Roman" w:hAnsi="Times New Roman" w:cs="Times New Roman"/>
          <w:color w:val="auto"/>
          <w:sz w:val="36"/>
          <w:szCs w:val="36"/>
        </w:rPr>
      </w:pPr>
    </w:p>
    <w:p>
      <w:pPr>
        <w:pStyle w:val="2"/>
        <w:rPr>
          <w:rFonts w:ascii="Times New Roman" w:hAnsi="Times New Roman" w:cs="Times New Roman"/>
          <w:color w:val="auto"/>
          <w:sz w:val="36"/>
          <w:szCs w:val="36"/>
        </w:rPr>
      </w:pPr>
    </w:p>
    <w:p>
      <w:pPr>
        <w:jc w:val="center"/>
        <w:rPr>
          <w:rFonts w:ascii="Times New Roman" w:hAnsi="Times New Roman" w:cs="Times New Roman"/>
          <w:color w:val="auto"/>
          <w:sz w:val="36"/>
          <w:szCs w:val="36"/>
        </w:rPr>
      </w:pPr>
    </w:p>
    <w:p>
      <w:pPr>
        <w:ind w:firstLine="1440" w:firstLineChars="400"/>
        <w:rPr>
          <w:rFonts w:hint="eastAsia" w:ascii="Times New Roman" w:hAnsi="Times New Roman" w:eastAsia="宋体" w:cs="Times New Roman"/>
          <w:color w:val="auto"/>
          <w:sz w:val="36"/>
          <w:szCs w:val="36"/>
          <w:lang w:val="en-US" w:eastAsia="zh-CN"/>
        </w:rPr>
      </w:pPr>
      <w:r>
        <w:rPr>
          <w:rFonts w:ascii="Times New Roman" w:hAnsi="Times New Roman" w:cs="Times New Roman"/>
          <w:color w:val="auto"/>
          <w:sz w:val="36"/>
          <w:szCs w:val="36"/>
        </w:rPr>
        <w:t>招标人：</w:t>
      </w:r>
      <w:r>
        <w:rPr>
          <w:rFonts w:hint="eastAsia" w:ascii="Times New Roman" w:hAnsi="Times New Roman" w:cs="Times New Roman"/>
          <w:color w:val="auto"/>
          <w:sz w:val="36"/>
          <w:szCs w:val="36"/>
          <w:lang w:eastAsia="zh-CN"/>
        </w:rPr>
        <w:t>贵州百里杜鹃管理区能源局</w:t>
      </w:r>
    </w:p>
    <w:p>
      <w:pPr>
        <w:jc w:val="center"/>
        <w:rPr>
          <w:rFonts w:ascii="Times New Roman" w:hAnsi="Times New Roman" w:cs="Times New Roman"/>
          <w:color w:val="auto"/>
          <w:sz w:val="36"/>
          <w:szCs w:val="36"/>
        </w:rPr>
      </w:pPr>
    </w:p>
    <w:p>
      <w:pPr>
        <w:jc w:val="center"/>
        <w:rPr>
          <w:rFonts w:ascii="Times New Roman" w:hAnsi="Times New Roman" w:cs="Times New Roman"/>
          <w:color w:val="auto"/>
          <w:sz w:val="36"/>
          <w:szCs w:val="36"/>
        </w:rPr>
      </w:pPr>
      <w:r>
        <w:rPr>
          <w:rFonts w:ascii="Times New Roman" w:hAnsi="Times New Roman" w:cs="Times New Roman"/>
          <w:color w:val="auto"/>
          <w:sz w:val="36"/>
          <w:szCs w:val="36"/>
        </w:rPr>
        <w:t>招标代理机构：贵州智典建设项目管理有限公司</w:t>
      </w:r>
    </w:p>
    <w:p>
      <w:pPr>
        <w:jc w:val="center"/>
        <w:rPr>
          <w:rFonts w:ascii="Times New Roman" w:hAnsi="Times New Roman" w:cs="Times New Roman"/>
          <w:color w:val="auto"/>
          <w:sz w:val="36"/>
          <w:szCs w:val="36"/>
        </w:rPr>
      </w:pPr>
    </w:p>
    <w:p>
      <w:pPr>
        <w:jc w:val="center"/>
        <w:rPr>
          <w:rFonts w:ascii="Times New Roman" w:hAnsi="Times New Roman" w:cs="Times New Roman"/>
          <w:color w:val="auto"/>
          <w:sz w:val="36"/>
          <w:szCs w:val="36"/>
        </w:rPr>
      </w:pPr>
      <w:r>
        <w:rPr>
          <w:rFonts w:ascii="Times New Roman" w:hAnsi="Times New Roman" w:cs="Times New Roman"/>
          <w:color w:val="auto"/>
          <w:sz w:val="36"/>
          <w:szCs w:val="36"/>
        </w:rPr>
        <w:t>日期：20</w:t>
      </w:r>
      <w:r>
        <w:rPr>
          <w:rFonts w:hint="eastAsia" w:ascii="Times New Roman" w:hAnsi="Times New Roman" w:cs="Times New Roman"/>
          <w:color w:val="auto"/>
          <w:sz w:val="36"/>
          <w:szCs w:val="36"/>
          <w:lang w:val="en-US" w:eastAsia="zh-CN"/>
        </w:rPr>
        <w:t>26</w:t>
      </w:r>
      <w:r>
        <w:rPr>
          <w:rFonts w:ascii="Times New Roman" w:hAnsi="Times New Roman" w:cs="Times New Roman"/>
          <w:color w:val="auto"/>
          <w:sz w:val="36"/>
          <w:szCs w:val="36"/>
        </w:rPr>
        <w:t>年</w:t>
      </w:r>
      <w:r>
        <w:rPr>
          <w:rFonts w:hint="eastAsia" w:ascii="Times New Roman" w:hAnsi="Times New Roman" w:cs="Times New Roman"/>
          <w:color w:val="auto"/>
          <w:sz w:val="36"/>
          <w:szCs w:val="36"/>
          <w:lang w:val="en-US" w:eastAsia="zh-CN"/>
        </w:rPr>
        <w:t>1</w:t>
      </w:r>
      <w:r>
        <w:rPr>
          <w:rFonts w:ascii="Times New Roman" w:hAnsi="Times New Roman" w:cs="Times New Roman"/>
          <w:color w:val="auto"/>
          <w:sz w:val="36"/>
          <w:szCs w:val="36"/>
        </w:rPr>
        <w:t>月</w:t>
      </w:r>
    </w:p>
    <w:p>
      <w:pPr>
        <w:pStyle w:val="27"/>
        <w:rPr>
          <w:color w:val="auto"/>
        </w:rPr>
      </w:pPr>
    </w:p>
    <w:p>
      <w:pPr>
        <w:pStyle w:val="27"/>
        <w:rPr>
          <w:color w:val="auto"/>
        </w:rPr>
      </w:pPr>
    </w:p>
    <w:p>
      <w:pPr>
        <w:pStyle w:val="27"/>
        <w:rPr>
          <w:rFonts w:hint="eastAsia"/>
          <w:color w:val="auto"/>
        </w:rPr>
      </w:pPr>
    </w:p>
    <w:p>
      <w:pPr>
        <w:pStyle w:val="2"/>
        <w:spacing w:before="11"/>
        <w:rPr>
          <w:rFonts w:ascii="Times New Roman" w:hAnsi="Times New Roman" w:cs="Times New Roman"/>
          <w:b/>
          <w:color w:val="auto"/>
          <w:sz w:val="14"/>
        </w:rPr>
      </w:pPr>
    </w:p>
    <w:p>
      <w:pPr>
        <w:spacing w:before="50"/>
        <w:ind w:right="481"/>
        <w:jc w:val="both"/>
        <w:rPr>
          <w:rFonts w:ascii="Times New Roman" w:hAnsi="Times New Roman" w:cs="Times New Roman"/>
          <w:b/>
          <w:color w:val="auto"/>
          <w:sz w:val="36"/>
        </w:rPr>
      </w:pPr>
    </w:p>
    <w:p>
      <w:pPr>
        <w:spacing w:before="50"/>
        <w:ind w:left="482" w:right="481"/>
        <w:jc w:val="center"/>
        <w:rPr>
          <w:rFonts w:ascii="Times New Roman" w:hAnsi="Times New Roman" w:cs="Times New Roman"/>
          <w:b/>
          <w:color w:val="auto"/>
          <w:sz w:val="36"/>
        </w:rPr>
      </w:pPr>
      <w:r>
        <w:rPr>
          <w:rFonts w:ascii="Times New Roman" w:hAnsi="Times New Roman" w:cs="Times New Roman"/>
          <w:b/>
          <w:color w:val="auto"/>
          <w:sz w:val="36"/>
        </w:rPr>
        <w:t>目录</w:t>
      </w:r>
    </w:p>
    <w:p>
      <w:pPr>
        <w:pStyle w:val="18"/>
        <w:tabs>
          <w:tab w:val="left" w:pos="1538"/>
          <w:tab w:val="right" w:leader="dot" w:pos="9642"/>
        </w:tabs>
        <w:spacing w:before="784"/>
        <w:rPr>
          <w:rFonts w:ascii="Times New Roman" w:hAnsi="Times New Roman" w:cs="Times New Roman"/>
          <w:color w:val="auto"/>
        </w:rPr>
      </w:pPr>
      <w:r>
        <w:rPr>
          <w:color w:val="auto"/>
        </w:rPr>
        <w:fldChar w:fldCharType="begin"/>
      </w:r>
      <w:r>
        <w:rPr>
          <w:color w:val="auto"/>
        </w:rPr>
        <w:instrText xml:space="preserve"> HYPERLINK \l "_TOC_250005" </w:instrText>
      </w:r>
      <w:r>
        <w:rPr>
          <w:color w:val="auto"/>
        </w:rPr>
        <w:fldChar w:fldCharType="separate"/>
      </w:r>
      <w:r>
        <w:rPr>
          <w:rFonts w:ascii="Times New Roman" w:hAnsi="Times New Roman" w:cs="Times New Roman"/>
          <w:color w:val="auto"/>
        </w:rPr>
        <w:t>第1章</w:t>
      </w:r>
      <w:r>
        <w:rPr>
          <w:rFonts w:ascii="Times New Roman" w:hAnsi="Times New Roman" w:cs="Times New Roman"/>
          <w:color w:val="auto"/>
        </w:rPr>
        <w:tab/>
      </w:r>
      <w:r>
        <w:rPr>
          <w:rFonts w:ascii="Times New Roman" w:hAnsi="Times New Roman" w:cs="Times New Roman"/>
          <w:color w:val="auto"/>
        </w:rPr>
        <w:t>招标公告</w:t>
      </w:r>
      <w:r>
        <w:rPr>
          <w:rFonts w:ascii="Times New Roman" w:hAnsi="Times New Roman" w:cs="Times New Roman"/>
          <w:color w:val="auto"/>
        </w:rPr>
        <w:tab/>
      </w:r>
      <w:r>
        <w:rPr>
          <w:rFonts w:ascii="Times New Roman" w:hAnsi="Times New Roman" w:cs="Times New Roman"/>
          <w:color w:val="auto"/>
        </w:rPr>
        <w:t>3</w:t>
      </w:r>
      <w:r>
        <w:rPr>
          <w:rFonts w:ascii="Times New Roman" w:hAnsi="Times New Roman" w:cs="Times New Roman"/>
          <w:color w:val="auto"/>
        </w:rPr>
        <w:fldChar w:fldCharType="end"/>
      </w:r>
    </w:p>
    <w:p>
      <w:pPr>
        <w:pStyle w:val="18"/>
        <w:tabs>
          <w:tab w:val="left" w:pos="1538"/>
          <w:tab w:val="right" w:leader="dot" w:pos="9642"/>
        </w:tabs>
        <w:rPr>
          <w:rFonts w:ascii="Times New Roman" w:hAnsi="Times New Roman" w:cs="Times New Roman"/>
          <w:color w:val="auto"/>
        </w:rPr>
      </w:pPr>
      <w:r>
        <w:rPr>
          <w:color w:val="auto"/>
        </w:rPr>
        <w:fldChar w:fldCharType="begin"/>
      </w:r>
      <w:r>
        <w:rPr>
          <w:color w:val="auto"/>
        </w:rPr>
        <w:instrText xml:space="preserve"> HYPERLINK \l "_TOC_250004" </w:instrText>
      </w:r>
      <w:r>
        <w:rPr>
          <w:color w:val="auto"/>
        </w:rPr>
        <w:fldChar w:fldCharType="separate"/>
      </w:r>
      <w:r>
        <w:rPr>
          <w:rFonts w:ascii="Times New Roman" w:hAnsi="Times New Roman" w:cs="Times New Roman"/>
          <w:color w:val="auto"/>
        </w:rPr>
        <w:t>第2章</w:t>
      </w:r>
      <w:r>
        <w:rPr>
          <w:rFonts w:ascii="Times New Roman" w:hAnsi="Times New Roman" w:cs="Times New Roman"/>
          <w:color w:val="auto"/>
        </w:rPr>
        <w:tab/>
      </w:r>
      <w:r>
        <w:rPr>
          <w:rFonts w:ascii="Times New Roman" w:hAnsi="Times New Roman" w:cs="Times New Roman"/>
          <w:color w:val="auto"/>
        </w:rPr>
        <w:t>招标内容</w:t>
      </w:r>
      <w:r>
        <w:rPr>
          <w:rFonts w:ascii="Times New Roman" w:hAnsi="Times New Roman" w:cs="Times New Roman"/>
          <w:color w:val="auto"/>
        </w:rPr>
        <w:tab/>
      </w:r>
      <w:r>
        <w:rPr>
          <w:rFonts w:ascii="Times New Roman" w:hAnsi="Times New Roman" w:cs="Times New Roman"/>
          <w:color w:val="auto"/>
        </w:rPr>
        <w:t>8</w:t>
      </w:r>
      <w:r>
        <w:rPr>
          <w:rFonts w:ascii="Times New Roman" w:hAnsi="Times New Roman" w:cs="Times New Roman"/>
          <w:color w:val="auto"/>
        </w:rPr>
        <w:fldChar w:fldCharType="end"/>
      </w:r>
    </w:p>
    <w:p>
      <w:pPr>
        <w:pStyle w:val="18"/>
        <w:tabs>
          <w:tab w:val="left" w:pos="1538"/>
          <w:tab w:val="right" w:leader="dot" w:pos="9642"/>
        </w:tabs>
        <w:spacing w:before="160"/>
        <w:rPr>
          <w:rFonts w:ascii="Times New Roman" w:hAnsi="Times New Roman" w:cs="Times New Roman"/>
          <w:color w:val="auto"/>
        </w:rPr>
      </w:pPr>
      <w:r>
        <w:rPr>
          <w:color w:val="auto"/>
        </w:rPr>
        <w:fldChar w:fldCharType="begin"/>
      </w:r>
      <w:r>
        <w:rPr>
          <w:color w:val="auto"/>
        </w:rPr>
        <w:instrText xml:space="preserve"> HYPERLINK \l "_TOC_250003" </w:instrText>
      </w:r>
      <w:r>
        <w:rPr>
          <w:color w:val="auto"/>
        </w:rPr>
        <w:fldChar w:fldCharType="separate"/>
      </w:r>
      <w:r>
        <w:rPr>
          <w:rFonts w:ascii="Times New Roman" w:hAnsi="Times New Roman" w:cs="Times New Roman"/>
          <w:color w:val="auto"/>
        </w:rPr>
        <w:t>第3章</w:t>
      </w:r>
      <w:r>
        <w:rPr>
          <w:rFonts w:ascii="Times New Roman" w:hAnsi="Times New Roman" w:cs="Times New Roman"/>
          <w:color w:val="auto"/>
        </w:rPr>
        <w:tab/>
      </w:r>
      <w:r>
        <w:rPr>
          <w:rFonts w:ascii="Times New Roman" w:hAnsi="Times New Roman" w:cs="Times New Roman"/>
          <w:color w:val="auto"/>
        </w:rPr>
        <w:t>投标须知</w:t>
      </w:r>
      <w:r>
        <w:rPr>
          <w:rFonts w:ascii="Times New Roman" w:hAnsi="Times New Roman" w:cs="Times New Roman"/>
          <w:color w:val="auto"/>
        </w:rPr>
        <w:tab/>
      </w:r>
      <w:r>
        <w:rPr>
          <w:rFonts w:ascii="Times New Roman" w:hAnsi="Times New Roman" w:cs="Times New Roman"/>
          <w:color w:val="auto"/>
        </w:rPr>
        <w:t>9</w:t>
      </w:r>
      <w:r>
        <w:rPr>
          <w:rFonts w:ascii="Times New Roman" w:hAnsi="Times New Roman" w:cs="Times New Roman"/>
          <w:color w:val="auto"/>
        </w:rPr>
        <w:fldChar w:fldCharType="end"/>
      </w:r>
    </w:p>
    <w:p>
      <w:pPr>
        <w:pStyle w:val="18"/>
        <w:tabs>
          <w:tab w:val="left" w:pos="1538"/>
          <w:tab w:val="right" w:leader="dot" w:pos="9642"/>
        </w:tabs>
        <w:rPr>
          <w:rFonts w:ascii="Times New Roman" w:hAnsi="Times New Roman" w:cs="Times New Roman"/>
          <w:color w:val="auto"/>
        </w:rPr>
      </w:pPr>
      <w:r>
        <w:rPr>
          <w:rFonts w:ascii="Times New Roman" w:hAnsi="Times New Roman" w:cs="Times New Roman"/>
          <w:color w:val="auto"/>
        </w:rPr>
        <w:t>第4章</w:t>
      </w:r>
      <w:r>
        <w:rPr>
          <w:rFonts w:ascii="Times New Roman" w:hAnsi="Times New Roman" w:cs="Times New Roman"/>
          <w:color w:val="auto"/>
        </w:rPr>
        <w:tab/>
      </w:r>
      <w:r>
        <w:rPr>
          <w:rFonts w:ascii="Times New Roman" w:hAnsi="Times New Roman" w:cs="Times New Roman"/>
          <w:color w:val="auto"/>
        </w:rPr>
        <w:t>评审方法、原则和纪律</w:t>
      </w:r>
      <w:r>
        <w:rPr>
          <w:rFonts w:ascii="Times New Roman" w:hAnsi="Times New Roman" w:cs="Times New Roman"/>
          <w:color w:val="auto"/>
        </w:rPr>
        <w:tab/>
      </w:r>
      <w:r>
        <w:rPr>
          <w:rFonts w:ascii="Times New Roman" w:hAnsi="Times New Roman" w:cs="Times New Roman"/>
          <w:color w:val="auto"/>
        </w:rPr>
        <w:t>17</w:t>
      </w:r>
    </w:p>
    <w:p>
      <w:pPr>
        <w:pStyle w:val="18"/>
        <w:tabs>
          <w:tab w:val="left" w:pos="1538"/>
          <w:tab w:val="right" w:leader="dot" w:pos="9642"/>
        </w:tabs>
        <w:spacing w:before="160"/>
        <w:rPr>
          <w:rFonts w:ascii="Times New Roman" w:hAnsi="Times New Roman" w:cs="Times New Roman"/>
          <w:color w:val="auto"/>
        </w:rPr>
      </w:pPr>
      <w:r>
        <w:rPr>
          <w:color w:val="auto"/>
        </w:rPr>
        <w:fldChar w:fldCharType="begin"/>
      </w:r>
      <w:r>
        <w:rPr>
          <w:color w:val="auto"/>
        </w:rPr>
        <w:instrText xml:space="preserve"> HYPERLINK \l "_TOC_250002" </w:instrText>
      </w:r>
      <w:r>
        <w:rPr>
          <w:color w:val="auto"/>
        </w:rPr>
        <w:fldChar w:fldCharType="separate"/>
      </w:r>
      <w:r>
        <w:rPr>
          <w:rFonts w:ascii="Times New Roman" w:hAnsi="Times New Roman" w:cs="Times New Roman"/>
          <w:color w:val="auto"/>
        </w:rPr>
        <w:t>第5章</w:t>
      </w:r>
      <w:r>
        <w:rPr>
          <w:rFonts w:ascii="Times New Roman" w:hAnsi="Times New Roman" w:cs="Times New Roman"/>
          <w:color w:val="auto"/>
        </w:rPr>
        <w:tab/>
      </w:r>
      <w:r>
        <w:rPr>
          <w:rFonts w:ascii="Times New Roman" w:hAnsi="Times New Roman" w:cs="Times New Roman"/>
          <w:color w:val="auto"/>
        </w:rPr>
        <w:t>开标评标程序</w:t>
      </w:r>
      <w:r>
        <w:rPr>
          <w:rFonts w:ascii="Times New Roman" w:hAnsi="Times New Roman" w:cs="Times New Roman"/>
          <w:color w:val="auto"/>
        </w:rPr>
        <w:tab/>
      </w:r>
      <w:r>
        <w:rPr>
          <w:rFonts w:ascii="Times New Roman" w:hAnsi="Times New Roman" w:cs="Times New Roman"/>
          <w:color w:val="auto"/>
        </w:rPr>
        <w:t>20</w:t>
      </w:r>
      <w:r>
        <w:rPr>
          <w:rFonts w:ascii="Times New Roman" w:hAnsi="Times New Roman" w:cs="Times New Roman"/>
          <w:color w:val="auto"/>
        </w:rPr>
        <w:fldChar w:fldCharType="end"/>
      </w:r>
    </w:p>
    <w:p>
      <w:pPr>
        <w:pStyle w:val="18"/>
        <w:tabs>
          <w:tab w:val="left" w:pos="1538"/>
          <w:tab w:val="right" w:leader="dot" w:pos="9642"/>
        </w:tabs>
        <w:rPr>
          <w:rFonts w:ascii="Times New Roman" w:hAnsi="Times New Roman" w:cs="Times New Roman"/>
          <w:color w:val="auto"/>
        </w:rPr>
      </w:pPr>
      <w:r>
        <w:rPr>
          <w:color w:val="auto"/>
        </w:rPr>
        <w:fldChar w:fldCharType="begin"/>
      </w:r>
      <w:r>
        <w:rPr>
          <w:color w:val="auto"/>
        </w:rPr>
        <w:instrText xml:space="preserve"> HYPERLINK \l "_TOC_250001" </w:instrText>
      </w:r>
      <w:r>
        <w:rPr>
          <w:color w:val="auto"/>
        </w:rPr>
        <w:fldChar w:fldCharType="separate"/>
      </w:r>
      <w:r>
        <w:rPr>
          <w:rFonts w:ascii="Times New Roman" w:hAnsi="Times New Roman" w:cs="Times New Roman"/>
          <w:color w:val="auto"/>
        </w:rPr>
        <w:t>第6章</w:t>
      </w:r>
      <w:r>
        <w:rPr>
          <w:rFonts w:ascii="Times New Roman" w:hAnsi="Times New Roman" w:cs="Times New Roman"/>
          <w:color w:val="auto"/>
        </w:rPr>
        <w:tab/>
      </w:r>
      <w:r>
        <w:rPr>
          <w:rFonts w:ascii="Times New Roman" w:hAnsi="Times New Roman" w:cs="Times New Roman"/>
          <w:color w:val="auto"/>
        </w:rPr>
        <w:t>评标标准</w:t>
      </w:r>
      <w:r>
        <w:rPr>
          <w:rFonts w:ascii="Times New Roman" w:hAnsi="Times New Roman" w:cs="Times New Roman"/>
          <w:color w:val="auto"/>
        </w:rPr>
        <w:tab/>
      </w:r>
      <w:r>
        <w:rPr>
          <w:rFonts w:ascii="Times New Roman" w:hAnsi="Times New Roman" w:cs="Times New Roman"/>
          <w:color w:val="auto"/>
        </w:rPr>
        <w:t>22</w:t>
      </w:r>
      <w:r>
        <w:rPr>
          <w:rFonts w:ascii="Times New Roman" w:hAnsi="Times New Roman" w:cs="Times New Roman"/>
          <w:color w:val="auto"/>
        </w:rPr>
        <w:fldChar w:fldCharType="end"/>
      </w:r>
    </w:p>
    <w:p>
      <w:pPr>
        <w:pStyle w:val="18"/>
        <w:tabs>
          <w:tab w:val="left" w:pos="1538"/>
          <w:tab w:val="right" w:leader="dot" w:pos="9642"/>
        </w:tabs>
        <w:rPr>
          <w:rFonts w:ascii="Times New Roman" w:hAnsi="Times New Roman" w:cs="Times New Roman"/>
          <w:color w:val="auto"/>
        </w:rPr>
      </w:pPr>
      <w:r>
        <w:rPr>
          <w:rFonts w:ascii="Times New Roman" w:hAnsi="Times New Roman" w:cs="Times New Roman"/>
          <w:color w:val="auto"/>
        </w:rPr>
        <w:t>第7章</w:t>
      </w:r>
      <w:r>
        <w:rPr>
          <w:rFonts w:ascii="Times New Roman" w:hAnsi="Times New Roman" w:cs="Times New Roman"/>
          <w:color w:val="auto"/>
        </w:rPr>
        <w:tab/>
      </w:r>
      <w:r>
        <w:rPr>
          <w:rFonts w:ascii="Times New Roman" w:hAnsi="Times New Roman" w:cs="Times New Roman"/>
          <w:color w:val="auto"/>
        </w:rPr>
        <w:t>合同</w:t>
      </w:r>
      <w:r>
        <w:rPr>
          <w:rFonts w:ascii="Times New Roman" w:hAnsi="Times New Roman" w:cs="Times New Roman"/>
          <w:color w:val="auto"/>
        </w:rPr>
        <w:tab/>
      </w:r>
      <w:r>
        <w:rPr>
          <w:rFonts w:ascii="Times New Roman" w:hAnsi="Times New Roman" w:cs="Times New Roman"/>
          <w:color w:val="auto"/>
        </w:rPr>
        <w:t>25</w:t>
      </w:r>
    </w:p>
    <w:p>
      <w:pPr>
        <w:pStyle w:val="18"/>
        <w:tabs>
          <w:tab w:val="left" w:pos="1538"/>
          <w:tab w:val="right" w:leader="dot" w:pos="9642"/>
        </w:tabs>
        <w:spacing w:before="160"/>
        <w:rPr>
          <w:rFonts w:ascii="Times New Roman" w:hAnsi="Times New Roman" w:cs="Times New Roman"/>
          <w:color w:val="auto"/>
        </w:rPr>
      </w:pPr>
      <w:r>
        <w:rPr>
          <w:color w:val="auto"/>
        </w:rPr>
        <w:fldChar w:fldCharType="begin"/>
      </w:r>
      <w:r>
        <w:rPr>
          <w:color w:val="auto"/>
        </w:rPr>
        <w:instrText xml:space="preserve"> HYPERLINK \l "_TOC_250000" </w:instrText>
      </w:r>
      <w:r>
        <w:rPr>
          <w:color w:val="auto"/>
        </w:rPr>
        <w:fldChar w:fldCharType="separate"/>
      </w:r>
      <w:r>
        <w:rPr>
          <w:rFonts w:ascii="Times New Roman" w:hAnsi="Times New Roman" w:cs="Times New Roman"/>
          <w:color w:val="auto"/>
        </w:rPr>
        <w:t>第8章</w:t>
      </w:r>
      <w:r>
        <w:rPr>
          <w:rFonts w:ascii="Times New Roman" w:hAnsi="Times New Roman" w:cs="Times New Roman"/>
          <w:color w:val="auto"/>
        </w:rPr>
        <w:tab/>
      </w:r>
      <w:r>
        <w:rPr>
          <w:rFonts w:ascii="Times New Roman" w:hAnsi="Times New Roman" w:cs="Times New Roman"/>
          <w:color w:val="auto"/>
        </w:rPr>
        <w:t>附件</w:t>
      </w:r>
      <w:r>
        <w:rPr>
          <w:rFonts w:ascii="Times New Roman" w:hAnsi="Times New Roman" w:cs="Times New Roman"/>
          <w:color w:val="auto"/>
        </w:rPr>
        <w:tab/>
      </w:r>
      <w:r>
        <w:rPr>
          <w:rFonts w:ascii="Times New Roman" w:hAnsi="Times New Roman" w:cs="Times New Roman"/>
          <w:color w:val="auto"/>
        </w:rPr>
        <w:t>45</w:t>
      </w:r>
      <w:r>
        <w:rPr>
          <w:rFonts w:ascii="Times New Roman" w:hAnsi="Times New Roman" w:cs="Times New Roman"/>
          <w:color w:val="auto"/>
        </w:rPr>
        <w:fldChar w:fldCharType="end"/>
      </w:r>
    </w:p>
    <w:p>
      <w:pPr>
        <w:rPr>
          <w:rFonts w:ascii="Times New Roman" w:hAnsi="Times New Roman" w:cs="Times New Roman"/>
          <w:color w:val="auto"/>
        </w:rPr>
        <w:sectPr>
          <w:footerReference r:id="rId3" w:type="default"/>
          <w:pgSz w:w="11910" w:h="16840"/>
          <w:pgMar w:top="1580" w:right="780" w:bottom="1400" w:left="840" w:header="0" w:footer="1122" w:gutter="0"/>
          <w:cols w:space="720" w:num="1"/>
        </w:sectPr>
      </w:pPr>
    </w:p>
    <w:p>
      <w:pPr>
        <w:tabs>
          <w:tab w:val="left" w:pos="3660"/>
        </w:tabs>
        <w:ind w:firstLine="3614" w:firstLineChars="1000"/>
        <w:rPr>
          <w:rFonts w:ascii="Times New Roman" w:hAnsi="Times New Roman" w:cs="Times New Roman"/>
          <w:color w:val="auto"/>
        </w:rPr>
      </w:pPr>
      <w:bookmarkStart w:id="0" w:name="_TOC_250004"/>
      <w:r>
        <w:rPr>
          <w:rFonts w:ascii="Times New Roman" w:hAnsi="Times New Roman" w:cs="Times New Roman"/>
          <w:b/>
          <w:bCs/>
          <w:color w:val="auto"/>
          <w:sz w:val="36"/>
          <w:szCs w:val="36"/>
        </w:rPr>
        <w:t>第一章 招标公告</w:t>
      </w:r>
    </w:p>
    <w:p>
      <w:pPr>
        <w:jc w:val="center"/>
        <w:rPr>
          <w:rFonts w:ascii="Times New Roman" w:hAnsi="Times New Roman" w:cs="Times New Roman"/>
          <w:b/>
          <w:bCs/>
          <w:color w:val="auto"/>
          <w:sz w:val="40"/>
          <w:szCs w:val="44"/>
        </w:rPr>
      </w:pPr>
      <w:r>
        <w:rPr>
          <w:rFonts w:hint="eastAsia" w:ascii="Times New Roman" w:hAnsi="Times New Roman" w:cs="Times New Roman"/>
          <w:b/>
          <w:bCs/>
          <w:color w:val="auto"/>
          <w:sz w:val="36"/>
          <w:szCs w:val="36"/>
          <w:lang w:val="en-US" w:eastAsia="zh-CN"/>
        </w:rPr>
        <w:t>百里杜鹃管理区区域性煤矿隐蔽致灾因素普查项目</w:t>
      </w:r>
      <w:r>
        <w:rPr>
          <w:rFonts w:ascii="Times New Roman" w:hAnsi="Times New Roman" w:cs="Times New Roman"/>
          <w:b/>
          <w:bCs/>
          <w:color w:val="auto"/>
          <w:sz w:val="36"/>
          <w:szCs w:val="36"/>
        </w:rPr>
        <w:t>招标公告</w:t>
      </w:r>
    </w:p>
    <w:p>
      <w:pPr>
        <w:pStyle w:val="3"/>
        <w:jc w:val="left"/>
        <w:rPr>
          <w:rFonts w:ascii="Times New Roman" w:hAnsi="Times New Roman" w:cs="Times New Roman"/>
          <w:color w:val="auto"/>
          <w:sz w:val="24"/>
          <w:szCs w:val="24"/>
        </w:rPr>
      </w:pPr>
      <w:r>
        <w:rPr>
          <w:rFonts w:ascii="Times New Roman" w:hAnsi="Times New Roman" w:cs="Times New Roman"/>
          <w:color w:val="auto"/>
          <w:sz w:val="24"/>
          <w:szCs w:val="24"/>
        </w:rPr>
        <w:t>投资项目统一代码：</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spacing w:line="360" w:lineRule="auto"/>
              <w:ind w:firstLine="482"/>
              <w:rPr>
                <w:rFonts w:ascii="Times New Roman" w:hAnsi="Times New Roman" w:cs="Times New Roman"/>
                <w:color w:val="auto"/>
                <w:sz w:val="24"/>
                <w:szCs w:val="24"/>
              </w:rPr>
            </w:pPr>
            <w:r>
              <w:rPr>
                <w:rFonts w:ascii="Times New Roman" w:hAnsi="Times New Roman" w:cs="Times New Roman"/>
                <w:color w:val="auto"/>
                <w:sz w:val="24"/>
                <w:szCs w:val="24"/>
              </w:rPr>
              <w:t>项目概况</w:t>
            </w:r>
          </w:p>
          <w:p>
            <w:pPr>
              <w:widowControl/>
              <w:spacing w:line="360" w:lineRule="auto"/>
              <w:ind w:firstLine="482"/>
              <w:rPr>
                <w:rFonts w:ascii="Times New Roman" w:hAnsi="Times New Roman" w:cs="Times New Roman"/>
                <w:color w:val="auto"/>
              </w:rPr>
            </w:pPr>
            <w:r>
              <w:rPr>
                <w:rFonts w:hint="eastAsia" w:ascii="Times New Roman" w:hAnsi="Times New Roman" w:cs="Times New Roman"/>
                <w:color w:val="auto"/>
                <w:sz w:val="24"/>
                <w:szCs w:val="24"/>
                <w:u w:val="single"/>
                <w:lang w:val="en-US" w:eastAsia="zh-CN"/>
              </w:rPr>
              <w:t>百里杜鹃管理区区域性煤矿隐蔽致灾因素普查项目</w:t>
            </w:r>
            <w:r>
              <w:rPr>
                <w:rFonts w:ascii="Times New Roman" w:hAnsi="Times New Roman" w:cs="Times New Roman"/>
                <w:color w:val="auto"/>
                <w:sz w:val="24"/>
                <w:szCs w:val="24"/>
              </w:rPr>
              <w:t>的</w:t>
            </w:r>
            <w:r>
              <w:rPr>
                <w:rFonts w:ascii="Times New Roman" w:hAnsi="Times New Roman" w:cs="Times New Roman"/>
                <w:color w:val="auto"/>
                <w:sz w:val="24"/>
                <w:szCs w:val="24"/>
                <w:lang w:val="en-US"/>
              </w:rPr>
              <w:t>潜在投标人</w:t>
            </w:r>
            <w:r>
              <w:rPr>
                <w:rFonts w:ascii="Times New Roman" w:hAnsi="Times New Roman" w:cs="Times New Roman"/>
                <w:color w:val="auto"/>
                <w:sz w:val="24"/>
                <w:szCs w:val="24"/>
                <w:u w:val="single"/>
              </w:rPr>
              <w:t>应持相关 CA在毕节市公共资源交易中心-毕节市人民政府门户网站交易系统</w:t>
            </w:r>
            <w:r>
              <w:rPr>
                <w:rFonts w:ascii="Times New Roman" w:hAnsi="Times New Roman" w:cs="Times New Roman"/>
                <w:color w:val="auto"/>
                <w:sz w:val="24"/>
                <w:szCs w:val="24"/>
              </w:rPr>
              <w:t>报名获取招标文件，并于 20</w:t>
            </w:r>
            <w:r>
              <w:rPr>
                <w:rFonts w:hint="eastAsia" w:ascii="Times New Roman" w:hAnsi="Times New Roman" w:cs="Times New Roman"/>
                <w:color w:val="auto"/>
                <w:sz w:val="24"/>
                <w:szCs w:val="24"/>
                <w:lang w:val="en-US" w:eastAsia="zh-CN"/>
              </w:rPr>
              <w:t>26</w:t>
            </w:r>
            <w:r>
              <w:rPr>
                <w:rFonts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rPr>
              <w:t xml:space="preserve">月 日 </w:t>
            </w:r>
            <w:r>
              <w:rPr>
                <w:rFonts w:hint="eastAsia" w:ascii="Times New Roman" w:hAnsi="Times New Roman" w:cs="Times New Roman"/>
                <w:color w:val="auto"/>
                <w:sz w:val="24"/>
                <w:szCs w:val="24"/>
                <w:lang w:val="en-US" w:eastAsia="zh-CN"/>
              </w:rPr>
              <w:t>10</w:t>
            </w:r>
            <w:r>
              <w:rPr>
                <w:rFonts w:ascii="Times New Roman" w:hAnsi="Times New Roman" w:cs="Times New Roman"/>
                <w:color w:val="auto"/>
                <w:sz w:val="24"/>
                <w:szCs w:val="24"/>
              </w:rPr>
              <w:t xml:space="preserve"> 点 00分（北京时间）前递交投标文件。</w:t>
            </w:r>
          </w:p>
        </w:tc>
      </w:tr>
    </w:tbl>
    <w:p>
      <w:pPr>
        <w:pStyle w:val="2"/>
        <w:spacing w:before="66" w:line="360" w:lineRule="auto"/>
        <w:ind w:right="-163" w:rightChars="-74"/>
        <w:rPr>
          <w:rFonts w:ascii="Times New Roman" w:hAnsi="Times New Roman" w:cs="Times New Roman"/>
          <w:color w:val="auto"/>
          <w:sz w:val="27"/>
        </w:rPr>
      </w:pPr>
      <w:r>
        <w:rPr>
          <w:rFonts w:ascii="Times New Roman" w:hAnsi="Times New Roman" w:cs="Times New Roman"/>
          <w:color w:val="auto"/>
        </w:rPr>
        <w:t xml:space="preserve">一、项目基本情况 </w:t>
      </w:r>
    </w:p>
    <w:p>
      <w:pPr>
        <w:spacing w:line="360" w:lineRule="auto"/>
        <w:ind w:right="-163" w:rightChars="-74" w:firstLine="480" w:firstLineChars="200"/>
        <w:rPr>
          <w:rFonts w:ascii="Times New Roman" w:hAnsi="Times New Roman" w:cs="Times New Roman"/>
          <w:b/>
          <w:color w:val="auto"/>
          <w:sz w:val="24"/>
          <w:u w:val="single"/>
        </w:rPr>
      </w:pPr>
      <w:r>
        <w:rPr>
          <w:rFonts w:ascii="Times New Roman" w:hAnsi="Times New Roman" w:cs="Times New Roman"/>
          <w:color w:val="auto"/>
          <w:sz w:val="24"/>
        </w:rPr>
        <w:t>项目编号：</w:t>
      </w:r>
      <w:r>
        <w:rPr>
          <w:rFonts w:hint="eastAsia" w:ascii="Times New Roman" w:hAnsi="Times New Roman" w:cs="Times New Roman"/>
          <w:color w:val="auto"/>
          <w:sz w:val="24"/>
          <w:lang w:val="en-US" w:eastAsia="zh-CN"/>
        </w:rPr>
        <w:t xml:space="preserve">               </w:t>
      </w:r>
      <w:r>
        <w:rPr>
          <w:rFonts w:ascii="Times New Roman" w:hAnsi="Times New Roman" w:cs="Times New Roman"/>
          <w:color w:val="auto"/>
          <w:sz w:val="24"/>
        </w:rPr>
        <w:t>号</w:t>
      </w:r>
    </w:p>
    <w:p>
      <w:pPr>
        <w:spacing w:before="160" w:line="360" w:lineRule="auto"/>
        <w:ind w:right="-163" w:rightChars="-74" w:firstLine="480" w:firstLineChars="200"/>
        <w:rPr>
          <w:rFonts w:hint="eastAsia" w:ascii="Times New Roman" w:hAnsi="Times New Roman" w:eastAsia="宋体" w:cs="Times New Roman"/>
          <w:b/>
          <w:color w:val="auto"/>
          <w:sz w:val="24"/>
          <w:u w:val="single"/>
          <w:lang w:eastAsia="zh-CN"/>
        </w:rPr>
      </w:pPr>
      <w:r>
        <w:rPr>
          <w:rFonts w:ascii="Times New Roman" w:hAnsi="Times New Roman" w:cs="Times New Roman"/>
          <w:color w:val="auto"/>
          <w:sz w:val="24"/>
        </w:rPr>
        <w:t>项目名称：</w:t>
      </w:r>
      <w:r>
        <w:rPr>
          <w:rFonts w:hint="eastAsia" w:ascii="Times New Roman" w:hAnsi="Times New Roman" w:cs="Times New Roman"/>
          <w:color w:val="auto"/>
          <w:sz w:val="24"/>
          <w:szCs w:val="24"/>
          <w:u w:val="single"/>
          <w:lang w:val="en-US" w:eastAsia="zh-CN"/>
        </w:rPr>
        <w:t>百里杜鹃管理区区域性煤矿隐蔽致灾因素普查项目</w:t>
      </w:r>
    </w:p>
    <w:p>
      <w:pPr>
        <w:spacing w:before="1" w:line="360" w:lineRule="auto"/>
        <w:ind w:right="-163" w:rightChars="-74" w:firstLine="480" w:firstLineChars="200"/>
        <w:rPr>
          <w:rFonts w:ascii="Times New Roman" w:hAnsi="Times New Roman" w:cs="Times New Roman"/>
          <w:color w:val="auto"/>
          <w:spacing w:val="-16"/>
          <w:sz w:val="24"/>
        </w:rPr>
      </w:pPr>
      <w:r>
        <w:rPr>
          <w:rFonts w:ascii="Times New Roman" w:hAnsi="Times New Roman" w:cs="Times New Roman"/>
          <w:color w:val="auto"/>
          <w:sz w:val="24"/>
        </w:rPr>
        <w:t>预算金额：</w:t>
      </w:r>
      <w:r>
        <w:rPr>
          <w:rFonts w:hint="eastAsia" w:ascii="Times New Roman" w:hAnsi="Times New Roman" w:cs="Times New Roman"/>
          <w:color w:val="auto"/>
          <w:sz w:val="24"/>
          <w:lang w:val="en-US" w:eastAsia="zh-CN"/>
        </w:rPr>
        <w:t>1000.00</w:t>
      </w:r>
      <w:r>
        <w:rPr>
          <w:rFonts w:ascii="Times New Roman" w:hAnsi="Times New Roman" w:cs="Times New Roman"/>
          <w:color w:val="auto"/>
          <w:sz w:val="24"/>
          <w:lang w:val="en-US"/>
        </w:rPr>
        <w:t>万元</w:t>
      </w:r>
    </w:p>
    <w:p>
      <w:pPr>
        <w:spacing w:before="1" w:line="360" w:lineRule="auto"/>
        <w:ind w:right="-163" w:rightChars="-74" w:firstLine="480" w:firstLineChars="200"/>
        <w:rPr>
          <w:rFonts w:ascii="Times New Roman" w:hAnsi="Times New Roman" w:cs="Times New Roman"/>
          <w:color w:val="auto"/>
          <w:spacing w:val="-17"/>
          <w:sz w:val="24"/>
        </w:rPr>
      </w:pPr>
      <w:r>
        <w:rPr>
          <w:rFonts w:ascii="Times New Roman" w:hAnsi="Times New Roman" w:cs="Times New Roman"/>
          <w:color w:val="auto"/>
          <w:sz w:val="24"/>
        </w:rPr>
        <w:t>最高限价：</w:t>
      </w:r>
      <w:r>
        <w:rPr>
          <w:rFonts w:hint="eastAsia" w:ascii="Times New Roman" w:hAnsi="Times New Roman" w:cs="Times New Roman"/>
          <w:color w:val="auto"/>
          <w:sz w:val="24"/>
          <w:lang w:val="en-US" w:eastAsia="zh-CN"/>
        </w:rPr>
        <w:t>980.00</w:t>
      </w:r>
      <w:r>
        <w:rPr>
          <w:rFonts w:ascii="Times New Roman" w:hAnsi="Times New Roman" w:cs="Times New Roman"/>
          <w:color w:val="auto"/>
          <w:sz w:val="24"/>
          <w:lang w:val="en-US"/>
        </w:rPr>
        <w:t>万元</w:t>
      </w:r>
    </w:p>
    <w:p>
      <w:pPr>
        <w:spacing w:before="1" w:line="360" w:lineRule="auto"/>
        <w:ind w:right="-163" w:rightChars="-74" w:firstLine="480" w:firstLineChars="200"/>
        <w:rPr>
          <w:rFonts w:ascii="Times New Roman" w:hAnsi="Times New Roman" w:cs="Times New Roman"/>
          <w:color w:val="auto"/>
          <w:highlight w:val="yellow"/>
        </w:rPr>
      </w:pPr>
      <w:r>
        <w:rPr>
          <w:rFonts w:ascii="Times New Roman" w:hAnsi="Times New Roman" w:cs="Times New Roman"/>
          <w:color w:val="auto"/>
          <w:sz w:val="24"/>
        </w:rPr>
        <w:t>采购需求：</w:t>
      </w:r>
      <w:r>
        <w:rPr>
          <w:rFonts w:ascii="Times New Roman" w:hAnsi="Times New Roman" w:cs="Times New Roman"/>
          <w:color w:val="auto"/>
          <w:sz w:val="24"/>
          <w:lang w:val="en-US" w:eastAsia="zh-CN"/>
        </w:rPr>
        <w:t>对辖区煤矿主要隐蔽致灾因素采取物探、钻探、采样分析等手段，对次要隐蔽致灾因素采取调查、采样分析等手段，综合隐蔽致灾因素普査成果，描述区内煤矿存在的隐蔽致灾因素，分析区内煤矿存在的灾害风险，编制相关报告</w:t>
      </w:r>
      <w:r>
        <w:rPr>
          <w:rFonts w:hint="eastAsia" w:ascii="Times New Roman" w:hAnsi="Times New Roman" w:cs="Times New Roman"/>
          <w:color w:val="auto"/>
          <w:sz w:val="24"/>
          <w:lang w:val="en-US" w:eastAsia="zh-CN"/>
        </w:rPr>
        <w:t>并通过有关部门审查</w:t>
      </w:r>
      <w:r>
        <w:rPr>
          <w:rFonts w:ascii="Times New Roman" w:hAnsi="Times New Roman" w:cs="Times New Roman"/>
          <w:color w:val="auto"/>
          <w:sz w:val="24"/>
          <w:szCs w:val="24"/>
        </w:rPr>
        <w:t>。</w:t>
      </w:r>
    </w:p>
    <w:p>
      <w:pPr>
        <w:pStyle w:val="2"/>
        <w:spacing w:before="3" w:line="360" w:lineRule="auto"/>
        <w:ind w:right="-163" w:rightChars="-74" w:firstLine="480" w:firstLineChars="200"/>
        <w:rPr>
          <w:rFonts w:ascii="Times New Roman" w:hAnsi="Times New Roman" w:cs="Times New Roman"/>
          <w:color w:val="auto"/>
          <w:szCs w:val="22"/>
          <w:lang w:val="en-US"/>
        </w:rPr>
      </w:pPr>
      <w:r>
        <w:rPr>
          <w:rFonts w:ascii="Times New Roman" w:hAnsi="Times New Roman" w:cs="Times New Roman"/>
          <w:color w:val="auto"/>
          <w:lang w:val="en-US"/>
        </w:rPr>
        <w:t>服务</w:t>
      </w:r>
      <w:r>
        <w:rPr>
          <w:rFonts w:ascii="Times New Roman" w:hAnsi="Times New Roman" w:cs="Times New Roman"/>
          <w:color w:val="auto"/>
        </w:rPr>
        <w:t>期限：</w:t>
      </w:r>
      <w:r>
        <w:rPr>
          <w:rFonts w:ascii="Times New Roman" w:hAnsi="Times New Roman" w:cs="Times New Roman"/>
          <w:color w:val="auto"/>
          <w:szCs w:val="22"/>
          <w:lang w:val="en-US"/>
        </w:rPr>
        <w:t>合同签订后</w:t>
      </w:r>
      <w:r>
        <w:rPr>
          <w:rFonts w:hint="eastAsia" w:ascii="Times New Roman" w:hAnsi="Times New Roman" w:cs="Times New Roman"/>
          <w:color w:val="auto"/>
          <w:szCs w:val="22"/>
          <w:lang w:val="en-US" w:eastAsia="zh-CN"/>
        </w:rPr>
        <w:t>9个月内</w:t>
      </w:r>
      <w:r>
        <w:rPr>
          <w:rFonts w:ascii="Times New Roman" w:hAnsi="Times New Roman" w:cs="Times New Roman"/>
          <w:color w:val="auto"/>
          <w:szCs w:val="22"/>
          <w:lang w:val="en-US"/>
        </w:rPr>
        <w:t>出具报告。</w:t>
      </w:r>
    </w:p>
    <w:p>
      <w:pPr>
        <w:pStyle w:val="2"/>
        <w:spacing w:before="3" w:line="360" w:lineRule="auto"/>
        <w:ind w:right="-163" w:rightChars="-74" w:firstLine="480" w:firstLineChars="200"/>
        <w:rPr>
          <w:rFonts w:ascii="Times New Roman" w:hAnsi="Times New Roman" w:cs="Times New Roman"/>
          <w:color w:val="auto"/>
          <w:sz w:val="20"/>
        </w:rPr>
      </w:pPr>
      <w:r>
        <w:rPr>
          <w:rFonts w:ascii="Times New Roman" w:hAnsi="Times New Roman" w:cs="Times New Roman"/>
          <w:color w:val="auto"/>
        </w:rPr>
        <w:t>本项目不接受联合体。</w:t>
      </w:r>
    </w:p>
    <w:p>
      <w:pPr>
        <w:widowControl/>
        <w:spacing w:line="360" w:lineRule="auto"/>
        <w:ind w:firstLine="361"/>
        <w:rPr>
          <w:rFonts w:ascii="Times New Roman" w:hAnsi="Times New Roman" w:cs="Times New Roman"/>
          <w:b/>
          <w:color w:val="auto"/>
          <w:sz w:val="24"/>
          <w:szCs w:val="24"/>
        </w:rPr>
      </w:pPr>
      <w:bookmarkStart w:id="1" w:name="_Toc28359003"/>
      <w:bookmarkStart w:id="2" w:name="_Toc35393791"/>
      <w:bookmarkStart w:id="3" w:name="_Toc35393622"/>
      <w:bookmarkStart w:id="4" w:name="_Toc28359080"/>
      <w:r>
        <w:rPr>
          <w:rFonts w:ascii="Times New Roman" w:hAnsi="Times New Roman" w:cs="Times New Roman"/>
          <w:b/>
          <w:color w:val="auto"/>
          <w:sz w:val="24"/>
          <w:szCs w:val="24"/>
        </w:rPr>
        <w:t>二、申请人的资格要求：</w:t>
      </w:r>
      <w:bookmarkEnd w:id="1"/>
      <w:bookmarkEnd w:id="2"/>
      <w:bookmarkEnd w:id="3"/>
      <w:bookmarkEnd w:id="4"/>
    </w:p>
    <w:p>
      <w:pPr>
        <w:widowControl/>
        <w:spacing w:line="360" w:lineRule="auto"/>
        <w:ind w:firstLine="360"/>
        <w:jc w:val="left"/>
        <w:rPr>
          <w:rFonts w:ascii="宋体" w:hAnsi="宋体" w:cs="宋体"/>
          <w:color w:val="auto"/>
          <w:kern w:val="0"/>
          <w:sz w:val="24"/>
          <w:szCs w:val="24"/>
        </w:rPr>
      </w:pPr>
      <w:r>
        <w:rPr>
          <w:rFonts w:hint="eastAsia" w:ascii="宋体" w:hAnsi="宋体" w:cs="宋体"/>
          <w:color w:val="auto"/>
          <w:kern w:val="0"/>
          <w:sz w:val="24"/>
          <w:szCs w:val="24"/>
        </w:rPr>
        <w:t>1.满足《中华人民共和国政府采购法》第二十二条规定；</w:t>
      </w:r>
    </w:p>
    <w:p>
      <w:pPr>
        <w:widowControl/>
        <w:spacing w:line="360" w:lineRule="auto"/>
        <w:ind w:firstLine="480" w:firstLineChars="200"/>
        <w:rPr>
          <w:rFonts w:cs="宋体"/>
          <w:color w:val="auto"/>
          <w:sz w:val="24"/>
          <w:szCs w:val="24"/>
        </w:rPr>
      </w:pPr>
      <w:r>
        <w:rPr>
          <w:rFonts w:hint="eastAsia" w:cs="宋体"/>
          <w:color w:val="auto"/>
          <w:sz w:val="24"/>
          <w:szCs w:val="24"/>
        </w:rPr>
        <w:t>A.具有独立承担民事责任的能力:法定代表人或者其他组织的营业执照等证明文件（营业执照副本、组织机构代码证副本和税务登记证副本，或多证合一的营业执照）；</w:t>
      </w:r>
    </w:p>
    <w:p>
      <w:pPr>
        <w:widowControl/>
        <w:spacing w:line="360" w:lineRule="auto"/>
        <w:ind w:firstLine="360"/>
        <w:jc w:val="left"/>
        <w:rPr>
          <w:rFonts w:hint="eastAsia" w:ascii="宋体" w:hAnsi="宋体" w:cs="宋体"/>
          <w:color w:val="auto"/>
          <w:kern w:val="0"/>
          <w:sz w:val="24"/>
          <w:szCs w:val="24"/>
        </w:rPr>
      </w:pPr>
      <w:r>
        <w:rPr>
          <w:rFonts w:hint="eastAsia" w:ascii="宋体" w:hAnsi="宋体" w:cs="宋体"/>
          <w:color w:val="auto"/>
          <w:kern w:val="0"/>
          <w:sz w:val="24"/>
          <w:szCs w:val="24"/>
        </w:rPr>
        <w:t>B.具有良好的商业信誉和健全的财务会计制度：提供</w:t>
      </w:r>
      <w:r>
        <w:rPr>
          <w:rFonts w:hint="eastAsia" w:ascii="宋体" w:hAnsi="宋体" w:cs="宋体"/>
          <w:color w:val="auto"/>
          <w:kern w:val="0"/>
          <w:sz w:val="24"/>
          <w:szCs w:val="24"/>
          <w:lang w:val="en-US" w:eastAsia="zh-CN"/>
        </w:rPr>
        <w:t>2024</w:t>
      </w:r>
      <w:r>
        <w:rPr>
          <w:rFonts w:hint="eastAsia" w:ascii="宋体" w:hAnsi="宋体" w:cs="宋体"/>
          <w:color w:val="auto"/>
          <w:kern w:val="0"/>
          <w:sz w:val="24"/>
          <w:szCs w:val="24"/>
        </w:rPr>
        <w:t>年度会计师事务所出具的完整的财务审计报告（包括资产负债表、现金流量表、利润表及财务报表附注）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审计报告未加盖审计机构公章视为无效，还需提供审计机构的营业执照和执业资格证；成立不足一年的公司提供承诺函（格式自拟）；</w:t>
      </w:r>
      <w:r>
        <w:rPr>
          <w:rFonts w:hint="eastAsia" w:ascii="宋体" w:hAnsi="宋体" w:cs="宋体"/>
          <w:color w:val="auto"/>
          <w:kern w:val="0"/>
          <w:sz w:val="24"/>
          <w:szCs w:val="24"/>
        </w:rPr>
        <w:t>或由基本开户行202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cs="宋体"/>
          <w:color w:val="auto"/>
          <w:kern w:val="0"/>
          <w:sz w:val="24"/>
          <w:szCs w:val="24"/>
          <w:lang w:eastAsia="zh-CN"/>
        </w:rPr>
        <w:t>下半年</w:t>
      </w:r>
      <w:r>
        <w:rPr>
          <w:rFonts w:hint="eastAsia" w:ascii="宋体" w:hAnsi="宋体" w:cs="宋体"/>
          <w:color w:val="auto"/>
          <w:kern w:val="0"/>
          <w:sz w:val="24"/>
          <w:szCs w:val="24"/>
          <w:lang w:val="en-US" w:eastAsia="zh-CN"/>
        </w:rPr>
        <w:t>以来</w:t>
      </w:r>
      <w:r>
        <w:rPr>
          <w:rFonts w:hint="eastAsia" w:ascii="宋体" w:hAnsi="宋体" w:cs="宋体"/>
          <w:color w:val="auto"/>
          <w:kern w:val="0"/>
          <w:sz w:val="24"/>
          <w:szCs w:val="24"/>
        </w:rPr>
        <w:t>出具的银行资信证明；</w:t>
      </w:r>
    </w:p>
    <w:p>
      <w:pPr>
        <w:widowControl/>
        <w:spacing w:line="360" w:lineRule="auto"/>
        <w:ind w:firstLine="480" w:firstLineChars="200"/>
        <w:rPr>
          <w:rFonts w:cs="宋体"/>
          <w:color w:val="auto"/>
          <w:sz w:val="24"/>
          <w:szCs w:val="24"/>
        </w:rPr>
      </w:pPr>
      <w:r>
        <w:rPr>
          <w:rFonts w:hint="eastAsia" w:cs="宋体"/>
          <w:color w:val="auto"/>
          <w:sz w:val="24"/>
          <w:szCs w:val="24"/>
        </w:rPr>
        <w:t>C.具有履行合同所必</w:t>
      </w:r>
      <w:r>
        <w:rPr>
          <w:rFonts w:hint="eastAsia" w:cs="宋体"/>
          <w:color w:val="auto"/>
          <w:sz w:val="24"/>
          <w:szCs w:val="24"/>
          <w:lang w:eastAsia="zh-CN"/>
        </w:rPr>
        <w:t>需</w:t>
      </w:r>
      <w:r>
        <w:rPr>
          <w:rFonts w:hint="eastAsia" w:cs="宋体"/>
          <w:color w:val="auto"/>
          <w:sz w:val="24"/>
          <w:szCs w:val="24"/>
        </w:rPr>
        <w:t>的设备和专业技术能力：提供具有履行合同所必</w:t>
      </w:r>
      <w:r>
        <w:rPr>
          <w:rFonts w:hint="eastAsia" w:cs="宋体"/>
          <w:color w:val="auto"/>
          <w:sz w:val="24"/>
          <w:szCs w:val="24"/>
          <w:lang w:eastAsia="zh-CN"/>
        </w:rPr>
        <w:t>需</w:t>
      </w:r>
      <w:r>
        <w:rPr>
          <w:rFonts w:hint="eastAsia" w:cs="宋体"/>
          <w:color w:val="auto"/>
          <w:sz w:val="24"/>
          <w:szCs w:val="24"/>
        </w:rPr>
        <w:t>的设备和专业技术能力书面承诺；</w:t>
      </w:r>
    </w:p>
    <w:p>
      <w:pPr>
        <w:keepNext w:val="0"/>
        <w:keepLines w:val="0"/>
        <w:widowControl/>
        <w:suppressLineNumbers w:val="0"/>
        <w:spacing w:line="360" w:lineRule="auto"/>
        <w:ind w:firstLine="480" w:firstLineChars="200"/>
        <w:jc w:val="left"/>
        <w:rPr>
          <w:rFonts w:hint="eastAsia" w:cs="宋体"/>
          <w:color w:val="auto"/>
          <w:sz w:val="24"/>
          <w:szCs w:val="24"/>
        </w:rPr>
      </w:pPr>
      <w:r>
        <w:rPr>
          <w:rFonts w:hint="eastAsia" w:cs="宋体"/>
          <w:color w:val="auto"/>
          <w:sz w:val="24"/>
          <w:szCs w:val="24"/>
        </w:rPr>
        <w:t>D.具有依法缴纳税收和社会保障资金的良好记录：提供</w:t>
      </w:r>
      <w:r>
        <w:rPr>
          <w:rFonts w:hint="eastAsia" w:cs="宋体"/>
          <w:color w:val="auto"/>
          <w:sz w:val="24"/>
          <w:szCs w:val="24"/>
          <w:lang w:val="en-US" w:eastAsia="zh-CN"/>
        </w:rPr>
        <w:t>的税款所属期为</w:t>
      </w:r>
      <w:r>
        <w:rPr>
          <w:rFonts w:hint="eastAsia" w:cs="宋体"/>
          <w:color w:val="auto"/>
          <w:sz w:val="24"/>
          <w:szCs w:val="24"/>
        </w:rPr>
        <w:t>202</w:t>
      </w:r>
      <w:r>
        <w:rPr>
          <w:rFonts w:hint="eastAsia" w:cs="宋体"/>
          <w:color w:val="auto"/>
          <w:sz w:val="24"/>
          <w:szCs w:val="24"/>
          <w:lang w:val="en-US" w:eastAsia="zh-CN"/>
        </w:rPr>
        <w:t>5</w:t>
      </w:r>
      <w:r>
        <w:rPr>
          <w:rFonts w:hint="eastAsia" w:cs="宋体"/>
          <w:color w:val="auto"/>
          <w:sz w:val="24"/>
          <w:szCs w:val="24"/>
        </w:rPr>
        <w:t>年以来任意</w:t>
      </w:r>
      <w:r>
        <w:rPr>
          <w:rFonts w:hint="eastAsia" w:cs="宋体"/>
          <w:color w:val="auto"/>
          <w:sz w:val="24"/>
          <w:szCs w:val="24"/>
          <w:lang w:val="en-US" w:eastAsia="zh-CN"/>
        </w:rPr>
        <w:t>三</w:t>
      </w:r>
      <w:r>
        <w:rPr>
          <w:rFonts w:hint="eastAsia" w:cs="宋体"/>
          <w:color w:val="auto"/>
          <w:sz w:val="24"/>
          <w:szCs w:val="24"/>
        </w:rPr>
        <w:t>个月依法缴纳税收和社会保障资金凭证(零申报的供应商只需提供零申报证明材料</w:t>
      </w:r>
      <w:r>
        <w:rPr>
          <w:rFonts w:hint="eastAsia" w:cs="宋体"/>
          <w:color w:val="auto"/>
          <w:sz w:val="24"/>
          <w:szCs w:val="24"/>
          <w:lang w:eastAsia="zh-CN"/>
        </w:rPr>
        <w:t>，</w:t>
      </w:r>
      <w:r>
        <w:rPr>
          <w:rFonts w:hint="eastAsia" w:cs="宋体"/>
          <w:color w:val="auto"/>
          <w:sz w:val="24"/>
          <w:szCs w:val="24"/>
          <w:lang w:val="en-US" w:eastAsia="zh-CN"/>
        </w:rPr>
        <w:t>成立不足三个月的公司提供成立以来</w:t>
      </w:r>
      <w:r>
        <w:rPr>
          <w:rFonts w:hint="eastAsia" w:cs="宋体"/>
          <w:color w:val="auto"/>
          <w:sz w:val="24"/>
          <w:szCs w:val="24"/>
        </w:rPr>
        <w:t>依法缴纳税收和社会保障资金凭证)；</w:t>
      </w:r>
    </w:p>
    <w:p>
      <w:pPr>
        <w:widowControl/>
        <w:spacing w:line="360" w:lineRule="auto"/>
        <w:ind w:firstLine="480" w:firstLineChars="200"/>
        <w:rPr>
          <w:rFonts w:hint="eastAsia" w:cs="宋体"/>
          <w:color w:val="auto"/>
          <w:sz w:val="24"/>
          <w:szCs w:val="24"/>
        </w:rPr>
      </w:pPr>
      <w:r>
        <w:rPr>
          <w:rFonts w:hint="eastAsia" w:cs="宋体"/>
          <w:color w:val="auto"/>
          <w:sz w:val="24"/>
          <w:szCs w:val="24"/>
        </w:rPr>
        <w:t>E.参加本次政府采购活动前三年内，在经营活动中</w:t>
      </w:r>
      <w:r>
        <w:rPr>
          <w:rFonts w:hint="eastAsia" w:cs="宋体"/>
          <w:color w:val="auto"/>
          <w:sz w:val="24"/>
          <w:szCs w:val="24"/>
          <w:lang w:eastAsia="zh-CN"/>
        </w:rPr>
        <w:t>公司及法定代表人</w:t>
      </w:r>
      <w:r>
        <w:rPr>
          <w:rFonts w:hint="eastAsia" w:cs="宋体"/>
          <w:color w:val="auto"/>
          <w:sz w:val="24"/>
          <w:szCs w:val="24"/>
        </w:rPr>
        <w:t>没有违法违规记录：提供参加政府采购活动前3年内在经营活动中</w:t>
      </w:r>
      <w:r>
        <w:rPr>
          <w:rFonts w:hint="eastAsia" w:cs="宋体"/>
          <w:color w:val="auto"/>
          <w:sz w:val="24"/>
          <w:szCs w:val="24"/>
          <w:lang w:eastAsia="zh-CN"/>
        </w:rPr>
        <w:t>公司及法定代表人</w:t>
      </w:r>
      <w:r>
        <w:rPr>
          <w:rFonts w:hint="eastAsia" w:cs="宋体"/>
          <w:color w:val="auto"/>
          <w:sz w:val="24"/>
          <w:szCs w:val="24"/>
        </w:rPr>
        <w:t>没有重大违法记录的书面声明；</w:t>
      </w:r>
    </w:p>
    <w:p>
      <w:pPr>
        <w:widowControl/>
        <w:spacing w:line="360" w:lineRule="auto"/>
        <w:ind w:firstLine="480" w:firstLineChars="200"/>
        <w:rPr>
          <w:rFonts w:cs="宋体"/>
          <w:color w:val="auto"/>
          <w:sz w:val="24"/>
          <w:szCs w:val="24"/>
        </w:rPr>
      </w:pPr>
      <w:r>
        <w:rPr>
          <w:rFonts w:hint="eastAsia" w:cs="宋体"/>
          <w:color w:val="auto"/>
          <w:sz w:val="24"/>
          <w:szCs w:val="24"/>
        </w:rPr>
        <w:t>F.供应商信用信息：</w:t>
      </w:r>
      <w:r>
        <w:rPr>
          <w:rFonts w:hint="eastAsia" w:cs="宋体"/>
          <w:color w:val="auto"/>
          <w:sz w:val="24"/>
          <w:szCs w:val="24"/>
          <w:lang w:eastAsia="zh-CN"/>
        </w:rPr>
        <w:t>对“信用中国网站”、“中国政府采购网”对列入失信被执行人、重大税收违法失信主体名单、政府采购严重违法失信行为记录名单且还在执行期的供应商，拒绝其参与政府采购活动。①需提供“信用中国”或“中国执行公开网”网站查询的内容为“ 法人和非法人组织公共信用信息报告、失信被执行人、重大税收违法失信主体名单、政府采购严重违法失信行为记录名单”等4项；②提供“中国政府采购网”查询的内容为“政府采购严重违法失信行为记录名单”，查询时间为获取招标文件之日至开标前一天的任意时间，供应商须提供查询网页截图编入投标文件,并承诺未列入“信用中国网站”、“中国政府采购网”中失信被执行人、重大税收违法失信主体名单、政府采购严重违法失信行为记录名单中</w:t>
      </w:r>
      <w:r>
        <w:rPr>
          <w:rFonts w:hint="eastAsia" w:cs="宋体"/>
          <w:color w:val="auto"/>
          <w:sz w:val="24"/>
          <w:szCs w:val="24"/>
        </w:rPr>
        <w:t>；</w:t>
      </w:r>
    </w:p>
    <w:p>
      <w:pPr>
        <w:keepNext w:val="0"/>
        <w:keepLines w:val="0"/>
        <w:widowControl/>
        <w:suppressLineNumbers w:val="0"/>
        <w:spacing w:line="360" w:lineRule="auto"/>
        <w:ind w:firstLine="480" w:firstLineChars="200"/>
        <w:jc w:val="left"/>
        <w:rPr>
          <w:rFonts w:hint="eastAsia" w:cs="宋体"/>
          <w:color w:val="auto"/>
          <w:sz w:val="24"/>
          <w:szCs w:val="24"/>
          <w:lang w:val="en-US" w:eastAsia="zh-CN"/>
        </w:rPr>
      </w:pPr>
      <w:r>
        <w:rPr>
          <w:rFonts w:hint="eastAsia" w:cs="宋体"/>
          <w:color w:val="auto"/>
          <w:sz w:val="24"/>
          <w:szCs w:val="24"/>
          <w:lang w:val="en-US" w:eastAsia="zh-CN"/>
        </w:rPr>
        <w:t>G</w:t>
      </w:r>
      <w:r>
        <w:rPr>
          <w:rFonts w:hint="eastAsia" w:cs="宋体"/>
          <w:color w:val="auto"/>
          <w:sz w:val="24"/>
          <w:szCs w:val="24"/>
        </w:rPr>
        <w:t>.法定代表人参加投标的必须有法定代表人身份证及身份证明，法定代表人授权委托人参加投标的必须有法定代表人授权委托书及被授权委托人的身份证明；</w:t>
      </w:r>
      <w:r>
        <w:rPr>
          <w:rFonts w:hint="eastAsia" w:cs="宋体"/>
          <w:color w:val="auto"/>
          <w:sz w:val="24"/>
          <w:szCs w:val="24"/>
          <w:lang w:val="en-US" w:eastAsia="zh-CN"/>
        </w:rPr>
        <w:t>（原件彩色扫描件上传）</w:t>
      </w:r>
    </w:p>
    <w:p>
      <w:pPr>
        <w:keepNext w:val="0"/>
        <w:keepLines w:val="0"/>
        <w:widowControl/>
        <w:suppressLineNumbers w:val="0"/>
        <w:spacing w:line="360" w:lineRule="auto"/>
        <w:ind w:firstLine="480" w:firstLineChars="200"/>
        <w:jc w:val="left"/>
        <w:rPr>
          <w:rFonts w:hint="eastAsia" w:cs="宋体"/>
          <w:color w:val="auto"/>
          <w:sz w:val="24"/>
          <w:szCs w:val="24"/>
        </w:rPr>
      </w:pPr>
      <w:r>
        <w:rPr>
          <w:rFonts w:hint="eastAsia" w:cs="宋体"/>
          <w:color w:val="auto"/>
          <w:sz w:val="24"/>
          <w:szCs w:val="24"/>
          <w:lang w:val="en-US" w:eastAsia="zh-CN"/>
        </w:rPr>
        <w:t>H</w:t>
      </w:r>
      <w:r>
        <w:rPr>
          <w:rFonts w:hint="eastAsia" w:cs="宋体"/>
          <w:color w:val="auto"/>
          <w:sz w:val="24"/>
          <w:szCs w:val="24"/>
        </w:rPr>
        <w:t>.本项目不接受联合体投标</w:t>
      </w:r>
    </w:p>
    <w:p>
      <w:pPr>
        <w:widowControl/>
        <w:spacing w:line="360" w:lineRule="auto"/>
        <w:ind w:firstLine="480" w:firstLineChars="200"/>
        <w:rPr>
          <w:rFonts w:hint="eastAsia" w:eastAsia="宋体" w:cs="宋体"/>
          <w:color w:val="auto"/>
          <w:sz w:val="24"/>
          <w:szCs w:val="24"/>
          <w:lang w:eastAsia="zh-CN"/>
        </w:rPr>
      </w:pPr>
      <w:r>
        <w:rPr>
          <w:rFonts w:hint="eastAsia" w:cs="宋体"/>
          <w:color w:val="auto"/>
          <w:sz w:val="24"/>
          <w:szCs w:val="24"/>
        </w:rPr>
        <w:t>2、落实政府采购政策需满足的资格要求：</w:t>
      </w:r>
      <w:r>
        <w:rPr>
          <w:rFonts w:hint="eastAsia" w:cs="宋体"/>
          <w:color w:val="auto"/>
          <w:sz w:val="24"/>
          <w:szCs w:val="24"/>
          <w:u w:val="single"/>
          <w:lang w:val="en-US" w:eastAsia="zh-CN"/>
        </w:rPr>
        <w:t>本项目不属于专门面向中小企业采购的项目</w:t>
      </w:r>
    </w:p>
    <w:p>
      <w:pPr>
        <w:widowControl/>
        <w:spacing w:line="360" w:lineRule="auto"/>
        <w:ind w:firstLine="480" w:firstLineChars="200"/>
        <w:rPr>
          <w:rFonts w:hint="eastAsia" w:cs="宋体"/>
          <w:color w:val="auto"/>
          <w:sz w:val="24"/>
          <w:szCs w:val="24"/>
        </w:rPr>
      </w:pPr>
      <w:r>
        <w:rPr>
          <w:rFonts w:hint="eastAsia" w:cs="宋体"/>
          <w:color w:val="auto"/>
          <w:sz w:val="24"/>
          <w:szCs w:val="24"/>
        </w:rPr>
        <w:t>3、特殊资格要求：</w:t>
      </w:r>
    </w:p>
    <w:p>
      <w:pPr>
        <w:widowControl/>
        <w:spacing w:line="360" w:lineRule="auto"/>
        <w:ind w:firstLine="720" w:firstLineChars="300"/>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3.</w:t>
      </w:r>
      <w:r>
        <w:rPr>
          <w:rFonts w:hint="eastAsia" w:cs="宋体"/>
          <w:color w:val="auto"/>
          <w:sz w:val="24"/>
          <w:szCs w:val="24"/>
          <w:lang w:val="en-US" w:eastAsia="zh-CN" w:bidi="zh-CN"/>
        </w:rPr>
        <w:t>1、</w:t>
      </w:r>
      <w:r>
        <w:rPr>
          <w:rFonts w:hint="eastAsia" w:ascii="宋体" w:hAnsi="宋体" w:eastAsia="宋体" w:cs="宋体"/>
          <w:color w:val="auto"/>
          <w:sz w:val="24"/>
          <w:szCs w:val="24"/>
          <w:lang w:val="en-US" w:eastAsia="zh-CN" w:bidi="zh-CN"/>
        </w:rPr>
        <w:t>单位负责人为同一人或者存在直接控股、管理关系的不同供应商，不得同时参加本采购项目投标；</w:t>
      </w:r>
    </w:p>
    <w:p>
      <w:pPr>
        <w:pStyle w:val="12"/>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  3.</w:t>
      </w:r>
      <w:r>
        <w:rPr>
          <w:rFonts w:hint="eastAsia" w:ascii="宋体" w:hAnsi="宋体" w:cs="宋体"/>
          <w:color w:val="auto"/>
          <w:sz w:val="24"/>
          <w:szCs w:val="24"/>
          <w:lang w:val="en-US" w:eastAsia="zh-CN" w:bidi="zh-CN"/>
        </w:rPr>
        <w:t>2、</w:t>
      </w:r>
      <w:r>
        <w:rPr>
          <w:rFonts w:hint="eastAsia" w:ascii="宋体" w:hAnsi="宋体" w:eastAsia="宋体" w:cs="宋体"/>
          <w:color w:val="auto"/>
          <w:sz w:val="24"/>
          <w:szCs w:val="24"/>
          <w:lang w:val="en-US" w:eastAsia="zh-CN" w:bidi="zh-CN"/>
        </w:rPr>
        <w:t>为本项目提供整体设计、规范编制或者项目管理、监理、检测等服务的供应商，不得再参与本项目投标。</w:t>
      </w:r>
    </w:p>
    <w:p>
      <w:pPr>
        <w:widowControl/>
        <w:spacing w:line="360" w:lineRule="auto"/>
        <w:ind w:firstLine="720" w:firstLineChars="300"/>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bidi="zh-CN"/>
        </w:rPr>
        <w:t>3.3、特殊资格要</w:t>
      </w:r>
      <w:r>
        <w:rPr>
          <w:rFonts w:ascii="Times New Roman" w:hAnsi="Times New Roman" w:cs="Times New Roman"/>
          <w:color w:val="auto"/>
          <w:sz w:val="24"/>
          <w:szCs w:val="24"/>
        </w:rPr>
        <w:t>求：</w:t>
      </w:r>
      <w:r>
        <w:rPr>
          <w:rFonts w:hint="eastAsia" w:ascii="Times New Roman" w:hAnsi="Times New Roman" w:cs="Times New Roman"/>
          <w:color w:val="auto"/>
          <w:sz w:val="24"/>
          <w:szCs w:val="24"/>
          <w:u w:val="single"/>
          <w:lang w:val="en-US" w:eastAsia="zh-CN"/>
        </w:rPr>
        <w:t>工程勘察专业类(岩土工程(勘察，设计))甲级</w:t>
      </w:r>
      <w:r>
        <w:rPr>
          <w:rFonts w:hint="eastAsia" w:ascii="Times New Roman" w:hAnsi="Times New Roman" w:eastAsia="宋体" w:cs="Times New Roman"/>
          <w:color w:val="auto"/>
          <w:sz w:val="24"/>
          <w:szCs w:val="24"/>
          <w:u w:val="single"/>
          <w:lang w:val="en-US" w:eastAsia="zh-CN"/>
        </w:rPr>
        <w:t>及</w:t>
      </w:r>
      <w:r>
        <w:rPr>
          <w:rFonts w:hint="eastAsia" w:ascii="Times New Roman" w:hAnsi="Times New Roman" w:cs="Times New Roman"/>
          <w:color w:val="auto"/>
          <w:sz w:val="24"/>
          <w:szCs w:val="24"/>
          <w:u w:val="single"/>
          <w:lang w:val="en-US" w:eastAsia="zh-CN"/>
        </w:rPr>
        <w:t>以上</w:t>
      </w:r>
    </w:p>
    <w:p>
      <w:pPr>
        <w:pStyle w:val="20"/>
        <w:widowControl/>
        <w:shd w:val="clear" w:color="auto" w:fill="FFFFFF"/>
        <w:spacing w:beforeAutospacing="0" w:afterAutospacing="0"/>
        <w:rPr>
          <w:rFonts w:ascii="Times New Roman" w:hAnsi="Times New Roman" w:eastAsia="微软雅黑"/>
          <w:color w:val="auto"/>
          <w:szCs w:val="24"/>
        </w:rPr>
      </w:pPr>
      <w:r>
        <w:rPr>
          <w:rFonts w:ascii="Times New Roman" w:hAnsi="Times New Roman"/>
          <w:b/>
          <w:bCs/>
          <w:color w:val="auto"/>
          <w:szCs w:val="24"/>
          <w:shd w:val="clear" w:color="auto" w:fill="FFFFFF"/>
        </w:rPr>
        <w:t>三、获取招标文件</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时间：202</w:t>
      </w:r>
      <w:r>
        <w:rPr>
          <w:rFonts w:hint="eastAsia" w:ascii="Times New Roman" w:hAnsi="Times New Roman"/>
          <w:color w:val="auto"/>
          <w:szCs w:val="24"/>
          <w:lang w:val="en-US" w:bidi="zh-CN"/>
        </w:rPr>
        <w:t>6</w:t>
      </w:r>
      <w:r>
        <w:rPr>
          <w:rFonts w:ascii="Times New Roman" w:hAnsi="Times New Roman"/>
          <w:color w:val="auto"/>
          <w:szCs w:val="24"/>
          <w:lang w:val="zh-CN" w:bidi="zh-CN"/>
        </w:rPr>
        <w:t>年月日至202</w:t>
      </w:r>
      <w:r>
        <w:rPr>
          <w:rFonts w:hint="eastAsia" w:ascii="Times New Roman" w:hAnsi="Times New Roman"/>
          <w:color w:val="auto"/>
          <w:szCs w:val="24"/>
          <w:lang w:val="en-US" w:bidi="zh-CN"/>
        </w:rPr>
        <w:t>6</w:t>
      </w:r>
      <w:r>
        <w:rPr>
          <w:rFonts w:ascii="Times New Roman" w:hAnsi="Times New Roman"/>
          <w:color w:val="auto"/>
          <w:szCs w:val="24"/>
          <w:lang w:val="zh-CN" w:bidi="zh-CN"/>
        </w:rPr>
        <w:t>年月日（提供期限自本公告发布之日起不得少于5个工作日），每天上午9:00至12:00，下午14:30至17:00（北京时间，法定节假日除外）。</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地点：网上获取，供应商无需到现场获取。</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方式：登陆毕节市公共资源交易公共服务平台网站，使用CA或“标信通”APP登录毕节市公共资源交易公共服务平台电子交易系统，即可参加本项目网上报名、交费、下载采购文件、上传响应文件、加解密响应文件等事项。（注：加密、解密使用的CA或“标信通”APP须保持一致。）</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售价：免费获取</w:t>
      </w:r>
    </w:p>
    <w:p>
      <w:pPr>
        <w:pStyle w:val="20"/>
        <w:widowControl/>
        <w:shd w:val="clear" w:color="auto" w:fill="FFFFFF"/>
        <w:spacing w:beforeAutospacing="0" w:afterAutospacing="0" w:line="360" w:lineRule="auto"/>
        <w:rPr>
          <w:rFonts w:ascii="Times New Roman" w:hAnsi="Times New Roman"/>
          <w:color w:val="auto"/>
          <w:szCs w:val="24"/>
          <w:lang w:val="zh-CN" w:bidi="zh-CN"/>
        </w:rPr>
      </w:pPr>
      <w:r>
        <w:rPr>
          <w:rFonts w:ascii="Times New Roman" w:hAnsi="Times New Roman"/>
          <w:color w:val="auto"/>
          <w:szCs w:val="24"/>
          <w:lang w:val="zh-CN" w:bidi="zh-CN"/>
        </w:rPr>
        <w:t>四、提交投标文件截止时间、开标时间和地点</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开标时间：202</w:t>
      </w:r>
      <w:r>
        <w:rPr>
          <w:rFonts w:hint="eastAsia" w:ascii="Times New Roman" w:hAnsi="Times New Roman"/>
          <w:color w:val="auto"/>
          <w:szCs w:val="24"/>
          <w:lang w:val="en-US" w:bidi="zh-CN"/>
        </w:rPr>
        <w:t>6</w:t>
      </w:r>
      <w:r>
        <w:rPr>
          <w:rFonts w:ascii="Times New Roman" w:hAnsi="Times New Roman"/>
          <w:color w:val="auto"/>
          <w:szCs w:val="24"/>
          <w:lang w:val="zh-CN" w:bidi="zh-CN"/>
        </w:rPr>
        <w:t>年</w:t>
      </w:r>
      <w:r>
        <w:rPr>
          <w:rFonts w:hint="eastAsia" w:ascii="Times New Roman" w:hAnsi="Times New Roman"/>
          <w:color w:val="auto"/>
          <w:szCs w:val="24"/>
          <w:lang w:val="en-US" w:bidi="zh-CN"/>
        </w:rPr>
        <w:t xml:space="preserve"> </w:t>
      </w:r>
      <w:r>
        <w:rPr>
          <w:rFonts w:ascii="Times New Roman" w:hAnsi="Times New Roman"/>
          <w:color w:val="auto"/>
          <w:szCs w:val="24"/>
          <w:lang w:val="zh-CN" w:bidi="zh-CN"/>
        </w:rPr>
        <w:t>月</w:t>
      </w:r>
      <w:r>
        <w:rPr>
          <w:rFonts w:hint="eastAsia" w:ascii="Times New Roman" w:hAnsi="Times New Roman"/>
          <w:color w:val="auto"/>
          <w:szCs w:val="24"/>
          <w:lang w:val="en-US" w:bidi="zh-CN"/>
        </w:rPr>
        <w:t xml:space="preserve"> </w:t>
      </w:r>
      <w:r>
        <w:rPr>
          <w:rFonts w:ascii="Times New Roman" w:hAnsi="Times New Roman"/>
          <w:color w:val="auto"/>
          <w:szCs w:val="24"/>
          <w:lang w:val="zh-CN" w:bidi="zh-CN"/>
        </w:rPr>
        <w:t>日10点00分（北京时间）</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地点：网上开标，投标人无需到现场。</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投标截止时间（北京时间）：202</w:t>
      </w:r>
      <w:r>
        <w:rPr>
          <w:rFonts w:hint="eastAsia" w:ascii="Times New Roman" w:hAnsi="Times New Roman"/>
          <w:color w:val="auto"/>
          <w:szCs w:val="24"/>
          <w:lang w:val="en-US" w:bidi="zh-CN"/>
        </w:rPr>
        <w:t>6</w:t>
      </w:r>
      <w:r>
        <w:rPr>
          <w:rFonts w:ascii="Times New Roman" w:hAnsi="Times New Roman"/>
          <w:color w:val="auto"/>
          <w:szCs w:val="24"/>
          <w:lang w:val="zh-CN" w:bidi="zh-CN"/>
        </w:rPr>
        <w:t>年</w:t>
      </w:r>
      <w:r>
        <w:rPr>
          <w:rFonts w:hint="eastAsia" w:ascii="Times New Roman" w:hAnsi="Times New Roman"/>
          <w:color w:val="auto"/>
          <w:szCs w:val="24"/>
          <w:lang w:val="en-US" w:bidi="zh-CN"/>
        </w:rPr>
        <w:t xml:space="preserve"> </w:t>
      </w:r>
      <w:r>
        <w:rPr>
          <w:rFonts w:ascii="Times New Roman" w:hAnsi="Times New Roman"/>
          <w:color w:val="auto"/>
          <w:szCs w:val="24"/>
          <w:lang w:val="zh-CN" w:bidi="zh-CN"/>
        </w:rPr>
        <w:t>月</w:t>
      </w:r>
      <w:r>
        <w:rPr>
          <w:rFonts w:hint="eastAsia" w:ascii="Times New Roman" w:hAnsi="Times New Roman"/>
          <w:color w:val="auto"/>
          <w:szCs w:val="24"/>
          <w:lang w:val="en-US" w:bidi="zh-CN"/>
        </w:rPr>
        <w:t xml:space="preserve"> </w:t>
      </w:r>
      <w:r>
        <w:rPr>
          <w:rFonts w:ascii="Times New Roman" w:hAnsi="Times New Roman"/>
          <w:color w:val="auto"/>
          <w:szCs w:val="24"/>
          <w:lang w:val="zh-CN" w:bidi="zh-CN"/>
        </w:rPr>
        <w:t>日10点00分，前按照系统要求上传投标文件，并于当日10:30时前解密投标文件（逾期递交的投标文件恕不接受）。</w:t>
      </w:r>
    </w:p>
    <w:p>
      <w:pPr>
        <w:pStyle w:val="20"/>
        <w:widowControl/>
        <w:shd w:val="clear" w:color="auto" w:fill="FFFFFF"/>
        <w:spacing w:beforeAutospacing="0" w:afterAutospacing="0" w:line="360" w:lineRule="auto"/>
        <w:rPr>
          <w:rFonts w:ascii="Times New Roman" w:hAnsi="Times New Roman"/>
          <w:color w:val="auto"/>
          <w:szCs w:val="24"/>
          <w:lang w:val="zh-CN" w:bidi="zh-CN"/>
        </w:rPr>
      </w:pPr>
      <w:r>
        <w:rPr>
          <w:rFonts w:ascii="Times New Roman" w:hAnsi="Times New Roman"/>
          <w:color w:val="auto"/>
          <w:szCs w:val="24"/>
          <w:lang w:val="zh-CN" w:bidi="zh-CN"/>
        </w:rPr>
        <w:t>五、公告期限</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自本公告发布之日起5个工作日。</w:t>
      </w:r>
    </w:p>
    <w:p>
      <w:pPr>
        <w:pStyle w:val="20"/>
        <w:widowControl/>
        <w:shd w:val="clear" w:color="auto" w:fill="FFFFFF"/>
        <w:spacing w:beforeAutospacing="0" w:afterAutospacing="0" w:line="360" w:lineRule="auto"/>
        <w:rPr>
          <w:rFonts w:ascii="Times New Roman" w:hAnsi="Times New Roman"/>
          <w:color w:val="auto"/>
          <w:szCs w:val="24"/>
          <w:lang w:val="zh-CN" w:bidi="zh-CN"/>
        </w:rPr>
      </w:pPr>
      <w:r>
        <w:rPr>
          <w:rFonts w:ascii="Times New Roman" w:hAnsi="Times New Roman"/>
          <w:color w:val="auto"/>
          <w:szCs w:val="24"/>
          <w:lang w:val="zh-CN" w:bidi="zh-CN"/>
        </w:rPr>
        <w:t>六、其他补充事宜</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1.投标保证金交纳：投标保证金人民币壹万元整，缴纳形式为银行转账、支票、汇票、本票或者金融机构方式、其他有效担保。转账的投标保证金必须从投标人基本账户一次性按本项目要求金额转入，且确保在202</w:t>
      </w:r>
      <w:r>
        <w:rPr>
          <w:rFonts w:hint="eastAsia" w:ascii="Times New Roman" w:hAnsi="Times New Roman"/>
          <w:color w:val="auto"/>
          <w:szCs w:val="24"/>
          <w:lang w:val="en-US" w:bidi="zh-CN"/>
        </w:rPr>
        <w:t>6</w:t>
      </w:r>
      <w:r>
        <w:rPr>
          <w:rFonts w:ascii="Times New Roman" w:hAnsi="Times New Roman"/>
          <w:color w:val="auto"/>
          <w:szCs w:val="24"/>
          <w:lang w:val="zh-CN" w:bidi="zh-CN"/>
        </w:rPr>
        <w:t>年月日10点00时前到账并检查绑定成功，否则，责任由投标人自行承担。保函或其他有效担保的，应在开标前将保函或担保书原件交至本项目采购代理机构。其他形式缴纳的方法，请以交易中心（为确保按时到账，请尽早交纳）为准。</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2.投标保证金绑定：缴纳费用之前请确保缴费账户已在交易系统注册登记且生效，所注册的账户信息准确无误（账户类别、账户名称、账号、基本账户开户许可证号、开户银行名称及开户支行号），缴纳费用时请在银行汇款单备注、附言、用途、说明、附加信息、摘要处填写投标随机码（只填写随机码且字体清晰，有其他汉字或符号等内容作为无效费用），否则将影响缴纳的费用到账，责任由投标人自行承担。供应商上传《投标文件》前，必须确认所交纳的保证金与本项目绑定，否则不能进行《投标文件》的上传（说明：暂不支持工商银行网银及其他网银转账会自带备注内容的银行。暂不支持手机银行及第三方支付平台，关于、保证金与项目的绑定方法，请认真阅读毕节市公共资源交易中心相关的指南）。</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3.投标保证金缴纳账户</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账户名称：毕节市公共资源交易中心</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账号：17710121050000969</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开户行：贵阳银行股份有限公司毕节分行</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联系人：财务部；</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联系电话（传真）：0857-8314036。</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4.采购活动询问、质疑联系方式：采购活动询问、质疑方式：投标人对采购过程相应阶段有质疑的，应在相应采购过程阶段联系本项目采购代理机构工作人员，根据财政部令第94号要求，当面一次性提交书面质疑文件并获取本项目采购代理机构出具的质疑文件接收收据。</w:t>
      </w:r>
    </w:p>
    <w:p>
      <w:pPr>
        <w:pStyle w:val="20"/>
        <w:widowControl/>
        <w:shd w:val="clear" w:color="auto" w:fill="FFFFFF"/>
        <w:spacing w:beforeAutospacing="0" w:afterAutospacing="0" w:line="360" w:lineRule="auto"/>
        <w:rPr>
          <w:rFonts w:ascii="Times New Roman" w:hAnsi="Times New Roman"/>
          <w:color w:val="auto"/>
          <w:szCs w:val="24"/>
          <w:lang w:val="zh-CN" w:bidi="zh-CN"/>
        </w:rPr>
      </w:pPr>
      <w:r>
        <w:rPr>
          <w:rFonts w:ascii="Times New Roman" w:hAnsi="Times New Roman"/>
          <w:color w:val="auto"/>
          <w:szCs w:val="24"/>
          <w:lang w:val="zh-CN" w:bidi="zh-CN"/>
        </w:rPr>
        <w:t>询问、质疑联系人：吴长举</w:t>
      </w:r>
    </w:p>
    <w:p>
      <w:pPr>
        <w:pStyle w:val="20"/>
        <w:widowControl/>
        <w:shd w:val="clear" w:color="auto" w:fill="FFFFFF"/>
        <w:spacing w:beforeAutospacing="0" w:afterAutospacing="0" w:line="360" w:lineRule="auto"/>
        <w:rPr>
          <w:rFonts w:ascii="Times New Roman" w:hAnsi="Times New Roman"/>
          <w:color w:val="auto"/>
          <w:szCs w:val="24"/>
          <w:lang w:bidi="zh-CN"/>
        </w:rPr>
      </w:pPr>
      <w:r>
        <w:rPr>
          <w:rFonts w:ascii="Times New Roman" w:hAnsi="Times New Roman"/>
          <w:color w:val="auto"/>
          <w:szCs w:val="24"/>
          <w:lang w:val="zh-CN" w:bidi="zh-CN"/>
        </w:rPr>
        <w:t>询问、质疑联系电话：</w:t>
      </w:r>
      <w:r>
        <w:rPr>
          <w:rFonts w:ascii="Times New Roman" w:hAnsi="Times New Roman"/>
          <w:color w:val="auto"/>
          <w:szCs w:val="24"/>
          <w:lang w:bidi="zh-CN"/>
        </w:rPr>
        <w:t>15117518496</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5.敬告：投标文件的制作、上传、签到、解密必须完全符合公共资源交易中心网上交易系统要求，否则可能导致投标被拒绝。如有不明请及时详询网上投标技术支持方。</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6.办理CA、“标信通”APP及网上上传响应文件事宜：</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6.1登陆毕节市公共资源交易中心网站，供应商可获知注册办理毕节市公共资源交易中心电子密钥的相关事宜，按毕节市公共资源交易中心要求办理供应商电子密钥（CA）后即可参加本公司组织采购项目的网上报名、交费、下载采购文件、上传响应文件等事项。</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6.2办理电子密钥（CA）联系人及联系电话</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联系人：CA 办理窗口；</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联系电话（传真）：0857-8316572。</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6.3办理“标信通”APP联系人及联系电话</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联系人：标信智链（杭州）科技发展有限公司</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服务热线：400-658-7878； 应急联系电话:18785066386</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6.4制作、上传响应文件技术支持：</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联系人：信源公司；</w:t>
      </w:r>
    </w:p>
    <w:p>
      <w:pPr>
        <w:pStyle w:val="20"/>
        <w:widowControl/>
        <w:shd w:val="clear" w:color="auto" w:fill="FFFFFF"/>
        <w:spacing w:beforeAutospacing="0" w:afterAutospacing="0" w:line="360" w:lineRule="auto"/>
        <w:ind w:firstLine="720" w:firstLineChars="300"/>
        <w:rPr>
          <w:rFonts w:ascii="Times New Roman" w:hAnsi="Times New Roman"/>
          <w:color w:val="auto"/>
          <w:szCs w:val="24"/>
          <w:lang w:val="zh-CN" w:bidi="zh-CN"/>
        </w:rPr>
      </w:pPr>
      <w:r>
        <w:rPr>
          <w:rFonts w:ascii="Times New Roman" w:hAnsi="Times New Roman"/>
          <w:color w:val="auto"/>
          <w:szCs w:val="24"/>
          <w:lang w:val="zh-CN" w:bidi="zh-CN"/>
        </w:rPr>
        <w:t>电话（传真）：0857-8317294。</w:t>
      </w:r>
    </w:p>
    <w:p>
      <w:pPr>
        <w:pStyle w:val="20"/>
        <w:widowControl/>
        <w:shd w:val="clear" w:color="auto" w:fill="FFFFFF"/>
        <w:spacing w:beforeAutospacing="0" w:afterAutospacing="0" w:line="360" w:lineRule="auto"/>
        <w:ind w:firstLine="480" w:firstLineChars="200"/>
        <w:rPr>
          <w:rFonts w:ascii="Times New Roman" w:hAnsi="Times New Roman"/>
          <w:color w:val="auto"/>
          <w:szCs w:val="24"/>
          <w:lang w:val="zh-CN" w:bidi="zh-CN"/>
        </w:rPr>
      </w:pPr>
      <w:r>
        <w:rPr>
          <w:rFonts w:ascii="Times New Roman" w:hAnsi="Times New Roman"/>
          <w:color w:val="auto"/>
          <w:szCs w:val="24"/>
          <w:lang w:val="zh-CN" w:bidi="zh-CN"/>
        </w:rPr>
        <w:t>7.因贵州省公共资源交易一张网处于试运行阶段，试运行期间贵州省政府采购云平台与交易中心项目编号未能统一，故及均为本项目有效项目编号，供应商以其中任一编号制作、上传的投标文件均有效。</w:t>
      </w:r>
    </w:p>
    <w:p>
      <w:pPr>
        <w:widowControl/>
        <w:spacing w:before="100" w:line="300" w:lineRule="atLeast"/>
        <w:rPr>
          <w:rFonts w:ascii="Times New Roman" w:hAnsi="Times New Roman" w:cs="Times New Roman"/>
          <w:b/>
          <w:bCs/>
          <w:color w:val="auto"/>
        </w:rPr>
      </w:pPr>
      <w:r>
        <w:rPr>
          <w:rFonts w:ascii="Times New Roman" w:hAnsi="Times New Roman" w:cs="Times New Roman"/>
          <w:b/>
          <w:bCs/>
          <w:color w:val="auto"/>
          <w:sz w:val="24"/>
          <w:szCs w:val="24"/>
          <w:shd w:val="clear" w:color="auto" w:fill="FFFFFF"/>
        </w:rPr>
        <w:t>七、凡对本次采购提出询问，请按以下方式联系。</w:t>
      </w:r>
    </w:p>
    <w:p>
      <w:pPr>
        <w:widowControl/>
        <w:spacing w:before="100" w:line="300" w:lineRule="atLeast"/>
        <w:ind w:firstLine="480"/>
        <w:rPr>
          <w:rFonts w:ascii="Times New Roman" w:hAnsi="Times New Roman" w:cs="Times New Roman"/>
          <w:color w:val="auto"/>
        </w:rPr>
      </w:pPr>
      <w:bookmarkStart w:id="5" w:name="_Toc28359096"/>
      <w:bookmarkEnd w:id="5"/>
      <w:bookmarkStart w:id="6" w:name="_Toc35393806"/>
      <w:bookmarkEnd w:id="6"/>
      <w:bookmarkStart w:id="7" w:name="_Toc35393637"/>
      <w:bookmarkEnd w:id="7"/>
      <w:bookmarkStart w:id="8" w:name="_Toc28359019"/>
      <w:bookmarkEnd w:id="8"/>
      <w:r>
        <w:rPr>
          <w:rFonts w:ascii="Times New Roman" w:hAnsi="Times New Roman" w:cs="Times New Roman"/>
          <w:color w:val="auto"/>
          <w:sz w:val="24"/>
          <w:szCs w:val="24"/>
          <w:shd w:val="clear" w:color="auto" w:fill="FFFFFF"/>
        </w:rPr>
        <w:t>1.采购人信息</w:t>
      </w:r>
    </w:p>
    <w:p>
      <w:pPr>
        <w:widowControl/>
        <w:spacing w:before="100" w:line="300" w:lineRule="atLeast"/>
        <w:ind w:firstLine="480"/>
        <w:rPr>
          <w:rFonts w:hint="eastAsia" w:ascii="Times New Roman" w:hAnsi="Times New Roman" w:eastAsia="宋体" w:cs="Times New Roman"/>
          <w:color w:val="auto"/>
          <w:lang w:eastAsia="zh-CN"/>
        </w:rPr>
      </w:pPr>
      <w:r>
        <w:rPr>
          <w:rFonts w:ascii="Times New Roman" w:hAnsi="Times New Roman" w:cs="Times New Roman"/>
          <w:color w:val="auto"/>
          <w:sz w:val="24"/>
          <w:szCs w:val="24"/>
          <w:shd w:val="clear" w:color="auto" w:fill="FFFFFF"/>
        </w:rPr>
        <w:t>名 称：</w:t>
      </w:r>
      <w:r>
        <w:rPr>
          <w:rFonts w:hint="eastAsia" w:ascii="Times New Roman" w:hAnsi="Times New Roman" w:cs="Times New Roman"/>
          <w:color w:val="auto"/>
          <w:spacing w:val="-1"/>
          <w:sz w:val="24"/>
          <w:lang w:eastAsia="zh-CN"/>
        </w:rPr>
        <w:t>贵州百里杜鹃管理区能源局</w:t>
      </w:r>
    </w:p>
    <w:p>
      <w:pPr>
        <w:widowControl/>
        <w:spacing w:before="100" w:line="300" w:lineRule="atLeast"/>
        <w:ind w:firstLine="480"/>
        <w:rPr>
          <w:rFonts w:hint="default" w:ascii="Times New Roman" w:hAnsi="Times New Roman" w:cs="Times New Roman"/>
          <w:color w:val="auto"/>
          <w:lang w:val="en-US"/>
        </w:rPr>
      </w:pPr>
      <w:r>
        <w:rPr>
          <w:rFonts w:ascii="Times New Roman" w:hAnsi="Times New Roman" w:cs="Times New Roman"/>
          <w:color w:val="auto"/>
          <w:sz w:val="24"/>
          <w:szCs w:val="24"/>
          <w:shd w:val="clear" w:color="auto" w:fill="FFFFFF"/>
        </w:rPr>
        <w:t>地 址：</w:t>
      </w:r>
      <w:r>
        <w:rPr>
          <w:rFonts w:hint="eastAsia" w:ascii="Times New Roman" w:hAnsi="Times New Roman" w:cs="Times New Roman"/>
          <w:color w:val="auto"/>
          <w:spacing w:val="-1"/>
          <w:sz w:val="24"/>
          <w:lang w:eastAsia="zh-CN"/>
        </w:rPr>
        <w:t>贵州省毕节市</w:t>
      </w:r>
      <w:r>
        <w:rPr>
          <w:rFonts w:hint="eastAsia" w:ascii="Times New Roman" w:hAnsi="Times New Roman" w:cs="Times New Roman"/>
          <w:color w:val="auto"/>
          <w:sz w:val="24"/>
          <w:szCs w:val="24"/>
          <w:shd w:val="clear" w:color="auto" w:fill="FFFFFF"/>
          <w:lang w:eastAsia="zh-CN"/>
        </w:rPr>
        <w:t>百里杜鹃管理区鹏程街道大水社区杜鹃城市广场</w:t>
      </w:r>
      <w:r>
        <w:rPr>
          <w:rFonts w:hint="eastAsia" w:ascii="Times New Roman" w:hAnsi="Times New Roman" w:cs="Times New Roman"/>
          <w:color w:val="auto"/>
          <w:sz w:val="24"/>
          <w:szCs w:val="24"/>
          <w:shd w:val="clear" w:color="auto" w:fill="FFFFFF"/>
          <w:lang w:val="en-US" w:eastAsia="zh-CN"/>
        </w:rPr>
        <w:t>4楼</w:t>
      </w:r>
    </w:p>
    <w:p>
      <w:pPr>
        <w:widowControl/>
        <w:spacing w:before="100" w:line="300" w:lineRule="atLeast"/>
        <w:ind w:firstLine="480"/>
        <w:rPr>
          <w:rFonts w:hint="default" w:ascii="Times New Roman" w:hAnsi="Times New Roman" w:cs="Times New Roman"/>
          <w:color w:val="auto"/>
          <w:sz w:val="24"/>
          <w:szCs w:val="24"/>
          <w:shd w:val="clear" w:color="auto" w:fill="FFFFFF"/>
          <w:lang w:val="en-US" w:eastAsia="zh-CN"/>
        </w:rPr>
      </w:pPr>
      <w:r>
        <w:rPr>
          <w:rFonts w:ascii="Times New Roman" w:hAnsi="Times New Roman" w:cs="Times New Roman"/>
          <w:color w:val="auto"/>
          <w:sz w:val="24"/>
          <w:szCs w:val="24"/>
          <w:shd w:val="clear" w:color="auto" w:fill="FFFFFF"/>
        </w:rPr>
        <w:t>联系方式：</w:t>
      </w:r>
      <w:bookmarkStart w:id="9" w:name="_Toc35393638"/>
      <w:bookmarkEnd w:id="9"/>
      <w:bookmarkStart w:id="10" w:name="_Toc28359097"/>
      <w:bookmarkEnd w:id="10"/>
      <w:bookmarkStart w:id="11" w:name="_Toc35393807"/>
      <w:bookmarkEnd w:id="11"/>
      <w:bookmarkStart w:id="12" w:name="_Toc28359020"/>
      <w:bookmarkEnd w:id="12"/>
      <w:r>
        <w:rPr>
          <w:rFonts w:hint="eastAsia" w:ascii="Times New Roman" w:hAnsi="Times New Roman" w:cs="Times New Roman"/>
          <w:color w:val="auto"/>
          <w:sz w:val="24"/>
          <w:szCs w:val="24"/>
          <w:shd w:val="clear" w:color="auto" w:fill="FFFFFF"/>
          <w:lang w:eastAsia="zh-CN"/>
        </w:rPr>
        <w:t>周宏伟</w:t>
      </w:r>
      <w:r>
        <w:rPr>
          <w:rFonts w:hint="eastAsia" w:ascii="Times New Roman" w:hAnsi="Times New Roman" w:cs="Times New Roman"/>
          <w:color w:val="auto"/>
          <w:sz w:val="24"/>
          <w:szCs w:val="24"/>
          <w:shd w:val="clear" w:color="auto" w:fill="FFFFFF"/>
          <w:lang w:val="en-US" w:eastAsia="zh-CN"/>
        </w:rPr>
        <w:t xml:space="preserve">    0857-5680099</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2.采购代理机构信息（如有）</w:t>
      </w:r>
      <w:bookmarkStart w:id="21" w:name="_GoBack"/>
      <w:bookmarkEnd w:id="21"/>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名 称：贵州智典建设项目管理有限公司</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地　　址：贵州省毕节市贵毕路瑞丰铭城4号楼C栋23楼</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联系方式：吴长举</w:t>
      </w:r>
      <w:bookmarkStart w:id="13" w:name="_Toc35393808"/>
      <w:bookmarkEnd w:id="13"/>
      <w:bookmarkStart w:id="14" w:name="_Toc35393639"/>
      <w:bookmarkEnd w:id="14"/>
      <w:bookmarkStart w:id="15" w:name="_Toc28359098"/>
      <w:bookmarkEnd w:id="15"/>
      <w:bookmarkStart w:id="16" w:name="_Toc28359021"/>
      <w:bookmarkEnd w:id="16"/>
      <w:r>
        <w:rPr>
          <w:rFonts w:ascii="Times New Roman" w:hAnsi="Times New Roman" w:cs="Times New Roman"/>
          <w:color w:val="auto"/>
          <w:sz w:val="24"/>
          <w:szCs w:val="24"/>
          <w:shd w:val="clear" w:color="auto" w:fill="FFFFFF"/>
        </w:rPr>
        <w:t>15117518496</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3.项目联系方式</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项目联系人：吴长举</w:t>
      </w:r>
    </w:p>
    <w:p>
      <w:pPr>
        <w:widowControl/>
        <w:spacing w:before="100" w:line="300" w:lineRule="atLeast"/>
        <w:ind w:firstLine="480"/>
        <w:rPr>
          <w:rFonts w:ascii="Times New Roman" w:hAnsi="Times New Roman" w:cs="Times New Roman"/>
          <w:color w:val="auto"/>
        </w:rPr>
      </w:pPr>
      <w:r>
        <w:rPr>
          <w:rFonts w:ascii="Times New Roman" w:hAnsi="Times New Roman" w:cs="Times New Roman"/>
          <w:color w:val="auto"/>
          <w:sz w:val="24"/>
          <w:szCs w:val="24"/>
          <w:shd w:val="clear" w:color="auto" w:fill="FFFFFF"/>
        </w:rPr>
        <w:t>电　　 话：15117518496</w:t>
      </w:r>
    </w:p>
    <w:p>
      <w:pPr>
        <w:pStyle w:val="20"/>
        <w:widowControl/>
        <w:shd w:val="clear" w:color="auto" w:fill="FFFFFF"/>
        <w:spacing w:beforeAutospacing="0" w:afterAutospacing="0"/>
        <w:rPr>
          <w:rFonts w:ascii="Times New Roman" w:hAnsi="Times New Roman" w:eastAsia="微软雅黑"/>
          <w:color w:val="auto"/>
          <w:szCs w:val="24"/>
        </w:rPr>
      </w:pPr>
      <w:r>
        <w:rPr>
          <w:rFonts w:ascii="Times New Roman" w:hAnsi="Times New Roman"/>
          <w:b/>
          <w:bCs/>
          <w:color w:val="auto"/>
          <w:szCs w:val="24"/>
          <w:shd w:val="clear" w:color="auto" w:fill="FFFFFF"/>
        </w:rPr>
        <w:t>敬告：</w:t>
      </w:r>
    </w:p>
    <w:p>
      <w:pPr>
        <w:pStyle w:val="20"/>
        <w:widowControl/>
        <w:shd w:val="clear" w:color="auto" w:fill="FFFFFF"/>
        <w:spacing w:beforeAutospacing="0" w:afterAutospacing="0" w:line="460" w:lineRule="exact"/>
        <w:rPr>
          <w:rFonts w:ascii="Times New Roman" w:hAnsi="Times New Roman" w:eastAsia="微软雅黑"/>
          <w:color w:val="auto"/>
          <w:szCs w:val="24"/>
        </w:rPr>
      </w:pPr>
      <w:r>
        <w:rPr>
          <w:rFonts w:ascii="Times New Roman" w:hAnsi="Times New Roman"/>
          <w:b/>
          <w:bCs/>
          <w:color w:val="auto"/>
          <w:szCs w:val="24"/>
          <w:shd w:val="clear" w:color="auto" w:fill="FFFFFF"/>
        </w:rPr>
        <w:t>1.投标文件的制作、上传、签到、解密必须完全符合毕节市公共资源交易中心网上交易系统要求，否则可能导致投标被拒绝。如有不明请及时详询网上投标技术支持方。</w:t>
      </w:r>
    </w:p>
    <w:p>
      <w:pPr>
        <w:pStyle w:val="20"/>
        <w:widowControl/>
        <w:shd w:val="clear" w:color="auto" w:fill="FFFFFF"/>
        <w:spacing w:beforeAutospacing="0" w:afterAutospacing="0" w:line="460" w:lineRule="exact"/>
        <w:rPr>
          <w:rFonts w:ascii="Times New Roman" w:hAnsi="Times New Roman"/>
          <w:b/>
          <w:bCs/>
          <w:color w:val="auto"/>
          <w:szCs w:val="24"/>
          <w:shd w:val="clear" w:color="auto" w:fill="FFFFFF"/>
        </w:rPr>
      </w:pPr>
      <w:r>
        <w:rPr>
          <w:rFonts w:ascii="Times New Roman" w:hAnsi="Times New Roman"/>
          <w:b/>
          <w:bCs/>
          <w:color w:val="auto"/>
          <w:szCs w:val="24"/>
          <w:shd w:val="clear" w:color="auto" w:fill="FFFFFF"/>
        </w:rPr>
        <w:t>2.毕节市公共资源交易中心保证金绑定方式现启用随机码功能。投标人报名完成将自动产生投标随机码，缴纳保证金时在银行汇款单备注或附言处填写投标随机码，符合投标要求的费用进账后自动完成绑定。</w:t>
      </w:r>
    </w:p>
    <w:p>
      <w:pPr>
        <w:pStyle w:val="20"/>
        <w:widowControl/>
        <w:shd w:val="clear" w:color="auto" w:fill="FFFFFF"/>
        <w:spacing w:beforeAutospacing="0" w:afterAutospacing="0" w:line="460" w:lineRule="exact"/>
        <w:rPr>
          <w:rFonts w:ascii="Times New Roman" w:hAnsi="Times New Roman" w:eastAsia="微软雅黑"/>
          <w:color w:val="auto"/>
          <w:szCs w:val="24"/>
        </w:rPr>
      </w:pPr>
      <w:r>
        <w:rPr>
          <w:rFonts w:ascii="Times New Roman" w:hAnsi="Times New Roman"/>
          <w:b/>
          <w:bCs/>
          <w:color w:val="auto"/>
          <w:szCs w:val="24"/>
          <w:shd w:val="clear" w:color="auto" w:fill="FFFFFF"/>
        </w:rPr>
        <w:t>3.保证金银行缴费：使用网上银行转账或银行柜台转账(支票转 账)方式，在费用缴纳的时在备注/附言/说明/附件信息(不同的银行名称不一样，如建行为备注、贵阳银行为附加信息，具体可咨询付款银行)处填写投标随机码，不能错填、多填或少填，只能填随机码且确保字体清晰可识别。</w:t>
      </w:r>
    </w:p>
    <w:p>
      <w:pPr>
        <w:pStyle w:val="20"/>
        <w:widowControl/>
        <w:shd w:val="clear" w:color="auto" w:fill="FFFFFF"/>
        <w:spacing w:beforeAutospacing="0" w:afterAutospacing="0" w:line="460" w:lineRule="exact"/>
        <w:rPr>
          <w:rFonts w:ascii="Times New Roman" w:hAnsi="Times New Roman" w:eastAsia="微软雅黑"/>
          <w:color w:val="auto"/>
          <w:szCs w:val="24"/>
        </w:rPr>
      </w:pPr>
      <w:r>
        <w:rPr>
          <w:rFonts w:ascii="Times New Roman" w:hAnsi="Times New Roman"/>
          <w:b/>
          <w:bCs/>
          <w:color w:val="auto"/>
          <w:szCs w:val="24"/>
          <w:shd w:val="clear" w:color="auto" w:fill="FFFFFF"/>
        </w:rPr>
        <w:t>4.目前暂不支持工商银行网银及其他网银转账会自带备注内容的银行。暂不支持手机银行及第三方支付平台。</w:t>
      </w:r>
    </w:p>
    <w:p>
      <w:pPr>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p>
    <w:p>
      <w:pPr>
        <w:pStyle w:val="3"/>
        <w:tabs>
          <w:tab w:val="left" w:pos="1288"/>
        </w:tabs>
        <w:spacing w:before="37"/>
        <w:rPr>
          <w:rFonts w:ascii="Times New Roman" w:hAnsi="Times New Roman" w:cs="Times New Roman"/>
          <w:color w:val="auto"/>
        </w:rPr>
      </w:pPr>
      <w:r>
        <w:rPr>
          <w:rFonts w:ascii="Times New Roman" w:hAnsi="Times New Roman" w:cs="Times New Roman"/>
          <w:color w:val="auto"/>
        </w:rPr>
        <w:t>第2</w:t>
      </w:r>
      <w:bookmarkEnd w:id="0"/>
      <w:r>
        <w:rPr>
          <w:rFonts w:ascii="Times New Roman" w:hAnsi="Times New Roman" w:cs="Times New Roman"/>
          <w:color w:val="auto"/>
        </w:rPr>
        <w:t>章</w:t>
      </w:r>
      <w:r>
        <w:rPr>
          <w:rFonts w:ascii="Times New Roman" w:hAnsi="Times New Roman" w:cs="Times New Roman"/>
          <w:color w:val="auto"/>
        </w:rPr>
        <w:tab/>
      </w:r>
      <w:r>
        <w:rPr>
          <w:rFonts w:ascii="Times New Roman" w:hAnsi="Times New Roman" w:cs="Times New Roman"/>
          <w:color w:val="auto"/>
        </w:rPr>
        <w:t>招标内容</w:t>
      </w:r>
    </w:p>
    <w:p>
      <w:pPr>
        <w:pStyle w:val="2"/>
        <w:spacing w:line="360" w:lineRule="exact"/>
        <w:ind w:right="573" w:firstLine="720" w:firstLineChars="300"/>
        <w:jc w:val="both"/>
        <w:rPr>
          <w:rFonts w:hint="eastAsia" w:ascii="Times New Roman" w:hAnsi="Times New Roman" w:eastAsia="宋体" w:cs="Times New Roman"/>
          <w:color w:val="auto"/>
          <w:lang w:eastAsia="zh-CN"/>
        </w:rPr>
      </w:pPr>
      <w:r>
        <w:rPr>
          <w:rFonts w:ascii="Times New Roman" w:hAnsi="Times New Roman" w:cs="Times New Roman"/>
          <w:b/>
          <w:color w:val="auto"/>
          <w:spacing w:val="1"/>
          <w:w w:val="99"/>
          <w:lang w:val="en-US"/>
        </w:rPr>
        <w:t>1、</w:t>
      </w:r>
      <w:r>
        <w:rPr>
          <w:rFonts w:ascii="Times New Roman" w:hAnsi="Times New Roman" w:cs="Times New Roman"/>
          <w:b/>
          <w:color w:val="auto"/>
          <w:spacing w:val="1"/>
          <w:w w:val="99"/>
        </w:rPr>
        <w:t>标的物</w:t>
      </w:r>
      <w:r>
        <w:rPr>
          <w:rFonts w:ascii="Times New Roman" w:hAnsi="Times New Roman" w:cs="Times New Roman"/>
          <w:color w:val="auto"/>
          <w:spacing w:val="-1"/>
        </w:rPr>
        <w:t>：</w:t>
      </w:r>
      <w:r>
        <w:rPr>
          <w:rFonts w:hint="eastAsia" w:ascii="Times New Roman" w:hAnsi="Times New Roman" w:cs="Times New Roman"/>
          <w:color w:val="auto"/>
          <w:spacing w:val="-1"/>
          <w:lang w:val="en-US" w:eastAsia="zh-CN"/>
        </w:rPr>
        <w:t>百里杜鹃管理区区域性煤矿隐蔽致灾因素普查项目</w:t>
      </w:r>
    </w:p>
    <w:p>
      <w:pPr>
        <w:pStyle w:val="28"/>
        <w:tabs>
          <w:tab w:val="left" w:pos="1669"/>
        </w:tabs>
        <w:spacing w:before="122" w:line="364" w:lineRule="auto"/>
        <w:ind w:left="0" w:right="574" w:firstLine="720" w:firstLineChars="300"/>
        <w:jc w:val="both"/>
        <w:rPr>
          <w:rFonts w:ascii="Times New Roman" w:hAnsi="Times New Roman" w:cs="Times New Roman"/>
          <w:color w:val="auto"/>
          <w:sz w:val="24"/>
        </w:rPr>
      </w:pPr>
      <w:r>
        <w:rPr>
          <w:rFonts w:ascii="Times New Roman" w:hAnsi="Times New Roman" w:cs="Times New Roman"/>
          <w:b/>
          <w:color w:val="auto"/>
          <w:spacing w:val="1"/>
          <w:w w:val="99"/>
          <w:sz w:val="24"/>
          <w:szCs w:val="24"/>
          <w:lang w:val="en-US"/>
        </w:rPr>
        <w:t>2、</w:t>
      </w:r>
      <w:r>
        <w:rPr>
          <w:rFonts w:ascii="Times New Roman" w:hAnsi="Times New Roman" w:cs="Times New Roman"/>
          <w:color w:val="auto"/>
          <w:spacing w:val="-13"/>
          <w:sz w:val="24"/>
        </w:rPr>
        <w:t>中标投标人在领取《中标通知书》前按照</w:t>
      </w:r>
      <w:r>
        <w:rPr>
          <w:rFonts w:hint="eastAsia" w:ascii="Times New Roman" w:hAnsi="Times New Roman" w:cs="Times New Roman"/>
          <w:color w:val="auto"/>
          <w:spacing w:val="-13"/>
          <w:sz w:val="24"/>
          <w:lang w:eastAsia="zh-CN"/>
        </w:rPr>
        <w:t>招标代理合同</w:t>
      </w:r>
      <w:r>
        <w:rPr>
          <w:rFonts w:hint="eastAsia" w:ascii="Times New Roman" w:hAnsi="Times New Roman" w:cs="Times New Roman"/>
          <w:color w:val="auto"/>
          <w:spacing w:val="-13"/>
          <w:sz w:val="24"/>
        </w:rPr>
        <w:t>规定的收费标准</w:t>
      </w:r>
      <w:r>
        <w:rPr>
          <w:rFonts w:ascii="Times New Roman" w:hAnsi="Times New Roman" w:cs="Times New Roman"/>
          <w:color w:val="auto"/>
          <w:spacing w:val="-13"/>
          <w:sz w:val="24"/>
        </w:rPr>
        <w:t>向</w:t>
      </w:r>
      <w:r>
        <w:rPr>
          <w:rFonts w:ascii="Times New Roman" w:hAnsi="Times New Roman" w:cs="Times New Roman"/>
          <w:color w:val="auto"/>
          <w:spacing w:val="-13"/>
          <w:sz w:val="24"/>
          <w:lang w:val="en-US"/>
        </w:rPr>
        <w:t>贵州智典建设项目管理有限公司</w:t>
      </w:r>
      <w:r>
        <w:rPr>
          <w:rFonts w:ascii="Times New Roman" w:hAnsi="Times New Roman" w:cs="Times New Roman"/>
          <w:color w:val="auto"/>
          <w:spacing w:val="-13"/>
          <w:sz w:val="24"/>
        </w:rPr>
        <w:t>一次</w:t>
      </w:r>
      <w:r>
        <w:rPr>
          <w:rFonts w:ascii="Times New Roman" w:hAnsi="Times New Roman" w:cs="Times New Roman"/>
          <w:color w:val="auto"/>
          <w:spacing w:val="-4"/>
          <w:sz w:val="24"/>
        </w:rPr>
        <w:t>性交纳招标代理服务费</w:t>
      </w:r>
      <w:r>
        <w:rPr>
          <w:rFonts w:ascii="Times New Roman" w:hAnsi="Times New Roman" w:cs="Times New Roman"/>
          <w:color w:val="auto"/>
          <w:sz w:val="24"/>
        </w:rPr>
        <w:t>。</w:t>
      </w:r>
    </w:p>
    <w:p>
      <w:pPr>
        <w:pStyle w:val="8"/>
        <w:tabs>
          <w:tab w:val="left" w:pos="1422"/>
        </w:tabs>
        <w:spacing w:before="3" w:line="465" w:lineRule="auto"/>
        <w:ind w:left="1060" w:right="2356"/>
        <w:rPr>
          <w:rFonts w:ascii="Times New Roman" w:hAnsi="Times New Roman" w:cs="Times New Roman"/>
          <w:color w:val="auto"/>
        </w:rPr>
      </w:pPr>
    </w:p>
    <w:p>
      <w:pPr>
        <w:pStyle w:val="8"/>
        <w:tabs>
          <w:tab w:val="left" w:pos="1422"/>
        </w:tabs>
        <w:spacing w:before="3" w:line="465" w:lineRule="auto"/>
        <w:ind w:left="0" w:right="2356"/>
        <w:rPr>
          <w:rFonts w:ascii="Times New Roman" w:hAnsi="Times New Roman" w:cs="Times New Roman"/>
          <w:color w:val="auto"/>
        </w:rPr>
      </w:pPr>
    </w:p>
    <w:p>
      <w:pPr>
        <w:pStyle w:val="8"/>
        <w:tabs>
          <w:tab w:val="left" w:pos="1422"/>
        </w:tabs>
        <w:spacing w:before="3" w:line="465" w:lineRule="auto"/>
        <w:ind w:left="0" w:right="2356"/>
        <w:rPr>
          <w:rFonts w:ascii="Times New Roman" w:hAnsi="Times New Roman" w:eastAsia="Times New Roman" w:cs="Times New Roman"/>
          <w:color w:val="auto"/>
        </w:rPr>
      </w:pPr>
      <w:r>
        <w:rPr>
          <w:rFonts w:ascii="Times New Roman" w:hAnsi="Times New Roman" w:cs="Times New Roman"/>
          <w:color w:val="auto"/>
        </w:rPr>
        <w:t>注：敬告：</w:t>
      </w:r>
    </w:p>
    <w:p>
      <w:pPr>
        <w:pStyle w:val="8"/>
        <w:spacing w:before="0" w:line="274" w:lineRule="exact"/>
        <w:ind w:left="0"/>
        <w:rPr>
          <w:rFonts w:ascii="Times New Roman" w:hAnsi="Times New Roman" w:cs="Times New Roman"/>
          <w:color w:val="auto"/>
        </w:rPr>
      </w:pPr>
      <w:r>
        <w:rPr>
          <w:rFonts w:ascii="Times New Roman" w:hAnsi="Times New Roman" w:cs="Times New Roman"/>
          <w:color w:val="auto"/>
        </w:rPr>
        <w:t>1.投标人必须承诺按国家现行的相关规范、标准以及采购项目的实际需求完成本项目的服务及税金等。</w:t>
      </w:r>
    </w:p>
    <w:p>
      <w:pPr>
        <w:pStyle w:val="2"/>
        <w:spacing w:before="8"/>
        <w:rPr>
          <w:rFonts w:ascii="Times New Roman" w:hAnsi="Times New Roman" w:cs="Times New Roman"/>
          <w:b/>
          <w:color w:val="auto"/>
          <w:sz w:val="19"/>
        </w:rPr>
      </w:pPr>
    </w:p>
    <w:p>
      <w:pPr>
        <w:pStyle w:val="3"/>
        <w:tabs>
          <w:tab w:val="left" w:pos="1283"/>
        </w:tabs>
        <w:jc w:val="both"/>
        <w:rPr>
          <w:rFonts w:ascii="Times New Roman" w:hAnsi="Times New Roman" w:cs="Times New Roman"/>
          <w:color w:val="auto"/>
          <w:sz w:val="24"/>
          <w:szCs w:val="24"/>
        </w:rPr>
      </w:pPr>
      <w:r>
        <w:rPr>
          <w:rFonts w:ascii="Times New Roman" w:hAnsi="Times New Roman" w:cs="Times New Roman"/>
          <w:color w:val="auto"/>
          <w:sz w:val="24"/>
          <w:szCs w:val="24"/>
        </w:rPr>
        <w:t>2、投标人须承诺在其《投标文件》中对本项目涉及的服务必须满足或优于本《招标文件》的要求。</w:t>
      </w:r>
      <w:bookmarkStart w:id="17" w:name="_TOC_250003"/>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p>
    <w:p>
      <w:pPr>
        <w:pStyle w:val="3"/>
        <w:tabs>
          <w:tab w:val="left" w:pos="1283"/>
        </w:tabs>
        <w:rPr>
          <w:rFonts w:ascii="Times New Roman" w:hAnsi="Times New Roman" w:cs="Times New Roman"/>
          <w:color w:val="auto"/>
        </w:rPr>
      </w:pPr>
      <w:r>
        <w:rPr>
          <w:rFonts w:ascii="Times New Roman" w:hAnsi="Times New Roman" w:cs="Times New Roman"/>
          <w:color w:val="auto"/>
        </w:rPr>
        <w:t>第</w:t>
      </w:r>
      <w:r>
        <w:rPr>
          <w:rFonts w:ascii="Times New Roman" w:hAnsi="Times New Roman" w:eastAsia="Times New Roman" w:cs="Times New Roman"/>
          <w:color w:val="auto"/>
        </w:rPr>
        <w:t>3</w:t>
      </w:r>
      <w:bookmarkEnd w:id="17"/>
      <w:r>
        <w:rPr>
          <w:rFonts w:ascii="Times New Roman" w:hAnsi="Times New Roman" w:cs="Times New Roman"/>
          <w:color w:val="auto"/>
        </w:rPr>
        <w:t>章</w:t>
      </w:r>
      <w:r>
        <w:rPr>
          <w:rFonts w:ascii="Times New Roman" w:hAnsi="Times New Roman" w:cs="Times New Roman"/>
          <w:color w:val="auto"/>
        </w:rPr>
        <w:tab/>
      </w:r>
      <w:r>
        <w:rPr>
          <w:rFonts w:ascii="Times New Roman" w:hAnsi="Times New Roman" w:cs="Times New Roman"/>
          <w:color w:val="auto"/>
        </w:rPr>
        <w:t>投标须知</w:t>
      </w:r>
    </w:p>
    <w:p>
      <w:pPr>
        <w:pStyle w:val="8"/>
        <w:numPr>
          <w:ilvl w:val="1"/>
          <w:numId w:val="1"/>
        </w:numPr>
        <w:tabs>
          <w:tab w:val="left" w:pos="1183"/>
          <w:tab w:val="left" w:pos="1184"/>
        </w:tabs>
        <w:spacing w:before="189"/>
        <w:ind w:hanging="606"/>
        <w:rPr>
          <w:rFonts w:ascii="Times New Roman" w:hAnsi="Times New Roman" w:cs="Times New Roman"/>
          <w:color w:val="auto"/>
        </w:rPr>
      </w:pPr>
      <w:r>
        <w:rPr>
          <w:rFonts w:ascii="Times New Roman" w:hAnsi="Times New Roman" w:cs="Times New Roman"/>
          <w:color w:val="auto"/>
        </w:rPr>
        <w:t>总则</w:t>
      </w:r>
    </w:p>
    <w:p>
      <w:pPr>
        <w:pStyle w:val="28"/>
        <w:numPr>
          <w:ilvl w:val="2"/>
          <w:numId w:val="1"/>
        </w:numPr>
        <w:tabs>
          <w:tab w:val="left" w:pos="1898"/>
          <w:tab w:val="left" w:pos="1899"/>
        </w:tabs>
        <w:spacing w:before="160" w:line="364" w:lineRule="auto"/>
        <w:ind w:left="578" w:right="578" w:firstLine="480"/>
        <w:rPr>
          <w:rFonts w:ascii="Times New Roman" w:hAnsi="Times New Roman" w:cs="Times New Roman"/>
          <w:color w:val="auto"/>
          <w:sz w:val="24"/>
        </w:rPr>
      </w:pPr>
      <w:r>
        <w:rPr>
          <w:rFonts w:ascii="Times New Roman" w:hAnsi="Times New Roman" w:cs="Times New Roman"/>
          <w:color w:val="auto"/>
          <w:spacing w:val="-7"/>
          <w:sz w:val="24"/>
        </w:rPr>
        <w:t>本招标文件由贵州智典建设项目管理有限公司依照《中华人民共和国政府采购法》及</w:t>
      </w:r>
      <w:r>
        <w:rPr>
          <w:rFonts w:ascii="Times New Roman" w:hAnsi="Times New Roman" w:cs="Times New Roman"/>
          <w:color w:val="auto"/>
          <w:sz w:val="24"/>
        </w:rPr>
        <w:t>相关法律、法规和规章的规定制定，仅适用于本次招标。</w:t>
      </w:r>
    </w:p>
    <w:p>
      <w:pPr>
        <w:pStyle w:val="28"/>
        <w:numPr>
          <w:ilvl w:val="2"/>
          <w:numId w:val="1"/>
        </w:numPr>
        <w:tabs>
          <w:tab w:val="left" w:pos="1898"/>
          <w:tab w:val="left" w:pos="1899"/>
        </w:tabs>
        <w:spacing w:before="1" w:line="364" w:lineRule="auto"/>
        <w:ind w:left="578" w:right="580" w:firstLine="480"/>
        <w:rPr>
          <w:rFonts w:ascii="Times New Roman" w:hAnsi="Times New Roman" w:cs="Times New Roman"/>
          <w:color w:val="auto"/>
          <w:sz w:val="24"/>
        </w:rPr>
      </w:pPr>
      <w:r>
        <w:rPr>
          <w:rFonts w:ascii="Times New Roman" w:hAnsi="Times New Roman" w:cs="Times New Roman"/>
          <w:color w:val="auto"/>
          <w:spacing w:val="-11"/>
          <w:sz w:val="24"/>
        </w:rPr>
        <w:t>投标人须</w:t>
      </w:r>
      <w:r>
        <w:rPr>
          <w:rFonts w:hint="eastAsia" w:ascii="Times New Roman" w:hAnsi="Times New Roman" w:cs="Times New Roman"/>
          <w:color w:val="auto"/>
          <w:spacing w:val="-11"/>
          <w:sz w:val="24"/>
          <w:lang w:eastAsia="zh-CN"/>
        </w:rPr>
        <w:t>承诺</w:t>
      </w:r>
      <w:r>
        <w:rPr>
          <w:rFonts w:ascii="Times New Roman" w:hAnsi="Times New Roman" w:cs="Times New Roman"/>
          <w:color w:val="auto"/>
          <w:spacing w:val="-11"/>
          <w:sz w:val="24"/>
        </w:rPr>
        <w:t>遵守《中华人民共和国政府采购法》及相关法律、法规和规章的</w:t>
      </w:r>
      <w:r>
        <w:rPr>
          <w:rFonts w:ascii="Times New Roman" w:hAnsi="Times New Roman" w:cs="Times New Roman"/>
          <w:color w:val="auto"/>
          <w:sz w:val="24"/>
        </w:rPr>
        <w:t>规定，按照本招标文件的要求参加投标并履行相应的义务。</w:t>
      </w:r>
    </w:p>
    <w:p>
      <w:pPr>
        <w:pStyle w:val="28"/>
        <w:numPr>
          <w:ilvl w:val="2"/>
          <w:numId w:val="1"/>
        </w:numPr>
        <w:tabs>
          <w:tab w:val="left" w:pos="1898"/>
          <w:tab w:val="left" w:pos="1899"/>
        </w:tabs>
        <w:spacing w:before="2"/>
        <w:ind w:left="1898" w:hanging="841"/>
        <w:rPr>
          <w:rFonts w:ascii="Times New Roman" w:hAnsi="Times New Roman" w:cs="Times New Roman"/>
          <w:color w:val="auto"/>
          <w:sz w:val="24"/>
        </w:rPr>
      </w:pPr>
      <w:r>
        <w:rPr>
          <w:rFonts w:ascii="Times New Roman" w:hAnsi="Times New Roman" w:cs="Times New Roman"/>
          <w:color w:val="auto"/>
          <w:sz w:val="24"/>
        </w:rPr>
        <w:t>定义：</w:t>
      </w:r>
    </w:p>
    <w:p>
      <w:pPr>
        <w:pStyle w:val="28"/>
        <w:numPr>
          <w:ilvl w:val="0"/>
          <w:numId w:val="2"/>
        </w:numPr>
        <w:tabs>
          <w:tab w:val="left" w:pos="1779"/>
        </w:tabs>
        <w:spacing w:before="160" w:line="364" w:lineRule="auto"/>
        <w:ind w:right="579" w:firstLine="480"/>
        <w:jc w:val="both"/>
        <w:rPr>
          <w:rFonts w:ascii="Times New Roman" w:hAnsi="Times New Roman" w:cs="Times New Roman"/>
          <w:color w:val="auto"/>
          <w:sz w:val="24"/>
        </w:rPr>
      </w:pPr>
      <w:r>
        <w:rPr>
          <w:rFonts w:ascii="Times New Roman" w:hAnsi="Times New Roman" w:cs="Times New Roman"/>
          <w:color w:val="auto"/>
          <w:spacing w:val="-1"/>
          <w:sz w:val="24"/>
        </w:rPr>
        <w:t>《招标文件》是“政府采购公开招标文件”的简称，是本公司依法制定的关于本次招标性质、内容、程序、规则等的采购文件，是评审和评定中标的依据，是投标</w:t>
      </w:r>
      <w:r>
        <w:rPr>
          <w:rFonts w:ascii="Times New Roman" w:hAnsi="Times New Roman" w:cs="Times New Roman"/>
          <w:color w:val="auto"/>
          <w:sz w:val="24"/>
        </w:rPr>
        <w:t>人参加投标应遵循的规则；</w:t>
      </w:r>
    </w:p>
    <w:p>
      <w:pPr>
        <w:pStyle w:val="28"/>
        <w:numPr>
          <w:ilvl w:val="0"/>
          <w:numId w:val="2"/>
        </w:numPr>
        <w:tabs>
          <w:tab w:val="left" w:pos="1779"/>
        </w:tabs>
        <w:spacing w:before="3" w:line="364" w:lineRule="auto"/>
        <w:ind w:right="577" w:firstLine="480"/>
        <w:jc w:val="both"/>
        <w:rPr>
          <w:rFonts w:ascii="Times New Roman" w:hAnsi="Times New Roman" w:cs="Times New Roman"/>
          <w:color w:val="auto"/>
          <w:sz w:val="24"/>
        </w:rPr>
      </w:pPr>
      <w:r>
        <w:rPr>
          <w:rFonts w:ascii="Times New Roman" w:hAnsi="Times New Roman" w:cs="Times New Roman"/>
          <w:color w:val="auto"/>
          <w:spacing w:val="-1"/>
          <w:sz w:val="24"/>
        </w:rPr>
        <w:t>《投标文件》是指投标人为参加投标而上传的资格、技术、商务、报价等文</w:t>
      </w:r>
      <w:r>
        <w:rPr>
          <w:rFonts w:ascii="Times New Roman" w:hAnsi="Times New Roman" w:cs="Times New Roman"/>
          <w:color w:val="auto"/>
          <w:sz w:val="24"/>
        </w:rPr>
        <w:t>件资料，也称投标文件，是评标定标的依据；</w:t>
      </w:r>
    </w:p>
    <w:p>
      <w:pPr>
        <w:pStyle w:val="28"/>
        <w:numPr>
          <w:ilvl w:val="0"/>
          <w:numId w:val="2"/>
        </w:numPr>
        <w:tabs>
          <w:tab w:val="left" w:pos="1722"/>
        </w:tabs>
        <w:spacing w:before="1"/>
        <w:ind w:left="1721" w:hanging="664"/>
        <w:jc w:val="both"/>
        <w:rPr>
          <w:rFonts w:ascii="Times New Roman" w:hAnsi="Times New Roman" w:cs="Times New Roman"/>
          <w:color w:val="auto"/>
          <w:sz w:val="24"/>
        </w:rPr>
      </w:pPr>
      <w:r>
        <w:rPr>
          <w:rFonts w:ascii="Times New Roman" w:hAnsi="Times New Roman" w:cs="Times New Roman"/>
          <w:color w:val="auto"/>
          <w:spacing w:val="-5"/>
          <w:sz w:val="24"/>
        </w:rPr>
        <w:t>“招标组织机构”是指组织这次招标的贵州智典建设项目管理有限公司，也称本公司；</w:t>
      </w:r>
    </w:p>
    <w:p>
      <w:pPr>
        <w:pStyle w:val="28"/>
        <w:numPr>
          <w:ilvl w:val="0"/>
          <w:numId w:val="2"/>
        </w:numPr>
        <w:tabs>
          <w:tab w:val="left" w:pos="1779"/>
        </w:tabs>
        <w:spacing w:before="160" w:line="364" w:lineRule="auto"/>
        <w:ind w:right="579" w:firstLine="480"/>
        <w:jc w:val="both"/>
        <w:rPr>
          <w:rFonts w:ascii="Times New Roman" w:hAnsi="Times New Roman" w:cs="Times New Roman"/>
          <w:color w:val="auto"/>
          <w:sz w:val="24"/>
        </w:rPr>
      </w:pPr>
      <w:r>
        <w:rPr>
          <w:rFonts w:ascii="Times New Roman" w:hAnsi="Times New Roman" w:cs="Times New Roman"/>
          <w:color w:val="auto"/>
          <w:spacing w:val="-1"/>
          <w:sz w:val="24"/>
        </w:rPr>
        <w:t>“投标人”是指向本公司购买了本《招标文件》的投标人，也称供应商、投</w:t>
      </w:r>
      <w:r>
        <w:rPr>
          <w:rFonts w:ascii="Times New Roman" w:hAnsi="Times New Roman" w:cs="Times New Roman"/>
          <w:color w:val="auto"/>
          <w:sz w:val="24"/>
        </w:rPr>
        <w:t>标商；</w:t>
      </w:r>
    </w:p>
    <w:p>
      <w:pPr>
        <w:pStyle w:val="28"/>
        <w:numPr>
          <w:ilvl w:val="0"/>
          <w:numId w:val="2"/>
        </w:numPr>
        <w:tabs>
          <w:tab w:val="left" w:pos="1779"/>
        </w:tabs>
        <w:spacing w:before="1"/>
        <w:ind w:left="1778" w:hanging="721"/>
        <w:jc w:val="both"/>
        <w:rPr>
          <w:rFonts w:ascii="Times New Roman" w:hAnsi="Times New Roman" w:cs="Times New Roman"/>
          <w:color w:val="auto"/>
          <w:sz w:val="24"/>
        </w:rPr>
      </w:pPr>
      <w:r>
        <w:rPr>
          <w:rFonts w:ascii="Times New Roman" w:hAnsi="Times New Roman" w:cs="Times New Roman"/>
          <w:color w:val="auto"/>
          <w:sz w:val="24"/>
        </w:rPr>
        <w:t>“甲方”是指</w:t>
      </w:r>
      <w:r>
        <w:rPr>
          <w:rFonts w:hint="eastAsia" w:ascii="Times New Roman" w:hAnsi="Times New Roman" w:cs="Times New Roman"/>
          <w:color w:val="auto"/>
          <w:sz w:val="24"/>
          <w:lang w:eastAsia="zh-CN"/>
        </w:rPr>
        <w:t>贵州百里杜鹃管理区能源局</w:t>
      </w:r>
      <w:r>
        <w:rPr>
          <w:rFonts w:ascii="Times New Roman" w:hAnsi="Times New Roman" w:cs="Times New Roman"/>
          <w:color w:val="auto"/>
          <w:sz w:val="24"/>
        </w:rPr>
        <w:t>，也称采购单位、采购人、采购方；</w:t>
      </w:r>
    </w:p>
    <w:p>
      <w:pPr>
        <w:pStyle w:val="28"/>
        <w:numPr>
          <w:ilvl w:val="0"/>
          <w:numId w:val="2"/>
        </w:numPr>
        <w:tabs>
          <w:tab w:val="left" w:pos="1779"/>
        </w:tabs>
        <w:ind w:left="1778" w:hanging="721"/>
        <w:rPr>
          <w:rFonts w:ascii="Times New Roman" w:hAnsi="Times New Roman" w:cs="Times New Roman"/>
          <w:color w:val="auto"/>
          <w:sz w:val="24"/>
        </w:rPr>
      </w:pPr>
      <w:r>
        <w:rPr>
          <w:rFonts w:ascii="Times New Roman" w:hAnsi="Times New Roman" w:cs="Times New Roman"/>
          <w:color w:val="auto"/>
          <w:sz w:val="24"/>
        </w:rPr>
        <w:t>“乙方”是指中标投标人。</w:t>
      </w:r>
    </w:p>
    <w:p>
      <w:pPr>
        <w:pStyle w:val="28"/>
        <w:numPr>
          <w:ilvl w:val="2"/>
          <w:numId w:val="1"/>
        </w:numPr>
        <w:tabs>
          <w:tab w:val="left" w:pos="1898"/>
          <w:tab w:val="left" w:pos="1899"/>
        </w:tabs>
        <w:spacing w:line="364" w:lineRule="auto"/>
        <w:ind w:left="578" w:right="458" w:firstLine="480"/>
        <w:rPr>
          <w:rFonts w:ascii="Times New Roman" w:hAnsi="Times New Roman" w:cs="Times New Roman"/>
          <w:color w:val="auto"/>
          <w:sz w:val="24"/>
        </w:rPr>
      </w:pPr>
      <w:r>
        <w:rPr>
          <w:rFonts w:ascii="Times New Roman" w:hAnsi="Times New Roman" w:cs="Times New Roman"/>
          <w:color w:val="auto"/>
          <w:spacing w:val="-9"/>
          <w:sz w:val="24"/>
        </w:rPr>
        <w:t>在本次招标活动中，投标人应自己承担与投标有关的一切费用，不管投标结</w:t>
      </w:r>
      <w:r>
        <w:rPr>
          <w:rFonts w:ascii="Times New Roman" w:hAnsi="Times New Roman" w:cs="Times New Roman"/>
          <w:color w:val="auto"/>
          <w:spacing w:val="-17"/>
          <w:sz w:val="24"/>
        </w:rPr>
        <w:t xml:space="preserve">果如何本公司对这些费用概不负责。评标委员会和本公司不向投标人解释不中标的原因， </w:t>
      </w:r>
      <w:r>
        <w:rPr>
          <w:rFonts w:ascii="Times New Roman" w:hAnsi="Times New Roman" w:cs="Times New Roman"/>
          <w:color w:val="auto"/>
          <w:sz w:val="24"/>
        </w:rPr>
        <w:t>不退还投标文件。</w:t>
      </w:r>
    </w:p>
    <w:p>
      <w:pPr>
        <w:pStyle w:val="28"/>
        <w:numPr>
          <w:ilvl w:val="2"/>
          <w:numId w:val="1"/>
        </w:numPr>
        <w:tabs>
          <w:tab w:val="left" w:pos="1779"/>
        </w:tabs>
        <w:spacing w:before="2" w:line="364" w:lineRule="auto"/>
        <w:ind w:left="578" w:right="579" w:firstLine="480"/>
        <w:rPr>
          <w:rFonts w:ascii="Times New Roman" w:hAnsi="Times New Roman" w:cs="Times New Roman"/>
          <w:color w:val="auto"/>
          <w:sz w:val="24"/>
        </w:rPr>
      </w:pPr>
      <w:r>
        <w:rPr>
          <w:rFonts w:ascii="Times New Roman" w:hAnsi="Times New Roman" w:cs="Times New Roman"/>
          <w:color w:val="auto"/>
          <w:spacing w:val="-1"/>
          <w:sz w:val="24"/>
        </w:rPr>
        <w:t>一个投标人只能委托一个代表参与同一项目的投标，一个代表只能代表一个投标人。如果供应商存在下列互为关联关系的情形之一的，不得同时参加本项目投标：</w:t>
      </w:r>
    </w:p>
    <w:p>
      <w:pPr>
        <w:pStyle w:val="28"/>
        <w:numPr>
          <w:ilvl w:val="3"/>
          <w:numId w:val="1"/>
        </w:numPr>
        <w:tabs>
          <w:tab w:val="left" w:pos="2019"/>
        </w:tabs>
        <w:spacing w:before="1"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单位负责人为同一人或者存在直接控股、管理关系的不同供应商，不得参</w:t>
      </w:r>
      <w:r>
        <w:rPr>
          <w:rFonts w:ascii="Times New Roman" w:hAnsi="Times New Roman" w:cs="Times New Roman"/>
          <w:color w:val="auto"/>
          <w:sz w:val="24"/>
        </w:rPr>
        <w:t>加同一合同项下的政府采购活动。</w:t>
      </w:r>
    </w:p>
    <w:p>
      <w:pPr>
        <w:pStyle w:val="28"/>
        <w:numPr>
          <w:ilvl w:val="3"/>
          <w:numId w:val="1"/>
        </w:numPr>
        <w:tabs>
          <w:tab w:val="left" w:pos="2019"/>
        </w:tabs>
        <w:spacing w:before="1"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为采购项目提供整体设计、规范编制或者项目管理、监理、检测等服务的</w:t>
      </w:r>
      <w:r>
        <w:rPr>
          <w:rFonts w:ascii="Times New Roman" w:hAnsi="Times New Roman" w:cs="Times New Roman"/>
          <w:color w:val="auto"/>
          <w:sz w:val="24"/>
        </w:rPr>
        <w:t>供应商，不得再参加该采购项目的其他采购活动。</w:t>
      </w:r>
    </w:p>
    <w:p>
      <w:pPr>
        <w:pStyle w:val="28"/>
        <w:numPr>
          <w:ilvl w:val="2"/>
          <w:numId w:val="1"/>
        </w:numPr>
        <w:tabs>
          <w:tab w:val="left" w:pos="1779"/>
        </w:tabs>
        <w:spacing w:before="53"/>
        <w:ind w:left="1778" w:hanging="721"/>
        <w:jc w:val="both"/>
        <w:rPr>
          <w:rFonts w:ascii="Times New Roman" w:hAnsi="Times New Roman" w:cs="Times New Roman"/>
          <w:color w:val="auto"/>
          <w:sz w:val="24"/>
        </w:rPr>
      </w:pPr>
      <w:r>
        <w:rPr>
          <w:rFonts w:ascii="Times New Roman" w:hAnsi="Times New Roman" w:cs="Times New Roman"/>
          <w:color w:val="auto"/>
          <w:spacing w:val="-5"/>
          <w:sz w:val="24"/>
        </w:rPr>
        <w:t xml:space="preserve">本次招标的投标有效期为 </w:t>
      </w:r>
      <w:r>
        <w:rPr>
          <w:rFonts w:ascii="Times New Roman" w:hAnsi="Times New Roman" w:cs="Times New Roman"/>
          <w:color w:val="auto"/>
          <w:sz w:val="24"/>
        </w:rPr>
        <w:t>60</w:t>
      </w:r>
      <w:r>
        <w:rPr>
          <w:rFonts w:ascii="Times New Roman" w:hAnsi="Times New Roman" w:cs="Times New Roman"/>
          <w:color w:val="auto"/>
          <w:spacing w:val="-29"/>
          <w:sz w:val="24"/>
        </w:rPr>
        <w:t xml:space="preserve"> 日历天</w:t>
      </w:r>
      <w:r>
        <w:rPr>
          <w:rFonts w:ascii="Times New Roman" w:hAnsi="Times New Roman" w:cs="Times New Roman"/>
          <w:color w:val="auto"/>
          <w:sz w:val="24"/>
        </w:rPr>
        <w:t>（</w:t>
      </w:r>
      <w:r>
        <w:rPr>
          <w:rFonts w:ascii="Times New Roman" w:hAnsi="Times New Roman" w:cs="Times New Roman"/>
          <w:color w:val="auto"/>
          <w:spacing w:val="-1"/>
          <w:sz w:val="24"/>
        </w:rPr>
        <w:t>从上传投标文件截止时间的之日开始</w:t>
      </w:r>
    </w:p>
    <w:p>
      <w:pPr>
        <w:pStyle w:val="28"/>
        <w:tabs>
          <w:tab w:val="left" w:pos="1779"/>
        </w:tabs>
        <w:spacing w:before="53"/>
        <w:ind w:left="1057" w:firstLine="0"/>
        <w:jc w:val="both"/>
        <w:rPr>
          <w:rFonts w:ascii="Times New Roman" w:hAnsi="Times New Roman" w:cs="Times New Roman"/>
          <w:color w:val="auto"/>
          <w:spacing w:val="-1"/>
          <w:sz w:val="24"/>
        </w:rPr>
      </w:pPr>
      <w:r>
        <w:rPr>
          <w:rFonts w:ascii="Times New Roman" w:hAnsi="Times New Roman" w:cs="Times New Roman"/>
          <w:color w:val="auto"/>
          <w:spacing w:val="-1"/>
          <w:sz w:val="24"/>
        </w:rPr>
        <w:t>计</w:t>
      </w:r>
      <w:r>
        <w:rPr>
          <w:rFonts w:ascii="Times New Roman" w:hAnsi="Times New Roman" w:cs="Times New Roman"/>
          <w:color w:val="auto"/>
          <w:sz w:val="24"/>
        </w:rPr>
        <w:t>算</w:t>
      </w:r>
      <w:r>
        <w:rPr>
          <w:rFonts w:ascii="Times New Roman" w:hAnsi="Times New Roman" w:cs="Times New Roman"/>
          <w:color w:val="auto"/>
          <w:spacing w:val="-120"/>
          <w:sz w:val="24"/>
        </w:rPr>
        <w:t>）</w:t>
      </w:r>
      <w:r>
        <w:rPr>
          <w:rFonts w:ascii="Times New Roman" w:hAnsi="Times New Roman" w:cs="Times New Roman"/>
          <w:color w:val="auto"/>
          <w:spacing w:val="-1"/>
          <w:sz w:val="24"/>
        </w:rPr>
        <w:t>，投标有效期内修改或撤回投标文件的，投标保证金不予退还。</w:t>
      </w:r>
    </w:p>
    <w:p>
      <w:pPr>
        <w:pStyle w:val="28"/>
        <w:tabs>
          <w:tab w:val="left" w:pos="1779"/>
        </w:tabs>
        <w:spacing w:before="53"/>
        <w:ind w:left="0" w:firstLine="476" w:firstLineChars="200"/>
        <w:jc w:val="both"/>
        <w:rPr>
          <w:rFonts w:ascii="Times New Roman" w:hAnsi="Times New Roman" w:cs="Times New Roman"/>
          <w:color w:val="auto"/>
          <w:sz w:val="24"/>
        </w:rPr>
      </w:pPr>
      <w:r>
        <w:rPr>
          <w:rFonts w:ascii="Times New Roman" w:hAnsi="Times New Roman" w:cs="Times New Roman"/>
          <w:color w:val="auto"/>
          <w:spacing w:val="-1"/>
          <w:sz w:val="24"/>
          <w:lang w:val="en-US"/>
        </w:rPr>
        <w:t>3.1.7</w:t>
      </w:r>
      <w:r>
        <w:rPr>
          <w:rFonts w:ascii="Times New Roman" w:hAnsi="Times New Roman" w:cs="Times New Roman"/>
          <w:color w:val="auto"/>
          <w:sz w:val="24"/>
        </w:rPr>
        <w:t>投标保证金的退还：</w:t>
      </w:r>
    </w:p>
    <w:p>
      <w:pPr>
        <w:pStyle w:val="2"/>
        <w:ind w:left="1058"/>
        <w:rPr>
          <w:rFonts w:ascii="Times New Roman" w:hAnsi="Times New Roman" w:cs="Times New Roman"/>
          <w:color w:val="auto"/>
        </w:rPr>
      </w:pPr>
      <w:r>
        <w:rPr>
          <w:rFonts w:ascii="Times New Roman" w:hAnsi="Times New Roman" w:cs="Times New Roman"/>
          <w:color w:val="auto"/>
        </w:rPr>
        <w:t>确定中标结果后，中标单位的投标保证金在将采购合同原件送本公司备案后的 5 个</w:t>
      </w:r>
    </w:p>
    <w:p>
      <w:pPr>
        <w:pStyle w:val="2"/>
        <w:spacing w:line="364" w:lineRule="auto"/>
        <w:ind w:left="578" w:right="457"/>
        <w:rPr>
          <w:rFonts w:ascii="Times New Roman" w:hAnsi="Times New Roman" w:cs="Times New Roman"/>
          <w:color w:val="auto"/>
        </w:rPr>
      </w:pPr>
      <w:r>
        <w:rPr>
          <w:rFonts w:ascii="Times New Roman" w:hAnsi="Times New Roman" w:cs="Times New Roman"/>
          <w:color w:val="auto"/>
          <w:spacing w:val="-13"/>
        </w:rPr>
        <w:t xml:space="preserve">工作日内无息退还；未中标单位的投标保证金在中标公告发出后 </w:t>
      </w:r>
      <w:r>
        <w:rPr>
          <w:rFonts w:ascii="Times New Roman" w:hAnsi="Times New Roman" w:cs="Times New Roman"/>
          <w:color w:val="auto"/>
        </w:rPr>
        <w:t>5</w:t>
      </w:r>
      <w:r>
        <w:rPr>
          <w:rFonts w:ascii="Times New Roman" w:hAnsi="Times New Roman" w:cs="Times New Roman"/>
          <w:color w:val="auto"/>
          <w:spacing w:val="-9"/>
        </w:rPr>
        <w:t>个工作日内无息退还。</w:t>
      </w:r>
      <w:r>
        <w:rPr>
          <w:rFonts w:ascii="Times New Roman" w:hAnsi="Times New Roman" w:cs="Times New Roman"/>
          <w:color w:val="auto"/>
        </w:rPr>
        <w:t>毕节市公共资源交易中心退还投标保证金的方式是按原汇款账户退还，如投标人有账户改动等情况的，应及时书面告知毕节市公共资源交易中心，否则责任自负。投标人在投标活动中有违法、违规行为的，其投标保证金不予退还，还应当根据情节承担相应的经济和法律责任。</w:t>
      </w:r>
    </w:p>
    <w:p>
      <w:pPr>
        <w:pStyle w:val="28"/>
        <w:tabs>
          <w:tab w:val="left" w:pos="1719"/>
        </w:tabs>
        <w:spacing w:before="3"/>
        <w:ind w:left="1057" w:firstLine="0"/>
        <w:jc w:val="both"/>
        <w:rPr>
          <w:rFonts w:ascii="Times New Roman" w:hAnsi="Times New Roman" w:cs="Times New Roman"/>
          <w:color w:val="auto"/>
          <w:sz w:val="24"/>
        </w:rPr>
      </w:pPr>
      <w:r>
        <w:rPr>
          <w:rFonts w:ascii="Times New Roman" w:hAnsi="Times New Roman" w:cs="Times New Roman"/>
          <w:color w:val="auto"/>
          <w:sz w:val="24"/>
          <w:lang w:val="en-US"/>
        </w:rPr>
        <w:t>3.1.8</w:t>
      </w:r>
      <w:r>
        <w:rPr>
          <w:rFonts w:ascii="Times New Roman" w:hAnsi="Times New Roman" w:cs="Times New Roman"/>
          <w:color w:val="auto"/>
          <w:sz w:val="24"/>
        </w:rPr>
        <w:t>报价与结算：</w:t>
      </w:r>
    </w:p>
    <w:p>
      <w:pPr>
        <w:pStyle w:val="28"/>
        <w:tabs>
          <w:tab w:val="left" w:pos="2019"/>
        </w:tabs>
        <w:spacing w:before="160" w:line="364" w:lineRule="auto"/>
        <w:ind w:left="1058" w:right="577" w:firstLine="0"/>
        <w:jc w:val="both"/>
        <w:rPr>
          <w:rFonts w:ascii="Times New Roman" w:hAnsi="Times New Roman" w:cs="Times New Roman"/>
          <w:color w:val="auto"/>
          <w:sz w:val="24"/>
        </w:rPr>
      </w:pPr>
      <w:r>
        <w:rPr>
          <w:rFonts w:ascii="Times New Roman" w:hAnsi="Times New Roman" w:cs="Times New Roman"/>
          <w:color w:val="auto"/>
          <w:spacing w:val="-1"/>
          <w:sz w:val="24"/>
          <w:lang w:val="en-US"/>
        </w:rPr>
        <w:t>3.1.8.1</w:t>
      </w:r>
      <w:r>
        <w:rPr>
          <w:rFonts w:ascii="Times New Roman" w:hAnsi="Times New Roman" w:cs="Times New Roman"/>
          <w:color w:val="auto"/>
          <w:spacing w:val="-1"/>
          <w:sz w:val="24"/>
        </w:rPr>
        <w:t>投标人在《投标总报价书》及《开标一览表》中填报的报价即是对本项目</w:t>
      </w:r>
      <w:r>
        <w:rPr>
          <w:rFonts w:ascii="Times New Roman" w:hAnsi="Times New Roman" w:cs="Times New Roman"/>
          <w:color w:val="auto"/>
          <w:sz w:val="24"/>
        </w:rPr>
        <w:t>标的物的投标报价，中标后此报价即为合同价款，在合同有效期内（含续签合同的）</w:t>
      </w:r>
      <w:r>
        <w:rPr>
          <w:rFonts w:ascii="Times New Roman" w:hAnsi="Times New Roman" w:cs="Times New Roman"/>
          <w:color w:val="auto"/>
          <w:spacing w:val="-15"/>
          <w:sz w:val="24"/>
        </w:rPr>
        <w:t>不</w:t>
      </w:r>
      <w:r>
        <w:rPr>
          <w:rFonts w:ascii="Times New Roman" w:hAnsi="Times New Roman" w:cs="Times New Roman"/>
          <w:color w:val="auto"/>
          <w:sz w:val="24"/>
        </w:rPr>
        <w:t>受市场变化因素的影响。报价应用人民币（元）</w:t>
      </w:r>
      <w:r>
        <w:rPr>
          <w:rFonts w:ascii="Times New Roman" w:hAnsi="Times New Roman" w:cs="Times New Roman"/>
          <w:color w:val="auto"/>
          <w:spacing w:val="-1"/>
          <w:sz w:val="24"/>
        </w:rPr>
        <w:t>表示，其大写金额与小写金额不一致的以大写为准。单项报价计算金额与总报价不一致的，以单项报价计算金额为准，单项报价金额计算后超过最高投标总限价的，其报价无效。</w:t>
      </w:r>
    </w:p>
    <w:p>
      <w:pPr>
        <w:pStyle w:val="28"/>
        <w:tabs>
          <w:tab w:val="left" w:pos="2019"/>
        </w:tabs>
        <w:spacing w:before="3" w:line="364" w:lineRule="auto"/>
        <w:ind w:left="1058" w:right="465" w:firstLine="0"/>
        <w:rPr>
          <w:rFonts w:ascii="Times New Roman" w:hAnsi="Times New Roman" w:cs="Times New Roman"/>
          <w:color w:val="auto"/>
          <w:sz w:val="24"/>
        </w:rPr>
      </w:pPr>
      <w:r>
        <w:rPr>
          <w:rFonts w:ascii="Times New Roman" w:hAnsi="Times New Roman" w:cs="Times New Roman"/>
          <w:color w:val="auto"/>
          <w:sz w:val="24"/>
          <w:lang w:val="en-US"/>
        </w:rPr>
        <w:t>3.1.8.2</w:t>
      </w:r>
      <w:r>
        <w:rPr>
          <w:rFonts w:ascii="Times New Roman" w:hAnsi="Times New Roman" w:cs="Times New Roman"/>
          <w:color w:val="auto"/>
          <w:sz w:val="24"/>
        </w:rPr>
        <w:t>结算：按中标人在《开标一览表》中所报的单价、报价说明进行结算。如采购人根据工作实际情况，要求中标人对服务内容等进行增减调整时，增减内容按投标人在《开标一览表》中相应报价进行结算。</w:t>
      </w:r>
    </w:p>
    <w:p>
      <w:pPr>
        <w:pStyle w:val="28"/>
        <w:tabs>
          <w:tab w:val="left" w:pos="2019"/>
        </w:tabs>
        <w:spacing w:before="3" w:line="364" w:lineRule="auto"/>
        <w:ind w:left="1058" w:right="465" w:firstLine="0"/>
        <w:rPr>
          <w:rFonts w:hint="eastAsia" w:ascii="Times New Roman" w:hAnsi="Times New Roman" w:eastAsia="宋体" w:cs="Times New Roman"/>
          <w:color w:val="auto"/>
          <w:sz w:val="24"/>
          <w:lang w:val="en-US" w:eastAsia="zh-CN"/>
        </w:rPr>
      </w:pPr>
      <w:r>
        <w:rPr>
          <w:rFonts w:ascii="Times New Roman" w:hAnsi="Times New Roman" w:cs="Times New Roman"/>
          <w:color w:val="auto"/>
          <w:sz w:val="24"/>
          <w:lang w:val="en-US"/>
        </w:rPr>
        <w:t>3.1.</w:t>
      </w:r>
      <w:r>
        <w:rPr>
          <w:rFonts w:hint="eastAsia" w:ascii="Times New Roman" w:hAnsi="Times New Roman" w:cs="Times New Roman"/>
          <w:color w:val="auto"/>
          <w:sz w:val="24"/>
          <w:lang w:val="en-US" w:eastAsia="zh-CN"/>
        </w:rPr>
        <w:t>9</w:t>
      </w:r>
      <w:r>
        <w:rPr>
          <w:rFonts w:ascii="Times New Roman" w:hAnsi="Times New Roman" w:cs="Times New Roman"/>
          <w:color w:val="auto"/>
          <w:sz w:val="24"/>
          <w:lang w:val="en-US"/>
        </w:rPr>
        <w:t xml:space="preserve"> </w:t>
      </w:r>
      <w:r>
        <w:rPr>
          <w:rFonts w:hint="eastAsia" w:ascii="Times New Roman" w:hAnsi="Times New Roman" w:cs="Times New Roman"/>
          <w:color w:val="auto"/>
          <w:sz w:val="24"/>
          <w:lang w:val="en-US" w:eastAsia="zh-CN"/>
        </w:rPr>
        <w:t>本项目禁止转包，部分内容经采购人同意后可进行分包。</w:t>
      </w:r>
    </w:p>
    <w:p>
      <w:pPr>
        <w:pStyle w:val="28"/>
        <w:tabs>
          <w:tab w:val="left" w:pos="2019"/>
        </w:tabs>
        <w:spacing w:before="3" w:line="364" w:lineRule="auto"/>
        <w:ind w:left="1058" w:right="465" w:firstLine="0"/>
        <w:rPr>
          <w:rFonts w:ascii="Times New Roman" w:hAnsi="Times New Roman" w:cs="Times New Roman"/>
          <w:color w:val="auto"/>
          <w:sz w:val="24"/>
        </w:rPr>
      </w:pPr>
      <w:r>
        <w:rPr>
          <w:rFonts w:hint="eastAsia" w:ascii="Times New Roman" w:hAnsi="Times New Roman" w:cs="Times New Roman"/>
          <w:color w:val="auto"/>
          <w:sz w:val="24"/>
          <w:lang w:val="en-US" w:eastAsia="zh-CN"/>
        </w:rPr>
        <w:t>3.1.10</w:t>
      </w:r>
      <w:r>
        <w:rPr>
          <w:rFonts w:ascii="Times New Roman" w:hAnsi="Times New Roman" w:cs="Times New Roman"/>
          <w:color w:val="auto"/>
          <w:sz w:val="24"/>
        </w:rPr>
        <w:t>采购单位和中标投标人不应签订与《招标文件》相违背的任何协议条款。本《招标文件》解释权属贵州智典建设项目管理有限公司。</w:t>
      </w:r>
    </w:p>
    <w:p>
      <w:pPr>
        <w:pStyle w:val="8"/>
        <w:numPr>
          <w:ilvl w:val="1"/>
          <w:numId w:val="1"/>
        </w:numPr>
        <w:tabs>
          <w:tab w:val="left" w:pos="1183"/>
          <w:tab w:val="left" w:pos="1184"/>
        </w:tabs>
        <w:ind w:hanging="606"/>
        <w:rPr>
          <w:rFonts w:ascii="Times New Roman" w:hAnsi="Times New Roman" w:cs="Times New Roman"/>
          <w:color w:val="auto"/>
        </w:rPr>
      </w:pPr>
      <w:r>
        <w:rPr>
          <w:rFonts w:ascii="Times New Roman" w:hAnsi="Times New Roman" w:cs="Times New Roman"/>
          <w:color w:val="auto"/>
        </w:rPr>
        <w:t>投标人资格获得</w:t>
      </w:r>
    </w:p>
    <w:p>
      <w:pPr>
        <w:pStyle w:val="28"/>
        <w:numPr>
          <w:ilvl w:val="2"/>
          <w:numId w:val="1"/>
        </w:numPr>
        <w:tabs>
          <w:tab w:val="left" w:pos="1898"/>
          <w:tab w:val="left" w:pos="1899"/>
        </w:tabs>
        <w:spacing w:line="364" w:lineRule="auto"/>
        <w:ind w:left="578" w:right="577" w:firstLine="480"/>
        <w:rPr>
          <w:rFonts w:ascii="Times New Roman" w:hAnsi="Times New Roman" w:cs="Times New Roman"/>
          <w:color w:val="auto"/>
          <w:sz w:val="24"/>
        </w:rPr>
      </w:pPr>
      <w:r>
        <w:rPr>
          <w:rFonts w:ascii="Times New Roman" w:hAnsi="Times New Roman" w:cs="Times New Roman"/>
          <w:color w:val="auto"/>
          <w:spacing w:val="-6"/>
          <w:sz w:val="24"/>
        </w:rPr>
        <w:t>必须具有履行合同所必须专业技术能力的法人、其他组织或者自然人，有能</w:t>
      </w:r>
      <w:r>
        <w:rPr>
          <w:rFonts w:ascii="Times New Roman" w:hAnsi="Times New Roman" w:cs="Times New Roman"/>
          <w:color w:val="auto"/>
          <w:sz w:val="24"/>
        </w:rPr>
        <w:t>力按招标文件要求提供全部标的物；</w:t>
      </w:r>
    </w:p>
    <w:p>
      <w:pPr>
        <w:pStyle w:val="28"/>
        <w:numPr>
          <w:ilvl w:val="2"/>
          <w:numId w:val="1"/>
        </w:numPr>
        <w:tabs>
          <w:tab w:val="left" w:pos="1889"/>
          <w:tab w:val="left" w:pos="1890"/>
        </w:tabs>
        <w:spacing w:before="1"/>
        <w:ind w:left="1889" w:hanging="841"/>
        <w:rPr>
          <w:rFonts w:ascii="Times New Roman" w:hAnsi="Times New Roman" w:cs="Times New Roman"/>
          <w:color w:val="auto"/>
          <w:sz w:val="24"/>
        </w:rPr>
      </w:pPr>
      <w:r>
        <w:rPr>
          <w:rFonts w:ascii="Times New Roman" w:hAnsi="Times New Roman" w:cs="Times New Roman"/>
          <w:color w:val="auto"/>
          <w:sz w:val="24"/>
        </w:rPr>
        <w:t>必须有公告要求的资格证书；</w:t>
      </w:r>
    </w:p>
    <w:p>
      <w:pPr>
        <w:pStyle w:val="28"/>
        <w:numPr>
          <w:ilvl w:val="2"/>
          <w:numId w:val="1"/>
        </w:numPr>
        <w:tabs>
          <w:tab w:val="left" w:pos="1889"/>
          <w:tab w:val="left" w:pos="1890"/>
        </w:tabs>
        <w:spacing w:before="160" w:line="364" w:lineRule="auto"/>
        <w:ind w:left="578" w:right="582" w:firstLine="470"/>
        <w:rPr>
          <w:rFonts w:ascii="Times New Roman" w:hAnsi="Times New Roman" w:cs="Times New Roman"/>
          <w:color w:val="auto"/>
          <w:sz w:val="24"/>
        </w:rPr>
      </w:pPr>
      <w:r>
        <w:rPr>
          <w:rFonts w:ascii="Times New Roman" w:hAnsi="Times New Roman" w:cs="Times New Roman"/>
          <w:color w:val="auto"/>
          <w:spacing w:val="-8"/>
          <w:sz w:val="24"/>
        </w:rPr>
        <w:t>在规定时间内获取了《招标文件》，并按《招标文件》要求提供</w:t>
      </w:r>
      <w:r>
        <w:rPr>
          <w:rFonts w:ascii="Times New Roman" w:hAnsi="Times New Roman" w:cs="Times New Roman"/>
          <w:color w:val="auto"/>
          <w:sz w:val="24"/>
        </w:rPr>
        <w:t>（上传）</w:t>
      </w:r>
      <w:r>
        <w:rPr>
          <w:rFonts w:ascii="Times New Roman" w:hAnsi="Times New Roman" w:cs="Times New Roman"/>
          <w:color w:val="auto"/>
          <w:spacing w:val="-17"/>
          <w:sz w:val="24"/>
        </w:rPr>
        <w:t>了</w:t>
      </w:r>
      <w:r>
        <w:rPr>
          <w:rFonts w:ascii="Times New Roman" w:hAnsi="Times New Roman" w:cs="Times New Roman"/>
          <w:color w:val="auto"/>
          <w:sz w:val="24"/>
        </w:rPr>
        <w:t>相关资料；</w:t>
      </w:r>
    </w:p>
    <w:p>
      <w:pPr>
        <w:pStyle w:val="28"/>
        <w:numPr>
          <w:ilvl w:val="2"/>
          <w:numId w:val="1"/>
        </w:numPr>
        <w:tabs>
          <w:tab w:val="left" w:pos="1889"/>
          <w:tab w:val="left" w:pos="1890"/>
        </w:tabs>
        <w:spacing w:before="2"/>
        <w:ind w:left="1889" w:hanging="841"/>
        <w:rPr>
          <w:rFonts w:ascii="Times New Roman" w:hAnsi="Times New Roman" w:cs="Times New Roman"/>
          <w:color w:val="auto"/>
          <w:sz w:val="24"/>
        </w:rPr>
      </w:pPr>
      <w:r>
        <w:rPr>
          <w:rFonts w:ascii="Times New Roman" w:hAnsi="Times New Roman" w:cs="Times New Roman"/>
          <w:color w:val="auto"/>
          <w:sz w:val="24"/>
        </w:rPr>
        <w:t>按规定向毕节市公共资源交易中心交纳了投标保证金；</w:t>
      </w:r>
    </w:p>
    <w:p>
      <w:pPr>
        <w:pStyle w:val="28"/>
        <w:numPr>
          <w:ilvl w:val="2"/>
          <w:numId w:val="1"/>
        </w:numPr>
        <w:tabs>
          <w:tab w:val="left" w:pos="1770"/>
        </w:tabs>
        <w:spacing w:before="160"/>
        <w:ind w:left="1769" w:hanging="721"/>
        <w:rPr>
          <w:rFonts w:ascii="Times New Roman" w:hAnsi="Times New Roman" w:cs="Times New Roman"/>
          <w:color w:val="auto"/>
          <w:sz w:val="24"/>
        </w:rPr>
      </w:pPr>
      <w:r>
        <w:rPr>
          <w:rFonts w:ascii="Times New Roman" w:hAnsi="Times New Roman" w:cs="Times New Roman"/>
          <w:color w:val="auto"/>
          <w:sz w:val="24"/>
        </w:rPr>
        <w:t>《投标文件》的编制、上传、加解密符合本《招标文件》的要求；</w:t>
      </w:r>
    </w:p>
    <w:p>
      <w:pPr>
        <w:pStyle w:val="28"/>
        <w:numPr>
          <w:ilvl w:val="2"/>
          <w:numId w:val="1"/>
        </w:numPr>
        <w:tabs>
          <w:tab w:val="left" w:pos="1889"/>
          <w:tab w:val="left" w:pos="1890"/>
        </w:tabs>
        <w:ind w:left="1889" w:hanging="841"/>
        <w:rPr>
          <w:rFonts w:ascii="Times New Roman" w:hAnsi="Times New Roman" w:cs="Times New Roman"/>
          <w:color w:val="auto"/>
          <w:sz w:val="24"/>
        </w:rPr>
      </w:pPr>
      <w:r>
        <w:rPr>
          <w:rFonts w:ascii="Times New Roman" w:hAnsi="Times New Roman" w:cs="Times New Roman"/>
          <w:color w:val="auto"/>
          <w:sz w:val="24"/>
        </w:rPr>
        <w:t>有良好的信誉，三年来没有任何违法、违规的不良记录。</w:t>
      </w:r>
    </w:p>
    <w:p>
      <w:pPr>
        <w:pStyle w:val="8"/>
        <w:numPr>
          <w:ilvl w:val="1"/>
          <w:numId w:val="1"/>
        </w:numPr>
        <w:tabs>
          <w:tab w:val="left" w:pos="1119"/>
        </w:tabs>
        <w:ind w:left="1118" w:hanging="541"/>
        <w:jc w:val="both"/>
        <w:rPr>
          <w:rFonts w:ascii="Times New Roman" w:hAnsi="Times New Roman" w:eastAsia="Times New Roman" w:cs="Times New Roman"/>
          <w:color w:val="auto"/>
        </w:rPr>
      </w:pPr>
      <w:r>
        <w:rPr>
          <w:rFonts w:ascii="Times New Roman" w:hAnsi="Times New Roman" w:cs="Times New Roman"/>
          <w:color w:val="auto"/>
        </w:rPr>
        <w:t>招标文件的澄清和修改期限，投标人质疑期限</w:t>
      </w:r>
    </w:p>
    <w:p>
      <w:pPr>
        <w:pStyle w:val="28"/>
        <w:numPr>
          <w:ilvl w:val="2"/>
          <w:numId w:val="1"/>
        </w:numPr>
        <w:tabs>
          <w:tab w:val="left" w:pos="1786"/>
        </w:tabs>
        <w:spacing w:before="160" w:line="364" w:lineRule="auto"/>
        <w:ind w:left="578" w:right="575" w:firstLine="480"/>
        <w:jc w:val="both"/>
        <w:rPr>
          <w:rFonts w:ascii="Times New Roman" w:hAnsi="Times New Roman" w:cs="Times New Roman"/>
          <w:color w:val="auto"/>
          <w:sz w:val="24"/>
        </w:rPr>
      </w:pPr>
      <w:r>
        <w:rPr>
          <w:rFonts w:ascii="Times New Roman" w:hAnsi="Times New Roman" w:cs="Times New Roman"/>
          <w:color w:val="auto"/>
          <w:spacing w:val="5"/>
          <w:sz w:val="24"/>
        </w:rPr>
        <w:t>采购人或者采购代理机构有权对已发出的招标文件进行必要的澄清或者修</w:t>
      </w:r>
      <w:r>
        <w:rPr>
          <w:rFonts w:ascii="Times New Roman" w:hAnsi="Times New Roman" w:cs="Times New Roman"/>
          <w:color w:val="auto"/>
          <w:spacing w:val="4"/>
          <w:sz w:val="24"/>
        </w:rPr>
        <w:t>改，澄清或者修改的内容影响投标人编制投标文件的，采购人或者采购代理机构应当在</w:t>
      </w:r>
      <w:r>
        <w:rPr>
          <w:rFonts w:ascii="Times New Roman" w:hAnsi="Times New Roman" w:cs="Times New Roman"/>
          <w:color w:val="auto"/>
          <w:spacing w:val="-9"/>
          <w:sz w:val="24"/>
        </w:rPr>
        <w:t xml:space="preserve">投标截止时间 </w:t>
      </w:r>
      <w:r>
        <w:rPr>
          <w:rFonts w:ascii="Times New Roman" w:hAnsi="Times New Roman" w:cs="Times New Roman"/>
          <w:color w:val="auto"/>
          <w:sz w:val="24"/>
        </w:rPr>
        <w:t>15</w:t>
      </w:r>
      <w:r>
        <w:rPr>
          <w:rFonts w:ascii="Times New Roman" w:hAnsi="Times New Roman" w:cs="Times New Roman"/>
          <w:color w:val="auto"/>
          <w:spacing w:val="-9"/>
          <w:sz w:val="24"/>
        </w:rPr>
        <w:t xml:space="preserve"> 日前，在毕节市公共资源交易中心-毕节市人民政府门户网站和贵州省</w:t>
      </w:r>
      <w:r>
        <w:rPr>
          <w:rFonts w:ascii="Times New Roman" w:hAnsi="Times New Roman" w:cs="Times New Roman"/>
          <w:color w:val="auto"/>
          <w:spacing w:val="-1"/>
          <w:sz w:val="24"/>
        </w:rPr>
        <w:t>政府采购网上同时发出澄清或者修改通知，通知所有获取招标文件的潜在投标人，由于</w:t>
      </w:r>
      <w:r>
        <w:rPr>
          <w:rFonts w:ascii="Times New Roman" w:hAnsi="Times New Roman" w:cs="Times New Roman"/>
          <w:color w:val="auto"/>
          <w:spacing w:val="-10"/>
          <w:sz w:val="24"/>
        </w:rPr>
        <w:t xml:space="preserve">投标人未及时上网查询的，责任由投标人自行承担；不足 </w:t>
      </w:r>
      <w:r>
        <w:rPr>
          <w:rFonts w:ascii="Times New Roman" w:hAnsi="Times New Roman" w:cs="Times New Roman"/>
          <w:color w:val="auto"/>
          <w:sz w:val="24"/>
        </w:rPr>
        <w:t>15</w:t>
      </w:r>
      <w:r>
        <w:rPr>
          <w:rFonts w:ascii="Times New Roman" w:hAnsi="Times New Roman" w:cs="Times New Roman"/>
          <w:color w:val="auto"/>
          <w:spacing w:val="-9"/>
          <w:sz w:val="24"/>
        </w:rPr>
        <w:t>日且影响投标人编制投标文</w:t>
      </w:r>
      <w:r>
        <w:rPr>
          <w:rFonts w:ascii="Times New Roman" w:hAnsi="Times New Roman" w:cs="Times New Roman"/>
          <w:color w:val="auto"/>
          <w:spacing w:val="-1"/>
          <w:sz w:val="24"/>
        </w:rPr>
        <w:t>件的，采购人或者采购代理机构应当顺延提交投标文件的截止时间，澄清或者修改的内</w:t>
      </w:r>
      <w:r>
        <w:rPr>
          <w:rFonts w:ascii="Times New Roman" w:hAnsi="Times New Roman" w:cs="Times New Roman"/>
          <w:color w:val="auto"/>
          <w:sz w:val="24"/>
        </w:rPr>
        <w:t>容不影响投标人编制投标文件的，原则上不顺延提交投标文件的截止时间。</w:t>
      </w:r>
    </w:p>
    <w:p>
      <w:pPr>
        <w:pStyle w:val="28"/>
        <w:numPr>
          <w:ilvl w:val="2"/>
          <w:numId w:val="1"/>
        </w:numPr>
        <w:tabs>
          <w:tab w:val="left" w:pos="1779"/>
        </w:tabs>
        <w:spacing w:before="5" w:line="364" w:lineRule="auto"/>
        <w:ind w:left="578" w:right="464" w:firstLine="480"/>
        <w:rPr>
          <w:rFonts w:ascii="Times New Roman" w:hAnsi="Times New Roman" w:cs="Times New Roman"/>
          <w:b/>
          <w:color w:val="auto"/>
          <w:sz w:val="24"/>
        </w:rPr>
      </w:pPr>
      <w:r>
        <w:rPr>
          <w:rFonts w:ascii="Times New Roman" w:hAnsi="Times New Roman" w:cs="Times New Roman"/>
          <w:color w:val="auto"/>
          <w:sz w:val="24"/>
        </w:rPr>
        <w:t>投标人对招标文件有疑问或询问的，可以在获取《招标文件》之日或报名截</w:t>
      </w:r>
      <w:r>
        <w:rPr>
          <w:rFonts w:ascii="Times New Roman" w:hAnsi="Times New Roman" w:cs="Times New Roman"/>
          <w:color w:val="auto"/>
          <w:spacing w:val="-13"/>
          <w:sz w:val="24"/>
        </w:rPr>
        <w:t xml:space="preserve">止之日起 </w:t>
      </w:r>
      <w:r>
        <w:rPr>
          <w:rFonts w:ascii="Times New Roman" w:hAnsi="Times New Roman" w:cs="Times New Roman"/>
          <w:color w:val="auto"/>
          <w:sz w:val="24"/>
        </w:rPr>
        <w:t>7</w:t>
      </w:r>
      <w:r>
        <w:rPr>
          <w:rFonts w:ascii="Times New Roman" w:hAnsi="Times New Roman" w:cs="Times New Roman"/>
          <w:color w:val="auto"/>
          <w:spacing w:val="-9"/>
          <w:sz w:val="24"/>
        </w:rPr>
        <w:t xml:space="preserve">个工作日内，通过毕节市公共资源交易中心-毕节市人民政府门户网站系统， </w:t>
      </w:r>
      <w:r>
        <w:rPr>
          <w:rFonts w:ascii="Times New Roman" w:hAnsi="Times New Roman" w:cs="Times New Roman"/>
          <w:color w:val="auto"/>
          <w:sz w:val="24"/>
        </w:rPr>
        <w:t>或通过书面形式向本公司或招标人提出质疑或询问，本公司或招标人将针对质疑或询问</w:t>
      </w:r>
      <w:r>
        <w:rPr>
          <w:rFonts w:ascii="Times New Roman" w:hAnsi="Times New Roman" w:cs="Times New Roman"/>
          <w:color w:val="auto"/>
          <w:spacing w:val="-4"/>
          <w:sz w:val="24"/>
        </w:rPr>
        <w:t xml:space="preserve">的内容进行书面答复，询问的答复时间为 </w:t>
      </w:r>
      <w:r>
        <w:rPr>
          <w:rFonts w:ascii="Times New Roman" w:hAnsi="Times New Roman" w:cs="Times New Roman"/>
          <w:color w:val="auto"/>
          <w:sz w:val="24"/>
        </w:rPr>
        <w:t>3</w:t>
      </w:r>
      <w:r>
        <w:rPr>
          <w:rFonts w:ascii="Times New Roman" w:hAnsi="Times New Roman" w:cs="Times New Roman"/>
          <w:color w:val="auto"/>
          <w:spacing w:val="-12"/>
          <w:sz w:val="24"/>
        </w:rPr>
        <w:t xml:space="preserve">个工作日，质疑的答复时间为 </w:t>
      </w:r>
      <w:r>
        <w:rPr>
          <w:rFonts w:ascii="Times New Roman" w:hAnsi="Times New Roman" w:cs="Times New Roman"/>
          <w:color w:val="auto"/>
          <w:sz w:val="24"/>
        </w:rPr>
        <w:t>7</w:t>
      </w:r>
      <w:r>
        <w:rPr>
          <w:rFonts w:ascii="Times New Roman" w:hAnsi="Times New Roman" w:cs="Times New Roman"/>
          <w:color w:val="auto"/>
          <w:spacing w:val="-10"/>
          <w:sz w:val="24"/>
        </w:rPr>
        <w:t>个工作日。</w:t>
      </w:r>
      <w:r>
        <w:rPr>
          <w:rFonts w:ascii="Times New Roman" w:hAnsi="Times New Roman" w:cs="Times New Roman"/>
          <w:color w:val="auto"/>
          <w:spacing w:val="-13"/>
          <w:sz w:val="24"/>
        </w:rPr>
        <w:t xml:space="preserve">未购买招标文件，或在报名截止之日起 </w:t>
      </w:r>
      <w:r>
        <w:rPr>
          <w:rFonts w:ascii="Times New Roman" w:hAnsi="Times New Roman" w:cs="Times New Roman"/>
          <w:color w:val="auto"/>
          <w:sz w:val="24"/>
        </w:rPr>
        <w:t>7</w:t>
      </w:r>
      <w:r>
        <w:rPr>
          <w:rFonts w:ascii="Times New Roman" w:hAnsi="Times New Roman" w:cs="Times New Roman"/>
          <w:color w:val="auto"/>
          <w:spacing w:val="-8"/>
          <w:sz w:val="24"/>
        </w:rPr>
        <w:t>个工作日之外，或不符合政府采购法第二十二条要求的投标人对本项目提出的质疑或询问，本公司及招标人不作答复。</w:t>
      </w:r>
      <w:r>
        <w:rPr>
          <w:rFonts w:ascii="Times New Roman" w:hAnsi="Times New Roman" w:cs="Times New Roman"/>
          <w:b/>
          <w:color w:val="auto"/>
          <w:spacing w:val="-8"/>
          <w:sz w:val="24"/>
        </w:rPr>
        <w:t>投标人只能在法定质疑期内一次性提出针对同一采购程序环节的质疑。</w:t>
      </w:r>
    </w:p>
    <w:p>
      <w:pPr>
        <w:spacing w:line="360" w:lineRule="auto"/>
        <w:ind w:firstLine="464" w:firstLineChars="200"/>
        <w:rPr>
          <w:rFonts w:ascii="Times New Roman" w:hAnsi="Times New Roman" w:cs="Times New Roman"/>
          <w:color w:val="auto"/>
          <w:spacing w:val="-4"/>
          <w:sz w:val="24"/>
        </w:rPr>
      </w:pPr>
      <w:r>
        <w:rPr>
          <w:rFonts w:ascii="Times New Roman" w:hAnsi="Times New Roman" w:cs="Times New Roman"/>
          <w:color w:val="auto"/>
          <w:spacing w:val="-4"/>
          <w:sz w:val="24"/>
        </w:rPr>
        <w:t>3.3.2.1.投标人提出质疑应当提交毕节市公共资源交易中心-毕节市人民政府门户网站报名回执单、质疑函和必要的证明材料，并符合《政府采购质疑和投诉办法》（中华人民共和国财政部令第 94 号）第十二条的规定。通过毕节市公共资源交易中心-毕节市人民政府门户网站系统提出质疑的，质疑函须原件扫描上传，报名回执单和证明材料可以采用复印件加盖公章扫描上传；直接将质疑函送达代理机构或采购人的，质疑函要求原件，其他的可提供复印件加盖公章。</w:t>
      </w:r>
    </w:p>
    <w:p>
      <w:pPr>
        <w:spacing w:line="360" w:lineRule="auto"/>
        <w:ind w:firstLine="1160" w:firstLineChars="500"/>
        <w:rPr>
          <w:rFonts w:ascii="Times New Roman" w:hAnsi="Times New Roman" w:cs="Times New Roman"/>
          <w:color w:val="auto"/>
          <w:spacing w:val="-4"/>
          <w:sz w:val="24"/>
        </w:rPr>
      </w:pPr>
      <w:r>
        <w:rPr>
          <w:rFonts w:ascii="Times New Roman" w:hAnsi="Times New Roman" w:cs="Times New Roman"/>
          <w:color w:val="auto"/>
          <w:spacing w:val="-4"/>
          <w:sz w:val="24"/>
        </w:rPr>
        <w:t>3.3.2.2.质疑函递交相关信息：</w:t>
      </w:r>
    </w:p>
    <w:p>
      <w:pPr>
        <w:pStyle w:val="2"/>
        <w:spacing w:line="360" w:lineRule="auto"/>
        <w:ind w:left="1658"/>
        <w:rPr>
          <w:rFonts w:hint="eastAsia" w:ascii="Times New Roman" w:hAnsi="Times New Roman" w:cs="Times New Roman"/>
          <w:color w:val="auto"/>
          <w:spacing w:val="-1"/>
          <w:szCs w:val="22"/>
          <w:lang w:val="en-US" w:eastAsia="zh-CN"/>
        </w:rPr>
      </w:pPr>
      <w:r>
        <w:rPr>
          <w:rFonts w:hint="eastAsia" w:ascii="Times New Roman" w:hAnsi="Times New Roman" w:cs="Times New Roman"/>
          <w:color w:val="auto"/>
          <w:spacing w:val="-1"/>
          <w:szCs w:val="22"/>
          <w:lang w:val="en-US" w:eastAsia="zh-CN"/>
        </w:rPr>
        <w:t>采购人</w:t>
      </w:r>
      <w:r>
        <w:rPr>
          <w:rFonts w:ascii="Times New Roman" w:hAnsi="Times New Roman" w:cs="Times New Roman"/>
          <w:color w:val="auto"/>
          <w:spacing w:val="-1"/>
          <w:szCs w:val="22"/>
          <w:lang w:val="en-US"/>
        </w:rPr>
        <w:t>名 称：</w:t>
      </w:r>
      <w:r>
        <w:rPr>
          <w:rFonts w:hint="eastAsia" w:ascii="Times New Roman" w:hAnsi="Times New Roman" w:cs="Times New Roman"/>
          <w:color w:val="auto"/>
          <w:spacing w:val="-1"/>
          <w:szCs w:val="22"/>
          <w:lang w:val="en-US" w:eastAsia="zh-CN"/>
        </w:rPr>
        <w:t>贵州百里杜鹃管理区能源局</w:t>
      </w:r>
    </w:p>
    <w:p>
      <w:pPr>
        <w:pStyle w:val="2"/>
        <w:spacing w:line="360" w:lineRule="auto"/>
        <w:ind w:firstLine="1666" w:firstLineChars="700"/>
        <w:rPr>
          <w:rFonts w:ascii="Times New Roman" w:hAnsi="Times New Roman" w:cs="Times New Roman"/>
          <w:color w:val="auto"/>
          <w:spacing w:val="-1"/>
          <w:szCs w:val="22"/>
          <w:lang w:val="en-US"/>
        </w:rPr>
      </w:pPr>
      <w:r>
        <w:rPr>
          <w:rFonts w:hint="eastAsia" w:ascii="Times New Roman" w:hAnsi="Times New Roman" w:cs="Times New Roman"/>
          <w:color w:val="auto"/>
          <w:spacing w:val="-1"/>
          <w:szCs w:val="22"/>
          <w:lang w:val="en-US" w:eastAsia="zh-CN"/>
        </w:rPr>
        <w:t>联系</w:t>
      </w:r>
      <w:r>
        <w:rPr>
          <w:rFonts w:ascii="Times New Roman" w:hAnsi="Times New Roman" w:cs="Times New Roman"/>
          <w:color w:val="auto"/>
          <w:spacing w:val="-1"/>
          <w:szCs w:val="22"/>
          <w:lang w:val="en-US"/>
        </w:rPr>
        <w:t>地 址：</w:t>
      </w:r>
      <w:r>
        <w:rPr>
          <w:rFonts w:hint="eastAsia" w:ascii="Times New Roman" w:hAnsi="Times New Roman" w:cs="Times New Roman"/>
          <w:color w:val="auto"/>
          <w:spacing w:val="-1"/>
          <w:szCs w:val="22"/>
          <w:lang w:val="en-US" w:eastAsia="zh-CN"/>
        </w:rPr>
        <w:t>贵州百里杜鹃管理区</w:t>
      </w:r>
    </w:p>
    <w:p>
      <w:pPr>
        <w:pStyle w:val="2"/>
        <w:spacing w:line="360" w:lineRule="auto"/>
        <w:ind w:firstLine="1666" w:firstLineChars="700"/>
        <w:rPr>
          <w:rFonts w:ascii="Times New Roman" w:hAnsi="Times New Roman" w:cs="Times New Roman"/>
          <w:color w:val="auto"/>
          <w:spacing w:val="-1"/>
          <w:szCs w:val="22"/>
          <w:lang w:val="en-US"/>
        </w:rPr>
      </w:pPr>
      <w:r>
        <w:rPr>
          <w:rFonts w:ascii="Times New Roman" w:hAnsi="Times New Roman" w:cs="Times New Roman"/>
          <w:color w:val="auto"/>
          <w:spacing w:val="-1"/>
          <w:szCs w:val="22"/>
          <w:lang w:val="en-US"/>
        </w:rPr>
        <w:t>联系方式：</w:t>
      </w:r>
      <w:r>
        <w:rPr>
          <w:rFonts w:hint="eastAsia" w:ascii="Times New Roman" w:hAnsi="Times New Roman" w:cs="Times New Roman"/>
          <w:color w:val="auto"/>
          <w:spacing w:val="-1"/>
          <w:szCs w:val="22"/>
          <w:lang w:val="en-US" w:eastAsia="zh-CN"/>
        </w:rPr>
        <w:t>沈云付   0857-5680099</w:t>
      </w:r>
    </w:p>
    <w:p>
      <w:pPr>
        <w:pStyle w:val="2"/>
        <w:spacing w:before="160" w:line="360" w:lineRule="auto"/>
        <w:ind w:firstLine="1680" w:firstLineChars="700"/>
        <w:rPr>
          <w:rFonts w:hint="default" w:ascii="Times New Roman" w:hAnsi="Times New Roman" w:eastAsia="宋体" w:cs="Times New Roman"/>
          <w:color w:val="auto"/>
          <w:lang w:val="en-US" w:eastAsia="zh-CN"/>
        </w:rPr>
      </w:pPr>
      <w:r>
        <w:rPr>
          <w:rFonts w:ascii="Times New Roman" w:hAnsi="Times New Roman" w:cs="Times New Roman"/>
          <w:color w:val="auto"/>
        </w:rPr>
        <w:t>邮编：</w:t>
      </w:r>
      <w:r>
        <w:rPr>
          <w:rFonts w:hint="eastAsia" w:ascii="Times New Roman" w:hAnsi="Times New Roman" w:cs="Times New Roman"/>
          <w:color w:val="auto"/>
          <w:lang w:val="en-US" w:eastAsia="zh-CN"/>
        </w:rPr>
        <w:t>551614</w:t>
      </w:r>
    </w:p>
    <w:p>
      <w:pPr>
        <w:pStyle w:val="28"/>
        <w:numPr>
          <w:ilvl w:val="0"/>
          <w:numId w:val="3"/>
        </w:numPr>
        <w:tabs>
          <w:tab w:val="left" w:pos="1660"/>
        </w:tabs>
        <w:spacing w:line="360" w:lineRule="auto"/>
        <w:ind w:left="1659" w:hanging="602"/>
        <w:rPr>
          <w:rFonts w:ascii="Times New Roman" w:hAnsi="Times New Roman" w:cs="Times New Roman"/>
          <w:color w:val="auto"/>
          <w:sz w:val="24"/>
        </w:rPr>
      </w:pPr>
      <w:r>
        <w:rPr>
          <w:rFonts w:ascii="Times New Roman" w:hAnsi="Times New Roman" w:cs="Times New Roman"/>
          <w:color w:val="auto"/>
          <w:sz w:val="24"/>
        </w:rPr>
        <w:t>代理机构：贵州智典建设项目管理有限公司</w:t>
      </w:r>
    </w:p>
    <w:p>
      <w:pPr>
        <w:pStyle w:val="2"/>
        <w:spacing w:before="160" w:line="360" w:lineRule="auto"/>
        <w:ind w:left="1658" w:right="1784"/>
        <w:rPr>
          <w:rFonts w:ascii="Times New Roman" w:hAnsi="Times New Roman" w:cs="Times New Roman"/>
          <w:color w:val="auto"/>
          <w:spacing w:val="-3"/>
        </w:rPr>
      </w:pPr>
      <w:r>
        <w:rPr>
          <w:rFonts w:ascii="Times New Roman" w:hAnsi="Times New Roman" w:cs="Times New Roman"/>
          <w:color w:val="auto"/>
          <w:spacing w:val="-3"/>
        </w:rPr>
        <w:t>联系地址：</w:t>
      </w:r>
      <w:r>
        <w:rPr>
          <w:rFonts w:ascii="Times New Roman" w:hAnsi="Times New Roman" w:cs="Times New Roman"/>
          <w:color w:val="auto"/>
          <w:shd w:val="clear" w:color="auto" w:fill="FFFFFF"/>
        </w:rPr>
        <w:t>贵州省毕节市贵毕路瑞丰铭城4号楼C栋23楼</w:t>
      </w:r>
      <w:r>
        <w:rPr>
          <w:rFonts w:ascii="Times New Roman" w:hAnsi="Times New Roman" w:cs="Times New Roman"/>
          <w:color w:val="auto"/>
          <w:spacing w:val="-3"/>
        </w:rPr>
        <w:t>。</w:t>
      </w:r>
    </w:p>
    <w:p>
      <w:pPr>
        <w:pStyle w:val="2"/>
        <w:spacing w:before="160" w:line="360" w:lineRule="auto"/>
        <w:ind w:left="1658" w:right="1784"/>
        <w:rPr>
          <w:rFonts w:ascii="Times New Roman" w:hAnsi="Times New Roman" w:cs="Times New Roman"/>
          <w:color w:val="auto"/>
          <w:lang w:val="en-US"/>
        </w:rPr>
      </w:pPr>
      <w:r>
        <w:rPr>
          <w:rFonts w:ascii="Times New Roman" w:hAnsi="Times New Roman" w:cs="Times New Roman"/>
          <w:color w:val="auto"/>
        </w:rPr>
        <w:t>联系人：</w:t>
      </w:r>
      <w:r>
        <w:rPr>
          <w:rFonts w:ascii="Times New Roman" w:hAnsi="Times New Roman" w:cs="Times New Roman"/>
          <w:color w:val="auto"/>
          <w:lang w:val="en-US"/>
        </w:rPr>
        <w:t>吴长举</w:t>
      </w:r>
    </w:p>
    <w:p>
      <w:pPr>
        <w:pStyle w:val="2"/>
        <w:tabs>
          <w:tab w:val="left" w:pos="4659"/>
        </w:tabs>
        <w:spacing w:before="2" w:line="360" w:lineRule="auto"/>
        <w:ind w:left="1658"/>
        <w:rPr>
          <w:rFonts w:ascii="Times New Roman" w:hAnsi="Times New Roman" w:cs="Times New Roman"/>
          <w:color w:val="auto"/>
          <w:lang w:val="en-US"/>
        </w:rPr>
      </w:pPr>
      <w:r>
        <w:rPr>
          <w:rFonts w:ascii="Times New Roman" w:hAnsi="Times New Roman" w:cs="Times New Roman"/>
          <w:color w:val="auto"/>
        </w:rPr>
        <w:t>联系电话：</w:t>
      </w:r>
      <w:r>
        <w:rPr>
          <w:rFonts w:ascii="Times New Roman" w:hAnsi="Times New Roman" w:cs="Times New Roman"/>
          <w:color w:val="auto"/>
          <w:lang w:val="en-US"/>
        </w:rPr>
        <w:t>15117518496</w:t>
      </w:r>
    </w:p>
    <w:p>
      <w:pPr>
        <w:pStyle w:val="2"/>
        <w:spacing w:before="160" w:line="360" w:lineRule="auto"/>
        <w:ind w:left="1658"/>
        <w:rPr>
          <w:rFonts w:ascii="Times New Roman" w:hAnsi="Times New Roman" w:eastAsia="新宋体" w:cs="Times New Roman"/>
          <w:color w:val="auto"/>
          <w:lang w:val="en-US"/>
        </w:rPr>
      </w:pPr>
      <w:r>
        <w:rPr>
          <w:rFonts w:ascii="Times New Roman" w:hAnsi="Times New Roman" w:cs="Times New Roman"/>
          <w:color w:val="auto"/>
        </w:rPr>
        <w:t>邮编：</w:t>
      </w:r>
      <w:r>
        <w:rPr>
          <w:rFonts w:ascii="Times New Roman" w:hAnsi="Times New Roman" w:eastAsia="新宋体" w:cs="Times New Roman"/>
          <w:color w:val="auto"/>
        </w:rPr>
        <w:t>5</w:t>
      </w:r>
      <w:r>
        <w:rPr>
          <w:rFonts w:ascii="Times New Roman" w:hAnsi="Times New Roman" w:eastAsia="新宋体" w:cs="Times New Roman"/>
          <w:color w:val="auto"/>
          <w:lang w:val="en-US"/>
        </w:rPr>
        <w:t>51700</w:t>
      </w:r>
    </w:p>
    <w:p>
      <w:pPr>
        <w:pStyle w:val="28"/>
        <w:numPr>
          <w:ilvl w:val="2"/>
          <w:numId w:val="1"/>
        </w:numPr>
        <w:tabs>
          <w:tab w:val="left" w:pos="1719"/>
        </w:tabs>
        <w:spacing w:line="360" w:lineRule="auto"/>
        <w:ind w:left="578" w:right="576" w:firstLine="480"/>
        <w:jc w:val="both"/>
        <w:rPr>
          <w:rFonts w:ascii="Times New Roman" w:hAnsi="Times New Roman" w:cs="Times New Roman"/>
          <w:color w:val="auto"/>
          <w:sz w:val="24"/>
        </w:rPr>
      </w:pPr>
      <w:r>
        <w:rPr>
          <w:rFonts w:ascii="Times New Roman" w:hAnsi="Times New Roman" w:cs="Times New Roman"/>
          <w:color w:val="auto"/>
          <w:spacing w:val="-5"/>
          <w:sz w:val="24"/>
        </w:rPr>
        <w:t xml:space="preserve">投标人在报名截止时间之日起 </w:t>
      </w:r>
      <w:r>
        <w:rPr>
          <w:rFonts w:ascii="Times New Roman" w:hAnsi="Times New Roman" w:cs="Times New Roman"/>
          <w:color w:val="auto"/>
          <w:sz w:val="24"/>
        </w:rPr>
        <w:t>7</w:t>
      </w:r>
      <w:r>
        <w:rPr>
          <w:rFonts w:ascii="Times New Roman" w:hAnsi="Times New Roman" w:cs="Times New Roman"/>
          <w:color w:val="auto"/>
          <w:spacing w:val="-14"/>
          <w:sz w:val="24"/>
        </w:rPr>
        <w:t>个工作日内，没有按前款</w:t>
      </w:r>
      <w:r>
        <w:rPr>
          <w:rFonts w:ascii="Times New Roman" w:hAnsi="Times New Roman" w:cs="Times New Roman"/>
          <w:color w:val="auto"/>
          <w:sz w:val="24"/>
        </w:rPr>
        <w:t>（3.3.2</w:t>
      </w:r>
      <w:r>
        <w:rPr>
          <w:rFonts w:ascii="Times New Roman" w:hAnsi="Times New Roman" w:cs="Times New Roman"/>
          <w:color w:val="auto"/>
          <w:spacing w:val="-30"/>
          <w:sz w:val="24"/>
        </w:rPr>
        <w:t xml:space="preserve"> 条</w:t>
      </w:r>
      <w:r>
        <w:rPr>
          <w:rFonts w:ascii="Times New Roman" w:hAnsi="Times New Roman" w:cs="Times New Roman"/>
          <w:color w:val="auto"/>
          <w:spacing w:val="-39"/>
          <w:sz w:val="24"/>
        </w:rPr>
        <w:t>）</w:t>
      </w:r>
      <w:r>
        <w:rPr>
          <w:rFonts w:ascii="Times New Roman" w:hAnsi="Times New Roman" w:cs="Times New Roman"/>
          <w:color w:val="auto"/>
          <w:spacing w:val="-4"/>
          <w:sz w:val="24"/>
        </w:rPr>
        <w:t>要求提</w:t>
      </w:r>
      <w:r>
        <w:rPr>
          <w:rFonts w:ascii="Times New Roman" w:hAnsi="Times New Roman" w:cs="Times New Roman"/>
          <w:color w:val="auto"/>
          <w:spacing w:val="-1"/>
          <w:sz w:val="24"/>
        </w:rPr>
        <w:t xml:space="preserve">出书面质疑或询问的，将被视为完全认同招标文件。在此时间之后提出质疑或询问的， </w:t>
      </w:r>
      <w:r>
        <w:rPr>
          <w:rFonts w:ascii="Times New Roman" w:hAnsi="Times New Roman" w:cs="Times New Roman"/>
          <w:color w:val="auto"/>
          <w:sz w:val="24"/>
        </w:rPr>
        <w:t>本公司及招标人不答复。</w:t>
      </w:r>
    </w:p>
    <w:p>
      <w:pPr>
        <w:pStyle w:val="28"/>
        <w:numPr>
          <w:ilvl w:val="2"/>
          <w:numId w:val="1"/>
        </w:numPr>
        <w:tabs>
          <w:tab w:val="left" w:pos="1779"/>
        </w:tabs>
        <w:spacing w:before="2" w:line="360" w:lineRule="auto"/>
        <w:ind w:left="578" w:right="579" w:firstLine="480"/>
        <w:jc w:val="both"/>
        <w:rPr>
          <w:rFonts w:ascii="Times New Roman" w:hAnsi="Times New Roman" w:cs="Times New Roman"/>
          <w:color w:val="auto"/>
          <w:sz w:val="24"/>
        </w:rPr>
      </w:pPr>
      <w:r>
        <w:rPr>
          <w:rFonts w:ascii="Times New Roman" w:hAnsi="Times New Roman" w:cs="Times New Roman"/>
          <w:color w:val="auto"/>
          <w:spacing w:val="-1"/>
          <w:sz w:val="24"/>
        </w:rPr>
        <w:t>投标人需现场踏勘的，请自行安排踏勘；因踏勘产生的一切费用、责任均由</w:t>
      </w:r>
      <w:r>
        <w:rPr>
          <w:rFonts w:ascii="Times New Roman" w:hAnsi="Times New Roman" w:cs="Times New Roman"/>
          <w:color w:val="auto"/>
          <w:sz w:val="24"/>
        </w:rPr>
        <w:t>踏勘人自行负责。</w:t>
      </w:r>
    </w:p>
    <w:p>
      <w:pPr>
        <w:pStyle w:val="28"/>
        <w:numPr>
          <w:ilvl w:val="2"/>
          <w:numId w:val="1"/>
        </w:numPr>
        <w:tabs>
          <w:tab w:val="left" w:pos="1779"/>
        </w:tabs>
        <w:spacing w:before="1" w:line="360" w:lineRule="auto"/>
        <w:ind w:left="578" w:right="579" w:firstLine="480"/>
        <w:jc w:val="both"/>
        <w:rPr>
          <w:rFonts w:ascii="Times New Roman" w:hAnsi="Times New Roman" w:cs="Times New Roman"/>
          <w:color w:val="auto"/>
          <w:sz w:val="24"/>
        </w:rPr>
      </w:pPr>
      <w:r>
        <w:rPr>
          <w:rFonts w:ascii="Times New Roman" w:hAnsi="Times New Roman" w:cs="Times New Roman"/>
          <w:color w:val="auto"/>
          <w:spacing w:val="-1"/>
          <w:sz w:val="24"/>
        </w:rPr>
        <w:t xml:space="preserve">在开标期间，招标文件中存在的瑕疵或疏漏由评标委员会进行明确或澄清， </w:t>
      </w:r>
      <w:r>
        <w:rPr>
          <w:rFonts w:ascii="Times New Roman" w:hAnsi="Times New Roman" w:cs="Times New Roman"/>
          <w:color w:val="auto"/>
          <w:sz w:val="24"/>
        </w:rPr>
        <w:t>但不得对招标文件作实质性的修改。</w:t>
      </w:r>
    </w:p>
    <w:p>
      <w:pPr>
        <w:pStyle w:val="8"/>
        <w:numPr>
          <w:ilvl w:val="1"/>
          <w:numId w:val="1"/>
        </w:numPr>
        <w:tabs>
          <w:tab w:val="left" w:pos="1119"/>
        </w:tabs>
        <w:spacing w:before="2"/>
        <w:ind w:left="1118" w:hanging="541"/>
        <w:jc w:val="both"/>
        <w:rPr>
          <w:rFonts w:ascii="Times New Roman" w:hAnsi="Times New Roman" w:eastAsia="Times New Roman" w:cs="Times New Roman"/>
          <w:color w:val="auto"/>
        </w:rPr>
      </w:pPr>
      <w:r>
        <w:rPr>
          <w:rFonts w:ascii="Times New Roman" w:hAnsi="Times New Roman" w:cs="Times New Roman"/>
          <w:color w:val="auto"/>
        </w:rPr>
        <w:t>投标文件的编制要求</w:t>
      </w:r>
    </w:p>
    <w:p>
      <w:pPr>
        <w:pStyle w:val="2"/>
        <w:spacing w:before="160" w:line="364" w:lineRule="auto"/>
        <w:ind w:left="578" w:right="577" w:firstLine="480"/>
        <w:rPr>
          <w:rFonts w:ascii="Times New Roman" w:hAnsi="Times New Roman" w:cs="Times New Roman"/>
          <w:color w:val="auto"/>
        </w:rPr>
      </w:pPr>
      <w:r>
        <w:rPr>
          <w:rFonts w:ascii="Times New Roman" w:hAnsi="Times New Roman" w:cs="Times New Roman"/>
          <w:color w:val="auto"/>
        </w:rPr>
        <w:t>投标文件的制作必须完全符合毕节市公共资源交易中心-毕节市人民政府门户网站交易网络系统要求，否则可能导致投标被拒绝。</w:t>
      </w:r>
    </w:p>
    <w:p>
      <w:pPr>
        <w:pStyle w:val="28"/>
        <w:tabs>
          <w:tab w:val="left" w:pos="1651"/>
        </w:tabs>
        <w:spacing w:line="364" w:lineRule="auto"/>
        <w:ind w:left="1048" w:right="578" w:firstLine="0"/>
        <w:jc w:val="both"/>
        <w:rPr>
          <w:rFonts w:ascii="Times New Roman" w:hAnsi="Times New Roman" w:cs="Times New Roman"/>
          <w:color w:val="auto"/>
          <w:sz w:val="24"/>
        </w:rPr>
      </w:pPr>
      <w:r>
        <w:rPr>
          <w:rFonts w:ascii="Times New Roman" w:hAnsi="Times New Roman" w:cs="Times New Roman"/>
          <w:color w:val="auto"/>
          <w:sz w:val="24"/>
        </w:rPr>
        <w:t>3.4.1 投标文件的格式、盖章及资料要求：</w:t>
      </w:r>
    </w:p>
    <w:p>
      <w:pPr>
        <w:pStyle w:val="28"/>
        <w:tabs>
          <w:tab w:val="left" w:pos="1651"/>
        </w:tabs>
        <w:spacing w:line="364" w:lineRule="auto"/>
        <w:ind w:left="1048" w:right="578" w:firstLine="0"/>
        <w:jc w:val="both"/>
        <w:rPr>
          <w:rFonts w:ascii="Times New Roman" w:hAnsi="Times New Roman" w:cs="Times New Roman"/>
          <w:color w:val="auto"/>
          <w:sz w:val="24"/>
        </w:rPr>
      </w:pPr>
      <w:r>
        <w:rPr>
          <w:rFonts w:ascii="Times New Roman" w:hAnsi="Times New Roman" w:cs="Times New Roman"/>
          <w:color w:val="auto"/>
          <w:sz w:val="24"/>
        </w:rPr>
        <w:t>（1）投标文件的签署：招标文件附件格式和审查项有要求的，按招标文件附件格式和审查项要求盖章（由于系统原因，盖章未盖到指定位置的，不影响投标的有效性），投标文件封面和没有具体要求的其他投标资料需加盖投标人电子公章。如是自然人投标的，针对招标文件及其附件格式和审查项的盖章要求，只需盖自然人电子印章。</w:t>
      </w:r>
    </w:p>
    <w:p>
      <w:pPr>
        <w:pStyle w:val="28"/>
        <w:tabs>
          <w:tab w:val="left" w:pos="1651"/>
        </w:tabs>
        <w:spacing w:line="364" w:lineRule="auto"/>
        <w:ind w:left="1048" w:right="578" w:firstLine="0"/>
        <w:jc w:val="both"/>
        <w:rPr>
          <w:rFonts w:ascii="Times New Roman" w:hAnsi="Times New Roman" w:cs="Times New Roman"/>
          <w:color w:val="auto"/>
          <w:sz w:val="24"/>
        </w:rPr>
      </w:pPr>
      <w:r>
        <w:rPr>
          <w:rFonts w:ascii="Times New Roman" w:hAnsi="Times New Roman" w:cs="Times New Roman"/>
          <w:color w:val="auto"/>
          <w:sz w:val="24"/>
        </w:rPr>
        <w:t>（2）供应商必须保证上传的《投标文件》中的全部文件资料真实、合法、有效；</w:t>
      </w:r>
    </w:p>
    <w:p>
      <w:pPr>
        <w:pStyle w:val="28"/>
        <w:tabs>
          <w:tab w:val="left" w:pos="1651"/>
        </w:tabs>
        <w:spacing w:line="364" w:lineRule="auto"/>
        <w:ind w:left="1048" w:right="578" w:firstLine="0"/>
        <w:jc w:val="both"/>
        <w:rPr>
          <w:rFonts w:ascii="Times New Roman" w:hAnsi="Times New Roman" w:cs="Times New Roman"/>
          <w:color w:val="auto"/>
          <w:sz w:val="24"/>
        </w:rPr>
      </w:pPr>
      <w:r>
        <w:rPr>
          <w:rFonts w:ascii="Times New Roman" w:hAnsi="Times New Roman" w:cs="Times New Roman"/>
          <w:color w:val="auto"/>
          <w:sz w:val="24"/>
        </w:rPr>
        <w:t>（3）《投标文件》应用中文表述、中华人民共和国法定计量单位、清晰可读。《投标文件》封面应标明项目名称、编号，《投标文件》</w:t>
      </w:r>
      <w:r>
        <w:rPr>
          <w:rFonts w:hint="eastAsia" w:ascii="Times New Roman" w:hAnsi="Times New Roman" w:cs="Times New Roman"/>
          <w:color w:val="auto"/>
          <w:sz w:val="24"/>
          <w:lang w:eastAsia="zh-CN"/>
        </w:rPr>
        <w:t>（含封面）需逐页</w:t>
      </w:r>
      <w:r>
        <w:rPr>
          <w:rFonts w:ascii="Times New Roman" w:hAnsi="Times New Roman" w:cs="Times New Roman"/>
          <w:color w:val="auto"/>
          <w:sz w:val="24"/>
        </w:rPr>
        <w:t>加盖电子公章（</w:t>
      </w:r>
      <w:r>
        <w:rPr>
          <w:rFonts w:hint="eastAsia" w:ascii="Times New Roman" w:hAnsi="Times New Roman" w:cs="Times New Roman"/>
          <w:color w:val="auto"/>
          <w:sz w:val="24"/>
          <w:lang w:eastAsia="zh-CN"/>
        </w:rPr>
        <w:t>符合性</w:t>
      </w:r>
      <w:r>
        <w:rPr>
          <w:rFonts w:ascii="Times New Roman" w:hAnsi="Times New Roman" w:cs="Times New Roman"/>
          <w:color w:val="auto"/>
          <w:sz w:val="24"/>
        </w:rPr>
        <w:t>查项）。</w:t>
      </w:r>
    </w:p>
    <w:p>
      <w:pPr>
        <w:pStyle w:val="28"/>
        <w:numPr>
          <w:ilvl w:val="2"/>
          <w:numId w:val="1"/>
        </w:numPr>
        <w:tabs>
          <w:tab w:val="left" w:pos="1908"/>
          <w:tab w:val="left" w:pos="1909"/>
        </w:tabs>
        <w:spacing w:before="2" w:line="360" w:lineRule="auto"/>
        <w:ind w:left="1178" w:right="4401" w:hanging="118"/>
        <w:rPr>
          <w:rFonts w:ascii="Times New Roman" w:hAnsi="Times New Roman" w:cs="Times New Roman"/>
          <w:color w:val="auto"/>
          <w:sz w:val="24"/>
        </w:rPr>
      </w:pPr>
      <w:r>
        <w:rPr>
          <w:rFonts w:ascii="Times New Roman" w:hAnsi="Times New Roman" w:cs="Times New Roman"/>
          <w:b/>
          <w:color w:val="auto"/>
          <w:w w:val="99"/>
          <w:sz w:val="24"/>
        </w:rPr>
        <w:t>投标文件的构成（包含但不仅限于</w:t>
      </w:r>
      <w:r>
        <w:rPr>
          <w:rFonts w:ascii="Times New Roman" w:hAnsi="Times New Roman" w:cs="Times New Roman"/>
          <w:b/>
          <w:color w:val="auto"/>
          <w:spacing w:val="-129"/>
          <w:w w:val="99"/>
          <w:sz w:val="24"/>
        </w:rPr>
        <w:t>）</w:t>
      </w:r>
      <w:r>
        <w:rPr>
          <w:rFonts w:ascii="Times New Roman" w:hAnsi="Times New Roman" w:cs="Times New Roman"/>
          <w:b/>
          <w:color w:val="auto"/>
          <w:spacing w:val="-9"/>
          <w:w w:val="99"/>
          <w:sz w:val="24"/>
        </w:rPr>
        <w:t>：</w:t>
      </w:r>
      <w:r>
        <w:rPr>
          <w:rFonts w:ascii="Times New Roman" w:hAnsi="Times New Roman" w:cs="Times New Roman"/>
          <w:color w:val="auto"/>
          <w:sz w:val="24"/>
        </w:rPr>
        <w:t>1.《技术与商务投标文件》的内容：</w:t>
      </w:r>
    </w:p>
    <w:p>
      <w:pPr>
        <w:pStyle w:val="28"/>
        <w:tabs>
          <w:tab w:val="left" w:pos="1651"/>
        </w:tabs>
        <w:spacing w:before="1" w:line="360" w:lineRule="auto"/>
        <w:ind w:left="0" w:firstLine="1344" w:firstLineChars="700"/>
        <w:rPr>
          <w:rFonts w:ascii="Times New Roman" w:hAnsi="Times New Roman" w:cs="Times New Roman"/>
          <w:color w:val="auto"/>
          <w:sz w:val="24"/>
        </w:rPr>
      </w:pPr>
      <w:r>
        <w:rPr>
          <w:rFonts w:ascii="Times New Roman" w:hAnsi="Times New Roman" w:cs="Times New Roman"/>
          <w:color w:val="auto"/>
          <w:spacing w:val="-24"/>
          <w:sz w:val="24"/>
        </w:rPr>
        <w:t>（</w:t>
      </w:r>
      <w:r>
        <w:rPr>
          <w:rFonts w:ascii="Times New Roman" w:hAnsi="Times New Roman" w:cs="Times New Roman"/>
          <w:color w:val="auto"/>
          <w:spacing w:val="-24"/>
          <w:sz w:val="24"/>
          <w:lang w:val="en-US"/>
        </w:rPr>
        <w:t>1）</w:t>
      </w:r>
      <w:r>
        <w:rPr>
          <w:rFonts w:ascii="Times New Roman" w:hAnsi="Times New Roman" w:cs="Times New Roman"/>
          <w:color w:val="auto"/>
          <w:spacing w:val="-24"/>
          <w:sz w:val="24"/>
        </w:rPr>
        <w:t>资格文件：</w:t>
      </w:r>
      <w:r>
        <w:rPr>
          <w:rFonts w:ascii="Times New Roman" w:hAnsi="Times New Roman" w:cs="Times New Roman"/>
          <w:color w:val="auto"/>
          <w:sz w:val="24"/>
        </w:rPr>
        <w:t>（资格审查项）</w:t>
      </w:r>
    </w:p>
    <w:p>
      <w:pPr>
        <w:widowControl/>
        <w:spacing w:line="360" w:lineRule="auto"/>
        <w:ind w:left="959" w:leftChars="436" w:right="609" w:rightChars="277" w:firstLine="84" w:firstLineChars="35"/>
        <w:rPr>
          <w:rFonts w:cs="宋体"/>
          <w:color w:val="auto"/>
          <w:sz w:val="24"/>
          <w:szCs w:val="24"/>
        </w:rPr>
      </w:pPr>
      <w:r>
        <w:rPr>
          <w:rFonts w:hint="eastAsia" w:cs="宋体"/>
          <w:color w:val="auto"/>
          <w:sz w:val="24"/>
          <w:szCs w:val="24"/>
        </w:rPr>
        <w:t>A.具有独立承担民事责任的能力:法定代表人或者其他组织的营业执照等证明文件（营业执照副本、组织机构代码证副本和税务登记证副本，或多证合一的营业执照）</w:t>
      </w:r>
      <w:r>
        <w:rPr>
          <w:color w:val="auto"/>
          <w:sz w:val="24"/>
        </w:rPr>
        <w:t>（原件</w:t>
      </w:r>
      <w:r>
        <w:rPr>
          <w:rFonts w:hint="eastAsia"/>
          <w:color w:val="auto"/>
          <w:sz w:val="24"/>
          <w:lang w:eastAsia="zh-CN"/>
        </w:rPr>
        <w:t>彩色</w:t>
      </w:r>
      <w:r>
        <w:rPr>
          <w:color w:val="auto"/>
          <w:sz w:val="24"/>
        </w:rPr>
        <w:t>扫描</w:t>
      </w:r>
      <w:r>
        <w:rPr>
          <w:rFonts w:hint="eastAsia"/>
          <w:color w:val="auto"/>
          <w:sz w:val="24"/>
          <w:lang w:val="en-US" w:eastAsia="zh-CN"/>
        </w:rPr>
        <w:t>件</w:t>
      </w:r>
      <w:r>
        <w:rPr>
          <w:color w:val="auto"/>
          <w:sz w:val="24"/>
        </w:rPr>
        <w:t>）</w:t>
      </w:r>
      <w:r>
        <w:rPr>
          <w:rFonts w:hint="eastAsia" w:cs="宋体"/>
          <w:color w:val="auto"/>
          <w:sz w:val="24"/>
          <w:szCs w:val="24"/>
        </w:rPr>
        <w:t>；</w:t>
      </w:r>
    </w:p>
    <w:p>
      <w:pPr>
        <w:keepNext w:val="0"/>
        <w:keepLines w:val="0"/>
        <w:widowControl/>
        <w:suppressLineNumbers w:val="0"/>
        <w:spacing w:line="360" w:lineRule="auto"/>
        <w:ind w:left="959" w:leftChars="436" w:firstLine="240" w:firstLineChars="100"/>
        <w:jc w:val="left"/>
        <w:rPr>
          <w:rFonts w:cs="宋体"/>
          <w:color w:val="auto"/>
          <w:sz w:val="24"/>
          <w:szCs w:val="24"/>
        </w:rPr>
      </w:pPr>
      <w:r>
        <w:rPr>
          <w:rFonts w:hint="eastAsia" w:cs="宋体"/>
          <w:color w:val="auto"/>
          <w:sz w:val="24"/>
          <w:szCs w:val="24"/>
        </w:rPr>
        <w:t>B.具有良好的商业信誉和健全的财务会计制度：提供</w:t>
      </w:r>
      <w:r>
        <w:rPr>
          <w:rFonts w:hint="eastAsia" w:cs="宋体"/>
          <w:color w:val="auto"/>
          <w:sz w:val="24"/>
          <w:szCs w:val="24"/>
          <w:lang w:val="en-US" w:eastAsia="zh-CN"/>
        </w:rPr>
        <w:t>2024</w:t>
      </w:r>
      <w:r>
        <w:rPr>
          <w:rFonts w:hint="eastAsia" w:cs="宋体"/>
          <w:color w:val="auto"/>
          <w:sz w:val="24"/>
          <w:szCs w:val="24"/>
        </w:rPr>
        <w:t>年会计师事务所出具的完整的财务审计报告（包括资产负债表、现金流量表、利润表及财务报表附注）</w:t>
      </w:r>
      <w:r>
        <w:rPr>
          <w:rFonts w:hint="eastAsia" w:cs="宋体"/>
          <w:color w:val="auto"/>
          <w:sz w:val="24"/>
          <w:szCs w:val="24"/>
          <w:lang w:eastAsia="zh-CN"/>
        </w:rPr>
        <w:t>，</w:t>
      </w:r>
      <w:r>
        <w:rPr>
          <w:rFonts w:hint="eastAsia" w:cs="宋体"/>
          <w:color w:val="auto"/>
          <w:sz w:val="24"/>
          <w:szCs w:val="24"/>
          <w:lang w:val="en-US" w:eastAsia="zh-CN"/>
        </w:rPr>
        <w:t>审计报告未加盖审计机构公章视为无效，还需提供审计机构的营业执照和执业资格证；成立不足一年的公司提供承诺函（格式自拟）；</w:t>
      </w:r>
      <w:r>
        <w:rPr>
          <w:rFonts w:hint="eastAsia" w:cs="宋体"/>
          <w:color w:val="auto"/>
          <w:sz w:val="24"/>
          <w:szCs w:val="24"/>
        </w:rPr>
        <w:t>或由基本开户行202</w:t>
      </w:r>
      <w:r>
        <w:rPr>
          <w:rFonts w:hint="eastAsia" w:cs="宋体"/>
          <w:color w:val="auto"/>
          <w:sz w:val="24"/>
          <w:szCs w:val="24"/>
          <w:lang w:val="en-US" w:eastAsia="zh-CN"/>
        </w:rPr>
        <w:t>5</w:t>
      </w:r>
      <w:r>
        <w:rPr>
          <w:rFonts w:hint="eastAsia" w:cs="宋体"/>
          <w:color w:val="auto"/>
          <w:sz w:val="24"/>
          <w:szCs w:val="24"/>
        </w:rPr>
        <w:t>年</w:t>
      </w:r>
      <w:r>
        <w:rPr>
          <w:rFonts w:hint="eastAsia" w:cs="宋体"/>
          <w:color w:val="auto"/>
          <w:sz w:val="24"/>
          <w:szCs w:val="24"/>
          <w:lang w:eastAsia="zh-CN"/>
        </w:rPr>
        <w:t>下半年以来</w:t>
      </w:r>
      <w:r>
        <w:rPr>
          <w:rFonts w:hint="eastAsia" w:cs="宋体"/>
          <w:color w:val="auto"/>
          <w:sz w:val="24"/>
          <w:szCs w:val="24"/>
        </w:rPr>
        <w:t>出具的银行资信证明；</w:t>
      </w:r>
      <w:r>
        <w:rPr>
          <w:color w:val="auto"/>
          <w:sz w:val="24"/>
        </w:rPr>
        <w:t>（</w:t>
      </w:r>
      <w:r>
        <w:rPr>
          <w:color w:val="auto"/>
          <w:spacing w:val="-1"/>
          <w:sz w:val="24"/>
        </w:rPr>
        <w:t>会计师事务所的营业执照及执业资格证书可用原件或复印件加盖会计师事</w:t>
      </w:r>
      <w:r>
        <w:rPr>
          <w:color w:val="auto"/>
          <w:sz w:val="24"/>
        </w:rPr>
        <w:t>务所鲜章扫描</w:t>
      </w:r>
      <w:r>
        <w:rPr>
          <w:rFonts w:hint="eastAsia"/>
          <w:color w:val="auto"/>
          <w:sz w:val="24"/>
          <w:lang w:val="en-US" w:eastAsia="zh-CN"/>
        </w:rPr>
        <w:t xml:space="preserve"> </w:t>
      </w:r>
      <w:r>
        <w:rPr>
          <w:color w:val="auto"/>
          <w:sz w:val="24"/>
        </w:rPr>
        <w:t>，其余为原件扫描</w:t>
      </w:r>
      <w:r>
        <w:rPr>
          <w:rFonts w:hint="eastAsia"/>
          <w:color w:val="auto"/>
          <w:sz w:val="24"/>
          <w:lang w:val="en-US" w:eastAsia="zh-CN"/>
        </w:rPr>
        <w:t>件</w:t>
      </w:r>
      <w:r>
        <w:rPr>
          <w:color w:val="auto"/>
          <w:sz w:val="24"/>
        </w:rPr>
        <w:t>）</w:t>
      </w:r>
    </w:p>
    <w:p>
      <w:pPr>
        <w:widowControl/>
        <w:spacing w:line="360" w:lineRule="auto"/>
        <w:ind w:left="719" w:leftChars="327" w:firstLine="480" w:firstLineChars="200"/>
        <w:rPr>
          <w:rFonts w:cs="宋体"/>
          <w:color w:val="auto"/>
          <w:sz w:val="24"/>
          <w:szCs w:val="24"/>
        </w:rPr>
      </w:pPr>
      <w:r>
        <w:rPr>
          <w:rFonts w:hint="eastAsia" w:cs="宋体"/>
          <w:color w:val="auto"/>
          <w:sz w:val="24"/>
          <w:szCs w:val="24"/>
        </w:rPr>
        <w:t>C.具有履行合同所必</w:t>
      </w:r>
      <w:r>
        <w:rPr>
          <w:rFonts w:hint="eastAsia" w:cs="宋体"/>
          <w:color w:val="auto"/>
          <w:sz w:val="24"/>
          <w:szCs w:val="24"/>
          <w:lang w:eastAsia="zh-CN"/>
        </w:rPr>
        <w:t>需</w:t>
      </w:r>
      <w:r>
        <w:rPr>
          <w:rFonts w:hint="eastAsia" w:cs="宋体"/>
          <w:color w:val="auto"/>
          <w:sz w:val="24"/>
          <w:szCs w:val="24"/>
        </w:rPr>
        <w:t>的设备和专业技术能力：提供具有履行合同所必</w:t>
      </w:r>
      <w:r>
        <w:rPr>
          <w:rFonts w:hint="eastAsia" w:cs="宋体"/>
          <w:color w:val="auto"/>
          <w:sz w:val="24"/>
          <w:szCs w:val="24"/>
          <w:lang w:eastAsia="zh-CN"/>
        </w:rPr>
        <w:t>需</w:t>
      </w:r>
      <w:r>
        <w:rPr>
          <w:rFonts w:hint="eastAsia" w:cs="宋体"/>
          <w:color w:val="auto"/>
          <w:sz w:val="24"/>
          <w:szCs w:val="24"/>
        </w:rPr>
        <w:t>的设备和专业技术能力书面承诺；</w:t>
      </w:r>
      <w:r>
        <w:rPr>
          <w:color w:val="auto"/>
          <w:sz w:val="24"/>
        </w:rPr>
        <w:t>（自行承诺</w:t>
      </w:r>
      <w:r>
        <w:rPr>
          <w:rFonts w:hint="eastAsia"/>
          <w:color w:val="auto"/>
          <w:sz w:val="24"/>
          <w:lang w:val="en-US" w:eastAsia="zh-CN"/>
        </w:rPr>
        <w:t xml:space="preserve"> ，格式自拟</w:t>
      </w:r>
      <w:r>
        <w:rPr>
          <w:color w:val="auto"/>
          <w:sz w:val="24"/>
        </w:rPr>
        <w:t>））</w:t>
      </w:r>
    </w:p>
    <w:p>
      <w:pPr>
        <w:widowControl/>
        <w:spacing w:line="360" w:lineRule="auto"/>
        <w:ind w:left="719" w:leftChars="327" w:firstLine="480" w:firstLineChars="200"/>
        <w:rPr>
          <w:rFonts w:hint="eastAsia" w:cs="宋体"/>
          <w:color w:val="auto"/>
          <w:sz w:val="24"/>
          <w:szCs w:val="24"/>
        </w:rPr>
      </w:pPr>
      <w:r>
        <w:rPr>
          <w:rFonts w:hint="eastAsia" w:cs="宋体"/>
          <w:color w:val="auto"/>
          <w:sz w:val="24"/>
          <w:szCs w:val="24"/>
        </w:rPr>
        <w:t>D.具有依法缴纳税收和社会保障资金的良好记录：提供202</w:t>
      </w:r>
      <w:r>
        <w:rPr>
          <w:rFonts w:hint="eastAsia" w:cs="宋体"/>
          <w:color w:val="auto"/>
          <w:sz w:val="24"/>
          <w:szCs w:val="24"/>
          <w:lang w:val="en-US" w:eastAsia="zh-CN"/>
        </w:rPr>
        <w:t>5</w:t>
      </w:r>
      <w:r>
        <w:rPr>
          <w:rFonts w:hint="eastAsia" w:cs="宋体"/>
          <w:color w:val="auto"/>
          <w:sz w:val="24"/>
          <w:szCs w:val="24"/>
        </w:rPr>
        <w:t>年以来任意</w:t>
      </w:r>
      <w:r>
        <w:rPr>
          <w:rFonts w:hint="eastAsia" w:cs="宋体"/>
          <w:color w:val="auto"/>
          <w:sz w:val="24"/>
          <w:szCs w:val="24"/>
          <w:lang w:val="en-US" w:eastAsia="zh-CN"/>
        </w:rPr>
        <w:t>三</w:t>
      </w:r>
      <w:r>
        <w:rPr>
          <w:rFonts w:hint="eastAsia" w:cs="宋体"/>
          <w:color w:val="auto"/>
          <w:sz w:val="24"/>
          <w:szCs w:val="24"/>
        </w:rPr>
        <w:t>个月依法缴纳税收和社会保障资金凭证(零申报的供应商只需提供零申报证明材料</w:t>
      </w:r>
      <w:r>
        <w:rPr>
          <w:rFonts w:hint="eastAsia" w:cs="宋体"/>
          <w:color w:val="auto"/>
          <w:sz w:val="24"/>
          <w:szCs w:val="24"/>
          <w:lang w:eastAsia="zh-CN"/>
        </w:rPr>
        <w:t>，</w:t>
      </w:r>
      <w:r>
        <w:rPr>
          <w:rFonts w:hint="eastAsia" w:cs="宋体"/>
          <w:color w:val="auto"/>
          <w:sz w:val="24"/>
          <w:szCs w:val="24"/>
          <w:lang w:val="en-US" w:eastAsia="zh-CN"/>
        </w:rPr>
        <w:t>成立不足三个月的公司提供成立以来</w:t>
      </w:r>
      <w:r>
        <w:rPr>
          <w:rFonts w:hint="eastAsia" w:cs="宋体"/>
          <w:color w:val="auto"/>
          <w:sz w:val="24"/>
          <w:szCs w:val="24"/>
        </w:rPr>
        <w:t>依法缴纳税收和社会保障资金凭证)；</w:t>
      </w:r>
      <w:r>
        <w:rPr>
          <w:color w:val="auto"/>
        </w:rPr>
        <w:t>（</w:t>
      </w:r>
      <w:r>
        <w:rPr>
          <w:rFonts w:hint="eastAsia" w:cs="宋体"/>
          <w:color w:val="auto"/>
          <w:sz w:val="24"/>
          <w:szCs w:val="24"/>
        </w:rPr>
        <w:t>原件</w:t>
      </w:r>
      <w:r>
        <w:rPr>
          <w:rFonts w:hint="eastAsia" w:cs="宋体"/>
          <w:color w:val="auto"/>
          <w:sz w:val="24"/>
          <w:szCs w:val="24"/>
          <w:lang w:eastAsia="zh-CN"/>
        </w:rPr>
        <w:t>扫描件</w:t>
      </w:r>
      <w:r>
        <w:rPr>
          <w:rFonts w:hint="eastAsia" w:cs="宋体"/>
          <w:color w:val="auto"/>
          <w:sz w:val="24"/>
          <w:szCs w:val="24"/>
        </w:rPr>
        <w:t>）</w:t>
      </w:r>
    </w:p>
    <w:p>
      <w:pPr>
        <w:widowControl/>
        <w:spacing w:line="360" w:lineRule="auto"/>
        <w:ind w:left="719" w:leftChars="327" w:firstLine="480" w:firstLineChars="200"/>
        <w:rPr>
          <w:rFonts w:hint="eastAsia" w:cs="宋体"/>
          <w:color w:val="auto"/>
          <w:sz w:val="24"/>
          <w:szCs w:val="24"/>
        </w:rPr>
      </w:pPr>
      <w:r>
        <w:rPr>
          <w:rFonts w:hint="eastAsia" w:cs="宋体"/>
          <w:color w:val="auto"/>
          <w:sz w:val="24"/>
          <w:szCs w:val="24"/>
        </w:rPr>
        <w:t>E.参加本次政府采购活动前三年内，在经营活动中</w:t>
      </w:r>
      <w:r>
        <w:rPr>
          <w:rFonts w:hint="eastAsia" w:cs="宋体"/>
          <w:color w:val="auto"/>
          <w:sz w:val="24"/>
          <w:szCs w:val="24"/>
          <w:lang w:eastAsia="zh-CN"/>
        </w:rPr>
        <w:t>公司及法定代表人</w:t>
      </w:r>
      <w:r>
        <w:rPr>
          <w:rFonts w:hint="eastAsia" w:cs="宋体"/>
          <w:color w:val="auto"/>
          <w:sz w:val="24"/>
          <w:szCs w:val="24"/>
        </w:rPr>
        <w:t>没有违法违规记录：提供参加政府采购活动前3 年内在经营活动中</w:t>
      </w:r>
      <w:r>
        <w:rPr>
          <w:rFonts w:hint="eastAsia" w:cs="宋体"/>
          <w:color w:val="auto"/>
          <w:sz w:val="24"/>
          <w:szCs w:val="24"/>
          <w:lang w:eastAsia="zh-CN"/>
        </w:rPr>
        <w:t>公司及法定代表人</w:t>
      </w:r>
      <w:r>
        <w:rPr>
          <w:rFonts w:hint="eastAsia" w:cs="宋体"/>
          <w:color w:val="auto"/>
          <w:sz w:val="24"/>
          <w:szCs w:val="24"/>
        </w:rPr>
        <w:t>没有重大违法记录的书面声明；</w:t>
      </w:r>
      <w:r>
        <w:rPr>
          <w:color w:val="auto"/>
          <w:sz w:val="24"/>
        </w:rPr>
        <w:t>（自行承诺</w:t>
      </w:r>
      <w:r>
        <w:rPr>
          <w:rFonts w:hint="eastAsia"/>
          <w:color w:val="auto"/>
          <w:sz w:val="24"/>
          <w:lang w:val="en-US" w:eastAsia="zh-CN"/>
        </w:rPr>
        <w:t xml:space="preserve"> ，格式自拟</w:t>
      </w:r>
      <w:r>
        <w:rPr>
          <w:color w:val="auto"/>
          <w:sz w:val="24"/>
        </w:rPr>
        <w:t>）</w:t>
      </w:r>
      <w:r>
        <w:rPr>
          <w:rFonts w:hint="eastAsia"/>
          <w:color w:val="auto"/>
          <w:spacing w:val="-8"/>
          <w:sz w:val="24"/>
          <w:lang w:val="en-US" w:eastAsia="zh-CN"/>
        </w:rPr>
        <w:t xml:space="preserve"> </w:t>
      </w:r>
      <w:r>
        <w:rPr>
          <w:color w:val="auto"/>
          <w:sz w:val="24"/>
        </w:rPr>
        <w:t>）</w:t>
      </w:r>
    </w:p>
    <w:p>
      <w:pPr>
        <w:widowControl/>
        <w:spacing w:line="360" w:lineRule="auto"/>
        <w:ind w:left="480" w:leftChars="218" w:firstLine="720" w:firstLineChars="300"/>
        <w:rPr>
          <w:rFonts w:cs="宋体"/>
          <w:color w:val="auto"/>
          <w:sz w:val="24"/>
          <w:szCs w:val="24"/>
        </w:rPr>
      </w:pPr>
      <w:r>
        <w:rPr>
          <w:rFonts w:hint="eastAsia" w:cs="宋体"/>
          <w:color w:val="auto"/>
          <w:sz w:val="24"/>
          <w:szCs w:val="24"/>
        </w:rPr>
        <w:t>F.供应商信用信息：</w:t>
      </w:r>
      <w:r>
        <w:rPr>
          <w:rFonts w:hint="eastAsia" w:cs="宋体"/>
          <w:color w:val="auto"/>
          <w:sz w:val="24"/>
          <w:szCs w:val="24"/>
          <w:lang w:eastAsia="zh-CN"/>
        </w:rPr>
        <w:t>对“信用中国网站”、“中国政府采购网”对列入失信被执行人、重大税收违法失信主体名单、政府采购严重违法失信行为记录名单且还在执行期的供应商，拒绝其参与政府采购活动。①需提供“信用中国网”或“中国执行公开网”网站查询的内容为“ 法人和非法人组织公共信用信息报告、失信被执行人、重大税收违法失信主体名单、政府采购严重违法失信行为记录名单”等4项；②提供“中国政府采购网”查询的内容为“政府采购严重违法失信行为记录名单”，查询时间为获取招标文件之日至开标前一天的任意时间，供应商须提供查询网页截图编入投标文件,并承诺未在“信用中国网站”、“中国政府采购网”中失信被执行人、重大税收违法失信主体名单、政府采购严重违法失信行为记录名单中</w:t>
      </w:r>
      <w:r>
        <w:rPr>
          <w:rFonts w:hint="eastAsia" w:cs="宋体"/>
          <w:color w:val="auto"/>
          <w:sz w:val="24"/>
          <w:szCs w:val="24"/>
        </w:rPr>
        <w:t>；</w:t>
      </w:r>
    </w:p>
    <w:p>
      <w:pPr>
        <w:keepNext w:val="0"/>
        <w:keepLines w:val="0"/>
        <w:widowControl/>
        <w:suppressLineNumbers w:val="0"/>
        <w:spacing w:line="360" w:lineRule="auto"/>
        <w:ind w:left="480" w:leftChars="109" w:hanging="240" w:hangingChars="100"/>
        <w:jc w:val="left"/>
        <w:rPr>
          <w:rFonts w:hint="eastAsia" w:cs="宋体"/>
          <w:color w:val="auto"/>
          <w:sz w:val="24"/>
          <w:szCs w:val="24"/>
        </w:rPr>
      </w:pPr>
      <w:r>
        <w:rPr>
          <w:rFonts w:hint="eastAsia" w:cs="宋体"/>
          <w:color w:val="auto"/>
          <w:sz w:val="24"/>
          <w:szCs w:val="24"/>
          <w:lang w:val="en-US" w:eastAsia="zh-CN"/>
        </w:rPr>
        <w:t xml:space="preserve">       G</w:t>
      </w:r>
      <w:r>
        <w:rPr>
          <w:rFonts w:hint="eastAsia" w:cs="宋体"/>
          <w:color w:val="auto"/>
          <w:sz w:val="24"/>
          <w:szCs w:val="24"/>
        </w:rPr>
        <w:t>.法定代表人参加投标的必须有法定代表人身份证及身份证明，法定代表人授权委托人参加投标的必须有法定代表人授权委托书及被授权委托人的身份证明；（按格式要求</w:t>
      </w:r>
      <w:r>
        <w:rPr>
          <w:rFonts w:hint="eastAsia" w:cs="宋体"/>
          <w:color w:val="auto"/>
          <w:sz w:val="24"/>
          <w:szCs w:val="24"/>
          <w:lang w:eastAsia="zh-CN"/>
        </w:rPr>
        <w:t>制作，</w:t>
      </w:r>
      <w:r>
        <w:rPr>
          <w:rFonts w:hint="eastAsia" w:cs="宋体"/>
          <w:color w:val="auto"/>
          <w:sz w:val="24"/>
          <w:szCs w:val="24"/>
          <w:lang w:val="en-US" w:eastAsia="zh-CN"/>
        </w:rPr>
        <w:t>原件彩色扫描件）</w:t>
      </w:r>
    </w:p>
    <w:p>
      <w:pPr>
        <w:pStyle w:val="2"/>
        <w:ind w:firstLine="720" w:firstLineChars="300"/>
        <w:rPr>
          <w:rFonts w:hint="eastAsia" w:cs="宋体"/>
          <w:color w:val="auto"/>
          <w:lang w:eastAsia="zh-CN"/>
        </w:rPr>
      </w:pPr>
      <w:r>
        <w:rPr>
          <w:rFonts w:hint="eastAsia" w:cs="宋体"/>
          <w:color w:val="auto"/>
        </w:rPr>
        <w:t xml:space="preserve"> </w:t>
      </w:r>
      <w:r>
        <w:rPr>
          <w:rFonts w:hint="eastAsia" w:cs="宋体"/>
          <w:color w:val="auto"/>
          <w:lang w:val="en-US" w:eastAsia="zh-CN"/>
        </w:rPr>
        <w:t xml:space="preserve">   H</w:t>
      </w:r>
      <w:r>
        <w:rPr>
          <w:rFonts w:hint="eastAsia" w:cs="宋体"/>
          <w:color w:val="auto"/>
        </w:rPr>
        <w:t>.本项目不接受联合体投标</w:t>
      </w:r>
      <w:r>
        <w:rPr>
          <w:rFonts w:hint="eastAsia" w:cs="宋体"/>
          <w:color w:val="auto"/>
          <w:lang w:eastAsia="zh-CN"/>
        </w:rPr>
        <w:t>。（自行承诺</w:t>
      </w:r>
      <w:r>
        <w:rPr>
          <w:rFonts w:hint="eastAsia" w:cs="宋体"/>
          <w:color w:val="auto"/>
          <w:lang w:val="en-US" w:eastAsia="zh-CN"/>
        </w:rPr>
        <w:t xml:space="preserve"> ，格式自拟</w:t>
      </w:r>
      <w:r>
        <w:rPr>
          <w:rFonts w:hint="eastAsia" w:cs="宋体"/>
          <w:color w:val="auto"/>
          <w:lang w:eastAsia="zh-CN"/>
        </w:rPr>
        <w:t>））</w:t>
      </w:r>
    </w:p>
    <w:p>
      <w:pPr>
        <w:widowControl/>
        <w:spacing w:line="360" w:lineRule="auto"/>
        <w:ind w:firstLine="1200" w:firstLineChars="500"/>
        <w:rPr>
          <w:rFonts w:hint="eastAsia" w:eastAsia="宋体" w:cs="宋体"/>
          <w:color w:val="auto"/>
          <w:sz w:val="24"/>
          <w:szCs w:val="24"/>
          <w:lang w:eastAsia="zh-CN"/>
        </w:rPr>
      </w:pPr>
      <w:r>
        <w:rPr>
          <w:rFonts w:hint="eastAsia" w:cs="宋体"/>
          <w:color w:val="auto"/>
          <w:sz w:val="24"/>
          <w:szCs w:val="24"/>
          <w:lang w:val="en-US" w:eastAsia="zh-CN"/>
        </w:rPr>
        <w:t>I</w:t>
      </w:r>
      <w:r>
        <w:rPr>
          <w:rFonts w:hint="eastAsia" w:cs="宋体"/>
          <w:color w:val="auto"/>
          <w:sz w:val="24"/>
          <w:szCs w:val="24"/>
        </w:rPr>
        <w:t>、落实政府采购政策需满足的资格要求：</w:t>
      </w:r>
      <w:r>
        <w:rPr>
          <w:rFonts w:hint="eastAsia" w:cs="宋体"/>
          <w:color w:val="auto"/>
          <w:sz w:val="24"/>
          <w:szCs w:val="24"/>
          <w:u w:val="single"/>
          <w:lang w:val="en-US" w:eastAsia="zh-CN"/>
        </w:rPr>
        <w:t>本项目不属于专门面向中小企业采购的项目</w:t>
      </w:r>
    </w:p>
    <w:p>
      <w:pPr>
        <w:widowControl/>
        <w:spacing w:line="360" w:lineRule="auto"/>
        <w:ind w:firstLine="1200" w:firstLineChars="500"/>
        <w:rPr>
          <w:rFonts w:hint="eastAsia" w:cs="宋体"/>
          <w:color w:val="auto"/>
          <w:sz w:val="24"/>
          <w:szCs w:val="24"/>
        </w:rPr>
      </w:pPr>
      <w:r>
        <w:rPr>
          <w:rFonts w:hint="eastAsia" w:cs="宋体"/>
          <w:color w:val="auto"/>
          <w:sz w:val="24"/>
          <w:szCs w:val="24"/>
          <w:lang w:val="en-US" w:eastAsia="zh-CN"/>
        </w:rPr>
        <w:t>J</w:t>
      </w:r>
      <w:r>
        <w:rPr>
          <w:rFonts w:hint="eastAsia" w:cs="宋体"/>
          <w:color w:val="auto"/>
          <w:sz w:val="24"/>
          <w:szCs w:val="24"/>
        </w:rPr>
        <w:t>、特殊资格要求：</w:t>
      </w:r>
    </w:p>
    <w:p>
      <w:pPr>
        <w:pStyle w:val="12"/>
        <w:ind w:firstLine="960" w:firstLineChars="400"/>
        <w:rPr>
          <w:rFonts w:hint="eastAsia" w:ascii="宋体" w:hAnsi="宋体" w:eastAsia="宋体" w:cs="宋体"/>
          <w:color w:val="auto"/>
          <w:sz w:val="24"/>
          <w:szCs w:val="24"/>
          <w:lang w:val="en-US" w:eastAsia="zh-CN" w:bidi="zh-CN"/>
        </w:rPr>
      </w:pPr>
      <w:r>
        <w:rPr>
          <w:rFonts w:hint="eastAsia" w:ascii="宋体" w:hAnsi="宋体" w:cs="宋体"/>
          <w:color w:val="auto"/>
          <w:sz w:val="24"/>
          <w:szCs w:val="24"/>
          <w:lang w:val="en-US" w:eastAsia="zh-CN" w:bidi="zh-CN"/>
        </w:rPr>
        <w:t>1、</w:t>
      </w:r>
      <w:r>
        <w:rPr>
          <w:rFonts w:hint="eastAsia" w:ascii="宋体" w:hAnsi="宋体" w:eastAsia="宋体" w:cs="宋体"/>
          <w:color w:val="auto"/>
          <w:sz w:val="24"/>
          <w:szCs w:val="24"/>
          <w:lang w:val="en-US" w:eastAsia="zh-CN" w:bidi="zh-CN"/>
        </w:rPr>
        <w:t>单位负责人为同一人或者存在直接控股、管理关系的不同供应商，不得同时参加本采购项目投标；（自行声明，格式自拟）</w:t>
      </w:r>
    </w:p>
    <w:p>
      <w:pPr>
        <w:pStyle w:val="12"/>
        <w:ind w:firstLine="960" w:firstLineChars="400"/>
        <w:rPr>
          <w:rFonts w:hint="eastAsia" w:ascii="宋体" w:hAnsi="宋体" w:eastAsia="宋体" w:cs="宋体"/>
          <w:color w:val="auto"/>
          <w:sz w:val="24"/>
          <w:szCs w:val="24"/>
          <w:lang w:val="en-US" w:eastAsia="zh-CN" w:bidi="zh-CN"/>
        </w:rPr>
      </w:pPr>
      <w:r>
        <w:rPr>
          <w:rFonts w:hint="eastAsia" w:ascii="宋体" w:hAnsi="宋体" w:cs="宋体"/>
          <w:color w:val="auto"/>
          <w:sz w:val="24"/>
          <w:szCs w:val="24"/>
          <w:lang w:val="en-US" w:eastAsia="zh-CN" w:bidi="zh-CN"/>
        </w:rPr>
        <w:t>2、</w:t>
      </w:r>
      <w:r>
        <w:rPr>
          <w:rFonts w:hint="eastAsia" w:ascii="宋体" w:hAnsi="宋体" w:eastAsia="宋体" w:cs="宋体"/>
          <w:color w:val="auto"/>
          <w:sz w:val="24"/>
          <w:szCs w:val="24"/>
          <w:lang w:val="en-US" w:eastAsia="zh-CN" w:bidi="zh-CN"/>
        </w:rPr>
        <w:t>为本项目提供整体设计、规范编制或者项目管理、监理、检测等服务的供应商，不得再参与本项目投标。（自行声明，格式自拟）</w:t>
      </w:r>
    </w:p>
    <w:p>
      <w:pPr>
        <w:pStyle w:val="28"/>
        <w:tabs>
          <w:tab w:val="left" w:pos="1660"/>
        </w:tabs>
        <w:spacing w:before="1"/>
        <w:ind w:left="0" w:leftChars="0" w:firstLine="1440" w:firstLineChars="6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3、特殊资格要</w:t>
      </w:r>
      <w:r>
        <w:rPr>
          <w:rFonts w:ascii="Times New Roman" w:hAnsi="Times New Roman" w:cs="Times New Roman"/>
          <w:color w:val="auto"/>
          <w:sz w:val="24"/>
        </w:rPr>
        <w:t>求：</w:t>
      </w:r>
      <w:r>
        <w:rPr>
          <w:rFonts w:hint="eastAsia" w:ascii="Times New Roman" w:hAnsi="Times New Roman" w:cs="Times New Roman"/>
          <w:color w:val="auto"/>
          <w:sz w:val="24"/>
          <w:lang w:val="en-US" w:eastAsia="zh-CN"/>
        </w:rPr>
        <w:t>工程勘察综合资质甲级及以上</w:t>
      </w:r>
    </w:p>
    <w:p>
      <w:pPr>
        <w:pStyle w:val="28"/>
        <w:tabs>
          <w:tab w:val="left" w:pos="1660"/>
        </w:tabs>
        <w:spacing w:before="1"/>
        <w:ind w:left="1057" w:firstLine="0"/>
        <w:rPr>
          <w:rFonts w:ascii="Times New Roman" w:hAnsi="Times New Roman" w:cs="Times New Roman"/>
          <w:color w:val="auto"/>
          <w:sz w:val="24"/>
        </w:rPr>
      </w:pPr>
      <w:r>
        <w:rPr>
          <w:rFonts w:ascii="Times New Roman" w:hAnsi="Times New Roman" w:cs="Times New Roman"/>
          <w:color w:val="auto"/>
          <w:sz w:val="24"/>
        </w:rPr>
        <w:t>（</w:t>
      </w:r>
      <w:r>
        <w:rPr>
          <w:rFonts w:ascii="Times New Roman" w:hAnsi="Times New Roman" w:cs="Times New Roman"/>
          <w:color w:val="auto"/>
          <w:sz w:val="24"/>
          <w:lang w:val="en-US"/>
        </w:rPr>
        <w:t>2</w:t>
      </w:r>
      <w:r>
        <w:rPr>
          <w:rFonts w:ascii="Times New Roman" w:hAnsi="Times New Roman" w:cs="Times New Roman"/>
          <w:color w:val="auto"/>
          <w:sz w:val="24"/>
        </w:rPr>
        <w:t>）技术文件：</w:t>
      </w:r>
    </w:p>
    <w:p>
      <w:pPr>
        <w:pStyle w:val="28"/>
        <w:tabs>
          <w:tab w:val="left" w:pos="1532"/>
        </w:tabs>
        <w:spacing w:line="364" w:lineRule="auto"/>
        <w:ind w:left="1257" w:right="616" w:firstLine="0"/>
        <w:rPr>
          <w:rFonts w:ascii="Times New Roman" w:hAnsi="Times New Roman" w:cs="Times New Roman"/>
          <w:color w:val="auto"/>
          <w:sz w:val="24"/>
        </w:rPr>
      </w:pPr>
      <w:r>
        <w:rPr>
          <w:rFonts w:ascii="Times New Roman" w:hAnsi="Times New Roman" w:cs="Times New Roman"/>
          <w:color w:val="auto"/>
          <w:spacing w:val="18"/>
          <w:sz w:val="24"/>
          <w:lang w:val="en-US"/>
        </w:rPr>
        <w:t xml:space="preserve">A </w:t>
      </w:r>
      <w:r>
        <w:rPr>
          <w:rFonts w:ascii="Times New Roman" w:hAnsi="Times New Roman" w:cs="Times New Roman"/>
          <w:color w:val="auto"/>
          <w:spacing w:val="18"/>
          <w:sz w:val="24"/>
        </w:rPr>
        <w:t>参加投标说明： 简要介绍投标人的基本情况和对《招标文件》的响应</w:t>
      </w:r>
      <w:r>
        <w:rPr>
          <w:rFonts w:ascii="Times New Roman" w:hAnsi="Times New Roman" w:cs="Times New Roman"/>
          <w:color w:val="auto"/>
          <w:spacing w:val="20"/>
          <w:sz w:val="24"/>
        </w:rPr>
        <w:t>程度；</w:t>
      </w:r>
      <w:r>
        <w:rPr>
          <w:rFonts w:ascii="Times New Roman" w:hAnsi="Times New Roman" w:cs="Times New Roman"/>
          <w:color w:val="auto"/>
          <w:sz w:val="24"/>
        </w:rPr>
        <w:t>（符合性审查项）</w:t>
      </w:r>
    </w:p>
    <w:p>
      <w:pPr>
        <w:pStyle w:val="28"/>
        <w:tabs>
          <w:tab w:val="left" w:pos="1651"/>
        </w:tabs>
        <w:ind w:left="1288" w:firstLine="0"/>
        <w:rPr>
          <w:rFonts w:ascii="Times New Roman" w:hAnsi="Times New Roman" w:cs="Times New Roman"/>
          <w:color w:val="auto"/>
          <w:sz w:val="24"/>
        </w:rPr>
      </w:pPr>
      <w:r>
        <w:rPr>
          <w:rFonts w:ascii="Times New Roman" w:hAnsi="Times New Roman" w:cs="Times New Roman"/>
          <w:color w:val="auto"/>
          <w:sz w:val="24"/>
          <w:lang w:val="en-US"/>
        </w:rPr>
        <w:t xml:space="preserve">B </w:t>
      </w:r>
      <w:r>
        <w:rPr>
          <w:rFonts w:ascii="Times New Roman" w:hAnsi="Times New Roman" w:cs="Times New Roman"/>
          <w:color w:val="auto"/>
          <w:sz w:val="24"/>
        </w:rPr>
        <w:t>服务方案</w:t>
      </w:r>
      <w:r>
        <w:rPr>
          <w:rFonts w:ascii="Times New Roman" w:hAnsi="Times New Roman" w:cs="Times New Roman"/>
          <w:color w:val="auto"/>
          <w:spacing w:val="-9"/>
          <w:sz w:val="24"/>
        </w:rPr>
        <w:t>：</w:t>
      </w:r>
    </w:p>
    <w:p>
      <w:pPr>
        <w:pStyle w:val="28"/>
        <w:tabs>
          <w:tab w:val="left" w:pos="1659"/>
        </w:tabs>
        <w:spacing w:line="364" w:lineRule="auto"/>
        <w:ind w:left="1297" w:right="579" w:firstLine="0"/>
        <w:jc w:val="both"/>
        <w:rPr>
          <w:rFonts w:ascii="Times New Roman" w:hAnsi="Times New Roman" w:cs="Times New Roman"/>
          <w:color w:val="auto"/>
          <w:sz w:val="24"/>
        </w:rPr>
      </w:pPr>
      <w:r>
        <w:rPr>
          <w:rFonts w:ascii="Times New Roman" w:hAnsi="Times New Roman" w:cs="Times New Roman"/>
          <w:color w:val="auto"/>
          <w:spacing w:val="-12"/>
          <w:sz w:val="24"/>
          <w:lang w:val="en-US"/>
        </w:rPr>
        <w:t xml:space="preserve">C </w:t>
      </w:r>
      <w:r>
        <w:rPr>
          <w:rFonts w:ascii="Times New Roman" w:hAnsi="Times New Roman" w:cs="Times New Roman"/>
          <w:color w:val="auto"/>
          <w:sz w:val="24"/>
        </w:rPr>
        <w:t>投标人认为应该提交的技术性文件及资料。</w:t>
      </w:r>
    </w:p>
    <w:p>
      <w:pPr>
        <w:pStyle w:val="28"/>
        <w:tabs>
          <w:tab w:val="left" w:pos="1651"/>
        </w:tabs>
        <w:spacing w:before="160"/>
        <w:ind w:left="1048" w:firstLine="0"/>
        <w:rPr>
          <w:rFonts w:ascii="Times New Roman" w:hAnsi="Times New Roman" w:cs="Times New Roman"/>
          <w:color w:val="auto"/>
          <w:sz w:val="24"/>
        </w:rPr>
      </w:pPr>
      <w:r>
        <w:rPr>
          <w:rFonts w:ascii="Times New Roman" w:hAnsi="Times New Roman" w:cs="Times New Roman"/>
          <w:color w:val="auto"/>
          <w:sz w:val="24"/>
        </w:rPr>
        <w:t>（</w:t>
      </w:r>
      <w:r>
        <w:rPr>
          <w:rFonts w:ascii="Times New Roman" w:hAnsi="Times New Roman" w:cs="Times New Roman"/>
          <w:color w:val="auto"/>
          <w:sz w:val="24"/>
          <w:lang w:val="en-US"/>
        </w:rPr>
        <w:t>3</w:t>
      </w:r>
      <w:r>
        <w:rPr>
          <w:rFonts w:ascii="Times New Roman" w:hAnsi="Times New Roman" w:cs="Times New Roman"/>
          <w:color w:val="auto"/>
          <w:sz w:val="24"/>
        </w:rPr>
        <w:t>）商务文件：</w:t>
      </w:r>
    </w:p>
    <w:p>
      <w:pPr>
        <w:pStyle w:val="28"/>
        <w:tabs>
          <w:tab w:val="left" w:pos="1530"/>
        </w:tabs>
        <w:ind w:left="1168" w:firstLine="0"/>
        <w:jc w:val="both"/>
        <w:rPr>
          <w:rFonts w:ascii="Times New Roman" w:hAnsi="Times New Roman" w:cs="Times New Roman"/>
          <w:color w:val="auto"/>
          <w:sz w:val="24"/>
        </w:rPr>
      </w:pPr>
      <w:r>
        <w:rPr>
          <w:rFonts w:ascii="Times New Roman" w:hAnsi="Times New Roman" w:cs="Times New Roman"/>
          <w:color w:val="auto"/>
          <w:spacing w:val="-10"/>
          <w:sz w:val="24"/>
          <w:lang w:val="en-US"/>
        </w:rPr>
        <w:t xml:space="preserve">A  </w:t>
      </w:r>
      <w:r>
        <w:rPr>
          <w:rFonts w:hint="eastAsia" w:ascii="Times New Roman" w:hAnsi="Times New Roman" w:cs="Times New Roman"/>
          <w:color w:val="auto"/>
          <w:spacing w:val="-10"/>
          <w:sz w:val="24"/>
          <w:lang w:val="en-US" w:eastAsia="zh-CN"/>
        </w:rPr>
        <w:t>企业业绩：根据评分项编制</w:t>
      </w:r>
      <w:r>
        <w:rPr>
          <w:rFonts w:ascii="Times New Roman" w:hAnsi="Times New Roman" w:cs="Times New Roman"/>
          <w:color w:val="auto"/>
          <w:sz w:val="24"/>
        </w:rPr>
        <w:t>。</w:t>
      </w:r>
    </w:p>
    <w:p>
      <w:pPr>
        <w:pStyle w:val="28"/>
        <w:tabs>
          <w:tab w:val="left" w:pos="1530"/>
        </w:tabs>
        <w:spacing w:before="160"/>
        <w:ind w:left="1168" w:firstLine="0"/>
        <w:jc w:val="both"/>
        <w:rPr>
          <w:rFonts w:ascii="Times New Roman" w:hAnsi="Times New Roman" w:cs="Times New Roman"/>
          <w:color w:val="auto"/>
          <w:sz w:val="24"/>
        </w:rPr>
      </w:pPr>
      <w:r>
        <w:rPr>
          <w:rFonts w:ascii="Times New Roman" w:hAnsi="Times New Roman" w:cs="Times New Roman"/>
          <w:color w:val="auto"/>
          <w:sz w:val="24"/>
          <w:lang w:val="en-US"/>
        </w:rPr>
        <w:t>B、</w:t>
      </w:r>
      <w:r>
        <w:rPr>
          <w:rFonts w:ascii="Times New Roman" w:hAnsi="Times New Roman" w:cs="Times New Roman"/>
          <w:color w:val="auto"/>
          <w:sz w:val="24"/>
        </w:rPr>
        <w:t>人员配置情况</w:t>
      </w:r>
      <w:r>
        <w:rPr>
          <w:rFonts w:hint="eastAsia" w:ascii="Times New Roman" w:hAnsi="Times New Roman" w:cs="Times New Roman"/>
          <w:color w:val="auto"/>
          <w:spacing w:val="-10"/>
          <w:sz w:val="24"/>
          <w:lang w:val="en-US" w:eastAsia="zh-CN"/>
        </w:rPr>
        <w:t>：根据评分项编制</w:t>
      </w:r>
      <w:r>
        <w:rPr>
          <w:rFonts w:ascii="Times New Roman" w:hAnsi="Times New Roman" w:cs="Times New Roman"/>
          <w:color w:val="auto"/>
          <w:sz w:val="24"/>
        </w:rPr>
        <w:t>。</w:t>
      </w:r>
    </w:p>
    <w:p>
      <w:pPr>
        <w:pStyle w:val="28"/>
        <w:tabs>
          <w:tab w:val="left" w:pos="1530"/>
        </w:tabs>
        <w:spacing w:line="364" w:lineRule="auto"/>
        <w:ind w:left="1168" w:right="579" w:firstLine="0"/>
        <w:jc w:val="both"/>
        <w:rPr>
          <w:rFonts w:hint="eastAsia" w:ascii="Times New Roman" w:hAnsi="Times New Roman" w:eastAsia="宋体" w:cs="Times New Roman"/>
          <w:color w:val="auto"/>
          <w:sz w:val="24"/>
          <w:lang w:eastAsia="zh-CN"/>
        </w:rPr>
      </w:pPr>
      <w:r>
        <w:rPr>
          <w:rFonts w:ascii="Times New Roman" w:hAnsi="Times New Roman" w:cs="Times New Roman"/>
          <w:color w:val="auto"/>
          <w:spacing w:val="-1"/>
          <w:sz w:val="24"/>
          <w:lang w:val="en-US"/>
        </w:rPr>
        <w:t>C、</w:t>
      </w:r>
      <w:r>
        <w:rPr>
          <w:rFonts w:hint="eastAsia" w:ascii="Times New Roman" w:hAnsi="Times New Roman" w:cs="Times New Roman"/>
          <w:color w:val="auto"/>
          <w:spacing w:val="-1"/>
          <w:sz w:val="24"/>
          <w:lang w:eastAsia="zh-CN"/>
        </w:rPr>
        <w:t>投标人综合实力</w:t>
      </w:r>
      <w:r>
        <w:rPr>
          <w:rFonts w:hint="eastAsia" w:ascii="Times New Roman" w:hAnsi="Times New Roman" w:cs="Times New Roman"/>
          <w:color w:val="auto"/>
          <w:spacing w:val="-10"/>
          <w:sz w:val="24"/>
          <w:lang w:val="en-US" w:eastAsia="zh-CN"/>
        </w:rPr>
        <w:t>：根据评分项编制</w:t>
      </w:r>
      <w:r>
        <w:rPr>
          <w:rFonts w:ascii="Times New Roman" w:hAnsi="Times New Roman" w:cs="Times New Roman"/>
          <w:color w:val="auto"/>
          <w:sz w:val="24"/>
        </w:rPr>
        <w:t>。</w:t>
      </w:r>
    </w:p>
    <w:p>
      <w:pPr>
        <w:pStyle w:val="28"/>
        <w:tabs>
          <w:tab w:val="left" w:pos="1467"/>
        </w:tabs>
        <w:spacing w:before="1" w:line="364" w:lineRule="auto"/>
        <w:ind w:left="1104" w:right="574" w:firstLine="0"/>
        <w:jc w:val="both"/>
        <w:rPr>
          <w:rFonts w:ascii="Times New Roman" w:hAnsi="Times New Roman" w:cs="Times New Roman"/>
          <w:color w:val="auto"/>
          <w:sz w:val="24"/>
        </w:rPr>
      </w:pPr>
      <w:r>
        <w:rPr>
          <w:rFonts w:ascii="Times New Roman" w:hAnsi="Times New Roman" w:cs="Times New Roman"/>
          <w:color w:val="auto"/>
          <w:spacing w:val="-1"/>
          <w:sz w:val="24"/>
          <w:lang w:val="en-US"/>
        </w:rPr>
        <w:t>D、</w:t>
      </w:r>
      <w:r>
        <w:rPr>
          <w:rFonts w:ascii="Times New Roman" w:hAnsi="Times New Roman" w:cs="Times New Roman"/>
          <w:color w:val="auto"/>
        </w:rPr>
        <w:t>资料真实性承诺：如我公司成交，招标人有权要求我公司提供投标资料</w:t>
      </w:r>
      <w:r>
        <w:rPr>
          <w:rFonts w:ascii="Times New Roman" w:hAnsi="Times New Roman" w:cs="Times New Roman"/>
          <w:color w:val="auto"/>
          <w:spacing w:val="-13"/>
        </w:rPr>
        <w:t xml:space="preserve">的原件审查，如我公司不能按招标人要求在 </w:t>
      </w:r>
      <w:r>
        <w:rPr>
          <w:rFonts w:ascii="Times New Roman" w:hAnsi="Times New Roman" w:cs="Times New Roman"/>
          <w:color w:val="auto"/>
        </w:rPr>
        <w:t>5</w:t>
      </w:r>
      <w:r>
        <w:rPr>
          <w:rFonts w:ascii="Times New Roman" w:hAnsi="Times New Roman" w:cs="Times New Roman"/>
          <w:color w:val="auto"/>
          <w:spacing w:val="-8"/>
        </w:rPr>
        <w:t>个工作日内全面提供或经招标人查</w:t>
      </w:r>
      <w:r>
        <w:rPr>
          <w:rFonts w:ascii="Times New Roman" w:hAnsi="Times New Roman" w:cs="Times New Roman"/>
          <w:color w:val="auto"/>
          <w:spacing w:val="-4"/>
        </w:rPr>
        <w:t>出有虚假资料的，招标人有权取消我公司的成交资格，并没收投标保证金</w:t>
      </w:r>
      <w:r>
        <w:rPr>
          <w:rFonts w:ascii="Times New Roman" w:hAnsi="Times New Roman" w:cs="Times New Roman"/>
          <w:color w:val="auto"/>
          <w:spacing w:val="-4"/>
          <w:lang w:val="en-US"/>
        </w:rPr>
        <w:t>及承担由此带来的全部后果</w:t>
      </w:r>
      <w:r>
        <w:rPr>
          <w:rFonts w:ascii="Times New Roman" w:hAnsi="Times New Roman" w:cs="Times New Roman"/>
          <w:color w:val="auto"/>
          <w:spacing w:val="-4"/>
        </w:rPr>
        <w:t>。</w:t>
      </w:r>
      <w:r>
        <w:rPr>
          <w:rFonts w:ascii="Times New Roman" w:hAnsi="Times New Roman" w:cs="Times New Roman"/>
          <w:color w:val="auto"/>
          <w:sz w:val="24"/>
        </w:rPr>
        <w:t>（符合性审查项）</w:t>
      </w:r>
    </w:p>
    <w:p>
      <w:pPr>
        <w:pStyle w:val="28"/>
        <w:tabs>
          <w:tab w:val="left" w:pos="1467"/>
        </w:tabs>
        <w:spacing w:before="1" w:line="364" w:lineRule="auto"/>
        <w:ind w:left="1104" w:right="574" w:firstLine="0"/>
        <w:jc w:val="both"/>
        <w:rPr>
          <w:rFonts w:ascii="Times New Roman" w:hAnsi="Times New Roman" w:cs="Times New Roman"/>
          <w:color w:val="auto"/>
          <w:sz w:val="24"/>
        </w:rPr>
      </w:pPr>
      <w:r>
        <w:rPr>
          <w:rFonts w:ascii="Times New Roman" w:hAnsi="Times New Roman" w:cs="Times New Roman"/>
          <w:color w:val="auto"/>
          <w:spacing w:val="-12"/>
          <w:sz w:val="24"/>
          <w:lang w:val="en-US"/>
        </w:rPr>
        <w:t>E、</w:t>
      </w:r>
      <w:r>
        <w:rPr>
          <w:rFonts w:ascii="Times New Roman" w:hAnsi="Times New Roman" w:cs="Times New Roman"/>
          <w:color w:val="auto"/>
          <w:spacing w:val="-1"/>
          <w:sz w:val="24"/>
        </w:rPr>
        <w:t>投标人认为应该提交的商务性文件及其他资料。</w:t>
      </w:r>
    </w:p>
    <w:p>
      <w:pPr>
        <w:pStyle w:val="28"/>
        <w:tabs>
          <w:tab w:val="left" w:pos="1530"/>
        </w:tabs>
        <w:spacing w:before="3" w:line="364" w:lineRule="auto"/>
        <w:ind w:left="719" w:leftChars="327" w:right="3715" w:firstLine="480" w:firstLineChars="200"/>
        <w:jc w:val="both"/>
        <w:rPr>
          <w:rFonts w:ascii="Times New Roman" w:hAnsi="Times New Roman" w:cs="Times New Roman"/>
          <w:color w:val="auto"/>
          <w:sz w:val="24"/>
        </w:rPr>
      </w:pPr>
      <w:r>
        <w:rPr>
          <w:rFonts w:ascii="Times New Roman" w:hAnsi="Times New Roman" w:cs="Times New Roman"/>
          <w:color w:val="auto"/>
          <w:sz w:val="24"/>
        </w:rPr>
        <w:t>2.《投标报价书》的内容：</w:t>
      </w:r>
    </w:p>
    <w:p>
      <w:pPr>
        <w:pStyle w:val="28"/>
        <w:numPr>
          <w:ilvl w:val="0"/>
          <w:numId w:val="4"/>
        </w:numPr>
        <w:tabs>
          <w:tab w:val="left" w:pos="1291"/>
        </w:tabs>
        <w:spacing w:before="1" w:line="364" w:lineRule="auto"/>
        <w:ind w:right="574" w:firstLine="470"/>
        <w:jc w:val="both"/>
        <w:rPr>
          <w:rFonts w:ascii="Times New Roman" w:hAnsi="Times New Roman" w:cs="Times New Roman"/>
          <w:color w:val="auto"/>
          <w:sz w:val="24"/>
        </w:rPr>
      </w:pPr>
      <w:r>
        <w:rPr>
          <w:rFonts w:ascii="Times New Roman" w:hAnsi="Times New Roman" w:cs="Times New Roman"/>
          <w:color w:val="auto"/>
          <w:spacing w:val="-14"/>
          <w:sz w:val="24"/>
        </w:rPr>
        <w:t>《投标报价书》：必须按本《招标文件</w:t>
      </w:r>
      <w:r>
        <w:rPr>
          <w:rFonts w:ascii="Times New Roman" w:hAnsi="Times New Roman" w:cs="Times New Roman"/>
          <w:color w:val="auto"/>
          <w:spacing w:val="-41"/>
          <w:sz w:val="24"/>
        </w:rPr>
        <w:t xml:space="preserve">》“附件 </w:t>
      </w:r>
      <w:r>
        <w:rPr>
          <w:rFonts w:ascii="Times New Roman" w:hAnsi="Times New Roman" w:cs="Times New Roman"/>
          <w:color w:val="auto"/>
          <w:spacing w:val="-12"/>
          <w:sz w:val="24"/>
        </w:rPr>
        <w:t>1</w:t>
      </w:r>
      <w:r>
        <w:rPr>
          <w:rFonts w:ascii="Times New Roman" w:hAnsi="Times New Roman" w:cs="Times New Roman"/>
          <w:color w:val="auto"/>
          <w:spacing w:val="-9"/>
          <w:sz w:val="24"/>
        </w:rPr>
        <w:t>”的格式填写。投标人没有按《招</w:t>
      </w:r>
      <w:r>
        <w:rPr>
          <w:rFonts w:ascii="Times New Roman" w:hAnsi="Times New Roman" w:cs="Times New Roman"/>
          <w:color w:val="auto"/>
          <w:spacing w:val="-26"/>
          <w:sz w:val="24"/>
        </w:rPr>
        <w:t xml:space="preserve">标文件》“附件 </w:t>
      </w:r>
      <w:r>
        <w:rPr>
          <w:rFonts w:ascii="Times New Roman" w:hAnsi="Times New Roman" w:cs="Times New Roman"/>
          <w:color w:val="auto"/>
          <w:sz w:val="24"/>
        </w:rPr>
        <w:t>1</w:t>
      </w:r>
      <w:r>
        <w:rPr>
          <w:rFonts w:ascii="Times New Roman" w:hAnsi="Times New Roman" w:cs="Times New Roman"/>
          <w:color w:val="auto"/>
          <w:spacing w:val="-16"/>
          <w:sz w:val="24"/>
        </w:rPr>
        <w:t>”的格式填报并按格式要求盖章，《投标总报价书》无效；</w:t>
      </w:r>
      <w:r>
        <w:rPr>
          <w:rFonts w:ascii="Times New Roman" w:hAnsi="Times New Roman" w:cs="Times New Roman"/>
          <w:color w:val="auto"/>
          <w:sz w:val="24"/>
        </w:rPr>
        <w:t>（</w:t>
      </w:r>
      <w:r>
        <w:rPr>
          <w:rFonts w:ascii="Times New Roman" w:hAnsi="Times New Roman" w:cs="Times New Roman"/>
          <w:color w:val="auto"/>
          <w:spacing w:val="-7"/>
          <w:sz w:val="24"/>
        </w:rPr>
        <w:t>报价</w:t>
      </w:r>
      <w:r>
        <w:rPr>
          <w:rFonts w:ascii="Times New Roman" w:hAnsi="Times New Roman" w:cs="Times New Roman"/>
          <w:color w:val="auto"/>
          <w:sz w:val="24"/>
        </w:rPr>
        <w:t>符合性审查项）</w:t>
      </w:r>
    </w:p>
    <w:p>
      <w:pPr>
        <w:pStyle w:val="28"/>
        <w:numPr>
          <w:ilvl w:val="0"/>
          <w:numId w:val="4"/>
        </w:numPr>
        <w:tabs>
          <w:tab w:val="left" w:pos="1395"/>
        </w:tabs>
        <w:spacing w:before="2" w:line="364" w:lineRule="auto"/>
        <w:ind w:right="574" w:firstLine="470"/>
        <w:jc w:val="both"/>
        <w:rPr>
          <w:rFonts w:ascii="Times New Roman" w:hAnsi="Times New Roman" w:cs="Times New Roman"/>
          <w:color w:val="auto"/>
          <w:sz w:val="24"/>
        </w:rPr>
      </w:pPr>
      <w:r>
        <w:rPr>
          <w:rFonts w:ascii="Times New Roman" w:hAnsi="Times New Roman" w:cs="Times New Roman"/>
          <w:color w:val="auto"/>
          <w:spacing w:val="-19"/>
          <w:sz w:val="24"/>
        </w:rPr>
        <w:t xml:space="preserve">《开标一览表》：按“附件 </w:t>
      </w:r>
      <w:r>
        <w:rPr>
          <w:rFonts w:ascii="Times New Roman" w:hAnsi="Times New Roman" w:cs="Times New Roman"/>
          <w:color w:val="auto"/>
          <w:spacing w:val="-8"/>
          <w:sz w:val="24"/>
        </w:rPr>
        <w:t>3</w:t>
      </w:r>
      <w:r>
        <w:rPr>
          <w:rFonts w:ascii="Times New Roman" w:hAnsi="Times New Roman" w:cs="Times New Roman"/>
          <w:color w:val="auto"/>
          <w:spacing w:val="-9"/>
          <w:sz w:val="24"/>
        </w:rPr>
        <w:t xml:space="preserve">”格式要求填写报价，并完全满足“附件 </w:t>
      </w:r>
      <w:r>
        <w:rPr>
          <w:rFonts w:ascii="Times New Roman" w:hAnsi="Times New Roman" w:cs="Times New Roman"/>
          <w:color w:val="auto"/>
          <w:spacing w:val="-15"/>
          <w:sz w:val="24"/>
        </w:rPr>
        <w:t>4</w:t>
      </w:r>
      <w:r>
        <w:rPr>
          <w:rFonts w:ascii="Times New Roman" w:hAnsi="Times New Roman" w:cs="Times New Roman"/>
          <w:color w:val="auto"/>
          <w:spacing w:val="-3"/>
          <w:sz w:val="24"/>
        </w:rPr>
        <w:t>《采购清单</w:t>
      </w:r>
      <w:r>
        <w:rPr>
          <w:rFonts w:ascii="Times New Roman" w:hAnsi="Times New Roman" w:cs="Times New Roman"/>
          <w:color w:val="auto"/>
          <w:spacing w:val="-21"/>
          <w:sz w:val="24"/>
        </w:rPr>
        <w:t>》”要求；</w:t>
      </w:r>
      <w:r>
        <w:rPr>
          <w:rFonts w:ascii="Times New Roman" w:hAnsi="Times New Roman" w:cs="Times New Roman"/>
          <w:color w:val="auto"/>
          <w:sz w:val="24"/>
        </w:rPr>
        <w:t>（报价符合性审查项）</w:t>
      </w:r>
    </w:p>
    <w:p>
      <w:pPr>
        <w:pStyle w:val="28"/>
        <w:numPr>
          <w:ilvl w:val="0"/>
          <w:numId w:val="4"/>
        </w:numPr>
        <w:tabs>
          <w:tab w:val="left" w:pos="1410"/>
        </w:tabs>
        <w:spacing w:before="1"/>
        <w:ind w:left="1409" w:hanging="361"/>
        <w:jc w:val="both"/>
        <w:rPr>
          <w:rFonts w:ascii="Times New Roman" w:hAnsi="Times New Roman" w:cs="Times New Roman"/>
          <w:color w:val="auto"/>
          <w:sz w:val="24"/>
        </w:rPr>
      </w:pPr>
      <w:r>
        <w:rPr>
          <w:rFonts w:ascii="Times New Roman" w:hAnsi="Times New Roman" w:cs="Times New Roman"/>
          <w:color w:val="auto"/>
          <w:sz w:val="24"/>
        </w:rPr>
        <w:t>投标人认为应该提交有关本项目报价说明。</w:t>
      </w:r>
    </w:p>
    <w:p>
      <w:pPr>
        <w:pStyle w:val="8"/>
        <w:numPr>
          <w:ilvl w:val="2"/>
          <w:numId w:val="1"/>
        </w:numPr>
        <w:tabs>
          <w:tab w:val="left" w:pos="2028"/>
          <w:tab w:val="left" w:pos="2029"/>
        </w:tabs>
        <w:ind w:left="2028" w:hanging="968"/>
        <w:rPr>
          <w:rFonts w:ascii="Times New Roman" w:hAnsi="Times New Roman" w:cs="Times New Roman"/>
          <w:color w:val="auto"/>
        </w:rPr>
      </w:pPr>
      <w:r>
        <w:rPr>
          <w:rFonts w:ascii="Times New Roman" w:hAnsi="Times New Roman" w:cs="Times New Roman"/>
          <w:color w:val="auto"/>
        </w:rPr>
        <w:t>投标文件的提交：</w:t>
      </w:r>
    </w:p>
    <w:p>
      <w:pPr>
        <w:pStyle w:val="28"/>
        <w:numPr>
          <w:ilvl w:val="0"/>
          <w:numId w:val="5"/>
        </w:numPr>
        <w:tabs>
          <w:tab w:val="left" w:pos="1420"/>
        </w:tabs>
        <w:spacing w:before="160" w:line="364" w:lineRule="auto"/>
        <w:ind w:right="578" w:firstLine="480"/>
        <w:rPr>
          <w:rFonts w:ascii="Times New Roman" w:hAnsi="Times New Roman" w:cs="Times New Roman"/>
          <w:color w:val="auto"/>
          <w:sz w:val="24"/>
        </w:rPr>
      </w:pPr>
      <w:r>
        <w:rPr>
          <w:rFonts w:ascii="Times New Roman" w:hAnsi="Times New Roman" w:cs="Times New Roman"/>
          <w:color w:val="auto"/>
          <w:spacing w:val="-11"/>
          <w:sz w:val="24"/>
        </w:rPr>
        <w:t>投标人应将《技术与商务投标文件》和《投标报价书》按系统按要求进行编制导</w:t>
      </w:r>
      <w:r>
        <w:rPr>
          <w:rFonts w:ascii="Times New Roman" w:hAnsi="Times New Roman" w:cs="Times New Roman"/>
          <w:color w:val="auto"/>
          <w:sz w:val="24"/>
        </w:rPr>
        <w:t>出后加密上传。</w:t>
      </w:r>
    </w:p>
    <w:p>
      <w:pPr>
        <w:pStyle w:val="28"/>
        <w:numPr>
          <w:ilvl w:val="0"/>
          <w:numId w:val="5"/>
        </w:numPr>
        <w:tabs>
          <w:tab w:val="left" w:pos="1420"/>
        </w:tabs>
        <w:spacing w:before="2" w:line="364" w:lineRule="auto"/>
        <w:ind w:right="578" w:firstLine="480"/>
        <w:rPr>
          <w:rFonts w:ascii="Times New Roman" w:hAnsi="Times New Roman" w:cs="Times New Roman"/>
          <w:color w:val="auto"/>
          <w:sz w:val="24"/>
        </w:rPr>
      </w:pPr>
      <w:r>
        <w:rPr>
          <w:rFonts w:ascii="Times New Roman" w:hAnsi="Times New Roman" w:cs="Times New Roman"/>
          <w:color w:val="auto"/>
          <w:spacing w:val="-7"/>
          <w:sz w:val="24"/>
        </w:rPr>
        <w:t>投标人只有按要求交纳投标保证金并绑定成功后，才能按照系统要求上传投标文</w:t>
      </w:r>
      <w:r>
        <w:rPr>
          <w:rFonts w:ascii="Times New Roman" w:hAnsi="Times New Roman" w:cs="Times New Roman"/>
          <w:color w:val="auto"/>
          <w:sz w:val="24"/>
        </w:rPr>
        <w:t>件。</w:t>
      </w:r>
    </w:p>
    <w:p>
      <w:pPr>
        <w:pStyle w:val="8"/>
        <w:numPr>
          <w:ilvl w:val="1"/>
          <w:numId w:val="1"/>
        </w:numPr>
        <w:tabs>
          <w:tab w:val="left" w:pos="1119"/>
        </w:tabs>
        <w:spacing w:before="1"/>
        <w:ind w:left="1118" w:hanging="541"/>
        <w:jc w:val="both"/>
        <w:rPr>
          <w:rFonts w:ascii="Times New Roman" w:hAnsi="Times New Roman" w:eastAsia="Times New Roman" w:cs="Times New Roman"/>
          <w:color w:val="auto"/>
        </w:rPr>
      </w:pPr>
      <w:r>
        <w:rPr>
          <w:rFonts w:ascii="Times New Roman" w:hAnsi="Times New Roman" w:cs="Times New Roman"/>
          <w:color w:val="auto"/>
        </w:rPr>
        <w:t>投标</w:t>
      </w:r>
    </w:p>
    <w:p>
      <w:pPr>
        <w:pStyle w:val="28"/>
        <w:numPr>
          <w:ilvl w:val="2"/>
          <w:numId w:val="1"/>
        </w:numPr>
        <w:tabs>
          <w:tab w:val="left" w:pos="1899"/>
        </w:tabs>
        <w:spacing w:before="160"/>
        <w:ind w:left="1898" w:hanging="841"/>
        <w:jc w:val="both"/>
        <w:rPr>
          <w:rFonts w:ascii="Times New Roman" w:hAnsi="Times New Roman" w:cs="Times New Roman"/>
          <w:color w:val="auto"/>
          <w:sz w:val="24"/>
        </w:rPr>
      </w:pPr>
      <w:r>
        <w:rPr>
          <w:rFonts w:ascii="Times New Roman" w:hAnsi="Times New Roman" w:cs="Times New Roman"/>
          <w:color w:val="auto"/>
          <w:sz w:val="24"/>
        </w:rPr>
        <w:t>投标人必须按本招标文件规定的时间上传投标文件；</w:t>
      </w:r>
    </w:p>
    <w:p>
      <w:pPr>
        <w:pStyle w:val="28"/>
        <w:numPr>
          <w:ilvl w:val="2"/>
          <w:numId w:val="1"/>
        </w:numPr>
        <w:tabs>
          <w:tab w:val="left" w:pos="1899"/>
        </w:tabs>
        <w:spacing w:line="364" w:lineRule="auto"/>
        <w:ind w:left="578" w:right="578" w:firstLine="480"/>
        <w:jc w:val="both"/>
        <w:rPr>
          <w:rFonts w:ascii="Times New Roman" w:hAnsi="Times New Roman" w:cs="Times New Roman"/>
          <w:color w:val="auto"/>
          <w:sz w:val="24"/>
        </w:rPr>
      </w:pPr>
      <w:r>
        <w:rPr>
          <w:rFonts w:ascii="Times New Roman" w:hAnsi="Times New Roman" w:cs="Times New Roman"/>
          <w:color w:val="auto"/>
          <w:spacing w:val="-7"/>
          <w:sz w:val="24"/>
        </w:rPr>
        <w:t>投标人必须保证投标文件中的全部文件资料是真实、合法、有效的。因投标</w:t>
      </w:r>
      <w:r>
        <w:rPr>
          <w:rFonts w:ascii="Times New Roman" w:hAnsi="Times New Roman" w:cs="Times New Roman"/>
          <w:color w:val="auto"/>
          <w:spacing w:val="-1"/>
          <w:sz w:val="24"/>
        </w:rPr>
        <w:t>人提供的资料模糊不清，专家无法辨认，导致资格审查不通过或符合性审查不通过或不</w:t>
      </w:r>
      <w:r>
        <w:rPr>
          <w:rFonts w:ascii="Times New Roman" w:hAnsi="Times New Roman" w:cs="Times New Roman"/>
          <w:color w:val="auto"/>
          <w:sz w:val="24"/>
        </w:rPr>
        <w:t>能得分的，责任由投标人自行承担。</w:t>
      </w:r>
    </w:p>
    <w:p>
      <w:pPr>
        <w:pStyle w:val="8"/>
        <w:numPr>
          <w:ilvl w:val="1"/>
          <w:numId w:val="1"/>
        </w:numPr>
        <w:tabs>
          <w:tab w:val="left" w:pos="1119"/>
        </w:tabs>
        <w:spacing w:before="2"/>
        <w:ind w:left="1118" w:hanging="541"/>
        <w:jc w:val="both"/>
        <w:rPr>
          <w:rFonts w:ascii="Times New Roman" w:hAnsi="Times New Roman" w:eastAsia="Times New Roman" w:cs="Times New Roman"/>
          <w:color w:val="auto"/>
        </w:rPr>
      </w:pPr>
      <w:r>
        <w:rPr>
          <w:rFonts w:ascii="Times New Roman" w:hAnsi="Times New Roman" w:cs="Times New Roman"/>
          <w:color w:val="auto"/>
        </w:rPr>
        <w:t>投标资格的丧失</w:t>
      </w:r>
    </w:p>
    <w:p>
      <w:pPr>
        <w:pStyle w:val="28"/>
        <w:numPr>
          <w:ilvl w:val="2"/>
          <w:numId w:val="1"/>
        </w:numPr>
        <w:tabs>
          <w:tab w:val="left" w:pos="1659"/>
        </w:tabs>
        <w:spacing w:before="53" w:line="360" w:lineRule="auto"/>
        <w:ind w:hanging="601"/>
        <w:rPr>
          <w:rFonts w:ascii="Times New Roman" w:hAnsi="Times New Roman" w:eastAsia="Times New Roman" w:cs="Times New Roman"/>
          <w:color w:val="auto"/>
          <w:sz w:val="24"/>
        </w:rPr>
      </w:pPr>
      <w:r>
        <w:rPr>
          <w:rFonts w:ascii="Times New Roman" w:hAnsi="Times New Roman" w:cs="Times New Roman"/>
          <w:color w:val="auto"/>
          <w:sz w:val="24"/>
        </w:rPr>
        <w:t>投标人没有按要求交纳投标保证金的，投标人将丧失投标资格；</w:t>
      </w:r>
    </w:p>
    <w:p>
      <w:pPr>
        <w:pStyle w:val="28"/>
        <w:numPr>
          <w:ilvl w:val="2"/>
          <w:numId w:val="1"/>
        </w:numPr>
        <w:tabs>
          <w:tab w:val="left" w:pos="1659"/>
        </w:tabs>
        <w:spacing w:line="360" w:lineRule="auto"/>
        <w:ind w:left="578" w:right="577" w:firstLine="480"/>
        <w:rPr>
          <w:rFonts w:ascii="Times New Roman" w:hAnsi="Times New Roman" w:eastAsia="Times New Roman" w:cs="Times New Roman"/>
          <w:color w:val="auto"/>
          <w:sz w:val="24"/>
        </w:rPr>
      </w:pPr>
      <w:r>
        <w:rPr>
          <w:rFonts w:ascii="Times New Roman" w:hAnsi="Times New Roman" w:cs="Times New Roman"/>
          <w:color w:val="auto"/>
          <w:spacing w:val="-12"/>
          <w:sz w:val="24"/>
        </w:rPr>
        <w:t>投标人的《技术与商务投标文件》中，资格审查项内容不齐全或资格审查项所</w:t>
      </w:r>
      <w:r>
        <w:rPr>
          <w:rFonts w:ascii="Times New Roman" w:hAnsi="Times New Roman" w:cs="Times New Roman"/>
          <w:color w:val="auto"/>
          <w:sz w:val="24"/>
        </w:rPr>
        <w:t>列内容不符合招标文件要求的，投标人将丧失投标资格；</w:t>
      </w:r>
    </w:p>
    <w:p>
      <w:pPr>
        <w:pStyle w:val="28"/>
        <w:numPr>
          <w:ilvl w:val="2"/>
          <w:numId w:val="1"/>
        </w:numPr>
        <w:tabs>
          <w:tab w:val="left" w:pos="1659"/>
        </w:tabs>
        <w:spacing w:before="1" w:line="360" w:lineRule="auto"/>
        <w:ind w:left="578" w:right="458" w:firstLine="480"/>
        <w:rPr>
          <w:rFonts w:ascii="Times New Roman" w:hAnsi="Times New Roman" w:eastAsia="Times New Roman" w:cs="Times New Roman"/>
          <w:color w:val="auto"/>
          <w:sz w:val="24"/>
        </w:rPr>
      </w:pPr>
      <w:r>
        <w:rPr>
          <w:rFonts w:ascii="Times New Roman" w:hAnsi="Times New Roman" w:cs="Times New Roman"/>
          <w:color w:val="auto"/>
          <w:spacing w:val="-10"/>
          <w:sz w:val="24"/>
        </w:rPr>
        <w:t>投标人的《技术与商务投标文件》或《投标报价书》中，符合性审查项内容不</w:t>
      </w:r>
      <w:r>
        <w:rPr>
          <w:rFonts w:ascii="Times New Roman" w:hAnsi="Times New Roman" w:cs="Times New Roman"/>
          <w:color w:val="auto"/>
          <w:spacing w:val="-16"/>
          <w:sz w:val="24"/>
        </w:rPr>
        <w:t xml:space="preserve">齐全或符合性审查项所列内容不符合招标文件要求的，视为未对招标文件作实质性响应， </w:t>
      </w:r>
      <w:r>
        <w:rPr>
          <w:rFonts w:ascii="Times New Roman" w:hAnsi="Times New Roman" w:cs="Times New Roman"/>
          <w:color w:val="auto"/>
          <w:sz w:val="24"/>
        </w:rPr>
        <w:t>投标人将丧失投标资格；</w:t>
      </w:r>
    </w:p>
    <w:p>
      <w:pPr>
        <w:pStyle w:val="28"/>
        <w:numPr>
          <w:ilvl w:val="2"/>
          <w:numId w:val="1"/>
        </w:numPr>
        <w:tabs>
          <w:tab w:val="left" w:pos="1590"/>
        </w:tabs>
        <w:spacing w:before="2" w:line="360" w:lineRule="auto"/>
        <w:ind w:left="1589" w:hanging="541"/>
        <w:rPr>
          <w:rFonts w:ascii="Times New Roman" w:hAnsi="Times New Roman" w:eastAsia="Times New Roman" w:cs="Times New Roman"/>
          <w:color w:val="auto"/>
          <w:sz w:val="24"/>
        </w:rPr>
      </w:pPr>
      <w:r>
        <w:rPr>
          <w:rFonts w:ascii="Times New Roman" w:hAnsi="Times New Roman" w:cs="Times New Roman"/>
          <w:color w:val="auto"/>
          <w:sz w:val="24"/>
        </w:rPr>
        <w:t>招标文件中规定的其他无效标情形。</w:t>
      </w:r>
    </w:p>
    <w:p>
      <w:pPr>
        <w:tabs>
          <w:tab w:val="left" w:pos="880"/>
        </w:tabs>
        <w:spacing w:line="360" w:lineRule="auto"/>
        <w:ind w:left="719" w:leftChars="327" w:firstLine="240" w:firstLineChars="100"/>
        <w:rPr>
          <w:rFonts w:ascii="Times New Roman" w:hAnsi="Times New Roman" w:eastAsia="Times New Roman" w:cs="Times New Roman"/>
          <w:color w:val="auto"/>
          <w:sz w:val="24"/>
        </w:rPr>
        <w:sectPr>
          <w:pgSz w:w="11910" w:h="16840"/>
          <w:pgMar w:top="1140" w:right="780" w:bottom="1140" w:left="840" w:header="0" w:footer="1122" w:gutter="0"/>
          <w:cols w:space="720" w:num="1"/>
        </w:sectPr>
      </w:pPr>
      <w:r>
        <w:rPr>
          <w:rFonts w:ascii="Times New Roman" w:hAnsi="Times New Roman" w:cs="Times New Roman"/>
          <w:color w:val="auto"/>
          <w:sz w:val="24"/>
          <w:lang w:val="en-US"/>
        </w:rPr>
        <w:t>3.6.5</w:t>
      </w:r>
      <w:r>
        <w:rPr>
          <w:rFonts w:ascii="Times New Roman" w:hAnsi="Times New Roman" w:cs="Times New Roman"/>
          <w:color w:val="auto"/>
          <w:sz w:val="24"/>
        </w:rPr>
        <w:t>投标人的《投标书》中未按招标文件要求盖章、提供承诺及格式要求编制的，视为未对招标文件作实质性响应(符合性审查）</w:t>
      </w:r>
    </w:p>
    <w:p>
      <w:pPr>
        <w:pStyle w:val="2"/>
        <w:spacing w:before="0"/>
        <w:rPr>
          <w:rFonts w:ascii="Times New Roman" w:hAnsi="Times New Roman" w:cs="Times New Roman"/>
          <w:color w:val="auto"/>
          <w:sz w:val="26"/>
        </w:rPr>
      </w:pPr>
    </w:p>
    <w:p>
      <w:pPr>
        <w:pStyle w:val="2"/>
        <w:spacing w:before="10"/>
        <w:rPr>
          <w:rFonts w:ascii="Times New Roman" w:hAnsi="Times New Roman" w:cs="Times New Roman"/>
          <w:color w:val="auto"/>
          <w:sz w:val="23"/>
        </w:rPr>
      </w:pPr>
    </w:p>
    <w:p>
      <w:pPr>
        <w:ind w:firstLine="442" w:firstLineChars="200"/>
        <w:rPr>
          <w:rFonts w:ascii="Times New Roman" w:hAnsi="Times New Roman" w:cs="Times New Roman"/>
          <w:b/>
          <w:bCs/>
          <w:color w:val="auto"/>
        </w:rPr>
      </w:pPr>
      <w:r>
        <w:rPr>
          <w:rFonts w:ascii="Times New Roman" w:hAnsi="Times New Roman" w:cs="Times New Roman"/>
          <w:b/>
          <w:bCs/>
          <w:color w:val="auto"/>
          <w:lang w:val="en-US"/>
        </w:rPr>
        <w:t>4.1</w:t>
      </w:r>
      <w:r>
        <w:rPr>
          <w:rFonts w:ascii="Times New Roman" w:hAnsi="Times New Roman" w:cs="Times New Roman"/>
          <w:b/>
          <w:bCs/>
          <w:color w:val="auto"/>
        </w:rPr>
        <w:t>评标方法</w:t>
      </w:r>
    </w:p>
    <w:p>
      <w:pPr>
        <w:rPr>
          <w:rFonts w:ascii="Times New Roman" w:hAnsi="Times New Roman" w:cs="Times New Roman"/>
          <w:b/>
          <w:color w:val="auto"/>
          <w:sz w:val="32"/>
        </w:rPr>
      </w:pPr>
      <w:r>
        <w:rPr>
          <w:rFonts w:ascii="Times New Roman" w:hAnsi="Times New Roman" w:cs="Times New Roman"/>
          <w:color w:val="auto"/>
        </w:rPr>
        <w:br w:type="column"/>
      </w:r>
      <w:r>
        <w:rPr>
          <w:rFonts w:ascii="Times New Roman" w:hAnsi="Times New Roman" w:cs="Times New Roman"/>
          <w:b/>
          <w:color w:val="auto"/>
          <w:sz w:val="32"/>
        </w:rPr>
        <w:t>第 4 章 评标方法、原则和纪律</w:t>
      </w:r>
    </w:p>
    <w:p>
      <w:pPr>
        <w:rPr>
          <w:rFonts w:ascii="Times New Roman" w:hAnsi="Times New Roman" w:cs="Times New Roman"/>
          <w:color w:val="auto"/>
          <w:sz w:val="32"/>
        </w:rPr>
        <w:sectPr>
          <w:pgSz w:w="11910" w:h="16840"/>
          <w:pgMar w:top="1180" w:right="780" w:bottom="1400" w:left="840" w:header="0" w:footer="1122" w:gutter="0"/>
          <w:cols w:equalWidth="0" w:num="2">
            <w:col w:w="2124" w:space="272"/>
            <w:col w:w="7894"/>
          </w:cols>
        </w:sectPr>
      </w:pPr>
    </w:p>
    <w:p>
      <w:pPr>
        <w:pStyle w:val="28"/>
        <w:numPr>
          <w:ilvl w:val="2"/>
          <w:numId w:val="6"/>
        </w:numPr>
        <w:tabs>
          <w:tab w:val="left" w:pos="1741"/>
        </w:tabs>
        <w:spacing w:before="160" w:line="364" w:lineRule="auto"/>
        <w:ind w:right="578" w:firstLine="480"/>
        <w:jc w:val="both"/>
        <w:rPr>
          <w:rFonts w:ascii="Times New Roman" w:hAnsi="Times New Roman" w:cs="Times New Roman"/>
          <w:color w:val="auto"/>
          <w:sz w:val="24"/>
        </w:rPr>
      </w:pPr>
      <w:r>
        <w:rPr>
          <w:rFonts w:ascii="Times New Roman" w:hAnsi="Times New Roman" w:cs="Times New Roman"/>
          <w:color w:val="auto"/>
          <w:spacing w:val="-5"/>
          <w:sz w:val="24"/>
        </w:rPr>
        <w:t xml:space="preserve">本次招标采用的是 </w:t>
      </w:r>
      <w:r>
        <w:rPr>
          <w:rFonts w:ascii="Times New Roman" w:hAnsi="Times New Roman" w:eastAsia="Times New Roman" w:cs="Times New Roman"/>
          <w:color w:val="auto"/>
          <w:sz w:val="24"/>
        </w:rPr>
        <w:t>100</w:t>
      </w:r>
      <w:r>
        <w:rPr>
          <w:rFonts w:ascii="Times New Roman" w:hAnsi="Times New Roman" w:cs="Times New Roman"/>
          <w:color w:val="auto"/>
          <w:spacing w:val="-1"/>
          <w:sz w:val="24"/>
        </w:rPr>
        <w:t>分制，由评标委员会在开评标会议上现场，从得分最高往下依次排序推荐中标候选人的综合评分法。采购人保留审查中标候选人是否有能力履行合同的权利，包括对中标候选人的技术、经营状况、资格、人员、设备等方面的核实。如果核实通过，采购人将确定第一中标候选人为中标供应商；如果核实投标人确实</w:t>
      </w:r>
      <w:r>
        <w:rPr>
          <w:rFonts w:ascii="Times New Roman" w:hAnsi="Times New Roman" w:cs="Times New Roman"/>
          <w:color w:val="auto"/>
          <w:sz w:val="24"/>
        </w:rPr>
        <w:t>不具备完成本次采购服务的，将取消其中标候选人资格。</w:t>
      </w:r>
    </w:p>
    <w:p>
      <w:pPr>
        <w:pStyle w:val="28"/>
        <w:numPr>
          <w:ilvl w:val="2"/>
          <w:numId w:val="6"/>
        </w:numPr>
        <w:tabs>
          <w:tab w:val="left" w:pos="1779"/>
        </w:tabs>
        <w:spacing w:before="3" w:line="364" w:lineRule="auto"/>
        <w:ind w:right="576" w:firstLine="480"/>
        <w:jc w:val="both"/>
        <w:rPr>
          <w:rFonts w:ascii="Times New Roman" w:hAnsi="Times New Roman" w:cs="Times New Roman"/>
          <w:color w:val="auto"/>
          <w:sz w:val="24"/>
        </w:rPr>
      </w:pPr>
      <w:r>
        <w:rPr>
          <w:rFonts w:ascii="Times New Roman" w:hAnsi="Times New Roman" w:cs="Times New Roman"/>
          <w:color w:val="auto"/>
          <w:spacing w:val="-4"/>
          <w:sz w:val="24"/>
        </w:rPr>
        <w:t>投标人的技术与商务分</w:t>
      </w:r>
      <w:r>
        <w:rPr>
          <w:rFonts w:ascii="Times New Roman" w:hAnsi="Times New Roman" w:cs="Times New Roman"/>
          <w:color w:val="auto"/>
          <w:sz w:val="24"/>
        </w:rPr>
        <w:t>（</w:t>
      </w:r>
      <w:r>
        <w:rPr>
          <w:rFonts w:ascii="Times New Roman" w:hAnsi="Times New Roman" w:cs="Times New Roman"/>
          <w:color w:val="auto"/>
          <w:spacing w:val="-20"/>
          <w:sz w:val="24"/>
        </w:rPr>
        <w:t>满分</w:t>
      </w:r>
      <w:r>
        <w:rPr>
          <w:rFonts w:ascii="Times New Roman" w:hAnsi="Times New Roman" w:cs="Times New Roman"/>
          <w:color w:val="auto"/>
          <w:spacing w:val="-20"/>
          <w:sz w:val="24"/>
          <w:lang w:val="en-US"/>
        </w:rPr>
        <w:t>90</w:t>
      </w:r>
      <w:r>
        <w:rPr>
          <w:rFonts w:ascii="Times New Roman" w:hAnsi="Times New Roman" w:cs="Times New Roman"/>
          <w:color w:val="auto"/>
          <w:spacing w:val="-30"/>
          <w:sz w:val="24"/>
        </w:rPr>
        <w:t>分</w:t>
      </w:r>
      <w:r>
        <w:rPr>
          <w:rFonts w:ascii="Times New Roman" w:hAnsi="Times New Roman" w:cs="Times New Roman"/>
          <w:color w:val="auto"/>
          <w:spacing w:val="-39"/>
          <w:sz w:val="24"/>
        </w:rPr>
        <w:t>）</w:t>
      </w:r>
      <w:r>
        <w:rPr>
          <w:rFonts w:ascii="Times New Roman" w:hAnsi="Times New Roman" w:cs="Times New Roman"/>
          <w:color w:val="auto"/>
          <w:spacing w:val="-5"/>
          <w:sz w:val="24"/>
        </w:rPr>
        <w:t>由评标委员会根据其提交的《技术与商</w:t>
      </w:r>
      <w:r>
        <w:rPr>
          <w:rFonts w:ascii="Times New Roman" w:hAnsi="Times New Roman" w:cs="Times New Roman"/>
          <w:color w:val="auto"/>
          <w:spacing w:val="-1"/>
          <w:sz w:val="24"/>
        </w:rPr>
        <w:t>务投标文件》按照本招标文件规定的评分标准评出后的算术平均值。</w:t>
      </w:r>
      <w:r>
        <w:rPr>
          <w:rFonts w:ascii="Times New Roman" w:hAnsi="Times New Roman" w:cs="Times New Roman"/>
          <w:color w:val="auto"/>
          <w:sz w:val="24"/>
        </w:rPr>
        <w:t>投标人的价格分（</w:t>
      </w:r>
      <w:r>
        <w:rPr>
          <w:rFonts w:ascii="Times New Roman" w:hAnsi="Times New Roman" w:cs="Times New Roman"/>
          <w:color w:val="auto"/>
          <w:spacing w:val="-20"/>
          <w:sz w:val="24"/>
        </w:rPr>
        <w:t>满分</w:t>
      </w:r>
      <w:r>
        <w:rPr>
          <w:rFonts w:ascii="Times New Roman" w:hAnsi="Times New Roman" w:cs="Times New Roman"/>
          <w:color w:val="auto"/>
          <w:spacing w:val="-20"/>
          <w:sz w:val="24"/>
          <w:lang w:val="en-US"/>
        </w:rPr>
        <w:t>10</w:t>
      </w:r>
      <w:r>
        <w:rPr>
          <w:rFonts w:ascii="Times New Roman" w:hAnsi="Times New Roman" w:cs="Times New Roman"/>
          <w:color w:val="auto"/>
          <w:sz w:val="24"/>
        </w:rPr>
        <w:t>分</w:t>
      </w:r>
      <w:r>
        <w:rPr>
          <w:rFonts w:ascii="Times New Roman" w:hAnsi="Times New Roman" w:cs="Times New Roman"/>
          <w:color w:val="auto"/>
          <w:spacing w:val="-120"/>
          <w:sz w:val="24"/>
        </w:rPr>
        <w:t>）</w:t>
      </w:r>
      <w:r>
        <w:rPr>
          <w:rFonts w:ascii="Times New Roman" w:hAnsi="Times New Roman" w:cs="Times New Roman"/>
          <w:color w:val="auto"/>
          <w:spacing w:val="-1"/>
          <w:sz w:val="24"/>
        </w:rPr>
        <w:t>，以投标人在《投标报价书》中填报的投标报价，</w:t>
      </w:r>
      <w:r>
        <w:rPr>
          <w:rFonts w:ascii="Times New Roman" w:hAnsi="Times New Roman" w:cs="Times New Roman"/>
          <w:color w:val="auto"/>
          <w:sz w:val="24"/>
        </w:rPr>
        <w:t>按照本招标文件规定的计算方法计算获得。</w:t>
      </w:r>
    </w:p>
    <w:p>
      <w:pPr>
        <w:pStyle w:val="28"/>
        <w:numPr>
          <w:ilvl w:val="2"/>
          <w:numId w:val="6"/>
        </w:numPr>
        <w:tabs>
          <w:tab w:val="left" w:pos="1779"/>
        </w:tabs>
        <w:spacing w:before="4"/>
        <w:ind w:left="1778" w:hanging="721"/>
        <w:jc w:val="both"/>
        <w:rPr>
          <w:rFonts w:ascii="Times New Roman" w:hAnsi="Times New Roman" w:eastAsia="Times New Roman" w:cs="Times New Roman"/>
          <w:color w:val="auto"/>
          <w:sz w:val="24"/>
        </w:rPr>
      </w:pPr>
      <w:r>
        <w:rPr>
          <w:rFonts w:ascii="Times New Roman" w:hAnsi="Times New Roman" w:cs="Times New Roman"/>
          <w:color w:val="auto"/>
          <w:sz w:val="24"/>
        </w:rPr>
        <w:t>投标人的投标报价得分=（评标基准价/投标报价）×价格权值×</w:t>
      </w:r>
      <w:r>
        <w:rPr>
          <w:rFonts w:ascii="Times New Roman" w:hAnsi="Times New Roman" w:eastAsia="Times New Roman" w:cs="Times New Roman"/>
          <w:color w:val="auto"/>
          <w:sz w:val="24"/>
        </w:rPr>
        <w:t>100</w:t>
      </w:r>
    </w:p>
    <w:p>
      <w:pPr>
        <w:pStyle w:val="2"/>
        <w:spacing w:before="160" w:line="364" w:lineRule="auto"/>
        <w:ind w:left="578" w:right="579" w:firstLine="480"/>
        <w:jc w:val="both"/>
        <w:rPr>
          <w:rFonts w:ascii="Times New Roman" w:hAnsi="Times New Roman" w:cs="Times New Roman"/>
          <w:color w:val="auto"/>
        </w:rPr>
      </w:pPr>
      <w:r>
        <w:rPr>
          <w:rFonts w:ascii="Times New Roman" w:hAnsi="Times New Roman" w:cs="Times New Roman"/>
          <w:color w:val="auto"/>
        </w:rPr>
        <w:t xml:space="preserve">注：评标基准价指满足招标文件要求且投标价格最低的报价；投标报价指满足招标文件要求的各投标投标人的投标报价；价格权值为 </w:t>
      </w:r>
      <w:r>
        <w:rPr>
          <w:rFonts w:ascii="Times New Roman" w:hAnsi="Times New Roman" w:eastAsia="Times New Roman" w:cs="Times New Roman"/>
          <w:color w:val="auto"/>
        </w:rPr>
        <w:t>0.</w:t>
      </w:r>
      <w:r>
        <w:rPr>
          <w:rFonts w:ascii="Times New Roman" w:hAnsi="Times New Roman" w:cs="Times New Roman"/>
          <w:color w:val="auto"/>
          <w:lang w:val="en-US"/>
        </w:rPr>
        <w:t>1</w:t>
      </w:r>
      <w:r>
        <w:rPr>
          <w:rFonts w:ascii="Times New Roman" w:hAnsi="Times New Roman" w:cs="Times New Roman"/>
          <w:color w:val="auto"/>
        </w:rPr>
        <w:t>。</w:t>
      </w:r>
    </w:p>
    <w:p>
      <w:pPr>
        <w:pStyle w:val="28"/>
        <w:numPr>
          <w:ilvl w:val="2"/>
          <w:numId w:val="6"/>
        </w:numPr>
        <w:tabs>
          <w:tab w:val="left" w:pos="1719"/>
        </w:tabs>
        <w:spacing w:before="2"/>
        <w:ind w:left="1718" w:hanging="661"/>
        <w:jc w:val="both"/>
        <w:rPr>
          <w:rFonts w:ascii="Times New Roman" w:hAnsi="Times New Roman" w:cs="Times New Roman"/>
          <w:color w:val="auto"/>
          <w:sz w:val="24"/>
        </w:rPr>
      </w:pPr>
      <w:r>
        <w:rPr>
          <w:rFonts w:ascii="Times New Roman" w:hAnsi="Times New Roman" w:cs="Times New Roman"/>
          <w:color w:val="auto"/>
          <w:sz w:val="24"/>
        </w:rPr>
        <w:t>综合分为投标人的技术与商务分与报价分之和。</w:t>
      </w:r>
    </w:p>
    <w:p>
      <w:pPr>
        <w:pStyle w:val="8"/>
        <w:numPr>
          <w:ilvl w:val="1"/>
          <w:numId w:val="6"/>
        </w:numPr>
        <w:tabs>
          <w:tab w:val="left" w:pos="1118"/>
          <w:tab w:val="left" w:pos="1119"/>
        </w:tabs>
        <w:spacing w:before="160"/>
        <w:ind w:hanging="541"/>
        <w:rPr>
          <w:rFonts w:ascii="Times New Roman" w:hAnsi="Times New Roman" w:cs="Times New Roman"/>
          <w:color w:val="auto"/>
        </w:rPr>
      </w:pPr>
      <w:r>
        <w:rPr>
          <w:rFonts w:ascii="Times New Roman" w:hAnsi="Times New Roman" w:cs="Times New Roman"/>
          <w:color w:val="auto"/>
        </w:rPr>
        <w:t>定标原则</w:t>
      </w:r>
    </w:p>
    <w:p>
      <w:pPr>
        <w:pStyle w:val="28"/>
        <w:numPr>
          <w:ilvl w:val="2"/>
          <w:numId w:val="6"/>
        </w:numPr>
        <w:tabs>
          <w:tab w:val="left" w:pos="1889"/>
          <w:tab w:val="left" w:pos="1890"/>
        </w:tabs>
        <w:ind w:left="1889" w:hanging="841"/>
        <w:rPr>
          <w:rFonts w:ascii="Times New Roman" w:hAnsi="Times New Roman" w:cs="Times New Roman"/>
          <w:color w:val="auto"/>
          <w:sz w:val="24"/>
        </w:rPr>
      </w:pPr>
      <w:r>
        <w:rPr>
          <w:rFonts w:ascii="Times New Roman" w:hAnsi="Times New Roman" w:cs="Times New Roman"/>
          <w:color w:val="auto"/>
          <w:sz w:val="24"/>
        </w:rPr>
        <w:t>最低报价不作为中标的保证。</w:t>
      </w:r>
    </w:p>
    <w:p>
      <w:pPr>
        <w:pStyle w:val="28"/>
        <w:numPr>
          <w:ilvl w:val="2"/>
          <w:numId w:val="6"/>
        </w:numPr>
        <w:tabs>
          <w:tab w:val="left" w:pos="1898"/>
          <w:tab w:val="left" w:pos="1899"/>
        </w:tabs>
        <w:spacing w:line="364" w:lineRule="auto"/>
        <w:ind w:right="575" w:firstLine="480"/>
        <w:rPr>
          <w:rFonts w:ascii="Times New Roman" w:hAnsi="Times New Roman" w:cs="Times New Roman"/>
          <w:color w:val="auto"/>
          <w:sz w:val="24"/>
        </w:rPr>
      </w:pPr>
      <w:r>
        <w:rPr>
          <w:rFonts w:ascii="Times New Roman" w:hAnsi="Times New Roman" w:cs="Times New Roman"/>
          <w:color w:val="auto"/>
          <w:spacing w:val="-4"/>
          <w:sz w:val="24"/>
        </w:rPr>
        <w:t xml:space="preserve">按各投标人的综合分从高到低排序，前 </w:t>
      </w:r>
      <w:r>
        <w:rPr>
          <w:rFonts w:ascii="Times New Roman" w:hAnsi="Times New Roman" w:cs="Times New Roman"/>
          <w:color w:val="auto"/>
          <w:sz w:val="24"/>
        </w:rPr>
        <w:t>3</w:t>
      </w:r>
      <w:r>
        <w:rPr>
          <w:rFonts w:ascii="Times New Roman" w:hAnsi="Times New Roman" w:cs="Times New Roman"/>
          <w:color w:val="auto"/>
          <w:spacing w:val="-13"/>
          <w:sz w:val="24"/>
        </w:rPr>
        <w:t xml:space="preserve"> 名分别为本次招标的第 </w:t>
      </w:r>
      <w:r>
        <w:rPr>
          <w:rFonts w:ascii="Times New Roman" w:hAnsi="Times New Roman" w:cs="Times New Roman"/>
          <w:color w:val="auto"/>
          <w:sz w:val="24"/>
        </w:rPr>
        <w:t>1、2、3 中标候选人。评标报告提交采购人后，采购人确定为本次招标的中标投标人（不具备完成本次采购服务的除外</w:t>
      </w:r>
      <w:r>
        <w:rPr>
          <w:rFonts w:ascii="Times New Roman" w:hAnsi="Times New Roman" w:cs="Times New Roman"/>
          <w:color w:val="auto"/>
          <w:spacing w:val="-120"/>
          <w:sz w:val="24"/>
        </w:rPr>
        <w:t>）</w:t>
      </w:r>
      <w:r>
        <w:rPr>
          <w:rFonts w:ascii="Times New Roman" w:hAnsi="Times New Roman" w:cs="Times New Roman"/>
          <w:color w:val="auto"/>
          <w:spacing w:val="-44"/>
          <w:sz w:val="24"/>
        </w:rPr>
        <w:t xml:space="preserve">。当第 </w:t>
      </w:r>
      <w:r>
        <w:rPr>
          <w:rFonts w:ascii="Times New Roman" w:hAnsi="Times New Roman" w:cs="Times New Roman"/>
          <w:color w:val="auto"/>
          <w:sz w:val="24"/>
        </w:rPr>
        <w:t>1</w:t>
      </w:r>
      <w:r>
        <w:rPr>
          <w:rFonts w:ascii="Times New Roman" w:hAnsi="Times New Roman" w:cs="Times New Roman"/>
          <w:color w:val="auto"/>
          <w:spacing w:val="-9"/>
          <w:sz w:val="24"/>
        </w:rPr>
        <w:t xml:space="preserve"> 中标候选人因自身原因或不可抗力因素不能按期签约或</w:t>
      </w:r>
      <w:r>
        <w:rPr>
          <w:rFonts w:ascii="Times New Roman" w:hAnsi="Times New Roman" w:cs="Times New Roman"/>
          <w:color w:val="auto"/>
          <w:sz w:val="24"/>
        </w:rPr>
        <w:t>放弃中标的，采购人可确定排序下一名中标候选人为中标人，也可以重新组织招标。招标人将按照法律法规的相关规定对弃标人进行处理。根据财政部国务院扶贫办《关于运用政府采购政策支持脱贫攻坚的通知</w:t>
      </w:r>
      <w:r>
        <w:rPr>
          <w:rFonts w:ascii="Times New Roman" w:hAnsi="Times New Roman" w:cs="Times New Roman"/>
          <w:color w:val="auto"/>
          <w:spacing w:val="-135"/>
          <w:sz w:val="24"/>
        </w:rPr>
        <w:t>》</w:t>
      </w:r>
      <w:r>
        <w:rPr>
          <w:rFonts w:ascii="Times New Roman" w:hAnsi="Times New Roman" w:cs="Times New Roman"/>
          <w:color w:val="auto"/>
          <w:sz w:val="24"/>
        </w:rPr>
        <w:t>（</w:t>
      </w:r>
      <w:r>
        <w:rPr>
          <w:rFonts w:ascii="Times New Roman" w:hAnsi="Times New Roman" w:cs="Times New Roman"/>
          <w:color w:val="auto"/>
          <w:spacing w:val="-4"/>
          <w:sz w:val="24"/>
        </w:rPr>
        <w:t>财库〔</w:t>
      </w:r>
      <w:r>
        <w:rPr>
          <w:rFonts w:ascii="Times New Roman" w:hAnsi="Times New Roman" w:cs="Times New Roman"/>
          <w:color w:val="auto"/>
          <w:sz w:val="24"/>
        </w:rPr>
        <w:t>2019</w:t>
      </w:r>
      <w:r>
        <w:rPr>
          <w:rFonts w:ascii="Times New Roman" w:hAnsi="Times New Roman" w:cs="Times New Roman"/>
          <w:color w:val="auto"/>
          <w:spacing w:val="-15"/>
          <w:sz w:val="24"/>
        </w:rPr>
        <w:t>〕</w:t>
      </w:r>
      <w:r>
        <w:rPr>
          <w:rFonts w:ascii="Times New Roman" w:hAnsi="Times New Roman" w:cs="Times New Roman"/>
          <w:color w:val="auto"/>
          <w:sz w:val="24"/>
        </w:rPr>
        <w:t>27</w:t>
      </w:r>
      <w:r>
        <w:rPr>
          <w:rFonts w:ascii="Times New Roman" w:hAnsi="Times New Roman" w:cs="Times New Roman"/>
          <w:color w:val="auto"/>
          <w:spacing w:val="-30"/>
          <w:sz w:val="24"/>
        </w:rPr>
        <w:t xml:space="preserve"> 号</w:t>
      </w:r>
      <w:r>
        <w:rPr>
          <w:rFonts w:ascii="Times New Roman" w:hAnsi="Times New Roman" w:cs="Times New Roman"/>
          <w:color w:val="auto"/>
          <w:spacing w:val="-120"/>
          <w:sz w:val="24"/>
        </w:rPr>
        <w:t>）</w:t>
      </w:r>
      <w:r>
        <w:rPr>
          <w:rFonts w:ascii="Times New Roman" w:hAnsi="Times New Roman" w:cs="Times New Roman"/>
          <w:color w:val="auto"/>
          <w:spacing w:val="-4"/>
          <w:sz w:val="24"/>
        </w:rPr>
        <w:t>，当两家及其以上投标人的</w:t>
      </w:r>
      <w:r>
        <w:rPr>
          <w:rFonts w:ascii="Times New Roman" w:hAnsi="Times New Roman" w:cs="Times New Roman"/>
          <w:color w:val="auto"/>
          <w:spacing w:val="-5"/>
          <w:sz w:val="24"/>
        </w:rPr>
        <w:t xml:space="preserve">综合分相等时，以注册地在 </w:t>
      </w:r>
      <w:r>
        <w:rPr>
          <w:rFonts w:ascii="Times New Roman" w:hAnsi="Times New Roman" w:cs="Times New Roman"/>
          <w:color w:val="auto"/>
          <w:sz w:val="24"/>
        </w:rPr>
        <w:t>832</w:t>
      </w:r>
      <w:r>
        <w:rPr>
          <w:rFonts w:ascii="Times New Roman" w:hAnsi="Times New Roman" w:cs="Times New Roman"/>
          <w:color w:val="auto"/>
          <w:spacing w:val="-8"/>
          <w:sz w:val="24"/>
        </w:rPr>
        <w:t>个国家级贫困县域内，且聘用建档立卡贫困人员公司排名优先，其次以报价分高者排名优先。当两家及其以上投标人的报价分、技术与商务分都相等时，由评标委员会全体成员投票决定排名先后。对招标文件未作实质性响应的投标文件，作无效投标处理，报价超过投标限价的，为无效报价。</w:t>
      </w:r>
    </w:p>
    <w:p>
      <w:pPr>
        <w:pStyle w:val="28"/>
        <w:numPr>
          <w:ilvl w:val="2"/>
          <w:numId w:val="6"/>
        </w:numPr>
        <w:tabs>
          <w:tab w:val="left" w:pos="1889"/>
          <w:tab w:val="left" w:pos="1890"/>
        </w:tabs>
        <w:spacing w:before="7"/>
        <w:ind w:left="1889" w:hanging="841"/>
        <w:rPr>
          <w:rFonts w:ascii="Times New Roman" w:hAnsi="Times New Roman" w:cs="Times New Roman"/>
          <w:color w:val="auto"/>
          <w:sz w:val="24"/>
        </w:rPr>
      </w:pPr>
      <w:r>
        <w:rPr>
          <w:rFonts w:ascii="Times New Roman" w:hAnsi="Times New Roman" w:cs="Times New Roman"/>
          <w:color w:val="auto"/>
          <w:sz w:val="24"/>
        </w:rPr>
        <w:t>在此次招标采购中，出现下列情形之一的予以废标：</w:t>
      </w:r>
    </w:p>
    <w:p>
      <w:pPr>
        <w:rPr>
          <w:rFonts w:ascii="Times New Roman" w:hAnsi="Times New Roman" w:cs="Times New Roman"/>
          <w:color w:val="auto"/>
          <w:sz w:val="24"/>
        </w:rPr>
        <w:sectPr>
          <w:type w:val="continuous"/>
          <w:pgSz w:w="11910" w:h="16840"/>
          <w:pgMar w:top="1580" w:right="780" w:bottom="1320" w:left="840" w:header="720" w:footer="720" w:gutter="0"/>
          <w:cols w:space="720" w:num="1"/>
        </w:sectPr>
      </w:pPr>
    </w:p>
    <w:p>
      <w:pPr>
        <w:pStyle w:val="28"/>
        <w:numPr>
          <w:ilvl w:val="0"/>
          <w:numId w:val="7"/>
        </w:numPr>
        <w:tabs>
          <w:tab w:val="left" w:pos="1651"/>
        </w:tabs>
        <w:spacing w:before="53"/>
        <w:ind w:hanging="602"/>
        <w:rPr>
          <w:rFonts w:ascii="Times New Roman" w:hAnsi="Times New Roman" w:cs="Times New Roman"/>
          <w:color w:val="auto"/>
          <w:sz w:val="24"/>
        </w:rPr>
      </w:pPr>
      <w:r>
        <w:rPr>
          <w:rFonts w:ascii="Times New Roman" w:hAnsi="Times New Roman" w:cs="Times New Roman"/>
          <w:color w:val="auto"/>
          <w:sz w:val="24"/>
        </w:rPr>
        <w:t>符合专业条件的投标人或对招标文件作实质响应的投标人不足三家的；</w:t>
      </w:r>
    </w:p>
    <w:p>
      <w:pPr>
        <w:pStyle w:val="28"/>
        <w:numPr>
          <w:ilvl w:val="0"/>
          <w:numId w:val="7"/>
        </w:numPr>
        <w:tabs>
          <w:tab w:val="left" w:pos="1651"/>
        </w:tabs>
        <w:ind w:hanging="602"/>
        <w:rPr>
          <w:rFonts w:ascii="Times New Roman" w:hAnsi="Times New Roman" w:cs="Times New Roman"/>
          <w:color w:val="auto"/>
          <w:sz w:val="24"/>
        </w:rPr>
      </w:pPr>
      <w:r>
        <w:rPr>
          <w:rFonts w:ascii="Times New Roman" w:hAnsi="Times New Roman" w:cs="Times New Roman"/>
          <w:color w:val="auto"/>
          <w:sz w:val="24"/>
        </w:rPr>
        <w:t>出现影响采购公正的违法、违规行为的；</w:t>
      </w:r>
    </w:p>
    <w:p>
      <w:pPr>
        <w:pStyle w:val="28"/>
        <w:numPr>
          <w:ilvl w:val="0"/>
          <w:numId w:val="7"/>
        </w:numPr>
        <w:tabs>
          <w:tab w:val="left" w:pos="1651"/>
        </w:tabs>
        <w:ind w:hanging="602"/>
        <w:rPr>
          <w:rFonts w:ascii="Times New Roman" w:hAnsi="Times New Roman" w:cs="Times New Roman"/>
          <w:color w:val="auto"/>
          <w:sz w:val="24"/>
        </w:rPr>
      </w:pPr>
      <w:r>
        <w:rPr>
          <w:rFonts w:ascii="Times New Roman" w:hAnsi="Times New Roman" w:cs="Times New Roman"/>
          <w:color w:val="auto"/>
          <w:sz w:val="24"/>
        </w:rPr>
        <w:t>因重大变故，采购任务取消的。</w:t>
      </w:r>
    </w:p>
    <w:p>
      <w:pPr>
        <w:pStyle w:val="8"/>
        <w:numPr>
          <w:ilvl w:val="1"/>
          <w:numId w:val="6"/>
        </w:numPr>
        <w:tabs>
          <w:tab w:val="left" w:pos="1119"/>
        </w:tabs>
        <w:spacing w:before="160"/>
        <w:ind w:hanging="541"/>
        <w:jc w:val="both"/>
        <w:rPr>
          <w:rFonts w:ascii="Times New Roman" w:hAnsi="Times New Roman" w:cs="Times New Roman"/>
          <w:color w:val="auto"/>
        </w:rPr>
      </w:pPr>
      <w:r>
        <w:rPr>
          <w:rFonts w:ascii="Times New Roman" w:hAnsi="Times New Roman" w:cs="Times New Roman"/>
          <w:color w:val="auto"/>
        </w:rPr>
        <w:t>中标通知</w:t>
      </w:r>
    </w:p>
    <w:p>
      <w:pPr>
        <w:pStyle w:val="2"/>
        <w:spacing w:line="364" w:lineRule="auto"/>
        <w:ind w:left="578" w:right="575" w:firstLine="480"/>
        <w:jc w:val="both"/>
        <w:rPr>
          <w:rFonts w:ascii="Times New Roman" w:hAnsi="Times New Roman" w:cs="Times New Roman"/>
          <w:color w:val="auto"/>
        </w:rPr>
      </w:pPr>
      <w:r>
        <w:rPr>
          <w:rFonts w:ascii="Times New Roman" w:hAnsi="Times New Roman" w:cs="Times New Roman"/>
          <w:color w:val="auto"/>
          <w:spacing w:val="-3"/>
        </w:rPr>
        <w:t>确定了中标结果后，本公司将在相关媒体上发出中标公告</w:t>
      </w:r>
      <w:r>
        <w:rPr>
          <w:rFonts w:ascii="Times New Roman" w:hAnsi="Times New Roman" w:cs="Times New Roman"/>
          <w:color w:val="auto"/>
        </w:rPr>
        <w:t>（1</w:t>
      </w:r>
      <w:r>
        <w:rPr>
          <w:rFonts w:ascii="Times New Roman" w:hAnsi="Times New Roman" w:cs="Times New Roman"/>
          <w:color w:val="auto"/>
          <w:spacing w:val="-12"/>
        </w:rPr>
        <w:t>个工作日</w:t>
      </w:r>
      <w:r>
        <w:rPr>
          <w:rFonts w:ascii="Times New Roman" w:hAnsi="Times New Roman" w:cs="Times New Roman"/>
          <w:color w:val="auto"/>
          <w:spacing w:val="-120"/>
        </w:rPr>
        <w:t>）</w:t>
      </w:r>
      <w:r>
        <w:rPr>
          <w:rFonts w:ascii="Times New Roman" w:hAnsi="Times New Roman" w:cs="Times New Roman"/>
          <w:color w:val="auto"/>
          <w:spacing w:val="-8"/>
        </w:rPr>
        <w:t>，并向中标</w:t>
      </w:r>
      <w:r>
        <w:rPr>
          <w:rFonts w:ascii="Times New Roman" w:hAnsi="Times New Roman" w:cs="Times New Roman"/>
          <w:color w:val="auto"/>
          <w:spacing w:val="-16"/>
        </w:rPr>
        <w:t>投标人发出《中标通知书》。《中标通知书》一经发出即具有法律效力，采购单位改变中</w:t>
      </w:r>
      <w:r>
        <w:rPr>
          <w:rFonts w:ascii="Times New Roman" w:hAnsi="Times New Roman" w:cs="Times New Roman"/>
          <w:color w:val="auto"/>
          <w:spacing w:val="-3"/>
        </w:rPr>
        <w:t xml:space="preserve">标结果或中标单位在中标公告期终结之日起 </w:t>
      </w:r>
      <w:r>
        <w:rPr>
          <w:rFonts w:ascii="Times New Roman" w:hAnsi="Times New Roman" w:cs="Times New Roman"/>
          <w:color w:val="auto"/>
        </w:rPr>
        <w:t>7</w:t>
      </w:r>
      <w:r>
        <w:rPr>
          <w:rFonts w:ascii="Times New Roman" w:hAnsi="Times New Roman" w:cs="Times New Roman"/>
          <w:color w:val="auto"/>
          <w:spacing w:val="-9"/>
        </w:rPr>
        <w:t>个工作日内未领取《中标通知书》的，视</w:t>
      </w:r>
      <w:r>
        <w:rPr>
          <w:rFonts w:ascii="Times New Roman" w:hAnsi="Times New Roman" w:cs="Times New Roman"/>
          <w:color w:val="auto"/>
          <w:spacing w:val="-1"/>
        </w:rPr>
        <w:t>为放弃中标权利，除了应当赔偿本公司在组织此次招标活动中产生的直接费用外，还应</w:t>
      </w:r>
      <w:r>
        <w:rPr>
          <w:rFonts w:ascii="Times New Roman" w:hAnsi="Times New Roman" w:cs="Times New Roman"/>
          <w:color w:val="auto"/>
        </w:rPr>
        <w:t>当视其情节承担相应的经济和法律责任。</w:t>
      </w:r>
    </w:p>
    <w:p>
      <w:pPr>
        <w:pStyle w:val="8"/>
        <w:numPr>
          <w:ilvl w:val="1"/>
          <w:numId w:val="6"/>
        </w:numPr>
        <w:tabs>
          <w:tab w:val="left" w:pos="1119"/>
        </w:tabs>
        <w:spacing w:before="3"/>
        <w:ind w:hanging="541"/>
        <w:jc w:val="both"/>
        <w:rPr>
          <w:rFonts w:ascii="Times New Roman" w:hAnsi="Times New Roman" w:cs="Times New Roman"/>
          <w:color w:val="auto"/>
        </w:rPr>
      </w:pPr>
      <w:r>
        <w:rPr>
          <w:rFonts w:ascii="Times New Roman" w:hAnsi="Times New Roman" w:cs="Times New Roman"/>
          <w:color w:val="auto"/>
        </w:rPr>
        <w:t>评标纪律</w:t>
      </w:r>
    </w:p>
    <w:p>
      <w:pPr>
        <w:pStyle w:val="28"/>
        <w:numPr>
          <w:ilvl w:val="2"/>
          <w:numId w:val="6"/>
        </w:numPr>
        <w:tabs>
          <w:tab w:val="left" w:pos="1899"/>
        </w:tabs>
        <w:spacing w:line="364" w:lineRule="auto"/>
        <w:ind w:right="580" w:firstLine="480"/>
        <w:jc w:val="both"/>
        <w:rPr>
          <w:rFonts w:ascii="Times New Roman" w:hAnsi="Times New Roman" w:cs="Times New Roman"/>
          <w:color w:val="auto"/>
          <w:sz w:val="24"/>
        </w:rPr>
      </w:pPr>
      <w:r>
        <w:rPr>
          <w:rFonts w:ascii="Times New Roman" w:hAnsi="Times New Roman" w:cs="Times New Roman"/>
          <w:color w:val="auto"/>
          <w:spacing w:val="-10"/>
          <w:sz w:val="24"/>
        </w:rPr>
        <w:t>评标工作应严格遵守《中华人民共和国政府采购法》及相关法律、法规和规</w:t>
      </w:r>
      <w:r>
        <w:rPr>
          <w:rFonts w:ascii="Times New Roman" w:hAnsi="Times New Roman" w:cs="Times New Roman"/>
          <w:color w:val="auto"/>
          <w:sz w:val="24"/>
        </w:rPr>
        <w:t>章的规定，坚持公平、公正、择优、保密的原则。</w:t>
      </w:r>
    </w:p>
    <w:p>
      <w:pPr>
        <w:pStyle w:val="28"/>
        <w:numPr>
          <w:ilvl w:val="2"/>
          <w:numId w:val="6"/>
        </w:numPr>
        <w:tabs>
          <w:tab w:val="left" w:pos="1909"/>
        </w:tabs>
        <w:spacing w:before="1" w:line="364" w:lineRule="auto"/>
        <w:ind w:right="579" w:firstLine="480"/>
        <w:jc w:val="both"/>
        <w:rPr>
          <w:rFonts w:ascii="Times New Roman" w:hAnsi="Times New Roman" w:cs="Times New Roman"/>
          <w:color w:val="auto"/>
          <w:sz w:val="24"/>
        </w:rPr>
      </w:pPr>
      <w:r>
        <w:rPr>
          <w:rFonts w:ascii="Times New Roman" w:hAnsi="Times New Roman" w:cs="Times New Roman"/>
          <w:color w:val="auto"/>
          <w:sz w:val="24"/>
        </w:rPr>
        <w:t>开评标会议由招标代理机构主持。评标工作由招标人组织的评标委员会进</w:t>
      </w:r>
      <w:r>
        <w:rPr>
          <w:rFonts w:ascii="Times New Roman" w:hAnsi="Times New Roman" w:cs="Times New Roman"/>
          <w:color w:val="auto"/>
          <w:spacing w:val="-11"/>
          <w:sz w:val="24"/>
        </w:rPr>
        <w:t xml:space="preserve">行。评标委员会由采购单位代表 </w:t>
      </w:r>
      <w:r>
        <w:rPr>
          <w:rFonts w:hint="eastAsia" w:ascii="Times New Roman" w:hAnsi="Times New Roman" w:cs="Times New Roman"/>
          <w:color w:val="auto"/>
          <w:sz w:val="24"/>
          <w:lang w:val="en-US" w:eastAsia="zh-CN"/>
        </w:rPr>
        <w:t>0</w:t>
      </w:r>
      <w:r>
        <w:rPr>
          <w:rFonts w:ascii="Times New Roman" w:hAnsi="Times New Roman" w:cs="Times New Roman"/>
          <w:color w:val="auto"/>
          <w:spacing w:val="-15"/>
          <w:sz w:val="24"/>
        </w:rPr>
        <w:t xml:space="preserve">人、技术和经济等方面专家 </w:t>
      </w:r>
      <w:r>
        <w:rPr>
          <w:rFonts w:hint="eastAsia" w:ascii="Times New Roman" w:hAnsi="Times New Roman" w:cs="Times New Roman"/>
          <w:color w:val="auto"/>
          <w:sz w:val="24"/>
          <w:lang w:val="en-US" w:eastAsia="zh-CN"/>
        </w:rPr>
        <w:t>7</w:t>
      </w:r>
      <w:r>
        <w:rPr>
          <w:rFonts w:ascii="Times New Roman" w:hAnsi="Times New Roman" w:cs="Times New Roman"/>
          <w:color w:val="auto"/>
          <w:spacing w:val="-24"/>
          <w:sz w:val="24"/>
        </w:rPr>
        <w:t xml:space="preserve"> 人,共</w:t>
      </w:r>
      <w:r>
        <w:rPr>
          <w:rFonts w:hint="eastAsia" w:ascii="Times New Roman" w:hAnsi="Times New Roman" w:cs="Times New Roman"/>
          <w:color w:val="auto"/>
          <w:spacing w:val="-24"/>
          <w:sz w:val="24"/>
          <w:lang w:val="en-US" w:eastAsia="zh-CN"/>
        </w:rPr>
        <w:t>7</w:t>
      </w:r>
      <w:r>
        <w:rPr>
          <w:rFonts w:ascii="Times New Roman" w:hAnsi="Times New Roman" w:cs="Times New Roman"/>
          <w:color w:val="auto"/>
          <w:spacing w:val="-15"/>
          <w:sz w:val="24"/>
        </w:rPr>
        <w:t>人组成。专家由</w:t>
      </w:r>
      <w:r>
        <w:rPr>
          <w:rFonts w:ascii="Times New Roman" w:hAnsi="Times New Roman" w:cs="Times New Roman"/>
          <w:color w:val="auto"/>
          <w:spacing w:val="-1"/>
          <w:sz w:val="24"/>
        </w:rPr>
        <w:t>采购单位代表在监督部门代表的监督下，会前临时随机从贵州省综合评标专家库</w:t>
      </w:r>
      <w:r>
        <w:rPr>
          <w:rFonts w:ascii="Times New Roman" w:hAnsi="Times New Roman" w:cs="Times New Roman"/>
          <w:color w:val="auto"/>
          <w:sz w:val="24"/>
        </w:rPr>
        <w:t>中随机抽取。</w:t>
      </w:r>
    </w:p>
    <w:p>
      <w:pPr>
        <w:pStyle w:val="28"/>
        <w:numPr>
          <w:ilvl w:val="2"/>
          <w:numId w:val="6"/>
        </w:numPr>
        <w:tabs>
          <w:tab w:val="left" w:pos="1899"/>
        </w:tabs>
        <w:spacing w:before="2"/>
        <w:ind w:left="1898" w:hanging="841"/>
        <w:jc w:val="both"/>
        <w:rPr>
          <w:rFonts w:ascii="Times New Roman" w:hAnsi="Times New Roman" w:cs="Times New Roman"/>
          <w:color w:val="auto"/>
          <w:sz w:val="24"/>
        </w:rPr>
      </w:pPr>
      <w:r>
        <w:rPr>
          <w:rFonts w:ascii="Times New Roman" w:hAnsi="Times New Roman" w:cs="Times New Roman"/>
          <w:color w:val="auto"/>
          <w:sz w:val="24"/>
        </w:rPr>
        <w:t>评标委员会成员的义务：</w:t>
      </w:r>
    </w:p>
    <w:p>
      <w:pPr>
        <w:pStyle w:val="28"/>
        <w:numPr>
          <w:ilvl w:val="0"/>
          <w:numId w:val="8"/>
        </w:numPr>
        <w:tabs>
          <w:tab w:val="left" w:pos="1539"/>
        </w:tabs>
        <w:ind w:hanging="481"/>
        <w:jc w:val="both"/>
        <w:rPr>
          <w:rFonts w:ascii="Times New Roman" w:hAnsi="Times New Roman" w:cs="Times New Roman"/>
          <w:color w:val="auto"/>
          <w:sz w:val="24"/>
        </w:rPr>
      </w:pPr>
      <w:r>
        <w:rPr>
          <w:rFonts w:ascii="Times New Roman" w:hAnsi="Times New Roman" w:cs="Times New Roman"/>
          <w:color w:val="auto"/>
          <w:sz w:val="24"/>
        </w:rPr>
        <w:t>遵纪守法，客观、公正、廉洁地履行职责；</w:t>
      </w:r>
    </w:p>
    <w:p>
      <w:pPr>
        <w:pStyle w:val="28"/>
        <w:numPr>
          <w:ilvl w:val="0"/>
          <w:numId w:val="8"/>
        </w:numPr>
        <w:tabs>
          <w:tab w:val="left" w:pos="1539"/>
        </w:tabs>
        <w:ind w:hanging="481"/>
        <w:jc w:val="both"/>
        <w:rPr>
          <w:rFonts w:ascii="Times New Roman" w:hAnsi="Times New Roman" w:cs="Times New Roman"/>
          <w:color w:val="auto"/>
          <w:sz w:val="24"/>
        </w:rPr>
      </w:pPr>
      <w:r>
        <w:rPr>
          <w:rFonts w:ascii="Times New Roman" w:hAnsi="Times New Roman" w:cs="Times New Roman"/>
          <w:color w:val="auto"/>
          <w:spacing w:val="-5"/>
          <w:sz w:val="24"/>
        </w:rPr>
        <w:t>按照招标文件规定的评标方法和评标标准进行评标，对评审意见承担个人责任；</w:t>
      </w:r>
    </w:p>
    <w:p>
      <w:pPr>
        <w:pStyle w:val="28"/>
        <w:numPr>
          <w:ilvl w:val="0"/>
          <w:numId w:val="8"/>
        </w:numPr>
        <w:tabs>
          <w:tab w:val="left" w:pos="1539"/>
        </w:tabs>
        <w:spacing w:before="160"/>
        <w:ind w:hanging="481"/>
        <w:jc w:val="both"/>
        <w:rPr>
          <w:rFonts w:ascii="Times New Roman" w:hAnsi="Times New Roman" w:cs="Times New Roman"/>
          <w:color w:val="auto"/>
          <w:sz w:val="24"/>
        </w:rPr>
      </w:pPr>
      <w:r>
        <w:rPr>
          <w:rFonts w:ascii="Times New Roman" w:hAnsi="Times New Roman" w:cs="Times New Roman"/>
          <w:color w:val="auto"/>
          <w:sz w:val="24"/>
        </w:rPr>
        <w:t>对评标过程和结果，以及投标人的商业秘密保密；</w:t>
      </w:r>
    </w:p>
    <w:p>
      <w:pPr>
        <w:pStyle w:val="28"/>
        <w:numPr>
          <w:ilvl w:val="0"/>
          <w:numId w:val="9"/>
        </w:numPr>
        <w:tabs>
          <w:tab w:val="left" w:pos="1539"/>
        </w:tabs>
        <w:ind w:hanging="481"/>
        <w:jc w:val="both"/>
        <w:rPr>
          <w:rFonts w:ascii="Times New Roman" w:hAnsi="Times New Roman" w:cs="Times New Roman"/>
          <w:color w:val="auto"/>
          <w:sz w:val="24"/>
        </w:rPr>
      </w:pPr>
      <w:r>
        <w:rPr>
          <w:rFonts w:ascii="Times New Roman" w:hAnsi="Times New Roman" w:cs="Times New Roman"/>
          <w:color w:val="auto"/>
          <w:sz w:val="24"/>
        </w:rPr>
        <w:t>参与评标报告的起草；</w:t>
      </w:r>
    </w:p>
    <w:p>
      <w:pPr>
        <w:pStyle w:val="28"/>
        <w:numPr>
          <w:ilvl w:val="0"/>
          <w:numId w:val="9"/>
        </w:numPr>
        <w:tabs>
          <w:tab w:val="left" w:pos="1539"/>
        </w:tabs>
        <w:spacing w:before="160"/>
        <w:ind w:hanging="481"/>
        <w:jc w:val="both"/>
        <w:rPr>
          <w:rFonts w:ascii="Times New Roman" w:hAnsi="Times New Roman" w:cs="Times New Roman"/>
          <w:color w:val="auto"/>
          <w:sz w:val="24"/>
        </w:rPr>
      </w:pPr>
      <w:r>
        <w:rPr>
          <w:rFonts w:ascii="Times New Roman" w:hAnsi="Times New Roman" w:cs="Times New Roman"/>
          <w:color w:val="auto"/>
          <w:sz w:val="24"/>
        </w:rPr>
        <w:t>配合财政部门的投诉处理工作；</w:t>
      </w:r>
    </w:p>
    <w:p>
      <w:pPr>
        <w:pStyle w:val="28"/>
        <w:numPr>
          <w:ilvl w:val="0"/>
          <w:numId w:val="9"/>
        </w:numPr>
        <w:tabs>
          <w:tab w:val="left" w:pos="1539"/>
        </w:tabs>
        <w:ind w:hanging="481"/>
        <w:jc w:val="both"/>
        <w:rPr>
          <w:rFonts w:ascii="Times New Roman" w:hAnsi="Times New Roman" w:cs="Times New Roman"/>
          <w:color w:val="auto"/>
          <w:sz w:val="24"/>
        </w:rPr>
      </w:pPr>
      <w:r>
        <w:rPr>
          <w:rFonts w:ascii="Times New Roman" w:hAnsi="Times New Roman" w:cs="Times New Roman"/>
          <w:color w:val="auto"/>
          <w:sz w:val="24"/>
        </w:rPr>
        <w:t>配合招标采购单位答复投标人提出的质疑。</w:t>
      </w:r>
    </w:p>
    <w:p>
      <w:pPr>
        <w:pStyle w:val="28"/>
        <w:numPr>
          <w:ilvl w:val="2"/>
          <w:numId w:val="6"/>
        </w:numPr>
        <w:tabs>
          <w:tab w:val="left" w:pos="1899"/>
        </w:tabs>
        <w:spacing w:before="160" w:line="364" w:lineRule="auto"/>
        <w:ind w:right="578" w:firstLine="480"/>
        <w:jc w:val="both"/>
        <w:rPr>
          <w:rFonts w:ascii="Times New Roman" w:hAnsi="Times New Roman" w:cs="Times New Roman"/>
          <w:color w:val="auto"/>
          <w:sz w:val="24"/>
        </w:rPr>
      </w:pPr>
      <w:r>
        <w:rPr>
          <w:rFonts w:ascii="Times New Roman" w:hAnsi="Times New Roman" w:cs="Times New Roman"/>
          <w:color w:val="auto"/>
          <w:spacing w:val="-6"/>
          <w:sz w:val="24"/>
        </w:rPr>
        <w:t>评标委员会成员与投标人有法律规定的直接利益关系的，必须实行回避。采</w:t>
      </w:r>
      <w:r>
        <w:rPr>
          <w:rFonts w:ascii="Times New Roman" w:hAnsi="Times New Roman" w:cs="Times New Roman"/>
          <w:color w:val="auto"/>
          <w:spacing w:val="-1"/>
          <w:sz w:val="24"/>
        </w:rPr>
        <w:t>购单位、监督部门和本公司的参会人员中与本项目有利害关系的应主动提出回避。凡到</w:t>
      </w:r>
      <w:r>
        <w:rPr>
          <w:rFonts w:ascii="Times New Roman" w:hAnsi="Times New Roman" w:cs="Times New Roman"/>
          <w:color w:val="auto"/>
          <w:sz w:val="24"/>
        </w:rPr>
        <w:t>投标人进行过考察的人员，不得出席开标会议，更不得参加评标委员会。</w:t>
      </w:r>
    </w:p>
    <w:p>
      <w:pPr>
        <w:pStyle w:val="28"/>
        <w:numPr>
          <w:ilvl w:val="2"/>
          <w:numId w:val="6"/>
        </w:numPr>
        <w:tabs>
          <w:tab w:val="left" w:pos="1899"/>
        </w:tabs>
        <w:spacing w:before="3" w:line="364" w:lineRule="auto"/>
        <w:ind w:right="578" w:firstLine="480"/>
        <w:jc w:val="both"/>
        <w:rPr>
          <w:rFonts w:ascii="Times New Roman" w:hAnsi="Times New Roman" w:cs="Times New Roman"/>
          <w:color w:val="auto"/>
          <w:sz w:val="24"/>
        </w:rPr>
      </w:pPr>
      <w:r>
        <w:rPr>
          <w:rFonts w:ascii="Times New Roman" w:hAnsi="Times New Roman" w:cs="Times New Roman"/>
          <w:color w:val="auto"/>
          <w:spacing w:val="-13"/>
          <w:sz w:val="24"/>
        </w:rPr>
        <w:t>评标期间，评标委员会和所有参会人员必须严格遵守采购工作纪律和保密规</w:t>
      </w:r>
      <w:r>
        <w:rPr>
          <w:rFonts w:ascii="Times New Roman" w:hAnsi="Times New Roman" w:cs="Times New Roman"/>
          <w:color w:val="auto"/>
          <w:sz w:val="24"/>
        </w:rPr>
        <w:t>定，不得以任何形式将评审情况透露给与投标有关的单位和个人。</w:t>
      </w:r>
    </w:p>
    <w:p>
      <w:pPr>
        <w:pStyle w:val="28"/>
        <w:numPr>
          <w:ilvl w:val="2"/>
          <w:numId w:val="6"/>
        </w:numPr>
        <w:tabs>
          <w:tab w:val="left" w:pos="1899"/>
        </w:tabs>
        <w:spacing w:before="1" w:line="364" w:lineRule="auto"/>
        <w:ind w:right="578" w:firstLine="480"/>
        <w:jc w:val="both"/>
        <w:rPr>
          <w:rFonts w:ascii="Times New Roman" w:hAnsi="Times New Roman" w:cs="Times New Roman"/>
          <w:color w:val="auto"/>
          <w:sz w:val="24"/>
        </w:rPr>
      </w:pPr>
      <w:r>
        <w:rPr>
          <w:rFonts w:ascii="Times New Roman" w:hAnsi="Times New Roman" w:cs="Times New Roman"/>
          <w:color w:val="auto"/>
          <w:spacing w:val="-9"/>
          <w:sz w:val="24"/>
        </w:rPr>
        <w:t>评标工作在评标委员会内独立进行，评标委员会以外的任何人不得发表诱导</w:t>
      </w:r>
      <w:r>
        <w:rPr>
          <w:rFonts w:ascii="Times New Roman" w:hAnsi="Times New Roman" w:cs="Times New Roman"/>
          <w:color w:val="auto"/>
          <w:sz w:val="24"/>
        </w:rPr>
        <w:t>性意见和倾向性意见，不得影响或干预评标委员会成员评审。</w:t>
      </w:r>
    </w:p>
    <w:p>
      <w:pPr>
        <w:spacing w:line="364" w:lineRule="auto"/>
        <w:jc w:val="both"/>
        <w:rPr>
          <w:rFonts w:ascii="Times New Roman" w:hAnsi="Times New Roman" w:cs="Times New Roman"/>
          <w:color w:val="auto"/>
          <w:sz w:val="24"/>
        </w:rPr>
        <w:sectPr>
          <w:pgSz w:w="11910" w:h="16840"/>
          <w:pgMar w:top="1140" w:right="780" w:bottom="1400" w:left="840" w:header="0" w:footer="1122" w:gutter="0"/>
          <w:cols w:space="720" w:num="1"/>
        </w:sectPr>
      </w:pPr>
    </w:p>
    <w:p>
      <w:pPr>
        <w:pStyle w:val="28"/>
        <w:numPr>
          <w:ilvl w:val="2"/>
          <w:numId w:val="6"/>
        </w:numPr>
        <w:tabs>
          <w:tab w:val="left" w:pos="1898"/>
          <w:tab w:val="left" w:pos="1899"/>
        </w:tabs>
        <w:spacing w:before="53" w:line="364" w:lineRule="auto"/>
        <w:ind w:right="465" w:firstLine="480"/>
        <w:rPr>
          <w:rFonts w:ascii="Times New Roman" w:hAnsi="Times New Roman" w:cs="Times New Roman"/>
          <w:color w:val="auto"/>
          <w:sz w:val="24"/>
        </w:rPr>
      </w:pPr>
      <w:r>
        <w:rPr>
          <w:rFonts w:ascii="Times New Roman" w:hAnsi="Times New Roman" w:cs="Times New Roman"/>
          <w:color w:val="auto"/>
          <w:spacing w:val="-1"/>
          <w:sz w:val="24"/>
        </w:rPr>
        <w:t>评标的标准是招标文件的所有规定和要求，依据是投标人提交的投标文件。</w:t>
      </w:r>
      <w:r>
        <w:rPr>
          <w:rFonts w:ascii="Times New Roman" w:hAnsi="Times New Roman" w:cs="Times New Roman"/>
          <w:color w:val="auto"/>
          <w:sz w:val="24"/>
        </w:rPr>
        <w:t>评标委员会成员必须严格按照招标文件的评标方法、评标原则和评分标准独立对投标人的投标文件进行审查、综合比较、评价与评分，不得有倾向性、歧视性或随意性。评标委员会成员对自己的评审行为独立承担责任。</w:t>
      </w:r>
    </w:p>
    <w:p>
      <w:pPr>
        <w:pStyle w:val="28"/>
        <w:numPr>
          <w:ilvl w:val="2"/>
          <w:numId w:val="6"/>
        </w:numPr>
        <w:tabs>
          <w:tab w:val="left" w:pos="1779"/>
        </w:tabs>
        <w:spacing w:before="3"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在评标过程中，对相关法律法规不清楚的，由财政部门代表或请示权威部门</w:t>
      </w:r>
      <w:r>
        <w:rPr>
          <w:rFonts w:ascii="Times New Roman" w:hAnsi="Times New Roman" w:cs="Times New Roman"/>
          <w:color w:val="auto"/>
          <w:sz w:val="24"/>
        </w:rPr>
        <w:t>作出解释；对招标文件不清楚的，由本公司负责解释。</w:t>
      </w:r>
    </w:p>
    <w:p>
      <w:pPr>
        <w:pStyle w:val="28"/>
        <w:numPr>
          <w:ilvl w:val="2"/>
          <w:numId w:val="6"/>
        </w:numPr>
        <w:tabs>
          <w:tab w:val="left" w:pos="1779"/>
        </w:tabs>
        <w:spacing w:before="1" w:line="364" w:lineRule="auto"/>
        <w:ind w:right="458" w:firstLine="480"/>
        <w:rPr>
          <w:rFonts w:ascii="Times New Roman" w:hAnsi="Times New Roman" w:cs="Times New Roman"/>
          <w:color w:val="auto"/>
          <w:sz w:val="24"/>
        </w:rPr>
      </w:pPr>
      <w:r>
        <w:rPr>
          <w:rFonts w:ascii="Times New Roman" w:hAnsi="Times New Roman" w:cs="Times New Roman"/>
          <w:color w:val="auto"/>
          <w:sz w:val="24"/>
        </w:rPr>
        <w:t>参加评标会议人员必须对所有的评审文件保密，不得在会后泄露评标情况和</w:t>
      </w:r>
      <w:r>
        <w:rPr>
          <w:rFonts w:ascii="Times New Roman" w:hAnsi="Times New Roman" w:cs="Times New Roman"/>
          <w:color w:val="auto"/>
          <w:spacing w:val="-10"/>
          <w:sz w:val="24"/>
        </w:rPr>
        <w:t>投标文件中所涉及的商业秘密，有关文字记录应在评标会议结束后全部交交易中心留存。</w:t>
      </w:r>
    </w:p>
    <w:p>
      <w:pPr>
        <w:pStyle w:val="28"/>
        <w:numPr>
          <w:ilvl w:val="2"/>
          <w:numId w:val="6"/>
        </w:numPr>
        <w:tabs>
          <w:tab w:val="left" w:pos="1899"/>
        </w:tabs>
        <w:spacing w:before="2"/>
        <w:ind w:left="1898" w:hanging="841"/>
        <w:rPr>
          <w:rFonts w:ascii="Times New Roman" w:hAnsi="Times New Roman" w:cs="Times New Roman"/>
          <w:color w:val="auto"/>
          <w:sz w:val="24"/>
        </w:rPr>
      </w:pPr>
      <w:r>
        <w:rPr>
          <w:rFonts w:ascii="Times New Roman" w:hAnsi="Times New Roman" w:cs="Times New Roman"/>
          <w:color w:val="auto"/>
          <w:sz w:val="24"/>
        </w:rPr>
        <w:t>评标工作接受</w:t>
      </w:r>
      <w:r>
        <w:rPr>
          <w:rFonts w:hint="eastAsia" w:ascii="Times New Roman" w:hAnsi="Times New Roman" w:cs="Times New Roman"/>
          <w:color w:val="auto"/>
          <w:sz w:val="24"/>
          <w:lang w:eastAsia="zh-CN"/>
        </w:rPr>
        <w:t>贵州百里杜鹃管理区</w:t>
      </w:r>
      <w:r>
        <w:rPr>
          <w:rFonts w:ascii="Times New Roman" w:hAnsi="Times New Roman" w:cs="Times New Roman"/>
          <w:color w:val="auto"/>
          <w:sz w:val="24"/>
        </w:rPr>
        <w:t>财政局的监督。</w:t>
      </w:r>
    </w:p>
    <w:p>
      <w:pPr>
        <w:pStyle w:val="8"/>
        <w:numPr>
          <w:ilvl w:val="1"/>
          <w:numId w:val="6"/>
        </w:numPr>
        <w:tabs>
          <w:tab w:val="left" w:pos="1118"/>
          <w:tab w:val="left" w:pos="1119"/>
        </w:tabs>
        <w:ind w:hanging="541"/>
        <w:rPr>
          <w:rFonts w:ascii="Times New Roman" w:hAnsi="Times New Roman" w:cs="Times New Roman"/>
          <w:color w:val="auto"/>
        </w:rPr>
      </w:pPr>
      <w:r>
        <w:rPr>
          <w:rFonts w:ascii="Times New Roman" w:hAnsi="Times New Roman" w:cs="Times New Roman"/>
          <w:color w:val="auto"/>
        </w:rPr>
        <w:t>会场须知</w:t>
      </w:r>
    </w:p>
    <w:p>
      <w:pPr>
        <w:pStyle w:val="28"/>
        <w:numPr>
          <w:ilvl w:val="2"/>
          <w:numId w:val="6"/>
        </w:numPr>
        <w:tabs>
          <w:tab w:val="left" w:pos="1719"/>
        </w:tabs>
        <w:spacing w:before="160"/>
        <w:ind w:left="1718" w:hanging="661"/>
        <w:rPr>
          <w:rFonts w:ascii="Times New Roman" w:hAnsi="Times New Roman" w:cs="Times New Roman"/>
          <w:color w:val="auto"/>
          <w:sz w:val="24"/>
        </w:rPr>
      </w:pPr>
      <w:r>
        <w:rPr>
          <w:rFonts w:ascii="Times New Roman" w:hAnsi="Times New Roman" w:cs="Times New Roman"/>
          <w:color w:val="auto"/>
          <w:sz w:val="24"/>
        </w:rPr>
        <w:t>所有参会人员应准时到场就座、签到；</w:t>
      </w:r>
    </w:p>
    <w:p>
      <w:pPr>
        <w:pStyle w:val="28"/>
        <w:numPr>
          <w:ilvl w:val="2"/>
          <w:numId w:val="6"/>
        </w:numPr>
        <w:tabs>
          <w:tab w:val="left" w:pos="1779"/>
        </w:tabs>
        <w:spacing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评审会场内必须保持肃静、有序，不得高声喧哗，不得走动串位，不得随意</w:t>
      </w:r>
      <w:r>
        <w:rPr>
          <w:rFonts w:ascii="Times New Roman" w:hAnsi="Times New Roman" w:cs="Times New Roman"/>
          <w:color w:val="auto"/>
          <w:sz w:val="24"/>
        </w:rPr>
        <w:t>进出；</w:t>
      </w:r>
    </w:p>
    <w:p>
      <w:pPr>
        <w:pStyle w:val="28"/>
        <w:numPr>
          <w:ilvl w:val="2"/>
          <w:numId w:val="6"/>
        </w:numPr>
        <w:tabs>
          <w:tab w:val="left" w:pos="1779"/>
        </w:tabs>
        <w:spacing w:before="1"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除采购人代表、评标现场组织人员外，采购人的其他工作人员以及与评标工</w:t>
      </w:r>
      <w:r>
        <w:rPr>
          <w:rFonts w:ascii="Times New Roman" w:hAnsi="Times New Roman" w:cs="Times New Roman"/>
          <w:color w:val="auto"/>
          <w:sz w:val="24"/>
        </w:rPr>
        <w:t>作无关的人员不得进入评标现场。</w:t>
      </w:r>
    </w:p>
    <w:p>
      <w:pPr>
        <w:pStyle w:val="28"/>
        <w:numPr>
          <w:ilvl w:val="2"/>
          <w:numId w:val="6"/>
        </w:numPr>
        <w:tabs>
          <w:tab w:val="left" w:pos="1779"/>
        </w:tabs>
        <w:spacing w:before="1"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从会议开始到主持人宣布散会期间，评标委员会成员、采购单位代表、毕节</w:t>
      </w:r>
      <w:r>
        <w:rPr>
          <w:rFonts w:ascii="Times New Roman" w:hAnsi="Times New Roman" w:cs="Times New Roman"/>
          <w:color w:val="auto"/>
          <w:sz w:val="24"/>
        </w:rPr>
        <w:t>市公共资源交易中心参会人员的所有活动必须在监督人员的监督下进行；</w:t>
      </w:r>
    </w:p>
    <w:p>
      <w:pPr>
        <w:pStyle w:val="28"/>
        <w:numPr>
          <w:ilvl w:val="2"/>
          <w:numId w:val="6"/>
        </w:numPr>
        <w:tabs>
          <w:tab w:val="left" w:pos="1779"/>
        </w:tabs>
        <w:spacing w:before="1" w:line="364" w:lineRule="auto"/>
        <w:ind w:right="579" w:firstLine="480"/>
        <w:rPr>
          <w:rFonts w:ascii="Times New Roman" w:hAnsi="Times New Roman" w:cs="Times New Roman"/>
          <w:color w:val="auto"/>
          <w:sz w:val="24"/>
        </w:rPr>
      </w:pPr>
      <w:r>
        <w:rPr>
          <w:rFonts w:ascii="Times New Roman" w:hAnsi="Times New Roman" w:cs="Times New Roman"/>
          <w:color w:val="auto"/>
          <w:spacing w:val="-1"/>
          <w:sz w:val="24"/>
        </w:rPr>
        <w:t>评标委员会成员就座后原则上不得相互商量，不得发表对投标人或投标文件</w:t>
      </w:r>
      <w:r>
        <w:rPr>
          <w:rFonts w:ascii="Times New Roman" w:hAnsi="Times New Roman" w:cs="Times New Roman"/>
          <w:color w:val="auto"/>
          <w:sz w:val="24"/>
        </w:rPr>
        <w:t>的观点和看法；</w:t>
      </w:r>
    </w:p>
    <w:p>
      <w:pPr>
        <w:pStyle w:val="28"/>
        <w:numPr>
          <w:ilvl w:val="2"/>
          <w:numId w:val="6"/>
        </w:numPr>
        <w:tabs>
          <w:tab w:val="left" w:pos="1779"/>
        </w:tabs>
        <w:spacing w:before="2" w:line="364" w:lineRule="auto"/>
        <w:ind w:right="458" w:firstLine="480"/>
        <w:rPr>
          <w:rFonts w:ascii="Times New Roman" w:hAnsi="Times New Roman" w:cs="Times New Roman"/>
          <w:color w:val="auto"/>
          <w:sz w:val="24"/>
        </w:rPr>
      </w:pPr>
      <w:r>
        <w:rPr>
          <w:rFonts w:ascii="Times New Roman" w:hAnsi="Times New Roman" w:cs="Times New Roman"/>
          <w:color w:val="auto"/>
          <w:sz w:val="24"/>
        </w:rPr>
        <w:t>采购人代表对评标委员会作出的评审结果应签名确认，拒绝签名或拒绝评审</w:t>
      </w:r>
      <w:r>
        <w:rPr>
          <w:rFonts w:ascii="Times New Roman" w:hAnsi="Times New Roman" w:cs="Times New Roman"/>
          <w:color w:val="auto"/>
          <w:spacing w:val="-9"/>
          <w:sz w:val="24"/>
        </w:rPr>
        <w:t>经主持人劝告仍坚持意见的，将被记录在案，报行业主管部门和纪检监察机关进行处理。</w:t>
      </w:r>
    </w:p>
    <w:p>
      <w:pPr>
        <w:spacing w:line="364" w:lineRule="auto"/>
        <w:rPr>
          <w:rFonts w:ascii="Times New Roman" w:hAnsi="Times New Roman" w:cs="Times New Roman"/>
          <w:color w:val="auto"/>
          <w:sz w:val="24"/>
        </w:rPr>
        <w:sectPr>
          <w:pgSz w:w="11910" w:h="16840"/>
          <w:pgMar w:top="1140" w:right="780" w:bottom="1400" w:left="840" w:header="0" w:footer="1122" w:gutter="0"/>
          <w:cols w:space="720" w:num="1"/>
        </w:sectPr>
      </w:pPr>
    </w:p>
    <w:p>
      <w:pPr>
        <w:pStyle w:val="3"/>
        <w:ind w:left="481" w:right="481"/>
        <w:rPr>
          <w:rFonts w:ascii="Times New Roman" w:hAnsi="Times New Roman" w:cs="Times New Roman"/>
          <w:color w:val="auto"/>
        </w:rPr>
      </w:pPr>
      <w:bookmarkStart w:id="18" w:name="_TOC_250002"/>
      <w:r>
        <w:rPr>
          <w:rFonts w:ascii="Times New Roman" w:hAnsi="Times New Roman" w:cs="Times New Roman"/>
          <w:color w:val="auto"/>
        </w:rPr>
        <w:t xml:space="preserve">第 </w:t>
      </w:r>
      <w:r>
        <w:rPr>
          <w:rFonts w:ascii="Times New Roman" w:hAnsi="Times New Roman" w:eastAsia="Times New Roman" w:cs="Times New Roman"/>
          <w:color w:val="auto"/>
        </w:rPr>
        <w:t xml:space="preserve">5 </w:t>
      </w:r>
      <w:bookmarkEnd w:id="18"/>
      <w:r>
        <w:rPr>
          <w:rFonts w:ascii="Times New Roman" w:hAnsi="Times New Roman" w:cs="Times New Roman"/>
          <w:color w:val="auto"/>
        </w:rPr>
        <w:t>章 开标评标程序</w:t>
      </w:r>
    </w:p>
    <w:p>
      <w:pPr>
        <w:pStyle w:val="28"/>
        <w:numPr>
          <w:ilvl w:val="1"/>
          <w:numId w:val="10"/>
        </w:numPr>
        <w:tabs>
          <w:tab w:val="left" w:pos="1649"/>
          <w:tab w:val="left" w:pos="1650"/>
        </w:tabs>
        <w:spacing w:before="189" w:line="364" w:lineRule="auto"/>
        <w:ind w:right="579" w:firstLine="470"/>
        <w:rPr>
          <w:rFonts w:ascii="Times New Roman" w:hAnsi="Times New Roman" w:cs="Times New Roman"/>
          <w:color w:val="auto"/>
          <w:sz w:val="24"/>
        </w:rPr>
      </w:pPr>
      <w:r>
        <w:rPr>
          <w:rFonts w:ascii="Times New Roman" w:hAnsi="Times New Roman" w:cs="Times New Roman"/>
          <w:color w:val="auto"/>
          <w:spacing w:val="1"/>
          <w:sz w:val="24"/>
        </w:rPr>
        <w:t>开标前</w:t>
      </w:r>
      <w:r>
        <w:rPr>
          <w:rFonts w:hint="eastAsia" w:ascii="Times New Roman" w:hAnsi="Times New Roman" w:cs="Times New Roman"/>
          <w:color w:val="auto"/>
          <w:spacing w:val="1"/>
          <w:sz w:val="24"/>
          <w:lang w:val="en-US" w:eastAsia="zh-CN"/>
        </w:rPr>
        <w:t>24</w:t>
      </w:r>
      <w:r>
        <w:rPr>
          <w:rFonts w:ascii="Times New Roman" w:hAnsi="Times New Roman" w:cs="Times New Roman"/>
          <w:color w:val="auto"/>
          <w:spacing w:val="-1"/>
          <w:sz w:val="24"/>
        </w:rPr>
        <w:t>小时从贵州省综合评标专家库中随机抽取</w:t>
      </w:r>
      <w:r>
        <w:rPr>
          <w:rFonts w:ascii="Times New Roman" w:hAnsi="Times New Roman" w:cs="Times New Roman"/>
          <w:color w:val="auto"/>
          <w:sz w:val="24"/>
        </w:rPr>
        <w:t>专家组成评标委员会。</w:t>
      </w:r>
    </w:p>
    <w:p>
      <w:pPr>
        <w:pStyle w:val="28"/>
        <w:numPr>
          <w:ilvl w:val="1"/>
          <w:numId w:val="10"/>
        </w:numPr>
        <w:tabs>
          <w:tab w:val="left" w:pos="1649"/>
          <w:tab w:val="left" w:pos="1650"/>
        </w:tabs>
        <w:spacing w:before="1"/>
        <w:ind w:left="1649" w:hanging="601"/>
        <w:rPr>
          <w:rFonts w:ascii="Times New Roman" w:hAnsi="Times New Roman" w:cs="Times New Roman"/>
          <w:color w:val="auto"/>
          <w:sz w:val="24"/>
        </w:rPr>
      </w:pPr>
      <w:r>
        <w:rPr>
          <w:rFonts w:ascii="Times New Roman" w:hAnsi="Times New Roman" w:cs="Times New Roman"/>
          <w:color w:val="auto"/>
          <w:sz w:val="24"/>
        </w:rPr>
        <w:t>评标委员会成员登录系统签到。</w:t>
      </w:r>
    </w:p>
    <w:p>
      <w:pPr>
        <w:pStyle w:val="28"/>
        <w:numPr>
          <w:ilvl w:val="1"/>
          <w:numId w:val="10"/>
        </w:numPr>
        <w:tabs>
          <w:tab w:val="left" w:pos="1649"/>
          <w:tab w:val="left" w:pos="1650"/>
        </w:tabs>
        <w:spacing w:before="160"/>
        <w:ind w:left="1649" w:hanging="601"/>
        <w:rPr>
          <w:rFonts w:ascii="Times New Roman" w:hAnsi="Times New Roman" w:cs="Times New Roman"/>
          <w:color w:val="auto"/>
          <w:sz w:val="24"/>
        </w:rPr>
      </w:pPr>
      <w:r>
        <w:rPr>
          <w:rFonts w:ascii="Times New Roman" w:hAnsi="Times New Roman" w:cs="Times New Roman"/>
          <w:color w:val="auto"/>
          <w:sz w:val="24"/>
        </w:rPr>
        <w:t>主持人宣布本次开标开始。</w:t>
      </w:r>
    </w:p>
    <w:p>
      <w:pPr>
        <w:pStyle w:val="28"/>
        <w:numPr>
          <w:ilvl w:val="1"/>
          <w:numId w:val="10"/>
        </w:numPr>
        <w:tabs>
          <w:tab w:val="left" w:pos="1649"/>
          <w:tab w:val="left" w:pos="1650"/>
        </w:tabs>
        <w:spacing w:line="364" w:lineRule="auto"/>
        <w:ind w:right="460" w:firstLine="470"/>
        <w:rPr>
          <w:rFonts w:ascii="Times New Roman" w:hAnsi="Times New Roman" w:cs="Times New Roman"/>
          <w:color w:val="auto"/>
          <w:sz w:val="24"/>
        </w:rPr>
      </w:pPr>
      <w:r>
        <w:rPr>
          <w:rFonts w:ascii="Times New Roman" w:hAnsi="Times New Roman" w:cs="Times New Roman"/>
          <w:color w:val="auto"/>
          <w:spacing w:val="-9"/>
          <w:sz w:val="24"/>
        </w:rPr>
        <w:t>熟悉招标文件：评标委员会和监督人员熟悉招标文件，并就不清楚的地方向本</w:t>
      </w:r>
      <w:r>
        <w:rPr>
          <w:rFonts w:ascii="Times New Roman" w:hAnsi="Times New Roman" w:cs="Times New Roman"/>
          <w:color w:val="auto"/>
          <w:spacing w:val="-13"/>
          <w:sz w:val="24"/>
        </w:rPr>
        <w:t>公司询问，本公司对其进行说明和解答。评标委员会组长宣读《评标纪律》或播放录音。</w:t>
      </w:r>
    </w:p>
    <w:p>
      <w:pPr>
        <w:pStyle w:val="28"/>
        <w:numPr>
          <w:ilvl w:val="1"/>
          <w:numId w:val="10"/>
        </w:numPr>
        <w:tabs>
          <w:tab w:val="left" w:pos="1530"/>
        </w:tabs>
        <w:spacing w:before="1"/>
        <w:ind w:left="1529" w:hanging="481"/>
        <w:rPr>
          <w:rFonts w:ascii="Times New Roman" w:hAnsi="Times New Roman" w:cs="Times New Roman"/>
          <w:color w:val="auto"/>
          <w:sz w:val="24"/>
        </w:rPr>
      </w:pPr>
      <w:r>
        <w:rPr>
          <w:rFonts w:ascii="Times New Roman" w:hAnsi="Times New Roman" w:cs="Times New Roman"/>
          <w:color w:val="auto"/>
          <w:sz w:val="24"/>
        </w:rPr>
        <w:t>开技术与商务标：</w:t>
      </w:r>
    </w:p>
    <w:p>
      <w:pPr>
        <w:pStyle w:val="28"/>
        <w:numPr>
          <w:ilvl w:val="2"/>
          <w:numId w:val="10"/>
        </w:numPr>
        <w:tabs>
          <w:tab w:val="left" w:pos="1774"/>
        </w:tabs>
        <w:spacing w:line="364" w:lineRule="auto"/>
        <w:ind w:right="569" w:firstLine="470"/>
        <w:rPr>
          <w:rFonts w:ascii="Times New Roman" w:hAnsi="Times New Roman" w:cs="Times New Roman"/>
          <w:color w:val="auto"/>
          <w:sz w:val="24"/>
        </w:rPr>
      </w:pPr>
      <w:r>
        <w:rPr>
          <w:rFonts w:ascii="Times New Roman" w:hAnsi="Times New Roman" w:cs="Times New Roman"/>
          <w:color w:val="auto"/>
          <w:sz w:val="24"/>
        </w:rPr>
        <w:t>各投标人解密投标文件后，本公司解密技术与商务投标文件,开启技术商务标；</w:t>
      </w:r>
    </w:p>
    <w:p>
      <w:pPr>
        <w:pStyle w:val="28"/>
        <w:numPr>
          <w:ilvl w:val="2"/>
          <w:numId w:val="10"/>
        </w:numPr>
        <w:tabs>
          <w:tab w:val="left" w:pos="1889"/>
          <w:tab w:val="left" w:pos="1890"/>
        </w:tabs>
        <w:spacing w:before="1"/>
        <w:ind w:left="1889" w:hanging="841"/>
        <w:rPr>
          <w:rFonts w:ascii="Times New Roman" w:hAnsi="Times New Roman" w:cs="Times New Roman"/>
          <w:color w:val="auto"/>
          <w:sz w:val="24"/>
        </w:rPr>
      </w:pPr>
      <w:r>
        <w:rPr>
          <w:rFonts w:ascii="Times New Roman" w:hAnsi="Times New Roman" w:cs="Times New Roman"/>
          <w:color w:val="auto"/>
          <w:sz w:val="24"/>
        </w:rPr>
        <w:t>评标委员会评技术与商务标：</w:t>
      </w:r>
    </w:p>
    <w:p>
      <w:pPr>
        <w:pStyle w:val="28"/>
        <w:numPr>
          <w:ilvl w:val="1"/>
          <w:numId w:val="10"/>
        </w:numPr>
        <w:tabs>
          <w:tab w:val="left" w:pos="1530"/>
        </w:tabs>
        <w:ind w:left="1529" w:hanging="481"/>
        <w:jc w:val="both"/>
        <w:rPr>
          <w:rFonts w:ascii="Times New Roman" w:hAnsi="Times New Roman" w:cs="Times New Roman"/>
          <w:color w:val="auto"/>
          <w:sz w:val="24"/>
        </w:rPr>
      </w:pPr>
      <w:r>
        <w:rPr>
          <w:rFonts w:ascii="Times New Roman" w:hAnsi="Times New Roman" w:cs="Times New Roman"/>
          <w:color w:val="auto"/>
          <w:sz w:val="24"/>
        </w:rPr>
        <w:t>投标文件审查：</w:t>
      </w:r>
    </w:p>
    <w:p>
      <w:pPr>
        <w:pStyle w:val="28"/>
        <w:numPr>
          <w:ilvl w:val="2"/>
          <w:numId w:val="10"/>
        </w:numPr>
        <w:tabs>
          <w:tab w:val="left" w:pos="1770"/>
        </w:tabs>
        <w:spacing w:before="160" w:line="364" w:lineRule="auto"/>
        <w:ind w:right="579" w:firstLine="470"/>
        <w:jc w:val="both"/>
        <w:rPr>
          <w:rFonts w:ascii="Times New Roman" w:hAnsi="Times New Roman" w:cs="Times New Roman"/>
          <w:color w:val="auto"/>
          <w:sz w:val="24"/>
        </w:rPr>
      </w:pPr>
      <w:r>
        <w:rPr>
          <w:rFonts w:ascii="Times New Roman" w:hAnsi="Times New Roman" w:cs="Times New Roman"/>
          <w:color w:val="auto"/>
          <w:spacing w:val="-1"/>
          <w:sz w:val="24"/>
        </w:rPr>
        <w:t>资格性审查：因毕节市公共资源交易中心实行网上电子开标、评标，投标人无需到开标现场，招标人无法对投标人资格进行审查，故只能由评标委员会根据招标文件的规定对各投标人《技术与商务投标文件》所载资格文件进行审查，以确认投标人是</w:t>
      </w:r>
      <w:r>
        <w:rPr>
          <w:rFonts w:ascii="Times New Roman" w:hAnsi="Times New Roman" w:cs="Times New Roman"/>
          <w:color w:val="auto"/>
          <w:spacing w:val="-2"/>
          <w:sz w:val="24"/>
        </w:rPr>
        <w:t xml:space="preserve">否具备投标资格，只有审查合格的投标人才能进入下一程序。当合格的投标人不足 </w:t>
      </w:r>
      <w:r>
        <w:rPr>
          <w:rFonts w:ascii="Times New Roman" w:hAnsi="Times New Roman" w:cs="Times New Roman"/>
          <w:color w:val="auto"/>
          <w:sz w:val="24"/>
        </w:rPr>
        <w:t>3</w:t>
      </w:r>
      <w:r>
        <w:rPr>
          <w:rFonts w:ascii="Times New Roman" w:hAnsi="Times New Roman" w:cs="Times New Roman"/>
          <w:color w:val="auto"/>
          <w:spacing w:val="-37"/>
          <w:sz w:val="24"/>
        </w:rPr>
        <w:t xml:space="preserve"> 家</w:t>
      </w:r>
      <w:r>
        <w:rPr>
          <w:rFonts w:ascii="Times New Roman" w:hAnsi="Times New Roman" w:cs="Times New Roman"/>
          <w:color w:val="auto"/>
          <w:spacing w:val="-1"/>
          <w:sz w:val="24"/>
        </w:rPr>
        <w:t>时，不得评标。如投标人对此资格审查程序有异议的，请在本招标公告规定的报名截止</w:t>
      </w:r>
      <w:r>
        <w:rPr>
          <w:rFonts w:ascii="Times New Roman" w:hAnsi="Times New Roman" w:cs="Times New Roman"/>
          <w:color w:val="auto"/>
          <w:spacing w:val="-11"/>
          <w:sz w:val="24"/>
        </w:rPr>
        <w:t xml:space="preserve">时间之后的 </w:t>
      </w:r>
      <w:r>
        <w:rPr>
          <w:rFonts w:ascii="Times New Roman" w:hAnsi="Times New Roman" w:cs="Times New Roman"/>
          <w:color w:val="auto"/>
          <w:sz w:val="24"/>
        </w:rPr>
        <w:t>7</w:t>
      </w:r>
      <w:r>
        <w:rPr>
          <w:rFonts w:ascii="Times New Roman" w:hAnsi="Times New Roman" w:cs="Times New Roman"/>
          <w:color w:val="auto"/>
          <w:spacing w:val="-8"/>
          <w:sz w:val="24"/>
        </w:rPr>
        <w:t>个工作日提出，以便本公司及时向毕节市公共资源交易中心汇报。</w:t>
      </w:r>
    </w:p>
    <w:p>
      <w:pPr>
        <w:pStyle w:val="28"/>
        <w:numPr>
          <w:ilvl w:val="2"/>
          <w:numId w:val="10"/>
        </w:numPr>
        <w:tabs>
          <w:tab w:val="left" w:pos="1890"/>
        </w:tabs>
        <w:spacing w:before="4"/>
        <w:ind w:left="1889" w:hanging="841"/>
        <w:jc w:val="both"/>
        <w:rPr>
          <w:rFonts w:ascii="Times New Roman" w:hAnsi="Times New Roman" w:cs="Times New Roman"/>
          <w:color w:val="auto"/>
          <w:sz w:val="24"/>
        </w:rPr>
      </w:pPr>
      <w:r>
        <w:rPr>
          <w:rFonts w:ascii="Times New Roman" w:hAnsi="Times New Roman" w:cs="Times New Roman"/>
          <w:color w:val="auto"/>
          <w:sz w:val="24"/>
        </w:rPr>
        <w:t>技术与商务标符合性审查：</w:t>
      </w:r>
    </w:p>
    <w:p>
      <w:pPr>
        <w:pStyle w:val="2"/>
        <w:spacing w:line="364" w:lineRule="auto"/>
        <w:ind w:left="578" w:right="579" w:firstLine="470"/>
        <w:jc w:val="both"/>
        <w:rPr>
          <w:rFonts w:ascii="Times New Roman" w:hAnsi="Times New Roman" w:cs="Times New Roman"/>
          <w:color w:val="auto"/>
        </w:rPr>
      </w:pPr>
      <w:r>
        <w:rPr>
          <w:rFonts w:ascii="Times New Roman" w:hAnsi="Times New Roman" w:cs="Times New Roman"/>
          <w:color w:val="auto"/>
        </w:rPr>
        <w:t>评标委员会按照招标文件的要求对各投标人《技术与商务投标文件》的有效性、完整性和对招标文件的响应程度进行审查，以确认投标人是否对招标文件作出了实质性响应。只有对招标文件作出实质性响应的投标文件才能进入下一程序。</w:t>
      </w:r>
    </w:p>
    <w:p>
      <w:pPr>
        <w:pStyle w:val="28"/>
        <w:numPr>
          <w:ilvl w:val="1"/>
          <w:numId w:val="10"/>
        </w:numPr>
        <w:tabs>
          <w:tab w:val="left" w:pos="1650"/>
        </w:tabs>
        <w:spacing w:before="2"/>
        <w:ind w:left="1649" w:hanging="601"/>
        <w:jc w:val="both"/>
        <w:rPr>
          <w:rFonts w:ascii="Times New Roman" w:hAnsi="Times New Roman" w:cs="Times New Roman"/>
          <w:color w:val="auto"/>
          <w:sz w:val="24"/>
        </w:rPr>
      </w:pPr>
      <w:r>
        <w:rPr>
          <w:rFonts w:ascii="Times New Roman" w:hAnsi="Times New Roman" w:cs="Times New Roman"/>
          <w:color w:val="auto"/>
          <w:sz w:val="24"/>
        </w:rPr>
        <w:t>比较与评价：</w:t>
      </w:r>
    </w:p>
    <w:p>
      <w:pPr>
        <w:pStyle w:val="28"/>
        <w:numPr>
          <w:ilvl w:val="2"/>
          <w:numId w:val="10"/>
        </w:numPr>
        <w:tabs>
          <w:tab w:val="left" w:pos="1770"/>
        </w:tabs>
        <w:spacing w:before="160" w:line="364" w:lineRule="auto"/>
        <w:ind w:right="576" w:firstLine="470"/>
        <w:jc w:val="both"/>
        <w:rPr>
          <w:rFonts w:ascii="Times New Roman" w:hAnsi="Times New Roman" w:cs="Times New Roman"/>
          <w:color w:val="auto"/>
          <w:sz w:val="24"/>
        </w:rPr>
      </w:pPr>
      <w:r>
        <w:rPr>
          <w:rFonts w:ascii="Times New Roman" w:hAnsi="Times New Roman" w:cs="Times New Roman"/>
          <w:color w:val="auto"/>
          <w:spacing w:val="-7"/>
          <w:sz w:val="24"/>
        </w:rPr>
        <w:t>评标委员会成员按照本招标文件的评标方法、评标原则和评分标准,对符合要</w:t>
      </w:r>
      <w:r>
        <w:rPr>
          <w:rFonts w:ascii="Times New Roman" w:hAnsi="Times New Roman" w:cs="Times New Roman"/>
          <w:color w:val="auto"/>
          <w:spacing w:val="-1"/>
          <w:sz w:val="24"/>
        </w:rPr>
        <w:t>求的投标文件进行技术与商务评估、综合比较与评价，独立评出各投标人的技术与商务</w:t>
      </w:r>
      <w:r>
        <w:rPr>
          <w:rFonts w:ascii="Times New Roman" w:hAnsi="Times New Roman" w:cs="Times New Roman"/>
          <w:color w:val="auto"/>
          <w:sz w:val="24"/>
        </w:rPr>
        <w:t>分。评分完毕提交汇总统计，得出各投标人的技术与商务分（</w:t>
      </w:r>
      <w:r>
        <w:rPr>
          <w:rFonts w:ascii="Times New Roman" w:hAnsi="Times New Roman" w:cs="Times New Roman"/>
          <w:color w:val="auto"/>
          <w:spacing w:val="-2"/>
          <w:sz w:val="24"/>
        </w:rPr>
        <w:t>每位评标委员会成员评分</w:t>
      </w:r>
      <w:r>
        <w:rPr>
          <w:rFonts w:ascii="Times New Roman" w:hAnsi="Times New Roman" w:cs="Times New Roman"/>
          <w:color w:val="auto"/>
          <w:sz w:val="24"/>
        </w:rPr>
        <w:t>的算术平均值</w:t>
      </w:r>
      <w:r>
        <w:rPr>
          <w:rFonts w:ascii="Times New Roman" w:hAnsi="Times New Roman" w:cs="Times New Roman"/>
          <w:color w:val="auto"/>
          <w:spacing w:val="-120"/>
          <w:sz w:val="24"/>
        </w:rPr>
        <w:t>）</w:t>
      </w:r>
      <w:r>
        <w:rPr>
          <w:rFonts w:ascii="Times New Roman" w:hAnsi="Times New Roman" w:cs="Times New Roman"/>
          <w:color w:val="auto"/>
          <w:sz w:val="24"/>
        </w:rPr>
        <w:t>。</w:t>
      </w:r>
    </w:p>
    <w:p>
      <w:pPr>
        <w:pStyle w:val="28"/>
        <w:numPr>
          <w:ilvl w:val="1"/>
          <w:numId w:val="10"/>
        </w:numPr>
        <w:tabs>
          <w:tab w:val="left" w:pos="1650"/>
        </w:tabs>
        <w:spacing w:before="3"/>
        <w:ind w:left="1649" w:hanging="601"/>
        <w:jc w:val="both"/>
        <w:rPr>
          <w:rFonts w:ascii="Times New Roman" w:hAnsi="Times New Roman" w:cs="Times New Roman"/>
          <w:color w:val="auto"/>
          <w:sz w:val="24"/>
        </w:rPr>
      </w:pPr>
      <w:r>
        <w:rPr>
          <w:rFonts w:ascii="Times New Roman" w:hAnsi="Times New Roman" w:cs="Times New Roman"/>
          <w:color w:val="auto"/>
          <w:sz w:val="24"/>
        </w:rPr>
        <w:t>开标唱标：解密《投标报价书》进行在线唱标。</w:t>
      </w:r>
    </w:p>
    <w:p>
      <w:pPr>
        <w:pStyle w:val="28"/>
        <w:numPr>
          <w:ilvl w:val="1"/>
          <w:numId w:val="10"/>
        </w:numPr>
        <w:tabs>
          <w:tab w:val="left" w:pos="1530"/>
        </w:tabs>
        <w:spacing w:line="364" w:lineRule="auto"/>
        <w:ind w:right="458" w:firstLine="470"/>
        <w:jc w:val="both"/>
        <w:rPr>
          <w:rFonts w:ascii="Times New Roman" w:hAnsi="Times New Roman" w:cs="Times New Roman"/>
          <w:color w:val="auto"/>
          <w:sz w:val="24"/>
        </w:rPr>
      </w:pPr>
      <w:r>
        <w:rPr>
          <w:rFonts w:ascii="Times New Roman" w:hAnsi="Times New Roman" w:cs="Times New Roman"/>
          <w:color w:val="auto"/>
          <w:sz w:val="24"/>
        </w:rPr>
        <w:t>投标报价书符合性审查：评标委员会根据招标文件的规定对投标人《投标报价</w:t>
      </w:r>
      <w:r>
        <w:rPr>
          <w:rFonts w:ascii="Times New Roman" w:hAnsi="Times New Roman" w:cs="Times New Roman"/>
          <w:color w:val="auto"/>
          <w:spacing w:val="-11"/>
          <w:sz w:val="24"/>
        </w:rPr>
        <w:t>书》的有效性、完整性和对招标文件的响应程度进行审查，以确认投标人《投标报价书》</w:t>
      </w:r>
    </w:p>
    <w:p>
      <w:pPr>
        <w:spacing w:line="364" w:lineRule="auto"/>
        <w:jc w:val="both"/>
        <w:rPr>
          <w:rFonts w:ascii="Times New Roman" w:hAnsi="Times New Roman" w:cs="Times New Roman"/>
          <w:color w:val="auto"/>
          <w:sz w:val="24"/>
        </w:rPr>
        <w:sectPr>
          <w:pgSz w:w="11910" w:h="16840"/>
          <w:pgMar w:top="1180" w:right="780" w:bottom="1400" w:left="840" w:header="0" w:footer="1122" w:gutter="0"/>
          <w:cols w:space="720" w:num="1"/>
        </w:sectPr>
      </w:pPr>
    </w:p>
    <w:p>
      <w:pPr>
        <w:pStyle w:val="2"/>
        <w:spacing w:before="53"/>
        <w:ind w:left="578"/>
        <w:rPr>
          <w:rFonts w:ascii="Times New Roman" w:hAnsi="Times New Roman" w:cs="Times New Roman"/>
          <w:color w:val="auto"/>
        </w:rPr>
      </w:pPr>
      <w:r>
        <w:rPr>
          <w:rFonts w:ascii="Times New Roman" w:hAnsi="Times New Roman" w:cs="Times New Roman"/>
          <w:color w:val="auto"/>
        </w:rPr>
        <w:t>是否对招标文件作出了实质响应。对通过审查的《投标报价书》人工计算报价得分。</w:t>
      </w:r>
    </w:p>
    <w:p>
      <w:pPr>
        <w:pStyle w:val="28"/>
        <w:numPr>
          <w:ilvl w:val="1"/>
          <w:numId w:val="10"/>
        </w:numPr>
        <w:tabs>
          <w:tab w:val="left" w:pos="1769"/>
          <w:tab w:val="left" w:pos="1770"/>
        </w:tabs>
        <w:spacing w:line="364" w:lineRule="auto"/>
        <w:ind w:right="582" w:firstLine="470"/>
        <w:rPr>
          <w:rFonts w:ascii="Times New Roman" w:hAnsi="Times New Roman" w:cs="Times New Roman"/>
          <w:color w:val="auto"/>
          <w:sz w:val="24"/>
        </w:rPr>
      </w:pPr>
      <w:r>
        <w:rPr>
          <w:rFonts w:ascii="Times New Roman" w:hAnsi="Times New Roman" w:cs="Times New Roman"/>
          <w:color w:val="auto"/>
          <w:spacing w:val="-1"/>
          <w:sz w:val="24"/>
        </w:rPr>
        <w:t>汇总报价符合性审查结果和综合得分。汇总统计各投标人的技术与商务分及</w:t>
      </w:r>
      <w:r>
        <w:rPr>
          <w:rFonts w:ascii="Times New Roman" w:hAnsi="Times New Roman" w:cs="Times New Roman"/>
          <w:color w:val="auto"/>
          <w:sz w:val="24"/>
        </w:rPr>
        <w:t>价格分，汇总表经评标委员会成员和监督人员签名确认。</w:t>
      </w:r>
    </w:p>
    <w:p>
      <w:pPr>
        <w:pStyle w:val="28"/>
        <w:numPr>
          <w:ilvl w:val="1"/>
          <w:numId w:val="10"/>
        </w:numPr>
        <w:tabs>
          <w:tab w:val="left" w:pos="1769"/>
          <w:tab w:val="left" w:pos="1770"/>
        </w:tabs>
        <w:spacing w:before="1" w:line="364" w:lineRule="auto"/>
        <w:ind w:right="578" w:firstLine="470"/>
        <w:rPr>
          <w:rFonts w:ascii="Times New Roman" w:hAnsi="Times New Roman" w:cs="Times New Roman"/>
          <w:color w:val="auto"/>
          <w:sz w:val="24"/>
        </w:rPr>
      </w:pPr>
      <w:r>
        <w:rPr>
          <w:rFonts w:ascii="Times New Roman" w:hAnsi="Times New Roman" w:cs="Times New Roman"/>
          <w:color w:val="auto"/>
          <w:spacing w:val="-11"/>
          <w:sz w:val="24"/>
        </w:rPr>
        <w:t>根据评标委员会评审的综合得分排序编写《评标报告》，列出中标候选人，经</w:t>
      </w:r>
      <w:r>
        <w:rPr>
          <w:rFonts w:ascii="Times New Roman" w:hAnsi="Times New Roman" w:cs="Times New Roman"/>
          <w:color w:val="auto"/>
          <w:sz w:val="24"/>
        </w:rPr>
        <w:t>评标委员会成员、监督人员签名确认；</w:t>
      </w:r>
    </w:p>
    <w:p>
      <w:pPr>
        <w:pStyle w:val="28"/>
        <w:numPr>
          <w:ilvl w:val="1"/>
          <w:numId w:val="10"/>
        </w:numPr>
        <w:tabs>
          <w:tab w:val="left" w:pos="1838"/>
          <w:tab w:val="left" w:pos="1839"/>
        </w:tabs>
        <w:spacing w:before="2"/>
        <w:ind w:left="1838" w:hanging="790"/>
        <w:rPr>
          <w:rFonts w:ascii="Times New Roman" w:hAnsi="Times New Roman" w:cs="Times New Roman"/>
          <w:color w:val="auto"/>
          <w:sz w:val="24"/>
        </w:rPr>
      </w:pPr>
      <w:r>
        <w:rPr>
          <w:rFonts w:ascii="Times New Roman" w:hAnsi="Times New Roman" w:cs="Times New Roman"/>
          <w:color w:val="auto"/>
          <w:sz w:val="24"/>
        </w:rPr>
        <w:t>在线公布中标候选结果；</w:t>
      </w:r>
    </w:p>
    <w:p>
      <w:pPr>
        <w:pStyle w:val="28"/>
        <w:numPr>
          <w:ilvl w:val="1"/>
          <w:numId w:val="10"/>
        </w:numPr>
        <w:tabs>
          <w:tab w:val="left" w:pos="1838"/>
          <w:tab w:val="left" w:pos="1839"/>
        </w:tabs>
        <w:spacing w:before="160"/>
        <w:ind w:left="1838" w:hanging="790"/>
        <w:rPr>
          <w:rFonts w:ascii="Times New Roman" w:hAnsi="Times New Roman" w:cs="Times New Roman"/>
          <w:color w:val="auto"/>
          <w:sz w:val="24"/>
        </w:rPr>
      </w:pPr>
      <w:r>
        <w:rPr>
          <w:rFonts w:ascii="Times New Roman" w:hAnsi="Times New Roman" w:cs="Times New Roman"/>
          <w:color w:val="auto"/>
          <w:sz w:val="24"/>
        </w:rPr>
        <w:t>开标、评标结束。</w:t>
      </w:r>
    </w:p>
    <w:p>
      <w:pPr>
        <w:rPr>
          <w:rFonts w:ascii="Times New Roman" w:hAnsi="Times New Roman" w:cs="Times New Roman"/>
          <w:color w:val="auto"/>
          <w:sz w:val="24"/>
        </w:rPr>
        <w:sectPr>
          <w:pgSz w:w="11910" w:h="16840"/>
          <w:pgMar w:top="1140" w:right="780" w:bottom="1400" w:left="840" w:header="0" w:footer="1122" w:gutter="0"/>
          <w:cols w:space="720" w:num="1"/>
        </w:sectPr>
      </w:pPr>
    </w:p>
    <w:p>
      <w:pPr>
        <w:pStyle w:val="3"/>
        <w:tabs>
          <w:tab w:val="left" w:pos="1283"/>
        </w:tabs>
        <w:rPr>
          <w:rFonts w:ascii="Times New Roman" w:hAnsi="Times New Roman" w:cs="Times New Roman"/>
          <w:color w:val="auto"/>
        </w:rPr>
      </w:pPr>
      <w:bookmarkStart w:id="19" w:name="_TOC_250001"/>
      <w:r>
        <w:rPr>
          <w:rFonts w:ascii="Times New Roman" w:hAnsi="Times New Roman" w:cs="Times New Roman"/>
          <w:color w:val="auto"/>
        </w:rPr>
        <w:t>第</w:t>
      </w:r>
      <w:r>
        <w:rPr>
          <w:rFonts w:ascii="Times New Roman" w:hAnsi="Times New Roman" w:eastAsia="Times New Roman" w:cs="Times New Roman"/>
          <w:color w:val="auto"/>
        </w:rPr>
        <w:t>6</w:t>
      </w:r>
      <w:bookmarkEnd w:id="19"/>
      <w:r>
        <w:rPr>
          <w:rFonts w:ascii="Times New Roman" w:hAnsi="Times New Roman" w:cs="Times New Roman"/>
          <w:color w:val="auto"/>
        </w:rPr>
        <w:t>章</w:t>
      </w:r>
      <w:r>
        <w:rPr>
          <w:rFonts w:ascii="Times New Roman" w:hAnsi="Times New Roman" w:cs="Times New Roman"/>
          <w:color w:val="auto"/>
        </w:rPr>
        <w:tab/>
      </w:r>
      <w:r>
        <w:rPr>
          <w:rFonts w:ascii="Times New Roman" w:hAnsi="Times New Roman" w:cs="Times New Roman"/>
          <w:color w:val="auto"/>
        </w:rPr>
        <w:t>评标标准</w:t>
      </w:r>
    </w:p>
    <w:p>
      <w:pPr>
        <w:pStyle w:val="28"/>
        <w:tabs>
          <w:tab w:val="left" w:pos="999"/>
        </w:tabs>
        <w:spacing w:before="189"/>
        <w:ind w:left="577" w:firstLine="0"/>
        <w:rPr>
          <w:rFonts w:ascii="Times New Roman" w:hAnsi="Times New Roman" w:cs="Times New Roman"/>
          <w:color w:val="auto"/>
          <w:sz w:val="24"/>
        </w:rPr>
      </w:pPr>
      <w:r>
        <w:rPr>
          <w:rFonts w:ascii="Times New Roman" w:hAnsi="Times New Roman" w:cs="Times New Roman"/>
          <w:color w:val="auto"/>
          <w:sz w:val="24"/>
          <w:lang w:val="en-US"/>
        </w:rPr>
        <w:t>6.1</w:t>
      </w:r>
      <w:r>
        <w:rPr>
          <w:rFonts w:ascii="Times New Roman" w:hAnsi="Times New Roman" w:cs="Times New Roman"/>
          <w:color w:val="auto"/>
          <w:sz w:val="24"/>
        </w:rPr>
        <w:t>技术商务分评分标准（</w:t>
      </w:r>
      <w:r>
        <w:rPr>
          <w:rFonts w:ascii="Times New Roman" w:hAnsi="Times New Roman" w:cs="Times New Roman"/>
          <w:color w:val="auto"/>
          <w:spacing w:val="-20"/>
          <w:sz w:val="24"/>
        </w:rPr>
        <w:t>满分</w:t>
      </w:r>
      <w:r>
        <w:rPr>
          <w:rFonts w:ascii="Times New Roman" w:hAnsi="Times New Roman" w:cs="Times New Roman"/>
          <w:color w:val="auto"/>
          <w:spacing w:val="-20"/>
          <w:sz w:val="24"/>
          <w:lang w:val="en-US"/>
        </w:rPr>
        <w:t>90</w:t>
      </w:r>
      <w:r>
        <w:rPr>
          <w:rFonts w:ascii="Times New Roman" w:hAnsi="Times New Roman" w:cs="Times New Roman"/>
          <w:color w:val="auto"/>
          <w:sz w:val="24"/>
        </w:rPr>
        <w:t>分</w:t>
      </w:r>
      <w:r>
        <w:rPr>
          <w:rFonts w:ascii="Times New Roman" w:hAnsi="Times New Roman" w:cs="Times New Roman"/>
          <w:color w:val="auto"/>
          <w:spacing w:val="-120"/>
          <w:sz w:val="24"/>
        </w:rPr>
        <w:t>）</w:t>
      </w:r>
      <w:r>
        <w:rPr>
          <w:rFonts w:ascii="Times New Roman" w:hAnsi="Times New Roman" w:cs="Times New Roman"/>
          <w:color w:val="auto"/>
          <w:sz w:val="24"/>
        </w:rPr>
        <w:t>：</w:t>
      </w:r>
    </w:p>
    <w:tbl>
      <w:tblPr>
        <w:tblStyle w:val="22"/>
        <w:tblpPr w:leftFromText="180" w:rightFromText="180" w:vertAnchor="text" w:horzAnchor="margin" w:tblpY="38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18"/>
        <w:gridCol w:w="3013"/>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3" w:type="dxa"/>
          </w:tcPr>
          <w:p>
            <w:pPr>
              <w:pStyle w:val="36"/>
              <w:rPr>
                <w:rFonts w:ascii="Times New Roman" w:hAnsi="Times New Roman" w:eastAsia="宋体" w:cs="Times New Roman"/>
                <w:color w:val="auto"/>
              </w:rPr>
            </w:pPr>
            <w:r>
              <w:rPr>
                <w:rFonts w:ascii="Times New Roman" w:hAnsi="Times New Roman" w:eastAsia="宋体" w:cs="Times New Roman"/>
                <w:color w:val="auto"/>
              </w:rPr>
              <w:t>序号</w:t>
            </w:r>
          </w:p>
        </w:tc>
        <w:tc>
          <w:tcPr>
            <w:tcW w:w="1118" w:type="dxa"/>
          </w:tcPr>
          <w:p>
            <w:pPr>
              <w:pStyle w:val="36"/>
              <w:jc w:val="center"/>
              <w:rPr>
                <w:rFonts w:ascii="Times New Roman" w:hAnsi="Times New Roman" w:eastAsia="宋体" w:cs="Times New Roman"/>
                <w:color w:val="auto"/>
              </w:rPr>
            </w:pPr>
            <w:r>
              <w:rPr>
                <w:rFonts w:ascii="Times New Roman" w:hAnsi="Times New Roman" w:eastAsia="宋体" w:cs="Times New Roman"/>
                <w:color w:val="auto"/>
              </w:rPr>
              <w:t>评分项</w:t>
            </w:r>
          </w:p>
        </w:tc>
        <w:tc>
          <w:tcPr>
            <w:tcW w:w="3013" w:type="dxa"/>
          </w:tcPr>
          <w:p>
            <w:pPr>
              <w:pStyle w:val="36"/>
              <w:jc w:val="center"/>
              <w:rPr>
                <w:rFonts w:ascii="Times New Roman" w:hAnsi="Times New Roman" w:eastAsia="宋体" w:cs="Times New Roman"/>
                <w:color w:val="auto"/>
              </w:rPr>
            </w:pPr>
            <w:r>
              <w:rPr>
                <w:rFonts w:ascii="Times New Roman" w:hAnsi="Times New Roman" w:eastAsia="宋体" w:cs="Times New Roman"/>
                <w:color w:val="auto"/>
              </w:rPr>
              <w:t>分值标准</w:t>
            </w:r>
          </w:p>
        </w:tc>
        <w:tc>
          <w:tcPr>
            <w:tcW w:w="5339" w:type="dxa"/>
          </w:tcPr>
          <w:p>
            <w:pPr>
              <w:pStyle w:val="36"/>
              <w:jc w:val="center"/>
              <w:rPr>
                <w:rFonts w:ascii="Times New Roman" w:hAnsi="Times New Roman" w:eastAsia="宋体" w:cs="Times New Roman"/>
                <w:color w:val="auto"/>
              </w:rPr>
            </w:pPr>
            <w:r>
              <w:rPr>
                <w:rFonts w:ascii="Times New Roman" w:hAnsi="Times New Roman" w:eastAsia="宋体" w:cs="Times New Roman"/>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03" w:type="dxa"/>
            <w:vMerge w:val="restart"/>
            <w:vAlign w:val="center"/>
          </w:tcPr>
          <w:p>
            <w:pPr>
              <w:pStyle w:val="36"/>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118" w:type="dxa"/>
            <w:vMerge w:val="restart"/>
            <w:vAlign w:val="center"/>
          </w:tcPr>
          <w:p>
            <w:pPr>
              <w:pStyle w:val="36"/>
              <w:rPr>
                <w:rFonts w:ascii="Times New Roman" w:hAnsi="Times New Roman" w:eastAsia="宋体" w:cs="Times New Roman"/>
                <w:color w:val="auto"/>
              </w:rPr>
            </w:pPr>
            <w:r>
              <w:rPr>
                <w:rFonts w:ascii="Times New Roman" w:hAnsi="Times New Roman" w:eastAsia="宋体" w:cs="Times New Roman"/>
                <w:color w:val="auto"/>
              </w:rPr>
              <w:t>技术分（</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分）</w:t>
            </w:r>
          </w:p>
        </w:tc>
        <w:tc>
          <w:tcPr>
            <w:tcW w:w="3013"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主要勘察方法和具体指标</w:t>
            </w:r>
          </w:p>
          <w:p>
            <w:pPr>
              <w:adjustRightInd w:val="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（3分）</w:t>
            </w:r>
          </w:p>
        </w:tc>
        <w:tc>
          <w:tcPr>
            <w:tcW w:w="5339"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主要勘察</w:t>
            </w:r>
            <w:r>
              <w:rPr>
                <w:rFonts w:hint="eastAsia" w:ascii="Times New Roman" w:hAnsi="Times New Roman" w:cs="Times New Roman"/>
                <w:color w:val="auto"/>
                <w:sz w:val="24"/>
                <w:szCs w:val="24"/>
                <w:lang w:val="en-US" w:eastAsia="zh-CN" w:bidi="ar-SA"/>
              </w:rPr>
              <w:t>方法详细、具体指标完善得</w:t>
            </w:r>
            <w:r>
              <w:rPr>
                <w:rFonts w:hint="eastAsia" w:ascii="Times New Roman" w:hAnsi="Times New Roman" w:eastAsia="宋体" w:cs="Times New Roman"/>
                <w:color w:val="auto"/>
                <w:sz w:val="24"/>
                <w:szCs w:val="24"/>
                <w:lang w:val="en-US" w:eastAsia="zh-CN" w:bidi="ar-SA"/>
              </w:rPr>
              <w:t xml:space="preserve"> 3分  ，</w:t>
            </w:r>
            <w:r>
              <w:rPr>
                <w:rFonts w:hint="eastAsia" w:ascii="Times New Roman" w:hAnsi="Times New Roman" w:cs="Times New Roman"/>
                <w:color w:val="auto"/>
                <w:sz w:val="24"/>
                <w:szCs w:val="24"/>
                <w:lang w:val="en-US" w:eastAsia="zh-CN" w:bidi="ar-SA"/>
              </w:rPr>
              <w:t>一般得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2.4分</w:t>
            </w:r>
            <w:r>
              <w:rPr>
                <w:rFonts w:hint="eastAsia" w:ascii="Times New Roman" w:hAnsi="Times New Roman" w:eastAsia="宋体" w:cs="Times New Roman"/>
                <w:color w:val="auto"/>
                <w:sz w:val="24"/>
                <w:szCs w:val="24"/>
                <w:lang w:val="en-US" w:eastAsia="zh-CN" w:bidi="ar-SA"/>
              </w:rPr>
              <w:t xml:space="preserve"> ， </w:t>
            </w:r>
            <w:r>
              <w:rPr>
                <w:rFonts w:hint="eastAsia" w:ascii="Times New Roman" w:hAnsi="Times New Roman" w:cs="Times New Roman"/>
                <w:color w:val="auto"/>
                <w:sz w:val="24"/>
                <w:szCs w:val="24"/>
                <w:lang w:val="en-US" w:eastAsia="zh-CN" w:bidi="ar-SA"/>
              </w:rPr>
              <w:t>差得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1.8分</w:t>
            </w:r>
            <w:r>
              <w:rPr>
                <w:rFonts w:hint="eastAsia" w:ascii="Times New Roman" w:hAnsi="Times New Roman" w:eastAsia="宋体" w:cs="Times New Roman"/>
                <w:color w:val="auto"/>
                <w:sz w:val="24"/>
                <w:szCs w:val="24"/>
                <w:lang w:val="en-US" w:eastAsia="zh-CN" w:bidi="ar-SA"/>
              </w:rPr>
              <w:t xml:space="preserve"> ，缺项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3" w:type="dxa"/>
            <w:vMerge w:val="continue"/>
            <w:vAlign w:val="center"/>
          </w:tcPr>
          <w:p>
            <w:pPr>
              <w:pStyle w:val="36"/>
              <w:jc w:val="center"/>
              <w:rPr>
                <w:rFonts w:ascii="Times New Roman" w:hAnsi="Times New Roman" w:eastAsia="宋体"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top"/>
          </w:tcPr>
          <w:p>
            <w:pPr>
              <w:adjustRightInd w:val="0"/>
              <w:rPr>
                <w:rFonts w:hint="eastAsia"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勘察质量及安全保障措施</w:t>
            </w:r>
            <w:r>
              <w:rPr>
                <w:rFonts w:hint="eastAsia" w:ascii="Times New Roman" w:hAnsi="Times New Roman" w:eastAsia="宋体" w:cs="Times New Roman"/>
                <w:color w:val="auto"/>
                <w:sz w:val="24"/>
                <w:szCs w:val="24"/>
                <w:lang w:val="en-US" w:eastAsia="zh-CN" w:bidi="ar-SA"/>
              </w:rPr>
              <w:t>（3分）</w:t>
            </w:r>
          </w:p>
        </w:tc>
        <w:tc>
          <w:tcPr>
            <w:tcW w:w="5339"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勘察质量及安全保障措施</w:t>
            </w:r>
            <w:r>
              <w:rPr>
                <w:rFonts w:hint="eastAsia" w:ascii="Times New Roman" w:hAnsi="Times New Roman" w:cs="Times New Roman"/>
                <w:color w:val="auto"/>
                <w:sz w:val="24"/>
                <w:szCs w:val="24"/>
                <w:lang w:val="en-US" w:eastAsia="zh-CN" w:bidi="ar-SA"/>
              </w:rPr>
              <w:t>详细、切实可行得</w:t>
            </w:r>
            <w:r>
              <w:rPr>
                <w:rFonts w:hint="eastAsia" w:ascii="Times New Roman" w:hAnsi="Times New Roman" w:eastAsia="宋体" w:cs="Times New Roman"/>
                <w:color w:val="auto"/>
                <w:sz w:val="24"/>
                <w:szCs w:val="24"/>
                <w:lang w:val="en-US" w:eastAsia="zh-CN" w:bidi="ar-SA"/>
              </w:rPr>
              <w:t xml:space="preserve"> 3分</w:t>
            </w:r>
            <w:r>
              <w:rPr>
                <w:rFonts w:hint="eastAsia" w:ascii="Times New Roman" w:hAnsi="Times New Roman"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w:t>
            </w:r>
            <w:r>
              <w:rPr>
                <w:rFonts w:hint="eastAsia" w:ascii="Times New Roman" w:hAnsi="Times New Roman" w:cs="Times New Roman"/>
                <w:color w:val="auto"/>
                <w:sz w:val="24"/>
                <w:szCs w:val="24"/>
                <w:lang w:val="en-US" w:eastAsia="zh-CN" w:bidi="ar-SA"/>
              </w:rPr>
              <w:t>一般得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2.4分</w:t>
            </w:r>
            <w:r>
              <w:rPr>
                <w:rFonts w:hint="eastAsia" w:ascii="Times New Roman" w:hAnsi="Times New Roman" w:eastAsia="宋体" w:cs="Times New Roman"/>
                <w:color w:val="auto"/>
                <w:sz w:val="24"/>
                <w:szCs w:val="24"/>
                <w:lang w:val="en-US" w:eastAsia="zh-CN" w:bidi="ar-SA"/>
              </w:rPr>
              <w:t xml:space="preserve"> ， </w:t>
            </w:r>
            <w:r>
              <w:rPr>
                <w:rFonts w:hint="eastAsia" w:ascii="Times New Roman" w:hAnsi="Times New Roman" w:cs="Times New Roman"/>
                <w:color w:val="auto"/>
                <w:sz w:val="24"/>
                <w:szCs w:val="24"/>
                <w:lang w:val="en-US" w:eastAsia="zh-CN" w:bidi="ar-SA"/>
              </w:rPr>
              <w:t>差得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1.8分</w:t>
            </w:r>
            <w:r>
              <w:rPr>
                <w:rFonts w:hint="eastAsia" w:ascii="Times New Roman" w:hAnsi="Times New Roman" w:eastAsia="宋体" w:cs="Times New Roman"/>
                <w:color w:val="auto"/>
                <w:sz w:val="24"/>
                <w:szCs w:val="24"/>
                <w:lang w:val="en-US" w:eastAsia="zh-CN" w:bidi="ar-SA"/>
              </w:rPr>
              <w:t xml:space="preserve"> ，缺项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03" w:type="dxa"/>
            <w:vMerge w:val="continue"/>
            <w:vAlign w:val="center"/>
          </w:tcPr>
          <w:p>
            <w:pPr>
              <w:pStyle w:val="36"/>
              <w:jc w:val="center"/>
              <w:rPr>
                <w:rFonts w:ascii="Times New Roman" w:hAnsi="Times New Roman" w:eastAsia="宋体"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top"/>
          </w:tcPr>
          <w:p>
            <w:pPr>
              <w:adjustRightInd w:val="0"/>
              <w:rPr>
                <w:rFonts w:hint="eastAsia"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勘察质量薄弱环节的预防措施</w:t>
            </w:r>
            <w:r>
              <w:rPr>
                <w:rFonts w:hint="eastAsia" w:ascii="Times New Roman" w:hAnsi="Times New Roman" w:eastAsia="宋体" w:cs="Times New Roman"/>
                <w:color w:val="auto"/>
                <w:sz w:val="24"/>
                <w:szCs w:val="24"/>
                <w:lang w:val="en-US" w:eastAsia="zh-CN" w:bidi="ar-SA"/>
              </w:rPr>
              <w:t>（3分）</w:t>
            </w:r>
          </w:p>
        </w:tc>
        <w:tc>
          <w:tcPr>
            <w:tcW w:w="5339"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预防措施</w:t>
            </w:r>
            <w:r>
              <w:rPr>
                <w:rFonts w:hint="eastAsia" w:ascii="Times New Roman" w:hAnsi="Times New Roman" w:cs="Times New Roman"/>
                <w:color w:val="auto"/>
                <w:sz w:val="24"/>
                <w:szCs w:val="24"/>
                <w:lang w:val="en-US" w:eastAsia="zh-CN" w:bidi="ar-SA"/>
              </w:rPr>
              <w:t>详细、切实可行得</w:t>
            </w:r>
            <w:r>
              <w:rPr>
                <w:rFonts w:hint="eastAsia" w:ascii="Times New Roman" w:hAnsi="Times New Roman" w:eastAsia="宋体" w:cs="Times New Roman"/>
                <w:color w:val="auto"/>
                <w:sz w:val="24"/>
                <w:szCs w:val="24"/>
                <w:lang w:val="en-US" w:eastAsia="zh-CN" w:bidi="ar-SA"/>
              </w:rPr>
              <w:t xml:space="preserve"> 3分</w:t>
            </w:r>
            <w:r>
              <w:rPr>
                <w:rFonts w:hint="eastAsia" w:ascii="Times New Roman" w:hAnsi="Times New Roman" w:cs="Times New Roman"/>
                <w:color w:val="auto"/>
                <w:sz w:val="24"/>
                <w:szCs w:val="24"/>
                <w:lang w:val="en-US" w:eastAsia="zh-CN" w:bidi="ar-SA"/>
              </w:rPr>
              <w:t>，一般得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2.4分</w:t>
            </w:r>
            <w:r>
              <w:rPr>
                <w:rFonts w:hint="eastAsia" w:ascii="Times New Roman" w:hAnsi="Times New Roman" w:eastAsia="宋体" w:cs="Times New Roman"/>
                <w:color w:val="auto"/>
                <w:sz w:val="24"/>
                <w:szCs w:val="24"/>
                <w:lang w:val="en-US" w:eastAsia="zh-CN" w:bidi="ar-SA"/>
              </w:rPr>
              <w:t xml:space="preserve"> ， </w:t>
            </w:r>
            <w:r>
              <w:rPr>
                <w:rFonts w:hint="eastAsia" w:ascii="Times New Roman" w:hAnsi="Times New Roman" w:cs="Times New Roman"/>
                <w:color w:val="auto"/>
                <w:sz w:val="24"/>
                <w:szCs w:val="24"/>
                <w:lang w:val="en-US" w:eastAsia="zh-CN" w:bidi="ar-SA"/>
              </w:rPr>
              <w:t>差得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1.8分</w:t>
            </w:r>
            <w:r>
              <w:rPr>
                <w:rFonts w:hint="eastAsia" w:ascii="Times New Roman" w:hAnsi="Times New Roman" w:eastAsia="宋体" w:cs="Times New Roman"/>
                <w:color w:val="auto"/>
                <w:sz w:val="24"/>
                <w:szCs w:val="24"/>
                <w:lang w:val="en-US" w:eastAsia="zh-CN" w:bidi="ar-SA"/>
              </w:rPr>
              <w:t xml:space="preserve"> ，缺项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3" w:type="dxa"/>
            <w:vMerge w:val="continue"/>
            <w:vAlign w:val="center"/>
          </w:tcPr>
          <w:p>
            <w:pPr>
              <w:pStyle w:val="36"/>
              <w:jc w:val="center"/>
              <w:rPr>
                <w:rFonts w:ascii="Times New Roman" w:hAnsi="Times New Roman" w:eastAsia="宋体"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top"/>
          </w:tcPr>
          <w:p>
            <w:pPr>
              <w:adjustRightInd w:val="0"/>
              <w:rPr>
                <w:rFonts w:hint="eastAsia"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勘察专用技术的应用</w:t>
            </w:r>
            <w:r>
              <w:rPr>
                <w:rFonts w:hint="eastAsia" w:ascii="Times New Roman" w:hAnsi="Times New Roman" w:eastAsia="宋体" w:cs="Times New Roman"/>
                <w:color w:val="auto"/>
                <w:sz w:val="24"/>
                <w:szCs w:val="24"/>
                <w:lang w:val="en-US" w:eastAsia="zh-CN" w:bidi="ar-SA"/>
              </w:rPr>
              <w:t>（3分）</w:t>
            </w:r>
          </w:p>
        </w:tc>
        <w:tc>
          <w:tcPr>
            <w:tcW w:w="5339"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勘察专用技术的应用</w:t>
            </w:r>
            <w:r>
              <w:rPr>
                <w:rFonts w:hint="eastAsia" w:ascii="Times New Roman" w:hAnsi="Times New Roman" w:cs="Times New Roman"/>
                <w:color w:val="auto"/>
                <w:sz w:val="24"/>
                <w:szCs w:val="24"/>
                <w:lang w:val="en-US" w:eastAsia="zh-CN" w:bidi="ar-SA"/>
              </w:rPr>
              <w:t>详细、切实可行得</w:t>
            </w:r>
            <w:r>
              <w:rPr>
                <w:rFonts w:hint="eastAsia" w:ascii="Times New Roman" w:hAnsi="Times New Roman" w:eastAsia="宋体" w:cs="Times New Roman"/>
                <w:color w:val="auto"/>
                <w:sz w:val="24"/>
                <w:szCs w:val="24"/>
                <w:lang w:val="en-US" w:eastAsia="zh-CN" w:bidi="ar-SA"/>
              </w:rPr>
              <w:t xml:space="preserve"> 3分</w:t>
            </w:r>
            <w:r>
              <w:rPr>
                <w:rFonts w:hint="eastAsia" w:ascii="Times New Roman" w:hAnsi="Times New Roman"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w:t>
            </w:r>
            <w:r>
              <w:rPr>
                <w:rFonts w:hint="eastAsia" w:ascii="Times New Roman" w:hAnsi="Times New Roman" w:cs="Times New Roman"/>
                <w:color w:val="auto"/>
                <w:sz w:val="24"/>
                <w:szCs w:val="24"/>
                <w:lang w:val="en-US" w:eastAsia="zh-CN" w:bidi="ar-SA"/>
              </w:rPr>
              <w:t>一般得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2.4分</w:t>
            </w:r>
            <w:r>
              <w:rPr>
                <w:rFonts w:hint="eastAsia" w:ascii="Times New Roman" w:hAnsi="Times New Roman" w:eastAsia="宋体" w:cs="Times New Roman"/>
                <w:color w:val="auto"/>
                <w:sz w:val="24"/>
                <w:szCs w:val="24"/>
                <w:lang w:val="en-US" w:eastAsia="zh-CN" w:bidi="ar-SA"/>
              </w:rPr>
              <w:t xml:space="preserve"> ， </w:t>
            </w:r>
            <w:r>
              <w:rPr>
                <w:rFonts w:hint="eastAsia" w:ascii="Times New Roman" w:hAnsi="Times New Roman" w:cs="Times New Roman"/>
                <w:color w:val="auto"/>
                <w:sz w:val="24"/>
                <w:szCs w:val="24"/>
                <w:lang w:val="en-US" w:eastAsia="zh-CN" w:bidi="ar-SA"/>
              </w:rPr>
              <w:t>差得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1.8分</w:t>
            </w:r>
            <w:r>
              <w:rPr>
                <w:rFonts w:hint="eastAsia" w:ascii="Times New Roman" w:hAnsi="Times New Roman" w:eastAsia="宋体" w:cs="Times New Roman"/>
                <w:color w:val="auto"/>
                <w:sz w:val="24"/>
                <w:szCs w:val="24"/>
                <w:lang w:val="en-US" w:eastAsia="zh-CN" w:bidi="ar-SA"/>
              </w:rPr>
              <w:t xml:space="preserve"> ，缺项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3" w:type="dxa"/>
            <w:vMerge w:val="continue"/>
            <w:vAlign w:val="center"/>
          </w:tcPr>
          <w:p>
            <w:pPr>
              <w:pStyle w:val="36"/>
              <w:jc w:val="center"/>
              <w:rPr>
                <w:rFonts w:ascii="Times New Roman" w:hAnsi="Times New Roman" w:eastAsia="宋体"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top"/>
          </w:tcPr>
          <w:p>
            <w:pPr>
              <w:adjustRightInd w:val="0"/>
              <w:rPr>
                <w:rFonts w:hint="eastAsia"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拟提供分析报告的主要内容</w:t>
            </w:r>
            <w:r>
              <w:rPr>
                <w:rFonts w:hint="eastAsia" w:ascii="Times New Roman" w:hAnsi="Times New Roman" w:eastAsia="宋体" w:cs="Times New Roman"/>
                <w:color w:val="auto"/>
                <w:sz w:val="24"/>
                <w:szCs w:val="24"/>
                <w:lang w:val="en-US" w:eastAsia="zh-CN" w:bidi="ar-SA"/>
              </w:rPr>
              <w:t>（3分）</w:t>
            </w:r>
          </w:p>
        </w:tc>
        <w:tc>
          <w:tcPr>
            <w:tcW w:w="5339" w:type="dxa"/>
            <w:vAlign w:val="top"/>
          </w:tcPr>
          <w:p>
            <w:pPr>
              <w:adjustRightInd w:val="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分析报告的主要内容</w:t>
            </w:r>
            <w:r>
              <w:rPr>
                <w:rFonts w:hint="eastAsia" w:ascii="Times New Roman" w:hAnsi="Times New Roman" w:cs="Times New Roman"/>
                <w:color w:val="auto"/>
                <w:sz w:val="24"/>
                <w:szCs w:val="24"/>
                <w:lang w:val="en-US" w:eastAsia="zh-CN" w:bidi="ar-SA"/>
              </w:rPr>
              <w:t>详细、完善得</w:t>
            </w:r>
            <w:r>
              <w:rPr>
                <w:rFonts w:hint="eastAsia" w:ascii="Times New Roman" w:hAnsi="Times New Roman" w:eastAsia="宋体" w:cs="Times New Roman"/>
                <w:color w:val="auto"/>
                <w:sz w:val="24"/>
                <w:szCs w:val="24"/>
                <w:lang w:val="en-US" w:eastAsia="zh-CN" w:bidi="ar-SA"/>
              </w:rPr>
              <w:t xml:space="preserve"> 3分</w:t>
            </w:r>
            <w:r>
              <w:rPr>
                <w:rFonts w:hint="eastAsia" w:ascii="Times New Roman" w:hAnsi="Times New Roman"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w:t>
            </w:r>
            <w:r>
              <w:rPr>
                <w:rFonts w:hint="eastAsia" w:ascii="Times New Roman" w:hAnsi="Times New Roman" w:cs="Times New Roman"/>
                <w:color w:val="auto"/>
                <w:sz w:val="24"/>
                <w:szCs w:val="24"/>
                <w:lang w:val="en-US" w:eastAsia="zh-CN" w:bidi="ar-SA"/>
              </w:rPr>
              <w:t>一般得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2.4分</w:t>
            </w:r>
            <w:r>
              <w:rPr>
                <w:rFonts w:hint="eastAsia" w:ascii="Times New Roman" w:hAnsi="Times New Roman" w:eastAsia="宋体" w:cs="Times New Roman"/>
                <w:color w:val="auto"/>
                <w:sz w:val="24"/>
                <w:szCs w:val="24"/>
                <w:lang w:val="en-US" w:eastAsia="zh-CN" w:bidi="ar-SA"/>
              </w:rPr>
              <w:t xml:space="preserve"> ， </w:t>
            </w:r>
            <w:r>
              <w:rPr>
                <w:rFonts w:hint="eastAsia" w:ascii="Times New Roman" w:hAnsi="Times New Roman" w:cs="Times New Roman"/>
                <w:color w:val="auto"/>
                <w:sz w:val="24"/>
                <w:szCs w:val="24"/>
                <w:lang w:val="en-US" w:eastAsia="zh-CN" w:bidi="ar-SA"/>
              </w:rPr>
              <w:t>差得</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cs="Times New Roman"/>
                <w:color w:val="auto"/>
                <w:sz w:val="24"/>
                <w:szCs w:val="24"/>
                <w:lang w:val="en-US" w:eastAsia="zh-CN" w:bidi="ar-SA"/>
              </w:rPr>
              <w:t>1.8分</w:t>
            </w:r>
            <w:r>
              <w:rPr>
                <w:rFonts w:hint="eastAsia" w:ascii="Times New Roman" w:hAnsi="Times New Roman" w:eastAsia="宋体" w:cs="Times New Roman"/>
                <w:color w:val="auto"/>
                <w:sz w:val="24"/>
                <w:szCs w:val="24"/>
                <w:lang w:val="en-US" w:eastAsia="zh-CN" w:bidi="ar-SA"/>
              </w:rPr>
              <w:t xml:space="preserve"> ，缺项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03" w:type="dxa"/>
            <w:vMerge w:val="restart"/>
            <w:vAlign w:val="center"/>
          </w:tcPr>
          <w:p>
            <w:pPr>
              <w:pStyle w:val="36"/>
              <w:rPr>
                <w:rFonts w:ascii="Times New Roman" w:hAnsi="Times New Roman" w:cs="Times New Roman"/>
                <w:color w:val="auto"/>
              </w:rPr>
            </w:pPr>
            <w:r>
              <w:rPr>
                <w:rFonts w:ascii="Times New Roman" w:hAnsi="Times New Roman" w:cs="Times New Roman"/>
                <w:color w:val="auto"/>
              </w:rPr>
              <w:t>2</w:t>
            </w:r>
          </w:p>
        </w:tc>
        <w:tc>
          <w:tcPr>
            <w:tcW w:w="1118" w:type="dxa"/>
            <w:vMerge w:val="restart"/>
            <w:vAlign w:val="center"/>
          </w:tcPr>
          <w:p>
            <w:pPr>
              <w:pStyle w:val="36"/>
              <w:jc w:val="center"/>
              <w:rPr>
                <w:rFonts w:ascii="Times New Roman" w:hAnsi="Times New Roman" w:eastAsia="宋体" w:cs="Times New Roman"/>
                <w:color w:val="auto"/>
              </w:rPr>
            </w:pPr>
            <w:r>
              <w:rPr>
                <w:rFonts w:ascii="Times New Roman" w:hAnsi="Times New Roman" w:eastAsia="宋体" w:cs="Times New Roman"/>
                <w:color w:val="auto"/>
              </w:rPr>
              <w:t>商务分（</w:t>
            </w:r>
            <w:r>
              <w:rPr>
                <w:rFonts w:hint="eastAsia" w:ascii="Times New Roman" w:hAnsi="Times New Roman" w:eastAsia="宋体" w:cs="Times New Roman"/>
                <w:color w:val="auto"/>
                <w:lang w:val="en-US" w:eastAsia="zh-CN"/>
              </w:rPr>
              <w:t>75</w:t>
            </w:r>
            <w:r>
              <w:rPr>
                <w:rFonts w:ascii="Times New Roman" w:hAnsi="Times New Roman" w:eastAsia="宋体" w:cs="Times New Roman"/>
                <w:color w:val="auto"/>
              </w:rPr>
              <w:t>分）</w:t>
            </w:r>
          </w:p>
        </w:tc>
        <w:tc>
          <w:tcPr>
            <w:tcW w:w="3013" w:type="dxa"/>
            <w:vAlign w:val="center"/>
          </w:tcPr>
          <w:p>
            <w:pPr>
              <w:pStyle w:val="36"/>
              <w:rPr>
                <w:rFonts w:ascii="Times New Roman" w:hAnsi="Times New Roman" w:eastAsia="宋体" w:cs="Times New Roman"/>
                <w:color w:val="auto"/>
              </w:rPr>
            </w:pPr>
            <w:r>
              <w:rPr>
                <w:rFonts w:hint="eastAsia" w:ascii="Times New Roman" w:hAnsi="Times New Roman" w:eastAsia="宋体" w:cs="Times New Roman"/>
                <w:color w:val="auto"/>
                <w:lang w:eastAsia="zh-CN"/>
              </w:rPr>
              <w:t>企业</w:t>
            </w:r>
            <w:r>
              <w:rPr>
                <w:rFonts w:ascii="Times New Roman" w:hAnsi="Times New Roman" w:eastAsia="宋体" w:cs="Times New Roman"/>
                <w:color w:val="auto"/>
              </w:rPr>
              <w:t>业绩</w:t>
            </w:r>
          </w:p>
          <w:p>
            <w:pPr>
              <w:pStyle w:val="36"/>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分）</w:t>
            </w:r>
          </w:p>
        </w:tc>
        <w:tc>
          <w:tcPr>
            <w:tcW w:w="5339" w:type="dxa"/>
            <w:vAlign w:val="center"/>
          </w:tcPr>
          <w:p>
            <w:pPr>
              <w:pStyle w:val="36"/>
              <w:rPr>
                <w:rFonts w:ascii="Times New Roman" w:hAnsi="Times New Roman" w:eastAsia="宋体" w:cs="Times New Roman"/>
                <w:color w:val="auto"/>
              </w:rPr>
            </w:pPr>
            <w:r>
              <w:rPr>
                <w:rFonts w:ascii="Times New Roman" w:hAnsi="Times New Roman" w:eastAsia="宋体" w:cs="Times New Roman"/>
                <w:color w:val="auto"/>
              </w:rPr>
              <w:t>供应商业绩：</w:t>
            </w:r>
          </w:p>
          <w:p>
            <w:pPr>
              <w:adjustRightInd w:val="0"/>
              <w:rPr>
                <w:rFonts w:ascii="Times New Roman" w:hAnsi="Times New Roman" w:eastAsia="宋体" w:cs="Times New Roman"/>
                <w:color w:val="auto"/>
              </w:rPr>
            </w:pPr>
            <w:r>
              <w:rPr>
                <w:rFonts w:ascii="Times New Roman" w:hAnsi="Times New Roman" w:eastAsia="宋体" w:cs="Times New Roman"/>
                <w:color w:val="auto"/>
              </w:rPr>
              <w:t>1、</w:t>
            </w:r>
            <w:r>
              <w:rPr>
                <w:rFonts w:ascii="Times New Roman" w:hAnsi="Times New Roman" w:eastAsia="宋体" w:cs="Times New Roman"/>
                <w:color w:val="auto"/>
                <w:sz w:val="24"/>
                <w:szCs w:val="24"/>
                <w:lang w:val="en-US" w:eastAsia="zh-CN" w:bidi="ar-SA"/>
              </w:rPr>
              <w:t>供应商</w:t>
            </w:r>
            <w:r>
              <w:rPr>
                <w:rFonts w:hint="eastAsia" w:ascii="Times New Roman" w:hAnsi="Times New Roman" w:eastAsia="宋体" w:cs="Times New Roman"/>
                <w:color w:val="auto"/>
                <w:sz w:val="24"/>
                <w:szCs w:val="24"/>
                <w:lang w:val="en-US" w:eastAsia="zh-CN" w:bidi="ar-SA"/>
              </w:rPr>
              <w:t>提供</w:t>
            </w:r>
            <w:r>
              <w:rPr>
                <w:rFonts w:ascii="Times New Roman" w:hAnsi="Times New Roman" w:eastAsia="宋体" w:cs="Times New Roman"/>
                <w:color w:val="auto"/>
                <w:sz w:val="24"/>
                <w:szCs w:val="24"/>
                <w:lang w:val="en-US" w:eastAsia="zh-CN" w:bidi="ar-SA"/>
              </w:rPr>
              <w:t>承担过</w:t>
            </w:r>
            <w:r>
              <w:rPr>
                <w:rFonts w:hint="eastAsia" w:ascii="Times New Roman" w:hAnsi="Times New Roman" w:eastAsia="宋体" w:cs="Times New Roman"/>
                <w:color w:val="auto"/>
                <w:sz w:val="24"/>
                <w:szCs w:val="24"/>
                <w:lang w:val="en-US" w:eastAsia="zh-CN" w:bidi="ar-SA"/>
              </w:rPr>
              <w:t>类似</w:t>
            </w:r>
            <w:r>
              <w:rPr>
                <w:rFonts w:ascii="Times New Roman" w:hAnsi="Times New Roman" w:eastAsia="宋体" w:cs="Times New Roman"/>
                <w:color w:val="auto"/>
                <w:sz w:val="24"/>
                <w:szCs w:val="24"/>
                <w:lang w:val="en-US" w:eastAsia="zh-CN" w:bidi="ar-SA"/>
              </w:rPr>
              <w:t>项目</w:t>
            </w:r>
            <w:r>
              <w:rPr>
                <w:rFonts w:hint="eastAsia" w:ascii="Times New Roman" w:hAnsi="Times New Roman" w:eastAsia="宋体" w:cs="Times New Roman"/>
                <w:color w:val="auto"/>
                <w:sz w:val="24"/>
                <w:szCs w:val="24"/>
                <w:lang w:val="en-US" w:eastAsia="zh-CN" w:bidi="ar-SA"/>
              </w:rPr>
              <w:t>的每个得</w:t>
            </w:r>
            <w:r>
              <w:rPr>
                <w:rFonts w:hint="eastAsia" w:ascii="Times New Roman" w:hAnsi="Times New Roman" w:cs="Times New Roman"/>
                <w:color w:val="auto"/>
                <w:sz w:val="24"/>
                <w:szCs w:val="24"/>
                <w:lang w:val="en-US" w:eastAsia="zh-CN" w:bidi="ar-SA"/>
              </w:rPr>
              <w:t>2</w:t>
            </w:r>
            <w:r>
              <w:rPr>
                <w:rFonts w:ascii="Times New Roman" w:hAnsi="Times New Roman" w:eastAsia="宋体" w:cs="Times New Roman"/>
                <w:color w:val="auto"/>
                <w:sz w:val="24"/>
                <w:szCs w:val="24"/>
                <w:lang w:val="en-US" w:eastAsia="zh-CN" w:bidi="ar-SA"/>
              </w:rPr>
              <w:t>分</w:t>
            </w:r>
            <w:r>
              <w:rPr>
                <w:rFonts w:hint="eastAsia" w:ascii="Times New Roman" w:hAnsi="Times New Roman" w:eastAsia="宋体" w:cs="Times New Roman"/>
                <w:color w:val="auto"/>
                <w:sz w:val="24"/>
                <w:szCs w:val="24"/>
                <w:lang w:val="en-US" w:eastAsia="zh-CN" w:bidi="ar-SA"/>
              </w:rPr>
              <w:t>，本项满分</w:t>
            </w:r>
            <w:r>
              <w:rPr>
                <w:rFonts w:hint="eastAsia" w:ascii="Times New Roman" w:hAnsi="Times New Roman" w:cs="Times New Roman"/>
                <w:color w:val="auto"/>
                <w:sz w:val="24"/>
                <w:szCs w:val="24"/>
                <w:lang w:val="en-US" w:eastAsia="zh-CN" w:bidi="ar-SA"/>
              </w:rPr>
              <w:t>10</w:t>
            </w:r>
            <w:r>
              <w:rPr>
                <w:rFonts w:hint="eastAsia" w:ascii="Times New Roman" w:hAnsi="Times New Roman" w:eastAsia="宋体" w:cs="Times New Roman"/>
                <w:color w:val="auto"/>
                <w:sz w:val="24"/>
                <w:szCs w:val="24"/>
                <w:lang w:val="en-US" w:eastAsia="zh-CN" w:bidi="ar-SA"/>
              </w:rPr>
              <w:t>分</w:t>
            </w:r>
            <w:r>
              <w:rPr>
                <w:rFonts w:ascii="Times New Roman" w:hAnsi="Times New Roman" w:eastAsia="宋体" w:cs="Times New Roman"/>
                <w:color w:val="auto"/>
                <w:sz w:val="24"/>
                <w:szCs w:val="24"/>
                <w:lang w:val="en-US" w:eastAsia="zh-CN" w:bidi="ar-SA"/>
              </w:rPr>
              <w:t>（提供</w:t>
            </w:r>
            <w:r>
              <w:rPr>
                <w:rFonts w:hint="eastAsia" w:ascii="Times New Roman" w:hAnsi="Times New Roman" w:eastAsia="宋体" w:cs="Times New Roman"/>
                <w:color w:val="auto"/>
                <w:sz w:val="24"/>
                <w:szCs w:val="24"/>
                <w:lang w:val="en-US" w:eastAsia="zh-CN" w:bidi="ar-SA"/>
              </w:rPr>
              <w:t>合同或中标（成交）通知书原件扫描件</w:t>
            </w:r>
            <w:r>
              <w:rPr>
                <w:rFonts w:ascii="Times New Roman" w:hAnsi="Times New Roman" w:eastAsia="宋体" w:cs="Times New Roman"/>
                <w:color w:val="auto"/>
                <w:sz w:val="24"/>
                <w:szCs w:val="24"/>
                <w:lang w:val="en-US" w:eastAsia="zh-CN" w:bidi="ar-SA"/>
              </w:rPr>
              <w:t>加盖投标单位</w:t>
            </w:r>
            <w:r>
              <w:rPr>
                <w:rFonts w:hint="eastAsia" w:ascii="Times New Roman" w:hAnsi="Times New Roman" w:eastAsia="宋体" w:cs="Times New Roman"/>
                <w:color w:val="auto"/>
                <w:sz w:val="24"/>
                <w:szCs w:val="24"/>
                <w:lang w:val="en-US" w:eastAsia="zh-CN" w:bidi="ar-SA"/>
              </w:rPr>
              <w:t>电子</w:t>
            </w:r>
            <w:r>
              <w:rPr>
                <w:rFonts w:ascii="Times New Roman" w:hAnsi="Times New Roman" w:eastAsia="宋体" w:cs="Times New Roman"/>
                <w:color w:val="auto"/>
                <w:sz w:val="24"/>
                <w:szCs w:val="24"/>
                <w:lang w:val="en-US" w:eastAsia="zh-CN" w:bidi="ar-SA"/>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03" w:type="dxa"/>
            <w:vMerge w:val="continue"/>
            <w:vAlign w:val="center"/>
          </w:tcPr>
          <w:p>
            <w:pPr>
              <w:pStyle w:val="36"/>
              <w:rPr>
                <w:rFonts w:ascii="Times New Roman" w:hAnsi="Times New Roman"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center"/>
          </w:tcPr>
          <w:p>
            <w:pPr>
              <w:pStyle w:val="36"/>
              <w:rPr>
                <w:rFonts w:hint="default" w:ascii="Times New Roman" w:hAnsi="Times New Roman" w:eastAsia="宋体" w:cs="Times New Roman"/>
                <w:color w:val="auto"/>
                <w:lang w:val="en-US" w:eastAsia="zh-CN"/>
              </w:rPr>
            </w:pPr>
            <w:r>
              <w:rPr>
                <w:rFonts w:ascii="Times New Roman" w:hAnsi="Times New Roman" w:eastAsia="宋体" w:cs="Times New Roman"/>
                <w:color w:val="auto"/>
              </w:rPr>
              <w:t>项目管理机构人员配备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59分）</w:t>
            </w:r>
          </w:p>
        </w:tc>
        <w:tc>
          <w:tcPr>
            <w:tcW w:w="5339" w:type="dxa"/>
            <w:vAlign w:val="center"/>
          </w:tcPr>
          <w:p>
            <w:pPr>
              <w:pStyle w:val="36"/>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1、项目负责人（满分</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分），具有注册岩土工程师证，</w:t>
            </w:r>
            <w:r>
              <w:rPr>
                <w:rFonts w:hint="eastAsia" w:ascii="Times New Roman" w:hAnsi="Times New Roman" w:eastAsia="宋体" w:cs="Times New Roman"/>
                <w:color w:val="auto"/>
                <w:lang w:eastAsia="zh-CN"/>
              </w:rPr>
              <w:t>得</w:t>
            </w:r>
            <w:r>
              <w:rPr>
                <w:rFonts w:hint="eastAsia" w:ascii="Times New Roman" w:hAnsi="Times New Roman" w:eastAsia="宋体" w:cs="Times New Roman"/>
                <w:color w:val="auto"/>
                <w:lang w:val="en-US" w:eastAsia="zh-CN"/>
              </w:rPr>
              <w:t>5分</w:t>
            </w:r>
            <w:r>
              <w:rPr>
                <w:rFonts w:hint="eastAsia" w:ascii="Times New Roman" w:hAnsi="Times New Roman" w:eastAsia="宋体" w:cs="Times New Roman"/>
                <w:color w:val="auto"/>
              </w:rPr>
              <w:t>，同时具有地质类高级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职称加</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.0分；未提供或缺项漏项得0分；</w:t>
            </w:r>
            <w:r>
              <w:rPr>
                <w:rFonts w:hint="eastAsia" w:ascii="Times New Roman" w:hAnsi="Times New Roman" w:eastAsia="宋体" w:cs="Times New Roman"/>
                <w:color w:val="auto"/>
                <w:lang w:eastAsia="zh-CN"/>
              </w:rPr>
              <w:t>本项满分</w:t>
            </w:r>
            <w:r>
              <w:rPr>
                <w:rFonts w:hint="eastAsia" w:ascii="Times New Roman" w:hAnsi="Times New Roman" w:eastAsia="宋体" w:cs="Times New Roman"/>
                <w:color w:val="auto"/>
                <w:lang w:val="en-US" w:eastAsia="zh-CN"/>
              </w:rPr>
              <w:t>10分。</w:t>
            </w:r>
          </w:p>
          <w:p>
            <w:pPr>
              <w:pStyle w:val="36"/>
              <w:rPr>
                <w:rFonts w:hint="eastAsia" w:ascii="Times New Roman" w:hAnsi="Times New Roman" w:eastAsia="宋体" w:cs="Times New Roman"/>
                <w:color w:val="auto"/>
              </w:rPr>
            </w:pPr>
            <w:r>
              <w:rPr>
                <w:rFonts w:hint="eastAsia" w:ascii="Times New Roman" w:hAnsi="Times New Roman" w:eastAsia="宋体" w:cs="Times New Roman"/>
                <w:color w:val="auto"/>
              </w:rPr>
              <w:t>2、技术负责人（满分</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分），具有注册岩土工程师证得</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分、具有地质类专业正高级职称得</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分、岩土工程专业高级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职称证得</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分、具有注册结构工程师证得</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分、具有注册</w:t>
            </w:r>
            <w:r>
              <w:rPr>
                <w:rFonts w:hint="eastAsia" w:ascii="Times New Roman" w:hAnsi="Times New Roman" w:eastAsia="宋体" w:cs="Times New Roman"/>
                <w:color w:val="auto"/>
                <w:lang w:eastAsia="zh-CN"/>
              </w:rPr>
              <w:t>一级或全国</w:t>
            </w:r>
            <w:r>
              <w:rPr>
                <w:rFonts w:hint="eastAsia" w:ascii="Times New Roman" w:hAnsi="Times New Roman" w:eastAsia="宋体" w:cs="Times New Roman"/>
                <w:color w:val="auto"/>
              </w:rPr>
              <w:t>造价工程师证证得得</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分，本项满分</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分；</w:t>
            </w:r>
          </w:p>
          <w:p>
            <w:pPr>
              <w:pStyle w:val="36"/>
              <w:rPr>
                <w:rFonts w:hint="eastAsia" w:ascii="Times New Roman" w:hAnsi="Times New Roman" w:eastAsia="宋体" w:cs="Times New Roman"/>
                <w:color w:val="auto"/>
              </w:rPr>
            </w:pPr>
            <w:r>
              <w:rPr>
                <w:rFonts w:hint="eastAsia" w:ascii="Times New Roman" w:hAnsi="Times New Roman" w:eastAsia="宋体" w:cs="Times New Roman"/>
                <w:color w:val="auto"/>
              </w:rPr>
              <w:t>3、现场地质钻探负责人（满分</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分），具有地质类专业高级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职称得</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分、具有</w:t>
            </w:r>
            <w:r>
              <w:rPr>
                <w:rFonts w:hint="eastAsia" w:ascii="Times New Roman" w:hAnsi="Times New Roman" w:eastAsia="宋体" w:cs="Times New Roman"/>
                <w:color w:val="auto"/>
                <w:lang w:eastAsia="zh-CN"/>
              </w:rPr>
              <w:t>一级或全国</w:t>
            </w:r>
            <w:r>
              <w:rPr>
                <w:rFonts w:hint="eastAsia" w:ascii="Times New Roman" w:hAnsi="Times New Roman" w:eastAsia="宋体" w:cs="Times New Roman"/>
                <w:color w:val="auto"/>
              </w:rPr>
              <w:t>注册造价工程师证得</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分、具有注册安全工程师证得</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分，本项满分</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w:t>
            </w:r>
          </w:p>
          <w:p>
            <w:pPr>
              <w:pStyle w:val="36"/>
              <w:rPr>
                <w:rFonts w:hint="eastAsia" w:ascii="Times New Roman" w:hAnsi="Times New Roman" w:eastAsia="宋体" w:cs="Times New Roman"/>
                <w:color w:val="auto"/>
              </w:rPr>
            </w:pPr>
            <w:r>
              <w:rPr>
                <w:rFonts w:hint="eastAsia" w:ascii="Times New Roman" w:hAnsi="Times New Roman" w:eastAsia="宋体" w:cs="Times New Roman"/>
                <w:color w:val="auto"/>
              </w:rPr>
              <w:t>4、现场勘察技术员（满分</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分），具有注册岩土工程师证加</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分，具有地质类高级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职称加</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分；本项满分</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w:t>
            </w:r>
          </w:p>
          <w:p>
            <w:pPr>
              <w:pStyle w:val="36"/>
              <w:rPr>
                <w:rFonts w:hint="eastAsia" w:ascii="Times New Roman" w:hAnsi="Times New Roman" w:eastAsia="宋体" w:cs="Times New Roman"/>
                <w:color w:val="auto"/>
              </w:rPr>
            </w:pPr>
            <w:r>
              <w:rPr>
                <w:rFonts w:hint="eastAsia" w:ascii="Times New Roman" w:hAnsi="Times New Roman" w:eastAsia="宋体" w:cs="Times New Roman"/>
                <w:color w:val="auto"/>
              </w:rPr>
              <w:t>5、其他人员（满分</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分）具有地质类相关专业高级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职称的一个</w:t>
            </w:r>
            <w:r>
              <w:rPr>
                <w:rFonts w:hint="eastAsia" w:ascii="Times New Roman" w:hAnsi="Times New Roman" w:eastAsia="宋体" w:cs="Times New Roman"/>
                <w:color w:val="auto"/>
                <w:lang w:eastAsia="zh-CN"/>
              </w:rPr>
              <w:t>得</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分，本项满分</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分；</w:t>
            </w:r>
          </w:p>
          <w:p>
            <w:pPr>
              <w:pStyle w:val="36"/>
              <w:rPr>
                <w:rFonts w:ascii="Times New Roman" w:hAnsi="Times New Roman" w:eastAsia="宋体" w:cs="Times New Roman"/>
                <w:color w:val="auto"/>
              </w:rPr>
            </w:pPr>
            <w:r>
              <w:rPr>
                <w:rFonts w:hint="eastAsia" w:ascii="Times New Roman" w:hAnsi="Times New Roman" w:eastAsia="宋体" w:cs="Times New Roman"/>
                <w:color w:val="auto"/>
              </w:rPr>
              <w:t>注：以上</w:t>
            </w:r>
            <w:r>
              <w:rPr>
                <w:rFonts w:hint="eastAsia" w:ascii="Times New Roman" w:hAnsi="Times New Roman" w:eastAsia="宋体" w:cs="Times New Roman"/>
                <w:color w:val="auto"/>
                <w:lang w:eastAsia="zh-CN"/>
              </w:rPr>
              <w:t>所以</w:t>
            </w:r>
            <w:r>
              <w:rPr>
                <w:rFonts w:hint="eastAsia" w:ascii="Times New Roman" w:hAnsi="Times New Roman" w:eastAsia="宋体" w:cs="Times New Roman"/>
                <w:color w:val="auto"/>
              </w:rPr>
              <w:t>人员</w:t>
            </w:r>
            <w:r>
              <w:rPr>
                <w:rFonts w:hint="eastAsia" w:ascii="Times New Roman" w:hAnsi="Times New Roman" w:eastAsia="宋体" w:cs="Times New Roman"/>
                <w:color w:val="auto"/>
                <w:lang w:eastAsia="zh-CN"/>
              </w:rPr>
              <w:t>需提供人员身份证、职称证、相关资格证书、有效注册证书、</w:t>
            </w:r>
            <w:r>
              <w:rPr>
                <w:rFonts w:hint="eastAsia" w:ascii="Times New Roman" w:hAnsi="Times New Roman" w:eastAsia="宋体" w:cs="Times New Roman"/>
                <w:color w:val="auto"/>
                <w:lang w:val="en-US" w:eastAsia="zh-CN"/>
              </w:rPr>
              <w:t>2025年以来任意一个月的</w:t>
            </w:r>
            <w:r>
              <w:rPr>
                <w:rFonts w:hint="eastAsia" w:ascii="Times New Roman" w:hAnsi="Times New Roman" w:eastAsia="宋体" w:cs="Times New Roman"/>
                <w:color w:val="auto"/>
                <w:lang w:eastAsia="zh-CN"/>
              </w:rPr>
              <w:t>社保证明，</w:t>
            </w:r>
            <w:r>
              <w:rPr>
                <w:rFonts w:hint="eastAsia" w:ascii="Times New Roman" w:hAnsi="Times New Roman" w:eastAsia="宋体" w:cs="Times New Roman"/>
                <w:color w:val="auto"/>
              </w:rPr>
              <w:t>证书提供</w:t>
            </w:r>
            <w:r>
              <w:rPr>
                <w:rFonts w:hint="eastAsia" w:ascii="Times New Roman" w:hAnsi="Times New Roman" w:eastAsia="宋体" w:cs="Times New Roman"/>
                <w:color w:val="auto"/>
                <w:lang w:eastAsia="zh-CN"/>
              </w:rPr>
              <w:t>原件扫描件</w:t>
            </w:r>
            <w:r>
              <w:rPr>
                <w:rFonts w:hint="eastAsia" w:ascii="Times New Roman" w:hAnsi="Times New Roman" w:eastAsia="宋体" w:cs="Times New Roman"/>
                <w:color w:val="auto"/>
              </w:rPr>
              <w:t>加盖投标人</w:t>
            </w:r>
            <w:r>
              <w:rPr>
                <w:rFonts w:hint="eastAsia" w:ascii="Times New Roman" w:hAnsi="Times New Roman" w:eastAsia="宋体" w:cs="Times New Roman"/>
                <w:color w:val="auto"/>
                <w:lang w:eastAsia="zh-CN"/>
              </w:rPr>
              <w:t>电子</w:t>
            </w:r>
            <w:r>
              <w:rPr>
                <w:rFonts w:hint="eastAsia" w:ascii="Times New Roman" w:hAnsi="Times New Roman" w:eastAsia="宋体" w:cs="Times New Roman"/>
                <w:color w:val="auto"/>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03" w:type="dxa"/>
            <w:vMerge w:val="continue"/>
            <w:vAlign w:val="center"/>
          </w:tcPr>
          <w:p>
            <w:pPr>
              <w:pStyle w:val="36"/>
              <w:rPr>
                <w:rFonts w:ascii="Times New Roman" w:hAnsi="Times New Roman" w:cs="Times New Roman"/>
                <w:color w:val="auto"/>
              </w:rPr>
            </w:pPr>
          </w:p>
        </w:tc>
        <w:tc>
          <w:tcPr>
            <w:tcW w:w="1118" w:type="dxa"/>
            <w:vMerge w:val="continue"/>
            <w:vAlign w:val="center"/>
          </w:tcPr>
          <w:p>
            <w:pPr>
              <w:pStyle w:val="36"/>
              <w:rPr>
                <w:rFonts w:ascii="Times New Roman" w:hAnsi="Times New Roman" w:eastAsia="宋体" w:cs="Times New Roman"/>
                <w:color w:val="auto"/>
              </w:rPr>
            </w:pPr>
          </w:p>
        </w:tc>
        <w:tc>
          <w:tcPr>
            <w:tcW w:w="3013" w:type="dxa"/>
            <w:vAlign w:val="center"/>
          </w:tcPr>
          <w:p>
            <w:pPr>
              <w:adjustRightInd w:val="0"/>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投标人综合实力</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6</w:t>
            </w:r>
            <w:r>
              <w:rPr>
                <w:rFonts w:ascii="Times New Roman" w:hAnsi="Times New Roman" w:cs="Times New Roman"/>
                <w:color w:val="auto"/>
                <w:sz w:val="24"/>
                <w:szCs w:val="24"/>
              </w:rPr>
              <w:t>分）</w:t>
            </w:r>
          </w:p>
        </w:tc>
        <w:tc>
          <w:tcPr>
            <w:tcW w:w="5339" w:type="dxa"/>
            <w:vAlign w:val="center"/>
          </w:tcPr>
          <w:p>
            <w:pPr>
              <w:adjustRightInd w:val="0"/>
              <w:rPr>
                <w:rFonts w:ascii="Times New Roman" w:hAnsi="Times New Roman" w:cs="Times New Roman"/>
                <w:color w:val="auto"/>
                <w:sz w:val="24"/>
                <w:szCs w:val="24"/>
              </w:rPr>
            </w:pPr>
            <w:r>
              <w:rPr>
                <w:rFonts w:hint="eastAsia" w:ascii="Times New Roman" w:hAnsi="Times New Roman" w:cs="Times New Roman"/>
                <w:color w:val="auto"/>
                <w:sz w:val="24"/>
                <w:szCs w:val="24"/>
              </w:rPr>
              <w:t>同时提供</w:t>
            </w:r>
            <w:r>
              <w:rPr>
                <w:rFonts w:hint="eastAsia" w:ascii="Times New Roman" w:hAnsi="Times New Roman" w:cs="Times New Roman"/>
                <w:color w:val="auto"/>
                <w:sz w:val="24"/>
                <w:szCs w:val="24"/>
                <w:lang w:eastAsia="zh-CN"/>
              </w:rPr>
              <w:t>有效的</w:t>
            </w:r>
            <w:r>
              <w:rPr>
                <w:rFonts w:hint="eastAsia" w:ascii="Times New Roman" w:hAnsi="Times New Roman" w:cs="Times New Roman"/>
                <w:color w:val="auto"/>
                <w:sz w:val="24"/>
                <w:szCs w:val="24"/>
              </w:rPr>
              <w:t>ISO质量管理体系认证证书</w:t>
            </w:r>
            <w:r>
              <w:rPr>
                <w:rFonts w:hint="eastAsia" w:ascii="Times New Roman" w:hAnsi="Times New Roman" w:cs="Times New Roman"/>
                <w:color w:val="auto"/>
                <w:sz w:val="24"/>
                <w:szCs w:val="24"/>
                <w:lang w:eastAsia="zh-CN"/>
              </w:rPr>
              <w:t>得</w:t>
            </w:r>
            <w:r>
              <w:rPr>
                <w:rFonts w:hint="eastAsia" w:ascii="Times New Roman" w:hAnsi="Times New Roman" w:cs="Times New Roman"/>
                <w:color w:val="auto"/>
                <w:sz w:val="24"/>
                <w:szCs w:val="24"/>
                <w:lang w:val="en-US" w:eastAsia="zh-CN"/>
              </w:rPr>
              <w:t>2分</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eastAsia="zh-CN"/>
              </w:rPr>
              <w:t>有效的</w:t>
            </w:r>
            <w:r>
              <w:rPr>
                <w:rFonts w:hint="eastAsia" w:ascii="Times New Roman" w:hAnsi="Times New Roman" w:cs="Times New Roman"/>
                <w:color w:val="auto"/>
                <w:sz w:val="24"/>
                <w:szCs w:val="24"/>
              </w:rPr>
              <w:t>环境管理体系认证证书</w:t>
            </w:r>
            <w:r>
              <w:rPr>
                <w:rFonts w:hint="eastAsia" w:ascii="Times New Roman" w:hAnsi="Times New Roman" w:cs="Times New Roman"/>
                <w:color w:val="auto"/>
                <w:sz w:val="24"/>
                <w:szCs w:val="24"/>
                <w:lang w:eastAsia="zh-CN"/>
              </w:rPr>
              <w:t>得</w:t>
            </w:r>
            <w:r>
              <w:rPr>
                <w:rFonts w:hint="eastAsia" w:ascii="Times New Roman" w:hAnsi="Times New Roman" w:cs="Times New Roman"/>
                <w:color w:val="auto"/>
                <w:sz w:val="24"/>
                <w:szCs w:val="24"/>
                <w:lang w:val="en-US" w:eastAsia="zh-CN"/>
              </w:rPr>
              <w:t>2分</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eastAsia="zh-CN"/>
              </w:rPr>
              <w:t>有效的</w:t>
            </w:r>
            <w:r>
              <w:rPr>
                <w:rFonts w:hint="eastAsia" w:ascii="Times New Roman" w:hAnsi="Times New Roman" w:cs="Times New Roman"/>
                <w:color w:val="auto"/>
                <w:sz w:val="24"/>
                <w:szCs w:val="24"/>
              </w:rPr>
              <w:t>职业健康安全管理体系认证证书得</w:t>
            </w:r>
            <w:r>
              <w:rPr>
                <w:rFonts w:hint="eastAsia" w:ascii="Times New Roman" w:hAnsi="Times New Roman" w:cs="Times New Roman"/>
                <w:color w:val="auto"/>
                <w:sz w:val="24"/>
                <w:szCs w:val="24"/>
                <w:lang w:eastAsia="zh-CN"/>
              </w:rPr>
              <w:t>得</w:t>
            </w:r>
            <w:r>
              <w:rPr>
                <w:rFonts w:hint="eastAsia" w:ascii="Times New Roman" w:hAnsi="Times New Roman" w:cs="Times New Roman"/>
                <w:color w:val="auto"/>
                <w:sz w:val="24"/>
                <w:szCs w:val="24"/>
                <w:lang w:val="en-US" w:eastAsia="zh-CN"/>
              </w:rPr>
              <w:t>2分</w:t>
            </w:r>
            <w:r>
              <w:rPr>
                <w:rFonts w:hint="eastAsia" w:ascii="Times New Roman" w:hAnsi="Times New Roman" w:cs="Times New Roman"/>
                <w:color w:val="auto"/>
                <w:sz w:val="24"/>
                <w:szCs w:val="24"/>
              </w:rPr>
              <w:t>，未提供得0分。</w:t>
            </w:r>
            <w:r>
              <w:rPr>
                <w:rFonts w:hint="eastAsia" w:ascii="Times New Roman" w:hAnsi="Times New Roman" w:cs="Times New Roman"/>
                <w:color w:val="auto"/>
                <w:sz w:val="24"/>
                <w:szCs w:val="24"/>
                <w:lang w:eastAsia="zh-CN"/>
              </w:rPr>
              <w:t>共计</w:t>
            </w:r>
            <w:r>
              <w:rPr>
                <w:rFonts w:hint="eastAsia" w:ascii="Times New Roman" w:hAnsi="Times New Roman" w:cs="Times New Roman"/>
                <w:color w:val="auto"/>
                <w:sz w:val="24"/>
                <w:szCs w:val="24"/>
                <w:lang w:val="en-US" w:eastAsia="zh-CN"/>
              </w:rPr>
              <w:t>6分</w:t>
            </w:r>
            <w:r>
              <w:rPr>
                <w:rFonts w:hint="eastAsia" w:ascii="Times New Roman" w:hAnsi="Times New Roman"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03" w:type="dxa"/>
            <w:vAlign w:val="center"/>
          </w:tcPr>
          <w:p>
            <w:pPr>
              <w:pStyle w:val="36"/>
              <w:jc w:val="center"/>
              <w:rPr>
                <w:rFonts w:ascii="Times New Roman" w:hAnsi="Times New Roman" w:cs="Times New Roman"/>
                <w:color w:val="auto"/>
              </w:rPr>
            </w:pPr>
            <w:r>
              <w:rPr>
                <w:rFonts w:ascii="Times New Roman" w:hAnsi="Times New Roman" w:cs="Times New Roman"/>
                <w:color w:val="auto"/>
              </w:rPr>
              <w:t>3</w:t>
            </w:r>
          </w:p>
        </w:tc>
        <w:tc>
          <w:tcPr>
            <w:tcW w:w="1118" w:type="dxa"/>
            <w:vAlign w:val="center"/>
          </w:tcPr>
          <w:p>
            <w:pPr>
              <w:pStyle w:val="36"/>
              <w:jc w:val="center"/>
              <w:rPr>
                <w:rFonts w:ascii="Times New Roman" w:hAnsi="Times New Roman" w:eastAsia="宋体" w:cs="Times New Roman"/>
                <w:color w:val="auto"/>
              </w:rPr>
            </w:pPr>
            <w:r>
              <w:rPr>
                <w:rFonts w:ascii="Times New Roman" w:hAnsi="Times New Roman" w:eastAsia="宋体" w:cs="Times New Roman"/>
                <w:color w:val="auto"/>
              </w:rPr>
              <w:t>得分</w:t>
            </w:r>
          </w:p>
        </w:tc>
        <w:tc>
          <w:tcPr>
            <w:tcW w:w="3013" w:type="dxa"/>
            <w:vAlign w:val="center"/>
          </w:tcPr>
          <w:p>
            <w:pPr>
              <w:adjustRightInd w:val="0"/>
              <w:jc w:val="center"/>
              <w:rPr>
                <w:rFonts w:ascii="Times New Roman" w:hAnsi="Times New Roman" w:cs="Times New Roman"/>
                <w:color w:val="auto"/>
                <w:sz w:val="24"/>
                <w:szCs w:val="24"/>
              </w:rPr>
            </w:pPr>
            <w:r>
              <w:rPr>
                <w:rFonts w:ascii="Times New Roman" w:hAnsi="Times New Roman" w:cs="Times New Roman"/>
                <w:color w:val="auto"/>
                <w:sz w:val="24"/>
                <w:szCs w:val="24"/>
                <w:lang w:val="en-US"/>
              </w:rPr>
              <w:t>90</w:t>
            </w:r>
            <w:r>
              <w:rPr>
                <w:rFonts w:ascii="Times New Roman" w:hAnsi="Times New Roman" w:cs="Times New Roman"/>
                <w:color w:val="auto"/>
                <w:sz w:val="24"/>
                <w:szCs w:val="24"/>
              </w:rPr>
              <w:t>分</w:t>
            </w:r>
          </w:p>
        </w:tc>
        <w:tc>
          <w:tcPr>
            <w:tcW w:w="5339" w:type="dxa"/>
            <w:vAlign w:val="center"/>
          </w:tcPr>
          <w:p>
            <w:pPr>
              <w:adjustRightInd w:val="0"/>
              <w:jc w:val="center"/>
              <w:rPr>
                <w:rFonts w:ascii="Times New Roman" w:hAnsi="Times New Roman" w:cs="Times New Roman"/>
                <w:color w:val="auto"/>
                <w:sz w:val="24"/>
                <w:szCs w:val="24"/>
              </w:rPr>
            </w:pPr>
          </w:p>
        </w:tc>
      </w:tr>
    </w:tbl>
    <w:p>
      <w:pPr>
        <w:pStyle w:val="2"/>
        <w:spacing w:before="0"/>
        <w:rPr>
          <w:rFonts w:ascii="Times New Roman" w:hAnsi="Times New Roman" w:cs="Times New Roman"/>
          <w:color w:val="auto"/>
          <w:sz w:val="6"/>
        </w:rPr>
      </w:pPr>
    </w:p>
    <w:p>
      <w:pPr>
        <w:pStyle w:val="2"/>
        <w:spacing w:before="0"/>
        <w:rPr>
          <w:rFonts w:ascii="Times New Roman" w:hAnsi="Times New Roman" w:cs="Times New Roman"/>
          <w:color w:val="auto"/>
          <w:sz w:val="6"/>
        </w:rPr>
      </w:pPr>
    </w:p>
    <w:p>
      <w:pPr>
        <w:pStyle w:val="2"/>
        <w:spacing w:before="4"/>
        <w:rPr>
          <w:rFonts w:ascii="Times New Roman" w:hAnsi="Times New Roman" w:cs="Times New Roman"/>
          <w:color w:val="auto"/>
          <w:sz w:val="6"/>
        </w:rPr>
      </w:pPr>
    </w:p>
    <w:p>
      <w:pPr>
        <w:pStyle w:val="8"/>
        <w:spacing w:before="73" w:line="364" w:lineRule="auto"/>
        <w:ind w:right="549"/>
        <w:rPr>
          <w:rFonts w:ascii="Times New Roman" w:hAnsi="Times New Roman" w:cs="Times New Roman"/>
          <w:color w:val="auto"/>
        </w:rPr>
      </w:pPr>
      <w:r>
        <w:rPr>
          <w:rFonts w:ascii="Times New Roman" w:hAnsi="Times New Roman" w:cs="Times New Roman"/>
          <w:color w:val="auto"/>
        </w:rPr>
        <w:t>注：投标文件中所提供评分的佐证材料必须原件扫描上传，清晰、可辨认，如佐证材料模糊视为未提供资料处理。</w:t>
      </w:r>
    </w:p>
    <w:p>
      <w:pPr>
        <w:pStyle w:val="28"/>
        <w:tabs>
          <w:tab w:val="left" w:pos="999"/>
        </w:tabs>
        <w:spacing w:before="2"/>
        <w:ind w:left="577" w:firstLine="0"/>
        <w:rPr>
          <w:rFonts w:ascii="Times New Roman" w:hAnsi="Times New Roman" w:cs="Times New Roman"/>
          <w:color w:val="auto"/>
          <w:sz w:val="24"/>
        </w:rPr>
      </w:pPr>
      <w:r>
        <w:rPr>
          <w:rFonts w:ascii="Times New Roman" w:hAnsi="Times New Roman" w:cs="Times New Roman"/>
          <w:color w:val="auto"/>
          <w:sz w:val="24"/>
          <w:lang w:val="en-US"/>
        </w:rPr>
        <w:t>6</w:t>
      </w:r>
      <w:r>
        <w:rPr>
          <w:rFonts w:ascii="Times New Roman" w:hAnsi="Times New Roman" w:cs="Times New Roman"/>
          <w:color w:val="auto"/>
          <w:sz w:val="24"/>
        </w:rPr>
        <w:t>报价分计算方法</w:t>
      </w:r>
      <w:r>
        <w:rPr>
          <w:rFonts w:ascii="Times New Roman" w:hAnsi="Times New Roman" w:eastAsia="Times New Roman" w:cs="Times New Roman"/>
          <w:color w:val="auto"/>
          <w:sz w:val="24"/>
        </w:rPr>
        <w:t>(</w:t>
      </w:r>
      <w:r>
        <w:rPr>
          <w:rFonts w:ascii="Times New Roman" w:hAnsi="Times New Roman" w:cs="Times New Roman"/>
          <w:color w:val="auto"/>
          <w:spacing w:val="-21"/>
          <w:sz w:val="24"/>
        </w:rPr>
        <w:t>满分</w:t>
      </w:r>
      <w:r>
        <w:rPr>
          <w:rFonts w:ascii="Times New Roman" w:hAnsi="Times New Roman" w:cs="Times New Roman"/>
          <w:color w:val="auto"/>
          <w:spacing w:val="-21"/>
          <w:sz w:val="24"/>
          <w:lang w:val="en-US"/>
        </w:rPr>
        <w:t>10</w:t>
      </w:r>
      <w:r>
        <w:rPr>
          <w:rFonts w:ascii="Times New Roman" w:hAnsi="Times New Roman" w:cs="Times New Roman"/>
          <w:color w:val="auto"/>
          <w:sz w:val="24"/>
        </w:rPr>
        <w:t>分</w:t>
      </w:r>
      <w:r>
        <w:rPr>
          <w:rFonts w:ascii="Times New Roman" w:hAnsi="Times New Roman" w:eastAsia="Times New Roman" w:cs="Times New Roman"/>
          <w:color w:val="auto"/>
          <w:sz w:val="24"/>
        </w:rPr>
        <w:t>)</w:t>
      </w:r>
      <w:r>
        <w:rPr>
          <w:rFonts w:ascii="Times New Roman" w:hAnsi="Times New Roman" w:cs="Times New Roman"/>
          <w:color w:val="auto"/>
          <w:sz w:val="24"/>
        </w:rPr>
        <w:t>：</w:t>
      </w:r>
    </w:p>
    <w:p>
      <w:pPr>
        <w:pStyle w:val="2"/>
        <w:spacing w:before="160" w:line="364" w:lineRule="auto"/>
        <w:ind w:left="578" w:right="579" w:firstLine="480"/>
        <w:rPr>
          <w:rFonts w:ascii="Times New Roman" w:hAnsi="Times New Roman" w:cs="Times New Roman"/>
          <w:color w:val="auto"/>
        </w:rPr>
      </w:pPr>
      <w:r>
        <w:rPr>
          <w:rFonts w:ascii="Times New Roman" w:hAnsi="Times New Roman" w:cs="Times New Roman"/>
          <w:color w:val="auto"/>
        </w:rPr>
        <w:t>价格分采用低价优先法计算，即满足采购文件要求的前提下，最低有效投标报价作为评标基准价，其价格分为满分。其余供应商价格分统一按照下列公式计算：</w:t>
      </w:r>
    </w:p>
    <w:p>
      <w:pPr>
        <w:pStyle w:val="2"/>
        <w:spacing w:before="0" w:line="226" w:lineRule="exact"/>
        <w:ind w:left="2618"/>
        <w:rPr>
          <w:rFonts w:ascii="Times New Roman" w:hAnsi="Times New Roman" w:cs="Times New Roman"/>
          <w:color w:val="auto"/>
        </w:rPr>
      </w:pPr>
      <w:r>
        <w:rPr>
          <w:rFonts w:ascii="Times New Roman" w:hAnsi="Times New Roman" w:cs="Times New Roman"/>
          <w:color w:val="auto"/>
        </w:rPr>
        <w:t>有效的最低投标报价</w:t>
      </w:r>
    </w:p>
    <w:p>
      <w:pPr>
        <w:pStyle w:val="2"/>
        <w:tabs>
          <w:tab w:val="left" w:pos="2618"/>
        </w:tabs>
        <w:spacing w:before="0" w:line="300" w:lineRule="exact"/>
        <w:ind w:left="1418"/>
        <w:rPr>
          <w:rFonts w:ascii="Times New Roman" w:hAnsi="Times New Roman" w:eastAsia="Times New Roman" w:cs="Times New Roman"/>
          <w:color w:val="auto"/>
        </w:rPr>
      </w:pPr>
      <w:r>
        <w:rPr>
          <w:rFonts w:ascii="Times New Roman" w:hAnsi="Times New Roman" w:cs="Times New Roman"/>
          <w:color w:val="auto"/>
        </w:rPr>
        <w:t>报价分＝</w:t>
      </w:r>
      <w:r>
        <w:rPr>
          <w:rFonts w:ascii="Times New Roman" w:hAnsi="Times New Roman" w:cs="Times New Roman"/>
          <w:color w:val="auto"/>
        </w:rPr>
        <w:tab/>
      </w:r>
      <w:r>
        <w:rPr>
          <w:rFonts w:ascii="Times New Roman" w:hAnsi="Times New Roman" w:cs="Times New Roman"/>
          <w:color w:val="auto"/>
        </w:rPr>
        <w:t>————————— ×</w:t>
      </w:r>
      <w:r>
        <w:rPr>
          <w:rFonts w:ascii="Times New Roman" w:hAnsi="Times New Roman" w:eastAsia="Times New Roman" w:cs="Times New Roman"/>
          <w:color w:val="auto"/>
        </w:rPr>
        <w:t>0.</w:t>
      </w:r>
      <w:r>
        <w:rPr>
          <w:rFonts w:ascii="Times New Roman" w:hAnsi="Times New Roman" w:cs="Times New Roman"/>
          <w:color w:val="auto"/>
          <w:lang w:val="en-US"/>
        </w:rPr>
        <w:t>1</w:t>
      </w:r>
      <w:r>
        <w:rPr>
          <w:rFonts w:ascii="Times New Roman" w:hAnsi="Times New Roman" w:cs="Times New Roman"/>
          <w:color w:val="auto"/>
        </w:rPr>
        <w:t>×</w:t>
      </w:r>
      <w:r>
        <w:rPr>
          <w:rFonts w:ascii="Times New Roman" w:hAnsi="Times New Roman" w:eastAsia="Times New Roman" w:cs="Times New Roman"/>
          <w:color w:val="auto"/>
        </w:rPr>
        <w:t>100</w:t>
      </w:r>
    </w:p>
    <w:p>
      <w:pPr>
        <w:pStyle w:val="2"/>
        <w:spacing w:before="0" w:line="304" w:lineRule="exact"/>
        <w:ind w:left="2738"/>
        <w:rPr>
          <w:rFonts w:ascii="Times New Roman" w:hAnsi="Times New Roman" w:cs="Times New Roman"/>
          <w:color w:val="auto"/>
        </w:rPr>
      </w:pPr>
      <w:r>
        <w:rPr>
          <w:rFonts w:ascii="Times New Roman" w:hAnsi="Times New Roman" w:cs="Times New Roman"/>
          <w:color w:val="auto"/>
        </w:rPr>
        <w:t>投标人的投标报价</w:t>
      </w:r>
    </w:p>
    <w:p>
      <w:pPr>
        <w:pStyle w:val="28"/>
        <w:numPr>
          <w:ilvl w:val="2"/>
          <w:numId w:val="11"/>
        </w:numPr>
        <w:tabs>
          <w:tab w:val="left" w:pos="1179"/>
        </w:tabs>
        <w:spacing w:before="72"/>
        <w:ind w:hanging="601"/>
        <w:rPr>
          <w:rFonts w:ascii="Times New Roman" w:hAnsi="Times New Roman" w:eastAsia="Times New Roman" w:cs="Times New Roman"/>
          <w:color w:val="auto"/>
          <w:sz w:val="24"/>
        </w:rPr>
      </w:pPr>
      <w:r>
        <w:rPr>
          <w:rFonts w:ascii="Times New Roman" w:hAnsi="Times New Roman" w:cs="Times New Roman"/>
          <w:color w:val="auto"/>
          <w:sz w:val="24"/>
        </w:rPr>
        <w:t>得分四舍五入保留小数两位。</w:t>
      </w:r>
    </w:p>
    <w:p>
      <w:pPr>
        <w:pStyle w:val="28"/>
        <w:numPr>
          <w:ilvl w:val="2"/>
          <w:numId w:val="11"/>
        </w:numPr>
        <w:tabs>
          <w:tab w:val="left" w:pos="1179"/>
        </w:tabs>
        <w:spacing w:before="160"/>
        <w:ind w:hanging="601"/>
        <w:rPr>
          <w:rFonts w:ascii="Times New Roman" w:hAnsi="Times New Roman" w:eastAsia="Times New Roman" w:cs="Times New Roman"/>
          <w:color w:val="auto"/>
          <w:sz w:val="24"/>
        </w:rPr>
      </w:pPr>
      <w:r>
        <w:rPr>
          <w:rFonts w:ascii="Times New Roman" w:hAnsi="Times New Roman" w:cs="Times New Roman"/>
          <w:color w:val="auto"/>
          <w:sz w:val="24"/>
        </w:rPr>
        <w:t>评标过程中，不得去掉报价中的最高报价和最低报价。</w:t>
      </w:r>
    </w:p>
    <w:p>
      <w:pPr>
        <w:pStyle w:val="2"/>
        <w:spacing w:before="53"/>
        <w:ind w:left="578"/>
        <w:rPr>
          <w:rFonts w:ascii="Times New Roman" w:hAnsi="Times New Roman" w:cs="Times New Roman"/>
          <w:color w:val="auto"/>
        </w:rPr>
      </w:pPr>
      <w:r>
        <w:rPr>
          <w:rFonts w:ascii="Times New Roman" w:hAnsi="Times New Roman" w:cs="Times New Roman"/>
          <w:color w:val="auto"/>
        </w:rPr>
        <w:t>因落实政府采购政策进行价格调整的，以调整后的价格计算评标基准价和投标报价。</w:t>
      </w:r>
    </w:p>
    <w:p>
      <w:pPr>
        <w:pStyle w:val="28"/>
        <w:numPr>
          <w:ilvl w:val="3"/>
          <w:numId w:val="11"/>
        </w:numPr>
        <w:tabs>
          <w:tab w:val="left" w:pos="1359"/>
        </w:tabs>
        <w:ind w:hanging="781"/>
        <w:jc w:val="both"/>
        <w:rPr>
          <w:rFonts w:ascii="Times New Roman" w:hAnsi="Times New Roman" w:cs="Times New Roman"/>
          <w:color w:val="auto"/>
          <w:sz w:val="24"/>
        </w:rPr>
      </w:pPr>
      <w:r>
        <w:rPr>
          <w:rFonts w:ascii="Times New Roman" w:hAnsi="Times New Roman" w:cs="Times New Roman"/>
          <w:color w:val="auto"/>
          <w:sz w:val="24"/>
        </w:rPr>
        <w:t>中小企业价格扣除（含监狱企业、残疾人福利性单位）</w:t>
      </w:r>
    </w:p>
    <w:p>
      <w:pPr>
        <w:pStyle w:val="2"/>
        <w:spacing w:line="364" w:lineRule="auto"/>
        <w:ind w:left="578" w:right="458" w:firstLine="480"/>
        <w:jc w:val="both"/>
        <w:rPr>
          <w:rFonts w:hint="default" w:ascii="Times New Roman" w:hAnsi="Times New Roman" w:eastAsia="宋体" w:cs="Times New Roman"/>
          <w:color w:val="auto"/>
          <w:lang w:val="en-US" w:eastAsia="zh-CN"/>
        </w:rPr>
      </w:pPr>
      <w:r>
        <w:rPr>
          <w:rFonts w:ascii="Times New Roman" w:hAnsi="Times New Roman" w:cs="Times New Roman"/>
          <w:color w:val="auto"/>
          <w:spacing w:val="-10"/>
        </w:rPr>
        <w:t>在供应商资格、符合性审查均满足招标文件的前提下，本项目对</w:t>
      </w:r>
      <w:r>
        <w:rPr>
          <w:rFonts w:ascii="Times New Roman" w:hAnsi="Times New Roman" w:cs="Times New Roman"/>
          <w:color w:val="auto"/>
        </w:rPr>
        <w:t>（</w:t>
      </w:r>
      <w:r>
        <w:rPr>
          <w:rFonts w:ascii="Times New Roman" w:hAnsi="Times New Roman" w:cs="Times New Roman"/>
          <w:color w:val="auto"/>
          <w:spacing w:val="-2"/>
        </w:rPr>
        <w:t>小型和微型企业、</w:t>
      </w:r>
      <w:r>
        <w:rPr>
          <w:rFonts w:ascii="Times New Roman" w:hAnsi="Times New Roman" w:cs="Times New Roman"/>
          <w:color w:val="auto"/>
        </w:rPr>
        <w:t>监狱企业、残疾人福利性单位产品）给予</w:t>
      </w:r>
      <w:r>
        <w:rPr>
          <w:rFonts w:hint="eastAsia" w:ascii="Times New Roman" w:hAnsi="Times New Roman" w:eastAsia="宋体" w:cs="Times New Roman"/>
          <w:color w:val="auto"/>
          <w:u w:val="single"/>
          <w:lang w:val="en-US" w:eastAsia="zh-CN"/>
        </w:rPr>
        <w:t>10</w:t>
      </w:r>
      <w:r>
        <w:rPr>
          <w:rFonts w:ascii="Times New Roman" w:hAnsi="Times New Roman" w:eastAsia="Times New Roman" w:cs="Times New Roman"/>
          <w:color w:val="auto"/>
          <w:u w:val="single"/>
        </w:rPr>
        <w:t>%</w:t>
      </w:r>
      <w:r>
        <w:rPr>
          <w:rFonts w:ascii="Times New Roman" w:hAnsi="Times New Roman" w:cs="Times New Roman"/>
          <w:color w:val="auto"/>
        </w:rPr>
        <w:t>的价格扣除，用扣除后的价格参与评审。残疾人福利性单位属于小型、微型企业的，不重复享受政策。</w:t>
      </w:r>
      <w:r>
        <w:rPr>
          <w:rFonts w:hint="eastAsia" w:ascii="Times New Roman" w:hAnsi="Times New Roman" w:cs="Times New Roman"/>
          <w:color w:val="auto"/>
          <w:lang w:eastAsia="zh-CN"/>
        </w:rPr>
        <w:t>本项目所属行业为其他未列明行业。</w:t>
      </w:r>
    </w:p>
    <w:p>
      <w:pPr>
        <w:pStyle w:val="28"/>
        <w:numPr>
          <w:ilvl w:val="4"/>
          <w:numId w:val="11"/>
        </w:numPr>
        <w:tabs>
          <w:tab w:val="left" w:pos="1660"/>
        </w:tabs>
        <w:spacing w:before="2"/>
        <w:ind w:hanging="602"/>
        <w:rPr>
          <w:rFonts w:ascii="Times New Roman" w:hAnsi="Times New Roman" w:cs="Times New Roman"/>
          <w:color w:val="auto"/>
          <w:sz w:val="24"/>
        </w:rPr>
      </w:pPr>
      <w:r>
        <w:rPr>
          <w:rFonts w:ascii="Times New Roman" w:hAnsi="Times New Roman" w:cs="Times New Roman"/>
          <w:color w:val="auto"/>
          <w:sz w:val="24"/>
        </w:rPr>
        <w:t>中小企业价格扣除</w:t>
      </w:r>
    </w:p>
    <w:p>
      <w:pPr>
        <w:pStyle w:val="2"/>
        <w:spacing w:before="160" w:line="364" w:lineRule="auto"/>
        <w:ind w:left="578" w:right="458" w:firstLine="480"/>
        <w:rPr>
          <w:rFonts w:ascii="Times New Roman" w:hAnsi="Times New Roman" w:cs="Times New Roman"/>
          <w:color w:val="auto"/>
        </w:rPr>
      </w:pPr>
      <w:r>
        <w:rPr>
          <w:rFonts w:ascii="Times New Roman" w:hAnsi="Times New Roman" w:cs="Times New Roman"/>
          <w:color w:val="auto"/>
          <w:spacing w:val="-6"/>
        </w:rPr>
        <w:t>根据《政府采购促进中小企业发展暂行办法》</w:t>
      </w:r>
      <w:r>
        <w:rPr>
          <w:rFonts w:ascii="Times New Roman" w:hAnsi="Times New Roman" w:cs="Times New Roman"/>
          <w:color w:val="auto"/>
        </w:rPr>
        <w:t>（财库〔</w:t>
      </w:r>
      <w:r>
        <w:rPr>
          <w:rFonts w:ascii="Times New Roman" w:hAnsi="Times New Roman" w:eastAsia="Times New Roman" w:cs="Times New Roman"/>
          <w:color w:val="auto"/>
          <w:spacing w:val="-3"/>
        </w:rPr>
        <w:t>20</w:t>
      </w:r>
      <w:r>
        <w:rPr>
          <w:rFonts w:ascii="Times New Roman" w:hAnsi="Times New Roman" w:cs="Times New Roman"/>
          <w:color w:val="auto"/>
          <w:spacing w:val="-3"/>
          <w:lang w:val="en-US"/>
        </w:rPr>
        <w:t>20</w:t>
      </w:r>
      <w:r>
        <w:rPr>
          <w:rFonts w:ascii="Times New Roman" w:hAnsi="Times New Roman" w:cs="Times New Roman"/>
          <w:color w:val="auto"/>
        </w:rPr>
        <w:t>〕</w:t>
      </w:r>
      <w:r>
        <w:rPr>
          <w:rFonts w:ascii="Times New Roman" w:hAnsi="Times New Roman" w:cs="Times New Roman"/>
          <w:color w:val="auto"/>
          <w:lang w:val="en-US"/>
        </w:rPr>
        <w:t>46</w:t>
      </w:r>
      <w:r>
        <w:rPr>
          <w:rFonts w:ascii="Times New Roman" w:hAnsi="Times New Roman" w:cs="Times New Roman"/>
          <w:color w:val="auto"/>
        </w:rPr>
        <w:t xml:space="preserve">号）及相关规定， </w:t>
      </w:r>
      <w:r>
        <w:rPr>
          <w:rFonts w:ascii="Times New Roman" w:hAnsi="Times New Roman" w:cs="Times New Roman"/>
          <w:color w:val="auto"/>
          <w:spacing w:val="-10"/>
        </w:rPr>
        <w:t>小企业</w:t>
      </w:r>
      <w:r>
        <w:rPr>
          <w:rFonts w:ascii="Times New Roman" w:hAnsi="Times New Roman" w:cs="Times New Roman"/>
          <w:color w:val="auto"/>
        </w:rPr>
        <w:t>（或微型企业</w:t>
      </w:r>
      <w:r>
        <w:rPr>
          <w:rFonts w:ascii="Times New Roman" w:hAnsi="Times New Roman" w:cs="Times New Roman"/>
          <w:color w:val="auto"/>
          <w:spacing w:val="-27"/>
        </w:rPr>
        <w:t>）</w:t>
      </w:r>
      <w:r>
        <w:rPr>
          <w:rFonts w:ascii="Times New Roman" w:hAnsi="Times New Roman" w:cs="Times New Roman"/>
          <w:color w:val="auto"/>
          <w:spacing w:val="-6"/>
        </w:rPr>
        <w:t xml:space="preserve">须提供中小企业声明函及中小企业主管局或部门提供的证明材料原件扫描件，且声明函所载内容必须真实，如有虚假， </w:t>
      </w:r>
      <w:r>
        <w:rPr>
          <w:rFonts w:ascii="Times New Roman" w:hAnsi="Times New Roman" w:cs="Times New Roman"/>
          <w:color w:val="auto"/>
        </w:rPr>
        <w:t>将依法承担相应责任，包括取消中标资格、投标保证金不予退还等。中小企业划分标准依照工业和信息化部、国家统计局、国家发展和改革委员会、财政部联合下发的《关于</w:t>
      </w:r>
      <w:r>
        <w:rPr>
          <w:rFonts w:ascii="Times New Roman" w:hAnsi="Times New Roman" w:cs="Times New Roman"/>
          <w:color w:val="auto"/>
          <w:spacing w:val="-8"/>
        </w:rPr>
        <w:t>印发中小企业划型标准规定的通知》</w:t>
      </w:r>
      <w:r>
        <w:rPr>
          <w:rFonts w:ascii="Times New Roman" w:hAnsi="Times New Roman" w:cs="Times New Roman"/>
          <w:color w:val="auto"/>
        </w:rPr>
        <w:t>（工信部联企业《</w:t>
      </w:r>
      <w:r>
        <w:rPr>
          <w:rFonts w:ascii="Times New Roman" w:hAnsi="Times New Roman" w:eastAsia="Times New Roman" w:cs="Times New Roman"/>
          <w:color w:val="auto"/>
          <w:spacing w:val="-3"/>
        </w:rPr>
        <w:t>2011</w:t>
      </w:r>
      <w:r>
        <w:rPr>
          <w:rFonts w:ascii="Times New Roman" w:hAnsi="Times New Roman" w:cs="Times New Roman"/>
          <w:color w:val="auto"/>
        </w:rPr>
        <w:t>》</w:t>
      </w:r>
      <w:r>
        <w:rPr>
          <w:rFonts w:ascii="Times New Roman" w:hAnsi="Times New Roman" w:eastAsia="Times New Roman" w:cs="Times New Roman"/>
          <w:color w:val="auto"/>
        </w:rPr>
        <w:t xml:space="preserve">300 </w:t>
      </w:r>
      <w:r>
        <w:rPr>
          <w:rFonts w:ascii="Times New Roman" w:hAnsi="Times New Roman" w:cs="Times New Roman"/>
          <w:color w:val="auto"/>
        </w:rPr>
        <w:t>号）执行。</w:t>
      </w:r>
    </w:p>
    <w:p>
      <w:pPr>
        <w:pStyle w:val="28"/>
        <w:numPr>
          <w:ilvl w:val="4"/>
          <w:numId w:val="11"/>
        </w:numPr>
        <w:tabs>
          <w:tab w:val="left" w:pos="1660"/>
        </w:tabs>
        <w:spacing w:before="4"/>
        <w:ind w:hanging="602"/>
        <w:rPr>
          <w:rFonts w:ascii="Times New Roman" w:hAnsi="Times New Roman" w:cs="Times New Roman"/>
          <w:color w:val="auto"/>
          <w:sz w:val="24"/>
        </w:rPr>
      </w:pPr>
      <w:r>
        <w:rPr>
          <w:rFonts w:ascii="Times New Roman" w:hAnsi="Times New Roman" w:cs="Times New Roman"/>
          <w:color w:val="auto"/>
          <w:sz w:val="24"/>
        </w:rPr>
        <w:t>监狱企业价格扣除</w:t>
      </w:r>
    </w:p>
    <w:p>
      <w:pPr>
        <w:pStyle w:val="2"/>
        <w:spacing w:before="160" w:line="364" w:lineRule="auto"/>
        <w:ind w:left="578" w:right="454" w:firstLine="480"/>
        <w:jc w:val="both"/>
        <w:rPr>
          <w:rFonts w:ascii="Times New Roman" w:hAnsi="Times New Roman" w:cs="Times New Roman"/>
          <w:color w:val="auto"/>
        </w:rPr>
      </w:pPr>
      <w:r>
        <w:rPr>
          <w:rFonts w:ascii="Times New Roman" w:hAnsi="Times New Roman" w:cs="Times New Roman"/>
          <w:color w:val="auto"/>
          <w:spacing w:val="-9"/>
        </w:rPr>
        <w:t>根据《财政部司法部关于政府采购支持监狱企业发展有关问题的通知</w:t>
      </w:r>
      <w:r>
        <w:rPr>
          <w:rFonts w:ascii="Times New Roman" w:hAnsi="Times New Roman" w:cs="Times New Roman"/>
          <w:color w:val="auto"/>
          <w:spacing w:val="-197"/>
        </w:rPr>
        <w:t>》</w:t>
      </w:r>
      <w:r>
        <w:rPr>
          <w:rFonts w:ascii="Times New Roman" w:hAnsi="Times New Roman" w:cs="Times New Roman"/>
          <w:color w:val="auto"/>
        </w:rPr>
        <w:t>（</w:t>
      </w:r>
      <w:r>
        <w:rPr>
          <w:rFonts w:ascii="Times New Roman" w:hAnsi="Times New Roman" w:cs="Times New Roman"/>
          <w:color w:val="auto"/>
          <w:spacing w:val="-26"/>
        </w:rPr>
        <w:t>财库〔</w:t>
      </w:r>
      <w:r>
        <w:rPr>
          <w:rFonts w:ascii="Times New Roman" w:hAnsi="Times New Roman" w:eastAsia="Times New Roman" w:cs="Times New Roman"/>
          <w:color w:val="auto"/>
        </w:rPr>
        <w:t>2014</w:t>
      </w:r>
      <w:r>
        <w:rPr>
          <w:rFonts w:ascii="Times New Roman" w:hAnsi="Times New Roman" w:cs="Times New Roman"/>
          <w:color w:val="auto"/>
          <w:spacing w:val="-16"/>
        </w:rPr>
        <w:t>〕</w:t>
      </w:r>
      <w:r>
        <w:rPr>
          <w:rFonts w:ascii="Times New Roman" w:hAnsi="Times New Roman" w:eastAsia="Times New Roman" w:cs="Times New Roman"/>
          <w:color w:val="auto"/>
        </w:rPr>
        <w:t xml:space="preserve">68 </w:t>
      </w:r>
      <w:r>
        <w:rPr>
          <w:rFonts w:ascii="Times New Roman" w:hAnsi="Times New Roman" w:cs="Times New Roman"/>
          <w:color w:val="auto"/>
        </w:rPr>
        <w:t>号）及相关规定，监狱企业参加政府采购活动时，应当提供由省级以上监狱管理局、戒毒管理局（含新疆生产建设兵团）出具的属于监狱企业的证明文件。</w:t>
      </w:r>
    </w:p>
    <w:p>
      <w:pPr>
        <w:pStyle w:val="28"/>
        <w:numPr>
          <w:ilvl w:val="4"/>
          <w:numId w:val="11"/>
        </w:numPr>
        <w:tabs>
          <w:tab w:val="left" w:pos="1660"/>
        </w:tabs>
        <w:spacing w:before="2"/>
        <w:ind w:hanging="602"/>
        <w:rPr>
          <w:rFonts w:ascii="Times New Roman" w:hAnsi="Times New Roman" w:cs="Times New Roman"/>
          <w:color w:val="auto"/>
          <w:sz w:val="24"/>
        </w:rPr>
      </w:pPr>
      <w:r>
        <w:rPr>
          <w:rFonts w:ascii="Times New Roman" w:hAnsi="Times New Roman" w:cs="Times New Roman"/>
          <w:color w:val="auto"/>
          <w:sz w:val="24"/>
        </w:rPr>
        <w:t>残疾人福利性单位价格扣除</w:t>
      </w:r>
    </w:p>
    <w:p>
      <w:pPr>
        <w:pStyle w:val="2"/>
        <w:spacing w:before="160" w:line="364" w:lineRule="auto"/>
        <w:ind w:left="578" w:right="574" w:firstLine="480"/>
        <w:jc w:val="both"/>
        <w:rPr>
          <w:rFonts w:ascii="Times New Roman" w:hAnsi="Times New Roman" w:cs="Times New Roman"/>
          <w:color w:val="auto"/>
        </w:rPr>
      </w:pPr>
      <w:r>
        <w:rPr>
          <w:rFonts w:ascii="Times New Roman" w:hAnsi="Times New Roman" w:cs="Times New Roman"/>
          <w:color w:val="auto"/>
          <w:spacing w:val="-8"/>
        </w:rPr>
        <w:t>根据《三部门联合发布关于促进残疾人就业政府采购政策的通知</w:t>
      </w:r>
      <w:r>
        <w:rPr>
          <w:rFonts w:ascii="Times New Roman" w:hAnsi="Times New Roman" w:cs="Times New Roman"/>
          <w:color w:val="auto"/>
          <w:spacing w:val="-178"/>
        </w:rPr>
        <w:t>》</w:t>
      </w:r>
      <w:r>
        <w:rPr>
          <w:rFonts w:ascii="Times New Roman" w:hAnsi="Times New Roman" w:cs="Times New Roman"/>
          <w:color w:val="auto"/>
        </w:rPr>
        <w:t>（</w:t>
      </w:r>
      <w:r>
        <w:rPr>
          <w:rFonts w:ascii="Times New Roman" w:hAnsi="Times New Roman" w:cs="Times New Roman"/>
          <w:color w:val="auto"/>
          <w:spacing w:val="-20"/>
        </w:rPr>
        <w:t>财库〔</w:t>
      </w:r>
      <w:r>
        <w:rPr>
          <w:rFonts w:ascii="Times New Roman" w:hAnsi="Times New Roman" w:eastAsia="Times New Roman" w:cs="Times New Roman"/>
          <w:color w:val="auto"/>
        </w:rPr>
        <w:t>2017</w:t>
      </w:r>
      <w:r>
        <w:rPr>
          <w:rFonts w:ascii="Times New Roman" w:hAnsi="Times New Roman" w:cs="Times New Roman"/>
          <w:color w:val="auto"/>
          <w:spacing w:val="-58"/>
        </w:rPr>
        <w:t>〕</w:t>
      </w:r>
      <w:r>
        <w:rPr>
          <w:rFonts w:ascii="Times New Roman" w:hAnsi="Times New Roman" w:eastAsia="Times New Roman" w:cs="Times New Roman"/>
          <w:color w:val="auto"/>
          <w:spacing w:val="-5"/>
        </w:rPr>
        <w:t xml:space="preserve">141 </w:t>
      </w:r>
      <w:r>
        <w:rPr>
          <w:rFonts w:ascii="Times New Roman" w:hAnsi="Times New Roman" w:cs="Times New Roman"/>
          <w:color w:val="auto"/>
        </w:rPr>
        <w:t>号）</w:t>
      </w:r>
      <w:r>
        <w:rPr>
          <w:rFonts w:ascii="Times New Roman" w:hAnsi="Times New Roman" w:cs="Times New Roman"/>
          <w:color w:val="auto"/>
          <w:spacing w:val="-1"/>
        </w:rPr>
        <w:t>及相关规定，符合条件的残疾人福利性单位在参加政府采购活动时，应当提供《残</w:t>
      </w:r>
      <w:r>
        <w:rPr>
          <w:rFonts w:ascii="Times New Roman" w:hAnsi="Times New Roman" w:cs="Times New Roman"/>
          <w:color w:val="auto"/>
          <w:spacing w:val="-11"/>
        </w:rPr>
        <w:t>疾人福利性单位声明函》，并对声明的真实性负责。</w:t>
      </w:r>
    </w:p>
    <w:p>
      <w:pPr>
        <w:pStyle w:val="8"/>
        <w:spacing w:before="3"/>
        <w:ind w:left="1138"/>
        <w:rPr>
          <w:rFonts w:ascii="Times New Roman" w:hAnsi="Times New Roman" w:cs="Times New Roman"/>
          <w:color w:val="auto"/>
        </w:rPr>
      </w:pPr>
      <w:r>
        <w:rPr>
          <w:rFonts w:ascii="Times New Roman" w:hAnsi="Times New Roman" w:cs="Times New Roman"/>
          <w:color w:val="auto"/>
        </w:rPr>
        <w:t>注：各位评委的客观评分及报价评分必须统一。</w:t>
      </w:r>
    </w:p>
    <w:p>
      <w:pPr>
        <w:rPr>
          <w:rFonts w:ascii="Times New Roman" w:hAnsi="Times New Roman" w:cs="Times New Roman"/>
          <w:color w:val="auto"/>
        </w:rPr>
        <w:sectPr>
          <w:pgSz w:w="11910" w:h="16840"/>
          <w:pgMar w:top="1140" w:right="780" w:bottom="1400" w:left="840" w:header="0" w:footer="1122" w:gutter="0"/>
          <w:cols w:space="720" w:num="1"/>
        </w:sectPr>
      </w:pPr>
    </w:p>
    <w:p>
      <w:pPr>
        <w:tabs>
          <w:tab w:val="left" w:pos="1288"/>
        </w:tabs>
        <w:spacing w:before="39"/>
        <w:ind w:right="481"/>
        <w:jc w:val="center"/>
        <w:rPr>
          <w:rFonts w:ascii="Times New Roman" w:hAnsi="Times New Roman" w:cs="Times New Roman"/>
          <w:b/>
          <w:color w:val="auto"/>
          <w:sz w:val="32"/>
        </w:rPr>
      </w:pPr>
      <w:r>
        <w:rPr>
          <w:rFonts w:ascii="Times New Roman" w:hAnsi="Times New Roman" w:cs="Times New Roman"/>
          <w:b/>
          <w:color w:val="auto"/>
          <w:sz w:val="32"/>
        </w:rPr>
        <w:t>第7章</w:t>
      </w:r>
      <w:r>
        <w:rPr>
          <w:rFonts w:ascii="Times New Roman" w:hAnsi="Times New Roman" w:cs="Times New Roman"/>
          <w:b/>
          <w:color w:val="auto"/>
          <w:sz w:val="32"/>
        </w:rPr>
        <w:tab/>
      </w:r>
      <w:r>
        <w:rPr>
          <w:rFonts w:ascii="Times New Roman" w:hAnsi="Times New Roman" w:cs="Times New Roman"/>
          <w:b/>
          <w:color w:val="auto"/>
          <w:sz w:val="32"/>
        </w:rPr>
        <w:t>合同主要条款</w:t>
      </w:r>
    </w:p>
    <w:p>
      <w:pPr>
        <w:pStyle w:val="4"/>
        <w:spacing w:before="27"/>
        <w:ind w:left="0" w:right="-163" w:rightChars="-74" w:firstLine="4480" w:firstLineChars="1400"/>
        <w:rPr>
          <w:rFonts w:ascii="Times New Roman" w:hAnsi="Times New Roman" w:eastAsia="宋体" w:cs="Times New Roman"/>
          <w:color w:val="auto"/>
        </w:rPr>
      </w:pPr>
      <w:r>
        <w:rPr>
          <w:rFonts w:ascii="Times New Roman" w:hAnsi="Times New Roman" w:eastAsia="宋体" w:cs="Times New Roman"/>
          <w:color w:val="auto"/>
        </w:rPr>
        <w:t>（参考）</w:t>
      </w:r>
    </w:p>
    <w:p>
      <w:pPr>
        <w:pStyle w:val="2"/>
        <w:spacing w:before="188" w:line="360" w:lineRule="auto"/>
        <w:ind w:left="120" w:right="-163" w:rightChars="-74"/>
        <w:jc w:val="both"/>
        <w:rPr>
          <w:rFonts w:ascii="Times New Roman" w:hAnsi="Times New Roman" w:cs="Times New Roman"/>
          <w:color w:val="auto"/>
        </w:rPr>
      </w:pPr>
      <w:r>
        <w:rPr>
          <w:rFonts w:ascii="Times New Roman" w:hAnsi="Times New Roman" w:cs="Times New Roman"/>
          <w:color w:val="auto"/>
          <w:spacing w:val="15"/>
        </w:rPr>
        <w:t>7.1</w:t>
      </w:r>
      <w:r>
        <w:rPr>
          <w:rFonts w:ascii="Times New Roman" w:hAnsi="Times New Roman" w:cs="Times New Roman"/>
          <w:color w:val="auto"/>
          <w:spacing w:val="-2"/>
        </w:rPr>
        <w:t xml:space="preserve"> 乙方应在《成交通知书》下达之日起 </w:t>
      </w:r>
      <w:r>
        <w:rPr>
          <w:rFonts w:ascii="Times New Roman" w:hAnsi="Times New Roman" w:cs="Times New Roman"/>
          <w:color w:val="auto"/>
        </w:rPr>
        <w:t>30</w:t>
      </w:r>
      <w:r>
        <w:rPr>
          <w:rFonts w:ascii="Times New Roman" w:hAnsi="Times New Roman" w:cs="Times New Roman"/>
          <w:color w:val="auto"/>
          <w:spacing w:val="-7"/>
        </w:rPr>
        <w:t>日内与甲方签订采购合同， 合同签订之日即为生效之日。甲乙双方签订的合同必须符合《中华人民共和国政</w:t>
      </w:r>
      <w:r>
        <w:rPr>
          <w:rFonts w:ascii="Times New Roman" w:hAnsi="Times New Roman" w:cs="Times New Roman"/>
          <w:color w:val="auto"/>
          <w:spacing w:val="-20"/>
        </w:rPr>
        <w:t>府采购法》、《中华人民共和国</w:t>
      </w:r>
      <w:r>
        <w:rPr>
          <w:rFonts w:hint="eastAsia" w:ascii="Times New Roman" w:hAnsi="Times New Roman" w:cs="Times New Roman"/>
          <w:color w:val="auto"/>
          <w:spacing w:val="-20"/>
          <w:lang w:eastAsia="zh-CN"/>
        </w:rPr>
        <w:t>民法典</w:t>
      </w:r>
      <w:r>
        <w:rPr>
          <w:rFonts w:ascii="Times New Roman" w:hAnsi="Times New Roman" w:cs="Times New Roman"/>
          <w:color w:val="auto"/>
          <w:spacing w:val="-20"/>
        </w:rPr>
        <w:t>》和相关法律、法规的规定，必须符合《</w:t>
      </w:r>
      <w:r>
        <w:rPr>
          <w:rFonts w:hint="eastAsia" w:ascii="Times New Roman" w:hAnsi="Times New Roman" w:cs="Times New Roman"/>
          <w:color w:val="auto"/>
          <w:spacing w:val="-20"/>
          <w:lang w:eastAsia="zh-CN"/>
        </w:rPr>
        <w:t>招标</w:t>
      </w:r>
      <w:r>
        <w:rPr>
          <w:rFonts w:ascii="Times New Roman" w:hAnsi="Times New Roman" w:cs="Times New Roman"/>
          <w:color w:val="auto"/>
          <w:spacing w:val="-16"/>
        </w:rPr>
        <w:t>文件》的要求和供应商优于《</w:t>
      </w:r>
      <w:r>
        <w:rPr>
          <w:rFonts w:hint="eastAsia" w:ascii="Times New Roman" w:hAnsi="Times New Roman" w:cs="Times New Roman"/>
          <w:color w:val="auto"/>
          <w:spacing w:val="-16"/>
          <w:lang w:eastAsia="zh-CN"/>
        </w:rPr>
        <w:t>招标</w:t>
      </w:r>
      <w:r>
        <w:rPr>
          <w:rFonts w:ascii="Times New Roman" w:hAnsi="Times New Roman" w:cs="Times New Roman"/>
          <w:color w:val="auto"/>
          <w:spacing w:val="-16"/>
        </w:rPr>
        <w:t>文件》的承诺条件。乙方应在</w:t>
      </w:r>
      <w:r>
        <w:rPr>
          <w:rFonts w:ascii="Times New Roman" w:hAnsi="Times New Roman" w:cs="Times New Roman"/>
          <w:color w:val="auto"/>
          <w:spacing w:val="-11"/>
        </w:rPr>
        <w:t xml:space="preserve">合同签订后 </w:t>
      </w:r>
      <w:r>
        <w:rPr>
          <w:rFonts w:ascii="Times New Roman" w:hAnsi="Times New Roman" w:cs="Times New Roman"/>
          <w:color w:val="auto"/>
        </w:rPr>
        <w:t>2</w:t>
      </w:r>
      <w:r>
        <w:rPr>
          <w:rFonts w:ascii="Times New Roman" w:hAnsi="Times New Roman" w:cs="Times New Roman"/>
          <w:color w:val="auto"/>
          <w:spacing w:val="-8"/>
        </w:rPr>
        <w:t>个工作日内将合同副本送代理公司备案。</w:t>
      </w:r>
    </w:p>
    <w:p>
      <w:pPr>
        <w:pStyle w:val="2"/>
        <w:spacing w:before="3" w:line="360" w:lineRule="auto"/>
        <w:ind w:left="120" w:right="-163" w:rightChars="-74"/>
        <w:jc w:val="both"/>
        <w:rPr>
          <w:rFonts w:ascii="Times New Roman" w:hAnsi="Times New Roman" w:cs="Times New Roman"/>
          <w:color w:val="auto"/>
        </w:rPr>
      </w:pPr>
      <w:r>
        <w:rPr>
          <w:rFonts w:ascii="Times New Roman" w:hAnsi="Times New Roman" w:cs="Times New Roman"/>
          <w:color w:val="auto"/>
        </w:rPr>
        <w:t xml:space="preserve">    7.2</w:t>
      </w:r>
      <w:r>
        <w:rPr>
          <w:rFonts w:ascii="Times New Roman" w:hAnsi="Times New Roman" w:cs="Times New Roman"/>
          <w:color w:val="auto"/>
          <w:spacing w:val="-7"/>
        </w:rPr>
        <w:t xml:space="preserve"> 乙方应按合同的约定履行义务，完成成交项目</w:t>
      </w:r>
      <w:r>
        <w:rPr>
          <w:rFonts w:ascii="Times New Roman" w:hAnsi="Times New Roman" w:cs="Times New Roman"/>
          <w:color w:val="auto"/>
          <w:spacing w:val="-10"/>
        </w:rPr>
        <w:t>。乙方若有违反本约定的，视为乙方违约，乙方除了作为第三人向甲方承担连带赔偿责任外，还应按照合同约</w:t>
      </w:r>
      <w:r>
        <w:rPr>
          <w:rFonts w:ascii="Times New Roman" w:hAnsi="Times New Roman" w:cs="Times New Roman"/>
          <w:color w:val="auto"/>
        </w:rPr>
        <w:t xml:space="preserve">定向甲方承担违约责任。 </w:t>
      </w:r>
    </w:p>
    <w:p>
      <w:pPr>
        <w:pStyle w:val="28"/>
        <w:numPr>
          <w:ilvl w:val="1"/>
          <w:numId w:val="12"/>
        </w:numPr>
        <w:tabs>
          <w:tab w:val="left" w:pos="947"/>
        </w:tabs>
        <w:spacing w:before="3" w:line="360" w:lineRule="auto"/>
        <w:ind w:right="-163" w:rightChars="-74" w:hanging="362"/>
        <w:rPr>
          <w:rFonts w:ascii="Times New Roman" w:hAnsi="Times New Roman" w:cs="Times New Roman"/>
          <w:color w:val="auto"/>
          <w:sz w:val="24"/>
        </w:rPr>
      </w:pPr>
      <w:r>
        <w:rPr>
          <w:rFonts w:ascii="Times New Roman" w:hAnsi="Times New Roman" w:cs="Times New Roman"/>
          <w:color w:val="auto"/>
          <w:sz w:val="24"/>
        </w:rPr>
        <w:t xml:space="preserve">工期、地点、验收与付款： </w:t>
      </w:r>
    </w:p>
    <w:p>
      <w:pPr>
        <w:pStyle w:val="28"/>
        <w:numPr>
          <w:ilvl w:val="2"/>
          <w:numId w:val="12"/>
        </w:numPr>
        <w:tabs>
          <w:tab w:val="left" w:pos="1261"/>
        </w:tabs>
        <w:spacing w:before="160" w:line="360" w:lineRule="auto"/>
        <w:ind w:right="-163" w:rightChars="-74" w:firstLine="0"/>
        <w:rPr>
          <w:rFonts w:ascii="Times New Roman" w:hAnsi="Times New Roman" w:cs="Times New Roman"/>
          <w:color w:val="auto"/>
          <w:sz w:val="24"/>
        </w:rPr>
      </w:pPr>
      <w:r>
        <w:rPr>
          <w:rFonts w:ascii="Times New Roman" w:hAnsi="Times New Roman" w:cs="Times New Roman"/>
          <w:color w:val="auto"/>
          <w:sz w:val="24"/>
        </w:rPr>
        <w:t>工期：从签订采购合同之日起，</w:t>
      </w:r>
      <w:r>
        <w:rPr>
          <w:rFonts w:hint="eastAsia" w:ascii="Times New Roman" w:hAnsi="Times New Roman" w:cs="Times New Roman"/>
          <w:color w:val="auto"/>
          <w:sz w:val="24"/>
          <w:lang w:val="en-US" w:eastAsia="zh-CN"/>
        </w:rPr>
        <w:t>90</w:t>
      </w:r>
      <w:r>
        <w:rPr>
          <w:rFonts w:ascii="Times New Roman" w:hAnsi="Times New Roman" w:cs="Times New Roman"/>
          <w:color w:val="auto"/>
          <w:sz w:val="24"/>
          <w:lang w:val="en-US"/>
        </w:rPr>
        <w:t>日内完成实施全部内容</w:t>
      </w:r>
      <w:r>
        <w:rPr>
          <w:rFonts w:ascii="Times New Roman" w:hAnsi="Times New Roman" w:cs="Times New Roman"/>
          <w:color w:val="auto"/>
          <w:spacing w:val="-8"/>
          <w:sz w:val="24"/>
        </w:rPr>
        <w:t>。</w:t>
      </w:r>
    </w:p>
    <w:p>
      <w:pPr>
        <w:pStyle w:val="28"/>
        <w:tabs>
          <w:tab w:val="left" w:pos="1261"/>
        </w:tabs>
        <w:spacing w:before="160" w:line="360" w:lineRule="auto"/>
        <w:ind w:left="600" w:right="-163" w:rightChars="-74" w:firstLine="0"/>
        <w:rPr>
          <w:rFonts w:ascii="Times New Roman" w:hAnsi="Times New Roman" w:cs="Times New Roman"/>
          <w:color w:val="auto"/>
          <w:sz w:val="24"/>
        </w:rPr>
      </w:pPr>
      <w:r>
        <w:rPr>
          <w:rFonts w:ascii="Times New Roman" w:hAnsi="Times New Roman" w:cs="Times New Roman"/>
          <w:color w:val="auto"/>
          <w:spacing w:val="-8"/>
          <w:sz w:val="24"/>
        </w:rPr>
        <w:t xml:space="preserve">7.3.2 地点：项目所在地 </w:t>
      </w:r>
    </w:p>
    <w:p>
      <w:pPr>
        <w:pStyle w:val="2"/>
        <w:spacing w:before="2" w:line="360" w:lineRule="auto"/>
        <w:ind w:left="600" w:right="-163" w:rightChars="-74"/>
        <w:rPr>
          <w:rFonts w:ascii="Times New Roman" w:hAnsi="Times New Roman" w:cs="Times New Roman"/>
          <w:color w:val="auto"/>
        </w:rPr>
      </w:pPr>
      <w:r>
        <w:rPr>
          <w:rFonts w:ascii="Times New Roman" w:hAnsi="Times New Roman" w:cs="Times New Roman"/>
          <w:color w:val="auto"/>
        </w:rPr>
        <w:t xml:space="preserve">7.3.3 验收：  </w:t>
      </w:r>
    </w:p>
    <w:p>
      <w:pPr>
        <w:pStyle w:val="2"/>
        <w:spacing w:before="160" w:line="360" w:lineRule="auto"/>
        <w:ind w:left="120" w:right="-163" w:rightChars="-74" w:firstLine="479"/>
        <w:rPr>
          <w:rFonts w:ascii="Times New Roman" w:hAnsi="Times New Roman" w:cs="Times New Roman"/>
          <w:color w:val="auto"/>
        </w:rPr>
      </w:pPr>
      <w:r>
        <w:rPr>
          <w:rFonts w:hint="eastAsia"/>
          <w:color w:val="auto"/>
          <w:spacing w:val="-9"/>
        </w:rPr>
        <w:t>①</w:t>
      </w:r>
      <w:r>
        <w:rPr>
          <w:rFonts w:hint="eastAsia" w:ascii="Times New Roman" w:hAnsi="Times New Roman" w:cs="Times New Roman"/>
          <w:color w:val="auto"/>
          <w:spacing w:val="-9"/>
          <w:lang w:eastAsia="zh-CN"/>
        </w:rPr>
        <w:t>项目</w:t>
      </w:r>
      <w:r>
        <w:rPr>
          <w:rFonts w:ascii="Times New Roman" w:hAnsi="Times New Roman" w:cs="Times New Roman"/>
          <w:color w:val="auto"/>
          <w:spacing w:val="-9"/>
        </w:rPr>
        <w:t xml:space="preserve">完工后 </w:t>
      </w:r>
      <w:r>
        <w:rPr>
          <w:rFonts w:ascii="Times New Roman" w:hAnsi="Times New Roman" w:cs="Times New Roman"/>
          <w:color w:val="auto"/>
        </w:rPr>
        <w:t>7</w:t>
      </w:r>
      <w:r>
        <w:rPr>
          <w:rFonts w:ascii="Times New Roman" w:hAnsi="Times New Roman" w:cs="Times New Roman"/>
          <w:color w:val="auto"/>
          <w:spacing w:val="-15"/>
        </w:rPr>
        <w:t>个工作日内，乙方提出书面验收申请，甲方组织相关单位及</w:t>
      </w:r>
      <w:r>
        <w:rPr>
          <w:rFonts w:ascii="Times New Roman" w:hAnsi="Times New Roman" w:cs="Times New Roman"/>
          <w:color w:val="auto"/>
        </w:rPr>
        <w:t xml:space="preserve">人员进行验收，验收费用由乙方支付； </w:t>
      </w:r>
    </w:p>
    <w:p>
      <w:pPr>
        <w:pStyle w:val="2"/>
        <w:spacing w:before="2" w:line="360" w:lineRule="auto"/>
        <w:ind w:left="600" w:right="-163" w:rightChars="-74"/>
        <w:rPr>
          <w:rFonts w:ascii="Times New Roman" w:hAnsi="Times New Roman" w:cs="Times New Roman"/>
          <w:color w:val="auto"/>
        </w:rPr>
      </w:pPr>
      <w:r>
        <w:rPr>
          <w:rFonts w:hint="eastAsia"/>
          <w:color w:val="auto"/>
        </w:rPr>
        <w:t>②</w:t>
      </w:r>
      <w:r>
        <w:rPr>
          <w:rFonts w:ascii="Times New Roman" w:hAnsi="Times New Roman" w:cs="Times New Roman"/>
          <w:color w:val="auto"/>
        </w:rPr>
        <w:t>甲乙双方不应签订与本《</w:t>
      </w:r>
      <w:r>
        <w:rPr>
          <w:rFonts w:hint="eastAsia" w:ascii="Times New Roman" w:hAnsi="Times New Roman" w:cs="Times New Roman"/>
          <w:color w:val="auto"/>
          <w:lang w:eastAsia="zh-CN"/>
        </w:rPr>
        <w:t>招标</w:t>
      </w:r>
      <w:r>
        <w:rPr>
          <w:rFonts w:ascii="Times New Roman" w:hAnsi="Times New Roman" w:cs="Times New Roman"/>
          <w:color w:val="auto"/>
        </w:rPr>
        <w:t xml:space="preserve">文件》相背离的协议。 </w:t>
      </w:r>
    </w:p>
    <w:p>
      <w:pPr>
        <w:pStyle w:val="28"/>
        <w:tabs>
          <w:tab w:val="left" w:pos="1202"/>
        </w:tabs>
        <w:spacing w:before="160" w:line="360" w:lineRule="auto"/>
        <w:ind w:left="599" w:right="-163" w:rightChars="-74" w:firstLine="0"/>
        <w:jc w:val="both"/>
        <w:rPr>
          <w:rFonts w:ascii="Times New Roman" w:hAnsi="Times New Roman" w:cs="Times New Roman"/>
          <w:b/>
          <w:color w:val="auto"/>
          <w:sz w:val="24"/>
        </w:rPr>
      </w:pPr>
      <w:r>
        <w:rPr>
          <w:rFonts w:ascii="Times New Roman" w:hAnsi="Times New Roman" w:cs="Times New Roman"/>
          <w:color w:val="auto"/>
          <w:spacing w:val="-7"/>
          <w:sz w:val="24"/>
          <w:lang w:val="en-US"/>
        </w:rPr>
        <w:t xml:space="preserve">7.3.4 </w:t>
      </w:r>
      <w:r>
        <w:rPr>
          <w:rFonts w:ascii="Times New Roman" w:hAnsi="Times New Roman" w:cs="Times New Roman"/>
          <w:color w:val="auto"/>
          <w:spacing w:val="-7"/>
          <w:sz w:val="24"/>
        </w:rPr>
        <w:t>付款方式：合同签订时与招标人商量</w:t>
      </w:r>
      <w:r>
        <w:rPr>
          <w:rFonts w:ascii="Times New Roman" w:hAnsi="Times New Roman" w:cs="Times New Roman"/>
          <w:color w:val="auto"/>
          <w:sz w:val="24"/>
        </w:rPr>
        <w:t>。</w:t>
      </w:r>
    </w:p>
    <w:p>
      <w:pPr>
        <w:pStyle w:val="28"/>
        <w:tabs>
          <w:tab w:val="left" w:pos="1261"/>
        </w:tabs>
        <w:spacing w:before="2" w:line="360" w:lineRule="auto"/>
        <w:ind w:left="599" w:right="-163" w:rightChars="-74" w:firstLine="0"/>
        <w:rPr>
          <w:rFonts w:ascii="Times New Roman" w:hAnsi="Times New Roman" w:cs="Times New Roman"/>
          <w:color w:val="auto"/>
          <w:sz w:val="24"/>
        </w:rPr>
      </w:pPr>
      <w:r>
        <w:rPr>
          <w:rFonts w:ascii="Times New Roman" w:hAnsi="Times New Roman" w:cs="Times New Roman"/>
          <w:color w:val="auto"/>
          <w:spacing w:val="-5"/>
          <w:sz w:val="24"/>
          <w:lang w:val="en-US"/>
        </w:rPr>
        <w:t xml:space="preserve">7.3.5 </w:t>
      </w:r>
      <w:r>
        <w:rPr>
          <w:rFonts w:ascii="Times New Roman" w:hAnsi="Times New Roman" w:cs="Times New Roman"/>
          <w:color w:val="auto"/>
          <w:spacing w:val="-5"/>
          <w:sz w:val="24"/>
        </w:rPr>
        <w:t xml:space="preserve">工程结算：执行投标人须知 </w:t>
      </w:r>
      <w:r>
        <w:rPr>
          <w:rFonts w:ascii="Times New Roman" w:hAnsi="Times New Roman" w:cs="Times New Roman"/>
          <w:color w:val="auto"/>
          <w:sz w:val="24"/>
        </w:rPr>
        <w:t xml:space="preserve">3.1.9 条。 </w:t>
      </w:r>
    </w:p>
    <w:p>
      <w:pPr>
        <w:pStyle w:val="28"/>
        <w:tabs>
          <w:tab w:val="left" w:pos="1261"/>
        </w:tabs>
        <w:spacing w:before="160" w:line="360" w:lineRule="auto"/>
        <w:ind w:left="599" w:right="-163" w:rightChars="-74" w:firstLine="0"/>
        <w:rPr>
          <w:rFonts w:ascii="Times New Roman" w:hAnsi="Times New Roman" w:cs="Times New Roman"/>
          <w:color w:val="auto"/>
          <w:sz w:val="24"/>
        </w:rPr>
      </w:pPr>
      <w:r>
        <w:rPr>
          <w:rFonts w:ascii="Times New Roman" w:hAnsi="Times New Roman" w:cs="Times New Roman"/>
          <w:color w:val="auto"/>
          <w:spacing w:val="-4"/>
          <w:sz w:val="24"/>
          <w:lang w:val="en-US"/>
        </w:rPr>
        <w:t xml:space="preserve">7.3.6 </w:t>
      </w:r>
      <w:r>
        <w:rPr>
          <w:rFonts w:ascii="Times New Roman" w:hAnsi="Times New Roman" w:cs="Times New Roman"/>
          <w:color w:val="auto"/>
          <w:spacing w:val="-4"/>
          <w:sz w:val="24"/>
        </w:rPr>
        <w:t>由乙方承担所有安全责任，投入的安全文明施工费不低于投标总价的</w:t>
      </w:r>
      <w:r>
        <w:rPr>
          <w:rFonts w:ascii="Times New Roman" w:hAnsi="Times New Roman" w:cs="Times New Roman"/>
          <w:color w:val="auto"/>
          <w:sz w:val="24"/>
        </w:rPr>
        <w:t xml:space="preserve">2.5%。 </w:t>
      </w:r>
    </w:p>
    <w:p>
      <w:pPr>
        <w:pStyle w:val="28"/>
        <w:tabs>
          <w:tab w:val="left" w:pos="1261"/>
        </w:tabs>
        <w:spacing w:before="2" w:line="360" w:lineRule="auto"/>
        <w:ind w:left="599" w:right="-163" w:rightChars="-74" w:firstLine="0"/>
        <w:rPr>
          <w:rFonts w:ascii="Times New Roman" w:hAnsi="Times New Roman" w:cs="Times New Roman"/>
          <w:color w:val="auto"/>
          <w:sz w:val="24"/>
        </w:rPr>
      </w:pPr>
      <w:r>
        <w:rPr>
          <w:rFonts w:ascii="Times New Roman" w:hAnsi="Times New Roman" w:cs="Times New Roman"/>
          <w:color w:val="auto"/>
          <w:sz w:val="24"/>
          <w:lang w:val="en-US"/>
        </w:rPr>
        <w:t xml:space="preserve">7.3.7 </w:t>
      </w:r>
      <w:r>
        <w:rPr>
          <w:rFonts w:ascii="Times New Roman" w:hAnsi="Times New Roman" w:cs="Times New Roman"/>
          <w:color w:val="auto"/>
          <w:sz w:val="24"/>
        </w:rPr>
        <w:t xml:space="preserve">违约责任： </w:t>
      </w:r>
    </w:p>
    <w:p>
      <w:pPr>
        <w:pStyle w:val="2"/>
        <w:spacing w:before="40" w:line="360" w:lineRule="auto"/>
        <w:ind w:left="120" w:right="-163" w:rightChars="-74" w:firstLine="479"/>
        <w:rPr>
          <w:rFonts w:ascii="Times New Roman" w:hAnsi="Times New Roman" w:cs="Times New Roman"/>
          <w:color w:val="auto"/>
        </w:rPr>
      </w:pPr>
      <w:r>
        <w:rPr>
          <w:rFonts w:hint="eastAsia"/>
          <w:color w:val="auto"/>
          <w:spacing w:val="-6"/>
        </w:rPr>
        <w:t>⑴</w:t>
      </w:r>
      <w:r>
        <w:rPr>
          <w:rFonts w:ascii="Times New Roman" w:hAnsi="Times New Roman" w:cs="Times New Roman"/>
          <w:color w:val="auto"/>
          <w:spacing w:val="-6"/>
        </w:rPr>
        <w:t>甲方无正当理由拒签合同或拒不验收的，甲方应向乙方承担相应的经济和</w:t>
      </w:r>
      <w:r>
        <w:rPr>
          <w:rFonts w:ascii="Times New Roman" w:hAnsi="Times New Roman" w:cs="Times New Roman"/>
          <w:color w:val="auto"/>
          <w:spacing w:val="-11"/>
        </w:rPr>
        <w:t>法律责任，造成项目重新采购的甲方还必须赔偿我公司在本次采购活动中产生的一切费用；乙方未按约定期限签订合同的，除了要赔偿甲方和代理公司在本次招</w:t>
      </w:r>
      <w:r>
        <w:rPr>
          <w:rFonts w:ascii="Times New Roman" w:hAnsi="Times New Roman" w:cs="Times New Roman"/>
          <w:color w:val="auto"/>
          <w:spacing w:val="-9"/>
        </w:rPr>
        <w:t>标活动中产生的一切费用外，代理公司还将报请政府采购监督管理部门按相关法</w:t>
      </w:r>
      <w:r>
        <w:rPr>
          <w:rFonts w:ascii="Times New Roman" w:hAnsi="Times New Roman" w:cs="Times New Roman"/>
          <w:color w:val="auto"/>
        </w:rPr>
        <w:t>律法规规定对乙方追究相应的经济和法律责任。</w:t>
      </w:r>
    </w:p>
    <w:p>
      <w:pPr>
        <w:pStyle w:val="2"/>
        <w:spacing w:before="40" w:line="360" w:lineRule="auto"/>
        <w:ind w:left="120" w:right="-163" w:rightChars="-74" w:firstLine="479"/>
        <w:rPr>
          <w:rFonts w:ascii="Times New Roman" w:hAnsi="Times New Roman" w:cs="Times New Roman"/>
          <w:color w:val="auto"/>
        </w:rPr>
      </w:pPr>
      <w:r>
        <w:rPr>
          <w:rFonts w:hint="eastAsia"/>
          <w:color w:val="auto"/>
        </w:rPr>
        <w:t>⑵</w:t>
      </w:r>
      <w:r>
        <w:rPr>
          <w:rFonts w:ascii="Times New Roman" w:hAnsi="Times New Roman" w:cs="Times New Roman"/>
          <w:color w:val="auto"/>
        </w:rPr>
        <w:t xml:space="preserve"> 当乙方承担的本项目验收不合格的，应按要求进行整改。乙方逾期完工的，每逾期 1 日应按合同总金额的 1‰向甲方支付违约金。 </w:t>
      </w:r>
    </w:p>
    <w:p>
      <w:pPr>
        <w:pStyle w:val="2"/>
        <w:spacing w:before="2" w:line="360" w:lineRule="auto"/>
        <w:ind w:right="-163" w:rightChars="-74" w:firstLine="452" w:firstLineChars="200"/>
        <w:rPr>
          <w:rFonts w:ascii="Times New Roman" w:hAnsi="Times New Roman" w:cs="Times New Roman"/>
          <w:color w:val="auto"/>
        </w:rPr>
      </w:pPr>
      <w:r>
        <w:rPr>
          <w:rFonts w:hint="eastAsia"/>
          <w:color w:val="auto"/>
          <w:spacing w:val="-7"/>
        </w:rPr>
        <w:t>⑶</w:t>
      </w:r>
      <w:r>
        <w:rPr>
          <w:rFonts w:ascii="Times New Roman" w:hAnsi="Times New Roman" w:cs="Times New Roman"/>
          <w:color w:val="auto"/>
          <w:spacing w:val="-7"/>
        </w:rPr>
        <w:t xml:space="preserve">当乙方提出总体验收申请后，甲方不能在 </w:t>
      </w:r>
      <w:r>
        <w:rPr>
          <w:rFonts w:ascii="Times New Roman" w:hAnsi="Times New Roman" w:cs="Times New Roman"/>
          <w:color w:val="auto"/>
        </w:rPr>
        <w:t>5</w:t>
      </w:r>
      <w:r>
        <w:rPr>
          <w:rFonts w:ascii="Times New Roman" w:hAnsi="Times New Roman" w:cs="Times New Roman"/>
          <w:color w:val="auto"/>
          <w:spacing w:val="-13"/>
        </w:rPr>
        <w:t>个工作日内组织验收的，视为</w:t>
      </w:r>
      <w:r>
        <w:rPr>
          <w:rFonts w:ascii="Times New Roman" w:hAnsi="Times New Roman" w:cs="Times New Roman"/>
          <w:color w:val="auto"/>
        </w:rPr>
        <w:t xml:space="preserve">验收合格。 </w:t>
      </w:r>
    </w:p>
    <w:p>
      <w:pPr>
        <w:pStyle w:val="2"/>
        <w:spacing w:before="1" w:line="360" w:lineRule="auto"/>
        <w:ind w:right="-163" w:rightChars="-74" w:firstLine="480" w:firstLineChars="200"/>
        <w:rPr>
          <w:rFonts w:ascii="Times New Roman" w:hAnsi="Times New Roman" w:cs="Times New Roman"/>
          <w:color w:val="auto"/>
        </w:rPr>
      </w:pPr>
      <w:r>
        <w:rPr>
          <w:rFonts w:hint="eastAsia"/>
          <w:color w:val="auto"/>
        </w:rPr>
        <w:t>⑷</w:t>
      </w:r>
      <w:r>
        <w:rPr>
          <w:rFonts w:ascii="Times New Roman" w:hAnsi="Times New Roman" w:cs="Times New Roman"/>
          <w:color w:val="auto"/>
        </w:rPr>
        <w:t xml:space="preserve">甲方无正当理由拒付款或逾期付款的，除了向乙方依法承担违约责任外， 每逾期 1 日付款的应按合同总金额的 1‰向供方支付违约金。 </w:t>
      </w:r>
    </w:p>
    <w:p>
      <w:pPr>
        <w:pStyle w:val="2"/>
        <w:spacing w:before="2" w:line="360" w:lineRule="auto"/>
        <w:ind w:right="-163" w:rightChars="-74" w:firstLine="456" w:firstLineChars="200"/>
        <w:rPr>
          <w:rFonts w:ascii="Times New Roman" w:hAnsi="Times New Roman" w:cs="Times New Roman"/>
          <w:color w:val="auto"/>
        </w:rPr>
      </w:pPr>
      <w:r>
        <w:rPr>
          <w:rFonts w:hint="eastAsia"/>
          <w:color w:val="auto"/>
          <w:spacing w:val="-6"/>
        </w:rPr>
        <w:t>⑸</w:t>
      </w:r>
      <w:r>
        <w:rPr>
          <w:rFonts w:ascii="Times New Roman" w:hAnsi="Times New Roman" w:cs="Times New Roman"/>
          <w:color w:val="auto"/>
          <w:spacing w:val="-6"/>
        </w:rPr>
        <w:t>如乙方施工质量不符合相关规范要求的，乙方除了返工达到相关质量规范</w:t>
      </w:r>
      <w:r>
        <w:rPr>
          <w:rFonts w:ascii="Times New Roman" w:hAnsi="Times New Roman" w:cs="Times New Roman"/>
          <w:color w:val="auto"/>
        </w:rPr>
        <w:t xml:space="preserve">要求，交付给甲方使用之外，还将承担其它经济、法律责任。 </w:t>
      </w:r>
    </w:p>
    <w:p>
      <w:pPr>
        <w:pStyle w:val="28"/>
        <w:tabs>
          <w:tab w:val="left" w:pos="1202"/>
        </w:tabs>
        <w:spacing w:before="1" w:line="360" w:lineRule="auto"/>
        <w:ind w:left="0" w:right="-163" w:rightChars="-74" w:firstLine="0"/>
        <w:rPr>
          <w:rFonts w:ascii="Times New Roman" w:hAnsi="Times New Roman" w:cs="Times New Roman"/>
          <w:color w:val="auto"/>
          <w:sz w:val="24"/>
        </w:rPr>
      </w:pPr>
      <w:r>
        <w:rPr>
          <w:rFonts w:ascii="Times New Roman" w:hAnsi="Times New Roman" w:cs="Times New Roman"/>
          <w:color w:val="auto"/>
          <w:spacing w:val="-9"/>
          <w:sz w:val="24"/>
          <w:lang w:val="en-US"/>
        </w:rPr>
        <w:t xml:space="preserve">7.3.8 </w:t>
      </w:r>
      <w:r>
        <w:rPr>
          <w:rFonts w:ascii="Times New Roman" w:hAnsi="Times New Roman" w:cs="Times New Roman"/>
          <w:color w:val="auto"/>
          <w:spacing w:val="-9"/>
          <w:sz w:val="24"/>
        </w:rPr>
        <w:t>未尽事宜甲乙双方协商约定，甲乙双方若在履行本合同过程中发生争</w:t>
      </w:r>
      <w:r>
        <w:rPr>
          <w:rFonts w:ascii="Times New Roman" w:hAnsi="Times New Roman" w:cs="Times New Roman"/>
          <w:color w:val="auto"/>
          <w:sz w:val="24"/>
        </w:rPr>
        <w:t>议的，应协商解决，协商不成的，均应向甲方所在地人民法院起诉解决。</w:t>
      </w: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20"/>
        </w:rPr>
      </w:pPr>
    </w:p>
    <w:p>
      <w:pPr>
        <w:pStyle w:val="2"/>
        <w:spacing w:before="0"/>
        <w:rPr>
          <w:rFonts w:ascii="Times New Roman" w:hAnsi="Times New Roman" w:cs="Times New Roman"/>
          <w:color w:val="auto"/>
          <w:sz w:val="18"/>
        </w:rPr>
      </w:pPr>
      <w:r>
        <w:rPr>
          <w:rFonts w:ascii="Times New Roman" w:hAnsi="Times New Roman" w:cs="Times New Roman"/>
          <w:color w:val="auto"/>
          <w:sz w:val="20"/>
        </w:rPr>
        <w:br w:type="page"/>
      </w:r>
    </w:p>
    <w:p>
      <w:pPr>
        <w:pStyle w:val="3"/>
        <w:tabs>
          <w:tab w:val="left" w:pos="1445"/>
        </w:tabs>
        <w:spacing w:before="64"/>
        <w:rPr>
          <w:rFonts w:ascii="Times New Roman" w:hAnsi="Times New Roman" w:cs="Times New Roman"/>
          <w:color w:val="auto"/>
        </w:rPr>
      </w:pPr>
      <w:bookmarkStart w:id="20" w:name="_TOC_250000"/>
      <w:r>
        <w:rPr>
          <w:rFonts w:ascii="Times New Roman" w:hAnsi="Times New Roman" w:cs="Times New Roman"/>
          <w:color w:val="auto"/>
        </w:rPr>
        <w:t>第</w:t>
      </w:r>
      <w:r>
        <w:rPr>
          <w:rFonts w:ascii="Times New Roman" w:hAnsi="Times New Roman" w:eastAsia="Times New Roman" w:cs="Times New Roman"/>
          <w:color w:val="auto"/>
        </w:rPr>
        <w:t>8</w:t>
      </w:r>
      <w:bookmarkEnd w:id="20"/>
      <w:r>
        <w:rPr>
          <w:rFonts w:ascii="Times New Roman" w:hAnsi="Times New Roman" w:cs="Times New Roman"/>
          <w:color w:val="auto"/>
        </w:rPr>
        <w:t>章</w:t>
      </w:r>
      <w:r>
        <w:rPr>
          <w:rFonts w:ascii="Times New Roman" w:hAnsi="Times New Roman" w:cs="Times New Roman"/>
          <w:color w:val="auto"/>
        </w:rPr>
        <w:tab/>
      </w:r>
      <w:r>
        <w:rPr>
          <w:rFonts w:hint="eastAsia"/>
          <w:color w:val="auto"/>
        </w:rPr>
        <w:t>响应文件</w:t>
      </w:r>
      <w:r>
        <w:rPr>
          <w:rFonts w:ascii="Times New Roman" w:hAnsi="Times New Roman" w:cs="Times New Roman"/>
          <w:color w:val="auto"/>
        </w:rPr>
        <w:t>格式</w:t>
      </w:r>
    </w:p>
    <w:p>
      <w:pPr>
        <w:rPr>
          <w:rFonts w:ascii="Times New Roman" w:hAnsi="Times New Roman" w:cs="Times New Roman"/>
          <w:color w:val="auto"/>
        </w:rPr>
        <w:sectPr>
          <w:pgSz w:w="11910" w:h="16840"/>
          <w:pgMar w:top="1580" w:right="780" w:bottom="1400" w:left="840" w:header="0" w:footer="1122" w:gutter="0"/>
          <w:cols w:space="720" w:num="1"/>
        </w:sectPr>
      </w:pPr>
    </w:p>
    <w:p>
      <w:pPr>
        <w:spacing w:before="120" w:beforeLines="50" w:after="120" w:afterLines="50"/>
        <w:jc w:val="center"/>
        <w:rPr>
          <w:rFonts w:ascii="Times New Roman" w:hAnsi="Times New Roman" w:cs="Times New Roman"/>
          <w:color w:val="auto"/>
          <w:sz w:val="44"/>
          <w:szCs w:val="44"/>
        </w:rPr>
      </w:pPr>
    </w:p>
    <w:p>
      <w:pPr>
        <w:spacing w:before="120" w:beforeLines="50" w:after="120" w:afterLines="50"/>
        <w:jc w:val="center"/>
        <w:rPr>
          <w:rFonts w:hint="eastAsia" w:ascii="Times New Roman" w:hAnsi="Times New Roman" w:eastAsia="宋体" w:cs="Times New Roman"/>
          <w:color w:val="auto"/>
          <w:spacing w:val="20"/>
          <w:sz w:val="44"/>
          <w:szCs w:val="44"/>
          <w:lang w:eastAsia="zh-CN"/>
        </w:rPr>
      </w:pPr>
      <w:r>
        <w:rPr>
          <w:rFonts w:hint="eastAsia" w:ascii="Times New Roman" w:hAnsi="Times New Roman" w:cs="Times New Roman"/>
          <w:color w:val="auto"/>
          <w:sz w:val="44"/>
          <w:szCs w:val="44"/>
          <w:lang w:eastAsia="zh-CN"/>
        </w:rPr>
        <w:t>百里杜鹃管理区区域性煤矿隐蔽致灾因素普查项目</w:t>
      </w:r>
    </w:p>
    <w:p>
      <w:pPr>
        <w:pStyle w:val="14"/>
        <w:ind w:left="440" w:firstLine="480"/>
        <w:rPr>
          <w:rFonts w:ascii="Times New Roman" w:hAnsi="Times New Roman" w:cs="Times New Roman"/>
          <w:color w:val="auto"/>
        </w:rPr>
      </w:pPr>
    </w:p>
    <w:p>
      <w:pPr>
        <w:pStyle w:val="14"/>
        <w:ind w:left="440" w:firstLine="480"/>
        <w:rPr>
          <w:rFonts w:ascii="Times New Roman" w:hAnsi="Times New Roman" w:cs="Times New Roman"/>
          <w:color w:val="auto"/>
        </w:rPr>
      </w:pPr>
    </w:p>
    <w:p>
      <w:pPr>
        <w:pStyle w:val="14"/>
        <w:ind w:left="440" w:firstLine="480"/>
        <w:rPr>
          <w:rFonts w:ascii="Times New Roman" w:hAnsi="Times New Roman" w:cs="Times New Roman"/>
          <w:color w:val="auto"/>
        </w:rPr>
      </w:pPr>
    </w:p>
    <w:p>
      <w:pPr>
        <w:pStyle w:val="14"/>
        <w:ind w:left="440" w:firstLine="480"/>
        <w:rPr>
          <w:rFonts w:ascii="Times New Roman" w:hAnsi="Times New Roman" w:cs="Times New Roman"/>
          <w:color w:val="auto"/>
        </w:rPr>
      </w:pPr>
    </w:p>
    <w:p>
      <w:pPr>
        <w:spacing w:before="120" w:beforeLines="50" w:after="120" w:afterLines="50"/>
        <w:jc w:val="center"/>
        <w:rPr>
          <w:rFonts w:ascii="Times New Roman" w:hAnsi="Times New Roman" w:cs="Times New Roman"/>
          <w:b/>
          <w:color w:val="auto"/>
          <w:sz w:val="84"/>
          <w:szCs w:val="84"/>
        </w:rPr>
      </w:pPr>
      <w:r>
        <w:rPr>
          <w:rFonts w:ascii="Times New Roman" w:hAnsi="Times New Roman" w:cs="Times New Roman"/>
          <w:b/>
          <w:color w:val="auto"/>
          <w:sz w:val="84"/>
          <w:szCs w:val="84"/>
        </w:rPr>
        <w:t>响应文件</w:t>
      </w:r>
    </w:p>
    <w:p>
      <w:pPr>
        <w:pStyle w:val="2"/>
        <w:spacing w:before="5" w:line="360" w:lineRule="auto"/>
        <w:ind w:left="2"/>
        <w:rPr>
          <w:rFonts w:ascii="Times New Roman" w:hAnsi="Times New Roman" w:cs="Times New Roman"/>
          <w:color w:val="auto"/>
          <w:kern w:val="2"/>
          <w:sz w:val="28"/>
          <w:szCs w:val="28"/>
          <w:lang w:val="zh-TW" w:bidi="zh-TW"/>
        </w:rPr>
      </w:pPr>
    </w:p>
    <w:p>
      <w:pPr>
        <w:pStyle w:val="2"/>
        <w:spacing w:before="5" w:line="360" w:lineRule="auto"/>
        <w:ind w:left="2"/>
        <w:rPr>
          <w:rFonts w:ascii="Times New Roman" w:hAnsi="Times New Roman" w:cs="Times New Roman"/>
          <w:color w:val="auto"/>
          <w:kern w:val="2"/>
          <w:sz w:val="28"/>
          <w:szCs w:val="28"/>
          <w:lang w:val="zh-TW" w:bidi="zh-TW"/>
        </w:rPr>
      </w:pPr>
    </w:p>
    <w:p>
      <w:pPr>
        <w:pStyle w:val="2"/>
        <w:spacing w:before="5" w:line="360" w:lineRule="auto"/>
        <w:ind w:left="2"/>
        <w:rPr>
          <w:rFonts w:ascii="Times New Roman" w:hAnsi="Times New Roman" w:cs="Times New Roman"/>
          <w:color w:val="auto"/>
          <w:kern w:val="2"/>
          <w:sz w:val="28"/>
          <w:szCs w:val="28"/>
          <w:lang w:val="zh-TW" w:bidi="zh-TW"/>
        </w:rPr>
      </w:pPr>
    </w:p>
    <w:p>
      <w:pPr>
        <w:pStyle w:val="2"/>
        <w:spacing w:before="5" w:line="360" w:lineRule="auto"/>
        <w:ind w:left="2"/>
        <w:rPr>
          <w:rFonts w:ascii="Times New Roman" w:hAnsi="Times New Roman" w:cs="Times New Roman"/>
          <w:color w:val="auto"/>
          <w:kern w:val="2"/>
          <w:sz w:val="28"/>
          <w:szCs w:val="28"/>
          <w:lang w:val="zh-TW" w:bidi="zh-TW"/>
        </w:rPr>
      </w:pPr>
    </w:p>
    <w:p>
      <w:pPr>
        <w:pStyle w:val="2"/>
        <w:spacing w:before="5" w:line="360" w:lineRule="auto"/>
        <w:ind w:left="2"/>
        <w:rPr>
          <w:rFonts w:ascii="Times New Roman" w:hAnsi="Times New Roman" w:cs="Times New Roman"/>
          <w:color w:val="auto"/>
          <w:kern w:val="2"/>
          <w:sz w:val="28"/>
          <w:szCs w:val="28"/>
          <w:u w:val="single"/>
          <w:lang w:val="zh-TW" w:bidi="zh-TW"/>
        </w:rPr>
      </w:pPr>
      <w:r>
        <w:rPr>
          <w:rFonts w:ascii="Times New Roman" w:hAnsi="Times New Roman" w:cs="Times New Roman"/>
          <w:color w:val="auto"/>
          <w:kern w:val="2"/>
          <w:sz w:val="28"/>
          <w:szCs w:val="28"/>
          <w:lang w:val="zh-TW" w:eastAsia="zh-TW" w:bidi="zh-TW"/>
        </w:rPr>
        <w:t>项目名称：</w:t>
      </w:r>
      <w:r>
        <w:rPr>
          <w:rFonts w:ascii="Times New Roman" w:hAnsi="Times New Roman" w:cs="Times New Roman"/>
          <w:color w:val="auto"/>
          <w:kern w:val="2"/>
          <w:sz w:val="28"/>
          <w:szCs w:val="28"/>
          <w:u w:val="single"/>
          <w:lang w:val="zh-TW" w:bidi="zh-TW"/>
        </w:rPr>
        <w:t xml:space="preserve">                                                        </w:t>
      </w:r>
    </w:p>
    <w:p>
      <w:pPr>
        <w:pStyle w:val="2"/>
        <w:spacing w:before="5" w:line="360" w:lineRule="auto"/>
        <w:rPr>
          <w:rFonts w:ascii="Times New Roman" w:hAnsi="Times New Roman" w:cs="Times New Roman"/>
          <w:color w:val="auto"/>
          <w:kern w:val="2"/>
          <w:sz w:val="28"/>
          <w:szCs w:val="28"/>
          <w:lang w:val="zh-TW" w:bidi="zh-TW"/>
        </w:rPr>
      </w:pPr>
      <w:r>
        <w:rPr>
          <w:rFonts w:ascii="Times New Roman" w:hAnsi="Times New Roman" w:cs="Times New Roman"/>
          <w:color w:val="auto"/>
          <w:kern w:val="2"/>
          <w:sz w:val="28"/>
          <w:szCs w:val="28"/>
          <w:lang w:val="zh-TW" w:eastAsia="zh-TW" w:bidi="zh-TW"/>
        </w:rPr>
        <w:t>采购方式：</w:t>
      </w:r>
      <w:r>
        <w:rPr>
          <w:rFonts w:ascii="Times New Roman" w:hAnsi="Times New Roman" w:cs="Times New Roman"/>
          <w:color w:val="auto"/>
          <w:kern w:val="2"/>
          <w:sz w:val="28"/>
          <w:szCs w:val="28"/>
          <w:u w:val="single"/>
          <w:lang w:val="zh-TW" w:bidi="zh-TW"/>
        </w:rPr>
        <w:t xml:space="preserve">                                                        </w:t>
      </w:r>
    </w:p>
    <w:p>
      <w:pPr>
        <w:pStyle w:val="2"/>
        <w:spacing w:before="5" w:line="360" w:lineRule="auto"/>
        <w:rPr>
          <w:rFonts w:ascii="Times New Roman" w:hAnsi="Times New Roman" w:cs="Times New Roman"/>
          <w:color w:val="auto"/>
          <w:kern w:val="2"/>
          <w:sz w:val="28"/>
          <w:szCs w:val="28"/>
          <w:lang w:val="zh-TW" w:bidi="zh-TW"/>
        </w:rPr>
      </w:pPr>
      <w:r>
        <w:rPr>
          <w:rFonts w:ascii="Times New Roman" w:hAnsi="Times New Roman" w:cs="Times New Roman"/>
          <w:color w:val="auto"/>
          <w:kern w:val="2"/>
          <w:sz w:val="28"/>
          <w:szCs w:val="28"/>
          <w:lang w:val="zh-TW" w:eastAsia="zh-TW" w:bidi="zh-TW"/>
        </w:rPr>
        <w:t>项目编号：</w:t>
      </w:r>
      <w:r>
        <w:rPr>
          <w:rFonts w:ascii="Times New Roman" w:hAnsi="Times New Roman" w:cs="Times New Roman"/>
          <w:color w:val="auto"/>
          <w:kern w:val="2"/>
          <w:sz w:val="28"/>
          <w:szCs w:val="28"/>
          <w:u w:val="single"/>
          <w:lang w:val="zh-TW" w:eastAsia="zh-TW" w:bidi="zh-TW"/>
        </w:rPr>
        <w:t xml:space="preserve">           </w:t>
      </w:r>
      <w:r>
        <w:rPr>
          <w:rFonts w:ascii="Times New Roman" w:hAnsi="Times New Roman" w:cs="Times New Roman"/>
          <w:color w:val="auto"/>
          <w:kern w:val="2"/>
          <w:sz w:val="28"/>
          <w:szCs w:val="28"/>
          <w:u w:val="single"/>
          <w:lang w:val="zh-TW" w:bidi="zh-TW"/>
        </w:rPr>
        <w:t xml:space="preserve">                                                </w:t>
      </w:r>
    </w:p>
    <w:p>
      <w:pPr>
        <w:pStyle w:val="2"/>
        <w:spacing w:before="5" w:line="360" w:lineRule="auto"/>
        <w:rPr>
          <w:rFonts w:ascii="Times New Roman" w:hAnsi="Times New Roman" w:cs="Times New Roman"/>
          <w:color w:val="auto"/>
          <w:kern w:val="2"/>
          <w:sz w:val="28"/>
          <w:szCs w:val="28"/>
          <w:lang w:val="zh-TW" w:bidi="zh-TW"/>
        </w:rPr>
      </w:pPr>
      <w:r>
        <w:rPr>
          <w:rFonts w:ascii="Times New Roman" w:hAnsi="Times New Roman" w:cs="Times New Roman"/>
          <w:color w:val="auto"/>
          <w:kern w:val="2"/>
          <w:sz w:val="28"/>
          <w:szCs w:val="28"/>
          <w:lang w:val="zh-TW" w:eastAsia="zh-TW" w:bidi="zh-TW"/>
        </w:rPr>
        <w:t>供</w:t>
      </w:r>
      <w:r>
        <w:rPr>
          <w:rFonts w:ascii="Times New Roman" w:hAnsi="Times New Roman" w:cs="Times New Roman"/>
          <w:color w:val="auto"/>
          <w:kern w:val="2"/>
          <w:sz w:val="28"/>
          <w:szCs w:val="28"/>
          <w:lang w:val="zh-TW" w:bidi="zh-TW"/>
        </w:rPr>
        <w:t xml:space="preserve"> </w:t>
      </w:r>
      <w:r>
        <w:rPr>
          <w:rFonts w:ascii="Times New Roman" w:hAnsi="Times New Roman" w:cs="Times New Roman"/>
          <w:color w:val="auto"/>
          <w:kern w:val="2"/>
          <w:sz w:val="28"/>
          <w:szCs w:val="28"/>
          <w:lang w:val="zh-TW" w:eastAsia="zh-TW" w:bidi="zh-TW"/>
        </w:rPr>
        <w:t>应</w:t>
      </w:r>
      <w:r>
        <w:rPr>
          <w:rFonts w:ascii="Times New Roman" w:hAnsi="Times New Roman" w:cs="Times New Roman"/>
          <w:color w:val="auto"/>
          <w:kern w:val="2"/>
          <w:sz w:val="28"/>
          <w:szCs w:val="28"/>
          <w:lang w:val="zh-TW" w:bidi="zh-TW"/>
        </w:rPr>
        <w:t xml:space="preserve"> </w:t>
      </w:r>
      <w:r>
        <w:rPr>
          <w:rFonts w:ascii="Times New Roman" w:hAnsi="Times New Roman" w:cs="Times New Roman"/>
          <w:color w:val="auto"/>
          <w:kern w:val="2"/>
          <w:sz w:val="28"/>
          <w:szCs w:val="28"/>
          <w:lang w:val="zh-TW" w:eastAsia="zh-TW" w:bidi="zh-TW"/>
        </w:rPr>
        <w:t>商：</w:t>
      </w:r>
      <w:r>
        <w:rPr>
          <w:rFonts w:ascii="Times New Roman" w:hAnsi="Times New Roman" w:cs="Times New Roman"/>
          <w:color w:val="auto"/>
          <w:kern w:val="2"/>
          <w:sz w:val="28"/>
          <w:szCs w:val="28"/>
          <w:u w:val="single"/>
          <w:lang w:val="zh-TW" w:bidi="zh-TW"/>
        </w:rPr>
        <w:t xml:space="preserve">       </w:t>
      </w:r>
      <w:r>
        <w:rPr>
          <w:rFonts w:ascii="Times New Roman" w:hAnsi="Times New Roman" w:cs="Times New Roman"/>
          <w:color w:val="auto"/>
          <w:sz w:val="28"/>
          <w:szCs w:val="28"/>
          <w:u w:val="single"/>
        </w:rPr>
        <w:t xml:space="preserve">                                                       </w:t>
      </w:r>
    </w:p>
    <w:p>
      <w:pPr>
        <w:pStyle w:val="2"/>
        <w:spacing w:before="5" w:line="360" w:lineRule="auto"/>
        <w:rPr>
          <w:rFonts w:ascii="Times New Roman" w:hAnsi="Times New Roman" w:cs="Times New Roman"/>
          <w:color w:val="auto"/>
          <w:kern w:val="2"/>
          <w:sz w:val="28"/>
          <w:szCs w:val="28"/>
          <w:lang w:val="zh-TW" w:bidi="zh-TW"/>
        </w:rPr>
      </w:pPr>
      <w:r>
        <w:rPr>
          <w:rFonts w:ascii="Times New Roman" w:hAnsi="Times New Roman" w:cs="Times New Roman"/>
          <w:color w:val="auto"/>
          <w:kern w:val="2"/>
          <w:sz w:val="28"/>
          <w:szCs w:val="28"/>
          <w:lang w:val="zh-TW" w:eastAsia="zh-TW" w:bidi="zh-TW"/>
        </w:rPr>
        <w:t>详细地址：</w:t>
      </w:r>
      <w:r>
        <w:rPr>
          <w:rFonts w:ascii="Times New Roman" w:hAnsi="Times New Roman" w:cs="Times New Roman"/>
          <w:color w:val="auto"/>
          <w:kern w:val="2"/>
          <w:sz w:val="28"/>
          <w:szCs w:val="28"/>
          <w:u w:val="single"/>
          <w:lang w:val="zh-TW" w:eastAsia="zh-TW" w:bidi="zh-TW"/>
        </w:rPr>
        <w:t xml:space="preserve"> </w:t>
      </w:r>
      <w:r>
        <w:rPr>
          <w:rFonts w:ascii="Times New Roman" w:hAnsi="Times New Roman" w:cs="Times New Roman"/>
          <w:color w:val="auto"/>
          <w:kern w:val="2"/>
          <w:sz w:val="28"/>
          <w:szCs w:val="28"/>
          <w:u w:val="single"/>
          <w:lang w:val="zh-TW" w:bidi="zh-TW"/>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kern w:val="2"/>
          <w:sz w:val="28"/>
          <w:szCs w:val="28"/>
          <w:lang w:val="zh-TW" w:bidi="zh-TW"/>
        </w:rPr>
        <w:t xml:space="preserve">    </w:t>
      </w:r>
    </w:p>
    <w:p>
      <w:pPr>
        <w:pStyle w:val="2"/>
        <w:spacing w:before="5" w:line="360" w:lineRule="auto"/>
        <w:ind w:left="2"/>
        <w:rPr>
          <w:rFonts w:ascii="Times New Roman" w:hAnsi="Times New Roman" w:cs="Times New Roman"/>
          <w:color w:val="auto"/>
          <w:sz w:val="30"/>
          <w:szCs w:val="30"/>
          <w:u w:val="single"/>
        </w:rPr>
      </w:pPr>
      <w:r>
        <w:rPr>
          <w:rFonts w:ascii="Times New Roman" w:hAnsi="Times New Roman" w:cs="Times New Roman"/>
          <w:color w:val="auto"/>
          <w:kern w:val="2"/>
          <w:sz w:val="28"/>
          <w:szCs w:val="28"/>
          <w:lang w:val="zh-TW" w:eastAsia="zh-TW" w:bidi="zh-TW"/>
        </w:rPr>
        <w:t>联</w:t>
      </w:r>
      <w:r>
        <w:rPr>
          <w:rFonts w:ascii="Times New Roman" w:hAnsi="Times New Roman" w:cs="Times New Roman"/>
          <w:color w:val="auto"/>
          <w:kern w:val="2"/>
          <w:sz w:val="28"/>
          <w:szCs w:val="28"/>
          <w:lang w:val="zh-TW" w:bidi="zh-TW"/>
        </w:rPr>
        <w:t xml:space="preserve"> </w:t>
      </w:r>
      <w:r>
        <w:rPr>
          <w:rFonts w:ascii="Times New Roman" w:hAnsi="Times New Roman" w:cs="Times New Roman"/>
          <w:color w:val="auto"/>
          <w:kern w:val="2"/>
          <w:sz w:val="28"/>
          <w:szCs w:val="28"/>
          <w:lang w:val="zh-TW" w:eastAsia="zh-TW" w:bidi="zh-TW"/>
        </w:rPr>
        <w:t>系</w:t>
      </w:r>
      <w:r>
        <w:rPr>
          <w:rFonts w:ascii="Times New Roman" w:hAnsi="Times New Roman" w:cs="Times New Roman"/>
          <w:color w:val="auto"/>
          <w:kern w:val="2"/>
          <w:sz w:val="28"/>
          <w:szCs w:val="28"/>
          <w:lang w:val="zh-TW" w:bidi="zh-TW"/>
        </w:rPr>
        <w:t xml:space="preserve"> </w:t>
      </w:r>
      <w:r>
        <w:rPr>
          <w:rFonts w:ascii="Times New Roman" w:hAnsi="Times New Roman" w:cs="Times New Roman"/>
          <w:color w:val="auto"/>
          <w:kern w:val="2"/>
          <w:sz w:val="28"/>
          <w:szCs w:val="28"/>
          <w:lang w:val="zh-TW" w:eastAsia="zh-TW" w:bidi="zh-TW"/>
        </w:rPr>
        <w:t>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r>
        <w:rPr>
          <w:rFonts w:ascii="Times New Roman" w:hAnsi="Times New Roman" w:cs="Times New Roman"/>
          <w:color w:val="auto"/>
          <w:kern w:val="2"/>
          <w:sz w:val="28"/>
          <w:szCs w:val="28"/>
          <w:lang w:val="zh-TW" w:eastAsia="zh-TW" w:bidi="zh-TW"/>
        </w:rPr>
        <w:t xml:space="preserve">电 </w:t>
      </w:r>
      <w:r>
        <w:rPr>
          <w:rFonts w:ascii="Times New Roman" w:hAnsi="Times New Roman" w:cs="Times New Roman"/>
          <w:color w:val="auto"/>
          <w:kern w:val="2"/>
          <w:sz w:val="28"/>
          <w:szCs w:val="28"/>
          <w:lang w:val="zh-TW" w:bidi="zh-TW"/>
        </w:rPr>
        <w:t xml:space="preserve">   </w:t>
      </w:r>
      <w:r>
        <w:rPr>
          <w:rFonts w:ascii="Times New Roman" w:hAnsi="Times New Roman" w:cs="Times New Roman"/>
          <w:color w:val="auto"/>
          <w:kern w:val="2"/>
          <w:sz w:val="28"/>
          <w:szCs w:val="28"/>
          <w:lang w:val="zh-TW" w:eastAsia="zh-TW" w:bidi="zh-TW"/>
        </w:rPr>
        <w:t>话：</w:t>
      </w:r>
      <w:r>
        <w:rPr>
          <w:rFonts w:ascii="Times New Roman" w:hAnsi="Times New Roman" w:cs="Times New Roman"/>
          <w:color w:val="auto"/>
          <w:sz w:val="28"/>
          <w:szCs w:val="28"/>
          <w:u w:val="single"/>
        </w:rPr>
        <w:t xml:space="preserve">                     </w:t>
      </w:r>
      <w:r>
        <w:rPr>
          <w:rFonts w:ascii="Times New Roman" w:hAnsi="Times New Roman" w:cs="Times New Roman"/>
          <w:color w:val="auto"/>
          <w:sz w:val="30"/>
          <w:szCs w:val="30"/>
          <w:u w:val="single"/>
        </w:rPr>
        <w:t xml:space="preserve">       </w:t>
      </w:r>
    </w:p>
    <w:p>
      <w:pPr>
        <w:pStyle w:val="2"/>
        <w:spacing w:before="5" w:line="360" w:lineRule="auto"/>
        <w:ind w:left="2"/>
        <w:rPr>
          <w:rFonts w:ascii="Times New Roman" w:hAnsi="Times New Roman" w:cs="Times New Roman"/>
          <w:color w:val="auto"/>
          <w:sz w:val="28"/>
          <w:szCs w:val="28"/>
        </w:rPr>
      </w:pPr>
      <w:r>
        <w:rPr>
          <w:rFonts w:ascii="Times New Roman" w:hAnsi="Times New Roman" w:cs="Times New Roman"/>
          <w:color w:val="auto"/>
          <w:sz w:val="28"/>
          <w:szCs w:val="28"/>
        </w:rPr>
        <w:t>法定代表人（或授权委托人）签字或盖章：</w:t>
      </w:r>
      <w:r>
        <w:rPr>
          <w:rFonts w:ascii="Times New Roman" w:hAnsi="Times New Roman" w:cs="Times New Roman"/>
          <w:color w:val="auto"/>
          <w:sz w:val="28"/>
          <w:szCs w:val="28"/>
          <w:u w:val="single"/>
        </w:rPr>
        <w:t xml:space="preserve">                               </w:t>
      </w:r>
    </w:p>
    <w:p>
      <w:pPr>
        <w:pStyle w:val="2"/>
        <w:spacing w:before="5" w:line="360" w:lineRule="auto"/>
        <w:ind w:left="2"/>
        <w:jc w:val="center"/>
        <w:rPr>
          <w:rFonts w:ascii="Times New Roman" w:hAnsi="Times New Roman" w:cs="Times New Roman"/>
          <w:color w:val="auto"/>
          <w:kern w:val="2"/>
          <w:sz w:val="28"/>
          <w:szCs w:val="28"/>
          <w:lang w:val="zh-TW" w:eastAsia="zh-TW" w:bidi="zh-TW"/>
        </w:rPr>
        <w:sectPr>
          <w:pgSz w:w="11907" w:h="16840"/>
          <w:pgMar w:top="1531" w:right="1418" w:bottom="1361" w:left="1418" w:header="720" w:footer="720" w:gutter="0"/>
          <w:cols w:space="720" w:num="1"/>
          <w:docGrid w:linePitch="285" w:charSpace="0"/>
        </w:sectPr>
      </w:pPr>
      <w:r>
        <w:rPr>
          <w:rFonts w:ascii="Times New Roman" w:hAnsi="Times New Roman" w:cs="Times New Roman"/>
          <w:color w:val="auto"/>
          <w:kern w:val="2"/>
          <w:sz w:val="28"/>
          <w:szCs w:val="28"/>
          <w:lang w:val="zh-TW" w:eastAsia="zh-TW" w:bidi="zh-TW"/>
        </w:rPr>
        <w:t>年 月 日</w:t>
      </w:r>
    </w:p>
    <w:p>
      <w:pPr>
        <w:jc w:val="center"/>
        <w:rPr>
          <w:rStyle w:val="41"/>
          <w:rFonts w:ascii="Times New Roman" w:hAnsi="Times New Roman" w:eastAsia="宋体" w:cs="Times New Roman"/>
          <w:color w:val="auto"/>
        </w:rPr>
      </w:pPr>
      <w:r>
        <w:rPr>
          <w:rStyle w:val="41"/>
          <w:rFonts w:ascii="Times New Roman" w:hAnsi="Times New Roman" w:eastAsia="宋体" w:cs="Times New Roman"/>
          <w:color w:val="auto"/>
        </w:rPr>
        <w:t>目  录</w:t>
      </w:r>
    </w:p>
    <w:p>
      <w:pPr>
        <w:jc w:val="center"/>
        <w:rPr>
          <w:rStyle w:val="41"/>
          <w:rFonts w:ascii="Times New Roman" w:hAnsi="Times New Roman" w:eastAsia="宋体" w:cs="Times New Roman"/>
          <w:color w:val="auto"/>
        </w:rPr>
      </w:pPr>
      <w:r>
        <w:rPr>
          <w:rStyle w:val="41"/>
          <w:rFonts w:ascii="Times New Roman" w:hAnsi="Times New Roman" w:eastAsia="宋体" w:cs="Times New Roman"/>
          <w:color w:val="auto"/>
        </w:rPr>
        <w:t>自行编制</w:t>
      </w:r>
    </w:p>
    <w:p>
      <w:pPr>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pStyle w:val="2"/>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rPr>
          <w:rStyle w:val="24"/>
          <w:rFonts w:ascii="Times New Roman" w:hAnsi="Times New Roman" w:eastAsia="宋体" w:cs="Times New Roman"/>
          <w:color w:val="auto"/>
          <w:sz w:val="24"/>
          <w:szCs w:val="24"/>
        </w:rPr>
      </w:pPr>
    </w:p>
    <w:p>
      <w:pPr>
        <w:pStyle w:val="6"/>
        <w:spacing w:before="137"/>
        <w:ind w:firstLine="558"/>
        <w:rPr>
          <w:rFonts w:ascii="Times New Roman" w:hAnsi="Times New Roman" w:cs="Times New Roman"/>
          <w:color w:val="auto"/>
        </w:rPr>
      </w:pPr>
      <w:r>
        <w:rPr>
          <w:rFonts w:ascii="Times New Roman" w:hAnsi="Times New Roman" w:cs="Times New Roman"/>
          <w:color w:val="auto"/>
          <w:w w:val="99"/>
        </w:rPr>
        <w:t>（一）</w:t>
      </w:r>
      <w:r>
        <w:rPr>
          <w:rFonts w:ascii="Times New Roman" w:hAnsi="Times New Roman" w:cs="Times New Roman"/>
          <w:color w:val="auto"/>
        </w:rPr>
        <w:t>投标总报价书</w:t>
      </w:r>
    </w:p>
    <w:p>
      <w:pPr>
        <w:pStyle w:val="8"/>
        <w:spacing w:before="67"/>
        <w:ind w:left="0"/>
        <w:rPr>
          <w:rFonts w:hint="eastAsia" w:ascii="Times New Roman" w:hAnsi="Times New Roman" w:eastAsia="宋体" w:cs="Times New Roman"/>
          <w:color w:val="auto"/>
          <w:lang w:eastAsia="zh-CN"/>
        </w:rPr>
      </w:pPr>
      <w:r>
        <w:rPr>
          <w:rFonts w:ascii="Times New Roman" w:hAnsi="Times New Roman" w:cs="Times New Roman"/>
          <w:color w:val="auto"/>
        </w:rPr>
        <w:t>致：</w:t>
      </w:r>
      <w:r>
        <w:rPr>
          <w:rFonts w:hint="eastAsia" w:ascii="Times New Roman" w:hAnsi="Times New Roman" w:cs="Times New Roman"/>
          <w:color w:val="auto"/>
          <w:lang w:eastAsia="zh-CN"/>
        </w:rPr>
        <w:t>贵州百里杜鹃管理区能源局</w:t>
      </w:r>
    </w:p>
    <w:p>
      <w:pPr>
        <w:pStyle w:val="2"/>
        <w:spacing w:before="134"/>
        <w:ind w:left="2" w:right="577" w:firstLine="565" w:firstLineChars="246"/>
        <w:jc w:val="both"/>
        <w:rPr>
          <w:rFonts w:ascii="Times New Roman" w:hAnsi="Times New Roman" w:cs="Times New Roman"/>
          <w:color w:val="auto"/>
          <w:spacing w:val="-5"/>
        </w:rPr>
      </w:pPr>
      <w:r>
        <w:rPr>
          <w:rFonts w:ascii="Times New Roman" w:hAnsi="Times New Roman" w:cs="Times New Roman"/>
          <w:color w:val="auto"/>
          <w:spacing w:val="-5"/>
        </w:rPr>
        <w:t xml:space="preserve">我方已收到代理公司制发的 </w:t>
      </w:r>
      <w:r>
        <w:rPr>
          <w:rFonts w:ascii="Times New Roman" w:hAnsi="Times New Roman" w:cs="Times New Roman"/>
          <w:color w:val="auto"/>
          <w:spacing w:val="-9"/>
        </w:rPr>
        <w:t xml:space="preserve"> 号《招标文件》，遵照《中华人民共</w:t>
      </w:r>
      <w:r>
        <w:rPr>
          <w:rFonts w:ascii="Times New Roman" w:hAnsi="Times New Roman" w:cs="Times New Roman"/>
          <w:color w:val="auto"/>
          <w:spacing w:val="-1"/>
        </w:rPr>
        <w:t>和国政府采购法》及有关法律、法规和规章的规定，愿意按《招标文件》的要求作如下</w:t>
      </w:r>
      <w:r>
        <w:rPr>
          <w:rFonts w:ascii="Times New Roman" w:hAnsi="Times New Roman" w:cs="Times New Roman"/>
          <w:color w:val="auto"/>
        </w:rPr>
        <w:t>承诺：</w:t>
      </w:r>
    </w:p>
    <w:p>
      <w:pPr>
        <w:pStyle w:val="2"/>
        <w:spacing w:before="134"/>
        <w:ind w:left="2" w:right="577" w:firstLine="565" w:firstLineChars="246"/>
        <w:jc w:val="both"/>
        <w:rPr>
          <w:rFonts w:ascii="Times New Roman" w:hAnsi="Times New Roman" w:cs="Times New Roman"/>
          <w:color w:val="auto"/>
          <w:spacing w:val="-5"/>
        </w:rPr>
      </w:pPr>
      <w:r>
        <w:rPr>
          <w:rFonts w:ascii="Times New Roman" w:hAnsi="Times New Roman" w:cs="Times New Roman"/>
          <w:color w:val="auto"/>
          <w:spacing w:val="-5"/>
        </w:rPr>
        <w:t>一、提交：</w:t>
      </w:r>
    </w:p>
    <w:p>
      <w:pPr>
        <w:pStyle w:val="2"/>
        <w:spacing w:before="134"/>
        <w:ind w:left="2" w:right="577" w:firstLine="565" w:firstLineChars="246"/>
        <w:jc w:val="both"/>
        <w:rPr>
          <w:rFonts w:ascii="Times New Roman" w:hAnsi="Times New Roman" w:cs="Times New Roman"/>
          <w:color w:val="auto"/>
          <w:spacing w:val="-5"/>
        </w:rPr>
      </w:pPr>
      <w:r>
        <w:rPr>
          <w:rFonts w:ascii="Times New Roman" w:hAnsi="Times New Roman" w:cs="Times New Roman"/>
          <w:color w:val="auto"/>
          <w:spacing w:val="-5"/>
        </w:rPr>
        <w:t>1、《技术与商务投标文件》；</w:t>
      </w:r>
    </w:p>
    <w:p>
      <w:pPr>
        <w:pStyle w:val="2"/>
        <w:spacing w:before="134"/>
        <w:ind w:left="2" w:right="577" w:firstLine="565" w:firstLineChars="246"/>
        <w:jc w:val="both"/>
        <w:rPr>
          <w:rFonts w:ascii="Times New Roman" w:hAnsi="Times New Roman" w:cs="Times New Roman"/>
          <w:color w:val="auto"/>
          <w:spacing w:val="-5"/>
        </w:rPr>
      </w:pPr>
      <w:r>
        <w:rPr>
          <w:rFonts w:ascii="Times New Roman" w:hAnsi="Times New Roman" w:cs="Times New Roman"/>
          <w:color w:val="auto"/>
          <w:spacing w:val="-5"/>
        </w:rPr>
        <w:t>2、《投标报价书》。</w:t>
      </w:r>
    </w:p>
    <w:p>
      <w:pPr>
        <w:pStyle w:val="2"/>
        <w:spacing w:before="134"/>
        <w:ind w:left="2" w:right="577" w:firstLine="565" w:firstLineChars="246"/>
        <w:jc w:val="both"/>
        <w:rPr>
          <w:rFonts w:ascii="Times New Roman" w:hAnsi="Times New Roman" w:cs="Times New Roman"/>
          <w:color w:val="auto"/>
        </w:rPr>
      </w:pPr>
      <w:r>
        <w:rPr>
          <w:rFonts w:ascii="Times New Roman" w:hAnsi="Times New Roman" w:cs="Times New Roman"/>
          <w:color w:val="auto"/>
          <w:spacing w:val="-5"/>
        </w:rPr>
        <w:t>二、我方</w:t>
      </w:r>
      <w:r>
        <w:rPr>
          <w:rFonts w:ascii="Times New Roman" w:hAnsi="Times New Roman" w:cs="Times New Roman"/>
          <w:color w:val="auto"/>
        </w:rPr>
        <w:t>愿意以</w:t>
      </w:r>
      <w:r>
        <w:rPr>
          <w:rFonts w:ascii="Times New Roman" w:hAnsi="Times New Roman" w:cs="Times New Roman"/>
          <w:color w:val="auto"/>
          <w:u w:val="single"/>
        </w:rPr>
        <w:tab/>
      </w:r>
      <w:r>
        <w:rPr>
          <w:rFonts w:ascii="Times New Roman" w:hAnsi="Times New Roman" w:cs="Times New Roman"/>
          <w:color w:val="auto"/>
        </w:rPr>
        <w:t>元（人民币）的投标总报价向采购方提供《招标文件》中</w:t>
      </w:r>
      <w:r>
        <w:rPr>
          <w:rFonts w:ascii="Times New Roman" w:hAnsi="Times New Roman" w:cs="Times New Roman"/>
          <w:color w:val="auto"/>
          <w:spacing w:val="-17"/>
        </w:rPr>
        <w:t>全</w:t>
      </w:r>
      <w:r>
        <w:rPr>
          <w:rFonts w:ascii="Times New Roman" w:hAnsi="Times New Roman" w:cs="Times New Roman"/>
          <w:color w:val="auto"/>
        </w:rPr>
        <w:t>部服务，并完全满足《招标文件》对服务的要求。如果我方中标，愿意按采购人与招</w:t>
      </w:r>
      <w:r>
        <w:rPr>
          <w:rFonts w:ascii="Times New Roman" w:hAnsi="Times New Roman" w:cs="Times New Roman"/>
          <w:color w:val="auto"/>
          <w:spacing w:val="-16"/>
        </w:rPr>
        <w:t>标</w:t>
      </w:r>
      <w:r>
        <w:rPr>
          <w:rFonts w:ascii="Times New Roman" w:hAnsi="Times New Roman" w:cs="Times New Roman"/>
          <w:color w:val="auto"/>
        </w:rPr>
        <w:t>代理公司签订的代理合同约定向贵公司交纳招标代理服务费</w:t>
      </w:r>
      <w:r>
        <w:rPr>
          <w:rFonts w:ascii="Times New Roman" w:hAnsi="Times New Roman" w:cs="Times New Roman"/>
          <w:color w:val="auto"/>
          <w:szCs w:val="21"/>
        </w:rPr>
        <w:t>。</w:t>
      </w:r>
    </w:p>
    <w:p>
      <w:pPr>
        <w:pStyle w:val="2"/>
        <w:spacing w:before="134"/>
        <w:ind w:left="2" w:right="577" w:firstLine="590" w:firstLineChars="246"/>
        <w:jc w:val="both"/>
        <w:rPr>
          <w:rFonts w:ascii="Times New Roman" w:hAnsi="Times New Roman" w:cs="Times New Roman"/>
          <w:color w:val="auto"/>
        </w:rPr>
      </w:pPr>
      <w:r>
        <w:rPr>
          <w:rFonts w:ascii="Times New Roman" w:hAnsi="Times New Roman" w:cs="Times New Roman"/>
          <w:color w:val="auto"/>
        </w:rPr>
        <w:t>三、我方愿意向毕节市公共资源交易中心交纳投标保证金</w:t>
      </w:r>
      <w:r>
        <w:rPr>
          <w:rFonts w:ascii="Times New Roman" w:hAnsi="Times New Roman" w:cs="Times New Roman"/>
          <w:color w:val="auto"/>
          <w:u w:val="single"/>
        </w:rPr>
        <w:t>壹万元</w:t>
      </w:r>
      <w:r>
        <w:rPr>
          <w:rFonts w:ascii="Times New Roman" w:hAnsi="Times New Roman" w:cs="Times New Roman"/>
          <w:color w:val="auto"/>
        </w:rPr>
        <w:t>(人民币)。如果我方在投标活动中有违法、违纪和违规行为的，毕节市公共资源交易中心将不退还我方</w:t>
      </w:r>
      <w:r>
        <w:rPr>
          <w:rFonts w:ascii="Times New Roman" w:hAnsi="Times New Roman" w:cs="Times New Roman"/>
          <w:color w:val="auto"/>
          <w:spacing w:val="-12"/>
        </w:rPr>
        <w:t>交纳的投标保证金，我方将永远放弃向毕节市公共资源交易中心追索投标保证金的权利。</w:t>
      </w:r>
      <w:r>
        <w:rPr>
          <w:rFonts w:ascii="Times New Roman" w:hAnsi="Times New Roman" w:cs="Times New Roman"/>
          <w:color w:val="auto"/>
        </w:rPr>
        <w:t>因我方的代表不能按时到会造成本次招标会议不能正常召开的，贵中心可以扣除我方投标保证金的部分或全部以弥补因此造成的损失。</w:t>
      </w:r>
    </w:p>
    <w:p>
      <w:pPr>
        <w:pStyle w:val="2"/>
        <w:spacing w:before="134"/>
        <w:ind w:left="2" w:right="577" w:firstLine="590" w:firstLineChars="246"/>
        <w:jc w:val="both"/>
        <w:rPr>
          <w:rFonts w:ascii="Times New Roman" w:hAnsi="Times New Roman" w:cs="Times New Roman"/>
          <w:color w:val="auto"/>
        </w:rPr>
      </w:pPr>
      <w:r>
        <w:rPr>
          <w:rFonts w:ascii="Times New Roman" w:hAnsi="Times New Roman" w:cs="Times New Roman"/>
          <w:color w:val="auto"/>
        </w:rPr>
        <w:t>四、如果</w:t>
      </w:r>
      <w:r>
        <w:rPr>
          <w:rFonts w:ascii="Times New Roman" w:hAnsi="Times New Roman" w:cs="Times New Roman"/>
          <w:color w:val="auto"/>
          <w:spacing w:val="-5"/>
        </w:rPr>
        <w:t>我</w:t>
      </w:r>
      <w:r>
        <w:rPr>
          <w:rFonts w:ascii="Times New Roman" w:hAnsi="Times New Roman" w:cs="Times New Roman"/>
          <w:color w:val="auto"/>
        </w:rPr>
        <w:t>方</w:t>
      </w:r>
      <w:r>
        <w:rPr>
          <w:rFonts w:ascii="Times New Roman" w:hAnsi="Times New Roman" w:cs="Times New Roman"/>
          <w:color w:val="auto"/>
          <w:spacing w:val="-5"/>
        </w:rPr>
        <w:t>中标</w:t>
      </w:r>
      <w:r>
        <w:rPr>
          <w:rFonts w:ascii="Times New Roman" w:hAnsi="Times New Roman" w:cs="Times New Roman"/>
          <w:color w:val="auto"/>
        </w:rPr>
        <w:t>，我方将完全按《招标文件》的规定履行责任和义务。如我方中标后不在规定期限与采购单位签订合同的，贵方将不予退还我方的投标保证金，且有权视其情节追究我方的经济和法律责任。如我方因自身原因不能履行合同的，贵方将不予退还我方的履约保证金，我方将承担相应的经济和法律责任。</w:t>
      </w:r>
    </w:p>
    <w:p>
      <w:pPr>
        <w:pStyle w:val="2"/>
        <w:spacing w:before="134"/>
        <w:ind w:left="2" w:right="577" w:firstLine="546" w:firstLineChars="246"/>
        <w:jc w:val="both"/>
        <w:rPr>
          <w:rFonts w:ascii="Times New Roman" w:hAnsi="Times New Roman" w:cs="Times New Roman"/>
          <w:color w:val="auto"/>
        </w:rPr>
      </w:pPr>
      <w:r>
        <w:rPr>
          <w:rFonts w:ascii="Times New Roman" w:hAnsi="Times New Roman" w:cs="Times New Roman"/>
          <w:color w:val="auto"/>
          <w:spacing w:val="-9"/>
        </w:rPr>
        <w:t>五、我方已</w:t>
      </w:r>
      <w:r>
        <w:rPr>
          <w:rFonts w:ascii="Times New Roman" w:hAnsi="Times New Roman" w:cs="Times New Roman"/>
          <w:color w:val="auto"/>
          <w:spacing w:val="-5"/>
        </w:rPr>
        <w:t>详细</w:t>
      </w:r>
      <w:r>
        <w:rPr>
          <w:rFonts w:ascii="Times New Roman" w:hAnsi="Times New Roman" w:cs="Times New Roman"/>
          <w:color w:val="auto"/>
          <w:spacing w:val="-9"/>
        </w:rPr>
        <w:t>阅读了全部《招标文件》</w:t>
      </w:r>
      <w:r>
        <w:rPr>
          <w:rFonts w:ascii="Times New Roman" w:hAnsi="Times New Roman" w:cs="Times New Roman"/>
          <w:color w:val="auto"/>
        </w:rPr>
        <w:t>（</w:t>
      </w:r>
      <w:r>
        <w:rPr>
          <w:rFonts w:ascii="Times New Roman" w:hAnsi="Times New Roman" w:cs="Times New Roman"/>
          <w:color w:val="auto"/>
          <w:spacing w:val="-3"/>
        </w:rPr>
        <w:t>包括修改文件、参考资料和有关附件</w:t>
      </w:r>
      <w:r>
        <w:rPr>
          <w:rFonts w:ascii="Times New Roman" w:hAnsi="Times New Roman" w:cs="Times New Roman"/>
          <w:color w:val="auto"/>
          <w:spacing w:val="-17"/>
        </w:rPr>
        <w:t xml:space="preserve">）， </w:t>
      </w:r>
      <w:r>
        <w:rPr>
          <w:rFonts w:ascii="Times New Roman" w:hAnsi="Times New Roman" w:cs="Times New Roman"/>
          <w:color w:val="auto"/>
        </w:rPr>
        <w:t>我方认为《招标文件》所有的条款是合理、公平、公正的，我们完全理解并同意放弃对这方面有不明及误解的权利。</w:t>
      </w:r>
    </w:p>
    <w:p>
      <w:pPr>
        <w:pStyle w:val="2"/>
        <w:spacing w:before="134"/>
        <w:ind w:left="2" w:right="577" w:firstLine="590" w:firstLineChars="246"/>
        <w:jc w:val="both"/>
        <w:rPr>
          <w:rFonts w:ascii="Times New Roman" w:hAnsi="Times New Roman" w:cs="Times New Roman"/>
          <w:color w:val="auto"/>
        </w:rPr>
      </w:pPr>
      <w:r>
        <w:rPr>
          <w:rFonts w:ascii="Times New Roman" w:hAnsi="Times New Roman" w:cs="Times New Roman"/>
          <w:color w:val="auto"/>
        </w:rPr>
        <w:t>六、我方的</w:t>
      </w:r>
      <w:r>
        <w:rPr>
          <w:rFonts w:ascii="Times New Roman" w:hAnsi="Times New Roman" w:cs="Times New Roman"/>
          <w:color w:val="auto"/>
          <w:spacing w:val="-5"/>
        </w:rPr>
        <w:t>报价</w:t>
      </w:r>
      <w:r>
        <w:rPr>
          <w:rFonts w:ascii="Times New Roman" w:hAnsi="Times New Roman" w:cs="Times New Roman"/>
          <w:color w:val="auto"/>
        </w:rPr>
        <w:t>承诺从填报之日至合同终止期间有效，如果我方在合同终止前撤回承诺将承担违约责任。</w:t>
      </w:r>
    </w:p>
    <w:p>
      <w:pPr>
        <w:pStyle w:val="2"/>
        <w:spacing w:before="134"/>
        <w:ind w:left="2" w:right="577" w:firstLine="590" w:firstLineChars="246"/>
        <w:jc w:val="both"/>
        <w:rPr>
          <w:rFonts w:ascii="Times New Roman" w:hAnsi="Times New Roman" w:cs="Times New Roman"/>
          <w:color w:val="auto"/>
          <w:spacing w:val="-17"/>
        </w:rPr>
      </w:pPr>
      <w:r>
        <w:rPr>
          <w:rFonts w:ascii="Times New Roman" w:hAnsi="Times New Roman" w:cs="Times New Roman"/>
          <w:color w:val="auto"/>
        </w:rPr>
        <w:t>七、与本次</w:t>
      </w:r>
      <w:r>
        <w:rPr>
          <w:rFonts w:ascii="Times New Roman" w:hAnsi="Times New Roman" w:cs="Times New Roman"/>
          <w:color w:val="auto"/>
          <w:spacing w:val="-5"/>
        </w:rPr>
        <w:t>报价</w:t>
      </w:r>
      <w:r>
        <w:rPr>
          <w:rFonts w:ascii="Times New Roman" w:hAnsi="Times New Roman" w:cs="Times New Roman"/>
          <w:color w:val="auto"/>
        </w:rPr>
        <w:t>有关的一切正式往来文件请寄</w:t>
      </w:r>
      <w:r>
        <w:rPr>
          <w:rFonts w:ascii="Times New Roman" w:hAnsi="Times New Roman" w:cs="Times New Roman"/>
          <w:color w:val="auto"/>
          <w:spacing w:val="-17"/>
        </w:rPr>
        <w:t xml:space="preserve">： </w:t>
      </w:r>
    </w:p>
    <w:p>
      <w:pPr>
        <w:pStyle w:val="2"/>
        <w:spacing w:before="134"/>
        <w:ind w:left="2" w:right="577" w:firstLine="565" w:firstLineChars="246"/>
        <w:jc w:val="both"/>
        <w:rPr>
          <w:rFonts w:ascii="Times New Roman" w:hAnsi="Times New Roman" w:cs="Times New Roman"/>
          <w:color w:val="auto"/>
          <w:spacing w:val="-5"/>
        </w:rPr>
      </w:pPr>
    </w:p>
    <w:p>
      <w:pPr>
        <w:pStyle w:val="2"/>
        <w:spacing w:before="134"/>
        <w:ind w:left="2" w:right="577" w:firstLine="565" w:firstLineChars="246"/>
        <w:jc w:val="both"/>
        <w:rPr>
          <w:rFonts w:ascii="Times New Roman" w:hAnsi="Times New Roman" w:cs="Times New Roman"/>
          <w:color w:val="auto"/>
        </w:rPr>
      </w:pPr>
      <w:r>
        <w:rPr>
          <w:rFonts w:ascii="Times New Roman" w:hAnsi="Times New Roman" w:cs="Times New Roman"/>
          <w:color w:val="auto"/>
          <w:spacing w:val="-5"/>
        </w:rPr>
        <w:t>地址</w:t>
      </w:r>
      <w:r>
        <w:rPr>
          <w:rFonts w:ascii="Times New Roman" w:hAnsi="Times New Roman" w:cs="Times New Roman"/>
          <w:color w:val="auto"/>
        </w:rPr>
        <w:t xml:space="preserve">：    </w:t>
      </w:r>
      <w:r>
        <w:rPr>
          <w:rFonts w:ascii="Times New Roman" w:hAnsi="Times New Roman" w:cs="Times New Roman"/>
          <w:color w:val="auto"/>
        </w:rPr>
        <w:tab/>
      </w:r>
    </w:p>
    <w:p>
      <w:pPr>
        <w:pStyle w:val="2"/>
        <w:spacing w:before="134"/>
        <w:ind w:left="2" w:right="577" w:firstLine="565" w:firstLineChars="246"/>
        <w:jc w:val="both"/>
        <w:rPr>
          <w:rFonts w:ascii="Times New Roman" w:hAnsi="Times New Roman" w:cs="Times New Roman"/>
          <w:color w:val="auto"/>
        </w:rPr>
      </w:pPr>
      <w:r>
        <w:rPr>
          <w:rFonts w:ascii="Times New Roman" w:hAnsi="Times New Roman" w:cs="Times New Roman"/>
          <w:color w:val="auto"/>
          <w:spacing w:val="-5"/>
        </w:rPr>
        <w:t>邮编</w:t>
      </w:r>
      <w:r>
        <w:rPr>
          <w:rFonts w:ascii="Times New Roman" w:hAnsi="Times New Roman" w:cs="Times New Roman"/>
          <w:color w:val="auto"/>
        </w:rPr>
        <w:t xml:space="preserve">：        电话：        </w:t>
      </w:r>
      <w:r>
        <w:rPr>
          <w:rFonts w:ascii="Times New Roman" w:hAnsi="Times New Roman" w:cs="Times New Roman"/>
          <w:color w:val="auto"/>
        </w:rPr>
        <w:tab/>
      </w:r>
      <w:r>
        <w:rPr>
          <w:rFonts w:ascii="Times New Roman" w:hAnsi="Times New Roman" w:cs="Times New Roman"/>
          <w:color w:val="auto"/>
        </w:rPr>
        <w:t xml:space="preserve">传真：  </w:t>
      </w:r>
    </w:p>
    <w:p>
      <w:pPr>
        <w:pStyle w:val="2"/>
        <w:spacing w:before="131"/>
        <w:ind w:left="649" w:leftChars="295" w:right="84" w:firstLine="424" w:firstLineChars="177"/>
        <w:rPr>
          <w:rFonts w:ascii="Times New Roman" w:hAnsi="Times New Roman" w:cs="Times New Roman"/>
          <w:color w:val="auto"/>
        </w:rPr>
      </w:pPr>
    </w:p>
    <w:p>
      <w:pPr>
        <w:pStyle w:val="2"/>
        <w:spacing w:before="131"/>
        <w:ind w:left="649" w:leftChars="295" w:right="84" w:firstLine="424" w:firstLineChars="177"/>
        <w:rPr>
          <w:rFonts w:ascii="Times New Roman" w:hAnsi="Times New Roman" w:cs="Times New Roman"/>
          <w:color w:val="auto"/>
        </w:rPr>
      </w:pPr>
      <w:r>
        <w:rPr>
          <w:rFonts w:ascii="Times New Roman" w:hAnsi="Times New Roman" w:cs="Times New Roman"/>
          <w:color w:val="auto"/>
        </w:rPr>
        <w:t xml:space="preserve">法定代表人（电子印章）： </w:t>
      </w:r>
    </w:p>
    <w:p>
      <w:pPr>
        <w:pStyle w:val="2"/>
        <w:spacing w:before="131"/>
        <w:ind w:left="649" w:leftChars="295" w:right="84" w:firstLine="424" w:firstLineChars="177"/>
        <w:rPr>
          <w:rFonts w:ascii="Times New Roman" w:hAnsi="Times New Roman" w:cs="Times New Roman"/>
          <w:color w:val="auto"/>
        </w:rPr>
      </w:pPr>
      <w:r>
        <w:rPr>
          <w:rFonts w:ascii="Times New Roman" w:hAnsi="Times New Roman" w:cs="Times New Roman"/>
          <w:color w:val="auto"/>
        </w:rPr>
        <w:t>投标单位全称（电子公章）：</w:t>
      </w:r>
    </w:p>
    <w:p>
      <w:pPr>
        <w:pStyle w:val="2"/>
        <w:tabs>
          <w:tab w:val="left" w:pos="7263"/>
          <w:tab w:val="left" w:pos="7863"/>
        </w:tabs>
        <w:ind w:left="6663"/>
        <w:rPr>
          <w:rFonts w:ascii="Times New Roman" w:hAnsi="Times New Roman" w:cs="Times New Roman"/>
          <w:color w:val="auto"/>
        </w:rPr>
        <w:sectPr>
          <w:pgSz w:w="11907" w:h="16840"/>
          <w:pgMar w:top="1304" w:right="1588" w:bottom="1304" w:left="1588" w:header="720" w:footer="720" w:gutter="0"/>
          <w:cols w:space="720" w:num="1"/>
          <w:docGrid w:linePitch="285" w:charSpace="0"/>
        </w:sectPr>
      </w:pPr>
      <w:r>
        <w:rPr>
          <w:rFonts w:ascii="Times New Roman" w:hAnsi="Times New Roman" w:cs="Times New Roman"/>
          <w:color w:val="auto"/>
        </w:rPr>
        <w:t>年</w:t>
      </w:r>
      <w:r>
        <w:rPr>
          <w:rFonts w:ascii="Times New Roman" w:hAnsi="Times New Roman" w:cs="Times New Roman"/>
          <w:color w:val="auto"/>
        </w:rPr>
        <w:tab/>
      </w:r>
      <w:r>
        <w:rPr>
          <w:rFonts w:ascii="Times New Roman" w:hAnsi="Times New Roman" w:cs="Times New Roman"/>
          <w:color w:val="auto"/>
        </w:rPr>
        <w:t xml:space="preserve">月    日            </w:t>
      </w:r>
    </w:p>
    <w:p>
      <w:pPr>
        <w:pStyle w:val="8"/>
        <w:spacing w:before="53"/>
        <w:ind w:firstLine="480"/>
        <w:rPr>
          <w:rFonts w:ascii="Times New Roman" w:hAnsi="Times New Roman" w:cs="Times New Roman"/>
          <w:color w:val="auto"/>
          <w:spacing w:val="-9"/>
          <w:w w:val="99"/>
        </w:rPr>
      </w:pPr>
      <w:r>
        <w:rPr>
          <w:rFonts w:ascii="Times New Roman" w:hAnsi="Times New Roman" w:cs="Times New Roman"/>
          <w:b w:val="0"/>
          <w:color w:val="auto"/>
        </w:rPr>
        <w:t>（二）</w:t>
      </w:r>
      <w:r>
        <w:rPr>
          <w:rFonts w:ascii="Times New Roman" w:hAnsi="Times New Roman" w:cs="Times New Roman"/>
          <w:color w:val="auto"/>
          <w:w w:val="99"/>
        </w:rPr>
        <w:t>开标一览表</w:t>
      </w:r>
      <w:r>
        <w:rPr>
          <w:rFonts w:ascii="Times New Roman" w:hAnsi="Times New Roman" w:cs="Times New Roman"/>
          <w:color w:val="auto"/>
          <w:spacing w:val="2"/>
          <w:w w:val="99"/>
        </w:rPr>
        <w:t>（</w:t>
      </w:r>
      <w:r>
        <w:rPr>
          <w:rFonts w:ascii="Times New Roman" w:hAnsi="Times New Roman" w:cs="Times New Roman"/>
          <w:color w:val="auto"/>
          <w:w w:val="99"/>
        </w:rPr>
        <w:t>参考格式</w:t>
      </w:r>
      <w:r>
        <w:rPr>
          <w:rFonts w:ascii="Times New Roman" w:hAnsi="Times New Roman" w:cs="Times New Roman"/>
          <w:color w:val="auto"/>
          <w:spacing w:val="-127"/>
          <w:w w:val="99"/>
        </w:rPr>
        <w:t>）</w:t>
      </w:r>
      <w:r>
        <w:rPr>
          <w:rFonts w:ascii="Times New Roman" w:hAnsi="Times New Roman" w:cs="Times New Roman"/>
          <w:color w:val="auto"/>
          <w:spacing w:val="-9"/>
          <w:w w:val="99"/>
        </w:rPr>
        <w:t>：</w:t>
      </w:r>
    </w:p>
    <w:p>
      <w:pPr>
        <w:ind w:firstLine="480"/>
        <w:rPr>
          <w:rFonts w:ascii="Times New Roman" w:hAnsi="Times New Roman" w:cs="Times New Roman"/>
          <w:color w:val="auto"/>
        </w:rPr>
      </w:pPr>
    </w:p>
    <w:p>
      <w:pPr>
        <w:ind w:firstLine="5040" w:firstLineChars="1400"/>
        <w:rPr>
          <w:rFonts w:ascii="Times New Roman" w:hAnsi="Times New Roman" w:cs="Times New Roman"/>
          <w:b/>
          <w:color w:val="auto"/>
          <w:sz w:val="32"/>
          <w:szCs w:val="36"/>
        </w:rPr>
      </w:pPr>
      <w:r>
        <w:rPr>
          <w:rFonts w:ascii="Times New Roman" w:hAnsi="Times New Roman" w:cs="Times New Roman"/>
          <w:color w:val="auto"/>
          <w:sz w:val="36"/>
          <w:szCs w:val="36"/>
        </w:rPr>
        <w:t>开标一览表</w:t>
      </w:r>
    </w:p>
    <w:tbl>
      <w:tblPr>
        <w:tblStyle w:val="2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5990"/>
        <w:gridCol w:w="3260"/>
        <w:gridCol w:w="28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pPr>
              <w:spacing w:before="101"/>
              <w:ind w:firstLine="422"/>
              <w:rPr>
                <w:rFonts w:ascii="Times New Roman" w:hAnsi="Times New Roman" w:cs="Times New Roman"/>
                <w:b/>
                <w:color w:val="auto"/>
                <w:sz w:val="21"/>
              </w:rPr>
            </w:pPr>
            <w:r>
              <w:rPr>
                <w:rFonts w:ascii="Times New Roman" w:hAnsi="Times New Roman" w:cs="Times New Roman"/>
                <w:b/>
                <w:color w:val="auto"/>
                <w:sz w:val="21"/>
              </w:rPr>
              <w:t>序号</w:t>
            </w:r>
          </w:p>
        </w:tc>
        <w:tc>
          <w:tcPr>
            <w:tcW w:w="5990" w:type="dxa"/>
          </w:tcPr>
          <w:p>
            <w:pPr>
              <w:spacing w:before="101"/>
              <w:ind w:firstLine="632" w:firstLineChars="300"/>
              <w:rPr>
                <w:rFonts w:ascii="Times New Roman" w:hAnsi="Times New Roman" w:cs="Times New Roman"/>
                <w:b/>
                <w:color w:val="auto"/>
                <w:sz w:val="21"/>
              </w:rPr>
            </w:pPr>
            <w:r>
              <w:rPr>
                <w:rFonts w:ascii="Times New Roman" w:hAnsi="Times New Roman" w:cs="Times New Roman"/>
                <w:b/>
                <w:color w:val="auto"/>
                <w:sz w:val="21"/>
              </w:rPr>
              <w:t>报价明细</w:t>
            </w:r>
          </w:p>
        </w:tc>
        <w:tc>
          <w:tcPr>
            <w:tcW w:w="3260" w:type="dxa"/>
          </w:tcPr>
          <w:p>
            <w:pPr>
              <w:spacing w:before="101"/>
              <w:ind w:firstLine="422"/>
              <w:rPr>
                <w:rFonts w:ascii="Times New Roman" w:hAnsi="Times New Roman" w:cs="Times New Roman"/>
                <w:b/>
                <w:color w:val="auto"/>
                <w:sz w:val="21"/>
              </w:rPr>
            </w:pPr>
            <w:r>
              <w:rPr>
                <w:rFonts w:ascii="Times New Roman" w:hAnsi="Times New Roman" w:cs="Times New Roman"/>
                <w:b/>
                <w:color w:val="auto"/>
                <w:sz w:val="21"/>
              </w:rPr>
              <w:t>费用</w:t>
            </w:r>
          </w:p>
        </w:tc>
        <w:tc>
          <w:tcPr>
            <w:tcW w:w="2835" w:type="dxa"/>
          </w:tcPr>
          <w:p>
            <w:pPr>
              <w:spacing w:before="101"/>
              <w:ind w:firstLine="422"/>
              <w:rPr>
                <w:rFonts w:ascii="Times New Roman" w:hAnsi="Times New Roman" w:cs="Times New Roman"/>
                <w:b/>
                <w:color w:val="auto"/>
                <w:sz w:val="21"/>
              </w:rPr>
            </w:pPr>
            <w:r>
              <w:rPr>
                <w:rFonts w:ascii="Times New Roman" w:hAnsi="Times New Roman" w:cs="Times New Roman"/>
                <w:b/>
                <w:color w:val="auto"/>
                <w:sz w:val="21"/>
              </w:rPr>
              <w:t>合计</w:t>
            </w:r>
          </w:p>
        </w:tc>
        <w:tc>
          <w:tcPr>
            <w:tcW w:w="1134" w:type="dxa"/>
          </w:tcPr>
          <w:p>
            <w:pPr>
              <w:spacing w:before="101"/>
              <w:ind w:firstLine="422"/>
              <w:rPr>
                <w:rFonts w:ascii="Times New Roman" w:hAnsi="Times New Roman" w:cs="Times New Roman"/>
                <w:b/>
                <w:color w:val="auto"/>
                <w:sz w:val="21"/>
              </w:rPr>
            </w:pPr>
            <w:r>
              <w:rPr>
                <w:rFonts w:ascii="Times New Roman" w:hAnsi="Times New Roman" w:cs="Times New Roman"/>
                <w:b/>
                <w:color w:val="auto"/>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pPr>
              <w:spacing w:before="101"/>
              <w:ind w:firstLine="422"/>
              <w:rPr>
                <w:rFonts w:ascii="Times New Roman" w:hAnsi="Times New Roman" w:cs="Times New Roman"/>
                <w:b/>
                <w:color w:val="auto"/>
                <w:sz w:val="21"/>
              </w:rPr>
            </w:pPr>
          </w:p>
        </w:tc>
        <w:tc>
          <w:tcPr>
            <w:tcW w:w="5990" w:type="dxa"/>
          </w:tcPr>
          <w:p>
            <w:pPr>
              <w:spacing w:before="101"/>
              <w:ind w:firstLine="422"/>
              <w:rPr>
                <w:rFonts w:ascii="Times New Roman" w:hAnsi="Times New Roman" w:cs="Times New Roman"/>
                <w:b/>
                <w:color w:val="auto"/>
                <w:sz w:val="21"/>
              </w:rPr>
            </w:pPr>
          </w:p>
        </w:tc>
        <w:tc>
          <w:tcPr>
            <w:tcW w:w="3260" w:type="dxa"/>
          </w:tcPr>
          <w:p>
            <w:pPr>
              <w:spacing w:before="101"/>
              <w:ind w:firstLine="422"/>
              <w:rPr>
                <w:rFonts w:ascii="Times New Roman" w:hAnsi="Times New Roman" w:cs="Times New Roman"/>
                <w:b/>
                <w:color w:val="auto"/>
                <w:sz w:val="21"/>
              </w:rPr>
            </w:pPr>
          </w:p>
        </w:tc>
        <w:tc>
          <w:tcPr>
            <w:tcW w:w="2835" w:type="dxa"/>
          </w:tcPr>
          <w:p>
            <w:pPr>
              <w:spacing w:before="101"/>
              <w:ind w:firstLine="422"/>
              <w:rPr>
                <w:rFonts w:ascii="Times New Roman" w:hAnsi="Times New Roman" w:cs="Times New Roman"/>
                <w:b/>
                <w:color w:val="auto"/>
                <w:sz w:val="21"/>
              </w:rPr>
            </w:pPr>
          </w:p>
        </w:tc>
        <w:tc>
          <w:tcPr>
            <w:tcW w:w="1134" w:type="dxa"/>
          </w:tcPr>
          <w:p>
            <w:pPr>
              <w:spacing w:before="101"/>
              <w:ind w:firstLine="422"/>
              <w:rPr>
                <w:rFonts w:ascii="Times New Roman" w:hAnsi="Times New Roman" w:cs="Times New Roman"/>
                <w:b/>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pPr>
              <w:spacing w:before="101"/>
              <w:ind w:firstLine="422"/>
              <w:rPr>
                <w:rFonts w:ascii="Times New Roman" w:hAnsi="Times New Roman" w:cs="Times New Roman"/>
                <w:b/>
                <w:color w:val="auto"/>
                <w:sz w:val="21"/>
              </w:rPr>
            </w:pPr>
          </w:p>
        </w:tc>
        <w:tc>
          <w:tcPr>
            <w:tcW w:w="5990" w:type="dxa"/>
          </w:tcPr>
          <w:p>
            <w:pPr>
              <w:spacing w:before="101"/>
              <w:ind w:firstLine="422"/>
              <w:rPr>
                <w:rFonts w:ascii="Times New Roman" w:hAnsi="Times New Roman" w:cs="Times New Roman"/>
                <w:b/>
                <w:color w:val="auto"/>
                <w:sz w:val="21"/>
              </w:rPr>
            </w:pPr>
          </w:p>
        </w:tc>
        <w:tc>
          <w:tcPr>
            <w:tcW w:w="3260" w:type="dxa"/>
          </w:tcPr>
          <w:p>
            <w:pPr>
              <w:spacing w:before="101"/>
              <w:ind w:firstLine="422"/>
              <w:rPr>
                <w:rFonts w:ascii="Times New Roman" w:hAnsi="Times New Roman" w:cs="Times New Roman"/>
                <w:b/>
                <w:color w:val="auto"/>
                <w:sz w:val="21"/>
              </w:rPr>
            </w:pPr>
          </w:p>
        </w:tc>
        <w:tc>
          <w:tcPr>
            <w:tcW w:w="2835" w:type="dxa"/>
          </w:tcPr>
          <w:p>
            <w:pPr>
              <w:spacing w:before="101"/>
              <w:ind w:firstLine="422"/>
              <w:rPr>
                <w:rFonts w:ascii="Times New Roman" w:hAnsi="Times New Roman" w:cs="Times New Roman"/>
                <w:b/>
                <w:color w:val="auto"/>
                <w:sz w:val="21"/>
              </w:rPr>
            </w:pPr>
          </w:p>
        </w:tc>
        <w:tc>
          <w:tcPr>
            <w:tcW w:w="1134" w:type="dxa"/>
          </w:tcPr>
          <w:p>
            <w:pPr>
              <w:spacing w:before="101"/>
              <w:ind w:firstLine="422"/>
              <w:rPr>
                <w:rFonts w:ascii="Times New Roman" w:hAnsi="Times New Roman" w:cs="Times New Roman"/>
                <w:b/>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tcPr>
          <w:p>
            <w:pPr>
              <w:spacing w:before="101"/>
              <w:ind w:firstLine="422"/>
              <w:rPr>
                <w:rFonts w:ascii="Times New Roman" w:hAnsi="Times New Roman" w:cs="Times New Roman"/>
                <w:b/>
                <w:color w:val="auto"/>
                <w:sz w:val="21"/>
              </w:rPr>
            </w:pPr>
          </w:p>
        </w:tc>
        <w:tc>
          <w:tcPr>
            <w:tcW w:w="5990" w:type="dxa"/>
          </w:tcPr>
          <w:p>
            <w:pPr>
              <w:spacing w:before="101"/>
              <w:ind w:firstLine="422"/>
              <w:rPr>
                <w:rFonts w:ascii="Times New Roman" w:hAnsi="Times New Roman" w:cs="Times New Roman"/>
                <w:b/>
                <w:color w:val="auto"/>
                <w:sz w:val="21"/>
              </w:rPr>
            </w:pPr>
          </w:p>
        </w:tc>
        <w:tc>
          <w:tcPr>
            <w:tcW w:w="3260" w:type="dxa"/>
          </w:tcPr>
          <w:p>
            <w:pPr>
              <w:spacing w:before="101"/>
              <w:ind w:firstLine="422"/>
              <w:rPr>
                <w:rFonts w:ascii="Times New Roman" w:hAnsi="Times New Roman" w:cs="Times New Roman"/>
                <w:b/>
                <w:color w:val="auto"/>
                <w:sz w:val="21"/>
              </w:rPr>
            </w:pPr>
          </w:p>
        </w:tc>
        <w:tc>
          <w:tcPr>
            <w:tcW w:w="2835" w:type="dxa"/>
          </w:tcPr>
          <w:p>
            <w:pPr>
              <w:spacing w:before="101"/>
              <w:ind w:firstLine="422"/>
              <w:rPr>
                <w:rFonts w:ascii="Times New Roman" w:hAnsi="Times New Roman" w:cs="Times New Roman"/>
                <w:b/>
                <w:color w:val="auto"/>
                <w:sz w:val="21"/>
              </w:rPr>
            </w:pPr>
          </w:p>
        </w:tc>
        <w:tc>
          <w:tcPr>
            <w:tcW w:w="1134" w:type="dxa"/>
          </w:tcPr>
          <w:p>
            <w:pPr>
              <w:spacing w:before="101"/>
              <w:ind w:firstLine="422"/>
              <w:rPr>
                <w:rFonts w:ascii="Times New Roman" w:hAnsi="Times New Roman" w:cs="Times New Roman"/>
                <w:b/>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pPr>
              <w:spacing w:before="101"/>
              <w:ind w:firstLine="422"/>
              <w:rPr>
                <w:rFonts w:ascii="Times New Roman" w:hAnsi="Times New Roman" w:cs="Times New Roman"/>
                <w:b/>
                <w:color w:val="auto"/>
                <w:sz w:val="21"/>
              </w:rPr>
            </w:pPr>
          </w:p>
        </w:tc>
        <w:tc>
          <w:tcPr>
            <w:tcW w:w="5990" w:type="dxa"/>
          </w:tcPr>
          <w:p>
            <w:pPr>
              <w:spacing w:before="101"/>
              <w:ind w:firstLine="422"/>
              <w:rPr>
                <w:rFonts w:ascii="Times New Roman" w:hAnsi="Times New Roman" w:cs="Times New Roman"/>
                <w:b/>
                <w:color w:val="auto"/>
                <w:sz w:val="21"/>
              </w:rPr>
            </w:pPr>
          </w:p>
        </w:tc>
        <w:tc>
          <w:tcPr>
            <w:tcW w:w="3260" w:type="dxa"/>
          </w:tcPr>
          <w:p>
            <w:pPr>
              <w:spacing w:before="101"/>
              <w:ind w:firstLine="422"/>
              <w:rPr>
                <w:rFonts w:ascii="Times New Roman" w:hAnsi="Times New Roman" w:cs="Times New Roman"/>
                <w:b/>
                <w:color w:val="auto"/>
                <w:sz w:val="21"/>
              </w:rPr>
            </w:pPr>
          </w:p>
        </w:tc>
        <w:tc>
          <w:tcPr>
            <w:tcW w:w="2835" w:type="dxa"/>
          </w:tcPr>
          <w:p>
            <w:pPr>
              <w:spacing w:before="101"/>
              <w:ind w:firstLine="422"/>
              <w:rPr>
                <w:rFonts w:ascii="Times New Roman" w:hAnsi="Times New Roman" w:cs="Times New Roman"/>
                <w:b/>
                <w:color w:val="auto"/>
                <w:sz w:val="21"/>
              </w:rPr>
            </w:pPr>
          </w:p>
        </w:tc>
        <w:tc>
          <w:tcPr>
            <w:tcW w:w="1134" w:type="dxa"/>
          </w:tcPr>
          <w:p>
            <w:pPr>
              <w:spacing w:before="101"/>
              <w:ind w:firstLine="422"/>
              <w:rPr>
                <w:rFonts w:ascii="Times New Roman" w:hAnsi="Times New Roman" w:cs="Times New Roman"/>
                <w:b/>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pPr>
              <w:spacing w:before="101"/>
              <w:ind w:firstLine="422"/>
              <w:rPr>
                <w:rFonts w:ascii="Times New Roman" w:hAnsi="Times New Roman" w:cs="Times New Roman"/>
                <w:b/>
                <w:color w:val="auto"/>
                <w:sz w:val="21"/>
              </w:rPr>
            </w:pPr>
          </w:p>
        </w:tc>
        <w:tc>
          <w:tcPr>
            <w:tcW w:w="5990" w:type="dxa"/>
          </w:tcPr>
          <w:p>
            <w:pPr>
              <w:spacing w:before="101"/>
              <w:ind w:firstLine="422"/>
              <w:rPr>
                <w:rFonts w:ascii="Times New Roman" w:hAnsi="Times New Roman" w:cs="Times New Roman"/>
                <w:b/>
                <w:color w:val="auto"/>
                <w:sz w:val="21"/>
              </w:rPr>
            </w:pPr>
          </w:p>
        </w:tc>
        <w:tc>
          <w:tcPr>
            <w:tcW w:w="3260" w:type="dxa"/>
          </w:tcPr>
          <w:p>
            <w:pPr>
              <w:spacing w:before="101"/>
              <w:ind w:firstLine="422"/>
              <w:rPr>
                <w:rFonts w:ascii="Times New Roman" w:hAnsi="Times New Roman" w:cs="Times New Roman"/>
                <w:b/>
                <w:color w:val="auto"/>
                <w:sz w:val="21"/>
              </w:rPr>
            </w:pPr>
          </w:p>
        </w:tc>
        <w:tc>
          <w:tcPr>
            <w:tcW w:w="2835" w:type="dxa"/>
          </w:tcPr>
          <w:p>
            <w:pPr>
              <w:spacing w:before="101"/>
              <w:ind w:firstLine="422"/>
              <w:rPr>
                <w:rFonts w:ascii="Times New Roman" w:hAnsi="Times New Roman" w:cs="Times New Roman"/>
                <w:b/>
                <w:color w:val="auto"/>
                <w:sz w:val="21"/>
              </w:rPr>
            </w:pPr>
          </w:p>
        </w:tc>
        <w:tc>
          <w:tcPr>
            <w:tcW w:w="1134" w:type="dxa"/>
          </w:tcPr>
          <w:p>
            <w:pPr>
              <w:spacing w:before="101"/>
              <w:ind w:firstLine="422"/>
              <w:rPr>
                <w:rFonts w:ascii="Times New Roman" w:hAnsi="Times New Roman" w:cs="Times New Roman"/>
                <w:b/>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06" w:type="dxa"/>
          </w:tcPr>
          <w:p>
            <w:pPr>
              <w:spacing w:before="101"/>
              <w:rPr>
                <w:rFonts w:ascii="Times New Roman" w:hAnsi="Times New Roman" w:cs="Times New Roman"/>
                <w:b/>
                <w:color w:val="auto"/>
                <w:sz w:val="21"/>
              </w:rPr>
            </w:pPr>
            <w:r>
              <w:rPr>
                <w:rFonts w:ascii="Times New Roman" w:hAnsi="Times New Roman" w:cs="Times New Roman"/>
                <w:color w:val="auto"/>
              </w:rPr>
              <w:t xml:space="preserve">投标总价 </w:t>
            </w:r>
          </w:p>
        </w:tc>
        <w:tc>
          <w:tcPr>
            <w:tcW w:w="13219" w:type="dxa"/>
            <w:gridSpan w:val="4"/>
          </w:tcPr>
          <w:p>
            <w:pPr>
              <w:spacing w:before="101"/>
              <w:ind w:firstLine="480"/>
              <w:rPr>
                <w:rFonts w:ascii="Times New Roman" w:hAnsi="Times New Roman" w:cs="Times New Roman"/>
                <w:color w:val="auto"/>
              </w:rPr>
            </w:pPr>
            <w:r>
              <w:rPr>
                <w:rFonts w:ascii="Times New Roman" w:hAnsi="Times New Roman" w:cs="Times New Roman"/>
                <w:color w:val="auto"/>
              </w:rPr>
              <w:t xml:space="preserve"> 人民币（大写）： 元。</w:t>
            </w:r>
          </w:p>
        </w:tc>
      </w:tr>
    </w:tbl>
    <w:p>
      <w:pPr>
        <w:pStyle w:val="2"/>
        <w:ind w:firstLine="402"/>
        <w:rPr>
          <w:rFonts w:ascii="Times New Roman" w:hAnsi="Times New Roman" w:cs="Times New Roman"/>
          <w:b/>
          <w:color w:val="auto"/>
          <w:sz w:val="20"/>
        </w:rPr>
      </w:pPr>
    </w:p>
    <w:p>
      <w:pPr>
        <w:pStyle w:val="2"/>
        <w:ind w:firstLine="361"/>
        <w:rPr>
          <w:rFonts w:ascii="Times New Roman" w:hAnsi="Times New Roman" w:cs="Times New Roman"/>
          <w:b/>
          <w:color w:val="auto"/>
          <w:sz w:val="18"/>
        </w:rPr>
      </w:pPr>
    </w:p>
    <w:p>
      <w:pPr>
        <w:pStyle w:val="2"/>
        <w:spacing w:before="1" w:line="800" w:lineRule="atLeast"/>
        <w:ind w:left="5859" w:right="1424" w:firstLine="480"/>
        <w:rPr>
          <w:rFonts w:ascii="Times New Roman" w:hAnsi="Times New Roman" w:cs="Times New Roman"/>
          <w:color w:val="auto"/>
        </w:rPr>
      </w:pPr>
      <w:r>
        <w:rPr>
          <w:rFonts w:ascii="Times New Roman" w:hAnsi="Times New Roman" w:cs="Times New Roman"/>
          <w:color w:val="auto"/>
        </w:rPr>
        <w:t>法定代表人（电子印章</w:t>
      </w:r>
      <w:r>
        <w:rPr>
          <w:rFonts w:ascii="Times New Roman" w:hAnsi="Times New Roman" w:cs="Times New Roman"/>
          <w:color w:val="auto"/>
          <w:spacing w:val="-120"/>
        </w:rPr>
        <w:t>）</w:t>
      </w:r>
      <w:r>
        <w:rPr>
          <w:rFonts w:ascii="Times New Roman" w:hAnsi="Times New Roman" w:cs="Times New Roman"/>
          <w:color w:val="auto"/>
        </w:rPr>
        <w:t>：</w:t>
      </w:r>
    </w:p>
    <w:p>
      <w:pPr>
        <w:pStyle w:val="2"/>
        <w:spacing w:before="1" w:line="800" w:lineRule="atLeast"/>
        <w:ind w:left="5859" w:right="1424" w:firstLine="480"/>
        <w:rPr>
          <w:rFonts w:ascii="Times New Roman" w:hAnsi="Times New Roman" w:cs="Times New Roman"/>
          <w:color w:val="auto"/>
        </w:rPr>
      </w:pPr>
      <w:r>
        <w:rPr>
          <w:rFonts w:ascii="Times New Roman" w:hAnsi="Times New Roman" w:cs="Times New Roman"/>
          <w:color w:val="auto"/>
        </w:rPr>
        <w:t>投标单位全称（电子公章</w:t>
      </w:r>
      <w:r>
        <w:rPr>
          <w:rFonts w:ascii="Times New Roman" w:hAnsi="Times New Roman" w:cs="Times New Roman"/>
          <w:color w:val="auto"/>
          <w:spacing w:val="-129"/>
        </w:rPr>
        <w:t>）</w:t>
      </w:r>
      <w:r>
        <w:rPr>
          <w:rFonts w:ascii="Times New Roman" w:hAnsi="Times New Roman" w:cs="Times New Roman"/>
          <w:color w:val="auto"/>
          <w:spacing w:val="-9"/>
        </w:rPr>
        <w:t>：</w:t>
      </w:r>
    </w:p>
    <w:p>
      <w:pPr>
        <w:pStyle w:val="2"/>
        <w:tabs>
          <w:tab w:val="left" w:pos="7419"/>
          <w:tab w:val="left" w:pos="8140"/>
        </w:tabs>
        <w:spacing w:before="93"/>
        <w:ind w:left="6699" w:firstLine="480"/>
        <w:rPr>
          <w:rFonts w:ascii="Times New Roman" w:hAnsi="Times New Roman" w:cs="Times New Roman"/>
          <w:color w:val="auto"/>
        </w:rPr>
      </w:pPr>
      <w:r>
        <w:rPr>
          <w:rFonts w:ascii="Times New Roman" w:hAnsi="Times New Roman" w:cs="Times New Roman"/>
          <w:color w:val="auto"/>
        </w:rPr>
        <w:t>年</w:t>
      </w:r>
      <w:r>
        <w:rPr>
          <w:rFonts w:ascii="Times New Roman" w:hAnsi="Times New Roman" w:cs="Times New Roman"/>
          <w:color w:val="auto"/>
        </w:rPr>
        <w:tab/>
      </w:r>
      <w:r>
        <w:rPr>
          <w:rFonts w:ascii="Times New Roman" w:hAnsi="Times New Roman" w:cs="Times New Roman"/>
          <w:color w:val="auto"/>
        </w:rPr>
        <w:t>月</w:t>
      </w:r>
      <w:r>
        <w:rPr>
          <w:rFonts w:ascii="Times New Roman" w:hAnsi="Times New Roman" w:cs="Times New Roman"/>
          <w:color w:val="auto"/>
        </w:rPr>
        <w:tab/>
      </w:r>
      <w:r>
        <w:rPr>
          <w:rFonts w:ascii="Times New Roman" w:hAnsi="Times New Roman" w:cs="Times New Roman"/>
          <w:color w:val="auto"/>
        </w:rPr>
        <w:t>日</w:t>
      </w:r>
    </w:p>
    <w:p>
      <w:pPr>
        <w:ind w:firstLine="480"/>
        <w:rPr>
          <w:rFonts w:ascii="Times New Roman" w:hAnsi="Times New Roman" w:cs="Times New Roman"/>
          <w:color w:val="auto"/>
        </w:rPr>
        <w:sectPr>
          <w:pgSz w:w="16840" w:h="11907" w:orient="landscape"/>
          <w:pgMar w:top="1588" w:right="1304" w:bottom="1588" w:left="1304" w:header="720" w:footer="720" w:gutter="0"/>
          <w:cols w:space="720" w:num="1"/>
          <w:docGrid w:linePitch="285" w:charSpace="0"/>
        </w:sectPr>
      </w:pPr>
      <w:r>
        <w:rPr>
          <w:rFonts w:ascii="Times New Roman" w:hAnsi="Times New Roman" w:cs="Times New Roman"/>
          <w:color w:val="auto"/>
        </w:rPr>
        <w:t xml:space="preserve">         </w:t>
      </w:r>
    </w:p>
    <w:p>
      <w:pPr>
        <w:pStyle w:val="6"/>
        <w:ind w:firstLine="562"/>
        <w:rPr>
          <w:rFonts w:ascii="Times New Roman" w:hAnsi="Times New Roman" w:cs="Times New Roman"/>
          <w:color w:val="auto"/>
        </w:rPr>
      </w:pPr>
      <w:r>
        <w:rPr>
          <w:rFonts w:ascii="Times New Roman" w:hAnsi="Times New Roman" w:cs="Times New Roman"/>
          <w:color w:val="auto"/>
        </w:rPr>
        <w:t>授权委托书</w:t>
      </w:r>
    </w:p>
    <w:p>
      <w:pPr>
        <w:pStyle w:val="2"/>
        <w:spacing w:before="66"/>
        <w:ind w:firstLine="199" w:firstLineChars="83"/>
        <w:rPr>
          <w:rFonts w:hint="eastAsia" w:ascii="Times New Roman" w:hAnsi="Times New Roman" w:eastAsia="宋体" w:cs="Times New Roman"/>
          <w:color w:val="auto"/>
          <w:lang w:eastAsia="zh-CN"/>
        </w:rPr>
      </w:pPr>
      <w:r>
        <w:rPr>
          <w:rFonts w:ascii="Times New Roman" w:hAnsi="Times New Roman" w:cs="Times New Roman"/>
          <w:color w:val="auto"/>
        </w:rPr>
        <w:t>致：</w:t>
      </w:r>
      <w:r>
        <w:rPr>
          <w:rFonts w:hint="eastAsia" w:ascii="Times New Roman" w:hAnsi="Times New Roman" w:cs="Times New Roman"/>
          <w:color w:val="auto"/>
          <w:lang w:eastAsia="zh-CN"/>
        </w:rPr>
        <w:t>贵州百里杜鹃管理区能源局</w:t>
      </w:r>
    </w:p>
    <w:p>
      <w:pPr>
        <w:pStyle w:val="2"/>
        <w:tabs>
          <w:tab w:val="left" w:pos="3225"/>
          <w:tab w:val="left" w:pos="4905"/>
          <w:tab w:val="left" w:pos="7064"/>
          <w:tab w:val="left" w:pos="9467"/>
        </w:tabs>
        <w:ind w:right="576" w:firstLine="426"/>
        <w:jc w:val="both"/>
        <w:rPr>
          <w:rFonts w:ascii="Times New Roman" w:hAnsi="Times New Roman" w:cs="Times New Roman"/>
          <w:color w:val="auto"/>
        </w:rPr>
      </w:pPr>
      <w:r>
        <w:rPr>
          <w:rFonts w:ascii="Times New Roman" w:hAnsi="Times New Roman" w:cs="Times New Roman"/>
          <w:color w:val="auto"/>
        </w:rPr>
        <w:t>我</w:t>
      </w:r>
      <w:r>
        <w:rPr>
          <w:rFonts w:ascii="Times New Roman" w:hAnsi="Times New Roman" w:cs="Times New Roman"/>
          <w:color w:val="auto"/>
          <w:u w:val="single"/>
        </w:rPr>
        <w:tab/>
      </w:r>
      <w:r>
        <w:rPr>
          <w:rFonts w:ascii="Times New Roman" w:hAnsi="Times New Roman" w:cs="Times New Roman"/>
          <w:color w:val="auto"/>
        </w:rPr>
        <w:t>（法定代表人姓名）系</w:t>
      </w:r>
      <w:r>
        <w:rPr>
          <w:rFonts w:ascii="Times New Roman" w:hAnsi="Times New Roman" w:cs="Times New Roman"/>
          <w:color w:val="auto"/>
          <w:u w:val="single"/>
        </w:rPr>
        <w:tab/>
      </w:r>
      <w:r>
        <w:rPr>
          <w:rFonts w:ascii="Times New Roman" w:hAnsi="Times New Roman" w:cs="Times New Roman"/>
          <w:color w:val="auto"/>
        </w:rPr>
        <w:t>（投标人全称）的法定</w:t>
      </w:r>
      <w:r>
        <w:rPr>
          <w:rFonts w:ascii="Times New Roman" w:hAnsi="Times New Roman" w:cs="Times New Roman"/>
          <w:color w:val="auto"/>
          <w:spacing w:val="-16"/>
        </w:rPr>
        <w:t>代</w:t>
      </w:r>
      <w:r>
        <w:rPr>
          <w:rFonts w:ascii="Times New Roman" w:hAnsi="Times New Roman" w:cs="Times New Roman"/>
          <w:color w:val="auto"/>
        </w:rPr>
        <w:t>表人</w:t>
      </w:r>
      <w:r>
        <w:rPr>
          <w:rFonts w:ascii="Times New Roman" w:hAnsi="Times New Roman" w:cs="Times New Roman"/>
          <w:color w:val="auto"/>
          <w:spacing w:val="-118"/>
        </w:rPr>
        <w:t>，</w:t>
      </w:r>
      <w:r>
        <w:rPr>
          <w:rFonts w:ascii="Times New Roman" w:hAnsi="Times New Roman" w:cs="Times New Roman"/>
          <w:color w:val="auto"/>
        </w:rPr>
        <w:t>现委派我单位</w:t>
      </w:r>
      <w:r>
        <w:rPr>
          <w:rFonts w:ascii="Times New Roman" w:hAnsi="Times New Roman" w:cs="Times New Roman"/>
          <w:color w:val="auto"/>
          <w:u w:val="single"/>
        </w:rPr>
        <w:tab/>
      </w:r>
      <w:r>
        <w:rPr>
          <w:rFonts w:ascii="Times New Roman" w:hAnsi="Times New Roman" w:cs="Times New Roman"/>
          <w:color w:val="auto"/>
        </w:rPr>
        <w:t>（被委托人姓名</w:t>
      </w:r>
      <w:r>
        <w:rPr>
          <w:rFonts w:ascii="Times New Roman" w:hAnsi="Times New Roman" w:cs="Times New Roman"/>
          <w:color w:val="auto"/>
          <w:spacing w:val="-118"/>
        </w:rPr>
        <w:t>）</w:t>
      </w:r>
      <w:r>
        <w:rPr>
          <w:rFonts w:ascii="Times New Roman" w:hAnsi="Times New Roman" w:cs="Times New Roman"/>
          <w:color w:val="auto"/>
        </w:rPr>
        <w:t>全权代表我单位参加</w:t>
      </w:r>
      <w:r>
        <w:rPr>
          <w:rFonts w:ascii="Times New Roman" w:hAnsi="Times New Roman" w:cs="Times New Roman"/>
          <w:color w:val="auto"/>
          <w:u w:val="single"/>
        </w:rPr>
        <w:t xml:space="preserve">          </w:t>
      </w:r>
      <w:r>
        <w:rPr>
          <w:rFonts w:ascii="Times New Roman" w:hAnsi="Times New Roman" w:cs="Times New Roman"/>
          <w:color w:val="auto"/>
          <w:spacing w:val="-17"/>
        </w:rPr>
        <w:t>项</w:t>
      </w:r>
      <w:r>
        <w:rPr>
          <w:rFonts w:ascii="Times New Roman" w:hAnsi="Times New Roman" w:cs="Times New Roman"/>
          <w:color w:val="auto"/>
        </w:rPr>
        <w:t>目采购活动（招标编</w:t>
      </w:r>
      <w:r>
        <w:rPr>
          <w:rFonts w:ascii="Times New Roman" w:hAnsi="Times New Roman" w:cs="Times New Roman"/>
          <w:color w:val="auto"/>
          <w:spacing w:val="2"/>
        </w:rPr>
        <w:t>号</w:t>
      </w:r>
      <w:r>
        <w:rPr>
          <w:rFonts w:ascii="Times New Roman" w:hAnsi="Times New Roman" w:cs="Times New Roman"/>
          <w:color w:val="auto"/>
        </w:rPr>
        <w:t xml:space="preserve">： </w:t>
      </w:r>
      <w:r>
        <w:rPr>
          <w:rFonts w:ascii="Times New Roman" w:hAnsi="Times New Roman" w:cs="Times New Roman"/>
          <w:color w:val="auto"/>
          <w:u w:val="single"/>
        </w:rPr>
        <w:t xml:space="preserve">          </w:t>
      </w:r>
      <w:r>
        <w:rPr>
          <w:rFonts w:ascii="Times New Roman" w:hAnsi="Times New Roman" w:cs="Times New Roman"/>
          <w:color w:val="auto"/>
        </w:rPr>
        <w:t>）授权代表我单位处理本次</w:t>
      </w:r>
      <w:r>
        <w:rPr>
          <w:rFonts w:ascii="Times New Roman" w:hAnsi="Times New Roman" w:cs="Times New Roman"/>
          <w:color w:val="auto"/>
          <w:spacing w:val="2"/>
        </w:rPr>
        <w:t>投</w:t>
      </w:r>
      <w:r>
        <w:rPr>
          <w:rFonts w:ascii="Times New Roman" w:hAnsi="Times New Roman" w:cs="Times New Roman"/>
          <w:color w:val="auto"/>
        </w:rPr>
        <w:t>标中的有关事务</w:t>
      </w:r>
      <w:r>
        <w:rPr>
          <w:rFonts w:ascii="Times New Roman" w:hAnsi="Times New Roman" w:cs="Times New Roman"/>
          <w:color w:val="auto"/>
          <w:spacing w:val="-15"/>
        </w:rPr>
        <w:t>。</w:t>
      </w:r>
      <w:r>
        <w:rPr>
          <w:rFonts w:ascii="Times New Roman" w:hAnsi="Times New Roman" w:cs="Times New Roman"/>
          <w:color w:val="auto"/>
        </w:rPr>
        <w:t>本授权书加盖法定代表人电子印章和投标人电子公章后生效，特此声明。</w:t>
      </w:r>
    </w:p>
    <w:p>
      <w:pPr>
        <w:pStyle w:val="2"/>
        <w:ind w:firstLine="480"/>
        <w:rPr>
          <w:rFonts w:ascii="Times New Roman" w:hAnsi="Times New Roman" w:cs="Times New Roman"/>
          <w:color w:val="auto"/>
        </w:rPr>
      </w:pPr>
      <w:r>
        <w:rPr>
          <w:rFonts w:ascii="Times New Roman" w:hAnsi="Times New Roman" w:cs="Times New Roman"/>
          <w:color w:val="auto"/>
          <w:lang w:val="en-US" w:bidi="ar-SA"/>
        </w:rPr>
        <w:pict>
          <v:shape id="1027" o:spid="_x0000_s1033" o:spt="202" type="#_x0000_t202" style="position:absolute;left:0pt;margin-left:294.7pt;margin-top:15.65pt;height:101.4pt;width:186.95pt;mso-position-horizontal-relative:page;z-index:251662336;mso-width-relative:page;mso-height-relative:page;" filled="f" coordsize="21600,21600">
            <v:path/>
            <v:fill on="f" focussize="0,0"/>
            <v:stroke joinstyle="miter"/>
            <v:imagedata o:title=""/>
            <o:lock v:ext="edit"/>
            <v:textbox inset="0mm,0mm,0mm,0mm">
              <w:txbxContent>
                <w:p>
                  <w:pPr>
                    <w:pStyle w:val="2"/>
                    <w:ind w:left="424" w:leftChars="193" w:right="330" w:rightChars="150"/>
                  </w:pPr>
                </w:p>
                <w:p>
                  <w:pPr>
                    <w:pStyle w:val="2"/>
                    <w:ind w:left="424" w:leftChars="193" w:right="330" w:rightChars="150"/>
                  </w:pPr>
                  <w:r>
                    <w:rPr>
                      <w:rFonts w:hint="eastAsia"/>
                    </w:rPr>
                    <w:t>授权代表身份证正面原件</w:t>
                  </w:r>
                  <w:r>
                    <w:rPr>
                      <w:rFonts w:hint="eastAsia"/>
                      <w:lang w:eastAsia="zh-CN"/>
                    </w:rPr>
                    <w:t>彩色</w:t>
                  </w:r>
                  <w:r>
                    <w:rPr>
                      <w:rFonts w:hint="eastAsia"/>
                    </w:rPr>
                    <w:t>扫描件</w:t>
                  </w:r>
                </w:p>
              </w:txbxContent>
            </v:textbox>
          </v:shape>
        </w:pict>
      </w:r>
      <w:r>
        <w:rPr>
          <w:rFonts w:ascii="Times New Roman" w:hAnsi="Times New Roman" w:cs="Times New Roman"/>
          <w:color w:val="auto"/>
        </w:rPr>
        <w:pict>
          <v:shape id="1028" o:spid="_x0000_s1032" o:spt="202" type="#_x0000_t202" style="position:absolute;left:0pt;margin-left:88.7pt;margin-top:15.65pt;height:101.4pt;width:185.9pt;mso-position-horizontal-relative:page;z-index:251661312;mso-width-relative:page;mso-height-relative:page;" filled="f" coordsize="21600,21600">
            <v:path/>
            <v:fill on="f" focussize="0,0"/>
            <v:stroke joinstyle="miter"/>
            <v:imagedata o:title=""/>
            <o:lock v:ext="edit"/>
            <v:textbox inset="0mm,0mm,0mm,0mm">
              <w:txbxContent>
                <w:p>
                  <w:pPr>
                    <w:pStyle w:val="2"/>
                    <w:ind w:left="424" w:leftChars="193" w:right="330" w:rightChars="150"/>
                  </w:pPr>
                </w:p>
                <w:p>
                  <w:pPr>
                    <w:pStyle w:val="2"/>
                    <w:ind w:left="424" w:leftChars="193" w:right="330" w:rightChars="150"/>
                  </w:pPr>
                  <w:r>
                    <w:rPr>
                      <w:rFonts w:hint="eastAsia"/>
                    </w:rPr>
                    <w:t>法定代表人身份证正面原件</w:t>
                  </w:r>
                  <w:r>
                    <w:rPr>
                      <w:rFonts w:hint="eastAsia"/>
                      <w:lang w:eastAsia="zh-CN"/>
                    </w:rPr>
                    <w:t>彩色</w:t>
                  </w:r>
                  <w:r>
                    <w:rPr>
                      <w:rFonts w:hint="eastAsia"/>
                    </w:rPr>
                    <w:t>扫描件</w:t>
                  </w:r>
                </w:p>
              </w:txbxContent>
            </v:textbox>
          </v:shape>
        </w:pict>
      </w: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r>
        <w:rPr>
          <w:rFonts w:ascii="Times New Roman" w:hAnsi="Times New Roman" w:cs="Times New Roman"/>
          <w:color w:val="auto"/>
          <w:lang w:val="en-US" w:bidi="ar-SA"/>
        </w:rPr>
        <w:pict>
          <v:shape id="1029" o:spid="_x0000_s1031" o:spt="202" type="#_x0000_t202" style="position:absolute;left:0pt;margin-left:294.7pt;margin-top:5.6pt;height:101.4pt;width:186.95pt;mso-position-horizontal-relative:page;z-index:251664384;mso-width-relative:page;mso-height-relative:page;" filled="f" coordsize="21600,21600">
            <v:path/>
            <v:fill on="f" focussize="0,0"/>
            <v:stroke joinstyle="miter"/>
            <v:imagedata o:title=""/>
            <o:lock v:ext="edit"/>
            <v:textbox inset="0mm,0mm,0mm,0mm">
              <w:txbxContent>
                <w:p>
                  <w:pPr>
                    <w:pStyle w:val="2"/>
                    <w:ind w:left="424" w:leftChars="193" w:right="330" w:rightChars="150"/>
                  </w:pPr>
                </w:p>
                <w:p>
                  <w:pPr>
                    <w:pStyle w:val="2"/>
                    <w:ind w:left="424" w:leftChars="193" w:right="330" w:rightChars="150"/>
                  </w:pPr>
                  <w:r>
                    <w:rPr>
                      <w:rFonts w:hint="eastAsia"/>
                    </w:rPr>
                    <w:t>授权代表身份证反面原件</w:t>
                  </w:r>
                  <w:r>
                    <w:rPr>
                      <w:rFonts w:hint="eastAsia"/>
                      <w:lang w:eastAsia="zh-CN"/>
                    </w:rPr>
                    <w:t>彩色</w:t>
                  </w:r>
                  <w:r>
                    <w:rPr>
                      <w:rFonts w:hint="eastAsia"/>
                    </w:rPr>
                    <w:t>扫描件</w:t>
                  </w:r>
                </w:p>
              </w:txbxContent>
            </v:textbox>
          </v:shape>
        </w:pict>
      </w:r>
      <w:r>
        <w:rPr>
          <w:rFonts w:ascii="Times New Roman" w:hAnsi="Times New Roman" w:cs="Times New Roman"/>
          <w:color w:val="auto"/>
          <w:lang w:val="en-US" w:bidi="ar-SA"/>
        </w:rPr>
        <w:pict>
          <v:shape id="1030" o:spid="_x0000_s1030" o:spt="202" type="#_x0000_t202" style="position:absolute;left:0pt;margin-left:88.7pt;margin-top:5.6pt;height:101.4pt;width:186.95pt;mso-position-horizontal-relative:page;z-index:251663360;mso-width-relative:page;mso-height-relative:page;" filled="f" coordsize="21600,21600">
            <v:path/>
            <v:fill on="f" focussize="0,0"/>
            <v:stroke joinstyle="miter"/>
            <v:imagedata o:title=""/>
            <o:lock v:ext="edit"/>
            <v:textbox inset="0mm,0mm,0mm,0mm">
              <w:txbxContent>
                <w:p>
                  <w:pPr>
                    <w:pStyle w:val="2"/>
                    <w:ind w:left="424" w:leftChars="193" w:right="330" w:rightChars="150"/>
                  </w:pPr>
                </w:p>
                <w:p>
                  <w:pPr>
                    <w:pStyle w:val="2"/>
                    <w:ind w:left="424" w:leftChars="193" w:right="330" w:rightChars="150"/>
                  </w:pPr>
                  <w:r>
                    <w:rPr>
                      <w:rFonts w:hint="eastAsia"/>
                    </w:rPr>
                    <w:t>法定代表人身份证反面原件</w:t>
                  </w:r>
                  <w:r>
                    <w:rPr>
                      <w:rFonts w:hint="eastAsia"/>
                      <w:lang w:eastAsia="zh-CN"/>
                    </w:rPr>
                    <w:t>彩色</w:t>
                  </w:r>
                  <w:r>
                    <w:rPr>
                      <w:rFonts w:hint="eastAsia"/>
                    </w:rPr>
                    <w:t>扫描件</w:t>
                  </w:r>
                </w:p>
              </w:txbxContent>
            </v:textbox>
          </v:shape>
        </w:pict>
      </w: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ind w:left="426" w:firstLine="141"/>
        <w:rPr>
          <w:rFonts w:ascii="Times New Roman" w:hAnsi="Times New Roman" w:cs="Times New Roman"/>
          <w:color w:val="auto"/>
        </w:rPr>
      </w:pPr>
      <w:r>
        <w:rPr>
          <w:rFonts w:ascii="Times New Roman" w:hAnsi="Times New Roman" w:cs="Times New Roman"/>
          <w:color w:val="auto"/>
        </w:rPr>
        <w:t>附授权代表情况：</w:t>
      </w:r>
    </w:p>
    <w:p>
      <w:pPr>
        <w:pStyle w:val="2"/>
        <w:tabs>
          <w:tab w:val="left" w:pos="1598"/>
          <w:tab w:val="left" w:pos="3214"/>
          <w:tab w:val="left" w:pos="3519"/>
          <w:tab w:val="left" w:pos="5685"/>
          <w:tab w:val="left" w:pos="5919"/>
          <w:tab w:val="left" w:pos="7894"/>
        </w:tabs>
        <w:ind w:left="426" w:firstLine="141"/>
        <w:rPr>
          <w:rFonts w:ascii="Times New Roman" w:hAnsi="Times New Roman" w:cs="Times New Roman"/>
          <w:color w:val="auto"/>
        </w:rPr>
      </w:pPr>
      <w:r>
        <w:rPr>
          <w:rFonts w:ascii="Times New Roman" w:hAnsi="Times New Roman" w:cs="Times New Roman"/>
          <w:color w:val="auto"/>
        </w:rPr>
        <w:t>姓    名：</w:t>
      </w:r>
      <w:r>
        <w:rPr>
          <w:rFonts w:ascii="Times New Roman" w:hAnsi="Times New Roman" w:cs="Times New Roman"/>
          <w:color w:val="auto"/>
          <w:u w:val="single"/>
        </w:rPr>
        <w:tab/>
      </w:r>
      <w:r>
        <w:rPr>
          <w:rFonts w:ascii="Times New Roman" w:hAnsi="Times New Roman" w:cs="Times New Roman"/>
          <w:color w:val="auto"/>
        </w:rPr>
        <w:tab/>
      </w:r>
      <w:r>
        <w:rPr>
          <w:rFonts w:ascii="Times New Roman" w:hAnsi="Times New Roman" w:cs="Times New Roman"/>
          <w:color w:val="auto"/>
        </w:rPr>
        <w:t>性   别：</w:t>
      </w:r>
      <w:r>
        <w:rPr>
          <w:rFonts w:ascii="Times New Roman" w:hAnsi="Times New Roman" w:cs="Times New Roman"/>
          <w:color w:val="auto"/>
          <w:u w:val="single"/>
        </w:rPr>
        <w:t xml:space="preserve">      </w:t>
      </w:r>
      <w:r>
        <w:rPr>
          <w:rFonts w:ascii="Times New Roman" w:hAnsi="Times New Roman" w:cs="Times New Roman"/>
          <w:color w:val="auto"/>
        </w:rPr>
        <w:t>职  务：</w:t>
      </w:r>
      <w:r>
        <w:rPr>
          <w:rFonts w:ascii="Times New Roman" w:hAnsi="Times New Roman" w:cs="Times New Roman"/>
          <w:color w:val="auto"/>
          <w:u w:val="single"/>
        </w:rPr>
        <w:t xml:space="preserve">      </w:t>
      </w:r>
      <w:r>
        <w:rPr>
          <w:rFonts w:ascii="Times New Roman" w:hAnsi="Times New Roman" w:cs="Times New Roman"/>
          <w:color w:val="auto"/>
        </w:rPr>
        <w:t xml:space="preserve"> </w:t>
      </w:r>
    </w:p>
    <w:p>
      <w:pPr>
        <w:pStyle w:val="2"/>
        <w:tabs>
          <w:tab w:val="left" w:pos="7894"/>
        </w:tabs>
        <w:spacing w:before="74"/>
        <w:ind w:left="426" w:firstLine="141"/>
        <w:rPr>
          <w:rFonts w:ascii="Times New Roman" w:hAnsi="Times New Roman" w:cs="Times New Roman"/>
          <w:color w:val="auto"/>
        </w:rPr>
      </w:pPr>
      <w:r>
        <w:rPr>
          <w:rFonts w:ascii="Times New Roman" w:hAnsi="Times New Roman" w:cs="Times New Roman"/>
          <w:color w:val="auto"/>
          <w:spacing w:val="-1"/>
        </w:rPr>
        <w:t>身</w:t>
      </w:r>
      <w:r>
        <w:rPr>
          <w:rFonts w:ascii="Times New Roman" w:hAnsi="Times New Roman" w:cs="Times New Roman"/>
          <w:color w:val="auto"/>
        </w:rPr>
        <w:t>份证号：</w:t>
      </w:r>
      <w:r>
        <w:rPr>
          <w:rFonts w:ascii="Times New Roman" w:hAnsi="Times New Roman" w:cs="Times New Roman"/>
          <w:color w:val="auto"/>
          <w:u w:val="single"/>
        </w:rPr>
        <w:tab/>
      </w:r>
    </w:p>
    <w:p>
      <w:pPr>
        <w:pStyle w:val="2"/>
        <w:tabs>
          <w:tab w:val="left" w:pos="7894"/>
        </w:tabs>
        <w:spacing w:before="74"/>
        <w:ind w:left="426" w:firstLine="141"/>
        <w:rPr>
          <w:rFonts w:ascii="Times New Roman" w:hAnsi="Times New Roman" w:cs="Times New Roman"/>
          <w:color w:val="auto"/>
        </w:rPr>
      </w:pPr>
      <w:r>
        <w:rPr>
          <w:rFonts w:ascii="Times New Roman" w:hAnsi="Times New Roman" w:cs="Times New Roman"/>
          <w:color w:val="auto"/>
          <w:spacing w:val="-1"/>
        </w:rPr>
        <w:t>通</w:t>
      </w:r>
      <w:r>
        <w:rPr>
          <w:rFonts w:ascii="Times New Roman" w:hAnsi="Times New Roman" w:cs="Times New Roman"/>
          <w:color w:val="auto"/>
        </w:rPr>
        <w:t>讯地址：</w:t>
      </w:r>
      <w:r>
        <w:rPr>
          <w:rFonts w:ascii="Times New Roman" w:hAnsi="Times New Roman" w:cs="Times New Roman"/>
          <w:color w:val="auto"/>
          <w:u w:val="single"/>
        </w:rPr>
        <w:tab/>
      </w:r>
    </w:p>
    <w:p>
      <w:pPr>
        <w:pStyle w:val="2"/>
        <w:tabs>
          <w:tab w:val="left" w:pos="7894"/>
        </w:tabs>
        <w:spacing w:before="75"/>
        <w:ind w:left="426" w:firstLine="141"/>
        <w:rPr>
          <w:rFonts w:ascii="Times New Roman" w:hAnsi="Times New Roman" w:cs="Times New Roman"/>
          <w:color w:val="auto"/>
        </w:rPr>
      </w:pPr>
      <w:r>
        <w:rPr>
          <w:rFonts w:ascii="Times New Roman" w:hAnsi="Times New Roman" w:cs="Times New Roman"/>
          <w:color w:val="auto"/>
          <w:spacing w:val="-1"/>
        </w:rPr>
        <w:t>邮</w:t>
      </w:r>
      <w:r>
        <w:rPr>
          <w:rFonts w:ascii="Times New Roman" w:hAnsi="Times New Roman" w:cs="Times New Roman"/>
          <w:color w:val="auto"/>
        </w:rPr>
        <w:t>政编码：</w:t>
      </w:r>
      <w:r>
        <w:rPr>
          <w:rFonts w:ascii="Times New Roman" w:hAnsi="Times New Roman" w:cs="Times New Roman"/>
          <w:color w:val="auto"/>
          <w:u w:val="single"/>
        </w:rPr>
        <w:tab/>
      </w:r>
    </w:p>
    <w:p>
      <w:pPr>
        <w:pStyle w:val="2"/>
        <w:tabs>
          <w:tab w:val="left" w:pos="3405"/>
          <w:tab w:val="left" w:pos="6285"/>
          <w:tab w:val="left" w:pos="6330"/>
          <w:tab w:val="left" w:pos="7894"/>
        </w:tabs>
        <w:spacing w:before="74"/>
        <w:ind w:left="426" w:firstLine="141"/>
        <w:rPr>
          <w:rFonts w:ascii="Times New Roman" w:hAnsi="Times New Roman" w:cs="Times New Roman"/>
          <w:color w:val="auto"/>
        </w:rPr>
      </w:pPr>
      <w:r>
        <w:rPr>
          <w:rFonts w:ascii="Times New Roman" w:hAnsi="Times New Roman" w:cs="Times New Roman"/>
          <w:color w:val="auto"/>
        </w:rPr>
        <w:t>电  话：</w:t>
      </w:r>
      <w:r>
        <w:rPr>
          <w:rFonts w:ascii="Times New Roman" w:hAnsi="Times New Roman" w:cs="Times New Roman"/>
          <w:color w:val="auto"/>
          <w:u w:val="single"/>
        </w:rPr>
        <w:tab/>
      </w:r>
      <w:r>
        <w:rPr>
          <w:rFonts w:ascii="Times New Roman" w:hAnsi="Times New Roman" w:cs="Times New Roman"/>
          <w:color w:val="auto"/>
        </w:rPr>
        <w:t>传 真：</w:t>
      </w:r>
      <w:r>
        <w:rPr>
          <w:rFonts w:ascii="Times New Roman" w:hAnsi="Times New Roman" w:cs="Times New Roman"/>
          <w:color w:val="auto"/>
          <w:u w:val="single"/>
        </w:rPr>
        <w:tab/>
      </w:r>
    </w:p>
    <w:p>
      <w:pPr>
        <w:pStyle w:val="2"/>
        <w:tabs>
          <w:tab w:val="left" w:pos="5494"/>
        </w:tabs>
        <w:spacing w:before="74"/>
        <w:ind w:left="426" w:firstLine="141"/>
        <w:rPr>
          <w:rFonts w:ascii="Times New Roman" w:hAnsi="Times New Roman" w:cs="Times New Roman"/>
          <w:color w:val="auto"/>
        </w:rPr>
      </w:pPr>
      <w:r>
        <w:rPr>
          <w:rFonts w:ascii="Times New Roman" w:hAnsi="Times New Roman" w:cs="Times New Roman"/>
          <w:color w:val="auto"/>
          <w:spacing w:val="-1"/>
        </w:rPr>
        <w:t>授</w:t>
      </w:r>
      <w:r>
        <w:rPr>
          <w:rFonts w:ascii="Times New Roman" w:hAnsi="Times New Roman" w:cs="Times New Roman"/>
          <w:color w:val="auto"/>
        </w:rPr>
        <w:t>权代表手机：</w:t>
      </w:r>
      <w:r>
        <w:rPr>
          <w:rFonts w:ascii="Times New Roman" w:hAnsi="Times New Roman" w:cs="Times New Roman"/>
          <w:color w:val="auto"/>
          <w:u w:val="single"/>
        </w:rPr>
        <w:tab/>
      </w:r>
    </w:p>
    <w:p>
      <w:pPr>
        <w:pStyle w:val="2"/>
        <w:tabs>
          <w:tab w:val="left" w:pos="5494"/>
        </w:tabs>
        <w:spacing w:before="74"/>
        <w:ind w:left="426" w:firstLine="141"/>
        <w:rPr>
          <w:rFonts w:ascii="Times New Roman" w:hAnsi="Times New Roman" w:cs="Times New Roman"/>
          <w:color w:val="auto"/>
        </w:rPr>
      </w:pPr>
      <w:r>
        <w:rPr>
          <w:rFonts w:ascii="Times New Roman" w:hAnsi="Times New Roman" w:cs="Times New Roman"/>
          <w:color w:val="auto"/>
        </w:rPr>
        <w:t>法定代表人电话：</w:t>
      </w:r>
      <w:r>
        <w:rPr>
          <w:rFonts w:ascii="Times New Roman" w:hAnsi="Times New Roman" w:cs="Times New Roman"/>
          <w:color w:val="auto"/>
          <w:u w:val="single"/>
        </w:rPr>
        <w:tab/>
      </w:r>
    </w:p>
    <w:p>
      <w:pPr>
        <w:pStyle w:val="2"/>
        <w:ind w:left="426" w:firstLine="141"/>
        <w:rPr>
          <w:rFonts w:ascii="Times New Roman" w:hAnsi="Times New Roman" w:cs="Times New Roman"/>
          <w:color w:val="auto"/>
          <w:sz w:val="20"/>
        </w:rPr>
      </w:pPr>
    </w:p>
    <w:p>
      <w:pPr>
        <w:pStyle w:val="2"/>
        <w:spacing w:before="4"/>
        <w:ind w:firstLine="480"/>
        <w:rPr>
          <w:rFonts w:ascii="Times New Roman" w:hAnsi="Times New Roman" w:cs="Times New Roman"/>
          <w:color w:val="auto"/>
        </w:rPr>
      </w:pPr>
    </w:p>
    <w:p>
      <w:pPr>
        <w:pStyle w:val="2"/>
        <w:tabs>
          <w:tab w:val="left" w:pos="7359"/>
          <w:tab w:val="left" w:pos="9160"/>
        </w:tabs>
        <w:spacing w:before="74"/>
        <w:ind w:left="3401" w:leftChars="1546"/>
        <w:rPr>
          <w:rFonts w:ascii="Times New Roman" w:hAnsi="Times New Roman" w:cs="Times New Roman"/>
          <w:color w:val="auto"/>
        </w:rPr>
      </w:pPr>
      <w:r>
        <w:rPr>
          <w:rFonts w:ascii="Times New Roman" w:hAnsi="Times New Roman" w:cs="Times New Roman"/>
          <w:color w:val="auto"/>
        </w:rPr>
        <w:t>投标人：</w:t>
      </w:r>
      <w:r>
        <w:rPr>
          <w:rFonts w:ascii="Times New Roman" w:hAnsi="Times New Roman" w:cs="Times New Roman"/>
          <w:color w:val="auto"/>
          <w:u w:val="single"/>
        </w:rPr>
        <w:t xml:space="preserve">                   （电子公章）</w:t>
      </w:r>
    </w:p>
    <w:p>
      <w:pPr>
        <w:pStyle w:val="2"/>
        <w:spacing w:before="11"/>
        <w:ind w:left="3401" w:leftChars="1546"/>
        <w:rPr>
          <w:rFonts w:ascii="Times New Roman" w:hAnsi="Times New Roman" w:cs="Times New Roman"/>
          <w:color w:val="auto"/>
          <w:sz w:val="13"/>
        </w:rPr>
      </w:pPr>
    </w:p>
    <w:p>
      <w:pPr>
        <w:pStyle w:val="2"/>
        <w:tabs>
          <w:tab w:val="left" w:pos="7359"/>
          <w:tab w:val="left" w:pos="9160"/>
        </w:tabs>
        <w:spacing w:before="74"/>
        <w:ind w:left="3401" w:leftChars="1546"/>
        <w:rPr>
          <w:rFonts w:ascii="Times New Roman" w:hAnsi="Times New Roman" w:cs="Times New Roman"/>
          <w:color w:val="auto"/>
        </w:rPr>
      </w:pPr>
      <w:r>
        <w:rPr>
          <w:rFonts w:ascii="Times New Roman" w:hAnsi="Times New Roman" w:cs="Times New Roman"/>
          <w:color w:val="auto"/>
        </w:rPr>
        <w:t>法定代表人：</w:t>
      </w:r>
      <w:r>
        <w:rPr>
          <w:rFonts w:ascii="Times New Roman" w:hAnsi="Times New Roman" w:cs="Times New Roman"/>
          <w:color w:val="auto"/>
          <w:u w:val="single"/>
        </w:rPr>
        <w:t xml:space="preserve">               （电子印章）</w:t>
      </w:r>
    </w:p>
    <w:p>
      <w:pPr>
        <w:pStyle w:val="2"/>
        <w:spacing w:before="6"/>
        <w:ind w:firstLine="280"/>
        <w:rPr>
          <w:rFonts w:ascii="Times New Roman" w:hAnsi="Times New Roman" w:cs="Times New Roman"/>
          <w:color w:val="auto"/>
          <w:sz w:val="14"/>
        </w:rPr>
      </w:pPr>
    </w:p>
    <w:p>
      <w:pPr>
        <w:pStyle w:val="2"/>
        <w:tabs>
          <w:tab w:val="left" w:pos="600"/>
          <w:tab w:val="left" w:pos="1200"/>
        </w:tabs>
        <w:spacing w:before="66"/>
        <w:ind w:right="1364" w:firstLine="480"/>
        <w:jc w:val="right"/>
        <w:rPr>
          <w:rFonts w:ascii="Times New Roman" w:hAnsi="Times New Roman" w:cs="Times New Roman"/>
          <w:color w:val="auto"/>
        </w:rPr>
      </w:pPr>
      <w:r>
        <w:rPr>
          <w:rFonts w:ascii="Times New Roman" w:hAnsi="Times New Roman" w:cs="Times New Roman"/>
          <w:color w:val="auto"/>
        </w:rPr>
        <w:t>年</w:t>
      </w:r>
      <w:r>
        <w:rPr>
          <w:rFonts w:ascii="Times New Roman" w:hAnsi="Times New Roman" w:cs="Times New Roman"/>
          <w:color w:val="auto"/>
        </w:rPr>
        <w:tab/>
      </w:r>
      <w:r>
        <w:rPr>
          <w:rFonts w:ascii="Times New Roman" w:hAnsi="Times New Roman" w:cs="Times New Roman"/>
          <w:color w:val="auto"/>
        </w:rPr>
        <w:t>月</w:t>
      </w:r>
      <w:r>
        <w:rPr>
          <w:rFonts w:ascii="Times New Roman" w:hAnsi="Times New Roman" w:cs="Times New Roman"/>
          <w:color w:val="auto"/>
        </w:rPr>
        <w:tab/>
      </w:r>
      <w:r>
        <w:rPr>
          <w:rFonts w:ascii="Times New Roman" w:hAnsi="Times New Roman" w:cs="Times New Roman"/>
          <w:color w:val="auto"/>
        </w:rPr>
        <w:t>日</w:t>
      </w:r>
    </w:p>
    <w:p>
      <w:pPr>
        <w:ind w:firstLine="480"/>
        <w:jc w:val="right"/>
        <w:rPr>
          <w:rFonts w:ascii="Times New Roman" w:hAnsi="Times New Roman" w:cs="Times New Roman"/>
          <w:color w:val="auto"/>
        </w:rPr>
        <w:sectPr>
          <w:pgSz w:w="11910" w:h="16840"/>
          <w:pgMar w:top="1440" w:right="1800" w:bottom="1440" w:left="1800" w:header="0" w:footer="1122" w:gutter="0"/>
          <w:cols w:space="720" w:num="1"/>
          <w:docGrid w:linePitch="299" w:charSpace="0"/>
        </w:sectPr>
      </w:pPr>
    </w:p>
    <w:p>
      <w:pPr>
        <w:ind w:firstLine="480"/>
        <w:rPr>
          <w:rFonts w:ascii="Times New Roman" w:hAnsi="Times New Roman" w:cs="Times New Roman"/>
          <w:color w:val="auto"/>
        </w:rPr>
      </w:pPr>
    </w:p>
    <w:p>
      <w:pPr>
        <w:pStyle w:val="6"/>
        <w:spacing w:before="61"/>
        <w:ind w:firstLine="536"/>
        <w:rPr>
          <w:rFonts w:ascii="Times New Roman" w:hAnsi="Times New Roman" w:cs="Times New Roman"/>
          <w:color w:val="auto"/>
        </w:rPr>
      </w:pPr>
      <w:r>
        <w:rPr>
          <w:rFonts w:ascii="Times New Roman" w:hAnsi="Times New Roman" w:cs="Times New Roman"/>
          <w:color w:val="auto"/>
          <w:w w:val="95"/>
        </w:rPr>
        <w:t>法定代表人身份证明</w:t>
      </w:r>
    </w:p>
    <w:p>
      <w:pPr>
        <w:pStyle w:val="2"/>
        <w:spacing w:before="4"/>
        <w:ind w:firstLine="462"/>
        <w:rPr>
          <w:rFonts w:ascii="Times New Roman" w:hAnsi="Times New Roman" w:cs="Times New Roman"/>
          <w:b/>
          <w:color w:val="auto"/>
          <w:sz w:val="23"/>
        </w:rPr>
      </w:pPr>
    </w:p>
    <w:p>
      <w:pPr>
        <w:pStyle w:val="2"/>
        <w:tabs>
          <w:tab w:val="left" w:pos="4904"/>
        </w:tabs>
        <w:spacing w:before="160" w:line="364" w:lineRule="auto"/>
        <w:ind w:right="-58" w:firstLine="709"/>
        <w:rPr>
          <w:rFonts w:ascii="Times New Roman" w:hAnsi="Times New Roman" w:cs="Times New Roman"/>
          <w:color w:val="auto"/>
        </w:rPr>
      </w:pPr>
      <w:r>
        <w:rPr>
          <w:rFonts w:ascii="Times New Roman" w:hAnsi="Times New Roman" w:cs="Times New Roman"/>
          <w:color w:val="auto"/>
        </w:rPr>
        <w:t>单位名称：</w:t>
      </w:r>
      <w:r>
        <w:rPr>
          <w:rFonts w:ascii="Times New Roman" w:hAnsi="Times New Roman" w:cs="Times New Roman"/>
          <w:color w:val="auto"/>
          <w:u w:val="single"/>
        </w:rPr>
        <w:tab/>
      </w:r>
    </w:p>
    <w:p>
      <w:pPr>
        <w:pStyle w:val="2"/>
        <w:tabs>
          <w:tab w:val="left" w:pos="4904"/>
        </w:tabs>
        <w:spacing w:before="160" w:line="364" w:lineRule="auto"/>
        <w:ind w:right="-58" w:firstLine="709"/>
        <w:rPr>
          <w:rFonts w:ascii="Times New Roman" w:hAnsi="Times New Roman" w:cs="Times New Roman"/>
          <w:color w:val="auto"/>
          <w:u w:val="single"/>
        </w:rPr>
      </w:pPr>
      <w:r>
        <w:rPr>
          <w:rFonts w:ascii="Times New Roman" w:hAnsi="Times New Roman" w:cs="Times New Roman"/>
          <w:color w:val="auto"/>
        </w:rPr>
        <w:t>单位性质：</w:t>
      </w:r>
      <w:r>
        <w:rPr>
          <w:rFonts w:ascii="Times New Roman" w:hAnsi="Times New Roman" w:cs="Times New Roman"/>
          <w:color w:val="auto"/>
          <w:u w:val="single"/>
        </w:rPr>
        <w:tab/>
      </w:r>
      <w:r>
        <w:rPr>
          <w:rFonts w:ascii="Times New Roman" w:hAnsi="Times New Roman" w:cs="Times New Roman"/>
          <w:color w:val="auto"/>
          <w:u w:val="single"/>
        </w:rPr>
        <w:tab/>
      </w:r>
    </w:p>
    <w:p>
      <w:pPr>
        <w:pStyle w:val="2"/>
        <w:tabs>
          <w:tab w:val="left" w:pos="4904"/>
        </w:tabs>
        <w:spacing w:before="160" w:line="364" w:lineRule="auto"/>
        <w:ind w:right="-58" w:firstLine="709"/>
        <w:rPr>
          <w:rFonts w:ascii="Times New Roman" w:hAnsi="Times New Roman" w:cs="Times New Roman"/>
          <w:color w:val="auto"/>
        </w:rPr>
      </w:pPr>
      <w:r>
        <w:rPr>
          <w:rFonts w:ascii="Times New Roman" w:hAnsi="Times New Roman" w:cs="Times New Roman"/>
          <w:color w:val="auto"/>
        </w:rPr>
        <w:t>地  址：</w:t>
      </w:r>
      <w:r>
        <w:rPr>
          <w:rFonts w:ascii="Times New Roman" w:hAnsi="Times New Roman" w:cs="Times New Roman"/>
          <w:color w:val="auto"/>
          <w:u w:val="single"/>
        </w:rPr>
        <w:tab/>
      </w:r>
      <w:r>
        <w:rPr>
          <w:rFonts w:ascii="Times New Roman" w:hAnsi="Times New Roman" w:cs="Times New Roman"/>
          <w:color w:val="auto"/>
          <w:u w:val="single"/>
        </w:rPr>
        <w:t xml:space="preserve">         </w:t>
      </w:r>
    </w:p>
    <w:p>
      <w:pPr>
        <w:pStyle w:val="2"/>
        <w:tabs>
          <w:tab w:val="left" w:pos="5265"/>
        </w:tabs>
        <w:spacing w:before="160" w:line="364" w:lineRule="auto"/>
        <w:ind w:right="-58" w:firstLine="709"/>
        <w:rPr>
          <w:rFonts w:ascii="Times New Roman" w:hAnsi="Times New Roman" w:cs="Times New Roman"/>
          <w:color w:val="auto"/>
        </w:rPr>
      </w:pPr>
      <w:r>
        <w:rPr>
          <w:rFonts w:ascii="Times New Roman" w:hAnsi="Times New Roman" w:cs="Times New Roman"/>
          <w:color w:val="auto"/>
        </w:rPr>
        <w:t>成立时间：</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ab/>
      </w:r>
      <w:r>
        <w:rPr>
          <w:rFonts w:ascii="Times New Roman" w:hAnsi="Times New Roman" w:cs="Times New Roman"/>
          <w:color w:val="auto"/>
          <w:spacing w:val="-17"/>
        </w:rPr>
        <w:t xml:space="preserve">日     </w:t>
      </w:r>
      <w:r>
        <w:rPr>
          <w:rFonts w:ascii="Times New Roman" w:hAnsi="Times New Roman" w:cs="Times New Roman"/>
          <w:color w:val="auto"/>
        </w:rPr>
        <w:t>经营期限：</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p>
    <w:p>
      <w:pPr>
        <w:pStyle w:val="2"/>
        <w:tabs>
          <w:tab w:val="left" w:pos="4904"/>
        </w:tabs>
        <w:spacing w:before="160" w:line="364" w:lineRule="auto"/>
        <w:ind w:right="-58" w:firstLine="709"/>
        <w:rPr>
          <w:rFonts w:ascii="Times New Roman" w:hAnsi="Times New Roman" w:cs="Times New Roman"/>
          <w:color w:val="auto"/>
        </w:rPr>
      </w:pPr>
      <w:r>
        <w:rPr>
          <w:rFonts w:ascii="Times New Roman" w:hAnsi="Times New Roman" w:cs="Times New Roman"/>
          <w:color w:val="auto"/>
        </w:rPr>
        <w:t>姓   名：</w:t>
      </w:r>
      <w:r>
        <w:rPr>
          <w:rFonts w:ascii="Times New Roman" w:hAnsi="Times New Roman" w:cs="Times New Roman"/>
          <w:color w:val="auto"/>
          <w:u w:val="single"/>
        </w:rPr>
        <w:t xml:space="preserve">         </w:t>
      </w:r>
      <w:r>
        <w:rPr>
          <w:rFonts w:ascii="Times New Roman" w:hAnsi="Times New Roman" w:cs="Times New Roman"/>
          <w:color w:val="auto"/>
        </w:rPr>
        <w:t>性 别：</w:t>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rPr>
        <w:t>年 龄：</w:t>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rPr>
        <w:t>职 务：</w:t>
      </w:r>
      <w:r>
        <w:rPr>
          <w:rFonts w:ascii="Times New Roman" w:hAnsi="Times New Roman" w:cs="Times New Roman"/>
          <w:color w:val="auto"/>
          <w:u w:val="single"/>
        </w:rPr>
        <w:tab/>
      </w:r>
      <w:r>
        <w:rPr>
          <w:rFonts w:ascii="Times New Roman" w:hAnsi="Times New Roman" w:cs="Times New Roman"/>
          <w:color w:val="auto"/>
          <w:u w:val="single"/>
        </w:rPr>
        <w:t xml:space="preserve">       </w:t>
      </w:r>
    </w:p>
    <w:p>
      <w:pPr>
        <w:pStyle w:val="2"/>
        <w:tabs>
          <w:tab w:val="left" w:pos="4904"/>
        </w:tabs>
        <w:spacing w:before="160" w:line="364" w:lineRule="auto"/>
        <w:ind w:right="-58" w:firstLine="709"/>
        <w:rPr>
          <w:rFonts w:ascii="Times New Roman" w:hAnsi="Times New Roman" w:cs="Times New Roman"/>
          <w:color w:val="auto"/>
        </w:rPr>
      </w:pPr>
      <w:r>
        <w:rPr>
          <w:rFonts w:ascii="Times New Roman" w:hAnsi="Times New Roman" w:cs="Times New Roman"/>
          <w:color w:val="auto"/>
        </w:rPr>
        <w:pict>
          <v:shape id="1031" o:spid="_x0000_s1029" o:spt="202" type="#_x0000_t202" style="position:absolute;left:0pt;margin-left:107.65pt;margin-top:61.45pt;height:121.45pt;width:203.25pt;mso-position-horizontal-relative:page;mso-wrap-distance-bottom:0pt;mso-wrap-distance-top:0pt;z-index:-251657216;mso-width-relative:page;mso-height-relative:page;" filled="f" coordsize="21600,21600">
            <v:path/>
            <v:fill on="f" focussize="0,0"/>
            <v:stroke joinstyle="miter"/>
            <v:imagedata o:title=""/>
            <o:lock v:ext="edit"/>
            <v:textbox inset="0mm,0mm,0mm,0mm">
              <w:txbxContent>
                <w:p>
                  <w:pPr>
                    <w:pStyle w:val="2"/>
                    <w:ind w:firstLine="400"/>
                    <w:rPr>
                      <w:sz w:val="20"/>
                    </w:rPr>
                  </w:pPr>
                </w:p>
                <w:p>
                  <w:pPr>
                    <w:pStyle w:val="2"/>
                    <w:ind w:firstLine="400"/>
                    <w:rPr>
                      <w:sz w:val="20"/>
                    </w:rPr>
                  </w:pPr>
                </w:p>
                <w:p>
                  <w:pPr>
                    <w:pStyle w:val="2"/>
                    <w:spacing w:before="3"/>
                    <w:ind w:firstLine="320"/>
                    <w:rPr>
                      <w:sz w:val="16"/>
                    </w:rPr>
                  </w:pPr>
                </w:p>
                <w:p>
                  <w:pPr>
                    <w:ind w:left="450" w:firstLine="422"/>
                    <w:rPr>
                      <w:b/>
                      <w:sz w:val="21"/>
                    </w:rPr>
                  </w:pPr>
                  <w:r>
                    <w:rPr>
                      <w:b/>
                      <w:sz w:val="21"/>
                    </w:rPr>
                    <w:t>法定代表人身份证正面原</w:t>
                  </w:r>
                  <w:r>
                    <w:rPr>
                      <w:rFonts w:hint="eastAsia"/>
                      <w:b/>
                      <w:sz w:val="21"/>
                      <w:lang w:eastAsia="zh-CN"/>
                    </w:rPr>
                    <w:t>彩色</w:t>
                  </w:r>
                  <w:r>
                    <w:rPr>
                      <w:b/>
                      <w:sz w:val="21"/>
                    </w:rPr>
                    <w:t>件扫描件</w:t>
                  </w:r>
                </w:p>
              </w:txbxContent>
            </v:textbox>
            <w10:wrap type="topAndBottom"/>
          </v:shape>
        </w:pict>
      </w:r>
      <w:r>
        <w:rPr>
          <w:rFonts w:ascii="Times New Roman" w:hAnsi="Times New Roman" w:cs="Times New Roman"/>
          <w:color w:val="auto"/>
        </w:rPr>
        <w:pict>
          <v:group id="1032" o:spid="_x0000_s1026" o:spt="203" style="position:absolute;left:0pt;margin-left:311.65pt;margin-top:60.7pt;height:122.95pt;width:204.75pt;mso-position-horizontal-relative:page;mso-wrap-distance-bottom:0pt;mso-wrap-distance-top:0pt;z-index:-251656192;mso-width-relative:page;mso-height-relative:page;" coordorigin="6241,1221" coordsize="4080,2444">
            <o:lock v:ext="edit"/>
            <v:rect id="1033" o:spid="_x0000_s1028" o:spt="1" style="position:absolute;left:6241;top:1221;height:2444;width:4080;" filled="f" coordsize="21600,21600">
              <v:path/>
              <v:fill on="f" focussize="0,0"/>
              <v:stroke/>
              <v:imagedata o:title=""/>
              <o:lock v:ext="edit"/>
            </v:rect>
            <v:shape id="1034" o:spid="_x0000_s1027" o:spt="202" type="#_x0000_t202" style="position:absolute;left:6248;top:1229;height:2429;width:4065;" filled="f" stroked="f" coordsize="21600,21600">
              <v:path/>
              <v:fill on="f" focussize="0,0"/>
              <v:stroke on="f" joinstyle="miter"/>
              <v:imagedata o:title=""/>
              <o:lock v:ext="edit"/>
              <v:textbox inset="0mm,0mm,0mm,0mm">
                <w:txbxContent>
                  <w:p>
                    <w:pPr>
                      <w:ind w:firstLine="400"/>
                      <w:rPr>
                        <w:sz w:val="20"/>
                      </w:rPr>
                    </w:pPr>
                  </w:p>
                  <w:p>
                    <w:pPr>
                      <w:ind w:firstLine="400"/>
                      <w:rPr>
                        <w:sz w:val="20"/>
                      </w:rPr>
                    </w:pPr>
                  </w:p>
                  <w:p>
                    <w:pPr>
                      <w:spacing w:before="3"/>
                      <w:ind w:firstLine="320"/>
                      <w:rPr>
                        <w:sz w:val="16"/>
                      </w:rPr>
                    </w:pPr>
                  </w:p>
                  <w:p>
                    <w:pPr>
                      <w:ind w:left="453" w:firstLine="422"/>
                      <w:rPr>
                        <w:b/>
                        <w:sz w:val="21"/>
                      </w:rPr>
                    </w:pPr>
                    <w:r>
                      <w:rPr>
                        <w:b/>
                        <w:sz w:val="21"/>
                      </w:rPr>
                      <w:t>法定代表人身份证反面原</w:t>
                    </w:r>
                    <w:r>
                      <w:rPr>
                        <w:rFonts w:hint="eastAsia"/>
                        <w:b/>
                        <w:sz w:val="21"/>
                        <w:lang w:eastAsia="zh-CN"/>
                      </w:rPr>
                      <w:t>彩色</w:t>
                    </w:r>
                    <w:r>
                      <w:rPr>
                        <w:b/>
                        <w:sz w:val="21"/>
                      </w:rPr>
                      <w:t>件扫描件</w:t>
                    </w:r>
                  </w:p>
                </w:txbxContent>
              </v:textbox>
            </v:shape>
            <w10:wrap type="topAndBottom"/>
          </v:group>
        </w:pict>
      </w:r>
      <w:r>
        <w:rPr>
          <w:rFonts w:ascii="Times New Roman" w:hAnsi="Times New Roman" w:cs="Times New Roman"/>
          <w:color w:val="auto"/>
        </w:rPr>
        <w:t>系</w:t>
      </w:r>
      <w:r>
        <w:rPr>
          <w:rFonts w:ascii="Times New Roman" w:hAnsi="Times New Roman" w:cs="Times New Roman"/>
          <w:color w:val="auto"/>
          <w:u w:val="single"/>
        </w:rPr>
        <w:tab/>
      </w:r>
      <w:r>
        <w:rPr>
          <w:rFonts w:ascii="Times New Roman" w:hAnsi="Times New Roman" w:cs="Times New Roman"/>
          <w:color w:val="auto"/>
          <w:u w:val="single"/>
        </w:rPr>
        <w:t>（投标人单位名称）</w:t>
      </w:r>
      <w:r>
        <w:rPr>
          <w:rFonts w:ascii="Times New Roman" w:hAnsi="Times New Roman" w:cs="Times New Roman"/>
          <w:color w:val="auto"/>
        </w:rPr>
        <w:t>的法定代表人</w:t>
      </w:r>
      <w:r>
        <w:rPr>
          <w:rFonts w:ascii="Times New Roman" w:hAnsi="Times New Roman" w:cs="Times New Roman"/>
          <w:color w:val="auto"/>
          <w:spacing w:val="-17"/>
        </w:rPr>
        <w:t>。</w:t>
      </w:r>
      <w:r>
        <w:rPr>
          <w:rFonts w:ascii="Times New Roman" w:hAnsi="Times New Roman" w:cs="Times New Roman"/>
          <w:color w:val="auto"/>
        </w:rPr>
        <w:t>特此证明。</w:t>
      </w:r>
    </w:p>
    <w:p>
      <w:pPr>
        <w:pStyle w:val="2"/>
        <w:ind w:firstLine="480"/>
        <w:rPr>
          <w:rFonts w:ascii="Times New Roman" w:hAnsi="Times New Roman" w:cs="Times New Roman"/>
          <w:color w:val="auto"/>
        </w:rPr>
      </w:pPr>
    </w:p>
    <w:p>
      <w:pPr>
        <w:pStyle w:val="2"/>
        <w:ind w:firstLine="480"/>
        <w:rPr>
          <w:rFonts w:ascii="Times New Roman" w:hAnsi="Times New Roman" w:cs="Times New Roman"/>
          <w:color w:val="auto"/>
        </w:rPr>
      </w:pPr>
    </w:p>
    <w:p>
      <w:pPr>
        <w:pStyle w:val="2"/>
        <w:tabs>
          <w:tab w:val="left" w:pos="9702"/>
        </w:tabs>
        <w:spacing w:before="211"/>
        <w:ind w:left="3766" w:leftChars="1712" w:right="77" w:rightChars="35"/>
        <w:rPr>
          <w:rFonts w:ascii="Times New Roman" w:hAnsi="Times New Roman" w:cs="Times New Roman"/>
          <w:color w:val="auto"/>
        </w:rPr>
      </w:pPr>
      <w:r>
        <w:rPr>
          <w:rFonts w:ascii="Times New Roman" w:hAnsi="Times New Roman" w:cs="Times New Roman"/>
          <w:color w:val="auto"/>
        </w:rPr>
        <w:t xml:space="preserve">投标人（电子公章）: </w:t>
      </w:r>
      <w:r>
        <w:rPr>
          <w:rFonts w:ascii="Times New Roman" w:hAnsi="Times New Roman" w:cs="Times New Roman"/>
          <w:color w:val="auto"/>
          <w:u w:val="single"/>
        </w:rPr>
        <w:t xml:space="preserve">             </w:t>
      </w:r>
    </w:p>
    <w:p>
      <w:pPr>
        <w:pStyle w:val="2"/>
        <w:tabs>
          <w:tab w:val="left" w:pos="600"/>
          <w:tab w:val="left" w:pos="1200"/>
        </w:tabs>
        <w:spacing w:before="160"/>
        <w:ind w:right="944" w:firstLine="480"/>
        <w:jc w:val="right"/>
        <w:rPr>
          <w:rFonts w:ascii="Times New Roman" w:hAnsi="Times New Roman" w:cs="Times New Roman"/>
          <w:color w:val="auto"/>
        </w:rPr>
      </w:pPr>
      <w:r>
        <w:rPr>
          <w:rFonts w:ascii="Times New Roman" w:hAnsi="Times New Roman" w:cs="Times New Roman"/>
          <w:color w:val="auto"/>
        </w:rPr>
        <w:t>年</w:t>
      </w:r>
      <w:r>
        <w:rPr>
          <w:rFonts w:ascii="Times New Roman" w:hAnsi="Times New Roman" w:cs="Times New Roman"/>
          <w:color w:val="auto"/>
        </w:rPr>
        <w:tab/>
      </w:r>
      <w:r>
        <w:rPr>
          <w:rFonts w:ascii="Times New Roman" w:hAnsi="Times New Roman" w:cs="Times New Roman"/>
          <w:color w:val="auto"/>
        </w:rPr>
        <w:t>月</w:t>
      </w:r>
      <w:r>
        <w:rPr>
          <w:rFonts w:ascii="Times New Roman" w:hAnsi="Times New Roman" w:cs="Times New Roman"/>
          <w:color w:val="auto"/>
        </w:rPr>
        <w:tab/>
      </w:r>
      <w:r>
        <w:rPr>
          <w:rFonts w:ascii="Times New Roman" w:hAnsi="Times New Roman" w:cs="Times New Roman"/>
          <w:color w:val="auto"/>
        </w:rPr>
        <w:t>日</w:t>
      </w:r>
    </w:p>
    <w:p>
      <w:pPr>
        <w:ind w:firstLine="480"/>
        <w:rPr>
          <w:rFonts w:ascii="Times New Roman" w:hAnsi="Times New Roman" w:cs="Times New Roman"/>
          <w:color w:val="auto"/>
        </w:rPr>
      </w:pPr>
      <w:r>
        <w:rPr>
          <w:rFonts w:ascii="Times New Roman" w:hAnsi="Times New Roman" w:cs="Times New Roman"/>
          <w:color w:val="auto"/>
        </w:rPr>
        <w:br w:type="page"/>
      </w:r>
    </w:p>
    <w:p>
      <w:pPr>
        <w:jc w:val="center"/>
        <w:rPr>
          <w:rStyle w:val="41"/>
          <w:rFonts w:ascii="Times New Roman" w:hAnsi="Times New Roman" w:eastAsia="宋体" w:cs="Times New Roman"/>
          <w:color w:val="auto"/>
        </w:rPr>
      </w:pPr>
      <w:r>
        <w:rPr>
          <w:rStyle w:val="41"/>
          <w:rFonts w:ascii="Times New Roman" w:hAnsi="Times New Roman" w:eastAsia="宋体" w:cs="Times New Roman"/>
          <w:color w:val="auto"/>
        </w:rPr>
        <w:t>本情况表</w:t>
      </w:r>
    </w:p>
    <w:tbl>
      <w:tblPr>
        <w:tblStyle w:val="22"/>
        <w:tblW w:w="89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92"/>
        <w:gridCol w:w="1017"/>
        <w:gridCol w:w="1285"/>
        <w:gridCol w:w="1314"/>
        <w:gridCol w:w="1705"/>
        <w:gridCol w:w="907"/>
        <w:gridCol w:w="112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供应商名称</w:t>
            </w:r>
          </w:p>
        </w:tc>
        <w:tc>
          <w:tcPr>
            <w:tcW w:w="7353" w:type="dxa"/>
            <w:gridSpan w:val="6"/>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注册地址</w:t>
            </w:r>
          </w:p>
        </w:tc>
        <w:tc>
          <w:tcPr>
            <w:tcW w:w="3619" w:type="dxa"/>
            <w:gridSpan w:val="3"/>
            <w:vAlign w:val="center"/>
          </w:tcPr>
          <w:p>
            <w:pPr>
              <w:pStyle w:val="19"/>
              <w:ind w:left="440"/>
              <w:jc w:val="center"/>
              <w:rPr>
                <w:rFonts w:ascii="Times New Roman" w:hAnsi="Times New Roman" w:cs="Times New Roman"/>
                <w:b/>
                <w:bCs/>
                <w:color w:val="auto"/>
              </w:rPr>
            </w:pPr>
          </w:p>
        </w:tc>
        <w:tc>
          <w:tcPr>
            <w:tcW w:w="1699"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邮政编码</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Merge w:val="restart"/>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联系方式</w:t>
            </w:r>
          </w:p>
        </w:tc>
        <w:tc>
          <w:tcPr>
            <w:tcW w:w="101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联系人</w:t>
            </w:r>
          </w:p>
        </w:tc>
        <w:tc>
          <w:tcPr>
            <w:tcW w:w="2593" w:type="dxa"/>
            <w:gridSpan w:val="2"/>
            <w:vAlign w:val="center"/>
          </w:tcPr>
          <w:p>
            <w:pPr>
              <w:pStyle w:val="19"/>
              <w:ind w:left="440"/>
              <w:jc w:val="center"/>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电话</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94" w:type="dxa"/>
            <w:vMerge w:val="continue"/>
            <w:vAlign w:val="center"/>
          </w:tcPr>
          <w:p>
            <w:pPr>
              <w:pStyle w:val="19"/>
              <w:spacing w:after="0"/>
              <w:ind w:left="0" w:leftChars="0"/>
              <w:jc w:val="center"/>
              <w:rPr>
                <w:rFonts w:ascii="Times New Roman" w:hAnsi="Times New Roman" w:cs="Times New Roman"/>
                <w:color w:val="auto"/>
              </w:rPr>
            </w:pPr>
          </w:p>
        </w:tc>
        <w:tc>
          <w:tcPr>
            <w:tcW w:w="101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传真</w:t>
            </w:r>
          </w:p>
        </w:tc>
        <w:tc>
          <w:tcPr>
            <w:tcW w:w="2593" w:type="dxa"/>
            <w:gridSpan w:val="2"/>
            <w:vAlign w:val="center"/>
          </w:tcPr>
          <w:p>
            <w:pPr>
              <w:pStyle w:val="19"/>
              <w:ind w:left="440"/>
              <w:jc w:val="center"/>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网址</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组织结构</w:t>
            </w:r>
          </w:p>
        </w:tc>
        <w:tc>
          <w:tcPr>
            <w:tcW w:w="7353" w:type="dxa"/>
            <w:gridSpan w:val="6"/>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法定代表人</w:t>
            </w:r>
          </w:p>
        </w:tc>
        <w:tc>
          <w:tcPr>
            <w:tcW w:w="101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姓名</w:t>
            </w:r>
          </w:p>
        </w:tc>
        <w:tc>
          <w:tcPr>
            <w:tcW w:w="1286" w:type="dxa"/>
            <w:vAlign w:val="center"/>
          </w:tcPr>
          <w:p>
            <w:pPr>
              <w:pStyle w:val="19"/>
              <w:ind w:left="440"/>
              <w:jc w:val="center"/>
              <w:rPr>
                <w:rFonts w:ascii="Times New Roman" w:hAnsi="Times New Roman" w:cs="Times New Roman"/>
                <w:b/>
                <w:bCs/>
                <w:color w:val="auto"/>
              </w:rPr>
            </w:pPr>
          </w:p>
        </w:tc>
        <w:tc>
          <w:tcPr>
            <w:tcW w:w="13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技术职称</w:t>
            </w:r>
          </w:p>
        </w:tc>
        <w:tc>
          <w:tcPr>
            <w:tcW w:w="1707" w:type="dxa"/>
            <w:vAlign w:val="center"/>
          </w:tcPr>
          <w:p>
            <w:pPr>
              <w:pStyle w:val="19"/>
              <w:ind w:left="440"/>
              <w:jc w:val="center"/>
              <w:rPr>
                <w:rFonts w:ascii="Times New Roman" w:hAnsi="Times New Roman" w:cs="Times New Roman"/>
                <w:b/>
                <w:bCs/>
                <w:color w:val="auto"/>
              </w:rPr>
            </w:pPr>
          </w:p>
        </w:tc>
        <w:tc>
          <w:tcPr>
            <w:tcW w:w="90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电话</w:t>
            </w:r>
          </w:p>
        </w:tc>
        <w:tc>
          <w:tcPr>
            <w:tcW w:w="1127" w:type="dxa"/>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技术负责人</w:t>
            </w:r>
          </w:p>
        </w:tc>
        <w:tc>
          <w:tcPr>
            <w:tcW w:w="101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姓名</w:t>
            </w:r>
          </w:p>
        </w:tc>
        <w:tc>
          <w:tcPr>
            <w:tcW w:w="1286" w:type="dxa"/>
            <w:vAlign w:val="center"/>
          </w:tcPr>
          <w:p>
            <w:pPr>
              <w:pStyle w:val="19"/>
              <w:ind w:left="440"/>
              <w:jc w:val="center"/>
              <w:rPr>
                <w:rFonts w:ascii="Times New Roman" w:hAnsi="Times New Roman" w:cs="Times New Roman"/>
                <w:b/>
                <w:bCs/>
                <w:color w:val="auto"/>
              </w:rPr>
            </w:pPr>
          </w:p>
        </w:tc>
        <w:tc>
          <w:tcPr>
            <w:tcW w:w="13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技术职称</w:t>
            </w:r>
          </w:p>
        </w:tc>
        <w:tc>
          <w:tcPr>
            <w:tcW w:w="1707" w:type="dxa"/>
            <w:vAlign w:val="center"/>
          </w:tcPr>
          <w:p>
            <w:pPr>
              <w:pStyle w:val="19"/>
              <w:ind w:left="440"/>
              <w:jc w:val="center"/>
              <w:rPr>
                <w:rFonts w:ascii="Times New Roman" w:hAnsi="Times New Roman" w:cs="Times New Roman"/>
                <w:b/>
                <w:bCs/>
                <w:color w:val="auto"/>
              </w:rPr>
            </w:pPr>
          </w:p>
        </w:tc>
        <w:tc>
          <w:tcPr>
            <w:tcW w:w="908"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电话</w:t>
            </w:r>
          </w:p>
        </w:tc>
        <w:tc>
          <w:tcPr>
            <w:tcW w:w="1127" w:type="dxa"/>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成立时间</w:t>
            </w:r>
          </w:p>
        </w:tc>
        <w:tc>
          <w:tcPr>
            <w:tcW w:w="2304" w:type="dxa"/>
            <w:gridSpan w:val="2"/>
            <w:vAlign w:val="center"/>
          </w:tcPr>
          <w:p>
            <w:pPr>
              <w:pStyle w:val="19"/>
              <w:ind w:left="440"/>
              <w:jc w:val="center"/>
              <w:rPr>
                <w:rFonts w:ascii="Times New Roman" w:hAnsi="Times New Roman" w:cs="Times New Roman"/>
                <w:b/>
                <w:bCs/>
                <w:color w:val="auto"/>
              </w:rPr>
            </w:pPr>
          </w:p>
        </w:tc>
        <w:tc>
          <w:tcPr>
            <w:tcW w:w="5049" w:type="dxa"/>
            <w:gridSpan w:val="4"/>
            <w:vAlign w:val="center"/>
          </w:tcPr>
          <w:p>
            <w:pPr>
              <w:pStyle w:val="19"/>
              <w:ind w:left="440"/>
              <w:rPr>
                <w:rFonts w:ascii="Times New Roman" w:hAnsi="Times New Roman" w:cs="Times New Roman"/>
                <w:color w:val="auto"/>
              </w:rPr>
            </w:pPr>
            <w:r>
              <w:rPr>
                <w:rFonts w:ascii="Times New Roman" w:hAnsi="Times New Roman" w:cs="Times New Roman"/>
                <w:color w:val="auto"/>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企业资质等级</w:t>
            </w:r>
          </w:p>
        </w:tc>
        <w:tc>
          <w:tcPr>
            <w:tcW w:w="2304" w:type="dxa"/>
            <w:gridSpan w:val="2"/>
            <w:vAlign w:val="center"/>
          </w:tcPr>
          <w:p>
            <w:pPr>
              <w:pStyle w:val="19"/>
              <w:ind w:left="440"/>
              <w:jc w:val="center"/>
              <w:rPr>
                <w:rFonts w:ascii="Times New Roman" w:hAnsi="Times New Roman" w:cs="Times New Roman"/>
                <w:b/>
                <w:bCs/>
                <w:color w:val="auto"/>
              </w:rPr>
            </w:pPr>
          </w:p>
        </w:tc>
        <w:tc>
          <w:tcPr>
            <w:tcW w:w="1307" w:type="dxa"/>
            <w:vMerge w:val="restart"/>
            <w:vAlign w:val="center"/>
          </w:tcPr>
          <w:p>
            <w:pPr>
              <w:pStyle w:val="19"/>
              <w:ind w:left="440"/>
              <w:jc w:val="center"/>
              <w:rPr>
                <w:rFonts w:ascii="Times New Roman" w:hAnsi="Times New Roman" w:cs="Times New Roman"/>
                <w:color w:val="auto"/>
              </w:rPr>
            </w:pPr>
            <w:r>
              <w:rPr>
                <w:rFonts w:ascii="Times New Roman" w:hAnsi="Times New Roman" w:cs="Times New Roman"/>
                <w:color w:val="auto"/>
              </w:rPr>
              <w:t>其中</w:t>
            </w: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高级职称人员</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营业执照号</w:t>
            </w:r>
          </w:p>
        </w:tc>
        <w:tc>
          <w:tcPr>
            <w:tcW w:w="2304" w:type="dxa"/>
            <w:gridSpan w:val="2"/>
            <w:vAlign w:val="center"/>
          </w:tcPr>
          <w:p>
            <w:pPr>
              <w:pStyle w:val="19"/>
              <w:ind w:left="440"/>
              <w:jc w:val="center"/>
              <w:rPr>
                <w:rFonts w:ascii="Times New Roman" w:hAnsi="Times New Roman" w:cs="Times New Roman"/>
                <w:b/>
                <w:bCs/>
                <w:color w:val="auto"/>
              </w:rPr>
            </w:pPr>
          </w:p>
        </w:tc>
        <w:tc>
          <w:tcPr>
            <w:tcW w:w="1307" w:type="dxa"/>
            <w:vMerge w:val="continue"/>
            <w:vAlign w:val="center"/>
          </w:tcPr>
          <w:p>
            <w:pPr>
              <w:pStyle w:val="19"/>
              <w:ind w:left="440"/>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中级职称人员</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注册资金</w:t>
            </w:r>
          </w:p>
        </w:tc>
        <w:tc>
          <w:tcPr>
            <w:tcW w:w="2304" w:type="dxa"/>
            <w:gridSpan w:val="2"/>
            <w:vAlign w:val="center"/>
          </w:tcPr>
          <w:p>
            <w:pPr>
              <w:pStyle w:val="19"/>
              <w:ind w:left="440"/>
              <w:jc w:val="center"/>
              <w:rPr>
                <w:rFonts w:ascii="Times New Roman" w:hAnsi="Times New Roman" w:cs="Times New Roman"/>
                <w:b/>
                <w:bCs/>
                <w:color w:val="auto"/>
              </w:rPr>
            </w:pPr>
          </w:p>
        </w:tc>
        <w:tc>
          <w:tcPr>
            <w:tcW w:w="1307" w:type="dxa"/>
            <w:vMerge w:val="continue"/>
            <w:vAlign w:val="center"/>
          </w:tcPr>
          <w:p>
            <w:pPr>
              <w:pStyle w:val="19"/>
              <w:ind w:left="440"/>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技术人员数量</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开户银行</w:t>
            </w:r>
          </w:p>
        </w:tc>
        <w:tc>
          <w:tcPr>
            <w:tcW w:w="2304" w:type="dxa"/>
            <w:gridSpan w:val="2"/>
            <w:vAlign w:val="center"/>
          </w:tcPr>
          <w:p>
            <w:pPr>
              <w:pStyle w:val="19"/>
              <w:ind w:left="440"/>
              <w:jc w:val="center"/>
              <w:rPr>
                <w:rFonts w:ascii="Times New Roman" w:hAnsi="Times New Roman" w:cs="Times New Roman"/>
                <w:b/>
                <w:bCs/>
                <w:color w:val="auto"/>
              </w:rPr>
            </w:pPr>
          </w:p>
        </w:tc>
        <w:tc>
          <w:tcPr>
            <w:tcW w:w="1307" w:type="dxa"/>
            <w:vMerge w:val="continue"/>
            <w:vAlign w:val="center"/>
          </w:tcPr>
          <w:p>
            <w:pPr>
              <w:pStyle w:val="19"/>
              <w:ind w:left="440"/>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各类注册人员</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账 号</w:t>
            </w:r>
          </w:p>
        </w:tc>
        <w:tc>
          <w:tcPr>
            <w:tcW w:w="2304" w:type="dxa"/>
            <w:gridSpan w:val="2"/>
            <w:vAlign w:val="center"/>
          </w:tcPr>
          <w:p>
            <w:pPr>
              <w:pStyle w:val="19"/>
              <w:ind w:left="440"/>
              <w:jc w:val="center"/>
              <w:rPr>
                <w:rFonts w:ascii="Times New Roman" w:hAnsi="Times New Roman" w:cs="Times New Roman"/>
                <w:b/>
                <w:bCs/>
                <w:color w:val="auto"/>
              </w:rPr>
            </w:pPr>
          </w:p>
        </w:tc>
        <w:tc>
          <w:tcPr>
            <w:tcW w:w="1307" w:type="dxa"/>
            <w:vMerge w:val="continue"/>
            <w:vAlign w:val="center"/>
          </w:tcPr>
          <w:p>
            <w:pPr>
              <w:pStyle w:val="19"/>
              <w:ind w:left="440"/>
              <w:rPr>
                <w:rFonts w:ascii="Times New Roman" w:hAnsi="Times New Roman" w:cs="Times New Roman"/>
                <w:b/>
                <w:bCs/>
                <w:color w:val="auto"/>
              </w:rPr>
            </w:pPr>
          </w:p>
        </w:tc>
        <w:tc>
          <w:tcPr>
            <w:tcW w:w="1707"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技  工</w:t>
            </w:r>
          </w:p>
        </w:tc>
        <w:tc>
          <w:tcPr>
            <w:tcW w:w="2035" w:type="dxa"/>
            <w:gridSpan w:val="2"/>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经营范围</w:t>
            </w:r>
          </w:p>
        </w:tc>
        <w:tc>
          <w:tcPr>
            <w:tcW w:w="7353" w:type="dxa"/>
            <w:gridSpan w:val="6"/>
            <w:vAlign w:val="center"/>
          </w:tcPr>
          <w:p>
            <w:pPr>
              <w:pStyle w:val="19"/>
              <w:ind w:left="440"/>
              <w:jc w:val="center"/>
              <w:rPr>
                <w:rFonts w:ascii="Times New Roman" w:hAnsi="Times New Roman" w:cs="Times New Roman"/>
                <w:b/>
                <w:bCs/>
                <w:color w:val="auto"/>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4" w:type="dxa"/>
            <w:vAlign w:val="center"/>
          </w:tcPr>
          <w:p>
            <w:pPr>
              <w:pStyle w:val="19"/>
              <w:spacing w:after="0"/>
              <w:ind w:left="0" w:leftChars="0"/>
              <w:jc w:val="center"/>
              <w:rPr>
                <w:rFonts w:ascii="Times New Roman" w:hAnsi="Times New Roman" w:cs="Times New Roman"/>
                <w:color w:val="auto"/>
              </w:rPr>
            </w:pPr>
            <w:r>
              <w:rPr>
                <w:rFonts w:ascii="Times New Roman" w:hAnsi="Times New Roman" w:cs="Times New Roman"/>
                <w:color w:val="auto"/>
              </w:rPr>
              <w:t>备注</w:t>
            </w:r>
          </w:p>
        </w:tc>
        <w:tc>
          <w:tcPr>
            <w:tcW w:w="7353" w:type="dxa"/>
            <w:gridSpan w:val="6"/>
          </w:tcPr>
          <w:p>
            <w:pPr>
              <w:pStyle w:val="19"/>
              <w:ind w:left="440"/>
              <w:jc w:val="center"/>
              <w:rPr>
                <w:rFonts w:ascii="Times New Roman" w:hAnsi="Times New Roman" w:cs="Times New Roman"/>
                <w:b/>
                <w:bCs/>
                <w:color w:val="auto"/>
              </w:rPr>
            </w:pPr>
          </w:p>
        </w:tc>
      </w:tr>
    </w:tbl>
    <w:p>
      <w:pPr>
        <w:ind w:firstLine="482"/>
        <w:rPr>
          <w:rFonts w:ascii="Times New Roman" w:hAnsi="Times New Roman" w:cs="Times New Roman"/>
          <w:b/>
          <w:color w:val="auto"/>
        </w:rPr>
      </w:pPr>
    </w:p>
    <w:p>
      <w:pPr>
        <w:widowControl/>
        <w:rPr>
          <w:rFonts w:ascii="Times New Roman" w:hAnsi="Times New Roman" w:cs="Times New Roman"/>
          <w:b/>
          <w:color w:val="auto"/>
        </w:rPr>
      </w:pPr>
      <w:r>
        <w:rPr>
          <w:rFonts w:ascii="Times New Roman" w:hAnsi="Times New Roman" w:cs="Times New Roman"/>
          <w:b/>
          <w:color w:val="auto"/>
        </w:rPr>
        <w:br w:type="page"/>
      </w:r>
    </w:p>
    <w:p>
      <w:pPr>
        <w:ind w:firstLine="482"/>
        <w:rPr>
          <w:rFonts w:ascii="Times New Roman" w:hAnsi="Times New Roman" w:cs="Times New Roman"/>
          <w:b/>
          <w:color w:val="auto"/>
        </w:rPr>
      </w:pPr>
      <w:r>
        <w:rPr>
          <w:rFonts w:hint="eastAsia" w:ascii="Times New Roman" w:hAnsi="Times New Roman" w:cs="Times New Roman"/>
          <w:b/>
          <w:color w:val="auto"/>
          <w:lang w:val="en-US" w:eastAsia="zh-CN"/>
        </w:rPr>
        <w:t xml:space="preserve">                                                 </w:t>
      </w:r>
      <w:r>
        <w:rPr>
          <w:rFonts w:ascii="Times New Roman" w:hAnsi="Times New Roman" w:cs="Times New Roman"/>
          <w:b/>
          <w:color w:val="auto"/>
        </w:rPr>
        <w:t>人员配置情况</w:t>
      </w:r>
    </w:p>
    <w:p>
      <w:pPr>
        <w:pStyle w:val="14"/>
        <w:ind w:left="440" w:firstLine="480"/>
        <w:rPr>
          <w:rFonts w:ascii="Times New Roman" w:hAnsi="Times New Roman" w:cs="Times New Roman"/>
          <w:color w:val="auto"/>
        </w:rPr>
      </w:pPr>
    </w:p>
    <w:tbl>
      <w:tblPr>
        <w:tblStyle w:val="22"/>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048"/>
        <w:gridCol w:w="1051"/>
        <w:gridCol w:w="1111"/>
        <w:gridCol w:w="1171"/>
        <w:gridCol w:w="1096"/>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672"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579"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姓名</w:t>
            </w:r>
          </w:p>
        </w:tc>
        <w:tc>
          <w:tcPr>
            <w:tcW w:w="581"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职称</w:t>
            </w:r>
          </w:p>
        </w:tc>
        <w:tc>
          <w:tcPr>
            <w:tcW w:w="614"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岗位职责</w:t>
            </w:r>
          </w:p>
        </w:tc>
        <w:tc>
          <w:tcPr>
            <w:tcW w:w="647"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级别</w:t>
            </w:r>
          </w:p>
        </w:tc>
        <w:tc>
          <w:tcPr>
            <w:tcW w:w="606"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证号</w:t>
            </w:r>
          </w:p>
        </w:tc>
        <w:tc>
          <w:tcPr>
            <w:tcW w:w="1301"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72" w:type="pct"/>
            <w:vAlign w:val="center"/>
          </w:tcPr>
          <w:p>
            <w:pPr>
              <w:pStyle w:val="19"/>
              <w:spacing w:after="0"/>
              <w:ind w:left="0" w:leftChars="0"/>
              <w:rPr>
                <w:rFonts w:ascii="Times New Roman" w:hAnsi="Times New Roman" w:cs="Times New Roman"/>
                <w:color w:val="auto"/>
              </w:rPr>
            </w:pPr>
          </w:p>
        </w:tc>
        <w:tc>
          <w:tcPr>
            <w:tcW w:w="579" w:type="pct"/>
            <w:vAlign w:val="center"/>
          </w:tcPr>
          <w:p>
            <w:pPr>
              <w:pStyle w:val="19"/>
              <w:spacing w:after="0"/>
              <w:ind w:left="0" w:leftChars="0"/>
              <w:rPr>
                <w:rFonts w:ascii="Times New Roman" w:hAnsi="Times New Roman" w:cs="Times New Roman"/>
                <w:color w:val="auto"/>
              </w:rPr>
            </w:pPr>
          </w:p>
        </w:tc>
        <w:tc>
          <w:tcPr>
            <w:tcW w:w="581" w:type="pct"/>
            <w:vAlign w:val="center"/>
          </w:tcPr>
          <w:p>
            <w:pPr>
              <w:pStyle w:val="19"/>
              <w:spacing w:after="0"/>
              <w:ind w:left="0" w:leftChars="0"/>
              <w:rPr>
                <w:rFonts w:ascii="Times New Roman" w:hAnsi="Times New Roman" w:cs="Times New Roman"/>
                <w:color w:val="auto"/>
              </w:rPr>
            </w:pPr>
          </w:p>
        </w:tc>
        <w:tc>
          <w:tcPr>
            <w:tcW w:w="614" w:type="pct"/>
            <w:vAlign w:val="center"/>
          </w:tcPr>
          <w:p>
            <w:pPr>
              <w:pStyle w:val="19"/>
              <w:spacing w:after="0"/>
              <w:ind w:left="0" w:leftChars="0"/>
              <w:rPr>
                <w:rFonts w:ascii="Times New Roman" w:hAnsi="Times New Roman" w:cs="Times New Roman"/>
                <w:color w:val="auto"/>
              </w:rPr>
            </w:pPr>
          </w:p>
        </w:tc>
        <w:tc>
          <w:tcPr>
            <w:tcW w:w="647" w:type="pct"/>
            <w:vAlign w:val="center"/>
          </w:tcPr>
          <w:p>
            <w:pPr>
              <w:pStyle w:val="19"/>
              <w:spacing w:after="0"/>
              <w:ind w:left="0" w:leftChars="0"/>
              <w:rPr>
                <w:rFonts w:ascii="Times New Roman" w:hAnsi="Times New Roman" w:cs="Times New Roman"/>
                <w:color w:val="auto"/>
              </w:rPr>
            </w:pPr>
          </w:p>
        </w:tc>
        <w:tc>
          <w:tcPr>
            <w:tcW w:w="606" w:type="pct"/>
            <w:vAlign w:val="center"/>
          </w:tcPr>
          <w:p>
            <w:pPr>
              <w:pStyle w:val="19"/>
              <w:spacing w:after="0"/>
              <w:ind w:left="0" w:leftChars="0"/>
              <w:rPr>
                <w:rFonts w:ascii="Times New Roman" w:hAnsi="Times New Roman" w:cs="Times New Roman"/>
                <w:color w:val="auto"/>
              </w:rPr>
            </w:pPr>
          </w:p>
        </w:tc>
        <w:tc>
          <w:tcPr>
            <w:tcW w:w="1301" w:type="pct"/>
            <w:vAlign w:val="center"/>
          </w:tcPr>
          <w:p>
            <w:pPr>
              <w:pStyle w:val="19"/>
              <w:spacing w:after="0"/>
              <w:ind w:left="0" w:leftChars="0"/>
              <w:rPr>
                <w:rFonts w:ascii="Times New Roman" w:hAnsi="Times New Roman" w:cs="Times New Roman"/>
                <w:color w:val="auto"/>
              </w:rPr>
            </w:pPr>
          </w:p>
        </w:tc>
      </w:tr>
    </w:tbl>
    <w:p>
      <w:pPr>
        <w:ind w:firstLine="480"/>
        <w:rPr>
          <w:rFonts w:ascii="Times New Roman" w:hAnsi="Times New Roman" w:cs="Times New Roman"/>
          <w:color w:val="auto"/>
        </w:rPr>
      </w:pPr>
    </w:p>
    <w:p>
      <w:pPr>
        <w:ind w:firstLine="480"/>
        <w:rPr>
          <w:rFonts w:ascii="Times New Roman" w:hAnsi="Times New Roman" w:cs="Times New Roman"/>
          <w:color w:val="auto"/>
        </w:rPr>
      </w:pPr>
      <w:r>
        <w:rPr>
          <w:rFonts w:ascii="Times New Roman" w:hAnsi="Times New Roman" w:cs="Times New Roman"/>
          <w:color w:val="auto"/>
        </w:rPr>
        <w:t>拟投入人员证件</w:t>
      </w:r>
      <w:r>
        <w:rPr>
          <w:rFonts w:hint="eastAsia" w:ascii="Times New Roman" w:hAnsi="Times New Roman" w:cs="Times New Roman"/>
          <w:color w:val="auto"/>
          <w:lang w:eastAsia="zh-CN"/>
        </w:rPr>
        <w:t>原件彩色</w:t>
      </w:r>
      <w:r>
        <w:rPr>
          <w:rFonts w:ascii="Times New Roman" w:hAnsi="Times New Roman" w:cs="Times New Roman"/>
          <w:color w:val="auto"/>
        </w:rPr>
        <w:t>（扫描件）（按拟投入情况表所列顺序依次排列人员证件）</w:t>
      </w:r>
    </w:p>
    <w:p>
      <w:pPr>
        <w:ind w:firstLine="480"/>
        <w:rPr>
          <w:rFonts w:ascii="Times New Roman" w:hAnsi="Times New Roman" w:cs="Times New Roman"/>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pStyle w:val="14"/>
        <w:ind w:left="440" w:firstLine="480"/>
        <w:rPr>
          <w:rFonts w:ascii="Times New Roman" w:hAnsi="Times New Roman" w:cs="Times New Roman"/>
          <w:b/>
          <w:color w:val="auto"/>
        </w:rPr>
      </w:pPr>
      <w:r>
        <w:rPr>
          <w:rFonts w:ascii="Times New Roman" w:hAnsi="Times New Roman" w:cs="Times New Roman"/>
          <w:color w:val="auto"/>
        </w:rPr>
        <w:br w:type="page"/>
      </w:r>
    </w:p>
    <w:p>
      <w:pPr>
        <w:jc w:val="center"/>
        <w:rPr>
          <w:rStyle w:val="41"/>
          <w:rFonts w:ascii="Times New Roman" w:hAnsi="Times New Roman" w:eastAsia="宋体" w:cs="Times New Roman"/>
          <w:color w:val="auto"/>
        </w:rPr>
      </w:pPr>
      <w:r>
        <w:rPr>
          <w:rStyle w:val="41"/>
          <w:rFonts w:ascii="Times New Roman" w:hAnsi="Times New Roman" w:eastAsia="宋体" w:cs="Times New Roman"/>
          <w:color w:val="auto"/>
        </w:rPr>
        <w:t>业绩一览表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1133"/>
        <w:gridCol w:w="2074"/>
        <w:gridCol w:w="1823"/>
        <w:gridCol w:w="1991"/>
        <w:gridCol w:w="20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tcBorders>
              <w:top w:val="single" w:color="auto" w:sz="4" w:space="0"/>
            </w:tcBorders>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1142"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项目名称</w:t>
            </w:r>
          </w:p>
        </w:tc>
        <w:tc>
          <w:tcPr>
            <w:tcW w:w="1004"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完成时间</w:t>
            </w:r>
          </w:p>
        </w:tc>
        <w:tc>
          <w:tcPr>
            <w:tcW w:w="1089" w:type="pct"/>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合同金额</w:t>
            </w:r>
          </w:p>
        </w:tc>
        <w:tc>
          <w:tcPr>
            <w:tcW w:w="1128" w:type="pct"/>
            <w:tcBorders>
              <w:left w:val="single" w:color="auto" w:sz="4" w:space="0"/>
            </w:tcBorders>
            <w:vAlign w:val="center"/>
          </w:tcPr>
          <w:p>
            <w:pPr>
              <w:pStyle w:val="19"/>
              <w:spacing w:after="0"/>
              <w:ind w:left="0" w:leftChars="0"/>
              <w:jc w:val="center"/>
              <w:rPr>
                <w:rFonts w:ascii="Times New Roman" w:hAnsi="Times New Roman" w:cs="Times New Roman"/>
                <w:color w:val="auto"/>
                <w:sz w:val="21"/>
                <w:szCs w:val="21"/>
              </w:rPr>
            </w:pPr>
            <w:r>
              <w:rPr>
                <w:rFonts w:ascii="Times New Roman" w:hAnsi="Times New Roman"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89" w:type="pct"/>
            <w:vAlign w:val="center"/>
          </w:tcPr>
          <w:p>
            <w:pPr>
              <w:pStyle w:val="19"/>
              <w:spacing w:after="0"/>
              <w:ind w:left="0" w:leftChars="0"/>
              <w:rPr>
                <w:rFonts w:ascii="Times New Roman" w:hAnsi="Times New Roman" w:cs="Times New Roman"/>
                <w:color w:val="auto"/>
                <w:sz w:val="21"/>
                <w:szCs w:val="21"/>
              </w:rPr>
            </w:pPr>
          </w:p>
        </w:tc>
        <w:tc>
          <w:tcPr>
            <w:tcW w:w="1128"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89" w:type="pct"/>
            <w:vAlign w:val="center"/>
          </w:tcPr>
          <w:p>
            <w:pPr>
              <w:pStyle w:val="19"/>
              <w:spacing w:after="0"/>
              <w:ind w:left="0" w:leftChars="0"/>
              <w:rPr>
                <w:rFonts w:ascii="Times New Roman" w:hAnsi="Times New Roman" w:cs="Times New Roman"/>
                <w:color w:val="auto"/>
                <w:sz w:val="21"/>
                <w:szCs w:val="21"/>
              </w:rPr>
            </w:pPr>
          </w:p>
        </w:tc>
        <w:tc>
          <w:tcPr>
            <w:tcW w:w="1128"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89" w:type="pct"/>
            <w:vAlign w:val="center"/>
          </w:tcPr>
          <w:p>
            <w:pPr>
              <w:pStyle w:val="19"/>
              <w:spacing w:after="0"/>
              <w:ind w:left="0" w:leftChars="0"/>
              <w:rPr>
                <w:rFonts w:ascii="Times New Roman" w:hAnsi="Times New Roman" w:cs="Times New Roman"/>
                <w:color w:val="auto"/>
                <w:sz w:val="21"/>
                <w:szCs w:val="21"/>
              </w:rPr>
            </w:pPr>
          </w:p>
        </w:tc>
        <w:tc>
          <w:tcPr>
            <w:tcW w:w="1128"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89" w:type="pct"/>
            <w:vAlign w:val="center"/>
          </w:tcPr>
          <w:p>
            <w:pPr>
              <w:pStyle w:val="19"/>
              <w:spacing w:after="0"/>
              <w:ind w:left="0" w:leftChars="0"/>
              <w:rPr>
                <w:rFonts w:ascii="Times New Roman" w:hAnsi="Times New Roman" w:cs="Times New Roman"/>
                <w:color w:val="auto"/>
                <w:sz w:val="21"/>
                <w:szCs w:val="21"/>
              </w:rPr>
            </w:pPr>
          </w:p>
        </w:tc>
        <w:tc>
          <w:tcPr>
            <w:tcW w:w="1128"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tcBorders>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left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left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left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28"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96" w:type="pct"/>
            <w:tcBorders>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96" w:type="pct"/>
            <w:tcBorders>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4" w:type="pct"/>
            <w:vAlign w:val="center"/>
          </w:tcPr>
          <w:p>
            <w:pPr>
              <w:pStyle w:val="19"/>
              <w:spacing w:after="0"/>
              <w:ind w:left="0" w:leftChars="0"/>
              <w:rPr>
                <w:rFonts w:ascii="Times New Roman" w:hAnsi="Times New Roman" w:cs="Times New Roman"/>
                <w:color w:val="auto"/>
                <w:sz w:val="21"/>
                <w:szCs w:val="21"/>
              </w:rPr>
            </w:pPr>
          </w:p>
        </w:tc>
        <w:tc>
          <w:tcPr>
            <w:tcW w:w="1142" w:type="pct"/>
            <w:vAlign w:val="center"/>
          </w:tcPr>
          <w:p>
            <w:pPr>
              <w:pStyle w:val="19"/>
              <w:spacing w:after="0"/>
              <w:ind w:left="0" w:leftChars="0"/>
              <w:rPr>
                <w:rFonts w:ascii="Times New Roman" w:hAnsi="Times New Roman" w:cs="Times New Roman"/>
                <w:color w:val="auto"/>
                <w:sz w:val="21"/>
                <w:szCs w:val="21"/>
              </w:rPr>
            </w:pPr>
          </w:p>
        </w:tc>
        <w:tc>
          <w:tcPr>
            <w:tcW w:w="1004" w:type="pct"/>
            <w:vAlign w:val="center"/>
          </w:tcPr>
          <w:p>
            <w:pPr>
              <w:pStyle w:val="19"/>
              <w:spacing w:after="0"/>
              <w:ind w:left="0" w:leftChars="0"/>
              <w:rPr>
                <w:rFonts w:ascii="Times New Roman" w:hAnsi="Times New Roman" w:cs="Times New Roman"/>
                <w:color w:val="auto"/>
                <w:sz w:val="21"/>
                <w:szCs w:val="21"/>
              </w:rPr>
            </w:pPr>
          </w:p>
        </w:tc>
        <w:tc>
          <w:tcPr>
            <w:tcW w:w="1096" w:type="pct"/>
            <w:tcBorders>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624" w:type="pct"/>
            <w:tcBorders>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bottom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left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62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top w:val="single" w:color="auto" w:sz="4" w:space="0"/>
              <w:bottom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top w:val="single" w:color="auto" w:sz="4" w:space="0"/>
              <w:left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62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top w:val="single" w:color="auto" w:sz="4" w:space="0"/>
              <w:bottom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top w:val="single" w:color="auto" w:sz="4" w:space="0"/>
              <w:left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62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top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top w:val="single" w:color="auto" w:sz="4" w:space="0"/>
              <w:bottom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top w:val="single" w:color="auto" w:sz="4" w:space="0"/>
              <w:left w:val="single" w:color="auto" w:sz="4" w:space="0"/>
              <w:bottom w:val="single" w:color="auto" w:sz="4" w:space="0"/>
            </w:tcBorders>
            <w:vAlign w:val="center"/>
          </w:tcPr>
          <w:p>
            <w:pPr>
              <w:pStyle w:val="19"/>
              <w:spacing w:after="0"/>
              <w:ind w:left="0" w:leftChars="0"/>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624" w:type="pct"/>
            <w:tcBorders>
              <w:top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42" w:type="pct"/>
            <w:tcBorders>
              <w:top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04" w:type="pct"/>
            <w:tcBorders>
              <w:top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096" w:type="pct"/>
            <w:tcBorders>
              <w:top w:val="single" w:color="auto" w:sz="4" w:space="0"/>
              <w:right w:val="single" w:color="auto" w:sz="4" w:space="0"/>
            </w:tcBorders>
            <w:vAlign w:val="center"/>
          </w:tcPr>
          <w:p>
            <w:pPr>
              <w:pStyle w:val="19"/>
              <w:spacing w:after="0"/>
              <w:ind w:left="0" w:leftChars="0"/>
              <w:rPr>
                <w:rFonts w:ascii="Times New Roman" w:hAnsi="Times New Roman" w:cs="Times New Roman"/>
                <w:color w:val="auto"/>
                <w:sz w:val="21"/>
                <w:szCs w:val="21"/>
              </w:rPr>
            </w:pPr>
          </w:p>
        </w:tc>
        <w:tc>
          <w:tcPr>
            <w:tcW w:w="1134" w:type="pct"/>
            <w:tcBorders>
              <w:top w:val="single" w:color="auto" w:sz="4" w:space="0"/>
              <w:left w:val="single" w:color="auto" w:sz="4" w:space="0"/>
            </w:tcBorders>
            <w:vAlign w:val="center"/>
          </w:tcPr>
          <w:p>
            <w:pPr>
              <w:pStyle w:val="19"/>
              <w:spacing w:after="0"/>
              <w:ind w:left="0" w:leftChars="0"/>
              <w:rPr>
                <w:rFonts w:ascii="Times New Roman" w:hAnsi="Times New Roman" w:cs="Times New Roman"/>
                <w:color w:val="auto"/>
                <w:sz w:val="21"/>
                <w:szCs w:val="21"/>
              </w:rPr>
            </w:pPr>
          </w:p>
        </w:tc>
      </w:tr>
    </w:tbl>
    <w:p>
      <w:pPr>
        <w:ind w:firstLine="480"/>
        <w:rPr>
          <w:rFonts w:ascii="Times New Roman" w:hAnsi="Times New Roman" w:cs="Times New Roman"/>
          <w:color w:val="auto"/>
        </w:rPr>
      </w:pPr>
      <w:r>
        <w:rPr>
          <w:rFonts w:hint="eastAsia" w:ascii="Times New Roman" w:hAnsi="Times New Roman" w:cs="Times New Roman"/>
          <w:color w:val="auto"/>
          <w:lang w:eastAsia="zh-CN"/>
        </w:rPr>
        <w:t>根据评分项目编制</w:t>
      </w:r>
      <w:r>
        <w:rPr>
          <w:rFonts w:ascii="Times New Roman" w:hAnsi="Times New Roman" w:cs="Times New Roman"/>
          <w:color w:val="auto"/>
        </w:rPr>
        <w:t>提供</w:t>
      </w: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ind w:firstLine="482"/>
        <w:rPr>
          <w:rFonts w:ascii="Times New Roman" w:hAnsi="Times New Roman" w:cs="Times New Roman"/>
          <w:b/>
          <w:color w:val="auto"/>
        </w:rPr>
      </w:pPr>
    </w:p>
    <w:p>
      <w:pPr>
        <w:widowControl/>
        <w:spacing w:line="360" w:lineRule="auto"/>
        <w:ind w:firstLine="643"/>
        <w:jc w:val="center"/>
        <w:rPr>
          <w:rFonts w:ascii="Times New Roman" w:hAnsi="Times New Roman" w:cs="Times New Roman"/>
          <w:color w:val="auto"/>
        </w:rPr>
      </w:pPr>
      <w:r>
        <w:rPr>
          <w:rFonts w:ascii="Times New Roman" w:hAnsi="Times New Roman" w:cs="Times New Roman"/>
          <w:b/>
          <w:color w:val="auto"/>
        </w:rPr>
        <w:br w:type="page"/>
      </w:r>
      <w:r>
        <w:rPr>
          <w:rFonts w:ascii="Times New Roman" w:hAnsi="Times New Roman" w:cs="Times New Roman"/>
          <w:b/>
          <w:bCs/>
          <w:color w:val="auto"/>
          <w:sz w:val="32"/>
          <w:szCs w:val="32"/>
        </w:rPr>
        <w:t>中小企业声明函（工程、服务）</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本公司（联合体）郑重声明，根据《政府采购促进中小 企业发展管理办法》（财库﹝2020﹞46 号）的规定，本公司（联合体）参加</w:t>
      </w:r>
      <w:r>
        <w:rPr>
          <w:rFonts w:ascii="Times New Roman" w:hAnsi="Times New Roman" w:cs="Times New Roman"/>
          <w:i/>
          <w:iCs/>
          <w:color w:val="auto"/>
          <w:u w:val="single"/>
        </w:rPr>
        <w:t>（单位名称）</w:t>
      </w:r>
      <w:r>
        <w:rPr>
          <w:rFonts w:ascii="Times New Roman" w:hAnsi="Times New Roman" w:cs="Times New Roman"/>
          <w:color w:val="auto"/>
        </w:rPr>
        <w:t>的</w:t>
      </w:r>
      <w:r>
        <w:rPr>
          <w:rFonts w:ascii="Times New Roman" w:hAnsi="Times New Roman" w:cs="Times New Roman"/>
          <w:i/>
          <w:iCs/>
          <w:color w:val="auto"/>
          <w:u w:val="single"/>
        </w:rPr>
        <w:t>（项目名称）</w:t>
      </w:r>
      <w:r>
        <w:rPr>
          <w:rFonts w:ascii="Times New Roman" w:hAnsi="Times New Roman" w:cs="Times New Roman"/>
          <w:color w:val="auto"/>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i/>
          <w:iCs/>
          <w:color w:val="auto"/>
          <w:u w:val="single"/>
        </w:rPr>
        <w:t>（标的名称）</w:t>
      </w:r>
      <w:r>
        <w:rPr>
          <w:rFonts w:ascii="Times New Roman" w:hAnsi="Times New Roman" w:cs="Times New Roman"/>
          <w:i/>
          <w:iCs/>
          <w:color w:val="auto"/>
        </w:rPr>
        <w:t xml:space="preserve"> </w:t>
      </w:r>
      <w:r>
        <w:rPr>
          <w:rFonts w:ascii="Times New Roman" w:hAnsi="Times New Roman" w:cs="Times New Roman"/>
          <w:color w:val="auto"/>
        </w:rPr>
        <w:t>，属于</w:t>
      </w:r>
      <w:r>
        <w:rPr>
          <w:rFonts w:ascii="Times New Roman" w:hAnsi="Times New Roman" w:cs="Times New Roman"/>
          <w:i/>
          <w:iCs/>
          <w:color w:val="auto"/>
          <w:u w:val="single"/>
        </w:rPr>
        <w:t>（采购文件中明确的所属行业）</w:t>
      </w:r>
      <w:r>
        <w:rPr>
          <w:rFonts w:ascii="Times New Roman" w:hAnsi="Times New Roman" w:cs="Times New Roman"/>
          <w:i/>
          <w:iCs/>
          <w:color w:val="auto"/>
        </w:rPr>
        <w:t>行业</w:t>
      </w:r>
      <w:r>
        <w:rPr>
          <w:rFonts w:ascii="Times New Roman" w:hAnsi="Times New Roman" w:cs="Times New Roman"/>
          <w:color w:val="auto"/>
        </w:rPr>
        <w:t>； 承建（承接）企业为</w:t>
      </w:r>
      <w:r>
        <w:rPr>
          <w:rFonts w:ascii="Times New Roman" w:hAnsi="Times New Roman" w:cs="Times New Roman"/>
          <w:i/>
          <w:iCs/>
          <w:color w:val="auto"/>
          <w:u w:val="single"/>
        </w:rPr>
        <w:t>（企业名称）</w:t>
      </w:r>
      <w:r>
        <w:rPr>
          <w:rFonts w:ascii="Times New Roman" w:hAnsi="Times New Roman" w:cs="Times New Roman"/>
          <w:color w:val="auto"/>
        </w:rPr>
        <w:t>，从业人员</w:t>
      </w:r>
      <w:r>
        <w:rPr>
          <w:rFonts w:ascii="Times New Roman" w:hAnsi="Times New Roman" w:cs="Times New Roman"/>
          <w:color w:val="auto"/>
          <w:u w:val="single"/>
        </w:rPr>
        <w:t xml:space="preserve">  </w:t>
      </w:r>
      <w:r>
        <w:rPr>
          <w:rFonts w:ascii="Times New Roman" w:hAnsi="Times New Roman" w:cs="Times New Roman"/>
          <w:color w:val="auto"/>
        </w:rPr>
        <w:t>人，营业收入为</w:t>
      </w:r>
      <w:r>
        <w:rPr>
          <w:rFonts w:ascii="Times New Roman" w:hAnsi="Times New Roman" w:cs="Times New Roman"/>
          <w:color w:val="auto"/>
          <w:u w:val="single"/>
        </w:rPr>
        <w:t xml:space="preserve">  </w:t>
      </w:r>
      <w:r>
        <w:rPr>
          <w:rFonts w:ascii="Times New Roman" w:hAnsi="Times New Roman" w:cs="Times New Roman"/>
          <w:color w:val="auto"/>
        </w:rPr>
        <w:t>万元，资产总额为</w:t>
      </w:r>
      <w:r>
        <w:rPr>
          <w:rFonts w:ascii="Times New Roman" w:hAnsi="Times New Roman" w:cs="Times New Roman"/>
          <w:color w:val="auto"/>
          <w:u w:val="single"/>
        </w:rPr>
        <w:t xml:space="preserve">  </w:t>
      </w:r>
      <w:r>
        <w:rPr>
          <w:rFonts w:ascii="Times New Roman" w:hAnsi="Times New Roman" w:cs="Times New Roman"/>
          <w:color w:val="auto"/>
        </w:rPr>
        <w:t>万元，属于</w:t>
      </w:r>
      <w:r>
        <w:rPr>
          <w:rFonts w:ascii="Times New Roman" w:hAnsi="Times New Roman" w:cs="Times New Roman"/>
          <w:i/>
          <w:iCs/>
          <w:color w:val="auto"/>
        </w:rPr>
        <w:t>（中型企业、小型企业、微型企业）</w:t>
      </w:r>
      <w:r>
        <w:rPr>
          <w:rFonts w:ascii="Times New Roman" w:hAnsi="Times New Roman" w:cs="Times New Roman"/>
          <w:color w:val="auto"/>
        </w:rPr>
        <w:t xml:space="preserve">； </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i/>
          <w:iCs/>
          <w:color w:val="auto"/>
          <w:u w:val="single"/>
        </w:rPr>
        <w:t xml:space="preserve">（标的名称） </w:t>
      </w:r>
      <w:r>
        <w:rPr>
          <w:rFonts w:ascii="Times New Roman" w:hAnsi="Times New Roman" w:cs="Times New Roman"/>
          <w:color w:val="auto"/>
        </w:rPr>
        <w:t>，属于</w:t>
      </w:r>
      <w:r>
        <w:rPr>
          <w:rFonts w:ascii="Times New Roman" w:hAnsi="Times New Roman" w:cs="Times New Roman"/>
          <w:i/>
          <w:iCs/>
          <w:color w:val="auto"/>
          <w:u w:val="single"/>
        </w:rPr>
        <w:t>（采购文件中明确的所属行业）</w:t>
      </w:r>
      <w:r>
        <w:rPr>
          <w:rFonts w:ascii="Times New Roman" w:hAnsi="Times New Roman" w:cs="Times New Roman"/>
          <w:i/>
          <w:iCs/>
          <w:color w:val="auto"/>
        </w:rPr>
        <w:t>行业</w:t>
      </w:r>
      <w:r>
        <w:rPr>
          <w:rFonts w:ascii="Times New Roman" w:hAnsi="Times New Roman" w:cs="Times New Roman"/>
          <w:color w:val="auto"/>
        </w:rPr>
        <w:t>； 承建（承接）企业为</w:t>
      </w:r>
      <w:r>
        <w:rPr>
          <w:rFonts w:ascii="Times New Roman" w:hAnsi="Times New Roman" w:cs="Times New Roman"/>
          <w:i/>
          <w:iCs/>
          <w:color w:val="auto"/>
          <w:u w:val="single"/>
        </w:rPr>
        <w:t>（企业名称）</w:t>
      </w:r>
      <w:r>
        <w:rPr>
          <w:rFonts w:ascii="Times New Roman" w:hAnsi="Times New Roman" w:cs="Times New Roman"/>
          <w:color w:val="auto"/>
        </w:rPr>
        <w:t>，从业人员</w:t>
      </w:r>
      <w:r>
        <w:rPr>
          <w:rFonts w:ascii="Times New Roman" w:hAnsi="Times New Roman" w:cs="Times New Roman"/>
          <w:color w:val="auto"/>
          <w:u w:val="single"/>
        </w:rPr>
        <w:t xml:space="preserve">  </w:t>
      </w:r>
      <w:r>
        <w:rPr>
          <w:rFonts w:ascii="Times New Roman" w:hAnsi="Times New Roman" w:cs="Times New Roman"/>
          <w:color w:val="auto"/>
        </w:rPr>
        <w:t>人，营业收入为</w:t>
      </w:r>
      <w:r>
        <w:rPr>
          <w:rFonts w:ascii="Times New Roman" w:hAnsi="Times New Roman" w:cs="Times New Roman"/>
          <w:color w:val="auto"/>
          <w:u w:val="single"/>
        </w:rPr>
        <w:t xml:space="preserve">  </w:t>
      </w:r>
      <w:r>
        <w:rPr>
          <w:rFonts w:ascii="Times New Roman" w:hAnsi="Times New Roman" w:cs="Times New Roman"/>
          <w:color w:val="auto"/>
        </w:rPr>
        <w:t>万元，资产总额为</w:t>
      </w:r>
      <w:r>
        <w:rPr>
          <w:rFonts w:ascii="Times New Roman" w:hAnsi="Times New Roman" w:cs="Times New Roman"/>
          <w:color w:val="auto"/>
          <w:u w:val="single"/>
        </w:rPr>
        <w:t xml:space="preserve">  </w:t>
      </w:r>
      <w:r>
        <w:rPr>
          <w:rFonts w:ascii="Times New Roman" w:hAnsi="Times New Roman" w:cs="Times New Roman"/>
          <w:color w:val="auto"/>
        </w:rPr>
        <w:t>万元，属于</w:t>
      </w:r>
      <w:r>
        <w:rPr>
          <w:rFonts w:ascii="Times New Roman" w:hAnsi="Times New Roman" w:cs="Times New Roman"/>
          <w:i/>
          <w:iCs/>
          <w:color w:val="auto"/>
        </w:rPr>
        <w:t>（中型企业、小型企业、微型企业）</w:t>
      </w:r>
      <w:r>
        <w:rPr>
          <w:rFonts w:ascii="Times New Roman" w:hAnsi="Times New Roman" w:cs="Times New Roman"/>
          <w:color w:val="auto"/>
        </w:rPr>
        <w:t xml:space="preserve">； </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 xml:space="preserve">以上企业，不属于大企业的分支机构，不存在控股股东为大企业的情形，也不存在与大企业的负责人为同一人的情形。 </w:t>
      </w:r>
    </w:p>
    <w:p>
      <w:pPr>
        <w:widowControl/>
        <w:spacing w:line="360" w:lineRule="auto"/>
        <w:ind w:firstLine="482"/>
        <w:rPr>
          <w:rFonts w:ascii="Times New Roman" w:hAnsi="Times New Roman" w:cs="Times New Roman"/>
          <w:color w:val="auto"/>
        </w:rPr>
      </w:pPr>
      <w:r>
        <w:rPr>
          <w:rFonts w:ascii="Times New Roman" w:hAnsi="Times New Roman" w:cs="Times New Roman"/>
          <w:color w:val="auto"/>
        </w:rPr>
        <w:t xml:space="preserve">本企业对上述声明内容的真实性负责。如有虚假，将依法承担相应责任。 </w:t>
      </w:r>
    </w:p>
    <w:p>
      <w:pPr>
        <w:widowControl/>
        <w:spacing w:line="360" w:lineRule="auto"/>
        <w:ind w:firstLine="480"/>
        <w:jc w:val="right"/>
        <w:rPr>
          <w:rFonts w:ascii="Times New Roman" w:hAnsi="Times New Roman" w:cs="Times New Roman"/>
          <w:color w:val="auto"/>
        </w:rPr>
      </w:pPr>
    </w:p>
    <w:p>
      <w:pPr>
        <w:widowControl/>
        <w:spacing w:line="360" w:lineRule="auto"/>
        <w:ind w:firstLine="480"/>
        <w:jc w:val="right"/>
        <w:rPr>
          <w:rFonts w:ascii="Times New Roman" w:hAnsi="Times New Roman" w:cs="Times New Roman"/>
          <w:color w:val="auto"/>
        </w:rPr>
      </w:pPr>
    </w:p>
    <w:p>
      <w:pPr>
        <w:widowControl/>
        <w:spacing w:line="360" w:lineRule="auto"/>
        <w:ind w:firstLine="480"/>
        <w:jc w:val="right"/>
        <w:rPr>
          <w:rFonts w:ascii="Times New Roman" w:hAnsi="Times New Roman" w:cs="Times New Roman"/>
          <w:color w:val="auto"/>
        </w:rPr>
      </w:pPr>
      <w:r>
        <w:rPr>
          <w:rFonts w:ascii="Times New Roman" w:hAnsi="Times New Roman" w:cs="Times New Roman"/>
          <w:color w:val="auto"/>
        </w:rPr>
        <w:t xml:space="preserve">企业名称（盖章）： </w:t>
      </w:r>
    </w:p>
    <w:p>
      <w:pPr>
        <w:widowControl/>
        <w:spacing w:line="360" w:lineRule="auto"/>
        <w:ind w:firstLine="480"/>
        <w:jc w:val="right"/>
        <w:rPr>
          <w:rFonts w:ascii="Times New Roman" w:hAnsi="Times New Roman" w:cs="Times New Roman"/>
          <w:color w:val="auto"/>
        </w:rPr>
      </w:pPr>
      <w:r>
        <w:rPr>
          <w:rFonts w:ascii="Times New Roman" w:hAnsi="Times New Roman" w:cs="Times New Roman"/>
          <w:color w:val="auto"/>
        </w:rPr>
        <w:t>日 期：</w:t>
      </w:r>
      <w:r>
        <w:rPr>
          <w:rFonts w:ascii="Times New Roman" w:hAnsi="Times New Roman" w:cs="Times New Roman"/>
          <w:color w:val="auto"/>
          <w:sz w:val="20"/>
          <w:szCs w:val="20"/>
        </w:rPr>
        <w:t xml:space="preserve"> </w:t>
      </w:r>
    </w:p>
    <w:p>
      <w:pPr>
        <w:pStyle w:val="12"/>
        <w:spacing w:line="360" w:lineRule="auto"/>
        <w:ind w:left="440"/>
        <w:rPr>
          <w:rFonts w:ascii="Times New Roman" w:hAnsi="Times New Roman" w:cs="Times New Roman"/>
          <w:b/>
          <w:color w:val="auto"/>
          <w:szCs w:val="24"/>
        </w:rPr>
      </w:pPr>
    </w:p>
    <w:p>
      <w:pPr>
        <w:widowControl/>
        <w:spacing w:line="360" w:lineRule="auto"/>
        <w:ind w:firstLine="422"/>
        <w:rPr>
          <w:rFonts w:ascii="Times New Roman" w:hAnsi="Times New Roman" w:cs="Times New Roman"/>
          <w:color w:val="auto"/>
          <w:sz w:val="21"/>
          <w:szCs w:val="21"/>
        </w:rPr>
      </w:pPr>
      <w:r>
        <w:rPr>
          <w:rFonts w:ascii="Times New Roman" w:hAnsi="Times New Roman" w:cs="Times New Roman"/>
          <w:b/>
          <w:bCs/>
          <w:color w:val="auto"/>
          <w:sz w:val="21"/>
          <w:szCs w:val="21"/>
        </w:rPr>
        <w:t>注：</w:t>
      </w:r>
      <w:r>
        <w:rPr>
          <w:rFonts w:hint="eastAsia"/>
          <w:b/>
          <w:bCs/>
          <w:color w:val="auto"/>
          <w:sz w:val="21"/>
          <w:szCs w:val="21"/>
        </w:rPr>
        <w:t>①</w:t>
      </w:r>
      <w:r>
        <w:rPr>
          <w:rFonts w:ascii="Times New Roman" w:hAnsi="Times New Roman" w:cs="Times New Roman"/>
          <w:b/>
          <w:bCs/>
          <w:color w:val="auto"/>
          <w:sz w:val="21"/>
          <w:szCs w:val="21"/>
        </w:rPr>
        <w:t xml:space="preserve">本表将可能对外公开，请认真、慎重填写； </w:t>
      </w:r>
    </w:p>
    <w:p>
      <w:pPr>
        <w:widowControl/>
        <w:spacing w:line="360" w:lineRule="auto"/>
        <w:ind w:firstLine="420"/>
        <w:rPr>
          <w:rFonts w:ascii="Times New Roman" w:hAnsi="Times New Roman" w:cs="Times New Roman"/>
          <w:color w:val="auto"/>
          <w:sz w:val="21"/>
          <w:szCs w:val="21"/>
        </w:rPr>
      </w:pPr>
      <w:r>
        <w:rPr>
          <w:rFonts w:hint="eastAsia"/>
          <w:color w:val="auto"/>
          <w:sz w:val="21"/>
          <w:szCs w:val="21"/>
        </w:rPr>
        <w:t>②</w:t>
      </w:r>
      <w:r>
        <w:rPr>
          <w:rFonts w:ascii="Times New Roman" w:hAnsi="Times New Roman" w:cs="Times New Roman"/>
          <w:color w:val="auto"/>
          <w:sz w:val="21"/>
          <w:szCs w:val="21"/>
        </w:rPr>
        <w:t xml:space="preserve">从业人员、营业收入、资产总额填报上一年度数据，无上一年度数据的新成立企业可不填报； </w:t>
      </w:r>
    </w:p>
    <w:p>
      <w:pPr>
        <w:wordWrap w:val="0"/>
        <w:spacing w:line="360" w:lineRule="auto"/>
        <w:ind w:left="-11" w:leftChars="-5" w:firstLine="430" w:firstLineChars="205"/>
        <w:jc w:val="right"/>
        <w:rPr>
          <w:rFonts w:ascii="Times New Roman" w:hAnsi="Times New Roman" w:cs="Times New Roman"/>
          <w:color w:val="auto"/>
        </w:rPr>
      </w:pPr>
      <w:r>
        <w:rPr>
          <w:rFonts w:hint="eastAsia"/>
          <w:color w:val="auto"/>
          <w:sz w:val="21"/>
          <w:szCs w:val="21"/>
        </w:rPr>
        <w:t>③</w:t>
      </w:r>
      <w:r>
        <w:rPr>
          <w:rFonts w:ascii="Times New Roman" w:hAnsi="Times New Roman" w:cs="Times New Roman"/>
          <w:color w:val="auto"/>
          <w:sz w:val="21"/>
          <w:szCs w:val="21"/>
        </w:rPr>
        <w:t>不满足以上条件的投标供应商，不提供《中小企业声明函》</w:t>
      </w:r>
      <w:r>
        <w:rPr>
          <w:rFonts w:ascii="Times New Roman" w:hAnsi="Times New Roman" w:cs="Times New Roman"/>
          <w:color w:val="auto"/>
        </w:rPr>
        <w:t xml:space="preserve">：                </w:t>
      </w:r>
    </w:p>
    <w:p>
      <w:pPr>
        <w:pStyle w:val="12"/>
        <w:spacing w:line="360" w:lineRule="auto"/>
        <w:ind w:left="440" w:firstLine="482"/>
        <w:rPr>
          <w:rFonts w:ascii="Times New Roman" w:hAnsi="Times New Roman" w:cs="Times New Roman"/>
          <w:b/>
          <w:color w:val="auto"/>
          <w:szCs w:val="24"/>
        </w:rPr>
      </w:pPr>
    </w:p>
    <w:p>
      <w:pPr>
        <w:pStyle w:val="12"/>
        <w:spacing w:line="360" w:lineRule="auto"/>
        <w:ind w:left="440" w:firstLine="482"/>
        <w:rPr>
          <w:rFonts w:ascii="Times New Roman" w:hAnsi="Times New Roman" w:cs="Times New Roman"/>
          <w:b/>
          <w:color w:val="auto"/>
          <w:szCs w:val="24"/>
        </w:rPr>
      </w:pPr>
    </w:p>
    <w:p>
      <w:pPr>
        <w:spacing w:line="360" w:lineRule="auto"/>
        <w:ind w:left="1335" w:leftChars="473" w:hanging="294" w:hangingChars="134"/>
        <w:rPr>
          <w:rFonts w:ascii="Times New Roman" w:hAnsi="Times New Roman" w:cs="Times New Roman"/>
          <w:color w:val="auto"/>
        </w:rPr>
      </w:pPr>
    </w:p>
    <w:p>
      <w:pPr>
        <w:pStyle w:val="27"/>
        <w:spacing w:line="360" w:lineRule="auto"/>
        <w:rPr>
          <w:rFonts w:ascii="Times New Roman" w:hAnsi="Times New Roman" w:cs="Times New Roman"/>
          <w:b/>
          <w:color w:val="auto"/>
        </w:rPr>
      </w:pPr>
      <w:r>
        <w:rPr>
          <w:rFonts w:ascii="Times New Roman" w:hAnsi="Times New Roman" w:cs="Times New Roman"/>
          <w:color w:val="auto"/>
        </w:rPr>
        <w:br w:type="page"/>
      </w:r>
      <w:r>
        <w:rPr>
          <w:rFonts w:ascii="Times New Roman" w:hAnsi="Times New Roman" w:cs="Times New Roman"/>
          <w:color w:val="auto"/>
        </w:rPr>
        <w:t>6.2.</w:t>
      </w:r>
      <w:r>
        <w:rPr>
          <w:rFonts w:ascii="Times New Roman" w:hAnsi="Times New Roman" w:cs="Times New Roman"/>
          <w:b/>
          <w:color w:val="auto"/>
        </w:rPr>
        <w:t>残疾人福利性单位声明函</w:t>
      </w:r>
    </w:p>
    <w:p>
      <w:pPr>
        <w:spacing w:line="360" w:lineRule="auto"/>
        <w:rPr>
          <w:rFonts w:ascii="Times New Roman" w:hAnsi="Times New Roman" w:cs="Times New Roman"/>
          <w:bCs/>
          <w:color w:val="auto"/>
        </w:rPr>
      </w:pPr>
      <w:r>
        <w:rPr>
          <w:rFonts w:ascii="Times New Roman" w:hAnsi="Times New Roman" w:cs="Times New Roman"/>
          <w:bCs/>
          <w:color w:val="auto"/>
        </w:rPr>
        <w:t>6.2.1 关于促进残疾人就业政府采购政策的通知</w:t>
      </w:r>
    </w:p>
    <w:p>
      <w:pPr>
        <w:spacing w:line="360" w:lineRule="auto"/>
        <w:jc w:val="center"/>
        <w:rPr>
          <w:rFonts w:ascii="Times New Roman" w:hAnsi="Times New Roman" w:cs="Times New Roman"/>
          <w:bCs/>
          <w:color w:val="auto"/>
        </w:rPr>
      </w:pPr>
    </w:p>
    <w:p>
      <w:pPr>
        <w:spacing w:line="360" w:lineRule="auto"/>
        <w:jc w:val="center"/>
        <w:rPr>
          <w:rFonts w:ascii="Times New Roman" w:hAnsi="Times New Roman" w:cs="Times New Roman"/>
          <w:b/>
          <w:bCs/>
          <w:color w:val="auto"/>
        </w:rPr>
      </w:pPr>
      <w:r>
        <w:rPr>
          <w:rFonts w:ascii="Times New Roman" w:hAnsi="Times New Roman" w:cs="Times New Roman"/>
          <w:b/>
          <w:bCs/>
          <w:color w:val="auto"/>
        </w:rPr>
        <w:t>关于促进残疾人就业政府采购政策的通知</w:t>
      </w:r>
    </w:p>
    <w:p>
      <w:pPr>
        <w:spacing w:line="360" w:lineRule="auto"/>
        <w:jc w:val="center"/>
        <w:rPr>
          <w:rFonts w:ascii="Times New Roman" w:hAnsi="Times New Roman" w:cs="Times New Roman"/>
          <w:b/>
          <w:bCs/>
          <w:color w:val="auto"/>
        </w:rPr>
      </w:pPr>
      <w:r>
        <w:rPr>
          <w:rFonts w:ascii="Times New Roman" w:hAnsi="Times New Roman" w:cs="Times New Roman"/>
          <w:b/>
          <w:bCs/>
          <w:color w:val="auto"/>
        </w:rPr>
        <w:t>财库〔2017〕141 号</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为了发挥政府采购促进残疾人就业的作用，进一步保障残疾人权益，依照《政府采购法》、《残疾人保障法》等法律法规及相关规定，现就促进残疾人就业政府采购政策通知如下：</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一、享受政府采购支持政策的残疾人福利性单位应当同时满足以下条件：</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（一）安置的残疾人占本单位在职职工人数的比例不低于25%（含25%），并且安置的残疾人人数不少于10 人（含10 人）；</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（二）依法与安置的每位残疾人签订了一年以上（含一年）的劳动合同或服务协议；</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（三）为安置的每位残疾人按月足额缴纳了基本养老保险、基本医疗保险、失业保险、工伤保险和生育保险等社会保险费；</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（四）通过银行等金融机构向安置的每位残疾人，按月支付了不低于单位所在区县适用的经省级人民政府批准的月最低工资标准的工资；</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成交、成交供应商为残疾人福利性单位的，采购人或者其委托的采购代理机构应当随成交、成交结果同时公告其《残疾人福利性单位声明函》，接受社会监督。供应商提供的《残疾人福利性单位声明函》与事实不符的，依照《政府采购法》第七十七条第一款的规定追究法律责任。</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四、采购人采购公开采购数额标准以上的货物或者服务，因落实促进残疾人就业政策的需要，依法履行有关报批程序后，可采用公开采购以外的采购方式。</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360" w:lineRule="auto"/>
        <w:ind w:firstLine="480"/>
        <w:jc w:val="both"/>
        <w:rPr>
          <w:rFonts w:ascii="Times New Roman" w:hAnsi="Times New Roman" w:cs="Times New Roman"/>
          <w:bCs/>
          <w:color w:val="auto"/>
        </w:rPr>
      </w:pPr>
      <w:r>
        <w:rPr>
          <w:rFonts w:ascii="Times New Roman" w:hAnsi="Times New Roman" w:cs="Times New Roman"/>
          <w:bCs/>
          <w:color w:val="auto"/>
        </w:rPr>
        <w:t>七、本通知自2017 年10 月1 日起执行。享受政策。</w:t>
      </w:r>
    </w:p>
    <w:p>
      <w:pPr>
        <w:pStyle w:val="27"/>
        <w:rPr>
          <w:rFonts w:ascii="Times New Roman" w:hAnsi="Times New Roman" w:cs="Times New Roman"/>
          <w:color w:val="auto"/>
        </w:rPr>
      </w:pPr>
    </w:p>
    <w:p>
      <w:pPr>
        <w:pStyle w:val="27"/>
        <w:rPr>
          <w:rFonts w:ascii="Times New Roman" w:hAnsi="Times New Roman" w:cs="Times New Roman"/>
          <w:color w:val="auto"/>
        </w:rPr>
      </w:pPr>
    </w:p>
    <w:p>
      <w:pPr>
        <w:spacing w:line="360" w:lineRule="auto"/>
        <w:jc w:val="both"/>
        <w:rPr>
          <w:rFonts w:ascii="Times New Roman" w:hAnsi="Times New Roman" w:cs="Times New Roman"/>
          <w:bCs/>
          <w:color w:val="auto"/>
        </w:rPr>
      </w:pPr>
    </w:p>
    <w:p>
      <w:pPr>
        <w:spacing w:line="360" w:lineRule="auto"/>
        <w:jc w:val="right"/>
        <w:rPr>
          <w:rFonts w:ascii="Times New Roman" w:hAnsi="Times New Roman" w:cs="Times New Roman"/>
          <w:bCs/>
          <w:color w:val="auto"/>
        </w:rPr>
      </w:pPr>
      <w:r>
        <w:rPr>
          <w:rFonts w:ascii="Times New Roman" w:hAnsi="Times New Roman" w:cs="Times New Roman"/>
          <w:bCs/>
          <w:color w:val="auto"/>
        </w:rPr>
        <w:t>财政部 民政部 中国残疾人联合会</w:t>
      </w:r>
    </w:p>
    <w:p>
      <w:pPr>
        <w:spacing w:line="360" w:lineRule="auto"/>
        <w:jc w:val="right"/>
        <w:rPr>
          <w:rFonts w:ascii="Times New Roman" w:hAnsi="Times New Roman" w:cs="Times New Roman"/>
          <w:bCs/>
          <w:color w:val="auto"/>
        </w:rPr>
      </w:pPr>
      <w:r>
        <w:rPr>
          <w:rFonts w:ascii="Times New Roman" w:hAnsi="Times New Roman" w:cs="Times New Roman"/>
          <w:bCs/>
          <w:color w:val="auto"/>
        </w:rPr>
        <w:t>2017 年8 月22 日</w:t>
      </w:r>
    </w:p>
    <w:p>
      <w:pPr>
        <w:spacing w:line="360" w:lineRule="auto"/>
        <w:jc w:val="right"/>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spacing w:line="360" w:lineRule="auto"/>
        <w:jc w:val="both"/>
        <w:rPr>
          <w:rFonts w:ascii="Times New Roman" w:hAnsi="Times New Roman" w:cs="Times New Roman"/>
          <w:bCs/>
          <w:color w:val="auto"/>
        </w:rPr>
      </w:pPr>
    </w:p>
    <w:p>
      <w:pPr>
        <w:pStyle w:val="27"/>
        <w:rPr>
          <w:rFonts w:ascii="Times New Roman" w:hAnsi="Times New Roman" w:cs="Times New Roman"/>
          <w:bCs/>
          <w:color w:val="auto"/>
        </w:rPr>
      </w:pPr>
      <w:r>
        <w:rPr>
          <w:rFonts w:ascii="Times New Roman" w:hAnsi="Times New Roman" w:cs="Times New Roman"/>
          <w:color w:val="auto"/>
        </w:rPr>
        <w:br w:type="page"/>
      </w:r>
      <w:r>
        <w:rPr>
          <w:rFonts w:ascii="Times New Roman" w:hAnsi="Times New Roman" w:cs="Times New Roman"/>
          <w:bCs/>
          <w:color w:val="auto"/>
        </w:rPr>
        <w:t>6.2.2声明函</w:t>
      </w:r>
    </w:p>
    <w:p>
      <w:pPr>
        <w:spacing w:line="360"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残疾人福利性单位声明函</w:t>
      </w:r>
    </w:p>
    <w:p>
      <w:pPr>
        <w:spacing w:line="360" w:lineRule="auto"/>
        <w:jc w:val="center"/>
        <w:rPr>
          <w:rFonts w:ascii="Times New Roman" w:hAnsi="Times New Roman" w:cs="Times New Roman"/>
          <w:b/>
          <w:color w:val="auto"/>
          <w:sz w:val="36"/>
          <w:szCs w:val="36"/>
        </w:rPr>
      </w:pPr>
    </w:p>
    <w:p>
      <w:pPr>
        <w:spacing w:line="360" w:lineRule="auto"/>
        <w:ind w:firstLine="482"/>
        <w:rPr>
          <w:rFonts w:ascii="Times New Roman" w:hAnsi="Times New Roman" w:cs="Times New Roman"/>
          <w:color w:val="auto"/>
        </w:rPr>
      </w:pPr>
      <w:r>
        <w:rPr>
          <w:rFonts w:ascii="Times New Roman" w:hAnsi="Times New Roman" w:cs="Times New Roman"/>
          <w:color w:val="auto"/>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2"/>
        <w:rPr>
          <w:rFonts w:ascii="Times New Roman" w:hAnsi="Times New Roman" w:cs="Times New Roman"/>
          <w:color w:val="auto"/>
        </w:rPr>
      </w:pPr>
      <w:r>
        <w:rPr>
          <w:rFonts w:ascii="Times New Roman" w:hAnsi="Times New Roman" w:cs="Times New Roman"/>
          <w:color w:val="auto"/>
        </w:rPr>
        <w:t>本单位对上述声明的真实性负责。如有虚假，将依法承担相应责任。</w:t>
      </w: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ind w:right="440" w:firstLine="3960" w:firstLineChars="1800"/>
        <w:rPr>
          <w:rFonts w:ascii="Times New Roman" w:hAnsi="Times New Roman" w:cs="Times New Roman"/>
          <w:color w:val="auto"/>
        </w:rPr>
      </w:pPr>
      <w:r>
        <w:rPr>
          <w:rFonts w:ascii="Times New Roman" w:hAnsi="Times New Roman" w:cs="Times New Roman"/>
          <w:color w:val="auto"/>
        </w:rPr>
        <w:t>单位名称（盖章）：</w:t>
      </w:r>
    </w:p>
    <w:p>
      <w:pPr>
        <w:spacing w:line="360" w:lineRule="auto"/>
        <w:ind w:right="440" w:firstLine="3960" w:firstLineChars="1800"/>
        <w:rPr>
          <w:rFonts w:ascii="Times New Roman" w:hAnsi="Times New Roman" w:cs="Times New Roman"/>
          <w:color w:val="auto"/>
        </w:rPr>
      </w:pPr>
      <w:r>
        <w:rPr>
          <w:rFonts w:ascii="Times New Roman" w:hAnsi="Times New Roman" w:cs="Times New Roman"/>
          <w:color w:val="auto"/>
        </w:rPr>
        <w:t>日 期：</w:t>
      </w:r>
    </w:p>
    <w:p>
      <w:pPr>
        <w:spacing w:line="360" w:lineRule="auto"/>
        <w:jc w:val="right"/>
        <w:rPr>
          <w:rFonts w:ascii="Times New Roman" w:hAnsi="Times New Roman" w:cs="Times New Roman"/>
          <w:color w:val="auto"/>
        </w:rPr>
      </w:pPr>
    </w:p>
    <w:p>
      <w:pPr>
        <w:spacing w:line="360" w:lineRule="auto"/>
        <w:jc w:val="both"/>
        <w:rPr>
          <w:rFonts w:ascii="Times New Roman" w:hAnsi="Times New Roman" w:cs="Times New Roman"/>
          <w:color w:val="auto"/>
        </w:rPr>
      </w:pPr>
    </w:p>
    <w:p>
      <w:pPr>
        <w:rPr>
          <w:rFonts w:ascii="Times New Roman" w:hAnsi="Times New Roman" w:cs="Times New Roman"/>
          <w:b/>
          <w:color w:val="auto"/>
        </w:rPr>
      </w:pPr>
    </w:p>
    <w:p>
      <w:pPr>
        <w:rPr>
          <w:rFonts w:ascii="Times New Roman" w:hAnsi="Times New Roman" w:cs="Times New Roman"/>
          <w:b/>
          <w:color w:val="auto"/>
        </w:rPr>
      </w:pPr>
    </w:p>
    <w:p>
      <w:pPr>
        <w:rPr>
          <w:rFonts w:ascii="Times New Roman" w:hAnsi="Times New Roman" w:cs="Times New Roman"/>
          <w:b/>
          <w:color w:val="auto"/>
        </w:rPr>
      </w:pPr>
    </w:p>
    <w:p>
      <w:pPr>
        <w:ind w:firstLine="480"/>
        <w:rPr>
          <w:rFonts w:ascii="Times New Roman" w:hAnsi="Times New Roman" w:cs="Times New Roman"/>
          <w:color w:val="auto"/>
          <w:szCs w:val="32"/>
        </w:rPr>
      </w:pPr>
    </w:p>
    <w:p>
      <w:pPr>
        <w:ind w:firstLine="480"/>
        <w:rPr>
          <w:rFonts w:ascii="Times New Roman" w:hAnsi="Times New Roman" w:cs="Times New Roman"/>
          <w:color w:val="auto"/>
          <w:szCs w:val="32"/>
        </w:rPr>
      </w:pPr>
    </w:p>
    <w:p>
      <w:pPr>
        <w:ind w:firstLine="480"/>
        <w:rPr>
          <w:rFonts w:ascii="Times New Roman" w:hAnsi="Times New Roman" w:cs="Times New Roman"/>
          <w:color w:val="auto"/>
          <w:szCs w:val="32"/>
        </w:rPr>
      </w:pPr>
    </w:p>
    <w:p>
      <w:pPr>
        <w:ind w:firstLine="480"/>
        <w:rPr>
          <w:rFonts w:ascii="Times New Roman" w:hAnsi="Times New Roman" w:cs="Times New Roman"/>
          <w:color w:val="auto"/>
          <w:szCs w:val="32"/>
        </w:rPr>
      </w:pPr>
    </w:p>
    <w:p>
      <w:pPr>
        <w:pStyle w:val="8"/>
        <w:spacing w:before="54"/>
        <w:ind w:left="563" w:right="7463"/>
        <w:jc w:val="center"/>
        <w:rPr>
          <w:rFonts w:ascii="Times New Roman" w:hAnsi="Times New Roman" w:cs="Times New Roman"/>
          <w:color w:val="auto"/>
        </w:rPr>
      </w:pPr>
    </w:p>
    <w:sectPr>
      <w:pgSz w:w="11910" w:h="16840"/>
      <w:pgMar w:top="1440" w:right="1137" w:bottom="1440" w:left="1800" w:header="0" w:footer="112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2010600030101010101"/>
    <w:charset w:val="88"/>
    <w:family w:val="script"/>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Times">
    <w:altName w:val="DejaVu Sans"/>
    <w:panose1 w:val="02020603050405020304"/>
    <w:charset w:val="00"/>
    <w:family w:val="roman"/>
    <w:pitch w:val="default"/>
    <w:sig w:usb0="00000000" w:usb1="00000000" w:usb2="00000000" w:usb3="00000000" w:csb0="00000093"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12"/>
      </w:rPr>
    </w:pPr>
    <w:r>
      <w:pict>
        <v:shape id="4098" o:spid="_x0000_s2049" o:spt="202" type="#_x0000_t202" style="position:absolute;left:0pt;margin-left:292.6pt;margin-top:770.8pt;height:12pt;width:13.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lvlText w:val="%1"/>
      <w:lvlJc w:val="left"/>
      <w:pPr>
        <w:ind w:left="1118" w:hanging="540"/>
      </w:pPr>
      <w:rPr>
        <w:rFonts w:hint="default"/>
        <w:lang w:val="zh-CN" w:eastAsia="zh-CN" w:bidi="zh-CN"/>
      </w:rPr>
    </w:lvl>
    <w:lvl w:ilvl="1" w:tentative="0">
      <w:start w:val="1"/>
      <w:numFmt w:val="decimal"/>
      <w:lvlText w:val="%1.%2"/>
      <w:lvlJc w:val="left"/>
      <w:pPr>
        <w:ind w:left="1118" w:hanging="54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1.%2.%3"/>
      <w:lvlJc w:val="left"/>
      <w:pPr>
        <w:ind w:left="578" w:hanging="682"/>
      </w:pPr>
      <w:rPr>
        <w:rFonts w:hint="default" w:ascii="宋体" w:hAnsi="宋体" w:eastAsia="宋体" w:cs="宋体"/>
        <w:w w:val="100"/>
        <w:sz w:val="24"/>
        <w:szCs w:val="24"/>
        <w:lang w:val="zh-CN" w:eastAsia="zh-CN" w:bidi="zh-CN"/>
      </w:rPr>
    </w:lvl>
    <w:lvl w:ilvl="3" w:tentative="0">
      <w:start w:val="1"/>
      <w:numFmt w:val="bullet"/>
      <w:lvlText w:val="•"/>
      <w:lvlJc w:val="left"/>
      <w:pPr>
        <w:ind w:left="1880" w:hanging="682"/>
      </w:pPr>
      <w:rPr>
        <w:rFonts w:hint="default"/>
        <w:lang w:val="zh-CN" w:eastAsia="zh-CN" w:bidi="zh-CN"/>
      </w:rPr>
    </w:lvl>
    <w:lvl w:ilvl="4" w:tentative="0">
      <w:start w:val="1"/>
      <w:numFmt w:val="bullet"/>
      <w:lvlText w:val="•"/>
      <w:lvlJc w:val="left"/>
      <w:pPr>
        <w:ind w:left="1914" w:hanging="682"/>
      </w:pPr>
      <w:rPr>
        <w:rFonts w:hint="default"/>
        <w:lang w:val="zh-CN" w:eastAsia="zh-CN" w:bidi="zh-CN"/>
      </w:rPr>
    </w:lvl>
    <w:lvl w:ilvl="5" w:tentative="0">
      <w:start w:val="1"/>
      <w:numFmt w:val="bullet"/>
      <w:lvlText w:val="•"/>
      <w:lvlJc w:val="left"/>
      <w:pPr>
        <w:ind w:left="1949" w:hanging="682"/>
      </w:pPr>
      <w:rPr>
        <w:rFonts w:hint="default"/>
        <w:lang w:val="zh-CN" w:eastAsia="zh-CN" w:bidi="zh-CN"/>
      </w:rPr>
    </w:lvl>
    <w:lvl w:ilvl="6" w:tentative="0">
      <w:start w:val="1"/>
      <w:numFmt w:val="bullet"/>
      <w:lvlText w:val="•"/>
      <w:lvlJc w:val="left"/>
      <w:pPr>
        <w:ind w:left="1984" w:hanging="682"/>
      </w:pPr>
      <w:rPr>
        <w:rFonts w:hint="default"/>
        <w:lang w:val="zh-CN" w:eastAsia="zh-CN" w:bidi="zh-CN"/>
      </w:rPr>
    </w:lvl>
    <w:lvl w:ilvl="7" w:tentative="0">
      <w:start w:val="1"/>
      <w:numFmt w:val="bullet"/>
      <w:lvlText w:val="•"/>
      <w:lvlJc w:val="left"/>
      <w:pPr>
        <w:ind w:left="2018" w:hanging="682"/>
      </w:pPr>
      <w:rPr>
        <w:rFonts w:hint="default"/>
        <w:lang w:val="zh-CN" w:eastAsia="zh-CN" w:bidi="zh-CN"/>
      </w:rPr>
    </w:lvl>
    <w:lvl w:ilvl="8" w:tentative="0">
      <w:start w:val="1"/>
      <w:numFmt w:val="bullet"/>
      <w:lvlText w:val="•"/>
      <w:lvlJc w:val="left"/>
      <w:pPr>
        <w:ind w:left="2053" w:hanging="682"/>
      </w:pPr>
      <w:rPr>
        <w:rFonts w:hint="default"/>
        <w:lang w:val="zh-CN" w:eastAsia="zh-CN" w:bidi="zh-CN"/>
      </w:rPr>
    </w:lvl>
  </w:abstractNum>
  <w:abstractNum w:abstractNumId="1">
    <w:nsid w:val="00000002"/>
    <w:multiLevelType w:val="multilevel"/>
    <w:tmpl w:val="00000002"/>
    <w:lvl w:ilvl="0" w:tentative="0">
      <w:start w:val="6"/>
      <w:numFmt w:val="decimal"/>
      <w:lvlText w:val="%1"/>
      <w:lvlJc w:val="left"/>
      <w:pPr>
        <w:ind w:left="998" w:hanging="420"/>
      </w:pPr>
      <w:rPr>
        <w:rFonts w:hint="default"/>
        <w:lang w:val="zh-CN" w:eastAsia="zh-CN" w:bidi="zh-CN"/>
      </w:rPr>
    </w:lvl>
    <w:lvl w:ilvl="1" w:tentative="0">
      <w:start w:val="1"/>
      <w:numFmt w:val="decimal"/>
      <w:lvlText w:val="%1.%2"/>
      <w:lvlJc w:val="left"/>
      <w:pPr>
        <w:ind w:left="998" w:hanging="420"/>
      </w:pPr>
      <w:rPr>
        <w:rFonts w:hint="default" w:ascii="Times New Roman" w:hAnsi="Times New Roman" w:eastAsia="Times New Roman" w:cs="Times New Roman"/>
        <w:spacing w:val="-120"/>
        <w:w w:val="100"/>
        <w:sz w:val="24"/>
        <w:szCs w:val="24"/>
        <w:lang w:val="zh-CN" w:eastAsia="zh-CN" w:bidi="zh-CN"/>
      </w:rPr>
    </w:lvl>
    <w:lvl w:ilvl="2" w:tentative="0">
      <w:start w:val="1"/>
      <w:numFmt w:val="decimal"/>
      <w:lvlText w:val="%1.%2.%3"/>
      <w:lvlJc w:val="left"/>
      <w:pPr>
        <w:ind w:left="1178" w:hanging="600"/>
      </w:pPr>
      <w:rPr>
        <w:rFonts w:hint="default"/>
        <w:spacing w:val="-1"/>
        <w:w w:val="100"/>
        <w:lang w:val="zh-CN" w:eastAsia="zh-CN" w:bidi="zh-CN"/>
      </w:rPr>
    </w:lvl>
    <w:lvl w:ilvl="3" w:tentative="0">
      <w:start w:val="1"/>
      <w:numFmt w:val="decimal"/>
      <w:lvlText w:val="%1.%2.%3.%4"/>
      <w:lvlJc w:val="left"/>
      <w:pPr>
        <w:ind w:left="1358" w:hanging="780"/>
      </w:pPr>
      <w:rPr>
        <w:rFonts w:hint="default" w:ascii="Times New Roman" w:hAnsi="Times New Roman" w:eastAsia="Times New Roman" w:cs="Times New Roman"/>
        <w:spacing w:val="-1"/>
        <w:w w:val="100"/>
        <w:sz w:val="24"/>
        <w:szCs w:val="24"/>
        <w:lang w:val="zh-CN" w:eastAsia="zh-CN" w:bidi="zh-CN"/>
      </w:rPr>
    </w:lvl>
    <w:lvl w:ilvl="4" w:tentative="0">
      <w:start w:val="1"/>
      <w:numFmt w:val="decimal"/>
      <w:lvlText w:val="（%5）"/>
      <w:lvlJc w:val="left"/>
      <w:pPr>
        <w:ind w:left="1659" w:hanging="601"/>
      </w:pPr>
      <w:rPr>
        <w:rFonts w:hint="default" w:ascii="宋体" w:hAnsi="宋体" w:eastAsia="宋体" w:cs="宋体"/>
        <w:spacing w:val="-1"/>
        <w:w w:val="100"/>
        <w:sz w:val="22"/>
        <w:szCs w:val="22"/>
        <w:lang w:val="zh-CN" w:eastAsia="zh-CN" w:bidi="zh-CN"/>
      </w:rPr>
    </w:lvl>
    <w:lvl w:ilvl="5" w:tentative="0">
      <w:start w:val="1"/>
      <w:numFmt w:val="bullet"/>
      <w:lvlText w:val="•"/>
      <w:lvlJc w:val="left"/>
      <w:pPr>
        <w:ind w:left="3097" w:hanging="601"/>
      </w:pPr>
      <w:rPr>
        <w:rFonts w:hint="default"/>
        <w:lang w:val="zh-CN" w:eastAsia="zh-CN" w:bidi="zh-CN"/>
      </w:rPr>
    </w:lvl>
    <w:lvl w:ilvl="6" w:tentative="0">
      <w:start w:val="1"/>
      <w:numFmt w:val="bullet"/>
      <w:lvlText w:val="•"/>
      <w:lvlJc w:val="left"/>
      <w:pPr>
        <w:ind w:left="4535" w:hanging="601"/>
      </w:pPr>
      <w:rPr>
        <w:rFonts w:hint="default"/>
        <w:lang w:val="zh-CN" w:eastAsia="zh-CN" w:bidi="zh-CN"/>
      </w:rPr>
    </w:lvl>
    <w:lvl w:ilvl="7" w:tentative="0">
      <w:start w:val="1"/>
      <w:numFmt w:val="bullet"/>
      <w:lvlText w:val="•"/>
      <w:lvlJc w:val="left"/>
      <w:pPr>
        <w:ind w:left="5973" w:hanging="601"/>
      </w:pPr>
      <w:rPr>
        <w:rFonts w:hint="default"/>
        <w:lang w:val="zh-CN" w:eastAsia="zh-CN" w:bidi="zh-CN"/>
      </w:rPr>
    </w:lvl>
    <w:lvl w:ilvl="8" w:tentative="0">
      <w:start w:val="1"/>
      <w:numFmt w:val="bullet"/>
      <w:lvlText w:val="•"/>
      <w:lvlJc w:val="left"/>
      <w:pPr>
        <w:ind w:left="7410" w:hanging="601"/>
      </w:pPr>
      <w:rPr>
        <w:rFonts w:hint="default"/>
        <w:lang w:val="zh-CN" w:eastAsia="zh-CN" w:bidi="zh-CN"/>
      </w:rPr>
    </w:lvl>
  </w:abstractNum>
  <w:abstractNum w:abstractNumId="2">
    <w:nsid w:val="00000003"/>
    <w:multiLevelType w:val="multilevel"/>
    <w:tmpl w:val="00000003"/>
    <w:lvl w:ilvl="0" w:tentative="0">
      <w:start w:val="5"/>
      <w:numFmt w:val="decimal"/>
      <w:lvlText w:val="%1"/>
      <w:lvlJc w:val="left"/>
      <w:pPr>
        <w:ind w:left="578" w:hanging="600"/>
      </w:pPr>
      <w:rPr>
        <w:rFonts w:hint="default"/>
        <w:lang w:val="zh-CN" w:eastAsia="zh-CN" w:bidi="zh-CN"/>
      </w:rPr>
    </w:lvl>
    <w:lvl w:ilvl="1" w:tentative="0">
      <w:start w:val="1"/>
      <w:numFmt w:val="decimal"/>
      <w:lvlText w:val="%1.%2"/>
      <w:lvlJc w:val="left"/>
      <w:pPr>
        <w:ind w:left="578" w:hanging="600"/>
      </w:pPr>
      <w:rPr>
        <w:rFonts w:hint="default" w:ascii="宋体" w:hAnsi="宋体" w:eastAsia="宋体" w:cs="宋体"/>
        <w:spacing w:val="-16"/>
        <w:w w:val="100"/>
        <w:sz w:val="24"/>
        <w:szCs w:val="24"/>
        <w:lang w:val="zh-CN" w:eastAsia="zh-CN" w:bidi="zh-CN"/>
      </w:rPr>
    </w:lvl>
    <w:lvl w:ilvl="2" w:tentative="0">
      <w:start w:val="1"/>
      <w:numFmt w:val="decimal"/>
      <w:lvlText w:val="%1.%2.%3"/>
      <w:lvlJc w:val="left"/>
      <w:pPr>
        <w:ind w:left="578" w:hanging="725"/>
      </w:pPr>
      <w:rPr>
        <w:rFonts w:hint="default" w:ascii="宋体" w:hAnsi="宋体" w:eastAsia="宋体" w:cs="宋体"/>
        <w:spacing w:val="-1"/>
        <w:w w:val="100"/>
        <w:sz w:val="24"/>
        <w:szCs w:val="24"/>
        <w:lang w:val="zh-CN" w:eastAsia="zh-CN" w:bidi="zh-CN"/>
      </w:rPr>
    </w:lvl>
    <w:lvl w:ilvl="3" w:tentative="0">
      <w:start w:val="1"/>
      <w:numFmt w:val="bullet"/>
      <w:lvlText w:val="•"/>
      <w:lvlJc w:val="left"/>
      <w:pPr>
        <w:ind w:left="3491" w:hanging="725"/>
      </w:pPr>
      <w:rPr>
        <w:rFonts w:hint="default"/>
        <w:lang w:val="zh-CN" w:eastAsia="zh-CN" w:bidi="zh-CN"/>
      </w:rPr>
    </w:lvl>
    <w:lvl w:ilvl="4" w:tentative="0">
      <w:start w:val="1"/>
      <w:numFmt w:val="bullet"/>
      <w:lvlText w:val="•"/>
      <w:lvlJc w:val="left"/>
      <w:pPr>
        <w:ind w:left="4462" w:hanging="725"/>
      </w:pPr>
      <w:rPr>
        <w:rFonts w:hint="default"/>
        <w:lang w:val="zh-CN" w:eastAsia="zh-CN" w:bidi="zh-CN"/>
      </w:rPr>
    </w:lvl>
    <w:lvl w:ilvl="5" w:tentative="0">
      <w:start w:val="1"/>
      <w:numFmt w:val="bullet"/>
      <w:lvlText w:val="•"/>
      <w:lvlJc w:val="left"/>
      <w:pPr>
        <w:ind w:left="5433" w:hanging="725"/>
      </w:pPr>
      <w:rPr>
        <w:rFonts w:hint="default"/>
        <w:lang w:val="zh-CN" w:eastAsia="zh-CN" w:bidi="zh-CN"/>
      </w:rPr>
    </w:lvl>
    <w:lvl w:ilvl="6" w:tentative="0">
      <w:start w:val="1"/>
      <w:numFmt w:val="bullet"/>
      <w:lvlText w:val="•"/>
      <w:lvlJc w:val="left"/>
      <w:pPr>
        <w:ind w:left="6403" w:hanging="725"/>
      </w:pPr>
      <w:rPr>
        <w:rFonts w:hint="default"/>
        <w:lang w:val="zh-CN" w:eastAsia="zh-CN" w:bidi="zh-CN"/>
      </w:rPr>
    </w:lvl>
    <w:lvl w:ilvl="7" w:tentative="0">
      <w:start w:val="1"/>
      <w:numFmt w:val="bullet"/>
      <w:lvlText w:val="•"/>
      <w:lvlJc w:val="left"/>
      <w:pPr>
        <w:ind w:left="7374" w:hanging="725"/>
      </w:pPr>
      <w:rPr>
        <w:rFonts w:hint="default"/>
        <w:lang w:val="zh-CN" w:eastAsia="zh-CN" w:bidi="zh-CN"/>
      </w:rPr>
    </w:lvl>
    <w:lvl w:ilvl="8" w:tentative="0">
      <w:start w:val="1"/>
      <w:numFmt w:val="bullet"/>
      <w:lvlText w:val="•"/>
      <w:lvlJc w:val="left"/>
      <w:pPr>
        <w:ind w:left="8345" w:hanging="725"/>
      </w:pPr>
      <w:rPr>
        <w:rFonts w:hint="default"/>
        <w:lang w:val="zh-CN" w:eastAsia="zh-CN" w:bidi="zh-CN"/>
      </w:rPr>
    </w:lvl>
  </w:abstractNum>
  <w:abstractNum w:abstractNumId="3">
    <w:nsid w:val="00000004"/>
    <w:multiLevelType w:val="multilevel"/>
    <w:tmpl w:val="00000004"/>
    <w:lvl w:ilvl="0" w:tentative="0">
      <w:start w:val="1"/>
      <w:numFmt w:val="decimal"/>
      <w:lvlText w:val="(%1)"/>
      <w:lvlJc w:val="left"/>
      <w:pPr>
        <w:ind w:left="1538" w:hanging="480"/>
      </w:pPr>
      <w:rPr>
        <w:rFonts w:hint="default" w:ascii="宋体" w:hAnsi="宋体" w:eastAsia="宋体" w:cs="宋体"/>
        <w:w w:val="100"/>
        <w:sz w:val="24"/>
        <w:szCs w:val="24"/>
        <w:lang w:val="zh-CN" w:eastAsia="zh-CN" w:bidi="zh-CN"/>
      </w:rPr>
    </w:lvl>
    <w:lvl w:ilvl="1" w:tentative="0">
      <w:start w:val="1"/>
      <w:numFmt w:val="bullet"/>
      <w:lvlText w:val="•"/>
      <w:lvlJc w:val="left"/>
      <w:pPr>
        <w:ind w:left="2414" w:hanging="480"/>
      </w:pPr>
      <w:rPr>
        <w:rFonts w:hint="default"/>
        <w:lang w:val="zh-CN" w:eastAsia="zh-CN" w:bidi="zh-CN"/>
      </w:rPr>
    </w:lvl>
    <w:lvl w:ilvl="2" w:tentative="0">
      <w:start w:val="1"/>
      <w:numFmt w:val="bullet"/>
      <w:lvlText w:val="•"/>
      <w:lvlJc w:val="left"/>
      <w:pPr>
        <w:ind w:left="3289" w:hanging="480"/>
      </w:pPr>
      <w:rPr>
        <w:rFonts w:hint="default"/>
        <w:lang w:val="zh-CN" w:eastAsia="zh-CN" w:bidi="zh-CN"/>
      </w:rPr>
    </w:lvl>
    <w:lvl w:ilvl="3" w:tentative="0">
      <w:start w:val="1"/>
      <w:numFmt w:val="bullet"/>
      <w:lvlText w:val="•"/>
      <w:lvlJc w:val="left"/>
      <w:pPr>
        <w:ind w:left="4163" w:hanging="480"/>
      </w:pPr>
      <w:rPr>
        <w:rFonts w:hint="default"/>
        <w:lang w:val="zh-CN" w:eastAsia="zh-CN" w:bidi="zh-CN"/>
      </w:rPr>
    </w:lvl>
    <w:lvl w:ilvl="4" w:tentative="0">
      <w:start w:val="1"/>
      <w:numFmt w:val="bullet"/>
      <w:lvlText w:val="•"/>
      <w:lvlJc w:val="left"/>
      <w:pPr>
        <w:ind w:left="5038" w:hanging="480"/>
      </w:pPr>
      <w:rPr>
        <w:rFonts w:hint="default"/>
        <w:lang w:val="zh-CN" w:eastAsia="zh-CN" w:bidi="zh-CN"/>
      </w:rPr>
    </w:lvl>
    <w:lvl w:ilvl="5" w:tentative="0">
      <w:start w:val="1"/>
      <w:numFmt w:val="bullet"/>
      <w:lvlText w:val="•"/>
      <w:lvlJc w:val="left"/>
      <w:pPr>
        <w:ind w:left="5913" w:hanging="480"/>
      </w:pPr>
      <w:rPr>
        <w:rFonts w:hint="default"/>
        <w:lang w:val="zh-CN" w:eastAsia="zh-CN" w:bidi="zh-CN"/>
      </w:rPr>
    </w:lvl>
    <w:lvl w:ilvl="6" w:tentative="0">
      <w:start w:val="1"/>
      <w:numFmt w:val="bullet"/>
      <w:lvlText w:val="•"/>
      <w:lvlJc w:val="left"/>
      <w:pPr>
        <w:ind w:left="6787" w:hanging="480"/>
      </w:pPr>
      <w:rPr>
        <w:rFonts w:hint="default"/>
        <w:lang w:val="zh-CN" w:eastAsia="zh-CN" w:bidi="zh-CN"/>
      </w:rPr>
    </w:lvl>
    <w:lvl w:ilvl="7" w:tentative="0">
      <w:start w:val="1"/>
      <w:numFmt w:val="bullet"/>
      <w:lvlText w:val="•"/>
      <w:lvlJc w:val="left"/>
      <w:pPr>
        <w:ind w:left="7662" w:hanging="480"/>
      </w:pPr>
      <w:rPr>
        <w:rFonts w:hint="default"/>
        <w:lang w:val="zh-CN" w:eastAsia="zh-CN" w:bidi="zh-CN"/>
      </w:rPr>
    </w:lvl>
    <w:lvl w:ilvl="8" w:tentative="0">
      <w:start w:val="1"/>
      <w:numFmt w:val="bullet"/>
      <w:lvlText w:val="•"/>
      <w:lvlJc w:val="left"/>
      <w:pPr>
        <w:ind w:left="8537" w:hanging="480"/>
      </w:pPr>
      <w:rPr>
        <w:rFonts w:hint="default"/>
        <w:lang w:val="zh-CN" w:eastAsia="zh-CN" w:bidi="zh-CN"/>
      </w:rPr>
    </w:lvl>
  </w:abstractNum>
  <w:abstractNum w:abstractNumId="4">
    <w:nsid w:val="00000005"/>
    <w:multiLevelType w:val="multilevel"/>
    <w:tmpl w:val="00000005"/>
    <w:lvl w:ilvl="0" w:tentative="0">
      <w:start w:val="1"/>
      <w:numFmt w:val="decimal"/>
      <w:lvlText w:val="（%1）"/>
      <w:lvlJc w:val="left"/>
      <w:pPr>
        <w:ind w:left="578" w:hanging="720"/>
      </w:pPr>
      <w:rPr>
        <w:rFonts w:hint="default" w:ascii="宋体" w:hAnsi="宋体" w:eastAsia="宋体" w:cs="宋体"/>
        <w:spacing w:val="-17"/>
        <w:w w:val="100"/>
        <w:sz w:val="24"/>
        <w:szCs w:val="24"/>
        <w:lang w:val="zh-CN" w:eastAsia="zh-CN" w:bidi="zh-CN"/>
      </w:rPr>
    </w:lvl>
    <w:lvl w:ilvl="1" w:tentative="0">
      <w:start w:val="1"/>
      <w:numFmt w:val="bullet"/>
      <w:lvlText w:val="•"/>
      <w:lvlJc w:val="left"/>
      <w:pPr>
        <w:ind w:left="1550" w:hanging="720"/>
      </w:pPr>
      <w:rPr>
        <w:rFonts w:hint="default"/>
        <w:lang w:val="zh-CN" w:eastAsia="zh-CN" w:bidi="zh-CN"/>
      </w:rPr>
    </w:lvl>
    <w:lvl w:ilvl="2" w:tentative="0">
      <w:start w:val="1"/>
      <w:numFmt w:val="bullet"/>
      <w:lvlText w:val="•"/>
      <w:lvlJc w:val="left"/>
      <w:pPr>
        <w:ind w:left="2521" w:hanging="720"/>
      </w:pPr>
      <w:rPr>
        <w:rFonts w:hint="default"/>
        <w:lang w:val="zh-CN" w:eastAsia="zh-CN" w:bidi="zh-CN"/>
      </w:rPr>
    </w:lvl>
    <w:lvl w:ilvl="3" w:tentative="0">
      <w:start w:val="1"/>
      <w:numFmt w:val="bullet"/>
      <w:lvlText w:val="•"/>
      <w:lvlJc w:val="left"/>
      <w:pPr>
        <w:ind w:left="3491" w:hanging="720"/>
      </w:pPr>
      <w:rPr>
        <w:rFonts w:hint="default"/>
        <w:lang w:val="zh-CN" w:eastAsia="zh-CN" w:bidi="zh-CN"/>
      </w:rPr>
    </w:lvl>
    <w:lvl w:ilvl="4" w:tentative="0">
      <w:start w:val="1"/>
      <w:numFmt w:val="bullet"/>
      <w:lvlText w:val="•"/>
      <w:lvlJc w:val="left"/>
      <w:pPr>
        <w:ind w:left="4462" w:hanging="720"/>
      </w:pPr>
      <w:rPr>
        <w:rFonts w:hint="default"/>
        <w:lang w:val="zh-CN" w:eastAsia="zh-CN" w:bidi="zh-CN"/>
      </w:rPr>
    </w:lvl>
    <w:lvl w:ilvl="5" w:tentative="0">
      <w:start w:val="1"/>
      <w:numFmt w:val="bullet"/>
      <w:lvlText w:val="•"/>
      <w:lvlJc w:val="left"/>
      <w:pPr>
        <w:ind w:left="5433" w:hanging="720"/>
      </w:pPr>
      <w:rPr>
        <w:rFonts w:hint="default"/>
        <w:lang w:val="zh-CN" w:eastAsia="zh-CN" w:bidi="zh-CN"/>
      </w:rPr>
    </w:lvl>
    <w:lvl w:ilvl="6" w:tentative="0">
      <w:start w:val="1"/>
      <w:numFmt w:val="bullet"/>
      <w:lvlText w:val="•"/>
      <w:lvlJc w:val="left"/>
      <w:pPr>
        <w:ind w:left="6403" w:hanging="720"/>
      </w:pPr>
      <w:rPr>
        <w:rFonts w:hint="default"/>
        <w:lang w:val="zh-CN" w:eastAsia="zh-CN" w:bidi="zh-CN"/>
      </w:rPr>
    </w:lvl>
    <w:lvl w:ilvl="7" w:tentative="0">
      <w:start w:val="1"/>
      <w:numFmt w:val="bullet"/>
      <w:lvlText w:val="•"/>
      <w:lvlJc w:val="left"/>
      <w:pPr>
        <w:ind w:left="7374" w:hanging="720"/>
      </w:pPr>
      <w:rPr>
        <w:rFonts w:hint="default"/>
        <w:lang w:val="zh-CN" w:eastAsia="zh-CN" w:bidi="zh-CN"/>
      </w:rPr>
    </w:lvl>
    <w:lvl w:ilvl="8" w:tentative="0">
      <w:start w:val="1"/>
      <w:numFmt w:val="bullet"/>
      <w:lvlText w:val="•"/>
      <w:lvlJc w:val="left"/>
      <w:pPr>
        <w:ind w:left="8345" w:hanging="720"/>
      </w:pPr>
      <w:rPr>
        <w:rFonts w:hint="default"/>
        <w:lang w:val="zh-CN" w:eastAsia="zh-CN" w:bidi="zh-CN"/>
      </w:rPr>
    </w:lvl>
  </w:abstractNum>
  <w:abstractNum w:abstractNumId="5">
    <w:nsid w:val="00000006"/>
    <w:multiLevelType w:val="multilevel"/>
    <w:tmpl w:val="00000006"/>
    <w:lvl w:ilvl="0" w:tentative="0">
      <w:start w:val="5"/>
      <w:numFmt w:val="decimal"/>
      <w:lvlText w:val="(%1)"/>
      <w:lvlJc w:val="left"/>
      <w:pPr>
        <w:ind w:left="1538" w:hanging="480"/>
      </w:pPr>
      <w:rPr>
        <w:rFonts w:hint="default" w:ascii="宋体" w:hAnsi="宋体" w:eastAsia="宋体" w:cs="宋体"/>
        <w:w w:val="100"/>
        <w:sz w:val="24"/>
        <w:szCs w:val="24"/>
        <w:lang w:val="zh-CN" w:eastAsia="zh-CN" w:bidi="zh-CN"/>
      </w:rPr>
    </w:lvl>
    <w:lvl w:ilvl="1" w:tentative="0">
      <w:start w:val="1"/>
      <w:numFmt w:val="bullet"/>
      <w:lvlText w:val="•"/>
      <w:lvlJc w:val="left"/>
      <w:pPr>
        <w:ind w:left="2414" w:hanging="480"/>
      </w:pPr>
      <w:rPr>
        <w:rFonts w:hint="default"/>
        <w:lang w:val="zh-CN" w:eastAsia="zh-CN" w:bidi="zh-CN"/>
      </w:rPr>
    </w:lvl>
    <w:lvl w:ilvl="2" w:tentative="0">
      <w:start w:val="1"/>
      <w:numFmt w:val="bullet"/>
      <w:lvlText w:val="•"/>
      <w:lvlJc w:val="left"/>
      <w:pPr>
        <w:ind w:left="3289" w:hanging="480"/>
      </w:pPr>
      <w:rPr>
        <w:rFonts w:hint="default"/>
        <w:lang w:val="zh-CN" w:eastAsia="zh-CN" w:bidi="zh-CN"/>
      </w:rPr>
    </w:lvl>
    <w:lvl w:ilvl="3" w:tentative="0">
      <w:start w:val="1"/>
      <w:numFmt w:val="bullet"/>
      <w:lvlText w:val="•"/>
      <w:lvlJc w:val="left"/>
      <w:pPr>
        <w:ind w:left="4163" w:hanging="480"/>
      </w:pPr>
      <w:rPr>
        <w:rFonts w:hint="default"/>
        <w:lang w:val="zh-CN" w:eastAsia="zh-CN" w:bidi="zh-CN"/>
      </w:rPr>
    </w:lvl>
    <w:lvl w:ilvl="4" w:tentative="0">
      <w:start w:val="1"/>
      <w:numFmt w:val="bullet"/>
      <w:lvlText w:val="•"/>
      <w:lvlJc w:val="left"/>
      <w:pPr>
        <w:ind w:left="5038" w:hanging="480"/>
      </w:pPr>
      <w:rPr>
        <w:rFonts w:hint="default"/>
        <w:lang w:val="zh-CN" w:eastAsia="zh-CN" w:bidi="zh-CN"/>
      </w:rPr>
    </w:lvl>
    <w:lvl w:ilvl="5" w:tentative="0">
      <w:start w:val="1"/>
      <w:numFmt w:val="bullet"/>
      <w:lvlText w:val="•"/>
      <w:lvlJc w:val="left"/>
      <w:pPr>
        <w:ind w:left="5913" w:hanging="480"/>
      </w:pPr>
      <w:rPr>
        <w:rFonts w:hint="default"/>
        <w:lang w:val="zh-CN" w:eastAsia="zh-CN" w:bidi="zh-CN"/>
      </w:rPr>
    </w:lvl>
    <w:lvl w:ilvl="6" w:tentative="0">
      <w:start w:val="1"/>
      <w:numFmt w:val="bullet"/>
      <w:lvlText w:val="•"/>
      <w:lvlJc w:val="left"/>
      <w:pPr>
        <w:ind w:left="6787" w:hanging="480"/>
      </w:pPr>
      <w:rPr>
        <w:rFonts w:hint="default"/>
        <w:lang w:val="zh-CN" w:eastAsia="zh-CN" w:bidi="zh-CN"/>
      </w:rPr>
    </w:lvl>
    <w:lvl w:ilvl="7" w:tentative="0">
      <w:start w:val="1"/>
      <w:numFmt w:val="bullet"/>
      <w:lvlText w:val="•"/>
      <w:lvlJc w:val="left"/>
      <w:pPr>
        <w:ind w:left="7662" w:hanging="480"/>
      </w:pPr>
      <w:rPr>
        <w:rFonts w:hint="default"/>
        <w:lang w:val="zh-CN" w:eastAsia="zh-CN" w:bidi="zh-CN"/>
      </w:rPr>
    </w:lvl>
    <w:lvl w:ilvl="8" w:tentative="0">
      <w:start w:val="1"/>
      <w:numFmt w:val="bullet"/>
      <w:lvlText w:val="•"/>
      <w:lvlJc w:val="left"/>
      <w:pPr>
        <w:ind w:left="8537" w:hanging="480"/>
      </w:pPr>
      <w:rPr>
        <w:rFonts w:hint="default"/>
        <w:lang w:val="zh-CN" w:eastAsia="zh-CN" w:bidi="zh-CN"/>
      </w:rPr>
    </w:lvl>
  </w:abstractNum>
  <w:abstractNum w:abstractNumId="6">
    <w:nsid w:val="00000007"/>
    <w:multiLevelType w:val="multilevel"/>
    <w:tmpl w:val="00000007"/>
    <w:lvl w:ilvl="0" w:tentative="0">
      <w:start w:val="1"/>
      <w:numFmt w:val="decimal"/>
      <w:lvlText w:val="（%1）"/>
      <w:lvlJc w:val="left"/>
      <w:pPr>
        <w:ind w:left="1658" w:hanging="601"/>
      </w:pPr>
      <w:rPr>
        <w:rFonts w:hint="default" w:ascii="宋体" w:hAnsi="宋体" w:eastAsia="宋体" w:cs="宋体"/>
        <w:spacing w:val="-15"/>
        <w:w w:val="100"/>
        <w:sz w:val="22"/>
        <w:szCs w:val="22"/>
        <w:lang w:val="zh-CN" w:eastAsia="zh-CN" w:bidi="zh-CN"/>
      </w:rPr>
    </w:lvl>
    <w:lvl w:ilvl="1" w:tentative="0">
      <w:start w:val="1"/>
      <w:numFmt w:val="bullet"/>
      <w:lvlText w:val="•"/>
      <w:lvlJc w:val="left"/>
      <w:pPr>
        <w:ind w:left="2522" w:hanging="601"/>
      </w:pPr>
      <w:rPr>
        <w:rFonts w:hint="default"/>
        <w:lang w:val="zh-CN" w:eastAsia="zh-CN" w:bidi="zh-CN"/>
      </w:rPr>
    </w:lvl>
    <w:lvl w:ilvl="2" w:tentative="0">
      <w:start w:val="1"/>
      <w:numFmt w:val="bullet"/>
      <w:lvlText w:val="•"/>
      <w:lvlJc w:val="left"/>
      <w:pPr>
        <w:ind w:left="3385" w:hanging="601"/>
      </w:pPr>
      <w:rPr>
        <w:rFonts w:hint="default"/>
        <w:lang w:val="zh-CN" w:eastAsia="zh-CN" w:bidi="zh-CN"/>
      </w:rPr>
    </w:lvl>
    <w:lvl w:ilvl="3" w:tentative="0">
      <w:start w:val="1"/>
      <w:numFmt w:val="bullet"/>
      <w:lvlText w:val="•"/>
      <w:lvlJc w:val="left"/>
      <w:pPr>
        <w:ind w:left="4247" w:hanging="601"/>
      </w:pPr>
      <w:rPr>
        <w:rFonts w:hint="default"/>
        <w:lang w:val="zh-CN" w:eastAsia="zh-CN" w:bidi="zh-CN"/>
      </w:rPr>
    </w:lvl>
    <w:lvl w:ilvl="4" w:tentative="0">
      <w:start w:val="1"/>
      <w:numFmt w:val="bullet"/>
      <w:lvlText w:val="•"/>
      <w:lvlJc w:val="left"/>
      <w:pPr>
        <w:ind w:left="5110" w:hanging="601"/>
      </w:pPr>
      <w:rPr>
        <w:rFonts w:hint="default"/>
        <w:lang w:val="zh-CN" w:eastAsia="zh-CN" w:bidi="zh-CN"/>
      </w:rPr>
    </w:lvl>
    <w:lvl w:ilvl="5" w:tentative="0">
      <w:start w:val="1"/>
      <w:numFmt w:val="bullet"/>
      <w:lvlText w:val="•"/>
      <w:lvlJc w:val="left"/>
      <w:pPr>
        <w:ind w:left="5973" w:hanging="601"/>
      </w:pPr>
      <w:rPr>
        <w:rFonts w:hint="default"/>
        <w:lang w:val="zh-CN" w:eastAsia="zh-CN" w:bidi="zh-CN"/>
      </w:rPr>
    </w:lvl>
    <w:lvl w:ilvl="6" w:tentative="0">
      <w:start w:val="1"/>
      <w:numFmt w:val="bullet"/>
      <w:lvlText w:val="•"/>
      <w:lvlJc w:val="left"/>
      <w:pPr>
        <w:ind w:left="6835" w:hanging="601"/>
      </w:pPr>
      <w:rPr>
        <w:rFonts w:hint="default"/>
        <w:lang w:val="zh-CN" w:eastAsia="zh-CN" w:bidi="zh-CN"/>
      </w:rPr>
    </w:lvl>
    <w:lvl w:ilvl="7" w:tentative="0">
      <w:start w:val="1"/>
      <w:numFmt w:val="bullet"/>
      <w:lvlText w:val="•"/>
      <w:lvlJc w:val="left"/>
      <w:pPr>
        <w:ind w:left="7698" w:hanging="601"/>
      </w:pPr>
      <w:rPr>
        <w:rFonts w:hint="default"/>
        <w:lang w:val="zh-CN" w:eastAsia="zh-CN" w:bidi="zh-CN"/>
      </w:rPr>
    </w:lvl>
    <w:lvl w:ilvl="8" w:tentative="0">
      <w:start w:val="1"/>
      <w:numFmt w:val="bullet"/>
      <w:lvlText w:val="•"/>
      <w:lvlJc w:val="left"/>
      <w:pPr>
        <w:ind w:left="8561" w:hanging="601"/>
      </w:pPr>
      <w:rPr>
        <w:rFonts w:hint="default"/>
        <w:lang w:val="zh-CN" w:eastAsia="zh-CN" w:bidi="zh-CN"/>
      </w:rPr>
    </w:lvl>
  </w:abstractNum>
  <w:abstractNum w:abstractNumId="7">
    <w:nsid w:val="00000008"/>
    <w:multiLevelType w:val="multilevel"/>
    <w:tmpl w:val="00000008"/>
    <w:lvl w:ilvl="0" w:tentative="0">
      <w:start w:val="1"/>
      <w:numFmt w:val="upperLetter"/>
      <w:lvlText w:val="%1."/>
      <w:lvlJc w:val="left"/>
      <w:pPr>
        <w:ind w:left="578" w:hanging="241"/>
      </w:pPr>
      <w:rPr>
        <w:rFonts w:hint="default" w:ascii="宋体" w:hAnsi="宋体" w:eastAsia="宋体" w:cs="宋体"/>
        <w:spacing w:val="-24"/>
        <w:w w:val="100"/>
        <w:sz w:val="22"/>
        <w:szCs w:val="22"/>
        <w:lang w:val="zh-CN" w:eastAsia="zh-CN" w:bidi="zh-CN"/>
      </w:rPr>
    </w:lvl>
    <w:lvl w:ilvl="1" w:tentative="0">
      <w:start w:val="1"/>
      <w:numFmt w:val="bullet"/>
      <w:lvlText w:val="•"/>
      <w:lvlJc w:val="left"/>
      <w:pPr>
        <w:ind w:left="1550" w:hanging="241"/>
      </w:pPr>
      <w:rPr>
        <w:rFonts w:hint="default"/>
        <w:lang w:val="zh-CN" w:eastAsia="zh-CN" w:bidi="zh-CN"/>
      </w:rPr>
    </w:lvl>
    <w:lvl w:ilvl="2" w:tentative="0">
      <w:start w:val="1"/>
      <w:numFmt w:val="bullet"/>
      <w:lvlText w:val="•"/>
      <w:lvlJc w:val="left"/>
      <w:pPr>
        <w:ind w:left="2521" w:hanging="241"/>
      </w:pPr>
      <w:rPr>
        <w:rFonts w:hint="default"/>
        <w:lang w:val="zh-CN" w:eastAsia="zh-CN" w:bidi="zh-CN"/>
      </w:rPr>
    </w:lvl>
    <w:lvl w:ilvl="3" w:tentative="0">
      <w:start w:val="1"/>
      <w:numFmt w:val="bullet"/>
      <w:lvlText w:val="•"/>
      <w:lvlJc w:val="left"/>
      <w:pPr>
        <w:ind w:left="3491" w:hanging="241"/>
      </w:pPr>
      <w:rPr>
        <w:rFonts w:hint="default"/>
        <w:lang w:val="zh-CN" w:eastAsia="zh-CN" w:bidi="zh-CN"/>
      </w:rPr>
    </w:lvl>
    <w:lvl w:ilvl="4" w:tentative="0">
      <w:start w:val="1"/>
      <w:numFmt w:val="bullet"/>
      <w:lvlText w:val="•"/>
      <w:lvlJc w:val="left"/>
      <w:pPr>
        <w:ind w:left="4462" w:hanging="241"/>
      </w:pPr>
      <w:rPr>
        <w:rFonts w:hint="default"/>
        <w:lang w:val="zh-CN" w:eastAsia="zh-CN" w:bidi="zh-CN"/>
      </w:rPr>
    </w:lvl>
    <w:lvl w:ilvl="5" w:tentative="0">
      <w:start w:val="1"/>
      <w:numFmt w:val="bullet"/>
      <w:lvlText w:val="•"/>
      <w:lvlJc w:val="left"/>
      <w:pPr>
        <w:ind w:left="5433" w:hanging="241"/>
      </w:pPr>
      <w:rPr>
        <w:rFonts w:hint="default"/>
        <w:lang w:val="zh-CN" w:eastAsia="zh-CN" w:bidi="zh-CN"/>
      </w:rPr>
    </w:lvl>
    <w:lvl w:ilvl="6" w:tentative="0">
      <w:start w:val="1"/>
      <w:numFmt w:val="bullet"/>
      <w:lvlText w:val="•"/>
      <w:lvlJc w:val="left"/>
      <w:pPr>
        <w:ind w:left="6403" w:hanging="241"/>
      </w:pPr>
      <w:rPr>
        <w:rFonts w:hint="default"/>
        <w:lang w:val="zh-CN" w:eastAsia="zh-CN" w:bidi="zh-CN"/>
      </w:rPr>
    </w:lvl>
    <w:lvl w:ilvl="7" w:tentative="0">
      <w:start w:val="1"/>
      <w:numFmt w:val="bullet"/>
      <w:lvlText w:val="•"/>
      <w:lvlJc w:val="left"/>
      <w:pPr>
        <w:ind w:left="7374" w:hanging="241"/>
      </w:pPr>
      <w:rPr>
        <w:rFonts w:hint="default"/>
        <w:lang w:val="zh-CN" w:eastAsia="zh-CN" w:bidi="zh-CN"/>
      </w:rPr>
    </w:lvl>
    <w:lvl w:ilvl="8" w:tentative="0">
      <w:start w:val="1"/>
      <w:numFmt w:val="bullet"/>
      <w:lvlText w:val="•"/>
      <w:lvlJc w:val="left"/>
      <w:pPr>
        <w:ind w:left="8345" w:hanging="241"/>
      </w:pPr>
      <w:rPr>
        <w:rFonts w:hint="default"/>
        <w:lang w:val="zh-CN" w:eastAsia="zh-CN" w:bidi="zh-CN"/>
      </w:rPr>
    </w:lvl>
  </w:abstractNum>
  <w:abstractNum w:abstractNumId="8">
    <w:nsid w:val="00000009"/>
    <w:multiLevelType w:val="multilevel"/>
    <w:tmpl w:val="00000009"/>
    <w:lvl w:ilvl="0" w:tentative="0">
      <w:start w:val="1"/>
      <w:numFmt w:val="decimal"/>
      <w:lvlText w:val="（%1）"/>
      <w:lvlJc w:val="left"/>
      <w:pPr>
        <w:ind w:left="1650" w:hanging="601"/>
      </w:pPr>
      <w:rPr>
        <w:rFonts w:hint="default" w:ascii="宋体" w:hAnsi="宋体" w:eastAsia="宋体" w:cs="宋体"/>
        <w:spacing w:val="-1"/>
        <w:w w:val="100"/>
        <w:sz w:val="22"/>
        <w:szCs w:val="22"/>
        <w:lang w:val="zh-CN" w:eastAsia="zh-CN" w:bidi="zh-CN"/>
      </w:rPr>
    </w:lvl>
    <w:lvl w:ilvl="1" w:tentative="0">
      <w:start w:val="1"/>
      <w:numFmt w:val="bullet"/>
      <w:lvlText w:val="•"/>
      <w:lvlJc w:val="left"/>
      <w:pPr>
        <w:ind w:left="2522" w:hanging="601"/>
      </w:pPr>
      <w:rPr>
        <w:rFonts w:hint="default"/>
        <w:lang w:val="zh-CN" w:eastAsia="zh-CN" w:bidi="zh-CN"/>
      </w:rPr>
    </w:lvl>
    <w:lvl w:ilvl="2" w:tentative="0">
      <w:start w:val="1"/>
      <w:numFmt w:val="bullet"/>
      <w:lvlText w:val="•"/>
      <w:lvlJc w:val="left"/>
      <w:pPr>
        <w:ind w:left="3385" w:hanging="601"/>
      </w:pPr>
      <w:rPr>
        <w:rFonts w:hint="default"/>
        <w:lang w:val="zh-CN" w:eastAsia="zh-CN" w:bidi="zh-CN"/>
      </w:rPr>
    </w:lvl>
    <w:lvl w:ilvl="3" w:tentative="0">
      <w:start w:val="1"/>
      <w:numFmt w:val="bullet"/>
      <w:lvlText w:val="•"/>
      <w:lvlJc w:val="left"/>
      <w:pPr>
        <w:ind w:left="4247" w:hanging="601"/>
      </w:pPr>
      <w:rPr>
        <w:rFonts w:hint="default"/>
        <w:lang w:val="zh-CN" w:eastAsia="zh-CN" w:bidi="zh-CN"/>
      </w:rPr>
    </w:lvl>
    <w:lvl w:ilvl="4" w:tentative="0">
      <w:start w:val="1"/>
      <w:numFmt w:val="bullet"/>
      <w:lvlText w:val="•"/>
      <w:lvlJc w:val="left"/>
      <w:pPr>
        <w:ind w:left="5110" w:hanging="601"/>
      </w:pPr>
      <w:rPr>
        <w:rFonts w:hint="default"/>
        <w:lang w:val="zh-CN" w:eastAsia="zh-CN" w:bidi="zh-CN"/>
      </w:rPr>
    </w:lvl>
    <w:lvl w:ilvl="5" w:tentative="0">
      <w:start w:val="1"/>
      <w:numFmt w:val="bullet"/>
      <w:lvlText w:val="•"/>
      <w:lvlJc w:val="left"/>
      <w:pPr>
        <w:ind w:left="5973" w:hanging="601"/>
      </w:pPr>
      <w:rPr>
        <w:rFonts w:hint="default"/>
        <w:lang w:val="zh-CN" w:eastAsia="zh-CN" w:bidi="zh-CN"/>
      </w:rPr>
    </w:lvl>
    <w:lvl w:ilvl="6" w:tentative="0">
      <w:start w:val="1"/>
      <w:numFmt w:val="bullet"/>
      <w:lvlText w:val="•"/>
      <w:lvlJc w:val="left"/>
      <w:pPr>
        <w:ind w:left="6835" w:hanging="601"/>
      </w:pPr>
      <w:rPr>
        <w:rFonts w:hint="default"/>
        <w:lang w:val="zh-CN" w:eastAsia="zh-CN" w:bidi="zh-CN"/>
      </w:rPr>
    </w:lvl>
    <w:lvl w:ilvl="7" w:tentative="0">
      <w:start w:val="1"/>
      <w:numFmt w:val="bullet"/>
      <w:lvlText w:val="•"/>
      <w:lvlJc w:val="left"/>
      <w:pPr>
        <w:ind w:left="7698" w:hanging="601"/>
      </w:pPr>
      <w:rPr>
        <w:rFonts w:hint="default"/>
        <w:lang w:val="zh-CN" w:eastAsia="zh-CN" w:bidi="zh-CN"/>
      </w:rPr>
    </w:lvl>
    <w:lvl w:ilvl="8" w:tentative="0">
      <w:start w:val="1"/>
      <w:numFmt w:val="bullet"/>
      <w:lvlText w:val="•"/>
      <w:lvlJc w:val="left"/>
      <w:pPr>
        <w:ind w:left="8561" w:hanging="601"/>
      </w:pPr>
      <w:rPr>
        <w:rFonts w:hint="default"/>
        <w:lang w:val="zh-CN" w:eastAsia="zh-CN" w:bidi="zh-CN"/>
      </w:rPr>
    </w:lvl>
  </w:abstractNum>
  <w:abstractNum w:abstractNumId="9">
    <w:nsid w:val="0000000A"/>
    <w:multiLevelType w:val="multilevel"/>
    <w:tmpl w:val="0000000A"/>
    <w:lvl w:ilvl="0" w:tentative="0">
      <w:start w:val="1"/>
      <w:numFmt w:val="decimal"/>
      <w:lvlText w:val="(%1)"/>
      <w:lvlJc w:val="left"/>
      <w:pPr>
        <w:ind w:left="578" w:hanging="361"/>
      </w:pPr>
      <w:rPr>
        <w:rFonts w:hint="default" w:ascii="宋体" w:hAnsi="宋体" w:eastAsia="宋体" w:cs="宋体"/>
        <w:spacing w:val="-1"/>
        <w:w w:val="100"/>
        <w:sz w:val="22"/>
        <w:szCs w:val="22"/>
        <w:lang w:val="zh-CN" w:eastAsia="zh-CN" w:bidi="zh-CN"/>
      </w:rPr>
    </w:lvl>
    <w:lvl w:ilvl="1" w:tentative="0">
      <w:start w:val="1"/>
      <w:numFmt w:val="bullet"/>
      <w:lvlText w:val="•"/>
      <w:lvlJc w:val="left"/>
      <w:pPr>
        <w:ind w:left="1550" w:hanging="361"/>
      </w:pPr>
      <w:rPr>
        <w:rFonts w:hint="default"/>
        <w:lang w:val="zh-CN" w:eastAsia="zh-CN" w:bidi="zh-CN"/>
      </w:rPr>
    </w:lvl>
    <w:lvl w:ilvl="2" w:tentative="0">
      <w:start w:val="1"/>
      <w:numFmt w:val="bullet"/>
      <w:lvlText w:val="•"/>
      <w:lvlJc w:val="left"/>
      <w:pPr>
        <w:ind w:left="2521" w:hanging="361"/>
      </w:pPr>
      <w:rPr>
        <w:rFonts w:hint="default"/>
        <w:lang w:val="zh-CN" w:eastAsia="zh-CN" w:bidi="zh-CN"/>
      </w:rPr>
    </w:lvl>
    <w:lvl w:ilvl="3" w:tentative="0">
      <w:start w:val="1"/>
      <w:numFmt w:val="bullet"/>
      <w:lvlText w:val="•"/>
      <w:lvlJc w:val="left"/>
      <w:pPr>
        <w:ind w:left="3491" w:hanging="361"/>
      </w:pPr>
      <w:rPr>
        <w:rFonts w:hint="default"/>
        <w:lang w:val="zh-CN" w:eastAsia="zh-CN" w:bidi="zh-CN"/>
      </w:rPr>
    </w:lvl>
    <w:lvl w:ilvl="4" w:tentative="0">
      <w:start w:val="1"/>
      <w:numFmt w:val="bullet"/>
      <w:lvlText w:val="•"/>
      <w:lvlJc w:val="left"/>
      <w:pPr>
        <w:ind w:left="4462" w:hanging="361"/>
      </w:pPr>
      <w:rPr>
        <w:rFonts w:hint="default"/>
        <w:lang w:val="zh-CN" w:eastAsia="zh-CN" w:bidi="zh-CN"/>
      </w:rPr>
    </w:lvl>
    <w:lvl w:ilvl="5" w:tentative="0">
      <w:start w:val="1"/>
      <w:numFmt w:val="bullet"/>
      <w:lvlText w:val="•"/>
      <w:lvlJc w:val="left"/>
      <w:pPr>
        <w:ind w:left="5433" w:hanging="361"/>
      </w:pPr>
      <w:rPr>
        <w:rFonts w:hint="default"/>
        <w:lang w:val="zh-CN" w:eastAsia="zh-CN" w:bidi="zh-CN"/>
      </w:rPr>
    </w:lvl>
    <w:lvl w:ilvl="6" w:tentative="0">
      <w:start w:val="1"/>
      <w:numFmt w:val="bullet"/>
      <w:lvlText w:val="•"/>
      <w:lvlJc w:val="left"/>
      <w:pPr>
        <w:ind w:left="6403" w:hanging="361"/>
      </w:pPr>
      <w:rPr>
        <w:rFonts w:hint="default"/>
        <w:lang w:val="zh-CN" w:eastAsia="zh-CN" w:bidi="zh-CN"/>
      </w:rPr>
    </w:lvl>
    <w:lvl w:ilvl="7" w:tentative="0">
      <w:start w:val="1"/>
      <w:numFmt w:val="bullet"/>
      <w:lvlText w:val="•"/>
      <w:lvlJc w:val="left"/>
      <w:pPr>
        <w:ind w:left="7374" w:hanging="361"/>
      </w:pPr>
      <w:rPr>
        <w:rFonts w:hint="default"/>
        <w:lang w:val="zh-CN" w:eastAsia="zh-CN" w:bidi="zh-CN"/>
      </w:rPr>
    </w:lvl>
    <w:lvl w:ilvl="8" w:tentative="0">
      <w:start w:val="1"/>
      <w:numFmt w:val="bullet"/>
      <w:lvlText w:val="•"/>
      <w:lvlJc w:val="left"/>
      <w:pPr>
        <w:ind w:left="8345" w:hanging="361"/>
      </w:pPr>
      <w:rPr>
        <w:rFonts w:hint="default"/>
        <w:lang w:val="zh-CN" w:eastAsia="zh-CN" w:bidi="zh-CN"/>
      </w:rPr>
    </w:lvl>
  </w:abstractNum>
  <w:abstractNum w:abstractNumId="10">
    <w:nsid w:val="0000000B"/>
    <w:multiLevelType w:val="multilevel"/>
    <w:tmpl w:val="0000000B"/>
    <w:lvl w:ilvl="0" w:tentative="0">
      <w:start w:val="7"/>
      <w:numFmt w:val="decimal"/>
      <w:lvlText w:val="%1"/>
      <w:lvlJc w:val="left"/>
      <w:pPr>
        <w:ind w:left="947" w:hanging="361"/>
        <w:jc w:val="left"/>
      </w:pPr>
      <w:rPr>
        <w:rFonts w:hint="default"/>
        <w:lang w:val="zh-CN" w:eastAsia="zh-CN" w:bidi="zh-CN"/>
      </w:rPr>
    </w:lvl>
    <w:lvl w:ilvl="1" w:tentative="0">
      <w:start w:val="3"/>
      <w:numFmt w:val="decimal"/>
      <w:lvlText w:val="%1.%2"/>
      <w:lvlJc w:val="left"/>
      <w:pPr>
        <w:ind w:left="947" w:hanging="361"/>
        <w:jc w:val="left"/>
      </w:pPr>
      <w:rPr>
        <w:rFonts w:hint="default" w:ascii="宋体" w:hAnsi="宋体" w:eastAsia="宋体" w:cs="宋体"/>
        <w:w w:val="100"/>
        <w:sz w:val="22"/>
        <w:szCs w:val="22"/>
        <w:lang w:val="zh-CN" w:eastAsia="zh-CN" w:bidi="zh-CN"/>
      </w:rPr>
    </w:lvl>
    <w:lvl w:ilvl="2" w:tentative="0">
      <w:start w:val="1"/>
      <w:numFmt w:val="decimal"/>
      <w:lvlText w:val="%1.%2.%3"/>
      <w:lvlJc w:val="left"/>
      <w:pPr>
        <w:ind w:left="600" w:hanging="660"/>
        <w:jc w:val="left"/>
      </w:pPr>
      <w:rPr>
        <w:rFonts w:hint="default" w:ascii="宋体" w:hAnsi="宋体" w:eastAsia="宋体" w:cs="宋体"/>
        <w:w w:val="100"/>
        <w:sz w:val="24"/>
        <w:szCs w:val="24"/>
        <w:lang w:val="zh-CN" w:eastAsia="zh-CN" w:bidi="zh-CN"/>
      </w:rPr>
    </w:lvl>
    <w:lvl w:ilvl="3" w:tentative="0">
      <w:start w:val="1"/>
      <w:numFmt w:val="bullet"/>
      <w:lvlText w:val="•"/>
      <w:lvlJc w:val="left"/>
      <w:pPr>
        <w:ind w:left="3003" w:hanging="660"/>
      </w:pPr>
      <w:rPr>
        <w:rFonts w:hint="default"/>
        <w:lang w:val="zh-CN" w:eastAsia="zh-CN" w:bidi="zh-CN"/>
      </w:rPr>
    </w:lvl>
    <w:lvl w:ilvl="4" w:tentative="0">
      <w:start w:val="1"/>
      <w:numFmt w:val="bullet"/>
      <w:lvlText w:val="•"/>
      <w:lvlJc w:val="left"/>
      <w:pPr>
        <w:ind w:left="4035" w:hanging="660"/>
      </w:pPr>
      <w:rPr>
        <w:rFonts w:hint="default"/>
        <w:lang w:val="zh-CN" w:eastAsia="zh-CN" w:bidi="zh-CN"/>
      </w:rPr>
    </w:lvl>
    <w:lvl w:ilvl="5" w:tentative="0">
      <w:start w:val="1"/>
      <w:numFmt w:val="bullet"/>
      <w:lvlText w:val="•"/>
      <w:lvlJc w:val="left"/>
      <w:pPr>
        <w:ind w:left="5067" w:hanging="660"/>
      </w:pPr>
      <w:rPr>
        <w:rFonts w:hint="default"/>
        <w:lang w:val="zh-CN" w:eastAsia="zh-CN" w:bidi="zh-CN"/>
      </w:rPr>
    </w:lvl>
    <w:lvl w:ilvl="6" w:tentative="0">
      <w:start w:val="1"/>
      <w:numFmt w:val="bullet"/>
      <w:lvlText w:val="•"/>
      <w:lvlJc w:val="left"/>
      <w:pPr>
        <w:ind w:left="6099" w:hanging="660"/>
      </w:pPr>
      <w:rPr>
        <w:rFonts w:hint="default"/>
        <w:lang w:val="zh-CN" w:eastAsia="zh-CN" w:bidi="zh-CN"/>
      </w:rPr>
    </w:lvl>
    <w:lvl w:ilvl="7" w:tentative="0">
      <w:start w:val="1"/>
      <w:numFmt w:val="bullet"/>
      <w:lvlText w:val="•"/>
      <w:lvlJc w:val="left"/>
      <w:pPr>
        <w:ind w:left="7130" w:hanging="660"/>
      </w:pPr>
      <w:rPr>
        <w:rFonts w:hint="default"/>
        <w:lang w:val="zh-CN" w:eastAsia="zh-CN" w:bidi="zh-CN"/>
      </w:rPr>
    </w:lvl>
    <w:lvl w:ilvl="8" w:tentative="0">
      <w:start w:val="1"/>
      <w:numFmt w:val="bullet"/>
      <w:lvlText w:val="•"/>
      <w:lvlJc w:val="left"/>
      <w:pPr>
        <w:ind w:left="8162" w:hanging="660"/>
      </w:pPr>
      <w:rPr>
        <w:rFonts w:hint="default"/>
        <w:lang w:val="zh-CN" w:eastAsia="zh-CN" w:bidi="zh-CN"/>
      </w:rPr>
    </w:lvl>
  </w:abstractNum>
  <w:abstractNum w:abstractNumId="11">
    <w:nsid w:val="0053208E"/>
    <w:multiLevelType w:val="multilevel"/>
    <w:tmpl w:val="0053208E"/>
    <w:lvl w:ilvl="0" w:tentative="0">
      <w:start w:val="3"/>
      <w:numFmt w:val="decimal"/>
      <w:lvlText w:val="%1"/>
      <w:lvlJc w:val="left"/>
      <w:pPr>
        <w:ind w:left="1183" w:hanging="605"/>
      </w:pPr>
      <w:rPr>
        <w:rFonts w:hint="default"/>
        <w:lang w:val="zh-CN" w:eastAsia="zh-CN" w:bidi="zh-CN"/>
      </w:rPr>
    </w:lvl>
    <w:lvl w:ilvl="1" w:tentative="0">
      <w:start w:val="1"/>
      <w:numFmt w:val="decimal"/>
      <w:lvlText w:val="%1.%2"/>
      <w:lvlJc w:val="left"/>
      <w:pPr>
        <w:ind w:left="1183" w:hanging="605"/>
      </w:pPr>
      <w:rPr>
        <w:rFonts w:hint="default"/>
        <w:b/>
        <w:bCs/>
        <w:spacing w:val="0"/>
        <w:w w:val="99"/>
        <w:lang w:val="zh-CN" w:eastAsia="zh-CN" w:bidi="zh-CN"/>
      </w:rPr>
    </w:lvl>
    <w:lvl w:ilvl="2" w:tentative="0">
      <w:start w:val="1"/>
      <w:numFmt w:val="decimal"/>
      <w:lvlText w:val="%1.%2.%3"/>
      <w:lvlJc w:val="left"/>
      <w:pPr>
        <w:ind w:left="1658" w:hanging="600"/>
      </w:pPr>
      <w:rPr>
        <w:rFonts w:hint="default"/>
        <w:spacing w:val="-1"/>
        <w:w w:val="100"/>
        <w:lang w:val="zh-CN" w:eastAsia="zh-CN" w:bidi="zh-CN"/>
      </w:rPr>
    </w:lvl>
    <w:lvl w:ilvl="3" w:tentative="0">
      <w:start w:val="1"/>
      <w:numFmt w:val="decimal"/>
      <w:lvlText w:val="%1.%2.%3.%4"/>
      <w:lvlJc w:val="left"/>
      <w:pPr>
        <w:ind w:left="578" w:hanging="600"/>
      </w:pPr>
      <w:rPr>
        <w:rFonts w:hint="default" w:ascii="宋体" w:hAnsi="宋体" w:eastAsia="宋体" w:cs="宋体"/>
        <w:w w:val="100"/>
        <w:sz w:val="24"/>
        <w:szCs w:val="24"/>
        <w:lang w:val="zh-CN" w:eastAsia="zh-CN" w:bidi="zh-CN"/>
      </w:rPr>
    </w:lvl>
    <w:lvl w:ilvl="4" w:tentative="0">
      <w:start w:val="1"/>
      <w:numFmt w:val="bullet"/>
      <w:lvlText w:val="•"/>
      <w:lvlJc w:val="left"/>
      <w:pPr>
        <w:ind w:left="3098" w:hanging="600"/>
      </w:pPr>
      <w:rPr>
        <w:rFonts w:hint="default"/>
        <w:lang w:val="zh-CN" w:eastAsia="zh-CN" w:bidi="zh-CN"/>
      </w:rPr>
    </w:lvl>
    <w:lvl w:ilvl="5" w:tentative="0">
      <w:start w:val="1"/>
      <w:numFmt w:val="bullet"/>
      <w:lvlText w:val="•"/>
      <w:lvlJc w:val="left"/>
      <w:pPr>
        <w:ind w:left="4296" w:hanging="600"/>
      </w:pPr>
      <w:rPr>
        <w:rFonts w:hint="default"/>
        <w:lang w:val="zh-CN" w:eastAsia="zh-CN" w:bidi="zh-CN"/>
      </w:rPr>
    </w:lvl>
    <w:lvl w:ilvl="6" w:tentative="0">
      <w:start w:val="1"/>
      <w:numFmt w:val="bullet"/>
      <w:lvlText w:val="•"/>
      <w:lvlJc w:val="left"/>
      <w:pPr>
        <w:ind w:left="5494" w:hanging="600"/>
      </w:pPr>
      <w:rPr>
        <w:rFonts w:hint="default"/>
        <w:lang w:val="zh-CN" w:eastAsia="zh-CN" w:bidi="zh-CN"/>
      </w:rPr>
    </w:lvl>
    <w:lvl w:ilvl="7" w:tentative="0">
      <w:start w:val="1"/>
      <w:numFmt w:val="bullet"/>
      <w:lvlText w:val="•"/>
      <w:lvlJc w:val="left"/>
      <w:pPr>
        <w:ind w:left="6692" w:hanging="600"/>
      </w:pPr>
      <w:rPr>
        <w:rFonts w:hint="default"/>
        <w:lang w:val="zh-CN" w:eastAsia="zh-CN" w:bidi="zh-CN"/>
      </w:rPr>
    </w:lvl>
    <w:lvl w:ilvl="8" w:tentative="0">
      <w:start w:val="1"/>
      <w:numFmt w:val="bullet"/>
      <w:lvlText w:val="•"/>
      <w:lvlJc w:val="left"/>
      <w:pPr>
        <w:ind w:left="7890" w:hanging="600"/>
      </w:pPr>
      <w:rPr>
        <w:rFonts w:hint="default"/>
        <w:lang w:val="zh-CN" w:eastAsia="zh-CN" w:bidi="zh-CN"/>
      </w:rPr>
    </w:lvl>
  </w:abstractNum>
  <w:num w:numId="1">
    <w:abstractNumId w:val="11"/>
  </w:num>
  <w:num w:numId="2">
    <w:abstractNumId w:val="4"/>
  </w:num>
  <w:num w:numId="3">
    <w:abstractNumId w:val="6"/>
  </w:num>
  <w:num w:numId="4">
    <w:abstractNumId w:val="7"/>
  </w:num>
  <w:num w:numId="5">
    <w:abstractNumId w:val="9"/>
  </w:num>
  <w:num w:numId="6">
    <w:abstractNumId w:val="0"/>
  </w:num>
  <w:num w:numId="7">
    <w:abstractNumId w:val="8"/>
  </w:num>
  <w:num w:numId="8">
    <w:abstractNumId w:val="3"/>
  </w:num>
  <w:num w:numId="9">
    <w:abstractNumId w:val="5"/>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mVmMmU3MjFiOGQ4MmI2NGI5Yzc3Yjg1ZTk2YjdkZjUifQ=="/>
  </w:docVars>
  <w:rsids>
    <w:rsidRoot w:val="00A3410F"/>
    <w:rsid w:val="00111C39"/>
    <w:rsid w:val="005D1BB0"/>
    <w:rsid w:val="00844658"/>
    <w:rsid w:val="00A3410F"/>
    <w:rsid w:val="00CE7BD8"/>
    <w:rsid w:val="28453E2F"/>
    <w:rsid w:val="37F3B71B"/>
    <w:rsid w:val="3D621286"/>
    <w:rsid w:val="42D92D3D"/>
    <w:rsid w:val="4E6209D7"/>
    <w:rsid w:val="4FAD422B"/>
    <w:rsid w:val="51211E2E"/>
    <w:rsid w:val="52641A76"/>
    <w:rsid w:val="54F24636"/>
    <w:rsid w:val="57727B09"/>
    <w:rsid w:val="5EFB2163"/>
    <w:rsid w:val="667A2172"/>
    <w:rsid w:val="DDEF2BCD"/>
    <w:rsid w:val="EBEE6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9"/>
      <w:jc w:val="center"/>
      <w:outlineLvl w:val="0"/>
    </w:pPr>
    <w:rPr>
      <w:b/>
      <w:bCs/>
      <w:sz w:val="32"/>
      <w:szCs w:val="32"/>
    </w:rPr>
  </w:style>
  <w:style w:type="paragraph" w:styleId="4">
    <w:name w:val="heading 2"/>
    <w:basedOn w:val="1"/>
    <w:next w:val="1"/>
    <w:qFormat/>
    <w:uiPriority w:val="1"/>
    <w:pPr>
      <w:ind w:left="1538"/>
      <w:outlineLvl w:val="1"/>
    </w:pPr>
    <w:rPr>
      <w:rFonts w:ascii="黑体" w:hAnsi="黑体" w:eastAsia="黑体" w:cs="黑体"/>
      <w:sz w:val="32"/>
      <w:szCs w:val="32"/>
    </w:rPr>
  </w:style>
  <w:style w:type="paragraph" w:styleId="5">
    <w:name w:val="heading 3"/>
    <w:basedOn w:val="1"/>
    <w:next w:val="1"/>
    <w:qFormat/>
    <w:uiPriority w:val="1"/>
    <w:pPr>
      <w:spacing w:before="227"/>
      <w:ind w:left="563" w:right="272"/>
      <w:jc w:val="center"/>
      <w:outlineLvl w:val="2"/>
    </w:pPr>
    <w:rPr>
      <w:rFonts w:ascii="黑体" w:hAnsi="黑体" w:eastAsia="黑体" w:cs="黑体"/>
      <w:sz w:val="30"/>
      <w:szCs w:val="30"/>
    </w:rPr>
  </w:style>
  <w:style w:type="paragraph" w:styleId="6">
    <w:name w:val="heading 4"/>
    <w:basedOn w:val="1"/>
    <w:next w:val="1"/>
    <w:qFormat/>
    <w:uiPriority w:val="1"/>
    <w:pPr>
      <w:spacing w:before="47"/>
      <w:ind w:left="481" w:right="481"/>
      <w:jc w:val="center"/>
      <w:outlineLvl w:val="3"/>
    </w:pPr>
    <w:rPr>
      <w:b/>
      <w:bCs/>
      <w:sz w:val="28"/>
      <w:szCs w:val="28"/>
    </w:rPr>
  </w:style>
  <w:style w:type="paragraph" w:styleId="7">
    <w:name w:val="heading 5"/>
    <w:basedOn w:val="1"/>
    <w:next w:val="1"/>
    <w:qFormat/>
    <w:uiPriority w:val="1"/>
    <w:pPr>
      <w:spacing w:before="33"/>
      <w:ind w:left="578"/>
      <w:outlineLvl w:val="4"/>
    </w:pPr>
    <w:rPr>
      <w:sz w:val="28"/>
      <w:szCs w:val="28"/>
    </w:rPr>
  </w:style>
  <w:style w:type="paragraph" w:styleId="8">
    <w:name w:val="heading 6"/>
    <w:basedOn w:val="1"/>
    <w:next w:val="1"/>
    <w:qFormat/>
    <w:uiPriority w:val="1"/>
    <w:pPr>
      <w:spacing w:before="161"/>
      <w:ind w:left="578"/>
      <w:outlineLvl w:val="5"/>
    </w:pPr>
    <w:rPr>
      <w:b/>
      <w:bCs/>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2"/>
    <w:qFormat/>
    <w:uiPriority w:val="1"/>
    <w:pPr>
      <w:spacing w:before="161"/>
    </w:pPr>
    <w:rPr>
      <w:sz w:val="24"/>
      <w:szCs w:val="24"/>
    </w:rPr>
  </w:style>
  <w:style w:type="paragraph" w:styleId="9">
    <w:name w:val="Normal Indent"/>
    <w:basedOn w:val="1"/>
    <w:qFormat/>
    <w:uiPriority w:val="0"/>
    <w:pPr>
      <w:widowControl/>
      <w:ind w:firstLine="420"/>
    </w:pPr>
    <w:rPr>
      <w:rFonts w:ascii="Cambria" w:hAnsi="Cambria" w:cs="黑体"/>
      <w:sz w:val="24"/>
    </w:rPr>
  </w:style>
  <w:style w:type="paragraph" w:styleId="10">
    <w:name w:val="Document Map"/>
    <w:basedOn w:val="1"/>
    <w:link w:val="37"/>
    <w:qFormat/>
    <w:uiPriority w:val="0"/>
    <w:rPr>
      <w:sz w:val="18"/>
      <w:szCs w:val="18"/>
    </w:rPr>
  </w:style>
  <w:style w:type="paragraph" w:styleId="11">
    <w:name w:val="annotation text"/>
    <w:qFormat/>
    <w:uiPriority w:val="0"/>
    <w:rPr>
      <w:rFonts w:ascii="Times New Roman" w:hAnsi="Times New Roman" w:eastAsia="宋体" w:cs="Times New Roman"/>
      <w:szCs w:val="24"/>
      <w:lang w:val="en-US" w:eastAsia="zh-CN" w:bidi="ar-SA"/>
    </w:rPr>
  </w:style>
  <w:style w:type="paragraph" w:styleId="12">
    <w:name w:val="Body Text Indent"/>
    <w:basedOn w:val="1"/>
    <w:link w:val="39"/>
    <w:qFormat/>
    <w:uiPriority w:val="0"/>
    <w:pPr>
      <w:spacing w:after="120"/>
      <w:ind w:left="420" w:leftChars="200"/>
    </w:pPr>
  </w:style>
  <w:style w:type="paragraph" w:styleId="13">
    <w:name w:val="Plain Text"/>
    <w:basedOn w:val="1"/>
    <w:qFormat/>
    <w:uiPriority w:val="0"/>
    <w:rPr>
      <w:rFonts w:hAnsi="Courier New" w:cs="Courier New"/>
      <w:szCs w:val="21"/>
    </w:rPr>
  </w:style>
  <w:style w:type="paragraph" w:styleId="14">
    <w:name w:val="Body Text Indent 2"/>
    <w:basedOn w:val="1"/>
    <w:link w:val="38"/>
    <w:qFormat/>
    <w:uiPriority w:val="0"/>
    <w:pPr>
      <w:spacing w:after="120" w:line="480" w:lineRule="auto"/>
      <w:ind w:left="420" w:leftChars="200"/>
    </w:pPr>
  </w:style>
  <w:style w:type="paragraph" w:styleId="15">
    <w:name w:val="Balloon Text"/>
    <w:basedOn w:val="1"/>
    <w:link w:val="43"/>
    <w:qFormat/>
    <w:uiPriority w:val="0"/>
    <w:rPr>
      <w:sz w:val="18"/>
      <w:szCs w:val="18"/>
    </w:rPr>
  </w:style>
  <w:style w:type="paragraph" w:styleId="16">
    <w:name w:val="footer"/>
    <w:basedOn w:val="1"/>
    <w:qFormat/>
    <w:uiPriority w:val="99"/>
    <w:pPr>
      <w:tabs>
        <w:tab w:val="center" w:pos="4153"/>
        <w:tab w:val="right" w:pos="8306"/>
      </w:tabs>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1"/>
    <w:pPr>
      <w:spacing w:before="161"/>
      <w:ind w:left="578"/>
    </w:pPr>
    <w:rPr>
      <w:sz w:val="24"/>
      <w:szCs w:val="24"/>
    </w:rPr>
  </w:style>
  <w:style w:type="paragraph" w:styleId="19">
    <w:name w:val="Body Text Indent 3"/>
    <w:basedOn w:val="1"/>
    <w:link w:val="40"/>
    <w:qFormat/>
    <w:uiPriority w:val="0"/>
    <w:pPr>
      <w:spacing w:after="120"/>
      <w:ind w:left="420" w:leftChars="200"/>
    </w:pPr>
    <w:rPr>
      <w:sz w:val="16"/>
      <w:szCs w:val="16"/>
    </w:rPr>
  </w:style>
  <w:style w:type="paragraph" w:styleId="20">
    <w:name w:val="Normal (Web)"/>
    <w:basedOn w:val="1"/>
    <w:qFormat/>
    <w:uiPriority w:val="0"/>
    <w:pPr>
      <w:spacing w:beforeAutospacing="1" w:afterAutospacing="1"/>
    </w:pPr>
    <w:rPr>
      <w:rFonts w:cs="Times New Roman"/>
      <w:sz w:val="24"/>
      <w:lang w:val="en-US" w:bidi="ar-SA"/>
    </w:rPr>
  </w:style>
  <w:style w:type="paragraph" w:styleId="21">
    <w:name w:val="Body Text First Indent"/>
    <w:basedOn w:val="2"/>
    <w:qFormat/>
    <w:uiPriority w:val="0"/>
    <w:pPr>
      <w:ind w:firstLine="420"/>
    </w:pPr>
    <w:rPr>
      <w:rFonts w:ascii="Times New Roman" w:hAnsi="Times New Roman" w:eastAsia="宋体" w:cs="Times New Roman"/>
      <w:szCs w:val="20"/>
    </w:rPr>
  </w:style>
  <w:style w:type="character" w:styleId="24">
    <w:name w:val="Strong"/>
    <w:basedOn w:val="23"/>
    <w:qFormat/>
    <w:uiPriority w:val="22"/>
    <w:rPr>
      <w:rFonts w:eastAsia="黑体"/>
      <w:bCs/>
    </w:rPr>
  </w:style>
  <w:style w:type="character" w:styleId="25">
    <w:name w:val="FollowedHyperlink"/>
    <w:qFormat/>
    <w:uiPriority w:val="0"/>
    <w:rPr>
      <w:rFonts w:ascii="微软雅黑" w:hAnsi="微软雅黑" w:eastAsia="微软雅黑" w:cs="微软雅黑"/>
      <w:color w:val="02396F"/>
      <w:u w:val="single"/>
    </w:rPr>
  </w:style>
  <w:style w:type="character" w:styleId="26">
    <w:name w:val="Hyperlink"/>
    <w:qFormat/>
    <w:uiPriority w:val="0"/>
    <w:rPr>
      <w:rFonts w:hint="eastAsia" w:ascii="微软雅黑" w:hAnsi="微软雅黑" w:eastAsia="微软雅黑" w:cs="微软雅黑"/>
      <w:color w:val="02396F"/>
      <w:u w:val="single"/>
    </w:rPr>
  </w:style>
  <w:style w:type="paragraph" w:customStyle="1" w:styleId="27">
    <w:name w:val="表格文字"/>
    <w:basedOn w:val="1"/>
    <w:qFormat/>
    <w:uiPriority w:val="0"/>
    <w:pPr>
      <w:spacing w:before="25" w:after="25" w:line="300" w:lineRule="auto"/>
    </w:pPr>
    <w:rPr>
      <w:rFonts w:ascii="Times" w:hAnsi="Times"/>
      <w:spacing w:val="10"/>
      <w:szCs w:val="20"/>
    </w:rPr>
  </w:style>
  <w:style w:type="paragraph" w:customStyle="1" w:styleId="28">
    <w:name w:val="列出段落1"/>
    <w:basedOn w:val="1"/>
    <w:qFormat/>
    <w:uiPriority w:val="1"/>
    <w:pPr>
      <w:spacing w:before="161"/>
      <w:ind w:left="578" w:firstLine="480"/>
    </w:pPr>
  </w:style>
  <w:style w:type="paragraph" w:customStyle="1" w:styleId="29">
    <w:name w:val="Table Paragraph"/>
    <w:basedOn w:val="1"/>
    <w:qFormat/>
    <w:uiPriority w:val="1"/>
  </w:style>
  <w:style w:type="character" w:customStyle="1" w:styleId="30">
    <w:name w:val="gjfg"/>
    <w:basedOn w:val="23"/>
    <w:qFormat/>
    <w:uiPriority w:val="0"/>
  </w:style>
  <w:style w:type="character" w:customStyle="1" w:styleId="31">
    <w:name w:val="redfilenumber"/>
    <w:qFormat/>
    <w:uiPriority w:val="0"/>
    <w:rPr>
      <w:color w:val="BA2636"/>
      <w:sz w:val="18"/>
      <w:szCs w:val="18"/>
    </w:rPr>
  </w:style>
  <w:style w:type="character" w:customStyle="1" w:styleId="32">
    <w:name w:val="redfilefwwh"/>
    <w:qFormat/>
    <w:uiPriority w:val="0"/>
    <w:rPr>
      <w:color w:val="BA2636"/>
      <w:sz w:val="18"/>
      <w:szCs w:val="18"/>
      <w:u w:val="single"/>
    </w:rPr>
  </w:style>
  <w:style w:type="character" w:customStyle="1" w:styleId="33">
    <w:name w:val="cfdate"/>
    <w:qFormat/>
    <w:uiPriority w:val="0"/>
    <w:rPr>
      <w:color w:val="333333"/>
      <w:sz w:val="18"/>
      <w:szCs w:val="18"/>
    </w:rPr>
  </w:style>
  <w:style w:type="character" w:customStyle="1" w:styleId="34">
    <w:name w:val="qxdate"/>
    <w:qFormat/>
    <w:uiPriority w:val="0"/>
    <w:rPr>
      <w:color w:val="333333"/>
      <w:sz w:val="18"/>
      <w:szCs w:val="18"/>
    </w:rPr>
  </w:style>
  <w:style w:type="character" w:customStyle="1" w:styleId="35">
    <w:name w:val="displayarti"/>
    <w:qFormat/>
    <w:uiPriority w:val="0"/>
    <w:rPr>
      <w:color w:val="FFFFFF"/>
      <w:shd w:val="clear" w:color="010000" w:fill="A00000"/>
    </w:rPr>
  </w:style>
  <w:style w:type="paragraph" w:customStyle="1" w:styleId="3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37">
    <w:name w:val="文档结构图 Char"/>
    <w:basedOn w:val="23"/>
    <w:link w:val="10"/>
    <w:qFormat/>
    <w:uiPriority w:val="0"/>
    <w:rPr>
      <w:rFonts w:ascii="宋体" w:hAnsi="宋体" w:cs="宋体"/>
      <w:sz w:val="18"/>
      <w:szCs w:val="18"/>
      <w:lang w:val="zh-CN" w:bidi="zh-CN"/>
    </w:rPr>
  </w:style>
  <w:style w:type="character" w:customStyle="1" w:styleId="38">
    <w:name w:val="正文文本缩进 2 Char"/>
    <w:basedOn w:val="23"/>
    <w:link w:val="14"/>
    <w:qFormat/>
    <w:uiPriority w:val="0"/>
    <w:rPr>
      <w:rFonts w:ascii="宋体" w:hAnsi="宋体" w:cs="宋体"/>
      <w:sz w:val="22"/>
      <w:szCs w:val="22"/>
      <w:lang w:val="zh-CN" w:bidi="zh-CN"/>
    </w:rPr>
  </w:style>
  <w:style w:type="character" w:customStyle="1" w:styleId="39">
    <w:name w:val="正文文本缩进 Char"/>
    <w:basedOn w:val="23"/>
    <w:link w:val="12"/>
    <w:qFormat/>
    <w:uiPriority w:val="0"/>
    <w:rPr>
      <w:rFonts w:ascii="宋体" w:hAnsi="宋体" w:cs="宋体"/>
      <w:sz w:val="22"/>
      <w:szCs w:val="22"/>
      <w:lang w:val="zh-CN" w:bidi="zh-CN"/>
    </w:rPr>
  </w:style>
  <w:style w:type="character" w:customStyle="1" w:styleId="40">
    <w:name w:val="正文文本缩进 3 Char"/>
    <w:basedOn w:val="23"/>
    <w:link w:val="19"/>
    <w:qFormat/>
    <w:uiPriority w:val="0"/>
    <w:rPr>
      <w:rFonts w:ascii="宋体" w:hAnsi="宋体" w:cs="宋体"/>
      <w:sz w:val="16"/>
      <w:szCs w:val="16"/>
      <w:lang w:val="zh-CN" w:bidi="zh-CN"/>
    </w:rPr>
  </w:style>
  <w:style w:type="character" w:customStyle="1" w:styleId="41">
    <w:name w:val="Book Title"/>
    <w:basedOn w:val="23"/>
    <w:qFormat/>
    <w:uiPriority w:val="33"/>
    <w:rPr>
      <w:rFonts w:eastAsia="仿宋_GB2312"/>
      <w:b/>
      <w:bCs/>
      <w:smallCaps/>
      <w:spacing w:val="5"/>
      <w:sz w:val="36"/>
    </w:rPr>
  </w:style>
  <w:style w:type="character" w:customStyle="1" w:styleId="42">
    <w:name w:val="正文文本 Char"/>
    <w:basedOn w:val="23"/>
    <w:link w:val="2"/>
    <w:qFormat/>
    <w:uiPriority w:val="1"/>
    <w:rPr>
      <w:rFonts w:ascii="宋体" w:hAnsi="宋体" w:cs="宋体"/>
      <w:sz w:val="24"/>
      <w:szCs w:val="24"/>
      <w:lang w:val="zh-CN" w:bidi="zh-CN"/>
    </w:rPr>
  </w:style>
  <w:style w:type="character" w:customStyle="1" w:styleId="43">
    <w:name w:val="批注框文本 Char"/>
    <w:basedOn w:val="23"/>
    <w:link w:val="1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9824</Words>
  <Characters>10199</Characters>
  <Lines>160</Lines>
  <Paragraphs>45</Paragraphs>
  <TotalTime>1</TotalTime>
  <ScaleCrop>false</ScaleCrop>
  <LinksUpToDate>false</LinksUpToDate>
  <CharactersWithSpaces>10315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2022-09-08T06:43:00Z</dcterms:created>
  <dc:creator>毕节市公共资源交易中心:高嵩</dc:creator>
  <cp:lastModifiedBy>thtf</cp:lastModifiedBy>
  <cp:lastPrinted>2026-01-16T08:33:00Z</cp:lastPrinted>
  <dcterms:modified xsi:type="dcterms:W3CDTF">2026-01-23T11:52:35Z</dcterms:modified>
  <dc:title>政府采购招标文件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Office Word 2007</vt:lpwstr>
  </property>
  <property fmtid="{D5CDD505-2E9C-101B-9397-08002B2CF9AE}" pid="4" name="LastSaved">
    <vt:filetime>2019-12-04T00:00:00Z</vt:filetime>
  </property>
  <property fmtid="{D5CDD505-2E9C-101B-9397-08002B2CF9AE}" pid="5" name="KSOProductBuildVer">
    <vt:lpwstr>2052-11.8.2.1132</vt:lpwstr>
  </property>
  <property fmtid="{D5CDD505-2E9C-101B-9397-08002B2CF9AE}" pid="6" name="ICV">
    <vt:lpwstr>9A2D7A8FF0834ECC9AD40413DB3A96D5</vt:lpwstr>
  </property>
  <property fmtid="{D5CDD505-2E9C-101B-9397-08002B2CF9AE}" pid="7" name="KSOTemplateDocerSaveRecord">
    <vt:lpwstr>eyJoZGlkIjoiYzE0Y2IxY2Q4OGZiNzQyOGM2YjMyMGFjMGRmMDNmMDQiLCJ1c2VySWQiOiIzMTIwMzUzODEifQ==</vt:lpwstr>
  </property>
</Properties>
</file>