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7C633">
      <w:pPr>
        <w:spacing w:line="300" w:lineRule="auto"/>
        <w:jc w:val="center"/>
        <w:rPr>
          <w:rFonts w:ascii="方正书宋简体" w:hAnsi="方正书宋简体" w:eastAsia="方正书宋简体"/>
          <w:b/>
          <w:sz w:val="36"/>
          <w:szCs w:val="36"/>
        </w:rPr>
      </w:pPr>
      <w:r>
        <w:rPr>
          <w:rFonts w:hint="eastAsia" w:ascii="方正书宋简体" w:hAnsi="方正书宋简体" w:eastAsia="方正书宋简体"/>
          <w:b/>
          <w:sz w:val="36"/>
          <w:szCs w:val="36"/>
        </w:rPr>
        <w:t>销售合同</w:t>
      </w:r>
    </w:p>
    <w:p w14:paraId="58382EC3">
      <w:pPr>
        <w:spacing w:line="300" w:lineRule="auto"/>
        <w:jc w:val="center"/>
        <w:rPr>
          <w:rFonts w:ascii="方正书宋简体" w:hAnsi="方正书宋简体" w:eastAsia="方正书宋简体"/>
          <w:sz w:val="24"/>
          <w:szCs w:val="36"/>
        </w:rPr>
      </w:pPr>
      <w:r>
        <w:rPr>
          <w:rFonts w:hint="eastAsia" w:ascii="方正书宋简体" w:hAnsi="方正书宋简体" w:eastAsia="方正书宋简体"/>
          <w:sz w:val="24"/>
          <w:szCs w:val="36"/>
        </w:rPr>
        <w:t>（货物类）</w:t>
      </w:r>
    </w:p>
    <w:p w14:paraId="77557EBC">
      <w:pPr>
        <w:spacing w:line="300" w:lineRule="auto"/>
        <w:ind w:firstLine="5280" w:firstLineChars="2200"/>
        <w:rPr>
          <w:rFonts w:ascii="宋体" w:hAnsi="宋体" w:cs="宋体"/>
          <w:bCs/>
          <w:snapToGrid w:val="0"/>
          <w:kern w:val="0"/>
          <w:sz w:val="24"/>
          <w:u w:val="single"/>
        </w:rPr>
      </w:pPr>
      <w:r>
        <w:rPr>
          <w:rFonts w:hint="eastAsia" w:ascii="宋体" w:hAnsi="宋体" w:cs="宋体"/>
          <w:bCs/>
          <w:sz w:val="24"/>
        </w:rPr>
        <w:t>合同编号：</w:t>
      </w:r>
    </w:p>
    <w:p w14:paraId="4E8DDA5D">
      <w:pPr>
        <w:spacing w:line="300" w:lineRule="auto"/>
        <w:ind w:firstLine="200"/>
        <w:rPr>
          <w:rFonts w:ascii="黑体" w:hAnsi="黑体" w:eastAsia="黑体" w:cs="宋体"/>
          <w:sz w:val="28"/>
        </w:rPr>
      </w:pPr>
      <w:r>
        <w:rPr>
          <w:rFonts w:hint="eastAsia" w:ascii="黑体" w:hAnsi="黑体" w:eastAsia="黑体" w:cs="宋体"/>
          <w:sz w:val="28"/>
        </w:rPr>
        <w:t>甲方：广东省疾病预防控制中心</w:t>
      </w:r>
    </w:p>
    <w:p w14:paraId="3992B94D">
      <w:pPr>
        <w:spacing w:line="300" w:lineRule="auto"/>
        <w:ind w:firstLine="200"/>
        <w:rPr>
          <w:rFonts w:ascii="黑体" w:hAnsi="黑体" w:eastAsia="黑体" w:cs="宋体"/>
          <w:sz w:val="28"/>
        </w:rPr>
      </w:pPr>
      <w:r>
        <w:rPr>
          <w:rFonts w:hint="eastAsia" w:ascii="黑体" w:hAnsi="黑体" w:eastAsia="黑体" w:cs="宋体"/>
          <w:sz w:val="28"/>
        </w:rPr>
        <w:t xml:space="preserve">乙方： </w:t>
      </w:r>
    </w:p>
    <w:p w14:paraId="2421BE84">
      <w:pPr>
        <w:spacing w:line="300" w:lineRule="auto"/>
        <w:ind w:firstLine="480" w:firstLineChars="200"/>
        <w:rPr>
          <w:rFonts w:ascii="宋体" w:hAnsi="宋体" w:cs="宋体"/>
          <w:sz w:val="24"/>
        </w:rPr>
      </w:pPr>
      <w:r>
        <w:rPr>
          <w:rFonts w:hint="eastAsia" w:ascii="宋体" w:hAnsi="宋体" w:cs="宋体"/>
          <w:sz w:val="24"/>
        </w:rPr>
        <w:t>根据</w:t>
      </w:r>
      <w:r>
        <w:rPr>
          <w:rFonts w:hint="eastAsia" w:ascii="宋体" w:hAnsi="宋体" w:cs="Times New Roman"/>
          <w:sz w:val="24"/>
        </w:rPr>
        <w:t>云采链（广州）信息科技有限公司线上采购一体化平台</w:t>
      </w:r>
      <w:r>
        <w:rPr>
          <w:rFonts w:hint="eastAsia" w:ascii="宋体" w:hAnsi="宋体" w:cs="Times New Roman"/>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）的成交结果</w:t>
      </w:r>
      <w:r>
        <w:rPr>
          <w:rFonts w:hint="eastAsia" w:ascii="宋体" w:hAnsi="宋体" w:cs="宋体"/>
          <w:sz w:val="24"/>
          <w:lang w:eastAsia="zh-CN"/>
        </w:rPr>
        <w:t>，</w:t>
      </w:r>
      <w:r>
        <w:rPr>
          <w:rFonts w:hint="eastAsia" w:ascii="宋体" w:hAnsi="宋体" w:eastAsia="宋体" w:cs="宋体"/>
          <w:sz w:val="24"/>
          <w:szCs w:val="24"/>
        </w:rPr>
        <w:t>按照《中华人民共和国政府采购法》、《民法典》及财政部和省市有关法律法规的规定，</w:t>
      </w:r>
      <w:r>
        <w:rPr>
          <w:rFonts w:hint="eastAsia" w:ascii="宋体" w:hAnsi="宋体" w:eastAsia="宋体" w:cs="宋体"/>
          <w:kern w:val="28"/>
          <w:sz w:val="24"/>
          <w:szCs w:val="24"/>
        </w:rPr>
        <w:t>经双方协商，</w:t>
      </w:r>
      <w:r>
        <w:rPr>
          <w:rFonts w:hint="eastAsia" w:ascii="宋体" w:hAnsi="宋体" w:eastAsia="宋体" w:cs="宋体"/>
          <w:sz w:val="24"/>
          <w:szCs w:val="24"/>
        </w:rPr>
        <w:t>本着平等互利和诚实信用的原则，</w:t>
      </w:r>
      <w:r>
        <w:rPr>
          <w:rFonts w:hint="eastAsia" w:ascii="宋体" w:hAnsi="宋体" w:eastAsia="宋体" w:cs="宋体"/>
          <w:kern w:val="28"/>
          <w:sz w:val="24"/>
          <w:szCs w:val="24"/>
        </w:rPr>
        <w:t>一致同意签订本合同如下。</w:t>
      </w:r>
    </w:p>
    <w:p w14:paraId="737B990A">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0" w:leftChars="0" w:firstLine="420" w:firstLineChars="0"/>
        <w:textAlignment w:val="auto"/>
        <w:rPr>
          <w:rFonts w:hint="default" w:ascii="宋体" w:hAnsi="宋体" w:eastAsia="宋体" w:cs="宋体"/>
          <w:sz w:val="24"/>
          <w:lang w:val="en-US" w:eastAsia="zh-CN"/>
        </w:rPr>
      </w:pPr>
      <w:r>
        <w:rPr>
          <w:rFonts w:hint="eastAsia" w:ascii="宋体" w:hAnsi="宋体" w:cs="宋体"/>
          <w:b/>
          <w:bCs/>
          <w:color w:val="000000"/>
          <w:kern w:val="28"/>
          <w:sz w:val="24"/>
        </w:rPr>
        <w:t>合同标的</w:t>
      </w:r>
    </w:p>
    <w:tbl>
      <w:tblPr>
        <w:tblStyle w:val="7"/>
        <w:tblpPr w:leftFromText="180" w:rightFromText="180" w:vertAnchor="page" w:horzAnchor="page" w:tblpX="1445" w:tblpY="7001"/>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523"/>
        <w:gridCol w:w="887"/>
        <w:gridCol w:w="851"/>
        <w:gridCol w:w="708"/>
        <w:gridCol w:w="709"/>
        <w:gridCol w:w="992"/>
        <w:gridCol w:w="1134"/>
        <w:gridCol w:w="1134"/>
        <w:gridCol w:w="1134"/>
      </w:tblGrid>
      <w:tr w14:paraId="1510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72" w:type="dxa"/>
            <w:vAlign w:val="center"/>
          </w:tcPr>
          <w:p w14:paraId="5D7E0DC8">
            <w:pPr>
              <w:spacing w:line="300" w:lineRule="auto"/>
              <w:jc w:val="center"/>
              <w:rPr>
                <w:rFonts w:ascii="宋体" w:hAnsi="宋体" w:cs="宋体"/>
                <w:bCs/>
                <w:kern w:val="0"/>
                <w:sz w:val="24"/>
              </w:rPr>
            </w:pPr>
            <w:r>
              <w:rPr>
                <w:rFonts w:hint="eastAsia" w:ascii="宋体" w:hAnsi="宋体" w:cs="宋体"/>
                <w:bCs/>
                <w:kern w:val="0"/>
                <w:sz w:val="24"/>
              </w:rPr>
              <w:t>序号</w:t>
            </w:r>
          </w:p>
        </w:tc>
        <w:tc>
          <w:tcPr>
            <w:tcW w:w="1523" w:type="dxa"/>
            <w:vAlign w:val="center"/>
          </w:tcPr>
          <w:p w14:paraId="68AFD55A">
            <w:pPr>
              <w:spacing w:line="300" w:lineRule="auto"/>
              <w:jc w:val="center"/>
              <w:rPr>
                <w:rFonts w:ascii="宋体" w:hAnsi="宋体" w:cs="宋体"/>
                <w:bCs/>
                <w:kern w:val="0"/>
                <w:sz w:val="24"/>
              </w:rPr>
            </w:pPr>
            <w:r>
              <w:rPr>
                <w:rFonts w:hint="eastAsia" w:ascii="宋体" w:hAnsi="宋体" w:cs="宋体"/>
                <w:color w:val="000000"/>
                <w:kern w:val="28"/>
                <w:sz w:val="24"/>
              </w:rPr>
              <w:t>货物名称</w:t>
            </w:r>
          </w:p>
        </w:tc>
        <w:tc>
          <w:tcPr>
            <w:tcW w:w="887" w:type="dxa"/>
            <w:vAlign w:val="center"/>
          </w:tcPr>
          <w:p w14:paraId="20E0A71E">
            <w:pPr>
              <w:widowControl/>
              <w:spacing w:line="300" w:lineRule="auto"/>
              <w:jc w:val="center"/>
              <w:rPr>
                <w:rFonts w:ascii="宋体" w:hAnsi="宋体" w:cs="宋体"/>
                <w:bCs/>
                <w:kern w:val="0"/>
                <w:sz w:val="24"/>
              </w:rPr>
            </w:pPr>
            <w:r>
              <w:rPr>
                <w:rFonts w:hint="eastAsia" w:ascii="宋体" w:hAnsi="宋体" w:cs="宋体"/>
                <w:bCs/>
                <w:kern w:val="0"/>
                <w:sz w:val="24"/>
              </w:rPr>
              <w:t>品牌</w:t>
            </w:r>
          </w:p>
        </w:tc>
        <w:tc>
          <w:tcPr>
            <w:tcW w:w="851" w:type="dxa"/>
            <w:vAlign w:val="center"/>
          </w:tcPr>
          <w:p w14:paraId="0C4304A8">
            <w:pPr>
              <w:widowControl/>
              <w:spacing w:line="300" w:lineRule="auto"/>
              <w:jc w:val="center"/>
              <w:rPr>
                <w:rFonts w:ascii="宋体" w:hAnsi="宋体" w:cs="宋体"/>
                <w:bCs/>
                <w:kern w:val="0"/>
                <w:sz w:val="24"/>
              </w:rPr>
            </w:pPr>
            <w:r>
              <w:rPr>
                <w:rFonts w:hint="eastAsia" w:ascii="宋体" w:hAnsi="宋体" w:cs="宋体"/>
                <w:bCs/>
                <w:kern w:val="0"/>
                <w:sz w:val="24"/>
              </w:rPr>
              <w:t>规格</w:t>
            </w:r>
          </w:p>
        </w:tc>
        <w:tc>
          <w:tcPr>
            <w:tcW w:w="708" w:type="dxa"/>
            <w:vAlign w:val="center"/>
          </w:tcPr>
          <w:p w14:paraId="3419428B">
            <w:pPr>
              <w:widowControl/>
              <w:spacing w:line="300" w:lineRule="auto"/>
              <w:jc w:val="center"/>
              <w:rPr>
                <w:rFonts w:ascii="宋体" w:hAnsi="宋体" w:cs="宋体"/>
                <w:bCs/>
                <w:kern w:val="0"/>
                <w:sz w:val="24"/>
              </w:rPr>
            </w:pPr>
            <w:r>
              <w:rPr>
                <w:rFonts w:hint="eastAsia" w:ascii="宋体" w:hAnsi="宋体" w:cs="宋体"/>
                <w:bCs/>
                <w:kern w:val="0"/>
                <w:sz w:val="24"/>
              </w:rPr>
              <w:t>数量</w:t>
            </w:r>
          </w:p>
        </w:tc>
        <w:tc>
          <w:tcPr>
            <w:tcW w:w="709" w:type="dxa"/>
            <w:tcMar>
              <w:top w:w="0" w:type="dxa"/>
              <w:left w:w="108" w:type="dxa"/>
              <w:bottom w:w="0" w:type="dxa"/>
              <w:right w:w="108" w:type="dxa"/>
            </w:tcMar>
            <w:vAlign w:val="center"/>
          </w:tcPr>
          <w:p w14:paraId="4A1D3460">
            <w:pPr>
              <w:widowControl/>
              <w:spacing w:line="300" w:lineRule="auto"/>
              <w:jc w:val="center"/>
              <w:rPr>
                <w:rFonts w:ascii="宋体" w:hAnsi="宋体" w:cs="宋体"/>
                <w:bCs/>
                <w:kern w:val="0"/>
                <w:sz w:val="24"/>
              </w:rPr>
            </w:pPr>
            <w:r>
              <w:rPr>
                <w:rFonts w:hint="eastAsia" w:ascii="宋体" w:hAnsi="宋体" w:cs="宋体"/>
                <w:bCs/>
                <w:kern w:val="0"/>
                <w:sz w:val="24"/>
              </w:rPr>
              <w:t>单位</w:t>
            </w:r>
          </w:p>
        </w:tc>
        <w:tc>
          <w:tcPr>
            <w:tcW w:w="992" w:type="dxa"/>
            <w:vAlign w:val="center"/>
          </w:tcPr>
          <w:p w14:paraId="03613ECE">
            <w:pPr>
              <w:spacing w:line="300" w:lineRule="auto"/>
              <w:jc w:val="center"/>
              <w:rPr>
                <w:rFonts w:ascii="宋体" w:hAnsi="宋体" w:cs="宋体"/>
                <w:bCs/>
                <w:kern w:val="0"/>
                <w:sz w:val="24"/>
              </w:rPr>
            </w:pPr>
            <w:r>
              <w:rPr>
                <w:rFonts w:hint="eastAsia" w:ascii="宋体" w:hAnsi="宋体" w:cs="宋体"/>
                <w:bCs/>
                <w:kern w:val="0"/>
                <w:sz w:val="24"/>
              </w:rPr>
              <w:t>单价(元)</w:t>
            </w:r>
          </w:p>
        </w:tc>
        <w:tc>
          <w:tcPr>
            <w:tcW w:w="1134" w:type="dxa"/>
          </w:tcPr>
          <w:p w14:paraId="026B04FB">
            <w:pPr>
              <w:spacing w:line="300" w:lineRule="auto"/>
              <w:jc w:val="center"/>
              <w:rPr>
                <w:rFonts w:ascii="宋体" w:hAnsi="宋体" w:cs="宋体"/>
                <w:bCs/>
                <w:kern w:val="0"/>
                <w:sz w:val="24"/>
              </w:rPr>
            </w:pPr>
            <w:r>
              <w:rPr>
                <w:rFonts w:hint="eastAsia" w:ascii="宋体" w:hAnsi="宋体" w:cs="宋体"/>
                <w:bCs/>
                <w:kern w:val="0"/>
                <w:sz w:val="24"/>
              </w:rPr>
              <w:t>总计(元)</w:t>
            </w:r>
          </w:p>
        </w:tc>
        <w:tc>
          <w:tcPr>
            <w:tcW w:w="1134" w:type="dxa"/>
          </w:tcPr>
          <w:p w14:paraId="5A0A9BDC">
            <w:pPr>
              <w:spacing w:line="300" w:lineRule="auto"/>
              <w:jc w:val="center"/>
              <w:rPr>
                <w:rFonts w:ascii="宋体" w:hAnsi="宋体" w:cs="宋体"/>
                <w:bCs/>
                <w:kern w:val="0"/>
                <w:sz w:val="24"/>
              </w:rPr>
            </w:pPr>
            <w:r>
              <w:rPr>
                <w:rFonts w:hint="eastAsia" w:ascii="宋体" w:hAnsi="宋体" w:cs="宋体"/>
                <w:bCs/>
                <w:kern w:val="0"/>
                <w:sz w:val="24"/>
              </w:rPr>
              <w:t>送货时间</w:t>
            </w:r>
          </w:p>
        </w:tc>
        <w:tc>
          <w:tcPr>
            <w:tcW w:w="1134" w:type="dxa"/>
          </w:tcPr>
          <w:p w14:paraId="351D1F0C">
            <w:pPr>
              <w:spacing w:line="300" w:lineRule="auto"/>
              <w:jc w:val="center"/>
              <w:rPr>
                <w:rFonts w:ascii="宋体" w:hAnsi="宋体" w:cs="宋体"/>
                <w:bCs/>
                <w:kern w:val="0"/>
                <w:sz w:val="24"/>
              </w:rPr>
            </w:pPr>
            <w:r>
              <w:rPr>
                <w:rFonts w:hint="eastAsia" w:ascii="宋体" w:hAnsi="宋体" w:cs="宋体"/>
                <w:bCs/>
                <w:kern w:val="0"/>
                <w:sz w:val="24"/>
              </w:rPr>
              <w:t>备注</w:t>
            </w:r>
          </w:p>
        </w:tc>
      </w:tr>
      <w:tr w14:paraId="3E1B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572" w:type="dxa"/>
            <w:vAlign w:val="center"/>
          </w:tcPr>
          <w:p w14:paraId="41CF8160">
            <w:pPr>
              <w:spacing w:line="300" w:lineRule="auto"/>
              <w:jc w:val="center"/>
              <w:rPr>
                <w:rFonts w:hint="eastAsia" w:ascii="宋体" w:hAnsi="宋体" w:eastAsia="宋体" w:cs="宋体"/>
                <w:bCs/>
                <w:sz w:val="24"/>
                <w:highlight w:val="yellow"/>
                <w:lang w:val="en-US" w:eastAsia="zh-CN"/>
              </w:rPr>
            </w:pPr>
            <w:r>
              <w:rPr>
                <w:rFonts w:hint="eastAsia" w:hAnsi="宋体" w:cs="宋体"/>
                <w:bCs/>
                <w:sz w:val="24"/>
                <w:highlight w:val="none"/>
                <w:lang w:val="en-US" w:eastAsia="zh-CN"/>
              </w:rPr>
              <w:t>1</w:t>
            </w:r>
          </w:p>
        </w:tc>
        <w:tc>
          <w:tcPr>
            <w:tcW w:w="1523" w:type="dxa"/>
            <w:vAlign w:val="center"/>
          </w:tcPr>
          <w:p w14:paraId="36867502">
            <w:pPr>
              <w:spacing w:line="300" w:lineRule="auto"/>
              <w:ind w:firstLine="200"/>
              <w:jc w:val="center"/>
              <w:rPr>
                <w:rFonts w:ascii="宋体" w:hAnsi="宋体" w:cs="宋体"/>
                <w:bCs/>
                <w:sz w:val="24"/>
                <w:highlight w:val="yellow"/>
              </w:rPr>
            </w:pPr>
          </w:p>
        </w:tc>
        <w:tc>
          <w:tcPr>
            <w:tcW w:w="887" w:type="dxa"/>
            <w:vAlign w:val="center"/>
          </w:tcPr>
          <w:p w14:paraId="3135E2BD">
            <w:pPr>
              <w:spacing w:line="300" w:lineRule="auto"/>
              <w:ind w:firstLine="200"/>
              <w:jc w:val="center"/>
              <w:rPr>
                <w:rFonts w:ascii="宋体" w:hAnsi="宋体" w:cs="宋体"/>
                <w:bCs/>
                <w:kern w:val="0"/>
                <w:sz w:val="24"/>
              </w:rPr>
            </w:pPr>
          </w:p>
        </w:tc>
        <w:tc>
          <w:tcPr>
            <w:tcW w:w="851" w:type="dxa"/>
            <w:vAlign w:val="center"/>
          </w:tcPr>
          <w:p w14:paraId="11D01423">
            <w:pPr>
              <w:spacing w:line="300" w:lineRule="auto"/>
              <w:ind w:firstLine="200"/>
              <w:jc w:val="center"/>
              <w:rPr>
                <w:rFonts w:ascii="宋体" w:hAnsi="宋体" w:cs="宋体"/>
                <w:bCs/>
                <w:kern w:val="0"/>
                <w:sz w:val="24"/>
              </w:rPr>
            </w:pPr>
          </w:p>
        </w:tc>
        <w:tc>
          <w:tcPr>
            <w:tcW w:w="708" w:type="dxa"/>
            <w:vAlign w:val="center"/>
          </w:tcPr>
          <w:p w14:paraId="7DF1D135">
            <w:pPr>
              <w:spacing w:line="300" w:lineRule="auto"/>
              <w:ind w:firstLine="200"/>
              <w:jc w:val="center"/>
              <w:rPr>
                <w:rFonts w:ascii="宋体" w:hAnsi="宋体" w:cs="宋体"/>
                <w:bCs/>
                <w:kern w:val="0"/>
                <w:sz w:val="24"/>
              </w:rPr>
            </w:pPr>
          </w:p>
        </w:tc>
        <w:tc>
          <w:tcPr>
            <w:tcW w:w="709" w:type="dxa"/>
            <w:tcMar>
              <w:top w:w="0" w:type="dxa"/>
              <w:left w:w="108" w:type="dxa"/>
              <w:bottom w:w="0" w:type="dxa"/>
              <w:right w:w="108" w:type="dxa"/>
            </w:tcMar>
            <w:vAlign w:val="center"/>
          </w:tcPr>
          <w:p w14:paraId="3A1FEE18">
            <w:pPr>
              <w:spacing w:line="300" w:lineRule="auto"/>
              <w:ind w:firstLine="200"/>
              <w:jc w:val="center"/>
              <w:rPr>
                <w:rFonts w:ascii="宋体" w:hAnsi="宋体" w:cs="宋体"/>
                <w:bCs/>
                <w:kern w:val="0"/>
                <w:sz w:val="24"/>
              </w:rPr>
            </w:pPr>
          </w:p>
        </w:tc>
        <w:tc>
          <w:tcPr>
            <w:tcW w:w="992" w:type="dxa"/>
            <w:vAlign w:val="center"/>
          </w:tcPr>
          <w:p w14:paraId="5FAC77B5">
            <w:pPr>
              <w:spacing w:line="300" w:lineRule="auto"/>
              <w:ind w:firstLine="200"/>
              <w:jc w:val="center"/>
              <w:rPr>
                <w:rFonts w:ascii="宋体" w:hAnsi="宋体" w:cs="宋体"/>
                <w:bCs/>
                <w:kern w:val="0"/>
                <w:sz w:val="24"/>
              </w:rPr>
            </w:pPr>
          </w:p>
        </w:tc>
        <w:tc>
          <w:tcPr>
            <w:tcW w:w="1134" w:type="dxa"/>
            <w:vAlign w:val="center"/>
          </w:tcPr>
          <w:p w14:paraId="1EE8A96E">
            <w:pPr>
              <w:spacing w:line="300" w:lineRule="auto"/>
              <w:ind w:firstLine="200"/>
              <w:jc w:val="center"/>
              <w:rPr>
                <w:rFonts w:ascii="宋体" w:hAnsi="宋体" w:cs="宋体"/>
                <w:bCs/>
                <w:kern w:val="0"/>
                <w:sz w:val="24"/>
              </w:rPr>
            </w:pPr>
          </w:p>
        </w:tc>
        <w:tc>
          <w:tcPr>
            <w:tcW w:w="1134" w:type="dxa"/>
            <w:vAlign w:val="center"/>
          </w:tcPr>
          <w:p w14:paraId="447B2BBB">
            <w:pPr>
              <w:spacing w:line="300" w:lineRule="auto"/>
              <w:ind w:firstLine="200"/>
              <w:jc w:val="center"/>
              <w:rPr>
                <w:rFonts w:ascii="宋体" w:hAnsi="宋体" w:cs="宋体"/>
                <w:bCs/>
                <w:kern w:val="0"/>
                <w:sz w:val="24"/>
              </w:rPr>
            </w:pPr>
          </w:p>
        </w:tc>
        <w:tc>
          <w:tcPr>
            <w:tcW w:w="1134" w:type="dxa"/>
            <w:vAlign w:val="center"/>
          </w:tcPr>
          <w:p w14:paraId="5D10BDC0">
            <w:pPr>
              <w:spacing w:line="300" w:lineRule="auto"/>
              <w:ind w:firstLine="200"/>
              <w:jc w:val="center"/>
              <w:rPr>
                <w:rFonts w:ascii="宋体" w:hAnsi="宋体" w:cs="宋体"/>
                <w:bCs/>
                <w:kern w:val="0"/>
                <w:sz w:val="24"/>
              </w:rPr>
            </w:pPr>
          </w:p>
        </w:tc>
      </w:tr>
      <w:tr w14:paraId="5CBC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572" w:type="dxa"/>
            <w:vAlign w:val="center"/>
          </w:tcPr>
          <w:p w14:paraId="3B76FE82">
            <w:pPr>
              <w:spacing w:line="300" w:lineRule="auto"/>
              <w:jc w:val="center"/>
              <w:rPr>
                <w:rFonts w:ascii="宋体" w:hAnsi="宋体" w:cs="宋体"/>
                <w:bCs/>
                <w:sz w:val="24"/>
                <w:highlight w:val="yellow"/>
              </w:rPr>
            </w:pPr>
            <w:r>
              <w:rPr>
                <w:rFonts w:hint="eastAsia" w:ascii="宋体" w:hAnsi="宋体" w:eastAsia="宋体" w:cs="宋体"/>
                <w:kern w:val="28"/>
                <w:sz w:val="24"/>
                <w:szCs w:val="24"/>
              </w:rPr>
              <w:t>…</w:t>
            </w:r>
          </w:p>
        </w:tc>
        <w:tc>
          <w:tcPr>
            <w:tcW w:w="1523" w:type="dxa"/>
            <w:vAlign w:val="center"/>
          </w:tcPr>
          <w:p w14:paraId="26C61443">
            <w:pPr>
              <w:spacing w:line="300" w:lineRule="auto"/>
              <w:ind w:firstLine="200"/>
              <w:jc w:val="center"/>
              <w:rPr>
                <w:rFonts w:ascii="宋体" w:hAnsi="宋体" w:cs="宋体"/>
                <w:bCs/>
                <w:sz w:val="24"/>
                <w:highlight w:val="yellow"/>
              </w:rPr>
            </w:pPr>
          </w:p>
        </w:tc>
        <w:tc>
          <w:tcPr>
            <w:tcW w:w="887" w:type="dxa"/>
            <w:vAlign w:val="center"/>
          </w:tcPr>
          <w:p w14:paraId="104B2857">
            <w:pPr>
              <w:spacing w:line="300" w:lineRule="auto"/>
              <w:ind w:firstLine="200"/>
              <w:jc w:val="center"/>
              <w:rPr>
                <w:rFonts w:ascii="宋体" w:hAnsi="宋体" w:cs="宋体"/>
                <w:bCs/>
                <w:kern w:val="0"/>
                <w:sz w:val="24"/>
              </w:rPr>
            </w:pPr>
          </w:p>
        </w:tc>
        <w:tc>
          <w:tcPr>
            <w:tcW w:w="851" w:type="dxa"/>
            <w:vAlign w:val="center"/>
          </w:tcPr>
          <w:p w14:paraId="40164AD0">
            <w:pPr>
              <w:spacing w:line="300" w:lineRule="auto"/>
              <w:ind w:firstLine="200"/>
              <w:jc w:val="center"/>
              <w:rPr>
                <w:rFonts w:ascii="宋体" w:hAnsi="宋体" w:cs="宋体"/>
                <w:bCs/>
                <w:kern w:val="0"/>
                <w:sz w:val="24"/>
              </w:rPr>
            </w:pPr>
          </w:p>
        </w:tc>
        <w:tc>
          <w:tcPr>
            <w:tcW w:w="708" w:type="dxa"/>
            <w:vAlign w:val="center"/>
          </w:tcPr>
          <w:p w14:paraId="27DE65C6">
            <w:pPr>
              <w:spacing w:line="300" w:lineRule="auto"/>
              <w:ind w:firstLine="200"/>
              <w:jc w:val="center"/>
              <w:rPr>
                <w:rFonts w:ascii="宋体" w:hAnsi="宋体" w:cs="宋体"/>
                <w:bCs/>
                <w:kern w:val="0"/>
                <w:sz w:val="24"/>
              </w:rPr>
            </w:pPr>
          </w:p>
        </w:tc>
        <w:tc>
          <w:tcPr>
            <w:tcW w:w="709" w:type="dxa"/>
            <w:tcMar>
              <w:top w:w="0" w:type="dxa"/>
              <w:left w:w="108" w:type="dxa"/>
              <w:bottom w:w="0" w:type="dxa"/>
              <w:right w:w="108" w:type="dxa"/>
            </w:tcMar>
            <w:vAlign w:val="center"/>
          </w:tcPr>
          <w:p w14:paraId="0D5F0EA6">
            <w:pPr>
              <w:spacing w:line="300" w:lineRule="auto"/>
              <w:ind w:firstLine="200"/>
              <w:jc w:val="center"/>
              <w:rPr>
                <w:rFonts w:ascii="宋体" w:hAnsi="宋体" w:cs="宋体"/>
                <w:bCs/>
                <w:kern w:val="0"/>
                <w:sz w:val="24"/>
              </w:rPr>
            </w:pPr>
          </w:p>
        </w:tc>
        <w:tc>
          <w:tcPr>
            <w:tcW w:w="992" w:type="dxa"/>
            <w:vAlign w:val="center"/>
          </w:tcPr>
          <w:p w14:paraId="5C2FA10D">
            <w:pPr>
              <w:spacing w:line="300" w:lineRule="auto"/>
              <w:ind w:firstLine="200"/>
              <w:jc w:val="center"/>
              <w:rPr>
                <w:rFonts w:ascii="宋体" w:hAnsi="宋体" w:cs="宋体"/>
                <w:bCs/>
                <w:kern w:val="0"/>
                <w:sz w:val="24"/>
              </w:rPr>
            </w:pPr>
          </w:p>
        </w:tc>
        <w:tc>
          <w:tcPr>
            <w:tcW w:w="1134" w:type="dxa"/>
            <w:vAlign w:val="center"/>
          </w:tcPr>
          <w:p w14:paraId="2AE18CED">
            <w:pPr>
              <w:spacing w:line="300" w:lineRule="auto"/>
              <w:ind w:firstLine="200"/>
              <w:jc w:val="center"/>
              <w:rPr>
                <w:rFonts w:ascii="宋体" w:hAnsi="宋体" w:cs="宋体"/>
                <w:bCs/>
                <w:kern w:val="0"/>
                <w:sz w:val="24"/>
              </w:rPr>
            </w:pPr>
          </w:p>
        </w:tc>
        <w:tc>
          <w:tcPr>
            <w:tcW w:w="1134" w:type="dxa"/>
            <w:vAlign w:val="center"/>
          </w:tcPr>
          <w:p w14:paraId="65AA8480">
            <w:pPr>
              <w:spacing w:line="300" w:lineRule="auto"/>
              <w:ind w:firstLine="200"/>
              <w:jc w:val="center"/>
              <w:rPr>
                <w:rFonts w:ascii="宋体" w:hAnsi="宋体" w:cs="宋体"/>
                <w:bCs/>
                <w:kern w:val="0"/>
                <w:sz w:val="24"/>
              </w:rPr>
            </w:pPr>
          </w:p>
        </w:tc>
        <w:tc>
          <w:tcPr>
            <w:tcW w:w="1134" w:type="dxa"/>
            <w:vAlign w:val="center"/>
          </w:tcPr>
          <w:p w14:paraId="2DDE014B">
            <w:pPr>
              <w:spacing w:line="300" w:lineRule="auto"/>
              <w:ind w:firstLine="200"/>
              <w:jc w:val="center"/>
              <w:rPr>
                <w:rFonts w:ascii="宋体" w:hAnsi="宋体" w:cs="宋体"/>
                <w:bCs/>
                <w:kern w:val="0"/>
                <w:sz w:val="24"/>
              </w:rPr>
            </w:pPr>
          </w:p>
        </w:tc>
      </w:tr>
      <w:tr w14:paraId="1D1E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9644" w:type="dxa"/>
            <w:gridSpan w:val="10"/>
            <w:vAlign w:val="center"/>
          </w:tcPr>
          <w:p w14:paraId="2EF7FFC9">
            <w:pPr>
              <w:widowControl/>
              <w:spacing w:line="300" w:lineRule="auto"/>
              <w:ind w:firstLine="120" w:firstLineChars="50"/>
              <w:rPr>
                <w:rFonts w:ascii="宋体" w:hAnsi="宋体" w:cs="宋体"/>
                <w:bCs/>
                <w:kern w:val="0"/>
                <w:sz w:val="24"/>
              </w:rPr>
            </w:pPr>
            <w:r>
              <w:rPr>
                <w:rFonts w:hint="eastAsia" w:ascii="宋体" w:hAnsi="宋体" w:cs="宋体"/>
                <w:bCs/>
                <w:kern w:val="0"/>
                <w:sz w:val="24"/>
              </w:rPr>
              <w:t xml:space="preserve">合计总额（大写）：                                     小写：      </w:t>
            </w:r>
          </w:p>
        </w:tc>
      </w:tr>
    </w:tbl>
    <w:p w14:paraId="2D94954E">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乙方根据甲方需求提供下列货物：货物名称、规格及数量详见下表“供货一览表”。</w:t>
      </w:r>
    </w:p>
    <w:p w14:paraId="4127A0DB">
      <w:pPr>
        <w:spacing w:line="300" w:lineRule="auto"/>
        <w:ind w:firstLine="482" w:firstLineChars="200"/>
        <w:rPr>
          <w:rFonts w:hint="default" w:ascii="宋体" w:hAnsi="宋体" w:eastAsia="宋体" w:cs="宋体"/>
          <w:color w:val="000000"/>
          <w:kern w:val="28"/>
          <w:sz w:val="24"/>
          <w:lang w:val="en-US" w:eastAsia="zh-CN"/>
        </w:rPr>
      </w:pPr>
      <w:r>
        <w:rPr>
          <w:rFonts w:hint="eastAsia" w:ascii="宋体" w:hAnsi="宋体" w:cs="宋体"/>
          <w:b/>
          <w:color w:val="000000"/>
          <w:kern w:val="28"/>
          <w:sz w:val="24"/>
        </w:rPr>
        <w:t>【备注】</w:t>
      </w:r>
      <w:r>
        <w:rPr>
          <w:rFonts w:hint="eastAsia" w:ascii="宋体" w:hAnsi="宋体" w:cs="宋体"/>
          <w:color w:val="000000"/>
          <w:kern w:val="28"/>
          <w:sz w:val="24"/>
        </w:rPr>
        <w:t>货物名称内容必须与报价文件中货物名称内容一致</w:t>
      </w:r>
      <w:r>
        <w:rPr>
          <w:rFonts w:hint="eastAsia" w:ascii="宋体" w:hAnsi="宋体" w:cs="宋体"/>
          <w:color w:val="000000"/>
          <w:kern w:val="28"/>
          <w:sz w:val="24"/>
          <w:lang w:eastAsia="zh-CN"/>
        </w:rPr>
        <w:t>，</w:t>
      </w:r>
      <w:r>
        <w:rPr>
          <w:rFonts w:hint="eastAsia" w:ascii="宋体" w:hAnsi="宋体" w:cs="宋体"/>
          <w:color w:val="000000"/>
          <w:kern w:val="28"/>
          <w:sz w:val="24"/>
          <w:lang w:val="en-US" w:eastAsia="zh-CN"/>
        </w:rPr>
        <w:t>到货有效期有参数要求时需备注说明。</w:t>
      </w:r>
    </w:p>
    <w:p w14:paraId="555D6BB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0" w:leftChars="0" w:firstLine="420" w:firstLineChars="0"/>
        <w:textAlignment w:val="auto"/>
        <w:rPr>
          <w:rFonts w:ascii="宋体" w:hAnsi="宋体"/>
          <w:sz w:val="24"/>
        </w:rPr>
      </w:pPr>
      <w:r>
        <w:rPr>
          <w:rFonts w:hint="eastAsia" w:ascii="宋体" w:hAnsi="宋体" w:cs="宋体"/>
          <w:b/>
          <w:bCs/>
          <w:color w:val="000000"/>
          <w:kern w:val="28"/>
          <w:sz w:val="24"/>
        </w:rPr>
        <w:t>合同总价款</w:t>
      </w:r>
    </w:p>
    <w:p w14:paraId="566308DC">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本合同总价款为</w:t>
      </w:r>
      <w:r>
        <w:rPr>
          <w:rFonts w:hint="eastAsia" w:ascii="宋体" w:hAnsi="宋体" w:cs="宋体"/>
          <w:color w:val="000000"/>
          <w:kern w:val="28"/>
          <w:sz w:val="24"/>
          <w:u w:val="single"/>
        </w:rPr>
        <w:t xml:space="preserve">                      </w:t>
      </w:r>
      <w:r>
        <w:rPr>
          <w:rFonts w:hint="eastAsia" w:ascii="宋体" w:hAnsi="宋体" w:cs="宋体"/>
          <w:color w:val="000000"/>
          <w:kern w:val="28"/>
          <w:sz w:val="24"/>
        </w:rPr>
        <w:t>（大写）人民币。</w:t>
      </w:r>
    </w:p>
    <w:p w14:paraId="662DCD29">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本合同总价款是货物设计、制造、包装、仓储、运输及保险、验收、培训及有效期内发生的所有含税费用及合同实施过程中不可预见费用等。</w:t>
      </w:r>
    </w:p>
    <w:p w14:paraId="781BE0F9">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本合同总价款还包含乙方应当提供的伴随服务、售后服务费用。</w:t>
      </w:r>
    </w:p>
    <w:p w14:paraId="4F57703E">
      <w:pPr>
        <w:numPr>
          <w:ilvl w:val="255"/>
          <w:numId w:val="0"/>
        </w:numPr>
        <w:spacing w:line="300" w:lineRule="auto"/>
        <w:ind w:firstLine="480" w:firstLineChars="200"/>
        <w:rPr>
          <w:rFonts w:ascii="宋体" w:hAnsi="宋体" w:cs="宋体"/>
          <w:b/>
          <w:bCs/>
          <w:color w:val="000000"/>
          <w:kern w:val="28"/>
          <w:sz w:val="24"/>
        </w:rPr>
      </w:pPr>
      <w:r>
        <w:rPr>
          <w:rFonts w:hint="eastAsia" w:ascii="宋体" w:hAnsi="宋体" w:cs="宋体"/>
          <w:color w:val="000000"/>
          <w:kern w:val="28"/>
          <w:sz w:val="24"/>
        </w:rPr>
        <w:t>本合同执行期间合同总价款不变。</w:t>
      </w:r>
    </w:p>
    <w:p w14:paraId="4E93A4EB">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0" w:leftChars="0" w:firstLine="420" w:firstLineChars="0"/>
        <w:textAlignment w:val="auto"/>
        <w:rPr>
          <w:rFonts w:ascii="宋体" w:hAnsi="宋体"/>
        </w:rPr>
      </w:pPr>
      <w:r>
        <w:rPr>
          <w:rFonts w:hint="eastAsia" w:ascii="宋体" w:hAnsi="宋体" w:cs="宋体"/>
          <w:bCs/>
          <w:color w:val="000000"/>
          <w:kern w:val="28"/>
        </w:rPr>
        <w:t>支付方式</w:t>
      </w:r>
    </w:p>
    <w:p w14:paraId="3E14FA33">
      <w:pPr>
        <w:spacing w:line="400" w:lineRule="exact"/>
        <w:ind w:left="0" w:firstLine="480" w:firstLineChars="200"/>
        <w:rPr>
          <w:rFonts w:hint="eastAsia" w:ascii="宋体" w:hAnsi="宋体" w:eastAsia="宋体" w:cs="宋体"/>
          <w:kern w:val="28"/>
          <w:sz w:val="24"/>
          <w:szCs w:val="24"/>
          <w:lang w:eastAsia="zh-CN"/>
        </w:rPr>
      </w:pPr>
      <w:r>
        <w:rPr>
          <w:rFonts w:hint="eastAsia" w:ascii="宋体" w:hAnsi="宋体" w:eastAsia="宋体" w:cs="宋体"/>
          <w:color w:val="auto"/>
          <w:kern w:val="28"/>
          <w:sz w:val="24"/>
          <w:szCs w:val="24"/>
          <w:highlight w:val="none"/>
        </w:rPr>
        <w:t>甲方</w:t>
      </w:r>
      <w:r>
        <w:rPr>
          <w:rFonts w:hint="eastAsia" w:ascii="宋体" w:hAnsi="宋体" w:eastAsia="宋体" w:cs="宋体"/>
          <w:kern w:val="28"/>
          <w:sz w:val="24"/>
          <w:szCs w:val="24"/>
        </w:rPr>
        <w:t>需向省财政申请专项支付资金，在省财政该专项资金到账的情况下</w:t>
      </w:r>
      <w:r>
        <w:rPr>
          <w:rFonts w:hint="eastAsia" w:ascii="宋体" w:hAnsi="宋体" w:eastAsia="宋体" w:cs="宋体"/>
          <w:kern w:val="28"/>
          <w:sz w:val="24"/>
          <w:szCs w:val="24"/>
          <w:lang w:eastAsia="zh-CN"/>
        </w:rPr>
        <w:t>：</w:t>
      </w:r>
    </w:p>
    <w:p w14:paraId="056A6432">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lang w:eastAsia="zh-CN"/>
        </w:rPr>
        <w:t>□</w:t>
      </w:r>
      <w:r>
        <w:rPr>
          <w:rFonts w:hint="eastAsia" w:ascii="宋体" w:hAnsi="宋体" w:eastAsia="宋体" w:cs="宋体"/>
          <w:kern w:val="28"/>
          <w:sz w:val="24"/>
          <w:szCs w:val="24"/>
        </w:rPr>
        <w:t>方式一：</w:t>
      </w:r>
      <w:r>
        <w:rPr>
          <w:rFonts w:hint="eastAsia" w:ascii="宋体" w:hAnsi="宋体" w:cs="宋体"/>
          <w:kern w:val="28"/>
          <w:sz w:val="24"/>
          <w:szCs w:val="24"/>
          <w:lang w:val="en-US" w:eastAsia="zh-CN"/>
        </w:rPr>
        <w:t>2025</w:t>
      </w:r>
      <w:r>
        <w:rPr>
          <w:rFonts w:hint="eastAsia" w:ascii="宋体" w:hAnsi="宋体" w:eastAsia="宋体" w:cs="宋体"/>
          <w:kern w:val="28"/>
          <w:sz w:val="24"/>
          <w:szCs w:val="24"/>
        </w:rPr>
        <w:t>年</w:t>
      </w:r>
      <w:r>
        <w:rPr>
          <w:rFonts w:hint="eastAsia" w:ascii="宋体" w:hAnsi="宋体" w:cs="宋体"/>
          <w:kern w:val="28"/>
          <w:sz w:val="24"/>
          <w:szCs w:val="24"/>
          <w:lang w:val="en-US" w:eastAsia="zh-CN"/>
        </w:rPr>
        <w:t>12</w:t>
      </w:r>
      <w:bookmarkStart w:id="0" w:name="_GoBack"/>
      <w:bookmarkEnd w:id="0"/>
      <w:r>
        <w:rPr>
          <w:rFonts w:hint="eastAsia" w:ascii="宋体" w:hAnsi="宋体" w:eastAsia="宋体" w:cs="宋体"/>
          <w:kern w:val="28"/>
          <w:sz w:val="24"/>
          <w:szCs w:val="24"/>
        </w:rPr>
        <w:t>月</w:t>
      </w:r>
      <w:r>
        <w:rPr>
          <w:rFonts w:hint="eastAsia" w:ascii="宋体" w:hAnsi="宋体" w:cs="宋体"/>
          <w:kern w:val="28"/>
          <w:sz w:val="24"/>
          <w:szCs w:val="24"/>
          <w:lang w:val="en-US" w:eastAsia="zh-CN"/>
        </w:rPr>
        <w:t>20</w:t>
      </w:r>
      <w:r>
        <w:rPr>
          <w:rFonts w:hint="eastAsia" w:ascii="宋体" w:hAnsi="宋体" w:eastAsia="宋体" w:cs="宋体"/>
          <w:kern w:val="28"/>
          <w:sz w:val="24"/>
          <w:szCs w:val="24"/>
        </w:rPr>
        <w:t>日前，合同货物在指定地点交付并完成验收，甲方在收到乙方开具的正式发票和验收资料后10个工作日内以银行转</w:t>
      </w:r>
      <w:r>
        <w:rPr>
          <w:rFonts w:hint="eastAsia" w:ascii="宋体" w:hAnsi="宋体" w:cs="宋体"/>
          <w:kern w:val="28"/>
          <w:sz w:val="24"/>
          <w:szCs w:val="24"/>
          <w:lang w:eastAsia="zh-CN"/>
        </w:rPr>
        <w:t>账</w:t>
      </w:r>
      <w:r>
        <w:rPr>
          <w:rFonts w:hint="eastAsia" w:ascii="宋体" w:hAnsi="宋体" w:eastAsia="宋体" w:cs="宋体"/>
          <w:kern w:val="28"/>
          <w:sz w:val="24"/>
          <w:szCs w:val="24"/>
        </w:rPr>
        <w:t>/支票形式拨付给乙方。</w:t>
      </w:r>
    </w:p>
    <w:p w14:paraId="79258101">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□方式二：乙方在合同签订后十五个工作日内，向甲方提供下列单据，甲方在收到下列单据10个工作日内向乙方按合同总价的100%一次性支付货款。乙方需向甲方提供的单据：</w:t>
      </w:r>
    </w:p>
    <w:p w14:paraId="797D2026">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1.</w:t>
      </w:r>
      <w:r>
        <w:rPr>
          <w:rFonts w:hint="eastAsia" w:ascii="宋体" w:hAnsi="宋体" w:eastAsia="宋体" w:cs="宋体"/>
          <w:kern w:val="28"/>
          <w:sz w:val="24"/>
          <w:szCs w:val="24"/>
        </w:rPr>
        <w:t>合同；</w:t>
      </w:r>
    </w:p>
    <w:p w14:paraId="1E81FA3D">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2.</w:t>
      </w:r>
      <w:r>
        <w:rPr>
          <w:rFonts w:hint="eastAsia" w:ascii="宋体" w:hAnsi="宋体" w:eastAsia="宋体" w:cs="宋体"/>
          <w:kern w:val="28"/>
          <w:sz w:val="24"/>
          <w:szCs w:val="24"/>
        </w:rPr>
        <w:t>相应金额的正式发票；</w:t>
      </w:r>
    </w:p>
    <w:p w14:paraId="4EB54643">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乙方银行出具并经甲方认可和审核无误、以甲方为受益人、金额为合同总价的50%预付款保函正本1份（</w:t>
      </w:r>
      <w:r>
        <w:rPr>
          <w:rFonts w:hint="eastAsia" w:ascii="宋体" w:hAnsi="宋体" w:eastAsia="宋体" w:cs="宋体"/>
          <w:kern w:val="28"/>
          <w:sz w:val="24"/>
          <w:highlight w:val="none"/>
        </w:rPr>
        <w:t>有效期</w:t>
      </w:r>
      <w:r>
        <w:rPr>
          <w:rFonts w:hint="eastAsia" w:ascii="宋体" w:hAnsi="宋体" w:eastAsia="宋体" w:cs="宋体"/>
          <w:kern w:val="28"/>
          <w:sz w:val="24"/>
          <w:szCs w:val="24"/>
          <w:highlight w:val="none"/>
        </w:rPr>
        <w:t>须与</w:t>
      </w:r>
      <w:r>
        <w:rPr>
          <w:rFonts w:hint="eastAsia" w:ascii="宋体" w:hAnsi="宋体" w:eastAsia="宋体" w:cs="宋体"/>
          <w:kern w:val="28"/>
          <w:sz w:val="24"/>
          <w:szCs w:val="24"/>
          <w:highlight w:val="none"/>
          <w:lang w:val="en-US" w:eastAsia="zh-CN"/>
        </w:rPr>
        <w:t>交货</w:t>
      </w:r>
      <w:r>
        <w:rPr>
          <w:rFonts w:hint="eastAsia" w:ascii="宋体" w:hAnsi="宋体" w:eastAsia="宋体" w:cs="宋体"/>
          <w:kern w:val="28"/>
          <w:sz w:val="24"/>
          <w:szCs w:val="24"/>
          <w:highlight w:val="none"/>
        </w:rPr>
        <w:t>期一致或长于</w:t>
      </w:r>
      <w:r>
        <w:rPr>
          <w:rFonts w:hint="eastAsia" w:ascii="宋体" w:hAnsi="宋体" w:eastAsia="宋体" w:cs="宋体"/>
          <w:kern w:val="28"/>
          <w:sz w:val="24"/>
          <w:szCs w:val="24"/>
          <w:highlight w:val="none"/>
          <w:lang w:val="en-US" w:eastAsia="zh-CN"/>
        </w:rPr>
        <w:t>交货</w:t>
      </w:r>
      <w:r>
        <w:rPr>
          <w:rFonts w:hint="eastAsia" w:ascii="宋体" w:hAnsi="宋体" w:eastAsia="宋体" w:cs="宋体"/>
          <w:kern w:val="28"/>
          <w:sz w:val="24"/>
          <w:szCs w:val="24"/>
          <w:highlight w:val="none"/>
        </w:rPr>
        <w:t>期，保函</w:t>
      </w:r>
      <w:r>
        <w:rPr>
          <w:rFonts w:hint="eastAsia" w:ascii="宋体" w:hAnsi="宋体" w:eastAsia="宋体" w:cs="宋体"/>
          <w:kern w:val="28"/>
          <w:sz w:val="24"/>
          <w:highlight w:val="none"/>
        </w:rPr>
        <w:t>有效期</w:t>
      </w:r>
      <w:r>
        <w:rPr>
          <w:rFonts w:hint="eastAsia" w:ascii="宋体" w:hAnsi="宋体" w:eastAsia="宋体" w:cs="宋体"/>
          <w:kern w:val="28"/>
          <w:sz w:val="24"/>
          <w:szCs w:val="24"/>
          <w:highlight w:val="none"/>
        </w:rPr>
        <w:t>到期前，合同未履行完毕的，乙方须在保函</w:t>
      </w:r>
      <w:r>
        <w:rPr>
          <w:rFonts w:hint="eastAsia" w:ascii="宋体" w:hAnsi="宋体" w:eastAsia="宋体" w:cs="宋体"/>
          <w:kern w:val="28"/>
          <w:sz w:val="24"/>
          <w:highlight w:val="none"/>
        </w:rPr>
        <w:t>有效期</w:t>
      </w:r>
      <w:r>
        <w:rPr>
          <w:rFonts w:hint="eastAsia" w:ascii="宋体" w:hAnsi="宋体" w:eastAsia="宋体" w:cs="宋体"/>
          <w:kern w:val="28"/>
          <w:sz w:val="24"/>
          <w:szCs w:val="24"/>
          <w:highlight w:val="none"/>
        </w:rPr>
        <w:t>到期前一个月内负责保函续保事宜</w:t>
      </w:r>
      <w:r>
        <w:rPr>
          <w:rFonts w:hint="eastAsia" w:ascii="宋体" w:hAnsi="宋体" w:eastAsia="宋体" w:cs="宋体"/>
          <w:color w:val="auto"/>
          <w:kern w:val="28"/>
          <w:sz w:val="24"/>
          <w:szCs w:val="24"/>
          <w:highlight w:val="none"/>
          <w:u w:val="none"/>
          <w:lang w:eastAsia="zh-CN"/>
        </w:rPr>
        <w:t>；</w:t>
      </w:r>
      <w:r>
        <w:rPr>
          <w:rFonts w:hint="eastAsia" w:ascii="宋体" w:hAnsi="宋体" w:eastAsia="宋体" w:cs="宋体"/>
          <w:kern w:val="28"/>
          <w:sz w:val="24"/>
          <w:highlight w:val="none"/>
        </w:rPr>
        <w:t>保函约定的有效期期满时，</w:t>
      </w:r>
      <w:r>
        <w:rPr>
          <w:rFonts w:hint="eastAsia" w:ascii="宋体" w:hAnsi="宋体" w:eastAsia="宋体" w:cs="宋体"/>
          <w:kern w:val="28"/>
          <w:sz w:val="24"/>
          <w:highlight w:val="none"/>
          <w:lang w:val="en-US" w:eastAsia="zh-CN"/>
        </w:rPr>
        <w:t>银</w:t>
      </w:r>
      <w:r>
        <w:rPr>
          <w:rFonts w:hint="eastAsia" w:ascii="宋体" w:hAnsi="宋体" w:eastAsia="宋体" w:cs="宋体"/>
          <w:kern w:val="28"/>
          <w:sz w:val="24"/>
          <w:highlight w:val="none"/>
        </w:rPr>
        <w:t>行担保义务履行</w:t>
      </w:r>
      <w:r>
        <w:rPr>
          <w:rFonts w:hint="eastAsia" w:ascii="宋体" w:hAnsi="宋体" w:eastAsia="宋体" w:cs="宋体"/>
          <w:kern w:val="28"/>
          <w:sz w:val="24"/>
          <w:highlight w:val="none"/>
          <w:lang w:val="en-US" w:eastAsia="zh-CN"/>
        </w:rPr>
        <w:t>完毕</w:t>
      </w:r>
      <w:r>
        <w:rPr>
          <w:rFonts w:hint="eastAsia" w:ascii="宋体" w:hAnsi="宋体" w:eastAsia="宋体" w:cs="宋体"/>
          <w:kern w:val="28"/>
          <w:sz w:val="24"/>
          <w:highlight w:val="none"/>
          <w:lang w:eastAsia="zh-CN"/>
        </w:rPr>
        <w:t>，</w:t>
      </w:r>
      <w:r>
        <w:rPr>
          <w:rFonts w:hint="eastAsia" w:ascii="宋体" w:hAnsi="宋体" w:eastAsia="宋体" w:cs="宋体"/>
          <w:kern w:val="28"/>
          <w:sz w:val="24"/>
          <w:highlight w:val="none"/>
          <w:lang w:val="en-US" w:eastAsia="zh-CN"/>
        </w:rPr>
        <w:t>乙方必须</w:t>
      </w:r>
      <w:r>
        <w:rPr>
          <w:rFonts w:hint="eastAsia" w:ascii="宋体" w:hAnsi="宋体" w:eastAsia="宋体" w:cs="宋体"/>
          <w:kern w:val="28"/>
          <w:sz w:val="24"/>
          <w:highlight w:val="none"/>
        </w:rPr>
        <w:t>凭保函原件</w:t>
      </w:r>
      <w:r>
        <w:rPr>
          <w:rFonts w:hint="eastAsia" w:ascii="宋体" w:hAnsi="宋体" w:eastAsia="宋体" w:cs="宋体"/>
          <w:kern w:val="28"/>
          <w:sz w:val="24"/>
          <w:highlight w:val="none"/>
          <w:lang w:val="en-US" w:eastAsia="zh-CN"/>
        </w:rPr>
        <w:t>到银行</w:t>
      </w:r>
      <w:r>
        <w:rPr>
          <w:rFonts w:hint="eastAsia" w:ascii="宋体" w:hAnsi="宋体" w:eastAsia="宋体" w:cs="宋体"/>
          <w:kern w:val="28"/>
          <w:sz w:val="24"/>
          <w:highlight w:val="none"/>
        </w:rPr>
        <w:t>办理保函担保资金解冻手续；如遗失保函原件，</w:t>
      </w:r>
      <w:r>
        <w:rPr>
          <w:rFonts w:hint="eastAsia" w:ascii="宋体" w:hAnsi="宋体" w:eastAsia="宋体" w:cs="宋体"/>
          <w:kern w:val="28"/>
          <w:sz w:val="24"/>
          <w:highlight w:val="none"/>
          <w:lang w:val="en-US" w:eastAsia="zh-CN"/>
        </w:rPr>
        <w:t>遗失</w:t>
      </w:r>
      <w:r>
        <w:rPr>
          <w:rFonts w:hint="eastAsia" w:ascii="宋体" w:hAnsi="宋体" w:eastAsia="宋体" w:cs="宋体"/>
          <w:kern w:val="28"/>
          <w:sz w:val="24"/>
          <w:highlight w:val="none"/>
        </w:rPr>
        <w:t>方</w:t>
      </w:r>
      <w:r>
        <w:rPr>
          <w:rFonts w:hint="eastAsia" w:ascii="宋体" w:hAnsi="宋体" w:eastAsia="宋体" w:cs="宋体"/>
          <w:kern w:val="28"/>
          <w:sz w:val="24"/>
          <w:highlight w:val="none"/>
          <w:lang w:val="en-US" w:eastAsia="zh-CN"/>
        </w:rPr>
        <w:t>需向银行</w:t>
      </w:r>
      <w:r>
        <w:rPr>
          <w:rFonts w:hint="eastAsia" w:ascii="宋体" w:hAnsi="宋体" w:eastAsia="宋体" w:cs="宋体"/>
          <w:kern w:val="28"/>
          <w:sz w:val="24"/>
          <w:highlight w:val="none"/>
        </w:rPr>
        <w:t>提交</w:t>
      </w:r>
      <w:r>
        <w:rPr>
          <w:rFonts w:hint="eastAsia" w:ascii="宋体" w:hAnsi="宋体" w:eastAsia="宋体" w:cs="宋体"/>
          <w:kern w:val="28"/>
          <w:sz w:val="24"/>
          <w:highlight w:val="none"/>
          <w:lang w:val="en-US" w:eastAsia="zh-CN"/>
        </w:rPr>
        <w:t>经合同甲、乙双方签审确认的</w:t>
      </w:r>
      <w:r>
        <w:rPr>
          <w:rFonts w:hint="eastAsia" w:ascii="宋体" w:hAnsi="宋体" w:eastAsia="宋体" w:cs="宋体"/>
          <w:kern w:val="28"/>
          <w:sz w:val="24"/>
          <w:highlight w:val="none"/>
        </w:rPr>
        <w:t>公函说明</w:t>
      </w:r>
      <w:r>
        <w:rPr>
          <w:rFonts w:hint="eastAsia" w:ascii="宋体" w:hAnsi="宋体" w:eastAsia="宋体" w:cs="宋体"/>
          <w:kern w:val="28"/>
          <w:sz w:val="24"/>
          <w:highlight w:val="none"/>
          <w:lang w:eastAsia="zh-CN"/>
        </w:rPr>
        <w:t>）。</w:t>
      </w:r>
    </w:p>
    <w:p w14:paraId="506A3E3A">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货物全部交验完毕并验收合格后，乙方向甲方申请退还预付款保函</w:t>
      </w:r>
      <w:r>
        <w:rPr>
          <w:rFonts w:hint="eastAsia" w:ascii="宋体" w:hAnsi="宋体" w:eastAsia="宋体" w:cs="宋体"/>
          <w:kern w:val="28"/>
          <w:sz w:val="24"/>
          <w:szCs w:val="24"/>
          <w:lang w:val="en-US" w:eastAsia="zh-CN"/>
        </w:rPr>
        <w:t>原件</w:t>
      </w:r>
      <w:r>
        <w:rPr>
          <w:rFonts w:hint="eastAsia" w:ascii="宋体" w:hAnsi="宋体" w:eastAsia="宋体" w:cs="宋体"/>
          <w:kern w:val="28"/>
          <w:sz w:val="24"/>
          <w:szCs w:val="24"/>
        </w:rPr>
        <w:t>，需提供单据如下：</w:t>
      </w:r>
    </w:p>
    <w:p w14:paraId="2B78BBC5">
      <w:pPr>
        <w:spacing w:line="400" w:lineRule="exact"/>
        <w:ind w:left="0"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lang w:eastAsia="zh-CN"/>
        </w:rPr>
        <w:t>（</w:t>
      </w:r>
      <w:r>
        <w:rPr>
          <w:rFonts w:hint="eastAsia" w:ascii="宋体" w:hAnsi="宋体" w:eastAsia="宋体" w:cs="宋体"/>
          <w:kern w:val="28"/>
          <w:sz w:val="24"/>
          <w:szCs w:val="24"/>
          <w:lang w:val="en-US" w:eastAsia="zh-CN"/>
        </w:rPr>
        <w:t>1）</w:t>
      </w:r>
      <w:r>
        <w:rPr>
          <w:rFonts w:hint="eastAsia" w:ascii="宋体" w:hAnsi="宋体" w:eastAsia="宋体" w:cs="宋体"/>
          <w:kern w:val="28"/>
          <w:sz w:val="24"/>
          <w:szCs w:val="24"/>
        </w:rPr>
        <w:t>合同；</w:t>
      </w:r>
      <w:r>
        <w:rPr>
          <w:rFonts w:hint="eastAsia" w:ascii="宋体" w:hAnsi="宋体" w:eastAsia="宋体" w:cs="宋体"/>
          <w:kern w:val="28"/>
          <w:sz w:val="24"/>
          <w:szCs w:val="24"/>
          <w:lang w:eastAsia="zh-CN"/>
        </w:rPr>
        <w:t>（</w:t>
      </w:r>
      <w:r>
        <w:rPr>
          <w:rFonts w:hint="eastAsia" w:ascii="宋体" w:hAnsi="宋体" w:eastAsia="宋体" w:cs="宋体"/>
          <w:kern w:val="28"/>
          <w:sz w:val="24"/>
          <w:szCs w:val="24"/>
          <w:lang w:val="en-US" w:eastAsia="zh-CN"/>
        </w:rPr>
        <w:t>2）</w:t>
      </w:r>
      <w:r>
        <w:rPr>
          <w:rFonts w:hint="eastAsia" w:ascii="宋体" w:hAnsi="宋体" w:eastAsia="宋体" w:cs="宋体"/>
          <w:kern w:val="28"/>
          <w:sz w:val="24"/>
          <w:szCs w:val="24"/>
        </w:rPr>
        <w:t>乙方盖章并有甲方签字的验收报告。</w:t>
      </w:r>
    </w:p>
    <w:p w14:paraId="771592A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权利保证</w:t>
      </w:r>
    </w:p>
    <w:p w14:paraId="75E512D8">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1A0AA7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质量保证</w:t>
      </w:r>
    </w:p>
    <w:p w14:paraId="004CA9FB">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1．乙方所提供的货物的技术规格应与</w:t>
      </w:r>
      <w:r>
        <w:rPr>
          <w:rFonts w:hint="eastAsia" w:ascii="宋体" w:hAnsi="宋体" w:cs="宋体"/>
          <w:kern w:val="28"/>
          <w:sz w:val="24"/>
          <w:szCs w:val="24"/>
          <w:lang w:eastAsia="zh-CN"/>
        </w:rPr>
        <w:t>采购</w:t>
      </w:r>
      <w:r>
        <w:rPr>
          <w:rFonts w:hint="eastAsia" w:ascii="宋体" w:hAnsi="宋体" w:eastAsia="宋体" w:cs="宋体"/>
          <w:kern w:val="28"/>
          <w:sz w:val="24"/>
          <w:szCs w:val="24"/>
        </w:rPr>
        <w:t>文件规定的技术规格及所附的“技术规格响应表”相一致；若技术性能无特殊说明，则按国家有关部门最新颁布的标准及规范为准。</w:t>
      </w:r>
    </w:p>
    <w:p w14:paraId="034D032B">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发生的任何不足或故障负责，所需费用由乙方承担。</w:t>
      </w:r>
    </w:p>
    <w:p w14:paraId="0FC1AD7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包装要求</w:t>
      </w:r>
    </w:p>
    <w:p w14:paraId="0DB3F5A8">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63B3A06">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2．每一包装单元内应附详细的装箱单和质量合格凭证。</w:t>
      </w:r>
    </w:p>
    <w:p w14:paraId="2CDA4A9A">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交货和验收</w:t>
      </w:r>
    </w:p>
    <w:p w14:paraId="56F1C470">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1．乙方必须依照采购文件的要求和</w:t>
      </w:r>
      <w:r>
        <w:rPr>
          <w:rFonts w:hint="eastAsia" w:ascii="宋体" w:hAnsi="宋体" w:cs="宋体"/>
          <w:kern w:val="28"/>
          <w:sz w:val="24"/>
          <w:szCs w:val="24"/>
          <w:lang w:eastAsia="zh-CN"/>
        </w:rPr>
        <w:t>报价</w:t>
      </w:r>
      <w:r>
        <w:rPr>
          <w:rFonts w:hint="eastAsia" w:ascii="宋体" w:hAnsi="宋体" w:eastAsia="宋体" w:cs="宋体"/>
          <w:kern w:val="28"/>
          <w:sz w:val="24"/>
          <w:szCs w:val="24"/>
        </w:rPr>
        <w:t>文件的承诺，使货物正常运行到最佳状态</w:t>
      </w:r>
    </w:p>
    <w:p w14:paraId="7DFAA12B">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2. 乙方应按照本合同或</w:t>
      </w:r>
      <w:r>
        <w:rPr>
          <w:rFonts w:hint="eastAsia" w:ascii="宋体" w:hAnsi="宋体" w:cs="宋体"/>
          <w:kern w:val="28"/>
          <w:sz w:val="24"/>
          <w:szCs w:val="24"/>
          <w:lang w:eastAsia="zh-CN"/>
        </w:rPr>
        <w:t>报价</w:t>
      </w:r>
      <w:r>
        <w:rPr>
          <w:rFonts w:hint="eastAsia" w:ascii="宋体" w:hAnsi="宋体" w:eastAsia="宋体" w:cs="宋体"/>
          <w:kern w:val="28"/>
          <w:sz w:val="24"/>
          <w:szCs w:val="24"/>
        </w:rPr>
        <w:t>文件规定的时间和方式向甲方交付货物，交货地点由甲方指定。</w:t>
      </w:r>
    </w:p>
    <w:p w14:paraId="39A29A57">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3．乙方交付的货物应当完全符合本合同或者</w:t>
      </w:r>
      <w:r>
        <w:rPr>
          <w:rFonts w:hint="eastAsia" w:ascii="宋体" w:hAnsi="宋体" w:cs="宋体"/>
          <w:kern w:val="28"/>
          <w:sz w:val="24"/>
          <w:szCs w:val="24"/>
          <w:lang w:eastAsia="zh-CN"/>
        </w:rPr>
        <w:t>采购</w:t>
      </w:r>
      <w:r>
        <w:rPr>
          <w:rFonts w:hint="eastAsia" w:ascii="宋体" w:hAnsi="宋体" w:eastAsia="宋体" w:cs="宋体"/>
          <w:kern w:val="28"/>
          <w:sz w:val="24"/>
          <w:szCs w:val="24"/>
        </w:rPr>
        <w:t>文件所规定的货物、数量和规格要求。乙方不得少交或多交货物。乙方提供的货物不符合</w:t>
      </w:r>
      <w:r>
        <w:rPr>
          <w:rFonts w:hint="eastAsia" w:ascii="宋体" w:hAnsi="宋体" w:cs="宋体"/>
          <w:kern w:val="28"/>
          <w:sz w:val="24"/>
          <w:szCs w:val="24"/>
          <w:lang w:eastAsia="zh-CN"/>
        </w:rPr>
        <w:t>采购</w:t>
      </w:r>
      <w:r>
        <w:rPr>
          <w:rFonts w:hint="eastAsia" w:ascii="宋体" w:hAnsi="宋体" w:eastAsia="宋体" w:cs="宋体"/>
          <w:kern w:val="28"/>
          <w:sz w:val="24"/>
          <w:szCs w:val="24"/>
        </w:rPr>
        <w:t>文件和合同规定的，甲方有权拒收货物，由此引起的风险，由乙方承担。</w:t>
      </w:r>
    </w:p>
    <w:p w14:paraId="5D4B7BBE">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4．货物的到货验收包括：型号、规格、数量、外观质量、及货物包装是否完好。</w:t>
      </w:r>
    </w:p>
    <w:p w14:paraId="18C70086">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38AC4A36">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6．甲方应当在到货后的</w:t>
      </w:r>
      <w:r>
        <w:rPr>
          <w:rFonts w:hint="eastAsia" w:ascii="宋体" w:hAnsi="宋体" w:eastAsia="宋体" w:cs="宋体"/>
          <w:kern w:val="28"/>
          <w:sz w:val="24"/>
          <w:szCs w:val="24"/>
          <w:u w:val="single"/>
        </w:rPr>
        <w:t>3</w:t>
      </w:r>
      <w:r>
        <w:rPr>
          <w:rFonts w:hint="eastAsia" w:ascii="宋体" w:hAnsi="宋体" w:eastAsia="宋体" w:cs="宋体"/>
          <w:kern w:val="28"/>
          <w:sz w:val="24"/>
          <w:szCs w:val="24"/>
        </w:rPr>
        <w:t>个工作日内对货物进行验收；验收合格的，由甲方签署验收单并加盖单位公章。</w:t>
      </w:r>
      <w:r>
        <w:rPr>
          <w:rFonts w:hint="eastAsia" w:ascii="宋体" w:hAnsi="宋体" w:cs="宋体"/>
          <w:kern w:val="28"/>
          <w:sz w:val="24"/>
          <w:szCs w:val="24"/>
          <w:lang w:eastAsia="zh-CN"/>
        </w:rPr>
        <w:t>采购</w:t>
      </w:r>
      <w:r>
        <w:rPr>
          <w:rFonts w:hint="eastAsia" w:ascii="宋体" w:hAnsi="宋体" w:eastAsia="宋体" w:cs="宋体"/>
          <w:kern w:val="28"/>
          <w:sz w:val="24"/>
          <w:szCs w:val="24"/>
        </w:rPr>
        <w:t>文件对检验期限另有规定的，从其规定。</w:t>
      </w:r>
    </w:p>
    <w:p w14:paraId="34E3139D">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7．交付验收标准</w:t>
      </w:r>
      <w:r>
        <w:rPr>
          <w:rFonts w:hint="eastAsia" w:ascii="宋体" w:hAnsi="宋体" w:eastAsia="宋体" w:cs="宋体"/>
          <w:kern w:val="28"/>
          <w:sz w:val="24"/>
          <w:szCs w:val="24"/>
          <w:lang w:val="en-GB"/>
        </w:rPr>
        <w:t>依次序对照适用标准为：</w:t>
      </w:r>
      <w:r>
        <w:rPr>
          <w:rFonts w:hint="eastAsia" w:ascii="宋体" w:hAnsi="宋体" w:eastAsia="宋体" w:cs="宋体"/>
          <w:kern w:val="28"/>
          <w:sz w:val="24"/>
          <w:szCs w:val="24"/>
        </w:rPr>
        <w:t>①符合中华人民共和国国家安全质量标准、环保标准或行业标准；②符合采购文件和响应承诺中甲方认可的合理最佳配置、参数及各项要求；③货物来源国官方标准。</w:t>
      </w:r>
    </w:p>
    <w:p w14:paraId="5573BA4F">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货物为原制造商制造的全新产品，无污染，无侵权行为、表面无划损、无任何缺陷隐患；如为进口产品，在中国境内可依常规安全合法使用。</w:t>
      </w:r>
    </w:p>
    <w:p w14:paraId="3BDC514E">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8．进口产品必须具备原产地证明和商检局的检验证明及合法进货渠道证明。</w:t>
      </w:r>
    </w:p>
    <w:p w14:paraId="594C6532">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9．货物为原厂商未启封全新包装，其备出厂合格证，其序列号、包装箱号与出厂批号一致，并可追索查阅。</w:t>
      </w:r>
    </w:p>
    <w:p w14:paraId="17F91442">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伴随服务／售后服务</w:t>
      </w:r>
    </w:p>
    <w:p w14:paraId="6550967F">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1．乙方应按照国家有关法律法规规章和“三包”规定以及</w:t>
      </w:r>
      <w:r>
        <w:rPr>
          <w:rFonts w:hint="eastAsia" w:ascii="宋体" w:hAnsi="宋体" w:eastAsia="宋体" w:cs="宋体"/>
          <w:kern w:val="28"/>
          <w:sz w:val="24"/>
          <w:szCs w:val="24"/>
          <w:highlight w:val="none"/>
        </w:rPr>
        <w:t>“供货承诺”</w:t>
      </w:r>
      <w:r>
        <w:rPr>
          <w:rFonts w:hint="eastAsia" w:ascii="宋体" w:hAnsi="宋体" w:eastAsia="宋体" w:cs="宋体"/>
          <w:kern w:val="28"/>
          <w:sz w:val="24"/>
          <w:szCs w:val="24"/>
        </w:rPr>
        <w:t>提供服务。</w:t>
      </w:r>
    </w:p>
    <w:p w14:paraId="62B3E2F0">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2．除前款规定外，乙方还应提供下列服务：</w:t>
      </w:r>
    </w:p>
    <w:p w14:paraId="29B84B57">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（1）货物的现场启动监督；</w:t>
      </w:r>
    </w:p>
    <w:p w14:paraId="2DCA4935">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（2）就货物的启动、运行等对甲方人员进行免费培训。</w:t>
      </w:r>
    </w:p>
    <w:p w14:paraId="123B9046">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3．若</w:t>
      </w:r>
      <w:r>
        <w:rPr>
          <w:rFonts w:hint="eastAsia" w:ascii="宋体" w:hAnsi="宋体" w:cs="宋体"/>
          <w:kern w:val="28"/>
          <w:sz w:val="24"/>
          <w:szCs w:val="24"/>
          <w:lang w:eastAsia="zh-CN"/>
        </w:rPr>
        <w:t>采购</w:t>
      </w:r>
      <w:r>
        <w:rPr>
          <w:rFonts w:hint="eastAsia" w:ascii="宋体" w:hAnsi="宋体" w:eastAsia="宋体" w:cs="宋体"/>
          <w:kern w:val="28"/>
          <w:sz w:val="24"/>
          <w:szCs w:val="24"/>
        </w:rPr>
        <w:t>文件中不包含有关伴随服务或售后服务的承诺，双方作如下约定：</w:t>
      </w:r>
    </w:p>
    <w:p w14:paraId="002C92BA">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4DF9FF3C">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3.2</w:t>
      </w:r>
      <w:r>
        <w:rPr>
          <w:rFonts w:hint="eastAsia"/>
          <w:sz w:val="24"/>
          <w:szCs w:val="24"/>
          <w:highlight w:val="none"/>
        </w:rPr>
        <w:t>乙方</w:t>
      </w:r>
      <w:r>
        <w:rPr>
          <w:rFonts w:hint="eastAsia"/>
          <w:sz w:val="24"/>
          <w:szCs w:val="24"/>
          <w:highlight w:val="none"/>
          <w:lang w:val="en-US" w:eastAsia="zh-CN"/>
        </w:rPr>
        <w:t>所</w:t>
      </w:r>
      <w:r>
        <w:rPr>
          <w:rFonts w:hint="eastAsia"/>
          <w:sz w:val="24"/>
          <w:szCs w:val="24"/>
          <w:highlight w:val="none"/>
        </w:rPr>
        <w:t>供应货物的剩余保质期不得低于货物保质期的三分之二</w:t>
      </w:r>
      <w:r>
        <w:rPr>
          <w:rFonts w:hint="eastAsia" w:ascii="宋体" w:hAnsi="宋体" w:eastAsia="宋体" w:cs="宋体"/>
          <w:kern w:val="28"/>
          <w:sz w:val="24"/>
          <w:szCs w:val="24"/>
          <w:highlight w:val="none"/>
        </w:rPr>
        <w:t>，</w:t>
      </w:r>
      <w:r>
        <w:rPr>
          <w:rFonts w:hint="eastAsia"/>
          <w:sz w:val="24"/>
          <w:szCs w:val="24"/>
          <w:highlight w:val="none"/>
        </w:rPr>
        <w:t>低于货物保质期的三分之二</w:t>
      </w:r>
      <w:r>
        <w:rPr>
          <w:rFonts w:hint="eastAsia" w:ascii="宋体" w:hAnsi="宋体" w:eastAsia="宋体" w:cs="宋体"/>
          <w:kern w:val="28"/>
          <w:sz w:val="24"/>
          <w:szCs w:val="24"/>
          <w:highlight w:val="none"/>
          <w:lang w:val="en-US" w:eastAsia="zh-CN"/>
        </w:rPr>
        <w:t>的</w:t>
      </w:r>
      <w:r>
        <w:rPr>
          <w:rFonts w:hint="eastAsia" w:ascii="宋体" w:hAnsi="宋体" w:eastAsia="宋体" w:cs="宋体"/>
          <w:kern w:val="28"/>
          <w:sz w:val="24"/>
          <w:szCs w:val="24"/>
          <w:highlight w:val="none"/>
        </w:rPr>
        <w:t>乙方对所供货物实行包换、包退；</w:t>
      </w:r>
      <w:r>
        <w:rPr>
          <w:rFonts w:hint="eastAsia" w:ascii="宋体" w:hAnsi="宋体" w:eastAsia="宋体" w:cs="宋体"/>
          <w:kern w:val="28"/>
          <w:sz w:val="24"/>
          <w:szCs w:val="24"/>
        </w:rPr>
        <w:t>质保期自甲方在货物质量验收单上签字之日起计算。</w:t>
      </w:r>
    </w:p>
    <w:p w14:paraId="1F95EEF7">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3.3货物售后响应时间为：工作期间（星期一至星期五8：00-18：00）为</w:t>
      </w:r>
      <w:r>
        <w:rPr>
          <w:rFonts w:hint="eastAsia" w:ascii="宋体" w:hAnsi="宋体" w:eastAsia="宋体" w:cs="宋体"/>
          <w:kern w:val="28"/>
          <w:sz w:val="24"/>
          <w:szCs w:val="24"/>
          <w:u w:val="single"/>
        </w:rPr>
        <w:t>3</w:t>
      </w:r>
      <w:r>
        <w:rPr>
          <w:rFonts w:hint="eastAsia" w:ascii="宋体" w:hAnsi="宋体" w:eastAsia="宋体" w:cs="宋体"/>
          <w:kern w:val="28"/>
          <w:sz w:val="24"/>
          <w:szCs w:val="24"/>
        </w:rPr>
        <w:t>小时；非工作期间为</w:t>
      </w:r>
      <w:r>
        <w:rPr>
          <w:rFonts w:hint="eastAsia" w:ascii="宋体" w:hAnsi="宋体" w:eastAsia="宋体" w:cs="宋体"/>
          <w:kern w:val="28"/>
          <w:sz w:val="24"/>
          <w:szCs w:val="24"/>
          <w:u w:val="single"/>
        </w:rPr>
        <w:t>6</w:t>
      </w:r>
      <w:r>
        <w:rPr>
          <w:rFonts w:hint="eastAsia" w:ascii="宋体" w:hAnsi="宋体" w:eastAsia="宋体" w:cs="宋体"/>
          <w:kern w:val="28"/>
          <w:sz w:val="24"/>
          <w:szCs w:val="24"/>
        </w:rPr>
        <w:t>小时。</w:t>
      </w:r>
    </w:p>
    <w:p w14:paraId="244CD08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保密</w:t>
      </w:r>
    </w:p>
    <w:p w14:paraId="6D1B116D">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Pr>
          <w:rFonts w:hint="eastAsia" w:ascii="宋体" w:hAnsi="宋体" w:eastAsia="宋体" w:cs="宋体"/>
          <w:sz w:val="24"/>
          <w:szCs w:val="24"/>
        </w:rPr>
        <w:t>除司法和行政机关要求外</w:t>
      </w:r>
      <w:r>
        <w:rPr>
          <w:rFonts w:hint="eastAsia" w:ascii="宋体" w:hAnsi="宋体" w:eastAsia="宋体" w:cs="宋体"/>
          <w:kern w:val="28"/>
          <w:sz w:val="24"/>
          <w:szCs w:val="24"/>
        </w:rPr>
        <w:t>不得向第三方直接或间接地透露保密信息。双方同意：</w:t>
      </w:r>
    </w:p>
    <w:p w14:paraId="689FEB3F">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1．对保密信息保密，并采取所有必要的预防措施（包括但不限于双方采取的用于保护自身保密信息的措施）防止未经授权便使用及透露保密信息；</w:t>
      </w:r>
    </w:p>
    <w:p w14:paraId="341DA996">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2．不得向第三方提供保密信息或由保密信息衍生的信息；</w:t>
      </w:r>
    </w:p>
    <w:p w14:paraId="3E8C46AA">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3．除了合同确定的应用范围外，不得在任何时候使用保密信息。</w:t>
      </w:r>
    </w:p>
    <w:p w14:paraId="51919D60">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4．但是，双方不负责保护以下信息：</w:t>
      </w:r>
    </w:p>
    <w:p w14:paraId="306F0622">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①已公开的信息；</w:t>
      </w:r>
    </w:p>
    <w:p w14:paraId="7F6B7076">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②由另一方从不受保密限制的第三方获得的信息；</w:t>
      </w:r>
    </w:p>
    <w:p w14:paraId="7CDE3A2D">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③依法律和监管条例的规定或根据法律赋予的权力可以获取此信息的司法、政府机构的要求必须公开的信息。</w:t>
      </w:r>
    </w:p>
    <w:p w14:paraId="7024D853">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5．适用</w:t>
      </w:r>
    </w:p>
    <w:p w14:paraId="6693053B">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本条款项下的义务适用于任何保密信息，或根据各方事前或目前合同由一方提供给另一方的其他专有或保密信息。</w:t>
      </w:r>
    </w:p>
    <w:p w14:paraId="3FE978CC">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6．终止</w:t>
      </w:r>
    </w:p>
    <w:p w14:paraId="320533BD">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合同终止后，双方应立即将保密信息物归原主，并归还所有含保密信息的文件或媒体及其复制件或摘要，并不得就此要求经济补偿。</w:t>
      </w:r>
    </w:p>
    <w:p w14:paraId="11C55608">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7．参与合同业务的双方员工</w:t>
      </w:r>
    </w:p>
    <w:p w14:paraId="4FEB24F5">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参与本合同项目的人员在项目结束后，双方应确保立即终止该员工获得保密信息和信息源的途径。</w:t>
      </w:r>
    </w:p>
    <w:p w14:paraId="4133B0F9">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违约责任</w:t>
      </w:r>
    </w:p>
    <w:p w14:paraId="2801A74A">
      <w:p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1．甲方违约责任</w:t>
      </w:r>
    </w:p>
    <w:p w14:paraId="61A3AB3E">
      <w:p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1.1</w:t>
      </w:r>
      <w:r>
        <w:rPr>
          <w:rFonts w:hint="eastAsia" w:ascii="宋体" w:hAnsi="宋体" w:eastAsia="宋体" w:cs="宋体"/>
          <w:bCs/>
          <w:color w:val="000000"/>
          <w:kern w:val="28"/>
          <w:sz w:val="24"/>
          <w:szCs w:val="24"/>
        </w:rPr>
        <w:t>甲方无正当理由拒收货物，甲方向乙方偿付本合同总价</w:t>
      </w:r>
      <w:r>
        <w:rPr>
          <w:rFonts w:hint="eastAsia" w:ascii="宋体" w:hAnsi="宋体" w:eastAsia="宋体" w:cs="宋体"/>
          <w:bCs/>
          <w:color w:val="000000"/>
          <w:kern w:val="28"/>
          <w:sz w:val="24"/>
          <w:szCs w:val="24"/>
          <w:lang w:val="en-US" w:eastAsia="zh-CN"/>
        </w:rPr>
        <w:t>百分之三</w:t>
      </w:r>
      <w:r>
        <w:rPr>
          <w:rFonts w:hint="eastAsia" w:ascii="宋体" w:hAnsi="宋体" w:eastAsia="宋体" w:cs="宋体"/>
          <w:bCs/>
          <w:color w:val="000000"/>
          <w:kern w:val="28"/>
          <w:sz w:val="24"/>
          <w:szCs w:val="24"/>
        </w:rPr>
        <w:t>的违约金。</w:t>
      </w:r>
    </w:p>
    <w:p w14:paraId="2575D9E7">
      <w:p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1.2</w:t>
      </w:r>
      <w:r>
        <w:rPr>
          <w:rFonts w:hint="eastAsia" w:ascii="宋体" w:hAnsi="宋体" w:eastAsia="宋体" w:cs="宋体"/>
          <w:bCs/>
          <w:color w:val="000000"/>
          <w:kern w:val="28"/>
          <w:sz w:val="24"/>
          <w:szCs w:val="24"/>
        </w:rPr>
        <w:t>甲方逾期付款，则每日按应付未付金额的万分之一向乙方偿付违约金，违约金以应付未付金额的百分之一为限。</w:t>
      </w:r>
    </w:p>
    <w:p w14:paraId="3F9B4B11">
      <w:p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2．乙方违约责任</w:t>
      </w:r>
    </w:p>
    <w:p w14:paraId="56BCFBB6">
      <w:p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2.1</w:t>
      </w:r>
      <w:r>
        <w:rPr>
          <w:rFonts w:hint="eastAsia" w:ascii="宋体" w:hAnsi="宋体" w:eastAsia="宋体" w:cs="宋体"/>
          <w:bCs/>
          <w:color w:val="000000"/>
          <w:kern w:val="28"/>
          <w:sz w:val="24"/>
          <w:szCs w:val="24"/>
        </w:rPr>
        <w:t>乙方未能按本合同规定或甲方要求的交货时间交付货物，从逾期之日起每日按本合同总价</w:t>
      </w:r>
      <w:r>
        <w:rPr>
          <w:rFonts w:hint="eastAsia" w:ascii="宋体" w:hAnsi="宋体" w:eastAsia="宋体" w:cs="宋体"/>
          <w:bCs/>
          <w:color w:val="000000"/>
          <w:kern w:val="28"/>
          <w:sz w:val="24"/>
          <w:szCs w:val="24"/>
          <w:lang w:val="en-US" w:eastAsia="zh-CN"/>
        </w:rPr>
        <w:t>千分之三</w:t>
      </w:r>
      <w:r>
        <w:rPr>
          <w:rFonts w:hint="eastAsia" w:ascii="宋体" w:hAnsi="宋体" w:eastAsia="宋体" w:cs="宋体"/>
          <w:bCs/>
          <w:color w:val="000000"/>
          <w:kern w:val="28"/>
          <w:sz w:val="24"/>
          <w:szCs w:val="24"/>
        </w:rPr>
        <w:t>的数额向甲方支付违约金；如乙方逾期交货达半个月以上，甲方有权解除合同，乙方应当退还甲方已支付</w:t>
      </w:r>
      <w:r>
        <w:rPr>
          <w:rFonts w:hint="eastAsia" w:ascii="宋体" w:hAnsi="宋体" w:cs="宋体"/>
          <w:bCs/>
          <w:kern w:val="28"/>
          <w:sz w:val="24"/>
        </w:rPr>
        <w:t>但乙方未交货部分</w:t>
      </w:r>
      <w:r>
        <w:rPr>
          <w:rFonts w:hint="eastAsia" w:ascii="宋体" w:hAnsi="宋体" w:eastAsia="宋体" w:cs="宋体"/>
          <w:bCs/>
          <w:color w:val="000000"/>
          <w:kern w:val="28"/>
          <w:sz w:val="24"/>
          <w:szCs w:val="24"/>
        </w:rPr>
        <w:t>的全部款项，并按</w:t>
      </w:r>
      <w:r>
        <w:rPr>
          <w:rFonts w:hint="eastAsia" w:ascii="宋体" w:hAnsi="宋体" w:eastAsia="宋体" w:cs="宋体"/>
          <w:bCs/>
          <w:kern w:val="28"/>
          <w:sz w:val="24"/>
        </w:rPr>
        <w:t>本合同总价的</w:t>
      </w:r>
      <w:r>
        <w:rPr>
          <w:rFonts w:hint="eastAsia" w:ascii="宋体" w:hAnsi="宋体" w:eastAsia="宋体" w:cs="宋体"/>
          <w:bCs/>
          <w:kern w:val="28"/>
          <w:sz w:val="24"/>
          <w:lang w:val="en-US" w:eastAsia="zh-CN"/>
        </w:rPr>
        <w:t>百分之十</w:t>
      </w:r>
      <w:r>
        <w:rPr>
          <w:rFonts w:hint="eastAsia" w:ascii="宋体" w:hAnsi="宋体" w:eastAsia="宋体" w:cs="宋体"/>
          <w:bCs/>
          <w:kern w:val="28"/>
          <w:sz w:val="24"/>
        </w:rPr>
        <w:t>向甲方支付</w:t>
      </w:r>
      <w:r>
        <w:rPr>
          <w:rFonts w:hint="eastAsia" w:ascii="宋体" w:hAnsi="宋体" w:eastAsia="宋体" w:cs="宋体"/>
          <w:bCs/>
          <w:color w:val="000000"/>
          <w:kern w:val="28"/>
          <w:sz w:val="24"/>
          <w:szCs w:val="24"/>
        </w:rPr>
        <w:t>违约金</w:t>
      </w:r>
      <w:r>
        <w:rPr>
          <w:rFonts w:hint="eastAsia" w:ascii="宋体" w:hAnsi="宋体" w:eastAsia="宋体" w:cs="宋体"/>
          <w:bCs/>
          <w:kern w:val="28"/>
          <w:sz w:val="24"/>
          <w:szCs w:val="24"/>
        </w:rPr>
        <w:t>并赔偿甲方因此受到的全部损失</w:t>
      </w:r>
      <w:r>
        <w:rPr>
          <w:rFonts w:hint="eastAsia" w:ascii="宋体" w:hAnsi="宋体" w:eastAsia="宋体" w:cs="宋体"/>
          <w:bCs/>
          <w:color w:val="000000"/>
          <w:kern w:val="28"/>
          <w:sz w:val="24"/>
          <w:szCs w:val="24"/>
        </w:rPr>
        <w:t>。</w:t>
      </w:r>
    </w:p>
    <w:p w14:paraId="31ABC199">
      <w:p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2.2</w:t>
      </w:r>
      <w:r>
        <w:rPr>
          <w:rFonts w:hint="eastAsia" w:ascii="宋体" w:hAnsi="宋体" w:eastAsia="宋体" w:cs="宋体"/>
          <w:bCs/>
          <w:color w:val="000000"/>
          <w:kern w:val="28"/>
          <w:sz w:val="24"/>
          <w:szCs w:val="24"/>
        </w:rPr>
        <w:t>乙方所交付的货物品种、型号、规格不符合</w:t>
      </w:r>
      <w:r>
        <w:rPr>
          <w:rFonts w:hint="eastAsia" w:ascii="宋体" w:hAnsi="宋体" w:cs="宋体"/>
          <w:bCs/>
          <w:color w:val="000000"/>
          <w:kern w:val="28"/>
          <w:sz w:val="24"/>
          <w:szCs w:val="24"/>
          <w:lang w:eastAsia="zh-CN"/>
        </w:rPr>
        <w:t>采购</w:t>
      </w:r>
      <w:r>
        <w:rPr>
          <w:rFonts w:hint="eastAsia" w:ascii="宋体" w:hAnsi="宋体" w:eastAsia="宋体" w:cs="宋体"/>
          <w:bCs/>
          <w:color w:val="000000"/>
          <w:kern w:val="28"/>
          <w:sz w:val="24"/>
          <w:szCs w:val="24"/>
        </w:rPr>
        <w:t>文件、合同规定的，甲方有权拒收，乙方应当退还甲方拒收货物的货款，且乙方须向甲方支付</w:t>
      </w:r>
      <w:r>
        <w:rPr>
          <w:rFonts w:hint="eastAsia" w:ascii="宋体" w:hAnsi="宋体" w:eastAsia="宋体" w:cs="宋体"/>
          <w:bCs/>
          <w:kern w:val="28"/>
          <w:sz w:val="24"/>
          <w:szCs w:val="24"/>
        </w:rPr>
        <w:t>拒收货物货款</w:t>
      </w:r>
      <w:r>
        <w:rPr>
          <w:rFonts w:hint="eastAsia" w:ascii="宋体" w:hAnsi="宋体" w:eastAsia="宋体" w:cs="宋体"/>
          <w:bCs/>
          <w:color w:val="000000"/>
          <w:kern w:val="28"/>
          <w:sz w:val="24"/>
          <w:szCs w:val="24"/>
          <w:lang w:val="en-US" w:eastAsia="zh-CN"/>
        </w:rPr>
        <w:t>百分之二十</w:t>
      </w:r>
      <w:r>
        <w:rPr>
          <w:rFonts w:hint="eastAsia" w:ascii="宋体" w:hAnsi="宋体" w:eastAsia="宋体" w:cs="宋体"/>
          <w:bCs/>
          <w:color w:val="000000"/>
          <w:kern w:val="28"/>
          <w:sz w:val="24"/>
          <w:szCs w:val="24"/>
        </w:rPr>
        <w:t>的违约金并赔偿甲方因此受到的全部损失。</w:t>
      </w:r>
    </w:p>
    <w:p w14:paraId="2884FFB3">
      <w:pPr>
        <w:spacing w:line="400" w:lineRule="exact"/>
        <w:ind w:left="0" w:firstLine="480" w:firstLineChars="200"/>
        <w:rPr>
          <w:rFonts w:ascii="宋体" w:hAnsi="宋体" w:eastAsia="宋体" w:cs="宋体"/>
          <w:kern w:val="28"/>
          <w:sz w:val="24"/>
          <w:szCs w:val="24"/>
        </w:rPr>
      </w:pPr>
      <w:r>
        <w:rPr>
          <w:rFonts w:hint="eastAsia" w:ascii="宋体" w:hAnsi="宋体" w:eastAsia="宋体" w:cs="宋体"/>
          <w:bCs/>
          <w:kern w:val="28"/>
          <w:sz w:val="24"/>
          <w:szCs w:val="24"/>
        </w:rPr>
        <w:t>2.3在乙方承诺的或国家规定的质量保证期内（取两者中最长的期限），如经乙方两次更换，货物仍不能达到合同约定的质量标</w:t>
      </w:r>
      <w:r>
        <w:rPr>
          <w:rFonts w:hint="eastAsia" w:ascii="宋体" w:hAnsi="宋体" w:eastAsia="宋体" w:cs="宋体"/>
          <w:kern w:val="28"/>
          <w:sz w:val="24"/>
          <w:szCs w:val="24"/>
        </w:rPr>
        <w:t>准，甲方有权退货，乙方应</w:t>
      </w:r>
      <w:r>
        <w:rPr>
          <w:rFonts w:hint="eastAsia" w:ascii="宋体" w:hAnsi="宋体" w:eastAsia="宋体" w:cs="宋体"/>
          <w:bCs/>
          <w:kern w:val="28"/>
          <w:sz w:val="24"/>
          <w:szCs w:val="24"/>
        </w:rPr>
        <w:t>退还甲方</w:t>
      </w:r>
      <w:r>
        <w:rPr>
          <w:rFonts w:hint="eastAsia" w:ascii="宋体" w:hAnsi="宋体" w:cs="宋体"/>
          <w:bCs/>
          <w:kern w:val="28"/>
          <w:sz w:val="24"/>
        </w:rPr>
        <w:t>退货部分</w:t>
      </w:r>
      <w:r>
        <w:rPr>
          <w:rFonts w:hint="eastAsia" w:ascii="宋体" w:hAnsi="宋体" w:eastAsia="宋体" w:cs="宋体"/>
          <w:bCs/>
          <w:kern w:val="28"/>
          <w:sz w:val="24"/>
          <w:szCs w:val="24"/>
        </w:rPr>
        <w:t>的货款，且乙方须向甲方支付</w:t>
      </w:r>
      <w:r>
        <w:rPr>
          <w:rFonts w:hint="eastAsia" w:ascii="宋体" w:hAnsi="宋体" w:cs="宋体"/>
          <w:bCs/>
          <w:kern w:val="28"/>
          <w:sz w:val="24"/>
        </w:rPr>
        <w:t>退货部分</w:t>
      </w:r>
      <w:r>
        <w:rPr>
          <w:rFonts w:hint="eastAsia" w:ascii="宋体" w:hAnsi="宋体" w:eastAsia="宋体" w:cs="宋体"/>
          <w:bCs/>
          <w:kern w:val="28"/>
          <w:sz w:val="24"/>
          <w:szCs w:val="24"/>
        </w:rPr>
        <w:t>货款</w:t>
      </w:r>
      <w:r>
        <w:rPr>
          <w:rFonts w:hint="eastAsia" w:ascii="宋体" w:hAnsi="宋体" w:eastAsia="宋体" w:cs="宋体"/>
          <w:bCs/>
          <w:kern w:val="28"/>
          <w:sz w:val="24"/>
          <w:szCs w:val="24"/>
          <w:lang w:val="en-US" w:eastAsia="zh-CN"/>
        </w:rPr>
        <w:t>百分之二十</w:t>
      </w:r>
      <w:r>
        <w:rPr>
          <w:rFonts w:hint="eastAsia" w:ascii="宋体" w:hAnsi="宋体" w:eastAsia="宋体" w:cs="宋体"/>
          <w:bCs/>
          <w:kern w:val="28"/>
          <w:sz w:val="24"/>
          <w:szCs w:val="24"/>
        </w:rPr>
        <w:t>的违约金并赔偿甲方因此受到的全部损失</w:t>
      </w:r>
      <w:r>
        <w:rPr>
          <w:rFonts w:hint="eastAsia" w:ascii="宋体" w:hAnsi="宋体" w:eastAsia="宋体" w:cs="宋体"/>
          <w:kern w:val="28"/>
          <w:sz w:val="24"/>
          <w:szCs w:val="24"/>
        </w:rPr>
        <w:t>。</w:t>
      </w:r>
    </w:p>
    <w:p w14:paraId="50C46057">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2.4乙方未按本合同的规定和“供货承诺”提供售后服务的，应按合同总价款的</w:t>
      </w:r>
      <w:r>
        <w:rPr>
          <w:rFonts w:hint="eastAsia" w:ascii="宋体" w:hAnsi="宋体" w:eastAsia="宋体" w:cs="宋体"/>
          <w:kern w:val="28"/>
          <w:sz w:val="24"/>
          <w:szCs w:val="24"/>
          <w:lang w:val="en-US" w:eastAsia="zh-CN"/>
        </w:rPr>
        <w:t>百分之五</w:t>
      </w:r>
      <w:r>
        <w:rPr>
          <w:rFonts w:hint="eastAsia" w:ascii="宋体" w:hAnsi="宋体" w:eastAsia="宋体" w:cs="宋体"/>
          <w:kern w:val="28"/>
          <w:sz w:val="24"/>
          <w:szCs w:val="24"/>
        </w:rPr>
        <w:t>向甲方</w:t>
      </w:r>
      <w:r>
        <w:rPr>
          <w:rFonts w:hint="eastAsia" w:ascii="宋体" w:hAnsi="宋体" w:cs="宋体"/>
          <w:bCs/>
          <w:kern w:val="28"/>
          <w:sz w:val="24"/>
        </w:rPr>
        <w:t>支付违约金</w:t>
      </w:r>
      <w:r>
        <w:rPr>
          <w:rFonts w:hint="eastAsia" w:ascii="宋体" w:hAnsi="宋体" w:eastAsia="宋体" w:cs="宋体"/>
          <w:bCs/>
          <w:kern w:val="28"/>
          <w:sz w:val="24"/>
          <w:szCs w:val="24"/>
        </w:rPr>
        <w:t>并赔偿甲方因此受到的全部损失</w:t>
      </w:r>
      <w:r>
        <w:rPr>
          <w:rFonts w:hint="eastAsia" w:ascii="宋体" w:hAnsi="宋体" w:eastAsia="宋体" w:cs="宋体"/>
          <w:kern w:val="28"/>
          <w:sz w:val="24"/>
          <w:szCs w:val="24"/>
        </w:rPr>
        <w:t>。</w:t>
      </w:r>
    </w:p>
    <w:p w14:paraId="155AD57A">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2.5乙方在承担上述2.1-2.4款一项或多项违约责任后，仍应继续履行合同规定的义务（甲方解除合同的除外）。甲方未能及时追究乙方的任何一项违约责任并不表明甲方放弃追究乙方该项或其他违约责任。</w:t>
      </w:r>
    </w:p>
    <w:p w14:paraId="20B986D7">
      <w:pPr>
        <w:numPr>
          <w:ilvl w:val="0"/>
          <w:numId w:val="2"/>
        </w:num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其它违约责任按《中华人民共和国民法典》及相关法律法规规定处理。</w:t>
      </w:r>
    </w:p>
    <w:p w14:paraId="5764D3D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合同的变更和终止</w:t>
      </w:r>
    </w:p>
    <w:p w14:paraId="2269B604">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双方在履行合同时，有以下情形，经双方协商，可进行合同的变更或终止。</w:t>
      </w:r>
    </w:p>
    <w:p w14:paraId="2712490A">
      <w:pPr>
        <w:numPr>
          <w:ilvl w:val="0"/>
          <w:numId w:val="3"/>
        </w:numPr>
        <w:spacing w:line="400" w:lineRule="exact"/>
        <w:ind w:left="0" w:firstLine="480" w:firstLineChars="200"/>
        <w:rPr>
          <w:rFonts w:ascii="宋体" w:hAnsi="宋体" w:eastAsia="宋体" w:cs="宋体"/>
          <w:bCs/>
          <w:kern w:val="28"/>
          <w:sz w:val="24"/>
          <w:szCs w:val="24"/>
        </w:rPr>
      </w:pPr>
      <w:r>
        <w:rPr>
          <w:rFonts w:hint="eastAsia" w:ascii="宋体" w:hAnsi="宋体" w:eastAsia="宋体" w:cs="宋体"/>
          <w:bCs/>
          <w:kern w:val="28"/>
          <w:sz w:val="24"/>
          <w:szCs w:val="24"/>
        </w:rPr>
        <w:t>不可抗力事件</w:t>
      </w:r>
    </w:p>
    <w:p w14:paraId="071D4F8E">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1.1不可抗力指战争、严重火灾、洪水、台风、地震等或其它双方认定的不可抗力事件。</w:t>
      </w:r>
    </w:p>
    <w:p w14:paraId="1748ADFE">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1.2签约双方中任何一方由于不可抗力影响合同执行时，发生不可抗力一方应尽快将事故通知另一方，</w:t>
      </w:r>
      <w:r>
        <w:rPr>
          <w:rFonts w:hint="eastAsia" w:ascii="宋体" w:hAnsi="宋体" w:eastAsia="宋体" w:cs="宋体"/>
          <w:sz w:val="24"/>
          <w:szCs w:val="24"/>
        </w:rPr>
        <w:t>应在不可抗力事件结束后1日内向对方通报，以减轻可能给对方造成的损失</w:t>
      </w:r>
      <w:r>
        <w:rPr>
          <w:rFonts w:hint="eastAsia" w:ascii="宋体" w:hAnsi="宋体" w:eastAsia="宋体" w:cs="宋体"/>
          <w:kern w:val="28"/>
          <w:sz w:val="24"/>
          <w:szCs w:val="24"/>
        </w:rPr>
        <w:t>。</w:t>
      </w:r>
    </w:p>
    <w:p w14:paraId="4F36E92B">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1.3双方应通过友好协商尽快解决本合同的执行问题。不可抗力事件发生后，</w:t>
      </w:r>
      <w:r>
        <w:rPr>
          <w:rFonts w:hint="eastAsia" w:ascii="宋体" w:hAnsi="宋体" w:eastAsia="宋体" w:cs="宋体"/>
          <w:sz w:val="24"/>
          <w:szCs w:val="24"/>
        </w:rPr>
        <w:t>在取得有关机构的不可抗力证明或双方谅解确认后，允许延期履行或修订合同。</w:t>
      </w:r>
      <w:r>
        <w:rPr>
          <w:rFonts w:hint="eastAsia" w:ascii="宋体" w:hAnsi="宋体" w:eastAsia="宋体" w:cs="宋体"/>
          <w:kern w:val="28"/>
          <w:sz w:val="24"/>
          <w:szCs w:val="24"/>
        </w:rPr>
        <w:t>如不可抗力无法消除，致使合同目的无法实现的，可</w:t>
      </w:r>
      <w:r>
        <w:rPr>
          <w:rFonts w:hint="eastAsia" w:ascii="宋体" w:hAnsi="宋体" w:eastAsia="宋体" w:cs="宋体"/>
          <w:sz w:val="24"/>
          <w:szCs w:val="24"/>
        </w:rPr>
        <w:t>根据情况部分或全部免于承担违约责任，</w:t>
      </w:r>
      <w:r>
        <w:rPr>
          <w:rFonts w:hint="eastAsia" w:ascii="宋体" w:hAnsi="宋体" w:eastAsia="宋体" w:cs="宋体"/>
          <w:kern w:val="28"/>
          <w:sz w:val="24"/>
          <w:szCs w:val="24"/>
        </w:rPr>
        <w:t>且均不互相索赔。</w:t>
      </w:r>
    </w:p>
    <w:p w14:paraId="323894FD">
      <w:pPr>
        <w:numPr>
          <w:ilvl w:val="0"/>
          <w:numId w:val="4"/>
        </w:numPr>
        <w:spacing w:line="400" w:lineRule="exact"/>
        <w:ind w:left="0" w:firstLine="480" w:firstLineChars="200"/>
        <w:rPr>
          <w:rFonts w:ascii="宋体" w:eastAsia="宋体" w:cs="宋体"/>
          <w:sz w:val="24"/>
          <w:szCs w:val="24"/>
        </w:rPr>
      </w:pPr>
      <w:r>
        <w:rPr>
          <w:rFonts w:hint="eastAsia" w:ascii="宋体" w:hAnsi="宋体" w:eastAsia="宋体" w:cs="宋体"/>
          <w:bCs/>
          <w:kern w:val="28"/>
          <w:sz w:val="24"/>
          <w:szCs w:val="24"/>
        </w:rPr>
        <w:t>本合同约定的其他情形</w:t>
      </w:r>
    </w:p>
    <w:p w14:paraId="0E9112A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合同的转让</w:t>
      </w:r>
    </w:p>
    <w:p w14:paraId="2C196ECB">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除甲方事先书面同意外，乙方不得擅自部分或全部转让其应履行的合同项下义务。</w:t>
      </w:r>
    </w:p>
    <w:p w14:paraId="2C7BDF96">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420" w:firstLineChars="0"/>
        <w:textAlignment w:val="auto"/>
        <w:rPr>
          <w:rFonts w:ascii="宋体" w:hAnsi="宋体" w:eastAsia="宋体" w:cs="宋体"/>
          <w:b/>
          <w:bCs/>
          <w:kern w:val="28"/>
          <w:sz w:val="24"/>
          <w:szCs w:val="24"/>
        </w:rPr>
      </w:pPr>
      <w:r>
        <w:rPr>
          <w:rFonts w:hint="eastAsia" w:ascii="宋体" w:hAnsi="宋体" w:eastAsia="宋体" w:cs="宋体"/>
          <w:b/>
          <w:bCs/>
          <w:kern w:val="28"/>
          <w:sz w:val="24"/>
          <w:szCs w:val="24"/>
        </w:rPr>
        <w:t>争议的解决</w:t>
      </w:r>
    </w:p>
    <w:p w14:paraId="1FA93536">
      <w:pPr>
        <w:spacing w:line="400" w:lineRule="exact"/>
        <w:ind w:left="0" w:firstLine="480" w:firstLineChars="200"/>
        <w:rPr>
          <w:rFonts w:ascii="宋体" w:hAnsi="宋体" w:eastAsia="宋体" w:cs="宋体"/>
          <w:kern w:val="28"/>
          <w:sz w:val="24"/>
          <w:szCs w:val="24"/>
        </w:rPr>
      </w:pPr>
      <w:r>
        <w:rPr>
          <w:rFonts w:hint="eastAsia" w:ascii="宋体" w:hAnsi="宋体" w:eastAsia="宋体" w:cs="宋体"/>
          <w:kern w:val="28"/>
          <w:sz w:val="24"/>
          <w:szCs w:val="24"/>
        </w:rPr>
        <w:t>1．因货物的质量问题发生争议的，应当邀请国家认可的质量检测机构对货物质量进行鉴定。货物符合标准的，鉴定费由甲方承担；货物不符合质量标准的，鉴定费由乙方承担。</w:t>
      </w:r>
    </w:p>
    <w:p w14:paraId="5CF25435">
      <w:pPr>
        <w:spacing w:line="400" w:lineRule="exact"/>
        <w:ind w:left="0" w:firstLine="480" w:firstLineChars="200"/>
        <w:rPr>
          <w:rFonts w:ascii="宋体" w:eastAsia="宋体" w:cs="宋体"/>
          <w:sz w:val="24"/>
          <w:szCs w:val="24"/>
        </w:rPr>
      </w:pPr>
      <w:r>
        <w:rPr>
          <w:rFonts w:hint="eastAsia" w:ascii="宋体" w:hAnsi="宋体" w:eastAsia="宋体" w:cs="宋体"/>
          <w:kern w:val="28"/>
          <w:sz w:val="24"/>
          <w:szCs w:val="24"/>
        </w:rPr>
        <w:t>2．</w:t>
      </w:r>
      <w:r>
        <w:rPr>
          <w:rFonts w:hint="eastAsia" w:ascii="宋体" w:hAnsi="宋体" w:eastAsia="宋体" w:cs="宋体"/>
          <w:color w:val="000000"/>
          <w:kern w:val="28"/>
          <w:sz w:val="24"/>
          <w:szCs w:val="24"/>
        </w:rPr>
        <w:t>因履行本合同引起的或与本合同有关的争议，如双方不能通过友好协商解决，任何一方均可向甲方所在地人民法院提起诉讼。</w:t>
      </w:r>
    </w:p>
    <w:p w14:paraId="5FE064F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0" w:leftChars="0" w:firstLine="420" w:firstLineChars="0"/>
        <w:textAlignment w:val="auto"/>
        <w:rPr>
          <w:rFonts w:ascii="宋体" w:hAnsi="宋体" w:cs="宋体"/>
          <w:b/>
          <w:bCs/>
          <w:color w:val="000000"/>
          <w:kern w:val="28"/>
          <w:sz w:val="24"/>
        </w:rPr>
      </w:pPr>
      <w:r>
        <w:rPr>
          <w:rFonts w:hint="eastAsia" w:ascii="宋体" w:hAnsi="宋体" w:cs="宋体"/>
          <w:b/>
          <w:bCs/>
          <w:color w:val="000000"/>
          <w:kern w:val="28"/>
          <w:sz w:val="24"/>
        </w:rPr>
        <w:t>其他</w:t>
      </w:r>
    </w:p>
    <w:p w14:paraId="4E5F2E56">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组成本合同的有关文件</w:t>
      </w:r>
    </w:p>
    <w:p w14:paraId="2B361431">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1.下列关于报价文件或与本次采购活动方式相适应的文件及有关附件是本合同不可分割的组成部分，与本合同具有同等法律效力，这些文件包括但不限于：</w:t>
      </w:r>
    </w:p>
    <w:p w14:paraId="59EC1554">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（1）采购文件及书面澄清、修改、补充说明文件及公告公示；</w:t>
      </w:r>
    </w:p>
    <w:p w14:paraId="1B5333BC">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（2）乙方报价文件；</w:t>
      </w:r>
    </w:p>
    <w:p w14:paraId="2693B92E">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（3）</w:t>
      </w:r>
      <w:r>
        <w:rPr>
          <w:rFonts w:hint="eastAsia" w:ascii="宋体" w:hAnsi="宋体" w:cs="宋体"/>
          <w:color w:val="000000"/>
          <w:kern w:val="28"/>
          <w:sz w:val="24"/>
          <w:lang w:eastAsia="zh-CN"/>
        </w:rPr>
        <w:t>成交</w:t>
      </w:r>
      <w:r>
        <w:rPr>
          <w:rFonts w:hint="eastAsia" w:ascii="宋体" w:hAnsi="宋体" w:cs="宋体"/>
          <w:color w:val="000000"/>
          <w:kern w:val="28"/>
          <w:sz w:val="24"/>
        </w:rPr>
        <w:t>通知书；</w:t>
      </w:r>
    </w:p>
    <w:p w14:paraId="175EA2FB">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（4）甲乙双方商定的其他文件。</w:t>
      </w:r>
    </w:p>
    <w:p w14:paraId="20B07C71">
      <w:pPr>
        <w:numPr>
          <w:ilvl w:val="0"/>
          <w:numId w:val="5"/>
        </w:num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在执行本合同的过程中，所有经双方签署确认的文件（包括会议纪要、补充协议、往来信函）均成为本合同的有效组成部分。</w:t>
      </w:r>
    </w:p>
    <w:p w14:paraId="006C69B8">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3．如一方地址、电话、传真号码有变更，应在变更当日内书面通知对方，否则，应承担相应责任。</w:t>
      </w:r>
    </w:p>
    <w:p w14:paraId="3F30672F">
      <w:pPr>
        <w:spacing w:line="300" w:lineRule="auto"/>
        <w:ind w:firstLine="480" w:firstLineChars="200"/>
        <w:rPr>
          <w:rFonts w:ascii="宋体" w:hAnsi="宋体" w:cs="宋体"/>
          <w:color w:val="000000"/>
          <w:kern w:val="28"/>
          <w:sz w:val="24"/>
        </w:rPr>
      </w:pPr>
      <w:r>
        <w:rPr>
          <w:rFonts w:hint="eastAsia" w:ascii="宋体" w:hAnsi="宋体" w:cs="宋体"/>
          <w:color w:val="000000"/>
          <w:kern w:val="28"/>
          <w:sz w:val="24"/>
        </w:rPr>
        <w:t>4.本合同应按照中华人民共和国的现行法律进行解释。</w:t>
      </w:r>
    </w:p>
    <w:p w14:paraId="50035716">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00" w:lineRule="auto"/>
        <w:ind w:left="0" w:leftChars="0" w:firstLine="420" w:firstLineChars="0"/>
        <w:textAlignment w:val="auto"/>
        <w:rPr>
          <w:rFonts w:ascii="宋体" w:hAnsi="宋体" w:cs="宋体"/>
          <w:b/>
          <w:bCs/>
          <w:color w:val="000000"/>
          <w:kern w:val="28"/>
          <w:sz w:val="24"/>
        </w:rPr>
      </w:pPr>
      <w:r>
        <w:rPr>
          <w:rFonts w:hint="eastAsia" w:ascii="宋体" w:hAnsi="宋体" w:cs="宋体"/>
          <w:b/>
          <w:bCs/>
          <w:color w:val="000000"/>
          <w:kern w:val="28"/>
          <w:sz w:val="24"/>
        </w:rPr>
        <w:t>合同生效</w:t>
      </w:r>
    </w:p>
    <w:p w14:paraId="22DCE33B">
      <w:pPr>
        <w:spacing w:line="30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eastAsia="宋体" w:cs="宋体"/>
          <w:sz w:val="24"/>
          <w:szCs w:val="24"/>
        </w:rPr>
        <w:t>本合同在甲乙双方法定代表人或其授权代表签字并盖公章后生效。</w:t>
      </w:r>
      <w:r>
        <w:rPr>
          <w:rFonts w:hint="eastAsia" w:ascii="宋体" w:hAnsi="宋体" w:eastAsia="宋体" w:cs="宋体"/>
          <w:color w:val="000000"/>
          <w:sz w:val="24"/>
          <w:szCs w:val="24"/>
        </w:rPr>
        <w:t>合同有效期按甲方采购计划至合同执行完毕。</w:t>
      </w:r>
    </w:p>
    <w:p w14:paraId="10B2FEF0">
      <w:pPr>
        <w:spacing w:line="30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2．</w:t>
      </w:r>
      <w:r>
        <w:rPr>
          <w:rFonts w:hint="eastAsia" w:ascii="宋体" w:hAnsi="宋体" w:eastAsia="宋体" w:cs="宋体"/>
          <w:sz w:val="24"/>
          <w:szCs w:val="24"/>
        </w:rPr>
        <w:t>本合同一式叁份，具有同等法律效力，甲方</w:t>
      </w:r>
      <w:r>
        <w:rPr>
          <w:rFonts w:hint="eastAsia" w:ascii="宋体" w:hAnsi="宋体" w:eastAsia="宋体" w:cs="宋体"/>
          <w:sz w:val="24"/>
          <w:szCs w:val="24"/>
          <w:lang w:val="en-US" w:eastAsia="zh-CN"/>
        </w:rPr>
        <w:t>贰</w:t>
      </w:r>
      <w:r>
        <w:rPr>
          <w:rFonts w:hint="eastAsia" w:ascii="宋体" w:hAnsi="宋体" w:eastAsia="宋体" w:cs="宋体"/>
          <w:sz w:val="24"/>
          <w:szCs w:val="24"/>
        </w:rPr>
        <w:t>份、乙方壹份</w:t>
      </w:r>
      <w:r>
        <w:rPr>
          <w:rFonts w:hint="eastAsia" w:ascii="宋体" w:hAnsi="宋体" w:cs="宋体"/>
          <w:sz w:val="24"/>
          <w:szCs w:val="24"/>
          <w:lang w:eastAsia="zh-CN"/>
        </w:rPr>
        <w:t>。</w:t>
      </w:r>
    </w:p>
    <w:p w14:paraId="03D11D65">
      <w:pPr>
        <w:pStyle w:val="2"/>
        <w:spacing w:line="300" w:lineRule="auto"/>
        <w:ind w:firstLine="200"/>
        <w:rPr>
          <w:rFonts w:ascii="宋体" w:hAnsi="宋体" w:cs="宋体"/>
          <w:color w:val="000000"/>
        </w:rPr>
      </w:pPr>
      <w:r>
        <w:rPr>
          <w:rFonts w:hint="eastAsia" w:ascii="宋体" w:hAnsi="宋体" w:cs="宋体"/>
          <w:color w:val="000000"/>
        </w:rPr>
        <w:t>（以下无正文）</w:t>
      </w:r>
    </w:p>
    <w:p w14:paraId="29CEDFBB">
      <w:pPr>
        <w:spacing w:line="300" w:lineRule="auto"/>
        <w:ind w:firstLine="200"/>
        <w:rPr>
          <w:rFonts w:ascii="宋体" w:hAnsi="宋体" w:cs="宋体"/>
          <w:color w:val="000000"/>
          <w:kern w:val="28"/>
          <w:sz w:val="24"/>
        </w:rPr>
      </w:pPr>
    </w:p>
    <w:p w14:paraId="520DF390">
      <w:pPr>
        <w:pStyle w:val="2"/>
        <w:spacing w:line="300" w:lineRule="auto"/>
        <w:ind w:firstLine="200"/>
        <w:rPr>
          <w:rFonts w:ascii="宋体" w:hAnsi="宋体" w:cs="宋体"/>
          <w:b w:val="0"/>
          <w:color w:val="000000"/>
        </w:rPr>
      </w:pPr>
    </w:p>
    <w:p w14:paraId="6261EEEB">
      <w:pPr>
        <w:spacing w:line="300" w:lineRule="auto"/>
        <w:ind w:firstLine="200"/>
        <w:rPr>
          <w:rFonts w:ascii="宋体" w:hAnsi="宋体"/>
        </w:rPr>
      </w:pPr>
      <w:r>
        <w:rPr>
          <w:rFonts w:hint="eastAsia" w:ascii="宋体" w:hAnsi="宋体" w:cs="宋体"/>
          <w:color w:val="000000"/>
          <w:sz w:val="24"/>
        </w:rPr>
        <w:t xml:space="preserve">      </w:t>
      </w:r>
    </w:p>
    <w:p w14:paraId="443E7BF4">
      <w:pPr>
        <w:spacing w:line="500" w:lineRule="exact"/>
        <w:rPr>
          <w:rFonts w:ascii="宋体" w:hAnsi="宋体" w:cs="宋体"/>
          <w:sz w:val="24"/>
        </w:rPr>
      </w:pPr>
      <w:r>
        <w:rPr>
          <w:rFonts w:hint="eastAsia" w:ascii="宋体" w:hAnsi="宋体" w:cs="宋体"/>
          <w:sz w:val="24"/>
        </w:rPr>
        <w:t>甲    方：广东省疾病预防控制中心       乙    方：</w:t>
      </w:r>
    </w:p>
    <w:p w14:paraId="75605584">
      <w:pPr>
        <w:spacing w:line="500" w:lineRule="exact"/>
        <w:rPr>
          <w:rFonts w:ascii="宋体" w:hAnsi="宋体" w:cs="宋体"/>
          <w:sz w:val="24"/>
        </w:rPr>
      </w:pPr>
      <w:r>
        <w:rPr>
          <w:rFonts w:hint="eastAsia" w:ascii="宋体" w:hAnsi="宋体" w:cs="宋体"/>
          <w:sz w:val="24"/>
        </w:rPr>
        <w:t xml:space="preserve">法定代表人（负责人）：                 </w:t>
      </w:r>
      <w:r>
        <w:rPr>
          <w:rFonts w:hint="eastAsia" w:ascii="宋体" w:hAnsi="宋体" w:cs="宋体"/>
          <w:sz w:val="24"/>
          <w:lang w:val="en-US" w:eastAsia="zh-CN"/>
        </w:rPr>
        <w:t xml:space="preserve"> </w:t>
      </w:r>
      <w:r>
        <w:rPr>
          <w:rFonts w:hint="eastAsia" w:ascii="宋体" w:hAnsi="宋体" w:cs="宋体"/>
          <w:sz w:val="24"/>
        </w:rPr>
        <w:t>法定代表人（负责人）：</w:t>
      </w:r>
    </w:p>
    <w:p w14:paraId="22037FB9">
      <w:pPr>
        <w:spacing w:line="500" w:lineRule="exact"/>
        <w:rPr>
          <w:rFonts w:ascii="宋体" w:hAnsi="宋体" w:cs="宋体"/>
          <w:sz w:val="24"/>
        </w:rPr>
      </w:pPr>
      <w:r>
        <w:rPr>
          <w:rFonts w:hint="eastAsia" w:ascii="宋体" w:hAnsi="宋体" w:cs="宋体"/>
          <w:sz w:val="24"/>
        </w:rPr>
        <w:t>签约日期：                             签约日期：</w:t>
      </w:r>
    </w:p>
    <w:p w14:paraId="2D6FEE4E">
      <w:pPr>
        <w:spacing w:line="500" w:lineRule="exact"/>
        <w:rPr>
          <w:rFonts w:ascii="宋体" w:hAnsi="宋体" w:cs="宋体"/>
          <w:sz w:val="24"/>
        </w:rPr>
      </w:pPr>
      <w:r>
        <w:rPr>
          <w:rFonts w:hint="eastAsia" w:ascii="宋体" w:hAnsi="宋体" w:cs="宋体"/>
          <w:sz w:val="24"/>
        </w:rPr>
        <w:t>联系人：                               联系人：</w:t>
      </w:r>
    </w:p>
    <w:p w14:paraId="46FC190C">
      <w:pPr>
        <w:spacing w:line="500" w:lineRule="exact"/>
        <w:rPr>
          <w:rFonts w:ascii="宋体" w:hAnsi="宋体" w:cs="宋体"/>
          <w:sz w:val="24"/>
        </w:rPr>
      </w:pPr>
      <w:r>
        <w:rPr>
          <w:rFonts w:hint="eastAsia" w:ascii="宋体" w:hAnsi="宋体" w:cs="宋体"/>
          <w:sz w:val="24"/>
        </w:rPr>
        <w:t>地址：广州市番禺区大石街群贤路160号   地址：</w:t>
      </w:r>
    </w:p>
    <w:p w14:paraId="7433A2B9">
      <w:pPr>
        <w:spacing w:line="500" w:lineRule="exact"/>
        <w:rPr>
          <w:rFonts w:ascii="宋体" w:hAnsi="宋体" w:cs="宋体"/>
          <w:sz w:val="24"/>
        </w:rPr>
      </w:pPr>
      <w:r>
        <w:rPr>
          <w:rFonts w:hint="eastAsia" w:ascii="宋体" w:hAnsi="宋体" w:cs="宋体"/>
          <w:sz w:val="24"/>
        </w:rPr>
        <w:t>电    话：</w:t>
      </w:r>
      <w:r>
        <w:rPr>
          <w:rFonts w:hint="eastAsia" w:ascii="宋体" w:hAnsi="宋体" w:cs="宋体"/>
          <w:sz w:val="24"/>
          <w:highlight w:val="none"/>
          <w:lang w:val="en-US" w:eastAsia="zh-CN"/>
        </w:rPr>
        <w:t xml:space="preserve">31051673/31051682 </w:t>
      </w:r>
      <w:r>
        <w:rPr>
          <w:rFonts w:hint="eastAsia" w:ascii="宋体" w:hAnsi="宋体" w:cs="宋体"/>
          <w:sz w:val="24"/>
          <w:lang w:val="en-US" w:eastAsia="zh-CN"/>
        </w:rPr>
        <w:t xml:space="preserve">        </w:t>
      </w:r>
      <w:r>
        <w:rPr>
          <w:rFonts w:hint="eastAsia" w:ascii="宋体" w:hAnsi="宋体" w:cs="宋体"/>
          <w:sz w:val="24"/>
        </w:rPr>
        <w:t xml:space="preserve">   电话/手机:</w:t>
      </w:r>
    </w:p>
    <w:p w14:paraId="53F2AA36">
      <w:pPr>
        <w:spacing w:line="500" w:lineRule="exact"/>
        <w:rPr>
          <w:rFonts w:ascii="宋体" w:hAnsi="宋体" w:cs="宋体"/>
          <w:sz w:val="24"/>
        </w:rPr>
      </w:pPr>
      <w:r>
        <w:rPr>
          <w:rFonts w:hint="eastAsia" w:ascii="宋体" w:hAnsi="宋体" w:cs="宋体"/>
          <w:sz w:val="24"/>
        </w:rPr>
        <w:t>开户银行：中国工商银行广州怡乐支行     开户银行：</w:t>
      </w:r>
    </w:p>
    <w:p w14:paraId="400CCDBE">
      <w:pPr>
        <w:spacing w:line="500" w:lineRule="exact"/>
        <w:rPr>
          <w:rFonts w:ascii="宋体" w:hAnsi="宋体" w:cs="宋体"/>
          <w:sz w:val="24"/>
        </w:rPr>
      </w:pPr>
      <w:r>
        <w:rPr>
          <w:rFonts w:hint="eastAsia" w:ascii="宋体" w:hAnsi="宋体" w:cs="宋体"/>
          <w:sz w:val="24"/>
        </w:rPr>
        <w:t>开户账号：3602000309001568331          开户账号：</w:t>
      </w:r>
    </w:p>
    <w:p w14:paraId="31210EA5">
      <w:pPr>
        <w:spacing w:line="500" w:lineRule="exact"/>
        <w:rPr>
          <w:rFonts w:ascii="宋体" w:hAnsi="宋体" w:cs="宋体"/>
          <w:sz w:val="24"/>
        </w:rPr>
      </w:pPr>
      <w:r>
        <w:rPr>
          <w:rFonts w:hint="eastAsia" w:ascii="宋体" w:hAnsi="宋体" w:cs="宋体"/>
          <w:sz w:val="24"/>
        </w:rPr>
        <w:t xml:space="preserve">纳税人识别号：1244000045586207XD      </w:t>
      </w:r>
      <w:r>
        <w:rPr>
          <w:rFonts w:hint="eastAsia" w:ascii="宋体" w:hAnsi="宋体" w:cs="宋体"/>
          <w:sz w:val="24"/>
          <w:lang w:val="en-US" w:eastAsia="zh-CN"/>
        </w:rPr>
        <w:t xml:space="preserve"> </w:t>
      </w:r>
      <w:r>
        <w:rPr>
          <w:rFonts w:hint="eastAsia" w:ascii="宋体" w:hAnsi="宋体" w:cs="宋体"/>
          <w:sz w:val="24"/>
        </w:rPr>
        <w:t>纳税人识别号：</w:t>
      </w:r>
    </w:p>
    <w:p w14:paraId="325C45AC">
      <w:pPr>
        <w:spacing w:line="276" w:lineRule="auto"/>
        <w:jc w:val="center"/>
        <w:rPr>
          <w:rFonts w:hint="eastAsia" w:ascii="微软雅黑" w:hAnsi="微软雅黑" w:eastAsia="微软雅黑"/>
          <w:b/>
          <w:bCs/>
          <w:w w:val="97"/>
          <w:sz w:val="32"/>
          <w:szCs w:val="32"/>
        </w:rPr>
      </w:pPr>
      <w:r>
        <w:rPr>
          <w:rFonts w:hint="eastAsia" w:ascii="微软雅黑" w:hAnsi="微软雅黑" w:eastAsia="微软雅黑"/>
          <w:b/>
          <w:bCs/>
          <w:w w:val="97"/>
          <w:sz w:val="32"/>
          <w:szCs w:val="32"/>
        </w:rPr>
        <w:t>廉洁合同</w:t>
      </w:r>
    </w:p>
    <w:p w14:paraId="136AC3F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b/>
          <w:bCs/>
          <w:sz w:val="24"/>
        </w:rPr>
      </w:pPr>
    </w:p>
    <w:p w14:paraId="36E223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b/>
          <w:bCs/>
          <w:sz w:val="24"/>
        </w:rPr>
      </w:pPr>
      <w:r>
        <w:rPr>
          <w:rFonts w:hint="eastAsia" w:ascii="宋体" w:hAnsi="宋体" w:cs="宋体"/>
          <w:b/>
          <w:bCs/>
          <w:sz w:val="24"/>
        </w:rPr>
        <w:t>甲方：广东省疾病预防控制中心</w:t>
      </w:r>
    </w:p>
    <w:p w14:paraId="053A702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b/>
          <w:sz w:val="24"/>
        </w:rPr>
      </w:pPr>
      <w:r>
        <w:rPr>
          <w:rFonts w:hint="eastAsia" w:ascii="宋体" w:hAnsi="宋体" w:cs="宋体"/>
          <w:b/>
          <w:bCs/>
          <w:sz w:val="24"/>
        </w:rPr>
        <w:t>乙方：</w:t>
      </w:r>
    </w:p>
    <w:p w14:paraId="15D173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为有效防范商业贿赂行为，营造公平交易、诚实守信的采购环境，经甲、乙双方协商，同意签订本合同，并共同遵守：</w:t>
      </w:r>
    </w:p>
    <w:p w14:paraId="371311C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一、甲乙双方按照《民法典》及采购合同约定采购产品。</w:t>
      </w:r>
    </w:p>
    <w:p w14:paraId="56CA09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二、甲方应当严格执行采购合同验收、入库制度，对采购产品及发票进行查验，不得违反有关规定合同外采购、违价采购或从非规定渠道采购。</w:t>
      </w:r>
    </w:p>
    <w:p w14:paraId="6BE875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344861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四、严禁甲方工作人员利用任何途径和方式，为乙方统计采购合同产品的用量信息，或为乙方统计提供便利。</w:t>
      </w:r>
    </w:p>
    <w:p w14:paraId="488D57A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五、乙方不得以回扣、宴请等方式影响甲方工作人员采购或使用产品的选择权，不得在学术活动中提供旅游、超标准支付食宿费用。</w:t>
      </w:r>
    </w:p>
    <w:p w14:paraId="6CBEF44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六、乙方指定</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作为销售代表洽谈业务。销售代表必须在工作时间到甲方指定地点联系商谈，不得借故到甲方相关领导、部门负责人及相关工作人员家中访谈并提供任何好处费。</w:t>
      </w:r>
    </w:p>
    <w:p w14:paraId="0B0C0A4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七、乙方如违反本合同，一经发现，甲方有权终止采购合同，并向有关部门报告。</w:t>
      </w:r>
    </w:p>
    <w:p w14:paraId="315506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八、本合同作为本项目</w:t>
      </w:r>
      <w:r>
        <w:rPr>
          <w:rFonts w:hint="eastAsia" w:ascii="宋体" w:hAnsi="宋体" w:cs="宋体"/>
          <w:sz w:val="24"/>
          <w:lang w:eastAsia="zh-CN"/>
        </w:rPr>
        <w:t>成交</w:t>
      </w:r>
      <w:r>
        <w:rPr>
          <w:rFonts w:hint="eastAsia" w:ascii="宋体" w:hAnsi="宋体" w:cs="宋体"/>
          <w:sz w:val="24"/>
        </w:rPr>
        <w:t>产品采购合同的重要组成部分，与采购合同一并执行，具有同等的法律效力。</w:t>
      </w:r>
    </w:p>
    <w:p w14:paraId="26867EF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九、本合同一式三份，甲、乙双方各执一份，甲方纪检部门执一份，并从甲乙双方签字盖章之日起生效。</w:t>
      </w:r>
    </w:p>
    <w:p w14:paraId="072AC38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p>
    <w:p w14:paraId="63375D8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甲方（盖章）：广东省疾病预防控制中心   乙方（盖章）：</w:t>
      </w:r>
    </w:p>
    <w:p w14:paraId="1E0944D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法定代表人（负责人）：                 法定代表人（负责人）：</w:t>
      </w:r>
    </w:p>
    <w:p w14:paraId="081AED6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sz w:val="24"/>
        </w:rPr>
      </w:pPr>
      <w:r>
        <w:rPr>
          <w:rFonts w:hint="eastAsia" w:ascii="宋体" w:hAnsi="宋体" w:cs="宋体"/>
          <w:sz w:val="24"/>
        </w:rPr>
        <w:t xml:space="preserve">经办人签名：                          </w:t>
      </w:r>
      <w:r>
        <w:rPr>
          <w:rFonts w:hint="eastAsia" w:ascii="宋体" w:hAnsi="宋体" w:cs="宋体"/>
          <w:sz w:val="24"/>
          <w:lang w:val="en-US" w:eastAsia="zh-CN"/>
        </w:rPr>
        <w:t xml:space="preserve"> </w:t>
      </w:r>
      <w:r>
        <w:rPr>
          <w:rFonts w:hint="eastAsia" w:ascii="宋体" w:hAnsi="宋体" w:cs="宋体"/>
          <w:sz w:val="24"/>
        </w:rPr>
        <w:t>经办人签名：</w:t>
      </w:r>
    </w:p>
    <w:p w14:paraId="4A45DECD">
      <w:pPr>
        <w:keepNext w:val="0"/>
        <w:keepLines w:val="0"/>
        <w:pageBreakBefore w:val="0"/>
        <w:widowControl w:val="0"/>
        <w:kinsoku/>
        <w:wordWrap/>
        <w:overflowPunct/>
        <w:topLinePunct w:val="0"/>
        <w:autoSpaceDE/>
        <w:autoSpaceDN/>
        <w:bidi w:val="0"/>
        <w:adjustRightInd w:val="0"/>
        <w:snapToGrid w:val="0"/>
        <w:spacing w:line="440" w:lineRule="exact"/>
        <w:textAlignment w:val="auto"/>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年 </w:t>
      </w:r>
      <w:r>
        <w:rPr>
          <w:rFonts w:hint="eastAsia" w:ascii="宋体" w:hAnsi="宋体" w:cs="宋体"/>
          <w:sz w:val="24"/>
          <w:lang w:val="en-US" w:eastAsia="zh-CN"/>
        </w:rPr>
        <w:t xml:space="preserve"> </w:t>
      </w:r>
      <w:r>
        <w:rPr>
          <w:rFonts w:hint="eastAsia" w:ascii="宋体" w:hAnsi="宋体" w:cs="宋体"/>
          <w:sz w:val="24"/>
        </w:rPr>
        <w:t xml:space="preserve">月 </w:t>
      </w:r>
      <w:r>
        <w:rPr>
          <w:rFonts w:hint="eastAsia" w:ascii="宋体" w:hAnsi="宋体" w:cs="宋体"/>
          <w:sz w:val="24"/>
          <w:lang w:val="en-US" w:eastAsia="zh-CN"/>
        </w:rPr>
        <w:t xml:space="preserve"> </w:t>
      </w:r>
      <w:r>
        <w:rPr>
          <w:rFonts w:hint="eastAsia" w:ascii="宋体" w:hAnsi="宋体" w:cs="宋体"/>
          <w:sz w:val="24"/>
        </w:rPr>
        <w:t xml:space="preserve">日                          </w:t>
      </w:r>
      <w:r>
        <w:rPr>
          <w:rFonts w:hint="eastAsia" w:ascii="宋体" w:hAnsi="宋体" w:cs="宋体"/>
          <w:sz w:val="24"/>
          <w:lang w:val="en-US" w:eastAsia="zh-CN"/>
        </w:rPr>
        <w:t xml:space="preserve">    </w:t>
      </w:r>
      <w:r>
        <w:rPr>
          <w:rFonts w:hint="eastAsia" w:ascii="宋体" w:hAnsi="宋体" w:cs="宋体"/>
          <w:sz w:val="24"/>
        </w:rPr>
        <w:t xml:space="preserve"> 年 </w:t>
      </w:r>
      <w:r>
        <w:rPr>
          <w:rFonts w:hint="eastAsia" w:ascii="宋体" w:hAnsi="宋体" w:cs="宋体"/>
          <w:sz w:val="24"/>
          <w:lang w:val="en-US" w:eastAsia="zh-CN"/>
        </w:rPr>
        <w:t xml:space="preserve"> </w:t>
      </w:r>
      <w:r>
        <w:rPr>
          <w:rFonts w:hint="eastAsia" w:ascii="宋体" w:hAnsi="宋体" w:cs="宋体"/>
          <w:sz w:val="24"/>
        </w:rPr>
        <w:t xml:space="preserve">月 </w:t>
      </w:r>
      <w:r>
        <w:rPr>
          <w:rFonts w:hint="eastAsia" w:ascii="宋体" w:hAnsi="宋体" w:cs="宋体"/>
          <w:sz w:val="24"/>
          <w:lang w:val="en-US" w:eastAsia="zh-CN"/>
        </w:rPr>
        <w:t xml:space="preserve"> </w:t>
      </w:r>
      <w:r>
        <w:rPr>
          <w:rFonts w:hint="eastAsia" w:ascii="宋体" w:hAnsi="宋体" w:cs="宋体"/>
          <w:sz w:val="24"/>
        </w:rPr>
        <w:t>日</w:t>
      </w:r>
    </w:p>
    <w:p w14:paraId="1AA72819">
      <w:pPr>
        <w:spacing w:line="300" w:lineRule="auto"/>
        <w:ind w:firstLine="720" w:firstLineChars="300"/>
        <w:rPr>
          <w:rFonts w:ascii="宋体" w:hAnsi="宋体" w:cs="宋体"/>
          <w:color w:val="000000"/>
          <w:sz w:val="24"/>
        </w:rPr>
        <w:sectPr>
          <w:footerReference r:id="rId3" w:type="default"/>
          <w:pgSz w:w="11906" w:h="16838"/>
          <w:pgMar w:top="1418" w:right="1134" w:bottom="1418" w:left="1418" w:header="851" w:footer="992" w:gutter="0"/>
          <w:cols w:space="425" w:num="1"/>
          <w:docGrid w:type="lines" w:linePitch="312" w:charSpace="0"/>
        </w:sectPr>
      </w:pPr>
    </w:p>
    <w:p w14:paraId="643217AE">
      <w:pPr>
        <w:spacing w:line="300" w:lineRule="auto"/>
        <w:jc w:val="center"/>
        <w:rPr>
          <w:rFonts w:hint="eastAsia" w:ascii="宋体" w:hAnsi="宋体"/>
          <w:b/>
          <w:sz w:val="30"/>
          <w:szCs w:val="30"/>
        </w:rPr>
      </w:pPr>
      <w:r>
        <w:rPr>
          <w:rFonts w:hint="eastAsia" w:ascii="宋体" w:hAnsi="宋体"/>
          <w:b/>
          <w:sz w:val="30"/>
          <w:szCs w:val="30"/>
        </w:rPr>
        <w:t>预付款保函</w:t>
      </w:r>
    </w:p>
    <w:p w14:paraId="49E20CA2">
      <w:pPr>
        <w:pStyle w:val="2"/>
      </w:pPr>
    </w:p>
    <w:p w14:paraId="74ED4F12">
      <w:pPr>
        <w:spacing w:line="300" w:lineRule="auto"/>
        <w:ind w:firstLine="6240" w:firstLineChars="2600"/>
        <w:rPr>
          <w:rFonts w:ascii="宋体" w:hAnsi="宋体"/>
          <w:sz w:val="24"/>
        </w:rPr>
      </w:pPr>
      <w:r>
        <w:rPr>
          <w:rFonts w:hint="eastAsia" w:ascii="宋体" w:hAnsi="宋体"/>
          <w:sz w:val="24"/>
        </w:rPr>
        <w:t>编号：＿＿＿＿＿＿＿</w:t>
      </w:r>
    </w:p>
    <w:p w14:paraId="4601BD1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黑体" w:hAnsi="黑体" w:eastAsia="黑体" w:cs="宋体"/>
          <w:color w:val="000000"/>
          <w:sz w:val="24"/>
          <w:szCs w:val="30"/>
        </w:rPr>
      </w:pPr>
      <w:r>
        <w:rPr>
          <w:rFonts w:hint="eastAsia" w:ascii="黑体" w:hAnsi="黑体" w:eastAsia="黑体" w:cs="宋体"/>
          <w:color w:val="000000"/>
          <w:sz w:val="24"/>
          <w:szCs w:val="30"/>
        </w:rPr>
        <w:t>致：广东省疾病预防控制中心</w:t>
      </w:r>
    </w:p>
    <w:p w14:paraId="02E6ABF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鉴于：本保函的申请人＿＿＿＿＿＿＿（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60FEE7D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5F972B5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1.贵方在索赔通知中声明申请人未能完全适当地履行基础合同项下的义务及/或责任；</w:t>
      </w:r>
    </w:p>
    <w:p w14:paraId="4D9C40F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2.索赔通知由贵方以书面信函（须加盖贵方公章）方式出具，注明基础合同的编号（如有）和名称。</w:t>
      </w:r>
    </w:p>
    <w:p w14:paraId="06280AF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72865D9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三、本保函</w:t>
      </w:r>
      <w:r>
        <w:rPr>
          <w:rFonts w:hint="eastAsia" w:ascii="宋体" w:hAnsi="宋体" w:eastAsia="宋体" w:cs="宋体"/>
          <w:sz w:val="24"/>
          <w:szCs w:val="24"/>
          <w:lang w:val="en-US" w:eastAsia="zh-CN"/>
        </w:rPr>
        <w:t>有效期</w:t>
      </w:r>
      <w:r>
        <w:rPr>
          <w:rFonts w:hint="eastAsia" w:ascii="宋体" w:hAnsi="宋体" w:eastAsia="宋体" w:cs="宋体"/>
          <w:sz w:val="24"/>
          <w:szCs w:val="24"/>
        </w:rPr>
        <w:t>自＿＿年＿＿月＿＿日至＿＿年＿＿月＿＿日，在有效期届满时本保函即自动失效，对本行不再具有任何约束力。</w:t>
      </w:r>
    </w:p>
    <w:p w14:paraId="28E4080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行收到即发生效力。</w:t>
      </w:r>
    </w:p>
    <w:p w14:paraId="0334CEC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、如本保函第</w:t>
      </w:r>
      <w:r>
        <w:rPr>
          <w:rFonts w:hint="eastAsia" w:ascii="宋体" w:hAnsi="宋体" w:eastAsia="宋体" w:cs="宋体"/>
          <w:sz w:val="24"/>
          <w:szCs w:val="24"/>
          <w:lang w:val="en-US" w:eastAsia="zh-CN"/>
        </w:rPr>
        <w:t>三</w:t>
      </w:r>
      <w:r>
        <w:rPr>
          <w:rFonts w:hint="eastAsia" w:ascii="宋体" w:hAnsi="宋体" w:eastAsia="宋体" w:cs="宋体"/>
          <w:sz w:val="24"/>
          <w:szCs w:val="24"/>
        </w:rPr>
        <w:t>条约定的有效期期满时，我行担保义务履行</w:t>
      </w:r>
      <w:r>
        <w:rPr>
          <w:rFonts w:hint="eastAsia" w:ascii="宋体" w:hAnsi="宋体" w:eastAsia="宋体" w:cs="宋体"/>
          <w:sz w:val="24"/>
          <w:szCs w:val="24"/>
          <w:lang w:val="en-US" w:eastAsia="zh-CN"/>
        </w:rPr>
        <w:t>完毕</w:t>
      </w:r>
      <w:r>
        <w:rPr>
          <w:rFonts w:hint="eastAsia" w:ascii="宋体" w:hAnsi="宋体" w:eastAsia="宋体" w:cs="宋体"/>
          <w:sz w:val="24"/>
          <w:szCs w:val="24"/>
          <w:lang w:eastAsia="zh-CN"/>
        </w:rPr>
        <w:t>，</w:t>
      </w:r>
      <w:r>
        <w:rPr>
          <w:rFonts w:hint="eastAsia" w:ascii="宋体" w:hAnsi="宋体" w:eastAsia="宋体" w:cs="宋体"/>
          <w:sz w:val="24"/>
          <w:szCs w:val="24"/>
        </w:rPr>
        <w:t>我行</w:t>
      </w:r>
      <w:r>
        <w:rPr>
          <w:rFonts w:hint="eastAsia" w:ascii="宋体" w:hAnsi="宋体" w:eastAsia="宋体" w:cs="宋体"/>
          <w:sz w:val="24"/>
          <w:szCs w:val="24"/>
          <w:lang w:val="en-US" w:eastAsia="zh-CN"/>
        </w:rPr>
        <w:t>必须</w:t>
      </w:r>
      <w:r>
        <w:rPr>
          <w:rFonts w:hint="eastAsia" w:ascii="宋体" w:hAnsi="宋体" w:eastAsia="宋体" w:cs="宋体"/>
          <w:sz w:val="24"/>
          <w:szCs w:val="24"/>
        </w:rPr>
        <w:t>凭保函原件办理保函担保资金解冻手续；如遗失保函原件，遗失方需提交</w:t>
      </w:r>
      <w:r>
        <w:rPr>
          <w:rFonts w:hint="eastAsia" w:ascii="宋体" w:hAnsi="宋体" w:eastAsia="宋体" w:cs="宋体"/>
          <w:sz w:val="24"/>
          <w:szCs w:val="24"/>
          <w:lang w:val="en-US" w:eastAsia="zh-CN"/>
        </w:rPr>
        <w:t>经合同甲、乙双方签审确认的</w:t>
      </w:r>
      <w:r>
        <w:rPr>
          <w:rFonts w:hint="eastAsia" w:ascii="宋体" w:hAnsi="宋体" w:eastAsia="宋体" w:cs="宋体"/>
          <w:sz w:val="24"/>
          <w:szCs w:val="24"/>
        </w:rPr>
        <w:t>公函说明。</w:t>
      </w:r>
    </w:p>
    <w:p w14:paraId="6432688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、本保函项下的任何权利、利益和收益均不得转让也不得转移。</w:t>
      </w:r>
    </w:p>
    <w:p w14:paraId="71105B1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、本保函适用中国法律。</w:t>
      </w:r>
    </w:p>
    <w:p w14:paraId="56E01E78">
      <w:pPr>
        <w:keepNext w:val="0"/>
        <w:keepLines w:val="0"/>
        <w:pageBreakBefore w:val="0"/>
        <w:widowControl w:val="0"/>
        <w:kinsoku/>
        <w:wordWrap/>
        <w:overflowPunct/>
        <w:topLinePunct w:val="0"/>
        <w:autoSpaceDE/>
        <w:autoSpaceDN/>
        <w:bidi w:val="0"/>
        <w:adjustRightInd/>
        <w:spacing w:line="400" w:lineRule="exact"/>
        <w:ind w:right="480" w:firstLine="4920" w:firstLineChars="2050"/>
        <w:textAlignment w:val="auto"/>
        <w:rPr>
          <w:rFonts w:ascii="宋体" w:hAnsi="宋体"/>
          <w:sz w:val="24"/>
        </w:rPr>
      </w:pPr>
      <w:r>
        <w:rPr>
          <w:rFonts w:hint="eastAsia" w:ascii="宋体" w:hAnsi="宋体"/>
          <w:sz w:val="24"/>
        </w:rPr>
        <w:t>保函开立银行：</w:t>
      </w:r>
    </w:p>
    <w:p w14:paraId="059BF034">
      <w:pPr>
        <w:keepNext w:val="0"/>
        <w:keepLines w:val="0"/>
        <w:pageBreakBefore w:val="0"/>
        <w:widowControl w:val="0"/>
        <w:kinsoku/>
        <w:wordWrap/>
        <w:overflowPunct/>
        <w:topLinePunct w:val="0"/>
        <w:autoSpaceDE/>
        <w:autoSpaceDN/>
        <w:bidi w:val="0"/>
        <w:adjustRightInd/>
        <w:spacing w:line="400" w:lineRule="exact"/>
        <w:ind w:right="480" w:firstLine="4920" w:firstLineChars="2050"/>
        <w:textAlignment w:val="auto"/>
        <w:rPr>
          <w:rFonts w:ascii="宋体" w:hAnsi="宋体"/>
          <w:sz w:val="24"/>
        </w:rPr>
      </w:pPr>
      <w:r>
        <w:rPr>
          <w:rFonts w:hint="eastAsia" w:ascii="宋体" w:hAnsi="宋体"/>
          <w:sz w:val="24"/>
        </w:rPr>
        <w:t>＿＿＿＿＿＿＿（盖章）</w:t>
      </w:r>
    </w:p>
    <w:p w14:paraId="7B9DABF9">
      <w:pPr>
        <w:keepNext w:val="0"/>
        <w:keepLines w:val="0"/>
        <w:pageBreakBefore w:val="0"/>
        <w:widowControl w:val="0"/>
        <w:kinsoku/>
        <w:wordWrap/>
        <w:overflowPunct/>
        <w:topLinePunct w:val="0"/>
        <w:autoSpaceDE/>
        <w:autoSpaceDN/>
        <w:bidi w:val="0"/>
        <w:adjustRightInd/>
        <w:spacing w:line="400" w:lineRule="exact"/>
        <w:ind w:right="480" w:firstLine="4920" w:firstLineChars="2050"/>
        <w:textAlignment w:val="auto"/>
        <w:rPr>
          <w:rFonts w:ascii="宋体" w:hAnsi="宋体"/>
          <w:sz w:val="24"/>
        </w:rPr>
      </w:pPr>
      <w:r>
        <w:rPr>
          <w:rFonts w:hint="eastAsia" w:ascii="宋体" w:hAnsi="宋体"/>
          <w:sz w:val="24"/>
        </w:rPr>
        <w:t>法定代表人/主要负责人</w:t>
      </w:r>
    </w:p>
    <w:p w14:paraId="5493C3C1">
      <w:pPr>
        <w:keepNext w:val="0"/>
        <w:keepLines w:val="0"/>
        <w:pageBreakBefore w:val="0"/>
        <w:widowControl w:val="0"/>
        <w:kinsoku/>
        <w:wordWrap/>
        <w:overflowPunct/>
        <w:topLinePunct w:val="0"/>
        <w:autoSpaceDE/>
        <w:autoSpaceDN/>
        <w:bidi w:val="0"/>
        <w:adjustRightInd/>
        <w:spacing w:line="400" w:lineRule="exact"/>
        <w:ind w:right="480" w:firstLine="4800" w:firstLineChars="2000"/>
        <w:textAlignment w:val="auto"/>
        <w:rPr>
          <w:rFonts w:ascii="宋体" w:hAnsi="宋体"/>
          <w:sz w:val="24"/>
        </w:rPr>
      </w:pPr>
      <w:r>
        <w:rPr>
          <w:rFonts w:hint="eastAsia" w:ascii="宋体" w:hAnsi="宋体"/>
          <w:sz w:val="24"/>
        </w:rPr>
        <w:t>（或委托代理人）：＿＿＿＿＿＿＿</w:t>
      </w:r>
    </w:p>
    <w:p w14:paraId="1713353E">
      <w:pPr>
        <w:keepNext w:val="0"/>
        <w:keepLines w:val="0"/>
        <w:pageBreakBefore w:val="0"/>
        <w:widowControl w:val="0"/>
        <w:kinsoku/>
        <w:wordWrap/>
        <w:overflowPunct/>
        <w:topLinePunct w:val="0"/>
        <w:autoSpaceDE/>
        <w:autoSpaceDN/>
        <w:bidi w:val="0"/>
        <w:adjustRightInd/>
        <w:spacing w:line="400" w:lineRule="exact"/>
        <w:ind w:right="480" w:firstLine="480" w:firstLineChars="200"/>
        <w:jc w:val="center"/>
        <w:textAlignment w:val="auto"/>
        <w:rPr>
          <w:rFonts w:ascii="宋体" w:hAnsi="宋体"/>
          <w:sz w:val="24"/>
        </w:rPr>
      </w:pPr>
      <w:r>
        <w:rPr>
          <w:rFonts w:hint="eastAsia" w:ascii="宋体" w:hAnsi="宋体"/>
          <w:sz w:val="24"/>
        </w:rPr>
        <w:t xml:space="preserve">                                  保函开立日期：</w:t>
      </w:r>
      <w:r>
        <w:rPr>
          <w:rFonts w:hint="eastAsia" w:ascii="宋体" w:hAnsi="宋体"/>
          <w:sz w:val="24"/>
          <w:u w:val="single"/>
        </w:rPr>
        <w:t xml:space="preserve">＿＿ </w:t>
      </w:r>
      <w:r>
        <w:rPr>
          <w:rFonts w:hint="eastAsia" w:ascii="宋体" w:hAnsi="宋体"/>
          <w:sz w:val="24"/>
        </w:rPr>
        <w:t>年＿＿月＿＿日</w:t>
      </w:r>
    </w:p>
    <w:p w14:paraId="1932D080">
      <w:pPr>
        <w:spacing w:line="300" w:lineRule="auto"/>
        <w:ind w:right="480" w:firstLine="480" w:firstLineChars="200"/>
        <w:rPr>
          <w:rFonts w:ascii="宋体" w:hAnsi="宋体"/>
          <w:sz w:val="24"/>
        </w:rPr>
      </w:pPr>
    </w:p>
    <w:p w14:paraId="11D069D5">
      <w:pPr>
        <w:spacing w:line="300" w:lineRule="auto"/>
        <w:ind w:right="480" w:firstLine="480" w:firstLineChars="200"/>
        <w:jc w:val="center"/>
        <w:rPr>
          <w:rFonts w:ascii="宋体" w:hAnsi="宋体"/>
          <w:sz w:val="24"/>
        </w:rPr>
      </w:pPr>
    </w:p>
    <w:sectPr>
      <w:footerReference r:id="rId4" w:type="default"/>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C1DE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9FE5">
    <w:pPr>
      <w:pStyle w:val="4"/>
      <w:jc w:val="center"/>
    </w:pPr>
  </w:p>
  <w:p w14:paraId="1DCB1E2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13A5C"/>
    <w:multiLevelType w:val="singleLevel"/>
    <w:tmpl w:val="A0013A5C"/>
    <w:lvl w:ilvl="0" w:tentative="0">
      <w:start w:val="3"/>
      <w:numFmt w:val="decimal"/>
      <w:suff w:val="nothing"/>
      <w:lvlText w:val="%1．"/>
      <w:lvlJc w:val="left"/>
    </w:lvl>
  </w:abstractNum>
  <w:abstractNum w:abstractNumId="1">
    <w:nsid w:val="D805B656"/>
    <w:multiLevelType w:val="singleLevel"/>
    <w:tmpl w:val="D805B656"/>
    <w:lvl w:ilvl="0" w:tentative="0">
      <w:start w:val="1"/>
      <w:numFmt w:val="chineseCounting"/>
      <w:suff w:val="nothing"/>
      <w:lvlText w:val="%1、"/>
      <w:lvlJc w:val="left"/>
      <w:pPr>
        <w:ind w:left="0" w:firstLine="420"/>
      </w:pPr>
      <w:rPr>
        <w:rFonts w:hint="eastAsia"/>
      </w:rPr>
    </w:lvl>
  </w:abstractNum>
  <w:abstractNum w:abstractNumId="2">
    <w:nsid w:val="303D3225"/>
    <w:multiLevelType w:val="singleLevel"/>
    <w:tmpl w:val="303D3225"/>
    <w:lvl w:ilvl="0" w:tentative="0">
      <w:start w:val="2"/>
      <w:numFmt w:val="decimal"/>
      <w:suff w:val="space"/>
      <w:lvlText w:val="%1."/>
      <w:lvlJc w:val="left"/>
    </w:lvl>
  </w:abstractNum>
  <w:abstractNum w:abstractNumId="3">
    <w:nsid w:val="59633754"/>
    <w:multiLevelType w:val="singleLevel"/>
    <w:tmpl w:val="59633754"/>
    <w:lvl w:ilvl="0" w:tentative="0">
      <w:start w:val="2"/>
      <w:numFmt w:val="decimal"/>
      <w:suff w:val="nothing"/>
      <w:lvlText w:val="%1．"/>
      <w:lvlJc w:val="left"/>
      <w:rPr>
        <w:rFonts w:cs="Times New Roman"/>
      </w:rPr>
    </w:lvl>
  </w:abstractNum>
  <w:abstractNum w:abstractNumId="4">
    <w:nsid w:val="5CDBA737"/>
    <w:multiLevelType w:val="singleLevel"/>
    <w:tmpl w:val="5CDBA737"/>
    <w:lvl w:ilvl="0" w:tentative="0">
      <w:start w:val="1"/>
      <w:numFmt w:val="decimal"/>
      <w:suff w:val="space"/>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2I1YTA5OWZkZmFmM2FhYzA2YWZmMzE4ZTI0YTMifQ=="/>
  </w:docVars>
  <w:rsids>
    <w:rsidRoot w:val="01531B24"/>
    <w:rsid w:val="000C095D"/>
    <w:rsid w:val="000D0497"/>
    <w:rsid w:val="00143808"/>
    <w:rsid w:val="001B35FD"/>
    <w:rsid w:val="001C730A"/>
    <w:rsid w:val="00236345"/>
    <w:rsid w:val="002A7428"/>
    <w:rsid w:val="003436D4"/>
    <w:rsid w:val="003C4B23"/>
    <w:rsid w:val="00400906"/>
    <w:rsid w:val="004A0B66"/>
    <w:rsid w:val="004D75D2"/>
    <w:rsid w:val="00543DF7"/>
    <w:rsid w:val="00590BC5"/>
    <w:rsid w:val="005C1CF8"/>
    <w:rsid w:val="005D7973"/>
    <w:rsid w:val="00615DD2"/>
    <w:rsid w:val="00680053"/>
    <w:rsid w:val="006A6294"/>
    <w:rsid w:val="006B4915"/>
    <w:rsid w:val="006D5138"/>
    <w:rsid w:val="00725C4E"/>
    <w:rsid w:val="007F3676"/>
    <w:rsid w:val="00804209"/>
    <w:rsid w:val="00810DE6"/>
    <w:rsid w:val="00813E1C"/>
    <w:rsid w:val="00860F6F"/>
    <w:rsid w:val="008E043D"/>
    <w:rsid w:val="00905B85"/>
    <w:rsid w:val="00987C16"/>
    <w:rsid w:val="009931E5"/>
    <w:rsid w:val="009C75D0"/>
    <w:rsid w:val="009F18E8"/>
    <w:rsid w:val="00A367B9"/>
    <w:rsid w:val="00A414AC"/>
    <w:rsid w:val="00A420C8"/>
    <w:rsid w:val="00A56F1A"/>
    <w:rsid w:val="00A960DA"/>
    <w:rsid w:val="00AD54D7"/>
    <w:rsid w:val="00B23C9A"/>
    <w:rsid w:val="00B4409B"/>
    <w:rsid w:val="00B66F14"/>
    <w:rsid w:val="00BE79D3"/>
    <w:rsid w:val="00BF19A9"/>
    <w:rsid w:val="00C22C31"/>
    <w:rsid w:val="00C56146"/>
    <w:rsid w:val="00C80A40"/>
    <w:rsid w:val="00CE5CC5"/>
    <w:rsid w:val="00D90760"/>
    <w:rsid w:val="00DD7AAD"/>
    <w:rsid w:val="00E20343"/>
    <w:rsid w:val="00EE1034"/>
    <w:rsid w:val="00F02502"/>
    <w:rsid w:val="00F06FCA"/>
    <w:rsid w:val="00FF6B84"/>
    <w:rsid w:val="01531B24"/>
    <w:rsid w:val="02081825"/>
    <w:rsid w:val="02A86598"/>
    <w:rsid w:val="065C2CC7"/>
    <w:rsid w:val="06640BF3"/>
    <w:rsid w:val="0D104E9F"/>
    <w:rsid w:val="0EE25329"/>
    <w:rsid w:val="10A851C0"/>
    <w:rsid w:val="133A0EE3"/>
    <w:rsid w:val="13555802"/>
    <w:rsid w:val="14BF469E"/>
    <w:rsid w:val="16C2531F"/>
    <w:rsid w:val="1B2F39EE"/>
    <w:rsid w:val="247052C5"/>
    <w:rsid w:val="267827BC"/>
    <w:rsid w:val="2A7F3244"/>
    <w:rsid w:val="2CA22AC4"/>
    <w:rsid w:val="2CE2190A"/>
    <w:rsid w:val="2EA72C39"/>
    <w:rsid w:val="30D2337C"/>
    <w:rsid w:val="323739BF"/>
    <w:rsid w:val="35235EC1"/>
    <w:rsid w:val="354A0D2F"/>
    <w:rsid w:val="358D6A2F"/>
    <w:rsid w:val="3A492346"/>
    <w:rsid w:val="4050703D"/>
    <w:rsid w:val="41AC2719"/>
    <w:rsid w:val="4503413E"/>
    <w:rsid w:val="45C559E4"/>
    <w:rsid w:val="49C92CF2"/>
    <w:rsid w:val="4B4050BF"/>
    <w:rsid w:val="4B500391"/>
    <w:rsid w:val="4B992E89"/>
    <w:rsid w:val="4C3C777C"/>
    <w:rsid w:val="4C8449BE"/>
    <w:rsid w:val="4CD2258F"/>
    <w:rsid w:val="4D7C0196"/>
    <w:rsid w:val="4DBF0A9B"/>
    <w:rsid w:val="4E1E06A4"/>
    <w:rsid w:val="4E320725"/>
    <w:rsid w:val="54CB260D"/>
    <w:rsid w:val="552E331D"/>
    <w:rsid w:val="56965D53"/>
    <w:rsid w:val="57484182"/>
    <w:rsid w:val="5B25566A"/>
    <w:rsid w:val="5D6A7855"/>
    <w:rsid w:val="5EDF10D5"/>
    <w:rsid w:val="624B75E6"/>
    <w:rsid w:val="63C15AD9"/>
    <w:rsid w:val="655E06EC"/>
    <w:rsid w:val="66764709"/>
    <w:rsid w:val="676F0170"/>
    <w:rsid w:val="6A503C00"/>
    <w:rsid w:val="6E56206C"/>
    <w:rsid w:val="7151796D"/>
    <w:rsid w:val="731832D1"/>
    <w:rsid w:val="75171262"/>
    <w:rsid w:val="75601753"/>
    <w:rsid w:val="77855CA5"/>
    <w:rsid w:val="7B155D49"/>
    <w:rsid w:val="7E9964D3"/>
    <w:rsid w:val="7EE47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rPr>
      <w:b/>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sz w:val="24"/>
    </w:rPr>
  </w:style>
  <w:style w:type="paragraph" w:styleId="9">
    <w:name w:val="List Paragraph"/>
    <w:basedOn w:val="1"/>
    <w:qFormat/>
    <w:uiPriority w:val="99"/>
    <w:pPr>
      <w:ind w:firstLine="420" w:firstLineChars="200"/>
    </w:p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9</Pages>
  <Words>6191</Words>
  <Characters>6300</Characters>
  <Lines>48</Lines>
  <Paragraphs>13</Paragraphs>
  <TotalTime>6</TotalTime>
  <ScaleCrop>false</ScaleCrop>
  <LinksUpToDate>false</LinksUpToDate>
  <CharactersWithSpaces>6674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2023-04-26T02:15:00Z</dcterms:created>
  <dc:creator>胡永成</dc:creator>
  <cp:lastModifiedBy>云采链</cp:lastModifiedBy>
  <cp:lastPrinted>2023-04-26T02:18:00Z</cp:lastPrinted>
  <dcterms:modified xsi:type="dcterms:W3CDTF">2025-07-16T06:26:02Z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C3E8736F915E4579BC740DBE2A8B7BC5</vt:lpwstr>
  </property>
  <property fmtid="{D5CDD505-2E9C-101B-9397-08002B2CF9AE}" pid="4" name="KSOTemplateDocerSaveRecord">
    <vt:lpwstr>eyJoZGlkIjoiOTRlOTQ4OTBhM2ZjNmY3MDFjMDJlY2RhYzRiYjlkOTMiLCJ1c2VySWQiOiIyNzgxOTkwNjUifQ==</vt:lpwstr>
  </property>
</Properties>
</file>