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4D56C">
      <w:pPr>
        <w:spacing w:line="360" w:lineRule="auto"/>
        <w:jc w:val="center"/>
        <w:rPr>
          <w:rFonts w:ascii="宋体" w:hAnsi="宋体" w:cs="宋体"/>
          <w:b/>
          <w:color w:val="auto"/>
          <w:sz w:val="24"/>
          <w:highlight w:val="none"/>
        </w:rPr>
      </w:pPr>
    </w:p>
    <w:p w14:paraId="45DAD6BD">
      <w:pPr>
        <w:spacing w:line="360" w:lineRule="auto"/>
        <w:jc w:val="center"/>
        <w:rPr>
          <w:rFonts w:ascii="宋体" w:hAnsi="宋体" w:cs="宋体"/>
          <w:b/>
          <w:color w:val="auto"/>
          <w:sz w:val="24"/>
          <w:highlight w:val="none"/>
        </w:rPr>
      </w:pPr>
    </w:p>
    <w:p w14:paraId="165C1AB4">
      <w:pPr>
        <w:adjustRightInd/>
        <w:spacing w:line="360" w:lineRule="auto"/>
        <w:jc w:val="center"/>
        <w:rPr>
          <w:rFonts w:ascii="宋体" w:hAnsi="宋体" w:cs="宋体"/>
          <w:b/>
          <w:color w:val="auto"/>
          <w:sz w:val="44"/>
          <w:szCs w:val="44"/>
          <w:highlight w:val="none"/>
        </w:rPr>
      </w:pPr>
    </w:p>
    <w:p w14:paraId="21DBAAEF">
      <w:pPr>
        <w:adjustRightInd/>
        <w:spacing w:line="360" w:lineRule="auto"/>
        <w:jc w:val="center"/>
        <w:rPr>
          <w:rFonts w:hint="eastAsia" w:ascii="宋体" w:hAnsi="宋体" w:cs="宋体"/>
          <w:color w:val="auto"/>
          <w:sz w:val="48"/>
          <w:szCs w:val="48"/>
          <w:highlight w:val="none"/>
        </w:rPr>
      </w:pPr>
      <w:r>
        <w:rPr>
          <w:rFonts w:hint="eastAsia" w:ascii="宋体" w:hAnsi="宋体" w:cs="宋体"/>
          <w:color w:val="auto"/>
          <w:sz w:val="44"/>
          <w:szCs w:val="44"/>
          <w:highlight w:val="none"/>
          <w:lang w:eastAsia="zh-CN"/>
        </w:rPr>
        <w:t>2026年钱塘区交通安全设施日常维修项目</w:t>
      </w:r>
    </w:p>
    <w:p w14:paraId="539BB8A9">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2F2886E7">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6A5ADA03">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val="en-US" w:eastAsia="zh-CN"/>
        </w:rPr>
        <w:t xml:space="preserve"> </w:t>
      </w:r>
      <w:r>
        <w:rPr>
          <w:rFonts w:hint="eastAsia" w:ascii="宋体" w:hAnsi="宋体" w:cs="宋体"/>
          <w:color w:val="auto"/>
          <w:sz w:val="30"/>
          <w:szCs w:val="30"/>
          <w:highlight w:val="none"/>
          <w:lang w:val="en-US" w:eastAsia="zh-CN"/>
        </w:rPr>
        <w:fldChar w:fldCharType="begin"/>
      </w:r>
      <w:r>
        <w:rPr>
          <w:rFonts w:hint="eastAsia" w:ascii="宋体" w:hAnsi="宋体" w:cs="宋体"/>
          <w:color w:val="auto"/>
          <w:sz w:val="30"/>
          <w:szCs w:val="30"/>
          <w:highlight w:val="none"/>
          <w:lang w:val="en-US" w:eastAsia="zh-CN"/>
        </w:rPr>
        <w:instrText xml:space="preserve"> HYPERLINK "https://pay.zcygov.cn/purchaseplan_front/" \l "/procurement-plan/plan/detail?id=1101000000797263&amp;_app_=zcy.purchase-plan" \t "https://www.zcygov.cn/project-center/_procurement_/purchasePlans/_blank" </w:instrText>
      </w:r>
      <w:r>
        <w:rPr>
          <w:rFonts w:hint="eastAsia" w:ascii="宋体" w:hAnsi="宋体" w:cs="宋体"/>
          <w:color w:val="auto"/>
          <w:sz w:val="30"/>
          <w:szCs w:val="30"/>
          <w:highlight w:val="none"/>
          <w:lang w:val="en-US" w:eastAsia="zh-CN"/>
        </w:rPr>
        <w:fldChar w:fldCharType="separate"/>
      </w:r>
      <w:r>
        <w:rPr>
          <w:rFonts w:hint="eastAsia" w:ascii="宋体" w:hAnsi="宋体" w:cs="宋体"/>
          <w:color w:val="auto"/>
          <w:sz w:val="30"/>
          <w:szCs w:val="30"/>
          <w:highlight w:val="none"/>
          <w:lang w:val="en-US" w:eastAsia="zh-CN"/>
        </w:rPr>
        <w:t>330114254080010000073</w:t>
      </w:r>
      <w:r>
        <w:rPr>
          <w:rFonts w:hint="eastAsia" w:ascii="宋体" w:hAnsi="宋体" w:cs="宋体"/>
          <w:color w:val="auto"/>
          <w:sz w:val="30"/>
          <w:szCs w:val="30"/>
          <w:highlight w:val="none"/>
          <w:lang w:val="en-US" w:eastAsia="zh-CN"/>
        </w:rPr>
        <w:fldChar w:fldCharType="end"/>
      </w:r>
    </w:p>
    <w:p w14:paraId="1D2AC68E">
      <w:pPr>
        <w:adjustRightInd/>
        <w:spacing w:line="360" w:lineRule="auto"/>
        <w:rPr>
          <w:rFonts w:ascii="宋体" w:hAnsi="宋体" w:cs="宋体"/>
          <w:color w:val="auto"/>
          <w:sz w:val="28"/>
          <w:szCs w:val="20"/>
          <w:highlight w:val="none"/>
        </w:rPr>
      </w:pPr>
    </w:p>
    <w:p w14:paraId="23749262">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4FD9F9AD">
      <w:pPr>
        <w:spacing w:line="360" w:lineRule="auto"/>
        <w:jc w:val="center"/>
        <w:rPr>
          <w:rFonts w:ascii="宋体" w:hAnsi="宋体" w:cs="宋体"/>
          <w:b/>
          <w:color w:val="auto"/>
          <w:sz w:val="44"/>
          <w:szCs w:val="44"/>
          <w:highlight w:val="none"/>
        </w:rPr>
      </w:pPr>
    </w:p>
    <w:p w14:paraId="20469BA5">
      <w:pPr>
        <w:pStyle w:val="4"/>
      </w:pPr>
    </w:p>
    <w:p w14:paraId="44B2725D">
      <w:pPr>
        <w:spacing w:line="360" w:lineRule="auto"/>
        <w:jc w:val="center"/>
        <w:rPr>
          <w:rFonts w:ascii="宋体" w:hAnsi="宋体" w:cs="宋体"/>
          <w:color w:val="auto"/>
          <w:sz w:val="24"/>
          <w:highlight w:val="none"/>
        </w:rPr>
      </w:pPr>
    </w:p>
    <w:p w14:paraId="0A10423F">
      <w:pPr>
        <w:spacing w:line="360" w:lineRule="auto"/>
        <w:jc w:val="center"/>
        <w:rPr>
          <w:rFonts w:ascii="宋体" w:hAnsi="宋体" w:cs="宋体"/>
          <w:color w:val="auto"/>
          <w:sz w:val="24"/>
          <w:highlight w:val="none"/>
        </w:rPr>
      </w:pPr>
    </w:p>
    <w:p w14:paraId="5E677882">
      <w:pPr>
        <w:spacing w:line="360" w:lineRule="auto"/>
        <w:rPr>
          <w:rFonts w:ascii="宋体" w:hAnsi="宋体" w:cs="宋体"/>
          <w:color w:val="auto"/>
          <w:sz w:val="32"/>
          <w:szCs w:val="32"/>
          <w:highlight w:val="none"/>
        </w:rPr>
      </w:pPr>
    </w:p>
    <w:p w14:paraId="7AAA04CF">
      <w:pPr>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杭州市钱塘区交通运输局</w:t>
      </w:r>
    </w:p>
    <w:p w14:paraId="3EE572AB">
      <w:pPr>
        <w:snapToGrid w:val="0"/>
        <w:spacing w:line="360" w:lineRule="auto"/>
        <w:jc w:val="center"/>
        <w:rPr>
          <w:rFonts w:hint="eastAsia" w:ascii="宋体" w:hAnsi="宋体" w:cs="宋体"/>
          <w:bCs/>
          <w:color w:val="auto"/>
          <w:sz w:val="32"/>
          <w:szCs w:val="32"/>
          <w:highlight w:val="none"/>
        </w:rPr>
      </w:pPr>
      <w:r>
        <w:rPr>
          <w:rFonts w:hint="eastAsia" w:ascii="宋体" w:hAnsi="宋体" w:cs="宋体"/>
          <w:color w:val="auto"/>
          <w:sz w:val="32"/>
          <w:szCs w:val="32"/>
          <w:highlight w:val="none"/>
          <w:lang w:eastAsia="zh-CN"/>
        </w:rPr>
        <w:t>金信联合建设咨询有限公司</w:t>
      </w:r>
    </w:p>
    <w:p w14:paraId="35B0A707">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十二</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 xml:space="preserve">  </w:t>
      </w:r>
      <w:r>
        <w:rPr>
          <w:rFonts w:hint="eastAsia" w:ascii="宋体" w:hAnsi="宋体" w:cs="宋体"/>
          <w:bCs/>
          <w:color w:val="auto"/>
          <w:sz w:val="32"/>
          <w:szCs w:val="32"/>
          <w:highlight w:val="none"/>
        </w:rPr>
        <w:t>日</w:t>
      </w:r>
    </w:p>
    <w:p w14:paraId="27573C8E">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1E73ED6E">
      <w:pPr>
        <w:pStyle w:val="638"/>
        <w:rPr>
          <w:color w:val="auto"/>
          <w:highlight w:val="none"/>
        </w:rPr>
      </w:pPr>
    </w:p>
    <w:p w14:paraId="26DA71AD">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6A3B5A87">
      <w:pPr>
        <w:spacing w:line="360" w:lineRule="auto"/>
        <w:rPr>
          <w:rFonts w:ascii="宋体" w:hAnsi="宋体" w:cs="宋体"/>
          <w:color w:val="auto"/>
          <w:sz w:val="32"/>
          <w:szCs w:val="32"/>
          <w:highlight w:val="none"/>
        </w:rPr>
      </w:pPr>
    </w:p>
    <w:p w14:paraId="5AE4ABF1">
      <w:pPr>
        <w:spacing w:line="360" w:lineRule="auto"/>
        <w:rPr>
          <w:rFonts w:ascii="宋体" w:hAnsi="宋体" w:cs="宋体"/>
          <w:color w:val="auto"/>
          <w:sz w:val="32"/>
          <w:szCs w:val="32"/>
          <w:highlight w:val="none"/>
        </w:rPr>
      </w:pPr>
    </w:p>
    <w:p w14:paraId="3546DEFE">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150408E4">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75D8EEA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4AB18039">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6681297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71082EBD">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1CB17835">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14A3EE4C">
      <w:pPr>
        <w:spacing w:line="360" w:lineRule="auto"/>
        <w:ind w:firstLine="549" w:firstLineChars="229"/>
        <w:rPr>
          <w:rFonts w:ascii="宋体" w:hAnsi="宋体" w:cs="宋体"/>
          <w:color w:val="auto"/>
          <w:sz w:val="24"/>
          <w:highlight w:val="none"/>
        </w:rPr>
      </w:pPr>
    </w:p>
    <w:p w14:paraId="5F889175">
      <w:pPr>
        <w:spacing w:line="360" w:lineRule="auto"/>
        <w:ind w:firstLine="549" w:firstLineChars="229"/>
        <w:rPr>
          <w:rFonts w:ascii="宋体" w:hAnsi="宋体" w:cs="宋体"/>
          <w:color w:val="auto"/>
          <w:sz w:val="24"/>
          <w:highlight w:val="none"/>
        </w:rPr>
      </w:pPr>
    </w:p>
    <w:p w14:paraId="78012813">
      <w:pPr>
        <w:spacing w:line="360" w:lineRule="auto"/>
        <w:ind w:firstLine="549" w:firstLineChars="229"/>
        <w:rPr>
          <w:rFonts w:ascii="宋体" w:hAnsi="宋体" w:cs="宋体"/>
          <w:color w:val="auto"/>
          <w:sz w:val="24"/>
          <w:highlight w:val="none"/>
        </w:rPr>
      </w:pPr>
    </w:p>
    <w:p w14:paraId="20B0C600">
      <w:pPr>
        <w:spacing w:line="360" w:lineRule="auto"/>
        <w:ind w:firstLine="549" w:firstLineChars="229"/>
        <w:rPr>
          <w:rFonts w:ascii="宋体" w:hAnsi="宋体" w:cs="宋体"/>
          <w:color w:val="auto"/>
          <w:sz w:val="24"/>
          <w:highlight w:val="none"/>
        </w:rPr>
      </w:pPr>
    </w:p>
    <w:p w14:paraId="155CC95F">
      <w:pPr>
        <w:spacing w:line="360" w:lineRule="auto"/>
        <w:ind w:firstLine="549" w:firstLineChars="229"/>
        <w:rPr>
          <w:rFonts w:ascii="宋体" w:hAnsi="宋体" w:cs="宋体"/>
          <w:color w:val="auto"/>
          <w:sz w:val="24"/>
          <w:highlight w:val="none"/>
        </w:rPr>
      </w:pPr>
    </w:p>
    <w:p w14:paraId="52BC59B3">
      <w:pPr>
        <w:spacing w:line="360" w:lineRule="auto"/>
        <w:ind w:firstLine="549" w:firstLineChars="229"/>
        <w:rPr>
          <w:rFonts w:ascii="宋体" w:hAnsi="宋体" w:cs="宋体"/>
          <w:color w:val="auto"/>
          <w:sz w:val="24"/>
          <w:highlight w:val="none"/>
        </w:rPr>
      </w:pPr>
    </w:p>
    <w:p w14:paraId="571AA00C">
      <w:pPr>
        <w:spacing w:line="360" w:lineRule="auto"/>
        <w:ind w:firstLine="549" w:firstLineChars="229"/>
        <w:rPr>
          <w:rFonts w:ascii="宋体" w:hAnsi="宋体" w:cs="宋体"/>
          <w:color w:val="auto"/>
          <w:sz w:val="24"/>
          <w:highlight w:val="none"/>
        </w:rPr>
      </w:pPr>
    </w:p>
    <w:p w14:paraId="0A933F60">
      <w:pPr>
        <w:spacing w:line="360" w:lineRule="auto"/>
        <w:ind w:firstLine="549" w:firstLineChars="229"/>
        <w:rPr>
          <w:rFonts w:ascii="宋体" w:hAnsi="宋体" w:cs="宋体"/>
          <w:color w:val="auto"/>
          <w:sz w:val="24"/>
          <w:highlight w:val="none"/>
        </w:rPr>
      </w:pPr>
    </w:p>
    <w:p w14:paraId="67D4F824">
      <w:pPr>
        <w:spacing w:line="360" w:lineRule="auto"/>
        <w:ind w:firstLine="549" w:firstLineChars="229"/>
        <w:rPr>
          <w:rFonts w:ascii="宋体" w:hAnsi="宋体" w:cs="宋体"/>
          <w:color w:val="auto"/>
          <w:sz w:val="24"/>
          <w:highlight w:val="none"/>
        </w:rPr>
      </w:pPr>
    </w:p>
    <w:p w14:paraId="7EBCB7E1">
      <w:pPr>
        <w:spacing w:line="360" w:lineRule="auto"/>
        <w:ind w:firstLine="549" w:firstLineChars="229"/>
        <w:rPr>
          <w:rFonts w:ascii="宋体" w:hAnsi="宋体" w:cs="宋体"/>
          <w:color w:val="auto"/>
          <w:sz w:val="24"/>
          <w:highlight w:val="none"/>
        </w:rPr>
      </w:pPr>
    </w:p>
    <w:p w14:paraId="39E42A37">
      <w:pPr>
        <w:spacing w:line="360" w:lineRule="auto"/>
        <w:ind w:firstLine="549" w:firstLineChars="229"/>
        <w:rPr>
          <w:rFonts w:ascii="宋体" w:hAnsi="宋体" w:cs="宋体"/>
          <w:color w:val="auto"/>
          <w:sz w:val="24"/>
          <w:highlight w:val="none"/>
        </w:rPr>
      </w:pPr>
    </w:p>
    <w:p w14:paraId="01089DE7">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649545"/>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74E7C728">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6CCDC506">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2026年钱塘区交通安全设施日常维修项目</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https://www.zcygov.cn/）获取（下载）招标文件，并于202</w:t>
      </w:r>
      <w:r>
        <w:rPr>
          <w:rStyle w:val="77"/>
          <w:rFonts w:hint="eastAsia" w:ascii="宋体" w:hAnsi="宋体" w:cs="宋体"/>
          <w:snapToGrid/>
          <w:color w:val="auto"/>
          <w:kern w:val="2"/>
          <w:sz w:val="24"/>
          <w:szCs w:val="24"/>
          <w:highlight w:val="none"/>
          <w:lang w:val="en-US" w:eastAsia="zh-CN"/>
        </w:rPr>
        <w:t>6</w:t>
      </w:r>
      <w:r>
        <w:rPr>
          <w:rStyle w:val="77"/>
          <w:rFonts w:hint="eastAsia" w:ascii="宋体" w:hAnsi="宋体" w:eastAsia="宋体" w:cs="宋体"/>
          <w:snapToGrid/>
          <w:color w:val="auto"/>
          <w:kern w:val="2"/>
          <w:sz w:val="24"/>
          <w:szCs w:val="24"/>
          <w:highlight w:val="none"/>
        </w:rPr>
        <w:t>年</w:t>
      </w:r>
      <w:r>
        <w:rPr>
          <w:rStyle w:val="77"/>
          <w:rFonts w:hint="eastAsia" w:ascii="宋体" w:hAnsi="宋体" w:cs="宋体"/>
          <w:snapToGrid/>
          <w:color w:val="auto"/>
          <w:kern w:val="2"/>
          <w:sz w:val="24"/>
          <w:szCs w:val="24"/>
          <w:highlight w:val="none"/>
          <w:lang w:val="en-US" w:eastAsia="zh-CN"/>
        </w:rPr>
        <w:t>01</w:t>
      </w:r>
      <w:r>
        <w:rPr>
          <w:rStyle w:val="77"/>
          <w:rFonts w:hint="eastAsia" w:ascii="宋体" w:hAnsi="宋体" w:eastAsia="宋体" w:cs="宋体"/>
          <w:snapToGrid/>
          <w:color w:val="auto"/>
          <w:kern w:val="2"/>
          <w:sz w:val="24"/>
          <w:szCs w:val="24"/>
          <w:highlight w:val="none"/>
        </w:rPr>
        <w:t>月</w:t>
      </w:r>
      <w:r>
        <w:rPr>
          <w:rStyle w:val="77"/>
          <w:rFonts w:hint="eastAsia" w:ascii="宋体" w:hAnsi="宋体" w:cs="宋体"/>
          <w:snapToGrid/>
          <w:color w:val="auto"/>
          <w:kern w:val="2"/>
          <w:sz w:val="24"/>
          <w:szCs w:val="24"/>
          <w:highlight w:val="none"/>
          <w:lang w:val="en-US" w:eastAsia="zh-CN"/>
        </w:rPr>
        <w:t xml:space="preserve">  </w:t>
      </w:r>
      <w:r>
        <w:rPr>
          <w:rStyle w:val="77"/>
          <w:rFonts w:hint="eastAsia" w:ascii="宋体" w:hAnsi="宋体" w:eastAsia="宋体" w:cs="宋体"/>
          <w:snapToGrid/>
          <w:color w:val="auto"/>
          <w:kern w:val="2"/>
          <w:sz w:val="24"/>
          <w:szCs w:val="24"/>
          <w:highlight w:val="none"/>
        </w:rPr>
        <w:t>日</w:t>
      </w:r>
      <w:r>
        <w:rPr>
          <w:rStyle w:val="77"/>
          <w:rFonts w:hint="eastAsia" w:ascii="宋体" w:hAnsi="宋体" w:cs="宋体"/>
          <w:snapToGrid/>
          <w:color w:val="auto"/>
          <w:kern w:val="2"/>
          <w:sz w:val="24"/>
          <w:szCs w:val="24"/>
          <w:highlight w:val="none"/>
          <w:lang w:val="en-US" w:eastAsia="zh-CN"/>
        </w:rPr>
        <w:t>09</w:t>
      </w:r>
      <w:r>
        <w:rPr>
          <w:rStyle w:val="77"/>
          <w:rFonts w:hint="eastAsia" w:ascii="宋体" w:hAnsi="宋体" w:eastAsia="宋体" w:cs="宋体"/>
          <w:snapToGrid/>
          <w:color w:val="auto"/>
          <w:kern w:val="2"/>
          <w:sz w:val="24"/>
          <w:szCs w:val="24"/>
          <w:highlight w:val="none"/>
        </w:rPr>
        <w:t>点</w:t>
      </w:r>
      <w:r>
        <w:rPr>
          <w:rStyle w:val="77"/>
          <w:rFonts w:hint="eastAsia" w:ascii="宋体" w:hAnsi="宋体" w:cs="宋体"/>
          <w:snapToGrid/>
          <w:color w:val="auto"/>
          <w:kern w:val="2"/>
          <w:sz w:val="24"/>
          <w:szCs w:val="24"/>
          <w:highlight w:val="none"/>
          <w:lang w:val="en-US" w:eastAsia="zh-CN"/>
        </w:rPr>
        <w:t>30</w:t>
      </w:r>
      <w:r>
        <w:rPr>
          <w:rStyle w:val="77"/>
          <w:rFonts w:hint="eastAsia" w:ascii="宋体" w:hAnsi="宋体" w:eastAsia="宋体" w:cs="宋体"/>
          <w:snapToGrid/>
          <w:color w:val="auto"/>
          <w:kern w:val="2"/>
          <w:sz w:val="24"/>
          <w:szCs w:val="24"/>
          <w:highlight w:val="none"/>
        </w:rPr>
        <w:t>分</w:t>
      </w:r>
      <w:r>
        <w:rPr>
          <w:rStyle w:val="77"/>
          <w:rFonts w:hint="eastAsia" w:ascii="宋体" w:hAnsi="宋体" w:eastAsia="宋体" w:cs="宋体"/>
          <w:bCs/>
          <w:snapToGrid/>
          <w:color w:val="auto"/>
          <w:kern w:val="2"/>
          <w:sz w:val="24"/>
          <w:szCs w:val="24"/>
          <w:highlight w:val="none"/>
        </w:rPr>
        <w:t>00秒</w:t>
      </w:r>
      <w:r>
        <w:rPr>
          <w:rStyle w:val="77"/>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01C83F41">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16813F46">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bookmarkStart w:id="405" w:name="_GoBack"/>
      <w:bookmarkEnd w:id="405"/>
      <w:r>
        <w:rPr>
          <w:rFonts w:hint="eastAsia" w:ascii="宋体" w:hAnsi="宋体" w:cs="宋体"/>
          <w:b w:val="0"/>
          <w:bCs/>
          <w:color w:val="auto"/>
          <w:sz w:val="24"/>
          <w:highlight w:val="none"/>
          <w:lang w:val="en-US" w:eastAsia="zh-CN"/>
        </w:rPr>
        <w:fldChar w:fldCharType="begin"/>
      </w:r>
      <w:r>
        <w:rPr>
          <w:rFonts w:hint="eastAsia" w:ascii="宋体" w:hAnsi="宋体" w:cs="宋体"/>
          <w:b w:val="0"/>
          <w:bCs/>
          <w:color w:val="auto"/>
          <w:sz w:val="24"/>
          <w:highlight w:val="none"/>
          <w:lang w:val="en-US" w:eastAsia="zh-CN"/>
        </w:rPr>
        <w:instrText xml:space="preserve"> HYPERLINK "https://pay.zcygov.cn/purchaseplan_front/" \l "/procurement-plan/plan/detail?id=1101000000797263&amp;_app_=zcy.purchase-plan" \t "https://www.zcygov.cn/project-center/_procurement_/purchasePlans/_blank" </w:instrText>
      </w:r>
      <w:r>
        <w:rPr>
          <w:rFonts w:hint="eastAsia" w:ascii="宋体" w:hAnsi="宋体" w:cs="宋体"/>
          <w:b w:val="0"/>
          <w:bCs/>
          <w:color w:val="auto"/>
          <w:sz w:val="24"/>
          <w:highlight w:val="none"/>
          <w:lang w:val="en-US" w:eastAsia="zh-CN"/>
        </w:rPr>
        <w:fldChar w:fldCharType="separate"/>
      </w:r>
      <w:r>
        <w:rPr>
          <w:rFonts w:hint="eastAsia" w:ascii="宋体" w:hAnsi="宋体" w:cs="宋体"/>
          <w:b w:val="0"/>
          <w:bCs/>
          <w:color w:val="auto"/>
          <w:sz w:val="24"/>
          <w:highlight w:val="none"/>
          <w:lang w:val="en-US" w:eastAsia="zh-CN"/>
        </w:rPr>
        <w:t>330114254080010000073</w:t>
      </w:r>
      <w:r>
        <w:rPr>
          <w:rFonts w:hint="eastAsia" w:ascii="宋体" w:hAnsi="宋体" w:cs="宋体"/>
          <w:b w:val="0"/>
          <w:bCs/>
          <w:color w:val="auto"/>
          <w:sz w:val="24"/>
          <w:highlight w:val="none"/>
          <w:lang w:val="en-US" w:eastAsia="zh-CN"/>
        </w:rPr>
        <w:fldChar w:fldCharType="end"/>
      </w:r>
    </w:p>
    <w:p w14:paraId="5129B54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2026年钱塘区交通安全设施日常维修项目</w:t>
      </w:r>
    </w:p>
    <w:p w14:paraId="75ADD40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color w:val="auto"/>
          <w:sz w:val="24"/>
          <w:highlight w:val="none"/>
          <w:lang w:val="en-US" w:eastAsia="zh-CN"/>
        </w:rPr>
        <w:t>4500000</w:t>
      </w:r>
      <w:r>
        <w:rPr>
          <w:rFonts w:ascii="宋体" w:hAnsi="宋体" w:cs="宋体"/>
          <w:color w:val="auto"/>
          <w:sz w:val="24"/>
          <w:highlight w:val="none"/>
        </w:rPr>
        <w:t xml:space="preserve"> </w:t>
      </w:r>
    </w:p>
    <w:p w14:paraId="00C2CB13">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4498060</w:t>
      </w:r>
      <w:r>
        <w:rPr>
          <w:rFonts w:ascii="宋体" w:hAnsi="宋体" w:cs="宋体"/>
          <w:color w:val="auto"/>
          <w:sz w:val="24"/>
          <w:highlight w:val="none"/>
        </w:rPr>
        <w:t xml:space="preserve"> </w:t>
      </w:r>
      <w:r>
        <w:rPr>
          <w:rFonts w:hint="eastAsia" w:ascii="宋体" w:hAnsi="宋体" w:cs="宋体"/>
          <w:b/>
          <w:color w:val="auto"/>
          <w:sz w:val="24"/>
          <w:highlight w:val="none"/>
          <w:lang w:val="en-US" w:eastAsia="zh-CN"/>
        </w:rPr>
        <w:t>（折扣率100%）</w:t>
      </w:r>
    </w:p>
    <w:p w14:paraId="3DEF1DD5">
      <w:pPr>
        <w:pStyle w:val="15"/>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2026年钱塘区交通安全设施日常维修项目，</w:t>
      </w:r>
      <w:r>
        <w:rPr>
          <w:rFonts w:hint="eastAsia" w:hAnsi="宋体" w:cs="宋体"/>
          <w:bCs/>
          <w:snapToGrid/>
          <w:color w:val="auto"/>
          <w:kern w:val="2"/>
          <w:sz w:val="24"/>
          <w:szCs w:val="24"/>
          <w:highlight w:val="none"/>
        </w:rPr>
        <w:t>主要内容：</w:t>
      </w:r>
      <w:r>
        <w:rPr>
          <w:rFonts w:hint="eastAsia" w:hAnsi="宋体" w:cs="宋体"/>
          <w:bCs/>
          <w:snapToGrid/>
          <w:color w:val="auto"/>
          <w:kern w:val="2"/>
          <w:sz w:val="24"/>
          <w:szCs w:val="24"/>
          <w:highlight w:val="none"/>
          <w:lang w:eastAsia="zh-CN"/>
        </w:rPr>
        <w:t>2026年钱塘区交通安全设施日常维修项目</w:t>
      </w:r>
      <w:r>
        <w:rPr>
          <w:rFonts w:hint="eastAsia" w:hAnsi="宋体" w:cs="宋体"/>
          <w:bCs/>
          <w:snapToGrid/>
          <w:color w:val="auto"/>
          <w:kern w:val="2"/>
          <w:sz w:val="24"/>
          <w:szCs w:val="24"/>
          <w:highlight w:val="none"/>
          <w:lang w:val="en-US" w:eastAsia="zh-CN"/>
        </w:rPr>
        <w:t>采购</w:t>
      </w:r>
      <w:r>
        <w:rPr>
          <w:rFonts w:hint="eastAsia" w:hAnsi="宋体" w:cs="宋体"/>
          <w:bCs/>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757D7A70">
      <w:pPr>
        <w:pStyle w:val="133"/>
        <w:ind w:firstLine="482"/>
        <w:outlineLvl w:val="9"/>
        <w:rPr>
          <w:rFonts w:hint="default" w:ascii="宋体" w:hAnsi="宋体" w:eastAsia="宋体" w:cs="宋体"/>
          <w:color w:val="auto"/>
          <w:highlight w:val="none"/>
          <w:lang w:val="en-US" w:eastAsia="zh-CN"/>
        </w:rPr>
      </w:pPr>
      <w:r>
        <w:rPr>
          <w:rFonts w:hint="eastAsia" w:ascii="宋体" w:hAnsi="宋体" w:cs="宋体"/>
          <w:b/>
          <w:color w:val="auto"/>
          <w:highlight w:val="none"/>
        </w:rPr>
        <w:t>合同履约期限：</w:t>
      </w:r>
      <w:r>
        <w:rPr>
          <w:rFonts w:ascii="宋体" w:hAnsi="宋体" w:cs="宋体"/>
          <w:color w:val="auto"/>
          <w:highlight w:val="none"/>
        </w:rPr>
        <w:t xml:space="preserve"> </w:t>
      </w:r>
      <w:r>
        <w:rPr>
          <w:rFonts w:hint="eastAsia" w:ascii="宋体" w:hAnsi="宋体" w:cs="宋体"/>
          <w:color w:val="auto"/>
          <w:highlight w:val="none"/>
          <w:lang w:val="en-US" w:eastAsia="zh-CN"/>
        </w:rPr>
        <w:t>1年</w:t>
      </w:r>
    </w:p>
    <w:p w14:paraId="3E982AED">
      <w:pPr>
        <w:pStyle w:val="15"/>
        <w:spacing w:line="360" w:lineRule="auto"/>
        <w:ind w:firstLine="480"/>
        <w:rPr>
          <w:rFonts w:hAnsi="宋体" w:cs="宋体"/>
          <w:b/>
          <w:color w:val="auto"/>
          <w:highlight w:val="none"/>
        </w:rPr>
      </w:pPr>
      <w:r>
        <w:rPr>
          <w:rFonts w:hint="eastAsia" w:hAnsi="宋体" w:cs="宋体"/>
          <w:b/>
          <w:color w:val="auto"/>
          <w:sz w:val="24"/>
          <w:highlight w:val="none"/>
        </w:rPr>
        <w:t>本项目接受联合体投标：</w:t>
      </w:r>
      <w:r>
        <w:rPr>
          <w:rFonts w:hAnsi="宋体" w:cs="宋体"/>
          <w:color w:val="auto"/>
          <w:kern w:val="0"/>
          <w:sz w:val="24"/>
          <w:highlight w:val="none"/>
        </w:rPr>
        <w:t xml:space="preserve"> </w:t>
      </w:r>
      <w:sdt>
        <w:sdtPr>
          <w:rPr>
            <w:rFonts w:hAnsi="宋体" w:cs="宋体"/>
            <w:color w:val="auto"/>
            <w:kern w:val="0"/>
            <w:sz w:val="24"/>
            <w:highlight w:val="none"/>
          </w:rPr>
          <w:id w:val="147454112"/>
          <w14:checkbox>
            <w14:checked w14:val="1"/>
            <w14:checkedState w14:val="00FE" w14:font="Wingdings"/>
            <w14:uncheckedState w14:val="2610" w14:font="MS Gothic"/>
          </w14:checkbox>
        </w:sdtPr>
        <w:sdtEndPr>
          <w:rPr>
            <w:rFonts w:hAnsi="宋体" w:cs="宋体"/>
            <w:color w:val="auto"/>
            <w:kern w:val="0"/>
            <w:sz w:val="24"/>
            <w:highlight w:val="none"/>
          </w:rPr>
        </w:sdtEndPr>
        <w:sdtContent>
          <w:r>
            <w:rPr>
              <w:rFonts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是；</w:t>
      </w:r>
      <w:sdt>
        <w:sdtPr>
          <w:rPr>
            <w:rFonts w:hAnsi="宋体" w:cs="宋体"/>
            <w:color w:val="auto"/>
            <w:kern w:val="0"/>
            <w:sz w:val="24"/>
            <w:highlight w:val="none"/>
          </w:rPr>
          <w:id w:val="747548208"/>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Segoe UI Symbol" w:hAnsi="Segoe UI Symbol" w:cs="Segoe UI Symbol"/>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07F254C4">
      <w:pPr>
        <w:spacing w:line="360" w:lineRule="auto"/>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79F290EF">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C8E2F6F">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39D8034C">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104D0BD8">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p>
    <w:p w14:paraId="661E4667">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59783230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26BB9175">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41445526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服务全部由符合政策要求的中小企业承接，提供中小企业声明函；</w:t>
      </w:r>
    </w:p>
    <w:p w14:paraId="70BEE2F1">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42002746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服务全部由符合政策要求的小微企业承接，提供中小企业声明函；</w:t>
      </w:r>
    </w:p>
    <w:p w14:paraId="0CFF14CD">
      <w:pPr>
        <w:rPr>
          <w:rFonts w:ascii="宋体" w:hAnsi="宋体" w:cs="宋体"/>
          <w:color w:val="auto"/>
          <w:highlight w:val="none"/>
        </w:rPr>
      </w:pPr>
    </w:p>
    <w:p w14:paraId="5965AFB8">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294765341"/>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14:paraId="4F6A50C2">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5B2A79A0">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010A5194">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lang w:val="en-US" w:eastAsia="zh-CN"/>
        </w:rPr>
        <w:t>无。</w:t>
      </w:r>
    </w:p>
    <w:p w14:paraId="143DFC42">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81344519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具备公路交通工程(公路安全设施)专业承包贰级及以上资质或公路交通工程（公路安全设施分项）专业承包贰级及以上资质及安全生产许可证</w:t>
      </w:r>
      <w:r>
        <w:rPr>
          <w:rFonts w:hint="eastAsia" w:ascii="宋体" w:hAnsi="宋体" w:cs="宋体"/>
          <w:color w:val="auto"/>
          <w:sz w:val="24"/>
          <w:highlight w:val="none"/>
          <w:u w:val="single"/>
        </w:rPr>
        <w:t>且在有效期内</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公路交通工程（公路安全设施）专业承包或交通工程专业承包交通安全设施分项二级(含)以上资质可承担一级以下公路标志、标线、护栏、隔离栅、防眩板等公路安全设施工程的施工及安装</w:t>
      </w:r>
      <w:r>
        <w:rPr>
          <w:rFonts w:hint="eastAsia" w:ascii="宋体" w:hAnsi="宋体" w:cs="宋体"/>
          <w:color w:val="auto"/>
          <w:sz w:val="24"/>
          <w:highlight w:val="none"/>
        </w:rPr>
        <w:t>。</w:t>
      </w:r>
    </w:p>
    <w:p w14:paraId="29CC373F">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795600B">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760F490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01</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539F5133">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0395AB0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116F9B5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163F04F6">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0BED0074">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01</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14:paraId="01DCF8D9">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73C9B3BF">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01</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p>
    <w:p w14:paraId="7004D067">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2CE68CCC">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w:t>
      </w:r>
      <w:r>
        <w:rPr>
          <w:rFonts w:hint="eastAsia" w:ascii="宋体" w:hAnsi="宋体" w:cs="宋体"/>
          <w:b/>
          <w:color w:val="auto"/>
          <w:sz w:val="24"/>
          <w:highlight w:val="none"/>
          <w:lang w:eastAsia="zh-CN"/>
        </w:rPr>
        <w:t>线下</w:t>
      </w:r>
      <w:r>
        <w:rPr>
          <w:rFonts w:hint="eastAsia" w:ascii="宋体" w:hAnsi="宋体" w:cs="宋体"/>
          <w:b/>
          <w:color w:val="auto"/>
          <w:sz w:val="24"/>
          <w:highlight w:val="none"/>
        </w:rPr>
        <w:t>）：</w:t>
      </w:r>
      <w:r>
        <w:rPr>
          <w:rFonts w:hint="eastAsia" w:ascii="宋体" w:hAnsi="宋体" w:cs="宋体"/>
          <w:color w:val="auto"/>
          <w:sz w:val="24"/>
          <w:highlight w:val="none"/>
        </w:rPr>
        <w:t>浙江省杭州市钱塘区下沙街道金沙大道600号东楼6楼</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号开标室</w:t>
      </w:r>
    </w:p>
    <w:p w14:paraId="7852A883">
      <w:pPr>
        <w:numPr>
          <w:ilvl w:val="0"/>
          <w:numId w:val="1"/>
        </w:numPr>
        <w:spacing w:line="360" w:lineRule="auto"/>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采购意向公开链接</w:t>
      </w:r>
    </w:p>
    <w:p w14:paraId="41DD31BC">
      <w:pPr>
        <w:pStyle w:val="80"/>
        <w:numPr>
          <w:ilvl w:val="0"/>
          <w:numId w:val="0"/>
        </w:num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https://zfcg.czt.zj.gov.cn/site/detail?parentId=600007&amp;articleId=VJYARD8i32sFUdwdON%2FimA%3D%3D</w:t>
      </w:r>
    </w:p>
    <w:p w14:paraId="3B4DCE83">
      <w:pPr>
        <w:spacing w:line="360" w:lineRule="auto"/>
        <w:rPr>
          <w:rFonts w:ascii="宋体" w:hAnsi="宋体" w:cs="宋体"/>
          <w:color w:val="auto"/>
          <w:sz w:val="24"/>
          <w:highlight w:val="none"/>
        </w:rPr>
      </w:pPr>
      <w:r>
        <w:rPr>
          <w:rFonts w:hint="eastAsia" w:ascii="宋体" w:hAnsi="宋体" w:cs="宋体"/>
          <w:b/>
          <w:color w:val="auto"/>
          <w:sz w:val="24"/>
          <w:highlight w:val="none"/>
          <w:lang w:val="en-US" w:eastAsia="zh-CN"/>
        </w:rPr>
        <w:t>六、</w:t>
      </w:r>
      <w:r>
        <w:rPr>
          <w:rFonts w:hint="eastAsia" w:ascii="宋体" w:hAnsi="宋体" w:cs="宋体"/>
          <w:b/>
          <w:color w:val="auto"/>
          <w:sz w:val="24"/>
          <w:highlight w:val="none"/>
        </w:rPr>
        <w:t xml:space="preserve">公告期限 </w:t>
      </w:r>
    </w:p>
    <w:p w14:paraId="269518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6B26B401">
      <w:pPr>
        <w:spacing w:line="360" w:lineRule="auto"/>
        <w:rPr>
          <w:rFonts w:ascii="宋体" w:hAnsi="宋体" w:cs="宋体"/>
          <w:b/>
          <w:color w:val="auto"/>
          <w:sz w:val="24"/>
          <w:highlight w:val="none"/>
        </w:rPr>
      </w:pPr>
      <w:r>
        <w:rPr>
          <w:rFonts w:hint="eastAsia" w:ascii="宋体" w:hAnsi="宋体" w:cs="宋体"/>
          <w:b/>
          <w:color w:val="auto"/>
          <w:sz w:val="24"/>
          <w:highlight w:val="none"/>
          <w:lang w:val="en-US" w:eastAsia="zh-CN"/>
        </w:rPr>
        <w:t>七</w:t>
      </w:r>
      <w:r>
        <w:rPr>
          <w:rFonts w:hint="eastAsia" w:ascii="宋体" w:hAnsi="宋体" w:cs="宋体"/>
          <w:b/>
          <w:color w:val="auto"/>
          <w:sz w:val="24"/>
          <w:highlight w:val="none"/>
        </w:rPr>
        <w:t>、其他补充事宜</w:t>
      </w:r>
    </w:p>
    <w:p w14:paraId="262A774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604448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4E21E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14E05E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129DB4A">
      <w:pPr>
        <w:spacing w:line="360" w:lineRule="auto"/>
        <w:rPr>
          <w:rFonts w:ascii="宋体" w:hAnsi="宋体" w:cs="宋体"/>
          <w:b/>
          <w:color w:val="auto"/>
          <w:sz w:val="24"/>
          <w:highlight w:val="none"/>
        </w:rPr>
      </w:pPr>
      <w:r>
        <w:rPr>
          <w:rFonts w:hint="eastAsia" w:ascii="宋体" w:hAnsi="宋体" w:cs="宋体"/>
          <w:b/>
          <w:color w:val="auto"/>
          <w:sz w:val="24"/>
          <w:highlight w:val="none"/>
          <w:lang w:val="en-US" w:eastAsia="zh-CN"/>
        </w:rPr>
        <w:t>八</w:t>
      </w:r>
      <w:r>
        <w:rPr>
          <w:rFonts w:hint="eastAsia" w:ascii="宋体" w:hAnsi="宋体" w:cs="宋体"/>
          <w:b/>
          <w:color w:val="auto"/>
          <w:sz w:val="24"/>
          <w:highlight w:val="none"/>
        </w:rPr>
        <w:t>、对本次采购提出询问、质疑、投诉，请按以下方式联系</w:t>
      </w:r>
    </w:p>
    <w:p w14:paraId="4A1F05B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6C97DE56">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杭州市钱塘区交通运输局</w:t>
      </w:r>
    </w:p>
    <w:p w14:paraId="45D5554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color w:val="auto"/>
          <w:sz w:val="24"/>
          <w:highlight w:val="none"/>
          <w:lang w:val="en-US" w:eastAsia="zh-CN"/>
        </w:rPr>
        <w:t>杭州市钱塘区青六北路499号钱塘中心4号楼</w:t>
      </w:r>
      <w:r>
        <w:rPr>
          <w:rFonts w:hint="eastAsia" w:ascii="宋体" w:hAnsi="宋体" w:cs="宋体"/>
          <w:color w:val="auto"/>
          <w:sz w:val="24"/>
          <w:highlight w:val="none"/>
        </w:rPr>
        <w:t xml:space="preserve">       </w:t>
      </w:r>
    </w:p>
    <w:p w14:paraId="17D68C0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7FC6ECE4">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何先生</w:t>
      </w:r>
      <w:r>
        <w:rPr>
          <w:rFonts w:hint="eastAsia" w:ascii="宋体" w:hAnsi="宋体" w:cs="宋体"/>
          <w:color w:val="auto"/>
          <w:sz w:val="24"/>
          <w:highlight w:val="none"/>
        </w:rPr>
        <w:t xml:space="preserve"> </w:t>
      </w:r>
    </w:p>
    <w:p w14:paraId="1CCC419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0571-82984358</w:t>
      </w:r>
    </w:p>
    <w:p w14:paraId="79C5900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陈先生</w:t>
      </w:r>
      <w:r>
        <w:rPr>
          <w:rFonts w:hint="eastAsia" w:ascii="宋体" w:hAnsi="宋体" w:cs="宋体"/>
          <w:color w:val="auto"/>
          <w:sz w:val="24"/>
          <w:highlight w:val="none"/>
        </w:rPr>
        <w:t xml:space="preserve"> </w:t>
      </w:r>
    </w:p>
    <w:p w14:paraId="70C213D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0571-83188806</w:t>
      </w:r>
      <w:r>
        <w:rPr>
          <w:rFonts w:hint="eastAsia" w:ascii="宋体" w:hAnsi="宋体" w:cs="宋体"/>
          <w:color w:val="auto"/>
          <w:sz w:val="24"/>
          <w:highlight w:val="none"/>
        </w:rPr>
        <w:t xml:space="preserve"> </w:t>
      </w:r>
    </w:p>
    <w:p w14:paraId="331EA25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14:paraId="13D18059">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金信联合建设咨询有限公司</w:t>
      </w:r>
    </w:p>
    <w:p w14:paraId="49D55ABF">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址：杭州市余杭区仓前街道时尚万通城1幢2303室</w:t>
      </w:r>
    </w:p>
    <w:p w14:paraId="6E242A2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p w14:paraId="080AC0C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项目联系人（询问）：别工、李工 </w:t>
      </w:r>
    </w:p>
    <w:p w14:paraId="60573EDC">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项目联系方式（询问）：19857143644</w:t>
      </w:r>
    </w:p>
    <w:p w14:paraId="7B3E500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质疑联系人：胡好 </w:t>
      </w:r>
    </w:p>
    <w:p w14:paraId="55C1874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质疑联系方式：19817430261</w:t>
      </w:r>
    </w:p>
    <w:p w14:paraId="33CA1AF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14:paraId="2E6877E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名    称：杭州市钱塘区财政局 </w:t>
      </w:r>
      <w:r>
        <w:rPr>
          <w:rFonts w:hint="eastAsia" w:ascii="宋体" w:hAnsi="宋体" w:cs="宋体"/>
          <w:color w:val="auto"/>
          <w:sz w:val="24"/>
          <w:highlight w:val="none"/>
          <w:lang w:eastAsia="zh-CN"/>
        </w:rPr>
        <w:t>、</w:t>
      </w:r>
      <w:r>
        <w:rPr>
          <w:rFonts w:hint="eastAsia" w:ascii="宋体" w:hAnsi="宋体" w:cs="宋体"/>
          <w:color w:val="auto"/>
          <w:sz w:val="24"/>
          <w:highlight w:val="none"/>
        </w:rPr>
        <w:t>浙江省政府采购行政裁决服务中心（杭州）</w:t>
      </w:r>
    </w:p>
    <w:p w14:paraId="7B8D499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p>
    <w:p w14:paraId="62A07CC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14:paraId="37AF9D2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：匡老师</w:t>
      </w:r>
    </w:p>
    <w:p w14:paraId="21FD1590">
      <w:pPr>
        <w:spacing w:line="360" w:lineRule="auto"/>
        <w:ind w:firstLine="480"/>
        <w:rPr>
          <w:rFonts w:hint="eastAsia" w:ascii="宋体" w:hAnsi="宋体" w:eastAsia="宋体" w:cs="宋体"/>
          <w:i w:val="0"/>
          <w:caps w:val="0"/>
          <w:color w:val="auto"/>
          <w:spacing w:val="0"/>
          <w:sz w:val="24"/>
          <w:szCs w:val="24"/>
          <w:highlight w:val="none"/>
        </w:rPr>
      </w:pPr>
      <w:r>
        <w:rPr>
          <w:rFonts w:hint="eastAsia" w:ascii="宋体" w:hAnsi="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0571-87807798</w:t>
      </w:r>
    </w:p>
    <w:p w14:paraId="0F4A99D1">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745A309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1632199C">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432A02B3">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30955119">
      <w:pPr>
        <w:adjustRightInd/>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8567"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095"/>
      </w:tblGrid>
      <w:tr w14:paraId="28CB76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629" w:type="dxa"/>
            <w:tcBorders>
              <w:tl2br w:val="nil"/>
              <w:tr2bl w:val="nil"/>
            </w:tcBorders>
          </w:tcPr>
          <w:p w14:paraId="4D905E2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l2br w:val="nil"/>
              <w:tr2bl w:val="nil"/>
            </w:tcBorders>
            <w:vAlign w:val="center"/>
          </w:tcPr>
          <w:p w14:paraId="63123A7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l2br w:val="nil"/>
              <w:tr2bl w:val="nil"/>
            </w:tcBorders>
            <w:vAlign w:val="center"/>
          </w:tcPr>
          <w:p w14:paraId="1930113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12A2A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3" w:hRule="atLeast"/>
        </w:trPr>
        <w:tc>
          <w:tcPr>
            <w:tcW w:w="629" w:type="dxa"/>
            <w:tcBorders>
              <w:tl2br w:val="nil"/>
              <w:tr2bl w:val="nil"/>
            </w:tcBorders>
            <w:vAlign w:val="center"/>
          </w:tcPr>
          <w:p w14:paraId="7225A810">
            <w:pPr>
              <w:snapToGrid w:val="0"/>
              <w:spacing w:line="240" w:lineRule="auto"/>
              <w:ind w:firstLine="240" w:firstLineChars="100"/>
              <w:jc w:val="both"/>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l2br w:val="nil"/>
              <w:tr2bl w:val="nil"/>
            </w:tcBorders>
            <w:vAlign w:val="center"/>
          </w:tcPr>
          <w:p w14:paraId="660152A6">
            <w:pPr>
              <w:snapToGrid w:val="0"/>
              <w:spacing w:line="240" w:lineRule="auto"/>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l2br w:val="nil"/>
              <w:tr2bl w:val="nil"/>
            </w:tcBorders>
            <w:vAlign w:val="center"/>
          </w:tcPr>
          <w:p w14:paraId="2D8A4A94">
            <w:pPr>
              <w:spacing w:line="240" w:lineRule="auto"/>
              <w:jc w:val="center"/>
              <w:rPr>
                <w:rFonts w:ascii="宋体" w:hAnsi="宋体" w:cs="宋体"/>
                <w:color w:val="auto"/>
                <w:sz w:val="24"/>
                <w:highlight w:val="none"/>
              </w:rPr>
            </w:pPr>
            <w:r>
              <w:rPr>
                <w:rFonts w:hint="eastAsia" w:ascii="宋体" w:hAnsi="宋体" w:cs="宋体"/>
                <w:color w:val="auto"/>
                <w:sz w:val="24"/>
                <w:highlight w:val="none"/>
              </w:rPr>
              <w:t>服务类。</w:t>
            </w:r>
          </w:p>
        </w:tc>
      </w:tr>
      <w:tr w14:paraId="53EDD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04" w:hRule="atLeast"/>
        </w:trPr>
        <w:tc>
          <w:tcPr>
            <w:tcW w:w="629" w:type="dxa"/>
            <w:tcBorders>
              <w:tl2br w:val="nil"/>
              <w:tr2bl w:val="nil"/>
            </w:tcBorders>
            <w:vAlign w:val="center"/>
          </w:tcPr>
          <w:p w14:paraId="33F40864">
            <w:pPr>
              <w:snapToGrid w:val="0"/>
              <w:spacing w:line="360" w:lineRule="auto"/>
              <w:jc w:val="center"/>
              <w:rPr>
                <w:rFonts w:ascii="宋体" w:hAnsi="宋体" w:cs="宋体"/>
                <w:color w:val="auto"/>
                <w:sz w:val="24"/>
                <w:highlight w:val="none"/>
              </w:rPr>
            </w:pPr>
          </w:p>
          <w:p w14:paraId="109A9DD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l2br w:val="nil"/>
              <w:tr2bl w:val="nil"/>
            </w:tcBorders>
            <w:vAlign w:val="center"/>
          </w:tcPr>
          <w:p w14:paraId="62CB475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l2br w:val="nil"/>
              <w:tr2bl w:val="nil"/>
            </w:tcBorders>
            <w:vAlign w:val="center"/>
          </w:tcPr>
          <w:p w14:paraId="08DA827B">
            <w:pPr>
              <w:snapToGrid w:val="0"/>
              <w:spacing w:line="360" w:lineRule="auto"/>
              <w:jc w:val="left"/>
              <w:rPr>
                <w:rFonts w:ascii="宋体" w:hAnsi="宋体" w:eastAsia="宋体" w:cs="宋体"/>
                <w:color w:val="auto"/>
                <w:highlight w:val="none"/>
                <w:lang w:val="en-US"/>
              </w:rPr>
            </w:pPr>
            <w:r>
              <w:rPr>
                <w:rFonts w:hint="eastAsia" w:ascii="宋体" w:hAnsi="宋体" w:cs="宋体"/>
                <w:color w:val="auto"/>
                <w:kern w:val="0"/>
                <w:sz w:val="24"/>
                <w:highlight w:val="none"/>
              </w:rPr>
              <w:t>（1）标的：</w:t>
            </w:r>
            <w:r>
              <w:rPr>
                <w:rFonts w:hint="eastAsia" w:ascii="宋体" w:hAnsi="宋体" w:cs="宋体"/>
                <w:b/>
                <w:bCs/>
                <w:color w:val="auto"/>
                <w:kern w:val="0"/>
                <w:sz w:val="24"/>
                <w:highlight w:val="none"/>
                <w:u w:val="single"/>
                <w:lang w:eastAsia="zh-CN"/>
              </w:rPr>
              <w:t>2026年钱塘区交通安全设施日常维修项目</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eastAsia="宋体" w:cs="宋体"/>
                <w:b/>
                <w:bCs/>
                <w:color w:val="0000FF"/>
                <w:kern w:val="0"/>
                <w:sz w:val="24"/>
                <w:highlight w:val="none"/>
                <w:u w:val="single"/>
                <w:lang w:val="en-US" w:eastAsia="zh-CN"/>
              </w:rPr>
              <w:t>工业</w:t>
            </w:r>
            <w:r>
              <w:rPr>
                <w:rFonts w:hint="eastAsia" w:ascii="宋体" w:hAnsi="宋体" w:eastAsia="宋体" w:cs="宋体"/>
                <w:b/>
                <w:bCs/>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r>
              <w:rPr>
                <w:rFonts w:hint="eastAsia" w:ascii="宋体" w:hAnsi="宋体" w:cs="宋体"/>
                <w:color w:val="auto"/>
                <w:kern w:val="0"/>
                <w:sz w:val="24"/>
                <w:highlight w:val="none"/>
                <w:lang w:val="en-US" w:eastAsia="zh-CN"/>
              </w:rPr>
              <w:t>根据《关于印发中小企业划型标准规定的通知》（工信部联企业〔2011〕300号）第四条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4E314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11" w:hRule="atLeast"/>
        </w:trPr>
        <w:tc>
          <w:tcPr>
            <w:tcW w:w="629" w:type="dxa"/>
            <w:tcBorders>
              <w:tl2br w:val="nil"/>
              <w:tr2bl w:val="nil"/>
            </w:tcBorders>
            <w:vAlign w:val="center"/>
          </w:tcPr>
          <w:p w14:paraId="17A4C428">
            <w:pPr>
              <w:snapToGrid w:val="0"/>
              <w:spacing w:line="360" w:lineRule="auto"/>
              <w:ind w:firstLine="240" w:firstLineChars="100"/>
              <w:jc w:val="both"/>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l2br w:val="nil"/>
              <w:tr2bl w:val="nil"/>
            </w:tcBorders>
            <w:vAlign w:val="center"/>
          </w:tcPr>
          <w:p w14:paraId="6AE83FF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l2br w:val="nil"/>
              <w:tr2bl w:val="nil"/>
            </w:tcBorders>
            <w:vAlign w:val="center"/>
          </w:tcPr>
          <w:p w14:paraId="56D452AD">
            <w:pPr>
              <w:spacing w:line="360" w:lineRule="auto"/>
              <w:jc w:val="left"/>
              <w:rPr>
                <w:rFonts w:ascii="宋体" w:hAnsi="宋体" w:cs="宋体"/>
                <w:color w:val="auto"/>
                <w:kern w:val="0"/>
                <w:sz w:val="24"/>
                <w:highlight w:val="none"/>
              </w:rPr>
            </w:pPr>
            <w:sdt>
              <w:sdtPr>
                <w:rPr>
                  <w:rFonts w:hint="eastAsia" w:ascii="宋体" w:hAnsi="宋体" w:cs="宋体"/>
                  <w:color w:val="auto"/>
                  <w:kern w:val="0"/>
                  <w:sz w:val="24"/>
                  <w:highlight w:val="none"/>
                </w:rPr>
                <w:id w:val="292530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056D8F03">
            <w:pPr>
              <w:spacing w:line="360" w:lineRule="auto"/>
              <w:jc w:val="left"/>
              <w:rPr>
                <w:rFonts w:ascii="宋体" w:hAnsi="宋体" w:cs="宋体"/>
                <w:color w:val="auto"/>
                <w:highlight w:val="none"/>
              </w:rPr>
            </w:pPr>
            <w:sdt>
              <w:sdtPr>
                <w:rPr>
                  <w:rFonts w:hint="eastAsia" w:ascii="宋体" w:hAnsi="宋体" w:cs="宋体"/>
                  <w:color w:val="auto"/>
                  <w:kern w:val="0"/>
                  <w:sz w:val="24"/>
                  <w:highlight w:val="none"/>
                </w:rPr>
                <w:id w:val="45069696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01988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29" w:hRule="atLeast"/>
        </w:trPr>
        <w:tc>
          <w:tcPr>
            <w:tcW w:w="629" w:type="dxa"/>
            <w:tcBorders>
              <w:tl2br w:val="nil"/>
              <w:tr2bl w:val="nil"/>
            </w:tcBorders>
            <w:vAlign w:val="center"/>
          </w:tcPr>
          <w:p w14:paraId="1147B65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l2br w:val="nil"/>
              <w:tr2bl w:val="nil"/>
            </w:tcBorders>
            <w:vAlign w:val="center"/>
          </w:tcPr>
          <w:p w14:paraId="4B73068A">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l2br w:val="nil"/>
              <w:tr2bl w:val="nil"/>
            </w:tcBorders>
            <w:vAlign w:val="center"/>
          </w:tcPr>
          <w:p w14:paraId="6676A37C">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54654123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同意将非主体、非关键性的工作分包。</w:t>
            </w:r>
          </w:p>
          <w:p w14:paraId="5F512AF2">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68165565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7764BCA5">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34A16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18" w:hRule="atLeast"/>
        </w:trPr>
        <w:tc>
          <w:tcPr>
            <w:tcW w:w="629" w:type="dxa"/>
            <w:tcBorders>
              <w:tl2br w:val="nil"/>
              <w:tr2bl w:val="nil"/>
            </w:tcBorders>
          </w:tcPr>
          <w:p w14:paraId="58DE3B4C">
            <w:pPr>
              <w:snapToGrid w:val="0"/>
              <w:spacing w:line="360" w:lineRule="auto"/>
              <w:jc w:val="center"/>
              <w:rPr>
                <w:rFonts w:ascii="宋体" w:hAnsi="宋体" w:cs="宋体"/>
                <w:color w:val="auto"/>
                <w:sz w:val="24"/>
                <w:highlight w:val="none"/>
              </w:rPr>
            </w:pPr>
          </w:p>
          <w:p w14:paraId="77E2D78F">
            <w:pPr>
              <w:snapToGrid w:val="0"/>
              <w:spacing w:line="360" w:lineRule="auto"/>
              <w:jc w:val="center"/>
              <w:rPr>
                <w:rFonts w:ascii="宋体" w:hAnsi="宋体" w:cs="宋体"/>
                <w:color w:val="auto"/>
                <w:sz w:val="24"/>
                <w:highlight w:val="none"/>
              </w:rPr>
            </w:pPr>
          </w:p>
          <w:p w14:paraId="2FFA350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l2br w:val="nil"/>
              <w:tr2bl w:val="nil"/>
            </w:tcBorders>
            <w:vAlign w:val="center"/>
          </w:tcPr>
          <w:p w14:paraId="5DD3906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l2br w:val="nil"/>
              <w:tr2bl w:val="nil"/>
            </w:tcBorders>
            <w:vAlign w:val="center"/>
          </w:tcPr>
          <w:p w14:paraId="452C851A">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6549752"/>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20A00C04">
            <w:pPr>
              <w:spacing w:line="360" w:lineRule="auto"/>
              <w:rPr>
                <w:rFonts w:hint="eastAsia" w:ascii="宋体" w:hAnsi="宋体" w:cs="宋体"/>
                <w:color w:val="auto"/>
                <w:sz w:val="24"/>
                <w:szCs w:val="20"/>
                <w:highlight w:val="none"/>
              </w:rPr>
            </w:pPr>
            <w:sdt>
              <w:sdtPr>
                <w:rPr>
                  <w:rFonts w:hint="eastAsia" w:ascii="宋体" w:hAnsi="宋体" w:cs="宋体"/>
                  <w:color w:val="auto"/>
                  <w:kern w:val="0"/>
                  <w:sz w:val="24"/>
                  <w:highlight w:val="none"/>
                </w:rPr>
                <w:id w:val="3889990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p w14:paraId="2E220D50">
            <w:pPr>
              <w:pStyle w:val="80"/>
              <w:ind w:firstLine="0" w:firstLineChars="0"/>
              <w:rPr>
                <w:color w:val="auto"/>
                <w:highlight w:val="none"/>
              </w:rPr>
            </w:pPr>
            <w:r>
              <w:rPr>
                <w:rFonts w:hint="eastAsia" w:ascii="宋体" w:hAnsi="宋体" w:eastAsia="宋体" w:cs="宋体"/>
                <w:color w:val="auto"/>
                <w:kern w:val="0"/>
                <w:sz w:val="24"/>
                <w:szCs w:val="24"/>
                <w:highlight w:val="none"/>
                <w:lang w:val="en-US" w:eastAsia="zh-CN" w:bidi="ar-SA"/>
              </w:rPr>
              <w:t>☐C不统一组织，供应商在获取采购文件后，自行至项目现场考察。地点： ，联系人： ，联系方式： 。</w:t>
            </w:r>
          </w:p>
        </w:tc>
      </w:tr>
      <w:tr w14:paraId="75F77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05" w:hRule="atLeast"/>
        </w:trPr>
        <w:tc>
          <w:tcPr>
            <w:tcW w:w="629" w:type="dxa"/>
            <w:tcBorders>
              <w:tl2br w:val="nil"/>
              <w:tr2bl w:val="nil"/>
            </w:tcBorders>
          </w:tcPr>
          <w:p w14:paraId="582171A4">
            <w:pPr>
              <w:snapToGrid w:val="0"/>
              <w:spacing w:line="360" w:lineRule="auto"/>
              <w:jc w:val="center"/>
              <w:rPr>
                <w:rFonts w:ascii="宋体" w:hAnsi="宋体" w:cs="宋体"/>
                <w:color w:val="auto"/>
                <w:sz w:val="24"/>
                <w:highlight w:val="none"/>
              </w:rPr>
            </w:pPr>
          </w:p>
          <w:p w14:paraId="0B26467A">
            <w:pPr>
              <w:snapToGrid w:val="0"/>
              <w:spacing w:line="360" w:lineRule="auto"/>
              <w:jc w:val="center"/>
              <w:rPr>
                <w:rFonts w:ascii="宋体" w:hAnsi="宋体" w:cs="宋体"/>
                <w:color w:val="auto"/>
                <w:sz w:val="24"/>
                <w:highlight w:val="none"/>
              </w:rPr>
            </w:pPr>
          </w:p>
          <w:p w14:paraId="75848069">
            <w:pPr>
              <w:snapToGrid w:val="0"/>
              <w:spacing w:line="360" w:lineRule="auto"/>
              <w:jc w:val="center"/>
              <w:rPr>
                <w:rFonts w:ascii="宋体" w:hAnsi="宋体" w:cs="宋体"/>
                <w:color w:val="auto"/>
                <w:sz w:val="24"/>
                <w:highlight w:val="none"/>
              </w:rPr>
            </w:pPr>
          </w:p>
          <w:p w14:paraId="7374EA3E">
            <w:pPr>
              <w:snapToGrid w:val="0"/>
              <w:spacing w:line="360" w:lineRule="auto"/>
              <w:jc w:val="center"/>
              <w:rPr>
                <w:rFonts w:ascii="宋体" w:hAnsi="宋体" w:cs="宋体"/>
                <w:color w:val="auto"/>
                <w:sz w:val="24"/>
                <w:highlight w:val="none"/>
              </w:rPr>
            </w:pPr>
          </w:p>
          <w:p w14:paraId="794160B4">
            <w:pPr>
              <w:snapToGrid w:val="0"/>
              <w:spacing w:line="360" w:lineRule="auto"/>
              <w:jc w:val="center"/>
              <w:rPr>
                <w:rFonts w:ascii="宋体" w:hAnsi="宋体" w:cs="宋体"/>
                <w:color w:val="auto"/>
                <w:sz w:val="24"/>
                <w:highlight w:val="none"/>
              </w:rPr>
            </w:pPr>
          </w:p>
          <w:p w14:paraId="6E4772AC">
            <w:pPr>
              <w:snapToGrid w:val="0"/>
              <w:spacing w:line="360" w:lineRule="auto"/>
              <w:ind w:firstLine="240" w:firstLineChars="100"/>
              <w:jc w:val="both"/>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l2br w:val="nil"/>
              <w:tr2bl w:val="nil"/>
            </w:tcBorders>
            <w:vAlign w:val="center"/>
          </w:tcPr>
          <w:p w14:paraId="4F6BEF5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l2br w:val="nil"/>
              <w:tr2bl w:val="nil"/>
            </w:tcBorders>
            <w:vAlign w:val="center"/>
          </w:tcPr>
          <w:p w14:paraId="233A6B42">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98628233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1B1F2DCA">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0AB56FAA">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69104F70">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606A3FB9">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13064717">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64510BC">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7F1BBFF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5D5E8BE8">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155D8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05" w:hRule="atLeast"/>
        </w:trPr>
        <w:tc>
          <w:tcPr>
            <w:tcW w:w="629" w:type="dxa"/>
            <w:tcBorders>
              <w:tl2br w:val="nil"/>
              <w:tr2bl w:val="nil"/>
            </w:tcBorders>
          </w:tcPr>
          <w:p w14:paraId="76F29A37">
            <w:pPr>
              <w:snapToGrid w:val="0"/>
              <w:spacing w:line="360" w:lineRule="auto"/>
              <w:jc w:val="center"/>
              <w:rPr>
                <w:rFonts w:ascii="宋体" w:hAnsi="宋体" w:cs="宋体"/>
                <w:color w:val="auto"/>
                <w:sz w:val="24"/>
                <w:highlight w:val="none"/>
              </w:rPr>
            </w:pPr>
          </w:p>
          <w:p w14:paraId="7A029970">
            <w:pPr>
              <w:snapToGrid w:val="0"/>
              <w:spacing w:line="360" w:lineRule="auto"/>
              <w:jc w:val="center"/>
              <w:rPr>
                <w:rFonts w:ascii="宋体" w:hAnsi="宋体" w:cs="宋体"/>
                <w:color w:val="auto"/>
                <w:sz w:val="24"/>
                <w:highlight w:val="none"/>
              </w:rPr>
            </w:pPr>
          </w:p>
          <w:p w14:paraId="6B0C7D41">
            <w:pPr>
              <w:snapToGrid w:val="0"/>
              <w:spacing w:line="360" w:lineRule="auto"/>
              <w:jc w:val="center"/>
              <w:rPr>
                <w:rFonts w:ascii="宋体" w:hAnsi="宋体" w:cs="宋体"/>
                <w:color w:val="auto"/>
                <w:sz w:val="24"/>
                <w:highlight w:val="none"/>
              </w:rPr>
            </w:pPr>
          </w:p>
          <w:p w14:paraId="4FE93A9F">
            <w:pPr>
              <w:snapToGrid w:val="0"/>
              <w:spacing w:line="360" w:lineRule="auto"/>
              <w:jc w:val="center"/>
              <w:rPr>
                <w:rFonts w:ascii="宋体" w:hAnsi="宋体" w:cs="宋体"/>
                <w:color w:val="auto"/>
                <w:sz w:val="24"/>
                <w:highlight w:val="none"/>
              </w:rPr>
            </w:pPr>
          </w:p>
          <w:p w14:paraId="2F3B965F">
            <w:pPr>
              <w:snapToGrid w:val="0"/>
              <w:spacing w:line="360" w:lineRule="auto"/>
              <w:jc w:val="center"/>
              <w:rPr>
                <w:rFonts w:ascii="宋体" w:hAnsi="宋体" w:cs="宋体"/>
                <w:color w:val="auto"/>
                <w:sz w:val="24"/>
                <w:highlight w:val="none"/>
              </w:rPr>
            </w:pPr>
          </w:p>
          <w:p w14:paraId="0677B667">
            <w:pPr>
              <w:snapToGrid w:val="0"/>
              <w:spacing w:line="360" w:lineRule="auto"/>
              <w:jc w:val="center"/>
              <w:rPr>
                <w:rFonts w:ascii="宋体" w:hAnsi="宋体" w:cs="宋体"/>
                <w:color w:val="auto"/>
                <w:sz w:val="24"/>
                <w:highlight w:val="none"/>
              </w:rPr>
            </w:pPr>
          </w:p>
          <w:p w14:paraId="4AAD3073">
            <w:pPr>
              <w:snapToGrid w:val="0"/>
              <w:spacing w:line="360" w:lineRule="auto"/>
              <w:jc w:val="center"/>
              <w:rPr>
                <w:rFonts w:ascii="宋体" w:hAnsi="宋体" w:cs="宋体"/>
                <w:color w:val="auto"/>
                <w:sz w:val="24"/>
                <w:highlight w:val="none"/>
              </w:rPr>
            </w:pPr>
          </w:p>
          <w:p w14:paraId="748DC959">
            <w:pPr>
              <w:snapToGrid w:val="0"/>
              <w:spacing w:line="360" w:lineRule="auto"/>
              <w:jc w:val="center"/>
              <w:rPr>
                <w:rFonts w:ascii="宋体" w:hAnsi="宋体" w:cs="宋体"/>
                <w:color w:val="auto"/>
                <w:sz w:val="24"/>
                <w:highlight w:val="none"/>
              </w:rPr>
            </w:pPr>
          </w:p>
          <w:p w14:paraId="62A704C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l2br w:val="nil"/>
              <w:tr2bl w:val="nil"/>
            </w:tcBorders>
            <w:vAlign w:val="center"/>
          </w:tcPr>
          <w:p w14:paraId="3688BAB4">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l2br w:val="nil"/>
              <w:tr2bl w:val="nil"/>
            </w:tcBorders>
            <w:vAlign w:val="center"/>
          </w:tcPr>
          <w:p w14:paraId="51874B1A">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9141071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7CE57705">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78BCCD0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3312100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24E6BAE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4384A74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73F882FE">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38EAD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629" w:type="dxa"/>
            <w:vMerge w:val="restart"/>
            <w:tcBorders>
              <w:tl2br w:val="nil"/>
              <w:tr2bl w:val="nil"/>
            </w:tcBorders>
          </w:tcPr>
          <w:p w14:paraId="17D439F5">
            <w:pPr>
              <w:snapToGrid w:val="0"/>
              <w:spacing w:line="360" w:lineRule="auto"/>
              <w:jc w:val="center"/>
              <w:rPr>
                <w:rFonts w:ascii="宋体" w:hAnsi="宋体" w:cs="宋体"/>
                <w:color w:val="auto"/>
                <w:sz w:val="24"/>
                <w:highlight w:val="none"/>
              </w:rPr>
            </w:pPr>
          </w:p>
          <w:p w14:paraId="78E606E7">
            <w:pPr>
              <w:snapToGrid w:val="0"/>
              <w:spacing w:line="360" w:lineRule="auto"/>
              <w:jc w:val="center"/>
              <w:rPr>
                <w:rFonts w:ascii="宋体" w:hAnsi="宋体" w:cs="宋体"/>
                <w:color w:val="auto"/>
                <w:sz w:val="24"/>
                <w:highlight w:val="none"/>
              </w:rPr>
            </w:pPr>
          </w:p>
          <w:p w14:paraId="773B5E2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l2br w:val="nil"/>
              <w:tr2bl w:val="nil"/>
            </w:tcBorders>
            <w:vAlign w:val="center"/>
          </w:tcPr>
          <w:p w14:paraId="4F92A98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l2br w:val="nil"/>
              <w:tr2bl w:val="nil"/>
            </w:tcBorders>
            <w:vAlign w:val="center"/>
          </w:tcPr>
          <w:p w14:paraId="596D7824">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3E82A6A4">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15DF6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31" w:hRule="atLeast"/>
        </w:trPr>
        <w:tc>
          <w:tcPr>
            <w:tcW w:w="629" w:type="dxa"/>
            <w:vMerge w:val="continue"/>
            <w:tcBorders>
              <w:tl2br w:val="nil"/>
              <w:tr2bl w:val="nil"/>
            </w:tcBorders>
          </w:tcPr>
          <w:p w14:paraId="0582FF51">
            <w:pPr>
              <w:snapToGrid w:val="0"/>
              <w:spacing w:line="360" w:lineRule="auto"/>
              <w:jc w:val="center"/>
              <w:rPr>
                <w:rFonts w:ascii="宋体" w:hAnsi="宋体" w:cs="宋体"/>
                <w:color w:val="auto"/>
                <w:sz w:val="24"/>
                <w:highlight w:val="none"/>
              </w:rPr>
            </w:pPr>
          </w:p>
        </w:tc>
        <w:tc>
          <w:tcPr>
            <w:tcW w:w="1843" w:type="dxa"/>
            <w:vMerge w:val="continue"/>
            <w:tcBorders>
              <w:tl2br w:val="nil"/>
              <w:tr2bl w:val="nil"/>
            </w:tcBorders>
            <w:vAlign w:val="center"/>
          </w:tcPr>
          <w:p w14:paraId="103CE0C5">
            <w:pPr>
              <w:snapToGrid w:val="0"/>
              <w:spacing w:line="360" w:lineRule="auto"/>
              <w:jc w:val="center"/>
              <w:rPr>
                <w:rFonts w:ascii="宋体" w:hAnsi="宋体" w:cs="宋体"/>
                <w:b/>
                <w:color w:val="auto"/>
                <w:sz w:val="24"/>
                <w:highlight w:val="none"/>
              </w:rPr>
            </w:pPr>
          </w:p>
        </w:tc>
        <w:tc>
          <w:tcPr>
            <w:tcW w:w="6095" w:type="dxa"/>
            <w:tcBorders>
              <w:tl2br w:val="nil"/>
              <w:tr2bl w:val="nil"/>
            </w:tcBorders>
            <w:vAlign w:val="center"/>
          </w:tcPr>
          <w:p w14:paraId="33149C7C">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49174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6" w:hRule="atLeast"/>
        </w:trPr>
        <w:tc>
          <w:tcPr>
            <w:tcW w:w="629" w:type="dxa"/>
            <w:tcBorders>
              <w:tl2br w:val="nil"/>
              <w:tr2bl w:val="nil"/>
            </w:tcBorders>
            <w:vAlign w:val="center"/>
          </w:tcPr>
          <w:p w14:paraId="391A70B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l2br w:val="nil"/>
              <w:tr2bl w:val="nil"/>
            </w:tcBorders>
            <w:vAlign w:val="center"/>
          </w:tcPr>
          <w:p w14:paraId="78929DA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l2br w:val="nil"/>
              <w:tr2bl w:val="nil"/>
            </w:tcBorders>
            <w:vAlign w:val="center"/>
          </w:tcPr>
          <w:p w14:paraId="5E74740F">
            <w:pPr>
              <w:pStyle w:val="80"/>
              <w:snapToGrid w:val="0"/>
              <w:spacing w:line="36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240F7047">
            <w:pPr>
              <w:pStyle w:val="80"/>
              <w:jc w:val="both"/>
              <w:rPr>
                <w:rFonts w:hint="eastAsia" w:ascii="宋体" w:hAnsi="宋体" w:eastAsia="宋体" w:cs="宋体"/>
                <w:color w:val="auto"/>
                <w:kern w:val="2"/>
                <w:sz w:val="24"/>
                <w:szCs w:val="24"/>
                <w:highlight w:val="none"/>
                <w:lang w:val="en-US" w:eastAsia="zh-CN" w:bidi="ar-SA"/>
              </w:rPr>
            </w:pPr>
            <w:sdt>
              <w:sdtPr>
                <w:rPr>
                  <w:rFonts w:hint="eastAsia" w:ascii="宋体" w:hAnsi="宋体" w:eastAsia="宋体" w:cs="宋体"/>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lang w:val="en-US" w:eastAsia="zh-CN" w:bidi="ar-SA"/>
                </w:rPr>
              </w:sdtEndPr>
              <w:sdtContent>
                <w:r>
                  <w:rPr>
                    <w:rFonts w:hint="eastAsia" w:ascii="宋体" w:hAnsi="宋体" w:eastAsia="宋体" w:cs="宋体"/>
                    <w:color w:val="auto"/>
                    <w:kern w:val="2"/>
                    <w:sz w:val="24"/>
                    <w:szCs w:val="24"/>
                    <w:highlight w:val="none"/>
                    <w:lang w:val="en-US" w:eastAsia="zh-CN" w:bidi="ar-SA"/>
                  </w:rPr>
                  <w:t>☐</w:t>
                </w:r>
              </w:sdtContent>
            </w:sdt>
            <w:r>
              <w:rPr>
                <w:rFonts w:hint="eastAsia" w:ascii="宋体" w:hAnsi="宋体" w:eastAsia="宋体" w:cs="宋体"/>
                <w:color w:val="auto"/>
                <w:kern w:val="2"/>
                <w:sz w:val="24"/>
                <w:szCs w:val="24"/>
                <w:highlight w:val="none"/>
                <w:lang w:val="en-US" w:eastAsia="zh-CN" w:bidi="ar-SA"/>
              </w:rPr>
              <w:t xml:space="preserve">强制采购。产品：    </w:t>
            </w:r>
          </w:p>
          <w:p w14:paraId="7C40D542">
            <w:pPr>
              <w:pStyle w:val="8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□优先采购节能产品。产品：   </w:t>
            </w:r>
          </w:p>
          <w:p w14:paraId="414989E8">
            <w:pPr>
              <w:pStyle w:val="8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□优先采购环保产品。产品：    </w:t>
            </w:r>
          </w:p>
          <w:p w14:paraId="4B462C6F">
            <w:pPr>
              <w:pStyle w:val="80"/>
              <w:jc w:val="both"/>
              <w:rPr>
                <w:color w:val="auto"/>
                <w:highlight w:val="none"/>
              </w:rPr>
            </w:pPr>
            <w:r>
              <w:rPr>
                <w:rFonts w:hint="eastAsia" w:ascii="宋体" w:hAnsi="宋体" w:eastAsia="宋体" w:cs="宋体"/>
                <w:color w:val="auto"/>
                <w:kern w:val="2"/>
                <w:sz w:val="24"/>
                <w:szCs w:val="24"/>
                <w:highlight w:val="none"/>
                <w:lang w:val="en-US" w:eastAsia="zh-CN" w:bidi="ar-SA"/>
              </w:rPr>
              <w:t>☑无</w:t>
            </w:r>
          </w:p>
        </w:tc>
      </w:tr>
      <w:tr w14:paraId="10FCF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6" w:hRule="atLeast"/>
        </w:trPr>
        <w:tc>
          <w:tcPr>
            <w:tcW w:w="629" w:type="dxa"/>
            <w:tcBorders>
              <w:tl2br w:val="nil"/>
              <w:tr2bl w:val="nil"/>
            </w:tcBorders>
          </w:tcPr>
          <w:p w14:paraId="29DED9FC">
            <w:pPr>
              <w:snapToGrid w:val="0"/>
              <w:spacing w:line="360" w:lineRule="auto"/>
              <w:jc w:val="center"/>
              <w:rPr>
                <w:rFonts w:ascii="宋体" w:hAnsi="宋体" w:cs="宋体"/>
                <w:color w:val="auto"/>
                <w:sz w:val="24"/>
                <w:highlight w:val="none"/>
              </w:rPr>
            </w:pPr>
          </w:p>
          <w:p w14:paraId="3AB6784D">
            <w:pPr>
              <w:snapToGrid w:val="0"/>
              <w:spacing w:line="360" w:lineRule="auto"/>
              <w:jc w:val="center"/>
              <w:rPr>
                <w:rFonts w:ascii="宋体" w:hAnsi="宋体" w:cs="宋体"/>
                <w:color w:val="auto"/>
                <w:sz w:val="24"/>
                <w:highlight w:val="none"/>
              </w:rPr>
            </w:pPr>
          </w:p>
          <w:p w14:paraId="14610514">
            <w:pPr>
              <w:snapToGrid w:val="0"/>
              <w:spacing w:line="360" w:lineRule="auto"/>
              <w:jc w:val="center"/>
              <w:rPr>
                <w:rFonts w:ascii="宋体" w:hAnsi="宋体" w:cs="宋体"/>
                <w:color w:val="auto"/>
                <w:sz w:val="24"/>
                <w:highlight w:val="none"/>
              </w:rPr>
            </w:pPr>
          </w:p>
          <w:p w14:paraId="0F7BFE86">
            <w:pPr>
              <w:snapToGrid w:val="0"/>
              <w:spacing w:line="360" w:lineRule="auto"/>
              <w:jc w:val="center"/>
              <w:rPr>
                <w:rFonts w:ascii="宋体" w:hAnsi="宋体" w:cs="宋体"/>
                <w:color w:val="auto"/>
                <w:sz w:val="24"/>
                <w:highlight w:val="none"/>
              </w:rPr>
            </w:pPr>
          </w:p>
          <w:p w14:paraId="319E40DD">
            <w:pPr>
              <w:snapToGrid w:val="0"/>
              <w:spacing w:line="360" w:lineRule="auto"/>
              <w:jc w:val="center"/>
              <w:rPr>
                <w:rFonts w:ascii="宋体" w:hAnsi="宋体" w:cs="宋体"/>
                <w:color w:val="auto"/>
                <w:sz w:val="24"/>
                <w:highlight w:val="none"/>
              </w:rPr>
            </w:pPr>
          </w:p>
          <w:p w14:paraId="37B574A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l2br w:val="nil"/>
              <w:tr2bl w:val="nil"/>
            </w:tcBorders>
            <w:vAlign w:val="center"/>
          </w:tcPr>
          <w:p w14:paraId="632C762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l2br w:val="nil"/>
              <w:tr2bl w:val="nil"/>
            </w:tcBorders>
            <w:vAlign w:val="center"/>
          </w:tcPr>
          <w:p w14:paraId="6D6CFBC6">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32848CAC">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037613A4">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063D0C3F">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437062E6">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59AE1751">
            <w:pPr>
              <w:spacing w:line="360" w:lineRule="auto"/>
              <w:ind w:firstLine="241" w:firstLineChars="100"/>
              <w:rPr>
                <w:rFonts w:hint="eastAsia" w:ascii="宋体" w:hAnsi="宋体" w:cs="宋体"/>
                <w:b/>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p w14:paraId="36E4E01F">
            <w:pPr>
              <w:spacing w:line="360" w:lineRule="auto"/>
              <w:ind w:firstLine="241" w:firstLineChars="100"/>
              <w:rPr>
                <w:rFonts w:ascii="宋体" w:hAnsi="宋体" w:cs="宋体"/>
                <w:color w:val="auto"/>
                <w:sz w:val="24"/>
                <w:highlight w:val="none"/>
              </w:rPr>
            </w:pPr>
            <w:r>
              <w:rPr>
                <w:rFonts w:hint="eastAsia" w:ascii="宋体" w:hAnsi="宋体" w:eastAsia="宋体" w:cs="宋体"/>
                <w:b/>
                <w:color w:val="auto"/>
                <w:kern w:val="0"/>
                <w:sz w:val="24"/>
                <w:highlight w:val="none"/>
              </w:rPr>
              <w:t>供应商报价低于项目预算50%的，应当在报价文件中详细阐述不影响产品质量或者诚信履约的具体原因，供应商未详细阐述的。</w:t>
            </w:r>
          </w:p>
        </w:tc>
      </w:tr>
      <w:tr w14:paraId="08E03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41" w:hRule="atLeast"/>
        </w:trPr>
        <w:tc>
          <w:tcPr>
            <w:tcW w:w="629" w:type="dxa"/>
            <w:vMerge w:val="restart"/>
            <w:tcBorders>
              <w:tl2br w:val="nil"/>
              <w:tr2bl w:val="nil"/>
            </w:tcBorders>
          </w:tcPr>
          <w:p w14:paraId="5CE4844D">
            <w:pPr>
              <w:snapToGrid w:val="0"/>
              <w:spacing w:line="360" w:lineRule="auto"/>
              <w:jc w:val="center"/>
              <w:rPr>
                <w:rFonts w:ascii="宋体" w:hAnsi="宋体" w:cs="宋体"/>
                <w:color w:val="auto"/>
                <w:sz w:val="24"/>
                <w:highlight w:val="none"/>
              </w:rPr>
            </w:pPr>
          </w:p>
          <w:p w14:paraId="36D63CE6">
            <w:pPr>
              <w:snapToGrid w:val="0"/>
              <w:spacing w:line="360" w:lineRule="auto"/>
              <w:jc w:val="center"/>
              <w:rPr>
                <w:rFonts w:hint="eastAsia" w:ascii="宋体" w:hAnsi="宋体" w:cs="宋体"/>
                <w:color w:val="auto"/>
                <w:sz w:val="24"/>
                <w:highlight w:val="none"/>
              </w:rPr>
            </w:pPr>
          </w:p>
          <w:p w14:paraId="3E9FF959">
            <w:pPr>
              <w:snapToGrid w:val="0"/>
              <w:spacing w:line="360" w:lineRule="auto"/>
              <w:jc w:val="center"/>
              <w:rPr>
                <w:rFonts w:hint="eastAsia" w:ascii="宋体" w:hAnsi="宋体" w:cs="宋体"/>
                <w:color w:val="auto"/>
                <w:sz w:val="24"/>
                <w:highlight w:val="none"/>
              </w:rPr>
            </w:pPr>
          </w:p>
          <w:p w14:paraId="7062A364">
            <w:pPr>
              <w:snapToGrid w:val="0"/>
              <w:spacing w:line="360" w:lineRule="auto"/>
              <w:jc w:val="center"/>
              <w:rPr>
                <w:rFonts w:hint="eastAsia" w:ascii="宋体" w:hAnsi="宋体" w:cs="宋体"/>
                <w:color w:val="auto"/>
                <w:sz w:val="24"/>
                <w:highlight w:val="none"/>
              </w:rPr>
            </w:pPr>
          </w:p>
          <w:p w14:paraId="4A5C1546">
            <w:pPr>
              <w:snapToGrid w:val="0"/>
              <w:spacing w:line="360" w:lineRule="auto"/>
              <w:jc w:val="center"/>
              <w:rPr>
                <w:rFonts w:hint="eastAsia" w:ascii="宋体" w:hAnsi="宋体" w:cs="宋体"/>
                <w:color w:val="auto"/>
                <w:sz w:val="24"/>
                <w:highlight w:val="none"/>
              </w:rPr>
            </w:pPr>
          </w:p>
          <w:p w14:paraId="36BA002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vMerge w:val="restart"/>
            <w:tcBorders>
              <w:tl2br w:val="nil"/>
              <w:tr2bl w:val="nil"/>
            </w:tcBorders>
            <w:vAlign w:val="center"/>
          </w:tcPr>
          <w:p w14:paraId="0DA2147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l2br w:val="nil"/>
              <w:tr2bl w:val="nil"/>
            </w:tcBorders>
            <w:vAlign w:val="center"/>
          </w:tcPr>
          <w:p w14:paraId="11729C1B">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14:paraId="0390A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41" w:hRule="atLeast"/>
        </w:trPr>
        <w:tc>
          <w:tcPr>
            <w:tcW w:w="629" w:type="dxa"/>
            <w:vMerge w:val="continue"/>
            <w:tcBorders>
              <w:tl2br w:val="nil"/>
              <w:tr2bl w:val="nil"/>
            </w:tcBorders>
          </w:tcPr>
          <w:p w14:paraId="07D52FC6">
            <w:pPr>
              <w:spacing w:line="360" w:lineRule="auto"/>
              <w:ind w:firstLine="420" w:firstLineChars="200"/>
            </w:pPr>
          </w:p>
        </w:tc>
        <w:tc>
          <w:tcPr>
            <w:tcW w:w="1843" w:type="dxa"/>
            <w:vMerge w:val="continue"/>
            <w:tcBorders>
              <w:tl2br w:val="nil"/>
              <w:tr2bl w:val="nil"/>
            </w:tcBorders>
            <w:vAlign w:val="center"/>
          </w:tcPr>
          <w:p w14:paraId="6D2200DC">
            <w:pPr>
              <w:spacing w:line="360" w:lineRule="auto"/>
              <w:ind w:firstLine="420" w:firstLineChars="200"/>
            </w:pPr>
          </w:p>
        </w:tc>
        <w:tc>
          <w:tcPr>
            <w:tcW w:w="6095" w:type="dxa"/>
            <w:tcBorders>
              <w:tl2br w:val="nil"/>
              <w:tr2bl w:val="nil"/>
            </w:tcBorders>
            <w:vAlign w:val="center"/>
          </w:tcPr>
          <w:p w14:paraId="566DB99A">
            <w:pPr>
              <w:spacing w:line="360" w:lineRule="auto"/>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7BF36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4" w:hRule="atLeast"/>
        </w:trPr>
        <w:tc>
          <w:tcPr>
            <w:tcW w:w="629" w:type="dxa"/>
            <w:tcBorders>
              <w:tl2br w:val="nil"/>
              <w:tr2bl w:val="nil"/>
            </w:tcBorders>
            <w:vAlign w:val="center"/>
          </w:tcPr>
          <w:p w14:paraId="3F89793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l2br w:val="nil"/>
              <w:tr2bl w:val="nil"/>
            </w:tcBorders>
            <w:vAlign w:val="center"/>
          </w:tcPr>
          <w:p w14:paraId="382AF53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l2br w:val="nil"/>
              <w:tr2bl w:val="nil"/>
            </w:tcBorders>
            <w:vAlign w:val="center"/>
          </w:tcPr>
          <w:p w14:paraId="501175C8">
            <w:pPr>
              <w:pStyle w:val="34"/>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杭州市余杭区仓前街道时尚万通城1幢2303室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李工</w:t>
            </w:r>
            <w:r>
              <w:rPr>
                <w:rFonts w:hint="eastAsia" w:hAnsi="宋体" w:cs="宋体"/>
                <w:color w:val="auto"/>
                <w:sz w:val="24"/>
                <w:highlight w:val="none"/>
                <w:u w:val="single"/>
                <w:lang w:val="en-US" w:eastAsia="zh-CN"/>
              </w:rPr>
              <w:t xml:space="preserve"> 19857143644</w:t>
            </w:r>
            <w:r>
              <w:rPr>
                <w:rFonts w:hint="eastAsia" w:hAnsi="宋体" w:cs="宋体"/>
                <w:color w:val="auto"/>
                <w:sz w:val="24"/>
                <w:highlight w:val="none"/>
                <w:u w:val="single"/>
              </w:rPr>
              <w:t xml:space="preserve">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14:paraId="52AF4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trPr>
        <w:tc>
          <w:tcPr>
            <w:tcW w:w="629" w:type="dxa"/>
            <w:vMerge w:val="restart"/>
            <w:tcBorders>
              <w:tl2br w:val="nil"/>
              <w:tr2bl w:val="nil"/>
            </w:tcBorders>
            <w:vAlign w:val="center"/>
          </w:tcPr>
          <w:p w14:paraId="3BAE126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l2br w:val="nil"/>
              <w:tr2bl w:val="nil"/>
            </w:tcBorders>
            <w:vAlign w:val="center"/>
          </w:tcPr>
          <w:p w14:paraId="753F395A">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l2br w:val="nil"/>
              <w:tr2bl w:val="nil"/>
            </w:tcBorders>
            <w:vAlign w:val="center"/>
          </w:tcPr>
          <w:p w14:paraId="233AA091">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3BF0E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trPr>
        <w:tc>
          <w:tcPr>
            <w:tcW w:w="629" w:type="dxa"/>
            <w:vMerge w:val="continue"/>
            <w:tcBorders>
              <w:tl2br w:val="nil"/>
              <w:tr2bl w:val="nil"/>
            </w:tcBorders>
          </w:tcPr>
          <w:p w14:paraId="28D6DCC3">
            <w:pPr>
              <w:snapToGrid w:val="0"/>
              <w:spacing w:line="360" w:lineRule="auto"/>
              <w:jc w:val="center"/>
              <w:rPr>
                <w:rFonts w:ascii="宋体" w:hAnsi="宋体" w:cs="宋体"/>
                <w:color w:val="auto"/>
                <w:sz w:val="24"/>
                <w:highlight w:val="none"/>
              </w:rPr>
            </w:pPr>
          </w:p>
        </w:tc>
        <w:tc>
          <w:tcPr>
            <w:tcW w:w="1843" w:type="dxa"/>
            <w:vMerge w:val="continue"/>
            <w:tcBorders>
              <w:tl2br w:val="nil"/>
              <w:tr2bl w:val="nil"/>
            </w:tcBorders>
            <w:vAlign w:val="center"/>
          </w:tcPr>
          <w:p w14:paraId="1B7DAF43">
            <w:pPr>
              <w:snapToGrid w:val="0"/>
              <w:spacing w:line="360" w:lineRule="auto"/>
              <w:jc w:val="center"/>
              <w:rPr>
                <w:rFonts w:ascii="宋体" w:hAnsi="宋体" w:cs="宋体"/>
                <w:b/>
                <w:color w:val="auto"/>
                <w:sz w:val="24"/>
                <w:highlight w:val="none"/>
              </w:rPr>
            </w:pPr>
          </w:p>
        </w:tc>
        <w:tc>
          <w:tcPr>
            <w:tcW w:w="6095" w:type="dxa"/>
            <w:tcBorders>
              <w:tl2br w:val="nil"/>
              <w:tr2bl w:val="nil"/>
            </w:tcBorders>
            <w:vAlign w:val="center"/>
          </w:tcPr>
          <w:p w14:paraId="4696A4AA">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62113802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63C84C99">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299227"/>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47654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9" w:hRule="atLeast"/>
        </w:trPr>
        <w:tc>
          <w:tcPr>
            <w:tcW w:w="629" w:type="dxa"/>
            <w:tcBorders>
              <w:tl2br w:val="nil"/>
              <w:tr2bl w:val="nil"/>
            </w:tcBorders>
            <w:vAlign w:val="center"/>
          </w:tcPr>
          <w:p w14:paraId="5037BB51">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843" w:type="dxa"/>
            <w:tcBorders>
              <w:tl2br w:val="nil"/>
              <w:tr2bl w:val="nil"/>
            </w:tcBorders>
            <w:vAlign w:val="center"/>
          </w:tcPr>
          <w:p w14:paraId="32197671">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中标候选人数量</w:t>
            </w:r>
          </w:p>
        </w:tc>
        <w:tc>
          <w:tcPr>
            <w:tcW w:w="6095" w:type="dxa"/>
            <w:tcBorders>
              <w:tl2br w:val="nil"/>
              <w:tr2bl w:val="nil"/>
            </w:tcBorders>
            <w:vAlign w:val="center"/>
          </w:tcPr>
          <w:p w14:paraId="682D84BD">
            <w:pPr>
              <w:spacing w:line="360" w:lineRule="auto"/>
              <w:rPr>
                <w:rFonts w:hint="eastAsia" w:ascii="宋体" w:hAnsi="宋体" w:eastAsia="宋体" w:cs="宋体"/>
                <w:color w:val="auto"/>
                <w:kern w:val="0"/>
                <w:sz w:val="24"/>
                <w:highlight w:val="none"/>
                <w:lang w:val="en" w:eastAsia="zh-CN"/>
              </w:rPr>
            </w:pPr>
            <w:r>
              <w:rPr>
                <w:rFonts w:hint="eastAsia" w:ascii="宋体" w:hAnsi="宋体" w:eastAsia="宋体" w:cs="宋体"/>
                <w:color w:val="auto"/>
                <w:kern w:val="0"/>
                <w:sz w:val="24"/>
                <w:highlight w:val="none"/>
                <w:lang w:val="en" w:eastAsia="zh-CN"/>
              </w:rPr>
              <w:t>本项目推荐的中标候选人数量：</w:t>
            </w:r>
            <w:r>
              <w:rPr>
                <w:rFonts w:hint="eastAsia" w:ascii="宋体" w:hAnsi="宋体" w:eastAsia="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en-US" w:eastAsia="zh-CN"/>
              </w:rPr>
              <w:t>1</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en" w:eastAsia="zh-CN"/>
              </w:rPr>
              <w:t>。</w:t>
            </w:r>
          </w:p>
        </w:tc>
      </w:tr>
      <w:tr w14:paraId="40B4F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trPr>
        <w:tc>
          <w:tcPr>
            <w:tcW w:w="629" w:type="dxa"/>
            <w:tcBorders>
              <w:tl2br w:val="nil"/>
              <w:tr2bl w:val="nil"/>
            </w:tcBorders>
            <w:vAlign w:val="center"/>
          </w:tcPr>
          <w:p w14:paraId="22B9C966">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1843" w:type="dxa"/>
            <w:tcBorders>
              <w:tl2br w:val="nil"/>
              <w:tr2bl w:val="nil"/>
            </w:tcBorders>
            <w:vAlign w:val="center"/>
          </w:tcPr>
          <w:p w14:paraId="1F4CE9CA">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095" w:type="dxa"/>
            <w:tcBorders>
              <w:tl2br w:val="nil"/>
              <w:tr2bl w:val="nil"/>
            </w:tcBorders>
            <w:vAlign w:val="center"/>
          </w:tcPr>
          <w:p w14:paraId="36ABC9CF">
            <w:pPr>
              <w:pStyle w:val="34"/>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kern w:val="28"/>
                <w:sz w:val="24"/>
                <w:szCs w:val="24"/>
                <w:highlight w:val="none"/>
                <w:lang w:val="en-US" w:eastAsia="zh-CN"/>
              </w:rPr>
            </w:pPr>
            <w:r>
              <w:rPr>
                <w:rFonts w:hint="eastAsia" w:ascii="宋体" w:hAnsi="宋体" w:eastAsia="宋体" w:cs="宋体"/>
                <w:kern w:val="28"/>
                <w:sz w:val="24"/>
                <w:szCs w:val="24"/>
                <w:highlight w:val="none"/>
                <w:lang w:val="en-US" w:eastAsia="zh-CN"/>
              </w:rPr>
              <w:t>本项目的采购代理服务费由中标供应商支付。</w:t>
            </w:r>
          </w:p>
          <w:p w14:paraId="0908D7D2">
            <w:pPr>
              <w:pStyle w:val="34"/>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kern w:val="28"/>
                <w:sz w:val="24"/>
                <w:szCs w:val="24"/>
                <w:highlight w:val="none"/>
                <w:lang w:val="en-US" w:eastAsia="zh-CN"/>
              </w:rPr>
            </w:pPr>
            <w:r>
              <w:rPr>
                <w:rFonts w:hint="eastAsia" w:ascii="宋体" w:hAnsi="宋体" w:eastAsia="宋体" w:cs="宋体"/>
                <w:kern w:val="28"/>
                <w:sz w:val="24"/>
                <w:szCs w:val="24"/>
                <w:highlight w:val="none"/>
                <w:lang w:val="en-US" w:eastAsia="zh-CN"/>
              </w:rPr>
              <w:t>1.计费标准：</w:t>
            </w:r>
          </w:p>
          <w:p w14:paraId="0FFF577B">
            <w:pPr>
              <w:pStyle w:val="34"/>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采购代理服务费以</w:t>
            </w:r>
            <w:r>
              <w:rPr>
                <w:rFonts w:hint="eastAsia" w:ascii="宋体" w:hAnsi="宋体" w:eastAsia="宋体" w:cs="宋体"/>
                <w:kern w:val="0"/>
                <w:sz w:val="24"/>
                <w:szCs w:val="24"/>
                <w:lang w:val="en-US" w:eastAsia="zh-CN"/>
              </w:rPr>
              <w:t>中标</w:t>
            </w:r>
            <w:r>
              <w:rPr>
                <w:rFonts w:hint="eastAsia" w:ascii="宋体" w:hAnsi="宋体" w:eastAsia="宋体" w:cs="宋体"/>
                <w:kern w:val="0"/>
                <w:sz w:val="24"/>
                <w:szCs w:val="24"/>
              </w:rPr>
              <w:t>金额为计费基准，计费标准按《计价格［2002］1980号》规定的服务类收费标准</w:t>
            </w:r>
            <w:r>
              <w:rPr>
                <w:rFonts w:hint="eastAsia" w:hAnsi="宋体" w:cs="宋体"/>
                <w:kern w:val="0"/>
                <w:sz w:val="24"/>
                <w:szCs w:val="24"/>
                <w:lang w:eastAsia="zh-CN"/>
              </w:rPr>
              <w:t>的</w:t>
            </w:r>
            <w:r>
              <w:rPr>
                <w:rFonts w:hint="eastAsia" w:hAnsi="宋体" w:cs="宋体"/>
                <w:kern w:val="0"/>
                <w:sz w:val="24"/>
                <w:szCs w:val="24"/>
                <w:lang w:val="en-US" w:eastAsia="zh-CN"/>
              </w:rPr>
              <w:t>70%</w:t>
            </w:r>
            <w:r>
              <w:rPr>
                <w:rFonts w:hint="eastAsia" w:ascii="宋体" w:hAnsi="宋体" w:eastAsia="宋体" w:cs="宋体"/>
                <w:kern w:val="0"/>
                <w:sz w:val="24"/>
                <w:szCs w:val="24"/>
              </w:rPr>
              <w:t>计取。</w:t>
            </w:r>
          </w:p>
          <w:tbl>
            <w:tblPr>
              <w:tblStyle w:val="63"/>
              <w:tblW w:w="4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4"/>
              <w:gridCol w:w="2085"/>
            </w:tblGrid>
            <w:tr w14:paraId="7F29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554" w:type="dxa"/>
                  <w:noWrap w:val="0"/>
                  <w:vAlign w:val="top"/>
                </w:tcPr>
                <w:p w14:paraId="4E16E2B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eastAsia="zh-CN"/>
                    </w:rPr>
                    <w:t>中标</w:t>
                  </w:r>
                  <w:r>
                    <w:rPr>
                      <w:rFonts w:hint="eastAsia" w:ascii="宋体" w:hAnsi="宋体" w:eastAsia="宋体" w:cs="宋体"/>
                      <w:sz w:val="24"/>
                      <w:szCs w:val="24"/>
                    </w:rPr>
                    <w:t>金额</w:t>
                  </w:r>
                </w:p>
              </w:tc>
              <w:tc>
                <w:tcPr>
                  <w:tcW w:w="2085" w:type="dxa"/>
                  <w:noWrap w:val="0"/>
                  <w:vAlign w:val="top"/>
                </w:tcPr>
                <w:p w14:paraId="1168E1B2">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标准费率</w:t>
                  </w:r>
                </w:p>
              </w:tc>
            </w:tr>
            <w:tr w14:paraId="7864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554" w:type="dxa"/>
                  <w:noWrap w:val="0"/>
                  <w:vAlign w:val="top"/>
                </w:tcPr>
                <w:p w14:paraId="14536A8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≤100万元</w:t>
                  </w:r>
                </w:p>
              </w:tc>
              <w:tc>
                <w:tcPr>
                  <w:tcW w:w="2085" w:type="dxa"/>
                  <w:noWrap w:val="0"/>
                  <w:vAlign w:val="top"/>
                </w:tcPr>
                <w:p w14:paraId="290FB72B">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1.5%</w:t>
                  </w:r>
                </w:p>
              </w:tc>
            </w:tr>
            <w:tr w14:paraId="36E5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554" w:type="dxa"/>
                  <w:noWrap w:val="0"/>
                  <w:vAlign w:val="top"/>
                </w:tcPr>
                <w:p w14:paraId="01F05664">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100-500</w:t>
                  </w:r>
                </w:p>
              </w:tc>
              <w:tc>
                <w:tcPr>
                  <w:tcW w:w="2085" w:type="dxa"/>
                  <w:noWrap w:val="0"/>
                  <w:vAlign w:val="top"/>
                </w:tcPr>
                <w:p w14:paraId="31B6EBA9">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0.8%</w:t>
                  </w:r>
                </w:p>
              </w:tc>
            </w:tr>
            <w:tr w14:paraId="00AC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554" w:type="dxa"/>
                  <w:noWrap w:val="0"/>
                  <w:vAlign w:val="top"/>
                </w:tcPr>
                <w:p w14:paraId="31E566EE">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500-1000</w:t>
                  </w:r>
                </w:p>
              </w:tc>
              <w:tc>
                <w:tcPr>
                  <w:tcW w:w="2085" w:type="dxa"/>
                  <w:noWrap w:val="0"/>
                  <w:vAlign w:val="top"/>
                </w:tcPr>
                <w:p w14:paraId="5227BB3C">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0.45%</w:t>
                  </w:r>
                </w:p>
              </w:tc>
            </w:tr>
          </w:tbl>
          <w:p w14:paraId="542B0DBB">
            <w:pPr>
              <w:pStyle w:val="34"/>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采购代理费收费按照差额定率累进法计取。</w:t>
            </w:r>
          </w:p>
          <w:p w14:paraId="7BEA0F35">
            <w:pPr>
              <w:pStyle w:val="34"/>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kern w:val="28"/>
                <w:sz w:val="24"/>
                <w:szCs w:val="24"/>
                <w:highlight w:val="none"/>
                <w:lang w:val="en-US" w:eastAsia="zh-CN"/>
              </w:rPr>
            </w:pPr>
            <w:r>
              <w:rPr>
                <w:rFonts w:hint="eastAsia" w:ascii="宋体" w:hAnsi="宋体" w:eastAsia="宋体" w:cs="宋体"/>
                <w:kern w:val="28"/>
                <w:sz w:val="24"/>
                <w:szCs w:val="24"/>
                <w:highlight w:val="none"/>
                <w:lang w:val="en-US" w:eastAsia="zh-CN"/>
              </w:rPr>
              <w:t>2.</w:t>
            </w:r>
            <w:r>
              <w:rPr>
                <w:rFonts w:hint="eastAsia" w:ascii="宋体" w:hAnsi="宋体" w:eastAsia="宋体" w:cs="宋体"/>
                <w:kern w:val="28"/>
                <w:sz w:val="24"/>
                <w:szCs w:val="24"/>
                <w:highlight w:val="none"/>
              </w:rPr>
              <w:t>结算方式及时间为：中标结果公示之日起5个工作日之内。</w:t>
            </w:r>
          </w:p>
          <w:p w14:paraId="69B11C8F">
            <w:pPr>
              <w:spacing w:line="360" w:lineRule="auto"/>
              <w:rPr>
                <w:rFonts w:hint="eastAsia" w:ascii="宋体" w:hAnsi="宋体" w:eastAsia="宋体" w:cs="宋体"/>
                <w:color w:val="auto"/>
                <w:kern w:val="0"/>
                <w:sz w:val="24"/>
                <w:highlight w:val="none"/>
                <w:lang w:val="en" w:eastAsia="zh-CN"/>
              </w:rPr>
            </w:pPr>
            <w:r>
              <w:rPr>
                <w:rFonts w:hint="eastAsia" w:ascii="宋体" w:hAnsi="宋体" w:eastAsia="宋体" w:cs="宋体"/>
                <w:b/>
                <w:bCs/>
                <w:sz w:val="24"/>
                <w:szCs w:val="24"/>
                <w:lang w:val="en-US" w:eastAsia="zh-CN"/>
              </w:rPr>
              <w:t>特别说明：中标、成交供应商放弃中标、成交资格导致重新采购的，应当承担支付代理费和专家评审费等费用在内的赔偿责任。</w:t>
            </w:r>
          </w:p>
        </w:tc>
      </w:tr>
      <w:tr w14:paraId="36FD3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trPr>
        <w:tc>
          <w:tcPr>
            <w:tcW w:w="629" w:type="dxa"/>
            <w:tcBorders>
              <w:tl2br w:val="nil"/>
              <w:tr2bl w:val="nil"/>
            </w:tcBorders>
            <w:vAlign w:val="center"/>
          </w:tcPr>
          <w:p w14:paraId="0EC11EF3">
            <w:pPr>
              <w:keepNext w:val="0"/>
              <w:keepLines w:val="0"/>
              <w:pageBreakBefore w:val="0"/>
              <w:kinsoku/>
              <w:wordWrap/>
              <w:overflowPunct/>
              <w:topLinePunct w:val="0"/>
              <w:bidi w:val="0"/>
              <w:adjustRightInd w:val="0"/>
              <w:snapToGrid w:val="0"/>
              <w:spacing w:line="400" w:lineRule="exact"/>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16</w:t>
            </w:r>
          </w:p>
        </w:tc>
        <w:tc>
          <w:tcPr>
            <w:tcW w:w="1843" w:type="dxa"/>
            <w:tcBorders>
              <w:tl2br w:val="nil"/>
              <w:tr2bl w:val="nil"/>
            </w:tcBorders>
            <w:vAlign w:val="center"/>
          </w:tcPr>
          <w:p w14:paraId="07F2E999">
            <w:pPr>
              <w:keepNext w:val="0"/>
              <w:keepLines w:val="0"/>
              <w:pageBreakBefore w:val="0"/>
              <w:kinsoku/>
              <w:wordWrap/>
              <w:overflowPunct/>
              <w:topLinePunct w:val="0"/>
              <w:bidi w:val="0"/>
              <w:adjustRightInd w:val="0"/>
              <w:snapToGrid w:val="0"/>
              <w:spacing w:line="400" w:lineRule="exact"/>
              <w:jc w:val="center"/>
              <w:textAlignment w:val="auto"/>
              <w:rPr>
                <w:rFonts w:hint="eastAsia" w:cs="仿宋_GB2312" w:asciiTheme="minorEastAsia" w:hAnsiTheme="minorEastAsia" w:eastAsiaTheme="minorEastAsia"/>
                <w:b/>
                <w:color w:val="auto"/>
                <w:sz w:val="24"/>
                <w:highlight w:val="none"/>
                <w:lang w:val="en" w:eastAsia="zh-CN"/>
              </w:rPr>
            </w:pPr>
            <w:r>
              <w:rPr>
                <w:rFonts w:hint="eastAsia" w:ascii="宋体" w:hAnsi="宋体" w:eastAsia="宋体" w:cs="宋体"/>
                <w:b/>
                <w:color w:val="auto"/>
                <w:sz w:val="24"/>
                <w:szCs w:val="24"/>
                <w:highlight w:val="none"/>
              </w:rPr>
              <w:t>特别说明</w:t>
            </w:r>
          </w:p>
        </w:tc>
        <w:tc>
          <w:tcPr>
            <w:tcW w:w="6095" w:type="dxa"/>
            <w:tcBorders>
              <w:tl2br w:val="nil"/>
              <w:tr2bl w:val="nil"/>
            </w:tcBorders>
            <w:vAlign w:val="center"/>
          </w:tcPr>
          <w:p w14:paraId="4ED621B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snapToGrid w:val="0"/>
                <w:kern w:val="28"/>
                <w:sz w:val="24"/>
                <w:highlight w:val="none"/>
                <w:u w:val="single"/>
                <w:lang w:val="en-US" w:eastAsia="zh-CN"/>
              </w:rPr>
            </w:pPr>
            <w:r>
              <w:rPr>
                <w:rFonts w:hint="eastAsia" w:ascii="宋体" w:hAnsi="宋体" w:cs="宋体"/>
                <w:snapToGrid w:val="0"/>
                <w:kern w:val="28"/>
                <w:sz w:val="24"/>
                <w:highlight w:val="none"/>
                <w:lang w:eastAsia="zh-CN"/>
              </w:rPr>
              <w:t>☑</w:t>
            </w:r>
            <w:r>
              <w:rPr>
                <w:rFonts w:hint="eastAsia" w:ascii="宋体" w:hAnsi="宋体" w:eastAsia="宋体" w:cs="宋体"/>
                <w:b/>
                <w:bCs/>
                <w:snapToGrid w:val="0"/>
                <w:kern w:val="28"/>
                <w:sz w:val="24"/>
                <w:highlight w:val="none"/>
                <w:u w:val="single"/>
                <w:lang w:eastAsia="zh-CN"/>
              </w:rPr>
              <w:t>有，</w:t>
            </w:r>
            <w:r>
              <w:rPr>
                <w:rFonts w:hint="eastAsia" w:ascii="宋体" w:hAnsi="宋体" w:eastAsia="宋体" w:cs="宋体"/>
                <w:b/>
                <w:bCs/>
                <w:i/>
                <w:iCs/>
                <w:snapToGrid w:val="0"/>
                <w:kern w:val="28"/>
                <w:sz w:val="24"/>
                <w:highlight w:val="none"/>
                <w:u w:val="single"/>
                <w:lang w:eastAsia="zh-CN"/>
              </w:rPr>
              <w:t>根据《浙江省财政厅关于进一步规范政府采购秩序促进公平竞争的通知》（浙财采监〔2025〕2号文件）的要求，在评审结束后、合同签订前，采购人、采购代理机构将通过网站查询、原件核对等方式对中标（成交）供应商在投标（响应）文件中涉及客观分评审内容的业绩、检测报告、认证证书等资料的真实性进行复核，发现供应商提供虚假材料的，将书面报告本级财政部门</w:t>
            </w:r>
            <w:r>
              <w:rPr>
                <w:rFonts w:hint="eastAsia" w:ascii="宋体" w:hAnsi="宋体" w:eastAsia="宋体" w:cs="宋体"/>
                <w:b/>
                <w:bCs/>
                <w:snapToGrid w:val="0"/>
                <w:kern w:val="28"/>
                <w:sz w:val="24"/>
                <w:highlight w:val="none"/>
                <w:u w:val="single"/>
                <w:lang w:eastAsia="zh-CN"/>
              </w:rPr>
              <w:t>。</w:t>
            </w:r>
          </w:p>
          <w:p w14:paraId="40005C76">
            <w:pPr>
              <w:keepNext w:val="0"/>
              <w:keepLines w:val="0"/>
              <w:pageBreakBefore w:val="0"/>
              <w:kinsoku/>
              <w:wordWrap/>
              <w:overflowPunct/>
              <w:topLinePunct w:val="0"/>
              <w:bidi w:val="0"/>
              <w:adjustRightInd w:val="0"/>
              <w:spacing w:line="400" w:lineRule="exact"/>
              <w:textAlignment w:val="auto"/>
              <w:rPr>
                <w:rFonts w:hint="eastAsia" w:ascii="宋体" w:hAnsi="宋体" w:eastAsia="宋体" w:cs="宋体"/>
                <w:b/>
                <w:bCs/>
                <w:sz w:val="24"/>
                <w:szCs w:val="24"/>
                <w:lang w:val="en-US" w:eastAsia="zh-CN"/>
              </w:rPr>
            </w:pPr>
            <w:r>
              <w:rPr>
                <w:rFonts w:hint="eastAsia" w:ascii="宋体" w:hAnsi="宋体" w:eastAsia="宋体" w:cs="宋体"/>
                <w:color w:val="auto"/>
                <w:kern w:val="0"/>
                <w:sz w:val="24"/>
                <w:szCs w:val="24"/>
                <w:highlight w:val="none"/>
              </w:rPr>
              <w:t>☐</w:t>
            </w:r>
            <w:r>
              <w:rPr>
                <w:rFonts w:hint="eastAsia" w:ascii="宋体" w:hAnsi="宋体" w:eastAsia="宋体" w:cs="宋体"/>
                <w:snapToGrid w:val="0"/>
                <w:kern w:val="28"/>
                <w:sz w:val="24"/>
                <w:highlight w:val="none"/>
              </w:rPr>
              <w:t>无</w:t>
            </w:r>
            <w:r>
              <w:rPr>
                <w:rFonts w:hint="eastAsia" w:ascii="宋体" w:hAnsi="宋体" w:eastAsia="宋体" w:cs="宋体"/>
                <w:b/>
                <w:kern w:val="0"/>
                <w:sz w:val="24"/>
                <w:highlight w:val="none"/>
              </w:rPr>
              <w:t>。</w:t>
            </w:r>
          </w:p>
        </w:tc>
      </w:tr>
    </w:tbl>
    <w:p w14:paraId="77435F0F">
      <w:pPr>
        <w:snapToGrid w:val="0"/>
        <w:spacing w:line="360" w:lineRule="auto"/>
        <w:jc w:val="center"/>
        <w:rPr>
          <w:rFonts w:ascii="宋体" w:hAnsi="宋体" w:cs="宋体"/>
          <w:b/>
          <w:color w:val="auto"/>
          <w:sz w:val="32"/>
          <w:szCs w:val="20"/>
          <w:highlight w:val="none"/>
        </w:rPr>
      </w:pPr>
    </w:p>
    <w:bookmarkEnd w:id="10"/>
    <w:p w14:paraId="6884EAA1">
      <w:pPr>
        <w:rPr>
          <w:rFonts w:hint="eastAsia" w:ascii="宋体" w:hAnsi="宋体" w:cs="宋体"/>
          <w:b/>
          <w:color w:val="auto"/>
          <w:sz w:val="32"/>
          <w:szCs w:val="20"/>
          <w:highlight w:val="none"/>
        </w:rPr>
      </w:pPr>
      <w:bookmarkStart w:id="11" w:name="第三部分"/>
      <w:bookmarkStart w:id="12" w:name="_Toc164416483"/>
      <w:r>
        <w:rPr>
          <w:rFonts w:hint="eastAsia" w:ascii="宋体" w:hAnsi="宋体" w:cs="宋体"/>
          <w:b/>
          <w:color w:val="auto"/>
          <w:sz w:val="32"/>
          <w:szCs w:val="20"/>
          <w:highlight w:val="none"/>
        </w:rPr>
        <w:br w:type="page"/>
      </w:r>
    </w:p>
    <w:p w14:paraId="19956021">
      <w:pPr>
        <w:adjustRightInd/>
        <w:spacing w:line="360" w:lineRule="auto"/>
        <w:ind w:firstLine="3845" w:firstLineChars="1197"/>
        <w:outlineLvl w:val="1"/>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375B1FF5">
      <w:pPr>
        <w:snapToGrid w:val="0"/>
        <w:spacing w:line="360" w:lineRule="auto"/>
        <w:jc w:val="left"/>
        <w:outlineLvl w:val="2"/>
        <w:rPr>
          <w:rFonts w:ascii="宋体" w:hAnsi="宋体" w:cs="宋体"/>
          <w:b/>
          <w:color w:val="auto"/>
          <w:sz w:val="24"/>
          <w:highlight w:val="none"/>
        </w:rPr>
      </w:pPr>
      <w:r>
        <w:rPr>
          <w:rFonts w:hint="eastAsia" w:ascii="宋体" w:hAnsi="宋体" w:cs="宋体"/>
          <w:b/>
          <w:color w:val="auto"/>
          <w:sz w:val="24"/>
          <w:highlight w:val="none"/>
        </w:rPr>
        <w:t>1. 适用范围</w:t>
      </w:r>
    </w:p>
    <w:p w14:paraId="2400318F">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7EE0CD45">
      <w:pPr>
        <w:adjustRightInd/>
        <w:spacing w:line="360" w:lineRule="auto"/>
        <w:outlineLvl w:val="2"/>
        <w:rPr>
          <w:rFonts w:ascii="宋体" w:hAnsi="宋体" w:cs="宋体"/>
          <w:b/>
          <w:color w:val="auto"/>
          <w:sz w:val="24"/>
          <w:highlight w:val="none"/>
        </w:rPr>
      </w:pPr>
      <w:r>
        <w:rPr>
          <w:rFonts w:hint="eastAsia" w:ascii="宋体" w:hAnsi="宋体" w:cs="宋体"/>
          <w:b/>
          <w:color w:val="auto"/>
          <w:sz w:val="24"/>
          <w:highlight w:val="none"/>
        </w:rPr>
        <w:t>2. 定义</w:t>
      </w:r>
    </w:p>
    <w:p w14:paraId="40B88B9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1FA5EB3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6B2F8A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585B04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44EDBA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6AB90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21FD670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4E0434C8">
      <w:pPr>
        <w:spacing w:line="360" w:lineRule="auto"/>
        <w:ind w:firstLine="241" w:firstLineChars="100"/>
        <w:outlineLvl w:val="2"/>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3E69EAB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27142B3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6DCD44B4">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6611A5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70145B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27322F4F">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00D342B0">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03DD4B2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242024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35ED4766">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181A02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1F54F24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3E83C89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628BA5B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35F825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51DDFC3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261C08B8">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0AAA87D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2B3A8044">
      <w:pPr>
        <w:keepNext w:val="0"/>
        <w:keepLines w:val="0"/>
        <w:pageBreakBefore w:val="0"/>
        <w:widowControl w:val="0"/>
        <w:tabs>
          <w:tab w:val="left" w:pos="432"/>
        </w:tabs>
        <w:kinsoku/>
        <w:wordWrap/>
        <w:overflowPunct/>
        <w:topLinePunct w:val="0"/>
        <w:autoSpaceDE/>
        <w:autoSpaceDN/>
        <w:bidi w:val="0"/>
        <w:adjustRightInd w:val="0"/>
        <w:snapToGrid/>
        <w:spacing w:line="360" w:lineRule="auto"/>
        <w:ind w:left="0" w:firstLine="480" w:firstLineChars="200"/>
        <w:textAlignment w:val="auto"/>
        <w:outlineLvl w:val="9"/>
        <w:rPr>
          <w:color w:val="auto"/>
          <w:highlight w:val="none"/>
          <w:u w:val="none"/>
        </w:rPr>
      </w:pPr>
      <w:r>
        <w:rPr>
          <w:rFonts w:hint="eastAsia" w:ascii="宋体" w:hAnsi="宋体" w:eastAsia="宋体" w:cs="仿宋"/>
          <w:b w:val="0"/>
          <w:bCs w:val="0"/>
          <w:color w:val="auto"/>
          <w:sz w:val="24"/>
          <w:szCs w:val="24"/>
          <w:highlight w:val="none"/>
          <w:u w:val="none"/>
          <w:lang w:val="en-US"/>
        </w:rPr>
        <w:t>3.4.</w:t>
      </w:r>
      <w:r>
        <w:rPr>
          <w:rFonts w:hint="eastAsia" w:ascii="宋体" w:hAnsi="宋体" w:eastAsia="宋体" w:cs="仿宋"/>
          <w:b w:val="0"/>
          <w:bCs w:val="0"/>
          <w:color w:val="auto"/>
          <w:sz w:val="24"/>
          <w:szCs w:val="24"/>
          <w:highlight w:val="none"/>
          <w:u w:val="none"/>
          <w:lang w:val="en-US" w:eastAsia="zh-CN"/>
        </w:rPr>
        <w:t>2</w:t>
      </w:r>
      <w:r>
        <w:rPr>
          <w:rFonts w:hint="eastAsia" w:ascii="宋体" w:hAnsi="宋体" w:eastAsia="宋体" w:cs="仿宋"/>
          <w:b w:val="0"/>
          <w:bCs w:val="0"/>
          <w:color w:val="auto"/>
          <w:sz w:val="24"/>
          <w:szCs w:val="24"/>
          <w:highlight w:val="none"/>
          <w:u w:val="none"/>
          <w:lang w:val="en-US"/>
        </w:rPr>
        <w:t xml:space="preserve"> </w:t>
      </w:r>
      <w:r>
        <w:rPr>
          <w:rFonts w:hint="eastAsia" w:ascii="宋体" w:hAnsi="宋体" w:eastAsia="宋体" w:cs="仿宋"/>
          <w:b w:val="0"/>
          <w:bCs w:val="0"/>
          <w:color w:val="auto"/>
          <w:sz w:val="24"/>
          <w:szCs w:val="24"/>
          <w:highlight w:val="none"/>
          <w:u w:val="none"/>
          <w:lang w:val="en-US" w:eastAsia="zh-CN"/>
        </w:rPr>
        <w:t>采购人应当贯彻落实知识产权保护相关法律法规，</w:t>
      </w:r>
      <w:r>
        <w:rPr>
          <w:rFonts w:hint="eastAsia" w:ascii="宋体" w:hAnsi="宋体" w:eastAsia="宋体" w:cs="仿宋"/>
          <w:b w:val="0"/>
          <w:bCs w:val="0"/>
          <w:color w:val="auto"/>
          <w:sz w:val="24"/>
          <w:szCs w:val="24"/>
          <w:highlight w:val="none"/>
          <w:u w:val="none"/>
          <w:lang w:val="en-US"/>
        </w:rPr>
        <w:t>应当采购使用正版软件。</w:t>
      </w:r>
    </w:p>
    <w:p w14:paraId="45343E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7A726B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14:paraId="333F389F">
      <w:pPr>
        <w:keepNext w:val="0"/>
        <w:keepLines w:val="0"/>
        <w:pageBreakBefore w:val="0"/>
        <w:widowControl w:val="0"/>
        <w:kinsoku/>
        <w:wordWrap/>
        <w:overflowPunct/>
        <w:topLinePunct w:val="0"/>
        <w:autoSpaceDE/>
        <w:autoSpaceDN/>
        <w:bidi w:val="0"/>
        <w:adjustRightInd w:val="0"/>
        <w:snapToGrid w:val="0"/>
        <w:spacing w:line="360" w:lineRule="auto"/>
        <w:ind w:firstLine="135" w:firstLineChars="56"/>
        <w:jc w:val="left"/>
        <w:textAlignment w:val="auto"/>
        <w:outlineLvl w:val="2"/>
        <w:rPr>
          <w:rFonts w:hint="eastAsia" w:ascii="宋体" w:hAnsi="宋体" w:cs="宋体"/>
          <w:b/>
          <w:color w:val="auto"/>
          <w:sz w:val="24"/>
          <w:highlight w:val="none"/>
        </w:rPr>
      </w:pPr>
      <w:r>
        <w:rPr>
          <w:rFonts w:hint="eastAsia" w:ascii="宋体" w:hAnsi="宋体" w:cs="宋体"/>
          <w:b/>
          <w:color w:val="auto"/>
          <w:sz w:val="24"/>
          <w:highlight w:val="none"/>
        </w:rPr>
        <w:t>4. 询问、质疑、投诉、补偿救济</w:t>
      </w:r>
    </w:p>
    <w:p w14:paraId="78DE709D">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2D55E5C">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4EF03FB5">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E865541">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433F2497">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72424E85">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17E79780">
      <w:pPr>
        <w:pStyle w:val="1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5E5D3491">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72DE19E0">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5CA5926D">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17B14C6C">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3991B0FC">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30E8D137">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2809D2E3">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159A804D">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68CCBD19">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51C947E4">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07F91362">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01EF302B">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6E18768C">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5FED49E9">
      <w:pPr>
        <w:pStyle w:val="890"/>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1D50ADFE">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3A4B9991">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2D0E3BED">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6B1F0A62">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4.4.4以联合体形式参加政府采购活动的，其投诉应当由组成联合体的所有供应商共同提出。</w:t>
      </w:r>
    </w:p>
    <w:p w14:paraId="77C90AB0">
      <w:pPr>
        <w:pStyle w:val="890"/>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r>
        <w:rPr>
          <w:rFonts w:hint="eastAsia"/>
          <w:color w:val="auto"/>
          <w:highlight w:val="none"/>
        </w:rPr>
        <w:t>。</w:t>
      </w:r>
    </w:p>
    <w:p w14:paraId="5AD23BEF">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0FF2B7B3">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482DF38A">
      <w:pPr>
        <w:pStyle w:val="890"/>
        <w:shd w:val="clear" w:color="auto" w:fill="FFFFFF"/>
        <w:snapToGrid w:val="0"/>
        <w:spacing w:after="240" w:afterAutospacing="0" w:line="360" w:lineRule="auto"/>
        <w:ind w:firstLine="400"/>
        <w:contextualSpacing/>
        <w:rPr>
          <w:rFonts w:hint="eastAsia"/>
          <w:color w:val="auto"/>
          <w:highlight w:val="none"/>
        </w:rPr>
      </w:pPr>
    </w:p>
    <w:p w14:paraId="156A02F3">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19E7B972">
      <w:pPr>
        <w:pStyle w:val="133"/>
        <w:snapToGrid w:val="0"/>
        <w:spacing w:before="0"/>
        <w:ind w:firstLine="360"/>
        <w:rPr>
          <w:rFonts w:ascii="宋体" w:hAnsi="宋体" w:cs="宋体"/>
          <w:color w:val="auto"/>
          <w:sz w:val="18"/>
          <w:szCs w:val="18"/>
          <w:highlight w:val="none"/>
        </w:rPr>
      </w:pPr>
    </w:p>
    <w:p w14:paraId="64F34287">
      <w:pPr>
        <w:adjustRightInd/>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14:paraId="6DD6EAA7">
      <w:pPr>
        <w:pStyle w:val="34"/>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5．招标文件的构成</w:t>
      </w:r>
    </w:p>
    <w:p w14:paraId="504CFA35">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22F2BC75">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2677D0E3">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62E0E21A">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257BAB46">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533E3BA3">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208D5F7A">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38316E7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017DC2F5">
      <w:pPr>
        <w:pStyle w:val="34"/>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4E67C70F">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4BF5C287">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7F7284C">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3AC29D0F">
      <w:pPr>
        <w:adjustRightInd/>
        <w:spacing w:line="360" w:lineRule="auto"/>
        <w:jc w:val="center"/>
        <w:outlineLvl w:val="1"/>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0C839252">
      <w:pPr>
        <w:pStyle w:val="34"/>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7. 招标文件的获取</w:t>
      </w:r>
    </w:p>
    <w:p w14:paraId="24D269BA">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36743D7C">
      <w:pPr>
        <w:pStyle w:val="34"/>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33AF74FC">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1B3D21CA">
      <w:pPr>
        <w:pStyle w:val="34"/>
        <w:spacing w:line="360" w:lineRule="auto"/>
        <w:outlineLvl w:val="2"/>
        <w:rPr>
          <w:rFonts w:hAnsi="宋体" w:cs="宋体"/>
          <w:b/>
          <w:color w:val="auto"/>
          <w:szCs w:val="24"/>
          <w:highlight w:val="none"/>
        </w:rPr>
      </w:pPr>
      <w:r>
        <w:rPr>
          <w:rFonts w:hint="eastAsia" w:hAnsi="宋体" w:cs="宋体"/>
          <w:b/>
          <w:color w:val="auto"/>
          <w:kern w:val="28"/>
          <w:sz w:val="24"/>
          <w:szCs w:val="24"/>
          <w:highlight w:val="none"/>
        </w:rPr>
        <w:t>9.投标保证金</w:t>
      </w:r>
    </w:p>
    <w:p w14:paraId="01A4B92A">
      <w:pPr>
        <w:pStyle w:val="1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7C072387">
      <w:pPr>
        <w:pStyle w:val="34"/>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10. 投标文件的语言</w:t>
      </w:r>
    </w:p>
    <w:p w14:paraId="0D620830">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55DDD175">
      <w:pPr>
        <w:pStyle w:val="34"/>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11. 投标文件的组成</w:t>
      </w:r>
    </w:p>
    <w:p w14:paraId="228EF7C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2DBE29A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534E7B0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5CF9A1A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536D30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72428A6">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54CB611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73DFA8B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206A5EB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37ED0E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5BBBFA5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79BBB0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179F8ED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41D3DC96">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0472964B">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6FDD3EAF">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3DFB2AF2">
      <w:pPr>
        <w:snapToGrid w:val="0"/>
        <w:spacing w:line="360" w:lineRule="auto"/>
        <w:ind w:firstLine="960" w:firstLineChars="400"/>
        <w:rPr>
          <w:rFonts w:hint="eastAsia"/>
          <w:highlight w:val="none"/>
        </w:rPr>
      </w:pPr>
      <w:r>
        <w:rPr>
          <w:rFonts w:hint="eastAsia" w:ascii="宋体" w:hAnsi="宋体" w:cs="宋体"/>
          <w:color w:val="auto"/>
          <w:sz w:val="24"/>
          <w:highlight w:val="none"/>
        </w:rPr>
        <w:t>11.3.</w:t>
      </w:r>
      <w:r>
        <w:rPr>
          <w:rFonts w:hint="eastAsia" w:ascii="宋体" w:hAnsi="宋体" w:cs="宋体"/>
          <w:color w:val="auto"/>
          <w:sz w:val="24"/>
          <w:highlight w:val="none"/>
          <w:lang w:val="en-US" w:eastAsia="zh-CN"/>
        </w:rPr>
        <w:t>2报价情况说明（如供应商报价低于项目预算50%的，应当提交本文档，详细阐述不影响产品质量或者诚信履约的具体原因）</w:t>
      </w:r>
      <w:r>
        <w:rPr>
          <w:rFonts w:hint="eastAsia" w:ascii="宋体" w:hAnsi="宋体" w:cs="宋体"/>
          <w:color w:val="auto"/>
          <w:sz w:val="24"/>
          <w:highlight w:val="none"/>
        </w:rPr>
        <w:t>；</w:t>
      </w:r>
    </w:p>
    <w:p w14:paraId="578694FD">
      <w:pPr>
        <w:tabs>
          <w:tab w:val="left" w:pos="432"/>
        </w:tabs>
        <w:snapToGrid w:val="0"/>
        <w:spacing w:line="360" w:lineRule="auto"/>
        <w:ind w:left="0" w:firstLine="960" w:firstLineChars="400"/>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21C62471">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77DA2FA6">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60B3D042">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5F4CECEF">
      <w:pPr>
        <w:pStyle w:val="133"/>
        <w:snapToGrid w:val="0"/>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1683CBCE">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0EF5B8F">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BE3DAF0">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4ABF810E">
      <w:pPr>
        <w:numPr>
          <w:ilvl w:val="0"/>
          <w:numId w:val="2"/>
        </w:numPr>
        <w:snapToGrid w:val="0"/>
        <w:spacing w:line="360" w:lineRule="auto"/>
        <w:outlineLvl w:val="2"/>
        <w:rPr>
          <w:rFonts w:ascii="宋体" w:hAnsi="宋体" w:cs="宋体"/>
          <w:b/>
          <w:color w:val="auto"/>
          <w:sz w:val="24"/>
          <w:highlight w:val="none"/>
        </w:rPr>
      </w:pPr>
      <w:r>
        <w:rPr>
          <w:rFonts w:hint="eastAsia" w:ascii="宋体" w:hAnsi="宋体" w:cs="宋体"/>
          <w:b/>
          <w:color w:val="auto"/>
          <w:sz w:val="24"/>
          <w:highlight w:val="none"/>
        </w:rPr>
        <w:t>投标文件的签署、盖章</w:t>
      </w:r>
    </w:p>
    <w:p w14:paraId="54B0F6B4">
      <w:pPr>
        <w:pStyle w:val="133"/>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296A3F06">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0338336B">
      <w:pPr>
        <w:pStyle w:val="133"/>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069A7465">
      <w:pPr>
        <w:pStyle w:val="133"/>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24C204CC">
      <w:pPr>
        <w:pStyle w:val="133"/>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A02F1E">
      <w:pPr>
        <w:pStyle w:val="133"/>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69D65B7D">
      <w:pPr>
        <w:pStyle w:val="133"/>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1C3EC9E0">
      <w:pPr>
        <w:pStyle w:val="34"/>
        <w:spacing w:line="360" w:lineRule="auto"/>
        <w:outlineLvl w:val="2"/>
        <w:rPr>
          <w:rFonts w:hAnsi="宋体" w:cs="宋体"/>
          <w:b/>
          <w:color w:val="auto"/>
          <w:sz w:val="24"/>
          <w:szCs w:val="24"/>
          <w:highlight w:val="none"/>
        </w:rPr>
      </w:pPr>
      <w:r>
        <w:rPr>
          <w:rFonts w:hint="eastAsia" w:hAnsi="宋体" w:cs="宋体"/>
          <w:b/>
          <w:color w:val="auto"/>
          <w:sz w:val="24"/>
          <w:szCs w:val="24"/>
          <w:highlight w:val="none"/>
        </w:rPr>
        <w:t>15.备份投标文件</w:t>
      </w:r>
    </w:p>
    <w:p w14:paraId="354314EC">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605D148C">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277E28EE">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1C5310A5">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4DDFD5AE">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4B4423F5">
      <w:pPr>
        <w:pStyle w:val="133"/>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6B6EA5C0">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38630D19">
      <w:pPr>
        <w:pStyle w:val="133"/>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17.投标有效期</w:t>
      </w:r>
    </w:p>
    <w:p w14:paraId="20AF7D51">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09B4D145">
      <w:pPr>
        <w:pStyle w:val="133"/>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6977F99E">
      <w:pPr>
        <w:pStyle w:val="133"/>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4F13F2F5">
      <w:pPr>
        <w:pStyle w:val="133"/>
        <w:spacing w:before="0"/>
        <w:ind w:firstLine="643"/>
        <w:rPr>
          <w:rFonts w:ascii="宋体" w:hAnsi="宋体" w:cs="宋体"/>
          <w:b/>
          <w:color w:val="auto"/>
          <w:sz w:val="32"/>
          <w:highlight w:val="none"/>
        </w:rPr>
      </w:pPr>
    </w:p>
    <w:p w14:paraId="528DFDC9">
      <w:pPr>
        <w:pStyle w:val="133"/>
        <w:spacing w:before="0"/>
        <w:ind w:firstLine="1928" w:firstLineChars="600"/>
        <w:outlineLvl w:val="1"/>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5599780F">
      <w:pPr>
        <w:pStyle w:val="558"/>
        <w:spacing w:before="0" w:line="360" w:lineRule="auto"/>
        <w:ind w:left="0" w:firstLine="241" w:firstLineChars="100"/>
        <w:contextualSpacing/>
        <w:outlineLvl w:val="2"/>
        <w:rPr>
          <w:rFonts w:ascii="宋体" w:hAnsi="宋体" w:cs="宋体"/>
          <w:color w:val="auto"/>
          <w:sz w:val="24"/>
          <w:highlight w:val="none"/>
        </w:rPr>
      </w:pPr>
      <w:r>
        <w:rPr>
          <w:rFonts w:hint="eastAsia" w:ascii="宋体" w:hAnsi="宋体" w:cs="宋体"/>
          <w:b/>
          <w:color w:val="auto"/>
          <w:sz w:val="24"/>
          <w:szCs w:val="24"/>
          <w:highlight w:val="none"/>
        </w:rPr>
        <w:t>18</w:t>
      </w:r>
      <w:r>
        <w:rPr>
          <w:rFonts w:hint="eastAsia" w:ascii="宋体" w:hAnsi="宋体" w:cs="宋体"/>
          <w:b/>
          <w:color w:val="auto"/>
          <w:szCs w:val="24"/>
          <w:highlight w:val="none"/>
        </w:rPr>
        <w:t>.</w:t>
      </w:r>
      <w:r>
        <w:rPr>
          <w:rFonts w:hint="eastAsia" w:ascii="宋体" w:hAnsi="宋体" w:cs="宋体"/>
          <w:b/>
          <w:color w:val="auto"/>
          <w:sz w:val="24"/>
          <w:szCs w:val="24"/>
          <w:highlight w:val="none"/>
        </w:rPr>
        <w:t>开标</w:t>
      </w:r>
      <w:r>
        <w:rPr>
          <w:rFonts w:hint="eastAsia" w:ascii="宋体" w:hAnsi="宋体" w:cs="宋体"/>
          <w:color w:val="auto"/>
          <w:sz w:val="24"/>
          <w:highlight w:val="none"/>
        </w:rPr>
        <w:t xml:space="preserve"> </w:t>
      </w:r>
    </w:p>
    <w:p w14:paraId="17408C23">
      <w:pPr>
        <w:pStyle w:val="558"/>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1CF96CC9">
      <w:pPr>
        <w:pStyle w:val="558"/>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7A9A3E17">
      <w:pPr>
        <w:pStyle w:val="558"/>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776499C4">
      <w:pPr>
        <w:widowControl/>
        <w:spacing w:before="100" w:beforeAutospacing="1" w:after="240" w:line="360" w:lineRule="auto"/>
        <w:jc w:val="left"/>
        <w:outlineLvl w:val="2"/>
        <w:rPr>
          <w:rFonts w:ascii="宋体" w:hAnsi="宋体" w:cs="宋体"/>
          <w:b/>
          <w:color w:val="auto"/>
          <w:sz w:val="24"/>
          <w:szCs w:val="20"/>
          <w:highlight w:val="none"/>
        </w:rPr>
      </w:pPr>
      <w:r>
        <w:rPr>
          <w:rFonts w:hint="eastAsia" w:ascii="宋体" w:hAnsi="宋体" w:cs="宋体"/>
          <w:b/>
          <w:color w:val="auto"/>
          <w:sz w:val="24"/>
          <w:szCs w:val="20"/>
          <w:highlight w:val="none"/>
        </w:rPr>
        <w:t>19</w:t>
      </w:r>
      <w:r>
        <w:rPr>
          <w:rFonts w:hint="eastAsia" w:ascii="宋体" w:hAnsi="宋体" w:cs="宋体"/>
          <w:b/>
          <w:color w:val="auto"/>
          <w:szCs w:val="24"/>
          <w:highlight w:val="none"/>
        </w:rPr>
        <w:t>.</w:t>
      </w:r>
      <w:r>
        <w:rPr>
          <w:rFonts w:hint="eastAsia" w:ascii="宋体" w:hAnsi="宋体" w:cs="宋体"/>
          <w:b/>
          <w:color w:val="auto"/>
          <w:sz w:val="24"/>
          <w:szCs w:val="20"/>
          <w:highlight w:val="none"/>
        </w:rPr>
        <w:t>资格审查</w:t>
      </w:r>
    </w:p>
    <w:p w14:paraId="089CD2F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51ED13D1">
      <w:pPr>
        <w:pStyle w:val="133"/>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370BD0DB">
      <w:pPr>
        <w:pStyle w:val="133"/>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70FC9555">
      <w:pPr>
        <w:pStyle w:val="133"/>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77BF3945">
      <w:pPr>
        <w:pStyle w:val="133"/>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20.信用信息查询</w:t>
      </w:r>
    </w:p>
    <w:p w14:paraId="1B6A61C1">
      <w:pPr>
        <w:pStyle w:val="133"/>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14:paraId="073B4C10">
      <w:pPr>
        <w:pStyle w:val="133"/>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45EC1B5C">
      <w:pPr>
        <w:pStyle w:val="133"/>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1B93F16">
      <w:pPr>
        <w:pStyle w:val="133"/>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56DACF1A">
      <w:pPr>
        <w:pStyle w:val="133"/>
        <w:spacing w:before="0"/>
        <w:ind w:firstLine="0" w:firstLineChars="0"/>
        <w:rPr>
          <w:rFonts w:ascii="宋体" w:hAnsi="宋体" w:cs="宋体"/>
          <w:color w:val="auto"/>
          <w:kern w:val="0"/>
          <w:szCs w:val="24"/>
          <w:highlight w:val="none"/>
        </w:rPr>
      </w:pPr>
    </w:p>
    <w:p w14:paraId="249FDA24">
      <w:pPr>
        <w:snapToGrid w:val="0"/>
        <w:spacing w:line="360" w:lineRule="auto"/>
        <w:jc w:val="center"/>
        <w:outlineLvl w:val="1"/>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17BBC570">
      <w:pPr>
        <w:spacing w:line="360" w:lineRule="auto"/>
        <w:outlineLvl w:val="2"/>
        <w:rPr>
          <w:rFonts w:ascii="宋体" w:hAnsi="宋体" w:cs="宋体"/>
          <w:b/>
          <w:color w:val="auto"/>
          <w:sz w:val="24"/>
          <w:highlight w:val="none"/>
        </w:rPr>
      </w:pPr>
      <w:bookmarkStart w:id="13"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5A2B5720">
      <w:pPr>
        <w:spacing w:line="360" w:lineRule="auto"/>
        <w:rPr>
          <w:rFonts w:ascii="宋体" w:hAnsi="宋体" w:cs="宋体"/>
          <w:b/>
          <w:color w:val="auto"/>
          <w:sz w:val="24"/>
          <w:highlight w:val="none"/>
        </w:rPr>
      </w:pPr>
    </w:p>
    <w:p w14:paraId="0828AF49">
      <w:pPr>
        <w:snapToGrid w:val="0"/>
        <w:spacing w:line="360" w:lineRule="auto"/>
        <w:jc w:val="center"/>
        <w:outlineLvl w:val="1"/>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28397297">
      <w:pPr>
        <w:pStyle w:val="26"/>
        <w:spacing w:line="360" w:lineRule="auto"/>
        <w:ind w:left="479" w:hanging="479" w:hangingChars="199"/>
        <w:outlineLvl w:val="2"/>
        <w:rPr>
          <w:rFonts w:cs="宋体"/>
          <w:b/>
          <w:color w:val="auto"/>
          <w:highlight w:val="none"/>
        </w:rPr>
      </w:pPr>
      <w:r>
        <w:rPr>
          <w:rFonts w:hint="eastAsia" w:cs="宋体"/>
          <w:b/>
          <w:color w:val="auto"/>
          <w:highlight w:val="none"/>
        </w:rPr>
        <w:t>22. 确定中标供应商</w:t>
      </w:r>
    </w:p>
    <w:p w14:paraId="53EBBB44">
      <w:pPr>
        <w:pStyle w:val="133"/>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4E0FE58E">
      <w:pPr>
        <w:pStyle w:val="133"/>
        <w:snapToGrid w:val="0"/>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6702B860">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05041A5D">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宋体" w:hAnsi="宋体" w:cs="宋体"/>
          <w:color w:val="auto"/>
          <w:sz w:val="24"/>
          <w:highlight w:val="none"/>
        </w:rPr>
        <w:t>资格审查情况、评审专家抽取规则、符合性审查情况、</w:t>
      </w:r>
      <w:bookmarkEnd w:id="14"/>
      <w:r>
        <w:rPr>
          <w:rFonts w:hint="eastAsia" w:ascii="宋体" w:hAnsi="宋体" w:cs="宋体"/>
          <w:color w:val="auto"/>
          <w:sz w:val="24"/>
          <w:highlight w:val="none"/>
        </w:rPr>
        <w:t>未中标情况说明、中标公告期限以及评审专家名单、评分汇总及明细。</w:t>
      </w:r>
    </w:p>
    <w:p w14:paraId="60A3F614">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5885C0B3">
      <w:pPr>
        <w:pStyle w:val="133"/>
        <w:adjustRightInd w:val="0"/>
        <w:snapToGrid w:val="0"/>
        <w:spacing w:before="0"/>
        <w:ind w:firstLine="482" w:firstLineChars="200"/>
        <w:rPr>
          <w:rStyle w:val="79"/>
          <w:color w:val="auto"/>
          <w:highlight w:val="none"/>
        </w:rPr>
      </w:pPr>
      <w:r>
        <w:rPr>
          <w:rFonts w:hint="eastAsia" w:ascii="宋体" w:hAnsi="宋体" w:cs="宋体"/>
          <w:b/>
          <w:color w:val="auto"/>
          <w:szCs w:val="24"/>
          <w:highlight w:val="none"/>
          <w:lang w:val="en-US" w:eastAsia="zh-CN"/>
        </w:rPr>
        <w:t xml:space="preserve">23.4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217366AC">
      <w:pPr>
        <w:pStyle w:val="82"/>
        <w:rPr>
          <w:color w:val="auto"/>
          <w:highlight w:val="none"/>
        </w:rPr>
      </w:pPr>
    </w:p>
    <w:p w14:paraId="6D5ABBA1">
      <w:pPr>
        <w:snapToGrid w:val="0"/>
        <w:spacing w:line="360" w:lineRule="auto"/>
        <w:ind w:left="120" w:leftChars="57" w:firstLine="482" w:firstLineChars="150"/>
        <w:jc w:val="center"/>
        <w:rPr>
          <w:rFonts w:ascii="宋体" w:hAnsi="宋体" w:cs="宋体"/>
          <w:b/>
          <w:color w:val="auto"/>
          <w:sz w:val="32"/>
          <w:highlight w:val="none"/>
        </w:rPr>
      </w:pPr>
    </w:p>
    <w:p w14:paraId="0419F199">
      <w:pPr>
        <w:snapToGrid w:val="0"/>
        <w:spacing w:line="360" w:lineRule="auto"/>
        <w:ind w:left="120" w:leftChars="57" w:firstLine="482" w:firstLineChars="150"/>
        <w:jc w:val="center"/>
        <w:outlineLvl w:val="1"/>
        <w:rPr>
          <w:rFonts w:ascii="宋体" w:hAnsi="宋体" w:cs="宋体"/>
          <w:b/>
          <w:color w:val="auto"/>
          <w:sz w:val="32"/>
          <w:highlight w:val="none"/>
        </w:rPr>
      </w:pPr>
      <w:r>
        <w:rPr>
          <w:rFonts w:hint="eastAsia" w:ascii="宋体" w:hAnsi="宋体" w:cs="宋体"/>
          <w:b/>
          <w:color w:val="auto"/>
          <w:sz w:val="32"/>
          <w:highlight w:val="none"/>
        </w:rPr>
        <w:t>七、合同授予</w:t>
      </w:r>
    </w:p>
    <w:p w14:paraId="54CA932E">
      <w:pPr>
        <w:pStyle w:val="26"/>
        <w:spacing w:line="360" w:lineRule="auto"/>
        <w:ind w:left="479" w:hanging="479" w:hangingChars="199"/>
        <w:outlineLvl w:val="2"/>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6D5439BE">
      <w:pPr>
        <w:pStyle w:val="26"/>
        <w:spacing w:line="360" w:lineRule="auto"/>
        <w:ind w:left="479" w:hanging="479" w:hangingChars="199"/>
        <w:outlineLvl w:val="2"/>
        <w:rPr>
          <w:rFonts w:cs="宋体"/>
          <w:b/>
          <w:color w:val="auto"/>
          <w:highlight w:val="none"/>
        </w:rPr>
      </w:pPr>
      <w:r>
        <w:rPr>
          <w:rFonts w:hint="eastAsia" w:cs="宋体"/>
          <w:b/>
          <w:color w:val="auto"/>
          <w:highlight w:val="none"/>
        </w:rPr>
        <w:t>25. 合同的签订</w:t>
      </w:r>
    </w:p>
    <w:p w14:paraId="269E3666">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7E7364C2">
      <w:pPr>
        <w:pStyle w:val="133"/>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663ADA8">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0C18C333">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F5C2786">
      <w:pPr>
        <w:pStyle w:val="133"/>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5D5A6955">
      <w:pPr>
        <w:pStyle w:val="26"/>
        <w:spacing w:line="360" w:lineRule="auto"/>
        <w:ind w:left="479" w:hanging="479" w:hangingChars="199"/>
        <w:outlineLvl w:val="2"/>
        <w:rPr>
          <w:rFonts w:cs="宋体"/>
          <w:b/>
          <w:color w:val="auto"/>
          <w:highlight w:val="none"/>
        </w:rPr>
      </w:pPr>
      <w:r>
        <w:rPr>
          <w:rFonts w:hint="eastAsia" w:cs="宋体"/>
          <w:b/>
          <w:color w:val="auto"/>
          <w:highlight w:val="none"/>
        </w:rPr>
        <w:t>26. 履约保证金</w:t>
      </w:r>
    </w:p>
    <w:p w14:paraId="19B3ECFF">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5DF537AF">
      <w:pPr>
        <w:tabs>
          <w:tab w:val="left" w:pos="432"/>
        </w:tabs>
        <w:spacing w:line="360" w:lineRule="auto"/>
        <w:ind w:left="0" w:firstLine="480" w:firstLineChars="200"/>
        <w:outlineLvl w:val="9"/>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3E9A4B27">
      <w:pPr>
        <w:tabs>
          <w:tab w:val="left" w:pos="432"/>
        </w:tabs>
        <w:spacing w:line="360" w:lineRule="auto"/>
        <w:outlineLvl w:val="2"/>
        <w:rPr>
          <w:color w:val="auto"/>
          <w:highlight w:val="none"/>
        </w:rPr>
      </w:pPr>
      <w:r>
        <w:rPr>
          <w:rFonts w:ascii="宋体" w:hAnsi="宋体" w:eastAsia="宋体"/>
          <w:b/>
          <w:bCs/>
          <w:color w:val="auto"/>
          <w:sz w:val="24"/>
          <w:szCs w:val="32"/>
          <w:highlight w:val="none"/>
          <w:lang w:val="en-US"/>
        </w:rPr>
        <w:t>27.预付款</w:t>
      </w:r>
    </w:p>
    <w:p w14:paraId="34BB1743">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hint="eastAsia" w:ascii="宋体" w:hAnsi="宋体"/>
          <w:color w:val="auto"/>
          <w:sz w:val="24"/>
          <w:highlight w:val="none"/>
          <w:lang w:val="en-US" w:eastAsia="zh-CN"/>
        </w:rPr>
        <w:t>95763</w:t>
      </w:r>
      <w:r>
        <w:rPr>
          <w:rFonts w:ascii="宋体" w:hAnsi="宋体"/>
          <w:color w:val="auto"/>
          <w:sz w:val="24"/>
          <w:highlight w:val="none"/>
        </w:rPr>
        <w:t>。</w:t>
      </w:r>
    </w:p>
    <w:p w14:paraId="2DBC9BBA">
      <w:pPr>
        <w:rPr>
          <w:color w:val="auto"/>
          <w:highlight w:val="none"/>
        </w:rPr>
      </w:pPr>
    </w:p>
    <w:p w14:paraId="5D123421">
      <w:pPr>
        <w:snapToGrid w:val="0"/>
        <w:spacing w:line="360" w:lineRule="auto"/>
        <w:ind w:firstLine="3357" w:firstLineChars="1045"/>
        <w:rPr>
          <w:rFonts w:ascii="宋体" w:hAnsi="宋体" w:cs="宋体"/>
          <w:b/>
          <w:color w:val="auto"/>
          <w:sz w:val="32"/>
          <w:highlight w:val="none"/>
        </w:rPr>
      </w:pPr>
    </w:p>
    <w:p w14:paraId="194BC444">
      <w:pPr>
        <w:snapToGrid w:val="0"/>
        <w:spacing w:line="360" w:lineRule="auto"/>
        <w:ind w:firstLine="3357" w:firstLineChars="1045"/>
        <w:outlineLvl w:val="1"/>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4BC5E55E">
      <w:pPr>
        <w:pStyle w:val="133"/>
        <w:snapToGrid w:val="0"/>
        <w:spacing w:before="0"/>
        <w:ind w:firstLine="0" w:firstLineChars="0"/>
        <w:outlineLvl w:val="2"/>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4A005D07">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736E2050">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29E9A8D9">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0C8B9A92">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6D822BD7">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751C007D">
      <w:pPr>
        <w:pStyle w:val="133"/>
        <w:snapToGrid w:val="0"/>
        <w:spacing w:before="0"/>
        <w:ind w:firstLine="0" w:firstLineChars="0"/>
        <w:outlineLvl w:val="2"/>
        <w:rPr>
          <w:rFonts w:ascii="宋体" w:hAnsi="宋体" w:cs="宋体"/>
          <w:color w:val="auto"/>
          <w:highlight w:val="none"/>
        </w:rPr>
      </w:pPr>
      <w:r>
        <w:rPr>
          <w:rFonts w:hint="eastAsia" w:ascii="宋体" w:hAnsi="宋体" w:cs="宋体"/>
          <w:color w:val="auto"/>
          <w:highlight w:val="none"/>
        </w:rPr>
        <w:t>29.出现以上情形，不影响采购公平、公正性的，采购组织机构可以待上述情形消除后继续组织电子交易活动，也可以决定某些环节以纸质形式进行；影响或可能影响采购公平、公正性的，应当重新采购。</w:t>
      </w:r>
    </w:p>
    <w:p w14:paraId="6EE7DBFA">
      <w:pPr>
        <w:tabs>
          <w:tab w:val="left" w:pos="0"/>
        </w:tabs>
        <w:spacing w:line="360" w:lineRule="auto"/>
        <w:ind w:firstLine="480"/>
        <w:rPr>
          <w:rFonts w:ascii="宋体" w:hAnsi="宋体" w:cs="宋体"/>
          <w:color w:val="auto"/>
          <w:sz w:val="24"/>
          <w:highlight w:val="none"/>
        </w:rPr>
      </w:pPr>
    </w:p>
    <w:p w14:paraId="29DB1478">
      <w:pPr>
        <w:snapToGrid w:val="0"/>
        <w:spacing w:line="360" w:lineRule="auto"/>
        <w:ind w:left="120" w:leftChars="57" w:firstLine="482" w:firstLineChars="150"/>
        <w:jc w:val="center"/>
        <w:outlineLvl w:val="1"/>
        <w:rPr>
          <w:rFonts w:ascii="宋体" w:hAnsi="宋体" w:cs="宋体"/>
          <w:b/>
          <w:color w:val="auto"/>
          <w:sz w:val="32"/>
          <w:highlight w:val="none"/>
        </w:rPr>
      </w:pPr>
      <w:r>
        <w:rPr>
          <w:rFonts w:hint="eastAsia" w:ascii="宋体" w:hAnsi="宋体" w:cs="宋体"/>
          <w:b/>
          <w:color w:val="auto"/>
          <w:sz w:val="32"/>
          <w:highlight w:val="none"/>
        </w:rPr>
        <w:t>九、验收</w:t>
      </w:r>
    </w:p>
    <w:p w14:paraId="324438A6">
      <w:pPr>
        <w:pStyle w:val="26"/>
        <w:spacing w:line="360" w:lineRule="auto"/>
        <w:ind w:firstLine="0" w:firstLineChars="0"/>
        <w:outlineLvl w:val="2"/>
        <w:rPr>
          <w:rFonts w:cs="宋体"/>
          <w:b/>
          <w:color w:val="auto"/>
          <w:highlight w:val="none"/>
        </w:rPr>
      </w:pPr>
      <w:r>
        <w:rPr>
          <w:rFonts w:hint="eastAsia" w:cs="宋体"/>
          <w:b/>
          <w:color w:val="auto"/>
          <w:highlight w:val="none"/>
        </w:rPr>
        <w:t>30.验收</w:t>
      </w:r>
    </w:p>
    <w:p w14:paraId="4C5A0994">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A81D02C">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258698E9">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F6E1A9E">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4437320">
      <w:pPr>
        <w:tabs>
          <w:tab w:val="left" w:pos="432"/>
        </w:tabs>
        <w:adjustRightInd w:val="0"/>
        <w:snapToGrid w:val="0"/>
        <w:spacing w:line="360" w:lineRule="auto"/>
        <w:ind w:left="0" w:firstLine="480" w:firstLineChars="200"/>
        <w:outlineLvl w:val="9"/>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7E92C97A">
      <w:pPr>
        <w:pStyle w:val="82"/>
        <w:rPr>
          <w:color w:val="auto"/>
          <w:highlight w:val="none"/>
        </w:rPr>
      </w:pPr>
    </w:p>
    <w:bookmarkEnd w:id="13"/>
    <w:p w14:paraId="3FDAC4B4">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15" w:name="_Hlt68057669"/>
      <w:bookmarkEnd w:id="15"/>
      <w:bookmarkStart w:id="16" w:name="_Hlt74729768"/>
      <w:bookmarkEnd w:id="16"/>
      <w:bookmarkStart w:id="17" w:name="_Hlt75236101"/>
      <w:bookmarkEnd w:id="17"/>
      <w:bookmarkStart w:id="18" w:name="_Hlt68403820"/>
      <w:bookmarkEnd w:id="18"/>
      <w:bookmarkStart w:id="19" w:name="_Hlt75236011"/>
      <w:bookmarkEnd w:id="19"/>
      <w:bookmarkStart w:id="20" w:name="_Hlt74707468"/>
      <w:bookmarkEnd w:id="20"/>
      <w:bookmarkStart w:id="21" w:name="_Hlt75236290"/>
      <w:bookmarkEnd w:id="21"/>
      <w:bookmarkStart w:id="22" w:name="_Hlt74730295"/>
      <w:bookmarkEnd w:id="22"/>
      <w:bookmarkStart w:id="23" w:name="_Hlt68072998"/>
      <w:bookmarkEnd w:id="23"/>
      <w:bookmarkStart w:id="24" w:name="_Hlt74714665"/>
      <w:bookmarkEnd w:id="24"/>
      <w:bookmarkStart w:id="25" w:name="_Hlt68072990"/>
      <w:bookmarkEnd w:id="25"/>
      <w:bookmarkStart w:id="26" w:name="_Hlt68073093"/>
      <w:bookmarkEnd w:id="26"/>
    </w:p>
    <w:bookmarkEnd w:id="11"/>
    <w:bookmarkEnd w:id="12"/>
    <w:p w14:paraId="37689FA8">
      <w:pPr>
        <w:spacing w:line="360" w:lineRule="auto"/>
        <w:jc w:val="center"/>
        <w:outlineLvl w:val="0"/>
        <w:rPr>
          <w:rFonts w:ascii="宋体" w:hAnsi="宋体" w:cs="宋体"/>
          <w:b/>
          <w:color w:val="auto"/>
          <w:sz w:val="36"/>
          <w:szCs w:val="36"/>
          <w:highlight w:val="none"/>
        </w:rPr>
      </w:pPr>
      <w:bookmarkStart w:id="27" w:name="第四部分"/>
      <w:r>
        <w:rPr>
          <w:rFonts w:hint="eastAsia" w:ascii="宋体" w:hAnsi="宋体" w:cs="宋体"/>
          <w:b/>
          <w:color w:val="auto"/>
          <w:sz w:val="36"/>
          <w:szCs w:val="36"/>
          <w:highlight w:val="none"/>
        </w:rPr>
        <w:t>第三部分   采购需求</w:t>
      </w:r>
    </w:p>
    <w:p w14:paraId="0C7A3C6B">
      <w:pPr>
        <w:spacing w:line="360" w:lineRule="auto"/>
        <w:jc w:val="center"/>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rPr>
        <w:t>招标一览表</w:t>
      </w:r>
    </w:p>
    <w:p w14:paraId="2A6569BF">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标项：</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0"/>
        <w:gridCol w:w="3918"/>
        <w:gridCol w:w="1855"/>
        <w:gridCol w:w="829"/>
        <w:gridCol w:w="851"/>
        <w:gridCol w:w="719"/>
      </w:tblGrid>
      <w:tr w14:paraId="300F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2" w:hRule="atLeast"/>
          <w:jc w:val="center"/>
        </w:trPr>
        <w:tc>
          <w:tcPr>
            <w:tcW w:w="740" w:type="dxa"/>
            <w:noWrap/>
            <w:tcMar>
              <w:top w:w="15" w:type="dxa"/>
              <w:left w:w="15" w:type="dxa"/>
              <w:bottom w:w="0" w:type="dxa"/>
              <w:right w:w="15" w:type="dxa"/>
            </w:tcMar>
            <w:vAlign w:val="center"/>
          </w:tcPr>
          <w:p w14:paraId="71E83B5F">
            <w:pPr>
              <w:spacing w:line="276"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序号</w:t>
            </w:r>
          </w:p>
        </w:tc>
        <w:tc>
          <w:tcPr>
            <w:tcW w:w="3918" w:type="dxa"/>
            <w:noWrap/>
            <w:tcMar>
              <w:top w:w="15" w:type="dxa"/>
              <w:left w:w="15" w:type="dxa"/>
              <w:bottom w:w="0" w:type="dxa"/>
              <w:right w:w="15" w:type="dxa"/>
            </w:tcMar>
            <w:vAlign w:val="center"/>
          </w:tcPr>
          <w:p w14:paraId="63C55BD6">
            <w:pPr>
              <w:spacing w:line="276"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名称</w:t>
            </w:r>
          </w:p>
        </w:tc>
        <w:tc>
          <w:tcPr>
            <w:tcW w:w="1855" w:type="dxa"/>
            <w:noWrap/>
            <w:tcMar>
              <w:top w:w="15" w:type="dxa"/>
              <w:left w:w="15" w:type="dxa"/>
              <w:bottom w:w="0" w:type="dxa"/>
              <w:right w:w="15" w:type="dxa"/>
            </w:tcMar>
            <w:vAlign w:val="center"/>
          </w:tcPr>
          <w:p w14:paraId="50335C37">
            <w:pPr>
              <w:spacing w:line="276"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规格型号与参数</w:t>
            </w:r>
          </w:p>
        </w:tc>
        <w:tc>
          <w:tcPr>
            <w:tcW w:w="829" w:type="dxa"/>
            <w:noWrap/>
            <w:tcMar>
              <w:top w:w="15" w:type="dxa"/>
              <w:left w:w="15" w:type="dxa"/>
              <w:bottom w:w="0" w:type="dxa"/>
              <w:right w:w="15" w:type="dxa"/>
            </w:tcMar>
            <w:vAlign w:val="center"/>
          </w:tcPr>
          <w:p w14:paraId="1025C2C2">
            <w:pPr>
              <w:spacing w:line="276"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单位</w:t>
            </w:r>
          </w:p>
        </w:tc>
        <w:tc>
          <w:tcPr>
            <w:tcW w:w="851" w:type="dxa"/>
            <w:noWrap/>
            <w:tcMar>
              <w:top w:w="15" w:type="dxa"/>
              <w:left w:w="15" w:type="dxa"/>
              <w:bottom w:w="0" w:type="dxa"/>
              <w:right w:w="15" w:type="dxa"/>
            </w:tcMar>
            <w:vAlign w:val="center"/>
          </w:tcPr>
          <w:p w14:paraId="2D9C25CE">
            <w:pPr>
              <w:spacing w:line="276"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数量</w:t>
            </w:r>
          </w:p>
        </w:tc>
        <w:tc>
          <w:tcPr>
            <w:tcW w:w="719" w:type="dxa"/>
            <w:noWrap/>
            <w:vAlign w:val="center"/>
          </w:tcPr>
          <w:p w14:paraId="70252C60">
            <w:pPr>
              <w:spacing w:line="276"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备注</w:t>
            </w:r>
          </w:p>
        </w:tc>
      </w:tr>
      <w:tr w14:paraId="2872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jc w:val="center"/>
        </w:trPr>
        <w:tc>
          <w:tcPr>
            <w:tcW w:w="740" w:type="dxa"/>
            <w:noWrap/>
            <w:tcMar>
              <w:top w:w="15" w:type="dxa"/>
              <w:left w:w="15" w:type="dxa"/>
              <w:bottom w:w="0" w:type="dxa"/>
              <w:right w:w="15" w:type="dxa"/>
            </w:tcMar>
            <w:vAlign w:val="center"/>
          </w:tcPr>
          <w:p w14:paraId="2C0EF748">
            <w:pPr>
              <w:spacing w:line="276"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w:t>
            </w:r>
          </w:p>
        </w:tc>
        <w:tc>
          <w:tcPr>
            <w:tcW w:w="3918" w:type="dxa"/>
            <w:noWrap/>
            <w:tcMar>
              <w:top w:w="15" w:type="dxa"/>
              <w:left w:w="15" w:type="dxa"/>
              <w:bottom w:w="0" w:type="dxa"/>
              <w:right w:w="15" w:type="dxa"/>
            </w:tcMar>
            <w:vAlign w:val="center"/>
          </w:tcPr>
          <w:p w14:paraId="1384D6DA">
            <w:pPr>
              <w:spacing w:line="276" w:lineRule="auto"/>
              <w:jc w:val="center"/>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eastAsia="zh-CN"/>
              </w:rPr>
              <w:t>2026年钱塘区交通安全设施日常维修项目</w:t>
            </w:r>
          </w:p>
        </w:tc>
        <w:tc>
          <w:tcPr>
            <w:tcW w:w="1855" w:type="dxa"/>
            <w:noWrap/>
            <w:tcMar>
              <w:top w:w="15" w:type="dxa"/>
              <w:left w:w="15" w:type="dxa"/>
              <w:bottom w:w="0" w:type="dxa"/>
              <w:right w:w="15" w:type="dxa"/>
            </w:tcMar>
            <w:vAlign w:val="center"/>
          </w:tcPr>
          <w:p w14:paraId="12182B4F">
            <w:pPr>
              <w:spacing w:line="276"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详见招标需求</w:t>
            </w:r>
          </w:p>
        </w:tc>
        <w:tc>
          <w:tcPr>
            <w:tcW w:w="829" w:type="dxa"/>
            <w:noWrap/>
            <w:tcMar>
              <w:top w:w="15" w:type="dxa"/>
              <w:left w:w="15" w:type="dxa"/>
              <w:bottom w:w="0" w:type="dxa"/>
              <w:right w:w="15" w:type="dxa"/>
            </w:tcMar>
            <w:vAlign w:val="center"/>
          </w:tcPr>
          <w:p w14:paraId="0804667E">
            <w:pPr>
              <w:spacing w:line="276" w:lineRule="auto"/>
              <w:jc w:val="center"/>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年</w:t>
            </w:r>
          </w:p>
        </w:tc>
        <w:tc>
          <w:tcPr>
            <w:tcW w:w="851" w:type="dxa"/>
            <w:noWrap/>
            <w:tcMar>
              <w:top w:w="15" w:type="dxa"/>
              <w:left w:w="15" w:type="dxa"/>
              <w:bottom w:w="0" w:type="dxa"/>
              <w:right w:w="15" w:type="dxa"/>
            </w:tcMar>
            <w:vAlign w:val="center"/>
          </w:tcPr>
          <w:p w14:paraId="056CA12F">
            <w:pPr>
              <w:spacing w:line="276" w:lineRule="auto"/>
              <w:jc w:val="center"/>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val="en-US" w:eastAsia="zh-CN"/>
              </w:rPr>
              <w:t>1</w:t>
            </w:r>
          </w:p>
        </w:tc>
        <w:tc>
          <w:tcPr>
            <w:tcW w:w="719" w:type="dxa"/>
            <w:noWrap/>
            <w:vAlign w:val="center"/>
          </w:tcPr>
          <w:p w14:paraId="28271FF3">
            <w:pPr>
              <w:spacing w:line="276" w:lineRule="auto"/>
              <w:jc w:val="center"/>
              <w:rPr>
                <w:rFonts w:hint="eastAsia" w:ascii="仿宋" w:hAnsi="仿宋" w:eastAsia="仿宋" w:cs="仿宋"/>
                <w:b w:val="0"/>
                <w:bCs/>
                <w:color w:val="auto"/>
                <w:sz w:val="24"/>
                <w:highlight w:val="none"/>
              </w:rPr>
            </w:pPr>
          </w:p>
        </w:tc>
      </w:tr>
    </w:tbl>
    <w:p w14:paraId="135A0CC7">
      <w:pPr>
        <w:pageBreakBefore w:val="0"/>
        <w:widowControl/>
        <w:numPr>
          <w:ilvl w:val="0"/>
          <w:numId w:val="3"/>
        </w:numPr>
        <w:kinsoku/>
        <w:wordWrap/>
        <w:overflowPunct/>
        <w:topLinePunct w:val="0"/>
        <w:autoSpaceDE/>
        <w:autoSpaceDN/>
        <w:bidi w:val="0"/>
        <w:snapToGrid/>
        <w:spacing w:beforeAutospacing="0" w:afterAutospacing="0" w:line="360" w:lineRule="auto"/>
        <w:ind w:left="0"/>
        <w:jc w:val="center"/>
        <w:textAlignment w:val="auto"/>
        <w:outlineLvl w:val="1"/>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技术商务</w:t>
      </w:r>
      <w:r>
        <w:rPr>
          <w:rFonts w:hint="eastAsia" w:ascii="仿宋" w:hAnsi="仿宋" w:eastAsia="仿宋" w:cs="仿宋"/>
          <w:b/>
          <w:color w:val="auto"/>
          <w:kern w:val="0"/>
          <w:sz w:val="28"/>
          <w:szCs w:val="28"/>
          <w:highlight w:val="none"/>
        </w:rPr>
        <w:t>需求</w:t>
      </w:r>
    </w:p>
    <w:p w14:paraId="09B91DED">
      <w:pPr>
        <w:pStyle w:val="26"/>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rPr>
        <w:t>标项一名称:</w:t>
      </w:r>
      <w:r>
        <w:rPr>
          <w:rFonts w:hint="eastAsia" w:ascii="仿宋" w:hAnsi="仿宋" w:eastAsia="仿宋" w:cs="仿宋"/>
          <w:b/>
          <w:bCs/>
          <w:color w:val="000000"/>
          <w:kern w:val="0"/>
          <w:highlight w:val="none"/>
          <w:lang w:eastAsia="zh-CN"/>
        </w:rPr>
        <w:t>2026年钱塘区交通安全设施日常维修项目</w:t>
      </w:r>
      <w:r>
        <w:rPr>
          <w:rFonts w:hint="eastAsia" w:ascii="仿宋" w:hAnsi="仿宋" w:eastAsia="仿宋" w:cs="仿宋"/>
          <w:b/>
          <w:bCs/>
          <w:color w:val="000000"/>
          <w:kern w:val="0"/>
          <w:highlight w:val="none"/>
        </w:rPr>
        <w:t xml:space="preserve"> </w:t>
      </w:r>
    </w:p>
    <w:p w14:paraId="69AD1EF8">
      <w:pPr>
        <w:pStyle w:val="26"/>
        <w:rPr>
          <w:rFonts w:hint="eastAsia" w:ascii="仿宋" w:hAnsi="仿宋" w:eastAsia="仿宋" w:cs="仿宋"/>
          <w:b/>
          <w:bCs/>
          <w:color w:val="000000"/>
          <w:kern w:val="0"/>
          <w:highlight w:val="none"/>
          <w:lang w:val="en-US" w:eastAsia="zh-CN"/>
        </w:rPr>
      </w:pPr>
      <w:r>
        <w:rPr>
          <w:rFonts w:hint="eastAsia" w:ascii="仿宋" w:hAnsi="仿宋" w:eastAsia="仿宋" w:cs="仿宋"/>
          <w:b/>
          <w:bCs/>
          <w:color w:val="000000"/>
          <w:kern w:val="0"/>
          <w:highlight w:val="none"/>
          <w:lang w:val="en-US" w:eastAsia="zh-CN"/>
        </w:rPr>
        <w:t>预算金额：4500000元。</w:t>
      </w:r>
    </w:p>
    <w:p w14:paraId="3F54BA2E">
      <w:pPr>
        <w:pStyle w:val="26"/>
        <w:rPr>
          <w:rFonts w:hint="eastAsia" w:ascii="仿宋" w:hAnsi="仿宋" w:eastAsia="仿宋" w:cs="仿宋"/>
          <w:b/>
          <w:bCs/>
          <w:color w:val="000000"/>
          <w:kern w:val="0"/>
          <w:highlight w:val="none"/>
          <w:lang w:val="en-US" w:eastAsia="zh-CN"/>
        </w:rPr>
      </w:pPr>
      <w:r>
        <w:rPr>
          <w:rFonts w:hint="eastAsia" w:ascii="仿宋" w:hAnsi="仿宋" w:eastAsia="仿宋" w:cs="仿宋"/>
          <w:b/>
          <w:bCs/>
          <w:color w:val="000000"/>
          <w:kern w:val="0"/>
          <w:highlight w:val="none"/>
          <w:lang w:val="en-US" w:eastAsia="zh-CN"/>
        </w:rPr>
        <w:t>最高限价：4498060元。</w:t>
      </w:r>
    </w:p>
    <w:p w14:paraId="1A90B6D0">
      <w:pPr>
        <w:pStyle w:val="26"/>
        <w:rPr>
          <w:rFonts w:hint="eastAsia" w:ascii="仿宋" w:hAnsi="仿宋" w:eastAsia="仿宋" w:cs="仿宋"/>
          <w:color w:val="000000"/>
          <w:highlight w:val="none"/>
          <w:lang w:val="en-US" w:eastAsia="zh-CN"/>
        </w:rPr>
      </w:pPr>
      <w:r>
        <w:rPr>
          <w:rFonts w:hint="eastAsia" w:ascii="仿宋" w:hAnsi="仿宋" w:eastAsia="仿宋" w:cs="仿宋"/>
          <w:b/>
          <w:bCs/>
          <w:color w:val="000000"/>
          <w:kern w:val="0"/>
          <w:highlight w:val="none"/>
        </w:rPr>
        <w:t>注：本清单为暂估量，最终实际使用量按实结算，结算单价</w:t>
      </w:r>
      <w:r>
        <w:rPr>
          <w:rFonts w:hint="eastAsia" w:ascii="仿宋" w:hAnsi="仿宋" w:eastAsia="仿宋" w:cs="仿宋"/>
          <w:b/>
          <w:bCs/>
          <w:color w:val="000000"/>
          <w:kern w:val="0"/>
          <w:highlight w:val="none"/>
          <w:lang w:val="en-US" w:eastAsia="zh-CN"/>
        </w:rPr>
        <w:t>按预算审核单价×</w:t>
      </w:r>
      <w:r>
        <w:rPr>
          <w:rFonts w:hint="eastAsia" w:ascii="仿宋" w:hAnsi="仿宋" w:eastAsia="仿宋" w:cs="仿宋"/>
          <w:b/>
          <w:bCs/>
          <w:color w:val="000000"/>
          <w:kern w:val="0"/>
          <w:highlight w:val="none"/>
        </w:rPr>
        <w:t>投标</w:t>
      </w:r>
      <w:r>
        <w:rPr>
          <w:rFonts w:hint="eastAsia" w:ascii="仿宋" w:hAnsi="仿宋" w:eastAsia="仿宋" w:cs="仿宋"/>
          <w:b/>
          <w:bCs/>
          <w:color w:val="000000"/>
          <w:kern w:val="0"/>
          <w:highlight w:val="none"/>
          <w:lang w:val="en-US" w:eastAsia="zh-CN"/>
        </w:rPr>
        <w:t>折扣率</w:t>
      </w:r>
      <w:r>
        <w:rPr>
          <w:rFonts w:hint="eastAsia" w:ascii="仿宋" w:hAnsi="仿宋" w:eastAsia="仿宋" w:cs="仿宋"/>
          <w:b/>
          <w:bCs/>
          <w:color w:val="000000"/>
          <w:kern w:val="0"/>
          <w:highlight w:val="none"/>
        </w:rPr>
        <w:t>计算。</w:t>
      </w:r>
    </w:p>
    <w:p w14:paraId="2C154C14">
      <w:pPr>
        <w:jc w:val="center"/>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一、招标</w:t>
      </w:r>
      <w:r>
        <w:rPr>
          <w:rFonts w:hint="eastAsia" w:ascii="仿宋" w:hAnsi="仿宋" w:eastAsia="仿宋" w:cs="仿宋"/>
          <w:b/>
          <w:color w:val="000000"/>
          <w:sz w:val="32"/>
          <w:szCs w:val="32"/>
          <w:highlight w:val="none"/>
          <w:lang w:val="en-US" w:eastAsia="zh-CN"/>
        </w:rPr>
        <w:t>清单</w:t>
      </w:r>
      <w:r>
        <w:rPr>
          <w:rFonts w:hint="eastAsia" w:ascii="仿宋" w:hAnsi="仿宋" w:eastAsia="仿宋" w:cs="仿宋"/>
          <w:b/>
          <w:color w:val="000000"/>
          <w:sz w:val="32"/>
          <w:szCs w:val="32"/>
          <w:highlight w:val="none"/>
        </w:rPr>
        <w:t>一览表</w:t>
      </w:r>
    </w:p>
    <w:tbl>
      <w:tblPr>
        <w:tblStyle w:val="63"/>
        <w:tblW w:w="9765"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04"/>
        <w:gridCol w:w="4047"/>
        <w:gridCol w:w="1104"/>
        <w:gridCol w:w="1105"/>
        <w:gridCol w:w="1105"/>
        <w:gridCol w:w="1300"/>
      </w:tblGrid>
      <w:tr w14:paraId="32761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65" w:type="dxa"/>
            <w:gridSpan w:val="6"/>
            <w:vMerge w:val="restart"/>
            <w:tcBorders>
              <w:top w:val="nil"/>
              <w:left w:val="nil"/>
              <w:bottom w:val="nil"/>
              <w:right w:val="nil"/>
            </w:tcBorders>
            <w:shd w:val="clear" w:color="auto" w:fill="FFFFFF"/>
            <w:noWrap w:val="0"/>
            <w:vAlign w:val="center"/>
          </w:tcPr>
          <w:p w14:paraId="65085DB8">
            <w:pPr>
              <w:keepNext w:val="0"/>
              <w:keepLines w:val="0"/>
              <w:widowControl/>
              <w:suppressLineNumbers w:val="0"/>
              <w:jc w:val="center"/>
              <w:textAlignment w:val="center"/>
              <w:rPr>
                <w:rFonts w:hint="eastAsia" w:ascii="仿宋" w:hAnsi="仿宋" w:eastAsia="仿宋" w:cs="仿宋"/>
                <w:b/>
                <w:bCs/>
                <w:i w:val="0"/>
                <w:iCs w:val="0"/>
                <w:color w:val="000000"/>
                <w:sz w:val="28"/>
                <w:szCs w:val="28"/>
                <w:highlight w:val="none"/>
                <w:u w:val="none"/>
                <w:lang w:val="en-US"/>
              </w:rPr>
            </w:pPr>
            <w:r>
              <w:rPr>
                <w:rFonts w:hint="eastAsia" w:ascii="仿宋" w:hAnsi="仿宋" w:eastAsia="仿宋" w:cs="仿宋"/>
                <w:b/>
                <w:bCs/>
                <w:i w:val="0"/>
                <w:iCs w:val="0"/>
                <w:color w:val="000000"/>
                <w:kern w:val="0"/>
                <w:sz w:val="28"/>
                <w:szCs w:val="28"/>
                <w:highlight w:val="none"/>
                <w:u w:val="none"/>
                <w:lang w:val="en-US" w:eastAsia="zh-CN" w:bidi="ar"/>
              </w:rPr>
              <w:t>2026年钱塘区交通安全设施日常维修项目预算清单表</w:t>
            </w:r>
          </w:p>
        </w:tc>
      </w:tr>
      <w:tr w14:paraId="3F127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65" w:type="dxa"/>
            <w:gridSpan w:val="6"/>
            <w:vMerge w:val="continue"/>
            <w:tcBorders>
              <w:top w:val="nil"/>
              <w:left w:val="nil"/>
              <w:bottom w:val="nil"/>
              <w:right w:val="nil"/>
            </w:tcBorders>
            <w:shd w:val="clear" w:color="auto" w:fill="FFFFFF"/>
            <w:noWrap w:val="0"/>
            <w:vAlign w:val="center"/>
          </w:tcPr>
          <w:p w14:paraId="27ACB8E1">
            <w:pPr>
              <w:jc w:val="center"/>
              <w:rPr>
                <w:rFonts w:hint="eastAsia" w:ascii="仿宋" w:hAnsi="仿宋" w:eastAsia="仿宋" w:cs="仿宋"/>
                <w:b/>
                <w:bCs/>
                <w:i w:val="0"/>
                <w:iCs w:val="0"/>
                <w:color w:val="000000"/>
                <w:sz w:val="28"/>
                <w:szCs w:val="28"/>
                <w:highlight w:val="none"/>
                <w:u w:val="none"/>
              </w:rPr>
            </w:pPr>
          </w:p>
        </w:tc>
      </w:tr>
      <w:tr w14:paraId="037CD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10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1F63BD">
            <w:pPr>
              <w:keepNext w:val="0"/>
              <w:keepLines w:val="0"/>
              <w:widowControl/>
              <w:suppressLineNumbers w:val="0"/>
              <w:jc w:val="center"/>
              <w:textAlignment w:val="center"/>
              <w:rPr>
                <w:rFonts w:hint="eastAsia" w:ascii="仿宋" w:hAnsi="仿宋" w:eastAsia="仿宋" w:cs="仿宋"/>
                <w:b/>
                <w:bCs/>
                <w:i w:val="0"/>
                <w:iCs w:val="0"/>
                <w:color w:val="000000"/>
                <w:sz w:val="16"/>
                <w:szCs w:val="16"/>
                <w:highlight w:val="none"/>
                <w:u w:val="none"/>
              </w:rPr>
            </w:pPr>
            <w:r>
              <w:rPr>
                <w:rFonts w:hint="eastAsia" w:ascii="仿宋" w:hAnsi="仿宋" w:eastAsia="仿宋" w:cs="仿宋"/>
                <w:b/>
                <w:bCs/>
                <w:i w:val="0"/>
                <w:iCs w:val="0"/>
                <w:color w:val="000000"/>
                <w:kern w:val="0"/>
                <w:sz w:val="16"/>
                <w:szCs w:val="16"/>
                <w:highlight w:val="none"/>
                <w:u w:val="none"/>
                <w:lang w:val="en-US" w:eastAsia="zh-CN" w:bidi="ar"/>
              </w:rPr>
              <w:t>子目号</w:t>
            </w:r>
          </w:p>
        </w:tc>
        <w:tc>
          <w:tcPr>
            <w:tcW w:w="40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AFD5B1">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子目名称</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6AE1A1">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单位</w:t>
            </w:r>
          </w:p>
        </w:tc>
        <w:tc>
          <w:tcPr>
            <w:tcW w:w="351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C0B29A">
            <w:pPr>
              <w:keepNext w:val="0"/>
              <w:keepLines w:val="0"/>
              <w:widowControl/>
              <w:suppressLineNumbers w:val="0"/>
              <w:jc w:val="center"/>
              <w:textAlignment w:val="center"/>
              <w:rPr>
                <w:rFonts w:hint="eastAsia" w:ascii="仿宋" w:hAnsi="仿宋" w:eastAsia="仿宋" w:cs="仿宋"/>
                <w:b/>
                <w:bCs/>
                <w:i w:val="0"/>
                <w:iCs w:val="0"/>
                <w:color w:val="000000"/>
                <w:sz w:val="20"/>
                <w:szCs w:val="20"/>
                <w:highlight w:val="none"/>
                <w:u w:val="none"/>
              </w:rPr>
            </w:pPr>
            <w:r>
              <w:rPr>
                <w:rFonts w:hint="eastAsia" w:ascii="仿宋" w:hAnsi="仿宋" w:eastAsia="仿宋" w:cs="仿宋"/>
                <w:b/>
                <w:bCs/>
                <w:i w:val="0"/>
                <w:iCs w:val="0"/>
                <w:color w:val="000000"/>
                <w:kern w:val="0"/>
                <w:sz w:val="20"/>
                <w:szCs w:val="20"/>
                <w:highlight w:val="none"/>
                <w:u w:val="none"/>
                <w:lang w:val="en-US" w:eastAsia="zh-CN" w:bidi="ar"/>
              </w:rPr>
              <w:t>审核</w:t>
            </w:r>
          </w:p>
        </w:tc>
      </w:tr>
      <w:tr w14:paraId="1E059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0EC78A">
            <w:pPr>
              <w:jc w:val="center"/>
              <w:rPr>
                <w:rFonts w:hint="eastAsia" w:ascii="仿宋" w:hAnsi="仿宋" w:eastAsia="仿宋" w:cs="仿宋"/>
                <w:b/>
                <w:bCs/>
                <w:i w:val="0"/>
                <w:iCs w:val="0"/>
                <w:color w:val="000000"/>
                <w:sz w:val="16"/>
                <w:szCs w:val="16"/>
                <w:highlight w:val="none"/>
                <w:u w:val="none"/>
              </w:rPr>
            </w:pPr>
          </w:p>
        </w:tc>
        <w:tc>
          <w:tcPr>
            <w:tcW w:w="40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ADD65F">
            <w:pPr>
              <w:jc w:val="center"/>
              <w:rPr>
                <w:rFonts w:hint="eastAsia" w:ascii="仿宋" w:hAnsi="仿宋" w:eastAsia="仿宋" w:cs="仿宋"/>
                <w:b/>
                <w:bCs/>
                <w:i w:val="0"/>
                <w:iCs w:val="0"/>
                <w:color w:val="000000"/>
                <w:sz w:val="18"/>
                <w:szCs w:val="18"/>
                <w:highlight w:val="none"/>
                <w:u w:val="none"/>
              </w:rPr>
            </w:pP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5907C">
            <w:pPr>
              <w:jc w:val="center"/>
              <w:rPr>
                <w:rFonts w:hint="eastAsia" w:ascii="仿宋" w:hAnsi="仿宋" w:eastAsia="仿宋" w:cs="仿宋"/>
                <w:b/>
                <w:bCs/>
                <w:i w:val="0"/>
                <w:iCs w:val="0"/>
                <w:color w:val="000000"/>
                <w:sz w:val="18"/>
                <w:szCs w:val="18"/>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7CCE51">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数量</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32150">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单价（元）</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E6BF9E">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合价（元）</w:t>
            </w:r>
          </w:p>
        </w:tc>
      </w:tr>
      <w:tr w14:paraId="0E722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00868">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101-1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199CE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保险费</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398E7E">
            <w:pPr>
              <w:jc w:val="center"/>
              <w:rPr>
                <w:rFonts w:hint="eastAsia" w:ascii="仿宋" w:hAnsi="仿宋" w:eastAsia="仿宋" w:cs="仿宋"/>
                <w:i w:val="0"/>
                <w:iCs w:val="0"/>
                <w:color w:val="000000"/>
                <w:sz w:val="18"/>
                <w:szCs w:val="18"/>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026883">
            <w:pPr>
              <w:jc w:val="center"/>
              <w:rPr>
                <w:rFonts w:hint="eastAsia" w:ascii="仿宋" w:hAnsi="仿宋" w:eastAsia="仿宋" w:cs="仿宋"/>
                <w:i w:val="0"/>
                <w:iCs w:val="0"/>
                <w:color w:val="000000"/>
                <w:sz w:val="16"/>
                <w:szCs w:val="16"/>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91A23">
            <w:pPr>
              <w:jc w:val="center"/>
              <w:rPr>
                <w:rFonts w:hint="eastAsia" w:ascii="仿宋" w:hAnsi="仿宋" w:eastAsia="仿宋" w:cs="仿宋"/>
                <w:i w:val="0"/>
                <w:iCs w:val="0"/>
                <w:color w:val="000000"/>
                <w:sz w:val="16"/>
                <w:szCs w:val="16"/>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170634">
            <w:pPr>
              <w:jc w:val="center"/>
              <w:rPr>
                <w:rFonts w:hint="eastAsia" w:ascii="仿宋" w:hAnsi="仿宋" w:eastAsia="仿宋" w:cs="仿宋"/>
                <w:i w:val="0"/>
                <w:iCs w:val="0"/>
                <w:color w:val="000000"/>
                <w:sz w:val="16"/>
                <w:szCs w:val="16"/>
                <w:highlight w:val="none"/>
                <w:u w:val="none"/>
              </w:rPr>
            </w:pPr>
          </w:p>
        </w:tc>
      </w:tr>
      <w:tr w14:paraId="6FABB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941A77">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5642C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按合同条款规定，提供建筑工程一切险</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092AE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总额</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5CCD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7819D">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13241</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A02AB3">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13241</w:t>
            </w:r>
          </w:p>
        </w:tc>
      </w:tr>
      <w:tr w14:paraId="6E64B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00A86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EC81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按合同条款规定，提供第三者责任险</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3A81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总额</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BB46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45A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5000</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C80A41">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5000</w:t>
            </w:r>
          </w:p>
        </w:tc>
      </w:tr>
      <w:tr w14:paraId="6EB70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B81F94">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102-1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84DBF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安全生产费</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9957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总额</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ED5D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110E79">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66009</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61D57">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sz w:val="20"/>
                <w:szCs w:val="20"/>
                <w:highlight w:val="none"/>
                <w:u w:val="none"/>
                <w:lang w:val="en-US" w:eastAsia="zh-CN"/>
              </w:rPr>
              <w:t>66009</w:t>
            </w:r>
          </w:p>
        </w:tc>
      </w:tr>
      <w:tr w14:paraId="1DBD0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C4314">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601-1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EC41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标线类</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1E3FD">
            <w:pPr>
              <w:jc w:val="center"/>
              <w:rPr>
                <w:rFonts w:hint="eastAsia" w:ascii="仿宋" w:hAnsi="仿宋" w:eastAsia="仿宋" w:cs="仿宋"/>
                <w:i w:val="0"/>
                <w:iCs w:val="0"/>
                <w:color w:val="000000"/>
                <w:sz w:val="18"/>
                <w:szCs w:val="18"/>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0989A8">
            <w:pPr>
              <w:jc w:val="center"/>
              <w:rPr>
                <w:rFonts w:hint="eastAsia" w:ascii="仿宋" w:hAnsi="仿宋" w:eastAsia="仿宋" w:cs="仿宋"/>
                <w:i w:val="0"/>
                <w:iCs w:val="0"/>
                <w:color w:val="000000"/>
                <w:sz w:val="16"/>
                <w:szCs w:val="16"/>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6EC7C">
            <w:pPr>
              <w:jc w:val="center"/>
              <w:rPr>
                <w:rFonts w:hint="eastAsia" w:ascii="仿宋" w:hAnsi="仿宋" w:eastAsia="仿宋" w:cs="仿宋"/>
                <w:i w:val="0"/>
                <w:iCs w:val="0"/>
                <w:color w:val="000000"/>
                <w:sz w:val="16"/>
                <w:szCs w:val="16"/>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B3A93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432F4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6C7A92">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E48B52">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常温型标线漆划</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1577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1E4C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ED1A60">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11.95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D16310">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11950</w:t>
            </w:r>
          </w:p>
        </w:tc>
      </w:tr>
      <w:tr w14:paraId="14772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6685C3">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5F9C5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热熔型标线漆划</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50158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6CF472">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30000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04C91">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41.97</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2C7D1">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1259100</w:t>
            </w:r>
          </w:p>
        </w:tc>
      </w:tr>
      <w:tr w14:paraId="087AA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08F710">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EBDBD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震荡标线</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F784B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97F3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BA9026">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119.63</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FF7677">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59815</w:t>
            </w:r>
          </w:p>
        </w:tc>
      </w:tr>
      <w:tr w14:paraId="695F1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7BD0E">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6A4A8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水除标线</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B9B20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7087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9BC45B">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46.45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466C9E">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23225</w:t>
            </w:r>
          </w:p>
        </w:tc>
      </w:tr>
      <w:tr w14:paraId="6D799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601AF7">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-5</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F5005">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波形护栏轮廓标</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76F86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9128B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E5E955">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rPr>
              <w:t>14.58</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697DC9">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7290</w:t>
            </w:r>
          </w:p>
        </w:tc>
      </w:tr>
      <w:tr w14:paraId="1CD83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6F254A">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5A90B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双面反光凸起路标</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7A669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2EDE31">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5A3AB2">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18.35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8597AF">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367</w:t>
            </w:r>
          </w:p>
        </w:tc>
      </w:tr>
      <w:tr w14:paraId="55DC9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4E388C">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602-1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EA21B1">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标志牌</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B79DB7">
            <w:pPr>
              <w:jc w:val="center"/>
              <w:rPr>
                <w:rFonts w:hint="eastAsia" w:ascii="仿宋" w:hAnsi="仿宋" w:eastAsia="仿宋" w:cs="仿宋"/>
                <w:i w:val="0"/>
                <w:iCs w:val="0"/>
                <w:color w:val="000000"/>
                <w:sz w:val="18"/>
                <w:szCs w:val="18"/>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59874">
            <w:pPr>
              <w:jc w:val="center"/>
              <w:rPr>
                <w:rFonts w:hint="eastAsia" w:ascii="仿宋" w:hAnsi="仿宋" w:eastAsia="仿宋" w:cs="仿宋"/>
                <w:i w:val="0"/>
                <w:iCs w:val="0"/>
                <w:color w:val="000000"/>
                <w:sz w:val="20"/>
                <w:szCs w:val="20"/>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9C9E73">
            <w:pPr>
              <w:jc w:val="center"/>
              <w:rPr>
                <w:rFonts w:hint="eastAsia" w:ascii="仿宋" w:hAnsi="仿宋" w:eastAsia="仿宋" w:cs="仿宋"/>
                <w:i w:val="0"/>
                <w:iCs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087FC1">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3429E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A77660">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FC714C">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IV类反光膜标志牌(3.0mm铝合金板)</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2F856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4E979D">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622D5B">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567.4</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A73765">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2837</w:t>
            </w:r>
          </w:p>
        </w:tc>
      </w:tr>
      <w:tr w14:paraId="732B9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0AE740">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7A8589">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IV类反光膜标志牌(2.5mm铝合金板)</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F3251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419D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5664F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540.2</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C2ECC5">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2701</w:t>
            </w:r>
          </w:p>
        </w:tc>
      </w:tr>
      <w:tr w14:paraId="724A1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ACB1E6">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B663DE">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IV类反光膜标志牌(2.0mm铝合金板)</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633E6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FB12ED">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4B9843">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525.6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4FE649">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2628</w:t>
            </w:r>
          </w:p>
        </w:tc>
      </w:tr>
      <w:tr w14:paraId="272D1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D118E1">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B45E02">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III类反光膜标志牌(3.0mm铝合金板)</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AFDCA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C286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D513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490.4</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BCB43">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2452</w:t>
            </w:r>
          </w:p>
        </w:tc>
      </w:tr>
      <w:tr w14:paraId="74CEA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828EE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-5</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69A7B7">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III类反光膜标志牌(2.5mm铝合金板)</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18F5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3F033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A713A3">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447.6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D21C77">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2238</w:t>
            </w:r>
          </w:p>
        </w:tc>
      </w:tr>
      <w:tr w14:paraId="37718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13B8F3">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E9C1FB">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III类反光膜标志牌(2.0mm铝合金板)</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5A6C1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14C5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CACFCB">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409.12</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380803">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286384</w:t>
            </w:r>
          </w:p>
        </w:tc>
      </w:tr>
      <w:tr w14:paraId="67F0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B0C50E">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-7</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99C4B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LED标志牌</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9CFC9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5FA9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EA006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4000</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BC58FE">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4000</w:t>
            </w:r>
          </w:p>
        </w:tc>
      </w:tr>
      <w:tr w14:paraId="191BE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AC4D97">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-8</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0E1AC1">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车道控制器</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9559F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E608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113AC">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796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44A38">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796</w:t>
            </w:r>
          </w:p>
        </w:tc>
      </w:tr>
      <w:tr w14:paraId="284DB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D0FBC7">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-9</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36909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V类反光膜标志牌去膜改版</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6D450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8AA8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2CEB73">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449.6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187E6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2248</w:t>
            </w:r>
          </w:p>
        </w:tc>
      </w:tr>
      <w:tr w14:paraId="2BEAE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BAF1C2">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16"/>
                <w:szCs w:val="16"/>
                <w:highlight w:val="none"/>
                <w:u w:val="none"/>
                <w:lang w:val="en-US" w:eastAsia="zh-CN" w:bidi="ar"/>
              </w:rPr>
              <w:t>-10</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BE373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IV类反光膜标志牌去膜改版</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53A52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6C9704">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48BD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300</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63A79">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1500</w:t>
            </w:r>
          </w:p>
        </w:tc>
      </w:tr>
      <w:tr w14:paraId="5E89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1A8C22">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16"/>
                <w:szCs w:val="16"/>
                <w:highlight w:val="none"/>
                <w:u w:val="none"/>
                <w:lang w:val="en-US" w:eastAsia="zh-CN" w:bidi="ar"/>
              </w:rPr>
              <w:t>-11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27A5D">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III类反光膜标志牌去膜改版</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F11EB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68FAB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F51EC8">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269.4</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744F7E">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1347</w:t>
            </w:r>
          </w:p>
        </w:tc>
      </w:tr>
      <w:tr w14:paraId="4C4CF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9689C">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CF722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标志牌背面喷油漆</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21241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26BACB">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E037E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30.45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3C6AA">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609</w:t>
            </w:r>
          </w:p>
        </w:tc>
      </w:tr>
      <w:tr w14:paraId="2971A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FA772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B728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侧石铝背级反光膜</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5515A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62F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0D44E6">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200.625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198AE8">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40125</w:t>
            </w:r>
          </w:p>
        </w:tc>
      </w:tr>
      <w:tr w14:paraId="7C82B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D8BF70">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603-1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ADF47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标志杆</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5895E7">
            <w:pPr>
              <w:jc w:val="center"/>
              <w:rPr>
                <w:rFonts w:hint="eastAsia" w:ascii="仿宋" w:hAnsi="仿宋" w:eastAsia="仿宋" w:cs="仿宋"/>
                <w:i w:val="0"/>
                <w:iCs w:val="0"/>
                <w:color w:val="000000"/>
                <w:sz w:val="18"/>
                <w:szCs w:val="18"/>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C1B51B">
            <w:pPr>
              <w:jc w:val="center"/>
              <w:rPr>
                <w:rFonts w:hint="eastAsia" w:ascii="仿宋" w:hAnsi="仿宋" w:eastAsia="仿宋" w:cs="仿宋"/>
                <w:i w:val="0"/>
                <w:iCs w:val="0"/>
                <w:color w:val="000000"/>
                <w:sz w:val="20"/>
                <w:szCs w:val="20"/>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DB5D1">
            <w:pPr>
              <w:jc w:val="center"/>
              <w:rPr>
                <w:rFonts w:hint="eastAsia" w:ascii="仿宋" w:hAnsi="仿宋" w:eastAsia="仿宋" w:cs="仿宋"/>
                <w:i w:val="0"/>
                <w:iCs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1B1E80">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704F6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B291D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174B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悬臂杆标志杆（无缝管）</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AE48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t</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6A70D5">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44904A">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8110.2</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B68CB">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81102</w:t>
            </w:r>
          </w:p>
        </w:tc>
      </w:tr>
      <w:tr w14:paraId="6BD5B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81E595">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ED1FB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C25砼基础</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A987F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m3</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80482">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9FC75">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666.66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9B3A35">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66666</w:t>
            </w:r>
          </w:p>
        </w:tc>
      </w:tr>
      <w:tr w14:paraId="3D1D7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6874BA">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F53C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基础钢结构</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92AC1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t</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0596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15FC4">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6460</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3FCFD8">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12920</w:t>
            </w:r>
          </w:p>
        </w:tc>
      </w:tr>
      <w:tr w14:paraId="6EB9E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FE5B61">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945C2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标志杆油漆</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82113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m2</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FC847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AD2899">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14.98</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58933">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749</w:t>
            </w:r>
          </w:p>
        </w:tc>
      </w:tr>
      <w:tr w14:paraId="1DBCF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AFFA3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604-1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A361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护栏</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A0AFCF">
            <w:pPr>
              <w:jc w:val="center"/>
              <w:rPr>
                <w:rFonts w:hint="eastAsia" w:ascii="仿宋" w:hAnsi="仿宋" w:eastAsia="仿宋" w:cs="仿宋"/>
                <w:i w:val="0"/>
                <w:iCs w:val="0"/>
                <w:color w:val="000000"/>
                <w:sz w:val="18"/>
                <w:szCs w:val="18"/>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F644FE">
            <w:pPr>
              <w:jc w:val="center"/>
              <w:rPr>
                <w:rFonts w:hint="eastAsia" w:ascii="仿宋" w:hAnsi="仿宋" w:eastAsia="仿宋" w:cs="仿宋"/>
                <w:i w:val="0"/>
                <w:iCs w:val="0"/>
                <w:color w:val="000000"/>
                <w:sz w:val="20"/>
                <w:szCs w:val="20"/>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353ECF">
            <w:pPr>
              <w:jc w:val="center"/>
              <w:rPr>
                <w:rFonts w:hint="eastAsia" w:ascii="仿宋" w:hAnsi="仿宋" w:eastAsia="仿宋" w:cs="仿宋"/>
                <w:i w:val="0"/>
                <w:iCs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FEA517">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39968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261E26">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4003F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原有护栏拆除</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EC8D4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63D81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EF2B4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16.98</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E40350">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10188</w:t>
            </w:r>
          </w:p>
        </w:tc>
      </w:tr>
      <w:tr w14:paraId="6F202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FE4695">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BFD4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旧护栏拆除需按折旧费返还给甲方，双波护栏4320×310×85×3.0的理论重量49.16 Kg/m，4320×310×85×4.0的 理论重量按65.55 Kg/m，三波护栏板：4320×506×85×4.0理论重量102 kg计取，废料按1.5元/公斤回收。</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47A8F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kg</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808D7C">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12000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1672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6CA8D8">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-18000</w:t>
            </w:r>
          </w:p>
        </w:tc>
      </w:tr>
      <w:tr w14:paraId="4A62E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689BFC">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EC6DF1">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原有护栏安装</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8B4D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0803CD">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FCC574">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9.95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4AA8EF">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3980</w:t>
            </w:r>
          </w:p>
        </w:tc>
      </w:tr>
      <w:tr w14:paraId="0D32F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396DD2">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1C1DED">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4320*310*3二波护栏板（含配件螺栓）</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97AAF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张</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E784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0A893C">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605.858</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C98C17">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484686</w:t>
            </w:r>
          </w:p>
        </w:tc>
      </w:tr>
      <w:tr w14:paraId="6DE09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0DE54A">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-5</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BA9AE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4320*506*4三波护栏板（含配件螺栓）</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BF3E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张</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DC7E2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F0852C">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1229.6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8399B9">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24592</w:t>
            </w:r>
          </w:p>
        </w:tc>
      </w:tr>
      <w:tr w14:paraId="2A96D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395E3">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4258E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Φ140*2150*4.5立柱（含配件螺栓）</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6F2CA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根</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A99344">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1A5F5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338.03</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6CE377">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10141</w:t>
            </w:r>
          </w:p>
        </w:tc>
      </w:tr>
      <w:tr w14:paraId="7A456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9BAEB5">
            <w:pPr>
              <w:keepNext w:val="0"/>
              <w:keepLines w:val="0"/>
              <w:widowControl/>
              <w:suppressLineNumbers w:val="0"/>
              <w:jc w:val="center"/>
              <w:textAlignment w:val="center"/>
              <w:rPr>
                <w:rFonts w:hint="eastAsia"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highlight w:val="none"/>
                <w:u w:val="none"/>
                <w:lang w:val="en-US" w:eastAsia="zh-CN" w:bidi="ar"/>
              </w:rPr>
              <w:t>-7</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287516">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Φ114*1950*4.5立柱（含配件螺栓）</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C674CF">
            <w:pPr>
              <w:keepNext w:val="0"/>
              <w:keepLines w:val="0"/>
              <w:widowControl/>
              <w:suppressLineNumbers w:val="0"/>
              <w:jc w:val="center"/>
              <w:textAlignment w:val="center"/>
              <w:rPr>
                <w:rFonts w:hint="eastAsia" w:ascii="仿宋" w:hAnsi="仿宋" w:eastAsia="仿宋" w:cs="仿宋"/>
                <w:i w:val="0"/>
                <w:iCs w:val="0"/>
                <w:color w:val="000000"/>
                <w:kern w:val="2"/>
                <w:sz w:val="18"/>
                <w:szCs w:val="18"/>
                <w:highlight w:val="none"/>
                <w:u w:val="none"/>
                <w:lang w:val="en-US" w:eastAsia="zh-CN" w:bidi="ar-SA"/>
              </w:rPr>
            </w:pPr>
            <w:r>
              <w:rPr>
                <w:rFonts w:hint="eastAsia" w:ascii="仿宋" w:hAnsi="仿宋" w:eastAsia="仿宋" w:cs="仿宋"/>
                <w:i w:val="0"/>
                <w:iCs w:val="0"/>
                <w:color w:val="000000"/>
                <w:kern w:val="0"/>
                <w:sz w:val="18"/>
                <w:szCs w:val="18"/>
                <w:highlight w:val="none"/>
                <w:u w:val="none"/>
                <w:lang w:val="en-US" w:eastAsia="zh-CN" w:bidi="ar"/>
              </w:rPr>
              <w:t>根</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7D5267">
            <w:pPr>
              <w:keepNext w:val="0"/>
              <w:keepLines w:val="0"/>
              <w:widowControl/>
              <w:suppressLineNumbers w:val="0"/>
              <w:jc w:val="center"/>
              <w:textAlignment w:val="center"/>
              <w:rPr>
                <w:rFonts w:hint="eastAsia" w:ascii="仿宋" w:hAnsi="仿宋" w:eastAsia="仿宋" w:cs="仿宋"/>
                <w:i w:val="0"/>
                <w:iCs w:val="0"/>
                <w:color w:val="000000"/>
                <w:kern w:val="2"/>
                <w:sz w:val="20"/>
                <w:szCs w:val="20"/>
                <w:highlight w:val="none"/>
                <w:u w:val="none"/>
                <w:lang w:val="en-US" w:eastAsia="zh-CN" w:bidi="ar-SA"/>
              </w:rPr>
            </w:pPr>
            <w:r>
              <w:rPr>
                <w:rFonts w:hint="eastAsia" w:ascii="仿宋" w:hAnsi="仿宋" w:eastAsia="仿宋" w:cs="仿宋"/>
                <w:i w:val="0"/>
                <w:iCs w:val="0"/>
                <w:color w:val="000000"/>
                <w:kern w:val="0"/>
                <w:sz w:val="20"/>
                <w:szCs w:val="20"/>
                <w:highlight w:val="none"/>
                <w:u w:val="none"/>
                <w:lang w:val="en-US" w:eastAsia="zh-CN" w:bidi="ar"/>
              </w:rPr>
              <w:t>800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EFA869">
            <w:pPr>
              <w:keepNext w:val="0"/>
              <w:keepLines w:val="0"/>
              <w:widowControl/>
              <w:suppressLineNumbers w:val="0"/>
              <w:jc w:val="center"/>
              <w:textAlignment w:val="center"/>
              <w:rPr>
                <w:rFonts w:hint="default" w:ascii="仿宋" w:hAnsi="仿宋" w:eastAsia="仿宋" w:cs="仿宋"/>
                <w:i w:val="0"/>
                <w:iCs w:val="0"/>
                <w:color w:val="000000"/>
                <w:kern w:val="2"/>
                <w:sz w:val="20"/>
                <w:szCs w:val="20"/>
                <w:highlight w:val="none"/>
                <w:u w:val="none"/>
                <w:lang w:val="en-US" w:eastAsia="zh-CN" w:bidi="ar-SA"/>
              </w:rPr>
            </w:pPr>
            <w:r>
              <w:rPr>
                <w:rFonts w:hint="eastAsia" w:ascii="仿宋" w:hAnsi="仿宋" w:eastAsia="仿宋" w:cs="仿宋"/>
                <w:i w:val="0"/>
                <w:iCs w:val="0"/>
                <w:color w:val="000000"/>
                <w:kern w:val="0"/>
                <w:sz w:val="20"/>
                <w:szCs w:val="20"/>
                <w:highlight w:val="none"/>
                <w:u w:val="none"/>
                <w:lang w:val="en-US" w:eastAsia="zh-CN" w:bidi="ar"/>
              </w:rPr>
              <w:t>273.066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68F234">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218453</w:t>
            </w:r>
          </w:p>
        </w:tc>
      </w:tr>
      <w:tr w14:paraId="06631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71BC6">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-8</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003AB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196*178*200*3防阻块（含配件螺栓）</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CBD33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2DC6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46442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45.9</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8603A6">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2295</w:t>
            </w:r>
          </w:p>
        </w:tc>
      </w:tr>
      <w:tr w14:paraId="41EF4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5ADDA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-9</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19F3D2">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196*178*200*4.5防阻块（含配件螺栓）</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2B626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54CF6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23D1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57</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1784F6">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570</w:t>
            </w:r>
          </w:p>
        </w:tc>
      </w:tr>
      <w:tr w14:paraId="3BB90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DFA3A">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16"/>
                <w:szCs w:val="16"/>
                <w:highlight w:val="none"/>
                <w:u w:val="none"/>
                <w:lang w:val="en-US" w:eastAsia="zh-CN" w:bidi="ar"/>
              </w:rPr>
              <w:t>-10</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6B2C9A">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托架（含配件螺栓）</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65740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04F3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80A13">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15.994</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50FEEF">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12795.2</w:t>
            </w:r>
          </w:p>
        </w:tc>
      </w:tr>
      <w:tr w14:paraId="6363C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DB715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1055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Φ140柱帽</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8F6C8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FE53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70C7B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E1015D">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800</w:t>
            </w:r>
          </w:p>
        </w:tc>
      </w:tr>
      <w:tr w14:paraId="58B7B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2BFD8D">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F6289A">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Φ114柱帽</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5DA5F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7703F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32CE15">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14.004</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664AD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11203.2</w:t>
            </w:r>
          </w:p>
        </w:tc>
      </w:tr>
      <w:tr w14:paraId="6B13A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4EF2A">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D6B2AD">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单向端头（含配件螺栓）</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F97B3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D37D5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485499">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309.99</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1AF364">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92997</w:t>
            </w:r>
          </w:p>
        </w:tc>
      </w:tr>
      <w:tr w14:paraId="578A6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30B202">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05223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护栏板油漆</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4F9A1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E843B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2000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BCA8D3">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14.987</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B23FD2">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29974</w:t>
            </w:r>
          </w:p>
        </w:tc>
      </w:tr>
      <w:tr w14:paraId="4AD27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8BABFA">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605-1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B06D4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警示类</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574093">
            <w:pPr>
              <w:jc w:val="center"/>
              <w:rPr>
                <w:rFonts w:hint="eastAsia" w:ascii="仿宋" w:hAnsi="仿宋" w:eastAsia="仿宋" w:cs="仿宋"/>
                <w:i w:val="0"/>
                <w:iCs w:val="0"/>
                <w:color w:val="000000"/>
                <w:sz w:val="18"/>
                <w:szCs w:val="18"/>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68372ED3">
            <w:pPr>
              <w:jc w:val="center"/>
              <w:rPr>
                <w:rFonts w:hint="eastAsia" w:ascii="仿宋" w:hAnsi="仿宋" w:eastAsia="仿宋" w:cs="仿宋"/>
                <w:i w:val="0"/>
                <w:iCs w:val="0"/>
                <w:color w:val="000000"/>
                <w:sz w:val="20"/>
                <w:szCs w:val="20"/>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5D35A4BB">
            <w:pPr>
              <w:jc w:val="center"/>
              <w:rPr>
                <w:rFonts w:hint="eastAsia" w:ascii="仿宋" w:hAnsi="仿宋" w:eastAsia="仿宋" w:cs="仿宋"/>
                <w:i w:val="0"/>
                <w:iCs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71116">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4817F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406166">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C39B09">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PU警示桩Φ80-750（采用全新TPU高性能材料）</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CFC43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A4348">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950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41D699">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65.569</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689AC1">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62290.55</w:t>
            </w:r>
          </w:p>
        </w:tc>
      </w:tr>
      <w:tr w14:paraId="6CE09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AE80F2">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82569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橡胶减速带1000*300*50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5EABB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466ED">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2500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A04262">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139.9</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BB08E4">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349750</w:t>
            </w:r>
          </w:p>
        </w:tc>
      </w:tr>
      <w:tr w14:paraId="58C20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6B0F7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0F8C3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爆闪灯</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CDC69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E33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E9F498">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550.31</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CD9464">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55031</w:t>
            </w:r>
          </w:p>
        </w:tc>
      </w:tr>
      <w:tr w14:paraId="388F8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DC3EA">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8204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太阳能黄闪灯</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0FA6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8305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5F8A68">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1099</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9EDC12">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1099</w:t>
            </w:r>
          </w:p>
        </w:tc>
      </w:tr>
      <w:tr w14:paraId="62C59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29C73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-5</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1D0E4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中央隔离钢制护栏（片高600mm）</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09A3E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294E0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2500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23D3D5">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140.5052</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C710B4">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351263</w:t>
            </w:r>
          </w:p>
        </w:tc>
      </w:tr>
      <w:tr w14:paraId="254D4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756B8">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-7</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1051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花坛隔离网</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8A3D2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45CA5C">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5276B">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119.43</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C8ABD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59715</w:t>
            </w:r>
          </w:p>
        </w:tc>
      </w:tr>
      <w:tr w14:paraId="38DA6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B47DBC">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-8</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BE215">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反光镜</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69F04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8D2005">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DF1B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399.28</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1A2F5A">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15971</w:t>
            </w:r>
          </w:p>
        </w:tc>
      </w:tr>
      <w:tr w14:paraId="7DD0E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91E725">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-9</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51572">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防眩板</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21033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张</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B6BB7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94F9F3">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82.7</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A5448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827</w:t>
            </w:r>
          </w:p>
        </w:tc>
      </w:tr>
      <w:tr w14:paraId="70FF8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F08FB3">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-10</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088D8D">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防眩板支架</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8BBE0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C149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A92788">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91.3</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0AFA1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913</w:t>
            </w:r>
          </w:p>
        </w:tc>
      </w:tr>
      <w:tr w14:paraId="05B57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4EE46F">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685AD5">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水马</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7A7B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719B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923123">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200.25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E2182">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801</w:t>
            </w:r>
          </w:p>
        </w:tc>
      </w:tr>
      <w:tr w14:paraId="267AC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0F2548">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8624D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圆形防撞桶</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9759C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B4CA7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DE35BE">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299.6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75F6B9">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4494</w:t>
            </w:r>
          </w:p>
        </w:tc>
      </w:tr>
      <w:tr w14:paraId="68113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602E49">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E5AF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钢管警示柱Φ89×（800+400）×3.5</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A3ECC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根</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DBB82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7E27FB">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110.06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12127">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16509</w:t>
            </w:r>
          </w:p>
        </w:tc>
      </w:tr>
      <w:tr w14:paraId="51B7E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C219E6">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606-1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48C72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信号灯类</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E60DDE">
            <w:pPr>
              <w:jc w:val="center"/>
              <w:rPr>
                <w:rFonts w:hint="eastAsia" w:ascii="仿宋" w:hAnsi="仿宋" w:eastAsia="仿宋" w:cs="仿宋"/>
                <w:i w:val="0"/>
                <w:iCs w:val="0"/>
                <w:color w:val="000000"/>
                <w:sz w:val="18"/>
                <w:szCs w:val="18"/>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FF392D">
            <w:pPr>
              <w:jc w:val="center"/>
              <w:rPr>
                <w:rFonts w:hint="eastAsia" w:ascii="仿宋" w:hAnsi="仿宋" w:eastAsia="仿宋" w:cs="仿宋"/>
                <w:i w:val="0"/>
                <w:iCs w:val="0"/>
                <w:color w:val="000000"/>
                <w:sz w:val="20"/>
                <w:szCs w:val="20"/>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2FD6E2">
            <w:pPr>
              <w:jc w:val="center"/>
              <w:rPr>
                <w:rFonts w:hint="eastAsia" w:ascii="仿宋" w:hAnsi="仿宋" w:eastAsia="仿宋" w:cs="仿宋"/>
                <w:i w:val="0"/>
                <w:iCs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B8AC04">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53057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A71345">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729A2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信号灯（404信号灯）</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B9A1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组</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FE9DA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F07AEE">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2188.5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948352">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8754</w:t>
            </w:r>
          </w:p>
        </w:tc>
      </w:tr>
      <w:tr w14:paraId="53D24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C2C917">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A8FF1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信号灯（403信号灯）</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33EDE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组</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957D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D352D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1999.5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D2ED10">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7998</w:t>
            </w:r>
          </w:p>
        </w:tc>
      </w:tr>
      <w:tr w14:paraId="18190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EB7233">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C9C2C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人行信号灯（HD302）</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26B03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组</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17B4C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B18F8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1390.45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5E9FAE">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27809</w:t>
            </w:r>
          </w:p>
        </w:tc>
      </w:tr>
      <w:tr w14:paraId="43353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7A08BD">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6C30C5">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信号灯板（Φ400）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81D51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99FFCE">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40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3A8906">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744.8</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A501A9">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29792</w:t>
            </w:r>
          </w:p>
        </w:tc>
      </w:tr>
      <w:tr w14:paraId="22A99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F41859">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C75C1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信号线（16×1.5）</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EADCF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7584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850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AFF1CB">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27.736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BD3C5">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23575.6</w:t>
            </w:r>
          </w:p>
        </w:tc>
      </w:tr>
      <w:tr w14:paraId="6FFAA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F0E9D6">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-5</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9FAAF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信号线（6×1.5）</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8F45F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0AF6E9">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1500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327116">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21.709</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0C2D42">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32563.5</w:t>
            </w:r>
          </w:p>
        </w:tc>
      </w:tr>
      <w:tr w14:paraId="6DC45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5929A4">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CA75B2">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电源线（3×4）</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5CC66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CFB9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800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9043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22.01</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5BEC48">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17608</w:t>
            </w:r>
          </w:p>
        </w:tc>
      </w:tr>
      <w:tr w14:paraId="2A736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0AAE5">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-7</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DEE7F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PE管Φ50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4E7E1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7F910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2D039">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12.874</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DA2F12">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6437</w:t>
            </w:r>
          </w:p>
        </w:tc>
      </w:tr>
      <w:tr w14:paraId="0FE4F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AA9E1D">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-8</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8E742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PE管Φ89</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F416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6B4BA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408AF6">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23.71</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5EF9F8">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14226</w:t>
            </w:r>
          </w:p>
        </w:tc>
      </w:tr>
      <w:tr w14:paraId="443AE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9F5B92">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-9</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D7CA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非机动车灯（302）</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5AF4C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组</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48B8B6">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25D2A">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1399.3</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5E7FF">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13993</w:t>
            </w:r>
          </w:p>
        </w:tc>
      </w:tr>
      <w:tr w14:paraId="6694C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A02E86">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-10</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5B8AB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辅灯（303）</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BE64E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59AD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97C55">
            <w:pPr>
              <w:keepNext w:val="0"/>
              <w:keepLines w:val="0"/>
              <w:widowControl/>
              <w:suppressLineNumbers w:val="0"/>
              <w:jc w:val="center"/>
              <w:textAlignment w:val="center"/>
              <w:rPr>
                <w:rFonts w:hint="default"/>
                <w:lang w:val="en-US"/>
              </w:rPr>
            </w:pPr>
            <w:r>
              <w:rPr>
                <w:rFonts w:hint="eastAsia" w:ascii="仿宋" w:hAnsi="仿宋" w:eastAsia="仿宋" w:cs="仿宋"/>
                <w:i w:val="0"/>
                <w:iCs w:val="0"/>
                <w:color w:val="000000"/>
                <w:kern w:val="0"/>
                <w:sz w:val="20"/>
                <w:szCs w:val="20"/>
                <w:highlight w:val="none"/>
                <w:u w:val="none"/>
                <w:lang w:val="en-US" w:eastAsia="zh-CN" w:bidi="ar"/>
              </w:rPr>
              <w:t>1701.2</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D3D61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8506</w:t>
            </w:r>
          </w:p>
        </w:tc>
      </w:tr>
      <w:tr w14:paraId="121EA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A6712">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7DCA7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辅灯信号板（Φ300）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49BB7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AA09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D305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700.2</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449180">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3501</w:t>
            </w:r>
          </w:p>
        </w:tc>
      </w:tr>
      <w:tr w14:paraId="61EA8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9795D2">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DFF76A">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非机动车灯板（Φ300）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53167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8DBC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F7D6B5">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700.5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063EC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4203</w:t>
            </w:r>
          </w:p>
        </w:tc>
      </w:tr>
      <w:tr w14:paraId="37E3B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F8C2E0">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B9650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人行灯板（Φ300）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E627B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76A39E">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16</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FD0D1D">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700.625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8146F7">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11210</w:t>
            </w:r>
          </w:p>
        </w:tc>
      </w:tr>
      <w:tr w14:paraId="45562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FCA95A">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16"/>
                <w:szCs w:val="16"/>
                <w:highlight w:val="none"/>
                <w:u w:val="none"/>
                <w:lang w:val="en-US" w:eastAsia="zh-CN" w:bidi="ar"/>
              </w:rPr>
              <w:t>-14</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A56B1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控制机箱（ACS300）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A3E61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台</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12BB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1E33AD">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38962</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31619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38962</w:t>
            </w:r>
          </w:p>
        </w:tc>
      </w:tr>
      <w:tr w14:paraId="248FF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1BA058">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-15</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93EDA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多相位信号机</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AE357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台</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C502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2FF01C">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3199</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C04204">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3199</w:t>
            </w:r>
          </w:p>
        </w:tc>
      </w:tr>
      <w:tr w14:paraId="34E24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977EE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-16</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D399F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临时红绿灯电瓶（20Ah)</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21FB0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75EAF3">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44EA4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299.7</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61C5E">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2997</w:t>
            </w:r>
          </w:p>
        </w:tc>
      </w:tr>
      <w:tr w14:paraId="54E10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1E9FF9">
            <w:pPr>
              <w:keepNext w:val="0"/>
              <w:keepLines w:val="0"/>
              <w:widowControl/>
              <w:suppressLineNumbers w:val="0"/>
              <w:jc w:val="center"/>
              <w:textAlignment w:val="center"/>
              <w:rPr>
                <w:rFonts w:hint="default" w:ascii="仿宋" w:hAnsi="仿宋" w:eastAsia="仿宋" w:cs="仿宋"/>
                <w:i w:val="0"/>
                <w:iCs w:val="0"/>
                <w:color w:val="000000"/>
                <w:kern w:val="0"/>
                <w:sz w:val="16"/>
                <w:szCs w:val="16"/>
                <w:highlight w:val="none"/>
                <w:u w:val="none"/>
                <w:lang w:val="en-US" w:eastAsia="zh-CN" w:bidi="ar"/>
              </w:rPr>
            </w:pPr>
            <w:r>
              <w:rPr>
                <w:rFonts w:hint="eastAsia" w:ascii="仿宋" w:hAnsi="仿宋" w:eastAsia="仿宋" w:cs="仿宋"/>
                <w:i w:val="0"/>
                <w:iCs w:val="0"/>
                <w:color w:val="000000"/>
                <w:kern w:val="0"/>
                <w:sz w:val="16"/>
                <w:szCs w:val="16"/>
                <w:highlight w:val="none"/>
                <w:u w:val="none"/>
                <w:lang w:val="en-US" w:eastAsia="zh-CN" w:bidi="ar"/>
              </w:rPr>
              <w:t>-19</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1A2C8">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抗压型井盖</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4D9B1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0D857C">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93BA0E">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199</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2D8F5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1990</w:t>
            </w:r>
          </w:p>
        </w:tc>
      </w:tr>
      <w:tr w14:paraId="3E037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D1E868">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607-1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4FE33A">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其他类</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BD77AA">
            <w:pPr>
              <w:jc w:val="center"/>
              <w:rPr>
                <w:rFonts w:hint="eastAsia" w:ascii="仿宋" w:hAnsi="仿宋" w:eastAsia="仿宋" w:cs="仿宋"/>
                <w:i w:val="0"/>
                <w:iCs w:val="0"/>
                <w:color w:val="000000"/>
                <w:sz w:val="18"/>
                <w:szCs w:val="18"/>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1EBDA">
            <w:pPr>
              <w:jc w:val="center"/>
              <w:rPr>
                <w:rFonts w:hint="eastAsia" w:ascii="仿宋" w:hAnsi="仿宋" w:eastAsia="仿宋" w:cs="仿宋"/>
                <w:i w:val="0"/>
                <w:iCs w:val="0"/>
                <w:color w:val="000000"/>
                <w:sz w:val="20"/>
                <w:szCs w:val="20"/>
                <w:highlight w:val="none"/>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020F1C">
            <w:pPr>
              <w:jc w:val="center"/>
              <w:rPr>
                <w:rFonts w:hint="eastAsia" w:ascii="仿宋" w:hAnsi="仿宋" w:eastAsia="仿宋" w:cs="仿宋"/>
                <w:i w:val="0"/>
                <w:iCs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3C2008">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r>
      <w:tr w14:paraId="72EC7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0A03DF">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8331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巡查费</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E4CA1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9CF5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103A9D">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210000</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DB2633">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210000</w:t>
            </w:r>
          </w:p>
        </w:tc>
      </w:tr>
      <w:tr w14:paraId="6F004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D11AC4">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CC9E3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变压器250w</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10C22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F8341E">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03F20B">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94.83</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D8B1D7">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2844.9</w:t>
            </w:r>
          </w:p>
        </w:tc>
      </w:tr>
      <w:tr w14:paraId="43A4D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F5CD4E">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16"/>
                <w:szCs w:val="16"/>
                <w:highlight w:val="none"/>
                <w:u w:val="none"/>
                <w:lang w:val="en-US" w:eastAsia="zh-CN" w:bidi="ar"/>
              </w:rPr>
              <w:t>-3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4C674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交流接触器</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552BE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2071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2B1A3">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790.7</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BDBF66">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7907</w:t>
            </w:r>
          </w:p>
        </w:tc>
      </w:tr>
      <w:tr w14:paraId="4034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B14C63">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-4</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F189B9">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触发器电容</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EB48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C92243">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623EDE">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60.3</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9DE017">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1809</w:t>
            </w:r>
          </w:p>
        </w:tc>
      </w:tr>
      <w:tr w14:paraId="7FC6C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CBABE7">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-5</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6B880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Y型路灯秆</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5045E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A01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6124CA">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6505</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1E30AA">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6505</w:t>
            </w:r>
          </w:p>
        </w:tc>
      </w:tr>
      <w:tr w14:paraId="75B48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B17729">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-6</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4EBD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LED路灯秆</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9DD5D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4FD3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B6DD39">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3500</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137A9">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3500</w:t>
            </w:r>
          </w:p>
        </w:tc>
      </w:tr>
      <w:tr w14:paraId="0A164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6B320">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-7</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A5709">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空开（三相四线）125A</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8980A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77CD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9D3256">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91.3</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B39DA9">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913</w:t>
            </w:r>
          </w:p>
        </w:tc>
      </w:tr>
      <w:tr w14:paraId="14528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2DBAF9">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-8</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1CDC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空开（三相）160A</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0B0B2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785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588E1">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193.2</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45BD73">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1932</w:t>
            </w:r>
          </w:p>
        </w:tc>
      </w:tr>
      <w:tr w14:paraId="02980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017B89">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-9</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8CAF5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空开（3PC32、3PC25）</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6421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29E3D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C8F14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48</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FA550">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2880</w:t>
            </w:r>
          </w:p>
        </w:tc>
      </w:tr>
      <w:tr w14:paraId="635BA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FA6C6">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-10</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75C7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微电脑时控开关</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5C654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C91E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BC968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134.7</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9A9F8B">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1347</w:t>
            </w:r>
          </w:p>
        </w:tc>
      </w:tr>
      <w:tr w14:paraId="55F5D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93EA33">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16"/>
                <w:szCs w:val="16"/>
                <w:highlight w:val="none"/>
                <w:u w:val="none"/>
                <w:lang w:val="en-US" w:eastAsia="zh-CN" w:bidi="ar"/>
              </w:rPr>
              <w:t>-11</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D1E9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高压钠灯泡250w</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E5D6F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CB31D">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3599EF">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69.7667</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153FE7">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2093</w:t>
            </w:r>
          </w:p>
        </w:tc>
      </w:tr>
      <w:tr w14:paraId="65EDE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7159BA">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-12</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0EDC0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高炮灯（投光灯）/LED</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E6E39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674E31">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30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B43708">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1096.6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5B266D">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32898</w:t>
            </w:r>
          </w:p>
        </w:tc>
      </w:tr>
      <w:tr w14:paraId="5ED4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A81E69">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-13</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707AC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路灯头(LED灯）</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1C31D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套</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E1ED4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150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822C9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648.58</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E81A6A">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97287</w:t>
            </w:r>
          </w:p>
        </w:tc>
      </w:tr>
      <w:tr w14:paraId="5CB58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B94E21">
            <w:pPr>
              <w:keepNext w:val="0"/>
              <w:keepLines w:val="0"/>
              <w:widowControl/>
              <w:suppressLineNumbers w:val="0"/>
              <w:jc w:val="center"/>
              <w:textAlignment w:val="center"/>
              <w:rPr>
                <w:rFonts w:hint="default" w:ascii="仿宋" w:hAnsi="仿宋" w:eastAsia="仿宋" w:cs="仿宋"/>
                <w:i w:val="0"/>
                <w:iCs w:val="0"/>
                <w:color w:val="000000"/>
                <w:sz w:val="16"/>
                <w:szCs w:val="16"/>
                <w:highlight w:val="none"/>
                <w:u w:val="none"/>
                <w:lang w:val="en-US"/>
              </w:rPr>
            </w:pPr>
            <w:r>
              <w:rPr>
                <w:rFonts w:hint="eastAsia" w:ascii="仿宋" w:hAnsi="仿宋" w:eastAsia="仿宋" w:cs="仿宋"/>
                <w:i w:val="0"/>
                <w:iCs w:val="0"/>
                <w:color w:val="000000"/>
                <w:kern w:val="0"/>
                <w:sz w:val="16"/>
                <w:szCs w:val="16"/>
                <w:highlight w:val="none"/>
                <w:u w:val="none"/>
                <w:lang w:val="en-US" w:eastAsia="zh-CN" w:bidi="ar"/>
              </w:rPr>
              <w:t>-14</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66977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吊车（12吨）</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72516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次</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4E6A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371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1500</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F0DE99">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30000</w:t>
            </w:r>
          </w:p>
        </w:tc>
      </w:tr>
      <w:tr w14:paraId="55AB8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BBFFB">
            <w:pPr>
              <w:keepNext w:val="0"/>
              <w:keepLines w:val="0"/>
              <w:widowControl/>
              <w:suppressLineNumbers w:val="0"/>
              <w:jc w:val="center"/>
              <w:textAlignment w:val="center"/>
              <w:rPr>
                <w:rFonts w:hint="eastAsia" w:ascii="仿宋" w:hAnsi="仿宋" w:eastAsia="仿宋" w:cs="仿宋"/>
                <w:i w:val="0"/>
                <w:iCs w:val="0"/>
                <w:color w:val="000000"/>
                <w:sz w:val="16"/>
                <w:szCs w:val="16"/>
                <w:highlight w:val="none"/>
                <w:u w:val="none"/>
              </w:rPr>
            </w:pPr>
            <w:r>
              <w:rPr>
                <w:rFonts w:hint="eastAsia" w:ascii="仿宋" w:hAnsi="仿宋" w:eastAsia="仿宋" w:cs="仿宋"/>
                <w:i w:val="0"/>
                <w:iCs w:val="0"/>
                <w:color w:val="000000"/>
                <w:kern w:val="0"/>
                <w:sz w:val="16"/>
                <w:szCs w:val="16"/>
                <w:highlight w:val="none"/>
                <w:u w:val="none"/>
                <w:lang w:val="en-US" w:eastAsia="zh-CN" w:bidi="ar"/>
              </w:rPr>
              <w:t>-15</w:t>
            </w:r>
          </w:p>
        </w:tc>
        <w:tc>
          <w:tcPr>
            <w:tcW w:w="4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A0BFB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路灯线缆（4×35+16×1）</w:t>
            </w:r>
          </w:p>
        </w:tc>
        <w:tc>
          <w:tcPr>
            <w:tcW w:w="11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5F65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m</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3CF47">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500</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3D75F4">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155.366</w:t>
            </w: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BB872A">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78183</w:t>
            </w:r>
          </w:p>
        </w:tc>
      </w:tr>
      <w:tr w14:paraId="1F264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25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83F58D">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合计</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287353">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3D06FA">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667870">
            <w:pPr>
              <w:keepNext w:val="0"/>
              <w:keepLines w:val="0"/>
              <w:widowControl/>
              <w:suppressLineNumbers w:val="0"/>
              <w:jc w:val="center"/>
              <w:textAlignment w:val="center"/>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color w:val="000000"/>
                <w:kern w:val="0"/>
                <w:highlight w:val="none"/>
                <w:lang w:val="en-US" w:eastAsia="zh-CN"/>
              </w:rPr>
              <w:t>4498060</w:t>
            </w:r>
          </w:p>
        </w:tc>
      </w:tr>
    </w:tbl>
    <w:p w14:paraId="1C4594EE">
      <w:pPr>
        <w:pStyle w:val="26"/>
        <w:ind w:left="0" w:leftChars="0" w:firstLine="0" w:firstLineChars="0"/>
        <w:rPr>
          <w:rFonts w:hint="eastAsia" w:ascii="仿宋" w:hAnsi="仿宋" w:eastAsia="仿宋" w:cs="仿宋"/>
          <w:b/>
          <w:bCs/>
          <w:color w:val="000000"/>
          <w:highlight w:val="none"/>
          <w:lang w:val="en-US" w:eastAsia="zh-CN"/>
        </w:rPr>
      </w:pPr>
      <w:r>
        <w:rPr>
          <w:rFonts w:hint="eastAsia" w:ascii="仿宋" w:hAnsi="仿宋" w:eastAsia="仿宋" w:cs="仿宋"/>
          <w:color w:val="000000"/>
          <w:sz w:val="24"/>
          <w:highlight w:val="none"/>
        </w:rPr>
        <w:t>▲</w:t>
      </w:r>
      <w:r>
        <w:rPr>
          <w:rFonts w:hint="eastAsia" w:ascii="仿宋" w:hAnsi="仿宋" w:eastAsia="仿宋" w:cs="仿宋"/>
          <w:b/>
          <w:bCs/>
          <w:color w:val="000000"/>
          <w:highlight w:val="none"/>
          <w:lang w:val="en-US" w:eastAsia="zh-CN"/>
        </w:rPr>
        <w:t>特殊要求：</w:t>
      </w:r>
    </w:p>
    <w:p w14:paraId="7E140692">
      <w:pPr>
        <w:pStyle w:val="26"/>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1、采购清单数量为暂定数量，实际数量在项目竣工决算时，以甲方核定的实际采购量按实决算，但不能超过合同价。上述清单中，因项目组成的方式不同，可能有重复清单项或相同规格清单，但价格不同。此类情况，后续结算过程采购人将采取就低不就高原则计入。投标人因综合考虑由此造成的后果，价格后续不予调整。</w:t>
      </w:r>
    </w:p>
    <w:p w14:paraId="63F585F8">
      <w:pPr>
        <w:pStyle w:val="26"/>
        <w:rPr>
          <w:rFonts w:hint="eastAsia" w:ascii="仿宋" w:hAnsi="仿宋" w:eastAsia="仿宋" w:cs="仿宋"/>
          <w:b/>
          <w:bCs/>
          <w:color w:val="000000"/>
          <w:szCs w:val="22"/>
          <w:highlight w:val="none"/>
          <w:lang w:val="en-US" w:eastAsia="zh-CN"/>
        </w:rPr>
      </w:pPr>
      <w:r>
        <w:rPr>
          <w:rFonts w:hint="eastAsia" w:ascii="仿宋" w:hAnsi="仿宋" w:eastAsia="仿宋" w:cs="仿宋"/>
          <w:b/>
          <w:bCs/>
          <w:color w:val="000000"/>
          <w:szCs w:val="22"/>
          <w:highlight w:val="none"/>
          <w:lang w:val="en-US" w:eastAsia="zh-CN"/>
        </w:rPr>
        <w:t>2、费用计算：投标时，按招标文件提供的清单进行折扣率报价。项目最终实施的数量根据采购人的实际需求进行确定，合同的最终结算金额=预算审核单价*实际的工程量*折扣率予以确定。服务期内最终结算金额支付不超过本项目中标价，如有超出，由中标单位自行承担。</w:t>
      </w:r>
    </w:p>
    <w:p w14:paraId="23AA91DD">
      <w:pPr>
        <w:pStyle w:val="26"/>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3、以上清单项的预算审核单价为该项综合单价，包括项目实施过程中的所有费用。投标人需综合考虑，报统一折扣率。</w:t>
      </w:r>
    </w:p>
    <w:p w14:paraId="21326CCC">
      <w:pPr>
        <w:pStyle w:val="26"/>
        <w:rPr>
          <w:rFonts w:hint="default"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4、本项目后续实施内容不在本招标清单内的，但招标人确需采购的，可采用公路定额套价，结算单价=公路定额审核单价*折扣率予以结算，最终结算金额以审计价格为准。</w:t>
      </w:r>
    </w:p>
    <w:p w14:paraId="107C2560">
      <w:pPr>
        <w:rPr>
          <w:rFonts w:hint="eastAsia" w:ascii="仿宋" w:hAnsi="仿宋" w:eastAsia="仿宋" w:cs="仿宋"/>
          <w:color w:val="000000"/>
          <w:highlight w:val="none"/>
          <w:lang w:val="en-US" w:eastAsia="zh-CN"/>
        </w:rPr>
      </w:pPr>
    </w:p>
    <w:p w14:paraId="4F5E0FFB">
      <w:pPr>
        <w:rPr>
          <w:rFonts w:hint="eastAsia" w:ascii="仿宋" w:hAnsi="仿宋" w:eastAsia="仿宋" w:cs="仿宋"/>
          <w:color w:val="000000"/>
          <w:sz w:val="24"/>
          <w:highlight w:val="none"/>
        </w:rPr>
      </w:pPr>
      <w:r>
        <w:rPr>
          <w:rFonts w:hint="eastAsia" w:ascii="仿宋" w:hAnsi="仿宋" w:eastAsia="仿宋" w:cs="仿宋"/>
          <w:b/>
          <w:bCs/>
          <w:color w:val="000000"/>
          <w:highlight w:val="none"/>
          <w:lang w:val="en-US" w:eastAsia="zh-CN"/>
        </w:rPr>
        <w:t xml:space="preserve">  </w:t>
      </w:r>
      <w:r>
        <w:rPr>
          <w:rFonts w:hint="eastAsia" w:ascii="仿宋" w:hAnsi="仿宋" w:eastAsia="仿宋" w:cs="仿宋"/>
          <w:color w:val="000000"/>
          <w:sz w:val="24"/>
          <w:highlight w:val="none"/>
        </w:rPr>
        <w:t>一、项目技术要求：</w:t>
      </w:r>
    </w:p>
    <w:p w14:paraId="4D47057C">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1、GB5768—20</w:t>
      </w:r>
      <w:r>
        <w:rPr>
          <w:rFonts w:hint="eastAsia" w:ascii="仿宋" w:hAnsi="仿宋" w:eastAsia="仿宋" w:cs="仿宋"/>
          <w:color w:val="000000"/>
          <w:sz w:val="24"/>
          <w:highlight w:val="none"/>
          <w:lang w:val="en-US" w:eastAsia="zh-CN"/>
        </w:rPr>
        <w:t>17</w:t>
      </w:r>
      <w:r>
        <w:rPr>
          <w:rFonts w:hint="eastAsia" w:ascii="仿宋" w:hAnsi="仿宋" w:eastAsia="仿宋" w:cs="仿宋"/>
          <w:color w:val="000000"/>
          <w:sz w:val="24"/>
          <w:highlight w:val="none"/>
        </w:rPr>
        <w:t>《道路交通标志和标线》国家标准。</w:t>
      </w:r>
    </w:p>
    <w:p w14:paraId="51B883DD">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2、GB51038—2015《城市道路交通标志和标线设置规范》国家标准。</w:t>
      </w:r>
    </w:p>
    <w:p w14:paraId="7457BC53">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3、DB33/T 818—2010《城市道路交通标志和标线设置规范》省标。</w:t>
      </w:r>
    </w:p>
    <w:p w14:paraId="20696E7B">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4、GB/T16311—</w:t>
      </w:r>
      <w:r>
        <w:rPr>
          <w:rFonts w:hint="eastAsia" w:ascii="仿宋" w:hAnsi="仿宋" w:eastAsia="仿宋" w:cs="仿宋"/>
          <w:color w:val="000000"/>
          <w:sz w:val="24"/>
          <w:highlight w:val="none"/>
          <w:lang w:val="en-US" w:eastAsia="zh-CN"/>
        </w:rPr>
        <w:t>2009</w:t>
      </w:r>
      <w:r>
        <w:rPr>
          <w:rFonts w:hint="eastAsia" w:ascii="仿宋" w:hAnsi="仿宋" w:eastAsia="仿宋" w:cs="仿宋"/>
          <w:color w:val="000000"/>
          <w:sz w:val="24"/>
          <w:highlight w:val="none"/>
        </w:rPr>
        <w:t>《道路交通标线质量要求和检测方法》国家标准。</w:t>
      </w:r>
    </w:p>
    <w:p w14:paraId="620F2916">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5、JTJ001—20</w:t>
      </w:r>
      <w:r>
        <w:rPr>
          <w:rFonts w:hint="eastAsia" w:ascii="仿宋" w:hAnsi="仿宋" w:eastAsia="仿宋" w:cs="仿宋"/>
          <w:color w:val="000000"/>
          <w:sz w:val="24"/>
          <w:highlight w:val="none"/>
          <w:lang w:val="en-US" w:eastAsia="zh-CN"/>
        </w:rPr>
        <w:t>19</w:t>
      </w:r>
      <w:r>
        <w:rPr>
          <w:rFonts w:hint="eastAsia" w:ascii="仿宋" w:hAnsi="仿宋" w:eastAsia="仿宋" w:cs="仿宋"/>
          <w:color w:val="000000"/>
          <w:sz w:val="24"/>
          <w:highlight w:val="none"/>
        </w:rPr>
        <w:t>《公路工程技术标准》行业标准。</w:t>
      </w:r>
    </w:p>
    <w:p w14:paraId="7E6169CD">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6、JT/T279—</w:t>
      </w:r>
      <w:r>
        <w:rPr>
          <w:rFonts w:hint="eastAsia" w:ascii="仿宋" w:hAnsi="仿宋" w:eastAsia="仿宋" w:cs="仿宋"/>
          <w:color w:val="000000"/>
          <w:sz w:val="24"/>
          <w:highlight w:val="none"/>
          <w:lang w:val="en-US" w:eastAsia="zh-CN"/>
        </w:rPr>
        <w:t>2016</w:t>
      </w:r>
      <w:r>
        <w:rPr>
          <w:rFonts w:hint="eastAsia" w:ascii="仿宋" w:hAnsi="仿宋" w:eastAsia="仿宋" w:cs="仿宋"/>
          <w:color w:val="000000"/>
          <w:sz w:val="24"/>
          <w:highlight w:val="none"/>
        </w:rPr>
        <w:t>《公路交通标志板技术条件》行业标准。</w:t>
      </w:r>
    </w:p>
    <w:p w14:paraId="4CECFDCC">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7、GB/T18833-2012《公路交通标志反光膜》行业标准。</w:t>
      </w:r>
    </w:p>
    <w:p w14:paraId="46E39A6C">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8、GAT652—20</w:t>
      </w:r>
      <w:r>
        <w:rPr>
          <w:rFonts w:hint="eastAsia" w:ascii="仿宋" w:hAnsi="仿宋" w:eastAsia="仿宋" w:cs="仿宋"/>
          <w:color w:val="000000"/>
          <w:sz w:val="24"/>
          <w:highlight w:val="none"/>
          <w:lang w:val="en-US" w:eastAsia="zh-CN"/>
        </w:rPr>
        <w:t>17</w:t>
      </w:r>
      <w:r>
        <w:rPr>
          <w:rFonts w:hint="eastAsia" w:ascii="仿宋" w:hAnsi="仿宋" w:eastAsia="仿宋" w:cs="仿宋"/>
          <w:color w:val="000000"/>
          <w:sz w:val="24"/>
          <w:highlight w:val="none"/>
        </w:rPr>
        <w:t>《公安交通管理外场设备》行业标准。</w:t>
      </w:r>
    </w:p>
    <w:p w14:paraId="532829C8">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9、GB14887—20</w:t>
      </w:r>
      <w:r>
        <w:rPr>
          <w:rFonts w:hint="eastAsia" w:ascii="仿宋" w:hAnsi="仿宋" w:eastAsia="仿宋" w:cs="仿宋"/>
          <w:color w:val="000000"/>
          <w:sz w:val="24"/>
          <w:highlight w:val="none"/>
          <w:lang w:val="en-US" w:eastAsia="zh-CN"/>
        </w:rPr>
        <w:t>11</w:t>
      </w:r>
      <w:r>
        <w:rPr>
          <w:rFonts w:hint="eastAsia" w:ascii="仿宋" w:hAnsi="仿宋" w:eastAsia="仿宋" w:cs="仿宋"/>
          <w:color w:val="000000"/>
          <w:sz w:val="24"/>
          <w:highlight w:val="none"/>
        </w:rPr>
        <w:t>《道路交通警示灯》国家标准。</w:t>
      </w:r>
    </w:p>
    <w:p w14:paraId="0A17FC18">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10、GB7000.1—20</w:t>
      </w:r>
      <w:r>
        <w:rPr>
          <w:rFonts w:hint="eastAsia" w:ascii="仿宋" w:hAnsi="仿宋" w:eastAsia="仿宋" w:cs="仿宋"/>
          <w:color w:val="000000"/>
          <w:sz w:val="24"/>
          <w:highlight w:val="none"/>
          <w:lang w:val="en-US" w:eastAsia="zh-CN"/>
        </w:rPr>
        <w:t>16</w:t>
      </w:r>
      <w:r>
        <w:rPr>
          <w:rFonts w:hint="eastAsia" w:ascii="仿宋" w:hAnsi="仿宋" w:eastAsia="仿宋" w:cs="仿宋"/>
          <w:color w:val="000000"/>
          <w:sz w:val="24"/>
          <w:highlight w:val="none"/>
        </w:rPr>
        <w:t>《灯具一般安全要求与试验》国家标准。</w:t>
      </w:r>
    </w:p>
    <w:p w14:paraId="29E2E426">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11、GB/T8417《灯光信号颜色》国家标准。</w:t>
      </w:r>
    </w:p>
    <w:p w14:paraId="2681DD07">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12、GB/T2423《电工电子产品环境试验》国家标准。</w:t>
      </w:r>
    </w:p>
    <w:p w14:paraId="75BFFE2E">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13、JT/T751-2009《翻板式可变标志》。</w:t>
      </w:r>
    </w:p>
    <w:p w14:paraId="7D8DE34D">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14、DBJ08-39-1994《道路交通管理设施设置技术规范》。</w:t>
      </w:r>
    </w:p>
    <w:p w14:paraId="421FCBC7">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15、GB50009-2001《建筑结构荷载规范》。</w:t>
      </w:r>
    </w:p>
    <w:p w14:paraId="3568FD2C">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16、GB50017《钢结构设计规范》。</w:t>
      </w:r>
    </w:p>
    <w:p w14:paraId="78FB6F12">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17、杭公交〔2010〕129号《杭州市城市道路交通设施设置细则》。</w:t>
      </w:r>
    </w:p>
    <w:p w14:paraId="492E224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18、《道路交通指示标识英文译写规范》（DB3301/T0170-2016）。</w:t>
      </w:r>
    </w:p>
    <w:p w14:paraId="69002C4D">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19、《杭州市城市道路杆件与标识整合设计导则》（试行）。</w:t>
      </w:r>
    </w:p>
    <w:p w14:paraId="6D465EA8">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20、中标人所用主要原材料均需提供质保单或产品质量合格证或权威机构的产品质量报告。</w:t>
      </w:r>
    </w:p>
    <w:p w14:paraId="346178E3">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二</w:t>
      </w:r>
      <w:r>
        <w:rPr>
          <w:rFonts w:hint="eastAsia" w:ascii="仿宋" w:hAnsi="仿宋" w:eastAsia="仿宋" w:cs="仿宋"/>
          <w:color w:val="000000"/>
          <w:sz w:val="24"/>
          <w:highlight w:val="none"/>
        </w:rPr>
        <w:t>. 职责及权限：</w:t>
      </w:r>
    </w:p>
    <w:p w14:paraId="4A7C12A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1、中标人职责、权限</w:t>
      </w:r>
    </w:p>
    <w:p w14:paraId="5E69BC68">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（1）提供交通设施图并按有关技术规范进行施工，确保项目质量。</w:t>
      </w:r>
    </w:p>
    <w:p w14:paraId="2111A426">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（2）服从采购人、</w:t>
      </w:r>
      <w:r>
        <w:rPr>
          <w:rFonts w:hint="eastAsia" w:ascii="仿宋" w:hAnsi="仿宋" w:eastAsia="仿宋" w:cs="仿宋"/>
          <w:color w:val="000000"/>
          <w:sz w:val="24"/>
          <w:highlight w:val="none"/>
          <w:lang w:eastAsia="zh-CN"/>
        </w:rPr>
        <w:t>相关部门</w:t>
      </w:r>
      <w:r>
        <w:rPr>
          <w:rFonts w:hint="eastAsia" w:ascii="仿宋" w:hAnsi="仿宋" w:eastAsia="仿宋" w:cs="仿宋"/>
          <w:color w:val="000000"/>
          <w:sz w:val="24"/>
          <w:highlight w:val="none"/>
        </w:rPr>
        <w:t>工作的进程安排，及时进场并保证工期。</w:t>
      </w:r>
    </w:p>
    <w:p w14:paraId="49F516A5">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(3)接到采购人更改通知时，按更改要求进行工程项目更改，并向</w:t>
      </w:r>
      <w:r>
        <w:rPr>
          <w:rFonts w:hint="eastAsia" w:ascii="仿宋" w:hAnsi="仿宋" w:eastAsia="仿宋" w:cs="仿宋"/>
          <w:color w:val="000000"/>
          <w:sz w:val="24"/>
          <w:highlight w:val="none"/>
          <w:lang w:eastAsia="zh-CN"/>
        </w:rPr>
        <w:t>相关部门</w:t>
      </w:r>
      <w:r>
        <w:rPr>
          <w:rFonts w:hint="eastAsia" w:ascii="仿宋" w:hAnsi="仿宋" w:eastAsia="仿宋" w:cs="仿宋"/>
          <w:color w:val="000000"/>
          <w:sz w:val="24"/>
          <w:highlight w:val="none"/>
        </w:rPr>
        <w:t>报备。</w:t>
      </w:r>
    </w:p>
    <w:p w14:paraId="17C92E04">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(4)保证每日上路巡查交通安全设施，确保完好率达到95%以上，并做好巡查记录，建立节假日及24小时值班制度。 </w:t>
      </w:r>
    </w:p>
    <w:p w14:paraId="101384B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(5)应严格按本次招投标的规定要求履行并承担自己的职责。</w:t>
      </w:r>
    </w:p>
    <w:p w14:paraId="3B19D4F0">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(6)按采购人审定的图纸要求、合同条款、技术规范和工程量清单和材料的要求，承担项目的施工、建成及其缺陷修复工作。</w:t>
      </w:r>
    </w:p>
    <w:p w14:paraId="69B23F52">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(7)所使用的主要原材料均需要提供检测报告或质量保证单。</w:t>
      </w:r>
    </w:p>
    <w:p w14:paraId="60DB3F0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(8)接受采购人的各项工作业务指导。</w:t>
      </w:r>
    </w:p>
    <w:p w14:paraId="3BA372BD">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(9)负责施工场地的安全文明生产。</w:t>
      </w:r>
    </w:p>
    <w:p w14:paraId="58C42858">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(10)建立项目施工的质量保证体系。</w:t>
      </w:r>
    </w:p>
    <w:p w14:paraId="36B7F630">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(11)负责交通安全设施施工场地、车辆、机械设备、原材料等施工保障。</w:t>
      </w:r>
    </w:p>
    <w:p w14:paraId="4B36CDD7">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(12)每月向采购人上报当月的工作量、工作数据、工作小结等。</w:t>
      </w:r>
    </w:p>
    <w:p w14:paraId="1A6ECB50">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(13)对采购范围内的交通安全设施无权自行增设与调整。</w:t>
      </w:r>
    </w:p>
    <w:p w14:paraId="6382E25E">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(14)负责对其管辖范围所有设施检查、维护，发现不安全因素和隐患须及时排除，确保管辖范围的所有设施的正常安全使用。 </w:t>
      </w:r>
    </w:p>
    <w:p w14:paraId="1206FD3B">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(15)接受采购人、</w:t>
      </w:r>
      <w:r>
        <w:rPr>
          <w:rFonts w:hint="eastAsia" w:ascii="仿宋" w:hAnsi="仿宋" w:eastAsia="仿宋" w:cs="仿宋"/>
          <w:color w:val="000000"/>
          <w:sz w:val="24"/>
          <w:highlight w:val="none"/>
          <w:lang w:eastAsia="zh-CN"/>
        </w:rPr>
        <w:t>相关部门</w:t>
      </w:r>
      <w:r>
        <w:rPr>
          <w:rFonts w:hint="eastAsia" w:ascii="仿宋" w:hAnsi="仿宋" w:eastAsia="仿宋" w:cs="仿宋"/>
          <w:color w:val="000000"/>
          <w:sz w:val="24"/>
          <w:highlight w:val="none"/>
        </w:rPr>
        <w:t>对文明施工、安全施工、质量、施工时效等的监管。</w:t>
      </w:r>
    </w:p>
    <w:p w14:paraId="3239AE81">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▲(16)接受采购人的应急抢修任务，正常情况下白天三十分钟内，夜晚2小时内到达现场处置。</w:t>
      </w:r>
    </w:p>
    <w:p w14:paraId="6ADEBBF1">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(17)及时反馈联系单。</w:t>
      </w:r>
    </w:p>
    <w:p w14:paraId="55A05FB7">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(18)安全检查职责。负责巡查辖区交通设施。</w:t>
      </w:r>
    </w:p>
    <w:p w14:paraId="2F00E61F">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(19)负责中标辖区交通设施的安全检查，消除安全隐患。</w:t>
      </w:r>
    </w:p>
    <w:p w14:paraId="1DD64E2C">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（20）每日正常道路巡查、维护、2米以上的交通设施的保洁、中标区域内基础、标志、标杆、标牌的安全检查、设施排查、统计及登记造册，对存在安全隐患的设施提出书面建议等；</w:t>
      </w:r>
    </w:p>
    <w:p w14:paraId="3616C22B">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1</w:t>
      </w:r>
      <w:r>
        <w:rPr>
          <w:rFonts w:hint="eastAsia" w:ascii="仿宋" w:hAnsi="仿宋" w:eastAsia="仿宋" w:cs="仿宋"/>
          <w:color w:val="000000"/>
          <w:sz w:val="24"/>
          <w:highlight w:val="none"/>
        </w:rPr>
        <w:t>）主要巡查、维护内容为：</w:t>
      </w:r>
    </w:p>
    <w:p w14:paraId="72C05BED">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A、标志类：每日需车辆上路巡查、维护，标志牌的整修、拆除、移位、更换（更换材料款另计）、信息内容纠错、设置纠错等；可变标志牌、待行区诱导显示屏、警示灯及其它电子设施（秩序处管辖内容）的维护、整修、拆除、移位、更换（更换材料款另计）等；</w:t>
      </w:r>
    </w:p>
    <w:p w14:paraId="306C466E">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B、标线类：每日需上路检查交通标线不规范、缺失淡化或错误，标志、标线信息不一致、矛盾冲突等，及时做好维护、修复；复线施工必须重新放样，老线厚度超出标准需打磨处理尤其人行横道线两端。</w:t>
      </w:r>
    </w:p>
    <w:p w14:paraId="22FF42AE">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C、其它安全设施类：每日需车辆上路巡查、维护，保洁、护栏、隔离墩、示警桩、橡胶缓冲带的维护拆除、移位、更换（更换材料款另计）等；</w:t>
      </w:r>
    </w:p>
    <w:p w14:paraId="0F3E03A7">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D、安全检查。负责中标区域的交通杆件安全隐患排查，交通设施的安全性能进行检查，消除安全隐患，确保交通设施安全可靠。</w:t>
      </w:r>
    </w:p>
    <w:p w14:paraId="01293960">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E、规范交通设施设置：对重复设置、擅自设置、妨碍安全、不符合规范设置的交通设施进行清理。</w:t>
      </w:r>
    </w:p>
    <w:p w14:paraId="714CEFBB">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2</w:t>
      </w:r>
      <w:r>
        <w:rPr>
          <w:rFonts w:hint="eastAsia" w:ascii="仿宋" w:hAnsi="仿宋" w:eastAsia="仿宋" w:cs="仿宋"/>
          <w:color w:val="000000"/>
          <w:sz w:val="24"/>
          <w:highlight w:val="none"/>
        </w:rPr>
        <w:t>）中标人应提供正常维护工作必须的所有人工（包括工种）、机械设备（包括汽车台班）、主要原材料等；</w:t>
      </w:r>
    </w:p>
    <w:p w14:paraId="3F53C40F">
      <w:pPr>
        <w:spacing w:line="360" w:lineRule="auto"/>
        <w:ind w:firstLine="480" w:firstLineChars="200"/>
        <w:rPr>
          <w:rFonts w:hint="eastAsia" w:ascii="仿宋" w:hAnsi="仿宋" w:eastAsia="仿宋" w:cs="仿宋"/>
          <w:color w:val="0000FF"/>
          <w:sz w:val="24"/>
          <w:highlight w:val="none"/>
        </w:rPr>
      </w:pPr>
      <w:r>
        <w:rPr>
          <w:rFonts w:hint="eastAsia" w:ascii="仿宋" w:hAnsi="仿宋" w:eastAsia="仿宋" w:cs="仿宋"/>
          <w:color w:val="0000FF"/>
          <w:sz w:val="24"/>
          <w:highlight w:val="none"/>
        </w:rPr>
        <w:t>▲（2</w:t>
      </w:r>
      <w:r>
        <w:rPr>
          <w:rFonts w:hint="eastAsia" w:ascii="仿宋" w:hAnsi="仿宋" w:eastAsia="仿宋" w:cs="仿宋"/>
          <w:color w:val="0000FF"/>
          <w:sz w:val="24"/>
          <w:highlight w:val="none"/>
          <w:lang w:val="en-US" w:eastAsia="zh-CN"/>
        </w:rPr>
        <w:t>3</w:t>
      </w:r>
      <w:r>
        <w:rPr>
          <w:rFonts w:hint="eastAsia" w:ascii="仿宋" w:hAnsi="仿宋" w:eastAsia="仿宋" w:cs="仿宋"/>
          <w:color w:val="0000FF"/>
          <w:sz w:val="24"/>
          <w:highlight w:val="none"/>
        </w:rPr>
        <w:t>）中标人白天</w:t>
      </w:r>
      <w:r>
        <w:rPr>
          <w:rFonts w:hint="eastAsia" w:ascii="仿宋" w:hAnsi="仿宋" w:eastAsia="仿宋" w:cs="仿宋"/>
          <w:color w:val="0000FF"/>
          <w:sz w:val="24"/>
          <w:highlight w:val="none"/>
          <w:lang w:val="en-US" w:eastAsia="zh-CN"/>
        </w:rPr>
        <w:t>8</w:t>
      </w:r>
      <w:r>
        <w:rPr>
          <w:rFonts w:hint="eastAsia" w:ascii="仿宋" w:hAnsi="仿宋" w:eastAsia="仿宋" w:cs="仿宋"/>
          <w:color w:val="0000FF"/>
          <w:sz w:val="24"/>
          <w:highlight w:val="none"/>
        </w:rPr>
        <w:t>：00-18：00（含双休及节假日）必须保证每天</w:t>
      </w:r>
      <w:r>
        <w:rPr>
          <w:rFonts w:hint="eastAsia" w:ascii="仿宋" w:hAnsi="仿宋" w:eastAsia="仿宋" w:cs="仿宋"/>
          <w:color w:val="0000FF"/>
          <w:sz w:val="24"/>
          <w:highlight w:val="none"/>
          <w:lang w:val="en-US" w:eastAsia="zh-CN"/>
        </w:rPr>
        <w:t>1</w:t>
      </w:r>
      <w:r>
        <w:rPr>
          <w:rFonts w:hint="eastAsia" w:ascii="仿宋" w:hAnsi="仿宋" w:eastAsia="仿宋" w:cs="仿宋"/>
          <w:color w:val="0000FF"/>
          <w:sz w:val="24"/>
          <w:highlight w:val="none"/>
        </w:rPr>
        <w:t>辆以上综合维修车承担所属采购人维护、抢修等任务，接受采购人派遣。所有承担维护、抢修等任务的车辆除驾驶员外必需配备三名以上的维护、抢修技术人员。所有提供的车辆都要符合杭州市绿色环保标准要求。</w:t>
      </w:r>
    </w:p>
    <w:p w14:paraId="4B4699A0">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）中标人必须建立24小时值班制度，并配备相应的人员、车辆及必要的维护工具；</w:t>
      </w:r>
    </w:p>
    <w:p w14:paraId="6AB944FF">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5</w:t>
      </w:r>
      <w:r>
        <w:rPr>
          <w:rFonts w:hint="eastAsia" w:ascii="仿宋" w:hAnsi="仿宋" w:eastAsia="仿宋" w:cs="仿宋"/>
          <w:color w:val="000000"/>
          <w:sz w:val="24"/>
          <w:highlight w:val="none"/>
        </w:rPr>
        <w:t>）中标人必须建立接报记录档案，一般抢修任务3小时内完成，特殊情况须报采购人并取得同意后采用先应急后修复的方式；</w:t>
      </w:r>
    </w:p>
    <w:p w14:paraId="2B363C4F">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6</w:t>
      </w:r>
      <w:r>
        <w:rPr>
          <w:rFonts w:hint="eastAsia" w:ascii="仿宋" w:hAnsi="仿宋" w:eastAsia="仿宋" w:cs="仿宋"/>
          <w:color w:val="000000"/>
          <w:sz w:val="24"/>
          <w:highlight w:val="none"/>
        </w:rPr>
        <w:t>）新增、调整的设施，必须先进行图纸设计，经采购人认可后，</w:t>
      </w:r>
      <w:r>
        <w:rPr>
          <w:rFonts w:hint="eastAsia" w:ascii="仿宋" w:hAnsi="仿宋" w:eastAsia="仿宋" w:cs="仿宋"/>
          <w:color w:val="000000"/>
          <w:sz w:val="24"/>
          <w:highlight w:val="none"/>
          <w:lang w:val="en-US" w:eastAsia="zh-CN"/>
        </w:rPr>
        <w:t>方可</w:t>
      </w:r>
      <w:r>
        <w:rPr>
          <w:rFonts w:hint="eastAsia" w:ascii="仿宋" w:hAnsi="仿宋" w:eastAsia="仿宋" w:cs="仿宋"/>
          <w:color w:val="000000"/>
          <w:sz w:val="24"/>
          <w:highlight w:val="none"/>
        </w:rPr>
        <w:t>实施；</w:t>
      </w:r>
    </w:p>
    <w:p w14:paraId="6CFE0A2A">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7</w:t>
      </w:r>
      <w:r>
        <w:rPr>
          <w:rFonts w:hint="eastAsia" w:ascii="仿宋" w:hAnsi="仿宋" w:eastAsia="仿宋" w:cs="仿宋"/>
          <w:color w:val="000000"/>
          <w:sz w:val="24"/>
          <w:highlight w:val="none"/>
        </w:rPr>
        <w:t>）中标人只承担日常维护、抢修及采购人的施工许可的内容任务，中标人不得自行增设、调整各类交通安全设施，如发现上述情形采购人有权终止合同，并责令施工单位自行恢复。</w:t>
      </w:r>
    </w:p>
    <w:p w14:paraId="487F8C3A">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8</w:t>
      </w:r>
      <w:r>
        <w:rPr>
          <w:rFonts w:hint="eastAsia" w:ascii="仿宋" w:hAnsi="仿宋" w:eastAsia="仿宋" w:cs="仿宋"/>
          <w:color w:val="000000"/>
          <w:sz w:val="24"/>
          <w:highlight w:val="none"/>
        </w:rPr>
        <w:t>）采购人、</w:t>
      </w:r>
      <w:r>
        <w:rPr>
          <w:rFonts w:hint="eastAsia" w:ascii="仿宋" w:hAnsi="仿宋" w:eastAsia="仿宋" w:cs="仿宋"/>
          <w:color w:val="000000"/>
          <w:sz w:val="24"/>
          <w:highlight w:val="none"/>
          <w:lang w:eastAsia="zh-CN"/>
        </w:rPr>
        <w:t>相关部门</w:t>
      </w:r>
      <w:r>
        <w:rPr>
          <w:rFonts w:hint="eastAsia" w:ascii="仿宋" w:hAnsi="仿宋" w:eastAsia="仿宋" w:cs="仿宋"/>
          <w:color w:val="000000"/>
          <w:sz w:val="24"/>
          <w:highlight w:val="none"/>
        </w:rPr>
        <w:t>在巡查过程中发现中标人在施工中不按国家有关标准设置，责令返工；</w:t>
      </w:r>
    </w:p>
    <w:p w14:paraId="2ED812B2">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29</w:t>
      </w:r>
      <w:r>
        <w:rPr>
          <w:rFonts w:hint="eastAsia" w:ascii="仿宋" w:hAnsi="仿宋" w:eastAsia="仿宋" w:cs="仿宋"/>
          <w:color w:val="000000"/>
          <w:sz w:val="24"/>
          <w:highlight w:val="none"/>
        </w:rPr>
        <w:t>）施工工程施工结束后由中标人提供完工清单，并经采购人各级相关管理人员验收签字；</w:t>
      </w:r>
    </w:p>
    <w:p w14:paraId="70C6DF03">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r>
        <w:rPr>
          <w:rFonts w:hint="eastAsia" w:ascii="仿宋" w:hAnsi="仿宋" w:eastAsia="仿宋" w:cs="仿宋"/>
          <w:color w:val="000000"/>
          <w:sz w:val="24"/>
          <w:highlight w:val="none"/>
          <w:lang w:val="en-US" w:eastAsia="zh-CN"/>
        </w:rPr>
        <w:t>0</w:t>
      </w:r>
      <w:r>
        <w:rPr>
          <w:rFonts w:hint="eastAsia" w:ascii="仿宋" w:hAnsi="仿宋" w:eastAsia="仿宋" w:cs="仿宋"/>
          <w:color w:val="000000"/>
          <w:sz w:val="24"/>
          <w:highlight w:val="none"/>
        </w:rPr>
        <w:t>）中标人有下列行为之一的，采购人有权终止合同。</w:t>
      </w:r>
    </w:p>
    <w:p w14:paraId="35429DD6">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A、不符合工程技术标准的；</w:t>
      </w:r>
    </w:p>
    <w:p w14:paraId="6953606F">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B、偷工减料的；</w:t>
      </w:r>
    </w:p>
    <w:p w14:paraId="513048AC">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C、不按图施工的；</w:t>
      </w:r>
    </w:p>
    <w:p w14:paraId="13BBED06">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D、造成重特大责任事故的；</w:t>
      </w:r>
    </w:p>
    <w:p w14:paraId="44F9AB15">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E、不文明安全施工的；</w:t>
      </w:r>
    </w:p>
    <w:p w14:paraId="6E19CC36">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F、不服从指挥的； </w:t>
      </w:r>
    </w:p>
    <w:p w14:paraId="49B7C2BD">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G、未按规定申报擅自增设或变更交通安全设施的；</w:t>
      </w:r>
    </w:p>
    <w:p w14:paraId="364D19AA">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H 、全部或部分工程违法转包。</w:t>
      </w:r>
    </w:p>
    <w:p w14:paraId="6C7AA37E">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r>
        <w:rPr>
          <w:rFonts w:hint="eastAsia" w:ascii="仿宋" w:hAnsi="仿宋" w:eastAsia="仿宋" w:cs="仿宋"/>
          <w:color w:val="000000"/>
          <w:sz w:val="24"/>
          <w:highlight w:val="none"/>
          <w:lang w:val="en-US" w:eastAsia="zh-CN"/>
        </w:rPr>
        <w:t>1</w:t>
      </w:r>
      <w:r>
        <w:rPr>
          <w:rFonts w:hint="eastAsia" w:ascii="仿宋" w:hAnsi="仿宋" w:eastAsia="仿宋" w:cs="仿宋"/>
          <w:color w:val="000000"/>
          <w:sz w:val="24"/>
          <w:highlight w:val="none"/>
        </w:rPr>
        <w:t>）中标人在施工工程中应先制定完善的施工方案，自行办理道路挖掘手续的审批（含相关费用），尽可能减小因施工对道路通行带来的影响，施工时应服从现场交警的管理及指挥；</w:t>
      </w:r>
    </w:p>
    <w:p w14:paraId="6299BCA4">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r>
        <w:rPr>
          <w:rFonts w:hint="eastAsia" w:ascii="仿宋" w:hAnsi="仿宋" w:eastAsia="仿宋" w:cs="仿宋"/>
          <w:color w:val="000000"/>
          <w:sz w:val="24"/>
          <w:highlight w:val="none"/>
          <w:lang w:val="en-US" w:eastAsia="zh-CN"/>
        </w:rPr>
        <w:t>2</w:t>
      </w:r>
      <w:r>
        <w:rPr>
          <w:rFonts w:hint="eastAsia" w:ascii="仿宋" w:hAnsi="仿宋" w:eastAsia="仿宋" w:cs="仿宋"/>
          <w:color w:val="000000"/>
          <w:sz w:val="24"/>
          <w:highlight w:val="none"/>
        </w:rPr>
        <w:t>）对抢修、维修、巡查不及时造成后果除进行赔偿外，并根据产生的后果严重程度，承担相应的法律责任。</w:t>
      </w:r>
    </w:p>
    <w:p w14:paraId="71C5630F">
      <w:pPr>
        <w:spacing w:line="360" w:lineRule="auto"/>
        <w:ind w:firstLine="480" w:firstLineChars="200"/>
        <w:rPr>
          <w:rFonts w:hint="eastAsia" w:ascii="方正仿宋_GB2312" w:hAnsi="方正仿宋_GB2312" w:eastAsia="方正仿宋_GB2312" w:cs="方正仿宋_GB2312"/>
          <w:color w:val="000000"/>
          <w:sz w:val="24"/>
          <w:szCs w:val="24"/>
          <w:highlight w:val="none"/>
          <w:lang w:val="en-US" w:eastAsia="zh-CN"/>
        </w:rPr>
      </w:pPr>
      <w:r>
        <w:rPr>
          <w:rFonts w:hint="eastAsia" w:ascii="仿宋" w:hAnsi="仿宋" w:eastAsia="仿宋" w:cs="仿宋"/>
          <w:color w:val="000000"/>
          <w:sz w:val="24"/>
          <w:highlight w:val="none"/>
        </w:rPr>
        <w:t>（3</w:t>
      </w: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w:t>
      </w:r>
      <w:r>
        <w:rPr>
          <w:rFonts w:hint="eastAsia" w:ascii="方正仿宋_GB2312" w:hAnsi="方正仿宋_GB2312" w:eastAsia="方正仿宋_GB2312" w:cs="方正仿宋_GB2312"/>
          <w:color w:val="auto"/>
          <w:sz w:val="24"/>
          <w:szCs w:val="24"/>
          <w:highlight w:val="none"/>
          <w:lang w:val="en-US" w:eastAsia="zh-CN"/>
        </w:rPr>
        <w:t>投标供应商需具备类似项目经验，</w:t>
      </w:r>
      <w:r>
        <w:rPr>
          <w:rFonts w:hint="eastAsia" w:ascii="仿宋" w:hAnsi="仿宋" w:eastAsia="仿宋" w:cs="仿宋"/>
          <w:color w:val="000000"/>
          <w:sz w:val="24"/>
          <w:highlight w:val="none"/>
          <w:lang w:val="en-US" w:eastAsia="zh-CN"/>
        </w:rPr>
        <w:t>且</w:t>
      </w:r>
      <w:r>
        <w:rPr>
          <w:rFonts w:hint="eastAsia" w:ascii="方正仿宋_GB2312" w:hAnsi="方正仿宋_GB2312" w:eastAsia="方正仿宋_GB2312" w:cs="方正仿宋_GB2312"/>
          <w:color w:val="000000"/>
          <w:sz w:val="24"/>
          <w:szCs w:val="24"/>
          <w:highlight w:val="none"/>
          <w:lang w:val="en-US" w:eastAsia="zh-CN"/>
        </w:rPr>
        <w:t>具有企业内控管理制度，包括质量管理、环境管理、职业健康安全管理、安全管理等相应的内容。</w:t>
      </w:r>
    </w:p>
    <w:p w14:paraId="187AE94E">
      <w:pPr>
        <w:pageBreakBefore w:val="0"/>
        <w:wordWrap/>
        <w:topLinePunct w:val="0"/>
        <w:bidi w:val="0"/>
        <w:spacing w:line="360" w:lineRule="auto"/>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仿宋" w:hAnsi="仿宋" w:eastAsia="仿宋" w:cs="仿宋"/>
          <w:color w:val="000000"/>
          <w:sz w:val="24"/>
          <w:highlight w:val="none"/>
        </w:rPr>
        <w:t>（3</w:t>
      </w:r>
      <w:r>
        <w:rPr>
          <w:rFonts w:hint="eastAsia" w:ascii="仿宋" w:hAnsi="仿宋" w:eastAsia="仿宋" w:cs="仿宋"/>
          <w:color w:val="000000"/>
          <w:sz w:val="24"/>
          <w:highlight w:val="none"/>
          <w:lang w:val="en-US" w:eastAsia="zh-CN"/>
        </w:rPr>
        <w:t>5</w:t>
      </w:r>
      <w:r>
        <w:rPr>
          <w:rFonts w:hint="eastAsia" w:ascii="仿宋" w:hAnsi="仿宋" w:eastAsia="仿宋" w:cs="仿宋"/>
          <w:color w:val="000000"/>
          <w:sz w:val="24"/>
          <w:highlight w:val="none"/>
        </w:rPr>
        <w:t>）</w:t>
      </w:r>
      <w:r>
        <w:rPr>
          <w:rFonts w:hint="eastAsia" w:ascii="方正仿宋_GB2312" w:hAnsi="方正仿宋_GB2312" w:eastAsia="方正仿宋_GB2312" w:cs="方正仿宋_GB2312"/>
          <w:color w:val="auto"/>
          <w:sz w:val="24"/>
          <w:szCs w:val="24"/>
          <w:highlight w:val="none"/>
          <w:lang w:val="en-US" w:eastAsia="zh-CN"/>
        </w:rPr>
        <w:t>其他要求：</w:t>
      </w:r>
    </w:p>
    <w:p w14:paraId="1213F359">
      <w:pPr>
        <w:pageBreakBefore w:val="0"/>
        <w:numPr>
          <w:ilvl w:val="0"/>
          <w:numId w:val="4"/>
        </w:numPr>
        <w:wordWrap/>
        <w:topLinePunct w:val="0"/>
        <w:bidi w:val="0"/>
        <w:spacing w:line="360" w:lineRule="auto"/>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对本项目的总体工作思路理解、分析、建设、准备工作内容、服务区域摸底调研建档、仔细研究难点问题、关键技术问题做出相应的对策措施；</w:t>
      </w:r>
    </w:p>
    <w:p w14:paraId="46DD3734">
      <w:pPr>
        <w:pageBreakBefore w:val="0"/>
        <w:numPr>
          <w:ilvl w:val="0"/>
          <w:numId w:val="4"/>
        </w:numPr>
        <w:wordWrap/>
        <w:topLinePunct w:val="0"/>
        <w:bidi w:val="0"/>
        <w:spacing w:line="360" w:lineRule="auto"/>
        <w:ind w:firstLine="480" w:firstLineChars="200"/>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在本项目实施过程中供应商需保障材料供应质量、进度做出相应的措施；</w:t>
      </w:r>
    </w:p>
    <w:p w14:paraId="360E2837">
      <w:pPr>
        <w:pageBreakBefore w:val="0"/>
        <w:numPr>
          <w:ilvl w:val="0"/>
          <w:numId w:val="4"/>
        </w:numPr>
        <w:wordWrap/>
        <w:topLinePunct w:val="0"/>
        <w:bidi w:val="0"/>
        <w:spacing w:line="360" w:lineRule="auto"/>
        <w:ind w:firstLine="480" w:firstLineChars="200"/>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在项目实施检测过程中需有安全防护措施方案；</w:t>
      </w:r>
    </w:p>
    <w:p w14:paraId="78E8E3EF">
      <w:pPr>
        <w:pageBreakBefore w:val="0"/>
        <w:numPr>
          <w:ilvl w:val="0"/>
          <w:numId w:val="4"/>
        </w:numPr>
        <w:wordWrap/>
        <w:topLinePunct w:val="0"/>
        <w:bidi w:val="0"/>
        <w:spacing w:line="360" w:lineRule="auto"/>
        <w:ind w:firstLine="480" w:firstLineChars="200"/>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在项目实施检测过程中根据道路巡查方案实施，并制定相应的交通组织措施方案、设施维护方案；</w:t>
      </w:r>
    </w:p>
    <w:p w14:paraId="05C2EA77">
      <w:pPr>
        <w:pageBreakBefore w:val="0"/>
        <w:numPr>
          <w:ilvl w:val="0"/>
          <w:numId w:val="4"/>
        </w:numPr>
        <w:wordWrap/>
        <w:topLinePunct w:val="0"/>
        <w:bidi w:val="0"/>
        <w:spacing w:line="360" w:lineRule="auto"/>
        <w:ind w:firstLine="480" w:firstLineChars="200"/>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在项目实施安装过程中需投入必要的设施设备机械，以保障项目的顺利开展工作。</w:t>
      </w:r>
    </w:p>
    <w:p w14:paraId="600D3554">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r>
        <w:rPr>
          <w:rFonts w:hint="eastAsia" w:ascii="仿宋" w:hAnsi="仿宋" w:eastAsia="仿宋" w:cs="仿宋"/>
          <w:color w:val="000000"/>
          <w:sz w:val="24"/>
          <w:highlight w:val="none"/>
          <w:lang w:val="en-US" w:eastAsia="zh-CN"/>
        </w:rPr>
        <w:t>6</w:t>
      </w:r>
      <w:r>
        <w:rPr>
          <w:rFonts w:hint="eastAsia" w:ascii="仿宋" w:hAnsi="仿宋" w:eastAsia="仿宋" w:cs="仿宋"/>
          <w:color w:val="000000"/>
          <w:sz w:val="24"/>
          <w:highlight w:val="none"/>
        </w:rPr>
        <w:t>）对本项目中采购的交通安全设施提供一年的质保服务。质保期从本交通安全设施维护项目验收合格之日起算。</w:t>
      </w:r>
    </w:p>
    <w:p w14:paraId="6B5CE258">
      <w:pPr>
        <w:adjustRightInd/>
        <w:spacing w:line="440" w:lineRule="exact"/>
        <w:ind w:firstLine="482" w:firstLineChars="200"/>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val="en-US" w:eastAsia="zh-CN"/>
        </w:rPr>
        <w:t>备注：</w:t>
      </w:r>
      <w:r>
        <w:rPr>
          <w:rFonts w:hint="eastAsia" w:ascii="仿宋" w:hAnsi="仿宋" w:eastAsia="仿宋" w:cs="仿宋"/>
          <w:b/>
          <w:bCs/>
          <w:color w:val="000000"/>
          <w:sz w:val="24"/>
          <w:highlight w:val="none"/>
        </w:rPr>
        <w:t>招标文件中打▲内容为实质性要求，不允许有负偏离，否则将以涉及无效投标条款作无效投标。</w:t>
      </w:r>
    </w:p>
    <w:p w14:paraId="02F9036D">
      <w:pPr>
        <w:pStyle w:val="237"/>
        <w:rPr>
          <w:rFonts w:hint="eastAsia" w:ascii="仿宋" w:hAnsi="仿宋" w:eastAsia="仿宋" w:cs="仿宋"/>
          <w:b w:val="0"/>
          <w:bCs w:val="0"/>
          <w:color w:val="000000"/>
          <w:kern w:val="2"/>
          <w:szCs w:val="24"/>
          <w:highlight w:val="none"/>
          <w:lang w:val="en-US" w:eastAsia="zh-CN"/>
        </w:rPr>
      </w:pPr>
      <w:r>
        <w:rPr>
          <w:rFonts w:hint="eastAsia" w:ascii="仿宋" w:hAnsi="仿宋" w:eastAsia="仿宋" w:cs="仿宋"/>
          <w:b w:val="0"/>
          <w:bCs w:val="0"/>
          <w:color w:val="000000"/>
          <w:kern w:val="2"/>
          <w:szCs w:val="24"/>
          <w:highlight w:val="none"/>
          <w:lang w:val="en-US" w:eastAsia="zh-CN"/>
        </w:rPr>
        <w:t>三、主要设备技术指标</w:t>
      </w:r>
    </w:p>
    <w:p w14:paraId="7E4D3D3E">
      <w:pPr>
        <w:pStyle w:val="841"/>
        <w:ind w:firstLine="482"/>
        <w:rPr>
          <w:rFonts w:hint="eastAsia" w:ascii="仿宋" w:hAnsi="仿宋" w:eastAsia="仿宋" w:cs="仿宋"/>
          <w:b/>
          <w:bCs/>
          <w:color w:val="000000"/>
          <w:szCs w:val="22"/>
          <w:highlight w:val="none"/>
          <w:lang w:val="en-US" w:eastAsia="zh-CN"/>
        </w:rPr>
      </w:pPr>
      <w:r>
        <w:rPr>
          <w:rFonts w:hint="eastAsia" w:ascii="仿宋" w:hAnsi="仿宋" w:eastAsia="仿宋" w:cs="仿宋"/>
          <w:b/>
          <w:bCs/>
          <w:color w:val="000000"/>
          <w:szCs w:val="22"/>
          <w:highlight w:val="none"/>
          <w:lang w:val="en-US" w:eastAsia="zh-CN"/>
        </w:rPr>
        <w:t>1、钢材（钢管、钢板、型钢）质量符合《低合金高强度结构钢》GB/T1591的规定。</w:t>
      </w:r>
    </w:p>
    <w:p w14:paraId="2DB0E59C">
      <w:pPr>
        <w:pStyle w:val="841"/>
        <w:ind w:firstLine="482"/>
        <w:rPr>
          <w:rFonts w:hint="eastAsia" w:ascii="仿宋" w:hAnsi="仿宋" w:eastAsia="仿宋" w:cs="仿宋"/>
          <w:b/>
          <w:bCs/>
          <w:color w:val="000000"/>
          <w:szCs w:val="22"/>
          <w:highlight w:val="none"/>
          <w:lang w:val="en-US" w:eastAsia="zh-CN"/>
        </w:rPr>
      </w:pPr>
      <w:r>
        <w:rPr>
          <w:rFonts w:hint="eastAsia" w:ascii="仿宋" w:hAnsi="仿宋" w:eastAsia="仿宋" w:cs="仿宋"/>
          <w:b/>
          <w:bCs/>
          <w:color w:val="000000"/>
          <w:szCs w:val="22"/>
          <w:highlight w:val="none"/>
          <w:lang w:val="en-US" w:eastAsia="zh-CN"/>
        </w:rPr>
        <w:t>2、指路标志、车道标志对于涉及的警告类标志均采用荧光黄；其中“注意行人标志”和“注意学校标志”、“注意儿童标志”均全部采用荧光黄绿反光膜。</w:t>
      </w:r>
    </w:p>
    <w:p w14:paraId="07588CC4">
      <w:pPr>
        <w:pStyle w:val="841"/>
        <w:ind w:firstLine="482"/>
        <w:rPr>
          <w:rFonts w:hint="eastAsia" w:ascii="仿宋" w:hAnsi="仿宋" w:eastAsia="仿宋" w:cs="仿宋"/>
          <w:b/>
          <w:bCs/>
          <w:color w:val="000000"/>
          <w:szCs w:val="22"/>
          <w:highlight w:val="none"/>
          <w:lang w:val="en-US" w:eastAsia="zh-CN"/>
        </w:rPr>
      </w:pPr>
      <w:r>
        <w:rPr>
          <w:rFonts w:hint="eastAsia" w:ascii="仿宋" w:hAnsi="仿宋" w:eastAsia="仿宋" w:cs="仿宋"/>
          <w:b/>
          <w:bCs/>
          <w:color w:val="000000"/>
          <w:szCs w:val="22"/>
          <w:highlight w:val="none"/>
          <w:lang w:val="en-US" w:eastAsia="zh-CN"/>
        </w:rPr>
        <w:t>3、交通信号灯由独立的发光单元组成，发光单元具有无色的透光面，信号灯的外壳、色片及密封圈表面平滑，无缺料、无开裂、无银丝、无明显变形和毛刺等缺陷；发光强度达到《道路交通信号灯》（GB14887）的相关标准。</w:t>
      </w:r>
    </w:p>
    <w:p w14:paraId="16B3FA41">
      <w:pPr>
        <w:pStyle w:val="841"/>
        <w:ind w:firstLine="482"/>
        <w:rPr>
          <w:rFonts w:hint="eastAsia" w:ascii="仿宋" w:hAnsi="仿宋" w:eastAsia="仿宋" w:cs="仿宋"/>
          <w:b/>
          <w:bCs/>
          <w:color w:val="000000"/>
          <w:szCs w:val="22"/>
          <w:highlight w:val="none"/>
          <w:lang w:val="en-US" w:eastAsia="zh-CN"/>
        </w:rPr>
      </w:pPr>
      <w:r>
        <w:rPr>
          <w:rFonts w:hint="eastAsia" w:ascii="仿宋" w:hAnsi="仿宋" w:eastAsia="仿宋" w:cs="仿宋"/>
          <w:b/>
          <w:bCs/>
          <w:color w:val="000000"/>
          <w:szCs w:val="22"/>
          <w:highlight w:val="none"/>
          <w:lang w:val="en-US" w:eastAsia="zh-CN"/>
        </w:rPr>
        <w:t>4、为确保道路美观，所有交通安全设施基座均应埋入地面以下，不外露。如标志在绿化带中，其上必须有40cm的覆土；如基座在人行道上，其上应满足铺设地砖的厚度要求，标志杆立柱钢管在制作时应相应加长，确保道路净空满足规范要求。</w:t>
      </w:r>
    </w:p>
    <w:p w14:paraId="01B45755">
      <w:pPr>
        <w:pStyle w:val="841"/>
        <w:ind w:firstLine="482"/>
        <w:rPr>
          <w:rFonts w:hint="eastAsia" w:ascii="仿宋" w:hAnsi="仿宋" w:eastAsia="仿宋" w:cs="仿宋"/>
          <w:b/>
          <w:color w:val="000000"/>
          <w:sz w:val="24"/>
          <w:highlight w:val="none"/>
          <w:lang w:val="zh-CN"/>
        </w:rPr>
      </w:pPr>
      <w:r>
        <w:rPr>
          <w:rFonts w:hint="eastAsia" w:ascii="仿宋" w:hAnsi="仿宋" w:eastAsia="仿宋" w:cs="仿宋"/>
          <w:b/>
          <w:bCs/>
          <w:color w:val="000000"/>
          <w:szCs w:val="22"/>
          <w:highlight w:val="none"/>
          <w:lang w:val="en-US" w:eastAsia="zh-CN"/>
        </w:rPr>
        <w:t>5、反光膜、涂料、钢材、铝材、LED等材料必须提供出厂合格证及相关部门产品检测证，产品质量必须达到国家行业标准。</w:t>
      </w:r>
    </w:p>
    <w:p w14:paraId="4B9E1A48">
      <w:pPr>
        <w:pStyle w:val="841"/>
        <w:ind w:firstLine="482"/>
        <w:rPr>
          <w:rFonts w:hint="eastAsia" w:ascii="仿宋" w:hAnsi="仿宋" w:eastAsia="仿宋" w:cs="仿宋"/>
          <w:b/>
          <w:bCs/>
          <w:color w:val="000000"/>
          <w:szCs w:val="22"/>
          <w:highlight w:val="none"/>
          <w:lang w:val="en-US" w:eastAsia="zh-CN"/>
        </w:rPr>
      </w:pPr>
      <w:r>
        <w:rPr>
          <w:rFonts w:hint="eastAsia" w:ascii="仿宋" w:hAnsi="仿宋" w:eastAsia="仿宋" w:cs="仿宋"/>
          <w:b/>
          <w:bCs/>
          <w:color w:val="000000"/>
          <w:szCs w:val="22"/>
          <w:highlight w:val="none"/>
          <w:lang w:val="en-US" w:eastAsia="zh-CN"/>
        </w:rPr>
        <w:t>6.如有附图，仅作参考。</w:t>
      </w:r>
    </w:p>
    <w:p w14:paraId="5DFF7DC1">
      <w:pPr>
        <w:pStyle w:val="841"/>
        <w:ind w:firstLine="482"/>
        <w:rPr>
          <w:rFonts w:hint="eastAsia" w:ascii="仿宋" w:hAnsi="仿宋" w:eastAsia="仿宋" w:cs="仿宋"/>
          <w:b/>
          <w:bCs/>
          <w:color w:val="000000"/>
          <w:szCs w:val="22"/>
          <w:highlight w:val="none"/>
          <w:lang w:val="en-US" w:eastAsia="zh-CN"/>
        </w:rPr>
      </w:pPr>
      <w:r>
        <w:rPr>
          <w:rFonts w:hint="eastAsia" w:ascii="仿宋" w:hAnsi="仿宋" w:eastAsia="仿宋" w:cs="仿宋"/>
          <w:b/>
          <w:bCs/>
          <w:color w:val="000000"/>
          <w:szCs w:val="22"/>
          <w:highlight w:val="none"/>
          <w:lang w:val="en-US" w:eastAsia="zh-CN"/>
        </w:rPr>
        <w:t>7.中标供应商所提供的货物、服务须与投标承诺一致，不得以次充好、偷工减料，若在项目验收中发现有上述情况，将向有关部门举报，根据相关规定进行处理。</w:t>
      </w:r>
    </w:p>
    <w:p w14:paraId="35F5C590">
      <w:pPr>
        <w:adjustRightInd/>
        <w:spacing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b w:val="0"/>
          <w:bCs w:val="0"/>
          <w:color w:val="000000"/>
          <w:kern w:val="2"/>
          <w:sz w:val="24"/>
          <w:szCs w:val="24"/>
          <w:highlight w:val="none"/>
          <w:lang w:val="en-US" w:eastAsia="zh-CN" w:bidi="ar-SA"/>
        </w:rPr>
        <w:t>四、服务期限：</w:t>
      </w:r>
      <w:r>
        <w:rPr>
          <w:rFonts w:hint="eastAsia" w:ascii="仿宋" w:hAnsi="仿宋" w:eastAsia="仿宋" w:cs="仿宋"/>
          <w:color w:val="000000"/>
          <w:sz w:val="24"/>
          <w:highlight w:val="none"/>
          <w:lang w:val="en-US" w:eastAsia="zh-CN"/>
        </w:rPr>
        <w:t>1年</w:t>
      </w:r>
      <w:r>
        <w:rPr>
          <w:rFonts w:hint="eastAsia" w:ascii="仿宋" w:hAnsi="仿宋" w:eastAsia="仿宋" w:cs="仿宋"/>
          <w:color w:val="000000"/>
          <w:sz w:val="24"/>
          <w:highlight w:val="none"/>
        </w:rPr>
        <w:t>。</w:t>
      </w:r>
    </w:p>
    <w:p w14:paraId="45E7A21C">
      <w:pPr>
        <w:adjustRightInd/>
        <w:spacing w:line="440" w:lineRule="exact"/>
        <w:ind w:firstLine="480" w:firstLineChars="200"/>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五、人员设备配置要求：</w:t>
      </w:r>
    </w:p>
    <w:p w14:paraId="660F4642">
      <w:pPr>
        <w:adjustRightInd/>
        <w:spacing w:line="440" w:lineRule="exact"/>
        <w:ind w:firstLine="480" w:firstLineChars="200"/>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1、中标人应具有类似项目经验，并配备技术专业且具有类似项目管理经验的项目负责人，项目负责人应具有公路工程专业中级工程师、公路工程专业建造师证书；</w:t>
      </w:r>
    </w:p>
    <w:p w14:paraId="1C0D6DAF">
      <w:pPr>
        <w:adjustRightInd/>
        <w:spacing w:line="440" w:lineRule="exact"/>
        <w:ind w:firstLine="480" w:firstLineChars="200"/>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2、拟派项目技术负责人具有工程师及以上证书；</w:t>
      </w:r>
    </w:p>
    <w:p w14:paraId="6F25F85B">
      <w:pPr>
        <w:adjustRightInd/>
        <w:spacing w:line="440" w:lineRule="exact"/>
        <w:ind w:firstLine="480" w:firstLineChars="200"/>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3、以上人员应并保持相对稳定，如果需要更换项目负责人或项目技术负责人，应事先书面报请甲方同意;甲方有权要求乙方撤换不能胜任工作或玩忽职守、不负责的工作人员。</w:t>
      </w:r>
    </w:p>
    <w:p w14:paraId="7998DD11">
      <w:pPr>
        <w:adjustRightInd/>
        <w:spacing w:line="440" w:lineRule="exact"/>
        <w:ind w:firstLine="480" w:firstLineChars="200"/>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4、需建立健全安全管理、人员管理、培训管理等制度，不断提高工作人员的安全意识；工作人员必须经过专业培训并持证上岗，设专人负责。</w:t>
      </w:r>
    </w:p>
    <w:p w14:paraId="28606EE1">
      <w:pPr>
        <w:adjustRightInd/>
        <w:spacing w:line="440" w:lineRule="exact"/>
        <w:ind w:firstLine="480" w:firstLineChars="200"/>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5、本项目主要设备配备要求：</w:t>
      </w:r>
    </w:p>
    <w:tbl>
      <w:tblPr>
        <w:tblStyle w:val="64"/>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3381"/>
        <w:gridCol w:w="2155"/>
        <w:gridCol w:w="2385"/>
      </w:tblGrid>
      <w:tr w14:paraId="530C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Align w:val="center"/>
          </w:tcPr>
          <w:p w14:paraId="32906FE7">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序号</w:t>
            </w:r>
          </w:p>
        </w:tc>
        <w:tc>
          <w:tcPr>
            <w:tcW w:w="3381" w:type="dxa"/>
            <w:vAlign w:val="center"/>
          </w:tcPr>
          <w:p w14:paraId="4E62833E">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名称</w:t>
            </w:r>
          </w:p>
        </w:tc>
        <w:tc>
          <w:tcPr>
            <w:tcW w:w="2155" w:type="dxa"/>
            <w:vAlign w:val="center"/>
          </w:tcPr>
          <w:p w14:paraId="5818967E">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数量</w:t>
            </w:r>
          </w:p>
        </w:tc>
        <w:tc>
          <w:tcPr>
            <w:tcW w:w="2385" w:type="dxa"/>
            <w:vAlign w:val="center"/>
          </w:tcPr>
          <w:p w14:paraId="7FD79822">
            <w:pPr>
              <w:adjustRightInd/>
              <w:spacing w:line="440" w:lineRule="exact"/>
              <w:ind w:firstLine="720" w:firstLineChars="300"/>
              <w:jc w:val="both"/>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备注</w:t>
            </w:r>
          </w:p>
        </w:tc>
      </w:tr>
      <w:tr w14:paraId="0A87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Align w:val="center"/>
          </w:tcPr>
          <w:p w14:paraId="58558094">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w:t>
            </w:r>
          </w:p>
        </w:tc>
        <w:tc>
          <w:tcPr>
            <w:tcW w:w="3381" w:type="dxa"/>
            <w:shd w:val="clear" w:color="auto" w:fill="auto"/>
            <w:vAlign w:val="center"/>
          </w:tcPr>
          <w:p w14:paraId="109BC7D2">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登高车</w:t>
            </w:r>
          </w:p>
        </w:tc>
        <w:tc>
          <w:tcPr>
            <w:tcW w:w="2155" w:type="dxa"/>
            <w:shd w:val="clear" w:color="auto" w:fill="auto"/>
            <w:vAlign w:val="center"/>
          </w:tcPr>
          <w:p w14:paraId="505AC5B3">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w:t>
            </w:r>
          </w:p>
        </w:tc>
        <w:tc>
          <w:tcPr>
            <w:tcW w:w="2385" w:type="dxa"/>
            <w:vAlign w:val="center"/>
          </w:tcPr>
          <w:p w14:paraId="10B41338">
            <w:pPr>
              <w:adjustRightInd/>
              <w:spacing w:line="440" w:lineRule="exact"/>
              <w:ind w:firstLine="960" w:firstLineChars="400"/>
              <w:jc w:val="both"/>
              <w:rPr>
                <w:rFonts w:hint="default"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w:t>
            </w:r>
          </w:p>
        </w:tc>
      </w:tr>
      <w:tr w14:paraId="53CC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Align w:val="center"/>
          </w:tcPr>
          <w:p w14:paraId="4AD6A6D0">
            <w:pPr>
              <w:adjustRightInd/>
              <w:spacing w:line="440" w:lineRule="exact"/>
              <w:ind w:firstLine="480" w:firstLineChars="200"/>
              <w:jc w:val="center"/>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2</w:t>
            </w:r>
          </w:p>
        </w:tc>
        <w:tc>
          <w:tcPr>
            <w:tcW w:w="3381" w:type="dxa"/>
            <w:shd w:val="clear" w:color="auto" w:fill="auto"/>
            <w:vAlign w:val="center"/>
          </w:tcPr>
          <w:p w14:paraId="72D2C8B5">
            <w:pPr>
              <w:adjustRightInd/>
              <w:spacing w:line="440" w:lineRule="exact"/>
              <w:ind w:firstLine="480" w:firstLineChars="200"/>
              <w:jc w:val="center"/>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作业车</w:t>
            </w:r>
          </w:p>
        </w:tc>
        <w:tc>
          <w:tcPr>
            <w:tcW w:w="2155" w:type="dxa"/>
            <w:shd w:val="clear" w:color="auto" w:fill="auto"/>
            <w:vAlign w:val="center"/>
          </w:tcPr>
          <w:p w14:paraId="7F234083">
            <w:pPr>
              <w:adjustRightInd/>
              <w:spacing w:line="440" w:lineRule="exact"/>
              <w:ind w:firstLine="480" w:firstLineChars="200"/>
              <w:jc w:val="center"/>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1</w:t>
            </w:r>
          </w:p>
        </w:tc>
        <w:tc>
          <w:tcPr>
            <w:tcW w:w="2385" w:type="dxa"/>
            <w:vAlign w:val="center"/>
          </w:tcPr>
          <w:p w14:paraId="705D8C3E">
            <w:pPr>
              <w:adjustRightInd/>
              <w:spacing w:line="440" w:lineRule="exact"/>
              <w:ind w:firstLine="960" w:firstLineChars="400"/>
              <w:jc w:val="both"/>
              <w:rPr>
                <w:rFonts w:hint="default"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w:t>
            </w:r>
          </w:p>
        </w:tc>
      </w:tr>
      <w:tr w14:paraId="4852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Align w:val="center"/>
          </w:tcPr>
          <w:p w14:paraId="4FAEAA04">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3</w:t>
            </w:r>
          </w:p>
        </w:tc>
        <w:tc>
          <w:tcPr>
            <w:tcW w:w="3381" w:type="dxa"/>
            <w:shd w:val="clear" w:color="auto" w:fill="auto"/>
            <w:vAlign w:val="center"/>
          </w:tcPr>
          <w:p w14:paraId="4CFDF92F">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吊车</w:t>
            </w:r>
          </w:p>
        </w:tc>
        <w:tc>
          <w:tcPr>
            <w:tcW w:w="2155" w:type="dxa"/>
            <w:shd w:val="clear" w:color="auto" w:fill="auto"/>
            <w:vAlign w:val="center"/>
          </w:tcPr>
          <w:p w14:paraId="736084E9">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w:t>
            </w:r>
          </w:p>
        </w:tc>
        <w:tc>
          <w:tcPr>
            <w:tcW w:w="2385" w:type="dxa"/>
            <w:vAlign w:val="center"/>
          </w:tcPr>
          <w:p w14:paraId="7AFD3C7D">
            <w:pPr>
              <w:adjustRightInd/>
              <w:spacing w:line="440" w:lineRule="exact"/>
              <w:ind w:firstLine="960" w:firstLineChars="400"/>
              <w:jc w:val="both"/>
              <w:rPr>
                <w:rFonts w:hint="default"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w:t>
            </w:r>
          </w:p>
        </w:tc>
      </w:tr>
      <w:tr w14:paraId="0DB2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Align w:val="center"/>
          </w:tcPr>
          <w:p w14:paraId="68374307">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4</w:t>
            </w:r>
          </w:p>
        </w:tc>
        <w:tc>
          <w:tcPr>
            <w:tcW w:w="3381" w:type="dxa"/>
            <w:shd w:val="clear" w:color="auto" w:fill="auto"/>
            <w:vAlign w:val="center"/>
          </w:tcPr>
          <w:p w14:paraId="1EB386D5">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货车</w:t>
            </w:r>
          </w:p>
        </w:tc>
        <w:tc>
          <w:tcPr>
            <w:tcW w:w="2155" w:type="dxa"/>
            <w:shd w:val="clear" w:color="auto" w:fill="auto"/>
            <w:vAlign w:val="center"/>
          </w:tcPr>
          <w:p w14:paraId="6806B14F">
            <w:pPr>
              <w:adjustRightInd/>
              <w:spacing w:line="440" w:lineRule="exact"/>
              <w:ind w:firstLine="480" w:firstLineChars="200"/>
              <w:jc w:val="center"/>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1</w:t>
            </w:r>
          </w:p>
        </w:tc>
        <w:tc>
          <w:tcPr>
            <w:tcW w:w="2385" w:type="dxa"/>
            <w:vAlign w:val="center"/>
          </w:tcPr>
          <w:p w14:paraId="5EE1A998">
            <w:pPr>
              <w:adjustRightInd/>
              <w:spacing w:line="440" w:lineRule="exact"/>
              <w:ind w:firstLine="960" w:firstLineChars="400"/>
              <w:jc w:val="both"/>
              <w:rPr>
                <w:rFonts w:hint="default"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w:t>
            </w:r>
          </w:p>
        </w:tc>
      </w:tr>
    </w:tbl>
    <w:p w14:paraId="787FBE02">
      <w:pPr>
        <w:adjustRightInd/>
        <w:spacing w:line="440" w:lineRule="exact"/>
        <w:ind w:firstLine="480" w:firstLineChars="200"/>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如中标，以上机械设备配置到位，服务本项目。本项目涉及投标人的车辆配置，仅作为保障本项目顺利实施的设备。项目实施过程中，相关车辆管理、使用及所涉及的一切费用全部由中标（成交）单位负责。</w:t>
      </w:r>
    </w:p>
    <w:p w14:paraId="020C6EC0">
      <w:pPr>
        <w:adjustRightInd/>
        <w:spacing w:line="440" w:lineRule="exact"/>
        <w:ind w:firstLine="480" w:firstLineChars="200"/>
        <w:rPr>
          <w:rFonts w:hint="default" w:ascii="仿宋" w:hAnsi="仿宋" w:eastAsia="仿宋" w:cs="仿宋"/>
          <w:b w:val="0"/>
          <w:bCs w:val="0"/>
          <w:color w:val="000000"/>
          <w:kern w:val="2"/>
          <w:sz w:val="24"/>
          <w:szCs w:val="24"/>
          <w:highlight w:val="none"/>
          <w:lang w:val="en-US" w:eastAsia="zh-CN" w:bidi="ar-SA"/>
        </w:rPr>
      </w:pPr>
    </w:p>
    <w:p w14:paraId="07076EDB">
      <w:pPr>
        <w:spacing w:line="360" w:lineRule="auto"/>
        <w:ind w:firstLine="240" w:firstLineChars="100"/>
        <w:jc w:val="left"/>
        <w:rPr>
          <w:rFonts w:hint="eastAsia" w:ascii="仿宋" w:hAnsi="仿宋" w:eastAsia="仿宋" w:cs="仿宋"/>
          <w:b w:val="0"/>
          <w:bCs w:val="0"/>
          <w:color w:val="000000"/>
          <w:kern w:val="2"/>
          <w:sz w:val="24"/>
          <w:szCs w:val="24"/>
          <w:highlight w:val="none"/>
          <w:lang w:val="en-US" w:eastAsia="zh-CN" w:bidi="ar-SA"/>
        </w:rPr>
      </w:pPr>
      <w:r>
        <w:rPr>
          <w:rFonts w:hint="eastAsia" w:ascii="仿宋" w:hAnsi="仿宋" w:eastAsia="仿宋" w:cs="仿宋"/>
          <w:b w:val="0"/>
          <w:bCs w:val="0"/>
          <w:color w:val="000000"/>
          <w:kern w:val="2"/>
          <w:sz w:val="24"/>
          <w:szCs w:val="24"/>
          <w:highlight w:val="none"/>
          <w:lang w:val="en-US" w:eastAsia="zh-CN" w:bidi="ar-SA"/>
        </w:rPr>
        <w:t>五、付款方式：</w:t>
      </w:r>
    </w:p>
    <w:p w14:paraId="1454150F">
      <w:pPr>
        <w:pStyle w:val="26"/>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1、合同签订后7个工作日内，甲方支付合同价的50％款项（预付款）。</w:t>
      </w:r>
    </w:p>
    <w:p w14:paraId="698CE91B">
      <w:pPr>
        <w:pStyle w:val="26"/>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2、按季度支付，每季度支付至经业主审核完成工程量的80%并扣回相应的预付款金额（扣完为止）。</w:t>
      </w:r>
    </w:p>
    <w:p w14:paraId="6288FE6C">
      <w:pPr>
        <w:pStyle w:val="26"/>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3、合同期结束后无任何服务问题，凭双方签字盖章的验收意见、验收小组签字的验收报告、每月工作量汇总清单进行结算。结算金额=预算审核单价*实际的工程量*折扣率予以确定。经审核后支付至审核价的100%。甲方每次付款前乙方需提供等额合法有效的增值税发票, 税费由乙方承担。甲方未收到发票的有权拒绝支付工程款且无需承担迟延付款的违约责任，乙方不得以甲方未付款为由暂停合同的履行。发票认证通过是甲方付款的必要前提之一。</w:t>
      </w:r>
    </w:p>
    <w:p w14:paraId="02B3DE15">
      <w:pPr>
        <w:pStyle w:val="26"/>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4、履约保证金退还：验收合格后，无任何质量问题，甲方于收到乙方退还履约保证金申请之日后5个工作日内凭双方签字盖章的验收意见，归还履约保证金。</w:t>
      </w:r>
    </w:p>
    <w:p w14:paraId="7D9443C9">
      <w:pPr>
        <w:pStyle w:val="26"/>
        <w:rPr>
          <w:rFonts w:hint="eastAsia" w:ascii="仿宋" w:hAnsi="仿宋" w:eastAsia="仿宋" w:cs="仿宋"/>
          <w:color w:val="000000"/>
          <w:sz w:val="24"/>
          <w:highlight w:val="none"/>
        </w:rPr>
      </w:pPr>
      <w:r>
        <w:rPr>
          <w:rFonts w:hint="eastAsia" w:ascii="仿宋" w:hAnsi="仿宋" w:eastAsia="仿宋" w:cs="仿宋"/>
          <w:color w:val="000000"/>
          <w:sz w:val="24"/>
          <w:highlight w:val="none"/>
          <w:lang w:eastAsia="zh-CN"/>
        </w:rPr>
        <w:t>后续实施过程可参考</w:t>
      </w:r>
      <w:r>
        <w:rPr>
          <w:rFonts w:hint="eastAsia" w:ascii="仿宋" w:hAnsi="仿宋" w:eastAsia="仿宋" w:cs="仿宋"/>
          <w:color w:val="000000"/>
          <w:sz w:val="24"/>
          <w:highlight w:val="none"/>
        </w:rPr>
        <w:t>图纸</w:t>
      </w:r>
    </w:p>
    <w:p w14:paraId="11AEF963">
      <w:pPr>
        <w:rPr>
          <w:rFonts w:hint="eastAsia" w:ascii="仿宋" w:hAnsi="仿宋" w:eastAsia="仿宋" w:cs="仿宋"/>
          <w:color w:val="000000"/>
          <w:sz w:val="24"/>
          <w:highlight w:val="none"/>
        </w:rPr>
      </w:pPr>
    </w:p>
    <w:p w14:paraId="13914ED0">
      <w:pPr>
        <w:autoSpaceDE w:val="0"/>
        <w:autoSpaceDN w:val="0"/>
        <w:spacing w:before="100" w:after="100"/>
        <w:ind w:left="2520" w:hanging="2520" w:hangingChars="1200"/>
        <w:rPr>
          <w:rFonts w:hint="eastAsia" w:ascii="仿宋" w:hAnsi="仿宋" w:eastAsia="仿宋" w:cs="仿宋"/>
          <w:color w:val="000000"/>
          <w:highlight w:val="none"/>
        </w:rPr>
        <w:sectPr>
          <w:headerReference r:id="rId9" w:type="first"/>
          <w:footerReference r:id="rId12" w:type="first"/>
          <w:headerReference r:id="rId8" w:type="default"/>
          <w:footerReference r:id="rId10" w:type="default"/>
          <w:footerReference r:id="rId11" w:type="even"/>
          <w:pgSz w:w="11907" w:h="16840"/>
          <w:pgMar w:top="1134" w:right="1134" w:bottom="1134" w:left="1134" w:header="720" w:footer="720" w:gutter="0"/>
          <w:cols w:space="720" w:num="1"/>
        </w:sectPr>
      </w:pPr>
    </w:p>
    <w:p w14:paraId="18AECD57">
      <w:pPr>
        <w:rPr>
          <w:rFonts w:hint="eastAsia" w:ascii="仿宋_GB2312" w:eastAsia="仿宋_GB2312"/>
          <w:color w:val="000000"/>
          <w:highlight w:val="none"/>
        </w:rPr>
        <w:sectPr>
          <w:pgSz w:w="16840" w:h="11907" w:orient="landscape"/>
          <w:pgMar w:top="1134" w:right="1134" w:bottom="1134" w:left="1134" w:header="720" w:footer="720" w:gutter="0"/>
          <w:cols w:space="720" w:num="1"/>
        </w:sectPr>
      </w:pPr>
      <w:r>
        <w:rPr>
          <w:rFonts w:hint="eastAsia" w:ascii="仿宋_GB2312" w:eastAsia="仿宋_GB2312"/>
          <w:color w:val="000000"/>
          <w:highlight w:val="none"/>
        </w:rPr>
        <w:object>
          <v:shape id="_x0000_i1025" o:spt="75" type="#_x0000_t75" style="height:477.15pt;width:654.1pt;" o:ole="t" filled="f" o:preferrelative="t" stroked="f" coordsize="21600,21600">
            <v:path/>
            <v:fill on="f" focussize="0,0"/>
            <v:stroke on="f"/>
            <v:imagedata r:id="rId37" o:title=""/>
            <o:lock v:ext="edit" aspectratio="t"/>
            <w10:wrap type="none"/>
            <w10:anchorlock/>
          </v:shape>
          <o:OLEObject Type="Embed" ProgID="" ShapeID="_x0000_i1025" DrawAspect="Content" ObjectID="_1468075725" r:id="rId36">
            <o:LockedField>false</o:LockedField>
          </o:OLEObject>
        </w:object>
      </w:r>
    </w:p>
    <w:p w14:paraId="25BC364A">
      <w:pPr>
        <w:rPr>
          <w:rFonts w:hint="eastAsia" w:ascii="仿宋" w:hAnsi="仿宋" w:eastAsia="仿宋" w:cs="仿宋"/>
          <w:color w:val="000000"/>
          <w:highlight w:val="none"/>
        </w:rPr>
        <w:sectPr>
          <w:pgSz w:w="16840" w:h="11907" w:orient="landscape"/>
          <w:pgMar w:top="1134" w:right="1134" w:bottom="1134" w:left="1134" w:header="720" w:footer="720" w:gutter="0"/>
          <w:cols w:space="720" w:num="1"/>
        </w:sectPr>
      </w:pPr>
      <w:r>
        <w:rPr>
          <w:rFonts w:hint="eastAsia" w:ascii="仿宋" w:hAnsi="仿宋" w:eastAsia="仿宋" w:cs="仿宋"/>
          <w:color w:val="000000"/>
          <w:highlight w:val="none"/>
        </w:rPr>
        <w:pict>
          <v:shape id="Object 3" o:spid="_x0000_s1026" o:spt="75" type="#_x0000_t75" style="position:absolute;left:0pt;margin-left:45.8pt;margin-top:48.85pt;height:349pt;width:636.8pt;mso-wrap-distance-bottom:0pt;mso-wrap-distance-left:9pt;mso-wrap-distance-right:9pt;mso-wrap-distance-top:0pt;z-index:251670528;mso-width-relative:page;mso-height-relative:page;" o:ole="t" filled="f" o:preferrelative="t" stroked="f" coordsize="21600,21600">
            <v:path/>
            <v:fill on="f" focussize="0,0"/>
            <v:stroke on="f"/>
            <v:imagedata r:id="rId39" o:title=""/>
            <o:lock v:ext="edit" aspectratio="t"/>
            <w10:wrap type="square"/>
          </v:shape>
          <o:OLEObject Type="Embed" ProgID="" ShapeID="Object 3" DrawAspect="Content" ObjectID="_1468075726" r:id="rId38">
            <o:LockedField>false</o:LockedField>
          </o:OLEObject>
        </w:pict>
      </w:r>
    </w:p>
    <w:p w14:paraId="6D11B7FC">
      <w:pPr>
        <w:rPr>
          <w:rFonts w:hint="eastAsia" w:ascii="仿宋" w:hAnsi="仿宋" w:eastAsia="仿宋" w:cs="仿宋"/>
          <w:color w:val="000000"/>
          <w:highlight w:val="none"/>
        </w:rPr>
      </w:pPr>
      <w:r>
        <w:rPr>
          <w:rFonts w:hint="eastAsia" w:ascii="仿宋" w:hAnsi="仿宋" w:eastAsia="仿宋" w:cs="仿宋"/>
          <w:color w:val="000000"/>
          <w:highlight w:val="none"/>
        </w:rPr>
        <w:object>
          <v:shape id="_x0000_i1026" o:spt="75" type="#_x0000_t75" style="height:477.15pt;width:674.85pt;" o:ole="t" filled="f" o:preferrelative="t" stroked="f" coordsize="21600,21600">
            <v:path/>
            <v:fill on="f" focussize="0,0"/>
            <v:stroke on="f"/>
            <v:imagedata r:id="rId41" o:title=""/>
            <o:lock v:ext="edit" grouping="f" rotation="f" text="f" aspectratio="t"/>
            <w10:wrap type="none"/>
            <w10:anchorlock/>
          </v:shape>
          <o:OLEObject Type="Embed" ProgID="" ShapeID="_x0000_i1026" DrawAspect="Content" ObjectID="_1468075727" r:id="rId40">
            <o:LockedField>false</o:LockedField>
          </o:OLEObject>
        </w:object>
      </w:r>
    </w:p>
    <w:p w14:paraId="787CDB53">
      <w:pPr>
        <w:rPr>
          <w:rFonts w:hint="eastAsia" w:ascii="仿宋" w:hAnsi="仿宋" w:eastAsia="仿宋" w:cs="仿宋"/>
          <w:color w:val="000000"/>
          <w:highlight w:val="none"/>
        </w:rPr>
      </w:pPr>
      <w:r>
        <w:rPr>
          <w:rFonts w:hint="eastAsia" w:ascii="仿宋" w:hAnsi="仿宋" w:eastAsia="仿宋" w:cs="仿宋"/>
          <w:color w:val="000000"/>
          <w:highlight w:val="none"/>
        </w:rPr>
        <w:object>
          <v:shape id="_x0000_i1027" o:spt="75" type="#_x0000_t75" style="height:455.45pt;width:684.2pt;" o:ole="t" filled="f" o:preferrelative="t" stroked="f" coordsize="21600,21600">
            <v:path/>
            <v:fill on="f" focussize="0,0"/>
            <v:stroke on="f"/>
            <v:imagedata r:id="rId43" o:title=""/>
            <o:lock v:ext="edit" grouping="f" rotation="f" text="f" aspectratio="t"/>
            <w10:wrap type="none"/>
            <w10:anchorlock/>
          </v:shape>
          <o:OLEObject Type="Embed" ProgID="" ShapeID="_x0000_i1027" DrawAspect="Content" ObjectID="_1468075728" r:id="rId42">
            <o:LockedField>false</o:LockedField>
          </o:OLEObject>
        </w:object>
      </w:r>
    </w:p>
    <w:p w14:paraId="45E338A7">
      <w:pPr>
        <w:rPr>
          <w:rFonts w:hint="eastAsia" w:ascii="仿宋" w:hAnsi="仿宋" w:eastAsia="仿宋" w:cs="仿宋"/>
          <w:color w:val="000000"/>
          <w:highlight w:val="none"/>
        </w:rPr>
      </w:pPr>
      <w:r>
        <w:rPr>
          <w:rFonts w:hint="eastAsia" w:ascii="仿宋" w:hAnsi="仿宋" w:eastAsia="仿宋" w:cs="仿宋"/>
          <w:color w:val="000000"/>
          <w:highlight w:val="none"/>
        </w:rPr>
        <w:br w:type="page"/>
      </w:r>
      <w:r>
        <w:rPr>
          <w:rFonts w:hint="eastAsia" w:ascii="仿宋" w:hAnsi="仿宋" w:eastAsia="仿宋" w:cs="仿宋"/>
          <w:color w:val="000000"/>
          <w:highlight w:val="none"/>
        </w:rPr>
        <w:object>
          <v:shape id="_x0000_i1028" o:spt="75" type="#_x0000_t75" style="height:438.65pt;width:669.2pt;" o:ole="t" filled="f" o:preferrelative="t" stroked="f" coordsize="21600,21600">
            <v:path/>
            <v:fill on="f" focussize="0,0"/>
            <v:stroke on="f"/>
            <v:imagedata r:id="rId45" o:title=""/>
            <o:lock v:ext="edit" grouping="f" rotation="f" text="f" aspectratio="t"/>
            <w10:wrap type="none"/>
            <w10:anchorlock/>
          </v:shape>
          <o:OLEObject Type="Embed" ProgID="" ShapeID="_x0000_i1028" DrawAspect="Content" ObjectID="_1468075729" r:id="rId44">
            <o:LockedField>false</o:LockedField>
          </o:OLEObject>
        </w:object>
      </w:r>
    </w:p>
    <w:p w14:paraId="4A9AD870">
      <w:pPr>
        <w:pStyle w:val="60"/>
        <w:rPr>
          <w:rFonts w:hint="eastAsia"/>
          <w:color w:val="000000"/>
          <w:highlight w:val="none"/>
        </w:rPr>
        <w:sectPr>
          <w:pgSz w:w="16840" w:h="11907" w:orient="landscape"/>
          <w:pgMar w:top="1134" w:right="1134" w:bottom="1134" w:left="1134" w:header="720" w:footer="720" w:gutter="0"/>
          <w:cols w:space="720" w:num="1"/>
        </w:sectPr>
      </w:pPr>
      <w:r>
        <w:rPr>
          <w:rFonts w:hint="eastAsia" w:ascii="仿宋" w:hAnsi="仿宋" w:eastAsia="仿宋" w:cs="仿宋"/>
          <w:color w:val="000000"/>
          <w:highlight w:val="none"/>
        </w:rPr>
        <w:br w:type="page"/>
      </w:r>
      <w:r>
        <w:rPr>
          <w:rFonts w:hint="eastAsia" w:ascii="仿宋" w:hAnsi="仿宋" w:eastAsia="仿宋" w:cs="仿宋"/>
          <w:color w:val="000000"/>
          <w:highlight w:val="none"/>
        </w:rPr>
        <w:object>
          <v:shape id="_x0000_i1029" o:spt="75" type="#_x0000_t75" style="height:447.75pt;width:674.85pt;" o:ole="t" filled="f" o:preferrelative="t" stroked="f" coordsize="21600,21600">
            <v:path/>
            <v:fill on="f" focussize="0,0"/>
            <v:stroke on="f"/>
            <v:imagedata r:id="rId47" o:title=""/>
            <o:lock v:ext="edit" grouping="f" rotation="f" text="f" aspectratio="t"/>
            <w10:wrap type="none"/>
            <w10:anchorlock/>
          </v:shape>
          <o:OLEObject Type="Embed" ProgID="" ShapeID="_x0000_i1029" DrawAspect="Content" ObjectID="_1468075730" r:id="rId46">
            <o:LockedField>false</o:LockedField>
          </o:OLEObject>
        </w:object>
      </w:r>
    </w:p>
    <w:p w14:paraId="612340A7">
      <w:pPr>
        <w:rPr>
          <w:rFonts w:hint="eastAsia"/>
          <w:color w:val="000000"/>
          <w:highlight w:val="none"/>
        </w:rPr>
      </w:pPr>
    </w:p>
    <w:p w14:paraId="0ACAFB18">
      <w:pPr>
        <w:rPr>
          <w:rFonts w:hint="eastAsia" w:ascii="仿宋_GB2312" w:eastAsia="仿宋_GB2312"/>
          <w:color w:val="000000"/>
          <w:highlight w:val="none"/>
        </w:rPr>
      </w:pPr>
      <w:r>
        <w:rPr>
          <w:rFonts w:hint="eastAsia" w:ascii="仿宋_GB2312" w:eastAsia="仿宋_GB2312"/>
          <w:color w:val="000000"/>
          <w:highlight w:val="none"/>
        </w:rPr>
        <w:drawing>
          <wp:inline distT="0" distB="0" distL="114300" distR="114300">
            <wp:extent cx="8983980" cy="5486400"/>
            <wp:effectExtent l="0" t="0" r="7620" b="0"/>
            <wp:docPr id="6" name="图片 6" descr="高护栏样式二组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高护栏样式二组件图"/>
                    <pic:cNvPicPr>
                      <a:picLocks noChangeAspect="1"/>
                    </pic:cNvPicPr>
                  </pic:nvPicPr>
                  <pic:blipFill>
                    <a:blip r:embed="rId48"/>
                    <a:stretch>
                      <a:fillRect/>
                    </a:stretch>
                  </pic:blipFill>
                  <pic:spPr>
                    <a:xfrm>
                      <a:off x="0" y="0"/>
                      <a:ext cx="8983980" cy="5486400"/>
                    </a:xfrm>
                    <a:prstGeom prst="rect">
                      <a:avLst/>
                    </a:prstGeom>
                    <a:noFill/>
                    <a:ln>
                      <a:noFill/>
                    </a:ln>
                  </pic:spPr>
                </pic:pic>
              </a:graphicData>
            </a:graphic>
          </wp:inline>
        </w:drawing>
      </w:r>
    </w:p>
    <w:p w14:paraId="290E627A">
      <w:pPr>
        <w:rPr>
          <w:rFonts w:hint="eastAsia" w:ascii="仿宋_GB2312" w:eastAsia="仿宋_GB2312"/>
          <w:color w:val="000000"/>
          <w:highlight w:val="none"/>
        </w:rPr>
      </w:pPr>
      <w:r>
        <w:rPr>
          <w:rFonts w:hint="eastAsia" w:ascii="仿宋_GB2312" w:eastAsia="仿宋_GB2312"/>
          <w:color w:val="000000"/>
          <w:highlight w:val="none"/>
        </w:rPr>
        <w:br w:type="page"/>
      </w:r>
      <w:r>
        <w:rPr>
          <w:rFonts w:hint="eastAsia" w:ascii="仿宋_GB2312" w:eastAsia="仿宋_GB2312"/>
          <w:color w:val="000000"/>
          <w:highlight w:val="none"/>
        </w:rPr>
        <w:drawing>
          <wp:inline distT="0" distB="0" distL="114300" distR="114300">
            <wp:extent cx="8823960" cy="5486400"/>
            <wp:effectExtent l="0" t="0" r="2540" b="0"/>
            <wp:docPr id="1" name="图片 7" descr="样式二机非、机机低护栏组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样式二机非、机机低护栏组件图"/>
                    <pic:cNvPicPr>
                      <a:picLocks noChangeAspect="1"/>
                    </pic:cNvPicPr>
                  </pic:nvPicPr>
                  <pic:blipFill>
                    <a:blip r:embed="rId49"/>
                    <a:stretch>
                      <a:fillRect/>
                    </a:stretch>
                  </pic:blipFill>
                  <pic:spPr>
                    <a:xfrm>
                      <a:off x="0" y="0"/>
                      <a:ext cx="8823960" cy="5486400"/>
                    </a:xfrm>
                    <a:prstGeom prst="rect">
                      <a:avLst/>
                    </a:prstGeom>
                    <a:noFill/>
                    <a:ln>
                      <a:noFill/>
                    </a:ln>
                  </pic:spPr>
                </pic:pic>
              </a:graphicData>
            </a:graphic>
          </wp:inline>
        </w:drawing>
      </w:r>
    </w:p>
    <w:p w14:paraId="7B15BC15">
      <w:pPr>
        <w:rPr>
          <w:rFonts w:hint="eastAsia" w:ascii="仿宋_GB2312" w:eastAsia="仿宋_GB2312"/>
          <w:color w:val="000000"/>
          <w:highlight w:val="none"/>
        </w:rPr>
        <w:sectPr>
          <w:pgSz w:w="16840" w:h="11907" w:orient="landscape"/>
          <w:pgMar w:top="1134" w:right="1134" w:bottom="1134" w:left="1134" w:header="720" w:footer="720" w:gutter="0"/>
          <w:cols w:space="720" w:num="1"/>
        </w:sectPr>
      </w:pPr>
      <w:r>
        <w:rPr>
          <w:rFonts w:hint="eastAsia" w:ascii="仿宋_GB2312" w:eastAsia="仿宋_GB2312"/>
          <w:color w:val="000000"/>
          <w:highlight w:val="none"/>
        </w:rPr>
        <w:br w:type="page"/>
      </w:r>
      <w:r>
        <w:rPr>
          <w:rFonts w:hint="eastAsia" w:ascii="仿宋_GB2312" w:hAnsi="宋体" w:eastAsia="仿宋_GB2312"/>
          <w:color w:val="000000"/>
          <w:highlight w:val="none"/>
        </w:rPr>
        <w:pict>
          <v:shape id="Picture 2" o:spid="_x0000_s1027" o:spt="75" type="#_x0000_t75" style="position:absolute;left:0pt;margin-left:40.2pt;margin-top:76.9pt;height:445.45pt;width:684.85pt;mso-position-horizontal-relative:page;mso-position-vertical-relative:page;z-index:251662336;mso-width-relative:page;mso-height-relative:page;" o:ole="t" fillcolor="#FFFFFF" filled="t" o:preferrelative="t" stroked="t" coordsize="21600,21600">
            <v:path/>
            <v:fill on="t" color2="#FFFFFF" focussize="0,0"/>
            <v:stroke joinstyle="miter"/>
            <v:imagedata r:id="rId51" o:title=""/>
            <o:lock v:ext="edit" aspectratio="t"/>
          </v:shape>
          <o:OLEObject Type="Embed" ProgID="" ShapeID="Picture 2" DrawAspect="Content" ObjectID="_1468075731" r:id="rId50">
            <o:LockedField>false</o:LockedField>
          </o:OLEObject>
        </w:pict>
      </w:r>
      <w:r>
        <w:rPr>
          <w:rFonts w:hint="eastAsia" w:ascii="仿宋_GB2312" w:eastAsia="仿宋_GB2312"/>
          <w:color w:val="000000"/>
          <w:highlight w:val="none"/>
        </w:rPr>
        <w:br w:type="page"/>
      </w:r>
      <w:r>
        <w:rPr>
          <w:rFonts w:hint="eastAsia" w:ascii="仿宋_GB2312" w:hAnsi="宋体" w:eastAsia="仿宋_GB2312"/>
          <w:color w:val="000000"/>
          <w:highlight w:val="none"/>
        </w:rPr>
        <w:pict>
          <v:shape id="Picture 3" o:spid="_x0000_s1028" o:spt="75" type="#_x0000_t75" style="position:absolute;left:0pt;margin-left:54.75pt;margin-top:48.75pt;height:445.45pt;width:708.75pt;mso-position-horizontal-relative:page;mso-position-vertical-relative:page;z-index:251668480;mso-width-relative:page;mso-height-relative:page;" o:ole="t" fillcolor="#FFFFFF" filled="t" o:preferrelative="t" stroked="t" coordsize="21600,21600">
            <v:path/>
            <v:fill on="t" color2="#FFFFFF" focussize="0,0"/>
            <v:stroke joinstyle="miter"/>
            <v:imagedata r:id="rId53" o:title=""/>
            <o:lock v:ext="edit" aspectratio="t"/>
          </v:shape>
          <o:OLEObject Type="Embed" ProgID="" ShapeID="Picture 3" DrawAspect="Content" ObjectID="_1468075732" r:id="rId52">
            <o:LockedField>false</o:LockedField>
          </o:OLEObject>
        </w:pict>
      </w:r>
    </w:p>
    <w:p w14:paraId="0AB166EC">
      <w:pPr>
        <w:spacing w:line="360" w:lineRule="auto"/>
        <w:jc w:val="center"/>
        <w:rPr>
          <w:rFonts w:ascii="仿宋_GB2312" w:hAnsi="宋体" w:eastAsia="仿宋_GB2312" w:cs="宋体"/>
          <w:b/>
          <w:color w:val="000000"/>
          <w:sz w:val="30"/>
          <w:szCs w:val="30"/>
          <w:highlight w:val="none"/>
          <w:lang w:val="zh-CN"/>
        </w:rPr>
        <w:sectPr>
          <w:headerReference r:id="rId13" w:type="first"/>
          <w:footerReference r:id="rId15" w:type="first"/>
          <w:footerReference r:id="rId14" w:type="default"/>
          <w:pgSz w:w="16838" w:h="11906" w:orient="landscape"/>
          <w:pgMar w:top="1077" w:right="1440" w:bottom="1077" w:left="1440" w:header="851" w:footer="992" w:gutter="0"/>
          <w:cols w:space="720" w:num="1"/>
          <w:titlePg/>
          <w:docGrid w:linePitch="312" w:charSpace="0"/>
        </w:sectPr>
      </w:pPr>
      <w:r>
        <w:rPr>
          <w:rFonts w:hint="eastAsia" w:ascii="仿宋_GB2312" w:hAnsi="宋体" w:eastAsia="仿宋_GB2312" w:cs="宋体"/>
          <w:b/>
          <w:color w:val="000000"/>
          <w:sz w:val="30"/>
          <w:szCs w:val="30"/>
          <w:highlight w:val="none"/>
        </w:rPr>
        <w:pict>
          <v:shape id="Picture 4" o:spid="_x0000_s1029" o:spt="75" type="#_x0000_t75" style="position:absolute;left:0pt;margin-left:56pt;margin-top:79.65pt;height:390pt;width:682.5pt;mso-position-horizontal-relative:page;mso-position-vertical-relative:page;z-index:251663360;mso-width-relative:page;mso-height-relative:page;" o:ole="t" fillcolor="#FFFFFF" filled="t" o:preferrelative="t" stroked="t" coordsize="21600,21600">
            <v:path/>
            <v:fill on="t" color2="#FFFFFF" focussize="0,0"/>
            <v:stroke joinstyle="miter"/>
            <v:imagedata r:id="rId55" o:title=""/>
            <o:lock v:ext="edit" aspectratio="t"/>
          </v:shape>
          <o:OLEObject Type="Embed" ProgID="" ShapeID="Picture 4" DrawAspect="Content" ObjectID="_1468075733" r:id="rId54">
            <o:LockedField>false</o:LockedField>
          </o:OLEObject>
        </w:pict>
      </w:r>
      <w:r>
        <w:rPr>
          <w:rFonts w:hint="eastAsia" w:ascii="仿宋_GB2312" w:hAnsi="宋体" w:eastAsia="仿宋_GB2312" w:cs="宋体"/>
          <w:b/>
          <w:color w:val="000000"/>
          <w:sz w:val="30"/>
          <w:szCs w:val="30"/>
          <w:highlight w:val="none"/>
          <w:lang w:val="zh-CN"/>
        </w:rPr>
        <w:br w:type="page"/>
      </w:r>
      <w:r>
        <w:rPr>
          <w:rFonts w:hint="eastAsia" w:ascii="仿宋_GB2312" w:hAnsi="宋体" w:eastAsia="仿宋_GB2312" w:cs="宋体"/>
          <w:b/>
          <w:color w:val="000000"/>
          <w:sz w:val="30"/>
          <w:szCs w:val="30"/>
          <w:highlight w:val="none"/>
        </w:rPr>
        <w:pict>
          <v:shape id="Picture 5" o:spid="_x0000_s1030" o:spt="75" type="#_x0000_t75" style="position:absolute;left:0pt;margin-left:61.6pt;margin-top:87.9pt;height:368.2pt;width:646.7pt;mso-position-horizontal-relative:page;mso-position-vertical-relative:page;z-index:251664384;mso-width-relative:page;mso-height-relative:page;" o:ole="t" fillcolor="#FFFFFF" filled="t" o:preferrelative="t" stroked="t" coordsize="21600,21600">
            <v:path/>
            <v:fill on="t" color2="#FFFFFF" focussize="0,0"/>
            <v:stroke joinstyle="miter"/>
            <v:imagedata r:id="rId57" o:title=""/>
            <o:lock v:ext="edit" aspectratio="t"/>
          </v:shape>
          <o:OLEObject Type="Embed" ProgID="" ShapeID="Picture 5" DrawAspect="Content" ObjectID="_1468075734" r:id="rId56">
            <o:LockedField>false</o:LockedField>
          </o:OLEObject>
        </w:pict>
      </w:r>
      <w:r>
        <w:rPr>
          <w:rFonts w:hint="eastAsia" w:ascii="仿宋_GB2312" w:hAnsi="宋体" w:eastAsia="仿宋_GB2312" w:cs="宋体"/>
          <w:b/>
          <w:color w:val="000000"/>
          <w:sz w:val="30"/>
          <w:szCs w:val="30"/>
          <w:highlight w:val="none"/>
          <w:lang w:val="zh-CN"/>
        </w:rPr>
        <w:br w:type="page"/>
      </w:r>
      <w:r>
        <w:rPr>
          <w:rFonts w:hint="eastAsia" w:ascii="仿宋_GB2312" w:hAnsi="宋体" w:eastAsia="仿宋_GB2312" w:cs="宋体"/>
          <w:b/>
          <w:color w:val="000000"/>
          <w:sz w:val="30"/>
          <w:szCs w:val="30"/>
          <w:highlight w:val="none"/>
        </w:rPr>
        <w:pict>
          <v:shape id="Picture 6" o:spid="_x0000_s1031" o:spt="75" type="#_x0000_t75" style="position:absolute;left:0pt;margin-left:36pt;margin-top:80.9pt;height:453.75pt;width:693.75pt;mso-position-horizontal-relative:page;mso-position-vertical-relative:page;z-index:251669504;mso-width-relative:page;mso-height-relative:page;" o:ole="t" fillcolor="#FFFFFF" filled="t" o:preferrelative="t" stroked="t" coordsize="21600,21600">
            <v:path/>
            <v:fill on="t" color2="#FFFFFF" focussize="0,0"/>
            <v:stroke joinstyle="miter"/>
            <v:imagedata r:id="rId59" o:title=""/>
            <o:lock v:ext="edit" aspectratio="t"/>
          </v:shape>
          <o:OLEObject Type="Embed" ProgID="" ShapeID="Picture 6" DrawAspect="Content" ObjectID="_1468075735" r:id="rId58">
            <o:LockedField>false</o:LockedField>
          </o:OLEObject>
        </w:pict>
      </w:r>
      <w:r>
        <w:rPr>
          <w:rFonts w:hint="eastAsia" w:ascii="仿宋_GB2312" w:hAnsi="宋体" w:eastAsia="仿宋_GB2312" w:cs="宋体"/>
          <w:b/>
          <w:color w:val="000000"/>
          <w:sz w:val="30"/>
          <w:szCs w:val="30"/>
          <w:highlight w:val="none"/>
          <w:lang w:val="zh-CN"/>
        </w:rPr>
        <w:br w:type="page"/>
      </w:r>
      <w:r>
        <w:rPr>
          <w:rFonts w:hint="eastAsia" w:ascii="仿宋_GB2312" w:hAnsi="宋体" w:eastAsia="仿宋_GB2312" w:cs="宋体"/>
          <w:b/>
          <w:color w:val="000000"/>
          <w:sz w:val="30"/>
          <w:szCs w:val="30"/>
          <w:highlight w:val="none"/>
        </w:rPr>
        <w:pict>
          <v:shape id="Picture 7" o:spid="_x0000_s1032" o:spt="75" type="#_x0000_t75" style="position:absolute;left:0pt;margin-left:36.75pt;margin-top:69pt;height:445.45pt;width:689.25pt;mso-position-horizontal-relative:page;mso-position-vertical-relative:page;z-index:251665408;mso-width-relative:page;mso-height-relative:page;" o:ole="t" fillcolor="#FFFFFF" filled="t" o:preferrelative="t" stroked="t" coordsize="21600,21600">
            <v:path/>
            <v:fill on="t" color2="#FFFFFF" focussize="0,0"/>
            <v:stroke joinstyle="miter"/>
            <v:imagedata r:id="rId61" o:title=""/>
            <o:lock v:ext="edit" aspectratio="t"/>
          </v:shape>
          <o:OLEObject Type="Embed" ProgID="" ShapeID="Picture 7" DrawAspect="Content" ObjectID="_1468075736" r:id="rId60">
            <o:LockedField>false</o:LockedField>
          </o:OLEObject>
        </w:pict>
      </w:r>
      <w:r>
        <w:rPr>
          <w:rFonts w:hint="eastAsia" w:ascii="仿宋_GB2312" w:hAnsi="宋体" w:eastAsia="仿宋_GB2312" w:cs="宋体"/>
          <w:b/>
          <w:color w:val="000000"/>
          <w:sz w:val="30"/>
          <w:szCs w:val="30"/>
          <w:highlight w:val="none"/>
          <w:lang w:val="zh-CN"/>
        </w:rPr>
        <w:br w:type="page"/>
      </w:r>
      <w:r>
        <w:rPr>
          <w:rFonts w:hint="eastAsia" w:ascii="仿宋_GB2312" w:hAnsi="宋体" w:eastAsia="仿宋_GB2312" w:cs="宋体"/>
          <w:b/>
          <w:color w:val="000000"/>
          <w:sz w:val="30"/>
          <w:szCs w:val="30"/>
          <w:highlight w:val="none"/>
        </w:rPr>
        <w:pict>
          <v:shape id="Picture 8" o:spid="_x0000_s1033" o:spt="75" type="#_x0000_t75" style="position:absolute;left:0pt;margin-left:29.25pt;margin-top:68.25pt;height:453.75pt;width:711pt;mso-position-horizontal-relative:page;mso-position-vertical-relative:page;z-index:251666432;mso-width-relative:page;mso-height-relative:page;" o:ole="t" fillcolor="#FFFFFF" filled="t" o:preferrelative="t" stroked="t" coordsize="21600,21600">
            <v:path/>
            <v:fill on="t" color2="#FFFFFF" focussize="0,0"/>
            <v:stroke joinstyle="miter"/>
            <v:imagedata r:id="rId63" o:title=""/>
            <o:lock v:ext="edit" aspectratio="t"/>
          </v:shape>
          <o:OLEObject Type="Embed" ProgID="" ShapeID="Picture 8" DrawAspect="Content" ObjectID="_1468075737" r:id="rId62">
            <o:LockedField>false</o:LockedField>
          </o:OLEObject>
        </w:pict>
      </w:r>
      <w:r>
        <w:rPr>
          <w:rFonts w:hint="eastAsia" w:ascii="仿宋_GB2312" w:hAnsi="宋体" w:eastAsia="仿宋_GB2312" w:cs="宋体"/>
          <w:b/>
          <w:color w:val="000000"/>
          <w:sz w:val="30"/>
          <w:szCs w:val="30"/>
          <w:highlight w:val="none"/>
          <w:lang w:val="zh-CN"/>
        </w:rPr>
        <w:br w:type="page"/>
      </w:r>
      <w:r>
        <w:rPr>
          <w:rFonts w:hint="eastAsia" w:ascii="仿宋_GB2312" w:hAnsi="宋体" w:eastAsia="仿宋_GB2312" w:cs="宋体"/>
          <w:b/>
          <w:color w:val="000000"/>
          <w:sz w:val="30"/>
          <w:szCs w:val="30"/>
          <w:highlight w:val="none"/>
        </w:rPr>
        <w:pict>
          <v:shape id="Picture 9" o:spid="_x0000_s1034" o:spt="75" type="#_x0000_t75" style="position:absolute;left:0pt;margin-left:36pt;margin-top:63pt;height:445.45pt;width:690.75pt;mso-position-horizontal-relative:page;mso-position-vertical-relative:page;z-index:251667456;mso-width-relative:page;mso-height-relative:page;" o:ole="t" fillcolor="#FFFFFF" filled="t" o:preferrelative="t" stroked="t" coordsize="21600,21600">
            <v:path/>
            <v:fill on="t" color2="#FFFFFF" focussize="0,0"/>
            <v:stroke joinstyle="miter"/>
            <v:imagedata r:id="rId65" o:title=""/>
            <o:lock v:ext="edit" aspectratio="t"/>
          </v:shape>
          <o:OLEObject Type="Embed" ProgID="" ShapeID="Picture 9" DrawAspect="Content" ObjectID="_1468075738" r:id="rId64">
            <o:LockedField>false</o:LockedField>
          </o:OLEObject>
        </w:pict>
      </w:r>
    </w:p>
    <w:p w14:paraId="683711F6">
      <w:pPr>
        <w:spacing w:line="360" w:lineRule="auto"/>
        <w:jc w:val="center"/>
        <w:rPr>
          <w:rFonts w:ascii="仿宋_GB2312" w:hAnsi="宋体" w:eastAsia="仿宋_GB2312" w:cs="宋体"/>
          <w:b/>
          <w:color w:val="000000"/>
          <w:sz w:val="30"/>
          <w:szCs w:val="30"/>
          <w:highlight w:val="none"/>
          <w:lang w:val="zh-CN"/>
        </w:rPr>
        <w:sectPr>
          <w:pgSz w:w="11906" w:h="16838"/>
          <w:pgMar w:top="1440" w:right="1080" w:bottom="1440" w:left="1080" w:header="851" w:footer="992" w:gutter="0"/>
          <w:cols w:space="720" w:num="1"/>
          <w:titlePg/>
          <w:docGrid w:linePitch="312" w:charSpace="0"/>
        </w:sectPr>
      </w:pPr>
      <w:r>
        <w:rPr>
          <w:rFonts w:hint="eastAsia" w:ascii="仿宋_GB2312" w:eastAsia="仿宋_GB2312"/>
          <w:color w:val="000000"/>
          <w:highlight w:val="none"/>
        </w:rPr>
        <w:drawing>
          <wp:inline distT="0" distB="0" distL="114300" distR="114300">
            <wp:extent cx="4906645" cy="6736715"/>
            <wp:effectExtent l="0" t="0" r="8255" b="6985"/>
            <wp:docPr id="2" name="图片 8" descr="100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100 016"/>
                    <pic:cNvPicPr>
                      <a:picLocks noChangeAspect="1"/>
                    </pic:cNvPicPr>
                  </pic:nvPicPr>
                  <pic:blipFill>
                    <a:blip r:embed="rId66"/>
                    <a:stretch>
                      <a:fillRect/>
                    </a:stretch>
                  </pic:blipFill>
                  <pic:spPr>
                    <a:xfrm>
                      <a:off x="0" y="0"/>
                      <a:ext cx="4906645" cy="6736715"/>
                    </a:xfrm>
                    <a:prstGeom prst="rect">
                      <a:avLst/>
                    </a:prstGeom>
                    <a:noFill/>
                    <a:ln>
                      <a:noFill/>
                    </a:ln>
                  </pic:spPr>
                </pic:pic>
              </a:graphicData>
            </a:graphic>
          </wp:inline>
        </w:drawing>
      </w:r>
    </w:p>
    <w:p w14:paraId="21C8A129">
      <w:pPr>
        <w:spacing w:line="360" w:lineRule="auto"/>
        <w:jc w:val="center"/>
        <w:rPr>
          <w:rFonts w:ascii="仿宋_GB2312" w:hAnsi="宋体" w:eastAsia="仿宋_GB2312" w:cs="宋体"/>
          <w:b/>
          <w:color w:val="000000"/>
          <w:sz w:val="30"/>
          <w:szCs w:val="30"/>
          <w:highlight w:val="none"/>
          <w:lang w:val="zh-CN"/>
        </w:rPr>
        <w:sectPr>
          <w:pgSz w:w="16838" w:h="11906" w:orient="landscape"/>
          <w:pgMar w:top="1077" w:right="1440" w:bottom="1077" w:left="1440" w:header="851" w:footer="992" w:gutter="0"/>
          <w:cols w:space="720" w:num="1"/>
          <w:titlePg/>
          <w:docGrid w:linePitch="312" w:charSpace="0"/>
        </w:sectPr>
      </w:pPr>
      <w:r>
        <w:rPr>
          <w:rFonts w:ascii="仿宋_GB2312" w:hAnsi="宋体" w:eastAsia="仿宋_GB2312" w:cs="宋体"/>
          <w:b/>
          <w:color w:val="000000"/>
          <w:sz w:val="30"/>
          <w:szCs w:val="30"/>
          <w:highlight w:val="none"/>
          <w:lang w:val="zh-CN"/>
        </w:rPr>
        <w:drawing>
          <wp:inline distT="0" distB="0" distL="114300" distR="114300">
            <wp:extent cx="8020050" cy="5667375"/>
            <wp:effectExtent l="0" t="0" r="635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7"/>
                    <a:stretch>
                      <a:fillRect/>
                    </a:stretch>
                  </pic:blipFill>
                  <pic:spPr>
                    <a:xfrm>
                      <a:off x="0" y="0"/>
                      <a:ext cx="8020050" cy="5667375"/>
                    </a:xfrm>
                    <a:prstGeom prst="rect">
                      <a:avLst/>
                    </a:prstGeom>
                    <a:noFill/>
                    <a:ln>
                      <a:noFill/>
                    </a:ln>
                  </pic:spPr>
                </pic:pic>
              </a:graphicData>
            </a:graphic>
          </wp:inline>
        </w:drawing>
      </w:r>
    </w:p>
    <w:p w14:paraId="6B79F429">
      <w:pPr>
        <w:spacing w:line="360" w:lineRule="auto"/>
        <w:jc w:val="both"/>
        <w:rPr>
          <w:rFonts w:hint="eastAsia" w:ascii="仿宋_GB2312" w:eastAsia="仿宋_GB2312"/>
          <w:color w:val="000000"/>
          <w:highlight w:val="none"/>
        </w:rPr>
      </w:pPr>
    </w:p>
    <w:p w14:paraId="0AEFE9D2">
      <w:pPr>
        <w:spacing w:line="360" w:lineRule="auto"/>
        <w:jc w:val="both"/>
        <w:rPr>
          <w:rFonts w:ascii="仿宋_GB2312" w:eastAsia="仿宋_GB2312"/>
          <w:color w:val="000000"/>
          <w:highlight w:val="none"/>
        </w:rPr>
        <w:sectPr>
          <w:pgSz w:w="16838" w:h="11906" w:orient="landscape"/>
          <w:pgMar w:top="1077" w:right="1440" w:bottom="1077" w:left="1440" w:header="851" w:footer="992" w:gutter="0"/>
          <w:cols w:space="720" w:num="1"/>
          <w:titlePg/>
          <w:docGrid w:linePitch="312" w:charSpace="0"/>
        </w:sectPr>
      </w:pPr>
      <w:r>
        <w:rPr>
          <w:rFonts w:hint="eastAsia" w:ascii="仿宋_GB2312" w:eastAsia="仿宋_GB2312"/>
          <w:color w:val="000000"/>
          <w:highlight w:val="none"/>
        </w:rPr>
        <w:drawing>
          <wp:inline distT="0" distB="0" distL="114300" distR="114300">
            <wp:extent cx="6137910" cy="3870960"/>
            <wp:effectExtent l="0" t="0" r="8890" b="254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68"/>
                    <a:stretch>
                      <a:fillRect/>
                    </a:stretch>
                  </pic:blipFill>
                  <pic:spPr>
                    <a:xfrm>
                      <a:off x="0" y="0"/>
                      <a:ext cx="6137910" cy="3870960"/>
                    </a:xfrm>
                    <a:prstGeom prst="rect">
                      <a:avLst/>
                    </a:prstGeom>
                    <a:noFill/>
                    <a:ln>
                      <a:noFill/>
                    </a:ln>
                  </pic:spPr>
                </pic:pic>
              </a:graphicData>
            </a:graphic>
          </wp:inline>
        </w:drawing>
      </w:r>
    </w:p>
    <w:p w14:paraId="65E9D5AC">
      <w:pPr>
        <w:spacing w:line="360" w:lineRule="auto"/>
        <w:jc w:val="both"/>
        <w:rPr>
          <w:rFonts w:hint="eastAsia" w:ascii="仿宋_GB2312" w:eastAsia="仿宋_GB2312"/>
          <w:color w:val="000000"/>
          <w:highlight w:val="none"/>
        </w:rPr>
      </w:pPr>
    </w:p>
    <w:p w14:paraId="16633684">
      <w:pPr>
        <w:rPr>
          <w:rFonts w:hint="eastAsia" w:ascii="仿宋_GB2312" w:hAnsi="宋体" w:eastAsia="仿宋_GB2312" w:cs="宋体"/>
          <w:color w:val="000000"/>
          <w:kern w:val="0"/>
          <w:sz w:val="24"/>
          <w:highlight w:val="none"/>
        </w:rPr>
      </w:pPr>
    </w:p>
    <w:p w14:paraId="7BD4D5AC">
      <w:pPr>
        <w:jc w:val="center"/>
        <w:rPr>
          <w:rFonts w:hint="eastAsia" w:ascii="仿宋_GB2312" w:eastAsia="仿宋_GB2312"/>
          <w:color w:val="000000"/>
          <w:sz w:val="28"/>
          <w:szCs w:val="28"/>
          <w:highlight w:val="none"/>
        </w:rPr>
      </w:pPr>
    </w:p>
    <w:p w14:paraId="51606A97">
      <w:pPr>
        <w:jc w:val="center"/>
        <w:rPr>
          <w:rFonts w:hint="eastAsia" w:ascii="仿宋_GB2312" w:eastAsia="仿宋_GB2312"/>
          <w:color w:val="000000"/>
          <w:sz w:val="28"/>
          <w:highlight w:val="none"/>
        </w:rPr>
      </w:pPr>
      <w:r>
        <w:rPr>
          <w:rFonts w:hint="eastAsia" w:ascii="仿宋_GB2312" w:eastAsia="仿宋_GB2312"/>
          <w:color w:val="000000"/>
          <w:sz w:val="28"/>
          <w:highlight w:val="none"/>
        </w:rPr>
        <w:drawing>
          <wp:inline distT="0" distB="0" distL="114300" distR="114300">
            <wp:extent cx="2879725" cy="2879725"/>
            <wp:effectExtent l="0" t="0" r="3175" b="3175"/>
            <wp:docPr id="5" name="图片 11" descr="IMAG0488"/>
            <wp:cNvGraphicFramePr/>
            <a:graphic xmlns:a="http://schemas.openxmlformats.org/drawingml/2006/main">
              <a:graphicData uri="http://schemas.openxmlformats.org/drawingml/2006/picture">
                <pic:pic xmlns:pic="http://schemas.openxmlformats.org/drawingml/2006/picture">
                  <pic:nvPicPr>
                    <pic:cNvPr id="5" name="图片 11" descr="IMAG0488"/>
                    <pic:cNvPicPr preferRelativeResize="0"/>
                  </pic:nvPicPr>
                  <pic:blipFill>
                    <a:blip r:embed="rId69"/>
                    <a:stretch>
                      <a:fillRect/>
                    </a:stretch>
                  </pic:blipFill>
                  <pic:spPr>
                    <a:xfrm>
                      <a:off x="0" y="0"/>
                      <a:ext cx="2879725" cy="2879725"/>
                    </a:xfrm>
                    <a:prstGeom prst="rect">
                      <a:avLst/>
                    </a:prstGeom>
                    <a:noFill/>
                    <a:ln>
                      <a:noFill/>
                    </a:ln>
                  </pic:spPr>
                </pic:pic>
              </a:graphicData>
            </a:graphic>
          </wp:inline>
        </w:drawing>
      </w:r>
      <w:r>
        <w:rPr>
          <w:rFonts w:hint="eastAsia" w:ascii="仿宋_GB2312" w:eastAsia="仿宋_GB2312"/>
          <w:color w:val="000000"/>
          <w:sz w:val="28"/>
          <w:highlight w:val="none"/>
        </w:rPr>
        <w:drawing>
          <wp:inline distT="0" distB="0" distL="114300" distR="114300">
            <wp:extent cx="2879725" cy="2879725"/>
            <wp:effectExtent l="0" t="0" r="3175" b="3175"/>
            <wp:docPr id="8" name="图片 12" descr="IMAG0487"/>
            <wp:cNvGraphicFramePr/>
            <a:graphic xmlns:a="http://schemas.openxmlformats.org/drawingml/2006/main">
              <a:graphicData uri="http://schemas.openxmlformats.org/drawingml/2006/picture">
                <pic:pic xmlns:pic="http://schemas.openxmlformats.org/drawingml/2006/picture">
                  <pic:nvPicPr>
                    <pic:cNvPr id="8" name="图片 12" descr="IMAG0487"/>
                    <pic:cNvPicPr preferRelativeResize="0"/>
                  </pic:nvPicPr>
                  <pic:blipFill>
                    <a:blip r:embed="rId70"/>
                    <a:stretch>
                      <a:fillRect/>
                    </a:stretch>
                  </pic:blipFill>
                  <pic:spPr>
                    <a:xfrm>
                      <a:off x="0" y="0"/>
                      <a:ext cx="2879725" cy="2879725"/>
                    </a:xfrm>
                    <a:prstGeom prst="rect">
                      <a:avLst/>
                    </a:prstGeom>
                    <a:noFill/>
                    <a:ln>
                      <a:noFill/>
                    </a:ln>
                  </pic:spPr>
                </pic:pic>
              </a:graphicData>
            </a:graphic>
          </wp:inline>
        </w:drawing>
      </w:r>
    </w:p>
    <w:p w14:paraId="2C0BC357">
      <w:pPr>
        <w:jc w:val="center"/>
        <w:rPr>
          <w:rFonts w:hint="eastAsia" w:ascii="仿宋_GB2312" w:eastAsia="仿宋_GB2312"/>
          <w:color w:val="000000"/>
          <w:sz w:val="28"/>
          <w:szCs w:val="28"/>
          <w:highlight w:val="none"/>
        </w:rPr>
      </w:pPr>
      <w:r>
        <w:rPr>
          <w:rFonts w:hint="eastAsia" w:ascii="仿宋_GB2312" w:eastAsia="仿宋_GB2312"/>
          <w:color w:val="000000"/>
          <w:sz w:val="28"/>
          <w:szCs w:val="28"/>
          <w:highlight w:val="none"/>
        </w:rPr>
        <w:t>临时设施收放电瓶车</w:t>
      </w:r>
    </w:p>
    <w:p w14:paraId="58922FF3">
      <w:pPr>
        <w:jc w:val="center"/>
        <w:rPr>
          <w:rFonts w:hint="eastAsia" w:ascii="仿宋_GB2312" w:eastAsia="仿宋_GB2312"/>
          <w:color w:val="000000"/>
          <w:sz w:val="28"/>
          <w:szCs w:val="28"/>
          <w:highlight w:val="none"/>
        </w:rPr>
      </w:pPr>
      <w:r>
        <w:rPr>
          <w:rFonts w:hint="eastAsia" w:ascii="仿宋_GB2312" w:eastAsia="仿宋_GB2312"/>
          <w:color w:val="000000"/>
          <w:sz w:val="28"/>
          <w:szCs w:val="28"/>
          <w:highlight w:val="none"/>
        </w:rPr>
        <w:drawing>
          <wp:inline distT="0" distB="0" distL="114300" distR="114300">
            <wp:extent cx="2728595" cy="3321685"/>
            <wp:effectExtent l="0" t="0" r="1905" b="5715"/>
            <wp:docPr id="10" name="图片 13" descr="IMAG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AG0508"/>
                    <pic:cNvPicPr>
                      <a:picLocks noChangeAspect="1"/>
                    </pic:cNvPicPr>
                  </pic:nvPicPr>
                  <pic:blipFill>
                    <a:blip r:embed="rId71"/>
                    <a:stretch>
                      <a:fillRect/>
                    </a:stretch>
                  </pic:blipFill>
                  <pic:spPr>
                    <a:xfrm>
                      <a:off x="0" y="0"/>
                      <a:ext cx="2728595" cy="3321685"/>
                    </a:xfrm>
                    <a:prstGeom prst="rect">
                      <a:avLst/>
                    </a:prstGeom>
                    <a:noFill/>
                    <a:ln>
                      <a:noFill/>
                    </a:ln>
                  </pic:spPr>
                </pic:pic>
              </a:graphicData>
            </a:graphic>
          </wp:inline>
        </w:drawing>
      </w:r>
      <w:r>
        <w:rPr>
          <w:rFonts w:hint="eastAsia" w:ascii="仿宋_GB2312" w:eastAsia="仿宋_GB2312"/>
          <w:color w:val="000000"/>
          <w:sz w:val="28"/>
          <w:szCs w:val="28"/>
          <w:highlight w:val="none"/>
        </w:rPr>
        <w:drawing>
          <wp:inline distT="0" distB="0" distL="114300" distR="114300">
            <wp:extent cx="3015615" cy="3351530"/>
            <wp:effectExtent l="0" t="0" r="6985" b="1270"/>
            <wp:docPr id="11" name="图片 14" descr="IMAG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AG0509"/>
                    <pic:cNvPicPr>
                      <a:picLocks noChangeAspect="1"/>
                    </pic:cNvPicPr>
                  </pic:nvPicPr>
                  <pic:blipFill>
                    <a:blip r:embed="rId72"/>
                    <a:stretch>
                      <a:fillRect/>
                    </a:stretch>
                  </pic:blipFill>
                  <pic:spPr>
                    <a:xfrm>
                      <a:off x="0" y="0"/>
                      <a:ext cx="3015615" cy="3351530"/>
                    </a:xfrm>
                    <a:prstGeom prst="rect">
                      <a:avLst/>
                    </a:prstGeom>
                    <a:noFill/>
                    <a:ln>
                      <a:noFill/>
                    </a:ln>
                  </pic:spPr>
                </pic:pic>
              </a:graphicData>
            </a:graphic>
          </wp:inline>
        </w:drawing>
      </w:r>
    </w:p>
    <w:p w14:paraId="41543238">
      <w:pPr>
        <w:jc w:val="center"/>
        <w:rPr>
          <w:rFonts w:hint="eastAsia" w:ascii="仿宋_GB2312" w:eastAsia="仿宋_GB2312"/>
          <w:color w:val="000000"/>
          <w:sz w:val="28"/>
          <w:szCs w:val="28"/>
          <w:highlight w:val="none"/>
        </w:rPr>
      </w:pPr>
      <w:r>
        <w:rPr>
          <w:rFonts w:hint="eastAsia" w:ascii="仿宋_GB2312" w:eastAsia="仿宋_GB2312"/>
          <w:color w:val="000000"/>
          <w:sz w:val="28"/>
          <w:szCs w:val="28"/>
          <w:highlight w:val="none"/>
        </w:rPr>
        <w:t>临时设施伸缩护栏</w:t>
      </w:r>
    </w:p>
    <w:p w14:paraId="264AD232">
      <w:pPr>
        <w:jc w:val="center"/>
        <w:rPr>
          <w:rFonts w:hint="eastAsia" w:ascii="仿宋_GB2312" w:eastAsia="仿宋_GB2312"/>
          <w:color w:val="000000"/>
          <w:sz w:val="28"/>
          <w:szCs w:val="28"/>
          <w:highlight w:val="none"/>
        </w:rPr>
      </w:pPr>
      <w:r>
        <w:rPr>
          <w:rFonts w:hint="eastAsia" w:ascii="仿宋_GB2312" w:eastAsia="仿宋_GB2312"/>
          <w:color w:val="000000"/>
          <w:sz w:val="28"/>
          <w:szCs w:val="28"/>
          <w:highlight w:val="none"/>
        </w:rPr>
        <w:drawing>
          <wp:inline distT="0" distB="0" distL="114300" distR="114300">
            <wp:extent cx="3046095" cy="2791460"/>
            <wp:effectExtent l="0" t="0" r="2540" b="1905"/>
            <wp:docPr id="12" name="图片 15" descr="35854630639179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3585463063917947121"/>
                    <pic:cNvPicPr>
                      <a:picLocks noChangeAspect="1"/>
                    </pic:cNvPicPr>
                  </pic:nvPicPr>
                  <pic:blipFill>
                    <a:blip r:embed="rId73"/>
                    <a:stretch>
                      <a:fillRect/>
                    </a:stretch>
                  </pic:blipFill>
                  <pic:spPr>
                    <a:xfrm rot="5400000">
                      <a:off x="0" y="0"/>
                      <a:ext cx="3046095" cy="2791460"/>
                    </a:xfrm>
                    <a:prstGeom prst="rect">
                      <a:avLst/>
                    </a:prstGeom>
                    <a:noFill/>
                    <a:ln>
                      <a:noFill/>
                    </a:ln>
                  </pic:spPr>
                </pic:pic>
              </a:graphicData>
            </a:graphic>
          </wp:inline>
        </w:drawing>
      </w:r>
      <w:r>
        <w:rPr>
          <w:rFonts w:hint="eastAsia" w:ascii="仿宋_GB2312" w:eastAsia="仿宋_GB2312"/>
          <w:color w:val="000000"/>
          <w:sz w:val="28"/>
          <w:szCs w:val="28"/>
          <w:highlight w:val="none"/>
        </w:rPr>
        <w:drawing>
          <wp:inline distT="0" distB="0" distL="114300" distR="114300">
            <wp:extent cx="3063240" cy="2755265"/>
            <wp:effectExtent l="0" t="0" r="635" b="10160"/>
            <wp:docPr id="13" name="图片 16" descr="38100211067845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381002110678453898"/>
                    <pic:cNvPicPr>
                      <a:picLocks noChangeAspect="1"/>
                    </pic:cNvPicPr>
                  </pic:nvPicPr>
                  <pic:blipFill>
                    <a:blip r:embed="rId74"/>
                    <a:stretch>
                      <a:fillRect/>
                    </a:stretch>
                  </pic:blipFill>
                  <pic:spPr>
                    <a:xfrm rot="5400000">
                      <a:off x="0" y="0"/>
                      <a:ext cx="3063240" cy="2755265"/>
                    </a:xfrm>
                    <a:prstGeom prst="rect">
                      <a:avLst/>
                    </a:prstGeom>
                    <a:noFill/>
                    <a:ln>
                      <a:noFill/>
                    </a:ln>
                  </pic:spPr>
                </pic:pic>
              </a:graphicData>
            </a:graphic>
          </wp:inline>
        </w:drawing>
      </w:r>
    </w:p>
    <w:p w14:paraId="7DF50A71">
      <w:pPr>
        <w:jc w:val="center"/>
        <w:rPr>
          <w:rFonts w:hint="eastAsia" w:ascii="仿宋_GB2312" w:eastAsia="仿宋_GB2312"/>
          <w:color w:val="000000"/>
          <w:sz w:val="28"/>
          <w:szCs w:val="28"/>
          <w:highlight w:val="none"/>
        </w:rPr>
      </w:pPr>
      <w:r>
        <w:rPr>
          <w:rFonts w:hint="eastAsia" w:ascii="仿宋_GB2312" w:eastAsia="仿宋_GB2312"/>
          <w:color w:val="000000"/>
          <w:sz w:val="28"/>
          <w:szCs w:val="28"/>
          <w:highlight w:val="none"/>
        </w:rPr>
        <w:t>发光警示柱</w:t>
      </w:r>
    </w:p>
    <w:p w14:paraId="53DA154E">
      <w:pPr>
        <w:jc w:val="center"/>
        <w:rPr>
          <w:rFonts w:hint="eastAsia" w:ascii="仿宋_GB2312" w:eastAsia="仿宋_GB2312"/>
          <w:color w:val="000000"/>
          <w:sz w:val="28"/>
          <w:szCs w:val="28"/>
          <w:highlight w:val="none"/>
        </w:rPr>
      </w:pPr>
      <w:r>
        <w:rPr>
          <w:rFonts w:hint="eastAsia" w:ascii="仿宋_GB2312" w:eastAsia="仿宋_GB2312"/>
          <w:color w:val="000000"/>
          <w:sz w:val="28"/>
          <w:szCs w:val="28"/>
          <w:highlight w:val="none"/>
        </w:rPr>
        <w:drawing>
          <wp:inline distT="0" distB="0" distL="114300" distR="114300">
            <wp:extent cx="2651760" cy="3615055"/>
            <wp:effectExtent l="0" t="0" r="2540" b="4445"/>
            <wp:docPr id="14" name="图片 17" descr="529183524156609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5291835241566096029"/>
                    <pic:cNvPicPr>
                      <a:picLocks noChangeAspect="1"/>
                    </pic:cNvPicPr>
                  </pic:nvPicPr>
                  <pic:blipFill>
                    <a:blip r:embed="rId75"/>
                    <a:stretch>
                      <a:fillRect/>
                    </a:stretch>
                  </pic:blipFill>
                  <pic:spPr>
                    <a:xfrm>
                      <a:off x="0" y="0"/>
                      <a:ext cx="2651760" cy="3615055"/>
                    </a:xfrm>
                    <a:prstGeom prst="rect">
                      <a:avLst/>
                    </a:prstGeom>
                    <a:noFill/>
                    <a:ln>
                      <a:noFill/>
                    </a:ln>
                  </pic:spPr>
                </pic:pic>
              </a:graphicData>
            </a:graphic>
          </wp:inline>
        </w:drawing>
      </w:r>
      <w:r>
        <w:rPr>
          <w:rFonts w:hint="eastAsia" w:ascii="仿宋_GB2312" w:eastAsia="仿宋_GB2312"/>
          <w:color w:val="000000"/>
          <w:sz w:val="28"/>
          <w:szCs w:val="28"/>
          <w:highlight w:val="none"/>
        </w:rPr>
        <w:drawing>
          <wp:inline distT="0" distB="0" distL="114300" distR="114300">
            <wp:extent cx="3733165" cy="2855595"/>
            <wp:effectExtent l="0" t="0" r="1905" b="635"/>
            <wp:docPr id="15" name="图片 18" descr="735627715416540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7356277154165403415"/>
                    <pic:cNvPicPr>
                      <a:picLocks noChangeAspect="1"/>
                    </pic:cNvPicPr>
                  </pic:nvPicPr>
                  <pic:blipFill>
                    <a:blip r:embed="rId76"/>
                    <a:stretch>
                      <a:fillRect/>
                    </a:stretch>
                  </pic:blipFill>
                  <pic:spPr>
                    <a:xfrm rot="5400000">
                      <a:off x="0" y="0"/>
                      <a:ext cx="3733165" cy="2855595"/>
                    </a:xfrm>
                    <a:prstGeom prst="rect">
                      <a:avLst/>
                    </a:prstGeom>
                    <a:noFill/>
                    <a:ln>
                      <a:noFill/>
                    </a:ln>
                  </pic:spPr>
                </pic:pic>
              </a:graphicData>
            </a:graphic>
          </wp:inline>
        </w:drawing>
      </w:r>
    </w:p>
    <w:p w14:paraId="50EED9AE">
      <w:r>
        <w:rPr>
          <w:rFonts w:hint="eastAsia" w:ascii="仿宋_GB2312" w:eastAsia="仿宋_GB2312"/>
          <w:color w:val="000000"/>
          <w:sz w:val="28"/>
          <w:szCs w:val="28"/>
          <w:highlight w:val="none"/>
        </w:rPr>
        <w:t>移动式路障电子屏</w:t>
      </w:r>
      <w:r>
        <w:rPr>
          <w:rFonts w:hint="eastAsia" w:ascii="仿宋" w:hAnsi="仿宋" w:eastAsia="仿宋" w:cs="仿宋"/>
          <w:color w:val="000000"/>
          <w:sz w:val="24"/>
          <w:highlight w:val="none"/>
        </w:rPr>
        <w:t>。</w:t>
      </w:r>
    </w:p>
    <w:p w14:paraId="5BB19CA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仿宋" w:hAnsi="仿宋" w:eastAsia="仿宋" w:cs="宋体"/>
          <w:sz w:val="24"/>
          <w:highlight w:val="none"/>
          <w:lang w:val="en-US" w:eastAsia="zh-CN"/>
        </w:rPr>
        <w:sectPr>
          <w:headerReference r:id="rId16" w:type="default"/>
          <w:footerReference r:id="rId17" w:type="default"/>
          <w:pgSz w:w="11907" w:h="16840"/>
          <w:pgMar w:top="1474" w:right="1473" w:bottom="1474" w:left="1394" w:header="851" w:footer="851" w:gutter="0"/>
          <w:pgNumType w:fmt="decimal"/>
          <w:cols w:space="720" w:num="1"/>
        </w:sectPr>
      </w:pPr>
    </w:p>
    <w:p w14:paraId="7AAD105B">
      <w:pPr>
        <w:keepNext w:val="0"/>
        <w:keepLines w:val="0"/>
        <w:pageBreakBefore w:val="0"/>
        <w:widowControl w:val="0"/>
        <w:kinsoku/>
        <w:wordWrap/>
        <w:overflowPunct/>
        <w:topLinePunct w:val="0"/>
        <w:autoSpaceDE/>
        <w:autoSpaceDN/>
        <w:bidi w:val="0"/>
        <w:adjustRightInd w:val="0"/>
        <w:snapToGrid/>
        <w:spacing w:after="0"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28" w:name="_Toc184310327"/>
      <w:bookmarkEnd w:id="28"/>
      <w:bookmarkStart w:id="29" w:name="_Toc184312080"/>
      <w:bookmarkEnd w:id="29"/>
      <w:bookmarkStart w:id="30" w:name="_Toc184308102"/>
      <w:bookmarkEnd w:id="30"/>
      <w:bookmarkStart w:id="31" w:name="_Toc184314427"/>
      <w:bookmarkEnd w:id="31"/>
      <w:bookmarkStart w:id="32" w:name="_Toc184308070"/>
      <w:bookmarkEnd w:id="32"/>
      <w:bookmarkStart w:id="33" w:name="_Toc184313249"/>
      <w:bookmarkEnd w:id="33"/>
      <w:bookmarkStart w:id="34" w:name="_Toc184310303"/>
      <w:bookmarkEnd w:id="34"/>
      <w:bookmarkStart w:id="35" w:name="_Toc184313238"/>
      <w:bookmarkEnd w:id="35"/>
      <w:bookmarkStart w:id="36" w:name="_Toc184308047"/>
      <w:bookmarkEnd w:id="36"/>
      <w:bookmarkStart w:id="37" w:name="_Toc184313286"/>
      <w:bookmarkEnd w:id="37"/>
      <w:bookmarkStart w:id="38" w:name="_Toc184310295"/>
      <w:bookmarkEnd w:id="38"/>
      <w:bookmarkStart w:id="39" w:name="_Toc184313284"/>
      <w:bookmarkEnd w:id="39"/>
      <w:bookmarkStart w:id="40" w:name="_Toc184314441"/>
      <w:bookmarkEnd w:id="40"/>
      <w:bookmarkStart w:id="41" w:name="_Toc184314426"/>
      <w:bookmarkEnd w:id="41"/>
      <w:bookmarkStart w:id="42" w:name="_Toc184314458"/>
      <w:bookmarkEnd w:id="42"/>
      <w:bookmarkStart w:id="43" w:name="_Toc184312097"/>
      <w:bookmarkEnd w:id="43"/>
      <w:bookmarkStart w:id="44" w:name="_Toc184308083"/>
      <w:bookmarkEnd w:id="44"/>
      <w:bookmarkStart w:id="45" w:name="_Toc184312081"/>
      <w:bookmarkEnd w:id="45"/>
      <w:bookmarkStart w:id="46" w:name="_Toc184312136"/>
      <w:bookmarkEnd w:id="46"/>
      <w:bookmarkStart w:id="47" w:name="_Toc184308042"/>
      <w:bookmarkEnd w:id="47"/>
      <w:bookmarkStart w:id="48" w:name="_Toc184312087"/>
      <w:bookmarkEnd w:id="48"/>
      <w:bookmarkStart w:id="49" w:name="_Toc184310276"/>
      <w:bookmarkEnd w:id="49"/>
      <w:bookmarkStart w:id="50" w:name="_Toc184308062"/>
      <w:bookmarkEnd w:id="50"/>
      <w:bookmarkStart w:id="51" w:name="_Toc184313283"/>
      <w:bookmarkEnd w:id="51"/>
      <w:bookmarkStart w:id="52" w:name="_Toc184310328"/>
      <w:bookmarkEnd w:id="52"/>
      <w:bookmarkStart w:id="53" w:name="_Toc184314450"/>
      <w:bookmarkEnd w:id="53"/>
      <w:bookmarkStart w:id="54" w:name="_Toc184313266"/>
      <w:bookmarkEnd w:id="54"/>
      <w:bookmarkStart w:id="55" w:name="_Toc184312072"/>
      <w:bookmarkEnd w:id="55"/>
      <w:bookmarkStart w:id="56" w:name="_Toc184308037"/>
      <w:bookmarkEnd w:id="56"/>
      <w:bookmarkStart w:id="57" w:name="_Toc184312110"/>
      <w:bookmarkEnd w:id="57"/>
      <w:bookmarkStart w:id="58" w:name="_Toc184312111"/>
      <w:bookmarkEnd w:id="58"/>
      <w:bookmarkStart w:id="59" w:name="_Toc184313299"/>
      <w:bookmarkEnd w:id="59"/>
      <w:bookmarkStart w:id="60" w:name="_Toc184310331"/>
      <w:bookmarkEnd w:id="60"/>
      <w:bookmarkStart w:id="61" w:name="_Toc184312105"/>
      <w:bookmarkEnd w:id="61"/>
      <w:bookmarkStart w:id="62" w:name="_Toc184313245"/>
      <w:bookmarkEnd w:id="62"/>
      <w:bookmarkStart w:id="63" w:name="_Toc184314428"/>
      <w:bookmarkEnd w:id="63"/>
      <w:bookmarkStart w:id="64" w:name="_Toc184314447"/>
      <w:bookmarkEnd w:id="64"/>
      <w:bookmarkStart w:id="65" w:name="_Toc184313300"/>
      <w:bookmarkEnd w:id="65"/>
      <w:bookmarkStart w:id="66" w:name="_Toc184312125"/>
      <w:bookmarkEnd w:id="66"/>
      <w:bookmarkStart w:id="67" w:name="_Toc184312094"/>
      <w:bookmarkEnd w:id="67"/>
      <w:bookmarkStart w:id="68" w:name="_Toc184314464"/>
      <w:bookmarkEnd w:id="68"/>
      <w:bookmarkStart w:id="69" w:name="_Toc184312090"/>
      <w:bookmarkEnd w:id="69"/>
      <w:bookmarkStart w:id="70" w:name="_Toc184308038"/>
      <w:bookmarkEnd w:id="70"/>
      <w:bookmarkStart w:id="71" w:name="_Toc184314466"/>
      <w:bookmarkEnd w:id="71"/>
      <w:bookmarkStart w:id="72" w:name="_Toc184310342"/>
      <w:bookmarkEnd w:id="72"/>
      <w:bookmarkStart w:id="73" w:name="_Toc184313267"/>
      <w:bookmarkEnd w:id="73"/>
      <w:bookmarkStart w:id="74" w:name="_Toc184310321"/>
      <w:bookmarkEnd w:id="74"/>
      <w:bookmarkStart w:id="75" w:name="_Toc184310308"/>
      <w:bookmarkEnd w:id="75"/>
      <w:bookmarkStart w:id="76" w:name="_Toc184310298"/>
      <w:bookmarkEnd w:id="76"/>
      <w:bookmarkStart w:id="77" w:name="_Toc184312107"/>
      <w:bookmarkEnd w:id="77"/>
      <w:bookmarkStart w:id="78" w:name="_Toc184312089"/>
      <w:bookmarkEnd w:id="78"/>
      <w:bookmarkStart w:id="79" w:name="_Toc184312099"/>
      <w:bookmarkEnd w:id="79"/>
      <w:bookmarkStart w:id="80" w:name="_Toc184313254"/>
      <w:bookmarkEnd w:id="80"/>
      <w:bookmarkStart w:id="81" w:name="_Toc184310334"/>
      <w:bookmarkEnd w:id="81"/>
      <w:bookmarkStart w:id="82" w:name="_Toc184310291"/>
      <w:bookmarkEnd w:id="82"/>
      <w:bookmarkStart w:id="83" w:name="_Toc184313240"/>
      <w:bookmarkEnd w:id="83"/>
      <w:bookmarkStart w:id="84" w:name="_Toc184308068"/>
      <w:bookmarkEnd w:id="84"/>
      <w:bookmarkStart w:id="85" w:name="_Toc184310309"/>
      <w:bookmarkEnd w:id="85"/>
      <w:bookmarkStart w:id="86" w:name="_Toc184314449"/>
      <w:bookmarkEnd w:id="86"/>
      <w:bookmarkStart w:id="87" w:name="_Toc184308036"/>
      <w:bookmarkEnd w:id="87"/>
      <w:bookmarkStart w:id="88" w:name="_Toc184310316"/>
      <w:bookmarkEnd w:id="88"/>
      <w:bookmarkStart w:id="89" w:name="_Toc184308097"/>
      <w:bookmarkEnd w:id="89"/>
      <w:bookmarkStart w:id="90" w:name="_Toc184312116"/>
      <w:bookmarkEnd w:id="90"/>
      <w:bookmarkStart w:id="91" w:name="_Toc184314423"/>
      <w:bookmarkEnd w:id="91"/>
      <w:bookmarkStart w:id="92" w:name="_Toc184308104"/>
      <w:bookmarkEnd w:id="92"/>
      <w:bookmarkStart w:id="93" w:name="_Toc184314471"/>
      <w:bookmarkEnd w:id="93"/>
      <w:bookmarkStart w:id="94" w:name="_Toc184313308"/>
      <w:bookmarkEnd w:id="94"/>
      <w:bookmarkStart w:id="95" w:name="_Toc184314416"/>
      <w:bookmarkEnd w:id="95"/>
      <w:bookmarkStart w:id="96" w:name="_Toc184310282"/>
      <w:bookmarkEnd w:id="96"/>
      <w:bookmarkStart w:id="97" w:name="_Toc184310323"/>
      <w:bookmarkEnd w:id="97"/>
      <w:bookmarkStart w:id="98" w:name="_Toc184312139"/>
      <w:bookmarkEnd w:id="98"/>
      <w:bookmarkStart w:id="99" w:name="_Toc184314480"/>
      <w:bookmarkEnd w:id="99"/>
      <w:bookmarkStart w:id="100" w:name="_Toc184314415"/>
      <w:bookmarkEnd w:id="100"/>
      <w:bookmarkStart w:id="101" w:name="_Toc184308088"/>
      <w:bookmarkEnd w:id="101"/>
      <w:bookmarkStart w:id="102" w:name="_Toc184313273"/>
      <w:bookmarkEnd w:id="102"/>
      <w:bookmarkStart w:id="103" w:name="_Toc184308059"/>
      <w:bookmarkEnd w:id="103"/>
      <w:bookmarkStart w:id="104" w:name="_Toc184312127"/>
      <w:bookmarkEnd w:id="104"/>
      <w:bookmarkStart w:id="105" w:name="_Toc184313295"/>
      <w:bookmarkEnd w:id="105"/>
      <w:bookmarkStart w:id="106" w:name="_Toc184308080"/>
      <w:bookmarkEnd w:id="106"/>
      <w:bookmarkStart w:id="107" w:name="_Toc184313244"/>
      <w:bookmarkEnd w:id="107"/>
      <w:bookmarkStart w:id="108" w:name="_Toc184314476"/>
      <w:bookmarkEnd w:id="108"/>
      <w:bookmarkStart w:id="109" w:name="_Toc184312104"/>
      <w:bookmarkEnd w:id="109"/>
      <w:bookmarkStart w:id="110" w:name="_Toc184310343"/>
      <w:bookmarkEnd w:id="110"/>
      <w:bookmarkStart w:id="111" w:name="_Toc184312109"/>
      <w:bookmarkEnd w:id="111"/>
      <w:bookmarkStart w:id="112" w:name="_Toc184314453"/>
      <w:bookmarkEnd w:id="112"/>
      <w:bookmarkStart w:id="113" w:name="_Toc184314459"/>
      <w:bookmarkEnd w:id="113"/>
      <w:bookmarkStart w:id="114" w:name="_Toc184312124"/>
      <w:bookmarkEnd w:id="114"/>
      <w:bookmarkStart w:id="115" w:name="_Toc184312082"/>
      <w:bookmarkEnd w:id="115"/>
      <w:bookmarkStart w:id="116" w:name="_Toc184310330"/>
      <w:bookmarkEnd w:id="116"/>
      <w:bookmarkStart w:id="117" w:name="_Toc184310311"/>
      <w:bookmarkEnd w:id="117"/>
      <w:bookmarkStart w:id="118" w:name="_Toc184314430"/>
      <w:bookmarkEnd w:id="118"/>
      <w:bookmarkStart w:id="119" w:name="_Toc184310296"/>
      <w:bookmarkEnd w:id="119"/>
      <w:bookmarkStart w:id="120" w:name="_Toc184314454"/>
      <w:bookmarkEnd w:id="120"/>
      <w:bookmarkStart w:id="121" w:name="_Toc184314452"/>
      <w:bookmarkEnd w:id="121"/>
      <w:bookmarkStart w:id="122" w:name="_Toc184313298"/>
      <w:bookmarkEnd w:id="122"/>
      <w:bookmarkStart w:id="123" w:name="_Toc184314442"/>
      <w:bookmarkEnd w:id="123"/>
      <w:bookmarkStart w:id="124" w:name="_Toc184314444"/>
      <w:bookmarkEnd w:id="124"/>
      <w:bookmarkStart w:id="125" w:name="_Toc184313291"/>
      <w:bookmarkEnd w:id="125"/>
      <w:bookmarkStart w:id="126" w:name="_Toc184314413"/>
      <w:bookmarkEnd w:id="126"/>
      <w:bookmarkStart w:id="127" w:name="_Toc184313277"/>
      <w:bookmarkEnd w:id="127"/>
      <w:bookmarkStart w:id="128" w:name="_Toc184310310"/>
      <w:bookmarkEnd w:id="128"/>
      <w:bookmarkStart w:id="129" w:name="_Toc184312117"/>
      <w:bookmarkEnd w:id="129"/>
      <w:bookmarkStart w:id="130" w:name="_Toc184310286"/>
      <w:bookmarkEnd w:id="130"/>
      <w:bookmarkStart w:id="131" w:name="_Toc184314462"/>
      <w:bookmarkEnd w:id="131"/>
      <w:bookmarkStart w:id="132" w:name="_Toc184312083"/>
      <w:bookmarkEnd w:id="132"/>
      <w:bookmarkStart w:id="133" w:name="_Toc184308101"/>
      <w:bookmarkEnd w:id="133"/>
      <w:bookmarkStart w:id="134" w:name="_Toc184310313"/>
      <w:bookmarkEnd w:id="134"/>
      <w:bookmarkStart w:id="135" w:name="_Toc184313247"/>
      <w:bookmarkEnd w:id="135"/>
      <w:bookmarkStart w:id="136" w:name="_Toc184308098"/>
      <w:bookmarkEnd w:id="136"/>
      <w:bookmarkStart w:id="137" w:name="_Toc184312138"/>
      <w:bookmarkEnd w:id="137"/>
      <w:bookmarkStart w:id="138" w:name="_Toc184310317"/>
      <w:bookmarkEnd w:id="138"/>
      <w:bookmarkStart w:id="139" w:name="_Toc184314410"/>
      <w:bookmarkEnd w:id="139"/>
      <w:bookmarkStart w:id="140" w:name="_Toc184308100"/>
      <w:bookmarkEnd w:id="140"/>
      <w:bookmarkStart w:id="141" w:name="_Toc184310326"/>
      <w:bookmarkEnd w:id="141"/>
      <w:bookmarkStart w:id="142" w:name="_Toc184314468"/>
      <w:bookmarkEnd w:id="142"/>
      <w:bookmarkStart w:id="143" w:name="_Toc184313294"/>
      <w:bookmarkEnd w:id="143"/>
      <w:bookmarkStart w:id="144" w:name="_Toc184313274"/>
      <w:bookmarkEnd w:id="144"/>
      <w:bookmarkStart w:id="145" w:name="_Toc184314439"/>
      <w:bookmarkEnd w:id="145"/>
      <w:bookmarkStart w:id="146" w:name="_Toc184310289"/>
      <w:bookmarkEnd w:id="146"/>
      <w:bookmarkStart w:id="147" w:name="_Toc184312092"/>
      <w:bookmarkEnd w:id="147"/>
      <w:bookmarkStart w:id="148" w:name="_Toc184313260"/>
      <w:bookmarkEnd w:id="148"/>
      <w:bookmarkStart w:id="149" w:name="_Toc184312096"/>
      <w:bookmarkEnd w:id="149"/>
      <w:bookmarkStart w:id="150" w:name="_Toc184312091"/>
      <w:bookmarkEnd w:id="150"/>
      <w:bookmarkStart w:id="151" w:name="_Toc184308096"/>
      <w:bookmarkEnd w:id="151"/>
      <w:bookmarkStart w:id="152" w:name="_Toc184314456"/>
      <w:bookmarkEnd w:id="152"/>
      <w:bookmarkStart w:id="153" w:name="_Toc184308089"/>
      <w:bookmarkEnd w:id="153"/>
      <w:bookmarkStart w:id="154" w:name="_Toc184314437"/>
      <w:bookmarkEnd w:id="154"/>
      <w:bookmarkStart w:id="155" w:name="_Toc184314470"/>
      <w:bookmarkEnd w:id="155"/>
      <w:bookmarkStart w:id="156" w:name="_Toc184313263"/>
      <w:bookmarkEnd w:id="156"/>
      <w:bookmarkStart w:id="157" w:name="_Toc184310274"/>
      <w:bookmarkEnd w:id="157"/>
      <w:bookmarkStart w:id="158" w:name="_Toc184308099"/>
      <w:bookmarkEnd w:id="158"/>
      <w:bookmarkStart w:id="159" w:name="_Toc184308094"/>
      <w:bookmarkEnd w:id="159"/>
      <w:bookmarkStart w:id="160" w:name="_Toc184312101"/>
      <w:bookmarkEnd w:id="160"/>
      <w:bookmarkStart w:id="161" w:name="_Toc184314443"/>
      <w:bookmarkEnd w:id="161"/>
      <w:bookmarkStart w:id="162" w:name="_Toc184313307"/>
      <w:bookmarkEnd w:id="162"/>
      <w:bookmarkStart w:id="163" w:name="_Toc184310320"/>
      <w:bookmarkEnd w:id="163"/>
      <w:bookmarkStart w:id="164" w:name="_Toc184308086"/>
      <w:bookmarkEnd w:id="164"/>
      <w:bookmarkStart w:id="165" w:name="_Toc184313272"/>
      <w:bookmarkEnd w:id="165"/>
      <w:bookmarkStart w:id="166" w:name="_Toc184310299"/>
      <w:bookmarkEnd w:id="166"/>
      <w:bookmarkStart w:id="167" w:name="_Toc184312068"/>
      <w:bookmarkEnd w:id="167"/>
      <w:bookmarkStart w:id="168" w:name="_Toc184313257"/>
      <w:bookmarkEnd w:id="168"/>
      <w:bookmarkStart w:id="169" w:name="_Toc184312132"/>
      <w:bookmarkEnd w:id="169"/>
      <w:bookmarkStart w:id="170" w:name="_Toc184308085"/>
      <w:bookmarkEnd w:id="170"/>
      <w:bookmarkStart w:id="171" w:name="_Toc184314446"/>
      <w:bookmarkEnd w:id="171"/>
      <w:bookmarkStart w:id="172" w:name="_Toc184312103"/>
      <w:bookmarkEnd w:id="172"/>
      <w:bookmarkStart w:id="173" w:name="_Toc184312112"/>
      <w:bookmarkEnd w:id="173"/>
      <w:bookmarkStart w:id="174" w:name="_Toc184308054"/>
      <w:bookmarkEnd w:id="174"/>
      <w:bookmarkStart w:id="175" w:name="_Toc184310340"/>
      <w:bookmarkEnd w:id="175"/>
      <w:bookmarkStart w:id="176" w:name="_Toc184308090"/>
      <w:bookmarkEnd w:id="176"/>
      <w:bookmarkStart w:id="177" w:name="_Toc184308046"/>
      <w:bookmarkEnd w:id="177"/>
      <w:bookmarkStart w:id="178" w:name="_Toc184313297"/>
      <w:bookmarkEnd w:id="178"/>
      <w:bookmarkStart w:id="179" w:name="_Toc184312137"/>
      <w:bookmarkEnd w:id="179"/>
      <w:bookmarkStart w:id="180" w:name="_Toc184314478"/>
      <w:bookmarkEnd w:id="180"/>
      <w:bookmarkStart w:id="181" w:name="_Toc184310341"/>
      <w:bookmarkEnd w:id="181"/>
      <w:bookmarkStart w:id="182" w:name="_Toc184314425"/>
      <w:bookmarkEnd w:id="182"/>
      <w:bookmarkStart w:id="183" w:name="_Toc184314424"/>
      <w:bookmarkEnd w:id="183"/>
      <w:bookmarkStart w:id="184" w:name="_Toc184313270"/>
      <w:bookmarkEnd w:id="184"/>
      <w:bookmarkStart w:id="185" w:name="_Toc184310306"/>
      <w:bookmarkEnd w:id="185"/>
      <w:bookmarkStart w:id="186" w:name="_Toc184314460"/>
      <w:bookmarkEnd w:id="186"/>
      <w:bookmarkStart w:id="187" w:name="_Toc184313275"/>
      <w:bookmarkEnd w:id="187"/>
      <w:bookmarkStart w:id="188" w:name="_Toc184313292"/>
      <w:bookmarkEnd w:id="188"/>
      <w:bookmarkStart w:id="189" w:name="_Toc184308075"/>
      <w:bookmarkEnd w:id="189"/>
      <w:bookmarkStart w:id="190" w:name="_Toc184308073"/>
      <w:bookmarkEnd w:id="190"/>
      <w:bookmarkStart w:id="191" w:name="_Toc184310339"/>
      <w:bookmarkEnd w:id="191"/>
      <w:bookmarkStart w:id="192" w:name="_Toc184310329"/>
      <w:bookmarkEnd w:id="192"/>
      <w:bookmarkStart w:id="193" w:name="_Toc184310312"/>
      <w:bookmarkEnd w:id="193"/>
      <w:bookmarkStart w:id="194" w:name="_Toc184312067"/>
      <w:bookmarkEnd w:id="194"/>
      <w:bookmarkStart w:id="195" w:name="_Toc184310338"/>
      <w:bookmarkEnd w:id="195"/>
      <w:bookmarkStart w:id="196" w:name="_Toc184310307"/>
      <w:bookmarkEnd w:id="196"/>
      <w:bookmarkStart w:id="197" w:name="_Toc184314435"/>
      <w:bookmarkEnd w:id="197"/>
      <w:bookmarkStart w:id="198" w:name="_Toc184314431"/>
      <w:bookmarkEnd w:id="198"/>
      <w:bookmarkStart w:id="199" w:name="_Toc184314461"/>
      <w:bookmarkEnd w:id="199"/>
      <w:bookmarkStart w:id="200" w:name="_Toc184313304"/>
      <w:bookmarkEnd w:id="200"/>
      <w:bookmarkStart w:id="201" w:name="_Toc184313301"/>
      <w:bookmarkEnd w:id="201"/>
      <w:bookmarkStart w:id="202" w:name="_Toc184312098"/>
      <w:bookmarkEnd w:id="202"/>
      <w:bookmarkStart w:id="203" w:name="_Toc184310292"/>
      <w:bookmarkEnd w:id="203"/>
      <w:bookmarkStart w:id="204" w:name="_Toc184312102"/>
      <w:bookmarkEnd w:id="204"/>
      <w:bookmarkStart w:id="205" w:name="_Toc184313271"/>
      <w:bookmarkEnd w:id="205"/>
      <w:bookmarkStart w:id="206" w:name="_Toc184310285"/>
      <w:bookmarkEnd w:id="206"/>
      <w:bookmarkStart w:id="207" w:name="_Toc184312118"/>
      <w:bookmarkEnd w:id="207"/>
      <w:bookmarkStart w:id="208" w:name="_Toc184312120"/>
      <w:bookmarkEnd w:id="208"/>
      <w:bookmarkStart w:id="209" w:name="_Toc184314473"/>
      <w:bookmarkEnd w:id="209"/>
      <w:bookmarkStart w:id="210" w:name="_Toc184314445"/>
      <w:bookmarkEnd w:id="210"/>
      <w:bookmarkStart w:id="211" w:name="_Toc184314421"/>
      <w:bookmarkEnd w:id="211"/>
      <w:bookmarkStart w:id="212" w:name="_Toc184312074"/>
      <w:bookmarkEnd w:id="212"/>
      <w:bookmarkStart w:id="213" w:name="_Toc184308065"/>
      <w:bookmarkEnd w:id="213"/>
      <w:bookmarkStart w:id="214" w:name="_Toc184308087"/>
      <w:bookmarkEnd w:id="214"/>
      <w:bookmarkStart w:id="215" w:name="_Toc184310284"/>
      <w:bookmarkEnd w:id="215"/>
      <w:bookmarkStart w:id="216" w:name="_Toc184310333"/>
      <w:bookmarkEnd w:id="216"/>
      <w:bookmarkStart w:id="217" w:name="_Toc184310288"/>
      <w:bookmarkEnd w:id="217"/>
      <w:bookmarkStart w:id="218" w:name="_Toc184313256"/>
      <w:bookmarkEnd w:id="218"/>
      <w:bookmarkStart w:id="219" w:name="_Toc184308103"/>
      <w:bookmarkEnd w:id="219"/>
      <w:bookmarkStart w:id="220" w:name="_Toc184310297"/>
      <w:bookmarkEnd w:id="220"/>
      <w:bookmarkStart w:id="221" w:name="_Toc184312128"/>
      <w:bookmarkEnd w:id="221"/>
      <w:bookmarkStart w:id="222" w:name="_Toc184312095"/>
      <w:bookmarkEnd w:id="222"/>
      <w:bookmarkStart w:id="223" w:name="_Toc184310272"/>
      <w:bookmarkEnd w:id="223"/>
      <w:bookmarkStart w:id="224" w:name="_Toc184310301"/>
      <w:bookmarkEnd w:id="224"/>
      <w:bookmarkStart w:id="225" w:name="_Toc184312106"/>
      <w:bookmarkEnd w:id="225"/>
      <w:bookmarkStart w:id="226" w:name="_Toc184312077"/>
      <w:bookmarkEnd w:id="226"/>
      <w:bookmarkStart w:id="227" w:name="_Toc184312135"/>
      <w:bookmarkEnd w:id="227"/>
      <w:bookmarkStart w:id="228" w:name="_Toc184313239"/>
      <w:bookmarkEnd w:id="228"/>
      <w:bookmarkStart w:id="229" w:name="_Toc184310314"/>
      <w:bookmarkEnd w:id="229"/>
      <w:bookmarkStart w:id="230" w:name="_Toc184312121"/>
      <w:bookmarkEnd w:id="230"/>
      <w:bookmarkStart w:id="231" w:name="_Toc184313296"/>
      <w:bookmarkEnd w:id="231"/>
      <w:bookmarkStart w:id="232" w:name="_Toc184310278"/>
      <w:bookmarkEnd w:id="232"/>
      <w:bookmarkStart w:id="233" w:name="_Toc184314420"/>
      <w:bookmarkEnd w:id="233"/>
      <w:bookmarkStart w:id="234" w:name="_Toc184308072"/>
      <w:bookmarkEnd w:id="234"/>
      <w:bookmarkStart w:id="235" w:name="_Toc184308067"/>
      <w:bookmarkEnd w:id="235"/>
      <w:bookmarkStart w:id="236" w:name="_Toc184314418"/>
      <w:bookmarkEnd w:id="236"/>
      <w:bookmarkStart w:id="237" w:name="_Toc184310283"/>
      <w:bookmarkEnd w:id="237"/>
      <w:bookmarkStart w:id="238" w:name="_Toc184314411"/>
      <w:bookmarkEnd w:id="238"/>
      <w:bookmarkStart w:id="239" w:name="_Toc184310290"/>
      <w:bookmarkEnd w:id="239"/>
      <w:bookmarkStart w:id="240" w:name="_Toc184313252"/>
      <w:bookmarkEnd w:id="240"/>
      <w:bookmarkStart w:id="241" w:name="_Toc184312129"/>
      <w:bookmarkEnd w:id="241"/>
      <w:bookmarkStart w:id="242" w:name="_Toc184310322"/>
      <w:bookmarkEnd w:id="242"/>
      <w:bookmarkStart w:id="243" w:name="_Toc184314472"/>
      <w:bookmarkEnd w:id="243"/>
      <w:bookmarkStart w:id="244" w:name="_Toc184313276"/>
      <w:bookmarkEnd w:id="244"/>
      <w:bookmarkStart w:id="245" w:name="_Toc184312073"/>
      <w:bookmarkEnd w:id="245"/>
      <w:bookmarkStart w:id="246" w:name="_Toc184314434"/>
      <w:bookmarkEnd w:id="246"/>
      <w:bookmarkStart w:id="247" w:name="_Toc184313242"/>
      <w:bookmarkEnd w:id="247"/>
      <w:bookmarkStart w:id="248" w:name="_Toc184314422"/>
      <w:bookmarkEnd w:id="248"/>
      <w:bookmarkStart w:id="249" w:name="_Toc184310277"/>
      <w:bookmarkEnd w:id="249"/>
      <w:bookmarkStart w:id="250" w:name="_Toc184314438"/>
      <w:bookmarkEnd w:id="250"/>
      <w:bookmarkStart w:id="251" w:name="_Toc184308060"/>
      <w:bookmarkEnd w:id="251"/>
      <w:bookmarkStart w:id="252" w:name="_Toc184308052"/>
      <w:bookmarkEnd w:id="252"/>
      <w:bookmarkStart w:id="253" w:name="_Toc184308071"/>
      <w:bookmarkEnd w:id="253"/>
      <w:bookmarkStart w:id="254" w:name="_Toc184308106"/>
      <w:bookmarkEnd w:id="254"/>
      <w:bookmarkStart w:id="255" w:name="_Toc184308076"/>
      <w:bookmarkEnd w:id="255"/>
      <w:bookmarkStart w:id="256" w:name="_Toc184313262"/>
      <w:bookmarkEnd w:id="256"/>
      <w:bookmarkStart w:id="257" w:name="_Toc184313285"/>
      <w:bookmarkEnd w:id="257"/>
      <w:bookmarkStart w:id="258" w:name="_Toc184310300"/>
      <w:bookmarkEnd w:id="258"/>
      <w:bookmarkStart w:id="259" w:name="_Toc184313269"/>
      <w:bookmarkEnd w:id="259"/>
      <w:bookmarkStart w:id="260" w:name="_Toc184314417"/>
      <w:bookmarkEnd w:id="260"/>
      <w:bookmarkStart w:id="261" w:name="_Toc184314419"/>
      <w:bookmarkEnd w:id="261"/>
      <w:bookmarkStart w:id="262" w:name="_Toc184308069"/>
      <w:bookmarkEnd w:id="262"/>
      <w:bookmarkStart w:id="263" w:name="_Toc184313246"/>
      <w:bookmarkEnd w:id="263"/>
      <w:bookmarkStart w:id="264" w:name="_Toc184308051"/>
      <w:bookmarkEnd w:id="264"/>
      <w:bookmarkStart w:id="265" w:name="_Toc184314467"/>
      <w:bookmarkEnd w:id="265"/>
      <w:bookmarkStart w:id="266" w:name="_Toc184310315"/>
      <w:bookmarkEnd w:id="266"/>
      <w:bookmarkStart w:id="267" w:name="_Toc184310280"/>
      <w:bookmarkEnd w:id="267"/>
      <w:bookmarkStart w:id="268" w:name="_Toc184312093"/>
      <w:bookmarkEnd w:id="268"/>
      <w:bookmarkStart w:id="269" w:name="_Toc184308105"/>
      <w:bookmarkEnd w:id="269"/>
      <w:bookmarkStart w:id="270" w:name="_Toc184313279"/>
      <w:bookmarkEnd w:id="270"/>
      <w:bookmarkStart w:id="271" w:name="_Toc184310281"/>
      <w:bookmarkEnd w:id="271"/>
      <w:bookmarkStart w:id="272" w:name="_Toc184310337"/>
      <w:bookmarkEnd w:id="272"/>
      <w:bookmarkStart w:id="273" w:name="_Toc184313280"/>
      <w:bookmarkEnd w:id="273"/>
      <w:bookmarkStart w:id="274" w:name="_Toc184313241"/>
      <w:bookmarkEnd w:id="274"/>
      <w:bookmarkStart w:id="275" w:name="_Toc184308058"/>
      <w:bookmarkEnd w:id="275"/>
      <w:bookmarkStart w:id="276" w:name="_Toc184314475"/>
      <w:bookmarkEnd w:id="276"/>
      <w:bookmarkStart w:id="277" w:name="_Toc184310302"/>
      <w:bookmarkEnd w:id="277"/>
      <w:bookmarkStart w:id="278" w:name="_Toc184308079"/>
      <w:bookmarkEnd w:id="278"/>
      <w:bookmarkStart w:id="279" w:name="_Toc184314463"/>
      <w:bookmarkEnd w:id="279"/>
      <w:bookmarkStart w:id="280" w:name="_Toc184308093"/>
      <w:bookmarkEnd w:id="280"/>
      <w:bookmarkStart w:id="281" w:name="_Toc184314455"/>
      <w:bookmarkEnd w:id="281"/>
      <w:bookmarkStart w:id="282" w:name="_Toc184312100"/>
      <w:bookmarkEnd w:id="282"/>
      <w:bookmarkStart w:id="283" w:name="_Toc184313259"/>
      <w:bookmarkEnd w:id="283"/>
      <w:bookmarkStart w:id="284" w:name="_Toc184314474"/>
      <w:bookmarkEnd w:id="284"/>
      <w:bookmarkStart w:id="285" w:name="_Toc184308084"/>
      <w:bookmarkEnd w:id="285"/>
      <w:bookmarkStart w:id="286" w:name="_Toc184308040"/>
      <w:bookmarkEnd w:id="286"/>
      <w:bookmarkStart w:id="287" w:name="_Toc184308082"/>
      <w:bookmarkEnd w:id="287"/>
      <w:bookmarkStart w:id="288" w:name="_Toc184310344"/>
      <w:bookmarkEnd w:id="288"/>
      <w:bookmarkStart w:id="289" w:name="_Toc184310293"/>
      <w:bookmarkEnd w:id="289"/>
      <w:bookmarkStart w:id="290" w:name="_Toc184310319"/>
      <w:bookmarkEnd w:id="290"/>
      <w:bookmarkStart w:id="291" w:name="_Toc184312108"/>
      <w:bookmarkEnd w:id="291"/>
      <w:bookmarkStart w:id="292" w:name="_Toc184314433"/>
      <w:bookmarkEnd w:id="292"/>
      <w:bookmarkStart w:id="293" w:name="_Toc184308063"/>
      <w:bookmarkEnd w:id="293"/>
      <w:bookmarkStart w:id="294" w:name="_Toc184310318"/>
      <w:bookmarkEnd w:id="294"/>
      <w:bookmarkStart w:id="295" w:name="_Toc184314481"/>
      <w:bookmarkEnd w:id="295"/>
      <w:bookmarkStart w:id="296" w:name="_Toc184313309"/>
      <w:bookmarkEnd w:id="296"/>
      <w:bookmarkStart w:id="297" w:name="_Toc184314457"/>
      <w:bookmarkEnd w:id="297"/>
      <w:bookmarkStart w:id="298" w:name="_Toc184312113"/>
      <w:bookmarkEnd w:id="298"/>
      <w:bookmarkStart w:id="299" w:name="_Toc184313303"/>
      <w:bookmarkEnd w:id="299"/>
      <w:bookmarkStart w:id="300" w:name="_Toc184312126"/>
      <w:bookmarkEnd w:id="300"/>
      <w:bookmarkStart w:id="301" w:name="_Toc184313258"/>
      <w:bookmarkEnd w:id="301"/>
      <w:bookmarkStart w:id="302" w:name="_Toc184312076"/>
      <w:bookmarkEnd w:id="302"/>
      <w:bookmarkStart w:id="303" w:name="_Toc184310304"/>
      <w:bookmarkEnd w:id="303"/>
      <w:bookmarkStart w:id="304" w:name="_Toc184312078"/>
      <w:bookmarkEnd w:id="304"/>
      <w:bookmarkStart w:id="305" w:name="_Toc184313289"/>
      <w:bookmarkEnd w:id="305"/>
      <w:bookmarkStart w:id="306" w:name="_Toc184308045"/>
      <w:bookmarkEnd w:id="306"/>
      <w:bookmarkStart w:id="307" w:name="_Toc184308077"/>
      <w:bookmarkEnd w:id="307"/>
      <w:bookmarkStart w:id="308" w:name="_Toc184308043"/>
      <w:bookmarkEnd w:id="308"/>
      <w:bookmarkStart w:id="309" w:name="_Toc184308108"/>
      <w:bookmarkEnd w:id="309"/>
      <w:bookmarkStart w:id="310" w:name="_Toc184310305"/>
      <w:bookmarkEnd w:id="310"/>
      <w:bookmarkStart w:id="311" w:name="_Toc184310332"/>
      <w:bookmarkEnd w:id="311"/>
      <w:bookmarkStart w:id="312" w:name="_Toc184313253"/>
      <w:bookmarkEnd w:id="312"/>
      <w:bookmarkStart w:id="313" w:name="_Toc184312075"/>
      <w:bookmarkEnd w:id="313"/>
      <w:bookmarkStart w:id="314" w:name="_Toc184308061"/>
      <w:bookmarkEnd w:id="314"/>
      <w:bookmarkStart w:id="315" w:name="_Toc184312071"/>
      <w:bookmarkEnd w:id="315"/>
      <w:bookmarkStart w:id="316" w:name="_Toc184310294"/>
      <w:bookmarkEnd w:id="316"/>
      <w:bookmarkStart w:id="317" w:name="_Toc184310275"/>
      <w:bookmarkEnd w:id="317"/>
      <w:bookmarkStart w:id="318" w:name="_Toc184314479"/>
      <w:bookmarkEnd w:id="318"/>
      <w:bookmarkStart w:id="319" w:name="_Toc184313302"/>
      <w:bookmarkEnd w:id="319"/>
      <w:bookmarkStart w:id="320" w:name="_Toc184312134"/>
      <w:bookmarkEnd w:id="320"/>
      <w:bookmarkStart w:id="321" w:name="_Toc184308092"/>
      <w:bookmarkEnd w:id="321"/>
      <w:bookmarkStart w:id="322" w:name="_Toc184312114"/>
      <w:bookmarkEnd w:id="322"/>
      <w:bookmarkStart w:id="323" w:name="_Toc184308048"/>
      <w:bookmarkEnd w:id="323"/>
      <w:bookmarkStart w:id="324" w:name="_Toc184312079"/>
      <w:bookmarkEnd w:id="324"/>
      <w:bookmarkStart w:id="325" w:name="_Toc184308044"/>
      <w:bookmarkEnd w:id="325"/>
      <w:bookmarkStart w:id="326" w:name="_Toc184313255"/>
      <w:bookmarkEnd w:id="326"/>
      <w:bookmarkStart w:id="327" w:name="_Toc184308095"/>
      <w:bookmarkEnd w:id="327"/>
      <w:bookmarkStart w:id="328" w:name="_Toc184308041"/>
      <w:bookmarkEnd w:id="328"/>
      <w:bookmarkStart w:id="329" w:name="_Toc184314429"/>
      <w:bookmarkEnd w:id="329"/>
      <w:bookmarkStart w:id="330" w:name="_Toc184313310"/>
      <w:bookmarkEnd w:id="330"/>
      <w:bookmarkStart w:id="331" w:name="_Toc184308039"/>
      <w:bookmarkEnd w:id="331"/>
      <w:bookmarkStart w:id="332" w:name="_Toc184314469"/>
      <w:bookmarkEnd w:id="332"/>
      <w:bookmarkStart w:id="333" w:name="_Toc184314451"/>
      <w:bookmarkEnd w:id="333"/>
      <w:bookmarkStart w:id="334" w:name="_Toc184310279"/>
      <w:bookmarkEnd w:id="334"/>
      <w:bookmarkStart w:id="335" w:name="_Toc184312085"/>
      <w:bookmarkEnd w:id="335"/>
      <w:bookmarkStart w:id="336" w:name="_Toc184313293"/>
      <w:bookmarkEnd w:id="336"/>
      <w:bookmarkStart w:id="337" w:name="_Toc184313290"/>
      <w:bookmarkEnd w:id="337"/>
      <w:bookmarkStart w:id="338" w:name="_Toc184312133"/>
      <w:bookmarkEnd w:id="338"/>
      <w:bookmarkStart w:id="339" w:name="_Toc184308074"/>
      <w:bookmarkEnd w:id="339"/>
      <w:bookmarkStart w:id="340" w:name="_Toc184313281"/>
      <w:bookmarkEnd w:id="340"/>
      <w:bookmarkStart w:id="341" w:name="_Toc184312084"/>
      <w:bookmarkEnd w:id="341"/>
      <w:bookmarkStart w:id="342" w:name="_Toc184312069"/>
      <w:bookmarkEnd w:id="342"/>
      <w:bookmarkStart w:id="343" w:name="_Toc184314440"/>
      <w:bookmarkEnd w:id="343"/>
      <w:bookmarkStart w:id="344" w:name="_Toc184308056"/>
      <w:bookmarkEnd w:id="344"/>
      <w:bookmarkStart w:id="345" w:name="_Toc184313306"/>
      <w:bookmarkEnd w:id="345"/>
      <w:bookmarkStart w:id="346" w:name="_Toc184308057"/>
      <w:bookmarkEnd w:id="346"/>
      <w:bookmarkStart w:id="347" w:name="_Toc184308064"/>
      <w:bookmarkEnd w:id="347"/>
      <w:bookmarkStart w:id="348" w:name="_Toc184312115"/>
      <w:bookmarkEnd w:id="348"/>
      <w:bookmarkStart w:id="349" w:name="_Toc184312070"/>
      <w:bookmarkEnd w:id="349"/>
      <w:bookmarkStart w:id="350" w:name="_Toc184313282"/>
      <w:bookmarkEnd w:id="350"/>
      <w:bookmarkStart w:id="351" w:name="_Toc184308078"/>
      <w:bookmarkEnd w:id="351"/>
      <w:bookmarkStart w:id="352" w:name="_Toc184308107"/>
      <w:bookmarkEnd w:id="352"/>
      <w:bookmarkStart w:id="353" w:name="_Toc184310287"/>
      <w:bookmarkEnd w:id="353"/>
      <w:bookmarkStart w:id="354" w:name="_Toc184313265"/>
      <w:bookmarkEnd w:id="354"/>
      <w:bookmarkStart w:id="355" w:name="_Toc184314436"/>
      <w:bookmarkEnd w:id="355"/>
      <w:bookmarkStart w:id="356" w:name="_Toc184308091"/>
      <w:bookmarkEnd w:id="356"/>
      <w:bookmarkStart w:id="357" w:name="_Toc184313248"/>
      <w:bookmarkEnd w:id="357"/>
      <w:bookmarkStart w:id="358" w:name="_Toc184313287"/>
      <w:bookmarkEnd w:id="358"/>
      <w:bookmarkStart w:id="359" w:name="_Toc184312086"/>
      <w:bookmarkEnd w:id="359"/>
      <w:bookmarkStart w:id="360" w:name="_Toc184310336"/>
      <w:bookmarkEnd w:id="360"/>
      <w:bookmarkStart w:id="361" w:name="_Toc184313268"/>
      <w:bookmarkEnd w:id="361"/>
      <w:bookmarkStart w:id="362" w:name="_Toc184313243"/>
      <w:bookmarkEnd w:id="362"/>
      <w:bookmarkStart w:id="363" w:name="_Toc184313250"/>
      <w:bookmarkEnd w:id="363"/>
      <w:bookmarkStart w:id="364" w:name="_Toc184310324"/>
      <w:bookmarkEnd w:id="364"/>
      <w:bookmarkStart w:id="365" w:name="_Toc184314414"/>
      <w:bookmarkEnd w:id="365"/>
      <w:bookmarkStart w:id="366" w:name="_Toc184308050"/>
      <w:bookmarkEnd w:id="366"/>
      <w:bookmarkStart w:id="367" w:name="_Toc184310335"/>
      <w:bookmarkEnd w:id="367"/>
      <w:bookmarkStart w:id="368" w:name="_Toc184313264"/>
      <w:bookmarkEnd w:id="368"/>
      <w:bookmarkStart w:id="369" w:name="_Toc184308066"/>
      <w:bookmarkEnd w:id="369"/>
      <w:bookmarkStart w:id="370" w:name="_Toc184313288"/>
      <w:bookmarkEnd w:id="370"/>
      <w:bookmarkStart w:id="371" w:name="_Toc184312088"/>
      <w:bookmarkEnd w:id="371"/>
      <w:bookmarkStart w:id="372" w:name="_Toc184313278"/>
      <w:bookmarkEnd w:id="372"/>
      <w:bookmarkStart w:id="373" w:name="_Toc184312123"/>
      <w:bookmarkEnd w:id="373"/>
      <w:bookmarkStart w:id="374" w:name="_Toc184313305"/>
      <w:bookmarkEnd w:id="374"/>
      <w:bookmarkStart w:id="375" w:name="_Toc184312131"/>
      <w:bookmarkEnd w:id="375"/>
      <w:bookmarkStart w:id="376" w:name="_Toc184314465"/>
      <w:bookmarkEnd w:id="376"/>
      <w:bookmarkStart w:id="377" w:name="_Toc184310325"/>
      <w:bookmarkEnd w:id="377"/>
      <w:bookmarkStart w:id="378" w:name="_Toc184314412"/>
      <w:bookmarkEnd w:id="378"/>
      <w:bookmarkStart w:id="379" w:name="_Toc184308081"/>
      <w:bookmarkEnd w:id="379"/>
      <w:bookmarkStart w:id="380" w:name="_Toc184312119"/>
      <w:bookmarkEnd w:id="380"/>
      <w:bookmarkStart w:id="381" w:name="_Toc184314432"/>
      <w:bookmarkEnd w:id="381"/>
      <w:bookmarkStart w:id="382" w:name="_Toc184313261"/>
      <w:bookmarkEnd w:id="382"/>
      <w:bookmarkStart w:id="383" w:name="_Toc184308055"/>
      <w:bookmarkEnd w:id="383"/>
      <w:bookmarkStart w:id="384" w:name="_Toc184312130"/>
      <w:bookmarkEnd w:id="384"/>
      <w:bookmarkStart w:id="385" w:name="_Toc184314482"/>
      <w:bookmarkEnd w:id="385"/>
      <w:bookmarkStart w:id="386" w:name="_Toc184314477"/>
      <w:bookmarkEnd w:id="386"/>
      <w:bookmarkStart w:id="387" w:name="_Toc184314448"/>
      <w:bookmarkEnd w:id="387"/>
      <w:bookmarkStart w:id="388" w:name="_Toc184308049"/>
      <w:bookmarkEnd w:id="388"/>
      <w:bookmarkStart w:id="389" w:name="_Toc184308053"/>
      <w:bookmarkEnd w:id="389"/>
      <w:bookmarkStart w:id="390" w:name="_Toc184312122"/>
      <w:bookmarkEnd w:id="390"/>
      <w:bookmarkStart w:id="391" w:name="_Toc184310273"/>
      <w:bookmarkEnd w:id="391"/>
      <w:bookmarkStart w:id="392" w:name="_Toc184313251"/>
      <w:bookmarkEnd w:id="392"/>
      <w:r>
        <w:rPr>
          <w:rFonts w:hint="eastAsia" w:ascii="仿宋" w:hAnsi="仿宋" w:eastAsia="仿宋" w:cs="仿宋"/>
          <w:b/>
          <w:color w:val="auto"/>
          <w:sz w:val="36"/>
          <w:szCs w:val="36"/>
          <w:highlight w:val="none"/>
        </w:rPr>
        <w:t>评标办法</w:t>
      </w:r>
    </w:p>
    <w:p w14:paraId="391F0C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color w:val="auto"/>
          <w:sz w:val="32"/>
          <w:szCs w:val="20"/>
          <w:highlight w:val="none"/>
        </w:rPr>
        <w:t>评标办法前附表</w:t>
      </w:r>
    </w:p>
    <w:tbl>
      <w:tblPr>
        <w:tblStyle w:val="63"/>
        <w:tblpPr w:leftFromText="180" w:rightFromText="180" w:vertAnchor="text" w:horzAnchor="page" w:tblpX="1294" w:tblpY="621"/>
        <w:tblOverlap w:val="never"/>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036"/>
        <w:gridCol w:w="6050"/>
        <w:gridCol w:w="697"/>
        <w:gridCol w:w="1039"/>
      </w:tblGrid>
      <w:tr w14:paraId="2ADE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1033" w:type="dxa"/>
            <w:shd w:val="clear" w:color="auto" w:fill="A6A6A6"/>
            <w:noWrap w:val="0"/>
            <w:vAlign w:val="center"/>
          </w:tcPr>
          <w:p w14:paraId="2DBB6097">
            <w:pPr>
              <w:keepNext w:val="0"/>
              <w:keepLines w:val="0"/>
              <w:pageBreakBefore w:val="0"/>
              <w:kinsoku/>
              <w:wordWrap/>
              <w:overflowPunct/>
              <w:topLinePunct w:val="0"/>
              <w:bidi w:val="0"/>
              <w:snapToGrid w:val="0"/>
              <w:spacing w:line="36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评分</w:t>
            </w:r>
          </w:p>
          <w:p w14:paraId="57B45EB7">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内容</w:t>
            </w:r>
          </w:p>
        </w:tc>
        <w:tc>
          <w:tcPr>
            <w:tcW w:w="1036" w:type="dxa"/>
            <w:shd w:val="clear" w:color="auto" w:fill="A6A6A6"/>
            <w:noWrap w:val="0"/>
            <w:vAlign w:val="center"/>
          </w:tcPr>
          <w:p w14:paraId="635DFE3F">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firstLine="120" w:firstLineChars="5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细则</w:t>
            </w:r>
          </w:p>
        </w:tc>
        <w:tc>
          <w:tcPr>
            <w:tcW w:w="6050" w:type="dxa"/>
            <w:shd w:val="clear" w:color="auto" w:fill="A6A6A6"/>
            <w:noWrap w:val="0"/>
            <w:vAlign w:val="center"/>
          </w:tcPr>
          <w:p w14:paraId="0C6DF3A7">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细则内容</w:t>
            </w:r>
          </w:p>
        </w:tc>
        <w:tc>
          <w:tcPr>
            <w:tcW w:w="697" w:type="dxa"/>
            <w:shd w:val="clear" w:color="auto" w:fill="A6A6A6"/>
            <w:noWrap w:val="0"/>
            <w:vAlign w:val="center"/>
          </w:tcPr>
          <w:p w14:paraId="33F3545A">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分值</w:t>
            </w:r>
          </w:p>
        </w:tc>
        <w:tc>
          <w:tcPr>
            <w:tcW w:w="1039" w:type="dxa"/>
            <w:shd w:val="clear" w:color="auto" w:fill="A6A6A6"/>
            <w:noWrap w:val="0"/>
            <w:vAlign w:val="center"/>
          </w:tcPr>
          <w:p w14:paraId="4AAEC936">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bCs/>
                <w:color w:val="auto"/>
                <w:highlight w:val="none"/>
              </w:rPr>
              <w:t>主观分/客观分属性</w:t>
            </w:r>
          </w:p>
        </w:tc>
      </w:tr>
      <w:tr w14:paraId="0FC7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033" w:type="dxa"/>
            <w:vMerge w:val="restart"/>
            <w:noWrap w:val="0"/>
            <w:vAlign w:val="center"/>
          </w:tcPr>
          <w:p w14:paraId="28FB17C5">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商务</w:t>
            </w:r>
          </w:p>
          <w:p w14:paraId="5E51CF59">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eastAsia="zh-CN"/>
              </w:rPr>
            </w:pPr>
            <w:r>
              <w:rPr>
                <w:rFonts w:hint="eastAsia" w:ascii="方正仿宋_GB2312" w:hAnsi="方正仿宋_GB2312" w:eastAsia="方正仿宋_GB2312" w:cs="方正仿宋_GB2312"/>
                <w:color w:val="000000"/>
                <w:sz w:val="24"/>
                <w:szCs w:val="24"/>
                <w:highlight w:val="none"/>
                <w:lang w:eastAsia="zh-CN"/>
              </w:rPr>
              <w:t>（</w:t>
            </w:r>
            <w:r>
              <w:rPr>
                <w:rFonts w:hint="eastAsia" w:ascii="方正仿宋_GB2312" w:hAnsi="方正仿宋_GB2312" w:eastAsia="方正仿宋_GB2312" w:cs="方正仿宋_GB2312"/>
                <w:color w:val="000000"/>
                <w:sz w:val="24"/>
                <w:szCs w:val="24"/>
                <w:highlight w:val="none"/>
                <w:lang w:val="en-US" w:eastAsia="zh-CN"/>
              </w:rPr>
              <w:t>20分</w:t>
            </w:r>
            <w:r>
              <w:rPr>
                <w:rFonts w:hint="eastAsia" w:ascii="方正仿宋_GB2312" w:hAnsi="方正仿宋_GB2312" w:eastAsia="方正仿宋_GB2312" w:cs="方正仿宋_GB2312"/>
                <w:color w:val="000000"/>
                <w:sz w:val="24"/>
                <w:szCs w:val="24"/>
                <w:highlight w:val="none"/>
                <w:lang w:eastAsia="zh-CN"/>
              </w:rPr>
              <w:t>）</w:t>
            </w:r>
          </w:p>
        </w:tc>
        <w:tc>
          <w:tcPr>
            <w:tcW w:w="1036" w:type="dxa"/>
            <w:vMerge w:val="restart"/>
            <w:noWrap w:val="0"/>
            <w:vAlign w:val="center"/>
          </w:tcPr>
          <w:p w14:paraId="6AF2886B">
            <w:pPr>
              <w:keepNext w:val="0"/>
              <w:keepLines w:val="0"/>
              <w:pageBreakBefore w:val="0"/>
              <w:kinsoku/>
              <w:wordWrap/>
              <w:overflowPunct/>
              <w:topLinePunct w:val="0"/>
              <w:autoSpaceDE w:val="0"/>
              <w:autoSpaceDN w:val="0"/>
              <w:bidi w:val="0"/>
              <w:adjustRightInd w:val="0"/>
              <w:spacing w:line="240" w:lineRule="auto"/>
              <w:ind w:left="0" w:leftChars="0" w:right="0" w:rightChars="0" w:firstLine="120" w:firstLineChars="5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b/>
                <w:bCs/>
                <w:color w:val="000000"/>
                <w:sz w:val="24"/>
                <w:szCs w:val="24"/>
                <w:highlight w:val="none"/>
              </w:rPr>
              <w:t>企业实力</w:t>
            </w:r>
          </w:p>
        </w:tc>
        <w:tc>
          <w:tcPr>
            <w:tcW w:w="6050" w:type="dxa"/>
            <w:noWrap w:val="0"/>
            <w:vAlign w:val="center"/>
          </w:tcPr>
          <w:p w14:paraId="5DD3DE8B">
            <w:pPr>
              <w:pStyle w:val="801"/>
              <w:keepNext w:val="0"/>
              <w:keepLines w:val="0"/>
              <w:pageBreakBefore w:val="0"/>
              <w:kinsoku/>
              <w:wordWrap/>
              <w:overflowPunct/>
              <w:topLinePunct w:val="0"/>
              <w:bidi w:val="0"/>
              <w:spacing w:line="240" w:lineRule="auto"/>
              <w:ind w:left="0" w:leftChars="0" w:right="0" w:rightChars="0" w:firstLine="0" w:firstLineChars="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2022年12月1日（时间以合同签订时间为准）</w:t>
            </w:r>
            <w:r>
              <w:rPr>
                <w:rFonts w:hint="eastAsia" w:ascii="方正仿宋_GB2312" w:hAnsi="方正仿宋_GB2312" w:eastAsia="方正仿宋_GB2312" w:cs="方正仿宋_GB2312"/>
                <w:color w:val="000000"/>
                <w:sz w:val="24"/>
                <w:szCs w:val="24"/>
                <w:highlight w:val="none"/>
                <w:lang w:val="en-US"/>
              </w:rPr>
              <w:t>以来供应商</w:t>
            </w:r>
            <w:r>
              <w:rPr>
                <w:rFonts w:hint="eastAsia" w:ascii="方正仿宋_GB2312" w:hAnsi="方正仿宋_GB2312" w:eastAsia="方正仿宋_GB2312" w:cs="方正仿宋_GB2312"/>
                <w:color w:val="auto"/>
                <w:sz w:val="24"/>
                <w:szCs w:val="24"/>
                <w:highlight w:val="none"/>
                <w:lang w:val="en-US"/>
              </w:rPr>
              <w:t>承担</w:t>
            </w:r>
            <w:r>
              <w:rPr>
                <w:rFonts w:hint="eastAsia" w:ascii="方正仿宋_GB2312" w:hAnsi="方正仿宋_GB2312" w:eastAsia="方正仿宋_GB2312" w:cs="方正仿宋_GB2312"/>
                <w:color w:val="auto"/>
                <w:sz w:val="24"/>
                <w:szCs w:val="24"/>
                <w:highlight w:val="none"/>
                <w:lang w:val="en-US" w:eastAsia="zh-CN"/>
              </w:rPr>
              <w:t>过类似服务</w:t>
            </w:r>
            <w:r>
              <w:rPr>
                <w:rFonts w:hint="eastAsia" w:ascii="方正仿宋_GB2312" w:hAnsi="方正仿宋_GB2312" w:eastAsia="方正仿宋_GB2312" w:cs="方正仿宋_GB2312"/>
                <w:color w:val="000000"/>
                <w:sz w:val="24"/>
                <w:szCs w:val="24"/>
                <w:highlight w:val="none"/>
                <w:lang w:val="en-US" w:eastAsia="zh-CN"/>
              </w:rPr>
              <w:t>项目业绩的</w:t>
            </w:r>
            <w:r>
              <w:rPr>
                <w:rFonts w:hint="eastAsia" w:ascii="方正仿宋_GB2312" w:hAnsi="方正仿宋_GB2312" w:eastAsia="方正仿宋_GB2312" w:cs="方正仿宋_GB2312"/>
                <w:color w:val="000000"/>
                <w:sz w:val="24"/>
                <w:szCs w:val="24"/>
                <w:highlight w:val="none"/>
                <w:lang w:val="en-US"/>
              </w:rPr>
              <w:t>，每</w:t>
            </w:r>
            <w:r>
              <w:rPr>
                <w:rFonts w:hint="eastAsia" w:ascii="方正仿宋_GB2312" w:hAnsi="方正仿宋_GB2312" w:eastAsia="方正仿宋_GB2312" w:cs="方正仿宋_GB2312"/>
                <w:color w:val="000000"/>
                <w:sz w:val="24"/>
                <w:szCs w:val="24"/>
                <w:highlight w:val="none"/>
                <w:lang w:val="en-US" w:eastAsia="zh-CN"/>
              </w:rPr>
              <w:t>有1</w:t>
            </w:r>
            <w:r>
              <w:rPr>
                <w:rFonts w:hint="eastAsia" w:ascii="方正仿宋_GB2312" w:hAnsi="方正仿宋_GB2312" w:eastAsia="方正仿宋_GB2312" w:cs="方正仿宋_GB2312"/>
                <w:color w:val="000000"/>
                <w:sz w:val="24"/>
                <w:szCs w:val="24"/>
                <w:highlight w:val="none"/>
                <w:lang w:val="en-US"/>
              </w:rPr>
              <w:t>个合同得1分，最高得</w:t>
            </w:r>
            <w:r>
              <w:rPr>
                <w:rFonts w:hint="eastAsia" w:ascii="方正仿宋_GB2312" w:hAnsi="方正仿宋_GB2312" w:eastAsia="方正仿宋_GB2312" w:cs="方正仿宋_GB2312"/>
                <w:color w:val="000000"/>
                <w:sz w:val="24"/>
                <w:szCs w:val="24"/>
                <w:highlight w:val="none"/>
                <w:lang w:val="en-US" w:eastAsia="zh-CN"/>
              </w:rPr>
              <w:t>2</w:t>
            </w:r>
            <w:r>
              <w:rPr>
                <w:rFonts w:hint="eastAsia" w:ascii="方正仿宋_GB2312" w:hAnsi="方正仿宋_GB2312" w:eastAsia="方正仿宋_GB2312" w:cs="方正仿宋_GB2312"/>
                <w:color w:val="000000"/>
                <w:sz w:val="24"/>
                <w:szCs w:val="24"/>
                <w:highlight w:val="none"/>
                <w:lang w:val="en-US"/>
              </w:rPr>
              <w:t>分。</w:t>
            </w:r>
            <w:r>
              <w:rPr>
                <w:rFonts w:hint="eastAsia" w:ascii="方正仿宋_GB2312" w:hAnsi="方正仿宋_GB2312" w:eastAsia="方正仿宋_GB2312" w:cs="方正仿宋_GB2312"/>
                <w:b/>
                <w:color w:val="000000"/>
                <w:kern w:val="2"/>
                <w:sz w:val="24"/>
                <w:szCs w:val="24"/>
                <w:highlight w:val="none"/>
                <w:lang w:val="en-US" w:eastAsia="zh-CN" w:bidi="ar-SA"/>
              </w:rPr>
              <w:t>证明材料：合同及中标通知书复印件加盖公章）。</w:t>
            </w:r>
          </w:p>
        </w:tc>
        <w:tc>
          <w:tcPr>
            <w:tcW w:w="697" w:type="dxa"/>
            <w:noWrap w:val="0"/>
            <w:vAlign w:val="center"/>
          </w:tcPr>
          <w:p w14:paraId="452CF845">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2分</w:t>
            </w:r>
          </w:p>
        </w:tc>
        <w:tc>
          <w:tcPr>
            <w:tcW w:w="1039" w:type="dxa"/>
            <w:noWrap w:val="0"/>
            <w:vAlign w:val="center"/>
          </w:tcPr>
          <w:p w14:paraId="75AE1B1A">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客观分</w:t>
            </w:r>
          </w:p>
        </w:tc>
      </w:tr>
      <w:tr w14:paraId="4405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33" w:type="dxa"/>
            <w:vMerge w:val="continue"/>
            <w:noWrap w:val="0"/>
            <w:vAlign w:val="center"/>
          </w:tcPr>
          <w:p w14:paraId="7BB62A44">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vMerge w:val="continue"/>
            <w:noWrap w:val="0"/>
            <w:vAlign w:val="center"/>
          </w:tcPr>
          <w:p w14:paraId="1EEF26EA">
            <w:pPr>
              <w:keepNext w:val="0"/>
              <w:keepLines w:val="0"/>
              <w:pageBreakBefore w:val="0"/>
              <w:kinsoku/>
              <w:wordWrap/>
              <w:overflowPunct/>
              <w:topLinePunct w:val="0"/>
              <w:autoSpaceDE w:val="0"/>
              <w:autoSpaceDN w:val="0"/>
              <w:bidi w:val="0"/>
              <w:adjustRightInd w:val="0"/>
              <w:spacing w:line="240" w:lineRule="auto"/>
              <w:ind w:left="0" w:leftChars="0" w:right="0" w:rightChars="0" w:firstLine="120" w:firstLineChars="50"/>
              <w:jc w:val="center"/>
              <w:rPr>
                <w:rFonts w:hint="eastAsia" w:ascii="方正仿宋_GB2312" w:hAnsi="方正仿宋_GB2312" w:eastAsia="方正仿宋_GB2312" w:cs="方正仿宋_GB2312"/>
                <w:b/>
                <w:bCs/>
                <w:color w:val="000000"/>
                <w:sz w:val="24"/>
                <w:szCs w:val="24"/>
                <w:highlight w:val="none"/>
              </w:rPr>
            </w:pPr>
          </w:p>
        </w:tc>
        <w:tc>
          <w:tcPr>
            <w:tcW w:w="6050" w:type="dxa"/>
            <w:noWrap w:val="0"/>
            <w:vAlign w:val="center"/>
          </w:tcPr>
          <w:p w14:paraId="6C33BCC3">
            <w:pPr>
              <w:keepNext w:val="0"/>
              <w:keepLines w:val="0"/>
              <w:pageBreakBefore w:val="0"/>
              <w:kinsoku/>
              <w:wordWrap/>
              <w:overflowPunct/>
              <w:topLinePunct w:val="0"/>
              <w:bidi w:val="0"/>
              <w:snapToGrid w:val="0"/>
              <w:spacing w:line="240" w:lineRule="auto"/>
              <w:ind w:left="0" w:leftChars="0" w:right="0" w:rightChars="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供应商具有有效期内的质量管理体系认证证书、环境管理体系认证证书、职业健康安全管理体系认证证书，每提供1个得2分，最高得6分。</w:t>
            </w:r>
            <w:r>
              <w:rPr>
                <w:rFonts w:hint="eastAsia" w:ascii="方正仿宋_GB2312" w:hAnsi="方正仿宋_GB2312" w:eastAsia="方正仿宋_GB2312" w:cs="方正仿宋_GB2312"/>
                <w:b/>
                <w:color w:val="000000"/>
                <w:sz w:val="24"/>
                <w:highlight w:val="none"/>
                <w:lang w:val="en-US" w:eastAsia="zh-CN"/>
              </w:rPr>
              <w:t>证明材料：提供有效期内的证书扫描件及全国认证认可信息公共服务平台网站（http://www.cnca.gov.cn/）查询页面截图并加盖投标人电子章，未提供不得分。</w:t>
            </w:r>
          </w:p>
        </w:tc>
        <w:tc>
          <w:tcPr>
            <w:tcW w:w="697" w:type="dxa"/>
            <w:noWrap w:val="0"/>
            <w:vAlign w:val="center"/>
          </w:tcPr>
          <w:p w14:paraId="5E918B4F">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bCs/>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6分</w:t>
            </w:r>
          </w:p>
        </w:tc>
        <w:tc>
          <w:tcPr>
            <w:tcW w:w="1039" w:type="dxa"/>
            <w:noWrap w:val="0"/>
            <w:vAlign w:val="center"/>
          </w:tcPr>
          <w:p w14:paraId="72BD2050">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客观分</w:t>
            </w:r>
          </w:p>
        </w:tc>
      </w:tr>
      <w:tr w14:paraId="4277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trPr>
        <w:tc>
          <w:tcPr>
            <w:tcW w:w="1033" w:type="dxa"/>
            <w:vMerge w:val="continue"/>
            <w:noWrap w:val="0"/>
            <w:vAlign w:val="center"/>
          </w:tcPr>
          <w:p w14:paraId="2BFEA0A5">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vMerge w:val="continue"/>
            <w:noWrap w:val="0"/>
            <w:vAlign w:val="center"/>
          </w:tcPr>
          <w:p w14:paraId="1E72008F">
            <w:pPr>
              <w:keepNext w:val="0"/>
              <w:keepLines w:val="0"/>
              <w:pageBreakBefore w:val="0"/>
              <w:kinsoku/>
              <w:wordWrap/>
              <w:overflowPunct/>
              <w:topLinePunct w:val="0"/>
              <w:autoSpaceDE w:val="0"/>
              <w:autoSpaceDN w:val="0"/>
              <w:bidi w:val="0"/>
              <w:adjustRightInd w:val="0"/>
              <w:spacing w:line="240" w:lineRule="auto"/>
              <w:ind w:left="0" w:leftChars="0" w:right="0" w:rightChars="0" w:firstLine="120" w:firstLineChars="50"/>
              <w:jc w:val="center"/>
              <w:rPr>
                <w:rFonts w:hint="eastAsia" w:ascii="方正仿宋_GB2312" w:hAnsi="方正仿宋_GB2312" w:eastAsia="方正仿宋_GB2312" w:cs="方正仿宋_GB2312"/>
                <w:b/>
                <w:bCs/>
                <w:color w:val="000000"/>
                <w:sz w:val="24"/>
                <w:szCs w:val="24"/>
                <w:highlight w:val="none"/>
              </w:rPr>
            </w:pPr>
          </w:p>
        </w:tc>
        <w:tc>
          <w:tcPr>
            <w:tcW w:w="6050" w:type="dxa"/>
            <w:noWrap w:val="0"/>
            <w:vAlign w:val="center"/>
          </w:tcPr>
          <w:p w14:paraId="717153D5">
            <w:pPr>
              <w:keepNext w:val="0"/>
              <w:keepLines w:val="0"/>
              <w:pageBreakBefore w:val="0"/>
              <w:kinsoku/>
              <w:wordWrap/>
              <w:overflowPunct/>
              <w:topLinePunct w:val="0"/>
              <w:bidi w:val="0"/>
              <w:snapToGrid w:val="0"/>
              <w:spacing w:line="240" w:lineRule="auto"/>
              <w:ind w:left="0" w:leftChars="0" w:right="0" w:rightChars="0"/>
              <w:rPr>
                <w:rFonts w:hint="eastAsia" w:ascii="方正仿宋_GB2312" w:hAnsi="方正仿宋_GB2312" w:eastAsia="方正仿宋_GB2312" w:cs="方正仿宋_GB2312"/>
                <w:color w:val="000000"/>
                <w:spacing w:val="-6"/>
                <w:sz w:val="24"/>
                <w:szCs w:val="24"/>
                <w:highlight w:val="none"/>
                <w:lang w:eastAsia="zh-CN"/>
              </w:rPr>
            </w:pPr>
            <w:r>
              <w:rPr>
                <w:rFonts w:hint="eastAsia" w:ascii="方正仿宋_GB2312" w:hAnsi="方正仿宋_GB2312" w:eastAsia="方正仿宋_GB2312" w:cs="方正仿宋_GB2312"/>
                <w:color w:val="000000"/>
                <w:spacing w:val="-6"/>
                <w:sz w:val="24"/>
                <w:szCs w:val="24"/>
                <w:highlight w:val="none"/>
                <w:lang w:val="en-US" w:eastAsia="zh-CN"/>
              </w:rPr>
              <w:t>拟派</w:t>
            </w:r>
            <w:r>
              <w:rPr>
                <w:rFonts w:hint="eastAsia" w:ascii="方正仿宋_GB2312" w:hAnsi="方正仿宋_GB2312" w:eastAsia="方正仿宋_GB2312" w:cs="方正仿宋_GB2312"/>
                <w:color w:val="000000"/>
                <w:spacing w:val="-6"/>
                <w:sz w:val="24"/>
                <w:szCs w:val="24"/>
                <w:highlight w:val="none"/>
                <w:lang w:eastAsia="zh-CN"/>
              </w:rPr>
              <w:t>项目负责人具有二级建造师（</w:t>
            </w:r>
            <w:r>
              <w:rPr>
                <w:rFonts w:hint="eastAsia" w:ascii="方正仿宋_GB2312" w:hAnsi="方正仿宋_GB2312" w:eastAsia="方正仿宋_GB2312" w:cs="方正仿宋_GB2312"/>
                <w:color w:val="000000"/>
                <w:spacing w:val="-6"/>
                <w:sz w:val="24"/>
                <w:szCs w:val="24"/>
                <w:highlight w:val="none"/>
                <w:lang w:val="en-US" w:eastAsia="zh-CN"/>
              </w:rPr>
              <w:t>公路工程专业</w:t>
            </w:r>
            <w:r>
              <w:rPr>
                <w:rFonts w:hint="eastAsia" w:ascii="方正仿宋_GB2312" w:hAnsi="方正仿宋_GB2312" w:eastAsia="方正仿宋_GB2312" w:cs="方正仿宋_GB2312"/>
                <w:color w:val="000000"/>
                <w:spacing w:val="-6"/>
                <w:sz w:val="24"/>
                <w:szCs w:val="24"/>
                <w:highlight w:val="none"/>
                <w:lang w:eastAsia="zh-CN"/>
              </w:rPr>
              <w:t>）得</w:t>
            </w:r>
            <w:r>
              <w:rPr>
                <w:rFonts w:hint="eastAsia" w:ascii="方正仿宋_GB2312" w:hAnsi="方正仿宋_GB2312" w:eastAsia="方正仿宋_GB2312" w:cs="方正仿宋_GB2312"/>
                <w:color w:val="000000"/>
                <w:spacing w:val="-6"/>
                <w:sz w:val="24"/>
                <w:szCs w:val="24"/>
                <w:highlight w:val="none"/>
                <w:lang w:val="en-US" w:eastAsia="zh-CN"/>
              </w:rPr>
              <w:t>2</w:t>
            </w:r>
            <w:r>
              <w:rPr>
                <w:rFonts w:hint="eastAsia" w:ascii="方正仿宋_GB2312" w:hAnsi="方正仿宋_GB2312" w:eastAsia="方正仿宋_GB2312" w:cs="方正仿宋_GB2312"/>
                <w:color w:val="000000"/>
                <w:spacing w:val="-6"/>
                <w:sz w:val="24"/>
                <w:szCs w:val="24"/>
                <w:highlight w:val="none"/>
                <w:lang w:eastAsia="zh-CN"/>
              </w:rPr>
              <w:t>分，具有一级建造师得</w:t>
            </w:r>
            <w:r>
              <w:rPr>
                <w:rFonts w:hint="eastAsia" w:ascii="方正仿宋_GB2312" w:hAnsi="方正仿宋_GB2312" w:eastAsia="方正仿宋_GB2312" w:cs="方正仿宋_GB2312"/>
                <w:color w:val="000000"/>
                <w:spacing w:val="-6"/>
                <w:sz w:val="24"/>
                <w:szCs w:val="24"/>
                <w:highlight w:val="none"/>
                <w:lang w:val="en-US" w:eastAsia="zh-CN"/>
              </w:rPr>
              <w:t>3</w:t>
            </w:r>
            <w:r>
              <w:rPr>
                <w:rFonts w:hint="eastAsia" w:ascii="方正仿宋_GB2312" w:hAnsi="方正仿宋_GB2312" w:eastAsia="方正仿宋_GB2312" w:cs="方正仿宋_GB2312"/>
                <w:color w:val="000000"/>
                <w:spacing w:val="-6"/>
                <w:sz w:val="24"/>
                <w:szCs w:val="24"/>
                <w:highlight w:val="none"/>
                <w:lang w:eastAsia="zh-CN"/>
              </w:rPr>
              <w:t>分（</w:t>
            </w:r>
            <w:r>
              <w:rPr>
                <w:rFonts w:hint="eastAsia" w:ascii="方正仿宋_GB2312" w:hAnsi="方正仿宋_GB2312" w:eastAsia="方正仿宋_GB2312" w:cs="方正仿宋_GB2312"/>
                <w:color w:val="000000"/>
                <w:spacing w:val="-6"/>
                <w:sz w:val="24"/>
                <w:szCs w:val="24"/>
                <w:highlight w:val="none"/>
                <w:lang w:val="en-US" w:eastAsia="zh-CN"/>
              </w:rPr>
              <w:t>公路工程专业</w:t>
            </w:r>
            <w:r>
              <w:rPr>
                <w:rFonts w:hint="eastAsia" w:ascii="方正仿宋_GB2312" w:hAnsi="方正仿宋_GB2312" w:eastAsia="方正仿宋_GB2312" w:cs="方正仿宋_GB2312"/>
                <w:color w:val="000000"/>
                <w:spacing w:val="-6"/>
                <w:sz w:val="24"/>
                <w:szCs w:val="24"/>
                <w:highlight w:val="none"/>
                <w:lang w:eastAsia="zh-CN"/>
              </w:rPr>
              <w:t>）；</w:t>
            </w:r>
            <w:r>
              <w:rPr>
                <w:rFonts w:hint="eastAsia" w:ascii="方正仿宋_GB2312" w:hAnsi="方正仿宋_GB2312" w:eastAsia="方正仿宋_GB2312" w:cs="方正仿宋_GB2312"/>
                <w:color w:val="000000"/>
                <w:spacing w:val="-6"/>
                <w:sz w:val="24"/>
                <w:szCs w:val="24"/>
                <w:highlight w:val="none"/>
                <w:lang w:val="en-US" w:eastAsia="zh-CN"/>
              </w:rPr>
              <w:t>同时具备工程师职称的加2分，</w:t>
            </w:r>
            <w:r>
              <w:rPr>
                <w:rFonts w:hint="eastAsia" w:ascii="方正仿宋_GB2312" w:hAnsi="方正仿宋_GB2312" w:eastAsia="方正仿宋_GB2312" w:cs="方正仿宋_GB2312"/>
                <w:color w:val="000000"/>
                <w:spacing w:val="-6"/>
                <w:sz w:val="24"/>
                <w:szCs w:val="24"/>
                <w:highlight w:val="none"/>
                <w:lang w:eastAsia="zh-CN"/>
              </w:rPr>
              <w:t>高级</w:t>
            </w:r>
            <w:r>
              <w:rPr>
                <w:rFonts w:hint="eastAsia" w:ascii="方正仿宋_GB2312" w:hAnsi="方正仿宋_GB2312" w:eastAsia="方正仿宋_GB2312" w:cs="方正仿宋_GB2312"/>
                <w:color w:val="000000"/>
                <w:spacing w:val="-6"/>
                <w:sz w:val="24"/>
                <w:szCs w:val="24"/>
                <w:highlight w:val="none"/>
                <w:lang w:val="en-US" w:eastAsia="zh-CN"/>
              </w:rPr>
              <w:t>工程师</w:t>
            </w:r>
            <w:r>
              <w:rPr>
                <w:rFonts w:hint="eastAsia" w:ascii="方正仿宋_GB2312" w:hAnsi="方正仿宋_GB2312" w:eastAsia="方正仿宋_GB2312" w:cs="方正仿宋_GB2312"/>
                <w:color w:val="000000"/>
                <w:spacing w:val="-6"/>
                <w:sz w:val="24"/>
                <w:szCs w:val="24"/>
                <w:highlight w:val="none"/>
                <w:lang w:eastAsia="zh-CN"/>
              </w:rPr>
              <w:t>职称及以上的加</w:t>
            </w:r>
            <w:r>
              <w:rPr>
                <w:rFonts w:hint="eastAsia" w:ascii="方正仿宋_GB2312" w:hAnsi="方正仿宋_GB2312" w:eastAsia="方正仿宋_GB2312" w:cs="方正仿宋_GB2312"/>
                <w:color w:val="000000"/>
                <w:spacing w:val="-6"/>
                <w:sz w:val="24"/>
                <w:szCs w:val="24"/>
                <w:highlight w:val="none"/>
                <w:lang w:val="en-US" w:eastAsia="zh-CN"/>
              </w:rPr>
              <w:t>3</w:t>
            </w:r>
            <w:r>
              <w:rPr>
                <w:rFonts w:hint="eastAsia" w:ascii="方正仿宋_GB2312" w:hAnsi="方正仿宋_GB2312" w:eastAsia="方正仿宋_GB2312" w:cs="方正仿宋_GB2312"/>
                <w:color w:val="000000"/>
                <w:spacing w:val="-6"/>
                <w:sz w:val="24"/>
                <w:szCs w:val="24"/>
                <w:highlight w:val="none"/>
                <w:lang w:eastAsia="zh-CN"/>
              </w:rPr>
              <w:t>分，本项最高</w:t>
            </w:r>
            <w:r>
              <w:rPr>
                <w:rFonts w:hint="eastAsia" w:ascii="方正仿宋_GB2312" w:hAnsi="方正仿宋_GB2312" w:eastAsia="方正仿宋_GB2312" w:cs="方正仿宋_GB2312"/>
                <w:color w:val="000000"/>
                <w:spacing w:val="-6"/>
                <w:sz w:val="24"/>
                <w:szCs w:val="24"/>
                <w:highlight w:val="none"/>
                <w:lang w:val="en-US" w:eastAsia="zh-CN"/>
              </w:rPr>
              <w:t>6</w:t>
            </w:r>
            <w:r>
              <w:rPr>
                <w:rFonts w:hint="eastAsia" w:ascii="方正仿宋_GB2312" w:hAnsi="方正仿宋_GB2312" w:eastAsia="方正仿宋_GB2312" w:cs="方正仿宋_GB2312"/>
                <w:color w:val="000000"/>
                <w:spacing w:val="-6"/>
                <w:sz w:val="24"/>
                <w:szCs w:val="24"/>
                <w:highlight w:val="none"/>
                <w:lang w:eastAsia="zh-CN"/>
              </w:rPr>
              <w:t xml:space="preserve">分； </w:t>
            </w:r>
          </w:p>
          <w:p w14:paraId="5CDAA975">
            <w:pPr>
              <w:keepNext w:val="0"/>
              <w:keepLines w:val="0"/>
              <w:pageBreakBefore w:val="0"/>
              <w:kinsoku/>
              <w:wordWrap/>
              <w:overflowPunct/>
              <w:topLinePunct w:val="0"/>
              <w:bidi w:val="0"/>
              <w:snapToGrid w:val="0"/>
              <w:spacing w:line="240" w:lineRule="auto"/>
              <w:ind w:left="0" w:leftChars="0" w:right="0" w:rightChars="0"/>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b/>
                <w:color w:val="000000"/>
                <w:sz w:val="24"/>
                <w:highlight w:val="none"/>
                <w:lang w:eastAsia="zh-CN"/>
              </w:rPr>
              <w:t>证明材料：</w:t>
            </w:r>
            <w:r>
              <w:rPr>
                <w:rFonts w:hint="eastAsia" w:ascii="方正仿宋_GB2312" w:hAnsi="方正仿宋_GB2312" w:eastAsia="方正仿宋_GB2312" w:cs="方正仿宋_GB2312"/>
                <w:b/>
                <w:color w:val="000000"/>
                <w:sz w:val="24"/>
                <w:highlight w:val="none"/>
              </w:rPr>
              <w:t>提供有效</w:t>
            </w:r>
            <w:r>
              <w:rPr>
                <w:rFonts w:hint="eastAsia" w:ascii="方正仿宋_GB2312" w:hAnsi="方正仿宋_GB2312" w:eastAsia="方正仿宋_GB2312" w:cs="方正仿宋_GB2312"/>
                <w:b/>
                <w:color w:val="000000"/>
                <w:sz w:val="24"/>
                <w:highlight w:val="none"/>
                <w:lang w:eastAsia="zh-CN"/>
              </w:rPr>
              <w:t>建造师注册证书</w:t>
            </w:r>
            <w:r>
              <w:rPr>
                <w:rFonts w:hint="eastAsia" w:ascii="方正仿宋_GB2312" w:hAnsi="方正仿宋_GB2312" w:eastAsia="方正仿宋_GB2312" w:cs="方正仿宋_GB2312"/>
                <w:b/>
                <w:color w:val="000000"/>
                <w:sz w:val="24"/>
                <w:highlight w:val="none"/>
                <w:lang w:val="en-US" w:eastAsia="zh-CN"/>
              </w:rPr>
              <w:t>及</w:t>
            </w:r>
            <w:r>
              <w:rPr>
                <w:rFonts w:hint="eastAsia" w:ascii="方正仿宋_GB2312" w:hAnsi="方正仿宋_GB2312" w:eastAsia="方正仿宋_GB2312" w:cs="方正仿宋_GB2312"/>
                <w:b/>
                <w:color w:val="000000"/>
                <w:sz w:val="24"/>
                <w:highlight w:val="none"/>
                <w:lang w:eastAsia="zh-CN"/>
              </w:rPr>
              <w:t>在官方网站（http://jzsc.mohurd.gov.cn）</w:t>
            </w:r>
            <w:r>
              <w:rPr>
                <w:rFonts w:hint="eastAsia" w:ascii="方正仿宋_GB2312" w:hAnsi="方正仿宋_GB2312" w:eastAsia="方正仿宋_GB2312" w:cs="方正仿宋_GB2312"/>
                <w:b/>
                <w:color w:val="000000"/>
                <w:sz w:val="24"/>
                <w:highlight w:val="none"/>
                <w:lang w:val="en-US" w:eastAsia="zh-CN"/>
              </w:rPr>
              <w:t>查询结果截图</w:t>
            </w:r>
            <w:r>
              <w:rPr>
                <w:rFonts w:hint="eastAsia" w:ascii="方正仿宋_GB2312" w:hAnsi="方正仿宋_GB2312" w:eastAsia="方正仿宋_GB2312" w:cs="方正仿宋_GB2312"/>
                <w:b/>
                <w:color w:val="000000"/>
                <w:sz w:val="24"/>
                <w:highlight w:val="none"/>
                <w:lang w:eastAsia="zh-CN"/>
              </w:rPr>
              <w:t>、职称证书复印件</w:t>
            </w:r>
            <w:r>
              <w:rPr>
                <w:rFonts w:hint="eastAsia" w:ascii="方正仿宋_GB2312" w:hAnsi="方正仿宋_GB2312" w:eastAsia="方正仿宋_GB2312" w:cs="方正仿宋_GB2312"/>
                <w:b/>
                <w:color w:val="000000"/>
                <w:sz w:val="24"/>
                <w:highlight w:val="none"/>
                <w:lang w:val="en-US" w:eastAsia="zh-CN"/>
              </w:rPr>
              <w:t>或扫描件或电子证书截图</w:t>
            </w:r>
            <w:r>
              <w:rPr>
                <w:rFonts w:hint="eastAsia" w:ascii="方正仿宋_GB2312" w:hAnsi="方正仿宋_GB2312" w:eastAsia="方正仿宋_GB2312" w:cs="方正仿宋_GB2312"/>
                <w:b/>
                <w:color w:val="000000"/>
                <w:sz w:val="24"/>
                <w:highlight w:val="none"/>
              </w:rPr>
              <w:t>加盖公章及</w:t>
            </w:r>
            <w:r>
              <w:rPr>
                <w:rFonts w:hint="eastAsia" w:ascii="方正仿宋_GB2312" w:hAnsi="方正仿宋_GB2312" w:eastAsia="方正仿宋_GB2312" w:cs="方正仿宋_GB2312"/>
                <w:b/>
                <w:color w:val="000000"/>
                <w:sz w:val="24"/>
                <w:highlight w:val="none"/>
                <w:lang w:val="en-US" w:eastAsia="zh-CN"/>
              </w:rPr>
              <w:t>投标截止时间前近三个月内任意一个月在本单位缴纳社保证明（加盖电子章）</w:t>
            </w:r>
            <w:r>
              <w:rPr>
                <w:rFonts w:hint="eastAsia" w:ascii="方正仿宋_GB2312" w:hAnsi="方正仿宋_GB2312" w:eastAsia="方正仿宋_GB2312" w:cs="方正仿宋_GB2312"/>
                <w:b/>
                <w:color w:val="000000"/>
                <w:sz w:val="24"/>
                <w:highlight w:val="none"/>
                <w:lang w:val="en-US"/>
              </w:rPr>
              <w:t>，未提供或提供不全的不得分。</w:t>
            </w:r>
          </w:p>
        </w:tc>
        <w:tc>
          <w:tcPr>
            <w:tcW w:w="697" w:type="dxa"/>
            <w:noWrap w:val="0"/>
            <w:vAlign w:val="center"/>
          </w:tcPr>
          <w:p w14:paraId="62951BDC">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6分</w:t>
            </w:r>
          </w:p>
        </w:tc>
        <w:tc>
          <w:tcPr>
            <w:tcW w:w="1039" w:type="dxa"/>
            <w:noWrap w:val="0"/>
            <w:vAlign w:val="center"/>
          </w:tcPr>
          <w:p w14:paraId="5E4BA640">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客观分</w:t>
            </w:r>
          </w:p>
        </w:tc>
      </w:tr>
      <w:tr w14:paraId="5353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continue"/>
            <w:noWrap w:val="0"/>
            <w:vAlign w:val="center"/>
          </w:tcPr>
          <w:p w14:paraId="3425F854">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vMerge w:val="continue"/>
            <w:noWrap w:val="0"/>
            <w:vAlign w:val="center"/>
          </w:tcPr>
          <w:p w14:paraId="56085C1D">
            <w:pPr>
              <w:keepNext w:val="0"/>
              <w:keepLines w:val="0"/>
              <w:pageBreakBefore w:val="0"/>
              <w:kinsoku/>
              <w:wordWrap/>
              <w:overflowPunct/>
              <w:topLinePunct w:val="0"/>
              <w:autoSpaceDE w:val="0"/>
              <w:autoSpaceDN w:val="0"/>
              <w:bidi w:val="0"/>
              <w:adjustRightInd w:val="0"/>
              <w:spacing w:line="240" w:lineRule="auto"/>
              <w:ind w:left="0" w:leftChars="0" w:right="0" w:rightChars="0" w:firstLine="120" w:firstLineChars="50"/>
              <w:jc w:val="center"/>
              <w:rPr>
                <w:rFonts w:hint="eastAsia" w:ascii="方正仿宋_GB2312" w:hAnsi="方正仿宋_GB2312" w:eastAsia="方正仿宋_GB2312" w:cs="方正仿宋_GB2312"/>
                <w:b/>
                <w:bCs/>
                <w:color w:val="000000"/>
                <w:sz w:val="24"/>
                <w:szCs w:val="24"/>
                <w:highlight w:val="none"/>
              </w:rPr>
            </w:pPr>
          </w:p>
        </w:tc>
        <w:tc>
          <w:tcPr>
            <w:tcW w:w="6050" w:type="dxa"/>
            <w:noWrap w:val="0"/>
            <w:vAlign w:val="center"/>
          </w:tcPr>
          <w:p w14:paraId="7D3065DE">
            <w:pPr>
              <w:keepNext w:val="0"/>
              <w:keepLines w:val="0"/>
              <w:pageBreakBefore w:val="0"/>
              <w:kinsoku/>
              <w:wordWrap/>
              <w:overflowPunct/>
              <w:topLinePunct w:val="0"/>
              <w:bidi w:val="0"/>
              <w:snapToGrid w:val="0"/>
              <w:spacing w:line="240" w:lineRule="auto"/>
              <w:ind w:left="0" w:leftChars="0" w:right="0" w:rightChars="0"/>
              <w:rPr>
                <w:rFonts w:hint="eastAsia" w:ascii="方正仿宋_GB2312" w:hAnsi="方正仿宋_GB2312" w:eastAsia="方正仿宋_GB2312" w:cs="方正仿宋_GB2312"/>
                <w:color w:val="000000"/>
                <w:spacing w:val="-6"/>
                <w:sz w:val="24"/>
                <w:szCs w:val="24"/>
                <w:highlight w:val="none"/>
                <w:lang w:eastAsia="zh-CN"/>
              </w:rPr>
            </w:pPr>
            <w:r>
              <w:rPr>
                <w:rFonts w:hint="eastAsia" w:ascii="方正仿宋_GB2312" w:hAnsi="方正仿宋_GB2312" w:eastAsia="方正仿宋_GB2312" w:cs="方正仿宋_GB2312"/>
                <w:color w:val="000000"/>
                <w:spacing w:val="-6"/>
                <w:sz w:val="24"/>
                <w:szCs w:val="24"/>
                <w:highlight w:val="none"/>
                <w:lang w:val="en-US" w:eastAsia="zh-CN"/>
              </w:rPr>
              <w:t>拟派</w:t>
            </w:r>
            <w:r>
              <w:rPr>
                <w:rFonts w:hint="eastAsia" w:ascii="方正仿宋_GB2312" w:hAnsi="方正仿宋_GB2312" w:eastAsia="方正仿宋_GB2312" w:cs="方正仿宋_GB2312"/>
                <w:color w:val="000000"/>
                <w:spacing w:val="-6"/>
                <w:sz w:val="24"/>
                <w:szCs w:val="24"/>
                <w:highlight w:val="none"/>
                <w:lang w:eastAsia="zh-CN"/>
              </w:rPr>
              <w:t>项目</w:t>
            </w:r>
            <w:r>
              <w:rPr>
                <w:rFonts w:hint="eastAsia" w:ascii="方正仿宋_GB2312" w:hAnsi="方正仿宋_GB2312" w:eastAsia="方正仿宋_GB2312" w:cs="方正仿宋_GB2312"/>
                <w:color w:val="000000"/>
                <w:spacing w:val="-6"/>
                <w:sz w:val="24"/>
                <w:szCs w:val="24"/>
                <w:highlight w:val="none"/>
                <w:lang w:val="en-US" w:eastAsia="zh-CN"/>
              </w:rPr>
              <w:t>技术</w:t>
            </w:r>
            <w:r>
              <w:rPr>
                <w:rFonts w:hint="eastAsia" w:ascii="方正仿宋_GB2312" w:hAnsi="方正仿宋_GB2312" w:eastAsia="方正仿宋_GB2312" w:cs="方正仿宋_GB2312"/>
                <w:color w:val="000000"/>
                <w:spacing w:val="-6"/>
                <w:sz w:val="24"/>
                <w:szCs w:val="24"/>
                <w:highlight w:val="none"/>
                <w:lang w:eastAsia="zh-CN"/>
              </w:rPr>
              <w:t>负责人具有</w:t>
            </w:r>
            <w:r>
              <w:rPr>
                <w:rFonts w:hint="eastAsia" w:ascii="方正仿宋_GB2312" w:hAnsi="方正仿宋_GB2312" w:eastAsia="方正仿宋_GB2312" w:cs="方正仿宋_GB2312"/>
                <w:color w:val="000000"/>
                <w:spacing w:val="-6"/>
                <w:sz w:val="24"/>
                <w:szCs w:val="24"/>
                <w:highlight w:val="none"/>
                <w:lang w:val="en-US" w:eastAsia="zh-CN"/>
              </w:rPr>
              <w:t>工程师职称的得3分，具有</w:t>
            </w:r>
            <w:r>
              <w:rPr>
                <w:rFonts w:hint="eastAsia" w:ascii="方正仿宋_GB2312" w:hAnsi="方正仿宋_GB2312" w:eastAsia="方正仿宋_GB2312" w:cs="方正仿宋_GB2312"/>
                <w:color w:val="000000"/>
                <w:spacing w:val="-6"/>
                <w:sz w:val="24"/>
                <w:szCs w:val="24"/>
                <w:highlight w:val="none"/>
                <w:lang w:eastAsia="zh-CN"/>
              </w:rPr>
              <w:t>高级</w:t>
            </w:r>
            <w:r>
              <w:rPr>
                <w:rFonts w:hint="eastAsia" w:ascii="方正仿宋_GB2312" w:hAnsi="方正仿宋_GB2312" w:eastAsia="方正仿宋_GB2312" w:cs="方正仿宋_GB2312"/>
                <w:color w:val="000000"/>
                <w:spacing w:val="-6"/>
                <w:sz w:val="24"/>
                <w:szCs w:val="24"/>
                <w:highlight w:val="none"/>
                <w:lang w:val="en-US" w:eastAsia="zh-CN"/>
              </w:rPr>
              <w:t>工程师</w:t>
            </w:r>
            <w:r>
              <w:rPr>
                <w:rFonts w:hint="eastAsia" w:ascii="方正仿宋_GB2312" w:hAnsi="方正仿宋_GB2312" w:eastAsia="方正仿宋_GB2312" w:cs="方正仿宋_GB2312"/>
                <w:color w:val="000000"/>
                <w:spacing w:val="-6"/>
                <w:sz w:val="24"/>
                <w:szCs w:val="24"/>
                <w:highlight w:val="none"/>
                <w:lang w:eastAsia="zh-CN"/>
              </w:rPr>
              <w:t>职称</w:t>
            </w:r>
            <w:r>
              <w:rPr>
                <w:rFonts w:hint="eastAsia" w:ascii="方正仿宋_GB2312" w:hAnsi="方正仿宋_GB2312" w:eastAsia="方正仿宋_GB2312" w:cs="方正仿宋_GB2312"/>
                <w:color w:val="000000"/>
                <w:spacing w:val="-6"/>
                <w:sz w:val="24"/>
                <w:szCs w:val="24"/>
                <w:highlight w:val="none"/>
                <w:lang w:val="en-US" w:eastAsia="zh-CN"/>
              </w:rPr>
              <w:t>及以上的6</w:t>
            </w:r>
            <w:r>
              <w:rPr>
                <w:rFonts w:hint="eastAsia" w:ascii="方正仿宋_GB2312" w:hAnsi="方正仿宋_GB2312" w:eastAsia="方正仿宋_GB2312" w:cs="方正仿宋_GB2312"/>
                <w:color w:val="000000"/>
                <w:spacing w:val="-6"/>
                <w:sz w:val="24"/>
                <w:szCs w:val="24"/>
                <w:highlight w:val="none"/>
                <w:lang w:eastAsia="zh-CN"/>
              </w:rPr>
              <w:t>分，本项最高</w:t>
            </w:r>
            <w:r>
              <w:rPr>
                <w:rFonts w:hint="eastAsia" w:ascii="方正仿宋_GB2312" w:hAnsi="方正仿宋_GB2312" w:eastAsia="方正仿宋_GB2312" w:cs="方正仿宋_GB2312"/>
                <w:color w:val="000000"/>
                <w:spacing w:val="-6"/>
                <w:sz w:val="24"/>
                <w:szCs w:val="24"/>
                <w:highlight w:val="none"/>
                <w:lang w:val="en-US" w:eastAsia="zh-CN"/>
              </w:rPr>
              <w:t>6</w:t>
            </w:r>
            <w:r>
              <w:rPr>
                <w:rFonts w:hint="eastAsia" w:ascii="方正仿宋_GB2312" w:hAnsi="方正仿宋_GB2312" w:eastAsia="方正仿宋_GB2312" w:cs="方正仿宋_GB2312"/>
                <w:color w:val="000000"/>
                <w:spacing w:val="-6"/>
                <w:sz w:val="24"/>
                <w:szCs w:val="24"/>
                <w:highlight w:val="none"/>
                <w:lang w:eastAsia="zh-CN"/>
              </w:rPr>
              <w:t xml:space="preserve">分； </w:t>
            </w:r>
          </w:p>
          <w:p w14:paraId="46296E88">
            <w:pPr>
              <w:keepNext w:val="0"/>
              <w:keepLines w:val="0"/>
              <w:pageBreakBefore w:val="0"/>
              <w:kinsoku/>
              <w:wordWrap/>
              <w:overflowPunct/>
              <w:topLinePunct w:val="0"/>
              <w:bidi w:val="0"/>
              <w:snapToGrid w:val="0"/>
              <w:spacing w:line="240" w:lineRule="auto"/>
              <w:ind w:left="0" w:leftChars="0" w:right="0" w:rightChars="0"/>
              <w:rPr>
                <w:rFonts w:hint="eastAsia" w:ascii="方正仿宋_GB2312" w:hAnsi="方正仿宋_GB2312" w:eastAsia="方正仿宋_GB2312" w:cs="方正仿宋_GB2312"/>
                <w:color w:val="000000"/>
                <w:spacing w:val="-6"/>
                <w:sz w:val="24"/>
                <w:szCs w:val="24"/>
                <w:highlight w:val="none"/>
                <w:lang w:eastAsia="zh-CN"/>
              </w:rPr>
            </w:pPr>
            <w:r>
              <w:rPr>
                <w:rFonts w:hint="eastAsia" w:ascii="方正仿宋_GB2312" w:hAnsi="方正仿宋_GB2312" w:eastAsia="方正仿宋_GB2312" w:cs="方正仿宋_GB2312"/>
                <w:b/>
                <w:color w:val="000000"/>
                <w:sz w:val="24"/>
                <w:highlight w:val="none"/>
                <w:lang w:eastAsia="zh-CN"/>
              </w:rPr>
              <w:t>证明材料：</w:t>
            </w:r>
            <w:r>
              <w:rPr>
                <w:rFonts w:hint="eastAsia" w:ascii="方正仿宋_GB2312" w:hAnsi="方正仿宋_GB2312" w:eastAsia="方正仿宋_GB2312" w:cs="方正仿宋_GB2312"/>
                <w:b/>
                <w:color w:val="000000"/>
                <w:sz w:val="24"/>
                <w:highlight w:val="none"/>
              </w:rPr>
              <w:t>提供</w:t>
            </w:r>
            <w:r>
              <w:rPr>
                <w:rFonts w:hint="eastAsia" w:ascii="方正仿宋_GB2312" w:hAnsi="方正仿宋_GB2312" w:eastAsia="方正仿宋_GB2312" w:cs="方正仿宋_GB2312"/>
                <w:b/>
                <w:color w:val="000000"/>
                <w:sz w:val="24"/>
                <w:highlight w:val="none"/>
                <w:lang w:eastAsia="zh-CN"/>
              </w:rPr>
              <w:t>职称证书复印件</w:t>
            </w:r>
            <w:r>
              <w:rPr>
                <w:rFonts w:hint="eastAsia" w:ascii="方正仿宋_GB2312" w:hAnsi="方正仿宋_GB2312" w:eastAsia="方正仿宋_GB2312" w:cs="方正仿宋_GB2312"/>
                <w:b/>
                <w:color w:val="000000"/>
                <w:sz w:val="24"/>
                <w:highlight w:val="none"/>
                <w:lang w:val="en-US" w:eastAsia="zh-CN"/>
              </w:rPr>
              <w:t>或扫描件或电子证书截图</w:t>
            </w:r>
            <w:r>
              <w:rPr>
                <w:rFonts w:hint="eastAsia" w:ascii="方正仿宋_GB2312" w:hAnsi="方正仿宋_GB2312" w:eastAsia="方正仿宋_GB2312" w:cs="方正仿宋_GB2312"/>
                <w:b/>
                <w:color w:val="000000"/>
                <w:sz w:val="24"/>
                <w:highlight w:val="none"/>
              </w:rPr>
              <w:t>加盖公章及</w:t>
            </w:r>
            <w:r>
              <w:rPr>
                <w:rFonts w:hint="eastAsia" w:ascii="方正仿宋_GB2312" w:hAnsi="方正仿宋_GB2312" w:eastAsia="方正仿宋_GB2312" w:cs="方正仿宋_GB2312"/>
                <w:b/>
                <w:color w:val="000000"/>
                <w:sz w:val="24"/>
                <w:highlight w:val="none"/>
                <w:lang w:val="en-US" w:eastAsia="zh-CN"/>
              </w:rPr>
              <w:t>投标截止时间前近三个月内任意一个月在本单位缴纳社保证明（加盖电子章）</w:t>
            </w:r>
            <w:r>
              <w:rPr>
                <w:rFonts w:hint="eastAsia" w:ascii="方正仿宋_GB2312" w:hAnsi="方正仿宋_GB2312" w:eastAsia="方正仿宋_GB2312" w:cs="方正仿宋_GB2312"/>
                <w:b/>
                <w:color w:val="000000"/>
                <w:sz w:val="24"/>
                <w:highlight w:val="none"/>
                <w:lang w:val="en-US"/>
              </w:rPr>
              <w:t>，未提供或提供不全的不得分。</w:t>
            </w:r>
          </w:p>
        </w:tc>
        <w:tc>
          <w:tcPr>
            <w:tcW w:w="697" w:type="dxa"/>
            <w:noWrap w:val="0"/>
            <w:vAlign w:val="center"/>
          </w:tcPr>
          <w:p w14:paraId="3930C1A4">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6分</w:t>
            </w:r>
          </w:p>
        </w:tc>
        <w:tc>
          <w:tcPr>
            <w:tcW w:w="1039" w:type="dxa"/>
            <w:noWrap w:val="0"/>
            <w:vAlign w:val="center"/>
          </w:tcPr>
          <w:p w14:paraId="43014514">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客观分</w:t>
            </w:r>
          </w:p>
        </w:tc>
      </w:tr>
      <w:tr w14:paraId="3DF2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33" w:type="dxa"/>
            <w:vMerge w:val="restart"/>
            <w:noWrap w:val="0"/>
            <w:vAlign w:val="center"/>
          </w:tcPr>
          <w:p w14:paraId="74E099A5">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技术</w:t>
            </w:r>
          </w:p>
          <w:p w14:paraId="728ED833">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eastAsia="zh-CN"/>
              </w:rPr>
            </w:pPr>
            <w:r>
              <w:rPr>
                <w:rFonts w:hint="eastAsia" w:ascii="方正仿宋_GB2312" w:hAnsi="方正仿宋_GB2312" w:eastAsia="方正仿宋_GB2312" w:cs="方正仿宋_GB2312"/>
                <w:color w:val="000000"/>
                <w:sz w:val="24"/>
                <w:szCs w:val="24"/>
                <w:highlight w:val="none"/>
                <w:lang w:eastAsia="zh-CN"/>
              </w:rPr>
              <w:t>（</w:t>
            </w:r>
            <w:r>
              <w:rPr>
                <w:rFonts w:hint="eastAsia" w:ascii="方正仿宋_GB2312" w:hAnsi="方正仿宋_GB2312" w:eastAsia="方正仿宋_GB2312" w:cs="方正仿宋_GB2312"/>
                <w:color w:val="000000"/>
                <w:sz w:val="24"/>
                <w:szCs w:val="24"/>
                <w:highlight w:val="none"/>
                <w:lang w:val="en-US" w:eastAsia="zh-CN"/>
              </w:rPr>
              <w:t>60分</w:t>
            </w:r>
            <w:r>
              <w:rPr>
                <w:rFonts w:hint="eastAsia" w:ascii="方正仿宋_GB2312" w:hAnsi="方正仿宋_GB2312" w:eastAsia="方正仿宋_GB2312" w:cs="方正仿宋_GB2312"/>
                <w:color w:val="000000"/>
                <w:sz w:val="24"/>
                <w:szCs w:val="24"/>
                <w:highlight w:val="none"/>
                <w:lang w:eastAsia="zh-CN"/>
              </w:rPr>
              <w:t>）</w:t>
            </w:r>
          </w:p>
        </w:tc>
        <w:tc>
          <w:tcPr>
            <w:tcW w:w="1036" w:type="dxa"/>
            <w:noWrap w:val="0"/>
            <w:vAlign w:val="center"/>
          </w:tcPr>
          <w:p w14:paraId="117A09A8">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eastAsia="zh-CN"/>
              </w:rPr>
            </w:pPr>
            <w:r>
              <w:rPr>
                <w:rFonts w:hint="eastAsia" w:ascii="方正仿宋_GB2312" w:hAnsi="方正仿宋_GB2312" w:eastAsia="方正仿宋_GB2312" w:cs="方正仿宋_GB2312"/>
                <w:b/>
                <w:bCs/>
                <w:color w:val="000000"/>
                <w:sz w:val="24"/>
                <w:szCs w:val="24"/>
                <w:highlight w:val="none"/>
              </w:rPr>
              <w:t>项目组织人员方案</w:t>
            </w:r>
          </w:p>
        </w:tc>
        <w:tc>
          <w:tcPr>
            <w:tcW w:w="6050" w:type="dxa"/>
            <w:noWrap w:val="0"/>
            <w:vAlign w:val="center"/>
          </w:tcPr>
          <w:p w14:paraId="77A59F6C">
            <w:pPr>
              <w:keepNext w:val="0"/>
              <w:keepLines w:val="0"/>
              <w:pageBreakBefore w:val="0"/>
              <w:kinsoku/>
              <w:wordWrap/>
              <w:overflowPunct/>
              <w:topLinePunct w:val="0"/>
              <w:bidi w:val="0"/>
              <w:spacing w:line="240" w:lineRule="auto"/>
              <w:ind w:left="120" w:leftChars="0" w:right="0" w:rightChars="0" w:hanging="120" w:hangingChars="50"/>
              <w:rPr>
                <w:rFonts w:hint="eastAsia" w:ascii="方正仿宋_GB2312" w:hAnsi="方正仿宋_GB2312" w:eastAsia="方正仿宋_GB2312" w:cs="方正仿宋_GB2312"/>
                <w:bCs/>
                <w:color w:val="000000"/>
                <w:sz w:val="24"/>
                <w:szCs w:val="24"/>
                <w:highlight w:val="none"/>
                <w:lang w:val="en-US"/>
              </w:rPr>
            </w:pPr>
            <w:r>
              <w:rPr>
                <w:rFonts w:hint="eastAsia" w:ascii="方正仿宋_GB2312" w:hAnsi="方正仿宋_GB2312" w:eastAsia="方正仿宋_GB2312" w:cs="方正仿宋_GB2312"/>
                <w:color w:val="000000"/>
                <w:sz w:val="24"/>
                <w:szCs w:val="24"/>
                <w:highlight w:val="none"/>
                <w:lang w:val="en-US" w:eastAsia="zh-CN"/>
              </w:rPr>
              <w:t>人员管理制度及技术人员培训制度，根据完善性进行打分。方案内容完整且与项目匹配度好的得5分；方案基本完整且与项目匹配度较好的得4分；方案内容存在欠缺或与项目匹配度一般的得2分；内容缺失严重或与项目不匹配的不得分。</w:t>
            </w:r>
          </w:p>
        </w:tc>
        <w:tc>
          <w:tcPr>
            <w:tcW w:w="697" w:type="dxa"/>
            <w:noWrap w:val="0"/>
            <w:vAlign w:val="center"/>
          </w:tcPr>
          <w:p w14:paraId="2DE99CCC">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73656845">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30E1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33" w:type="dxa"/>
            <w:vMerge w:val="continue"/>
            <w:noWrap w:val="0"/>
            <w:vAlign w:val="center"/>
          </w:tcPr>
          <w:p w14:paraId="4B1A8439">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15E7B016">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zh-CN"/>
              </w:rPr>
            </w:pPr>
            <w:r>
              <w:rPr>
                <w:rFonts w:hint="eastAsia" w:ascii="方正仿宋_GB2312" w:hAnsi="方正仿宋_GB2312" w:eastAsia="方正仿宋_GB2312" w:cs="方正仿宋_GB2312"/>
                <w:b/>
                <w:color w:val="000000"/>
                <w:sz w:val="24"/>
                <w:szCs w:val="24"/>
                <w:highlight w:val="none"/>
              </w:rPr>
              <w:t>总体理解与分析</w:t>
            </w:r>
          </w:p>
        </w:tc>
        <w:tc>
          <w:tcPr>
            <w:tcW w:w="6050" w:type="dxa"/>
            <w:noWrap w:val="0"/>
            <w:vAlign w:val="center"/>
          </w:tcPr>
          <w:p w14:paraId="1AD4D9A9">
            <w:pPr>
              <w:pStyle w:val="792"/>
              <w:keepNext w:val="0"/>
              <w:keepLines w:val="0"/>
              <w:pageBreakBefore w:val="0"/>
              <w:kinsoku/>
              <w:wordWrap/>
              <w:overflowPunct/>
              <w:topLinePunct w:val="0"/>
              <w:bidi w:val="0"/>
              <w:spacing w:line="240" w:lineRule="auto"/>
              <w:ind w:left="0" w:leftChars="0" w:right="0" w:rightChars="0" w:firstLine="0" w:firstLineChars="0"/>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rPr>
              <w:t>根据投标人对本项目熟悉程度、总体要求的理解与分析</w:t>
            </w:r>
            <w:r>
              <w:rPr>
                <w:rFonts w:hint="eastAsia" w:ascii="方正仿宋_GB2312" w:hAnsi="方正仿宋_GB2312" w:eastAsia="方正仿宋_GB2312" w:cs="方正仿宋_GB2312"/>
                <w:color w:val="000000"/>
                <w:sz w:val="24"/>
                <w:szCs w:val="24"/>
                <w:highlight w:val="none"/>
                <w:lang w:eastAsia="zh-CN"/>
              </w:rPr>
              <w:t>，</w:t>
            </w:r>
            <w:r>
              <w:rPr>
                <w:rFonts w:hint="eastAsia" w:ascii="方正仿宋_GB2312" w:hAnsi="方正仿宋_GB2312" w:eastAsia="方正仿宋_GB2312" w:cs="方正仿宋_GB2312"/>
                <w:color w:val="000000"/>
                <w:sz w:val="24"/>
                <w:szCs w:val="24"/>
                <w:highlight w:val="none"/>
                <w:lang w:val="en-US" w:eastAsia="zh-CN"/>
              </w:rPr>
              <w:t>进行打分。方案内容完整且与项目匹配度好的得5分；方案基本完整且与项目匹配度较好的得4分；方案内容存在欠缺或与项目匹配度一般的得2分；内容缺失严重或与项目不匹配的不得分。</w:t>
            </w:r>
          </w:p>
        </w:tc>
        <w:tc>
          <w:tcPr>
            <w:tcW w:w="697" w:type="dxa"/>
            <w:noWrap w:val="0"/>
            <w:vAlign w:val="center"/>
          </w:tcPr>
          <w:p w14:paraId="31172385">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56F690BF">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4BC5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033" w:type="dxa"/>
            <w:vMerge w:val="continue"/>
            <w:noWrap w:val="0"/>
            <w:vAlign w:val="center"/>
          </w:tcPr>
          <w:p w14:paraId="2C4221BD">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044A4FA2">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b/>
                <w:color w:val="000000"/>
                <w:sz w:val="24"/>
                <w:szCs w:val="24"/>
                <w:highlight w:val="none"/>
              </w:rPr>
            </w:pPr>
            <w:r>
              <w:rPr>
                <w:rFonts w:hint="eastAsia" w:ascii="方正仿宋_GB2312" w:hAnsi="方正仿宋_GB2312" w:eastAsia="方正仿宋_GB2312" w:cs="方正仿宋_GB2312"/>
                <w:b/>
                <w:color w:val="000000"/>
                <w:sz w:val="24"/>
                <w:szCs w:val="24"/>
                <w:highlight w:val="none"/>
              </w:rPr>
              <w:t>重难点分析及合理化建议</w:t>
            </w:r>
          </w:p>
        </w:tc>
        <w:tc>
          <w:tcPr>
            <w:tcW w:w="6050" w:type="dxa"/>
            <w:noWrap w:val="0"/>
            <w:vAlign w:val="center"/>
          </w:tcPr>
          <w:p w14:paraId="12C2C20C">
            <w:pPr>
              <w:pStyle w:val="792"/>
              <w:keepNext w:val="0"/>
              <w:keepLines w:val="0"/>
              <w:pageBreakBefore w:val="0"/>
              <w:kinsoku/>
              <w:wordWrap/>
              <w:overflowPunct/>
              <w:topLinePunct w:val="0"/>
              <w:bidi w:val="0"/>
              <w:spacing w:line="240" w:lineRule="auto"/>
              <w:ind w:left="0" w:leftChars="0" w:right="0" w:rightChars="0" w:firstLine="0" w:firstLineChars="0"/>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rPr>
              <w:t>对开展本项目可能存在的问题、重难点进行分析，</w:t>
            </w:r>
            <w:r>
              <w:rPr>
                <w:rFonts w:hint="eastAsia" w:ascii="方正仿宋_GB2312" w:hAnsi="方正仿宋_GB2312" w:eastAsia="方正仿宋_GB2312" w:cs="方正仿宋_GB2312"/>
                <w:color w:val="000000"/>
                <w:sz w:val="24"/>
                <w:szCs w:val="24"/>
                <w:highlight w:val="none"/>
                <w:lang w:val="en-US" w:eastAsia="zh-CN"/>
              </w:rPr>
              <w:t>进行打分。方案内容完整且与项目匹配度好的得5分；方案基本完整且与项目匹配度较好的得4分；方案内容存在欠缺或与项目匹配度一般的得2分；内容缺失严重或与项目不匹配的不得分。</w:t>
            </w:r>
          </w:p>
        </w:tc>
        <w:tc>
          <w:tcPr>
            <w:tcW w:w="697" w:type="dxa"/>
            <w:noWrap w:val="0"/>
            <w:vAlign w:val="center"/>
          </w:tcPr>
          <w:p w14:paraId="68643FE4">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59ADD202">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2EF7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033" w:type="dxa"/>
            <w:vMerge w:val="continue"/>
            <w:noWrap w:val="0"/>
            <w:vAlign w:val="center"/>
          </w:tcPr>
          <w:p w14:paraId="06D6CA45">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3228E2D0">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zh-CN"/>
              </w:rPr>
            </w:pPr>
            <w:r>
              <w:rPr>
                <w:rFonts w:hint="eastAsia" w:ascii="方正仿宋_GB2312" w:hAnsi="方正仿宋_GB2312" w:eastAsia="方正仿宋_GB2312" w:cs="方正仿宋_GB2312"/>
                <w:b/>
                <w:color w:val="000000"/>
                <w:sz w:val="24"/>
                <w:szCs w:val="24"/>
                <w:highlight w:val="none"/>
              </w:rPr>
              <w:t>技术方案</w:t>
            </w:r>
          </w:p>
        </w:tc>
        <w:tc>
          <w:tcPr>
            <w:tcW w:w="6050" w:type="dxa"/>
            <w:noWrap w:val="0"/>
            <w:vAlign w:val="center"/>
          </w:tcPr>
          <w:p w14:paraId="0781DA32">
            <w:pPr>
              <w:pStyle w:val="792"/>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提供交通设施维护方案。方案内容完整且与项目匹配度好的得5分；方案基本完整且与项目匹配度较好的得4分；方案内容存在欠缺或与项目匹配度一般的得2分；内容缺失严重或与项目不匹配的不得分。</w:t>
            </w:r>
          </w:p>
        </w:tc>
        <w:tc>
          <w:tcPr>
            <w:tcW w:w="697" w:type="dxa"/>
            <w:noWrap w:val="0"/>
            <w:vAlign w:val="center"/>
          </w:tcPr>
          <w:p w14:paraId="494353F7">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64AC9364">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244F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033" w:type="dxa"/>
            <w:vMerge w:val="continue"/>
            <w:noWrap w:val="0"/>
            <w:vAlign w:val="center"/>
          </w:tcPr>
          <w:p w14:paraId="222441DF">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693BD5A6">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b/>
                <w:color w:val="000000"/>
                <w:sz w:val="24"/>
                <w:szCs w:val="24"/>
                <w:highlight w:val="none"/>
                <w:lang w:val="en-US" w:eastAsia="zh-CN"/>
              </w:rPr>
            </w:pPr>
            <w:r>
              <w:rPr>
                <w:rFonts w:hint="eastAsia" w:ascii="方正仿宋_GB2312" w:hAnsi="方正仿宋_GB2312" w:eastAsia="方正仿宋_GB2312" w:cs="方正仿宋_GB2312"/>
                <w:b/>
                <w:color w:val="000000"/>
                <w:sz w:val="24"/>
                <w:szCs w:val="24"/>
                <w:highlight w:val="none"/>
                <w:lang w:val="en-US" w:eastAsia="zh-CN"/>
              </w:rPr>
              <w:t>使用车辆</w:t>
            </w:r>
          </w:p>
        </w:tc>
        <w:tc>
          <w:tcPr>
            <w:tcW w:w="6050" w:type="dxa"/>
            <w:noWrap w:val="0"/>
            <w:vAlign w:val="center"/>
          </w:tcPr>
          <w:p w14:paraId="33A1EE73">
            <w:pPr>
              <w:keepNext w:val="0"/>
              <w:keepLines w:val="0"/>
              <w:pageBreakBefore w:val="0"/>
              <w:kinsoku/>
              <w:wordWrap/>
              <w:overflowPunct/>
              <w:topLinePunct w:val="0"/>
              <w:bidi w:val="0"/>
              <w:snapToGrid w:val="0"/>
              <w:spacing w:line="240" w:lineRule="auto"/>
              <w:ind w:left="0" w:leftChars="0" w:right="0" w:rightChars="0"/>
              <w:rPr>
                <w:rFonts w:hint="eastAsia" w:ascii="方正仿宋_GB2312" w:hAnsi="方正仿宋_GB2312" w:eastAsia="方正仿宋_GB2312" w:cs="方正仿宋_GB2312"/>
                <w:b/>
                <w:color w:val="000000"/>
                <w:sz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提供登高车、</w:t>
            </w:r>
            <w:r>
              <w:rPr>
                <w:rFonts w:hint="eastAsia" w:ascii="方正仿宋_GB2312" w:hAnsi="方正仿宋_GB2312" w:eastAsia="方正仿宋_GB2312" w:cs="方正仿宋_GB2312"/>
                <w:color w:val="auto"/>
                <w:sz w:val="24"/>
                <w:szCs w:val="24"/>
                <w:highlight w:val="none"/>
                <w:lang w:val="en-US" w:eastAsia="zh-CN"/>
              </w:rPr>
              <w:t>作业车、</w:t>
            </w:r>
            <w:r>
              <w:rPr>
                <w:rFonts w:hint="eastAsia" w:ascii="方正仿宋_GB2312" w:hAnsi="方正仿宋_GB2312" w:eastAsia="方正仿宋_GB2312" w:cs="方正仿宋_GB2312"/>
                <w:color w:val="000000"/>
                <w:sz w:val="24"/>
                <w:szCs w:val="24"/>
                <w:highlight w:val="none"/>
                <w:lang w:val="en-US" w:eastAsia="zh-CN"/>
              </w:rPr>
              <w:t>吊车、货车4辆作业车辆的得3分（可租赁）；每增加一辆用于日常维护保障作业的车辆得1分，最高得5分。</w:t>
            </w:r>
            <w:r>
              <w:rPr>
                <w:rFonts w:hint="eastAsia" w:ascii="方正仿宋_GB2312" w:hAnsi="方正仿宋_GB2312" w:eastAsia="方正仿宋_GB2312" w:cs="方正仿宋_GB2312"/>
                <w:b/>
                <w:color w:val="000000"/>
                <w:sz w:val="24"/>
                <w:highlight w:val="none"/>
                <w:lang w:val="en-US" w:eastAsia="zh-CN"/>
              </w:rPr>
              <w:t>证明材料：①若为自有车辆，需提供车辆行驶证、购车发票（如设备为投标人自主生产需提供注明生产厂家的出厂合格凭证，无需提供购车发票）、车辆登记证扫描件以及清晰体现车牌号的外观彩色照片；</w:t>
            </w:r>
          </w:p>
          <w:p w14:paraId="17989B29">
            <w:pPr>
              <w:keepNext w:val="0"/>
              <w:keepLines w:val="0"/>
              <w:pageBreakBefore w:val="0"/>
              <w:kinsoku/>
              <w:wordWrap/>
              <w:overflowPunct/>
              <w:topLinePunct w:val="0"/>
              <w:bidi w:val="0"/>
              <w:snapToGrid w:val="0"/>
              <w:spacing w:line="240" w:lineRule="auto"/>
              <w:ind w:left="0" w:leftChars="0" w:right="0" w:rightChars="0"/>
              <w:rPr>
                <w:rFonts w:hint="eastAsia" w:ascii="方正仿宋_GB2312" w:hAnsi="方正仿宋_GB2312" w:eastAsia="方正仿宋_GB2312" w:cs="方正仿宋_GB2312"/>
                <w:b/>
                <w:color w:val="000000"/>
                <w:sz w:val="24"/>
                <w:highlight w:val="none"/>
                <w:lang w:val="en-US" w:eastAsia="zh-CN"/>
              </w:rPr>
            </w:pPr>
            <w:r>
              <w:rPr>
                <w:rFonts w:hint="eastAsia" w:ascii="方正仿宋_GB2312" w:hAnsi="方正仿宋_GB2312" w:eastAsia="方正仿宋_GB2312" w:cs="方正仿宋_GB2312"/>
                <w:b/>
                <w:color w:val="000000"/>
                <w:sz w:val="24"/>
                <w:highlight w:val="none"/>
                <w:lang w:val="en-US" w:eastAsia="zh-CN"/>
              </w:rPr>
              <w:t>②若为租赁车辆，需提供覆盖服务期的租赁合同及发票、出租方持有的车辆行驶证与登记证扫描件（证明权属）、清晰体现车牌号的外观彩色照片，以及双方盖章的承诺函（确保车辆服务期内持续可用，格式自拟）；</w:t>
            </w:r>
          </w:p>
          <w:p w14:paraId="6BAFF6F4">
            <w:pPr>
              <w:keepNext w:val="0"/>
              <w:keepLines w:val="0"/>
              <w:pageBreakBefore w:val="0"/>
              <w:kinsoku/>
              <w:wordWrap/>
              <w:overflowPunct/>
              <w:topLinePunct w:val="0"/>
              <w:bidi w:val="0"/>
              <w:snapToGrid w:val="0"/>
              <w:spacing w:line="240" w:lineRule="auto"/>
              <w:ind w:left="0" w:leftChars="0" w:right="0" w:rightChars="0"/>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b/>
                <w:color w:val="000000"/>
                <w:sz w:val="24"/>
                <w:highlight w:val="none"/>
                <w:lang w:val="en-US" w:eastAsia="zh-CN"/>
              </w:rPr>
              <w:t>③未提供或未按要求提供或提供的资料不清晰导致专家无法判断的，不得分。</w:t>
            </w:r>
            <w:r>
              <w:rPr>
                <w:rFonts w:hint="eastAsia" w:ascii="方正仿宋_GB2312" w:hAnsi="方正仿宋_GB2312" w:eastAsia="方正仿宋_GB2312" w:cs="方正仿宋_GB2312"/>
                <w:b/>
                <w:color w:val="000000"/>
                <w:sz w:val="24"/>
                <w:highlight w:val="none"/>
                <w:lang w:val="en-US"/>
              </w:rPr>
              <w:t>未提供的不得分。</w:t>
            </w:r>
          </w:p>
        </w:tc>
        <w:tc>
          <w:tcPr>
            <w:tcW w:w="697" w:type="dxa"/>
            <w:noWrap w:val="0"/>
            <w:vAlign w:val="center"/>
          </w:tcPr>
          <w:p w14:paraId="2FB72991">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15440449">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客观分</w:t>
            </w:r>
          </w:p>
        </w:tc>
      </w:tr>
      <w:tr w14:paraId="4F84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033" w:type="dxa"/>
            <w:vMerge w:val="continue"/>
            <w:noWrap w:val="0"/>
            <w:vAlign w:val="center"/>
          </w:tcPr>
          <w:p w14:paraId="7958ACA1">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5E0EFC0C">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b/>
                <w:color w:val="000000"/>
                <w:sz w:val="24"/>
                <w:szCs w:val="24"/>
                <w:highlight w:val="none"/>
                <w:lang w:eastAsia="zh-CN"/>
              </w:rPr>
            </w:pPr>
            <w:r>
              <w:rPr>
                <w:rFonts w:hint="eastAsia" w:ascii="方正仿宋_GB2312" w:hAnsi="方正仿宋_GB2312" w:eastAsia="方正仿宋_GB2312" w:cs="方正仿宋_GB2312"/>
                <w:b/>
                <w:color w:val="000000"/>
                <w:sz w:val="24"/>
                <w:szCs w:val="24"/>
                <w:highlight w:val="none"/>
                <w:lang w:eastAsia="zh-CN"/>
              </w:rPr>
              <w:t>材料组织方案</w:t>
            </w:r>
          </w:p>
        </w:tc>
        <w:tc>
          <w:tcPr>
            <w:tcW w:w="6050" w:type="dxa"/>
            <w:noWrap w:val="0"/>
            <w:vAlign w:val="center"/>
          </w:tcPr>
          <w:p w14:paraId="6266789E">
            <w:pPr>
              <w:pStyle w:val="792"/>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材料组织供应计划及保证措施、材料技术指标进行打分。方案内容完整且与项目匹配度好的得5分；方案基本完整且与项目匹配度较好的得4分；方案内容存在欠缺或与项目匹配度一般的得2分；内容缺失严重或与项目不匹配的不得分。</w:t>
            </w:r>
          </w:p>
        </w:tc>
        <w:tc>
          <w:tcPr>
            <w:tcW w:w="697" w:type="dxa"/>
            <w:noWrap w:val="0"/>
            <w:vAlign w:val="center"/>
          </w:tcPr>
          <w:p w14:paraId="6EDC56E5">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60091B88">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58E2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033" w:type="dxa"/>
            <w:vMerge w:val="continue"/>
            <w:noWrap w:val="0"/>
            <w:vAlign w:val="center"/>
          </w:tcPr>
          <w:p w14:paraId="27B74675">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12BC47F1">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b/>
                <w:color w:val="000000"/>
                <w:sz w:val="24"/>
                <w:szCs w:val="24"/>
                <w:highlight w:val="none"/>
                <w:lang w:eastAsia="zh-CN"/>
              </w:rPr>
            </w:pPr>
            <w:r>
              <w:rPr>
                <w:rFonts w:hint="eastAsia" w:ascii="方正仿宋_GB2312" w:hAnsi="方正仿宋_GB2312" w:eastAsia="方正仿宋_GB2312" w:cs="方正仿宋_GB2312"/>
                <w:b/>
                <w:color w:val="000000"/>
                <w:sz w:val="24"/>
                <w:szCs w:val="24"/>
                <w:highlight w:val="none"/>
                <w:lang w:eastAsia="zh-CN"/>
              </w:rPr>
              <w:t>使用设备</w:t>
            </w:r>
          </w:p>
        </w:tc>
        <w:tc>
          <w:tcPr>
            <w:tcW w:w="6050" w:type="dxa"/>
            <w:noWrap w:val="0"/>
            <w:vAlign w:val="center"/>
          </w:tcPr>
          <w:p w14:paraId="36C7D542">
            <w:pPr>
              <w:pStyle w:val="792"/>
              <w:keepNext w:val="0"/>
              <w:keepLines w:val="0"/>
              <w:pageBreakBefore w:val="0"/>
              <w:kinsoku/>
              <w:wordWrap/>
              <w:overflowPunct/>
              <w:topLinePunct w:val="0"/>
              <w:bidi w:val="0"/>
              <w:spacing w:line="240" w:lineRule="auto"/>
              <w:ind w:left="0" w:leftChars="0" w:right="0" w:rightChars="0" w:firstLine="0" w:firstLineChars="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投标方案中提供或</w:t>
            </w:r>
            <w:r>
              <w:rPr>
                <w:rFonts w:hint="eastAsia" w:ascii="方正仿宋_GB2312" w:hAnsi="方正仿宋_GB2312" w:eastAsia="方正仿宋_GB2312" w:cs="方正仿宋_GB2312"/>
                <w:color w:val="000000"/>
                <w:sz w:val="24"/>
                <w:szCs w:val="24"/>
                <w:highlight w:val="none"/>
                <w:lang w:val="en-US" w:eastAsia="zh-CN"/>
              </w:rPr>
              <w:t>其他</w:t>
            </w:r>
            <w:r>
              <w:rPr>
                <w:rFonts w:hint="eastAsia" w:ascii="方正仿宋_GB2312" w:hAnsi="方正仿宋_GB2312" w:eastAsia="方正仿宋_GB2312" w:cs="方正仿宋_GB2312"/>
                <w:color w:val="000000"/>
                <w:sz w:val="24"/>
                <w:szCs w:val="24"/>
                <w:highlight w:val="none"/>
              </w:rPr>
              <w:t>主要设备</w:t>
            </w:r>
            <w:r>
              <w:rPr>
                <w:rFonts w:hint="eastAsia" w:ascii="方正仿宋_GB2312" w:hAnsi="方正仿宋_GB2312" w:eastAsia="方正仿宋_GB2312" w:cs="方正仿宋_GB2312"/>
                <w:color w:val="000000"/>
                <w:sz w:val="24"/>
                <w:szCs w:val="24"/>
                <w:highlight w:val="none"/>
                <w:lang w:val="en-US" w:eastAsia="zh-CN"/>
              </w:rPr>
              <w:t>进行打分。提供设备内容完整且与项目匹配度好的得5分；设备基本完整且与项目匹配度较好的得4分；设备内容存在欠缺或与项目匹配度一般的得2分；设备缺失严重或与项目不匹配的不得分。</w:t>
            </w:r>
          </w:p>
        </w:tc>
        <w:tc>
          <w:tcPr>
            <w:tcW w:w="697" w:type="dxa"/>
            <w:noWrap w:val="0"/>
            <w:vAlign w:val="center"/>
          </w:tcPr>
          <w:p w14:paraId="20569E5D">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4C0E43A8">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508D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033" w:type="dxa"/>
            <w:vMerge w:val="continue"/>
            <w:noWrap w:val="0"/>
            <w:vAlign w:val="center"/>
          </w:tcPr>
          <w:p w14:paraId="1F8C7D13">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2079B272">
            <w:pPr>
              <w:keepNext w:val="0"/>
              <w:keepLines w:val="0"/>
              <w:pageBreakBefore w:val="0"/>
              <w:kinsoku/>
              <w:wordWrap/>
              <w:overflowPunct/>
              <w:topLinePunct w:val="0"/>
              <w:bidi w:val="0"/>
              <w:ind w:left="0"/>
              <w:jc w:val="center"/>
              <w:rPr>
                <w:rFonts w:hint="eastAsia" w:ascii="方正仿宋_GB2312" w:hAnsi="方正仿宋_GB2312" w:eastAsia="方正仿宋_GB2312" w:cs="方正仿宋_GB2312"/>
                <w:color w:val="000000"/>
                <w:kern w:val="2"/>
                <w:sz w:val="24"/>
                <w:szCs w:val="24"/>
                <w:highlight w:val="none"/>
                <w:lang w:val="en-US" w:eastAsia="zh-CN" w:bidi="ar-SA"/>
              </w:rPr>
            </w:pPr>
            <w:r>
              <w:rPr>
                <w:rFonts w:hint="eastAsia" w:ascii="方正仿宋_GB2312" w:hAnsi="方正仿宋_GB2312" w:eastAsia="方正仿宋_GB2312" w:cs="方正仿宋_GB2312"/>
                <w:b/>
                <w:color w:val="000000"/>
                <w:sz w:val="24"/>
                <w:szCs w:val="24"/>
                <w:highlight w:val="none"/>
                <w:lang w:val="en-US" w:eastAsia="zh-CN"/>
              </w:rPr>
              <w:t>安全防护措施方案</w:t>
            </w:r>
          </w:p>
        </w:tc>
        <w:tc>
          <w:tcPr>
            <w:tcW w:w="6050" w:type="dxa"/>
            <w:noWrap w:val="0"/>
            <w:vAlign w:val="center"/>
          </w:tcPr>
          <w:p w14:paraId="4F2AEA1F">
            <w:pPr>
              <w:keepNext w:val="0"/>
              <w:keepLines w:val="0"/>
              <w:pageBreakBefore w:val="0"/>
              <w:kinsoku/>
              <w:wordWrap/>
              <w:overflowPunct/>
              <w:topLinePunct w:val="0"/>
              <w:bidi w:val="0"/>
              <w:ind w:left="0"/>
              <w:rPr>
                <w:rFonts w:hint="eastAsia" w:ascii="方正仿宋_GB2312" w:hAnsi="方正仿宋_GB2312" w:eastAsia="方正仿宋_GB2312" w:cs="方正仿宋_GB2312"/>
                <w:color w:val="000000"/>
                <w:kern w:val="2"/>
                <w:sz w:val="24"/>
                <w:szCs w:val="24"/>
                <w:highlight w:val="none"/>
                <w:lang w:val="en-US" w:eastAsia="zh-CN" w:bidi="ar-SA"/>
              </w:rPr>
            </w:pPr>
            <w:r>
              <w:rPr>
                <w:rFonts w:hint="eastAsia" w:ascii="方正仿宋_GB2312" w:hAnsi="方正仿宋_GB2312" w:eastAsia="方正仿宋_GB2312" w:cs="方正仿宋_GB2312"/>
                <w:color w:val="000000"/>
                <w:sz w:val="24"/>
                <w:szCs w:val="24"/>
                <w:highlight w:val="none"/>
                <w:lang w:val="en-US" w:eastAsia="zh-CN"/>
              </w:rPr>
              <w:t>针对本项目安装过程中安全防护措施方案（安装安全、维护安全、围挡安全措施）内容具体、详细、可行、有针对性；方案内容完整且与项目匹配度好的得5分；方案基本完整且与项目匹配度较好的得4分；方案内容存在欠缺或与项目匹配度一般的得2分；内容缺失严重或与项目不匹配的不得分。</w:t>
            </w:r>
          </w:p>
        </w:tc>
        <w:tc>
          <w:tcPr>
            <w:tcW w:w="697" w:type="dxa"/>
            <w:noWrap w:val="0"/>
            <w:vAlign w:val="center"/>
          </w:tcPr>
          <w:p w14:paraId="2E912CB0">
            <w:pPr>
              <w:keepNext w:val="0"/>
              <w:keepLines w:val="0"/>
              <w:pageBreakBefore w:val="0"/>
              <w:kinsoku/>
              <w:wordWrap/>
              <w:overflowPunct/>
              <w:topLinePunct w:val="0"/>
              <w:bidi w:val="0"/>
              <w:ind w:left="0"/>
              <w:jc w:val="center"/>
              <w:rPr>
                <w:rFonts w:hint="eastAsia" w:ascii="方正仿宋_GB2312" w:hAnsi="方正仿宋_GB2312" w:eastAsia="方正仿宋_GB2312" w:cs="方正仿宋_GB2312"/>
                <w:color w:val="000000"/>
                <w:kern w:val="2"/>
                <w:sz w:val="24"/>
                <w:szCs w:val="24"/>
                <w:highlight w:val="none"/>
                <w:lang w:val="en-US" w:eastAsia="zh-CN" w:bidi="ar-SA"/>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7E2F1F3C">
            <w:pPr>
              <w:keepNext w:val="0"/>
              <w:keepLines w:val="0"/>
              <w:pageBreakBefore w:val="0"/>
              <w:kinsoku/>
              <w:wordWrap/>
              <w:overflowPunct/>
              <w:topLinePunct w:val="0"/>
              <w:bidi w:val="0"/>
              <w:ind w:left="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16DF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033" w:type="dxa"/>
            <w:vMerge w:val="continue"/>
            <w:noWrap w:val="0"/>
            <w:vAlign w:val="center"/>
          </w:tcPr>
          <w:p w14:paraId="45D7FBC1">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791FE011">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b/>
                <w:color w:val="000000"/>
                <w:sz w:val="24"/>
                <w:szCs w:val="24"/>
                <w:highlight w:val="none"/>
                <w:lang w:eastAsia="zh-CN"/>
              </w:rPr>
              <w:t>施工交通组织方案</w:t>
            </w:r>
          </w:p>
        </w:tc>
        <w:tc>
          <w:tcPr>
            <w:tcW w:w="6050" w:type="dxa"/>
            <w:noWrap w:val="0"/>
            <w:vAlign w:val="center"/>
          </w:tcPr>
          <w:p w14:paraId="25EB3AF9">
            <w:pPr>
              <w:keepNext w:val="0"/>
              <w:keepLines w:val="0"/>
              <w:pageBreakBefore w:val="0"/>
              <w:kinsoku/>
              <w:wordWrap/>
              <w:overflowPunct/>
              <w:topLinePunct w:val="0"/>
              <w:bidi w:val="0"/>
              <w:spacing w:line="240" w:lineRule="auto"/>
              <w:ind w:left="0" w:leftChars="0" w:right="0" w:rightChars="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交通组织方案</w:t>
            </w:r>
            <w:r>
              <w:rPr>
                <w:rFonts w:hint="eastAsia" w:ascii="方正仿宋_GB2312" w:hAnsi="方正仿宋_GB2312" w:eastAsia="方正仿宋_GB2312" w:cs="方正仿宋_GB2312"/>
                <w:color w:val="000000"/>
                <w:sz w:val="24"/>
                <w:szCs w:val="24"/>
                <w:highlight w:val="none"/>
                <w:lang w:val="zh-CN"/>
              </w:rPr>
              <w:t>的科学性、合理性、规范性和可操作性。</w:t>
            </w:r>
            <w:r>
              <w:rPr>
                <w:rFonts w:hint="eastAsia" w:ascii="方正仿宋_GB2312" w:hAnsi="方正仿宋_GB2312" w:eastAsia="方正仿宋_GB2312" w:cs="方正仿宋_GB2312"/>
                <w:color w:val="000000"/>
                <w:sz w:val="24"/>
                <w:szCs w:val="24"/>
                <w:highlight w:val="none"/>
                <w:lang w:val="en-US" w:eastAsia="zh-CN"/>
              </w:rPr>
              <w:t>方案内容完整且与项目匹配度好的得5分；方案基本完整且与项目匹配度较好的得3分；方案内容存在欠缺或与项目匹配度一般的得2分；方案缺失严重或与项目不匹配的不得分。</w:t>
            </w:r>
          </w:p>
        </w:tc>
        <w:tc>
          <w:tcPr>
            <w:tcW w:w="697" w:type="dxa"/>
            <w:noWrap w:val="0"/>
            <w:vAlign w:val="center"/>
          </w:tcPr>
          <w:p w14:paraId="789F8F5A">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712EA0AE">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62FB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33" w:type="dxa"/>
            <w:vMerge w:val="continue"/>
            <w:noWrap w:val="0"/>
            <w:vAlign w:val="center"/>
          </w:tcPr>
          <w:p w14:paraId="36DB57E7">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33269E43">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b/>
                <w:color w:val="000000"/>
                <w:sz w:val="24"/>
                <w:szCs w:val="24"/>
                <w:highlight w:val="none"/>
              </w:rPr>
            </w:pPr>
            <w:r>
              <w:rPr>
                <w:rFonts w:hint="eastAsia" w:ascii="方正仿宋_GB2312" w:hAnsi="方正仿宋_GB2312" w:eastAsia="方正仿宋_GB2312" w:cs="方正仿宋_GB2312"/>
                <w:b/>
                <w:color w:val="000000"/>
                <w:sz w:val="24"/>
                <w:szCs w:val="24"/>
                <w:highlight w:val="none"/>
                <w:lang w:eastAsia="zh-CN"/>
              </w:rPr>
              <w:t>应急方案</w:t>
            </w:r>
          </w:p>
        </w:tc>
        <w:tc>
          <w:tcPr>
            <w:tcW w:w="6050" w:type="dxa"/>
            <w:noWrap w:val="0"/>
            <w:vAlign w:val="center"/>
          </w:tcPr>
          <w:p w14:paraId="79994F4D">
            <w:pPr>
              <w:pStyle w:val="801"/>
              <w:keepNext w:val="0"/>
              <w:keepLines w:val="0"/>
              <w:pageBreakBefore w:val="0"/>
              <w:kinsoku/>
              <w:wordWrap/>
              <w:overflowPunct/>
              <w:topLinePunct w:val="0"/>
              <w:bidi w:val="0"/>
              <w:spacing w:line="240" w:lineRule="auto"/>
              <w:ind w:left="0" w:leftChars="0" w:right="0" w:rightChars="0" w:firstLine="0" w:firstLineChars="0"/>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本项目实施过程中应急方案内容编制</w:t>
            </w:r>
            <w:r>
              <w:rPr>
                <w:rFonts w:hint="eastAsia" w:ascii="方正仿宋_GB2312" w:hAnsi="方正仿宋_GB2312" w:eastAsia="方正仿宋_GB2312" w:cs="方正仿宋_GB2312"/>
                <w:color w:val="000000"/>
                <w:sz w:val="24"/>
                <w:szCs w:val="24"/>
                <w:highlight w:val="none"/>
                <w:lang w:val="zh-CN"/>
              </w:rPr>
              <w:t>科学性、合理性、规范性和可操作性。</w:t>
            </w:r>
            <w:r>
              <w:rPr>
                <w:rFonts w:hint="eastAsia" w:ascii="方正仿宋_GB2312" w:hAnsi="方正仿宋_GB2312" w:eastAsia="方正仿宋_GB2312" w:cs="方正仿宋_GB2312"/>
                <w:color w:val="000000"/>
                <w:sz w:val="24"/>
                <w:szCs w:val="24"/>
                <w:highlight w:val="none"/>
                <w:lang w:val="en-US" w:eastAsia="zh-CN"/>
              </w:rPr>
              <w:t>方案内容完整且与项目匹配度好的得5分；方案基本完整且与项目匹配度较好的得3分；方案内容存在欠缺或与项目匹配度一般的得2分；方案缺失严重或与项目不匹配的不得分。</w:t>
            </w:r>
          </w:p>
        </w:tc>
        <w:tc>
          <w:tcPr>
            <w:tcW w:w="697" w:type="dxa"/>
            <w:noWrap w:val="0"/>
            <w:vAlign w:val="center"/>
          </w:tcPr>
          <w:p w14:paraId="0240C96D">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14A3F57E">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378B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33" w:type="dxa"/>
            <w:vMerge w:val="continue"/>
            <w:noWrap w:val="0"/>
            <w:vAlign w:val="center"/>
          </w:tcPr>
          <w:p w14:paraId="3C3C757B">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310F1301">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b/>
                <w:color w:val="000000"/>
                <w:sz w:val="24"/>
                <w:szCs w:val="24"/>
                <w:highlight w:val="none"/>
                <w:lang w:val="en-US" w:eastAsia="zh-CN"/>
              </w:rPr>
            </w:pPr>
            <w:r>
              <w:rPr>
                <w:rFonts w:hint="eastAsia" w:ascii="方正仿宋_GB2312" w:hAnsi="方正仿宋_GB2312" w:eastAsia="方正仿宋_GB2312" w:cs="方正仿宋_GB2312"/>
                <w:b/>
                <w:color w:val="000000"/>
                <w:sz w:val="24"/>
                <w:szCs w:val="24"/>
                <w:highlight w:val="none"/>
                <w:lang w:val="en-US" w:eastAsia="zh-CN"/>
              </w:rPr>
              <w:t>道路巡查方案</w:t>
            </w:r>
          </w:p>
        </w:tc>
        <w:tc>
          <w:tcPr>
            <w:tcW w:w="6050" w:type="dxa"/>
            <w:noWrap w:val="0"/>
            <w:vAlign w:val="center"/>
          </w:tcPr>
          <w:p w14:paraId="5448378D">
            <w:pPr>
              <w:pStyle w:val="801"/>
              <w:keepNext w:val="0"/>
              <w:keepLines w:val="0"/>
              <w:pageBreakBefore w:val="0"/>
              <w:kinsoku/>
              <w:wordWrap/>
              <w:overflowPunct/>
              <w:topLinePunct w:val="0"/>
              <w:bidi w:val="0"/>
              <w:spacing w:line="240" w:lineRule="auto"/>
              <w:ind w:left="0" w:leftChars="0" w:right="0" w:rightChars="0" w:firstLine="0" w:firstLineChars="0"/>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道路巡查方案（道路巡查、设施巡查）内容科学、合理、规范和可操作性，方案内容完整且与项目匹配度好的得5分；方案基本完整且与项目匹配度较好的得3分；方案内容存在欠缺或与项目匹配度一般的得2分；方案缺失严重或与项目不匹配的不得分。</w:t>
            </w:r>
          </w:p>
        </w:tc>
        <w:tc>
          <w:tcPr>
            <w:tcW w:w="697" w:type="dxa"/>
            <w:noWrap w:val="0"/>
            <w:vAlign w:val="center"/>
          </w:tcPr>
          <w:p w14:paraId="5EEDA7B7">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6D294952">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3B71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033" w:type="dxa"/>
            <w:vMerge w:val="continue"/>
            <w:noWrap w:val="0"/>
            <w:vAlign w:val="center"/>
          </w:tcPr>
          <w:p w14:paraId="36B34223">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p>
        </w:tc>
        <w:tc>
          <w:tcPr>
            <w:tcW w:w="1036" w:type="dxa"/>
            <w:noWrap w:val="0"/>
            <w:vAlign w:val="center"/>
          </w:tcPr>
          <w:p w14:paraId="5DDCE62F">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b/>
                <w:color w:val="000000"/>
                <w:sz w:val="24"/>
                <w:szCs w:val="24"/>
                <w:highlight w:val="none"/>
              </w:rPr>
            </w:pPr>
            <w:r>
              <w:rPr>
                <w:rFonts w:hint="eastAsia" w:ascii="方正仿宋_GB2312" w:hAnsi="方正仿宋_GB2312" w:eastAsia="方正仿宋_GB2312" w:cs="方正仿宋_GB2312"/>
                <w:b/>
                <w:color w:val="000000"/>
                <w:sz w:val="24"/>
                <w:szCs w:val="24"/>
                <w:highlight w:val="none"/>
              </w:rPr>
              <w:t>质保期及售后服务</w:t>
            </w:r>
          </w:p>
        </w:tc>
        <w:tc>
          <w:tcPr>
            <w:tcW w:w="6050" w:type="dxa"/>
            <w:noWrap w:val="0"/>
            <w:vAlign w:val="center"/>
          </w:tcPr>
          <w:p w14:paraId="72C7E1E4">
            <w:pPr>
              <w:pStyle w:val="801"/>
              <w:keepNext w:val="0"/>
              <w:keepLines w:val="0"/>
              <w:pageBreakBefore w:val="0"/>
              <w:kinsoku/>
              <w:wordWrap/>
              <w:overflowPunct/>
              <w:topLinePunct w:val="0"/>
              <w:bidi w:val="0"/>
              <w:spacing w:line="240" w:lineRule="auto"/>
              <w:ind w:left="0" w:leftChars="0" w:right="0" w:rightChars="0" w:firstLine="0" w:firstLineChars="0"/>
              <w:rPr>
                <w:rFonts w:hint="eastAsia" w:ascii="方正仿宋_GB2312" w:hAnsi="方正仿宋_GB2312" w:eastAsia="方正仿宋_GB2312" w:cs="方正仿宋_GB2312"/>
                <w:bCs/>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售后服务方案制定进行打分。方案内容完整且与项目匹配度好的得5分；设备基本完整且与项目匹配度较好的得4分；设备内容存在欠缺或与项目匹配度一般的得2分；设备缺失严重或与项目不匹配的不得分。</w:t>
            </w:r>
          </w:p>
        </w:tc>
        <w:tc>
          <w:tcPr>
            <w:tcW w:w="697" w:type="dxa"/>
            <w:noWrap w:val="0"/>
            <w:vAlign w:val="center"/>
          </w:tcPr>
          <w:p w14:paraId="3F1BD712">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lang w:val="en-US" w:eastAsia="zh-CN"/>
              </w:rPr>
              <w:t>5</w:t>
            </w:r>
            <w:r>
              <w:rPr>
                <w:rFonts w:hint="eastAsia" w:ascii="方正仿宋_GB2312" w:hAnsi="方正仿宋_GB2312" w:eastAsia="方正仿宋_GB2312" w:cs="方正仿宋_GB2312"/>
                <w:color w:val="000000"/>
                <w:sz w:val="24"/>
                <w:szCs w:val="24"/>
                <w:highlight w:val="none"/>
              </w:rPr>
              <w:t>分</w:t>
            </w:r>
          </w:p>
        </w:tc>
        <w:tc>
          <w:tcPr>
            <w:tcW w:w="1039" w:type="dxa"/>
            <w:noWrap w:val="0"/>
            <w:vAlign w:val="center"/>
          </w:tcPr>
          <w:p w14:paraId="1F5ECE30">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主观分</w:t>
            </w:r>
          </w:p>
        </w:tc>
      </w:tr>
      <w:tr w14:paraId="4CD8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1033" w:type="dxa"/>
            <w:noWrap w:val="0"/>
            <w:vAlign w:val="center"/>
          </w:tcPr>
          <w:p w14:paraId="53F173C4">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价格分</w:t>
            </w:r>
          </w:p>
          <w:p w14:paraId="29264A64">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（20分）</w:t>
            </w:r>
          </w:p>
        </w:tc>
        <w:tc>
          <w:tcPr>
            <w:tcW w:w="1036" w:type="dxa"/>
            <w:noWrap w:val="0"/>
            <w:vAlign w:val="center"/>
          </w:tcPr>
          <w:p w14:paraId="587FA938">
            <w:pPr>
              <w:keepNext w:val="0"/>
              <w:keepLines w:val="0"/>
              <w:pageBreakBefore w:val="0"/>
              <w:kinsoku/>
              <w:wordWrap/>
              <w:overflowPunct/>
              <w:topLinePunct w:val="0"/>
              <w:bidi w:val="0"/>
              <w:spacing w:line="240" w:lineRule="auto"/>
              <w:ind w:left="0" w:leftChars="0" w:right="0" w:rightChars="0"/>
              <w:jc w:val="center"/>
              <w:rPr>
                <w:rFonts w:hint="eastAsia" w:ascii="方正仿宋_GB2312" w:hAnsi="方正仿宋_GB2312" w:eastAsia="方正仿宋_GB2312" w:cs="方正仿宋_GB2312"/>
                <w:b/>
                <w:color w:val="000000"/>
                <w:sz w:val="24"/>
                <w:szCs w:val="24"/>
                <w:highlight w:val="none"/>
              </w:rPr>
            </w:pPr>
          </w:p>
        </w:tc>
        <w:tc>
          <w:tcPr>
            <w:tcW w:w="6050" w:type="dxa"/>
            <w:noWrap w:val="0"/>
            <w:vAlign w:val="center"/>
          </w:tcPr>
          <w:p w14:paraId="1F05456D">
            <w:pPr>
              <w:keepNext w:val="0"/>
              <w:keepLines w:val="0"/>
              <w:pageBreakBefore w:val="0"/>
              <w:widowControl/>
              <w:suppressLineNumbers w:val="0"/>
              <w:kinsoku/>
              <w:wordWrap/>
              <w:overflowPunct/>
              <w:topLinePunct w:val="0"/>
              <w:autoSpaceDN/>
              <w:bidi w:val="0"/>
              <w:spacing w:line="240" w:lineRule="auto"/>
              <w:ind w:left="0" w:leftChars="0" w:right="0" w:rightChars="0" w:firstLine="480" w:firstLineChars="200"/>
              <w:jc w:val="both"/>
              <w:textAlignment w:val="center"/>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有效投标报价的最低价作为评标基准价，其最低报价为满分；按［投标报价得分=（评标基准价/投标报价）*</w:t>
            </w:r>
            <w:r>
              <w:rPr>
                <w:rFonts w:hint="eastAsia" w:ascii="方正仿宋_GB2312" w:hAnsi="方正仿宋_GB2312" w:eastAsia="方正仿宋_GB2312" w:cs="方正仿宋_GB2312"/>
                <w:color w:val="000000"/>
                <w:sz w:val="24"/>
                <w:szCs w:val="24"/>
                <w:highlight w:val="none"/>
                <w:lang w:val="en-US" w:eastAsia="zh-CN"/>
              </w:rPr>
              <w:t>20</w:t>
            </w:r>
            <w:r>
              <w:rPr>
                <w:rFonts w:hint="eastAsia" w:ascii="方正仿宋_GB2312" w:hAnsi="方正仿宋_GB2312" w:eastAsia="方正仿宋_GB2312" w:cs="方正仿宋_GB2312"/>
                <w:color w:val="000000"/>
                <w:sz w:val="24"/>
                <w:szCs w:val="24"/>
                <w:highlight w:val="none"/>
              </w:rPr>
              <w:t>］的计算公式计算。</w:t>
            </w:r>
          </w:p>
          <w:p w14:paraId="1DE54A83">
            <w:pPr>
              <w:keepNext w:val="0"/>
              <w:keepLines w:val="0"/>
              <w:pageBreakBefore w:val="0"/>
              <w:widowControl/>
              <w:shd w:val="clear" w:color="auto" w:fill="FFFFFF"/>
              <w:kinsoku/>
              <w:wordWrap/>
              <w:overflowPunct/>
              <w:topLinePunct w:val="0"/>
              <w:autoSpaceDN/>
              <w:bidi w:val="0"/>
              <w:adjustRightInd/>
              <w:spacing w:line="240" w:lineRule="auto"/>
              <w:ind w:left="0" w:leftChars="0" w:right="0" w:rightChars="0" w:firstLine="420"/>
              <w:jc w:val="left"/>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评标过程中，不得去掉报价中的最高报价和最低报价。</w:t>
            </w:r>
          </w:p>
          <w:p w14:paraId="09D1ECB6">
            <w:pPr>
              <w:pStyle w:val="801"/>
              <w:keepNext w:val="0"/>
              <w:keepLines w:val="0"/>
              <w:pageBreakBefore w:val="0"/>
              <w:kinsoku/>
              <w:wordWrap/>
              <w:overflowPunct/>
              <w:topLinePunct w:val="0"/>
              <w:bidi w:val="0"/>
              <w:spacing w:line="240" w:lineRule="auto"/>
              <w:ind w:left="0" w:leftChars="0" w:right="0" w:rightChars="0" w:firstLine="480" w:firstLineChars="200"/>
              <w:rPr>
                <w:rFonts w:hint="eastAsia" w:ascii="方正仿宋_GB2312" w:hAnsi="方正仿宋_GB2312" w:eastAsia="方正仿宋_GB2312" w:cs="方正仿宋_GB2312"/>
                <w:color w:val="000000"/>
                <w:sz w:val="24"/>
                <w:szCs w:val="24"/>
                <w:highlight w:val="none"/>
                <w:lang w:eastAsia="zh-CN"/>
              </w:rPr>
            </w:pPr>
            <w:r>
              <w:rPr>
                <w:rFonts w:hint="eastAsia" w:ascii="方正仿宋_GB2312" w:hAnsi="方正仿宋_GB2312" w:eastAsia="方正仿宋_GB2312" w:cs="方正仿宋_GB2312"/>
                <w:color w:val="000000"/>
                <w:sz w:val="24"/>
                <w:szCs w:val="24"/>
                <w:highlight w:val="none"/>
              </w:rPr>
              <w:t>因落实政府采购政策需要进行价格调整的，以调整后的价格计算评标基准价和投标报价。</w:t>
            </w:r>
          </w:p>
        </w:tc>
        <w:tc>
          <w:tcPr>
            <w:tcW w:w="697" w:type="dxa"/>
            <w:noWrap w:val="0"/>
            <w:vAlign w:val="center"/>
          </w:tcPr>
          <w:p w14:paraId="7B37AF63">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20分</w:t>
            </w:r>
          </w:p>
        </w:tc>
        <w:tc>
          <w:tcPr>
            <w:tcW w:w="1039" w:type="dxa"/>
            <w:noWrap w:val="0"/>
            <w:vAlign w:val="center"/>
          </w:tcPr>
          <w:p w14:paraId="1F1FE387">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jc w:val="center"/>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lang w:val="en-US" w:eastAsia="zh-CN"/>
              </w:rPr>
              <w:t>客观分</w:t>
            </w:r>
          </w:p>
        </w:tc>
      </w:tr>
    </w:tbl>
    <w:p w14:paraId="1F0E7DF2">
      <w:pPr>
        <w:pStyle w:val="62"/>
        <w:ind w:left="0" w:leftChars="0" w:firstLine="400" w:firstLineChars="200"/>
        <w:jc w:val="left"/>
        <w:rPr>
          <w:rFonts w:hint="eastAsia" w:ascii="宋体" w:hAnsi="宋体" w:eastAsia="宋体" w:cs="宋体"/>
          <w:color w:val="auto"/>
          <w:sz w:val="24"/>
          <w:highlight w:val="none"/>
        </w:rPr>
      </w:pPr>
      <w:r>
        <w:rPr>
          <w:rFonts w:hint="eastAsia" w:ascii="宋体" w:hAnsi="宋体" w:eastAsia="宋体" w:cs="宋体"/>
          <w:color w:val="auto"/>
          <w:sz w:val="20"/>
          <w:szCs w:val="20"/>
          <w:highlight w:val="none"/>
          <w:shd w:val="clear" w:color="auto" w:fill="FFFFFF"/>
        </w:rPr>
        <w:t> *</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w:t>
      </w:r>
    </w:p>
    <w:p w14:paraId="0D9C9250">
      <w:pPr>
        <w:snapToGrid w:val="0"/>
        <w:spacing w:line="360" w:lineRule="auto"/>
        <w:rPr>
          <w:rFonts w:ascii="宋体" w:hAnsi="宋体" w:cs="宋体"/>
          <w:b/>
          <w:color w:val="auto"/>
          <w:sz w:val="24"/>
          <w:highlight w:val="none"/>
        </w:rPr>
      </w:pPr>
      <w:r>
        <w:rPr>
          <w:rFonts w:hint="eastAsia" w:ascii="宋体" w:hAnsi="宋体" w:cs="宋体"/>
          <w:color w:val="auto"/>
          <w:sz w:val="24"/>
          <w:highlight w:val="none"/>
        </w:rPr>
        <w:t> </w:t>
      </w:r>
    </w:p>
    <w:p w14:paraId="64FAE3A8">
      <w:pPr>
        <w:snapToGrid w:val="0"/>
        <w:spacing w:line="360" w:lineRule="auto"/>
        <w:outlineLvl w:val="1"/>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3CD53578">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0BD7CA29">
      <w:pPr>
        <w:adjustRightInd/>
        <w:spacing w:line="360" w:lineRule="auto"/>
        <w:outlineLvl w:val="1"/>
        <w:rPr>
          <w:rFonts w:ascii="宋体" w:hAnsi="宋体" w:cs="宋体"/>
          <w:color w:val="auto"/>
          <w:kern w:val="0"/>
          <w:sz w:val="24"/>
          <w:highlight w:val="none"/>
        </w:rPr>
      </w:pPr>
      <w:r>
        <w:rPr>
          <w:rFonts w:hint="eastAsia" w:ascii="宋体" w:hAnsi="宋体" w:cs="宋体"/>
          <w:b/>
          <w:color w:val="auto"/>
          <w:sz w:val="32"/>
          <w:highlight w:val="none"/>
        </w:rPr>
        <w:t>二、评标标准</w:t>
      </w:r>
    </w:p>
    <w:p w14:paraId="7987A613">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0BEE7D1A">
      <w:pPr>
        <w:spacing w:line="360" w:lineRule="auto"/>
        <w:outlineLvl w:val="1"/>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1260FD49">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1DFD6876">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5C61774D">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3199811E">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6465BA06">
      <w:pPr>
        <w:pStyle w:val="133"/>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6CF3E448">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04A9AAA0">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166337EA">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3A957528">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1FB48145">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70343E0D">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54C3D20B">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6CD59CB4">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ED5C6DA">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33EF0935">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7BBE1F24">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189626B">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4AAFD79">
      <w:pPr>
        <w:widowControl/>
        <w:shd w:val="clear" w:color="auto" w:fill="FFFFFF"/>
        <w:adjustRightInd/>
        <w:spacing w:after="225" w:line="315" w:lineRule="atLeast"/>
        <w:jc w:val="left"/>
        <w:outlineLvl w:val="1"/>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44DA3310">
      <w:pPr>
        <w:pStyle w:val="133"/>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8E81637">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7B6F2DE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4A1BDF8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3A5701F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7341070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09DAEAF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55D67981">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13A94BC9">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63E33CC7">
      <w:pPr>
        <w:spacing w:line="360" w:lineRule="auto"/>
        <w:ind w:firstLine="480" w:firstLineChars="200"/>
        <w:rPr>
          <w:rFonts w:hint="eastAsia"/>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报价明显低于其他通过符合性审查投标人的报价，有可能影响产品质量或者不能诚信履约的，未能按要求提供书面说明或者提交相关证明材料，不能证明其报价合理性的;</w:t>
      </w:r>
    </w:p>
    <w:p w14:paraId="6ED5F58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投标人对根据修正原则修正后的报价不确认的；</w:t>
      </w:r>
    </w:p>
    <w:p w14:paraId="495FABE7">
      <w:pPr>
        <w:spacing w:line="360" w:lineRule="auto"/>
        <w:ind w:firstLine="480" w:firstLineChars="200"/>
        <w:rPr>
          <w:color w:val="auto"/>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投标人提供虚假材料投标的；</w:t>
      </w:r>
    </w:p>
    <w:p w14:paraId="58EA2C65">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投标人有恶意串通、妨碍其他投标人的竞争行为、损害采购人或者其他投标人的合法权益情形的；</w:t>
      </w:r>
    </w:p>
    <w:p w14:paraId="27279984">
      <w:pPr>
        <w:spacing w:line="360" w:lineRule="auto"/>
        <w:ind w:firstLine="480" w:firstLineChars="200"/>
        <w:rPr>
          <w:color w:val="auto"/>
          <w:highlight w:val="none"/>
        </w:rPr>
      </w:pPr>
      <w:r>
        <w:rPr>
          <w:rFonts w:hint="eastAsia" w:ascii="宋体" w:hAnsi="宋体" w:eastAsia="宋体" w:cs="宋体"/>
          <w:color w:val="auto"/>
          <w:kern w:val="0"/>
          <w:sz w:val="24"/>
          <w:highlight w:val="none"/>
          <w:lang w:val="en-US" w:eastAsia="zh-CN"/>
        </w:rPr>
        <w:t>4.2.1</w:t>
      </w: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highlight w:val="none"/>
          <w:lang w:val="en-US" w:eastAsia="zh-CN"/>
        </w:rPr>
        <w:t xml:space="preserve">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702FE0E1">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4.2.13投标人仅提交备份投标文件，未在电子交易平台传输递交投标文件的，投标无效；</w:t>
      </w:r>
    </w:p>
    <w:p w14:paraId="35F04857">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4.2.14 投标文件不满足招标文件的其它实质性要求的；</w:t>
      </w:r>
    </w:p>
    <w:p w14:paraId="71B98632">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4.2.15法律、法规、规章（适用本市的）及省级以上规范性文件（适用本市的）规定的其他无效情形。</w:t>
      </w:r>
    </w:p>
    <w:p w14:paraId="438DF2CC">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7B6ED3B3">
      <w:pPr>
        <w:pStyle w:val="26"/>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1DF78BBB">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14:paraId="1A35BD4B">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0D8C6FF7">
      <w:pPr>
        <w:pStyle w:val="26"/>
        <w:snapToGrid w:val="0"/>
        <w:spacing w:line="360" w:lineRule="auto"/>
        <w:rPr>
          <w:rFonts w:cs="宋体"/>
          <w:color w:val="auto"/>
          <w:highlight w:val="none"/>
        </w:rPr>
      </w:pPr>
      <w:r>
        <w:rPr>
          <w:rFonts w:hint="eastAsia" w:cs="宋体"/>
          <w:color w:val="auto"/>
          <w:highlight w:val="none"/>
        </w:rPr>
        <w:t>5.4因重大变故，采购任务取消的。</w:t>
      </w:r>
    </w:p>
    <w:p w14:paraId="2FBCFAB9">
      <w:pPr>
        <w:pStyle w:val="26"/>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02EDE740">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490E4D3B">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1993ED43">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4F1D6D86">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291F9576">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1E9F79D6">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72894EA2">
      <w:pPr>
        <w:pStyle w:val="26"/>
        <w:snapToGrid w:val="0"/>
        <w:spacing w:line="360" w:lineRule="auto"/>
        <w:rPr>
          <w:rFonts w:ascii="宋体" w:hAnsi="宋体" w:cs="宋体"/>
          <w:b/>
          <w:color w:val="auto"/>
          <w:sz w:val="36"/>
          <w:szCs w:val="36"/>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3" w:name="第五部分"/>
      <w:bookmarkStart w:id="394" w:name="_Toc86217003"/>
    </w:p>
    <w:p w14:paraId="464AB868">
      <w:pPr>
        <w:spacing w:line="360" w:lineRule="auto"/>
        <w:ind w:left="720" w:leftChars="343" w:firstLine="1084" w:firstLineChars="300"/>
        <w:outlineLvl w:val="9"/>
        <w:rPr>
          <w:rFonts w:ascii="宋体" w:hAnsi="宋体" w:cs="宋体"/>
          <w:b/>
          <w:color w:val="auto"/>
          <w:sz w:val="36"/>
          <w:szCs w:val="36"/>
          <w:highlight w:val="none"/>
        </w:rPr>
      </w:pPr>
    </w:p>
    <w:p w14:paraId="3582B34F">
      <w:pPr>
        <w:widowControl/>
        <w:adjustRightInd/>
        <w:jc w:val="left"/>
        <w:outlineLvl w:val="9"/>
        <w:rPr>
          <w:rFonts w:ascii="宋体" w:hAnsi="宋体" w:cs="宋体"/>
          <w:b/>
          <w:color w:val="auto"/>
          <w:sz w:val="36"/>
          <w:szCs w:val="36"/>
          <w:highlight w:val="none"/>
        </w:rPr>
      </w:pPr>
    </w:p>
    <w:p w14:paraId="3759A636">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0D4FCAC5">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70F0AA4D">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04ADCB09">
      <w:pPr>
        <w:spacing w:line="480" w:lineRule="auto"/>
        <w:jc w:val="center"/>
        <w:rPr>
          <w:rFonts w:ascii="宋体" w:hAnsi="宋体" w:cs="宋体"/>
          <w:b/>
          <w:color w:val="auto"/>
          <w:sz w:val="28"/>
          <w:szCs w:val="28"/>
          <w:highlight w:val="none"/>
        </w:rPr>
      </w:pPr>
    </w:p>
    <w:p w14:paraId="7B45A228">
      <w:pPr>
        <w:spacing w:line="480" w:lineRule="auto"/>
        <w:jc w:val="center"/>
        <w:rPr>
          <w:rFonts w:ascii="宋体" w:hAnsi="宋体" w:cs="宋体"/>
          <w:b/>
          <w:color w:val="auto"/>
          <w:sz w:val="24"/>
          <w:highlight w:val="none"/>
        </w:rPr>
      </w:pPr>
    </w:p>
    <w:p w14:paraId="0809F751">
      <w:pPr>
        <w:spacing w:line="480" w:lineRule="auto"/>
        <w:jc w:val="center"/>
        <w:rPr>
          <w:rFonts w:ascii="宋体" w:hAnsi="宋体" w:cs="宋体"/>
          <w:b/>
          <w:color w:val="auto"/>
          <w:sz w:val="24"/>
          <w:highlight w:val="none"/>
        </w:rPr>
      </w:pPr>
    </w:p>
    <w:p w14:paraId="53CE765C">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424D563E">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（服务类）</w:t>
      </w:r>
    </w:p>
    <w:p w14:paraId="2A33A2A9">
      <w:pPr>
        <w:pStyle w:val="703"/>
        <w:ind w:firstLine="2843" w:firstLineChars="1180"/>
        <w:outlineLvl w:val="1"/>
        <w:rPr>
          <w:rFonts w:ascii="宋体" w:hAnsi="宋体" w:cs="宋体"/>
          <w:b/>
          <w:color w:val="auto"/>
          <w:szCs w:val="24"/>
          <w:highlight w:val="none"/>
        </w:rPr>
      </w:pPr>
      <w:r>
        <w:rPr>
          <w:rFonts w:hint="eastAsia" w:ascii="宋体" w:hAnsi="宋体" w:cs="宋体"/>
          <w:b/>
          <w:color w:val="auto"/>
          <w:szCs w:val="24"/>
          <w:highlight w:val="none"/>
        </w:rPr>
        <w:t>第一部分 合同书</w:t>
      </w:r>
    </w:p>
    <w:p w14:paraId="6F90FCED">
      <w:pPr>
        <w:spacing w:before="120" w:line="22" w:lineRule="atLeast"/>
        <w:rPr>
          <w:rFonts w:ascii="宋体" w:hAnsi="宋体" w:cs="宋体"/>
          <w:color w:val="auto"/>
          <w:sz w:val="24"/>
          <w:highlight w:val="none"/>
        </w:rPr>
      </w:pPr>
    </w:p>
    <w:p w14:paraId="5DFA59E2">
      <w:pPr>
        <w:tabs>
          <w:tab w:val="left" w:pos="432"/>
        </w:tabs>
        <w:outlineLvl w:val="9"/>
        <w:rPr>
          <w:color w:val="auto"/>
          <w:highlight w:val="none"/>
        </w:rPr>
      </w:pPr>
    </w:p>
    <w:p w14:paraId="6994E983">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64EB4626">
      <w:pPr>
        <w:pStyle w:val="600"/>
        <w:spacing w:before="120" w:line="22" w:lineRule="atLeast"/>
        <w:rPr>
          <w:rFonts w:ascii="宋体" w:hAnsi="宋体" w:eastAsia="宋体" w:cs="宋体"/>
          <w:color w:val="auto"/>
          <w:szCs w:val="24"/>
          <w:highlight w:val="none"/>
        </w:rPr>
      </w:pPr>
    </w:p>
    <w:p w14:paraId="7FA00F3A">
      <w:pPr>
        <w:pStyle w:val="600"/>
        <w:spacing w:before="120" w:line="22" w:lineRule="atLeast"/>
        <w:rPr>
          <w:rFonts w:ascii="宋体" w:hAnsi="宋体" w:eastAsia="宋体" w:cs="宋体"/>
          <w:color w:val="auto"/>
          <w:szCs w:val="24"/>
          <w:highlight w:val="none"/>
        </w:rPr>
      </w:pPr>
    </w:p>
    <w:p w14:paraId="13847C92">
      <w:pPr>
        <w:rPr>
          <w:rFonts w:ascii="宋体" w:hAnsi="宋体" w:cs="宋体"/>
          <w:color w:val="auto"/>
          <w:sz w:val="24"/>
          <w:highlight w:val="none"/>
        </w:rPr>
      </w:pPr>
    </w:p>
    <w:p w14:paraId="335733A2">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763C9187">
      <w:pPr>
        <w:spacing w:before="120" w:line="22" w:lineRule="atLeast"/>
        <w:rPr>
          <w:rFonts w:ascii="宋体" w:hAnsi="宋体" w:cs="宋体"/>
          <w:color w:val="auto"/>
          <w:sz w:val="24"/>
          <w:highlight w:val="none"/>
        </w:rPr>
      </w:pPr>
    </w:p>
    <w:p w14:paraId="133A594A">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4822D57D">
      <w:pPr>
        <w:spacing w:before="120" w:line="22" w:lineRule="atLeast"/>
        <w:rPr>
          <w:rFonts w:ascii="宋体" w:hAnsi="宋体" w:cs="宋体"/>
          <w:color w:val="auto"/>
          <w:sz w:val="24"/>
          <w:highlight w:val="none"/>
        </w:rPr>
      </w:pPr>
    </w:p>
    <w:p w14:paraId="3139745E">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29215058">
      <w:pPr>
        <w:spacing w:before="120" w:line="22" w:lineRule="atLeast"/>
        <w:rPr>
          <w:rFonts w:ascii="宋体" w:hAnsi="宋体" w:cs="宋体"/>
          <w:color w:val="auto"/>
          <w:sz w:val="24"/>
          <w:highlight w:val="none"/>
        </w:rPr>
      </w:pPr>
    </w:p>
    <w:p w14:paraId="41102BBE">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54D6BC0A">
      <w:pPr>
        <w:widowControl/>
        <w:jc w:val="left"/>
        <w:rPr>
          <w:rFonts w:ascii="宋体" w:hAnsi="宋体" w:cs="宋体"/>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1270058D">
      <w:pPr>
        <w:rPr>
          <w:rFonts w:ascii="宋体" w:hAnsi="宋体" w:cs="宋体"/>
          <w:b/>
          <w:color w:val="auto"/>
          <w:sz w:val="24"/>
          <w:highlight w:val="none"/>
        </w:rPr>
      </w:pPr>
    </w:p>
    <w:p w14:paraId="0C646E0C">
      <w:pPr>
        <w:adjustRightInd/>
        <w:spacing w:line="360" w:lineRule="auto"/>
        <w:ind w:left="-199" w:leftChars="-95" w:firstLine="199" w:firstLineChars="62"/>
        <w:jc w:val="center"/>
        <w:rPr>
          <w:rFonts w:ascii="宋体" w:hAnsi="宋体" w:cs="仿宋_GB2312"/>
          <w:b/>
          <w:sz w:val="32"/>
          <w:szCs w:val="32"/>
        </w:rPr>
      </w:pPr>
      <w:r>
        <w:rPr>
          <w:rFonts w:hint="eastAsia" w:ascii="宋体" w:hAnsi="宋体" w:cs="仿宋_GB2312"/>
          <w:b/>
          <w:sz w:val="32"/>
          <w:szCs w:val="32"/>
          <w:lang w:eastAsia="zh-CN"/>
        </w:rPr>
        <w:t>2026年钱塘区交通安全设施日常维修项目</w:t>
      </w:r>
      <w:r>
        <w:rPr>
          <w:rFonts w:hint="eastAsia" w:ascii="宋体" w:hAnsi="宋体" w:cs="仿宋_GB2312"/>
          <w:b/>
          <w:sz w:val="32"/>
          <w:szCs w:val="32"/>
        </w:rPr>
        <w:t>合同</w:t>
      </w:r>
    </w:p>
    <w:p w14:paraId="79FC05E1">
      <w:pPr>
        <w:spacing w:line="360" w:lineRule="auto"/>
        <w:ind w:firstLine="480" w:firstLineChars="200"/>
        <w:rPr>
          <w:rFonts w:hint="eastAsia" w:ascii="宋体" w:hAnsi="宋体" w:cs="宋体"/>
          <w:sz w:val="24"/>
        </w:rPr>
      </w:pPr>
    </w:p>
    <w:p w14:paraId="15AA6D69">
      <w:pPr>
        <w:spacing w:line="360" w:lineRule="auto"/>
        <w:ind w:firstLine="480" w:firstLineChars="20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杭州市钱塘区交通运输局 </w:t>
      </w:r>
    </w:p>
    <w:p w14:paraId="22A27490">
      <w:pPr>
        <w:spacing w:line="360" w:lineRule="auto"/>
        <w:ind w:firstLine="480" w:firstLineChars="200"/>
        <w:rPr>
          <w:rFonts w:ascii="宋体" w:hAnsi="宋体" w:cs="宋体"/>
          <w:sz w:val="24"/>
          <w:u w:val="single"/>
        </w:rPr>
      </w:pPr>
      <w:r>
        <w:rPr>
          <w:rFonts w:hint="eastAsia" w:ascii="宋体" w:hAnsi="宋体" w:cs="宋体"/>
          <w:sz w:val="24"/>
        </w:rPr>
        <w:t>乙方：</w:t>
      </w:r>
    </w:p>
    <w:p w14:paraId="10985FEB">
      <w:pPr>
        <w:pStyle w:val="237"/>
      </w:pPr>
    </w:p>
    <w:p w14:paraId="3230668A">
      <w:pPr>
        <w:spacing w:line="360" w:lineRule="auto"/>
        <w:rPr>
          <w:rFonts w:ascii="宋体" w:hAnsi="宋体" w:cs="宋体"/>
          <w:b/>
          <w:bCs/>
          <w:sz w:val="24"/>
        </w:rPr>
      </w:pPr>
      <w:r>
        <w:rPr>
          <w:rFonts w:hint="eastAsia" w:ascii="宋体" w:hAnsi="宋体" w:cs="宋体"/>
          <w:b/>
          <w:bCs/>
          <w:sz w:val="24"/>
        </w:rPr>
        <w:t xml:space="preserve">    一、项目概况</w:t>
      </w:r>
    </w:p>
    <w:p w14:paraId="6B6F8388">
      <w:pPr>
        <w:spacing w:line="360" w:lineRule="auto"/>
        <w:ind w:firstLine="480" w:firstLineChars="200"/>
        <w:rPr>
          <w:rFonts w:ascii="宋体" w:hAnsi="宋体" w:eastAsia="宋体" w:cs="宋体"/>
          <w:sz w:val="24"/>
        </w:rPr>
      </w:pPr>
      <w:r>
        <w:rPr>
          <w:rFonts w:hint="eastAsia" w:ascii="宋体" w:hAnsi="宋体" w:eastAsia="宋体" w:cs="宋体"/>
          <w:sz w:val="24"/>
        </w:rPr>
        <w:t>1.项目名称：</w:t>
      </w:r>
      <w:r>
        <w:rPr>
          <w:rFonts w:hint="eastAsia" w:ascii="宋体" w:hAnsi="宋体" w:eastAsia="宋体" w:cs="宋体"/>
          <w:sz w:val="24"/>
          <w:lang w:eastAsia="zh-CN"/>
        </w:rPr>
        <w:t>2026年钱塘区交通安全设施日常维修项目</w:t>
      </w:r>
      <w:r>
        <w:rPr>
          <w:rFonts w:hint="eastAsia" w:ascii="宋体" w:hAnsi="宋体" w:eastAsia="宋体" w:cs="宋体"/>
          <w:sz w:val="24"/>
        </w:rPr>
        <w:t xml:space="preserve">  </w:t>
      </w:r>
    </w:p>
    <w:p w14:paraId="1619C568">
      <w:pPr>
        <w:spacing w:line="360" w:lineRule="auto"/>
        <w:ind w:firstLine="480" w:firstLineChars="200"/>
        <w:rPr>
          <w:rFonts w:ascii="宋体" w:hAnsi="宋体" w:eastAsia="宋体" w:cs="宋体"/>
          <w:sz w:val="24"/>
        </w:rPr>
      </w:pPr>
      <w:r>
        <w:rPr>
          <w:rFonts w:hint="eastAsia" w:ascii="宋体" w:hAnsi="宋体" w:eastAsia="宋体" w:cs="宋体"/>
          <w:sz w:val="24"/>
        </w:rPr>
        <w:t>2.服务内容：</w:t>
      </w:r>
      <w:r>
        <w:rPr>
          <w:rFonts w:hint="eastAsia" w:ascii="宋体" w:hAnsi="宋体" w:eastAsia="宋体" w:cs="宋体"/>
          <w:sz w:val="24"/>
          <w:lang w:eastAsia="zh-CN"/>
        </w:rPr>
        <w:t>2026年钱塘区交通安全设施日常维修项目</w:t>
      </w:r>
      <w:r>
        <w:rPr>
          <w:rFonts w:hint="eastAsia" w:ascii="宋体" w:hAnsi="宋体" w:eastAsia="宋体" w:cs="宋体"/>
          <w:sz w:val="24"/>
        </w:rPr>
        <w:t>采购清单所示的所有内容。</w:t>
      </w:r>
    </w:p>
    <w:p w14:paraId="5C06A370">
      <w:pPr>
        <w:spacing w:line="360" w:lineRule="auto"/>
        <w:ind w:firstLine="480" w:firstLineChars="200"/>
        <w:rPr>
          <w:rFonts w:ascii="宋体" w:hAnsi="宋体" w:eastAsia="宋体" w:cs="宋体"/>
          <w:sz w:val="24"/>
        </w:rPr>
      </w:pPr>
      <w:r>
        <w:rPr>
          <w:rFonts w:hint="eastAsia" w:ascii="宋体" w:hAnsi="宋体" w:eastAsia="宋体" w:cs="宋体"/>
          <w:sz w:val="24"/>
        </w:rPr>
        <w:t>3.资金来源：财政资金。</w:t>
      </w:r>
    </w:p>
    <w:p w14:paraId="5738FBCA">
      <w:pPr>
        <w:spacing w:line="360" w:lineRule="auto"/>
        <w:ind w:firstLine="482" w:firstLineChars="200"/>
        <w:rPr>
          <w:rFonts w:ascii="宋体" w:hAnsi="宋体" w:eastAsia="宋体" w:cs="宋体"/>
          <w:sz w:val="24"/>
        </w:rPr>
      </w:pPr>
      <w:r>
        <w:rPr>
          <w:rFonts w:hint="eastAsia" w:ascii="宋体" w:hAnsi="宋体" w:eastAsia="宋体" w:cs="宋体"/>
          <w:b/>
          <w:bCs/>
          <w:sz w:val="24"/>
        </w:rPr>
        <w:t>二、合同工期：</w:t>
      </w:r>
      <w:r>
        <w:rPr>
          <w:rFonts w:hint="eastAsia" w:ascii="宋体" w:hAnsi="宋体" w:eastAsia="宋体" w:cs="宋体"/>
          <w:sz w:val="24"/>
          <w:lang w:val="en-US" w:eastAsia="zh-CN"/>
        </w:rPr>
        <w:t>1年</w:t>
      </w:r>
      <w:r>
        <w:rPr>
          <w:rFonts w:hint="eastAsia" w:ascii="宋体" w:hAnsi="宋体" w:eastAsia="宋体" w:cs="宋体"/>
          <w:sz w:val="24"/>
        </w:rPr>
        <w:t>。</w:t>
      </w:r>
    </w:p>
    <w:p w14:paraId="4545107B">
      <w:pPr>
        <w:spacing w:line="360" w:lineRule="auto"/>
        <w:ind w:firstLine="482" w:firstLineChars="200"/>
        <w:rPr>
          <w:rFonts w:ascii="宋体" w:hAnsi="宋体" w:eastAsia="宋体" w:cs="宋体"/>
          <w:b/>
          <w:bCs/>
          <w:sz w:val="24"/>
        </w:rPr>
      </w:pPr>
      <w:r>
        <w:rPr>
          <w:rFonts w:hint="eastAsia" w:ascii="宋体" w:hAnsi="宋体" w:eastAsia="宋体" w:cs="宋体"/>
          <w:b/>
          <w:bCs/>
          <w:sz w:val="24"/>
        </w:rPr>
        <w:t>三、工程质量符合规范标准。</w:t>
      </w:r>
    </w:p>
    <w:p w14:paraId="4508CA54">
      <w:pPr>
        <w:spacing w:line="360" w:lineRule="auto"/>
        <w:ind w:firstLine="482" w:firstLineChars="200"/>
        <w:rPr>
          <w:rFonts w:ascii="宋体" w:hAnsi="宋体" w:eastAsia="宋体" w:cs="宋体"/>
          <w:sz w:val="24"/>
        </w:rPr>
      </w:pPr>
      <w:r>
        <w:rPr>
          <w:rFonts w:hint="eastAsia" w:ascii="宋体" w:hAnsi="宋体" w:eastAsia="宋体" w:cs="宋体"/>
          <w:b/>
          <w:bCs/>
          <w:sz w:val="24"/>
        </w:rPr>
        <w:t>四、职责：</w:t>
      </w:r>
      <w:r>
        <w:rPr>
          <w:rFonts w:hint="eastAsia" w:ascii="宋体" w:hAnsi="宋体" w:eastAsia="宋体" w:cs="宋体"/>
          <w:sz w:val="24"/>
        </w:rPr>
        <w:t>见采购文件。</w:t>
      </w:r>
    </w:p>
    <w:p w14:paraId="43BFD00E">
      <w:pPr>
        <w:spacing w:line="360" w:lineRule="auto"/>
        <w:ind w:firstLine="482" w:firstLineChars="200"/>
        <w:rPr>
          <w:rFonts w:ascii="宋体" w:hAnsi="宋体" w:eastAsia="宋体" w:cs="宋体"/>
          <w:b/>
          <w:bCs/>
          <w:sz w:val="24"/>
        </w:rPr>
      </w:pPr>
      <w:r>
        <w:rPr>
          <w:rFonts w:hint="eastAsia" w:ascii="宋体" w:hAnsi="宋体" w:eastAsia="宋体" w:cs="宋体"/>
          <w:b/>
          <w:bCs/>
          <w:sz w:val="24"/>
        </w:rPr>
        <w:t>五、履约保证金：</w:t>
      </w:r>
    </w:p>
    <w:p w14:paraId="7B687853">
      <w:pPr>
        <w:spacing w:line="360" w:lineRule="auto"/>
        <w:ind w:firstLine="480" w:firstLineChars="200"/>
        <w:rPr>
          <w:rFonts w:ascii="宋体" w:hAnsi="宋体" w:eastAsia="宋体" w:cs="仿宋"/>
          <w:sz w:val="24"/>
        </w:rPr>
      </w:pPr>
      <w:r>
        <w:rPr>
          <w:rFonts w:hint="eastAsia" w:ascii="宋体" w:hAnsi="宋体" w:eastAsia="宋体" w:cs="仿宋"/>
          <w:sz w:val="24"/>
          <w:lang w:val="zh-CN"/>
        </w:rPr>
        <w:t>乙方必须在本合同签订后7个工作日内，向甲方缴纳合同总价1%的履约保证金（取整数到百位），缴纳方式应当以支票、汇票、本票或者金融机构、担保机构出具的保函等非现金形式提交。</w:t>
      </w:r>
      <w:r>
        <w:rPr>
          <w:rFonts w:hint="eastAsia" w:ascii="宋体" w:hAnsi="宋体" w:eastAsia="宋体" w:cs="仿宋"/>
          <w:sz w:val="24"/>
        </w:rPr>
        <w:t>以保函方式出具的，保函应当自本合同签订之日起至合同工期届满后【20】天内有效。</w:t>
      </w:r>
    </w:p>
    <w:p w14:paraId="360F45C3">
      <w:pPr>
        <w:spacing w:line="360" w:lineRule="auto"/>
        <w:ind w:firstLine="480"/>
        <w:rPr>
          <w:rFonts w:ascii="宋体" w:hAnsi="宋体" w:eastAsia="宋体" w:cs="仿宋"/>
          <w:sz w:val="24"/>
          <w:lang w:val="zh-CN"/>
        </w:rPr>
      </w:pPr>
      <w:r>
        <w:rPr>
          <w:rFonts w:hint="eastAsia" w:ascii="宋体" w:hAnsi="宋体" w:eastAsia="宋体" w:cs="仿宋"/>
          <w:sz w:val="24"/>
          <w:lang w:val="zh-CN"/>
        </w:rPr>
        <w:t>乙方没有履行本合同项下约定的责任和义务所需承担的违约金、赔偿金及其他费用，除本合同另有约定外，甲方有权直接从履约保证金中扣除，履约保证金中不足以扣除的，甲方有权从合同款中扣除。</w:t>
      </w:r>
    </w:p>
    <w:p w14:paraId="00D26922">
      <w:pPr>
        <w:spacing w:line="360" w:lineRule="auto"/>
        <w:ind w:firstLine="482" w:firstLineChars="200"/>
        <w:rPr>
          <w:rFonts w:ascii="宋体" w:hAnsi="宋体" w:eastAsia="宋体" w:cs="宋体"/>
          <w:b/>
          <w:bCs/>
          <w:sz w:val="24"/>
        </w:rPr>
      </w:pPr>
      <w:r>
        <w:rPr>
          <w:rFonts w:hint="eastAsia" w:ascii="宋体" w:hAnsi="宋体" w:eastAsia="宋体" w:cs="宋体"/>
          <w:b/>
          <w:bCs/>
          <w:sz w:val="24"/>
        </w:rPr>
        <w:t>六、付款方式：</w:t>
      </w:r>
    </w:p>
    <w:p w14:paraId="4ED5B092">
      <w:pPr>
        <w:spacing w:line="360" w:lineRule="auto"/>
        <w:ind w:firstLine="480" w:firstLineChars="200"/>
        <w:rPr>
          <w:rFonts w:ascii="宋体" w:hAnsi="宋体" w:eastAsia="宋体" w:cs="仿宋"/>
          <w:sz w:val="24"/>
        </w:rPr>
      </w:pPr>
      <w:r>
        <w:rPr>
          <w:rFonts w:hint="eastAsia" w:ascii="宋体" w:hAnsi="宋体" w:eastAsia="宋体" w:cs="仿宋"/>
          <w:sz w:val="24"/>
          <w:lang w:val="zh-CN"/>
        </w:rPr>
        <w:t>本合同金额为人民币</w:t>
      </w:r>
      <w:r>
        <w:rPr>
          <w:rFonts w:hint="eastAsia" w:ascii="宋体" w:hAnsi="宋体" w:eastAsia="宋体" w:cs="仿宋"/>
          <w:sz w:val="24"/>
          <w:u w:val="single"/>
          <w:lang w:val="en-US" w:eastAsia="zh-CN"/>
        </w:rPr>
        <w:t xml:space="preserve">       </w:t>
      </w:r>
      <w:r>
        <w:rPr>
          <w:rFonts w:hint="eastAsia" w:ascii="宋体" w:hAnsi="宋体" w:eastAsia="宋体" w:cs="仿宋"/>
          <w:sz w:val="24"/>
          <w:u w:val="none"/>
          <w:lang w:val="en-US" w:eastAsia="zh-CN"/>
        </w:rPr>
        <w:t>元</w:t>
      </w:r>
      <w:r>
        <w:rPr>
          <w:rFonts w:hint="eastAsia" w:ascii="宋体" w:hAnsi="宋体" w:eastAsia="宋体" w:cs="仿宋"/>
          <w:sz w:val="24"/>
          <w:lang w:val="zh-CN"/>
        </w:rPr>
        <w:t>整（</w:t>
      </w:r>
      <w:r>
        <w:rPr>
          <w:rFonts w:hint="eastAsia" w:ascii="宋体" w:hAnsi="宋体" w:eastAsia="宋体" w:cs="仿宋"/>
          <w:sz w:val="24"/>
          <w:u w:val="single"/>
          <w:lang w:val="en-US" w:eastAsia="zh-CN"/>
        </w:rPr>
        <w:t xml:space="preserve">       </w:t>
      </w:r>
      <w:r>
        <w:rPr>
          <w:rFonts w:hint="eastAsia" w:ascii="宋体" w:hAnsi="宋体" w:eastAsia="宋体" w:cs="仿宋"/>
          <w:sz w:val="24"/>
          <w:lang w:val="zh-CN"/>
        </w:rPr>
        <w:t>万元）；</w:t>
      </w:r>
      <w:r>
        <w:rPr>
          <w:rFonts w:hint="eastAsia" w:ascii="宋体" w:hAnsi="宋体" w:eastAsia="宋体" w:cs="仿宋"/>
          <w:sz w:val="24"/>
        </w:rPr>
        <w:t>中标价格为合同金额的</w:t>
      </w:r>
      <w:r>
        <w:rPr>
          <w:rFonts w:hint="eastAsia" w:ascii="宋体" w:hAnsi="宋体" w:eastAsia="宋体" w:cs="仿宋"/>
          <w:sz w:val="24"/>
          <w:u w:val="single"/>
          <w:lang w:val="en-US" w:eastAsia="zh-CN"/>
        </w:rPr>
        <w:t xml:space="preserve">   </w:t>
      </w:r>
      <w:r>
        <w:rPr>
          <w:rFonts w:hint="eastAsia" w:ascii="宋体" w:hAnsi="宋体" w:eastAsia="宋体" w:cs="仿宋"/>
          <w:sz w:val="24"/>
        </w:rPr>
        <w:t>%，实际</w:t>
      </w:r>
      <w:r>
        <w:rPr>
          <w:rFonts w:hint="eastAsia" w:ascii="宋体" w:hAnsi="宋体" w:eastAsia="宋体" w:cs="仿宋"/>
          <w:sz w:val="24"/>
          <w:lang w:val="zh-CN"/>
        </w:rPr>
        <w:t>合同金额为人民币</w:t>
      </w:r>
      <w:r>
        <w:rPr>
          <w:rFonts w:hint="eastAsia" w:ascii="宋体" w:hAnsi="宋体" w:eastAsia="宋体" w:cs="仿宋"/>
          <w:sz w:val="24"/>
          <w:u w:val="single"/>
          <w:lang w:val="en-US" w:eastAsia="zh-CN"/>
        </w:rPr>
        <w:t xml:space="preserve">         </w:t>
      </w:r>
      <w:r>
        <w:rPr>
          <w:rFonts w:hint="eastAsia" w:ascii="宋体" w:hAnsi="宋体" w:eastAsia="宋体" w:cs="仿宋"/>
          <w:sz w:val="24"/>
          <w:u w:val="none"/>
          <w:lang w:val="en-US" w:eastAsia="zh-CN"/>
        </w:rPr>
        <w:t>元整</w:t>
      </w:r>
      <w:r>
        <w:rPr>
          <w:rFonts w:hint="eastAsia" w:ascii="宋体" w:hAnsi="宋体" w:eastAsia="宋体" w:cs="仿宋"/>
          <w:b/>
          <w:bCs/>
          <w:sz w:val="24"/>
          <w:u w:val="single"/>
          <w:lang w:val="zh-CN"/>
        </w:rPr>
        <w:t>（</w:t>
      </w:r>
      <w:r>
        <w:rPr>
          <w:rFonts w:hint="eastAsia" w:ascii="宋体" w:hAnsi="宋体" w:eastAsia="宋体" w:cs="仿宋"/>
          <w:b/>
          <w:bCs/>
          <w:sz w:val="24"/>
          <w:u w:val="single"/>
          <w:lang w:val="en-US" w:eastAsia="zh-CN"/>
        </w:rPr>
        <w:t xml:space="preserve">    </w:t>
      </w:r>
      <w:r>
        <w:rPr>
          <w:rFonts w:hint="eastAsia" w:ascii="宋体" w:hAnsi="宋体" w:eastAsia="宋体" w:cs="仿宋"/>
          <w:b/>
          <w:bCs/>
          <w:sz w:val="24"/>
          <w:u w:val="single"/>
          <w:lang w:val="zh-CN"/>
        </w:rPr>
        <w:t>万元）</w:t>
      </w:r>
      <w:r>
        <w:rPr>
          <w:rFonts w:hint="eastAsia" w:ascii="宋体" w:hAnsi="宋体" w:eastAsia="宋体" w:cs="仿宋"/>
          <w:sz w:val="24"/>
          <w:lang w:val="zh-CN"/>
        </w:rPr>
        <w:t>；</w:t>
      </w:r>
      <w:r>
        <w:rPr>
          <w:rFonts w:hint="eastAsia" w:ascii="宋体" w:hAnsi="宋体" w:eastAsia="宋体" w:cs="仿宋"/>
          <w:sz w:val="24"/>
        </w:rPr>
        <w:t>实际</w:t>
      </w:r>
      <w:r>
        <w:rPr>
          <w:rFonts w:hint="eastAsia" w:ascii="宋体" w:hAnsi="宋体" w:eastAsia="宋体" w:cs="仿宋"/>
          <w:sz w:val="24"/>
          <w:lang w:val="zh-CN"/>
        </w:rPr>
        <w:t>合同金额</w:t>
      </w:r>
      <w:r>
        <w:rPr>
          <w:rFonts w:hint="eastAsia" w:ascii="宋体" w:hAnsi="宋体" w:eastAsia="宋体" w:cs="仿宋"/>
          <w:sz w:val="24"/>
        </w:rPr>
        <w:t>包含乙方为完成本项目所需的包括但不限于材料费、人工费、税费、设备费等全部费用，除本合同另有约定外，甲方不再支付其他任何费用。</w:t>
      </w:r>
    </w:p>
    <w:p w14:paraId="745BD6D9">
      <w:pPr>
        <w:spacing w:line="360" w:lineRule="auto"/>
        <w:ind w:firstLine="480" w:firstLineChars="200"/>
        <w:rPr>
          <w:rFonts w:hint="eastAsia" w:ascii="宋体" w:hAnsi="宋体" w:eastAsia="宋体" w:cs="仿宋"/>
          <w:sz w:val="24"/>
          <w:lang w:val="zh-CN"/>
        </w:rPr>
      </w:pPr>
      <w:r>
        <w:rPr>
          <w:rFonts w:hint="eastAsia" w:ascii="宋体" w:hAnsi="宋体" w:eastAsia="宋体" w:cs="仿宋"/>
          <w:sz w:val="24"/>
          <w:lang w:val="zh-CN"/>
        </w:rPr>
        <w:t>1、合同签订后7个工作日内，甲方支付合同价的50％款项（预付款）。</w:t>
      </w:r>
    </w:p>
    <w:p w14:paraId="1F8E918E">
      <w:pPr>
        <w:spacing w:line="360" w:lineRule="auto"/>
        <w:ind w:firstLine="480" w:firstLineChars="200"/>
        <w:rPr>
          <w:rFonts w:ascii="宋体" w:hAnsi="宋体" w:eastAsia="宋体" w:cs="仿宋"/>
          <w:sz w:val="24"/>
          <w:lang w:val="zh-CN"/>
        </w:rPr>
      </w:pPr>
      <w:r>
        <w:rPr>
          <w:rFonts w:hint="eastAsia" w:ascii="宋体" w:hAnsi="宋体" w:eastAsia="宋体" w:cs="仿宋"/>
          <w:sz w:val="24"/>
          <w:lang w:val="zh-CN"/>
        </w:rPr>
        <w:t>2、按季度支付，每季度支付至经业主审核完成工程量的80%并扣回相应的预付款金额（扣完为止）。</w:t>
      </w:r>
    </w:p>
    <w:p w14:paraId="5275E125">
      <w:pPr>
        <w:spacing w:line="360" w:lineRule="auto"/>
        <w:ind w:firstLine="480" w:firstLineChars="200"/>
        <w:rPr>
          <w:rFonts w:ascii="宋体" w:hAnsi="宋体" w:eastAsia="宋体" w:cs="仿宋"/>
          <w:sz w:val="24"/>
          <w:lang w:val="zh-CN"/>
        </w:rPr>
      </w:pPr>
      <w:r>
        <w:rPr>
          <w:rFonts w:hint="eastAsia" w:ascii="宋体" w:hAnsi="宋体" w:eastAsia="宋体" w:cs="仿宋"/>
          <w:sz w:val="24"/>
          <w:lang w:val="zh-CN"/>
        </w:rPr>
        <w:t>3、合同期结束后无任何服务问题，凭双方签字盖章的验收意见、验收小组签字的验收报告、每月工作量汇总清单进行结算。结算金额=预算审核单价*实际的工程量*折扣率予以确定。经审核后支付至审核价的100%。甲方每次付款前乙方需提供等额合法有效的增值税发票, 税费由乙方承担。甲方未收到发票的有权拒绝支付工程款且无需承担迟延付款的违约责任，乙方不得以甲方未付款为由暂停合同的履行。发票认证通过是甲方付款的必要前提之一。</w:t>
      </w:r>
    </w:p>
    <w:p w14:paraId="39565F60">
      <w:pPr>
        <w:pStyle w:val="62"/>
        <w:spacing w:after="0" w:line="360" w:lineRule="auto"/>
        <w:ind w:left="0" w:leftChars="0" w:firstLine="424" w:firstLineChars="177"/>
        <w:rPr>
          <w:rFonts w:ascii="宋体" w:hAnsi="宋体"/>
          <w:lang w:val="zh-CN"/>
        </w:rPr>
      </w:pPr>
      <w:r>
        <w:rPr>
          <w:rFonts w:hint="eastAsia" w:ascii="宋体" w:hAnsi="宋体" w:cs="仿宋"/>
          <w:color w:val="000000"/>
          <w:sz w:val="24"/>
          <w:lang w:val="zh-CN"/>
        </w:rPr>
        <w:t>4、履约保证金退还：验收合格后，无任何质量问题，甲方于收到乙方退还履约保证金申请之日后5个工作日内凭双方签字盖章的验收意见，归还履约保证金。</w:t>
      </w:r>
    </w:p>
    <w:p w14:paraId="08A345EC">
      <w:pPr>
        <w:spacing w:line="360" w:lineRule="auto"/>
        <w:ind w:firstLine="482" w:firstLineChars="200"/>
        <w:rPr>
          <w:rFonts w:ascii="宋体" w:hAnsi="宋体" w:eastAsia="宋体" w:cs="宋体"/>
          <w:b/>
          <w:bCs/>
          <w:sz w:val="24"/>
        </w:rPr>
      </w:pPr>
      <w:r>
        <w:rPr>
          <w:rFonts w:hint="eastAsia" w:ascii="宋体" w:hAnsi="宋体" w:eastAsia="宋体" w:cs="宋体"/>
          <w:b/>
          <w:bCs/>
          <w:sz w:val="24"/>
        </w:rPr>
        <w:t>七、增减采购量调整方法：</w:t>
      </w:r>
    </w:p>
    <w:p w14:paraId="6F62957B">
      <w:pPr>
        <w:spacing w:line="560" w:lineRule="exact"/>
        <w:ind w:firstLine="480" w:firstLineChars="200"/>
        <w:rPr>
          <w:rFonts w:ascii="宋体" w:hAnsi="宋体" w:cs="仿宋"/>
          <w:color w:val="000000"/>
          <w:sz w:val="24"/>
          <w:lang w:val="zh-CN"/>
        </w:rPr>
      </w:pPr>
      <w:r>
        <w:rPr>
          <w:rFonts w:hint="eastAsia" w:ascii="宋体" w:hAnsi="宋体" w:cs="仿宋"/>
          <w:color w:val="000000"/>
          <w:sz w:val="24"/>
          <w:lang w:val="zh-CN"/>
        </w:rPr>
        <w:t>1、合同价采用固定综合单价法（</w:t>
      </w:r>
      <w:r>
        <w:rPr>
          <w:rFonts w:hint="eastAsia" w:ascii="宋体" w:hAnsi="宋体" w:cs="仿宋"/>
          <w:color w:val="000000"/>
          <w:sz w:val="24"/>
        </w:rPr>
        <w:t>预算审核单价*折扣率予以确定</w:t>
      </w:r>
      <w:r>
        <w:rPr>
          <w:rFonts w:hint="eastAsia" w:ascii="宋体" w:hAnsi="宋体" w:cs="仿宋"/>
          <w:color w:val="000000"/>
          <w:sz w:val="24"/>
          <w:lang w:val="zh-CN"/>
        </w:rPr>
        <w:t>）</w:t>
      </w:r>
    </w:p>
    <w:p w14:paraId="77105ABE">
      <w:pPr>
        <w:spacing w:line="560" w:lineRule="exact"/>
        <w:ind w:firstLine="480" w:firstLineChars="200"/>
        <w:rPr>
          <w:rFonts w:ascii="宋体" w:hAnsi="宋体" w:cs="仿宋"/>
          <w:color w:val="000000"/>
          <w:sz w:val="24"/>
          <w:lang w:val="zh-CN"/>
        </w:rPr>
      </w:pPr>
      <w:r>
        <w:rPr>
          <w:rFonts w:hint="eastAsia" w:ascii="宋体" w:hAnsi="宋体" w:cs="仿宋"/>
          <w:color w:val="000000"/>
          <w:sz w:val="24"/>
          <w:lang w:val="zh-CN"/>
        </w:rPr>
        <w:t>2、采购量暂按招标文件提供的采购量确定，在项目竣工决算时，以甲方核定的实际采购量按实决算，但不能超过合同总价。</w:t>
      </w:r>
    </w:p>
    <w:p w14:paraId="188A23B1">
      <w:pPr>
        <w:spacing w:line="360" w:lineRule="auto"/>
        <w:ind w:firstLine="482" w:firstLineChars="200"/>
        <w:rPr>
          <w:rFonts w:ascii="宋体" w:hAnsi="宋体" w:cs="宋体"/>
          <w:b/>
          <w:bCs/>
          <w:sz w:val="24"/>
        </w:rPr>
      </w:pPr>
      <w:r>
        <w:rPr>
          <w:rFonts w:hint="eastAsia" w:ascii="宋体" w:hAnsi="宋体" w:cs="宋体"/>
          <w:b/>
          <w:bCs/>
          <w:sz w:val="24"/>
        </w:rPr>
        <w:t>八、违约责任：</w:t>
      </w:r>
    </w:p>
    <w:p w14:paraId="0BEFC04C">
      <w:pPr>
        <w:spacing w:line="360" w:lineRule="auto"/>
        <w:ind w:firstLine="424" w:firstLineChars="177"/>
        <w:jc w:val="left"/>
        <w:rPr>
          <w:rFonts w:ascii="宋体" w:hAnsi="宋体" w:cs="仿宋"/>
          <w:color w:val="000000"/>
          <w:sz w:val="24"/>
        </w:rPr>
      </w:pPr>
      <w:r>
        <w:rPr>
          <w:rFonts w:hint="eastAsia" w:ascii="宋体" w:hAnsi="宋体" w:cs="仿宋"/>
          <w:color w:val="000000"/>
          <w:sz w:val="24"/>
        </w:rPr>
        <w:t>1、乙方私自将合同的全部或部分权利转让给他人，或私自将合同的全部或部分义务转移给他人；甲方可通知乙方立即解除合同，并按有关法律处理。无论甲方是否解除合同，甲方均有权向乙方扣以签约合同价【2】%的违约金，并将其违约行为报采购主管部门；</w:t>
      </w:r>
    </w:p>
    <w:p w14:paraId="5030B35E">
      <w:pPr>
        <w:spacing w:line="360" w:lineRule="auto"/>
        <w:ind w:firstLine="424" w:firstLineChars="177"/>
        <w:jc w:val="left"/>
        <w:rPr>
          <w:rFonts w:ascii="宋体" w:hAnsi="宋体" w:cs="仿宋"/>
          <w:color w:val="000000"/>
          <w:sz w:val="24"/>
        </w:rPr>
      </w:pPr>
      <w:r>
        <w:rPr>
          <w:rFonts w:hint="eastAsia" w:ascii="宋体" w:hAnsi="宋体" w:cs="仿宋"/>
          <w:color w:val="000000"/>
          <w:sz w:val="24"/>
        </w:rPr>
        <w:t>2、乙方必须对工程的质量负全部责任，其责任不因其他材料生产商提供的保证书而减轻或更改。如乙方使用了不合格材料或工程设备，工程质量达不到标准要求，在甲方向乙方发出书面通知书的14天内未见纠正后，将按每一情形酌情向乙方</w:t>
      </w:r>
      <w:r>
        <w:rPr>
          <w:rFonts w:hint="eastAsia" w:ascii="宋体" w:hAnsi="宋体" w:cs="仿宋"/>
          <w:color w:val="000000"/>
          <w:sz w:val="24"/>
          <w:lang w:eastAsia="zh-CN"/>
        </w:rPr>
        <w:t>扣</w:t>
      </w:r>
      <w:r>
        <w:rPr>
          <w:rFonts w:hint="eastAsia" w:ascii="宋体" w:hAnsi="宋体" w:cs="仿宋"/>
          <w:color w:val="000000"/>
          <w:sz w:val="24"/>
        </w:rPr>
        <w:t>以0.</w:t>
      </w:r>
      <w:r>
        <w:rPr>
          <w:rFonts w:hint="eastAsia" w:ascii="宋体" w:hAnsi="宋体" w:cs="仿宋"/>
          <w:color w:val="000000"/>
          <w:sz w:val="24"/>
          <w:lang w:val="en-US" w:eastAsia="zh-CN"/>
        </w:rPr>
        <w:t>1</w:t>
      </w:r>
      <w:r>
        <w:rPr>
          <w:rFonts w:hint="eastAsia" w:ascii="宋体" w:hAnsi="宋体" w:cs="仿宋"/>
          <w:color w:val="000000"/>
          <w:sz w:val="24"/>
        </w:rPr>
        <w:t>%签约合同价的违约金。即使缴纳了违约金，乙方仍应按合同规定继续实施和完成本项目及缺陷修复；</w:t>
      </w:r>
    </w:p>
    <w:p w14:paraId="400698EE">
      <w:pPr>
        <w:spacing w:line="360" w:lineRule="auto"/>
        <w:ind w:firstLine="424" w:firstLineChars="177"/>
        <w:jc w:val="left"/>
        <w:rPr>
          <w:rFonts w:ascii="宋体" w:hAnsi="宋体" w:cs="仿宋"/>
          <w:color w:val="000000"/>
          <w:sz w:val="24"/>
        </w:rPr>
      </w:pPr>
      <w:r>
        <w:rPr>
          <w:rFonts w:hint="eastAsia" w:ascii="宋体" w:hAnsi="宋体" w:cs="仿宋"/>
          <w:color w:val="000000"/>
          <w:sz w:val="24"/>
        </w:rPr>
        <w:t>3、经相关部门人和甲方检查，发现乙方有安全问题或有违反安全管理规章制度的情形，甲方将责令整改，逾期不整改或整改后仍未达到要求的，将按每一情形酌情向乙方</w:t>
      </w:r>
      <w:r>
        <w:rPr>
          <w:rFonts w:hint="eastAsia" w:ascii="宋体" w:hAnsi="宋体" w:cs="仿宋"/>
          <w:color w:val="000000"/>
          <w:sz w:val="24"/>
          <w:lang w:eastAsia="zh-CN"/>
        </w:rPr>
        <w:t>扣</w:t>
      </w:r>
      <w:r>
        <w:rPr>
          <w:rFonts w:hint="eastAsia" w:ascii="宋体" w:hAnsi="宋体" w:cs="仿宋"/>
          <w:color w:val="000000"/>
          <w:sz w:val="24"/>
        </w:rPr>
        <w:t>以【0.</w:t>
      </w:r>
      <w:r>
        <w:rPr>
          <w:rFonts w:hint="eastAsia" w:ascii="宋体" w:hAnsi="宋体" w:cs="仿宋"/>
          <w:color w:val="000000"/>
          <w:sz w:val="24"/>
          <w:lang w:val="en-US" w:eastAsia="zh-CN"/>
        </w:rPr>
        <w:t>1</w:t>
      </w:r>
      <w:r>
        <w:rPr>
          <w:rFonts w:hint="eastAsia" w:ascii="宋体" w:hAnsi="宋体" w:cs="仿宋"/>
          <w:color w:val="000000"/>
          <w:sz w:val="24"/>
        </w:rPr>
        <w:t>】%签约合同价的违约金；情节严重的，将停工整顿，并向乙方扣以【1】%签约合同价的违约金；</w:t>
      </w:r>
    </w:p>
    <w:p w14:paraId="764D008E">
      <w:pPr>
        <w:spacing w:line="360" w:lineRule="auto"/>
        <w:ind w:firstLine="424" w:firstLineChars="177"/>
        <w:jc w:val="left"/>
        <w:rPr>
          <w:rFonts w:ascii="宋体" w:hAnsi="宋体" w:cs="仿宋"/>
          <w:color w:val="000000"/>
          <w:sz w:val="24"/>
        </w:rPr>
      </w:pPr>
      <w:r>
        <w:rPr>
          <w:rFonts w:hint="eastAsia" w:ascii="宋体" w:hAnsi="宋体" w:cs="仿宋"/>
          <w:color w:val="000000"/>
          <w:sz w:val="24"/>
        </w:rPr>
        <w:t>4、乙方未按承诺或未按相关部门人的要求及时配备称职的主要管理人员、技术骨干，或未按规定替换，或擅离职守的；项目负责人、主要管理人员、技术骨干未经甲方同意擅自离开项目，每天处罚违约金2000元/人；若每月在工地天数不足20天（特殊情形经相关部门人批准报甲方同意例外）者，每不足一天处罚违约金2000 元/人。</w:t>
      </w:r>
      <w:r>
        <w:rPr>
          <w:rFonts w:ascii="宋体" w:hAnsi="宋体" w:cs="宋体"/>
          <w:spacing w:val="1"/>
          <w:sz w:val="24"/>
        </w:rPr>
        <w:t>甲方有权要求乙方更换工作不负责、能力不足的项目负责人</w:t>
      </w:r>
      <w:r>
        <w:rPr>
          <w:rFonts w:hint="eastAsia" w:ascii="宋体" w:hAnsi="宋体" w:cs="仿宋"/>
          <w:color w:val="000000"/>
          <w:sz w:val="24"/>
        </w:rPr>
        <w:t>、主要管理人员、技术骨干等</w:t>
      </w:r>
      <w:r>
        <w:rPr>
          <w:rFonts w:ascii="宋体" w:hAnsi="宋体" w:cs="宋体"/>
          <w:spacing w:val="1"/>
          <w:sz w:val="24"/>
        </w:rPr>
        <w:t>，乙方应当在收到甲方要求更换的通知之日起【</w:t>
      </w:r>
      <w:r>
        <w:rPr>
          <w:rFonts w:hint="eastAsia" w:ascii="宋体" w:hAnsi="宋体" w:cs="宋体"/>
          <w:spacing w:val="1"/>
          <w:sz w:val="24"/>
        </w:rPr>
        <w:t>7</w:t>
      </w:r>
      <w:r>
        <w:rPr>
          <w:rFonts w:ascii="宋体" w:hAnsi="宋体" w:cs="宋体"/>
          <w:spacing w:val="1"/>
          <w:sz w:val="24"/>
        </w:rPr>
        <w:t>】日内更换，并将更换结果及时告知甲方，更换后的项目负责人</w:t>
      </w:r>
      <w:r>
        <w:rPr>
          <w:rFonts w:hint="eastAsia" w:ascii="宋体" w:hAnsi="宋体" w:cs="仿宋"/>
          <w:color w:val="000000"/>
          <w:sz w:val="24"/>
        </w:rPr>
        <w:t>、主要管理人员、技术骨干等</w:t>
      </w:r>
      <w:r>
        <w:rPr>
          <w:rFonts w:ascii="宋体" w:hAnsi="宋体" w:cs="宋体"/>
          <w:spacing w:val="1"/>
          <w:sz w:val="24"/>
        </w:rPr>
        <w:t>应当具有同等及以上资质</w:t>
      </w:r>
      <w:r>
        <w:rPr>
          <w:rFonts w:hint="eastAsia" w:ascii="宋体" w:hAnsi="宋体" w:cs="宋体"/>
          <w:spacing w:val="1"/>
          <w:sz w:val="24"/>
        </w:rPr>
        <w:t>并做</w:t>
      </w:r>
      <w:r>
        <w:rPr>
          <w:rFonts w:ascii="宋体" w:hAnsi="宋体" w:cs="宋体"/>
          <w:spacing w:val="1"/>
          <w:sz w:val="24"/>
        </w:rPr>
        <w:t>好工作交接，确保甲方项目能够顺利进行</w:t>
      </w:r>
      <w:r>
        <w:rPr>
          <w:rFonts w:hint="eastAsia" w:ascii="宋体" w:hAnsi="宋体" w:cs="宋体"/>
          <w:spacing w:val="1"/>
          <w:sz w:val="24"/>
        </w:rPr>
        <w:t>。</w:t>
      </w:r>
    </w:p>
    <w:p w14:paraId="68CDC263">
      <w:pPr>
        <w:spacing w:line="360" w:lineRule="auto"/>
        <w:ind w:firstLine="424" w:firstLineChars="177"/>
        <w:jc w:val="left"/>
        <w:rPr>
          <w:rFonts w:ascii="宋体" w:hAnsi="宋体" w:cs="仿宋"/>
          <w:color w:val="auto"/>
          <w:sz w:val="24"/>
        </w:rPr>
      </w:pPr>
      <w:r>
        <w:rPr>
          <w:rFonts w:hint="eastAsia" w:ascii="宋体" w:hAnsi="宋体" w:cs="仿宋"/>
          <w:color w:val="000000"/>
          <w:sz w:val="24"/>
          <w:lang w:val="en-US" w:eastAsia="zh-CN"/>
        </w:rPr>
        <w:t>5</w:t>
      </w:r>
      <w:r>
        <w:rPr>
          <w:rFonts w:hint="eastAsia" w:ascii="宋体" w:hAnsi="宋体" w:cs="仿宋"/>
          <w:color w:val="000000"/>
          <w:sz w:val="24"/>
        </w:rPr>
        <w:t>、</w:t>
      </w:r>
      <w:r>
        <w:rPr>
          <w:rFonts w:hint="eastAsia" w:ascii="宋体" w:hAnsi="宋体" w:cs="仿宋"/>
          <w:color w:val="auto"/>
          <w:sz w:val="24"/>
        </w:rPr>
        <w:t>乙方未按合同履行巡视、维护的或者接到通知未及时响应造成不良影响的；每次处罚5000元的违约金；若因维修不及时造成交通事故或意外事故的，乙方承担全部责任，甲方有权单方面解除本合同；</w:t>
      </w:r>
    </w:p>
    <w:p w14:paraId="584E650F">
      <w:pPr>
        <w:spacing w:line="360" w:lineRule="auto"/>
        <w:ind w:firstLine="424" w:firstLineChars="177"/>
        <w:jc w:val="left"/>
        <w:rPr>
          <w:rFonts w:ascii="宋体" w:hAnsi="宋体" w:cs="仿宋"/>
          <w:color w:val="auto"/>
          <w:sz w:val="24"/>
        </w:rPr>
      </w:pPr>
      <w:r>
        <w:rPr>
          <w:rFonts w:hint="eastAsia" w:ascii="宋体" w:hAnsi="宋体" w:cs="仿宋"/>
          <w:color w:val="auto"/>
          <w:sz w:val="24"/>
          <w:lang w:val="en-US" w:eastAsia="zh-CN"/>
        </w:rPr>
        <w:t>6</w:t>
      </w:r>
      <w:r>
        <w:rPr>
          <w:rFonts w:hint="eastAsia" w:ascii="宋体" w:hAnsi="宋体" w:cs="仿宋"/>
          <w:color w:val="auto"/>
          <w:sz w:val="24"/>
        </w:rPr>
        <w:t>、接到甲方抢修任务乙方未在5分钟内响应，白天30分钟以内晚上2小时内未到现场处理的，每次处罚5000元，发生【三】次及以上的，甲方有权单方面解除本合同；</w:t>
      </w:r>
    </w:p>
    <w:p w14:paraId="4CCAC2EF">
      <w:pPr>
        <w:spacing w:line="360" w:lineRule="auto"/>
        <w:ind w:firstLine="424" w:firstLineChars="177"/>
        <w:jc w:val="left"/>
        <w:rPr>
          <w:rFonts w:ascii="宋体" w:hAnsi="宋体" w:cs="仿宋"/>
          <w:color w:val="auto"/>
          <w:sz w:val="24"/>
        </w:rPr>
      </w:pPr>
      <w:r>
        <w:rPr>
          <w:rFonts w:hint="eastAsia" w:ascii="宋体" w:hAnsi="宋体" w:cs="仿宋"/>
          <w:color w:val="auto"/>
          <w:sz w:val="24"/>
          <w:lang w:val="en-US" w:eastAsia="zh-CN"/>
        </w:rPr>
        <w:t>7</w:t>
      </w:r>
      <w:r>
        <w:rPr>
          <w:rFonts w:hint="eastAsia" w:ascii="宋体" w:hAnsi="宋体" w:cs="仿宋"/>
          <w:color w:val="auto"/>
          <w:sz w:val="24"/>
        </w:rPr>
        <w:t>、接到甲方维修任务乙方因材料短缺等相关原因不能实施维修工作的，每次处罚5000元的违约金；若接到甲方抢修任务后五天内仍没有实施的，每次处罚合同价1%的违约金，超过【10】天仍未实施的，甲方有权单方面解除本合同。即使缴纳了违约金，乙方仍按应按合同规定继续实施和完成本项目及缺陷修复；</w:t>
      </w:r>
    </w:p>
    <w:p w14:paraId="3DF69E26">
      <w:pPr>
        <w:spacing w:line="360" w:lineRule="auto"/>
        <w:ind w:firstLine="424" w:firstLineChars="177"/>
        <w:jc w:val="left"/>
        <w:rPr>
          <w:rFonts w:ascii="宋体" w:hAnsi="宋体" w:cs="仿宋"/>
          <w:color w:val="000000"/>
          <w:sz w:val="24"/>
        </w:rPr>
      </w:pPr>
      <w:r>
        <w:rPr>
          <w:rFonts w:hint="eastAsia" w:ascii="宋体" w:hAnsi="宋体" w:cs="仿宋"/>
          <w:color w:val="000000"/>
          <w:sz w:val="24"/>
          <w:lang w:val="en-US" w:eastAsia="zh-CN"/>
        </w:rPr>
        <w:t>8</w:t>
      </w:r>
      <w:r>
        <w:rPr>
          <w:rFonts w:hint="eastAsia" w:ascii="宋体" w:hAnsi="宋体" w:cs="仿宋"/>
          <w:color w:val="000000"/>
          <w:sz w:val="24"/>
        </w:rPr>
        <w:t>、乙方不得擅自变更维修材料，若擅自变更，甲方将责令乙方按不低于原有材料标准进行重新维修，按照原有材料投标单价进行结算，每次处罚乙方10000元的违约金；</w:t>
      </w:r>
    </w:p>
    <w:p w14:paraId="78720887">
      <w:pPr>
        <w:spacing w:line="360" w:lineRule="auto"/>
        <w:ind w:firstLine="424" w:firstLineChars="177"/>
        <w:jc w:val="left"/>
        <w:rPr>
          <w:rFonts w:ascii="宋体" w:hAnsi="宋体" w:cs="仿宋"/>
          <w:color w:val="000000"/>
          <w:sz w:val="24"/>
        </w:rPr>
      </w:pPr>
      <w:r>
        <w:rPr>
          <w:rFonts w:hint="eastAsia" w:ascii="宋体" w:hAnsi="宋体" w:cs="仿宋"/>
          <w:color w:val="000000"/>
          <w:sz w:val="24"/>
          <w:lang w:val="en-US" w:eastAsia="zh-CN"/>
        </w:rPr>
        <w:t>9</w:t>
      </w:r>
      <w:r>
        <w:rPr>
          <w:rFonts w:hint="eastAsia" w:ascii="宋体" w:hAnsi="宋体" w:cs="仿宋"/>
          <w:color w:val="000000"/>
          <w:sz w:val="24"/>
        </w:rPr>
        <w:t>、在乙方施工期间，乙方需做好各项安全施工措施，如因施工不规范而引起的交通事故、安全生产责任事故等意外事件，乙方应承担全部责任，并及时告知甲方等相关管理部门，以便协助处理；如第三方因人身财产损害向甲方或区政府部门主张索赔的，乙方应当负责解决；如甲方或政府部门因此承担了赔偿责任的，有权向乙方足额追偿。</w:t>
      </w:r>
    </w:p>
    <w:p w14:paraId="3250EECD">
      <w:pPr>
        <w:spacing w:line="360" w:lineRule="auto"/>
        <w:ind w:firstLine="424" w:firstLineChars="177"/>
        <w:jc w:val="left"/>
        <w:rPr>
          <w:rFonts w:ascii="宋体" w:hAnsi="宋体" w:cs="仿宋"/>
          <w:color w:val="000000"/>
          <w:sz w:val="24"/>
        </w:rPr>
      </w:pPr>
      <w:r>
        <w:rPr>
          <w:rFonts w:hint="eastAsia" w:ascii="宋体" w:hAnsi="宋体" w:cs="仿宋"/>
          <w:color w:val="000000"/>
          <w:sz w:val="24"/>
        </w:rPr>
        <w:t>1</w:t>
      </w:r>
      <w:r>
        <w:rPr>
          <w:rFonts w:hint="eastAsia" w:ascii="宋体" w:hAnsi="宋体" w:cs="仿宋"/>
          <w:color w:val="000000"/>
          <w:sz w:val="24"/>
          <w:lang w:val="en-US" w:eastAsia="zh-CN"/>
        </w:rPr>
        <w:t>0</w:t>
      </w:r>
      <w:r>
        <w:rPr>
          <w:rFonts w:hint="eastAsia" w:ascii="宋体" w:hAnsi="宋体" w:cs="仿宋"/>
          <w:color w:val="000000"/>
          <w:sz w:val="24"/>
        </w:rPr>
        <w:t>、乙方在中途因不能履约退出的，甲方将处罚乙方合同总价的5%的违约金，同时乙方还需赔偿由此给甲方带来的全部损失；甲方将对其违约行为报采购主管部门进行处理；</w:t>
      </w:r>
    </w:p>
    <w:p w14:paraId="0B6FEE8E">
      <w:pPr>
        <w:spacing w:line="360" w:lineRule="auto"/>
        <w:ind w:firstLine="424" w:firstLineChars="177"/>
        <w:jc w:val="left"/>
        <w:rPr>
          <w:rFonts w:ascii="宋体" w:hAnsi="宋体" w:cs="仿宋"/>
          <w:color w:val="000000"/>
          <w:sz w:val="24"/>
        </w:rPr>
      </w:pPr>
      <w:r>
        <w:rPr>
          <w:rFonts w:hint="eastAsia" w:ascii="宋体" w:hAnsi="宋体" w:cs="仿宋"/>
          <w:color w:val="000000"/>
          <w:sz w:val="24"/>
        </w:rPr>
        <w:t>1</w:t>
      </w:r>
      <w:r>
        <w:rPr>
          <w:rFonts w:hint="eastAsia" w:ascii="宋体" w:hAnsi="宋体" w:cs="仿宋"/>
          <w:color w:val="000000"/>
          <w:sz w:val="24"/>
          <w:lang w:val="en-US" w:eastAsia="zh-CN"/>
        </w:rPr>
        <w:t>1</w:t>
      </w:r>
      <w:r>
        <w:rPr>
          <w:rFonts w:hint="eastAsia" w:ascii="宋体" w:hAnsi="宋体" w:cs="仿宋"/>
          <w:color w:val="000000"/>
          <w:sz w:val="24"/>
        </w:rPr>
        <w:t>、乙方应当严格按照招标文件、本合同及甲方要求履行义务，甲方有权对乙方的履约情况进行监督，若发现乙方不按照约定履行的，甲方有权要求乙方限期内整改，乙方逾期未整改或者整改不符合要求的，按照签约合同价【1】%次向甲方的违约金，即使缴纳了违约金，乙方仍应按合同规定继续实施和完成整改。甲方有权视情况严重程度决定解除本合同。</w:t>
      </w:r>
    </w:p>
    <w:p w14:paraId="7DCA66C7">
      <w:pPr>
        <w:spacing w:line="360" w:lineRule="auto"/>
        <w:ind w:firstLine="424" w:firstLineChars="177"/>
        <w:jc w:val="left"/>
        <w:rPr>
          <w:rFonts w:ascii="宋体" w:hAnsi="宋体" w:cs="仿宋"/>
          <w:color w:val="000000"/>
          <w:sz w:val="24"/>
        </w:rPr>
      </w:pPr>
      <w:r>
        <w:rPr>
          <w:rFonts w:hint="eastAsia" w:ascii="宋体" w:hAnsi="宋体" w:cs="仿宋"/>
          <w:color w:val="000000"/>
          <w:sz w:val="24"/>
        </w:rPr>
        <w:t>1</w:t>
      </w:r>
      <w:r>
        <w:rPr>
          <w:rFonts w:hint="eastAsia" w:ascii="宋体" w:hAnsi="宋体" w:cs="仿宋"/>
          <w:color w:val="000000"/>
          <w:sz w:val="24"/>
          <w:lang w:val="en-US" w:eastAsia="zh-CN"/>
        </w:rPr>
        <w:t>2</w:t>
      </w:r>
      <w:r>
        <w:rPr>
          <w:rFonts w:hint="eastAsia" w:ascii="宋体" w:hAnsi="宋体" w:cs="仿宋"/>
          <w:color w:val="000000"/>
          <w:sz w:val="24"/>
        </w:rPr>
        <w:t>、因乙方违约导致甲方解除或终止本合同的，乙方应当向甲方另行支付签约合同价【2】%的违约金。双方按实结算合同价款及违约金、罚金、赔偿金等费用，实行多退少补，结算完成后甲方预付款仍有剩余的，乙方应当在合同解除后【7】天内将剩余部分预付款退还给甲方，逾期未退还的，乙方应当按照应退未退部分款项的【5】%每日支付滞纳金。</w:t>
      </w:r>
    </w:p>
    <w:p w14:paraId="78F27A2C">
      <w:pPr>
        <w:spacing w:line="360" w:lineRule="auto"/>
        <w:ind w:firstLine="424" w:firstLineChars="177"/>
        <w:jc w:val="left"/>
        <w:rPr>
          <w:rFonts w:ascii="宋体" w:hAnsi="宋体" w:cs="仿宋"/>
          <w:color w:val="000000"/>
          <w:sz w:val="24"/>
        </w:rPr>
      </w:pPr>
      <w:r>
        <w:rPr>
          <w:rFonts w:hint="eastAsia" w:ascii="宋体" w:hAnsi="宋体" w:cs="仿宋"/>
          <w:color w:val="000000"/>
          <w:sz w:val="24"/>
        </w:rPr>
        <w:t>1</w:t>
      </w:r>
      <w:r>
        <w:rPr>
          <w:rFonts w:hint="eastAsia" w:ascii="宋体" w:hAnsi="宋体" w:cs="仿宋"/>
          <w:color w:val="000000"/>
          <w:sz w:val="24"/>
          <w:lang w:val="en-US" w:eastAsia="zh-CN"/>
        </w:rPr>
        <w:t>3</w:t>
      </w:r>
      <w:r>
        <w:rPr>
          <w:rFonts w:hint="eastAsia" w:ascii="宋体" w:hAnsi="宋体" w:cs="仿宋"/>
          <w:color w:val="000000"/>
          <w:sz w:val="24"/>
        </w:rPr>
        <w:t>、 如发生争议应经双方协商，协商不成则向杭州市钱塘区人民法院提起诉讼解决。由败诉方承担包括但不限于诉讼费、仲裁费、鉴定费、保全费、保全担保费用、律师费等费用。</w:t>
      </w:r>
    </w:p>
    <w:p w14:paraId="2B34FC70">
      <w:pPr>
        <w:spacing w:line="360" w:lineRule="auto"/>
        <w:ind w:firstLine="426" w:firstLineChars="177"/>
        <w:jc w:val="left"/>
        <w:rPr>
          <w:rFonts w:ascii="宋体" w:hAnsi="宋体" w:cs="仿宋"/>
          <w:b/>
          <w:bCs/>
          <w:color w:val="000000"/>
          <w:sz w:val="24"/>
        </w:rPr>
      </w:pPr>
      <w:r>
        <w:rPr>
          <w:rFonts w:hint="eastAsia" w:ascii="宋体" w:hAnsi="宋体" w:cs="仿宋"/>
          <w:b/>
          <w:bCs/>
          <w:color w:val="000000"/>
          <w:sz w:val="24"/>
        </w:rPr>
        <w:t>九、其它未尽事宜，经甲、乙双方共同协商解决。</w:t>
      </w:r>
    </w:p>
    <w:p w14:paraId="47AAAFE4">
      <w:pPr>
        <w:spacing w:line="360" w:lineRule="auto"/>
        <w:ind w:firstLine="426" w:firstLineChars="177"/>
        <w:jc w:val="left"/>
        <w:rPr>
          <w:rFonts w:ascii="宋体" w:hAnsi="宋体" w:cs="仿宋"/>
          <w:b/>
          <w:bCs/>
          <w:color w:val="000000"/>
          <w:sz w:val="24"/>
        </w:rPr>
      </w:pPr>
      <w:r>
        <w:rPr>
          <w:rFonts w:hint="eastAsia" w:ascii="宋体" w:hAnsi="宋体" w:cs="仿宋"/>
          <w:b/>
          <w:bCs/>
          <w:color w:val="000000"/>
          <w:sz w:val="24"/>
        </w:rPr>
        <w:t>十、服务响应时间及承诺：</w:t>
      </w:r>
    </w:p>
    <w:p w14:paraId="6780F260">
      <w:pPr>
        <w:spacing w:line="360" w:lineRule="auto"/>
        <w:ind w:firstLine="424" w:firstLineChars="177"/>
        <w:jc w:val="left"/>
        <w:rPr>
          <w:rFonts w:ascii="宋体" w:hAnsi="宋体" w:cs="仿宋"/>
          <w:color w:val="000000"/>
          <w:sz w:val="24"/>
        </w:rPr>
      </w:pPr>
      <w:r>
        <w:rPr>
          <w:rFonts w:hint="eastAsia" w:ascii="宋体" w:hAnsi="宋体" w:cs="仿宋"/>
          <w:color w:val="000000"/>
          <w:sz w:val="24"/>
        </w:rPr>
        <w:t>接到甲方抢修任务乙方5分钟内响应，白天30分钟以内晚上2小时内到现场处理，现场不能修复的，采取无偿提供采购物品的并用件或整机等措施保证甲方正常使用。</w:t>
      </w:r>
    </w:p>
    <w:p w14:paraId="0F594DC4">
      <w:pPr>
        <w:spacing w:line="360" w:lineRule="auto"/>
        <w:ind w:firstLine="426" w:firstLineChars="177"/>
        <w:jc w:val="left"/>
        <w:rPr>
          <w:rFonts w:ascii="宋体" w:hAnsi="宋体" w:cs="仿宋"/>
          <w:b/>
          <w:bCs/>
          <w:color w:val="000000"/>
          <w:sz w:val="24"/>
        </w:rPr>
      </w:pPr>
      <w:r>
        <w:rPr>
          <w:rFonts w:hint="eastAsia" w:ascii="宋体" w:hAnsi="宋体" w:cs="仿宋"/>
          <w:b/>
          <w:bCs/>
          <w:color w:val="000000"/>
          <w:sz w:val="24"/>
        </w:rPr>
        <w:t>十一、其它：</w:t>
      </w:r>
    </w:p>
    <w:p w14:paraId="1293AE7C">
      <w:pPr>
        <w:spacing w:line="360" w:lineRule="auto"/>
        <w:ind w:firstLine="424" w:firstLineChars="177"/>
        <w:jc w:val="left"/>
        <w:rPr>
          <w:rFonts w:ascii="宋体" w:hAnsi="宋体" w:cs="仿宋"/>
          <w:color w:val="000000"/>
          <w:sz w:val="24"/>
        </w:rPr>
      </w:pPr>
      <w:r>
        <w:rPr>
          <w:rFonts w:hint="eastAsia" w:ascii="宋体" w:hAnsi="宋体" w:cs="仿宋"/>
          <w:color w:val="000000"/>
          <w:sz w:val="24"/>
        </w:rPr>
        <w:t xml:space="preserve"> 1、采购文件（编号 </w:t>
      </w:r>
      <w:r>
        <w:rPr>
          <w:rFonts w:hint="eastAsia" w:ascii="宋体" w:hAnsi="宋体" w:cs="仿宋"/>
          <w:color w:val="000000"/>
          <w:sz w:val="24"/>
          <w:lang w:val="en-US" w:eastAsia="zh-CN"/>
        </w:rPr>
        <w:t xml:space="preserve">      </w:t>
      </w:r>
      <w:r>
        <w:rPr>
          <w:rFonts w:hint="eastAsia" w:ascii="宋体" w:hAnsi="宋体" w:cs="仿宋"/>
          <w:color w:val="000000"/>
          <w:sz w:val="24"/>
        </w:rPr>
        <w:t>）、投标文件及评标过程中形成的文字材料、询标纪要均作为本合同的组成部分，具有同等效力。</w:t>
      </w:r>
    </w:p>
    <w:p w14:paraId="2D07B627">
      <w:pPr>
        <w:spacing w:line="360" w:lineRule="auto"/>
        <w:ind w:firstLine="566" w:firstLineChars="236"/>
        <w:jc w:val="left"/>
        <w:rPr>
          <w:rFonts w:ascii="宋体" w:hAnsi="宋体" w:cs="仿宋"/>
          <w:color w:val="000000"/>
          <w:sz w:val="24"/>
        </w:rPr>
      </w:pPr>
      <w:r>
        <w:rPr>
          <w:rFonts w:hint="eastAsia" w:ascii="宋体" w:hAnsi="宋体" w:cs="仿宋"/>
          <w:color w:val="000000"/>
          <w:sz w:val="24"/>
        </w:rPr>
        <w:t>2、本合同一式陆份，甲乙双方各叁份。</w:t>
      </w:r>
    </w:p>
    <w:p w14:paraId="55B4BC2A">
      <w:pPr>
        <w:spacing w:line="360" w:lineRule="auto"/>
        <w:ind w:firstLine="566" w:firstLineChars="236"/>
        <w:rPr>
          <w:rFonts w:ascii="宋体" w:hAnsi="宋体" w:cs="宋体"/>
          <w:sz w:val="24"/>
        </w:rPr>
      </w:pPr>
      <w:r>
        <w:rPr>
          <w:rFonts w:hint="eastAsia" w:ascii="宋体" w:hAnsi="宋体" w:cs="仿宋"/>
          <w:color w:val="000000"/>
          <w:sz w:val="24"/>
        </w:rPr>
        <w:t>3、本合同经甲乙双方法定代表人或其委托人签字盖章后生效。</w:t>
      </w:r>
    </w:p>
    <w:p w14:paraId="36660EC2">
      <w:pPr>
        <w:pStyle w:val="237"/>
        <w:rPr>
          <w:rFonts w:ascii="宋体" w:hAnsi="宋体" w:eastAsia="宋体" w:cs="宋体"/>
          <w:color w:val="auto"/>
          <w:kern w:val="2"/>
        </w:rPr>
      </w:pPr>
    </w:p>
    <w:p w14:paraId="4F364CDB">
      <w:pPr>
        <w:pStyle w:val="237"/>
        <w:rPr>
          <w:rFonts w:ascii="宋体" w:hAnsi="宋体" w:eastAsia="宋体" w:cs="宋体"/>
          <w:color w:val="auto"/>
          <w:kern w:val="2"/>
        </w:rPr>
      </w:pPr>
    </w:p>
    <w:p w14:paraId="72374AF1">
      <w:pPr>
        <w:pStyle w:val="237"/>
        <w:rPr>
          <w:rFonts w:ascii="宋体" w:hAnsi="宋体" w:eastAsia="宋体" w:cs="宋体"/>
          <w:color w:val="auto"/>
          <w:kern w:val="2"/>
        </w:rPr>
      </w:pPr>
    </w:p>
    <w:p w14:paraId="31CA4AAC">
      <w:pPr>
        <w:pStyle w:val="237"/>
        <w:rPr>
          <w:rFonts w:ascii="宋体" w:hAnsi="宋体" w:cs="宋体"/>
        </w:rPr>
      </w:pPr>
    </w:p>
    <w:p w14:paraId="7A2066FD">
      <w:pPr>
        <w:spacing w:line="360" w:lineRule="auto"/>
        <w:rPr>
          <w:rFonts w:ascii="宋体" w:hAnsi="宋体" w:cs="宋体"/>
          <w:sz w:val="24"/>
        </w:rPr>
      </w:pPr>
      <w:r>
        <w:rPr>
          <w:rFonts w:hint="eastAsia" w:ascii="宋体" w:hAnsi="宋体" w:cs="宋体"/>
          <w:sz w:val="24"/>
        </w:rPr>
        <w:t xml:space="preserve">甲方（盖章）：杭州市钱塘区交通运输局  乙方（盖章）：      </w:t>
      </w:r>
    </w:p>
    <w:p w14:paraId="2B5AB9E0">
      <w:pPr>
        <w:spacing w:line="360" w:lineRule="auto"/>
        <w:rPr>
          <w:rFonts w:ascii="宋体" w:hAnsi="宋体" w:cs="宋体"/>
          <w:sz w:val="24"/>
        </w:rPr>
      </w:pPr>
      <w:r>
        <w:rPr>
          <w:rFonts w:hint="eastAsia" w:ascii="宋体" w:hAnsi="宋体" w:cs="宋体"/>
          <w:sz w:val="24"/>
        </w:rPr>
        <w:t xml:space="preserve">法定代表人或受委托人（签字）：        法定代表人或受委托人（签字）：                   </w:t>
      </w:r>
    </w:p>
    <w:p w14:paraId="0BD500A2">
      <w:pPr>
        <w:spacing w:line="360" w:lineRule="auto"/>
        <w:rPr>
          <w:rFonts w:ascii="宋体" w:hAnsi="宋体" w:cs="宋体"/>
          <w:sz w:val="24"/>
        </w:rPr>
      </w:pPr>
      <w:r>
        <w:rPr>
          <w:rFonts w:hint="eastAsia" w:ascii="宋体" w:hAnsi="宋体" w:cs="宋体"/>
          <w:sz w:val="24"/>
        </w:rPr>
        <w:t>联系人：                              联系人：</w:t>
      </w:r>
    </w:p>
    <w:p w14:paraId="16EC4867">
      <w:pPr>
        <w:spacing w:line="360" w:lineRule="auto"/>
        <w:rPr>
          <w:rFonts w:ascii="宋体" w:hAnsi="宋体" w:cs="宋体"/>
          <w:sz w:val="24"/>
        </w:rPr>
      </w:pPr>
      <w:r>
        <w:rPr>
          <w:rFonts w:hint="eastAsia" w:ascii="宋体" w:hAnsi="宋体" w:cs="宋体"/>
          <w:sz w:val="24"/>
        </w:rPr>
        <w:t xml:space="preserve">地址：                             </w:t>
      </w:r>
      <w:r>
        <w:rPr>
          <w:rFonts w:ascii="宋体" w:hAnsi="宋体" w:cs="宋体"/>
          <w:sz w:val="24"/>
        </w:rPr>
        <w:t xml:space="preserve">   </w:t>
      </w:r>
      <w:r>
        <w:rPr>
          <w:rFonts w:hint="eastAsia" w:ascii="宋体" w:hAnsi="宋体" w:cs="宋体"/>
          <w:sz w:val="24"/>
        </w:rPr>
        <w:t xml:space="preserve">地址： </w:t>
      </w:r>
    </w:p>
    <w:p w14:paraId="2D4A8D0F">
      <w:pPr>
        <w:spacing w:line="360" w:lineRule="auto"/>
        <w:rPr>
          <w:rFonts w:ascii="宋体" w:hAnsi="宋体" w:cs="宋体"/>
          <w:sz w:val="24"/>
        </w:rPr>
      </w:pPr>
      <w:r>
        <w:rPr>
          <w:rFonts w:hint="eastAsia" w:ascii="宋体" w:hAnsi="宋体" w:cs="宋体"/>
          <w:sz w:val="24"/>
        </w:rPr>
        <w:t>电话和传真：                          电话传真：</w:t>
      </w:r>
    </w:p>
    <w:p w14:paraId="024151D6">
      <w:pPr>
        <w:spacing w:line="360" w:lineRule="auto"/>
        <w:rPr>
          <w:rFonts w:ascii="宋体" w:hAnsi="宋体" w:cs="宋体"/>
          <w:sz w:val="24"/>
        </w:rPr>
      </w:pPr>
      <w:r>
        <w:rPr>
          <w:rFonts w:hint="eastAsia" w:ascii="宋体" w:hAnsi="宋体" w:cs="宋体"/>
          <w:sz w:val="24"/>
        </w:rPr>
        <w:t>开户银行：                            开户银行：</w:t>
      </w:r>
    </w:p>
    <w:p w14:paraId="2C1413F8">
      <w:pPr>
        <w:spacing w:line="360" w:lineRule="auto"/>
        <w:rPr>
          <w:rFonts w:ascii="宋体" w:hAnsi="宋体" w:cs="宋体"/>
          <w:sz w:val="24"/>
        </w:rPr>
      </w:pPr>
      <w:r>
        <w:rPr>
          <w:rFonts w:hint="eastAsia" w:ascii="宋体" w:hAnsi="宋体" w:cs="宋体"/>
          <w:sz w:val="24"/>
        </w:rPr>
        <w:t xml:space="preserve">帐号：                                帐号：                                         </w:t>
      </w:r>
    </w:p>
    <w:p w14:paraId="5654CE29">
      <w:pPr>
        <w:spacing w:line="360" w:lineRule="auto"/>
        <w:ind w:firstLine="480" w:firstLineChars="200"/>
        <w:rPr>
          <w:rFonts w:ascii="宋体" w:hAnsi="宋体" w:cs="宋体"/>
          <w:sz w:val="24"/>
        </w:rPr>
      </w:pPr>
      <w:r>
        <w:rPr>
          <w:rFonts w:hint="eastAsia" w:ascii="宋体" w:hAnsi="宋体" w:cs="宋体"/>
          <w:sz w:val="24"/>
        </w:rPr>
        <w:t xml:space="preserve">                            </w:t>
      </w:r>
    </w:p>
    <w:p w14:paraId="3AC159EB">
      <w:pPr>
        <w:pStyle w:val="62"/>
        <w:rPr>
          <w:rFonts w:ascii="宋体" w:hAnsi="宋体"/>
        </w:rPr>
      </w:pPr>
    </w:p>
    <w:p w14:paraId="2398ECC9">
      <w:pPr>
        <w:rPr>
          <w:rFonts w:hint="eastAsia" w:ascii="宋体" w:hAnsi="宋体" w:cs="宋体"/>
          <w:b/>
          <w:color w:val="auto"/>
          <w:sz w:val="36"/>
          <w:szCs w:val="20"/>
          <w:highlight w:val="none"/>
        </w:rPr>
      </w:pPr>
      <w:r>
        <w:rPr>
          <w:rFonts w:hint="eastAsia" w:ascii="宋体" w:hAnsi="宋体" w:cs="宋体"/>
          <w:sz w:val="24"/>
        </w:rPr>
        <w:t xml:space="preserve">                                 签约日期：    年   月    日</w:t>
      </w:r>
    </w:p>
    <w:p w14:paraId="31B590A4">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52F7D9F2">
      <w:pPr>
        <w:widowControl/>
        <w:adjustRightInd/>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3"/>
      <w:r>
        <w:rPr>
          <w:rFonts w:hint="eastAsia" w:ascii="宋体" w:hAnsi="宋体" w:cs="宋体"/>
          <w:b/>
          <w:color w:val="auto"/>
          <w:sz w:val="36"/>
          <w:szCs w:val="20"/>
          <w:highlight w:val="none"/>
        </w:rPr>
        <w:t xml:space="preserve"> </w:t>
      </w:r>
      <w:bookmarkEnd w:id="394"/>
      <w:r>
        <w:rPr>
          <w:rFonts w:hint="eastAsia" w:ascii="宋体" w:hAnsi="宋体" w:cs="宋体"/>
          <w:b/>
          <w:color w:val="auto"/>
          <w:sz w:val="36"/>
          <w:szCs w:val="20"/>
          <w:highlight w:val="none"/>
        </w:rPr>
        <w:t>应提交的有关格式范例</w:t>
      </w:r>
    </w:p>
    <w:p w14:paraId="1A36F573">
      <w:pPr>
        <w:spacing w:line="360" w:lineRule="auto"/>
        <w:jc w:val="center"/>
        <w:outlineLvl w:val="9"/>
        <w:rPr>
          <w:rFonts w:ascii="宋体" w:hAnsi="宋体" w:cs="宋体"/>
          <w:b/>
          <w:color w:val="auto"/>
          <w:kern w:val="0"/>
          <w:sz w:val="36"/>
          <w:szCs w:val="36"/>
          <w:highlight w:val="none"/>
        </w:rPr>
      </w:pPr>
    </w:p>
    <w:p w14:paraId="34E92990">
      <w:pPr>
        <w:spacing w:line="360" w:lineRule="auto"/>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4CED7A9F">
      <w:pPr>
        <w:spacing w:line="360" w:lineRule="auto"/>
        <w:jc w:val="center"/>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622EA7D4">
      <w:pPr>
        <w:spacing w:line="360" w:lineRule="auto"/>
        <w:jc w:val="center"/>
        <w:outlineLvl w:val="9"/>
        <w:rPr>
          <w:rFonts w:ascii="宋体" w:hAnsi="宋体" w:cs="宋体"/>
          <w:b/>
          <w:color w:val="auto"/>
          <w:kern w:val="0"/>
          <w:sz w:val="36"/>
          <w:szCs w:val="36"/>
          <w:highlight w:val="none"/>
        </w:rPr>
      </w:pPr>
    </w:p>
    <w:p w14:paraId="242D02E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6B3644FA">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1851712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72B962E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145BFB12">
      <w:pPr>
        <w:snapToGrid w:val="0"/>
        <w:spacing w:line="360" w:lineRule="auto"/>
        <w:ind w:firstLine="480" w:firstLineChars="200"/>
        <w:rPr>
          <w:rFonts w:ascii="宋体" w:hAnsi="宋体" w:cs="宋体"/>
          <w:color w:val="auto"/>
          <w:sz w:val="24"/>
          <w:highlight w:val="none"/>
        </w:rPr>
      </w:pPr>
    </w:p>
    <w:p w14:paraId="1AB9CA6B">
      <w:pPr>
        <w:spacing w:line="360" w:lineRule="auto"/>
        <w:ind w:firstLine="480" w:firstLineChars="200"/>
        <w:rPr>
          <w:rFonts w:ascii="宋体" w:hAnsi="宋体" w:cs="宋体"/>
          <w:color w:val="auto"/>
          <w:sz w:val="24"/>
          <w:highlight w:val="none"/>
        </w:rPr>
      </w:pPr>
    </w:p>
    <w:p w14:paraId="706C2533">
      <w:pPr>
        <w:snapToGrid w:val="0"/>
        <w:spacing w:line="360" w:lineRule="auto"/>
        <w:ind w:right="480"/>
        <w:jc w:val="center"/>
        <w:outlineLvl w:val="2"/>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一、 符合参加政府采购活动应当具备的一般条件的承诺函</w:t>
      </w:r>
    </w:p>
    <w:p w14:paraId="413CAAF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19F932D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0D6722BD">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EAF6A3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7C720D6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08977C3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A0AB09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6978A8D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7F1A7A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190B058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53396E8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3346D7B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3693678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6BF26ACC">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209F1E7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1A021BE">
      <w:pPr>
        <w:snapToGrid w:val="0"/>
        <w:spacing w:line="360" w:lineRule="auto"/>
        <w:ind w:right="480"/>
        <w:jc w:val="center"/>
        <w:rPr>
          <w:rFonts w:ascii="宋体" w:hAnsi="宋体" w:cs="宋体"/>
          <w:b/>
          <w:color w:val="auto"/>
          <w:kern w:val="0"/>
          <w:sz w:val="32"/>
          <w:szCs w:val="32"/>
          <w:highlight w:val="none"/>
        </w:rPr>
      </w:pPr>
    </w:p>
    <w:p w14:paraId="672FB8D4">
      <w:pPr>
        <w:snapToGrid w:val="0"/>
        <w:spacing w:line="360" w:lineRule="auto"/>
        <w:ind w:right="480"/>
        <w:jc w:val="center"/>
        <w:rPr>
          <w:rFonts w:ascii="宋体" w:hAnsi="宋体" w:cs="宋体"/>
          <w:b/>
          <w:color w:val="auto"/>
          <w:kern w:val="0"/>
          <w:sz w:val="32"/>
          <w:szCs w:val="32"/>
          <w:highlight w:val="none"/>
        </w:rPr>
      </w:pPr>
    </w:p>
    <w:p w14:paraId="671339D0">
      <w:pPr>
        <w:snapToGrid w:val="0"/>
        <w:spacing w:line="360" w:lineRule="auto"/>
        <w:ind w:right="480"/>
        <w:jc w:val="center"/>
        <w:rPr>
          <w:rFonts w:ascii="宋体" w:hAnsi="宋体" w:cs="宋体"/>
          <w:b/>
          <w:color w:val="auto"/>
          <w:kern w:val="0"/>
          <w:sz w:val="32"/>
          <w:szCs w:val="32"/>
          <w:highlight w:val="none"/>
        </w:rPr>
      </w:pPr>
    </w:p>
    <w:p w14:paraId="75FD9AC3">
      <w:pPr>
        <w:rPr>
          <w:rFonts w:ascii="宋体" w:hAnsi="宋体" w:cs="宋体"/>
          <w:color w:val="auto"/>
          <w:highlight w:val="none"/>
        </w:rPr>
      </w:pPr>
    </w:p>
    <w:p w14:paraId="39643BAD">
      <w:pPr>
        <w:snapToGrid w:val="0"/>
        <w:spacing w:line="360" w:lineRule="auto"/>
        <w:ind w:right="480"/>
        <w:jc w:val="center"/>
        <w:rPr>
          <w:rFonts w:ascii="宋体" w:hAnsi="宋体" w:cs="宋体"/>
          <w:b/>
          <w:color w:val="auto"/>
          <w:kern w:val="0"/>
          <w:sz w:val="32"/>
          <w:szCs w:val="32"/>
          <w:highlight w:val="none"/>
        </w:rPr>
      </w:pPr>
    </w:p>
    <w:p w14:paraId="12C2B8D2">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1C20A70E">
      <w:pPr>
        <w:widowControl/>
        <w:spacing w:line="360" w:lineRule="auto"/>
        <w:ind w:firstLine="643" w:firstLineChars="200"/>
        <w:jc w:val="center"/>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6B0B0563">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12C9CA5E">
      <w:pPr>
        <w:snapToGrid w:val="0"/>
        <w:spacing w:line="360" w:lineRule="auto"/>
        <w:ind w:right="480"/>
        <w:jc w:val="center"/>
        <w:rPr>
          <w:rFonts w:ascii="宋体" w:hAnsi="宋体" w:cs="宋体"/>
          <w:b/>
          <w:color w:val="auto"/>
          <w:kern w:val="0"/>
          <w:sz w:val="32"/>
          <w:szCs w:val="32"/>
          <w:highlight w:val="none"/>
        </w:rPr>
      </w:pPr>
    </w:p>
    <w:p w14:paraId="6E8F8670">
      <w:pPr>
        <w:snapToGrid w:val="0"/>
        <w:spacing w:line="360" w:lineRule="auto"/>
        <w:ind w:right="480"/>
        <w:jc w:val="center"/>
        <w:rPr>
          <w:rFonts w:ascii="宋体" w:hAnsi="宋体" w:cs="宋体"/>
          <w:b/>
          <w:color w:val="auto"/>
          <w:kern w:val="0"/>
          <w:sz w:val="32"/>
          <w:szCs w:val="32"/>
          <w:highlight w:val="none"/>
        </w:rPr>
      </w:pPr>
    </w:p>
    <w:p w14:paraId="0CF4DEC4">
      <w:pPr>
        <w:snapToGrid w:val="0"/>
        <w:spacing w:line="360" w:lineRule="auto"/>
        <w:ind w:right="480"/>
        <w:jc w:val="center"/>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231A631C">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504D71EF">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2EDA7FBD">
      <w:pPr>
        <w:widowControl/>
        <w:spacing w:line="360" w:lineRule="auto"/>
        <w:ind w:firstLine="480"/>
        <w:jc w:val="left"/>
        <w:rPr>
          <w:rFonts w:ascii="宋体" w:hAnsi="宋体" w:cs="宋体"/>
          <w:color w:val="auto"/>
          <w:sz w:val="24"/>
          <w:highlight w:val="none"/>
        </w:rPr>
      </w:pPr>
    </w:p>
    <w:p w14:paraId="249B647B">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40AE9EB4">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54962353">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40A379A4">
      <w:pPr>
        <w:widowControl/>
        <w:spacing w:line="360" w:lineRule="auto"/>
        <w:ind w:left="150"/>
        <w:jc w:val="center"/>
        <w:rPr>
          <w:rFonts w:ascii="宋体" w:hAnsi="宋体" w:cs="宋体"/>
          <w:b/>
          <w:color w:val="auto"/>
          <w:kern w:val="0"/>
          <w:sz w:val="32"/>
          <w:szCs w:val="32"/>
          <w:highlight w:val="none"/>
        </w:rPr>
      </w:pPr>
    </w:p>
    <w:p w14:paraId="459E59B1">
      <w:pPr>
        <w:widowControl/>
        <w:spacing w:line="360" w:lineRule="auto"/>
        <w:ind w:left="150"/>
        <w:jc w:val="center"/>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0208F7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36E93828">
      <w:pPr>
        <w:rPr>
          <w:rFonts w:ascii="宋体" w:hAnsi="宋体" w:cs="宋体"/>
          <w:color w:val="auto"/>
          <w:highlight w:val="none"/>
        </w:rPr>
      </w:pPr>
    </w:p>
    <w:p w14:paraId="69843B24">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143E89DE">
      <w:pPr>
        <w:spacing w:line="360" w:lineRule="auto"/>
        <w:ind w:right="420" w:firstLine="3614" w:firstLineChars="1000"/>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2618CF73">
      <w:pPr>
        <w:spacing w:line="360" w:lineRule="auto"/>
        <w:jc w:val="center"/>
        <w:outlineLvl w:val="9"/>
        <w:rPr>
          <w:rFonts w:ascii="宋体" w:hAnsi="宋体" w:cs="宋体"/>
          <w:b/>
          <w:color w:val="auto"/>
          <w:kern w:val="0"/>
          <w:sz w:val="24"/>
          <w:highlight w:val="none"/>
        </w:rPr>
      </w:pPr>
    </w:p>
    <w:p w14:paraId="69A150BA">
      <w:pPr>
        <w:spacing w:line="360" w:lineRule="auto"/>
        <w:jc w:val="center"/>
        <w:outlineLvl w:val="9"/>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6A65D8D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1DE91AA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7FE3CFF2">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570BD7D0">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3E7B46D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4C4213FF">
      <w:pPr>
        <w:snapToGrid w:val="0"/>
        <w:spacing w:line="360" w:lineRule="auto"/>
        <w:jc w:val="center"/>
        <w:rPr>
          <w:rFonts w:ascii="宋体" w:hAnsi="宋体" w:cs="宋体"/>
          <w:b/>
          <w:color w:val="auto"/>
          <w:kern w:val="0"/>
          <w:sz w:val="32"/>
          <w:szCs w:val="32"/>
          <w:highlight w:val="none"/>
          <w:lang w:val="zh-CN"/>
        </w:rPr>
      </w:pPr>
    </w:p>
    <w:p w14:paraId="3AAF70E2">
      <w:pPr>
        <w:snapToGrid w:val="0"/>
        <w:spacing w:line="360" w:lineRule="auto"/>
        <w:jc w:val="center"/>
        <w:rPr>
          <w:rFonts w:ascii="宋体" w:hAnsi="宋体" w:cs="宋体"/>
          <w:b/>
          <w:color w:val="auto"/>
          <w:kern w:val="0"/>
          <w:sz w:val="32"/>
          <w:szCs w:val="32"/>
          <w:highlight w:val="none"/>
          <w:lang w:val="zh-CN"/>
        </w:rPr>
      </w:pPr>
    </w:p>
    <w:p w14:paraId="15E98D7F">
      <w:pPr>
        <w:snapToGrid w:val="0"/>
        <w:spacing w:line="360" w:lineRule="auto"/>
        <w:jc w:val="center"/>
        <w:rPr>
          <w:rFonts w:ascii="宋体" w:hAnsi="宋体" w:cs="宋体"/>
          <w:b/>
          <w:color w:val="auto"/>
          <w:kern w:val="0"/>
          <w:sz w:val="32"/>
          <w:szCs w:val="32"/>
          <w:highlight w:val="none"/>
          <w:lang w:val="zh-CN"/>
        </w:rPr>
      </w:pPr>
    </w:p>
    <w:p w14:paraId="69E82336">
      <w:pPr>
        <w:snapToGrid w:val="0"/>
        <w:spacing w:line="360" w:lineRule="auto"/>
        <w:jc w:val="center"/>
        <w:rPr>
          <w:rFonts w:ascii="宋体" w:hAnsi="宋体" w:cs="宋体"/>
          <w:b/>
          <w:color w:val="auto"/>
          <w:kern w:val="0"/>
          <w:sz w:val="32"/>
          <w:szCs w:val="32"/>
          <w:highlight w:val="none"/>
          <w:lang w:val="zh-CN"/>
        </w:rPr>
      </w:pPr>
    </w:p>
    <w:p w14:paraId="21C44079">
      <w:pPr>
        <w:snapToGrid w:val="0"/>
        <w:spacing w:line="360" w:lineRule="auto"/>
        <w:jc w:val="center"/>
        <w:rPr>
          <w:rFonts w:ascii="宋体" w:hAnsi="宋体" w:cs="宋体"/>
          <w:b/>
          <w:color w:val="auto"/>
          <w:kern w:val="0"/>
          <w:sz w:val="32"/>
          <w:szCs w:val="32"/>
          <w:highlight w:val="none"/>
          <w:lang w:val="zh-CN"/>
        </w:rPr>
      </w:pPr>
    </w:p>
    <w:p w14:paraId="3D032AA1">
      <w:pPr>
        <w:snapToGrid w:val="0"/>
        <w:spacing w:line="360" w:lineRule="auto"/>
        <w:jc w:val="center"/>
        <w:rPr>
          <w:rFonts w:ascii="宋体" w:hAnsi="宋体" w:cs="宋体"/>
          <w:b/>
          <w:color w:val="auto"/>
          <w:kern w:val="0"/>
          <w:sz w:val="32"/>
          <w:szCs w:val="32"/>
          <w:highlight w:val="none"/>
          <w:lang w:val="zh-CN"/>
        </w:rPr>
      </w:pPr>
    </w:p>
    <w:p w14:paraId="528EF530">
      <w:pPr>
        <w:snapToGrid w:val="0"/>
        <w:spacing w:line="360" w:lineRule="auto"/>
        <w:jc w:val="center"/>
        <w:rPr>
          <w:rFonts w:ascii="宋体" w:hAnsi="宋体" w:cs="宋体"/>
          <w:b/>
          <w:color w:val="auto"/>
          <w:kern w:val="0"/>
          <w:sz w:val="32"/>
          <w:szCs w:val="32"/>
          <w:highlight w:val="none"/>
          <w:lang w:val="zh-CN"/>
        </w:rPr>
      </w:pPr>
    </w:p>
    <w:p w14:paraId="1F14659B">
      <w:pPr>
        <w:snapToGrid w:val="0"/>
        <w:spacing w:line="360" w:lineRule="auto"/>
        <w:jc w:val="center"/>
        <w:rPr>
          <w:rFonts w:ascii="宋体" w:hAnsi="宋体" w:cs="宋体"/>
          <w:b/>
          <w:color w:val="auto"/>
          <w:kern w:val="0"/>
          <w:sz w:val="32"/>
          <w:szCs w:val="32"/>
          <w:highlight w:val="none"/>
          <w:lang w:val="zh-CN"/>
        </w:rPr>
      </w:pPr>
    </w:p>
    <w:p w14:paraId="44A7D1E0">
      <w:pPr>
        <w:snapToGrid w:val="0"/>
        <w:spacing w:line="360" w:lineRule="auto"/>
        <w:jc w:val="center"/>
        <w:rPr>
          <w:rFonts w:ascii="宋体" w:hAnsi="宋体" w:cs="宋体"/>
          <w:b/>
          <w:color w:val="auto"/>
          <w:kern w:val="0"/>
          <w:sz w:val="32"/>
          <w:szCs w:val="32"/>
          <w:highlight w:val="none"/>
          <w:lang w:val="zh-CN"/>
        </w:rPr>
      </w:pPr>
    </w:p>
    <w:p w14:paraId="7D429CDD">
      <w:pPr>
        <w:snapToGrid w:val="0"/>
        <w:spacing w:line="360" w:lineRule="auto"/>
        <w:jc w:val="center"/>
        <w:rPr>
          <w:rFonts w:ascii="宋体" w:hAnsi="宋体" w:cs="宋体"/>
          <w:b/>
          <w:color w:val="auto"/>
          <w:kern w:val="0"/>
          <w:sz w:val="32"/>
          <w:szCs w:val="32"/>
          <w:highlight w:val="none"/>
          <w:lang w:val="zh-CN"/>
        </w:rPr>
      </w:pPr>
    </w:p>
    <w:p w14:paraId="2DA6888E">
      <w:pPr>
        <w:snapToGrid w:val="0"/>
        <w:spacing w:line="360" w:lineRule="auto"/>
        <w:jc w:val="center"/>
        <w:rPr>
          <w:rFonts w:ascii="宋体" w:hAnsi="宋体" w:cs="宋体"/>
          <w:b/>
          <w:color w:val="auto"/>
          <w:kern w:val="0"/>
          <w:sz w:val="32"/>
          <w:szCs w:val="32"/>
          <w:highlight w:val="none"/>
          <w:lang w:val="zh-CN"/>
        </w:rPr>
      </w:pPr>
    </w:p>
    <w:p w14:paraId="57AF2A5B">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2B33A76">
      <w:pPr>
        <w:snapToGrid w:val="0"/>
        <w:spacing w:line="360" w:lineRule="auto"/>
        <w:jc w:val="center"/>
        <w:outlineLvl w:val="2"/>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129B41B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417B943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6CAD4CB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0898147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2F8046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10028E8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235ACD0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395" w:name="_Hlk101257010"/>
      <w:r>
        <w:rPr>
          <w:rFonts w:hint="eastAsia" w:ascii="宋体" w:hAnsi="宋体" w:cs="宋体"/>
          <w:color w:val="auto"/>
          <w:sz w:val="24"/>
          <w:highlight w:val="none"/>
        </w:rPr>
        <w:t>（如果有)</w:t>
      </w:r>
      <w:bookmarkEnd w:id="395"/>
      <w:r>
        <w:rPr>
          <w:rFonts w:hint="eastAsia" w:ascii="宋体" w:hAnsi="宋体" w:cs="宋体"/>
          <w:snapToGrid w:val="0"/>
          <w:color w:val="auto"/>
          <w:kern w:val="28"/>
          <w:sz w:val="24"/>
          <w:szCs w:val="20"/>
          <w:highlight w:val="none"/>
        </w:rPr>
        <w:t>；</w:t>
      </w:r>
    </w:p>
    <w:p w14:paraId="1E796A8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14:paraId="1981C7A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0D0A947C">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4A4673B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02035DD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3013004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62B3B25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5707163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CAE5C8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663316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6449B8BE">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39E97B8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22E83D07">
      <w:pPr>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0E70F65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68EED132">
      <w:pPr>
        <w:snapToGrid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72D467F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508851D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106ACB7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1379CE43">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3FAC82F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A4D44B7">
      <w:pPr>
        <w:widowControl w:val="0"/>
        <w:numPr>
          <w:ilvl w:val="0"/>
          <w:numId w:val="0"/>
        </w:numPr>
        <w:spacing w:line="360" w:lineRule="auto"/>
        <w:ind w:firstLine="480" w:firstLineChars="200"/>
        <w:jc w:val="both"/>
        <w:rPr>
          <w:rFonts w:hint="eastAsia" w:ascii="宋体" w:hAnsi="宋体" w:eastAsia="宋体" w:cs="宋体"/>
          <w:i w:val="0"/>
          <w:caps w:val="0"/>
          <w:color w:val="auto"/>
          <w:spacing w:val="0"/>
          <w:sz w:val="24"/>
          <w:szCs w:val="24"/>
          <w:highlight w:val="none"/>
          <w:shd w:val="clear" w:color="auto" w:fill="FFFFFF"/>
          <w:lang w:val="en-US" w:eastAsia="zh-CN"/>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47808A0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37B3ADC">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194EF9C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33A941C">
      <w:pPr>
        <w:snapToGrid w:val="0"/>
        <w:spacing w:line="360" w:lineRule="auto"/>
        <w:ind w:left="420" w:leftChars="200" w:firstLine="4200" w:firstLineChars="1750"/>
        <w:rPr>
          <w:rFonts w:ascii="宋体" w:hAnsi="宋体" w:cs="宋体"/>
          <w:color w:val="auto"/>
          <w:kern w:val="0"/>
          <w:sz w:val="24"/>
          <w:highlight w:val="none"/>
          <w:u w:val="single"/>
        </w:rPr>
      </w:pPr>
    </w:p>
    <w:p w14:paraId="1C42E31F">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EAAA126">
      <w:pPr>
        <w:snapToGrid w:val="0"/>
        <w:spacing w:line="360" w:lineRule="auto"/>
        <w:jc w:val="center"/>
        <w:rPr>
          <w:rFonts w:ascii="宋体" w:hAnsi="宋体" w:cs="宋体"/>
          <w:b/>
          <w:color w:val="auto"/>
          <w:kern w:val="0"/>
          <w:sz w:val="32"/>
          <w:szCs w:val="32"/>
          <w:highlight w:val="none"/>
        </w:rPr>
      </w:pPr>
    </w:p>
    <w:p w14:paraId="66ED232B">
      <w:pPr>
        <w:snapToGrid w:val="0"/>
        <w:spacing w:line="360" w:lineRule="auto"/>
        <w:rPr>
          <w:rFonts w:ascii="宋体" w:hAnsi="宋体" w:cs="宋体"/>
          <w:color w:val="auto"/>
          <w:sz w:val="24"/>
          <w:highlight w:val="none"/>
        </w:rPr>
      </w:pPr>
    </w:p>
    <w:p w14:paraId="784E18F9">
      <w:pPr>
        <w:jc w:val="both"/>
        <w:rPr>
          <w:rFonts w:ascii="宋体" w:hAnsi="宋体" w:cs="宋体"/>
          <w:b/>
          <w:color w:val="auto"/>
          <w:kern w:val="0"/>
          <w:sz w:val="32"/>
          <w:szCs w:val="32"/>
          <w:highlight w:val="none"/>
        </w:rPr>
      </w:pPr>
    </w:p>
    <w:p w14:paraId="458EAF58">
      <w:pPr>
        <w:jc w:val="center"/>
        <w:rPr>
          <w:rFonts w:ascii="宋体" w:hAnsi="宋体" w:cs="宋体"/>
          <w:b/>
          <w:color w:val="auto"/>
          <w:kern w:val="0"/>
          <w:sz w:val="32"/>
          <w:szCs w:val="32"/>
          <w:highlight w:val="none"/>
        </w:rPr>
      </w:pPr>
    </w:p>
    <w:p w14:paraId="4ED810D3">
      <w:pPr>
        <w:jc w:val="center"/>
        <w:rPr>
          <w:rFonts w:ascii="宋体" w:hAnsi="宋体" w:cs="宋体"/>
          <w:b/>
          <w:color w:val="auto"/>
          <w:kern w:val="0"/>
          <w:sz w:val="32"/>
          <w:szCs w:val="32"/>
          <w:highlight w:val="none"/>
        </w:rPr>
      </w:pPr>
    </w:p>
    <w:p w14:paraId="6076B19A">
      <w:pPr>
        <w:jc w:val="center"/>
        <w:rPr>
          <w:rFonts w:ascii="宋体" w:hAnsi="宋体" w:cs="宋体"/>
          <w:b/>
          <w:color w:val="auto"/>
          <w:kern w:val="0"/>
          <w:sz w:val="32"/>
          <w:szCs w:val="32"/>
          <w:highlight w:val="none"/>
        </w:rPr>
      </w:pPr>
    </w:p>
    <w:p w14:paraId="761ADE4C">
      <w:pPr>
        <w:jc w:val="center"/>
        <w:rPr>
          <w:rFonts w:ascii="宋体" w:hAnsi="宋体" w:cs="宋体"/>
          <w:b/>
          <w:color w:val="auto"/>
          <w:kern w:val="0"/>
          <w:sz w:val="32"/>
          <w:szCs w:val="32"/>
          <w:highlight w:val="none"/>
        </w:rPr>
      </w:pPr>
    </w:p>
    <w:p w14:paraId="2EF343BC">
      <w:pPr>
        <w:jc w:val="center"/>
        <w:rPr>
          <w:rFonts w:ascii="宋体" w:hAnsi="宋体" w:cs="宋体"/>
          <w:b/>
          <w:color w:val="auto"/>
          <w:kern w:val="0"/>
          <w:sz w:val="32"/>
          <w:szCs w:val="32"/>
          <w:highlight w:val="none"/>
        </w:rPr>
      </w:pPr>
    </w:p>
    <w:p w14:paraId="3DCCA0A7">
      <w:pPr>
        <w:jc w:val="center"/>
        <w:rPr>
          <w:rFonts w:ascii="宋体" w:hAnsi="宋体" w:cs="宋体"/>
          <w:b/>
          <w:color w:val="auto"/>
          <w:kern w:val="0"/>
          <w:sz w:val="32"/>
          <w:szCs w:val="32"/>
          <w:highlight w:val="none"/>
        </w:rPr>
      </w:pPr>
    </w:p>
    <w:p w14:paraId="6658259F">
      <w:pPr>
        <w:jc w:val="center"/>
        <w:rPr>
          <w:rFonts w:ascii="宋体" w:hAnsi="宋体" w:cs="宋体"/>
          <w:b/>
          <w:color w:val="auto"/>
          <w:kern w:val="0"/>
          <w:sz w:val="32"/>
          <w:szCs w:val="32"/>
          <w:highlight w:val="none"/>
        </w:rPr>
      </w:pPr>
    </w:p>
    <w:p w14:paraId="32E0122A">
      <w:pPr>
        <w:jc w:val="center"/>
        <w:rPr>
          <w:rFonts w:ascii="宋体" w:hAnsi="宋体" w:cs="宋体"/>
          <w:b/>
          <w:color w:val="auto"/>
          <w:kern w:val="0"/>
          <w:sz w:val="32"/>
          <w:szCs w:val="32"/>
          <w:highlight w:val="none"/>
        </w:rPr>
      </w:pPr>
    </w:p>
    <w:p w14:paraId="4C036488">
      <w:pPr>
        <w:jc w:val="center"/>
        <w:rPr>
          <w:rFonts w:ascii="宋体" w:hAnsi="宋体" w:cs="宋体"/>
          <w:b/>
          <w:color w:val="auto"/>
          <w:kern w:val="0"/>
          <w:sz w:val="32"/>
          <w:szCs w:val="32"/>
          <w:highlight w:val="none"/>
        </w:rPr>
      </w:pPr>
    </w:p>
    <w:p w14:paraId="7EF8E450">
      <w:pPr>
        <w:jc w:val="center"/>
        <w:rPr>
          <w:rFonts w:ascii="宋体" w:hAnsi="宋体" w:cs="宋体"/>
          <w:b/>
          <w:color w:val="auto"/>
          <w:kern w:val="0"/>
          <w:sz w:val="32"/>
          <w:szCs w:val="32"/>
          <w:highlight w:val="none"/>
        </w:rPr>
      </w:pPr>
    </w:p>
    <w:p w14:paraId="430C5B0D">
      <w:pPr>
        <w:jc w:val="center"/>
        <w:rPr>
          <w:rFonts w:ascii="宋体" w:hAnsi="宋体" w:cs="宋体"/>
          <w:b/>
          <w:color w:val="auto"/>
          <w:kern w:val="0"/>
          <w:sz w:val="32"/>
          <w:szCs w:val="32"/>
          <w:highlight w:val="none"/>
        </w:rPr>
      </w:pPr>
    </w:p>
    <w:p w14:paraId="5C3C852A">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5DE0EFB1">
      <w:pPr>
        <w:jc w:val="center"/>
        <w:outlineLvl w:val="2"/>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476E9BC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74121E78">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326BECF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D4A5F79">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1FF1EA9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7DE9CE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1E2BBC1">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271F6D2D">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428BF114">
      <w:pPr>
        <w:snapToGrid w:val="0"/>
        <w:spacing w:line="360" w:lineRule="auto"/>
        <w:rPr>
          <w:rFonts w:ascii="宋体" w:hAnsi="宋体" w:cs="宋体"/>
          <w:color w:val="auto"/>
          <w:sz w:val="24"/>
          <w:highlight w:val="none"/>
        </w:rPr>
      </w:pPr>
    </w:p>
    <w:p w14:paraId="3CA460CE">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47DEFB1D">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9F95E91">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7251BF3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12847A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B732FB6">
      <w:pPr>
        <w:jc w:val="center"/>
        <w:rPr>
          <w:rFonts w:ascii="宋体" w:hAnsi="宋体" w:cs="宋体"/>
          <w:b/>
          <w:color w:val="auto"/>
          <w:kern w:val="0"/>
          <w:sz w:val="32"/>
          <w:szCs w:val="32"/>
          <w:highlight w:val="none"/>
        </w:rPr>
      </w:pPr>
    </w:p>
    <w:p w14:paraId="355DC000">
      <w:pPr>
        <w:rPr>
          <w:rFonts w:ascii="宋体" w:hAnsi="宋体" w:cs="宋体"/>
          <w:color w:val="auto"/>
          <w:highlight w:val="none"/>
        </w:rPr>
      </w:pPr>
    </w:p>
    <w:p w14:paraId="6B68FD6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416904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C66D9DC">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0BED1F9">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1AC6D07">
      <w:pPr>
        <w:autoSpaceDE w:val="0"/>
        <w:autoSpaceDN w:val="0"/>
        <w:spacing w:line="360" w:lineRule="auto"/>
        <w:jc w:val="center"/>
        <w:rPr>
          <w:rFonts w:ascii="宋体" w:hAnsi="宋体" w:cs="宋体"/>
          <w:b/>
          <w:color w:val="auto"/>
          <w:kern w:val="0"/>
          <w:sz w:val="32"/>
          <w:szCs w:val="32"/>
          <w:highlight w:val="none"/>
          <w:lang w:val="zh-CN"/>
        </w:rPr>
      </w:pPr>
    </w:p>
    <w:p w14:paraId="02D31E18">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2320071A">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64461F49">
      <w:pPr>
        <w:pStyle w:val="151"/>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B91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DAB6CC8">
            <w:pPr>
              <w:pStyle w:val="151"/>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F4F861A">
            <w:pPr>
              <w:pStyle w:val="151"/>
              <w:adjustRightInd w:val="0"/>
              <w:spacing w:line="360" w:lineRule="auto"/>
              <w:rPr>
                <w:rFonts w:hAnsi="宋体" w:cs="宋体"/>
                <w:bCs/>
                <w:color w:val="auto"/>
                <w:sz w:val="24"/>
                <w:highlight w:val="none"/>
              </w:rPr>
            </w:pPr>
          </w:p>
        </w:tc>
      </w:tr>
    </w:tbl>
    <w:p w14:paraId="09E85976">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0A5A210">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47D538F8">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DEA545D">
      <w:pPr>
        <w:jc w:val="center"/>
        <w:rPr>
          <w:rFonts w:ascii="宋体" w:hAnsi="宋体" w:cs="宋体"/>
          <w:b/>
          <w:color w:val="auto"/>
          <w:kern w:val="0"/>
          <w:sz w:val="32"/>
          <w:szCs w:val="32"/>
          <w:highlight w:val="none"/>
        </w:rPr>
      </w:pPr>
    </w:p>
    <w:p w14:paraId="3D770E20">
      <w:pPr>
        <w:jc w:val="center"/>
        <w:rPr>
          <w:rFonts w:ascii="宋体" w:hAnsi="宋体" w:cs="宋体"/>
          <w:b/>
          <w:color w:val="auto"/>
          <w:kern w:val="0"/>
          <w:sz w:val="32"/>
          <w:szCs w:val="32"/>
          <w:highlight w:val="none"/>
        </w:rPr>
      </w:pPr>
    </w:p>
    <w:p w14:paraId="103C11C5">
      <w:pPr>
        <w:jc w:val="center"/>
        <w:rPr>
          <w:rFonts w:ascii="宋体" w:hAnsi="宋体" w:cs="宋体"/>
          <w:b/>
          <w:color w:val="auto"/>
          <w:kern w:val="0"/>
          <w:sz w:val="32"/>
          <w:szCs w:val="32"/>
          <w:highlight w:val="none"/>
        </w:rPr>
      </w:pPr>
    </w:p>
    <w:p w14:paraId="59CD7DA1">
      <w:pPr>
        <w:jc w:val="center"/>
        <w:rPr>
          <w:rFonts w:ascii="宋体" w:hAnsi="宋体" w:cs="宋体"/>
          <w:b/>
          <w:color w:val="auto"/>
          <w:kern w:val="0"/>
          <w:sz w:val="32"/>
          <w:szCs w:val="32"/>
          <w:highlight w:val="none"/>
        </w:rPr>
      </w:pPr>
    </w:p>
    <w:p w14:paraId="1F8F3971">
      <w:pPr>
        <w:jc w:val="center"/>
        <w:rPr>
          <w:rFonts w:ascii="宋体" w:hAnsi="宋体" w:cs="宋体"/>
          <w:b/>
          <w:color w:val="auto"/>
          <w:kern w:val="0"/>
          <w:sz w:val="32"/>
          <w:szCs w:val="32"/>
          <w:highlight w:val="none"/>
        </w:rPr>
      </w:pPr>
    </w:p>
    <w:p w14:paraId="7CC55171">
      <w:pPr>
        <w:jc w:val="center"/>
        <w:rPr>
          <w:rFonts w:ascii="宋体" w:hAnsi="宋体" w:cs="宋体"/>
          <w:b/>
          <w:color w:val="auto"/>
          <w:kern w:val="0"/>
          <w:sz w:val="32"/>
          <w:szCs w:val="32"/>
          <w:highlight w:val="none"/>
        </w:rPr>
      </w:pPr>
    </w:p>
    <w:p w14:paraId="3F92415F">
      <w:pPr>
        <w:jc w:val="center"/>
        <w:rPr>
          <w:rFonts w:ascii="宋体" w:hAnsi="宋体" w:cs="宋体"/>
          <w:b/>
          <w:color w:val="auto"/>
          <w:kern w:val="0"/>
          <w:sz w:val="32"/>
          <w:szCs w:val="32"/>
          <w:highlight w:val="none"/>
        </w:rPr>
      </w:pPr>
    </w:p>
    <w:p w14:paraId="2AF67D7F">
      <w:pPr>
        <w:jc w:val="center"/>
        <w:rPr>
          <w:rFonts w:ascii="宋体" w:hAnsi="宋体" w:cs="宋体"/>
          <w:b/>
          <w:color w:val="auto"/>
          <w:kern w:val="0"/>
          <w:sz w:val="32"/>
          <w:szCs w:val="32"/>
          <w:highlight w:val="none"/>
        </w:rPr>
      </w:pPr>
    </w:p>
    <w:p w14:paraId="75DAA514">
      <w:pPr>
        <w:jc w:val="center"/>
        <w:rPr>
          <w:rFonts w:ascii="宋体" w:hAnsi="宋体" w:cs="宋体"/>
          <w:b/>
          <w:color w:val="auto"/>
          <w:kern w:val="0"/>
          <w:sz w:val="32"/>
          <w:szCs w:val="32"/>
          <w:highlight w:val="none"/>
        </w:rPr>
      </w:pPr>
    </w:p>
    <w:p w14:paraId="7837D2F1">
      <w:pPr>
        <w:jc w:val="center"/>
        <w:rPr>
          <w:rFonts w:ascii="宋体" w:hAnsi="宋体" w:cs="宋体"/>
          <w:b/>
          <w:color w:val="auto"/>
          <w:kern w:val="0"/>
          <w:sz w:val="32"/>
          <w:szCs w:val="32"/>
          <w:highlight w:val="none"/>
        </w:rPr>
      </w:pPr>
    </w:p>
    <w:p w14:paraId="05F03D51">
      <w:pPr>
        <w:snapToGrid w:val="0"/>
        <w:spacing w:line="360" w:lineRule="auto"/>
        <w:ind w:right="480"/>
        <w:rPr>
          <w:rFonts w:ascii="宋体" w:hAnsi="宋体" w:cs="宋体"/>
          <w:b/>
          <w:color w:val="auto"/>
          <w:kern w:val="0"/>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78FFB682">
      <w:pPr>
        <w:snapToGrid w:val="0"/>
        <w:spacing w:line="360" w:lineRule="auto"/>
        <w:jc w:val="center"/>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6B4BA358">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58127E56">
      <w:pPr>
        <w:snapToGrid w:val="0"/>
        <w:spacing w:line="360" w:lineRule="auto"/>
        <w:rPr>
          <w:rFonts w:ascii="宋体" w:hAnsi="宋体" w:cs="宋体"/>
          <w:color w:val="auto"/>
          <w:kern w:val="0"/>
          <w:sz w:val="24"/>
          <w:highlight w:val="none"/>
        </w:rPr>
      </w:pPr>
    </w:p>
    <w:p w14:paraId="3EDCAD08">
      <w:pPr>
        <w:jc w:val="center"/>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3FC34DCB">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E98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CBF0AE3">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106168EA">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649D844B">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C929846">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055C1386">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5A3A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65FFD7">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74F4B4FD">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55D64C08">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1CCA8383">
            <w:pPr>
              <w:rPr>
                <w:rFonts w:ascii="宋体" w:hAnsi="宋体" w:cs="宋体"/>
                <w:color w:val="auto"/>
                <w:sz w:val="24"/>
                <w:highlight w:val="none"/>
              </w:rPr>
            </w:pPr>
          </w:p>
          <w:p w14:paraId="454DBCEC">
            <w:pPr>
              <w:rPr>
                <w:rFonts w:ascii="宋体" w:hAnsi="宋体" w:cs="宋体"/>
                <w:color w:val="auto"/>
                <w:sz w:val="24"/>
                <w:highlight w:val="none"/>
              </w:rPr>
            </w:pPr>
            <w:r>
              <w:rPr>
                <w:rFonts w:hint="eastAsia" w:ascii="宋体" w:hAnsi="宋体" w:cs="宋体"/>
                <w:color w:val="auto"/>
                <w:sz w:val="24"/>
                <w:highlight w:val="none"/>
              </w:rPr>
              <w:t>见投标文件</w:t>
            </w:r>
          </w:p>
          <w:p w14:paraId="0564B820">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E3E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0" w:hRule="atLeast"/>
        </w:trPr>
        <w:tc>
          <w:tcPr>
            <w:tcW w:w="646" w:type="dxa"/>
            <w:vAlign w:val="center"/>
          </w:tcPr>
          <w:p w14:paraId="3D9CF23F">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51809AFC">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243FAA1F">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57FB6927">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C24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7E34925">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22AADBF5">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4998B789">
            <w:pPr>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0FD6C2B4">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692D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E713799">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5EBF12EF">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511C75E2">
            <w:pPr>
              <w:rPr>
                <w:rFonts w:hint="eastAsia" w:ascii="宋体" w:hAnsi="宋体" w:cs="宋体"/>
                <w:b w:val="0"/>
                <w:bCs w:val="0"/>
                <w:color w:val="auto"/>
                <w:sz w:val="24"/>
                <w:highlight w:val="none"/>
                <w:lang w:val="en-US" w:eastAsia="zh-CN"/>
              </w:rPr>
            </w:pPr>
          </w:p>
        </w:tc>
        <w:tc>
          <w:tcPr>
            <w:tcW w:w="1418" w:type="dxa"/>
            <w:vAlign w:val="top"/>
          </w:tcPr>
          <w:p w14:paraId="41209AFE">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307A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545A704">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52034450">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2D5AF4C8">
            <w:pPr>
              <w:rPr>
                <w:rFonts w:hint="eastAsia" w:ascii="宋体" w:hAnsi="宋体" w:cs="宋体"/>
                <w:b w:val="0"/>
                <w:bCs w:val="0"/>
                <w:color w:val="auto"/>
                <w:sz w:val="24"/>
                <w:highlight w:val="none"/>
                <w:lang w:val="en-US" w:eastAsia="zh-CN"/>
              </w:rPr>
            </w:pPr>
          </w:p>
        </w:tc>
        <w:tc>
          <w:tcPr>
            <w:tcW w:w="1418" w:type="dxa"/>
            <w:vAlign w:val="top"/>
          </w:tcPr>
          <w:p w14:paraId="5CD708FC">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59D728D7">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7EBC8063">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2、招标文件中实质性要求必须明确响应。</w:t>
      </w:r>
    </w:p>
    <w:p w14:paraId="719FEB0F">
      <w:pPr>
        <w:jc w:val="center"/>
        <w:rPr>
          <w:rFonts w:ascii="宋体" w:hAnsi="宋体" w:cs="宋体"/>
          <w:b/>
          <w:color w:val="auto"/>
          <w:kern w:val="0"/>
          <w:sz w:val="32"/>
          <w:szCs w:val="32"/>
          <w:highlight w:val="none"/>
        </w:rPr>
      </w:pPr>
    </w:p>
    <w:p w14:paraId="27E8ED69">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432816D7">
      <w:pPr>
        <w:jc w:val="center"/>
        <w:rPr>
          <w:rFonts w:ascii="宋体" w:hAnsi="宋体" w:cs="宋体"/>
          <w:b/>
          <w:color w:val="auto"/>
          <w:kern w:val="0"/>
          <w:sz w:val="32"/>
          <w:szCs w:val="32"/>
          <w:highlight w:val="none"/>
        </w:rPr>
      </w:pPr>
    </w:p>
    <w:p w14:paraId="196D9582">
      <w:pPr>
        <w:jc w:val="center"/>
        <w:rPr>
          <w:rFonts w:ascii="宋体" w:hAnsi="宋体" w:cs="宋体"/>
          <w:b/>
          <w:color w:val="auto"/>
          <w:kern w:val="0"/>
          <w:sz w:val="32"/>
          <w:szCs w:val="32"/>
          <w:highlight w:val="none"/>
        </w:rPr>
      </w:pPr>
    </w:p>
    <w:p w14:paraId="34B12B4A">
      <w:pPr>
        <w:jc w:val="center"/>
        <w:rPr>
          <w:rFonts w:ascii="宋体" w:hAnsi="宋体" w:cs="宋体"/>
          <w:b/>
          <w:color w:val="auto"/>
          <w:kern w:val="0"/>
          <w:sz w:val="32"/>
          <w:szCs w:val="32"/>
          <w:highlight w:val="none"/>
        </w:rPr>
      </w:pPr>
    </w:p>
    <w:p w14:paraId="33D03A27">
      <w:pPr>
        <w:jc w:val="center"/>
        <w:rPr>
          <w:rFonts w:ascii="宋体" w:hAnsi="宋体" w:cs="宋体"/>
          <w:b/>
          <w:color w:val="auto"/>
          <w:kern w:val="0"/>
          <w:sz w:val="32"/>
          <w:szCs w:val="32"/>
          <w:highlight w:val="none"/>
        </w:rPr>
      </w:pPr>
    </w:p>
    <w:p w14:paraId="76937683">
      <w:pPr>
        <w:jc w:val="center"/>
        <w:rPr>
          <w:rFonts w:ascii="宋体" w:hAnsi="宋体" w:cs="宋体"/>
          <w:b/>
          <w:color w:val="auto"/>
          <w:kern w:val="0"/>
          <w:sz w:val="32"/>
          <w:szCs w:val="32"/>
          <w:highlight w:val="none"/>
        </w:rPr>
      </w:pPr>
    </w:p>
    <w:p w14:paraId="5B9CA4A8">
      <w:pPr>
        <w:jc w:val="center"/>
        <w:rPr>
          <w:rFonts w:ascii="宋体" w:hAnsi="宋体" w:cs="宋体"/>
          <w:b/>
          <w:color w:val="auto"/>
          <w:kern w:val="0"/>
          <w:sz w:val="32"/>
          <w:szCs w:val="32"/>
          <w:highlight w:val="none"/>
        </w:rPr>
      </w:pPr>
    </w:p>
    <w:p w14:paraId="020F9D02">
      <w:pPr>
        <w:jc w:val="center"/>
        <w:rPr>
          <w:rFonts w:ascii="宋体" w:hAnsi="宋体" w:cs="宋体"/>
          <w:b/>
          <w:color w:val="auto"/>
          <w:kern w:val="0"/>
          <w:sz w:val="32"/>
          <w:szCs w:val="32"/>
          <w:highlight w:val="none"/>
        </w:rPr>
      </w:pPr>
    </w:p>
    <w:p w14:paraId="1BA0017C">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1CD8B7A">
      <w:pPr>
        <w:jc w:val="center"/>
        <w:outlineLvl w:val="2"/>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46C2DCBF">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79E9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503192D">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6A160518">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4AC30010">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3565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1C784D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7348CC60">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051AF612">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34C6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174178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7B655DC8">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51205956">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035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8925C33">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63063489">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35E2462F">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2FF2F10F">
      <w:pPr>
        <w:pStyle w:val="80"/>
        <w:rPr>
          <w:color w:val="auto"/>
          <w:highlight w:val="none"/>
        </w:rPr>
      </w:pPr>
    </w:p>
    <w:p w14:paraId="4234B25C">
      <w:pPr>
        <w:jc w:val="center"/>
        <w:rPr>
          <w:rFonts w:ascii="宋体" w:hAnsi="宋体" w:cs="宋体"/>
          <w:b/>
          <w:color w:val="auto"/>
          <w:kern w:val="0"/>
          <w:sz w:val="32"/>
          <w:szCs w:val="32"/>
          <w:highlight w:val="none"/>
        </w:rPr>
      </w:pPr>
    </w:p>
    <w:p w14:paraId="25EB050E">
      <w:pPr>
        <w:jc w:val="center"/>
        <w:rPr>
          <w:rFonts w:ascii="宋体" w:hAnsi="宋体" w:cs="宋体"/>
          <w:b/>
          <w:color w:val="auto"/>
          <w:kern w:val="0"/>
          <w:sz w:val="32"/>
          <w:szCs w:val="32"/>
          <w:highlight w:val="none"/>
        </w:rPr>
      </w:pPr>
    </w:p>
    <w:p w14:paraId="61A5E264">
      <w:pPr>
        <w:jc w:val="center"/>
        <w:rPr>
          <w:rFonts w:ascii="宋体" w:hAnsi="宋体" w:cs="宋体"/>
          <w:b/>
          <w:color w:val="auto"/>
          <w:kern w:val="0"/>
          <w:sz w:val="32"/>
          <w:szCs w:val="32"/>
          <w:highlight w:val="none"/>
        </w:rPr>
      </w:pPr>
    </w:p>
    <w:p w14:paraId="3036B6DC">
      <w:pPr>
        <w:ind w:firstLine="2891" w:firstLineChars="900"/>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51B6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BCE631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BE6E2F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75C21FA2">
            <w:pPr>
              <w:spacing w:line="360" w:lineRule="auto"/>
              <w:jc w:val="center"/>
              <w:rPr>
                <w:rFonts w:ascii="宋体" w:hAnsi="宋体" w:cs="宋体"/>
                <w:b/>
                <w:color w:val="auto"/>
                <w:sz w:val="24"/>
                <w:highlight w:val="none"/>
              </w:rPr>
            </w:pPr>
          </w:p>
          <w:p w14:paraId="4471DED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300E581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26599FA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2DED473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02DE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EB4AAB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6F8B8FB0">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7C0A4CEB">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A25ED90">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2E4EAB1">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3CA5E25">
            <w:pPr>
              <w:spacing w:line="360" w:lineRule="auto"/>
              <w:jc w:val="center"/>
              <w:rPr>
                <w:rFonts w:ascii="宋体" w:hAnsi="宋体" w:cs="宋体"/>
                <w:color w:val="auto"/>
                <w:sz w:val="24"/>
                <w:highlight w:val="none"/>
              </w:rPr>
            </w:pPr>
          </w:p>
        </w:tc>
      </w:tr>
      <w:tr w14:paraId="778B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C5F3D1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76389CF">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49675DD2">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CAAFFBE">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ED99BAE">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8CBEFA7">
            <w:pPr>
              <w:spacing w:line="360" w:lineRule="auto"/>
              <w:jc w:val="center"/>
              <w:rPr>
                <w:rFonts w:ascii="宋体" w:hAnsi="宋体" w:cs="宋体"/>
                <w:color w:val="auto"/>
                <w:sz w:val="24"/>
                <w:highlight w:val="none"/>
              </w:rPr>
            </w:pPr>
          </w:p>
        </w:tc>
      </w:tr>
      <w:tr w14:paraId="6FF4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AACE86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34BD5EEE">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030B9D3">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F10F003">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ECE4DFD">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8C49122">
            <w:pPr>
              <w:spacing w:line="360" w:lineRule="auto"/>
              <w:jc w:val="center"/>
              <w:rPr>
                <w:rFonts w:ascii="宋体" w:hAnsi="宋体" w:cs="宋体"/>
                <w:color w:val="auto"/>
                <w:sz w:val="24"/>
                <w:highlight w:val="none"/>
              </w:rPr>
            </w:pPr>
          </w:p>
        </w:tc>
      </w:tr>
    </w:tbl>
    <w:p w14:paraId="4CDF4A9C">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414F230">
      <w:pPr>
        <w:jc w:val="center"/>
        <w:outlineLvl w:val="2"/>
        <w:rPr>
          <w:rFonts w:ascii="宋体" w:hAnsi="宋体" w:cs="宋体"/>
          <w:b/>
          <w:color w:val="auto"/>
          <w:kern w:val="0"/>
          <w:sz w:val="32"/>
          <w:szCs w:val="32"/>
          <w:highlight w:val="none"/>
        </w:rPr>
      </w:pPr>
      <w:r>
        <w:rPr>
          <w:rFonts w:ascii="宋体" w:hAnsi="宋体" w:cs="宋体"/>
          <w:b/>
          <w:color w:val="auto"/>
          <w:kern w:val="0"/>
          <w:sz w:val="32"/>
          <w:szCs w:val="32"/>
          <w:highlight w:val="none"/>
        </w:rPr>
        <w:br w:type="column"/>
      </w:r>
      <w:r>
        <w:rPr>
          <w:rFonts w:hint="eastAsia" w:ascii="宋体" w:hAnsi="宋体" w:cs="宋体"/>
          <w:b/>
          <w:color w:val="auto"/>
          <w:kern w:val="0"/>
          <w:sz w:val="32"/>
          <w:szCs w:val="32"/>
          <w:highlight w:val="none"/>
        </w:rPr>
        <w:t>七、商务技术偏离表</w:t>
      </w:r>
    </w:p>
    <w:tbl>
      <w:tblPr>
        <w:tblStyle w:val="64"/>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1930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337391">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5C2EF4DA">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8402519">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22AC9AFD">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1CA7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5C8B231">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03891D73">
            <w:pPr>
              <w:jc w:val="center"/>
              <w:rPr>
                <w:rFonts w:ascii="宋体" w:hAnsi="宋体" w:cs="宋体"/>
                <w:b/>
                <w:color w:val="auto"/>
                <w:kern w:val="0"/>
                <w:sz w:val="32"/>
                <w:szCs w:val="32"/>
                <w:highlight w:val="none"/>
              </w:rPr>
            </w:pPr>
          </w:p>
        </w:tc>
        <w:tc>
          <w:tcPr>
            <w:tcW w:w="3062" w:type="dxa"/>
          </w:tcPr>
          <w:p w14:paraId="51AB756C">
            <w:pPr>
              <w:jc w:val="center"/>
              <w:rPr>
                <w:rFonts w:ascii="宋体" w:hAnsi="宋体" w:cs="宋体"/>
                <w:b/>
                <w:color w:val="auto"/>
                <w:kern w:val="0"/>
                <w:sz w:val="32"/>
                <w:szCs w:val="32"/>
                <w:highlight w:val="none"/>
              </w:rPr>
            </w:pPr>
          </w:p>
        </w:tc>
        <w:tc>
          <w:tcPr>
            <w:tcW w:w="1102" w:type="dxa"/>
          </w:tcPr>
          <w:p w14:paraId="32775DA6">
            <w:pPr>
              <w:jc w:val="center"/>
              <w:rPr>
                <w:rFonts w:ascii="宋体" w:hAnsi="宋体" w:cs="宋体"/>
                <w:b/>
                <w:color w:val="auto"/>
                <w:kern w:val="0"/>
                <w:sz w:val="32"/>
                <w:szCs w:val="32"/>
                <w:highlight w:val="none"/>
              </w:rPr>
            </w:pPr>
          </w:p>
        </w:tc>
      </w:tr>
      <w:tr w14:paraId="7E49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2B2765">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15836348">
            <w:pPr>
              <w:jc w:val="center"/>
              <w:rPr>
                <w:rFonts w:ascii="宋体" w:hAnsi="宋体" w:cs="宋体"/>
                <w:b/>
                <w:color w:val="auto"/>
                <w:kern w:val="0"/>
                <w:sz w:val="32"/>
                <w:szCs w:val="32"/>
                <w:highlight w:val="none"/>
              </w:rPr>
            </w:pPr>
          </w:p>
        </w:tc>
        <w:tc>
          <w:tcPr>
            <w:tcW w:w="3062" w:type="dxa"/>
          </w:tcPr>
          <w:p w14:paraId="09332624">
            <w:pPr>
              <w:jc w:val="center"/>
              <w:rPr>
                <w:rFonts w:ascii="宋体" w:hAnsi="宋体" w:cs="宋体"/>
                <w:b/>
                <w:color w:val="auto"/>
                <w:kern w:val="0"/>
                <w:sz w:val="32"/>
                <w:szCs w:val="32"/>
                <w:highlight w:val="none"/>
              </w:rPr>
            </w:pPr>
          </w:p>
        </w:tc>
        <w:tc>
          <w:tcPr>
            <w:tcW w:w="1102" w:type="dxa"/>
          </w:tcPr>
          <w:p w14:paraId="01BEE431">
            <w:pPr>
              <w:jc w:val="center"/>
              <w:rPr>
                <w:rFonts w:ascii="宋体" w:hAnsi="宋体" w:cs="宋体"/>
                <w:b/>
                <w:color w:val="auto"/>
                <w:kern w:val="0"/>
                <w:sz w:val="32"/>
                <w:szCs w:val="32"/>
                <w:highlight w:val="none"/>
              </w:rPr>
            </w:pPr>
          </w:p>
        </w:tc>
      </w:tr>
      <w:tr w14:paraId="2B9B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FD27D8F">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4DF7A192">
            <w:pPr>
              <w:jc w:val="center"/>
              <w:rPr>
                <w:rFonts w:ascii="宋体" w:hAnsi="宋体" w:cs="宋体"/>
                <w:b/>
                <w:color w:val="auto"/>
                <w:kern w:val="0"/>
                <w:sz w:val="32"/>
                <w:szCs w:val="32"/>
                <w:highlight w:val="none"/>
              </w:rPr>
            </w:pPr>
          </w:p>
        </w:tc>
        <w:tc>
          <w:tcPr>
            <w:tcW w:w="3062" w:type="dxa"/>
          </w:tcPr>
          <w:p w14:paraId="06BD87A6">
            <w:pPr>
              <w:jc w:val="center"/>
              <w:rPr>
                <w:rFonts w:ascii="宋体" w:hAnsi="宋体" w:cs="宋体"/>
                <w:b/>
                <w:color w:val="auto"/>
                <w:kern w:val="0"/>
                <w:sz w:val="32"/>
                <w:szCs w:val="32"/>
                <w:highlight w:val="none"/>
              </w:rPr>
            </w:pPr>
          </w:p>
        </w:tc>
        <w:tc>
          <w:tcPr>
            <w:tcW w:w="1102" w:type="dxa"/>
          </w:tcPr>
          <w:p w14:paraId="53D9BFD0">
            <w:pPr>
              <w:jc w:val="center"/>
              <w:rPr>
                <w:rFonts w:ascii="宋体" w:hAnsi="宋体" w:cs="宋体"/>
                <w:b/>
                <w:color w:val="auto"/>
                <w:kern w:val="0"/>
                <w:sz w:val="32"/>
                <w:szCs w:val="32"/>
                <w:highlight w:val="none"/>
              </w:rPr>
            </w:pPr>
          </w:p>
        </w:tc>
      </w:tr>
    </w:tbl>
    <w:p w14:paraId="3C568556">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010ED330">
      <w:pPr>
        <w:jc w:val="center"/>
        <w:rPr>
          <w:rFonts w:ascii="宋体" w:hAnsi="宋体" w:cs="宋体"/>
          <w:b/>
          <w:color w:val="auto"/>
          <w:kern w:val="0"/>
          <w:sz w:val="32"/>
          <w:szCs w:val="32"/>
          <w:highlight w:val="none"/>
        </w:rPr>
      </w:pPr>
    </w:p>
    <w:p w14:paraId="3D6EA865">
      <w:pPr>
        <w:spacing w:line="360" w:lineRule="auto"/>
        <w:ind w:right="42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0ABF5A75">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67C0327A">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346D7199">
      <w:pPr>
        <w:ind w:firstLine="1911" w:firstLineChars="595"/>
        <w:rPr>
          <w:rFonts w:ascii="宋体" w:hAnsi="宋体" w:cs="宋体"/>
          <w:b/>
          <w:bCs/>
          <w:color w:val="auto"/>
          <w:sz w:val="32"/>
          <w:szCs w:val="32"/>
          <w:highlight w:val="none"/>
        </w:rPr>
      </w:pPr>
    </w:p>
    <w:p w14:paraId="6319192C">
      <w:pPr>
        <w:ind w:firstLine="1911" w:firstLineChars="595"/>
        <w:rPr>
          <w:rFonts w:ascii="宋体" w:hAnsi="宋体" w:cs="宋体"/>
          <w:b/>
          <w:bCs/>
          <w:color w:val="auto"/>
          <w:sz w:val="32"/>
          <w:szCs w:val="32"/>
          <w:highlight w:val="none"/>
        </w:rPr>
      </w:pPr>
    </w:p>
    <w:p w14:paraId="2D4AB3D4">
      <w:pPr>
        <w:ind w:firstLine="1911" w:firstLineChars="595"/>
        <w:rPr>
          <w:rFonts w:ascii="宋体" w:hAnsi="宋体" w:cs="宋体"/>
          <w:b/>
          <w:bCs/>
          <w:color w:val="auto"/>
          <w:sz w:val="32"/>
          <w:szCs w:val="32"/>
          <w:highlight w:val="none"/>
        </w:rPr>
      </w:pPr>
    </w:p>
    <w:p w14:paraId="6D13A199">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7086331D">
      <w:pPr>
        <w:ind w:firstLine="1911" w:firstLineChars="595"/>
        <w:outlineLvl w:val="2"/>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2E7696A3">
      <w:pPr>
        <w:snapToGrid w:val="0"/>
        <w:spacing w:line="360" w:lineRule="auto"/>
        <w:rPr>
          <w:rFonts w:ascii="宋体" w:hAnsi="宋体" w:cs="宋体"/>
          <w:color w:val="auto"/>
          <w:sz w:val="24"/>
          <w:highlight w:val="none"/>
        </w:rPr>
      </w:pPr>
    </w:p>
    <w:p w14:paraId="120581C6">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1676A702">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1547FF8C">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25ED80A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3B5391C0">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14CF9A7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1B359217">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6B4DA47C">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22F20D11">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3955A0D3">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01F8BC03">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7524DDB2">
      <w:pPr>
        <w:autoSpaceDE w:val="0"/>
        <w:autoSpaceDN w:val="0"/>
        <w:spacing w:line="360" w:lineRule="auto"/>
        <w:ind w:left="2"/>
        <w:jc w:val="left"/>
        <w:rPr>
          <w:rFonts w:ascii="宋体" w:hAnsi="宋体" w:cs="宋体"/>
          <w:color w:val="auto"/>
          <w:kern w:val="0"/>
          <w:sz w:val="24"/>
          <w:highlight w:val="none"/>
          <w:lang w:val="zh-CN"/>
        </w:rPr>
      </w:pPr>
    </w:p>
    <w:p w14:paraId="7453A7F2">
      <w:pPr>
        <w:autoSpaceDE w:val="0"/>
        <w:autoSpaceDN w:val="0"/>
        <w:spacing w:line="360" w:lineRule="auto"/>
        <w:ind w:left="2"/>
        <w:jc w:val="left"/>
        <w:rPr>
          <w:rFonts w:ascii="宋体" w:hAnsi="宋体" w:cs="宋体"/>
          <w:color w:val="auto"/>
          <w:kern w:val="0"/>
          <w:sz w:val="24"/>
          <w:highlight w:val="none"/>
          <w:lang w:val="zh-CN"/>
        </w:rPr>
      </w:pPr>
    </w:p>
    <w:p w14:paraId="122DD881">
      <w:pPr>
        <w:autoSpaceDE w:val="0"/>
        <w:autoSpaceDN w:val="0"/>
        <w:spacing w:line="360" w:lineRule="auto"/>
        <w:ind w:left="2"/>
        <w:jc w:val="left"/>
        <w:rPr>
          <w:rFonts w:ascii="宋体" w:hAnsi="宋体" w:cs="宋体"/>
          <w:color w:val="auto"/>
          <w:kern w:val="0"/>
          <w:sz w:val="24"/>
          <w:highlight w:val="none"/>
          <w:lang w:val="zh-CN"/>
        </w:rPr>
      </w:pPr>
    </w:p>
    <w:p w14:paraId="64A48987">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D52414F">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9D4419B">
      <w:pPr>
        <w:spacing w:line="360" w:lineRule="auto"/>
        <w:jc w:val="center"/>
        <w:rPr>
          <w:rFonts w:ascii="宋体" w:hAnsi="宋体" w:cs="宋体"/>
          <w:b/>
          <w:bCs/>
          <w:color w:val="auto"/>
          <w:sz w:val="24"/>
          <w:highlight w:val="none"/>
        </w:rPr>
      </w:pPr>
    </w:p>
    <w:p w14:paraId="1955220F">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1860011">
      <w:pPr>
        <w:spacing w:line="360" w:lineRule="auto"/>
        <w:jc w:val="center"/>
        <w:rPr>
          <w:rFonts w:ascii="宋体" w:hAnsi="宋体" w:cs="宋体"/>
          <w:b/>
          <w:bCs/>
          <w:color w:val="auto"/>
          <w:sz w:val="24"/>
          <w:highlight w:val="none"/>
        </w:rPr>
        <w:sectPr>
          <w:headerReference r:id="rId23" w:type="first"/>
          <w:footerReference r:id="rId25" w:type="first"/>
          <w:headerReference r:id="rId22" w:type="default"/>
          <w:footerReference r:id="rId2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5A6AF8E0">
      <w:pPr>
        <w:spacing w:line="360" w:lineRule="auto"/>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2319028D">
      <w:pPr>
        <w:spacing w:line="360" w:lineRule="auto"/>
        <w:jc w:val="center"/>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8CE9667">
      <w:pPr>
        <w:spacing w:line="360" w:lineRule="auto"/>
        <w:jc w:val="center"/>
        <w:outlineLvl w:val="9"/>
        <w:rPr>
          <w:rFonts w:ascii="宋体" w:hAnsi="宋体" w:cs="宋体"/>
          <w:b/>
          <w:color w:val="auto"/>
          <w:kern w:val="0"/>
          <w:sz w:val="36"/>
          <w:szCs w:val="36"/>
          <w:highlight w:val="none"/>
        </w:rPr>
      </w:pPr>
    </w:p>
    <w:p w14:paraId="0573FBD8">
      <w:pPr>
        <w:numPr>
          <w:ilvl w:val="0"/>
          <w:numId w:val="5"/>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0C2DFD3C">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eastAsia="宋体" w:cs="宋体"/>
          <w:b w:val="0"/>
          <w:bCs/>
          <w:snapToGrid w:val="0"/>
          <w:color w:val="auto"/>
          <w:kern w:val="2"/>
          <w:sz w:val="24"/>
          <w:szCs w:val="24"/>
          <w:highlight w:val="none"/>
          <w:lang w:val="en-US" w:eastAsia="zh-CN" w:bidi="ar-SA"/>
        </w:rPr>
        <w:t>报价情况说明</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（页码）</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）中小企业声明函………………………………………………………………（页码）</w:t>
      </w:r>
    </w:p>
    <w:p w14:paraId="4DD589DE">
      <w:pPr>
        <w:pStyle w:val="82"/>
        <w:rPr>
          <w:rFonts w:hint="eastAsia"/>
          <w:color w:val="auto"/>
          <w:highlight w:val="none"/>
        </w:rPr>
      </w:pPr>
    </w:p>
    <w:p w14:paraId="2BFC9E11">
      <w:pPr>
        <w:pStyle w:val="82"/>
        <w:rPr>
          <w:color w:val="auto"/>
          <w:highlight w:val="none"/>
        </w:rPr>
      </w:pPr>
    </w:p>
    <w:p w14:paraId="5D93C589">
      <w:pPr>
        <w:snapToGrid w:val="0"/>
        <w:spacing w:line="360" w:lineRule="auto"/>
        <w:ind w:right="480"/>
        <w:jc w:val="center"/>
        <w:rPr>
          <w:rFonts w:ascii="宋体" w:hAnsi="宋体" w:cs="宋体"/>
          <w:b/>
          <w:color w:val="auto"/>
          <w:kern w:val="0"/>
          <w:sz w:val="32"/>
          <w:szCs w:val="32"/>
          <w:highlight w:val="none"/>
        </w:rPr>
      </w:pPr>
    </w:p>
    <w:p w14:paraId="0E068F1B">
      <w:pPr>
        <w:snapToGrid w:val="0"/>
        <w:spacing w:line="360" w:lineRule="auto"/>
        <w:ind w:right="480"/>
        <w:jc w:val="center"/>
        <w:rPr>
          <w:rFonts w:ascii="宋体" w:hAnsi="宋体" w:cs="宋体"/>
          <w:b/>
          <w:color w:val="auto"/>
          <w:kern w:val="0"/>
          <w:sz w:val="32"/>
          <w:szCs w:val="32"/>
          <w:highlight w:val="none"/>
        </w:rPr>
      </w:pPr>
    </w:p>
    <w:p w14:paraId="57EF0353">
      <w:pPr>
        <w:snapToGrid w:val="0"/>
        <w:spacing w:line="360" w:lineRule="auto"/>
        <w:ind w:right="480"/>
        <w:jc w:val="center"/>
        <w:rPr>
          <w:rFonts w:ascii="宋体" w:hAnsi="宋体" w:cs="宋体"/>
          <w:b/>
          <w:color w:val="auto"/>
          <w:kern w:val="0"/>
          <w:sz w:val="32"/>
          <w:szCs w:val="32"/>
          <w:highlight w:val="none"/>
        </w:rPr>
      </w:pPr>
    </w:p>
    <w:p w14:paraId="372F9492">
      <w:pPr>
        <w:snapToGrid w:val="0"/>
        <w:spacing w:line="360" w:lineRule="auto"/>
        <w:ind w:right="480"/>
        <w:jc w:val="center"/>
        <w:rPr>
          <w:rFonts w:ascii="宋体" w:hAnsi="宋体" w:cs="宋体"/>
          <w:b/>
          <w:color w:val="auto"/>
          <w:kern w:val="0"/>
          <w:sz w:val="32"/>
          <w:szCs w:val="32"/>
          <w:highlight w:val="none"/>
        </w:rPr>
      </w:pPr>
    </w:p>
    <w:p w14:paraId="7F9EBCB3">
      <w:pPr>
        <w:snapToGrid w:val="0"/>
        <w:spacing w:line="360" w:lineRule="auto"/>
        <w:ind w:right="480"/>
        <w:jc w:val="center"/>
        <w:rPr>
          <w:rFonts w:ascii="宋体" w:hAnsi="宋体" w:cs="宋体"/>
          <w:b/>
          <w:color w:val="auto"/>
          <w:kern w:val="0"/>
          <w:sz w:val="32"/>
          <w:szCs w:val="32"/>
          <w:highlight w:val="none"/>
        </w:rPr>
      </w:pPr>
    </w:p>
    <w:p w14:paraId="48AD2CE7">
      <w:pPr>
        <w:snapToGrid w:val="0"/>
        <w:spacing w:line="360" w:lineRule="auto"/>
        <w:ind w:right="480"/>
        <w:jc w:val="center"/>
        <w:rPr>
          <w:rFonts w:ascii="宋体" w:hAnsi="宋体" w:cs="宋体"/>
          <w:b/>
          <w:color w:val="auto"/>
          <w:kern w:val="0"/>
          <w:sz w:val="32"/>
          <w:szCs w:val="32"/>
          <w:highlight w:val="none"/>
        </w:rPr>
      </w:pPr>
    </w:p>
    <w:p w14:paraId="62AA145E">
      <w:pPr>
        <w:snapToGrid w:val="0"/>
        <w:spacing w:line="360" w:lineRule="auto"/>
        <w:ind w:right="480"/>
        <w:jc w:val="center"/>
        <w:rPr>
          <w:rFonts w:ascii="宋体" w:hAnsi="宋体" w:cs="宋体"/>
          <w:b/>
          <w:color w:val="auto"/>
          <w:kern w:val="0"/>
          <w:sz w:val="32"/>
          <w:szCs w:val="32"/>
          <w:highlight w:val="none"/>
        </w:rPr>
      </w:pPr>
    </w:p>
    <w:p w14:paraId="71295531">
      <w:pPr>
        <w:snapToGrid w:val="0"/>
        <w:spacing w:line="360" w:lineRule="auto"/>
        <w:ind w:right="480"/>
        <w:jc w:val="center"/>
        <w:rPr>
          <w:rFonts w:ascii="宋体" w:hAnsi="宋体" w:cs="宋体"/>
          <w:b/>
          <w:color w:val="auto"/>
          <w:kern w:val="0"/>
          <w:sz w:val="32"/>
          <w:szCs w:val="32"/>
          <w:highlight w:val="none"/>
        </w:rPr>
      </w:pPr>
    </w:p>
    <w:p w14:paraId="2FEE9F73">
      <w:pPr>
        <w:snapToGrid w:val="0"/>
        <w:spacing w:line="360" w:lineRule="auto"/>
        <w:ind w:right="480"/>
        <w:jc w:val="center"/>
        <w:rPr>
          <w:rFonts w:ascii="宋体" w:hAnsi="宋体" w:cs="宋体"/>
          <w:b/>
          <w:color w:val="auto"/>
          <w:kern w:val="0"/>
          <w:sz w:val="32"/>
          <w:szCs w:val="32"/>
          <w:highlight w:val="none"/>
        </w:rPr>
      </w:pPr>
    </w:p>
    <w:p w14:paraId="7C6BE528">
      <w:pPr>
        <w:snapToGrid w:val="0"/>
        <w:spacing w:line="360" w:lineRule="auto"/>
        <w:ind w:right="480"/>
        <w:jc w:val="center"/>
        <w:rPr>
          <w:rFonts w:ascii="宋体" w:hAnsi="宋体" w:cs="宋体"/>
          <w:b/>
          <w:color w:val="auto"/>
          <w:kern w:val="0"/>
          <w:sz w:val="32"/>
          <w:szCs w:val="32"/>
          <w:highlight w:val="none"/>
        </w:rPr>
      </w:pPr>
    </w:p>
    <w:p w14:paraId="2A3D6F39">
      <w:pPr>
        <w:snapToGrid w:val="0"/>
        <w:spacing w:line="360" w:lineRule="auto"/>
        <w:ind w:right="480"/>
        <w:jc w:val="center"/>
        <w:rPr>
          <w:rFonts w:ascii="宋体" w:hAnsi="宋体" w:cs="宋体"/>
          <w:b/>
          <w:color w:val="auto"/>
          <w:kern w:val="0"/>
          <w:sz w:val="32"/>
          <w:szCs w:val="32"/>
          <w:highlight w:val="none"/>
        </w:rPr>
      </w:pPr>
    </w:p>
    <w:p w14:paraId="77CA9F52">
      <w:pPr>
        <w:snapToGrid w:val="0"/>
        <w:spacing w:line="360" w:lineRule="auto"/>
        <w:ind w:right="480"/>
        <w:jc w:val="center"/>
        <w:rPr>
          <w:rFonts w:ascii="宋体" w:hAnsi="宋体" w:cs="宋体"/>
          <w:b/>
          <w:color w:val="auto"/>
          <w:kern w:val="0"/>
          <w:sz w:val="32"/>
          <w:szCs w:val="32"/>
          <w:highlight w:val="none"/>
        </w:rPr>
      </w:pPr>
    </w:p>
    <w:p w14:paraId="25FE1102">
      <w:pPr>
        <w:snapToGrid w:val="0"/>
        <w:spacing w:line="360" w:lineRule="auto"/>
        <w:ind w:right="480"/>
        <w:jc w:val="center"/>
        <w:rPr>
          <w:rFonts w:ascii="宋体" w:hAnsi="宋体" w:cs="宋体"/>
          <w:b/>
          <w:color w:val="auto"/>
          <w:kern w:val="0"/>
          <w:sz w:val="32"/>
          <w:szCs w:val="32"/>
          <w:highlight w:val="none"/>
        </w:rPr>
      </w:pPr>
    </w:p>
    <w:p w14:paraId="3F23860A">
      <w:pPr>
        <w:snapToGrid w:val="0"/>
        <w:spacing w:line="360" w:lineRule="auto"/>
        <w:ind w:right="480"/>
        <w:jc w:val="center"/>
        <w:rPr>
          <w:rFonts w:ascii="宋体" w:hAnsi="宋体" w:cs="宋体"/>
          <w:b/>
          <w:color w:val="auto"/>
          <w:kern w:val="0"/>
          <w:sz w:val="32"/>
          <w:szCs w:val="32"/>
          <w:highlight w:val="none"/>
        </w:rPr>
      </w:pPr>
    </w:p>
    <w:p w14:paraId="51940069">
      <w:pPr>
        <w:snapToGrid w:val="0"/>
        <w:spacing w:line="360" w:lineRule="auto"/>
        <w:ind w:right="480"/>
        <w:jc w:val="center"/>
        <w:rPr>
          <w:rFonts w:ascii="宋体" w:hAnsi="宋体" w:cs="宋体"/>
          <w:b/>
          <w:color w:val="auto"/>
          <w:kern w:val="0"/>
          <w:sz w:val="32"/>
          <w:szCs w:val="32"/>
          <w:highlight w:val="none"/>
        </w:rPr>
      </w:pPr>
    </w:p>
    <w:p w14:paraId="7425660A">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27" w:type="first"/>
          <w:footerReference r:id="rId29" w:type="first"/>
          <w:headerReference r:id="rId26" w:type="default"/>
          <w:footerReference r:id="rId28"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6F4A7650">
      <w:pPr>
        <w:pStyle w:val="694"/>
        <w:keepNext w:val="0"/>
        <w:pageBreakBefore w:val="0"/>
        <w:tabs>
          <w:tab w:val="clear" w:pos="720"/>
        </w:tabs>
        <w:snapToGrid w:val="0"/>
        <w:spacing w:before="120" w:after="120"/>
        <w:ind w:firstLine="643"/>
        <w:outlineLvl w:val="2"/>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1F276D40">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30C744A9">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399D6D4F">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14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066"/>
        <w:gridCol w:w="1267"/>
        <w:gridCol w:w="1367"/>
        <w:gridCol w:w="193"/>
        <w:gridCol w:w="1262"/>
        <w:gridCol w:w="1011"/>
        <w:gridCol w:w="1256"/>
        <w:gridCol w:w="2833"/>
        <w:gridCol w:w="2369"/>
      </w:tblGrid>
      <w:tr w14:paraId="278B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12" w:type="dxa"/>
            <w:noWrap w:val="0"/>
            <w:vAlign w:val="center"/>
          </w:tcPr>
          <w:p w14:paraId="4A8275C1">
            <w:pPr>
              <w:spacing w:line="360" w:lineRule="auto"/>
              <w:jc w:val="center"/>
              <w:rPr>
                <w:rFonts w:ascii="宋体" w:hAnsi="宋体" w:cs="仿宋_GB2312"/>
                <w:b/>
                <w:color w:val="000000"/>
                <w:sz w:val="24"/>
                <w:highlight w:val="none"/>
              </w:rPr>
            </w:pPr>
            <w:r>
              <w:rPr>
                <w:rFonts w:hint="eastAsia" w:ascii="宋体" w:hAnsi="宋体"/>
                <w:b/>
                <w:color w:val="000000"/>
                <w:sz w:val="24"/>
                <w:highlight w:val="none"/>
              </w:rPr>
              <w:t>序号</w:t>
            </w:r>
          </w:p>
        </w:tc>
        <w:tc>
          <w:tcPr>
            <w:tcW w:w="2066" w:type="dxa"/>
            <w:noWrap w:val="0"/>
            <w:vAlign w:val="center"/>
          </w:tcPr>
          <w:p w14:paraId="1C74686C">
            <w:pPr>
              <w:spacing w:line="360" w:lineRule="auto"/>
              <w:jc w:val="center"/>
              <w:rPr>
                <w:rFonts w:hint="eastAsia" w:ascii="宋体" w:hAnsi="宋体" w:eastAsia="宋体" w:cs="仿宋_GB2312"/>
                <w:b/>
                <w:color w:val="000000"/>
                <w:sz w:val="24"/>
                <w:highlight w:val="none"/>
                <w:lang w:eastAsia="zh-CN"/>
              </w:rPr>
            </w:pPr>
            <w:r>
              <w:rPr>
                <w:rFonts w:hint="eastAsia" w:ascii="宋体" w:hAnsi="宋体"/>
                <w:b/>
                <w:color w:val="000000"/>
                <w:sz w:val="24"/>
                <w:highlight w:val="none"/>
              </w:rPr>
              <w:t>名称</w:t>
            </w:r>
            <w:r>
              <w:rPr>
                <w:rFonts w:hint="eastAsia" w:ascii="宋体" w:hAnsi="宋体"/>
                <w:b/>
                <w:color w:val="000000"/>
                <w:sz w:val="24"/>
                <w:highlight w:val="none"/>
                <w:lang w:eastAsia="zh-CN"/>
              </w:rPr>
              <w:t>及规格型号</w:t>
            </w:r>
          </w:p>
        </w:tc>
        <w:tc>
          <w:tcPr>
            <w:tcW w:w="1267" w:type="dxa"/>
            <w:noWrap w:val="0"/>
            <w:vAlign w:val="center"/>
          </w:tcPr>
          <w:p w14:paraId="73299F22">
            <w:pPr>
              <w:spacing w:line="360" w:lineRule="auto"/>
              <w:jc w:val="center"/>
              <w:rPr>
                <w:rFonts w:ascii="宋体" w:hAnsi="宋体" w:cs="仿宋_GB2312"/>
                <w:b/>
                <w:color w:val="000000"/>
                <w:sz w:val="24"/>
                <w:highlight w:val="none"/>
              </w:rPr>
            </w:pPr>
            <w:r>
              <w:rPr>
                <w:rFonts w:hint="eastAsia" w:ascii="宋体" w:hAnsi="宋体" w:cs="宋体"/>
                <w:b/>
                <w:color w:val="auto"/>
                <w:sz w:val="24"/>
                <w:highlight w:val="none"/>
              </w:rPr>
              <w:t>服务范围</w:t>
            </w:r>
          </w:p>
        </w:tc>
        <w:tc>
          <w:tcPr>
            <w:tcW w:w="1367" w:type="dxa"/>
            <w:noWrap w:val="0"/>
            <w:vAlign w:val="center"/>
          </w:tcPr>
          <w:p w14:paraId="7BCBDFC6">
            <w:pPr>
              <w:spacing w:line="360" w:lineRule="auto"/>
              <w:jc w:val="center"/>
              <w:rPr>
                <w:rFonts w:hint="eastAsia" w:ascii="宋体" w:hAnsi="宋体"/>
                <w:b/>
                <w:color w:val="000000"/>
                <w:sz w:val="24"/>
                <w:highlight w:val="none"/>
                <w:lang w:eastAsia="zh-CN"/>
              </w:rPr>
            </w:pPr>
            <w:r>
              <w:rPr>
                <w:rFonts w:hint="eastAsia" w:ascii="宋体" w:hAnsi="宋体" w:cs="宋体"/>
                <w:b/>
                <w:color w:val="auto"/>
                <w:sz w:val="24"/>
                <w:highlight w:val="none"/>
              </w:rPr>
              <w:t>服务要求</w:t>
            </w:r>
          </w:p>
        </w:tc>
        <w:tc>
          <w:tcPr>
            <w:tcW w:w="1455" w:type="dxa"/>
            <w:gridSpan w:val="2"/>
            <w:noWrap w:val="0"/>
            <w:vAlign w:val="center"/>
          </w:tcPr>
          <w:p w14:paraId="65EB2509">
            <w:pPr>
              <w:spacing w:line="360" w:lineRule="auto"/>
              <w:jc w:val="center"/>
              <w:rPr>
                <w:rFonts w:hint="eastAsia" w:ascii="宋体" w:hAnsi="宋体"/>
                <w:b/>
                <w:color w:val="000000"/>
                <w:sz w:val="24"/>
                <w:highlight w:val="none"/>
                <w:lang w:eastAsia="zh-CN"/>
              </w:rPr>
            </w:pPr>
            <w:r>
              <w:rPr>
                <w:rFonts w:hint="eastAsia" w:ascii="宋体" w:hAnsi="宋体"/>
                <w:b/>
                <w:color w:val="000000"/>
                <w:sz w:val="24"/>
                <w:highlight w:val="none"/>
                <w:lang w:eastAsia="zh-CN"/>
              </w:rPr>
              <w:t>服务标准</w:t>
            </w:r>
          </w:p>
        </w:tc>
        <w:tc>
          <w:tcPr>
            <w:tcW w:w="1011" w:type="dxa"/>
            <w:noWrap w:val="0"/>
            <w:vAlign w:val="center"/>
          </w:tcPr>
          <w:p w14:paraId="1AC231D3">
            <w:pPr>
              <w:spacing w:line="360" w:lineRule="auto"/>
              <w:jc w:val="center"/>
              <w:rPr>
                <w:rFonts w:hint="eastAsia" w:ascii="宋体" w:hAnsi="宋体" w:eastAsia="宋体" w:cs="仿宋_GB2312"/>
                <w:b/>
                <w:color w:val="000000"/>
                <w:sz w:val="24"/>
                <w:highlight w:val="none"/>
                <w:lang w:eastAsia="zh-CN"/>
              </w:rPr>
            </w:pPr>
            <w:r>
              <w:rPr>
                <w:rFonts w:hint="eastAsia" w:ascii="宋体" w:hAnsi="宋体"/>
                <w:b/>
                <w:color w:val="000000"/>
                <w:sz w:val="24"/>
                <w:highlight w:val="none"/>
                <w:lang w:eastAsia="zh-CN"/>
              </w:rPr>
              <w:t>单位</w:t>
            </w:r>
          </w:p>
        </w:tc>
        <w:tc>
          <w:tcPr>
            <w:tcW w:w="1256" w:type="dxa"/>
            <w:noWrap w:val="0"/>
            <w:vAlign w:val="center"/>
          </w:tcPr>
          <w:p w14:paraId="0F22DFA8">
            <w:pPr>
              <w:spacing w:line="360" w:lineRule="auto"/>
              <w:jc w:val="center"/>
              <w:rPr>
                <w:rFonts w:hint="eastAsia" w:ascii="宋体" w:hAnsi="宋体" w:eastAsia="宋体" w:cs="仿宋_GB2312"/>
                <w:b/>
                <w:color w:val="000000"/>
                <w:sz w:val="24"/>
                <w:highlight w:val="none"/>
                <w:lang w:eastAsia="zh-CN"/>
              </w:rPr>
            </w:pPr>
            <w:r>
              <w:rPr>
                <w:rFonts w:hint="eastAsia" w:ascii="宋体" w:hAnsi="宋体"/>
                <w:b/>
                <w:color w:val="000000"/>
                <w:sz w:val="24"/>
                <w:highlight w:val="none"/>
                <w:lang w:eastAsia="zh-CN"/>
              </w:rPr>
              <w:t>数量</w:t>
            </w:r>
          </w:p>
        </w:tc>
        <w:tc>
          <w:tcPr>
            <w:tcW w:w="2833" w:type="dxa"/>
            <w:noWrap w:val="0"/>
            <w:vAlign w:val="center"/>
          </w:tcPr>
          <w:p w14:paraId="66D94217">
            <w:pPr>
              <w:spacing w:line="360" w:lineRule="auto"/>
              <w:jc w:val="center"/>
              <w:rPr>
                <w:rFonts w:hint="eastAsia" w:ascii="宋体" w:hAnsi="宋体" w:eastAsia="宋体" w:cs="仿宋_GB2312"/>
                <w:b/>
                <w:color w:val="000000"/>
                <w:sz w:val="24"/>
                <w:highlight w:val="none"/>
                <w:lang w:eastAsia="zh-CN"/>
              </w:rPr>
            </w:pPr>
            <w:r>
              <w:rPr>
                <w:rFonts w:hint="eastAsia" w:ascii="宋体" w:hAnsi="宋体" w:eastAsia="宋体" w:cs="仿宋_GB2312"/>
                <w:b/>
                <w:color w:val="000000"/>
                <w:sz w:val="24"/>
                <w:highlight w:val="none"/>
                <w:lang w:val="en-US" w:eastAsia="zh-CN"/>
              </w:rPr>
              <w:t>审核单价</w:t>
            </w:r>
            <w:r>
              <w:rPr>
                <w:rFonts w:hint="eastAsia" w:ascii="宋体" w:hAnsi="宋体" w:eastAsia="宋体" w:cs="仿宋_GB2312"/>
                <w:b/>
                <w:color w:val="000000"/>
                <w:sz w:val="24"/>
                <w:highlight w:val="none"/>
                <w:lang w:eastAsia="zh-CN"/>
              </w:rPr>
              <w:t>（元）</w:t>
            </w:r>
          </w:p>
        </w:tc>
        <w:tc>
          <w:tcPr>
            <w:tcW w:w="2369" w:type="dxa"/>
            <w:noWrap w:val="0"/>
            <w:vAlign w:val="center"/>
          </w:tcPr>
          <w:p w14:paraId="75DBF232">
            <w:pPr>
              <w:spacing w:line="360" w:lineRule="auto"/>
              <w:jc w:val="center"/>
              <w:rPr>
                <w:rFonts w:hint="eastAsia" w:ascii="宋体" w:hAnsi="宋体" w:eastAsia="宋体"/>
                <w:b/>
                <w:color w:val="000000"/>
                <w:sz w:val="24"/>
                <w:highlight w:val="none"/>
                <w:lang w:eastAsia="zh-CN"/>
              </w:rPr>
            </w:pPr>
            <w:r>
              <w:rPr>
                <w:rFonts w:hint="eastAsia" w:ascii="宋体" w:hAnsi="宋体"/>
                <w:b/>
                <w:color w:val="000000"/>
                <w:sz w:val="24"/>
                <w:highlight w:val="none"/>
                <w:lang w:eastAsia="zh-CN"/>
              </w:rPr>
              <w:t>服务期</w:t>
            </w:r>
          </w:p>
        </w:tc>
      </w:tr>
      <w:tr w14:paraId="0A2E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2" w:type="dxa"/>
            <w:noWrap w:val="0"/>
            <w:vAlign w:val="center"/>
          </w:tcPr>
          <w:p w14:paraId="79AE0DF2">
            <w:pPr>
              <w:spacing w:line="360" w:lineRule="auto"/>
              <w:jc w:val="center"/>
              <w:rPr>
                <w:rFonts w:ascii="宋体" w:hAnsi="宋体" w:cs="仿宋_GB2312"/>
                <w:color w:val="000000"/>
                <w:sz w:val="24"/>
                <w:highlight w:val="none"/>
              </w:rPr>
            </w:pPr>
            <w:r>
              <w:rPr>
                <w:rFonts w:ascii="宋体" w:hAnsi="宋体" w:cs="仿宋_GB2312"/>
                <w:color w:val="000000"/>
                <w:sz w:val="24"/>
                <w:highlight w:val="none"/>
              </w:rPr>
              <w:t>1</w:t>
            </w:r>
          </w:p>
        </w:tc>
        <w:tc>
          <w:tcPr>
            <w:tcW w:w="2066" w:type="dxa"/>
            <w:noWrap w:val="0"/>
            <w:vAlign w:val="center"/>
          </w:tcPr>
          <w:p w14:paraId="765CBC99">
            <w:pPr>
              <w:snapToGrid w:val="0"/>
              <w:spacing w:line="360" w:lineRule="auto"/>
              <w:jc w:val="center"/>
              <w:rPr>
                <w:rFonts w:ascii="宋体" w:hAnsi="宋体" w:cs="仿宋_GB2312"/>
                <w:color w:val="000000"/>
                <w:sz w:val="24"/>
                <w:highlight w:val="none"/>
              </w:rPr>
            </w:pPr>
          </w:p>
        </w:tc>
        <w:tc>
          <w:tcPr>
            <w:tcW w:w="1267" w:type="dxa"/>
            <w:noWrap w:val="0"/>
            <w:vAlign w:val="center"/>
          </w:tcPr>
          <w:p w14:paraId="7FFB36F6">
            <w:pPr>
              <w:snapToGrid w:val="0"/>
              <w:spacing w:line="360" w:lineRule="auto"/>
              <w:jc w:val="center"/>
              <w:rPr>
                <w:rFonts w:ascii="宋体" w:hAnsi="宋体" w:cs="仿宋_GB2312"/>
                <w:color w:val="000000"/>
                <w:sz w:val="24"/>
                <w:highlight w:val="none"/>
              </w:rPr>
            </w:pPr>
          </w:p>
        </w:tc>
        <w:tc>
          <w:tcPr>
            <w:tcW w:w="1367" w:type="dxa"/>
            <w:noWrap w:val="0"/>
            <w:vAlign w:val="center"/>
          </w:tcPr>
          <w:p w14:paraId="32B96846">
            <w:pPr>
              <w:snapToGrid w:val="0"/>
              <w:spacing w:line="360" w:lineRule="auto"/>
              <w:jc w:val="center"/>
              <w:rPr>
                <w:rFonts w:ascii="宋体" w:hAnsi="宋体" w:cs="仿宋_GB2312"/>
                <w:color w:val="000000"/>
                <w:sz w:val="24"/>
                <w:highlight w:val="none"/>
              </w:rPr>
            </w:pPr>
          </w:p>
        </w:tc>
        <w:tc>
          <w:tcPr>
            <w:tcW w:w="1455" w:type="dxa"/>
            <w:gridSpan w:val="2"/>
            <w:noWrap w:val="0"/>
            <w:vAlign w:val="center"/>
          </w:tcPr>
          <w:p w14:paraId="52A0869C">
            <w:pPr>
              <w:snapToGrid w:val="0"/>
              <w:spacing w:line="360" w:lineRule="auto"/>
              <w:jc w:val="center"/>
              <w:rPr>
                <w:rFonts w:ascii="宋体" w:hAnsi="宋体" w:cs="仿宋_GB2312"/>
                <w:color w:val="000000"/>
                <w:sz w:val="24"/>
                <w:highlight w:val="none"/>
              </w:rPr>
            </w:pPr>
          </w:p>
        </w:tc>
        <w:tc>
          <w:tcPr>
            <w:tcW w:w="1011" w:type="dxa"/>
            <w:noWrap w:val="0"/>
            <w:vAlign w:val="center"/>
          </w:tcPr>
          <w:p w14:paraId="0281CA21">
            <w:pPr>
              <w:snapToGrid w:val="0"/>
              <w:spacing w:line="360" w:lineRule="auto"/>
              <w:jc w:val="center"/>
              <w:rPr>
                <w:rFonts w:ascii="宋体" w:hAnsi="宋体" w:cs="仿宋_GB2312"/>
                <w:color w:val="000000"/>
                <w:sz w:val="24"/>
                <w:highlight w:val="none"/>
              </w:rPr>
            </w:pPr>
          </w:p>
        </w:tc>
        <w:tc>
          <w:tcPr>
            <w:tcW w:w="1256" w:type="dxa"/>
            <w:noWrap w:val="0"/>
            <w:vAlign w:val="center"/>
          </w:tcPr>
          <w:p w14:paraId="307D1E13">
            <w:pPr>
              <w:spacing w:line="360" w:lineRule="auto"/>
              <w:jc w:val="center"/>
              <w:rPr>
                <w:rFonts w:ascii="宋体" w:hAnsi="宋体" w:cs="仿宋_GB2312"/>
                <w:color w:val="000000"/>
                <w:sz w:val="24"/>
                <w:highlight w:val="none"/>
              </w:rPr>
            </w:pPr>
          </w:p>
        </w:tc>
        <w:tc>
          <w:tcPr>
            <w:tcW w:w="2833" w:type="dxa"/>
            <w:noWrap w:val="0"/>
            <w:vAlign w:val="center"/>
          </w:tcPr>
          <w:p w14:paraId="1D3F13CE">
            <w:pPr>
              <w:spacing w:line="360" w:lineRule="auto"/>
              <w:jc w:val="center"/>
              <w:rPr>
                <w:rFonts w:ascii="宋体" w:hAnsi="宋体" w:cs="仿宋_GB2312"/>
                <w:color w:val="000000"/>
                <w:sz w:val="24"/>
                <w:highlight w:val="none"/>
              </w:rPr>
            </w:pPr>
          </w:p>
        </w:tc>
        <w:tc>
          <w:tcPr>
            <w:tcW w:w="2369" w:type="dxa"/>
            <w:noWrap w:val="0"/>
            <w:vAlign w:val="center"/>
          </w:tcPr>
          <w:p w14:paraId="3C9C433F">
            <w:pPr>
              <w:spacing w:line="360" w:lineRule="auto"/>
              <w:jc w:val="center"/>
              <w:rPr>
                <w:rFonts w:ascii="宋体" w:hAnsi="宋体" w:cs="仿宋_GB2312"/>
                <w:color w:val="000000"/>
                <w:sz w:val="24"/>
                <w:highlight w:val="none"/>
              </w:rPr>
            </w:pPr>
          </w:p>
        </w:tc>
      </w:tr>
      <w:tr w14:paraId="24F2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2" w:type="dxa"/>
            <w:noWrap w:val="0"/>
            <w:vAlign w:val="center"/>
          </w:tcPr>
          <w:p w14:paraId="53FA45FA">
            <w:pPr>
              <w:spacing w:line="360" w:lineRule="auto"/>
              <w:jc w:val="center"/>
              <w:rPr>
                <w:rFonts w:ascii="宋体" w:hAnsi="宋体" w:cs="仿宋_GB2312"/>
                <w:color w:val="000000"/>
                <w:sz w:val="24"/>
                <w:highlight w:val="none"/>
              </w:rPr>
            </w:pPr>
            <w:r>
              <w:rPr>
                <w:rFonts w:ascii="宋体" w:hAnsi="宋体" w:cs="仿宋_GB2312"/>
                <w:color w:val="000000"/>
                <w:sz w:val="24"/>
                <w:highlight w:val="none"/>
              </w:rPr>
              <w:t>2</w:t>
            </w:r>
          </w:p>
        </w:tc>
        <w:tc>
          <w:tcPr>
            <w:tcW w:w="2066" w:type="dxa"/>
            <w:noWrap w:val="0"/>
            <w:vAlign w:val="center"/>
          </w:tcPr>
          <w:p w14:paraId="6DD16A21">
            <w:pPr>
              <w:snapToGrid w:val="0"/>
              <w:spacing w:line="360" w:lineRule="auto"/>
              <w:jc w:val="center"/>
              <w:rPr>
                <w:rFonts w:ascii="宋体" w:hAnsi="宋体" w:cs="仿宋_GB2312"/>
                <w:color w:val="000000"/>
                <w:sz w:val="24"/>
                <w:highlight w:val="none"/>
              </w:rPr>
            </w:pPr>
          </w:p>
        </w:tc>
        <w:tc>
          <w:tcPr>
            <w:tcW w:w="1267" w:type="dxa"/>
            <w:noWrap w:val="0"/>
            <w:vAlign w:val="center"/>
          </w:tcPr>
          <w:p w14:paraId="6120EBDE">
            <w:pPr>
              <w:snapToGrid w:val="0"/>
              <w:spacing w:line="360" w:lineRule="auto"/>
              <w:jc w:val="center"/>
              <w:rPr>
                <w:rFonts w:ascii="宋体" w:hAnsi="宋体" w:cs="仿宋_GB2312"/>
                <w:color w:val="000000"/>
                <w:sz w:val="24"/>
                <w:highlight w:val="none"/>
              </w:rPr>
            </w:pPr>
          </w:p>
        </w:tc>
        <w:tc>
          <w:tcPr>
            <w:tcW w:w="1367" w:type="dxa"/>
            <w:noWrap w:val="0"/>
            <w:vAlign w:val="center"/>
          </w:tcPr>
          <w:p w14:paraId="41E59AB1">
            <w:pPr>
              <w:snapToGrid w:val="0"/>
              <w:spacing w:line="360" w:lineRule="auto"/>
              <w:jc w:val="center"/>
              <w:rPr>
                <w:rFonts w:ascii="宋体" w:hAnsi="宋体" w:cs="仿宋_GB2312"/>
                <w:color w:val="000000"/>
                <w:sz w:val="24"/>
                <w:highlight w:val="none"/>
              </w:rPr>
            </w:pPr>
          </w:p>
        </w:tc>
        <w:tc>
          <w:tcPr>
            <w:tcW w:w="1455" w:type="dxa"/>
            <w:gridSpan w:val="2"/>
            <w:noWrap w:val="0"/>
            <w:vAlign w:val="center"/>
          </w:tcPr>
          <w:p w14:paraId="68472ACC">
            <w:pPr>
              <w:snapToGrid w:val="0"/>
              <w:spacing w:line="360" w:lineRule="auto"/>
              <w:jc w:val="center"/>
              <w:rPr>
                <w:rFonts w:ascii="宋体" w:hAnsi="宋体" w:cs="仿宋_GB2312"/>
                <w:color w:val="000000"/>
                <w:sz w:val="24"/>
                <w:highlight w:val="none"/>
              </w:rPr>
            </w:pPr>
          </w:p>
        </w:tc>
        <w:tc>
          <w:tcPr>
            <w:tcW w:w="1011" w:type="dxa"/>
            <w:noWrap w:val="0"/>
            <w:vAlign w:val="center"/>
          </w:tcPr>
          <w:p w14:paraId="5B4258A8">
            <w:pPr>
              <w:snapToGrid w:val="0"/>
              <w:spacing w:line="360" w:lineRule="auto"/>
              <w:jc w:val="center"/>
              <w:rPr>
                <w:rFonts w:ascii="宋体" w:hAnsi="宋体" w:cs="仿宋_GB2312"/>
                <w:color w:val="000000"/>
                <w:sz w:val="24"/>
                <w:highlight w:val="none"/>
              </w:rPr>
            </w:pPr>
          </w:p>
        </w:tc>
        <w:tc>
          <w:tcPr>
            <w:tcW w:w="1256" w:type="dxa"/>
            <w:noWrap w:val="0"/>
            <w:vAlign w:val="center"/>
          </w:tcPr>
          <w:p w14:paraId="5401CB25">
            <w:pPr>
              <w:spacing w:line="360" w:lineRule="auto"/>
              <w:jc w:val="center"/>
              <w:rPr>
                <w:rFonts w:ascii="宋体" w:hAnsi="宋体" w:cs="仿宋_GB2312"/>
                <w:color w:val="000000"/>
                <w:sz w:val="24"/>
                <w:highlight w:val="none"/>
              </w:rPr>
            </w:pPr>
          </w:p>
        </w:tc>
        <w:tc>
          <w:tcPr>
            <w:tcW w:w="2833" w:type="dxa"/>
            <w:noWrap w:val="0"/>
            <w:vAlign w:val="center"/>
          </w:tcPr>
          <w:p w14:paraId="14183760">
            <w:pPr>
              <w:spacing w:line="360" w:lineRule="auto"/>
              <w:jc w:val="center"/>
              <w:rPr>
                <w:rFonts w:ascii="宋体" w:hAnsi="宋体" w:cs="仿宋_GB2312"/>
                <w:color w:val="000000"/>
                <w:sz w:val="24"/>
                <w:highlight w:val="none"/>
              </w:rPr>
            </w:pPr>
          </w:p>
        </w:tc>
        <w:tc>
          <w:tcPr>
            <w:tcW w:w="2369" w:type="dxa"/>
            <w:noWrap w:val="0"/>
            <w:vAlign w:val="center"/>
          </w:tcPr>
          <w:p w14:paraId="5CC480FE">
            <w:pPr>
              <w:spacing w:line="360" w:lineRule="auto"/>
              <w:jc w:val="center"/>
              <w:rPr>
                <w:rFonts w:ascii="宋体" w:hAnsi="宋体" w:cs="仿宋_GB2312"/>
                <w:color w:val="000000"/>
                <w:sz w:val="24"/>
                <w:highlight w:val="none"/>
              </w:rPr>
            </w:pPr>
          </w:p>
        </w:tc>
      </w:tr>
      <w:tr w14:paraId="6B73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2" w:type="dxa"/>
            <w:noWrap w:val="0"/>
            <w:vAlign w:val="center"/>
          </w:tcPr>
          <w:p w14:paraId="3E2A63A7">
            <w:pPr>
              <w:spacing w:line="360" w:lineRule="auto"/>
              <w:jc w:val="center"/>
              <w:rPr>
                <w:rFonts w:ascii="宋体" w:hAnsi="宋体" w:cs="仿宋_GB2312"/>
                <w:color w:val="000000"/>
                <w:sz w:val="24"/>
                <w:highlight w:val="none"/>
              </w:rPr>
            </w:pPr>
            <w:r>
              <w:rPr>
                <w:rFonts w:hint="eastAsia" w:ascii="宋体" w:hAnsi="宋体" w:cs="仿宋_GB2312"/>
                <w:color w:val="000000"/>
                <w:sz w:val="24"/>
                <w:highlight w:val="none"/>
              </w:rPr>
              <w:t>…</w:t>
            </w:r>
          </w:p>
        </w:tc>
        <w:tc>
          <w:tcPr>
            <w:tcW w:w="2066" w:type="dxa"/>
            <w:noWrap w:val="0"/>
            <w:vAlign w:val="center"/>
          </w:tcPr>
          <w:p w14:paraId="0139645C">
            <w:pPr>
              <w:snapToGrid w:val="0"/>
              <w:spacing w:line="360" w:lineRule="auto"/>
              <w:jc w:val="center"/>
              <w:rPr>
                <w:rFonts w:ascii="宋体" w:hAnsi="宋体" w:cs="仿宋_GB2312"/>
                <w:color w:val="000000"/>
                <w:sz w:val="24"/>
                <w:highlight w:val="none"/>
              </w:rPr>
            </w:pPr>
          </w:p>
        </w:tc>
        <w:tc>
          <w:tcPr>
            <w:tcW w:w="1267" w:type="dxa"/>
            <w:noWrap w:val="0"/>
            <w:vAlign w:val="center"/>
          </w:tcPr>
          <w:p w14:paraId="6E22DF8B">
            <w:pPr>
              <w:snapToGrid w:val="0"/>
              <w:spacing w:line="360" w:lineRule="auto"/>
              <w:jc w:val="center"/>
              <w:rPr>
                <w:rFonts w:ascii="宋体" w:hAnsi="宋体" w:cs="仿宋_GB2312"/>
                <w:color w:val="000000"/>
                <w:sz w:val="24"/>
                <w:highlight w:val="none"/>
              </w:rPr>
            </w:pPr>
          </w:p>
        </w:tc>
        <w:tc>
          <w:tcPr>
            <w:tcW w:w="1367" w:type="dxa"/>
            <w:noWrap w:val="0"/>
            <w:vAlign w:val="center"/>
          </w:tcPr>
          <w:p w14:paraId="2999C1E0">
            <w:pPr>
              <w:snapToGrid w:val="0"/>
              <w:spacing w:line="360" w:lineRule="auto"/>
              <w:jc w:val="center"/>
              <w:rPr>
                <w:rFonts w:ascii="宋体" w:hAnsi="宋体" w:cs="仿宋_GB2312"/>
                <w:color w:val="000000"/>
                <w:sz w:val="24"/>
                <w:highlight w:val="none"/>
              </w:rPr>
            </w:pPr>
          </w:p>
        </w:tc>
        <w:tc>
          <w:tcPr>
            <w:tcW w:w="1455" w:type="dxa"/>
            <w:gridSpan w:val="2"/>
            <w:noWrap w:val="0"/>
            <w:vAlign w:val="center"/>
          </w:tcPr>
          <w:p w14:paraId="4CAF75F9">
            <w:pPr>
              <w:snapToGrid w:val="0"/>
              <w:spacing w:line="360" w:lineRule="auto"/>
              <w:jc w:val="center"/>
              <w:rPr>
                <w:rFonts w:ascii="宋体" w:hAnsi="宋体" w:cs="仿宋_GB2312"/>
                <w:color w:val="000000"/>
                <w:sz w:val="24"/>
                <w:highlight w:val="none"/>
              </w:rPr>
            </w:pPr>
          </w:p>
        </w:tc>
        <w:tc>
          <w:tcPr>
            <w:tcW w:w="1011" w:type="dxa"/>
            <w:noWrap w:val="0"/>
            <w:vAlign w:val="center"/>
          </w:tcPr>
          <w:p w14:paraId="26B562F0">
            <w:pPr>
              <w:snapToGrid w:val="0"/>
              <w:spacing w:line="360" w:lineRule="auto"/>
              <w:jc w:val="center"/>
              <w:rPr>
                <w:rFonts w:ascii="宋体" w:hAnsi="宋体" w:cs="仿宋_GB2312"/>
                <w:color w:val="000000"/>
                <w:sz w:val="24"/>
                <w:highlight w:val="none"/>
              </w:rPr>
            </w:pPr>
          </w:p>
        </w:tc>
        <w:tc>
          <w:tcPr>
            <w:tcW w:w="1256" w:type="dxa"/>
            <w:noWrap w:val="0"/>
            <w:vAlign w:val="center"/>
          </w:tcPr>
          <w:p w14:paraId="1EC27CCF">
            <w:pPr>
              <w:spacing w:line="360" w:lineRule="auto"/>
              <w:jc w:val="center"/>
              <w:rPr>
                <w:rFonts w:ascii="宋体" w:hAnsi="宋体" w:cs="仿宋_GB2312"/>
                <w:color w:val="000000"/>
                <w:sz w:val="24"/>
                <w:highlight w:val="none"/>
              </w:rPr>
            </w:pPr>
          </w:p>
        </w:tc>
        <w:tc>
          <w:tcPr>
            <w:tcW w:w="2833" w:type="dxa"/>
            <w:noWrap w:val="0"/>
            <w:vAlign w:val="center"/>
          </w:tcPr>
          <w:p w14:paraId="72EA0140">
            <w:pPr>
              <w:spacing w:line="360" w:lineRule="auto"/>
              <w:jc w:val="center"/>
              <w:rPr>
                <w:rFonts w:ascii="宋体" w:hAnsi="宋体" w:cs="仿宋_GB2312"/>
                <w:color w:val="000000"/>
                <w:sz w:val="24"/>
                <w:highlight w:val="none"/>
              </w:rPr>
            </w:pPr>
          </w:p>
        </w:tc>
        <w:tc>
          <w:tcPr>
            <w:tcW w:w="2369" w:type="dxa"/>
            <w:noWrap w:val="0"/>
            <w:vAlign w:val="center"/>
          </w:tcPr>
          <w:p w14:paraId="2F098420">
            <w:pPr>
              <w:spacing w:line="360" w:lineRule="auto"/>
              <w:jc w:val="center"/>
              <w:rPr>
                <w:rFonts w:ascii="宋体" w:hAnsi="宋体" w:cs="仿宋_GB2312"/>
                <w:color w:val="000000"/>
                <w:sz w:val="24"/>
                <w:highlight w:val="none"/>
              </w:rPr>
            </w:pPr>
          </w:p>
        </w:tc>
      </w:tr>
      <w:tr w14:paraId="7797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2" w:type="dxa"/>
            <w:noWrap w:val="0"/>
            <w:vAlign w:val="center"/>
          </w:tcPr>
          <w:p w14:paraId="31516541">
            <w:pPr>
              <w:spacing w:line="360" w:lineRule="auto"/>
              <w:jc w:val="center"/>
              <w:rPr>
                <w:rFonts w:ascii="宋体" w:hAnsi="宋体" w:cs="仿宋_GB2312"/>
                <w:color w:val="000000"/>
                <w:sz w:val="24"/>
                <w:highlight w:val="none"/>
              </w:rPr>
            </w:pPr>
          </w:p>
        </w:tc>
        <w:tc>
          <w:tcPr>
            <w:tcW w:w="2066" w:type="dxa"/>
            <w:noWrap w:val="0"/>
            <w:vAlign w:val="center"/>
          </w:tcPr>
          <w:p w14:paraId="4C0B2702">
            <w:pPr>
              <w:snapToGrid w:val="0"/>
              <w:spacing w:line="360" w:lineRule="auto"/>
              <w:jc w:val="center"/>
              <w:rPr>
                <w:rFonts w:ascii="宋体" w:hAnsi="宋体" w:cs="仿宋_GB2312"/>
                <w:color w:val="000000"/>
                <w:sz w:val="24"/>
                <w:highlight w:val="none"/>
              </w:rPr>
            </w:pPr>
          </w:p>
        </w:tc>
        <w:tc>
          <w:tcPr>
            <w:tcW w:w="1267" w:type="dxa"/>
            <w:noWrap w:val="0"/>
            <w:vAlign w:val="center"/>
          </w:tcPr>
          <w:p w14:paraId="51C5AEF2">
            <w:pPr>
              <w:snapToGrid w:val="0"/>
              <w:spacing w:line="360" w:lineRule="auto"/>
              <w:jc w:val="center"/>
              <w:rPr>
                <w:rFonts w:ascii="宋体" w:hAnsi="宋体" w:cs="仿宋_GB2312"/>
                <w:color w:val="000000"/>
                <w:sz w:val="24"/>
                <w:highlight w:val="none"/>
              </w:rPr>
            </w:pPr>
          </w:p>
        </w:tc>
        <w:tc>
          <w:tcPr>
            <w:tcW w:w="1367" w:type="dxa"/>
            <w:noWrap w:val="0"/>
            <w:vAlign w:val="center"/>
          </w:tcPr>
          <w:p w14:paraId="250328AC">
            <w:pPr>
              <w:snapToGrid w:val="0"/>
              <w:spacing w:line="360" w:lineRule="auto"/>
              <w:jc w:val="center"/>
              <w:rPr>
                <w:rFonts w:ascii="宋体" w:hAnsi="宋体" w:cs="仿宋_GB2312"/>
                <w:color w:val="000000"/>
                <w:sz w:val="24"/>
                <w:highlight w:val="none"/>
              </w:rPr>
            </w:pPr>
          </w:p>
        </w:tc>
        <w:tc>
          <w:tcPr>
            <w:tcW w:w="1455" w:type="dxa"/>
            <w:gridSpan w:val="2"/>
            <w:noWrap w:val="0"/>
            <w:vAlign w:val="center"/>
          </w:tcPr>
          <w:p w14:paraId="41E00625">
            <w:pPr>
              <w:snapToGrid w:val="0"/>
              <w:spacing w:line="360" w:lineRule="auto"/>
              <w:jc w:val="center"/>
              <w:rPr>
                <w:rFonts w:ascii="宋体" w:hAnsi="宋体" w:cs="仿宋_GB2312"/>
                <w:color w:val="000000"/>
                <w:sz w:val="24"/>
                <w:highlight w:val="none"/>
              </w:rPr>
            </w:pPr>
          </w:p>
        </w:tc>
        <w:tc>
          <w:tcPr>
            <w:tcW w:w="1011" w:type="dxa"/>
            <w:noWrap w:val="0"/>
            <w:vAlign w:val="center"/>
          </w:tcPr>
          <w:p w14:paraId="15DD4C3C">
            <w:pPr>
              <w:snapToGrid w:val="0"/>
              <w:spacing w:line="360" w:lineRule="auto"/>
              <w:jc w:val="center"/>
              <w:rPr>
                <w:rFonts w:ascii="宋体" w:hAnsi="宋体" w:cs="仿宋_GB2312"/>
                <w:color w:val="000000"/>
                <w:sz w:val="24"/>
                <w:highlight w:val="none"/>
              </w:rPr>
            </w:pPr>
          </w:p>
        </w:tc>
        <w:tc>
          <w:tcPr>
            <w:tcW w:w="1256" w:type="dxa"/>
            <w:noWrap w:val="0"/>
            <w:vAlign w:val="center"/>
          </w:tcPr>
          <w:p w14:paraId="561EDB3C">
            <w:pPr>
              <w:spacing w:line="360" w:lineRule="auto"/>
              <w:jc w:val="center"/>
              <w:rPr>
                <w:rFonts w:ascii="宋体" w:hAnsi="宋体" w:cs="仿宋_GB2312"/>
                <w:color w:val="000000"/>
                <w:sz w:val="24"/>
                <w:highlight w:val="none"/>
              </w:rPr>
            </w:pPr>
          </w:p>
        </w:tc>
        <w:tc>
          <w:tcPr>
            <w:tcW w:w="2833" w:type="dxa"/>
            <w:noWrap w:val="0"/>
            <w:vAlign w:val="center"/>
          </w:tcPr>
          <w:p w14:paraId="174931EC">
            <w:pPr>
              <w:spacing w:line="360" w:lineRule="auto"/>
              <w:jc w:val="center"/>
              <w:rPr>
                <w:rFonts w:ascii="宋体" w:hAnsi="宋体" w:cs="仿宋_GB2312"/>
                <w:color w:val="000000"/>
                <w:sz w:val="24"/>
                <w:highlight w:val="none"/>
              </w:rPr>
            </w:pPr>
          </w:p>
        </w:tc>
        <w:tc>
          <w:tcPr>
            <w:tcW w:w="2369" w:type="dxa"/>
            <w:noWrap w:val="0"/>
            <w:vAlign w:val="center"/>
          </w:tcPr>
          <w:p w14:paraId="3766A7E2">
            <w:pPr>
              <w:spacing w:line="360" w:lineRule="auto"/>
              <w:jc w:val="center"/>
              <w:rPr>
                <w:rFonts w:ascii="宋体" w:hAnsi="宋体" w:cs="仿宋_GB2312"/>
                <w:color w:val="000000"/>
                <w:sz w:val="24"/>
                <w:highlight w:val="none"/>
              </w:rPr>
            </w:pPr>
          </w:p>
        </w:tc>
      </w:tr>
      <w:tr w14:paraId="68B3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12" w:type="dxa"/>
            <w:noWrap w:val="0"/>
            <w:vAlign w:val="center"/>
          </w:tcPr>
          <w:p w14:paraId="25480B2D">
            <w:pPr>
              <w:spacing w:line="360" w:lineRule="auto"/>
              <w:jc w:val="center"/>
              <w:rPr>
                <w:rFonts w:ascii="宋体" w:hAnsi="宋体" w:cs="仿宋_GB2312"/>
                <w:color w:val="000000"/>
                <w:sz w:val="24"/>
                <w:highlight w:val="none"/>
              </w:rPr>
            </w:pPr>
          </w:p>
        </w:tc>
        <w:tc>
          <w:tcPr>
            <w:tcW w:w="2066" w:type="dxa"/>
            <w:noWrap w:val="0"/>
            <w:vAlign w:val="center"/>
          </w:tcPr>
          <w:p w14:paraId="509445AC">
            <w:pPr>
              <w:snapToGrid w:val="0"/>
              <w:spacing w:line="360" w:lineRule="auto"/>
              <w:jc w:val="center"/>
              <w:rPr>
                <w:rFonts w:ascii="宋体" w:hAnsi="宋体" w:cs="仿宋_GB2312"/>
                <w:color w:val="000000"/>
                <w:sz w:val="24"/>
                <w:highlight w:val="none"/>
              </w:rPr>
            </w:pPr>
          </w:p>
        </w:tc>
        <w:tc>
          <w:tcPr>
            <w:tcW w:w="1267" w:type="dxa"/>
            <w:noWrap w:val="0"/>
            <w:vAlign w:val="center"/>
          </w:tcPr>
          <w:p w14:paraId="4ED6EA3E">
            <w:pPr>
              <w:snapToGrid w:val="0"/>
              <w:spacing w:line="360" w:lineRule="auto"/>
              <w:jc w:val="center"/>
              <w:rPr>
                <w:rFonts w:ascii="宋体" w:hAnsi="宋体" w:cs="仿宋_GB2312"/>
                <w:color w:val="000000"/>
                <w:sz w:val="24"/>
                <w:highlight w:val="none"/>
              </w:rPr>
            </w:pPr>
          </w:p>
        </w:tc>
        <w:tc>
          <w:tcPr>
            <w:tcW w:w="1367" w:type="dxa"/>
            <w:noWrap w:val="0"/>
            <w:vAlign w:val="center"/>
          </w:tcPr>
          <w:p w14:paraId="512BC9E0">
            <w:pPr>
              <w:snapToGrid w:val="0"/>
              <w:spacing w:line="360" w:lineRule="auto"/>
              <w:jc w:val="center"/>
              <w:rPr>
                <w:rFonts w:ascii="宋体" w:hAnsi="宋体" w:cs="仿宋_GB2312"/>
                <w:color w:val="000000"/>
                <w:sz w:val="24"/>
                <w:highlight w:val="none"/>
              </w:rPr>
            </w:pPr>
          </w:p>
        </w:tc>
        <w:tc>
          <w:tcPr>
            <w:tcW w:w="1455" w:type="dxa"/>
            <w:gridSpan w:val="2"/>
            <w:noWrap w:val="0"/>
            <w:vAlign w:val="center"/>
          </w:tcPr>
          <w:p w14:paraId="68084E8D">
            <w:pPr>
              <w:snapToGrid w:val="0"/>
              <w:spacing w:line="360" w:lineRule="auto"/>
              <w:jc w:val="center"/>
              <w:rPr>
                <w:rFonts w:ascii="宋体" w:hAnsi="宋体" w:cs="仿宋_GB2312"/>
                <w:color w:val="000000"/>
                <w:sz w:val="24"/>
                <w:highlight w:val="none"/>
              </w:rPr>
            </w:pPr>
          </w:p>
        </w:tc>
        <w:tc>
          <w:tcPr>
            <w:tcW w:w="1011" w:type="dxa"/>
            <w:noWrap w:val="0"/>
            <w:vAlign w:val="center"/>
          </w:tcPr>
          <w:p w14:paraId="73AF5E94">
            <w:pPr>
              <w:snapToGrid w:val="0"/>
              <w:spacing w:line="360" w:lineRule="auto"/>
              <w:jc w:val="center"/>
              <w:rPr>
                <w:rFonts w:ascii="宋体" w:hAnsi="宋体" w:cs="仿宋_GB2312"/>
                <w:color w:val="000000"/>
                <w:sz w:val="24"/>
                <w:highlight w:val="none"/>
              </w:rPr>
            </w:pPr>
          </w:p>
        </w:tc>
        <w:tc>
          <w:tcPr>
            <w:tcW w:w="1256" w:type="dxa"/>
            <w:noWrap w:val="0"/>
            <w:vAlign w:val="center"/>
          </w:tcPr>
          <w:p w14:paraId="252F905E">
            <w:pPr>
              <w:spacing w:line="360" w:lineRule="auto"/>
              <w:jc w:val="center"/>
              <w:rPr>
                <w:rFonts w:ascii="宋体" w:hAnsi="宋体" w:cs="仿宋_GB2312"/>
                <w:color w:val="000000"/>
                <w:sz w:val="24"/>
                <w:highlight w:val="none"/>
              </w:rPr>
            </w:pPr>
          </w:p>
        </w:tc>
        <w:tc>
          <w:tcPr>
            <w:tcW w:w="2833" w:type="dxa"/>
            <w:noWrap w:val="0"/>
            <w:vAlign w:val="center"/>
          </w:tcPr>
          <w:p w14:paraId="47B67CA3">
            <w:pPr>
              <w:spacing w:line="360" w:lineRule="auto"/>
              <w:jc w:val="center"/>
              <w:rPr>
                <w:rFonts w:ascii="宋体" w:hAnsi="宋体" w:cs="仿宋_GB2312"/>
                <w:color w:val="000000"/>
                <w:sz w:val="24"/>
                <w:highlight w:val="none"/>
              </w:rPr>
            </w:pPr>
          </w:p>
        </w:tc>
        <w:tc>
          <w:tcPr>
            <w:tcW w:w="2369" w:type="dxa"/>
            <w:noWrap w:val="0"/>
            <w:vAlign w:val="center"/>
          </w:tcPr>
          <w:p w14:paraId="3C7FF736">
            <w:pPr>
              <w:spacing w:line="360" w:lineRule="auto"/>
              <w:jc w:val="center"/>
              <w:rPr>
                <w:rFonts w:ascii="宋体" w:hAnsi="宋体" w:cs="仿宋_GB2312"/>
                <w:color w:val="000000"/>
                <w:sz w:val="24"/>
                <w:highlight w:val="none"/>
              </w:rPr>
            </w:pPr>
          </w:p>
        </w:tc>
      </w:tr>
      <w:tr w14:paraId="05F2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705" w:type="dxa"/>
            <w:gridSpan w:val="5"/>
            <w:noWrap w:val="0"/>
            <w:vAlign w:val="center"/>
          </w:tcPr>
          <w:p w14:paraId="255FD3C6">
            <w:pPr>
              <w:spacing w:line="360" w:lineRule="auto"/>
              <w:jc w:val="center"/>
              <w:rPr>
                <w:rFonts w:hint="default" w:ascii="宋体" w:hAnsi="宋体" w:eastAsia="宋体" w:cs="仿宋_GB2312"/>
                <w:b/>
                <w:color w:val="000000"/>
                <w:sz w:val="24"/>
                <w:highlight w:val="none"/>
                <w:lang w:val="en-US" w:eastAsia="zh-CN"/>
              </w:rPr>
            </w:pPr>
            <w:r>
              <w:rPr>
                <w:rFonts w:hint="eastAsia" w:ascii="宋体" w:hAnsi="宋体" w:cs="仿宋_GB2312"/>
                <w:b/>
                <w:color w:val="000000"/>
                <w:sz w:val="24"/>
                <w:highlight w:val="none"/>
                <w:lang w:val="en-US" w:eastAsia="zh-CN"/>
              </w:rPr>
              <w:t>投标折扣率</w:t>
            </w:r>
          </w:p>
        </w:tc>
        <w:tc>
          <w:tcPr>
            <w:tcW w:w="8731" w:type="dxa"/>
            <w:gridSpan w:val="5"/>
            <w:noWrap w:val="0"/>
            <w:vAlign w:val="center"/>
          </w:tcPr>
          <w:p w14:paraId="5D805676">
            <w:pPr>
              <w:spacing w:line="360" w:lineRule="auto"/>
              <w:jc w:val="center"/>
              <w:rPr>
                <w:rFonts w:hint="eastAsia" w:ascii="宋体" w:hAnsi="宋体" w:eastAsia="宋体" w:cs="仿宋_GB2312"/>
                <w:color w:val="000000"/>
                <w:sz w:val="24"/>
                <w:highlight w:val="none"/>
                <w:lang w:val="en-US" w:eastAsia="zh-CN"/>
              </w:rPr>
            </w:pPr>
            <w:r>
              <w:rPr>
                <w:rFonts w:hint="eastAsia" w:ascii="宋体" w:hAnsi="宋体" w:cs="仿宋_GB2312"/>
                <w:color w:val="000000"/>
                <w:sz w:val="24"/>
                <w:highlight w:val="none"/>
                <w:lang w:val="en-US" w:eastAsia="zh-CN"/>
              </w:rPr>
              <w:t>%</w:t>
            </w:r>
          </w:p>
        </w:tc>
      </w:tr>
    </w:tbl>
    <w:p w14:paraId="4316881C">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E49C958">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p>
    <w:p w14:paraId="23ABA81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44551C76">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9E1335D">
      <w:pPr>
        <w:snapToGrid w:val="0"/>
        <w:spacing w:line="360" w:lineRule="auto"/>
        <w:ind w:firstLine="480" w:firstLineChars="200"/>
        <w:jc w:val="left"/>
        <w:rPr>
          <w:rFonts w:ascii="宋体" w:hAnsi="宋体" w:cs="宋体"/>
          <w:b/>
          <w:bCs/>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特别说明：供应商报价低于项目预算50%的，应当在报价文件中详细阐述不影响产品质量或者诚信履约的具体原因。</w:t>
      </w:r>
    </w:p>
    <w:p w14:paraId="75F7D94B">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05443279">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03E1A470">
      <w:pPr>
        <w:pStyle w:val="694"/>
        <w:keepNext w:val="0"/>
        <w:pageBreakBefore w:val="0"/>
        <w:tabs>
          <w:tab w:val="clear" w:pos="720"/>
        </w:tabs>
        <w:snapToGrid w:val="0"/>
        <w:spacing w:before="120" w:after="120"/>
        <w:ind w:firstLine="643"/>
        <w:outlineLvl w:val="2"/>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14:paraId="2AAA1AB0">
      <w:pPr>
        <w:widowControl/>
        <w:shd w:val="clear"/>
        <w:spacing w:after="160"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供应商报价低于项目预算50%的，应当在报价文件中详细阐述不影响产品质量或者诚信履约的具体原因。</w:t>
      </w:r>
    </w:p>
    <w:p w14:paraId="024825CD">
      <w:pPr>
        <w:pStyle w:val="694"/>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p>
    <w:p w14:paraId="7377D607">
      <w:pPr>
        <w:pStyle w:val="694"/>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p>
    <w:p w14:paraId="5C685093">
      <w:pPr>
        <w:pStyle w:val="694"/>
        <w:keepNext w:val="0"/>
        <w:pageBreakBefore w:val="0"/>
        <w:tabs>
          <w:tab w:val="clear" w:pos="720"/>
        </w:tabs>
        <w:snapToGrid w:val="0"/>
        <w:spacing w:before="120" w:after="120"/>
        <w:ind w:firstLine="643"/>
        <w:outlineLvl w:val="2"/>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三、</w:t>
      </w:r>
      <w:r>
        <w:rPr>
          <w:rFonts w:hint="eastAsia" w:ascii="宋体" w:hAnsi="宋体" w:eastAsia="宋体" w:cs="宋体"/>
          <w:color w:val="auto"/>
          <w:sz w:val="32"/>
          <w:szCs w:val="32"/>
          <w:highlight w:val="none"/>
        </w:rPr>
        <w:t>中小企业声明函（如果有）</w:t>
      </w:r>
    </w:p>
    <w:p w14:paraId="79CC734E">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31009864">
      <w:pPr>
        <w:pStyle w:val="82"/>
        <w:rPr>
          <w:rFonts w:hint="eastAsia" w:ascii="宋体" w:hAnsi="宋体" w:cs="宋体"/>
          <w:b/>
          <w:color w:val="auto"/>
          <w:sz w:val="24"/>
          <w:highlight w:val="none"/>
        </w:rPr>
      </w:pPr>
    </w:p>
    <w:p w14:paraId="2320B341">
      <w:pPr>
        <w:pStyle w:val="82"/>
        <w:rPr>
          <w:rFonts w:hint="eastAsia" w:ascii="宋体" w:hAnsi="宋体" w:cs="宋体"/>
          <w:b/>
          <w:color w:val="auto"/>
          <w:sz w:val="24"/>
          <w:highlight w:val="none"/>
        </w:rPr>
      </w:pPr>
    </w:p>
    <w:p w14:paraId="4A2C3D31">
      <w:pPr>
        <w:pStyle w:val="694"/>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40FAC7FD">
      <w:pPr>
        <w:spacing w:line="360" w:lineRule="auto"/>
        <w:ind w:right="420" w:firstLine="3614" w:firstLineChars="1000"/>
        <w:rPr>
          <w:rFonts w:ascii="宋体" w:hAnsi="宋体" w:cs="宋体"/>
          <w:b/>
          <w:color w:val="auto"/>
          <w:kern w:val="0"/>
          <w:sz w:val="36"/>
          <w:szCs w:val="36"/>
          <w:highlight w:val="none"/>
        </w:rPr>
      </w:pPr>
    </w:p>
    <w:p w14:paraId="52AE986B">
      <w:pPr>
        <w:spacing w:line="360" w:lineRule="auto"/>
        <w:ind w:right="420" w:firstLine="3614" w:firstLineChars="1000"/>
        <w:rPr>
          <w:rFonts w:ascii="宋体" w:hAnsi="宋体" w:cs="宋体"/>
          <w:b/>
          <w:color w:val="auto"/>
          <w:kern w:val="0"/>
          <w:sz w:val="36"/>
          <w:szCs w:val="36"/>
          <w:highlight w:val="none"/>
        </w:rPr>
      </w:pPr>
    </w:p>
    <w:p w14:paraId="0CD17BE4">
      <w:pPr>
        <w:spacing w:line="360" w:lineRule="auto"/>
        <w:ind w:right="420" w:firstLine="3614" w:firstLineChars="1000"/>
        <w:rPr>
          <w:rFonts w:ascii="宋体" w:hAnsi="宋体" w:cs="宋体"/>
          <w:b/>
          <w:color w:val="auto"/>
          <w:kern w:val="0"/>
          <w:sz w:val="36"/>
          <w:szCs w:val="36"/>
          <w:highlight w:val="none"/>
        </w:rPr>
      </w:pPr>
    </w:p>
    <w:p w14:paraId="4E0CB119">
      <w:pPr>
        <w:spacing w:line="360" w:lineRule="auto"/>
        <w:ind w:right="420" w:firstLine="3614" w:firstLineChars="1000"/>
        <w:rPr>
          <w:rFonts w:ascii="宋体" w:hAnsi="宋体" w:cs="宋体"/>
          <w:b/>
          <w:color w:val="auto"/>
          <w:kern w:val="0"/>
          <w:sz w:val="36"/>
          <w:szCs w:val="36"/>
          <w:highlight w:val="none"/>
        </w:rPr>
      </w:pPr>
    </w:p>
    <w:p w14:paraId="71E23C0E">
      <w:pPr>
        <w:spacing w:line="360" w:lineRule="auto"/>
        <w:ind w:right="420" w:firstLine="3614" w:firstLineChars="1000"/>
        <w:rPr>
          <w:rFonts w:ascii="宋体" w:hAnsi="宋体" w:cs="宋体"/>
          <w:b/>
          <w:color w:val="auto"/>
          <w:kern w:val="0"/>
          <w:sz w:val="36"/>
          <w:szCs w:val="36"/>
          <w:highlight w:val="none"/>
        </w:rPr>
      </w:pPr>
    </w:p>
    <w:p w14:paraId="5F73AA8F">
      <w:pPr>
        <w:spacing w:line="360" w:lineRule="auto"/>
        <w:ind w:right="420" w:firstLine="3614" w:firstLineChars="1000"/>
        <w:rPr>
          <w:rFonts w:ascii="宋体" w:hAnsi="宋体" w:cs="宋体"/>
          <w:b/>
          <w:color w:val="auto"/>
          <w:kern w:val="0"/>
          <w:sz w:val="36"/>
          <w:szCs w:val="36"/>
          <w:highlight w:val="none"/>
        </w:rPr>
      </w:pPr>
    </w:p>
    <w:p w14:paraId="505C7BAC">
      <w:pPr>
        <w:spacing w:line="360" w:lineRule="auto"/>
        <w:ind w:right="420" w:firstLine="3614" w:firstLineChars="1000"/>
        <w:rPr>
          <w:rFonts w:ascii="宋体" w:hAnsi="宋体" w:cs="宋体"/>
          <w:b/>
          <w:color w:val="auto"/>
          <w:kern w:val="0"/>
          <w:sz w:val="36"/>
          <w:szCs w:val="36"/>
          <w:highlight w:val="none"/>
        </w:rPr>
      </w:pPr>
    </w:p>
    <w:p w14:paraId="06B458D5">
      <w:pPr>
        <w:spacing w:line="360" w:lineRule="auto"/>
        <w:ind w:right="420" w:firstLine="3614" w:firstLineChars="1000"/>
        <w:rPr>
          <w:rFonts w:ascii="宋体" w:hAnsi="宋体" w:cs="宋体"/>
          <w:b/>
          <w:color w:val="auto"/>
          <w:kern w:val="0"/>
          <w:sz w:val="36"/>
          <w:szCs w:val="36"/>
          <w:highlight w:val="none"/>
        </w:rPr>
      </w:pPr>
    </w:p>
    <w:p w14:paraId="5CD7F944">
      <w:pPr>
        <w:spacing w:line="360" w:lineRule="auto"/>
        <w:ind w:right="420" w:firstLine="3614" w:firstLineChars="1000"/>
        <w:rPr>
          <w:rFonts w:ascii="宋体" w:hAnsi="宋体" w:cs="宋体"/>
          <w:b/>
          <w:color w:val="auto"/>
          <w:kern w:val="0"/>
          <w:sz w:val="36"/>
          <w:szCs w:val="36"/>
          <w:highlight w:val="none"/>
        </w:rPr>
      </w:pPr>
    </w:p>
    <w:p w14:paraId="66A4EC16">
      <w:pPr>
        <w:spacing w:line="360" w:lineRule="auto"/>
        <w:ind w:right="420" w:firstLine="3614" w:firstLineChars="1000"/>
        <w:rPr>
          <w:rFonts w:ascii="宋体" w:hAnsi="宋体" w:cs="宋体"/>
          <w:b/>
          <w:color w:val="auto"/>
          <w:kern w:val="0"/>
          <w:sz w:val="36"/>
          <w:szCs w:val="36"/>
          <w:highlight w:val="none"/>
        </w:rPr>
      </w:pPr>
    </w:p>
    <w:p w14:paraId="43B94C9A">
      <w:pPr>
        <w:pStyle w:val="2"/>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r>
        <w:rPr>
          <w:rFonts w:hint="eastAsia" w:ascii="宋体" w:hAnsi="宋体" w:cs="宋体"/>
          <w:color w:val="auto"/>
          <w:highlight w:val="none"/>
        </w:rPr>
        <w:t>附</w:t>
      </w:r>
      <w:r>
        <w:rPr>
          <w:rFonts w:hint="eastAsia" w:ascii="宋体" w:hAnsi="宋体" w:cs="宋体"/>
          <w:color w:val="auto"/>
          <w:highlight w:val="none"/>
          <w:lang w:val="en-US" w:eastAsia="zh-CN"/>
        </w:rPr>
        <w:t xml:space="preserve"> </w:t>
      </w:r>
      <w:r>
        <w:rPr>
          <w:rFonts w:hint="eastAsia" w:ascii="宋体" w:hAnsi="宋体" w:cs="宋体"/>
          <w:color w:val="auto"/>
          <w:highlight w:val="none"/>
        </w:rPr>
        <w:t>件</w:t>
      </w:r>
    </w:p>
    <w:p w14:paraId="2E0D537A">
      <w:pPr>
        <w:spacing w:line="360" w:lineRule="auto"/>
        <w:outlineLvl w:val="2"/>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203ADB91">
      <w:pPr>
        <w:spacing w:line="360" w:lineRule="auto"/>
        <w:jc w:val="center"/>
        <w:rPr>
          <w:rFonts w:ascii="宋体" w:hAnsi="宋体" w:cs="宋体"/>
          <w:b/>
          <w:color w:val="auto"/>
          <w:spacing w:val="6"/>
          <w:sz w:val="32"/>
          <w:szCs w:val="32"/>
          <w:highlight w:val="none"/>
        </w:rPr>
      </w:pPr>
      <w:bookmarkStart w:id="396" w:name="OLE_LINK13"/>
      <w:bookmarkStart w:id="397" w:name="OLE_LINK14"/>
      <w:r>
        <w:rPr>
          <w:rFonts w:hint="eastAsia" w:ascii="宋体" w:hAnsi="宋体" w:cs="宋体"/>
          <w:b/>
          <w:color w:val="auto"/>
          <w:spacing w:val="6"/>
          <w:sz w:val="32"/>
          <w:szCs w:val="32"/>
          <w:highlight w:val="none"/>
        </w:rPr>
        <w:t>残疾人福利性单位声明函</w:t>
      </w:r>
    </w:p>
    <w:bookmarkEnd w:id="396"/>
    <w:bookmarkEnd w:id="397"/>
    <w:p w14:paraId="4A49D0E4">
      <w:pPr>
        <w:spacing w:line="360" w:lineRule="auto"/>
        <w:rPr>
          <w:rFonts w:ascii="宋体" w:hAnsi="宋体" w:cs="宋体"/>
          <w:b/>
          <w:color w:val="auto"/>
          <w:spacing w:val="6"/>
          <w:sz w:val="30"/>
          <w:szCs w:val="30"/>
          <w:highlight w:val="none"/>
        </w:rPr>
      </w:pPr>
    </w:p>
    <w:p w14:paraId="3CD51A2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D1604A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00D12614">
      <w:pPr>
        <w:spacing w:line="360" w:lineRule="auto"/>
        <w:ind w:firstLine="480" w:firstLineChars="200"/>
        <w:rPr>
          <w:rFonts w:ascii="宋体" w:hAnsi="宋体" w:cs="宋体"/>
          <w:color w:val="auto"/>
          <w:sz w:val="24"/>
          <w:highlight w:val="none"/>
        </w:rPr>
      </w:pPr>
    </w:p>
    <w:p w14:paraId="3E66667D">
      <w:pPr>
        <w:spacing w:line="360" w:lineRule="auto"/>
        <w:ind w:firstLine="480" w:firstLineChars="200"/>
        <w:rPr>
          <w:rFonts w:ascii="宋体" w:hAnsi="宋体" w:cs="宋体"/>
          <w:color w:val="auto"/>
          <w:sz w:val="24"/>
          <w:highlight w:val="none"/>
        </w:rPr>
      </w:pPr>
    </w:p>
    <w:p w14:paraId="5D903B27">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0C87E90B">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045BE7F5">
      <w:pPr>
        <w:spacing w:line="360" w:lineRule="auto"/>
        <w:ind w:firstLine="480" w:firstLineChars="200"/>
        <w:rPr>
          <w:rFonts w:ascii="宋体" w:hAnsi="宋体" w:cs="宋体"/>
          <w:color w:val="auto"/>
          <w:sz w:val="24"/>
          <w:highlight w:val="none"/>
        </w:rPr>
      </w:pPr>
    </w:p>
    <w:p w14:paraId="3CDCCAB3">
      <w:pPr>
        <w:spacing w:line="360" w:lineRule="auto"/>
        <w:ind w:firstLine="420" w:firstLineChars="200"/>
        <w:rPr>
          <w:rFonts w:ascii="宋体" w:hAnsi="宋体" w:cs="宋体"/>
          <w:color w:val="auto"/>
          <w:highlight w:val="none"/>
        </w:rPr>
      </w:pPr>
    </w:p>
    <w:p w14:paraId="4717EBCD">
      <w:pPr>
        <w:spacing w:line="360" w:lineRule="auto"/>
        <w:ind w:firstLine="420" w:firstLineChars="200"/>
        <w:rPr>
          <w:rFonts w:ascii="宋体" w:hAnsi="宋体" w:cs="宋体"/>
          <w:color w:val="auto"/>
          <w:highlight w:val="none"/>
        </w:rPr>
      </w:pPr>
    </w:p>
    <w:p w14:paraId="3A3EFA64">
      <w:pPr>
        <w:spacing w:line="360" w:lineRule="auto"/>
        <w:ind w:firstLine="420" w:firstLineChars="200"/>
        <w:rPr>
          <w:rFonts w:ascii="宋体" w:hAnsi="宋体" w:cs="宋体"/>
          <w:color w:val="auto"/>
          <w:highlight w:val="none"/>
        </w:rPr>
      </w:pPr>
    </w:p>
    <w:p w14:paraId="1F64A18E">
      <w:pPr>
        <w:spacing w:line="360" w:lineRule="auto"/>
        <w:ind w:firstLine="420" w:firstLineChars="200"/>
        <w:rPr>
          <w:rFonts w:ascii="宋体" w:hAnsi="宋体" w:cs="宋体"/>
          <w:color w:val="auto"/>
          <w:highlight w:val="none"/>
        </w:rPr>
      </w:pPr>
    </w:p>
    <w:p w14:paraId="209DEFE4">
      <w:pPr>
        <w:spacing w:line="360" w:lineRule="auto"/>
        <w:rPr>
          <w:rFonts w:ascii="宋体" w:hAnsi="宋体" w:cs="宋体"/>
          <w:b/>
          <w:color w:val="auto"/>
          <w:sz w:val="24"/>
          <w:highlight w:val="none"/>
        </w:rPr>
      </w:pPr>
    </w:p>
    <w:p w14:paraId="479A2C3C">
      <w:pPr>
        <w:spacing w:line="360" w:lineRule="auto"/>
        <w:rPr>
          <w:rFonts w:ascii="宋体" w:hAnsi="宋体" w:cs="宋体"/>
          <w:b/>
          <w:color w:val="auto"/>
          <w:sz w:val="24"/>
          <w:highlight w:val="none"/>
        </w:rPr>
      </w:pPr>
    </w:p>
    <w:p w14:paraId="03401E0C">
      <w:pPr>
        <w:spacing w:line="360" w:lineRule="auto"/>
        <w:rPr>
          <w:rFonts w:ascii="宋体" w:hAnsi="宋体" w:cs="宋体"/>
          <w:b/>
          <w:color w:val="auto"/>
          <w:sz w:val="24"/>
          <w:highlight w:val="none"/>
        </w:rPr>
      </w:pPr>
    </w:p>
    <w:p w14:paraId="66153E9B">
      <w:pPr>
        <w:spacing w:line="360" w:lineRule="auto"/>
        <w:rPr>
          <w:rFonts w:ascii="宋体" w:hAnsi="宋体" w:cs="宋体"/>
          <w:b/>
          <w:color w:val="auto"/>
          <w:sz w:val="24"/>
          <w:highlight w:val="none"/>
        </w:rPr>
      </w:pPr>
    </w:p>
    <w:p w14:paraId="24800D1B">
      <w:pPr>
        <w:spacing w:line="360" w:lineRule="auto"/>
        <w:rPr>
          <w:rFonts w:ascii="宋体" w:hAnsi="宋体" w:cs="宋体"/>
          <w:b/>
          <w:color w:val="auto"/>
          <w:sz w:val="24"/>
          <w:highlight w:val="none"/>
        </w:rPr>
      </w:pPr>
    </w:p>
    <w:p w14:paraId="7829A6DD">
      <w:pPr>
        <w:spacing w:line="360" w:lineRule="auto"/>
        <w:rPr>
          <w:rFonts w:ascii="宋体" w:hAnsi="宋体" w:cs="宋体"/>
          <w:b/>
          <w:color w:val="auto"/>
          <w:sz w:val="24"/>
          <w:highlight w:val="none"/>
        </w:rPr>
      </w:pPr>
    </w:p>
    <w:p w14:paraId="0628F737">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575178A9">
      <w:pPr>
        <w:spacing w:line="360" w:lineRule="auto"/>
        <w:jc w:val="left"/>
        <w:outlineLvl w:val="2"/>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251F79E6">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42E0BD41">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328282B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2671DE0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7CFE332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FD3448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246A02F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44BD8E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4527E413">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2E96BD8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5ACFC9F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1CA2BC0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2489494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2179C285">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7840B49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2FDCAB7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A5DAF41">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1A2FC4D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D35406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E67562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1F2E3AB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696299D">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6D7C15A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4D8E7D5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3934797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46D9725">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76C2E10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34B946F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25753AF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28F83CD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253385C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7DAE4B4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C8E6713">
      <w:pPr>
        <w:widowControl/>
        <w:spacing w:line="360" w:lineRule="auto"/>
        <w:ind w:firstLine="600" w:firstLineChars="200"/>
        <w:jc w:val="left"/>
        <w:rPr>
          <w:rFonts w:ascii="宋体" w:hAnsi="宋体" w:cs="宋体"/>
          <w:color w:val="auto"/>
          <w:sz w:val="30"/>
          <w:szCs w:val="30"/>
          <w:highlight w:val="none"/>
        </w:rPr>
      </w:pPr>
    </w:p>
    <w:p w14:paraId="70796357">
      <w:pPr>
        <w:spacing w:line="360" w:lineRule="auto"/>
        <w:jc w:val="center"/>
        <w:rPr>
          <w:rFonts w:ascii="宋体" w:hAnsi="宋体" w:cs="宋体"/>
          <w:b/>
          <w:color w:val="auto"/>
          <w:spacing w:val="6"/>
          <w:sz w:val="32"/>
          <w:szCs w:val="32"/>
          <w:highlight w:val="none"/>
        </w:rPr>
      </w:pPr>
    </w:p>
    <w:p w14:paraId="575B90DD">
      <w:pPr>
        <w:spacing w:line="360" w:lineRule="auto"/>
        <w:jc w:val="center"/>
        <w:rPr>
          <w:rFonts w:ascii="宋体" w:hAnsi="宋体" w:cs="宋体"/>
          <w:b/>
          <w:color w:val="auto"/>
          <w:spacing w:val="6"/>
          <w:sz w:val="32"/>
          <w:szCs w:val="32"/>
          <w:highlight w:val="none"/>
        </w:rPr>
      </w:pPr>
    </w:p>
    <w:p w14:paraId="09FD77AE">
      <w:pPr>
        <w:spacing w:line="360" w:lineRule="auto"/>
        <w:jc w:val="center"/>
        <w:rPr>
          <w:rFonts w:ascii="宋体" w:hAnsi="宋体" w:cs="宋体"/>
          <w:b/>
          <w:color w:val="auto"/>
          <w:spacing w:val="6"/>
          <w:sz w:val="32"/>
          <w:szCs w:val="32"/>
          <w:highlight w:val="none"/>
        </w:rPr>
      </w:pPr>
    </w:p>
    <w:p w14:paraId="25DFBEB6">
      <w:pPr>
        <w:spacing w:line="360" w:lineRule="auto"/>
        <w:jc w:val="center"/>
        <w:rPr>
          <w:rFonts w:ascii="宋体" w:hAnsi="宋体" w:cs="宋体"/>
          <w:b/>
          <w:color w:val="auto"/>
          <w:spacing w:val="6"/>
          <w:sz w:val="32"/>
          <w:szCs w:val="32"/>
          <w:highlight w:val="none"/>
        </w:rPr>
      </w:pPr>
    </w:p>
    <w:p w14:paraId="7E867603">
      <w:pPr>
        <w:spacing w:line="360" w:lineRule="auto"/>
        <w:jc w:val="center"/>
        <w:rPr>
          <w:rFonts w:ascii="宋体" w:hAnsi="宋体" w:cs="宋体"/>
          <w:b/>
          <w:color w:val="auto"/>
          <w:spacing w:val="6"/>
          <w:sz w:val="32"/>
          <w:szCs w:val="32"/>
          <w:highlight w:val="none"/>
        </w:rPr>
      </w:pPr>
    </w:p>
    <w:p w14:paraId="0E99AF05">
      <w:pPr>
        <w:spacing w:line="360" w:lineRule="auto"/>
        <w:jc w:val="center"/>
        <w:rPr>
          <w:rFonts w:ascii="宋体" w:hAnsi="宋体" w:cs="宋体"/>
          <w:b/>
          <w:color w:val="auto"/>
          <w:spacing w:val="6"/>
          <w:sz w:val="32"/>
          <w:szCs w:val="32"/>
          <w:highlight w:val="none"/>
        </w:rPr>
      </w:pPr>
    </w:p>
    <w:p w14:paraId="78153987">
      <w:pPr>
        <w:spacing w:line="360" w:lineRule="auto"/>
        <w:jc w:val="center"/>
        <w:rPr>
          <w:rFonts w:ascii="宋体" w:hAnsi="宋体" w:cs="宋体"/>
          <w:b/>
          <w:color w:val="auto"/>
          <w:spacing w:val="6"/>
          <w:sz w:val="32"/>
          <w:szCs w:val="32"/>
          <w:highlight w:val="none"/>
        </w:rPr>
      </w:pPr>
    </w:p>
    <w:p w14:paraId="01B8DBAD">
      <w:pPr>
        <w:spacing w:line="360" w:lineRule="auto"/>
        <w:jc w:val="center"/>
        <w:rPr>
          <w:rFonts w:ascii="宋体" w:hAnsi="宋体" w:cs="宋体"/>
          <w:b/>
          <w:color w:val="auto"/>
          <w:spacing w:val="6"/>
          <w:sz w:val="32"/>
          <w:szCs w:val="32"/>
          <w:highlight w:val="none"/>
        </w:rPr>
      </w:pPr>
    </w:p>
    <w:p w14:paraId="551E3BBE">
      <w:pPr>
        <w:spacing w:line="360" w:lineRule="auto"/>
        <w:jc w:val="center"/>
        <w:rPr>
          <w:rFonts w:ascii="宋体" w:hAnsi="宋体" w:cs="宋体"/>
          <w:b/>
          <w:color w:val="auto"/>
          <w:spacing w:val="6"/>
          <w:sz w:val="32"/>
          <w:szCs w:val="32"/>
          <w:highlight w:val="none"/>
        </w:rPr>
      </w:pPr>
    </w:p>
    <w:p w14:paraId="53DFEAD1">
      <w:pPr>
        <w:spacing w:line="360" w:lineRule="auto"/>
        <w:jc w:val="left"/>
        <w:rPr>
          <w:rFonts w:hint="eastAsia" w:ascii="宋体" w:hAnsi="宋体" w:cs="宋体"/>
          <w:b/>
          <w:color w:val="auto"/>
          <w:spacing w:val="6"/>
          <w:sz w:val="32"/>
          <w:szCs w:val="32"/>
          <w:highlight w:val="none"/>
        </w:rPr>
      </w:pPr>
    </w:p>
    <w:p w14:paraId="1959E953">
      <w:pPr>
        <w:spacing w:line="360" w:lineRule="auto"/>
        <w:jc w:val="left"/>
        <w:rPr>
          <w:rFonts w:hint="eastAsia" w:ascii="宋体" w:hAnsi="宋体" w:cs="宋体"/>
          <w:b/>
          <w:color w:val="auto"/>
          <w:spacing w:val="6"/>
          <w:sz w:val="32"/>
          <w:szCs w:val="32"/>
          <w:highlight w:val="none"/>
        </w:rPr>
      </w:pPr>
    </w:p>
    <w:p w14:paraId="28760183">
      <w:pPr>
        <w:spacing w:line="360" w:lineRule="auto"/>
        <w:jc w:val="left"/>
        <w:rPr>
          <w:rFonts w:hint="eastAsia" w:ascii="宋体" w:hAnsi="宋体" w:cs="宋体"/>
          <w:b/>
          <w:color w:val="auto"/>
          <w:spacing w:val="6"/>
          <w:sz w:val="32"/>
          <w:szCs w:val="32"/>
          <w:highlight w:val="none"/>
        </w:rPr>
      </w:pPr>
    </w:p>
    <w:p w14:paraId="42190D87">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3B95630C">
      <w:pPr>
        <w:spacing w:line="360" w:lineRule="auto"/>
        <w:jc w:val="left"/>
        <w:outlineLvl w:val="2"/>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26C1A1E5">
      <w:pPr>
        <w:spacing w:line="360" w:lineRule="auto"/>
        <w:jc w:val="center"/>
        <w:rPr>
          <w:rFonts w:ascii="宋体" w:hAnsi="宋体" w:cs="宋体"/>
          <w:b/>
          <w:color w:val="auto"/>
          <w:sz w:val="24"/>
          <w:highlight w:val="none"/>
        </w:rPr>
      </w:pPr>
    </w:p>
    <w:p w14:paraId="0027ECDA">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0F4B7481">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CF48A25">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3BE19B4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484FFB1">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4B09F5B">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0D90D125">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A957967">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2B922DDF">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152A0B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C4B2640">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E2EF36C">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05E71651">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8DD1F0E">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3D1A6C5">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7F243A0">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0EC88D1">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59B832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1FD11A95">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3659AD63">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D520026">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0A4B03E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76FABC4">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CC6F7C7">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2B42BFAD">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541A676E">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2A08947">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1F2BD597">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0E878280">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424E494F">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B1DA5C1">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02F6596">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3B0DDE11">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08CF310">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436403F5">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6798A66">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1ED707C9">
      <w:pPr>
        <w:spacing w:line="360" w:lineRule="auto"/>
        <w:rPr>
          <w:rFonts w:ascii="宋体" w:hAnsi="宋体" w:cs="宋体"/>
          <w:color w:val="auto"/>
          <w:sz w:val="24"/>
          <w:highlight w:val="none"/>
          <w:u w:val="singl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44D408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6C383FD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EDFDF54">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38B0718A">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6577AB6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3D0A118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D0D56F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1A97D92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562DAB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35D1E11E">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587BF3F2">
      <w:pPr>
        <w:autoSpaceDE w:val="0"/>
        <w:autoSpaceDN w:val="0"/>
        <w:jc w:val="center"/>
        <w:rPr>
          <w:rFonts w:ascii="宋体" w:hAnsi="宋体" w:cs="宋体"/>
          <w:b/>
          <w:color w:val="auto"/>
          <w:spacing w:val="6"/>
          <w:sz w:val="32"/>
          <w:szCs w:val="32"/>
          <w:highlight w:val="none"/>
        </w:rPr>
      </w:pPr>
    </w:p>
    <w:p w14:paraId="3630309D">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47B2560E">
      <w:pPr>
        <w:autoSpaceDE w:val="0"/>
        <w:autoSpaceDN w:val="0"/>
        <w:jc w:val="center"/>
        <w:outlineLvl w:val="2"/>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2F9A1295">
      <w:pPr>
        <w:spacing w:line="360" w:lineRule="auto"/>
        <w:rPr>
          <w:rFonts w:ascii="宋体" w:hAnsi="宋体" w:cs="宋体"/>
          <w:color w:val="auto"/>
          <w:sz w:val="24"/>
          <w:highlight w:val="none"/>
          <w:u w:val="single"/>
        </w:rPr>
      </w:pPr>
    </w:p>
    <w:p w14:paraId="69334E89">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1F032178">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67D3043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0EB1C0F5">
      <w:pPr>
        <w:spacing w:line="360" w:lineRule="auto"/>
        <w:ind w:firstLine="494"/>
        <w:rPr>
          <w:rFonts w:ascii="宋体" w:hAnsi="宋体" w:cs="宋体"/>
          <w:color w:val="auto"/>
          <w:sz w:val="24"/>
          <w:highlight w:val="none"/>
        </w:rPr>
      </w:pPr>
    </w:p>
    <w:p w14:paraId="5C624DC0">
      <w:pPr>
        <w:spacing w:line="360" w:lineRule="auto"/>
        <w:ind w:firstLine="494"/>
        <w:rPr>
          <w:rFonts w:ascii="宋体" w:hAnsi="宋体" w:cs="宋体"/>
          <w:color w:val="auto"/>
          <w:sz w:val="24"/>
          <w:highlight w:val="none"/>
        </w:rPr>
      </w:pPr>
    </w:p>
    <w:p w14:paraId="2D50A899">
      <w:pPr>
        <w:spacing w:line="360" w:lineRule="auto"/>
        <w:ind w:firstLine="494"/>
        <w:rPr>
          <w:rFonts w:ascii="宋体" w:hAnsi="宋体" w:cs="宋体"/>
          <w:color w:val="auto"/>
          <w:sz w:val="24"/>
          <w:highlight w:val="none"/>
        </w:rPr>
      </w:pPr>
    </w:p>
    <w:p w14:paraId="0BE22B83">
      <w:pPr>
        <w:spacing w:line="360" w:lineRule="auto"/>
        <w:ind w:firstLine="494"/>
        <w:rPr>
          <w:rFonts w:ascii="宋体" w:hAnsi="宋体" w:cs="宋体"/>
          <w:color w:val="auto"/>
          <w:sz w:val="24"/>
          <w:highlight w:val="none"/>
        </w:rPr>
      </w:pPr>
    </w:p>
    <w:p w14:paraId="36DB94EF">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78A12EF9">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6C401CB5">
      <w:pPr>
        <w:rPr>
          <w:rFonts w:ascii="宋体" w:hAnsi="宋体" w:cs="宋体"/>
          <w:color w:val="auto"/>
          <w:sz w:val="24"/>
          <w:highlight w:val="none"/>
        </w:rPr>
      </w:pPr>
      <w:r>
        <w:rPr>
          <w:rFonts w:hint="eastAsia" w:ascii="宋体" w:hAnsi="宋体" w:cs="宋体"/>
          <w:b/>
          <w:bCs/>
          <w:color w:val="auto"/>
          <w:sz w:val="24"/>
          <w:highlight w:val="none"/>
        </w:rPr>
        <w:t>附：</w:t>
      </w:r>
    </w:p>
    <w:p w14:paraId="3C436997">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461ADD5C">
      <w:pPr>
        <w:autoSpaceDE w:val="0"/>
        <w:autoSpaceDN w:val="0"/>
        <w:jc w:val="center"/>
        <w:rPr>
          <w:rFonts w:ascii="宋体" w:hAnsi="宋体" w:cs="宋体"/>
          <w:b/>
          <w:color w:val="auto"/>
          <w:spacing w:val="6"/>
          <w:sz w:val="32"/>
          <w:szCs w:val="32"/>
          <w:highlight w:val="none"/>
        </w:rPr>
      </w:pPr>
    </w:p>
    <w:p w14:paraId="43F35410">
      <w:pPr>
        <w:autoSpaceDE w:val="0"/>
        <w:autoSpaceDN w:val="0"/>
        <w:jc w:val="center"/>
        <w:rPr>
          <w:rFonts w:ascii="宋体" w:hAnsi="宋体" w:cs="宋体"/>
          <w:b/>
          <w:color w:val="auto"/>
          <w:spacing w:val="6"/>
          <w:sz w:val="32"/>
          <w:szCs w:val="32"/>
          <w:highlight w:val="none"/>
        </w:rPr>
      </w:pPr>
    </w:p>
    <w:p w14:paraId="5017CD9D">
      <w:pPr>
        <w:autoSpaceDE w:val="0"/>
        <w:autoSpaceDN w:val="0"/>
        <w:jc w:val="center"/>
        <w:rPr>
          <w:rFonts w:ascii="宋体" w:hAnsi="宋体" w:cs="宋体"/>
          <w:b/>
          <w:color w:val="auto"/>
          <w:spacing w:val="6"/>
          <w:sz w:val="32"/>
          <w:szCs w:val="32"/>
          <w:highlight w:val="none"/>
        </w:rPr>
      </w:pPr>
    </w:p>
    <w:p w14:paraId="47934CDE">
      <w:pPr>
        <w:autoSpaceDE w:val="0"/>
        <w:autoSpaceDN w:val="0"/>
        <w:jc w:val="center"/>
        <w:rPr>
          <w:rFonts w:ascii="宋体" w:hAnsi="宋体" w:cs="宋体"/>
          <w:b/>
          <w:color w:val="auto"/>
          <w:spacing w:val="6"/>
          <w:sz w:val="32"/>
          <w:szCs w:val="32"/>
          <w:highlight w:val="none"/>
        </w:rPr>
      </w:pPr>
    </w:p>
    <w:p w14:paraId="7ACE97B9">
      <w:pPr>
        <w:autoSpaceDE w:val="0"/>
        <w:autoSpaceDN w:val="0"/>
        <w:jc w:val="center"/>
        <w:rPr>
          <w:rFonts w:ascii="宋体" w:hAnsi="宋体" w:cs="宋体"/>
          <w:b/>
          <w:color w:val="auto"/>
          <w:spacing w:val="6"/>
          <w:sz w:val="32"/>
          <w:szCs w:val="32"/>
          <w:highlight w:val="none"/>
        </w:rPr>
      </w:pPr>
    </w:p>
    <w:p w14:paraId="6EA109FC">
      <w:pPr>
        <w:autoSpaceDE w:val="0"/>
        <w:autoSpaceDN w:val="0"/>
        <w:jc w:val="center"/>
        <w:rPr>
          <w:rFonts w:ascii="宋体" w:hAnsi="宋体" w:cs="宋体"/>
          <w:b/>
          <w:color w:val="auto"/>
          <w:spacing w:val="6"/>
          <w:sz w:val="32"/>
          <w:szCs w:val="32"/>
          <w:highlight w:val="none"/>
        </w:rPr>
      </w:pPr>
    </w:p>
    <w:p w14:paraId="5DFFEDDF">
      <w:pPr>
        <w:autoSpaceDE w:val="0"/>
        <w:autoSpaceDN w:val="0"/>
        <w:jc w:val="center"/>
        <w:rPr>
          <w:rFonts w:ascii="宋体" w:hAnsi="宋体" w:cs="宋体"/>
          <w:b/>
          <w:color w:val="auto"/>
          <w:spacing w:val="6"/>
          <w:sz w:val="32"/>
          <w:szCs w:val="32"/>
          <w:highlight w:val="none"/>
        </w:rPr>
      </w:pPr>
    </w:p>
    <w:p w14:paraId="0D1743E5">
      <w:pPr>
        <w:autoSpaceDE w:val="0"/>
        <w:autoSpaceDN w:val="0"/>
        <w:jc w:val="center"/>
        <w:rPr>
          <w:rFonts w:ascii="宋体" w:hAnsi="宋体" w:cs="宋体"/>
          <w:b/>
          <w:color w:val="auto"/>
          <w:spacing w:val="6"/>
          <w:sz w:val="32"/>
          <w:szCs w:val="32"/>
          <w:highlight w:val="none"/>
        </w:rPr>
      </w:pPr>
    </w:p>
    <w:p w14:paraId="04D5F535">
      <w:pPr>
        <w:autoSpaceDE w:val="0"/>
        <w:autoSpaceDN w:val="0"/>
        <w:jc w:val="center"/>
        <w:rPr>
          <w:rFonts w:ascii="宋体" w:hAnsi="宋体" w:cs="宋体"/>
          <w:b/>
          <w:color w:val="auto"/>
          <w:spacing w:val="6"/>
          <w:sz w:val="32"/>
          <w:szCs w:val="32"/>
          <w:highlight w:val="none"/>
        </w:rPr>
      </w:pPr>
    </w:p>
    <w:p w14:paraId="198D9057">
      <w:pPr>
        <w:autoSpaceDE w:val="0"/>
        <w:autoSpaceDN w:val="0"/>
        <w:jc w:val="center"/>
        <w:rPr>
          <w:rFonts w:ascii="宋体" w:hAnsi="宋体" w:cs="宋体"/>
          <w:b/>
          <w:color w:val="auto"/>
          <w:spacing w:val="6"/>
          <w:sz w:val="32"/>
          <w:szCs w:val="32"/>
          <w:highlight w:val="none"/>
        </w:rPr>
      </w:pPr>
    </w:p>
    <w:p w14:paraId="35A81B91">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D63D64D">
      <w:pPr>
        <w:autoSpaceDE w:val="0"/>
        <w:autoSpaceDN w:val="0"/>
        <w:jc w:val="center"/>
        <w:outlineLvl w:val="2"/>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14:paraId="0AD71DDF">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3BA887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4B04377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6334827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EA8CA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3BF3D5A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CC7F76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C9BE95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7C623DB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960616B">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398"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398"/>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399"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399"/>
      <w:r>
        <w:rPr>
          <w:rFonts w:hint="eastAsia" w:ascii="宋体" w:hAnsi="宋体" w:cs="宋体"/>
          <w:b/>
          <w:color w:val="auto"/>
          <w:kern w:val="0"/>
          <w:sz w:val="24"/>
          <w:highlight w:val="none"/>
          <w:lang w:val="zh-CN"/>
        </w:rPr>
        <w:t>）</w:t>
      </w:r>
    </w:p>
    <w:p w14:paraId="6B76186C">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0"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400"/>
    </w:p>
    <w:p w14:paraId="389FB4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80BF1D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34738A0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502FB4C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1D579AD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45E9246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B0B602F">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19FEBA1">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40105F2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3208114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126B654">
      <w:pPr>
        <w:autoSpaceDE w:val="0"/>
        <w:autoSpaceDN w:val="0"/>
        <w:jc w:val="center"/>
        <w:rPr>
          <w:rFonts w:ascii="宋体" w:hAnsi="宋体" w:cs="宋体"/>
          <w:b/>
          <w:color w:val="auto"/>
          <w:spacing w:val="6"/>
          <w:sz w:val="32"/>
          <w:szCs w:val="32"/>
          <w:highlight w:val="none"/>
        </w:rPr>
      </w:pPr>
    </w:p>
    <w:p w14:paraId="469B48A3">
      <w:pPr>
        <w:autoSpaceDE w:val="0"/>
        <w:autoSpaceDN w:val="0"/>
        <w:jc w:val="center"/>
        <w:rPr>
          <w:rFonts w:ascii="宋体" w:hAnsi="宋体" w:cs="宋体"/>
          <w:b/>
          <w:color w:val="auto"/>
          <w:spacing w:val="6"/>
          <w:sz w:val="32"/>
          <w:szCs w:val="32"/>
          <w:highlight w:val="none"/>
        </w:rPr>
      </w:pPr>
    </w:p>
    <w:p w14:paraId="0C120250">
      <w:pPr>
        <w:autoSpaceDE w:val="0"/>
        <w:autoSpaceDN w:val="0"/>
        <w:jc w:val="center"/>
        <w:rPr>
          <w:rFonts w:ascii="宋体" w:hAnsi="宋体" w:cs="宋体"/>
          <w:b/>
          <w:color w:val="auto"/>
          <w:spacing w:val="6"/>
          <w:sz w:val="32"/>
          <w:szCs w:val="32"/>
          <w:highlight w:val="none"/>
        </w:rPr>
      </w:pPr>
    </w:p>
    <w:p w14:paraId="3399B6F0">
      <w:pPr>
        <w:autoSpaceDE w:val="0"/>
        <w:autoSpaceDN w:val="0"/>
        <w:jc w:val="center"/>
        <w:rPr>
          <w:rFonts w:ascii="宋体" w:hAnsi="宋体" w:cs="宋体"/>
          <w:b/>
          <w:color w:val="auto"/>
          <w:spacing w:val="6"/>
          <w:sz w:val="32"/>
          <w:szCs w:val="32"/>
          <w:highlight w:val="none"/>
        </w:rPr>
      </w:pPr>
    </w:p>
    <w:p w14:paraId="63902318">
      <w:pPr>
        <w:autoSpaceDE w:val="0"/>
        <w:autoSpaceDN w:val="0"/>
        <w:jc w:val="center"/>
        <w:rPr>
          <w:rFonts w:ascii="宋体" w:hAnsi="宋体" w:cs="宋体"/>
          <w:b/>
          <w:color w:val="auto"/>
          <w:spacing w:val="6"/>
          <w:sz w:val="32"/>
          <w:szCs w:val="32"/>
          <w:highlight w:val="none"/>
        </w:rPr>
      </w:pPr>
    </w:p>
    <w:p w14:paraId="6FAEB769">
      <w:pPr>
        <w:autoSpaceDE w:val="0"/>
        <w:autoSpaceDN w:val="0"/>
        <w:jc w:val="center"/>
        <w:rPr>
          <w:rFonts w:ascii="宋体" w:hAnsi="宋体" w:cs="宋体"/>
          <w:b/>
          <w:color w:val="auto"/>
          <w:spacing w:val="6"/>
          <w:sz w:val="32"/>
          <w:szCs w:val="32"/>
          <w:highlight w:val="none"/>
        </w:rPr>
      </w:pPr>
    </w:p>
    <w:p w14:paraId="4989E516">
      <w:pPr>
        <w:autoSpaceDE w:val="0"/>
        <w:autoSpaceDN w:val="0"/>
        <w:jc w:val="center"/>
        <w:rPr>
          <w:rFonts w:ascii="宋体" w:hAnsi="宋体" w:cs="宋体"/>
          <w:b/>
          <w:color w:val="auto"/>
          <w:spacing w:val="6"/>
          <w:sz w:val="32"/>
          <w:szCs w:val="32"/>
          <w:highlight w:val="none"/>
        </w:rPr>
      </w:pPr>
    </w:p>
    <w:p w14:paraId="0248A835">
      <w:pPr>
        <w:autoSpaceDE w:val="0"/>
        <w:autoSpaceDN w:val="0"/>
        <w:jc w:val="center"/>
        <w:rPr>
          <w:rFonts w:ascii="宋体" w:hAnsi="宋体" w:cs="宋体"/>
          <w:b/>
          <w:color w:val="auto"/>
          <w:spacing w:val="6"/>
          <w:sz w:val="32"/>
          <w:szCs w:val="32"/>
          <w:highlight w:val="none"/>
        </w:rPr>
      </w:pPr>
    </w:p>
    <w:p w14:paraId="13DA95C1">
      <w:pPr>
        <w:autoSpaceDE w:val="0"/>
        <w:autoSpaceDN w:val="0"/>
        <w:jc w:val="center"/>
        <w:rPr>
          <w:rFonts w:ascii="宋体" w:hAnsi="宋体" w:cs="宋体"/>
          <w:b/>
          <w:color w:val="auto"/>
          <w:spacing w:val="6"/>
          <w:sz w:val="32"/>
          <w:szCs w:val="32"/>
          <w:highlight w:val="none"/>
        </w:rPr>
      </w:pPr>
    </w:p>
    <w:p w14:paraId="75B6AA45">
      <w:pPr>
        <w:autoSpaceDE w:val="0"/>
        <w:autoSpaceDN w:val="0"/>
        <w:jc w:val="center"/>
        <w:rPr>
          <w:rFonts w:ascii="宋体" w:hAnsi="宋体" w:cs="宋体"/>
          <w:b/>
          <w:color w:val="auto"/>
          <w:spacing w:val="6"/>
          <w:sz w:val="32"/>
          <w:szCs w:val="32"/>
          <w:highlight w:val="none"/>
        </w:rPr>
      </w:pPr>
    </w:p>
    <w:p w14:paraId="78953833">
      <w:pPr>
        <w:autoSpaceDE w:val="0"/>
        <w:autoSpaceDN w:val="0"/>
        <w:jc w:val="center"/>
        <w:rPr>
          <w:rFonts w:ascii="宋体" w:hAnsi="宋体" w:cs="宋体"/>
          <w:b/>
          <w:color w:val="auto"/>
          <w:spacing w:val="6"/>
          <w:sz w:val="32"/>
          <w:szCs w:val="32"/>
          <w:highlight w:val="none"/>
        </w:rPr>
      </w:pPr>
    </w:p>
    <w:p w14:paraId="7BE12476">
      <w:pPr>
        <w:autoSpaceDE w:val="0"/>
        <w:autoSpaceDN w:val="0"/>
        <w:jc w:val="center"/>
        <w:rPr>
          <w:rFonts w:ascii="宋体" w:hAnsi="宋体" w:cs="宋体"/>
          <w:b/>
          <w:color w:val="auto"/>
          <w:spacing w:val="6"/>
          <w:sz w:val="32"/>
          <w:szCs w:val="32"/>
          <w:highlight w:val="none"/>
        </w:rPr>
      </w:pPr>
    </w:p>
    <w:p w14:paraId="4FCBD628">
      <w:pPr>
        <w:autoSpaceDE w:val="0"/>
        <w:autoSpaceDN w:val="0"/>
        <w:jc w:val="center"/>
        <w:rPr>
          <w:rFonts w:ascii="宋体" w:hAnsi="宋体" w:cs="宋体"/>
          <w:b/>
          <w:color w:val="auto"/>
          <w:spacing w:val="6"/>
          <w:sz w:val="32"/>
          <w:szCs w:val="32"/>
          <w:highlight w:val="none"/>
        </w:rPr>
      </w:pPr>
    </w:p>
    <w:p w14:paraId="7A1707E8">
      <w:pPr>
        <w:autoSpaceDE w:val="0"/>
        <w:autoSpaceDN w:val="0"/>
        <w:jc w:val="center"/>
        <w:rPr>
          <w:rFonts w:ascii="宋体" w:hAnsi="宋体" w:cs="宋体"/>
          <w:b/>
          <w:color w:val="auto"/>
          <w:spacing w:val="6"/>
          <w:sz w:val="32"/>
          <w:szCs w:val="32"/>
          <w:highlight w:val="none"/>
        </w:rPr>
      </w:pPr>
    </w:p>
    <w:p w14:paraId="366AF543">
      <w:pPr>
        <w:autoSpaceDE w:val="0"/>
        <w:autoSpaceDN w:val="0"/>
        <w:jc w:val="center"/>
        <w:rPr>
          <w:rFonts w:ascii="宋体" w:hAnsi="宋体" w:cs="宋体"/>
          <w:b/>
          <w:color w:val="auto"/>
          <w:spacing w:val="6"/>
          <w:sz w:val="32"/>
          <w:szCs w:val="32"/>
          <w:highlight w:val="none"/>
        </w:rPr>
      </w:pPr>
    </w:p>
    <w:p w14:paraId="26FF6001">
      <w:pPr>
        <w:autoSpaceDE w:val="0"/>
        <w:autoSpaceDN w:val="0"/>
        <w:jc w:val="center"/>
        <w:rPr>
          <w:rFonts w:ascii="宋体" w:hAnsi="宋体" w:cs="宋体"/>
          <w:b/>
          <w:color w:val="auto"/>
          <w:spacing w:val="6"/>
          <w:sz w:val="32"/>
          <w:szCs w:val="32"/>
          <w:highlight w:val="none"/>
        </w:rPr>
      </w:pPr>
    </w:p>
    <w:p w14:paraId="36A29260">
      <w:pPr>
        <w:autoSpaceDE w:val="0"/>
        <w:autoSpaceDN w:val="0"/>
        <w:jc w:val="center"/>
        <w:rPr>
          <w:rFonts w:ascii="宋体" w:hAnsi="宋体" w:cs="宋体"/>
          <w:b/>
          <w:color w:val="auto"/>
          <w:spacing w:val="6"/>
          <w:sz w:val="32"/>
          <w:szCs w:val="32"/>
          <w:highlight w:val="none"/>
        </w:rPr>
      </w:pPr>
    </w:p>
    <w:p w14:paraId="1458AB48">
      <w:pPr>
        <w:autoSpaceDE w:val="0"/>
        <w:autoSpaceDN w:val="0"/>
        <w:jc w:val="center"/>
        <w:rPr>
          <w:rFonts w:ascii="宋体" w:hAnsi="宋体" w:cs="宋体"/>
          <w:b/>
          <w:color w:val="auto"/>
          <w:spacing w:val="6"/>
          <w:sz w:val="32"/>
          <w:szCs w:val="32"/>
          <w:highlight w:val="none"/>
        </w:rPr>
      </w:pPr>
    </w:p>
    <w:p w14:paraId="0A482417">
      <w:pPr>
        <w:autoSpaceDE w:val="0"/>
        <w:autoSpaceDN w:val="0"/>
        <w:jc w:val="center"/>
        <w:rPr>
          <w:rFonts w:ascii="宋体" w:hAnsi="宋体" w:cs="宋体"/>
          <w:b/>
          <w:color w:val="auto"/>
          <w:spacing w:val="6"/>
          <w:sz w:val="32"/>
          <w:szCs w:val="32"/>
          <w:highlight w:val="none"/>
        </w:rPr>
      </w:pPr>
    </w:p>
    <w:p w14:paraId="445D9E75">
      <w:pPr>
        <w:autoSpaceDE w:val="0"/>
        <w:autoSpaceDN w:val="0"/>
        <w:jc w:val="center"/>
        <w:rPr>
          <w:rFonts w:ascii="宋体" w:hAnsi="宋体" w:cs="宋体"/>
          <w:b/>
          <w:color w:val="auto"/>
          <w:spacing w:val="6"/>
          <w:sz w:val="32"/>
          <w:szCs w:val="32"/>
          <w:highlight w:val="none"/>
        </w:rPr>
      </w:pPr>
    </w:p>
    <w:p w14:paraId="7B3D8DF3">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5AC89A3C">
      <w:pPr>
        <w:snapToGrid w:val="0"/>
        <w:spacing w:line="360" w:lineRule="auto"/>
        <w:jc w:val="center"/>
        <w:outlineLvl w:val="2"/>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3C40A6B4">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73CBB78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7BE1DFB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E49CDF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w:t>
      </w:r>
      <w:r>
        <w:rPr>
          <w:rFonts w:hint="eastAsia" w:ascii="宋体" w:hAnsi="宋体" w:cs="宋体"/>
          <w:color w:val="auto"/>
          <w:kern w:val="0"/>
          <w:sz w:val="24"/>
          <w:highlight w:val="none"/>
          <w:u w:val="single"/>
          <w:lang w:val="en-US" w:eastAsia="zh-CN"/>
        </w:rPr>
        <w:t>1</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0F608B73">
      <w:pPr>
        <w:tabs>
          <w:tab w:val="left" w:pos="432"/>
        </w:tabs>
        <w:ind w:left="664" w:leftChars="316" w:firstLine="228" w:firstLineChars="95"/>
        <w:outlineLvl w:val="9"/>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5EAE121B">
      <w:pPr>
        <w:rPr>
          <w:color w:val="auto"/>
          <w:highlight w:val="none"/>
        </w:rPr>
      </w:pPr>
      <w:r>
        <w:rPr>
          <w:rFonts w:hint="eastAsia"/>
          <w:color w:val="auto"/>
          <w:highlight w:val="none"/>
          <w:lang w:val="zh-CN"/>
        </w:rPr>
        <w:t xml:space="preserve"> </w:t>
      </w:r>
    </w:p>
    <w:p w14:paraId="7DEC3C0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6CBF6E8">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AEB2996">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38129B3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0C4C98E6">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9E4F05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503B230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46801D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36D07771">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A949491">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606BE4E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238611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4376DC3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FFF704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0E731E03">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6D7EE75A">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05FAF3AF">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BD85F06">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F8DA38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CBB4105">
      <w:pPr>
        <w:autoSpaceDE w:val="0"/>
        <w:autoSpaceDN w:val="0"/>
        <w:jc w:val="center"/>
        <w:rPr>
          <w:rFonts w:ascii="宋体" w:hAnsi="宋体" w:cs="宋体"/>
          <w:b/>
          <w:color w:val="auto"/>
          <w:spacing w:val="6"/>
          <w:sz w:val="32"/>
          <w:szCs w:val="32"/>
          <w:highlight w:val="none"/>
        </w:rPr>
      </w:pPr>
    </w:p>
    <w:p w14:paraId="3725EF92">
      <w:pPr>
        <w:autoSpaceDE w:val="0"/>
        <w:autoSpaceDN w:val="0"/>
        <w:jc w:val="center"/>
        <w:rPr>
          <w:rFonts w:ascii="宋体" w:hAnsi="宋体" w:cs="宋体"/>
          <w:b/>
          <w:color w:val="auto"/>
          <w:spacing w:val="6"/>
          <w:sz w:val="32"/>
          <w:szCs w:val="32"/>
          <w:highlight w:val="none"/>
        </w:rPr>
      </w:pPr>
    </w:p>
    <w:p w14:paraId="2C3C47F9">
      <w:pPr>
        <w:autoSpaceDE w:val="0"/>
        <w:autoSpaceDN w:val="0"/>
        <w:jc w:val="center"/>
        <w:rPr>
          <w:rFonts w:ascii="宋体" w:hAnsi="宋体" w:cs="宋体"/>
          <w:b/>
          <w:color w:val="auto"/>
          <w:spacing w:val="6"/>
          <w:sz w:val="32"/>
          <w:szCs w:val="32"/>
          <w:highlight w:val="none"/>
        </w:rPr>
      </w:pPr>
    </w:p>
    <w:p w14:paraId="22D4B09B">
      <w:pPr>
        <w:autoSpaceDE w:val="0"/>
        <w:autoSpaceDN w:val="0"/>
        <w:jc w:val="center"/>
        <w:rPr>
          <w:rFonts w:ascii="宋体" w:hAnsi="宋体" w:cs="宋体"/>
          <w:b/>
          <w:color w:val="auto"/>
          <w:spacing w:val="6"/>
          <w:sz w:val="32"/>
          <w:szCs w:val="32"/>
          <w:highlight w:val="none"/>
        </w:rPr>
      </w:pPr>
    </w:p>
    <w:p w14:paraId="46297F53">
      <w:pPr>
        <w:autoSpaceDE w:val="0"/>
        <w:autoSpaceDN w:val="0"/>
        <w:jc w:val="center"/>
        <w:rPr>
          <w:rFonts w:ascii="宋体" w:hAnsi="宋体" w:cs="宋体"/>
          <w:b/>
          <w:color w:val="auto"/>
          <w:spacing w:val="6"/>
          <w:sz w:val="32"/>
          <w:szCs w:val="32"/>
          <w:highlight w:val="none"/>
        </w:rPr>
      </w:pPr>
    </w:p>
    <w:p w14:paraId="52A9013E">
      <w:pPr>
        <w:autoSpaceDE w:val="0"/>
        <w:autoSpaceDN w:val="0"/>
        <w:jc w:val="center"/>
        <w:rPr>
          <w:rFonts w:ascii="宋体" w:hAnsi="宋体" w:cs="宋体"/>
          <w:b/>
          <w:color w:val="auto"/>
          <w:spacing w:val="6"/>
          <w:sz w:val="32"/>
          <w:szCs w:val="32"/>
          <w:highlight w:val="none"/>
        </w:rPr>
      </w:pPr>
    </w:p>
    <w:p w14:paraId="5CA87B60">
      <w:pPr>
        <w:autoSpaceDE w:val="0"/>
        <w:autoSpaceDN w:val="0"/>
        <w:jc w:val="center"/>
        <w:rPr>
          <w:rFonts w:ascii="宋体" w:hAnsi="宋体" w:cs="宋体"/>
          <w:b/>
          <w:color w:val="auto"/>
          <w:spacing w:val="6"/>
          <w:sz w:val="32"/>
          <w:szCs w:val="32"/>
          <w:highlight w:val="none"/>
        </w:rPr>
      </w:pPr>
    </w:p>
    <w:p w14:paraId="20BA96A2">
      <w:pPr>
        <w:autoSpaceDE w:val="0"/>
        <w:autoSpaceDN w:val="0"/>
        <w:jc w:val="center"/>
        <w:rPr>
          <w:rFonts w:ascii="宋体" w:hAnsi="宋体" w:cs="宋体"/>
          <w:b/>
          <w:color w:val="auto"/>
          <w:spacing w:val="6"/>
          <w:sz w:val="32"/>
          <w:szCs w:val="32"/>
          <w:highlight w:val="none"/>
        </w:rPr>
      </w:pPr>
    </w:p>
    <w:p w14:paraId="0D7F682F">
      <w:pPr>
        <w:autoSpaceDE w:val="0"/>
        <w:autoSpaceDN w:val="0"/>
        <w:jc w:val="center"/>
        <w:rPr>
          <w:rFonts w:ascii="宋体" w:hAnsi="宋体" w:cs="宋体"/>
          <w:b/>
          <w:color w:val="auto"/>
          <w:spacing w:val="6"/>
          <w:sz w:val="32"/>
          <w:szCs w:val="32"/>
          <w:highlight w:val="none"/>
        </w:rPr>
      </w:pPr>
    </w:p>
    <w:p w14:paraId="77A39FEB">
      <w:pPr>
        <w:autoSpaceDE w:val="0"/>
        <w:autoSpaceDN w:val="0"/>
        <w:jc w:val="center"/>
        <w:rPr>
          <w:rFonts w:ascii="宋体" w:hAnsi="宋体" w:cs="宋体"/>
          <w:b/>
          <w:color w:val="auto"/>
          <w:spacing w:val="6"/>
          <w:sz w:val="32"/>
          <w:szCs w:val="32"/>
          <w:highlight w:val="none"/>
        </w:rPr>
      </w:pPr>
    </w:p>
    <w:p w14:paraId="54216DE8">
      <w:pPr>
        <w:autoSpaceDE w:val="0"/>
        <w:autoSpaceDN w:val="0"/>
        <w:jc w:val="center"/>
        <w:rPr>
          <w:rFonts w:ascii="宋体" w:hAnsi="宋体" w:cs="宋体"/>
          <w:b/>
          <w:color w:val="auto"/>
          <w:spacing w:val="6"/>
          <w:sz w:val="32"/>
          <w:szCs w:val="32"/>
          <w:highlight w:val="none"/>
        </w:rPr>
      </w:pPr>
    </w:p>
    <w:p w14:paraId="360F8908">
      <w:pPr>
        <w:autoSpaceDE w:val="0"/>
        <w:autoSpaceDN w:val="0"/>
        <w:jc w:val="center"/>
        <w:rPr>
          <w:rFonts w:ascii="宋体" w:hAnsi="宋体" w:cs="宋体"/>
          <w:b/>
          <w:color w:val="auto"/>
          <w:spacing w:val="6"/>
          <w:sz w:val="32"/>
          <w:szCs w:val="32"/>
          <w:highlight w:val="none"/>
        </w:rPr>
      </w:pPr>
    </w:p>
    <w:p w14:paraId="01EA6412">
      <w:pPr>
        <w:autoSpaceDE w:val="0"/>
        <w:autoSpaceDN w:val="0"/>
        <w:jc w:val="center"/>
        <w:rPr>
          <w:rFonts w:ascii="宋体" w:hAnsi="宋体" w:cs="宋体"/>
          <w:b/>
          <w:color w:val="auto"/>
          <w:spacing w:val="6"/>
          <w:sz w:val="32"/>
          <w:szCs w:val="32"/>
          <w:highlight w:val="none"/>
        </w:rPr>
      </w:pPr>
    </w:p>
    <w:p w14:paraId="0A8E522D">
      <w:pPr>
        <w:autoSpaceDE w:val="0"/>
        <w:autoSpaceDN w:val="0"/>
        <w:jc w:val="center"/>
        <w:rPr>
          <w:rFonts w:ascii="宋体" w:hAnsi="宋体" w:cs="宋体"/>
          <w:b/>
          <w:color w:val="auto"/>
          <w:spacing w:val="6"/>
          <w:sz w:val="32"/>
          <w:szCs w:val="32"/>
          <w:highlight w:val="none"/>
        </w:rPr>
      </w:pPr>
    </w:p>
    <w:p w14:paraId="0C639933">
      <w:pPr>
        <w:autoSpaceDE w:val="0"/>
        <w:autoSpaceDN w:val="0"/>
        <w:jc w:val="center"/>
        <w:rPr>
          <w:rFonts w:ascii="宋体" w:hAnsi="宋体" w:cs="宋体"/>
          <w:b/>
          <w:color w:val="auto"/>
          <w:spacing w:val="6"/>
          <w:sz w:val="32"/>
          <w:szCs w:val="32"/>
          <w:highlight w:val="none"/>
        </w:rPr>
      </w:pPr>
    </w:p>
    <w:p w14:paraId="6F3F7503">
      <w:pPr>
        <w:autoSpaceDE w:val="0"/>
        <w:autoSpaceDN w:val="0"/>
        <w:jc w:val="center"/>
        <w:rPr>
          <w:rFonts w:ascii="宋体" w:hAnsi="宋体" w:cs="宋体"/>
          <w:b/>
          <w:color w:val="auto"/>
          <w:spacing w:val="6"/>
          <w:sz w:val="32"/>
          <w:szCs w:val="32"/>
          <w:highlight w:val="none"/>
        </w:rPr>
      </w:pPr>
    </w:p>
    <w:p w14:paraId="3B6395F3">
      <w:pPr>
        <w:autoSpaceDE w:val="0"/>
        <w:autoSpaceDN w:val="0"/>
        <w:jc w:val="center"/>
        <w:rPr>
          <w:rFonts w:ascii="宋体" w:hAnsi="宋体" w:cs="宋体"/>
          <w:b/>
          <w:color w:val="auto"/>
          <w:spacing w:val="6"/>
          <w:sz w:val="32"/>
          <w:szCs w:val="32"/>
          <w:highlight w:val="none"/>
        </w:rPr>
      </w:pPr>
    </w:p>
    <w:p w14:paraId="42F8FE94">
      <w:pPr>
        <w:autoSpaceDE w:val="0"/>
        <w:autoSpaceDN w:val="0"/>
        <w:jc w:val="center"/>
        <w:rPr>
          <w:rFonts w:ascii="宋体" w:hAnsi="宋体" w:cs="宋体"/>
          <w:b/>
          <w:color w:val="auto"/>
          <w:spacing w:val="6"/>
          <w:sz w:val="32"/>
          <w:szCs w:val="32"/>
          <w:highlight w:val="none"/>
        </w:rPr>
      </w:pPr>
    </w:p>
    <w:p w14:paraId="228FF9A0">
      <w:pPr>
        <w:autoSpaceDE w:val="0"/>
        <w:autoSpaceDN w:val="0"/>
        <w:jc w:val="center"/>
        <w:rPr>
          <w:rFonts w:ascii="宋体" w:hAnsi="宋体" w:cs="宋体"/>
          <w:b/>
          <w:color w:val="auto"/>
          <w:spacing w:val="6"/>
          <w:sz w:val="32"/>
          <w:szCs w:val="32"/>
          <w:highlight w:val="none"/>
        </w:rPr>
      </w:pPr>
    </w:p>
    <w:p w14:paraId="46CF1FB1">
      <w:pPr>
        <w:autoSpaceDE w:val="0"/>
        <w:autoSpaceDN w:val="0"/>
        <w:jc w:val="center"/>
        <w:rPr>
          <w:rFonts w:ascii="宋体" w:hAnsi="宋体" w:cs="宋体"/>
          <w:b/>
          <w:color w:val="auto"/>
          <w:spacing w:val="6"/>
          <w:sz w:val="32"/>
          <w:szCs w:val="32"/>
          <w:highlight w:val="none"/>
        </w:rPr>
      </w:pPr>
    </w:p>
    <w:p w14:paraId="02994604">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58C7EFDB">
      <w:pPr>
        <w:spacing w:line="360" w:lineRule="auto"/>
        <w:jc w:val="left"/>
        <w:outlineLvl w:val="2"/>
        <w:rPr>
          <w:rFonts w:ascii="宋体" w:hAnsi="宋体" w:cs="宋体"/>
          <w:b/>
          <w:color w:val="auto"/>
          <w:sz w:val="32"/>
          <w:szCs w:val="18"/>
          <w:highlight w:val="none"/>
        </w:rPr>
      </w:pPr>
      <w:r>
        <w:rPr>
          <w:rFonts w:hint="eastAsia" w:ascii="宋体" w:hAnsi="宋体" w:cs="宋体"/>
          <w:b/>
          <w:color w:val="auto"/>
          <w:sz w:val="32"/>
          <w:szCs w:val="18"/>
          <w:highlight w:val="none"/>
        </w:rPr>
        <w:t>附件</w:t>
      </w:r>
      <w:r>
        <w:rPr>
          <w:rFonts w:ascii="宋体" w:hAnsi="宋体" w:cs="宋体"/>
          <w:b/>
          <w:color w:val="auto"/>
          <w:sz w:val="32"/>
          <w:szCs w:val="18"/>
          <w:highlight w:val="none"/>
        </w:rPr>
        <w:t>7</w:t>
      </w:r>
      <w:r>
        <w:rPr>
          <w:rFonts w:hint="eastAsia" w:ascii="宋体" w:hAnsi="宋体" w:cs="宋体"/>
          <w:b/>
          <w:color w:val="auto"/>
          <w:sz w:val="32"/>
          <w:szCs w:val="18"/>
          <w:highlight w:val="none"/>
        </w:rPr>
        <w:t>：中小企业声明函</w:t>
      </w:r>
    </w:p>
    <w:p w14:paraId="0178FBAD">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6774BA02">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val="en-US" w:eastAsia="zh-CN"/>
        </w:rPr>
        <w:t xml:space="preserve"> 杭州市钱塘区交通运输局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2026年钱塘区交通安全设施日常维修项目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58CB73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b/>
          <w:bCs/>
          <w:color w:val="auto"/>
          <w:sz w:val="24"/>
          <w:highlight w:val="none"/>
          <w:u w:val="single"/>
          <w:lang w:eastAsia="zh-CN"/>
        </w:rPr>
        <w:t>2026年钱塘区交通安全设施日常维修项目</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工业 </w:t>
      </w:r>
      <w:r>
        <w:rPr>
          <w:rFonts w:hint="eastAsia" w:ascii="宋体" w:hAnsi="宋体" w:cs="宋体"/>
          <w:color w:val="auto"/>
          <w:sz w:val="24"/>
          <w:highlight w:val="none"/>
        </w:rPr>
        <w:t xml:space="preserve"> ；承建（承接）企业为 </w:t>
      </w:r>
      <w:r>
        <w:rPr>
          <w:rFonts w:hint="eastAsia" w:ascii="仿宋_GB2312" w:hAnsi="仿宋_GB2312" w:eastAsia="仿宋_GB2312" w:cs="仿宋_GB2312"/>
          <w:color w:val="auto"/>
          <w:sz w:val="24"/>
          <w:highlight w:val="none"/>
          <w:u w:val="single"/>
        </w:rPr>
        <w:t>①</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仿宋_GB2312" w:hAnsi="仿宋_GB2312" w:eastAsia="仿宋_GB2312" w:cs="仿宋_GB2312"/>
          <w:color w:val="auto"/>
          <w:sz w:val="24"/>
          <w:highlight w:val="none"/>
          <w:u w:val="single"/>
        </w:rPr>
        <w:t>②</w:t>
      </w:r>
      <w:r>
        <w:rPr>
          <w:rFonts w:hint="eastAsia" w:ascii="宋体" w:hAnsi="宋体" w:cs="宋体"/>
          <w:color w:val="auto"/>
          <w:sz w:val="24"/>
          <w:highlight w:val="none"/>
          <w:u w:val="single"/>
        </w:rPr>
        <w:t>（中型企业、小型企业、微型企业）</w:t>
      </w:r>
      <w:r>
        <w:rPr>
          <w:rFonts w:hint="eastAsia" w:ascii="宋体" w:hAnsi="宋体" w:eastAsia="宋体" w:cs="宋体"/>
          <w:b/>
          <w:bCs/>
          <w:i/>
          <w:w w:val="96"/>
          <w:szCs w:val="21"/>
          <w:highlight w:val="none"/>
          <w:u w:val="single"/>
        </w:rPr>
        <w:t>（特别</w:t>
      </w:r>
      <w:r>
        <w:rPr>
          <w:rFonts w:hint="eastAsia" w:ascii="宋体" w:hAnsi="宋体" w:eastAsia="宋体" w:cs="宋体"/>
          <w:b/>
          <w:bCs/>
          <w:i/>
          <w:w w:val="96"/>
          <w:szCs w:val="21"/>
          <w:highlight w:val="none"/>
          <w:u w:val="single"/>
          <w:lang w:eastAsia="zh-CN"/>
        </w:rPr>
        <w:t>提醒</w:t>
      </w:r>
      <w:r>
        <w:rPr>
          <w:rFonts w:hint="eastAsia" w:ascii="宋体" w:hAnsi="宋体" w:eastAsia="宋体" w:cs="宋体"/>
          <w:b/>
          <w:bCs/>
          <w:i/>
          <w:w w:val="96"/>
          <w:szCs w:val="21"/>
          <w:highlight w:val="none"/>
          <w:u w:val="single"/>
        </w:rPr>
        <w:t>：选择其中一种企业类型填写，不要全部写上。）</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BB9441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5BA18430">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3A4B08A2">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038F3090">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48640C62">
      <w:pPr>
        <w:spacing w:line="360" w:lineRule="auto"/>
        <w:ind w:right="1120" w:firstLine="4680" w:firstLineChars="1950"/>
        <w:rPr>
          <w:rFonts w:hint="eastAsia" w:ascii="宋体" w:hAnsi="宋体" w:cs="宋体"/>
          <w:color w:val="auto"/>
          <w:sz w:val="24"/>
          <w:highlight w:val="none"/>
        </w:rPr>
      </w:pPr>
      <w:r>
        <w:rPr>
          <w:rFonts w:hint="eastAsia" w:ascii="宋体" w:hAnsi="宋体" w:cs="宋体"/>
          <w:color w:val="auto"/>
          <w:sz w:val="24"/>
          <w:highlight w:val="none"/>
        </w:rPr>
        <w:t>日 期：</w:t>
      </w:r>
    </w:p>
    <w:p w14:paraId="4811D686">
      <w:pPr>
        <w:spacing w:line="240" w:lineRule="auto"/>
        <w:ind w:right="0"/>
        <w:rPr>
          <w:rFonts w:hint="eastAsia" w:ascii="宋体" w:hAnsi="宋体" w:cs="宋体"/>
          <w:color w:val="auto"/>
          <w:sz w:val="24"/>
          <w:highlight w:val="none"/>
        </w:rPr>
      </w:pPr>
      <w:r>
        <w:rPr>
          <w:rFonts w:hint="eastAsia" w:ascii="仿宋_GB2312" w:hAnsi="仿宋_GB2312" w:eastAsia="仿宋_GB2312" w:cs="仿宋_GB2312"/>
          <w:b/>
          <w:color w:val="auto"/>
          <w:sz w:val="24"/>
          <w:szCs w:val="24"/>
          <w:highlight w:val="none"/>
        </w:rPr>
        <w:t>从业人员、营业收入、资产总额填报上一年度数据，无上一年度数据的新成立企业可不填报。</w:t>
      </w:r>
    </w:p>
    <w:p w14:paraId="5DDD389D">
      <w:pPr>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w:t>
      </w:r>
    </w:p>
    <w:p w14:paraId="2C2EE267">
      <w:pPr>
        <w:spacing w:line="360" w:lineRule="auto"/>
        <w:ind w:right="420" w:firstLine="480" w:firstLineChars="200"/>
        <w:jc w:val="left"/>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1、应</w:t>
      </w:r>
      <w:r>
        <w:rPr>
          <w:rFonts w:hint="eastAsia" w:ascii="仿宋_GB2312" w:hAnsi="仿宋_GB2312" w:eastAsia="仿宋_GB2312" w:cs="仿宋_GB2312"/>
          <w:color w:val="auto"/>
          <w:sz w:val="24"/>
          <w:highlight w:val="none"/>
        </w:rPr>
        <w:t>按本格式</w:t>
      </w:r>
      <w:r>
        <w:rPr>
          <w:rFonts w:hint="eastAsia" w:ascii="仿宋_GB2312" w:hAnsi="仿宋_GB2312" w:eastAsia="仿宋_GB2312" w:cs="仿宋_GB2312"/>
          <w:color w:val="auto"/>
          <w:sz w:val="24"/>
          <w:highlight w:val="none"/>
          <w:lang w:eastAsia="zh-CN"/>
        </w:rPr>
        <w:t>和</w:t>
      </w:r>
      <w:r>
        <w:rPr>
          <w:rFonts w:hint="eastAsia" w:ascii="仿宋_GB2312" w:hAnsi="仿宋_GB2312" w:eastAsia="仿宋_GB2312" w:cs="仿宋_GB2312"/>
          <w:color w:val="auto"/>
          <w:sz w:val="24"/>
          <w:highlight w:val="none"/>
        </w:rPr>
        <w:t>要求填写</w:t>
      </w:r>
      <w:r>
        <w:rPr>
          <w:rFonts w:hint="eastAsia" w:ascii="仿宋_GB2312" w:hAnsi="仿宋_GB2312" w:eastAsia="仿宋_GB2312" w:cs="仿宋_GB2312"/>
          <w:color w:val="auto"/>
          <w:sz w:val="24"/>
          <w:highlight w:val="none"/>
          <w:lang w:eastAsia="zh-CN"/>
        </w:rPr>
        <w:t>。其中，</w:t>
      </w:r>
      <w:r>
        <w:rPr>
          <w:rFonts w:hint="eastAsia" w:ascii="仿宋_GB2312" w:hAnsi="仿宋_GB2312" w:eastAsia="仿宋_GB2312" w:cs="仿宋_GB2312"/>
          <w:color w:val="auto"/>
          <w:sz w:val="24"/>
          <w:highlight w:val="none"/>
        </w:rPr>
        <w:t>标的名称</w:t>
      </w:r>
      <w:r>
        <w:rPr>
          <w:rFonts w:hint="eastAsia" w:ascii="仿宋_GB2312" w:hAnsi="仿宋_GB2312" w:eastAsia="仿宋_GB2312" w:cs="仿宋_GB2312"/>
          <w:color w:val="auto"/>
          <w:sz w:val="24"/>
          <w:highlight w:val="none"/>
          <w:lang w:eastAsia="zh-CN"/>
        </w:rPr>
        <w:t>和</w:t>
      </w:r>
      <w:r>
        <w:rPr>
          <w:rFonts w:hint="eastAsia" w:ascii="仿宋_GB2312" w:hAnsi="仿宋_GB2312" w:eastAsia="仿宋_GB2312" w:cs="仿宋_GB2312"/>
          <w:color w:val="auto"/>
          <w:sz w:val="24"/>
          <w:highlight w:val="none"/>
        </w:rPr>
        <w:t>所属行业依据招标文件第二部分投标人须知前附表中“采购标的及其对应的中小企业划分标准所属行业”</w:t>
      </w:r>
      <w:r>
        <w:rPr>
          <w:rFonts w:hint="eastAsia" w:ascii="仿宋_GB2312" w:hAnsi="仿宋_GB2312" w:eastAsia="仿宋_GB2312" w:cs="仿宋_GB2312"/>
          <w:color w:val="auto"/>
          <w:sz w:val="24"/>
          <w:highlight w:val="none"/>
          <w:lang w:eastAsia="zh-CN"/>
        </w:rPr>
        <w:t>规定的要求</w:t>
      </w:r>
      <w:r>
        <w:rPr>
          <w:rFonts w:hint="eastAsia" w:ascii="仿宋_GB2312" w:hAnsi="仿宋_GB2312" w:eastAsia="仿宋_GB2312" w:cs="仿宋_GB2312"/>
          <w:color w:val="auto"/>
          <w:sz w:val="24"/>
          <w:highlight w:val="none"/>
        </w:rPr>
        <w:t>填写，不得缺漏</w:t>
      </w:r>
      <w:r>
        <w:rPr>
          <w:rFonts w:hint="eastAsia" w:ascii="仿宋_GB2312" w:hAnsi="仿宋_GB2312" w:eastAsia="仿宋_GB2312" w:cs="仿宋_GB2312"/>
          <w:color w:val="auto"/>
          <w:sz w:val="24"/>
          <w:highlight w:val="none"/>
          <w:lang w:eastAsia="zh-CN"/>
        </w:rPr>
        <w:t>（声明函格式内容中已填写的，无需改动）；标记“</w:t>
      </w:r>
      <w:r>
        <w:rPr>
          <w:rFonts w:hint="eastAsia" w:ascii="仿宋_GB2312" w:hAnsi="仿宋_GB2312" w:eastAsia="仿宋_GB2312" w:cs="仿宋_GB2312"/>
          <w:color w:val="auto"/>
          <w:sz w:val="24"/>
          <w:highlight w:val="none"/>
        </w:rPr>
        <w:t>①</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处填写企业名称；</w:t>
      </w:r>
      <w:r>
        <w:rPr>
          <w:rFonts w:hint="eastAsia" w:ascii="仿宋_GB2312" w:hAnsi="仿宋_GB2312" w:eastAsia="仿宋_GB2312" w:cs="仿宋_GB2312"/>
          <w:color w:val="auto"/>
          <w:sz w:val="24"/>
          <w:highlight w:val="none"/>
        </w:rPr>
        <w:t>从业人员、营业收入、资产总额填报上一年度数据，无上一年度数据的新成立企业可不填报；结合</w:t>
      </w:r>
      <w:r>
        <w:rPr>
          <w:rFonts w:hint="eastAsia" w:ascii="仿宋_GB2312" w:hAnsi="仿宋_GB2312" w:eastAsia="仿宋_GB2312" w:cs="仿宋_GB2312"/>
          <w:color w:val="auto"/>
          <w:sz w:val="24"/>
          <w:highlight w:val="none"/>
          <w:lang w:eastAsia="zh-CN"/>
        </w:rPr>
        <w:t>所填</w:t>
      </w:r>
      <w:r>
        <w:rPr>
          <w:rFonts w:hint="eastAsia" w:ascii="仿宋_GB2312" w:hAnsi="仿宋_GB2312" w:eastAsia="仿宋_GB2312" w:cs="仿宋_GB2312"/>
          <w:color w:val="auto"/>
          <w:sz w:val="24"/>
          <w:highlight w:val="none"/>
        </w:rPr>
        <w:t>数据</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依据《中小企业划型标准规定》（工信部联企业〔2011〕300号）</w:t>
      </w:r>
      <w:r>
        <w:rPr>
          <w:rFonts w:hint="eastAsia" w:ascii="仿宋_GB2312" w:hAnsi="仿宋_GB2312" w:eastAsia="仿宋_GB2312" w:cs="仿宋_GB2312"/>
          <w:color w:val="auto"/>
          <w:sz w:val="24"/>
          <w:highlight w:val="none"/>
          <w:lang w:eastAsia="zh-CN"/>
        </w:rPr>
        <w:t>规定</w:t>
      </w:r>
      <w:r>
        <w:rPr>
          <w:rFonts w:hint="eastAsia" w:ascii="仿宋_GB2312" w:hAnsi="仿宋_GB2312" w:eastAsia="仿宋_GB2312" w:cs="仿宋_GB2312"/>
          <w:color w:val="auto"/>
          <w:sz w:val="24"/>
          <w:highlight w:val="none"/>
        </w:rPr>
        <w:t>，确定中型企业、小型企业、微型企业</w:t>
      </w:r>
      <w:r>
        <w:rPr>
          <w:rFonts w:hint="eastAsia" w:ascii="仿宋_GB2312" w:hAnsi="仿宋_GB2312" w:eastAsia="仿宋_GB2312" w:cs="仿宋_GB2312"/>
          <w:color w:val="auto"/>
          <w:sz w:val="24"/>
          <w:highlight w:val="none"/>
          <w:lang w:val="en-US" w:eastAsia="zh-CN"/>
        </w:rPr>
        <w:t>三</w:t>
      </w:r>
      <w:r>
        <w:rPr>
          <w:rFonts w:hint="eastAsia" w:ascii="仿宋_GB2312" w:hAnsi="仿宋_GB2312" w:eastAsia="仿宋_GB2312" w:cs="仿宋_GB2312"/>
          <w:color w:val="auto"/>
          <w:sz w:val="24"/>
          <w:highlight w:val="none"/>
        </w:rPr>
        <w:t>种企业类型中</w:t>
      </w:r>
      <w:r>
        <w:rPr>
          <w:rFonts w:hint="eastAsia" w:ascii="仿宋_GB2312" w:hAnsi="仿宋_GB2312" w:eastAsia="仿宋_GB2312" w:cs="仿宋_GB2312"/>
          <w:color w:val="auto"/>
          <w:sz w:val="24"/>
          <w:highlight w:val="none"/>
          <w:lang w:eastAsia="zh-CN"/>
        </w:rPr>
        <w:t>的其中一</w:t>
      </w:r>
      <w:r>
        <w:rPr>
          <w:rFonts w:hint="eastAsia" w:ascii="仿宋_GB2312" w:hAnsi="仿宋_GB2312" w:eastAsia="仿宋_GB2312" w:cs="仿宋_GB2312"/>
          <w:color w:val="auto"/>
          <w:sz w:val="24"/>
          <w:highlight w:val="none"/>
        </w:rPr>
        <w:t>种</w:t>
      </w:r>
      <w:r>
        <w:rPr>
          <w:rFonts w:hint="eastAsia" w:ascii="仿宋_GB2312" w:hAnsi="仿宋_GB2312" w:eastAsia="仿宋_GB2312" w:cs="仿宋_GB2312"/>
          <w:color w:val="auto"/>
          <w:sz w:val="24"/>
          <w:highlight w:val="none"/>
          <w:lang w:eastAsia="zh-CN"/>
        </w:rPr>
        <w:t>在标记“②”处</w:t>
      </w:r>
      <w:r>
        <w:rPr>
          <w:rFonts w:hint="eastAsia" w:ascii="仿宋_GB2312" w:hAnsi="仿宋_GB2312" w:eastAsia="仿宋_GB2312" w:cs="仿宋_GB2312"/>
          <w:color w:val="auto"/>
          <w:sz w:val="24"/>
          <w:highlight w:val="none"/>
        </w:rPr>
        <w:t>填写。</w:t>
      </w:r>
    </w:p>
    <w:p w14:paraId="64DFEDAE">
      <w:pPr>
        <w:spacing w:line="360" w:lineRule="auto"/>
        <w:ind w:right="420"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F0E5534">
      <w:pPr>
        <w:spacing w:line="360" w:lineRule="auto"/>
        <w:ind w:right="420" w:firstLine="482" w:firstLineChars="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3、投标人为联合体的，本声明函须覆盖联合体各方，否则声明函无效。</w:t>
      </w:r>
    </w:p>
    <w:p w14:paraId="1481F2E5">
      <w:pPr>
        <w:rPr>
          <w:rFonts w:hint="eastAsia" w:ascii="仿宋_GB2312" w:hAnsi="仿宋_GB2312" w:eastAsia="仿宋_GB2312" w:cs="仿宋_GB2312"/>
          <w:b/>
          <w:bCs w:val="0"/>
          <w:color w:val="auto"/>
          <w:sz w:val="32"/>
          <w:szCs w:val="32"/>
          <w:highlight w:val="none"/>
          <w:lang w:val="en-US"/>
        </w:rPr>
      </w:pPr>
      <w:r>
        <w:rPr>
          <w:rFonts w:hint="eastAsia" w:ascii="仿宋_GB2312" w:hAnsi="仿宋_GB2312" w:eastAsia="仿宋_GB2312" w:cs="仿宋_GB2312"/>
          <w:b/>
          <w:bCs w:val="0"/>
          <w:color w:val="auto"/>
          <w:sz w:val="32"/>
          <w:szCs w:val="32"/>
          <w:highlight w:val="none"/>
          <w:lang w:val="en-US"/>
        </w:rPr>
        <w:br w:type="page"/>
      </w:r>
    </w:p>
    <w:p w14:paraId="5356395D">
      <w:pPr>
        <w:pStyle w:val="5"/>
        <w:keepNext/>
        <w:keepLines/>
        <w:pageBreakBefore w:val="0"/>
        <w:widowControl w:val="0"/>
        <w:tabs>
          <w:tab w:val="left" w:pos="432"/>
          <w:tab w:val="clear" w:pos="864"/>
        </w:tabs>
        <w:kinsoku/>
        <w:wordWrap/>
        <w:overflowPunct/>
        <w:topLinePunct w:val="0"/>
        <w:autoSpaceDE/>
        <w:autoSpaceDN/>
        <w:bidi w:val="0"/>
        <w:adjustRightInd w:val="0"/>
        <w:snapToGrid/>
        <w:spacing w:before="0" w:after="0" w:line="560" w:lineRule="exact"/>
        <w:ind w:left="431" w:hanging="431"/>
        <w:textAlignment w:val="auto"/>
        <w:rPr>
          <w:rFonts w:hint="eastAsia" w:ascii="仿宋_GB2312" w:hAnsi="仿宋_GB2312" w:eastAsia="仿宋_GB2312" w:cs="仿宋_GB2312"/>
          <w:b/>
          <w:bCs w:val="0"/>
          <w:color w:val="auto"/>
          <w:sz w:val="32"/>
          <w:szCs w:val="32"/>
          <w:highlight w:val="none"/>
          <w:lang w:val="en-US" w:eastAsia="zh-CN"/>
        </w:rPr>
      </w:pPr>
      <w:r>
        <w:rPr>
          <w:rFonts w:hint="eastAsia" w:ascii="仿宋_GB2312" w:hAnsi="仿宋_GB2312" w:eastAsia="仿宋_GB2312" w:cs="仿宋_GB2312"/>
          <w:b/>
          <w:bCs w:val="0"/>
          <w:color w:val="auto"/>
          <w:sz w:val="32"/>
          <w:szCs w:val="32"/>
          <w:highlight w:val="none"/>
          <w:lang w:val="en-US"/>
        </w:rPr>
        <w:t>附件</w:t>
      </w:r>
      <w:r>
        <w:rPr>
          <w:rFonts w:hint="eastAsia" w:ascii="仿宋_GB2312" w:hAnsi="仿宋_GB2312" w:eastAsia="仿宋_GB2312" w:cs="仿宋_GB2312"/>
          <w:b/>
          <w:bCs w:val="0"/>
          <w:color w:val="auto"/>
          <w:sz w:val="32"/>
          <w:szCs w:val="32"/>
          <w:highlight w:val="none"/>
          <w:lang w:val="en-US" w:eastAsia="zh-CN"/>
        </w:rPr>
        <w:t>8</w:t>
      </w:r>
      <w:r>
        <w:rPr>
          <w:rFonts w:hint="eastAsia" w:ascii="仿宋_GB2312" w:hAnsi="仿宋_GB2312" w:eastAsia="仿宋_GB2312" w:cs="仿宋_GB2312"/>
          <w:b/>
          <w:bCs w:val="0"/>
          <w:color w:val="auto"/>
          <w:sz w:val="32"/>
          <w:szCs w:val="32"/>
          <w:highlight w:val="none"/>
          <w:lang w:val="en-US"/>
        </w:rPr>
        <w:t>：</w:t>
      </w:r>
      <w:r>
        <w:rPr>
          <w:rFonts w:hint="eastAsia" w:hAnsi="仿宋_GB2312" w:cs="仿宋_GB2312"/>
          <w:color w:val="auto"/>
          <w:sz w:val="32"/>
          <w:szCs w:val="32"/>
          <w:lang w:val="en-US" w:eastAsia="zh-CN"/>
        </w:rPr>
        <w:t xml:space="preserve">                  </w:t>
      </w:r>
      <w:r>
        <w:rPr>
          <w:rFonts w:hint="eastAsia" w:ascii="仿宋_GB2312" w:hAnsi="仿宋_GB2312" w:eastAsia="仿宋_GB2312" w:cs="仿宋_GB2312"/>
          <w:b/>
          <w:bCs w:val="0"/>
          <w:color w:val="auto"/>
          <w:sz w:val="32"/>
          <w:szCs w:val="32"/>
          <w:highlight w:val="none"/>
          <w:lang w:val="en-US"/>
        </w:rPr>
        <w:t>中小企业</w:t>
      </w:r>
      <w:r>
        <w:rPr>
          <w:rFonts w:hint="eastAsia" w:ascii="仿宋_GB2312" w:hAnsi="仿宋_GB2312" w:eastAsia="仿宋_GB2312" w:cs="仿宋_GB2312"/>
          <w:b/>
          <w:bCs w:val="0"/>
          <w:color w:val="auto"/>
          <w:sz w:val="32"/>
          <w:szCs w:val="32"/>
          <w:highlight w:val="none"/>
          <w:lang w:val="en-US" w:eastAsia="zh-CN"/>
        </w:rPr>
        <w:t>划型标准</w:t>
      </w:r>
    </w:p>
    <w:p w14:paraId="58023D03">
      <w:pPr>
        <w:spacing w:line="360" w:lineRule="auto"/>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kern w:val="0"/>
          <w:sz w:val="24"/>
          <w:szCs w:val="24"/>
        </w:rPr>
        <w:t>各行业划型标准为：</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（一）农、林、牧、渔业。营业收入20000万元以下的为中小微型企业。其中，营业收入500万元及以上的为中型企业，营业收入50万元及以上的为小型企业，营业收入50万元以下的为微型企业。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仿宋_GB2312" w:hAnsi="仿宋_GB2312" w:eastAsia="仿宋_GB2312" w:cs="仿宋_GB2312"/>
          <w:color w:val="auto"/>
          <w:kern w:val="0"/>
          <w:sz w:val="24"/>
          <w:szCs w:val="24"/>
          <w:highlight w:val="none"/>
        </w:rPr>
        <w:br w:type="textWrapping"/>
      </w:r>
      <w:r>
        <w:rPr>
          <w:rFonts w:hint="eastAsia" w:ascii="仿宋_GB2312" w:hAnsi="仿宋_GB2312" w:eastAsia="仿宋_GB2312" w:cs="仿宋_GB2312"/>
          <w:color w:val="auto"/>
          <w:kern w:val="0"/>
          <w:sz w:val="24"/>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w:t>
      </w:r>
      <w:r>
        <w:rPr>
          <w:rFonts w:hint="eastAsia" w:ascii="仿宋_GB2312" w:hAnsi="仿宋_GB2312" w:eastAsia="仿宋_GB2312" w:cs="仿宋_GB2312"/>
          <w:color w:val="auto"/>
          <w:kern w:val="0"/>
          <w:sz w:val="24"/>
          <w:szCs w:val="24"/>
          <w:shd w:val="clear" w:color="auto" w:fill="auto"/>
        </w:rPr>
        <w:t>10人以下或资产总额100万元以下的为微型企业。</w:t>
      </w:r>
      <w:r>
        <w:rPr>
          <w:rFonts w:hint="eastAsia" w:ascii="仿宋_GB2312" w:hAnsi="仿宋_GB2312" w:eastAsia="仿宋_GB2312" w:cs="仿宋_GB2312"/>
          <w:color w:val="auto"/>
          <w:kern w:val="0"/>
          <w:sz w:val="24"/>
          <w:szCs w:val="24"/>
          <w:shd w:val="clear" w:color="auto" w:fill="auto"/>
        </w:rPr>
        <w:br w:type="textWrapping"/>
      </w:r>
      <w:r>
        <w:rPr>
          <w:rFonts w:hint="eastAsia" w:ascii="仿宋_GB2312" w:hAnsi="仿宋_GB2312" w:eastAsia="仿宋_GB2312" w:cs="仿宋_GB2312"/>
          <w:color w:val="auto"/>
          <w:kern w:val="0"/>
          <w:sz w:val="24"/>
          <w:szCs w:val="24"/>
          <w:highlight w:val="none"/>
        </w:rPr>
        <w:t>　　（十六）其他未列明行业。从业人员300人以下的为中小微型企业。其中，从业人员100人及以上的为中型企业；从业人员10人及以上的为小型企业；从业人员10人以下的为微型企业。</w:t>
      </w:r>
    </w:p>
    <w:p w14:paraId="015B472C">
      <w:pPr>
        <w:spacing w:line="360" w:lineRule="auto"/>
        <w:ind w:right="420" w:firstLine="482" w:firstLineChars="200"/>
        <w:rPr>
          <w:rFonts w:hint="eastAsia" w:ascii="宋体" w:hAnsi="宋体" w:eastAsia="宋体" w:cs="宋体"/>
          <w:b/>
          <w:bCs/>
          <w:color w:val="auto"/>
          <w:sz w:val="24"/>
          <w:highlight w:val="none"/>
          <w:lang w:eastAsia="zh-CN"/>
        </w:rPr>
      </w:pPr>
    </w:p>
    <w:sectPr>
      <w:headerReference r:id="rId31" w:type="first"/>
      <w:footerReference r:id="rId34" w:type="first"/>
      <w:headerReference r:id="rId30" w:type="default"/>
      <w:footerReference r:id="rId32" w:type="default"/>
      <w:footerReference r:id="rId33"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305820B-B397-4641-9C06-7E56A521B80D}"/>
  </w:font>
  <w:font w:name="Arial">
    <w:panose1 w:val="020B0604020202020204"/>
    <w:charset w:val="01"/>
    <w:family w:val="swiss"/>
    <w:pitch w:val="default"/>
    <w:sig w:usb0="E0002EFF" w:usb1="C000785B" w:usb2="00000009" w:usb3="00000000" w:csb0="400001FF" w:csb1="FFFF0000"/>
    <w:embedRegular r:id="rId2" w:fontKey="{7E38B088-BE60-4A93-B96A-7CC76E205172}"/>
  </w:font>
  <w:font w:name="黑体">
    <w:panose1 w:val="02010609060101010101"/>
    <w:charset w:val="86"/>
    <w:family w:val="auto"/>
    <w:pitch w:val="default"/>
    <w:sig w:usb0="800002BF" w:usb1="38CF7CFA" w:usb2="00000016" w:usb3="00000000" w:csb0="00040001" w:csb1="00000000"/>
    <w:embedRegular r:id="rId3" w:fontKey="{4FBDB49F-7841-4E1A-A45A-EBFBD2A847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4" w:fontKey="{323A4884-DF09-4BC3-98D8-9AD426C28A8B}"/>
  </w:font>
  <w:font w:name="仿宋">
    <w:panose1 w:val="02010609060101010101"/>
    <w:charset w:val="86"/>
    <w:family w:val="modern"/>
    <w:pitch w:val="default"/>
    <w:sig w:usb0="800002BF" w:usb1="38CF7CFA" w:usb2="00000016" w:usb3="00000000" w:csb0="00040001" w:csb1="00000000"/>
    <w:embedRegular r:id="rId5" w:fontKey="{813E751D-B8C1-41A0-AB92-1A86B6CE742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embedRegular r:id="rId6" w:fontKey="{933C8E4D-7467-462F-AFE5-41D3A288848A}"/>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Noto Serif SC">
    <w:altName w:val="宋体"/>
    <w:panose1 w:val="02020200000000000000"/>
    <w:charset w:val="86"/>
    <w:family w:val="auto"/>
    <w:pitch w:val="default"/>
    <w:sig w:usb0="00000000" w:usb1="00000000" w:usb2="00000016" w:usb3="00000000" w:csb0="60060107"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embedRegular r:id="rId7" w:fontKey="{1DCD820A-F746-44EB-8DC1-2444C869F922}"/>
  </w:font>
  <w:font w:name="MS Gothic">
    <w:panose1 w:val="020B0609070205080204"/>
    <w:charset w:val="80"/>
    <w:family w:val="modern"/>
    <w:pitch w:val="default"/>
    <w:sig w:usb0="E00002FF" w:usb1="6AC7FDFB" w:usb2="08000012" w:usb3="00000000" w:csb0="4002009F" w:csb1="DFD70000"/>
    <w:embedRegular r:id="rId8" w:fontKey="{40F03A0D-7799-401D-8D7C-0D4DB86990AC}"/>
  </w:font>
  <w:font w:name="MS Mincho">
    <w:altName w:val="Yu Gothic UI"/>
    <w:panose1 w:val="02020609040205080304"/>
    <w:charset w:val="80"/>
    <w:family w:val="roman"/>
    <w:pitch w:val="default"/>
    <w:sig w:usb0="00000000" w:usb1="00000000" w:usb2="00000012" w:usb3="00000000" w:csb0="4002009F" w:csb1="DFD70000"/>
    <w:embedRegular r:id="rId9" w:fontKey="{D9ADCE45-9AA7-42EF-8595-88BEEEBF6581}"/>
  </w:font>
  <w:font w:name="Yu Gothic UI">
    <w:panose1 w:val="020B0500000000000000"/>
    <w:charset w:val="80"/>
    <w:family w:val="auto"/>
    <w:pitch w:val="default"/>
    <w:sig w:usb0="E00002FF" w:usb1="2AC7FDFF" w:usb2="00000016" w:usb3="00000000" w:csb0="2002009F" w:csb1="00000000"/>
  </w:font>
  <w:font w:name="方正仿宋_GB2312">
    <w:panose1 w:val="02000000000000000000"/>
    <w:charset w:val="86"/>
    <w:family w:val="auto"/>
    <w:pitch w:val="default"/>
    <w:sig w:usb0="A00002BF" w:usb1="184F6CFA" w:usb2="00000012" w:usb3="00000000" w:csb0="00040001" w:csb1="00000000"/>
    <w:embedRegular r:id="rId10" w:fontKey="{2777BBDF-52C1-4594-82A9-C802D171A99A}"/>
  </w:font>
  <w:font w:name="Arial">
    <w:panose1 w:val="020B0604020202020204"/>
    <w:charset w:val="00"/>
    <w:family w:val="auto"/>
    <w:pitch w:val="default"/>
    <w:sig w:usb0="E0002EFF" w:usb1="C000785B" w:usb2="00000009" w:usb3="00000000" w:csb0="400001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E198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88D9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74DA10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367C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099274E">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7A25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117DF28">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A09F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8ECC2DD">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5049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3A0A5A8">
    <w:pPr>
      <w:rPr>
        <w:rFonts w:ascii="仿宋_GB2312" w:eastAsia="仿宋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2856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D5F78DA">
    <w:pPr>
      <w:rPr>
        <w:rFonts w:ascii="仿宋_GB2312" w:eastAsia="仿宋_GB23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78E6C">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7EA87">
    <w:pPr>
      <w:pStyle w:val="41"/>
      <w:framePr w:wrap="around" w:vAnchor="text" w:hAnchor="margin" w:xAlign="right" w:y="1"/>
      <w:rPr>
        <w:rStyle w:val="73"/>
      </w:rPr>
    </w:pPr>
    <w:r>
      <w:fldChar w:fldCharType="begin"/>
    </w:r>
    <w:r>
      <w:rPr>
        <w:rStyle w:val="73"/>
      </w:rPr>
      <w:instrText xml:space="preserve">PAGE  </w:instrText>
    </w:r>
    <w:r>
      <w:fldChar w:fldCharType="end"/>
    </w:r>
  </w:p>
  <w:p w14:paraId="0B32BB7D">
    <w:pPr>
      <w:pStyle w:val="41"/>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F3947">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401" w:name="_Toc131845147"/>
    <w:bookmarkStart w:id="402" w:name="_Toc91899912"/>
    <w:bookmarkStart w:id="403" w:name="_Toc36110187"/>
    <w:bookmarkStart w:id="404" w:name="_Toc164085800"/>
    <w:r>
      <w:rPr>
        <w:rFonts w:hint="eastAsia" w:ascii="仿宋_GB2312" w:eastAsia="仿宋_GB2312"/>
        <w:kern w:val="0"/>
        <w:szCs w:val="21"/>
      </w:rPr>
      <w:t xml:space="preserve"> 页</w:t>
    </w:r>
    <w:bookmarkEnd w:id="401"/>
    <w:bookmarkEnd w:id="402"/>
    <w:bookmarkEnd w:id="403"/>
    <w:bookmarkEnd w:id="40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582D5">
    <w:pPr>
      <w:pStyle w:val="41"/>
      <w:framePr w:wrap="around" w:vAnchor="text" w:hAnchor="margin" w:xAlign="right" w:y="1"/>
      <w:rPr>
        <w:rStyle w:val="73"/>
      </w:rPr>
    </w:pPr>
    <w:r>
      <w:fldChar w:fldCharType="begin"/>
    </w:r>
    <w:r>
      <w:rPr>
        <w:rStyle w:val="73"/>
      </w:rPr>
      <w:instrText xml:space="preserve">PAGE  </w:instrText>
    </w:r>
    <w:r>
      <w:fldChar w:fldCharType="end"/>
    </w:r>
  </w:p>
  <w:p w14:paraId="389C3F0D">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2A26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BC48E">
    <w:pPr>
      <w:pStyle w:val="41"/>
      <w:framePr w:wrap="around" w:vAnchor="text" w:hAnchor="margin" w:xAlign="center" w:y="1"/>
      <w:rPr>
        <w:rStyle w:val="73"/>
      </w:rPr>
    </w:pPr>
    <w:r>
      <w:fldChar w:fldCharType="begin"/>
    </w:r>
    <w:r>
      <w:rPr>
        <w:rStyle w:val="73"/>
      </w:rPr>
      <w:instrText xml:space="preserve">PAGE  </w:instrText>
    </w:r>
    <w:r>
      <w:fldChar w:fldCharType="separate"/>
    </w:r>
    <w:r>
      <w:rPr>
        <w:rStyle w:val="73"/>
      </w:rPr>
      <w:t>26</w:t>
    </w:r>
    <w:r>
      <w:fldChar w:fldCharType="end"/>
    </w:r>
  </w:p>
  <w:p w14:paraId="46039135">
    <w:pPr>
      <w:pStyle w:val="41"/>
      <w:jc w:val="right"/>
      <w:rPr>
        <w:rFonts w:hint="eastAsia" w:ascii="楷体_GB2312" w:eastAsia="楷体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B7D9C">
    <w:pPr>
      <w:pStyle w:val="41"/>
      <w:framePr w:wrap="around" w:vAnchor="text" w:hAnchor="margin" w:xAlign="center" w:y="1"/>
      <w:rPr>
        <w:rStyle w:val="73"/>
      </w:rPr>
    </w:pPr>
    <w:r>
      <w:fldChar w:fldCharType="begin"/>
    </w:r>
    <w:r>
      <w:rPr>
        <w:rStyle w:val="73"/>
      </w:rPr>
      <w:instrText xml:space="preserve">PAGE  </w:instrText>
    </w:r>
    <w:r>
      <w:fldChar w:fldCharType="separate"/>
    </w:r>
    <w:r>
      <w:rPr>
        <w:rStyle w:val="73"/>
      </w:rPr>
      <w:t>48</w:t>
    </w:r>
    <w:r>
      <w:fldChar w:fldCharType="end"/>
    </w:r>
  </w:p>
  <w:p w14:paraId="11DBC280">
    <w:pPr>
      <w:pStyle w:val="4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95196">
    <w:pPr>
      <w:pStyle w:val="41"/>
      <w:jc w:val="right"/>
      <w:rPr>
        <w:rFonts w:hint="eastAsia" w:ascii="楷体_GB2312" w:eastAsia="楷体_GB2312"/>
      </w:rPr>
    </w:pPr>
    <w:r>
      <w:rPr>
        <w:rFonts w:hint="eastAsia" w:ascii="楷体_GB2312" w:hAnsi="宋体" w:eastAsia="楷体_GB2312" w:cs="宋体"/>
        <w:lang w:val="zh-CN"/>
      </w:rPr>
      <w:t>杭州市公安局交通警察支队</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CC7C7">
    <w:pPr>
      <w:pStyle w:val="41"/>
      <w:framePr w:wrap="around" w:vAnchor="text" w:hAnchor="margin" w:xAlign="center" w:y="2"/>
      <w:rPr>
        <w:rStyle w:val="73"/>
      </w:rPr>
    </w:pPr>
    <w:r>
      <w:fldChar w:fldCharType="begin"/>
    </w:r>
    <w:r>
      <w:rPr>
        <w:rStyle w:val="73"/>
      </w:rPr>
      <w:instrText xml:space="preserve">PAGE  </w:instrText>
    </w:r>
    <w:r>
      <w:fldChar w:fldCharType="separate"/>
    </w:r>
    <w:r>
      <w:rPr>
        <w:rStyle w:val="73"/>
      </w:rPr>
      <w:t>93</w:t>
    </w:r>
    <w:r>
      <w:fldChar w:fldCharType="end"/>
    </w:r>
  </w:p>
  <w:p w14:paraId="6EEE7E66">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DC0C3">
    <w:pPr>
      <w:pStyle w:val="41"/>
      <w:jc w:val="center"/>
      <w:rPr>
        <w:rFonts w:hint="eastAsia" w:ascii="仿宋_GB2312" w:eastAsia="仿宋_GB2312"/>
      </w:rPr>
    </w:pPr>
    <w:r>
      <w:rPr>
        <w:rFonts w:hint="eastAsia" w:ascii="仿宋_GB2312" w:eastAsia="仿宋_GB2312"/>
        <w:szCs w:val="21"/>
      </w:rPr>
      <w:fldChar w:fldCharType="begin"/>
    </w:r>
    <w:r>
      <w:rPr>
        <w:rFonts w:hint="eastAsia" w:ascii="仿宋_GB2312" w:eastAsia="仿宋_GB2312"/>
        <w:szCs w:val="21"/>
      </w:rPr>
      <w:instrText xml:space="preserve"> PAGE </w:instrText>
    </w:r>
    <w:r>
      <w:rPr>
        <w:rFonts w:hint="eastAsia" w:ascii="仿宋_GB2312" w:eastAsia="仿宋_GB2312"/>
        <w:szCs w:val="21"/>
      </w:rPr>
      <w:fldChar w:fldCharType="separate"/>
    </w:r>
    <w:r>
      <w:rPr>
        <w:rFonts w:ascii="仿宋_GB2312" w:eastAsia="仿宋_GB2312"/>
        <w:szCs w:val="21"/>
      </w:rPr>
      <w:t>59</w:t>
    </w:r>
    <w:r>
      <w:rPr>
        <w:rFonts w:hint="eastAsia" w:ascii="仿宋_GB2312" w:eastAsia="仿宋_GB2312"/>
        <w:szCs w:val="21"/>
      </w:rPr>
      <w:fldChar w:fldCharType="end"/>
    </w:r>
    <w:r>
      <w:rPr>
        <w:rFonts w:hint="eastAsia" w:ascii="仿宋_GB2312" w:eastAsia="仿宋_GB2312"/>
        <w:szCs w:val="21"/>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2D4B1">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D415EA2">
                          <w:pPr>
                            <w:pStyle w:val="41"/>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t>202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MPAsG9gBAACzAwAADgAAAAAAAAAB&#10;ACAAAAAiAQAAZHJzL2Uyb0RvYy54bWxQSwUGAAAAAAYABgBZAQAAbAUAAAAA&#10;">
              <v:fill on="f" focussize="0,0"/>
              <v:stroke on="f" weight="1.25pt"/>
              <v:imagedata o:title=""/>
              <o:lock v:ext="edit" aspectratio="f"/>
              <v:textbox inset="0mm,0mm,0mm,0mm" style="mso-fit-shape-to-text:t;">
                <w:txbxContent>
                  <w:p w14:paraId="6D415EA2">
                    <w:pPr>
                      <w:pStyle w:val="41"/>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t>202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9BF83">
    <w:pPr>
      <w:pStyle w:val="43"/>
      <w:pBdr>
        <w:bottom w:val="single" w:color="auto" w:sz="6" w:space="4"/>
      </w:pBdr>
      <w:jc w:val="right"/>
    </w:pPr>
    <w:r>
      <w:t></w:t>
    </w:r>
    <w:r>
      <w:rPr>
        <w:rFonts w:hint="eastAsia"/>
      </w:rPr>
      <w:t xml:space="preserve">             </w:t>
    </w:r>
    <w:r>
      <w:t>杭州市政府采购公开招标文件</w:t>
    </w:r>
  </w:p>
  <w:p w14:paraId="4BDD2579">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B0A60">
    <w:pPr>
      <w:pStyle w:val="43"/>
      <w:jc w:val="right"/>
    </w:pPr>
    <w:r>
      <w:t></w:t>
    </w:r>
    <w:r>
      <w:rPr>
        <w:rFonts w:hint="eastAsia"/>
      </w:rPr>
      <w:t xml:space="preserve">                 </w:t>
    </w:r>
    <w:r>
      <w:t xml:space="preserve">                                </w:t>
    </w:r>
    <w:r>
      <w:rPr>
        <w:rFonts w:hint="eastAsia"/>
      </w:rPr>
      <w:t xml:space="preserve">         </w:t>
    </w: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E8058">
    <w:pPr>
      <w:pStyle w:val="43"/>
      <w:jc w:val="right"/>
      <w:rPr>
        <w:rFonts w:ascii="仿宋_GB2312" w:eastAsia="仿宋_GB2312"/>
        <w:b/>
        <w:i/>
        <w:u w:val="single"/>
      </w:rPr>
    </w:pPr>
    <w:r>
      <w:rPr>
        <w:rFonts w:hint="eastAsia"/>
      </w:rPr>
      <w:t xml:space="preserve">                                  </w:t>
    </w:r>
    <w:r>
      <w:t>杭州市政府采购公开招标文件</w:t>
    </w:r>
  </w:p>
  <w:p w14:paraId="7A1C27BC">
    <w:pPr>
      <w:rPr>
        <w:rFonts w:ascii="仿宋_GB2312" w:eastAsia="仿宋_GB2312"/>
        <w:b/>
        <w:i/>
        <w:sz w:val="18"/>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49A6C">
    <w:pPr>
      <w:pStyle w:val="43"/>
      <w:jc w:val="right"/>
    </w:pPr>
    <w:r>
      <w:rPr>
        <w:rFonts w:hint="eastAsia"/>
      </w:rPr>
      <w:t xml:space="preserve">                                                                                                        </w:t>
    </w:r>
    <w:r>
      <w:t>杭州市政府采购公开招标文件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188F2">
    <w:pPr>
      <w:pStyle w:val="43"/>
      <w:jc w:val="right"/>
      <w:rPr>
        <w:rFonts w:ascii="仿宋_GB2312" w:eastAsia="仿宋_GB2312"/>
        <w:b/>
        <w:i/>
        <w:iCs/>
        <w:u w:val="single"/>
      </w:rPr>
    </w:pPr>
    <w:r>
      <w:t>杭州市政府采购公开招标文件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B3681">
    <w:pPr>
      <w:pStyle w:val="43"/>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55C5">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1F13F">
    <w:pPr>
      <w:pStyle w:val="43"/>
      <w:rPr>
        <w:rFonts w:hint="eastAsia" w:ascii="楷体_GB2312" w:eastAsia="楷体_GB23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D6443">
    <w:pPr>
      <w:pStyle w:val="43"/>
      <w:rPr>
        <w:rFonts w:hint="eastAsia" w:ascii="楷体_GB2312" w:eastAsia="楷体_GB2312"/>
      </w:rPr>
    </w:pPr>
    <w:r>
      <w:rPr>
        <w:rFonts w:hint="eastAsia" w:ascii="楷体_GB2312" w:hAnsi="宋体" w:eastAsia="楷体_GB2312" w:cs="楷体_GB2312"/>
        <w:lang w:val="zh-CN"/>
      </w:rPr>
      <w:t>杭州市道路标志标线维护项目招标文件（HJ2010-001）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B3EA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F7549">
    <w:pPr>
      <w:pStyle w:val="43"/>
      <w:jc w:val="right"/>
    </w:pPr>
  </w:p>
  <w:p w14:paraId="71743A51">
    <w:pPr>
      <w:pStyle w:val="43"/>
      <w:jc w:val="right"/>
      <w:rPr>
        <w:rFonts w:hint="eastAsia" w:ascii="楷体_GB2312" w:eastAsia="楷体_GB2312"/>
      </w:rPr>
    </w:pPr>
    <w:r>
      <w:t>杭州市</w:t>
    </w:r>
    <w:r>
      <w:rPr>
        <w:rFonts w:hint="eastAsia"/>
      </w:rPr>
      <w:t>钱塘区</w:t>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19777">
    <w:pPr>
      <w:pStyle w:val="43"/>
      <w:rPr>
        <w:rFonts w:ascii="仿宋_GB2312" w:eastAsia="仿宋_GB2312"/>
        <w:b/>
        <w:i/>
        <w:u w:val="single"/>
      </w:rPr>
    </w:pPr>
    <w:r>
      <w:t></w:t>
    </w:r>
    <w:r>
      <w:rPr>
        <w:rFonts w:hint="eastAsia"/>
      </w:rPr>
      <w:t xml:space="preserve">                                                  </w:t>
    </w:r>
    <w:r>
      <w:t xml:space="preserve">             杭州市政府采购公开招标文件</w:t>
    </w:r>
  </w:p>
  <w:p w14:paraId="1934C10E">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0B9D8">
    <w:pPr>
      <w:pStyle w:val="43"/>
    </w:pPr>
    <w:r>
      <w:t></w:t>
    </w:r>
    <w:r>
      <w:rPr>
        <w:rFonts w:hint="eastAsia"/>
      </w:rPr>
      <w:t xml:space="preserve">         </w:t>
    </w:r>
  </w:p>
  <w:p w14:paraId="09BCC848">
    <w:pPr>
      <w:pStyle w:val="43"/>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11E0C">
    <w:pPr>
      <w:pStyle w:val="43"/>
      <w:rPr>
        <w:rFonts w:ascii="仿宋_GB2312" w:eastAsia="仿宋_GB2312"/>
        <w:b/>
        <w:i/>
        <w:u w:val="single"/>
      </w:rPr>
    </w:pPr>
    <w:r>
      <w:t></w:t>
    </w:r>
    <w:r>
      <w:rPr>
        <w:rFonts w:hint="eastAsia"/>
      </w:rPr>
      <w:t xml:space="preserve">                                                  </w:t>
    </w:r>
    <w:r>
      <w:t>杭州市政府采购公开招标文件</w:t>
    </w:r>
  </w:p>
  <w:p w14:paraId="31168B46">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04D791"/>
    <w:multiLevelType w:val="singleLevel"/>
    <w:tmpl w:val="A004D791"/>
    <w:lvl w:ilvl="0" w:tentative="0">
      <w:start w:val="2"/>
      <w:numFmt w:val="chineseCounting"/>
      <w:suff w:val="nothing"/>
      <w:lvlText w:val="%1、"/>
      <w:lvlJc w:val="left"/>
      <w:rPr>
        <w:rFonts w:hint="eastAsia"/>
      </w:rPr>
    </w:lvl>
  </w:abstractNum>
  <w:abstractNum w:abstractNumId="1">
    <w:nsid w:val="C69C7A62"/>
    <w:multiLevelType w:val="singleLevel"/>
    <w:tmpl w:val="C69C7A62"/>
    <w:lvl w:ilvl="0" w:tentative="0">
      <w:start w:val="5"/>
      <w:numFmt w:val="chineseCounting"/>
      <w:suff w:val="nothing"/>
      <w:lvlText w:val="%1、"/>
      <w:lvlJc w:val="left"/>
      <w:rPr>
        <w:rFonts w:hint="eastAsia"/>
      </w:rPr>
    </w:lvl>
  </w:abstractNum>
  <w:abstractNum w:abstractNumId="2">
    <w:nsid w:val="F676FA3A"/>
    <w:multiLevelType w:val="singleLevel"/>
    <w:tmpl w:val="F676FA3A"/>
    <w:lvl w:ilvl="0" w:tentative="0">
      <w:start w:val="13"/>
      <w:numFmt w:val="decimal"/>
      <w:suff w:val="space"/>
      <w:lvlText w:val="%1."/>
      <w:lvlJc w:val="left"/>
    </w:lvl>
  </w:abstractNum>
  <w:abstractNum w:abstractNumId="3">
    <w:nsid w:val="FEFDFF9F"/>
    <w:multiLevelType w:val="singleLevel"/>
    <w:tmpl w:val="FEFDFF9F"/>
    <w:lvl w:ilvl="0" w:tentative="0">
      <w:start w:val="1"/>
      <w:numFmt w:val="decimal"/>
      <w:suff w:val="nothing"/>
      <w:lvlText w:val="%1、"/>
      <w:lvlJc w:val="left"/>
    </w:lvl>
  </w:abstractNum>
  <w:abstractNum w:abstractNumId="4">
    <w:nsid w:val="41892D21"/>
    <w:multiLevelType w:val="singleLevel"/>
    <w:tmpl w:val="41892D21"/>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5M2I3YmU3NTM3ZTI3NmMxNDEzZTM2MmU3OTNiNjI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5AFB"/>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6B50CF4"/>
    <w:rsid w:val="06EC048E"/>
    <w:rsid w:val="071B396F"/>
    <w:rsid w:val="071C6FC5"/>
    <w:rsid w:val="07245D42"/>
    <w:rsid w:val="07264C62"/>
    <w:rsid w:val="0779354C"/>
    <w:rsid w:val="07CE0276"/>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E70E3"/>
    <w:rsid w:val="0A5B7E63"/>
    <w:rsid w:val="0AA374A5"/>
    <w:rsid w:val="0AAB7649"/>
    <w:rsid w:val="0ABC5606"/>
    <w:rsid w:val="0B30404E"/>
    <w:rsid w:val="0B4C6C14"/>
    <w:rsid w:val="0B547599"/>
    <w:rsid w:val="0B552AA6"/>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380AE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0150F6"/>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0B433A"/>
    <w:rsid w:val="135F4BE2"/>
    <w:rsid w:val="139B1A0A"/>
    <w:rsid w:val="139D25C7"/>
    <w:rsid w:val="13BF3CE4"/>
    <w:rsid w:val="13CE750E"/>
    <w:rsid w:val="1400737D"/>
    <w:rsid w:val="141008D8"/>
    <w:rsid w:val="14125FE6"/>
    <w:rsid w:val="146D271E"/>
    <w:rsid w:val="14982588"/>
    <w:rsid w:val="149A5AD9"/>
    <w:rsid w:val="14A7619D"/>
    <w:rsid w:val="14B15B35"/>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402B73"/>
    <w:rsid w:val="1A7920B5"/>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102CD1"/>
    <w:rsid w:val="1D266CE1"/>
    <w:rsid w:val="1D3963AF"/>
    <w:rsid w:val="1D6A673C"/>
    <w:rsid w:val="1D9247AE"/>
    <w:rsid w:val="1DB567EC"/>
    <w:rsid w:val="1DF51A98"/>
    <w:rsid w:val="1E0666FE"/>
    <w:rsid w:val="1E344198"/>
    <w:rsid w:val="1E3D060F"/>
    <w:rsid w:val="1E3F7D2E"/>
    <w:rsid w:val="1E4134E4"/>
    <w:rsid w:val="1E5062B3"/>
    <w:rsid w:val="1E523514"/>
    <w:rsid w:val="1E714A66"/>
    <w:rsid w:val="1E802593"/>
    <w:rsid w:val="1E8B6156"/>
    <w:rsid w:val="1EA703CC"/>
    <w:rsid w:val="1EB7330C"/>
    <w:rsid w:val="1EBA376C"/>
    <w:rsid w:val="1F0A0FF3"/>
    <w:rsid w:val="1F5771FF"/>
    <w:rsid w:val="1FD52DD5"/>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6D06CE"/>
    <w:rsid w:val="22BE6801"/>
    <w:rsid w:val="233500BF"/>
    <w:rsid w:val="23377FF7"/>
    <w:rsid w:val="236B425F"/>
    <w:rsid w:val="23836192"/>
    <w:rsid w:val="23901F29"/>
    <w:rsid w:val="239C0061"/>
    <w:rsid w:val="23B908A4"/>
    <w:rsid w:val="23E95BEF"/>
    <w:rsid w:val="23FD0064"/>
    <w:rsid w:val="2417075A"/>
    <w:rsid w:val="245375B0"/>
    <w:rsid w:val="24642C0A"/>
    <w:rsid w:val="24B22173"/>
    <w:rsid w:val="24B95AD9"/>
    <w:rsid w:val="24BE24DA"/>
    <w:rsid w:val="24CF5825"/>
    <w:rsid w:val="24D663E6"/>
    <w:rsid w:val="24D77F2B"/>
    <w:rsid w:val="24E54891"/>
    <w:rsid w:val="258B00E2"/>
    <w:rsid w:val="25A917A6"/>
    <w:rsid w:val="25BE27CC"/>
    <w:rsid w:val="25F74A5C"/>
    <w:rsid w:val="2628662C"/>
    <w:rsid w:val="262D45DE"/>
    <w:rsid w:val="26871DC8"/>
    <w:rsid w:val="268F1113"/>
    <w:rsid w:val="26A53EF9"/>
    <w:rsid w:val="26A94201"/>
    <w:rsid w:val="26AC274F"/>
    <w:rsid w:val="27044A29"/>
    <w:rsid w:val="271D34C8"/>
    <w:rsid w:val="276142BF"/>
    <w:rsid w:val="27783712"/>
    <w:rsid w:val="27907362"/>
    <w:rsid w:val="28333E1D"/>
    <w:rsid w:val="28454BD6"/>
    <w:rsid w:val="28455253"/>
    <w:rsid w:val="28551971"/>
    <w:rsid w:val="285B1C53"/>
    <w:rsid w:val="288A1B89"/>
    <w:rsid w:val="289F7086"/>
    <w:rsid w:val="28AC3CAD"/>
    <w:rsid w:val="28C32028"/>
    <w:rsid w:val="28CC490F"/>
    <w:rsid w:val="28DE40AA"/>
    <w:rsid w:val="29345E77"/>
    <w:rsid w:val="294C65AD"/>
    <w:rsid w:val="29806583"/>
    <w:rsid w:val="298B3C4C"/>
    <w:rsid w:val="29F26D24"/>
    <w:rsid w:val="2A15033F"/>
    <w:rsid w:val="2A1662C1"/>
    <w:rsid w:val="2A1C7367"/>
    <w:rsid w:val="2A2815FA"/>
    <w:rsid w:val="2A6D6092"/>
    <w:rsid w:val="2A7D76B4"/>
    <w:rsid w:val="2AFB746B"/>
    <w:rsid w:val="2B437463"/>
    <w:rsid w:val="2B7807EE"/>
    <w:rsid w:val="2B7C5C78"/>
    <w:rsid w:val="2BA50BF7"/>
    <w:rsid w:val="2BBF00EC"/>
    <w:rsid w:val="2BC37CFD"/>
    <w:rsid w:val="2BD5237F"/>
    <w:rsid w:val="2BE536CE"/>
    <w:rsid w:val="2BE758D9"/>
    <w:rsid w:val="2C09049E"/>
    <w:rsid w:val="2C0A653C"/>
    <w:rsid w:val="2C191F85"/>
    <w:rsid w:val="2CE82D6F"/>
    <w:rsid w:val="2D343236"/>
    <w:rsid w:val="2D3447B9"/>
    <w:rsid w:val="2DD15014"/>
    <w:rsid w:val="2DF72DE4"/>
    <w:rsid w:val="2E0220AF"/>
    <w:rsid w:val="2E4B082A"/>
    <w:rsid w:val="2E5D4E86"/>
    <w:rsid w:val="2E5D790B"/>
    <w:rsid w:val="2E9A3C18"/>
    <w:rsid w:val="2EBB0FEE"/>
    <w:rsid w:val="2EC63002"/>
    <w:rsid w:val="2F0A6B38"/>
    <w:rsid w:val="2F946CCB"/>
    <w:rsid w:val="2F9F0CC3"/>
    <w:rsid w:val="2FD25781"/>
    <w:rsid w:val="2FDC745C"/>
    <w:rsid w:val="2FFD7934"/>
    <w:rsid w:val="30733ACD"/>
    <w:rsid w:val="308C3862"/>
    <w:rsid w:val="309379D8"/>
    <w:rsid w:val="30A270F7"/>
    <w:rsid w:val="30DF1478"/>
    <w:rsid w:val="30EC586F"/>
    <w:rsid w:val="310402C4"/>
    <w:rsid w:val="314550B7"/>
    <w:rsid w:val="319C6071"/>
    <w:rsid w:val="31AC537E"/>
    <w:rsid w:val="31E3679B"/>
    <w:rsid w:val="31E732FD"/>
    <w:rsid w:val="32517576"/>
    <w:rsid w:val="32BE5C2C"/>
    <w:rsid w:val="32FB6478"/>
    <w:rsid w:val="33263B3F"/>
    <w:rsid w:val="336963EB"/>
    <w:rsid w:val="337035FC"/>
    <w:rsid w:val="33816EEB"/>
    <w:rsid w:val="33BB1AF9"/>
    <w:rsid w:val="33DC2AC0"/>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895867"/>
    <w:rsid w:val="36A74ADA"/>
    <w:rsid w:val="36AD60D5"/>
    <w:rsid w:val="36B224F9"/>
    <w:rsid w:val="36EC0CC9"/>
    <w:rsid w:val="373F410B"/>
    <w:rsid w:val="37EE7094"/>
    <w:rsid w:val="38296C89"/>
    <w:rsid w:val="383002EB"/>
    <w:rsid w:val="38586797"/>
    <w:rsid w:val="38BC0149"/>
    <w:rsid w:val="38D87D1C"/>
    <w:rsid w:val="39636459"/>
    <w:rsid w:val="396B7F6C"/>
    <w:rsid w:val="39B417A9"/>
    <w:rsid w:val="39D45B8F"/>
    <w:rsid w:val="39FC5695"/>
    <w:rsid w:val="3A006D8E"/>
    <w:rsid w:val="3A3651E5"/>
    <w:rsid w:val="3A744481"/>
    <w:rsid w:val="3A8C7BEF"/>
    <w:rsid w:val="3A906246"/>
    <w:rsid w:val="3B2349B7"/>
    <w:rsid w:val="3B616CFF"/>
    <w:rsid w:val="3B6259F6"/>
    <w:rsid w:val="3B7514B4"/>
    <w:rsid w:val="3B976654"/>
    <w:rsid w:val="3BA76197"/>
    <w:rsid w:val="3BC01EFC"/>
    <w:rsid w:val="3BCA786A"/>
    <w:rsid w:val="3BD31E2F"/>
    <w:rsid w:val="3BF15831"/>
    <w:rsid w:val="3C105946"/>
    <w:rsid w:val="3C2E4D01"/>
    <w:rsid w:val="3C471448"/>
    <w:rsid w:val="3C5F759A"/>
    <w:rsid w:val="3C6C525A"/>
    <w:rsid w:val="3CA54D8C"/>
    <w:rsid w:val="3CCE23CB"/>
    <w:rsid w:val="3CD17D17"/>
    <w:rsid w:val="3D3C7F39"/>
    <w:rsid w:val="3D440F09"/>
    <w:rsid w:val="3D4504A0"/>
    <w:rsid w:val="3D8734BB"/>
    <w:rsid w:val="3D9A11D4"/>
    <w:rsid w:val="3DA16D89"/>
    <w:rsid w:val="3DA364BE"/>
    <w:rsid w:val="3DB37034"/>
    <w:rsid w:val="3DE041CB"/>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F0234"/>
    <w:rsid w:val="3F6363FE"/>
    <w:rsid w:val="3F756B8F"/>
    <w:rsid w:val="3F95482B"/>
    <w:rsid w:val="3FCD74C7"/>
    <w:rsid w:val="4019356B"/>
    <w:rsid w:val="40592157"/>
    <w:rsid w:val="406E1CAE"/>
    <w:rsid w:val="40A0133A"/>
    <w:rsid w:val="40C31A53"/>
    <w:rsid w:val="40E165AE"/>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4EA3568"/>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6EC17FB"/>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68761E"/>
    <w:rsid w:val="4AB82D0F"/>
    <w:rsid w:val="4AEB7664"/>
    <w:rsid w:val="4AFD7C19"/>
    <w:rsid w:val="4B0567D1"/>
    <w:rsid w:val="4B236AAE"/>
    <w:rsid w:val="4B65492A"/>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35352"/>
    <w:rsid w:val="4ED50EA1"/>
    <w:rsid w:val="4EEC050C"/>
    <w:rsid w:val="4F104EC3"/>
    <w:rsid w:val="4F47354A"/>
    <w:rsid w:val="4F6D4A83"/>
    <w:rsid w:val="4F911C54"/>
    <w:rsid w:val="4FE625E0"/>
    <w:rsid w:val="5021480F"/>
    <w:rsid w:val="505232A5"/>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085745"/>
    <w:rsid w:val="56192F94"/>
    <w:rsid w:val="566B6D1E"/>
    <w:rsid w:val="566E4706"/>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0C005A"/>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B736A6"/>
    <w:rsid w:val="5AD63A24"/>
    <w:rsid w:val="5B2E1A1D"/>
    <w:rsid w:val="5B843A1C"/>
    <w:rsid w:val="5B873E3F"/>
    <w:rsid w:val="5BDED810"/>
    <w:rsid w:val="5C02690E"/>
    <w:rsid w:val="5C196DA7"/>
    <w:rsid w:val="5C2A048C"/>
    <w:rsid w:val="5C80234E"/>
    <w:rsid w:val="5C8A680C"/>
    <w:rsid w:val="5CF35D1E"/>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5A6BCE"/>
    <w:rsid w:val="5F6277C6"/>
    <w:rsid w:val="5F6D0B1D"/>
    <w:rsid w:val="5F8D0B82"/>
    <w:rsid w:val="5FBA3DFB"/>
    <w:rsid w:val="5FCC5339"/>
    <w:rsid w:val="5FE34A5B"/>
    <w:rsid w:val="5FFE1E36"/>
    <w:rsid w:val="60232584"/>
    <w:rsid w:val="607330CE"/>
    <w:rsid w:val="60825176"/>
    <w:rsid w:val="609F2AC4"/>
    <w:rsid w:val="60C47226"/>
    <w:rsid w:val="60FA2EE8"/>
    <w:rsid w:val="60FC0DF8"/>
    <w:rsid w:val="61054A27"/>
    <w:rsid w:val="610A52BC"/>
    <w:rsid w:val="611D2366"/>
    <w:rsid w:val="61421856"/>
    <w:rsid w:val="615227C4"/>
    <w:rsid w:val="61654E3F"/>
    <w:rsid w:val="6182292A"/>
    <w:rsid w:val="619F7F92"/>
    <w:rsid w:val="61F94C26"/>
    <w:rsid w:val="61FD363B"/>
    <w:rsid w:val="62000E56"/>
    <w:rsid w:val="624F3E49"/>
    <w:rsid w:val="62632286"/>
    <w:rsid w:val="62885958"/>
    <w:rsid w:val="62F40B65"/>
    <w:rsid w:val="62FC2CFE"/>
    <w:rsid w:val="63024505"/>
    <w:rsid w:val="635600A5"/>
    <w:rsid w:val="63560D4A"/>
    <w:rsid w:val="635B1DB5"/>
    <w:rsid w:val="63711FED"/>
    <w:rsid w:val="63880DDC"/>
    <w:rsid w:val="638D750D"/>
    <w:rsid w:val="63AC6CC0"/>
    <w:rsid w:val="63B82D47"/>
    <w:rsid w:val="64055776"/>
    <w:rsid w:val="64240056"/>
    <w:rsid w:val="643B19AE"/>
    <w:rsid w:val="643E143A"/>
    <w:rsid w:val="64491666"/>
    <w:rsid w:val="648B6EEF"/>
    <w:rsid w:val="64C158BF"/>
    <w:rsid w:val="64CE2EAA"/>
    <w:rsid w:val="64F64E67"/>
    <w:rsid w:val="653C3090"/>
    <w:rsid w:val="65854376"/>
    <w:rsid w:val="658767BE"/>
    <w:rsid w:val="65892531"/>
    <w:rsid w:val="65FE7A92"/>
    <w:rsid w:val="66195831"/>
    <w:rsid w:val="662E75B1"/>
    <w:rsid w:val="66342C2E"/>
    <w:rsid w:val="663E784C"/>
    <w:rsid w:val="668B6A45"/>
    <w:rsid w:val="67011F07"/>
    <w:rsid w:val="672F3F24"/>
    <w:rsid w:val="673E055F"/>
    <w:rsid w:val="67551CE3"/>
    <w:rsid w:val="675E1132"/>
    <w:rsid w:val="67A22552"/>
    <w:rsid w:val="67B22DCC"/>
    <w:rsid w:val="67BE71AA"/>
    <w:rsid w:val="67D90273"/>
    <w:rsid w:val="67DE5875"/>
    <w:rsid w:val="67E55852"/>
    <w:rsid w:val="67EB1AB4"/>
    <w:rsid w:val="67FA1285"/>
    <w:rsid w:val="68335585"/>
    <w:rsid w:val="68551F4F"/>
    <w:rsid w:val="687C10C9"/>
    <w:rsid w:val="68840C16"/>
    <w:rsid w:val="68872541"/>
    <w:rsid w:val="68876EFB"/>
    <w:rsid w:val="68884654"/>
    <w:rsid w:val="689F444F"/>
    <w:rsid w:val="68B96DBB"/>
    <w:rsid w:val="68CA2805"/>
    <w:rsid w:val="68E937A3"/>
    <w:rsid w:val="691664E5"/>
    <w:rsid w:val="693E15D3"/>
    <w:rsid w:val="695E51C9"/>
    <w:rsid w:val="69627681"/>
    <w:rsid w:val="6977531D"/>
    <w:rsid w:val="697C2188"/>
    <w:rsid w:val="69CC2BFF"/>
    <w:rsid w:val="69FD55B8"/>
    <w:rsid w:val="6A0B1C62"/>
    <w:rsid w:val="6A2406C8"/>
    <w:rsid w:val="6A7A3743"/>
    <w:rsid w:val="6ADE0BD1"/>
    <w:rsid w:val="6AE96859"/>
    <w:rsid w:val="6B147746"/>
    <w:rsid w:val="6B1B42E7"/>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06E0F"/>
    <w:rsid w:val="6F8331F1"/>
    <w:rsid w:val="6FAE1A09"/>
    <w:rsid w:val="6FD75BF8"/>
    <w:rsid w:val="6FFD01FA"/>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2DF2730"/>
    <w:rsid w:val="73C0646E"/>
    <w:rsid w:val="73E7CF11"/>
    <w:rsid w:val="742222F5"/>
    <w:rsid w:val="74476126"/>
    <w:rsid w:val="746F76AB"/>
    <w:rsid w:val="74706664"/>
    <w:rsid w:val="747F3682"/>
    <w:rsid w:val="749C4185"/>
    <w:rsid w:val="74BF5CE3"/>
    <w:rsid w:val="75067759"/>
    <w:rsid w:val="752E6DCD"/>
    <w:rsid w:val="7551380D"/>
    <w:rsid w:val="75600BE5"/>
    <w:rsid w:val="7564475C"/>
    <w:rsid w:val="7583797F"/>
    <w:rsid w:val="75AD58FC"/>
    <w:rsid w:val="75B5003F"/>
    <w:rsid w:val="75D20F1D"/>
    <w:rsid w:val="75DA2C18"/>
    <w:rsid w:val="75F54412"/>
    <w:rsid w:val="76120095"/>
    <w:rsid w:val="761D08E0"/>
    <w:rsid w:val="765D347C"/>
    <w:rsid w:val="76826699"/>
    <w:rsid w:val="76C30C21"/>
    <w:rsid w:val="76C87133"/>
    <w:rsid w:val="76CD08D5"/>
    <w:rsid w:val="76DB4B92"/>
    <w:rsid w:val="76FA3EAE"/>
    <w:rsid w:val="76FD013A"/>
    <w:rsid w:val="77052AA4"/>
    <w:rsid w:val="77136511"/>
    <w:rsid w:val="77340A39"/>
    <w:rsid w:val="77351FD0"/>
    <w:rsid w:val="77472422"/>
    <w:rsid w:val="777F31F2"/>
    <w:rsid w:val="77D1700D"/>
    <w:rsid w:val="77EC04CC"/>
    <w:rsid w:val="7854386E"/>
    <w:rsid w:val="78775729"/>
    <w:rsid w:val="78A42DB0"/>
    <w:rsid w:val="78A656AB"/>
    <w:rsid w:val="78B2245C"/>
    <w:rsid w:val="78E172CC"/>
    <w:rsid w:val="78EA1D1F"/>
    <w:rsid w:val="7904172F"/>
    <w:rsid w:val="790F7E27"/>
    <w:rsid w:val="792A231A"/>
    <w:rsid w:val="79316829"/>
    <w:rsid w:val="797E66A9"/>
    <w:rsid w:val="798518A4"/>
    <w:rsid w:val="79877A1D"/>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DB5685"/>
    <w:rsid w:val="7CE27788"/>
    <w:rsid w:val="7CEDE90E"/>
    <w:rsid w:val="7D0C32F1"/>
    <w:rsid w:val="7D0F408D"/>
    <w:rsid w:val="7D491C6C"/>
    <w:rsid w:val="7D5429C0"/>
    <w:rsid w:val="7D6E6D43"/>
    <w:rsid w:val="7D733B0F"/>
    <w:rsid w:val="7DB57A34"/>
    <w:rsid w:val="7DE60973"/>
    <w:rsid w:val="7DEF0916"/>
    <w:rsid w:val="7E103787"/>
    <w:rsid w:val="7E1E5218"/>
    <w:rsid w:val="7E9A4E1F"/>
    <w:rsid w:val="7EA7723A"/>
    <w:rsid w:val="7EF56FBB"/>
    <w:rsid w:val="7F0768EB"/>
    <w:rsid w:val="7F143BEC"/>
    <w:rsid w:val="7F677EF5"/>
    <w:rsid w:val="7F715AF2"/>
    <w:rsid w:val="7F886E69"/>
    <w:rsid w:val="AF5B0C3E"/>
    <w:rsid w:val="BB7FA927"/>
    <w:rsid w:val="D7EF4948"/>
    <w:rsid w:val="F55F79EB"/>
    <w:rsid w:val="F5FFD31F"/>
    <w:rsid w:val="F6FF692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仿宋_GB2312" w:eastAsia="仿宋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2"/>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3"/>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7"/>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3"/>
    <w:qFormat/>
    <w:uiPriority w:val="0"/>
    <w:pPr>
      <w:ind w:left="100" w:leftChars="2500"/>
    </w:pPr>
    <w:rPr>
      <w:rFonts w:ascii="宋体"/>
      <w:sz w:val="24"/>
      <w:szCs w:val="21"/>
      <w:lang w:val="zh-CN"/>
    </w:rPr>
  </w:style>
  <w:style w:type="paragraph" w:styleId="38">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90"/>
    <w:qFormat/>
    <w:uiPriority w:val="0"/>
    <w:rPr>
      <w:sz w:val="18"/>
      <w:szCs w:val="18"/>
    </w:rPr>
  </w:style>
  <w:style w:type="paragraph" w:styleId="41">
    <w:name w:val="footer"/>
    <w:basedOn w:val="1"/>
    <w:link w:val="385"/>
    <w:qFormat/>
    <w:uiPriority w:val="99"/>
    <w:pPr>
      <w:tabs>
        <w:tab w:val="center" w:pos="4153"/>
        <w:tab w:val="right" w:pos="8306"/>
      </w:tabs>
      <w:snapToGrid w:val="0"/>
      <w:jc w:val="left"/>
    </w:pPr>
    <w:rPr>
      <w:sz w:val="18"/>
      <w:szCs w:val="18"/>
    </w:rPr>
  </w:style>
  <w:style w:type="paragraph" w:styleId="42">
    <w:name w:val="envelope return"/>
    <w:basedOn w:val="1"/>
    <w:unhideWhenUsed/>
    <w:qFormat/>
    <w:uiPriority w:val="99"/>
    <w:pPr>
      <w:snapToGrid w:val="0"/>
    </w:pPr>
    <w:rPr>
      <w:rFonts w:ascii="Arial" w:hAnsi="Arial"/>
    </w:rPr>
  </w:style>
  <w:style w:type="paragraph" w:styleId="43">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5"/>
    <w:link w:val="312"/>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7"/>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4"/>
    <w:qFormat/>
    <w:uiPriority w:val="0"/>
    <w:pPr>
      <w:spacing w:after="120" w:line="480" w:lineRule="auto"/>
    </w:pPr>
  </w:style>
  <w:style w:type="paragraph" w:styleId="58">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88"/>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8"/>
    <w:qFormat/>
    <w:uiPriority w:val="0"/>
    <w:rPr>
      <w:b/>
      <w:bCs/>
    </w:rPr>
  </w:style>
  <w:style w:type="paragraph" w:styleId="62">
    <w:name w:val="Body Text First Indent 2"/>
    <w:basedOn w:val="26"/>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_Style 3"/>
    <w:basedOn w:val="1"/>
    <w:qFormat/>
    <w:uiPriority w:val="0"/>
    <w:pPr>
      <w:adjustRightInd/>
      <w:ind w:firstLine="420" w:firstLineChars="200"/>
    </w:pPr>
    <w:rPr>
      <w:rFonts w:eastAsia="仿宋_GB2312"/>
      <w:sz w:val="28"/>
    </w:rPr>
  </w:style>
  <w:style w:type="paragraph" w:customStyle="1" w:styleId="82">
    <w:name w:val="正文空2字"/>
    <w:basedOn w:val="8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3">
    <w:name w:val="左对齐正文"/>
    <w:qFormat/>
    <w:uiPriority w:val="99"/>
    <w:rPr>
      <w:rFonts w:ascii="Calibri" w:hAnsi="Calibri" w:eastAsia="仿宋_GB2312" w:cs="Calibri"/>
      <w:kern w:val="2"/>
      <w:sz w:val="32"/>
      <w:szCs w:val="32"/>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1"/>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semiHidden/>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locked/>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7"/>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locked/>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locked/>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7"/>
    <w:qFormat/>
    <w:uiPriority w:val="0"/>
    <w:rPr>
      <w:rFonts w:ascii="宋体"/>
      <w:kern w:val="2"/>
      <w:sz w:val="24"/>
      <w:szCs w:val="21"/>
      <w:lang w:val="zh-CN"/>
    </w:rPr>
  </w:style>
  <w:style w:type="character" w:customStyle="1" w:styleId="184">
    <w:name w:val="标题 9 Char"/>
    <w:link w:val="10"/>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Char"/>
    <w:link w:val="40"/>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locked/>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1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locked/>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237"/>
    <w:qFormat/>
    <w:uiPriority w:val="0"/>
    <w:rPr>
      <w:rFonts w:ascii="仿宋_GB2312" w:eastAsia="仿宋_GB2312" w:cs="仿宋_GB2312"/>
      <w:color w:val="000000"/>
      <w:sz w:val="24"/>
      <w:szCs w:val="24"/>
      <w:lang w:val="en-US" w:eastAsia="zh-CN" w:bidi="ar-SA"/>
    </w:rPr>
  </w:style>
  <w:style w:type="paragraph" w:customStyle="1" w:styleId="237">
    <w:name w:val="Default"/>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semiHidden/>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locked/>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styleId="260">
    <w:name w:val="List Paragraph"/>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6"/>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semiHidden/>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
    <w:qFormat/>
    <w:locked/>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60"/>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6"/>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仿宋_GB2312" w:eastAsia="仿宋_GB2312"/>
      <w:kern w:val="2"/>
      <w:sz w:val="28"/>
    </w:rPr>
  </w:style>
  <w:style w:type="character" w:customStyle="1" w:styleId="301">
    <w:name w:val="文本正文 Char Char"/>
    <w:qFormat/>
    <w:locked/>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8"/>
    <w:qFormat/>
    <w:uiPriority w:val="0"/>
    <w:rPr>
      <w:rFonts w:ascii="黑体" w:hAnsi="Courier New" w:eastAsia="黑体"/>
    </w:rPr>
  </w:style>
  <w:style w:type="character" w:customStyle="1" w:styleId="304">
    <w:name w:val="正文文本 2 Char1"/>
    <w:link w:val="57"/>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5"/>
    <w:link w:val="41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8"/>
    <w:qFormat/>
    <w:uiPriority w:val="0"/>
    <w:rPr>
      <w:b/>
      <w:bCs/>
      <w:kern w:val="2"/>
      <w:sz w:val="24"/>
      <w:szCs w:val="24"/>
    </w:rPr>
  </w:style>
  <w:style w:type="character" w:customStyle="1" w:styleId="310">
    <w:name w:val="正文文本缩进 2 Char"/>
    <w:link w:val="38"/>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2"/>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24"/>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5"/>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99"/>
    <w:rPr>
      <w:kern w:val="2"/>
      <w:sz w:val="21"/>
      <w:szCs w:val="24"/>
    </w:rPr>
  </w:style>
  <w:style w:type="character" w:customStyle="1" w:styleId="347">
    <w:name w:val="签名 Char"/>
    <w:link w:val="44"/>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semiHidden/>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9"/>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4"/>
    <w:qFormat/>
    <w:uiPriority w:val="0"/>
    <w:rPr>
      <w:kern w:val="2"/>
      <w:sz w:val="24"/>
    </w:rPr>
  </w:style>
  <w:style w:type="character" w:customStyle="1" w:styleId="378">
    <w:name w:val="日期 Char1"/>
    <w:semiHidden/>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41"/>
    <w:qFormat/>
    <w:locked/>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3"/>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1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5"/>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5">
    <w:name w:val="No Spacing"/>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6"/>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7"/>
    <w:next w:val="237"/>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7"/>
    <w:next w:val="237"/>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6"/>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5"/>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无"/>
    <w:qFormat/>
    <w:uiPriority w:val="0"/>
  </w:style>
  <w:style w:type="paragraph" w:customStyle="1" w:styleId="967">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27.jpeg"/><Relationship Id="rId75" Type="http://schemas.openxmlformats.org/officeDocument/2006/relationships/image" Target="media/image26.jpeg"/><Relationship Id="rId74" Type="http://schemas.openxmlformats.org/officeDocument/2006/relationships/image" Target="media/image25.jpeg"/><Relationship Id="rId73" Type="http://schemas.openxmlformats.org/officeDocument/2006/relationships/image" Target="media/image24.jpeg"/><Relationship Id="rId72" Type="http://schemas.openxmlformats.org/officeDocument/2006/relationships/image" Target="media/image23.jpeg"/><Relationship Id="rId71" Type="http://schemas.openxmlformats.org/officeDocument/2006/relationships/image" Target="media/image22.jpeg"/><Relationship Id="rId70" Type="http://schemas.openxmlformats.org/officeDocument/2006/relationships/image" Target="media/image21.jpeg"/><Relationship Id="rId7" Type="http://schemas.openxmlformats.org/officeDocument/2006/relationships/footer" Target="footer3.xml"/><Relationship Id="rId69" Type="http://schemas.openxmlformats.org/officeDocument/2006/relationships/image" Target="media/image20.jpeg"/><Relationship Id="rId68" Type="http://schemas.openxmlformats.org/officeDocument/2006/relationships/image" Target="media/image19.png"/><Relationship Id="rId67" Type="http://schemas.openxmlformats.org/officeDocument/2006/relationships/image" Target="media/image18.emf"/><Relationship Id="rId66" Type="http://schemas.openxmlformats.org/officeDocument/2006/relationships/image" Target="media/image17.jpeg"/><Relationship Id="rId65" Type="http://schemas.openxmlformats.org/officeDocument/2006/relationships/image" Target="media/image16.emf"/><Relationship Id="rId64" Type="http://schemas.openxmlformats.org/officeDocument/2006/relationships/oleObject" Target="embeddings/oleObject14.bin"/><Relationship Id="rId63" Type="http://schemas.openxmlformats.org/officeDocument/2006/relationships/image" Target="media/image15.emf"/><Relationship Id="rId62" Type="http://schemas.openxmlformats.org/officeDocument/2006/relationships/oleObject" Target="embeddings/oleObject13.bin"/><Relationship Id="rId61" Type="http://schemas.openxmlformats.org/officeDocument/2006/relationships/image" Target="media/image14.emf"/><Relationship Id="rId60" Type="http://schemas.openxmlformats.org/officeDocument/2006/relationships/oleObject" Target="embeddings/oleObject12.bin"/><Relationship Id="rId6" Type="http://schemas.openxmlformats.org/officeDocument/2006/relationships/footer" Target="footer2.xml"/><Relationship Id="rId59" Type="http://schemas.openxmlformats.org/officeDocument/2006/relationships/image" Target="media/image13.emf"/><Relationship Id="rId58" Type="http://schemas.openxmlformats.org/officeDocument/2006/relationships/oleObject" Target="embeddings/oleObject11.bin"/><Relationship Id="rId57" Type="http://schemas.openxmlformats.org/officeDocument/2006/relationships/image" Target="media/image12.emf"/><Relationship Id="rId56" Type="http://schemas.openxmlformats.org/officeDocument/2006/relationships/oleObject" Target="embeddings/oleObject10.bin"/><Relationship Id="rId55" Type="http://schemas.openxmlformats.org/officeDocument/2006/relationships/image" Target="media/image11.emf"/><Relationship Id="rId54" Type="http://schemas.openxmlformats.org/officeDocument/2006/relationships/oleObject" Target="embeddings/oleObject9.bin"/><Relationship Id="rId53" Type="http://schemas.openxmlformats.org/officeDocument/2006/relationships/image" Target="media/image10.emf"/><Relationship Id="rId52" Type="http://schemas.openxmlformats.org/officeDocument/2006/relationships/oleObject" Target="embeddings/oleObject8.bin"/><Relationship Id="rId51" Type="http://schemas.openxmlformats.org/officeDocument/2006/relationships/image" Target="media/image9.emf"/><Relationship Id="rId50" Type="http://schemas.openxmlformats.org/officeDocument/2006/relationships/oleObject" Target="embeddings/oleObject7.bin"/><Relationship Id="rId5" Type="http://schemas.openxmlformats.org/officeDocument/2006/relationships/footer" Target="footer1.xml"/><Relationship Id="rId49" Type="http://schemas.openxmlformats.org/officeDocument/2006/relationships/image" Target="media/image8.jpeg"/><Relationship Id="rId48" Type="http://schemas.openxmlformats.org/officeDocument/2006/relationships/image" Target="media/image7.jpeg"/><Relationship Id="rId47" Type="http://schemas.openxmlformats.org/officeDocument/2006/relationships/image" Target="media/image6.wmf"/><Relationship Id="rId46" Type="http://schemas.openxmlformats.org/officeDocument/2006/relationships/oleObject" Target="embeddings/oleObject6.bin"/><Relationship Id="rId45" Type="http://schemas.openxmlformats.org/officeDocument/2006/relationships/image" Target="media/image5.wmf"/><Relationship Id="rId44" Type="http://schemas.openxmlformats.org/officeDocument/2006/relationships/oleObject" Target="embeddings/oleObject5.bin"/><Relationship Id="rId43" Type="http://schemas.openxmlformats.org/officeDocument/2006/relationships/image" Target="media/image4.wmf"/><Relationship Id="rId42" Type="http://schemas.openxmlformats.org/officeDocument/2006/relationships/oleObject" Target="embeddings/oleObject4.bin"/><Relationship Id="rId41" Type="http://schemas.openxmlformats.org/officeDocument/2006/relationships/image" Target="media/image3.wmf"/><Relationship Id="rId40" Type="http://schemas.openxmlformats.org/officeDocument/2006/relationships/oleObject" Target="embeddings/oleObject3.bin"/><Relationship Id="rId4" Type="http://schemas.openxmlformats.org/officeDocument/2006/relationships/header" Target="header2.xml"/><Relationship Id="rId39" Type="http://schemas.openxmlformats.org/officeDocument/2006/relationships/image" Target="media/image2.wmf"/><Relationship Id="rId38" Type="http://schemas.openxmlformats.org/officeDocument/2006/relationships/oleObject" Target="embeddings/oleObject2.bin"/><Relationship Id="rId37" Type="http://schemas.openxmlformats.org/officeDocument/2006/relationships/image" Target="media/image1.wmf"/><Relationship Id="rId36" Type="http://schemas.openxmlformats.org/officeDocument/2006/relationships/oleObject" Target="embeddings/oleObject1.bin"/><Relationship Id="rId35" Type="http://schemas.openxmlformats.org/officeDocument/2006/relationships/theme" Target="theme/theme1.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header" Target="header14.xml"/><Relationship Id="rId30" Type="http://schemas.openxmlformats.org/officeDocument/2006/relationships/header" Target="header13.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97</Pages>
  <Words>3668</Words>
  <Characters>4178</Characters>
  <Lines>281</Lines>
  <Paragraphs>79</Paragraphs>
  <TotalTime>1</TotalTime>
  <ScaleCrop>false</ScaleCrop>
  <LinksUpToDate>false</LinksUpToDate>
  <CharactersWithSpaces>4480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Lee</cp:lastModifiedBy>
  <cp:lastPrinted>2021-12-28T11:06:00Z</cp:lastPrinted>
  <dcterms:modified xsi:type="dcterms:W3CDTF">2025-12-26T07:23:17Z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EFC9ABA984E92A5EC6BEBA67F5A65918_43</vt:lpwstr>
  </property>
  <property fmtid="{D5CDD505-2E9C-101B-9397-08002B2CF9AE}" pid="5" name="KSOTemplateDocerSaveRecord">
    <vt:lpwstr>eyJoZGlkIjoiYzMwYjY1NmRlOWI5MjI1ZjNhY2I5NzAxYzk1N2U4OTciLCJ1c2VySWQiOiIzNzIyMDQ5NTMifQ==</vt:lpwstr>
  </property>
</Properties>
</file>