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bookmarkStart w:id="0" w:name="_Toc62551528"/>
      <w:bookmarkStart w:id="1" w:name="_Toc7051"/>
      <w:bookmarkStart w:id="2" w:name="_Toc22863"/>
      <w:bookmarkStart w:id="3" w:name="_Toc5823"/>
      <w:r>
        <w:rPr>
          <w:color w:val="auto"/>
          <w:highlight w:val="none"/>
        </w:rPr>
        <w:t>招标编号：</w:t>
      </w:r>
      <w:r>
        <w:rPr>
          <w:rFonts w:hint="eastAsia"/>
          <w:color w:val="auto"/>
          <w:highlight w:val="none"/>
          <w:lang w:eastAsia="zh-CN"/>
        </w:rPr>
        <w:t>SD25-FW-ZB0</w:t>
      </w:r>
      <w:r>
        <w:rPr>
          <w:rFonts w:hint="eastAsia"/>
          <w:color w:val="auto"/>
          <w:highlight w:val="none"/>
          <w:lang w:val="en-US" w:eastAsia="zh-CN"/>
        </w:rPr>
        <w:t>7</w:t>
      </w: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jc w:val="center"/>
        <w:rPr>
          <w:rFonts w:hint="eastAsia" w:ascii="方正小标宋简体" w:hAnsi="宋体" w:eastAsia="方正小标宋简体"/>
          <w:spacing w:val="10"/>
          <w:w w:val="95"/>
          <w:sz w:val="36"/>
          <w:szCs w:val="36"/>
          <w:highlight w:val="none"/>
          <w:lang w:eastAsia="zh-CN"/>
        </w:rPr>
      </w:pPr>
      <w:r>
        <w:rPr>
          <w:rFonts w:hint="eastAsia" w:ascii="方正小标宋简体" w:hAnsi="宋体" w:eastAsia="方正小标宋简体"/>
          <w:spacing w:val="10"/>
          <w:w w:val="95"/>
          <w:sz w:val="36"/>
          <w:szCs w:val="36"/>
          <w:highlight w:val="none"/>
        </w:rPr>
        <w:t>国网山东省电力公司</w:t>
      </w:r>
      <w:r>
        <w:rPr>
          <w:rFonts w:hint="eastAsia" w:ascii="方正小标宋简体" w:hAnsi="宋体" w:eastAsia="方正小标宋简体"/>
          <w:spacing w:val="10"/>
          <w:w w:val="95"/>
          <w:sz w:val="36"/>
          <w:szCs w:val="36"/>
          <w:highlight w:val="none"/>
          <w:lang w:eastAsia="zh-CN"/>
        </w:rPr>
        <w:t>2025年</w:t>
      </w:r>
      <w:r>
        <w:rPr>
          <w:rFonts w:hint="eastAsia" w:ascii="方正小标宋简体" w:hAnsi="宋体" w:eastAsia="方正小标宋简体"/>
          <w:spacing w:val="10"/>
          <w:w w:val="95"/>
          <w:sz w:val="36"/>
          <w:szCs w:val="36"/>
          <w:highlight w:val="none"/>
          <w:lang w:val="en-US" w:eastAsia="zh-CN"/>
        </w:rPr>
        <w:t>7月</w:t>
      </w:r>
      <w:r>
        <w:rPr>
          <w:rFonts w:hint="eastAsia" w:ascii="方正小标宋简体" w:hAnsi="宋体" w:eastAsia="方正小标宋简体"/>
          <w:spacing w:val="10"/>
          <w:w w:val="95"/>
          <w:sz w:val="36"/>
          <w:szCs w:val="36"/>
          <w:highlight w:val="none"/>
        </w:rPr>
        <w:t>服务公开招标采购</w:t>
      </w:r>
    </w:p>
    <w:p>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r>
        <w:rPr>
          <w:rFonts w:hint="eastAsia" w:ascii="方正小标宋简体" w:hAnsi="宋体" w:eastAsia="方正小标宋简体"/>
          <w:spacing w:val="10"/>
          <w:w w:val="95"/>
          <w:sz w:val="44"/>
          <w:highlight w:val="none"/>
        </w:rPr>
        <w:t>招标</w:t>
      </w:r>
      <w:r>
        <w:rPr>
          <w:rFonts w:hint="eastAsia" w:ascii="方正小标宋简体" w:hAnsi="宋体" w:eastAsia="方正小标宋简体"/>
          <w:spacing w:val="10"/>
          <w:w w:val="95"/>
          <w:sz w:val="44"/>
          <w:highlight w:val="none"/>
          <w:lang w:eastAsia="zh-CN"/>
        </w:rPr>
        <w:t>公告</w:t>
      </w:r>
    </w:p>
    <w:p>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924"/>
        <w:rPr>
          <w:rFonts w:ascii="方正小标宋_GBK" w:eastAsia="方正小标宋_GBK"/>
          <w:b/>
          <w:color w:val="000000" w:themeColor="text1"/>
          <w:sz w:val="18"/>
          <w:szCs w:val="32"/>
          <w:highlight w:val="none"/>
          <w14:textFill>
            <w14:solidFill>
              <w14:schemeClr w14:val="tx1"/>
            </w14:solidFill>
          </w14:textFill>
        </w:rPr>
      </w:pPr>
    </w:p>
    <w:p>
      <w:pPr>
        <w:jc w:val="center"/>
        <w:rPr>
          <w:rFonts w:hint="eastAsia" w:ascii="方正小标宋简体" w:hAnsi="宋体" w:eastAsia="方正小标宋简体" w:cs="Times New Roman"/>
          <w:spacing w:val="10"/>
          <w:w w:val="95"/>
          <w:sz w:val="36"/>
          <w:szCs w:val="36"/>
          <w:highlight w:val="none"/>
        </w:rPr>
      </w:pPr>
      <w:r>
        <w:rPr>
          <w:rFonts w:hint="eastAsia" w:ascii="方正小标宋简体" w:hAnsi="宋体" w:eastAsia="方正小标宋简体" w:cs="Times New Roman"/>
          <w:spacing w:val="10"/>
          <w:w w:val="95"/>
          <w:sz w:val="36"/>
          <w:szCs w:val="36"/>
          <w:highlight w:val="none"/>
        </w:rPr>
        <w:t>国网山东省电力公司</w:t>
      </w:r>
    </w:p>
    <w:p>
      <w:pPr>
        <w:jc w:val="center"/>
        <w:rPr>
          <w:rFonts w:hint="eastAsia" w:ascii="方正小标宋简体" w:hAnsi="宋体" w:eastAsia="方正小标宋简体" w:cs="Times New Roman"/>
          <w:spacing w:val="10"/>
          <w:w w:val="95"/>
          <w:sz w:val="36"/>
          <w:szCs w:val="36"/>
          <w:highlight w:val="none"/>
        </w:rPr>
      </w:pPr>
      <w:r>
        <w:rPr>
          <w:rFonts w:hint="eastAsia" w:ascii="方正小标宋简体" w:hAnsi="宋体" w:eastAsia="方正小标宋简体" w:cs="Times New Roman"/>
          <w:spacing w:val="10"/>
          <w:w w:val="95"/>
          <w:sz w:val="36"/>
          <w:szCs w:val="36"/>
          <w:highlight w:val="none"/>
        </w:rPr>
        <w:t>山东鲁能三公招标有限公司</w:t>
      </w:r>
    </w:p>
    <w:p>
      <w:pPr>
        <w:adjustRightInd w:val="0"/>
        <w:snapToGrid w:val="0"/>
        <w:spacing w:line="360" w:lineRule="auto"/>
        <w:jc w:val="center"/>
        <w:rPr>
          <w:rFonts w:hint="eastAsia" w:ascii="黑体" w:eastAsia="黑体"/>
          <w:color w:val="000000" w:themeColor="text1"/>
          <w:sz w:val="30"/>
          <w:szCs w:val="32"/>
          <w:highlight w:val="none"/>
          <w:shd w:val="clear" w:fill="FFFFFF" w:themeFill="background1"/>
          <w14:textFill>
            <w14:solidFill>
              <w14:schemeClr w14:val="tx1"/>
            </w14:solidFill>
          </w14:textFill>
        </w:rPr>
      </w:pPr>
    </w:p>
    <w:p>
      <w:pPr>
        <w:adjustRightInd w:val="0"/>
        <w:snapToGrid w:val="0"/>
        <w:spacing w:line="360" w:lineRule="auto"/>
        <w:jc w:val="center"/>
        <w:rPr>
          <w:rFonts w:ascii="黑体" w:eastAsia="黑体"/>
          <w:color w:val="000000" w:themeColor="text1"/>
          <w:sz w:val="30"/>
          <w:szCs w:val="32"/>
          <w:highlight w:val="none"/>
          <w14:textFill>
            <w14:solidFill>
              <w14:schemeClr w14:val="tx1"/>
            </w14:solidFill>
          </w14:textFill>
        </w:rPr>
      </w:pPr>
      <w:r>
        <w:rPr>
          <w:rFonts w:hint="eastAsia" w:ascii="黑体" w:eastAsia="黑体"/>
          <w:color w:val="000000" w:themeColor="text1"/>
          <w:sz w:val="30"/>
          <w:szCs w:val="32"/>
          <w:highlight w:val="none"/>
          <w:shd w:val="clear" w:fill="FFFFFF" w:themeFill="background1"/>
          <w14:textFill>
            <w14:solidFill>
              <w14:schemeClr w14:val="tx1"/>
            </w14:solidFill>
          </w14:textFill>
        </w:rPr>
        <w:t>二〇二</w:t>
      </w:r>
      <w:r>
        <w:rPr>
          <w:rFonts w:hint="eastAsia" w:ascii="黑体" w:eastAsia="黑体"/>
          <w:color w:val="000000" w:themeColor="text1"/>
          <w:sz w:val="30"/>
          <w:szCs w:val="32"/>
          <w:highlight w:val="none"/>
          <w:shd w:val="clear" w:fill="FFFFFF" w:themeFill="background1"/>
          <w:lang w:val="en-US" w:eastAsia="zh-CN"/>
          <w14:textFill>
            <w14:solidFill>
              <w14:schemeClr w14:val="tx1"/>
            </w14:solidFill>
          </w14:textFill>
        </w:rPr>
        <w:t>五</w:t>
      </w:r>
      <w:r>
        <w:rPr>
          <w:rFonts w:hint="eastAsia" w:ascii="黑体" w:eastAsia="黑体"/>
          <w:color w:val="000000" w:themeColor="text1"/>
          <w:sz w:val="30"/>
          <w:szCs w:val="32"/>
          <w:highlight w:val="none"/>
          <w14:textFill>
            <w14:solidFill>
              <w14:schemeClr w14:val="tx1"/>
            </w14:solidFill>
          </w14:textFill>
        </w:rPr>
        <w:t>年</w:t>
      </w:r>
    </w:p>
    <w:p>
      <w:pPr>
        <w:rPr>
          <w:rFonts w:hint="eastAsia" w:ascii="黑体" w:eastAsia="黑体"/>
          <w:b/>
          <w:color w:val="000000" w:themeColor="text1"/>
          <w:sz w:val="28"/>
          <w:szCs w:val="28"/>
          <w:highlight w:val="none"/>
          <w14:textFill>
            <w14:solidFill>
              <w14:schemeClr w14:val="tx1"/>
            </w14:solidFill>
          </w14:textFill>
        </w:rPr>
      </w:pPr>
    </w:p>
    <w:p>
      <w:pPr>
        <w:rPr>
          <w:rFonts w:hint="eastAsia" w:ascii="黑体" w:eastAsia="黑体"/>
          <w:b/>
          <w:color w:val="000000" w:themeColor="text1"/>
          <w:sz w:val="28"/>
          <w:szCs w:val="28"/>
          <w:highlight w:val="none"/>
          <w14:textFill>
            <w14:solidFill>
              <w14:schemeClr w14:val="tx1"/>
            </w14:solidFill>
          </w14:textFill>
        </w:rPr>
      </w:pPr>
      <w:r>
        <w:rPr>
          <w:rFonts w:hint="eastAsia" w:ascii="黑体" w:eastAsia="黑体"/>
          <w:b/>
          <w:color w:val="000000" w:themeColor="text1"/>
          <w:sz w:val="28"/>
          <w:szCs w:val="28"/>
          <w:highlight w:val="none"/>
          <w14:textFill>
            <w14:solidFill>
              <w14:schemeClr w14:val="tx1"/>
            </w14:solidFill>
          </w14:textFill>
        </w:rPr>
        <w:br w:type="page"/>
      </w:r>
    </w:p>
    <w:p>
      <w:pPr>
        <w:adjustRightInd w:val="0"/>
        <w:snapToGrid w:val="0"/>
        <w:jc w:val="center"/>
        <w:outlineLvl w:val="0"/>
        <w:rPr>
          <w:rFonts w:ascii="黑体" w:eastAsia="黑体"/>
          <w:b/>
          <w:color w:val="000000" w:themeColor="text1"/>
          <w:sz w:val="28"/>
          <w:szCs w:val="28"/>
          <w:highlight w:val="none"/>
          <w14:textFill>
            <w14:solidFill>
              <w14:schemeClr w14:val="tx1"/>
            </w14:solidFill>
          </w14:textFill>
        </w:rPr>
      </w:pPr>
      <w:r>
        <w:rPr>
          <w:rFonts w:hint="eastAsia" w:ascii="黑体" w:eastAsia="黑体"/>
          <w:b/>
          <w:color w:val="000000" w:themeColor="text1"/>
          <w:sz w:val="28"/>
          <w:szCs w:val="28"/>
          <w:highlight w:val="none"/>
          <w14:textFill>
            <w14:solidFill>
              <w14:schemeClr w14:val="tx1"/>
            </w14:solidFill>
          </w14:textFill>
        </w:rPr>
        <w:t>第一章 招标公告</w:t>
      </w:r>
      <w:bookmarkEnd w:id="0"/>
      <w:bookmarkEnd w:id="1"/>
      <w:bookmarkEnd w:id="2"/>
      <w:bookmarkEnd w:id="3"/>
    </w:p>
    <w:p>
      <w:pPr>
        <w:adjustRightInd w:val="0"/>
        <w:snapToGrid w:val="0"/>
        <w:jc w:val="center"/>
        <w:rPr>
          <w:rFonts w:ascii="黑体" w:eastAsia="黑体"/>
          <w:b/>
          <w:color w:val="000000" w:themeColor="text1"/>
          <w:sz w:val="28"/>
          <w:szCs w:val="28"/>
          <w:highlight w:val="none"/>
          <w14:textFill>
            <w14:solidFill>
              <w14:schemeClr w14:val="tx1"/>
            </w14:solidFill>
          </w14:textFill>
        </w:rPr>
      </w:pPr>
    </w:p>
    <w:p>
      <w:pPr>
        <w:jc w:val="center"/>
        <w:rPr>
          <w:rFonts w:hint="eastAsia" w:ascii="黑体" w:hAnsi="黑体" w:eastAsia="黑体"/>
          <w:bCs/>
          <w:color w:val="000000" w:themeColor="text1"/>
          <w:sz w:val="28"/>
          <w:szCs w:val="28"/>
          <w:highlight w:val="none"/>
          <w:lang w:eastAsia="zh-CN"/>
          <w14:textFill>
            <w14:solidFill>
              <w14:schemeClr w14:val="tx1"/>
            </w14:solidFill>
          </w14:textFill>
        </w:rPr>
      </w:pPr>
      <w:bookmarkStart w:id="4" w:name="_Toc15566"/>
      <w:bookmarkStart w:id="5" w:name="_Toc13935"/>
      <w:bookmarkStart w:id="6" w:name="_Toc24035"/>
      <w:r>
        <w:rPr>
          <w:rFonts w:hint="eastAsia" w:ascii="黑体" w:hAnsi="宋体" w:eastAsia="黑体"/>
          <w:color w:val="000000"/>
          <w:sz w:val="28"/>
          <w:szCs w:val="28"/>
          <w:highlight w:val="none"/>
          <w:lang w:eastAsia="zh-CN"/>
        </w:rPr>
        <w:t>国网山东省电力公司2025年</w:t>
      </w:r>
      <w:r>
        <w:rPr>
          <w:rFonts w:hint="eastAsia" w:ascii="黑体" w:hAnsi="宋体" w:eastAsia="黑体"/>
          <w:color w:val="000000"/>
          <w:sz w:val="28"/>
          <w:szCs w:val="28"/>
          <w:highlight w:val="none"/>
          <w:lang w:val="en-US" w:eastAsia="zh-CN"/>
        </w:rPr>
        <w:t>7月</w:t>
      </w:r>
      <w:r>
        <w:rPr>
          <w:rFonts w:hint="eastAsia" w:ascii="黑体" w:hAnsi="宋体" w:eastAsia="黑体"/>
          <w:color w:val="000000"/>
          <w:sz w:val="28"/>
          <w:szCs w:val="28"/>
          <w:highlight w:val="none"/>
          <w:lang w:eastAsia="zh-CN"/>
        </w:rPr>
        <w:t>服务公开招标采购</w:t>
      </w:r>
    </w:p>
    <w:p>
      <w:pPr>
        <w:jc w:val="center"/>
        <w:rPr>
          <w:rFonts w:ascii="黑体" w:hAnsi="黑体" w:eastAsia="黑体"/>
          <w:bCs/>
          <w:color w:val="000000" w:themeColor="text1"/>
          <w:sz w:val="28"/>
          <w:szCs w:val="28"/>
          <w:highlight w:val="none"/>
          <w14:textFill>
            <w14:solidFill>
              <w14:schemeClr w14:val="tx1"/>
            </w14:solidFill>
          </w14:textFill>
        </w:rPr>
      </w:pPr>
      <w:bookmarkStart w:id="7" w:name="_Toc8584"/>
      <w:bookmarkStart w:id="8" w:name="_Toc1901"/>
      <w:bookmarkStart w:id="9" w:name="_Toc18179"/>
      <w:bookmarkStart w:id="10" w:name="_Toc24199"/>
      <w:bookmarkStart w:id="11" w:name="_Toc12766"/>
      <w:bookmarkStart w:id="12" w:name="_Toc3173"/>
      <w:bookmarkStart w:id="13" w:name="_Toc21954"/>
      <w:bookmarkStart w:id="14" w:name="_Toc30735"/>
      <w:bookmarkStart w:id="15" w:name="_Toc3331"/>
      <w:bookmarkStart w:id="16" w:name="_Toc25789"/>
      <w:bookmarkStart w:id="17" w:name="_Toc7053"/>
      <w:bookmarkStart w:id="18" w:name="_Toc24661"/>
      <w:bookmarkStart w:id="19" w:name="_Toc7560"/>
      <w:bookmarkStart w:id="20" w:name="_Toc7563"/>
      <w:bookmarkStart w:id="21" w:name="_Toc18789"/>
      <w:bookmarkStart w:id="22" w:name="_Toc6743"/>
      <w:bookmarkStart w:id="23" w:name="_Toc12970"/>
      <w:bookmarkStart w:id="24" w:name="_Toc7870"/>
      <w:bookmarkStart w:id="25" w:name="_Toc1540"/>
      <w:bookmarkStart w:id="26" w:name="_Toc6951"/>
      <w:r>
        <w:rPr>
          <w:rFonts w:hint="eastAsia" w:ascii="黑体" w:hAnsi="黑体" w:eastAsia="黑体"/>
          <w:bCs/>
          <w:color w:val="000000" w:themeColor="text1"/>
          <w:sz w:val="28"/>
          <w:szCs w:val="28"/>
          <w:highlight w:val="none"/>
          <w14:textFill>
            <w14:solidFill>
              <w14:schemeClr w14:val="tx1"/>
            </w14:solidFill>
          </w14:textFill>
        </w:rPr>
        <w:t>招标公告</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adjustRightInd w:val="0"/>
        <w:snapToGrid w:val="0"/>
        <w:jc w:val="center"/>
        <w:rPr>
          <w:rFonts w:hint="eastAsia" w:ascii="黑体" w:eastAsia="黑体"/>
          <w:color w:val="000000" w:themeColor="text1"/>
          <w:sz w:val="24"/>
          <w:szCs w:val="24"/>
          <w:highlight w:val="none"/>
          <w:lang w:val="en-US" w:eastAsia="zh-CN"/>
          <w14:textFill>
            <w14:solidFill>
              <w14:schemeClr w14:val="tx1"/>
            </w14:solidFill>
          </w14:textFill>
        </w:rPr>
      </w:pPr>
      <w:r>
        <w:rPr>
          <w:rFonts w:hint="eastAsia" w:ascii="黑体" w:hAnsi="黑体" w:eastAsia="黑体"/>
          <w:bCs/>
          <w:color w:val="000000" w:themeColor="text1"/>
          <w:sz w:val="28"/>
          <w:szCs w:val="28"/>
          <w:highlight w:val="none"/>
          <w14:textFill>
            <w14:solidFill>
              <w14:schemeClr w14:val="tx1"/>
            </w14:solidFill>
          </w14:textFill>
        </w:rPr>
        <w:t>招标编号：</w:t>
      </w:r>
      <w:bookmarkEnd w:id="4"/>
      <w:bookmarkEnd w:id="5"/>
      <w:bookmarkEnd w:id="6"/>
      <w:r>
        <w:rPr>
          <w:rFonts w:hint="eastAsia" w:ascii="黑体" w:hAnsi="宋体" w:eastAsia="黑体"/>
          <w:color w:val="000000"/>
          <w:sz w:val="28"/>
          <w:szCs w:val="28"/>
          <w:highlight w:val="none"/>
          <w:lang w:eastAsia="zh-CN"/>
        </w:rPr>
        <w:t>SD25-FW-ZB0</w:t>
      </w:r>
      <w:r>
        <w:rPr>
          <w:rFonts w:hint="eastAsia" w:ascii="黑体" w:hAnsi="宋体" w:eastAsia="黑体"/>
          <w:color w:val="000000"/>
          <w:sz w:val="28"/>
          <w:szCs w:val="28"/>
          <w:highlight w:val="none"/>
          <w:lang w:val="en-US" w:eastAsia="zh-CN"/>
        </w:rPr>
        <w:t>7</w:t>
      </w: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bookmarkStart w:id="27" w:name="_bookmark2"/>
      <w:bookmarkEnd w:id="27"/>
      <w:bookmarkStart w:id="28" w:name="_Toc62551529"/>
      <w:bookmarkStart w:id="29" w:name="_Toc10816"/>
      <w:bookmarkStart w:id="30" w:name="_Toc26742"/>
      <w:bookmarkStart w:id="31" w:name="_Toc12492"/>
      <w:r>
        <w:rPr>
          <w:rFonts w:hint="eastAsia" w:ascii="黑体" w:eastAsia="黑体"/>
          <w:b/>
          <w:color w:val="000000" w:themeColor="text1"/>
          <w:sz w:val="24"/>
          <w:highlight w:val="none"/>
          <w14:textFill>
            <w14:solidFill>
              <w14:schemeClr w14:val="tx1"/>
            </w14:solidFill>
          </w14:textFill>
        </w:rPr>
        <w:t>1.</w:t>
      </w:r>
      <w:r>
        <w:rPr>
          <w:rFonts w:ascii="黑体" w:eastAsia="黑体"/>
          <w:b/>
          <w:color w:val="000000" w:themeColor="text1"/>
          <w:sz w:val="24"/>
          <w:highlight w:val="none"/>
          <w14:textFill>
            <w14:solidFill>
              <w14:schemeClr w14:val="tx1"/>
            </w14:solidFill>
          </w14:textFill>
        </w:rPr>
        <w:t>招标条件</w:t>
      </w:r>
      <w:bookmarkEnd w:id="28"/>
      <w:bookmarkEnd w:id="29"/>
      <w:bookmarkEnd w:id="30"/>
      <w:bookmarkEnd w:id="31"/>
    </w:p>
    <w:p>
      <w:pPr>
        <w:pStyle w:val="15"/>
        <w:tabs>
          <w:tab w:val="left" w:pos="0"/>
        </w:tabs>
        <w:spacing w:line="400" w:lineRule="exact"/>
        <w:ind w:firstLine="420" w:firstLineChars="200"/>
        <w:jc w:val="both"/>
        <w:rPr>
          <w:color w:val="000000" w:themeColor="text1"/>
          <w:kern w:val="2"/>
          <w:sz w:val="21"/>
          <w:szCs w:val="21"/>
          <w:highlight w:val="none"/>
          <w14:textFill>
            <w14:solidFill>
              <w14:schemeClr w14:val="tx1"/>
            </w14:solidFill>
          </w14:textFill>
        </w:rPr>
      </w:pPr>
      <w:r>
        <w:rPr>
          <w:rFonts w:hint="eastAsia"/>
          <w:sz w:val="21"/>
          <w:szCs w:val="21"/>
          <w:highlight w:val="none"/>
        </w:rPr>
        <w:t>项目建设单位为国网山东省电力公司</w:t>
      </w:r>
      <w:r>
        <w:rPr>
          <w:rFonts w:hint="eastAsia"/>
          <w:color w:val="auto"/>
          <w:sz w:val="21"/>
          <w:szCs w:val="21"/>
          <w:highlight w:val="none"/>
        </w:rPr>
        <w:t>或其所属单位</w:t>
      </w:r>
      <w:r>
        <w:rPr>
          <w:rFonts w:hint="eastAsia"/>
          <w:sz w:val="21"/>
          <w:szCs w:val="21"/>
          <w:highlight w:val="none"/>
        </w:rPr>
        <w:t>（以下简称“项目单位”），项目资金来自企业自有资金，出资比例为100%，资金来源已落实，招标人为国网山东省电力公司，并委托</w:t>
      </w:r>
      <w:r>
        <w:rPr>
          <w:rFonts w:hint="eastAsia"/>
          <w:sz w:val="21"/>
          <w:szCs w:val="21"/>
          <w:highlight w:val="none"/>
          <w:lang w:val="en-US" w:eastAsia="zh-CN"/>
        </w:rPr>
        <w:t>山东鲁能三公招标有限公司</w:t>
      </w:r>
      <w:r>
        <w:rPr>
          <w:rFonts w:hint="eastAsia"/>
          <w:sz w:val="21"/>
          <w:szCs w:val="21"/>
          <w:highlight w:val="none"/>
        </w:rPr>
        <w:t>为招标代理机构。项目已具备招标条件，现对该项目进行公开招标。</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kern w:val="0"/>
          <w:sz w:val="21"/>
          <w:szCs w:val="21"/>
          <w:highlight w:val="none"/>
        </w:rPr>
        <w:t>本项目积极响应《中共中央国务院关于开展质量提升行动的指导意见》，倡导潜在投标人用先进标准引领服务质量提升，有效治理质量突出问题，推动形成优质优价的采购机制</w:t>
      </w:r>
      <w:r>
        <w:rPr>
          <w:rFonts w:hint="eastAsia"/>
          <w:kern w:val="0"/>
          <w:sz w:val="21"/>
          <w:highlight w:val="none"/>
        </w:rPr>
        <w:t>。</w:t>
      </w:r>
    </w:p>
    <w:p>
      <w:pPr>
        <w:numPr>
          <w:ilvl w:val="255"/>
          <w:numId w:val="0"/>
        </w:num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bookmarkStart w:id="32" w:name="_bookmark3"/>
      <w:bookmarkEnd w:id="32"/>
      <w:bookmarkStart w:id="33" w:name="_bookmark4"/>
      <w:bookmarkEnd w:id="33"/>
      <w:bookmarkStart w:id="34" w:name="_Toc9444"/>
      <w:bookmarkStart w:id="35" w:name="_Toc62551530"/>
      <w:bookmarkStart w:id="36" w:name="_Toc25148"/>
      <w:bookmarkStart w:id="37" w:name="_Toc21896"/>
      <w:bookmarkStart w:id="38" w:name="_Toc62551531"/>
      <w:bookmarkStart w:id="39" w:name="_Toc11363"/>
      <w:bookmarkStart w:id="40" w:name="_Toc10766"/>
      <w:bookmarkStart w:id="41" w:name="_Toc31535"/>
      <w:r>
        <w:rPr>
          <w:rFonts w:hint="eastAsia" w:ascii="黑体" w:eastAsia="黑体"/>
          <w:b/>
          <w:color w:val="000000" w:themeColor="text1"/>
          <w:sz w:val="24"/>
          <w:highlight w:val="none"/>
          <w14:textFill>
            <w14:solidFill>
              <w14:schemeClr w14:val="tx1"/>
            </w14:solidFill>
          </w14:textFill>
        </w:rPr>
        <w:t>2.</w:t>
      </w:r>
      <w:r>
        <w:rPr>
          <w:rFonts w:ascii="黑体" w:eastAsia="黑体"/>
          <w:b/>
          <w:color w:val="000000" w:themeColor="text1"/>
          <w:sz w:val="24"/>
          <w:highlight w:val="none"/>
          <w14:textFill>
            <w14:solidFill>
              <w14:schemeClr w14:val="tx1"/>
            </w14:solidFill>
          </w14:textFill>
        </w:rPr>
        <w:t>项目概况与招标范围</w:t>
      </w:r>
      <w:bookmarkEnd w:id="34"/>
      <w:bookmarkEnd w:id="35"/>
      <w:bookmarkEnd w:id="36"/>
      <w:bookmarkEnd w:id="37"/>
    </w:p>
    <w:p>
      <w:pPr>
        <w:pStyle w:val="7"/>
        <w:spacing w:after="0" w:line="400" w:lineRule="exact"/>
        <w:ind w:left="0" w:firstLine="420" w:firstLineChars="200"/>
        <w:rPr>
          <w:highlight w:val="none"/>
        </w:rPr>
      </w:pPr>
      <w:r>
        <w:rPr>
          <w:rFonts w:hint="eastAsia"/>
          <w:sz w:val="21"/>
          <w:szCs w:val="21"/>
          <w:highlight w:val="none"/>
        </w:rPr>
        <w:t>详见招标公告附件。</w:t>
      </w:r>
    </w:p>
    <w:p>
      <w:pPr>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r>
        <w:rPr>
          <w:rFonts w:hint="eastAsia" w:ascii="黑体" w:eastAsia="黑体"/>
          <w:b/>
          <w:color w:val="000000" w:themeColor="text1"/>
          <w:sz w:val="24"/>
          <w:highlight w:val="none"/>
          <w14:textFill>
            <w14:solidFill>
              <w14:schemeClr w14:val="tx1"/>
            </w14:solidFill>
          </w14:textFill>
        </w:rPr>
        <w:t>3.投标人资格要求</w:t>
      </w:r>
      <w:bookmarkEnd w:id="38"/>
      <w:bookmarkEnd w:id="39"/>
      <w:bookmarkEnd w:id="40"/>
      <w:bookmarkEnd w:id="41"/>
    </w:p>
    <w:p>
      <w:pPr>
        <w:tabs>
          <w:tab w:val="left" w:pos="1200"/>
          <w:tab w:val="left" w:pos="3112"/>
          <w:tab w:val="left" w:pos="4600"/>
        </w:tabs>
        <w:spacing w:line="400" w:lineRule="exact"/>
        <w:ind w:firstLine="450" w:firstLineChars="200"/>
        <w:rPr>
          <w:color w:val="000000" w:themeColor="text1"/>
          <w:spacing w:val="7"/>
          <w:szCs w:val="21"/>
          <w:highlight w:val="none"/>
          <w14:textFill>
            <w14:solidFill>
              <w14:schemeClr w14:val="tx1"/>
            </w14:solidFill>
          </w14:textFill>
        </w:rPr>
      </w:pPr>
      <w:r>
        <w:rPr>
          <w:rFonts w:hint="eastAsia" w:ascii="宋体" w:hAnsi="宋体" w:eastAsia="宋体" w:cs="宋体"/>
          <w:b/>
          <w:bCs/>
          <w:color w:val="000000" w:themeColor="text1"/>
          <w:spacing w:val="7"/>
          <w:szCs w:val="21"/>
          <w:highlight w:val="none"/>
          <w14:textFill>
            <w14:solidFill>
              <w14:schemeClr w14:val="tx1"/>
            </w14:solidFill>
          </w14:textFill>
        </w:rPr>
        <w:t>3.1</w:t>
      </w:r>
      <w:r>
        <w:rPr>
          <w:rFonts w:hint="eastAsia"/>
          <w:b/>
          <w:bCs/>
          <w:color w:val="000000" w:themeColor="text1"/>
          <w:spacing w:val="7"/>
          <w:szCs w:val="21"/>
          <w:highlight w:val="none"/>
          <w14:textFill>
            <w14:solidFill>
              <w14:schemeClr w14:val="tx1"/>
            </w14:solidFill>
          </w14:textFill>
        </w:rPr>
        <w:t xml:space="preserve"> 投标人须满足如下通用资格要求：</w:t>
      </w:r>
    </w:p>
    <w:p>
      <w:pPr>
        <w:pStyle w:val="15"/>
        <w:tabs>
          <w:tab w:val="left" w:pos="0"/>
        </w:tabs>
        <w:spacing w:line="400" w:lineRule="exact"/>
        <w:ind w:firstLine="420" w:firstLineChars="200"/>
        <w:jc w:val="both"/>
        <w:rPr>
          <w:rFonts w:hint="eastAsia"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（1）本次招标要求投标人须为中华人民共和国境内依法注册的法人或</w:t>
      </w:r>
      <w:r>
        <w:rPr>
          <w:rFonts w:hint="eastAsia" w:ascii="宋体" w:hAnsi="宋体" w:eastAsia="宋体" w:cs="宋体"/>
          <w:color w:val="000000" w:themeColor="text1"/>
          <w:kern w:val="2"/>
          <w:sz w:val="21"/>
          <w:highlight w:val="none"/>
          <w:lang w:val="en-US" w:eastAsia="zh-CN"/>
          <w14:textFill>
            <w14:solidFill>
              <w14:schemeClr w14:val="tx1"/>
            </w14:solidFill>
          </w14:textFill>
        </w:rPr>
        <w:t>其他</w:t>
      </w:r>
      <w:r>
        <w:rPr>
          <w:rFonts w:hint="eastAsia" w:ascii="宋体" w:hAnsi="宋体" w:eastAsia="宋体" w:cs="宋体"/>
          <w:color w:val="000000"/>
          <w:kern w:val="2"/>
          <w:sz w:val="21"/>
          <w:highlight w:val="none"/>
          <w:lang w:val="en-US"/>
        </w:rPr>
        <w:t>组织</w:t>
      </w:r>
      <w:r>
        <w:rPr>
          <w:rFonts w:hint="eastAsia" w:ascii="宋体" w:hAnsi="宋体" w:eastAsia="宋体" w:cs="宋体"/>
          <w:color w:val="000000" w:themeColor="text1"/>
          <w:kern w:val="2"/>
          <w:sz w:val="21"/>
          <w:highlight w:val="none"/>
          <w14:textFill>
            <w14:solidFill>
              <w14:schemeClr w14:val="tx1"/>
            </w14:solidFill>
          </w14:textFill>
        </w:rPr>
        <w:t>，须具备承担所投项目的资格条件；并在人员、设备、资金等方面具有保障如期完成中标项目的能力。</w:t>
      </w:r>
    </w:p>
    <w:p>
      <w:pPr>
        <w:pStyle w:val="15"/>
        <w:tabs>
          <w:tab w:val="left" w:pos="0"/>
        </w:tabs>
        <w:spacing w:line="400" w:lineRule="exact"/>
        <w:ind w:firstLine="420" w:firstLineChars="200"/>
        <w:jc w:val="both"/>
        <w:rPr>
          <w:rFonts w:hint="eastAsia"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（2）法定代表人（单位负责人）为同一人或者存在控股、管理关系的不同单位，不得参加同一标包投标或者未划分标包的同一</w:t>
      </w:r>
      <w:r>
        <w:rPr>
          <w:rFonts w:hint="eastAsia" w:cs="宋体"/>
          <w:color w:val="000000" w:themeColor="text1"/>
          <w:kern w:val="2"/>
          <w:sz w:val="21"/>
          <w:highlight w:val="none"/>
          <w:lang w:val="en-US" w:eastAsia="zh-CN"/>
          <w14:textFill>
            <w14:solidFill>
              <w14:schemeClr w14:val="tx1"/>
            </w14:solidFill>
          </w14:textFill>
        </w:rPr>
        <w:t>招标</w:t>
      </w:r>
      <w:r>
        <w:rPr>
          <w:rFonts w:hint="eastAsia" w:ascii="宋体" w:hAnsi="宋体" w:eastAsia="宋体" w:cs="宋体"/>
          <w:color w:val="000000" w:themeColor="text1"/>
          <w:kern w:val="2"/>
          <w:sz w:val="21"/>
          <w:highlight w:val="none"/>
          <w14:textFill>
            <w14:solidFill>
              <w14:schemeClr w14:val="tx1"/>
            </w14:solidFill>
          </w14:textFill>
        </w:rPr>
        <w:t>项目投标。</w:t>
      </w:r>
    </w:p>
    <w:p>
      <w:pPr>
        <w:pStyle w:val="15"/>
        <w:tabs>
          <w:tab w:val="left" w:pos="0"/>
        </w:tabs>
        <w:spacing w:line="400" w:lineRule="exact"/>
        <w:ind w:firstLine="420" w:firstLineChars="200"/>
        <w:jc w:val="both"/>
        <w:rPr>
          <w:rFonts w:hint="eastAsia" w:ascii="宋体" w:hAnsi="宋体" w:eastAsia="宋体" w:cs="宋体"/>
          <w:kern w:val="2"/>
          <w:sz w:val="21"/>
          <w:highlight w:val="none"/>
        </w:rPr>
      </w:pPr>
      <w:r>
        <w:rPr>
          <w:rFonts w:hint="eastAsia" w:ascii="宋体" w:hAnsi="宋体" w:eastAsia="宋体" w:cs="宋体"/>
          <w:color w:val="000000" w:themeColor="text1"/>
          <w:kern w:val="2"/>
          <w:sz w:val="21"/>
          <w:highlight w:val="none"/>
          <w14:textFill>
            <w14:solidFill>
              <w14:schemeClr w14:val="tx1"/>
            </w14:solidFill>
          </w14:textFill>
        </w:rPr>
        <w:t>（3）取得国家法律、法规、规章规定的有效许可证。取得招标文件要求的国家强制认证证书。</w:t>
      </w:r>
    </w:p>
    <w:p>
      <w:pPr>
        <w:pStyle w:val="15"/>
        <w:tabs>
          <w:tab w:val="left" w:pos="0"/>
        </w:tabs>
        <w:spacing w:line="400" w:lineRule="exact"/>
        <w:ind w:firstLine="420" w:firstLineChars="200"/>
        <w:jc w:val="both"/>
        <w:rPr>
          <w:rFonts w:hint="eastAsia" w:ascii="宋体" w:hAnsi="宋体" w:eastAsia="宋体" w:cs="宋体"/>
          <w:color w:val="auto"/>
          <w:kern w:val="2"/>
          <w:sz w:val="21"/>
          <w:highlight w:val="none"/>
          <w:lang w:eastAsia="zh-CN"/>
        </w:rPr>
      </w:pPr>
      <w:r>
        <w:rPr>
          <w:rFonts w:hint="eastAsia" w:ascii="宋体" w:hAnsi="宋体" w:eastAsia="宋体" w:cs="宋体"/>
          <w:color w:val="auto"/>
          <w:kern w:val="2"/>
          <w:sz w:val="21"/>
          <w:highlight w:val="none"/>
          <w:lang w:eastAsia="zh-CN"/>
        </w:rPr>
        <w:t>（</w:t>
      </w:r>
      <w:r>
        <w:rPr>
          <w:rFonts w:hint="eastAsia" w:ascii="宋体" w:hAnsi="宋体" w:eastAsia="宋体" w:cs="宋体"/>
          <w:color w:val="auto"/>
          <w:kern w:val="2"/>
          <w:sz w:val="21"/>
          <w:highlight w:val="none"/>
          <w:lang w:val="en-US" w:eastAsia="zh-CN"/>
        </w:rPr>
        <w:t>4</w:t>
      </w:r>
      <w:r>
        <w:rPr>
          <w:rFonts w:hint="eastAsia" w:ascii="宋体" w:hAnsi="宋体" w:eastAsia="宋体" w:cs="宋体"/>
          <w:color w:val="auto"/>
          <w:kern w:val="2"/>
          <w:sz w:val="21"/>
          <w:highlight w:val="none"/>
          <w:lang w:eastAsia="zh-CN"/>
        </w:rPr>
        <w:t>）应有良好的财务状况和商业信用。</w:t>
      </w:r>
    </w:p>
    <w:p>
      <w:pPr>
        <w:pStyle w:val="15"/>
        <w:tabs>
          <w:tab w:val="left" w:pos="0"/>
        </w:tabs>
        <w:spacing w:line="400" w:lineRule="exact"/>
        <w:ind w:firstLine="420" w:firstLineChars="200"/>
        <w:jc w:val="both"/>
        <w:rPr>
          <w:rFonts w:hint="eastAsia"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w:t>
      </w:r>
      <w:r>
        <w:rPr>
          <w:rFonts w:hint="eastAsia" w:ascii="宋体" w:hAnsi="宋体" w:eastAsia="宋体" w:cs="宋体"/>
          <w:color w:val="000000" w:themeColor="text1"/>
          <w:kern w:val="2"/>
          <w:sz w:val="21"/>
          <w:highlight w:val="none"/>
          <w:lang w:val="en-US" w:eastAsia="zh-CN"/>
          <w14:textFill>
            <w14:solidFill>
              <w14:schemeClr w14:val="tx1"/>
            </w14:solidFill>
          </w14:textFill>
        </w:rPr>
        <w:t>5</w:t>
      </w:r>
      <w:r>
        <w:rPr>
          <w:rFonts w:hint="eastAsia" w:ascii="宋体" w:hAnsi="宋体" w:eastAsia="宋体" w:cs="宋体"/>
          <w:color w:val="000000" w:themeColor="text1"/>
          <w:kern w:val="2"/>
          <w:sz w:val="21"/>
          <w:highlight w:val="none"/>
          <w14:textFill>
            <w14:solidFill>
              <w14:schemeClr w14:val="tx1"/>
            </w14:solidFill>
          </w14:textFill>
        </w:rPr>
        <w:t>）</w:t>
      </w:r>
      <w:r>
        <w:rPr>
          <w:rFonts w:hint="eastAsia" w:ascii="宋体" w:hAnsi="宋体" w:eastAsia="宋体" w:cs="宋体"/>
          <w:color w:val="000000" w:themeColor="text1"/>
          <w:kern w:val="2"/>
          <w:sz w:val="21"/>
          <w:highlight w:val="none"/>
          <w:lang w:val="en-US"/>
          <w14:textFill>
            <w14:solidFill>
              <w14:schemeClr w14:val="tx1"/>
            </w14:solidFill>
          </w14:textFill>
        </w:rPr>
        <w:t>根据《国家电网有限公司供应商关系管理办法》的规定，投标人存在导致其被暂停中标资格或取消中标资格的不良行为且在处理有效期内的，投标人在投标截止之日至中标通知书到达之日前，任一日在《国家电网有限公司关于供应商不良行为处理情况的通报》、《国网山东省电力公司关于供应商不良行为处理情况的通报》处理期内的均适用不良行为处理结果。或投标人存在触发《国家电网有限公司供应商关系管理办法》第六十三条安全及质量重大问题“熔断机制”情形的，其投标将被否决。即使投标人在投标截止日尚不存在上述情况，但在中标通知书到达之日前，出现上述情况的，招标人亦有权取消其中标资格。</w:t>
      </w:r>
    </w:p>
    <w:p>
      <w:pPr>
        <w:tabs>
          <w:tab w:val="left" w:pos="1134"/>
        </w:tabs>
        <w:wordWrap w:val="0"/>
        <w:adjustRightInd w:val="0"/>
        <w:snapToGrid w:val="0"/>
        <w:spacing w:line="400" w:lineRule="exact"/>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6</w:t>
      </w:r>
      <w:r>
        <w:rPr>
          <w:rFonts w:hint="eastAsia" w:ascii="宋体" w:hAnsi="宋体" w:eastAsia="宋体" w:cs="宋体"/>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sz w:val="21"/>
          <w:szCs w:val="22"/>
          <w:highlight w:val="none"/>
        </w:rPr>
        <w:t>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tabs>
          <w:tab w:val="left" w:pos="1134"/>
        </w:tabs>
        <w:adjustRightInd w:val="0"/>
        <w:snapToGrid w:val="0"/>
        <w:spacing w:line="400" w:lineRule="exac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7</w:t>
      </w:r>
      <w:r>
        <w:rPr>
          <w:rFonts w:hint="eastAsia" w:ascii="宋体" w:hAnsi="宋体" w:eastAsia="宋体" w:cs="宋体"/>
          <w:color w:val="000000" w:themeColor="text1"/>
          <w:highlight w:val="none"/>
          <w14:textFill>
            <w14:solidFill>
              <w14:schemeClr w14:val="tx1"/>
            </w14:solidFill>
          </w14:textFill>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w:t>
      </w:r>
      <w:r>
        <w:rPr>
          <w:rFonts w:hint="eastAsia" w:ascii="宋体" w:hAnsi="宋体" w:eastAsia="宋体" w:cs="宋体"/>
          <w:color w:val="000000" w:themeColor="text1"/>
          <w:highlight w:val="none"/>
          <w:lang w:eastAsia="zh-CN"/>
          <w14:textFill>
            <w14:solidFill>
              <w14:schemeClr w14:val="tx1"/>
            </w14:solidFill>
          </w14:textFill>
        </w:rPr>
        <w:t>。即使投标人在开标当日未出现被市场监督管理机关列入经营异常名录或严重违法失信企业名单的情形，但在中标通知书到达之日前，存在上述情形的，招标人有权取消其中标资格。</w:t>
      </w:r>
    </w:p>
    <w:p>
      <w:pPr>
        <w:tabs>
          <w:tab w:val="left" w:pos="1134"/>
        </w:tabs>
        <w:adjustRightInd w:val="0"/>
        <w:snapToGrid w:val="0"/>
        <w:spacing w:line="400" w:lineRule="exact"/>
        <w:ind w:firstLine="420" w:firstLineChars="200"/>
        <w:rPr>
          <w:rFonts w:ascii="Calibri" w:hAnsi="Calibri" w:eastAsia="宋体" w:cs="Times New Roman"/>
          <w:szCs w:val="24"/>
          <w:highlight w:val="none"/>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t>）</w:t>
      </w:r>
      <w:r>
        <w:rPr>
          <w:rFonts w:hint="eastAsia" w:ascii="Calibri" w:hAnsi="Calibri" w:eastAsia="宋体" w:cs="Times New Roman"/>
          <w:szCs w:val="24"/>
          <w:highlight w:val="none"/>
        </w:rPr>
        <w:t>潜在投标人不得存在下列情形之一：</w:t>
      </w:r>
    </w:p>
    <w:p>
      <w:pPr>
        <w:tabs>
          <w:tab w:val="left" w:pos="1134"/>
        </w:tabs>
        <w:adjustRightInd w:val="0"/>
        <w:snapToGrid w:val="0"/>
        <w:spacing w:line="400" w:lineRule="exact"/>
        <w:ind w:firstLine="420" w:firstLineChars="200"/>
        <w:rPr>
          <w:rFonts w:hint="eastAsia" w:ascii="Calibri" w:hAnsi="Calibri" w:eastAsia="宋体" w:cs="Times New Roman"/>
          <w:szCs w:val="24"/>
          <w:highlight w:val="none"/>
        </w:rPr>
      </w:pPr>
      <w:r>
        <w:rPr>
          <w:rFonts w:ascii="Calibri" w:hAnsi="Calibri" w:eastAsia="宋体" w:cs="Times New Roman"/>
          <w:szCs w:val="24"/>
          <w:highlight w:val="none"/>
        </w:rPr>
        <w:t>1）</w:t>
      </w:r>
      <w:r>
        <w:rPr>
          <w:rFonts w:hint="eastAsia" w:ascii="Calibri" w:hAnsi="Calibri" w:eastAsia="宋体" w:cs="Times New Roman"/>
          <w:szCs w:val="24"/>
          <w:highlight w:val="none"/>
        </w:rPr>
        <w:t>由于安全黑名单或安全负面清单禁入承揽外包项目；</w:t>
      </w:r>
    </w:p>
    <w:p>
      <w:pPr>
        <w:tabs>
          <w:tab w:val="left" w:pos="1200"/>
          <w:tab w:val="left" w:pos="3112"/>
          <w:tab w:val="left" w:pos="4600"/>
        </w:tabs>
        <w:spacing w:line="400" w:lineRule="exact"/>
        <w:ind w:firstLine="420" w:firstLineChars="200"/>
        <w:rPr>
          <w:rFonts w:hint="eastAsia" w:cs="Times New Roman"/>
          <w:szCs w:val="24"/>
          <w:highlight w:val="none"/>
          <w:lang w:eastAsia="zh-CN"/>
        </w:rPr>
      </w:pPr>
      <w:r>
        <w:rPr>
          <w:rFonts w:ascii="Calibri" w:hAnsi="Calibri" w:eastAsia="宋体" w:cs="Times New Roman"/>
          <w:szCs w:val="24"/>
          <w:highlight w:val="none"/>
        </w:rPr>
        <w:t>2</w:t>
      </w:r>
      <w:r>
        <w:rPr>
          <w:rFonts w:hint="eastAsia" w:ascii="Calibri" w:hAnsi="Calibri" w:eastAsia="宋体" w:cs="Times New Roman"/>
          <w:szCs w:val="24"/>
          <w:highlight w:val="none"/>
        </w:rPr>
        <w:t>）开标日前两年内存在违反国家有关法律禁止转分包规定的行为</w:t>
      </w:r>
      <w:r>
        <w:rPr>
          <w:rFonts w:hint="eastAsia" w:cs="Times New Roman"/>
          <w:szCs w:val="24"/>
          <w:highlight w:val="none"/>
          <w:lang w:eastAsia="zh-CN"/>
        </w:rPr>
        <w:t>。</w:t>
      </w:r>
    </w:p>
    <w:p>
      <w:pPr>
        <w:tabs>
          <w:tab w:val="left" w:pos="1200"/>
          <w:tab w:val="left" w:pos="3112"/>
          <w:tab w:val="left" w:pos="4600"/>
        </w:tabs>
        <w:spacing w:line="400" w:lineRule="exact"/>
        <w:ind w:firstLine="450" w:firstLineChars="200"/>
        <w:rPr>
          <w:b/>
          <w:bCs/>
          <w:color w:val="000000" w:themeColor="text1"/>
          <w:spacing w:val="7"/>
          <w:szCs w:val="21"/>
          <w:highlight w:val="none"/>
          <w14:textFill>
            <w14:solidFill>
              <w14:schemeClr w14:val="tx1"/>
            </w14:solidFill>
          </w14:textFill>
        </w:rPr>
      </w:pPr>
      <w:r>
        <w:rPr>
          <w:rFonts w:hint="eastAsia" w:ascii="宋体" w:hAnsi="宋体" w:eastAsia="宋体" w:cs="宋体"/>
          <w:b/>
          <w:bCs/>
          <w:color w:val="000000" w:themeColor="text1"/>
          <w:spacing w:val="7"/>
          <w:szCs w:val="21"/>
          <w:highlight w:val="none"/>
          <w14:textFill>
            <w14:solidFill>
              <w14:schemeClr w14:val="tx1"/>
            </w14:solidFill>
          </w14:textFill>
        </w:rPr>
        <w:t>3.2投标人须满足相应招标项目的专用资格要求</w:t>
      </w:r>
      <w:r>
        <w:rPr>
          <w:rFonts w:hint="eastAsia"/>
          <w:b/>
          <w:bCs/>
          <w:color w:val="000000" w:themeColor="text1"/>
          <w:spacing w:val="7"/>
          <w:szCs w:val="21"/>
          <w:highlight w:val="none"/>
          <w14:textFill>
            <w14:solidFill>
              <w14:schemeClr w14:val="tx1"/>
            </w14:solidFill>
          </w14:textFill>
        </w:rPr>
        <w:t>:</w:t>
      </w:r>
    </w:p>
    <w:p>
      <w:pPr>
        <w:tabs>
          <w:tab w:val="left" w:pos="1200"/>
          <w:tab w:val="left" w:pos="3112"/>
          <w:tab w:val="left" w:pos="4600"/>
        </w:tabs>
        <w:spacing w:line="400" w:lineRule="exact"/>
        <w:ind w:firstLine="420" w:firstLineChars="200"/>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详见招标公告附件。</w:t>
      </w:r>
    </w:p>
    <w:p>
      <w:pPr>
        <w:tabs>
          <w:tab w:val="left" w:pos="1200"/>
          <w:tab w:val="left" w:pos="3112"/>
          <w:tab w:val="left" w:pos="4600"/>
        </w:tabs>
        <w:spacing w:line="400" w:lineRule="exact"/>
        <w:ind w:firstLine="450" w:firstLineChars="200"/>
        <w:rPr>
          <w:rFonts w:hint="eastAsia" w:ascii="宋体" w:hAnsi="宋体" w:cs="宋体"/>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3.3除专用资格要求中明确接受联合体投标的项目外，不接受联合体投标。</w:t>
      </w:r>
    </w:p>
    <w:p>
      <w:pPr>
        <w:tabs>
          <w:tab w:val="left" w:pos="1200"/>
          <w:tab w:val="left" w:pos="3112"/>
          <w:tab w:val="left" w:pos="4600"/>
        </w:tabs>
        <w:spacing w:line="400" w:lineRule="exact"/>
        <w:ind w:firstLine="450" w:firstLineChars="200"/>
        <w:rPr>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3.4</w:t>
      </w:r>
      <w:r>
        <w:rPr>
          <w:rFonts w:hint="eastAsia"/>
          <w:b/>
          <w:bCs/>
          <w:color w:val="000000" w:themeColor="text1"/>
          <w:spacing w:val="7"/>
          <w:szCs w:val="21"/>
          <w:highlight w:val="none"/>
          <w14:textFill>
            <w14:solidFill>
              <w14:schemeClr w14:val="tx1"/>
            </w14:solidFill>
          </w14:textFill>
        </w:rPr>
        <w:t>如接受联合体投标的，投标人还应遵守以下规定：</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（1）联合体各方均应满足</w:t>
      </w:r>
      <w:r>
        <w:rPr>
          <w:color w:val="000000" w:themeColor="text1"/>
          <w:kern w:val="2"/>
          <w:sz w:val="21"/>
          <w:highlight w:val="none"/>
          <w14:textFill>
            <w14:solidFill>
              <w14:schemeClr w14:val="tx1"/>
            </w14:solidFill>
          </w14:textFill>
        </w:rPr>
        <w:t>3.1款和3.2款的规定。</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w:t>
      </w:r>
      <w:r>
        <w:rPr>
          <w:color w:val="000000" w:themeColor="text1"/>
          <w:kern w:val="2"/>
          <w:sz w:val="21"/>
          <w:highlight w:val="none"/>
          <w14:textFill>
            <w14:solidFill>
              <w14:schemeClr w14:val="tx1"/>
            </w14:solidFill>
          </w14:textFill>
        </w:rPr>
        <w:t>2</w:t>
      </w:r>
      <w:r>
        <w:rPr>
          <w:rFonts w:hint="eastAsia"/>
          <w:color w:val="000000" w:themeColor="text1"/>
          <w:kern w:val="2"/>
          <w:sz w:val="21"/>
          <w:highlight w:val="none"/>
          <w14:textFill>
            <w14:solidFill>
              <w14:schemeClr w14:val="tx1"/>
            </w14:solidFill>
          </w14:textFill>
        </w:rPr>
        <w:t>）</w:t>
      </w:r>
      <w:r>
        <w:rPr>
          <w:color w:val="000000" w:themeColor="text1"/>
          <w:kern w:val="2"/>
          <w:sz w:val="21"/>
          <w:highlight w:val="none"/>
          <w14:textFill>
            <w14:solidFill>
              <w14:schemeClr w14:val="tx1"/>
            </w14:solidFill>
          </w14:textFill>
        </w:rPr>
        <w:t>联合体各方应按照招标文件提供的格式签订联合体协议书，明确联合体牵头人和各方的权利义务</w:t>
      </w:r>
      <w:r>
        <w:rPr>
          <w:rFonts w:hint="eastAsia"/>
          <w:color w:val="000000" w:themeColor="text1"/>
          <w:kern w:val="2"/>
          <w:sz w:val="21"/>
          <w:highlight w:val="none"/>
          <w14:textFill>
            <w14:solidFill>
              <w14:schemeClr w14:val="tx1"/>
            </w14:solidFill>
          </w14:textFill>
        </w:rPr>
        <w:t>。</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w:t>
      </w:r>
      <w:r>
        <w:rPr>
          <w:color w:val="000000" w:themeColor="text1"/>
          <w:kern w:val="2"/>
          <w:sz w:val="21"/>
          <w:highlight w:val="none"/>
          <w14:textFill>
            <w14:solidFill>
              <w14:schemeClr w14:val="tx1"/>
            </w14:solidFill>
          </w14:textFill>
        </w:rPr>
        <w:t>3</w:t>
      </w:r>
      <w:r>
        <w:rPr>
          <w:rFonts w:hint="eastAsia"/>
          <w:color w:val="000000" w:themeColor="text1"/>
          <w:kern w:val="2"/>
          <w:sz w:val="21"/>
          <w:highlight w:val="none"/>
          <w14:textFill>
            <w14:solidFill>
              <w14:schemeClr w14:val="tx1"/>
            </w14:solidFill>
          </w14:textFill>
        </w:rPr>
        <w:t>）联合体牵头人代表联合体各方负责获取本项目的招标文件及投标工作。</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color w:val="000000" w:themeColor="text1"/>
          <w:kern w:val="2"/>
          <w:sz w:val="21"/>
          <w:highlight w:val="none"/>
          <w14:textFill>
            <w14:solidFill>
              <w14:schemeClr w14:val="tx1"/>
            </w14:solidFill>
          </w14:textFill>
        </w:rPr>
        <w:t>（4）</w:t>
      </w:r>
      <w:r>
        <w:rPr>
          <w:rFonts w:hint="eastAsia"/>
          <w:color w:val="000000" w:themeColor="text1"/>
          <w:kern w:val="2"/>
          <w:sz w:val="21"/>
          <w:highlight w:val="none"/>
          <w14:textFill>
            <w14:solidFill>
              <w14:schemeClr w14:val="tx1"/>
            </w14:solidFill>
          </w14:textFill>
        </w:rPr>
        <w:t>由同一专业的单位组成的联合体，按照资质等级较低的单位确定资质等级；不同专业分工由不同单位分别承担的，按照各自的专业资质确定联合体的资质。</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color w:val="000000" w:themeColor="text1"/>
          <w:kern w:val="2"/>
          <w:sz w:val="21"/>
          <w:highlight w:val="none"/>
          <w14:textFill>
            <w14:solidFill>
              <w14:schemeClr w14:val="tx1"/>
            </w14:solidFill>
          </w14:textFill>
        </w:rPr>
        <w:t>（5）联合体各方不得再以自己名义单独或参加其他联合体在同一标包中投标。</w:t>
      </w:r>
    </w:p>
    <w:p>
      <w:pPr>
        <w:tabs>
          <w:tab w:val="left" w:pos="1200"/>
          <w:tab w:val="left" w:pos="3112"/>
          <w:tab w:val="left" w:pos="4600"/>
        </w:tabs>
        <w:spacing w:line="400" w:lineRule="exact"/>
        <w:ind w:firstLine="450" w:firstLineChars="200"/>
        <w:rPr>
          <w:rFonts w:hint="eastAsia" w:ascii="宋体" w:hAnsi="宋体" w:cs="宋体"/>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3.5 除专用资格要求中明确接受代理商投标的项目外，不接受代理商投标。</w:t>
      </w:r>
    </w:p>
    <w:p>
      <w:pPr>
        <w:tabs>
          <w:tab w:val="left" w:pos="1200"/>
          <w:tab w:val="left" w:pos="3112"/>
          <w:tab w:val="left" w:pos="4600"/>
        </w:tabs>
        <w:spacing w:line="400" w:lineRule="exact"/>
        <w:ind w:firstLine="450" w:firstLineChars="200"/>
        <w:rPr>
          <w:rFonts w:hint="eastAsia" w:ascii="宋体" w:hAnsi="宋体" w:cs="宋体"/>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3.6 本次</w:t>
      </w:r>
      <w:r>
        <w:rPr>
          <w:rFonts w:hint="eastAsia" w:ascii="宋体" w:hAnsi="宋体" w:cs="宋体"/>
          <w:b/>
          <w:bCs/>
          <w:color w:val="000000" w:themeColor="text1"/>
          <w:spacing w:val="7"/>
          <w:szCs w:val="21"/>
          <w:highlight w:val="none"/>
          <w:lang w:val="en-US" w:eastAsia="zh-CN"/>
          <w14:textFill>
            <w14:solidFill>
              <w14:schemeClr w14:val="tx1"/>
            </w14:solidFill>
          </w14:textFill>
        </w:rPr>
        <w:t>招标</w:t>
      </w:r>
      <w:r>
        <w:rPr>
          <w:rFonts w:hint="eastAsia" w:ascii="宋体" w:hAnsi="宋体" w:cs="宋体"/>
          <w:b/>
          <w:bCs/>
          <w:color w:val="000000" w:themeColor="text1"/>
          <w:spacing w:val="7"/>
          <w:szCs w:val="21"/>
          <w:highlight w:val="none"/>
          <w14:textFill>
            <w14:solidFill>
              <w14:schemeClr w14:val="tx1"/>
            </w14:solidFill>
          </w14:textFill>
        </w:rPr>
        <w:t>不接受投标人委托中介机构或者中间人编制投标文件或代行办理投标事宜。</w:t>
      </w:r>
    </w:p>
    <w:p>
      <w:pPr>
        <w:tabs>
          <w:tab w:val="left" w:pos="1200"/>
          <w:tab w:val="left" w:pos="3112"/>
          <w:tab w:val="left" w:pos="4600"/>
        </w:tabs>
        <w:spacing w:line="400" w:lineRule="exact"/>
        <w:ind w:firstLine="450" w:firstLineChars="200"/>
        <w:rPr>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 xml:space="preserve">3.7 </w:t>
      </w:r>
      <w:r>
        <w:rPr>
          <w:rFonts w:hint="eastAsia"/>
          <w:b/>
          <w:bCs/>
          <w:color w:val="000000" w:themeColor="text1"/>
          <w:spacing w:val="7"/>
          <w:szCs w:val="21"/>
          <w:highlight w:val="none"/>
          <w14:textFill>
            <w14:solidFill>
              <w14:schemeClr w14:val="tx1"/>
            </w14:solidFill>
          </w14:textFill>
        </w:rPr>
        <w:t>各投标人均可就本次招标的部分或全部标包投标。</w:t>
      </w:r>
    </w:p>
    <w:p>
      <w:pPr>
        <w:adjustRightInd w:val="0"/>
        <w:snapToGrid w:val="0"/>
        <w:spacing w:line="400" w:lineRule="exact"/>
        <w:outlineLvl w:val="1"/>
        <w:rPr>
          <w:rFonts w:ascii="黑体" w:eastAsia="黑体"/>
          <w:b/>
          <w:color w:val="000000" w:themeColor="text1"/>
          <w:sz w:val="24"/>
          <w:highlight w:val="none"/>
          <w14:textFill>
            <w14:solidFill>
              <w14:schemeClr w14:val="tx1"/>
            </w14:solidFill>
          </w14:textFill>
        </w:rPr>
      </w:pPr>
      <w:bookmarkStart w:id="42" w:name="_bookmark5"/>
      <w:bookmarkEnd w:id="42"/>
      <w:bookmarkStart w:id="43" w:name="_Toc19223"/>
      <w:bookmarkStart w:id="44" w:name="_Toc12413"/>
      <w:bookmarkStart w:id="45" w:name="_Toc62551532"/>
      <w:bookmarkStart w:id="46" w:name="_Toc18436"/>
      <w:r>
        <w:rPr>
          <w:rFonts w:hint="eastAsia" w:ascii="黑体" w:eastAsia="黑体"/>
          <w:b/>
          <w:color w:val="000000" w:themeColor="text1"/>
          <w:sz w:val="24"/>
          <w:highlight w:val="none"/>
          <w14:textFill>
            <w14:solidFill>
              <w14:schemeClr w14:val="tx1"/>
            </w14:solidFill>
          </w14:textFill>
        </w:rPr>
        <w:t>4.</w:t>
      </w:r>
      <w:r>
        <w:rPr>
          <w:rFonts w:ascii="黑体" w:eastAsia="黑体"/>
          <w:b/>
          <w:color w:val="000000" w:themeColor="text1"/>
          <w:sz w:val="24"/>
          <w:highlight w:val="none"/>
          <w14:textFill>
            <w14:solidFill>
              <w14:schemeClr w14:val="tx1"/>
            </w14:solidFill>
          </w14:textFill>
        </w:rPr>
        <w:t>招标文件的获取</w:t>
      </w:r>
      <w:bookmarkEnd w:id="43"/>
      <w:bookmarkEnd w:id="44"/>
      <w:bookmarkEnd w:id="45"/>
      <w:bookmarkEnd w:id="46"/>
    </w:p>
    <w:p>
      <w:pPr>
        <w:tabs>
          <w:tab w:val="left" w:pos="1200"/>
          <w:tab w:val="left" w:pos="3112"/>
          <w:tab w:val="left" w:pos="4600"/>
        </w:tabs>
        <w:spacing w:line="400" w:lineRule="exact"/>
        <w:ind w:firstLine="450" w:firstLineChars="200"/>
        <w:rPr>
          <w:b/>
          <w:bCs/>
          <w:color w:val="000000" w:themeColor="text1"/>
          <w:spacing w:val="7"/>
          <w:szCs w:val="21"/>
          <w:highlight w:val="none"/>
          <w14:textFill>
            <w14:solidFill>
              <w14:schemeClr w14:val="tx1"/>
            </w14:solidFill>
          </w14:textFill>
        </w:rPr>
      </w:pPr>
      <w:r>
        <w:rPr>
          <w:rFonts w:hint="eastAsia" w:ascii="宋体" w:hAnsi="宋体" w:cs="宋体"/>
          <w:b/>
          <w:bCs/>
          <w:color w:val="000000" w:themeColor="text1"/>
          <w:spacing w:val="7"/>
          <w:szCs w:val="21"/>
          <w:highlight w:val="none"/>
          <w14:textFill>
            <w14:solidFill>
              <w14:schemeClr w14:val="tx1"/>
            </w14:solidFill>
          </w14:textFill>
        </w:rPr>
        <w:t>4.1</w:t>
      </w:r>
      <w:r>
        <w:rPr>
          <w:rFonts w:hint="eastAsia"/>
          <w:b/>
          <w:bCs/>
          <w:color w:val="000000" w:themeColor="text1"/>
          <w:spacing w:val="7"/>
          <w:szCs w:val="21"/>
          <w:highlight w:val="none"/>
          <w14:textFill>
            <w14:solidFill>
              <w14:schemeClr w14:val="tx1"/>
            </w14:solidFill>
          </w14:textFill>
        </w:rPr>
        <w:t xml:space="preserve"> 招标文件（电子文件）免费获取。</w:t>
      </w:r>
    </w:p>
    <w:p>
      <w:pPr>
        <w:pStyle w:val="15"/>
        <w:tabs>
          <w:tab w:val="left" w:pos="0"/>
        </w:tabs>
        <w:wordWrap w:val="0"/>
        <w:spacing w:line="400" w:lineRule="exact"/>
        <w:ind w:firstLine="420" w:firstLineChars="200"/>
        <w:jc w:val="both"/>
        <w:rPr>
          <w:color w:val="000000" w:themeColor="text1"/>
          <w:kern w:val="2"/>
          <w:sz w:val="21"/>
          <w:highlight w:val="none"/>
          <w14:textFill>
            <w14:solidFill>
              <w14:schemeClr w14:val="tx1"/>
            </w14:solidFill>
          </w14:textFill>
        </w:rPr>
      </w:pPr>
      <w:r>
        <w:rPr>
          <w:color w:val="000000" w:themeColor="text1"/>
          <w:kern w:val="2"/>
          <w:sz w:val="21"/>
          <w:highlight w:val="none"/>
          <w:lang w:val="en-US"/>
          <w14:textFill>
            <w14:solidFill>
              <w14:schemeClr w14:val="tx1"/>
            </w14:solidFill>
          </w14:textFill>
        </w:rPr>
        <w:t>4.</w:t>
      </w:r>
      <w:r>
        <w:rPr>
          <w:rFonts w:hint="eastAsia"/>
          <w:color w:val="000000" w:themeColor="text1"/>
          <w:kern w:val="2"/>
          <w:sz w:val="21"/>
          <w:highlight w:val="none"/>
          <w:lang w:val="en-US"/>
          <w14:textFill>
            <w14:solidFill>
              <w14:schemeClr w14:val="tx1"/>
            </w14:solidFill>
          </w14:textFill>
        </w:rPr>
        <w:t xml:space="preserve">2 </w:t>
      </w:r>
      <w:r>
        <w:rPr>
          <w:color w:val="000000" w:themeColor="text1"/>
          <w:kern w:val="2"/>
          <w:sz w:val="21"/>
          <w:highlight w:val="none"/>
          <w14:textFill>
            <w14:solidFill>
              <w14:schemeClr w14:val="tx1"/>
            </w14:solidFill>
          </w14:textFill>
        </w:rPr>
        <w:t>凡有意参加投标者</w:t>
      </w:r>
      <w:r>
        <w:rPr>
          <w:color w:val="000000" w:themeColor="text1"/>
          <w:kern w:val="2"/>
          <w:sz w:val="21"/>
          <w:highlight w:val="none"/>
          <w:lang w:val="en-US"/>
          <w14:textFill>
            <w14:solidFill>
              <w14:schemeClr w14:val="tx1"/>
            </w14:solidFill>
          </w14:textFill>
        </w:rPr>
        <w:t>，</w:t>
      </w:r>
      <w:r>
        <w:rPr>
          <w:color w:val="000000" w:themeColor="text1"/>
          <w:kern w:val="2"/>
          <w:sz w:val="21"/>
          <w:highlight w:val="none"/>
          <w14:textFill>
            <w14:solidFill>
              <w14:schemeClr w14:val="tx1"/>
            </w14:solidFill>
          </w14:textFill>
        </w:rPr>
        <w:t>请于</w:t>
      </w:r>
      <w:r>
        <w:rPr>
          <w:rFonts w:hint="eastAsia"/>
          <w:color w:val="000000"/>
          <w:sz w:val="21"/>
          <w:highlight w:val="none"/>
          <w:lang w:val="en-US" w:eastAsia="zh-CN"/>
        </w:rPr>
        <w:t xml:space="preserve">2025年7月4日至2025年7月11日17：00时 </w:t>
      </w:r>
      <w:r>
        <w:rPr>
          <w:color w:val="000000" w:themeColor="text1"/>
          <w:kern w:val="2"/>
          <w:sz w:val="21"/>
          <w:highlight w:val="none"/>
          <w:lang w:val="en-US"/>
          <w14:textFill>
            <w14:solidFill>
              <w14:schemeClr w14:val="tx1"/>
            </w14:solidFill>
          </w14:textFill>
        </w:rPr>
        <w:t xml:space="preserve"> （</w:t>
      </w:r>
      <w:r>
        <w:rPr>
          <w:color w:val="000000" w:themeColor="text1"/>
          <w:kern w:val="2"/>
          <w:sz w:val="21"/>
          <w:highlight w:val="none"/>
          <w14:textFill>
            <w14:solidFill>
              <w14:schemeClr w14:val="tx1"/>
            </w14:solidFill>
          </w14:textFill>
        </w:rPr>
        <w:t>北京时间</w:t>
      </w:r>
      <w:r>
        <w:rPr>
          <w:color w:val="000000" w:themeColor="text1"/>
          <w:kern w:val="2"/>
          <w:sz w:val="21"/>
          <w:highlight w:val="none"/>
          <w:lang w:val="en-US"/>
          <w14:textFill>
            <w14:solidFill>
              <w14:schemeClr w14:val="tx1"/>
            </w14:solidFill>
          </w14:textFill>
        </w:rPr>
        <w:t>，</w:t>
      </w:r>
      <w:r>
        <w:rPr>
          <w:color w:val="000000" w:themeColor="text1"/>
          <w:kern w:val="2"/>
          <w:sz w:val="21"/>
          <w:highlight w:val="none"/>
          <w14:textFill>
            <w14:solidFill>
              <w14:schemeClr w14:val="tx1"/>
            </w14:solidFill>
          </w14:textFill>
        </w:rPr>
        <w:t>下同</w:t>
      </w:r>
      <w:r>
        <w:rPr>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登录招标人招投标交易平台信息系统</w:t>
      </w:r>
      <w:r>
        <w:rPr>
          <w:rFonts w:hint="eastAsia"/>
          <w:b/>
          <w:color w:val="000000" w:themeColor="text1"/>
          <w:kern w:val="2"/>
          <w:sz w:val="21"/>
          <w:highlight w:val="none"/>
          <w:lang w:val="en-US"/>
          <w14:textFill>
            <w14:solidFill>
              <w14:schemeClr w14:val="tx1"/>
            </w14:solidFill>
          </w14:textFill>
        </w:rPr>
        <w:t>（</w:t>
      </w:r>
      <w:r>
        <w:rPr>
          <w:rFonts w:hint="eastAsia"/>
          <w:b/>
          <w:color w:val="000000" w:themeColor="text1"/>
          <w:kern w:val="2"/>
          <w:sz w:val="21"/>
          <w:highlight w:val="none"/>
          <w14:textFill>
            <w14:solidFill>
              <w14:schemeClr w14:val="tx1"/>
            </w14:solidFill>
          </w14:textFill>
        </w:rPr>
        <w:t>国家电网有限公司电子商务平台https://ecp.sgcc.com.cn，以下简称电子商务平台</w:t>
      </w:r>
      <w:r>
        <w:rPr>
          <w:rFonts w:hint="eastAsia"/>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获取招标文件</w:t>
      </w:r>
      <w:r>
        <w:rPr>
          <w:rFonts w:hint="eastAsia"/>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并按《电子招标投标办法》等国家法律法规要求</w:t>
      </w:r>
      <w:r>
        <w:rPr>
          <w:rFonts w:hint="eastAsia"/>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到第三方认证机构办理</w:t>
      </w:r>
      <w:r>
        <w:rPr>
          <w:rFonts w:hint="eastAsia"/>
          <w:color w:val="000000" w:themeColor="text1"/>
          <w:kern w:val="2"/>
          <w:sz w:val="21"/>
          <w:highlight w:val="none"/>
          <w:lang w:val="en-US"/>
          <w14:textFill>
            <w14:solidFill>
              <w14:schemeClr w14:val="tx1"/>
            </w14:solidFill>
          </w14:textFill>
        </w:rPr>
        <w:t>CA</w:t>
      </w:r>
      <w:r>
        <w:rPr>
          <w:rFonts w:hint="eastAsia"/>
          <w:color w:val="000000" w:themeColor="text1"/>
          <w:kern w:val="2"/>
          <w:sz w:val="21"/>
          <w:highlight w:val="none"/>
          <w14:textFill>
            <w14:solidFill>
              <w14:schemeClr w14:val="tx1"/>
            </w14:solidFill>
          </w14:textFill>
        </w:rPr>
        <w:t>证书电子钥匙。投标人应妥善保管招标人招投标交易平台信息系统账号和密码，以及CA数字证书和密码，因上述账号、数字证书或密码保管不当造成的损失，由投标人自行承担。</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投标人应在招标人招投标交易平台信息系统注册并办理</w:t>
      </w:r>
      <w:r>
        <w:rPr>
          <w:color w:val="000000" w:themeColor="text1"/>
          <w:kern w:val="2"/>
          <w:sz w:val="21"/>
          <w:highlight w:val="none"/>
          <w14:textFill>
            <w14:solidFill>
              <w14:schemeClr w14:val="tx1"/>
            </w14:solidFill>
          </w14:textFill>
        </w:rPr>
        <w:t>CA</w:t>
      </w:r>
      <w:r>
        <w:rPr>
          <w:rFonts w:hint="eastAsia"/>
          <w:color w:val="000000" w:themeColor="text1"/>
          <w:kern w:val="2"/>
          <w:sz w:val="21"/>
          <w:highlight w:val="none"/>
          <w14:textFill>
            <w14:solidFill>
              <w14:schemeClr w14:val="tx1"/>
            </w14:solidFill>
          </w14:textFill>
        </w:rPr>
        <w:t>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color w:val="000000" w:themeColor="text1"/>
          <w:kern w:val="2"/>
          <w:sz w:val="21"/>
          <w:highlight w:val="none"/>
          <w14:textFill>
            <w14:solidFill>
              <w14:schemeClr w14:val="tx1"/>
            </w14:solidFill>
          </w14:textFill>
        </w:rPr>
        <w:t>4.3</w:t>
      </w:r>
      <w:r>
        <w:rPr>
          <w:rFonts w:hint="eastAsia"/>
          <w:color w:val="000000" w:themeColor="text1"/>
          <w:kern w:val="2"/>
          <w:sz w:val="21"/>
          <w:highlight w:val="none"/>
          <w:lang w:val="en-US" w:eastAsia="zh-CN"/>
          <w14:textFill>
            <w14:solidFill>
              <w14:schemeClr w14:val="tx1"/>
            </w14:solidFill>
          </w14:textFill>
        </w:rPr>
        <w:t xml:space="preserve"> </w:t>
      </w:r>
      <w:r>
        <w:rPr>
          <w:rFonts w:hint="eastAsia"/>
          <w:color w:val="000000" w:themeColor="text1"/>
          <w:kern w:val="2"/>
          <w:sz w:val="21"/>
          <w:highlight w:val="none"/>
          <w14:textFill>
            <w14:solidFill>
              <w14:schemeClr w14:val="tx1"/>
            </w14:solidFill>
          </w14:textFill>
        </w:rPr>
        <w:t>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新U+操作指导视频”。投标工具操作问题联系招标人招投标交易平台信息系统支持服务电话：010-63411000。使用投标工具电脑配置要求：内存大于8GB，64位操作系统。</w:t>
      </w:r>
    </w:p>
    <w:p>
      <w:pPr>
        <w:tabs>
          <w:tab w:val="left" w:pos="1200"/>
          <w:tab w:val="left" w:pos="3112"/>
          <w:tab w:val="left" w:pos="4600"/>
        </w:tabs>
        <w:spacing w:line="400" w:lineRule="exact"/>
        <w:ind w:firstLine="450" w:firstLineChars="200"/>
        <w:rPr>
          <w:rFonts w:hint="eastAsia" w:ascii="宋体" w:hAnsi="宋体" w:eastAsia="宋体" w:cs="宋体"/>
          <w:b/>
          <w:bCs/>
          <w:color w:val="000000" w:themeColor="text1"/>
          <w:spacing w:val="7"/>
          <w:szCs w:val="21"/>
          <w:highlight w:val="none"/>
          <w14:textFill>
            <w14:solidFill>
              <w14:schemeClr w14:val="tx1"/>
            </w14:solidFill>
          </w14:textFill>
        </w:rPr>
      </w:pP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bookmarkStart w:id="47" w:name="_bookmark6"/>
      <w:bookmarkEnd w:id="47"/>
      <w:bookmarkStart w:id="48" w:name="_Toc30381"/>
      <w:bookmarkStart w:id="49" w:name="_Toc15733"/>
      <w:bookmarkStart w:id="50" w:name="_Toc62551533"/>
      <w:bookmarkStart w:id="51" w:name="_Toc31762"/>
      <w:r>
        <w:rPr>
          <w:rFonts w:hint="eastAsia" w:ascii="黑体" w:eastAsia="黑体"/>
          <w:b/>
          <w:color w:val="000000" w:themeColor="text1"/>
          <w:sz w:val="24"/>
          <w:highlight w:val="none"/>
          <w14:textFill>
            <w14:solidFill>
              <w14:schemeClr w14:val="tx1"/>
            </w14:solidFill>
          </w14:textFill>
        </w:rPr>
        <w:t>5.</w:t>
      </w:r>
      <w:r>
        <w:rPr>
          <w:rFonts w:ascii="黑体" w:eastAsia="黑体"/>
          <w:b/>
          <w:color w:val="000000" w:themeColor="text1"/>
          <w:sz w:val="24"/>
          <w:highlight w:val="none"/>
          <w14:textFill>
            <w14:solidFill>
              <w14:schemeClr w14:val="tx1"/>
            </w14:solidFill>
          </w14:textFill>
        </w:rPr>
        <w:t>投标文件的</w:t>
      </w:r>
      <w:bookmarkEnd w:id="48"/>
      <w:bookmarkEnd w:id="49"/>
      <w:bookmarkEnd w:id="50"/>
      <w:bookmarkEnd w:id="51"/>
      <w:r>
        <w:rPr>
          <w:rFonts w:hint="eastAsia" w:ascii="黑体" w:eastAsia="黑体"/>
          <w:b/>
          <w:color w:val="000000" w:themeColor="text1"/>
          <w:sz w:val="24"/>
          <w:highlight w:val="none"/>
          <w14:textFill>
            <w14:solidFill>
              <w14:schemeClr w14:val="tx1"/>
            </w14:solidFill>
          </w14:textFill>
        </w:rPr>
        <w:t>提交</w:t>
      </w:r>
    </w:p>
    <w:p>
      <w:pPr>
        <w:tabs>
          <w:tab w:val="left" w:pos="1200"/>
          <w:tab w:val="left" w:pos="3112"/>
          <w:tab w:val="left" w:pos="4600"/>
        </w:tabs>
        <w:spacing w:line="400" w:lineRule="exact"/>
        <w:ind w:firstLine="448" w:firstLineChars="200"/>
        <w:rPr>
          <w:rFonts w:hint="eastAsia" w:ascii="宋体"/>
          <w:b/>
          <w:bCs/>
          <w:color w:val="000000"/>
          <w:spacing w:val="7"/>
          <w:szCs w:val="21"/>
          <w:highlight w:val="none"/>
          <w:lang w:eastAsia="zh-CN"/>
        </w:rPr>
      </w:pPr>
      <w:bookmarkStart w:id="52" w:name="_bookmark7"/>
      <w:bookmarkEnd w:id="52"/>
      <w:r>
        <w:rPr>
          <w:rFonts w:hint="eastAsia" w:ascii="宋体" w:hAnsi="宋体" w:eastAsia="宋体" w:cs="宋体"/>
          <w:color w:val="000000" w:themeColor="text1"/>
          <w:spacing w:val="7"/>
          <w:highlight w:val="none"/>
          <w14:textFill>
            <w14:solidFill>
              <w14:schemeClr w14:val="tx1"/>
            </w14:solidFill>
          </w14:textFill>
        </w:rPr>
        <w:t>5.1</w:t>
      </w:r>
      <w:r>
        <w:rPr>
          <w:b/>
          <w:bCs/>
          <w:color w:val="000000" w:themeColor="text1"/>
          <w:spacing w:val="7"/>
          <w:highlight w:val="none"/>
          <w14:textFill>
            <w14:solidFill>
              <w14:schemeClr w14:val="tx1"/>
            </w14:solidFill>
          </w14:textFill>
        </w:rPr>
        <w:t>投标文件提交的截止时间（投标截止时间，下同）</w:t>
      </w:r>
      <w:r>
        <w:rPr>
          <w:rFonts w:hint="eastAsia"/>
          <w:b/>
          <w:bCs/>
          <w:color w:val="000000" w:themeColor="text1"/>
          <w:spacing w:val="7"/>
          <w:highlight w:val="none"/>
          <w14:textFill>
            <w14:solidFill>
              <w14:schemeClr w14:val="tx1"/>
            </w14:solidFill>
          </w14:textFill>
        </w:rPr>
        <w:t>为</w:t>
      </w:r>
      <w:r>
        <w:rPr>
          <w:rFonts w:hint="eastAsia" w:ascii="宋体"/>
          <w:b/>
          <w:bCs/>
          <w:color w:val="000000"/>
          <w:spacing w:val="7"/>
          <w:szCs w:val="21"/>
          <w:highlight w:val="none"/>
          <w:lang w:eastAsia="zh-CN"/>
        </w:rPr>
        <w:t>2025年</w:t>
      </w:r>
      <w:r>
        <w:rPr>
          <w:rFonts w:hint="eastAsia" w:ascii="宋体"/>
          <w:b/>
          <w:bCs/>
          <w:color w:val="000000"/>
          <w:spacing w:val="7"/>
          <w:szCs w:val="21"/>
          <w:highlight w:val="none"/>
          <w:lang w:val="en-US" w:eastAsia="zh-CN"/>
        </w:rPr>
        <w:t>7</w:t>
      </w:r>
      <w:r>
        <w:rPr>
          <w:rFonts w:hint="eastAsia" w:ascii="宋体"/>
          <w:b/>
          <w:bCs/>
          <w:color w:val="000000"/>
          <w:spacing w:val="7"/>
          <w:szCs w:val="21"/>
          <w:highlight w:val="none"/>
          <w:lang w:eastAsia="zh-CN"/>
        </w:rPr>
        <w:t>月</w:t>
      </w:r>
      <w:r>
        <w:rPr>
          <w:rFonts w:hint="eastAsia" w:ascii="宋体"/>
          <w:b/>
          <w:bCs/>
          <w:color w:val="000000"/>
          <w:spacing w:val="7"/>
          <w:szCs w:val="21"/>
          <w:highlight w:val="none"/>
          <w:lang w:val="en-US" w:eastAsia="zh-CN"/>
        </w:rPr>
        <w:t>25</w:t>
      </w:r>
      <w:r>
        <w:rPr>
          <w:rFonts w:hint="eastAsia" w:ascii="宋体"/>
          <w:b/>
          <w:bCs/>
          <w:color w:val="000000"/>
          <w:spacing w:val="7"/>
          <w:szCs w:val="21"/>
          <w:highlight w:val="none"/>
          <w:lang w:eastAsia="zh-CN"/>
        </w:rPr>
        <w:t>日</w:t>
      </w:r>
      <w:r>
        <w:rPr>
          <w:rFonts w:hint="eastAsia" w:ascii="宋体"/>
          <w:b/>
          <w:bCs/>
          <w:color w:val="000000"/>
          <w:spacing w:val="7"/>
          <w:szCs w:val="21"/>
          <w:highlight w:val="none"/>
          <w:lang w:val="en-US" w:eastAsia="zh-CN"/>
        </w:rPr>
        <w:t>7</w:t>
      </w:r>
      <w:r>
        <w:rPr>
          <w:rFonts w:hint="eastAsia" w:ascii="宋体"/>
          <w:b/>
          <w:bCs/>
          <w:color w:val="000000"/>
          <w:spacing w:val="7"/>
          <w:szCs w:val="21"/>
          <w:highlight w:val="none"/>
          <w:lang w:eastAsia="zh-CN"/>
        </w:rPr>
        <w:t>：</w:t>
      </w:r>
      <w:r>
        <w:rPr>
          <w:rFonts w:hint="eastAsia" w:ascii="宋体"/>
          <w:b/>
          <w:bCs/>
          <w:color w:val="000000"/>
          <w:spacing w:val="7"/>
          <w:szCs w:val="21"/>
          <w:highlight w:val="none"/>
          <w:lang w:val="en-US" w:eastAsia="zh-CN"/>
        </w:rPr>
        <w:t>3</w:t>
      </w:r>
      <w:r>
        <w:rPr>
          <w:rFonts w:hint="eastAsia" w:ascii="宋体"/>
          <w:b/>
          <w:bCs/>
          <w:color w:val="000000"/>
          <w:spacing w:val="7"/>
          <w:szCs w:val="21"/>
          <w:highlight w:val="none"/>
          <w:lang w:eastAsia="zh-CN"/>
        </w:rPr>
        <w:t>0时</w:t>
      </w:r>
    </w:p>
    <w:p>
      <w:pPr>
        <w:tabs>
          <w:tab w:val="left" w:pos="1200"/>
          <w:tab w:val="left" w:pos="3112"/>
          <w:tab w:val="left" w:pos="4600"/>
        </w:tabs>
        <w:spacing w:line="400" w:lineRule="exact"/>
        <w:ind w:firstLine="450" w:firstLineChars="200"/>
        <w:rPr>
          <w:color w:val="000000" w:themeColor="text1"/>
          <w:spacing w:val="7"/>
          <w:highlight w:val="none"/>
          <w14:textFill>
            <w14:solidFill>
              <w14:schemeClr w14:val="tx1"/>
            </w14:solidFill>
          </w14:textFill>
        </w:rPr>
      </w:pPr>
      <w:r>
        <w:rPr>
          <w:rFonts w:hint="eastAsia" w:ascii="宋体"/>
          <w:b/>
          <w:bCs/>
          <w:color w:val="000000"/>
          <w:spacing w:val="7"/>
          <w:szCs w:val="21"/>
          <w:highlight w:val="none"/>
          <w:lang w:eastAsia="zh-CN"/>
        </w:rPr>
        <w:t>投标文件递交要求见招标公告附件3</w:t>
      </w:r>
      <w:r>
        <w:rPr>
          <w:rFonts w:hint="eastAsia"/>
          <w:b/>
          <w:bCs/>
          <w:color w:val="000000" w:themeColor="text1"/>
          <w:spacing w:val="7"/>
          <w:highlight w:val="none"/>
          <w14:textFill>
            <w14:solidFill>
              <w14:schemeClr w14:val="tx1"/>
            </w14:solidFill>
          </w14:textFill>
        </w:rPr>
        <w:t>（北京时间）</w:t>
      </w:r>
      <w:r>
        <w:rPr>
          <w:rFonts w:hint="eastAsia"/>
          <w:color w:val="000000" w:themeColor="text1"/>
          <w:highlight w:val="none"/>
          <w14:textFill>
            <w14:solidFill>
              <w14:schemeClr w14:val="tx1"/>
            </w14:solidFill>
          </w14:textFill>
        </w:rPr>
        <w:t>。</w:t>
      </w:r>
    </w:p>
    <w:p>
      <w:pPr>
        <w:tabs>
          <w:tab w:val="left" w:pos="1200"/>
          <w:tab w:val="left" w:pos="3112"/>
          <w:tab w:val="left" w:pos="4600"/>
        </w:tabs>
        <w:spacing w:line="400" w:lineRule="exact"/>
        <w:ind w:firstLine="422"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投标文件提交时间：</w:t>
      </w:r>
      <w:r>
        <w:rPr>
          <w:rFonts w:hint="eastAsia" w:ascii="宋体" w:hAnsi="宋体" w:cs="宋体"/>
          <w:bCs/>
          <w:color w:val="000000" w:themeColor="text1"/>
          <w:szCs w:val="21"/>
          <w:highlight w:val="none"/>
          <w14:textFill>
            <w14:solidFill>
              <w14:schemeClr w14:val="tx1"/>
            </w14:solidFill>
          </w14:textFill>
        </w:rPr>
        <w:t>所有投标文件应当在投标截止时间前递交（提交）招标人。</w:t>
      </w:r>
    </w:p>
    <w:p>
      <w:pPr>
        <w:adjustRightInd w:val="0"/>
        <w:snapToGrid w:val="0"/>
        <w:spacing w:line="400" w:lineRule="exact"/>
        <w:ind w:firstLine="422" w:firstLineChars="200"/>
        <w:rPr>
          <w:b/>
          <w:color w:val="000000"/>
          <w:highlight w:val="none"/>
        </w:rPr>
      </w:pPr>
      <w:r>
        <w:rPr>
          <w:rFonts w:hint="eastAsia" w:ascii="宋体" w:hAnsi="宋体" w:cs="宋体"/>
          <w:b/>
          <w:color w:val="000000" w:themeColor="text1"/>
          <w:szCs w:val="21"/>
          <w:highlight w:val="none"/>
          <w14:textFill>
            <w14:solidFill>
              <w14:schemeClr w14:val="tx1"/>
            </w14:solidFill>
          </w14:textFill>
        </w:rPr>
        <w:t>投标文件提交地点：</w:t>
      </w:r>
      <w:r>
        <w:rPr>
          <w:rFonts w:hint="eastAsia"/>
          <w:bCs/>
          <w:color w:val="000000"/>
          <w:highlight w:val="none"/>
        </w:rPr>
        <w:t>电子投标文件提交招标人招投标交易平台信息系统。</w:t>
      </w:r>
    </w:p>
    <w:p>
      <w:pPr>
        <w:adjustRightInd w:val="0"/>
        <w:snapToGrid w:val="0"/>
        <w:spacing w:line="400" w:lineRule="exact"/>
        <w:ind w:firstLine="420" w:firstLineChars="200"/>
        <w:rPr>
          <w:rFonts w:hint="eastAsia" w:ascii="宋体" w:hAnsi="宋体" w:eastAsia="宋体" w:cs="宋体"/>
          <w:highlight w:val="none"/>
          <w:lang w:val="zh-CN"/>
        </w:rPr>
      </w:pPr>
      <w:r>
        <w:rPr>
          <w:rFonts w:hint="eastAsia" w:ascii="宋体" w:hAnsi="宋体" w:eastAsia="宋体" w:cs="宋体"/>
          <w:color w:val="000000" w:themeColor="text1"/>
          <w:highlight w:val="none"/>
          <w14:textFill>
            <w14:solidFill>
              <w14:schemeClr w14:val="tx1"/>
            </w14:solidFill>
          </w14:textFill>
        </w:rPr>
        <w:t>电子投标文件递交方式详见第六章投标文件格式。如要求全部文件上传</w:t>
      </w:r>
      <w:r>
        <w:rPr>
          <w:rFonts w:hint="eastAsia" w:ascii="宋体" w:hAnsi="宋体" w:cs="宋体"/>
          <w:color w:val="000000" w:themeColor="text1"/>
          <w:highlight w:val="none"/>
          <w:lang w:eastAsia="zh-CN"/>
          <w14:textFill>
            <w14:solidFill>
              <w14:schemeClr w14:val="tx1"/>
            </w14:solidFill>
          </w14:textFill>
        </w:rPr>
        <w:t>招标人招投标交易平台信息系统</w:t>
      </w:r>
      <w:r>
        <w:rPr>
          <w:rFonts w:hint="eastAsia" w:ascii="宋体" w:hAnsi="宋体" w:eastAsia="宋体" w:cs="宋体"/>
          <w:color w:val="000000" w:themeColor="text1"/>
          <w:highlight w:val="none"/>
          <w14:textFill>
            <w14:solidFill>
              <w14:schemeClr w14:val="tx1"/>
            </w14:solidFill>
          </w14:textFill>
        </w:rPr>
        <w:t>，投标人仅可通过</w:t>
      </w:r>
      <w:r>
        <w:rPr>
          <w:rFonts w:hint="eastAsia" w:ascii="宋体" w:hAnsi="宋体" w:cs="宋体"/>
          <w:color w:val="000000" w:themeColor="text1"/>
          <w:highlight w:val="none"/>
          <w:lang w:eastAsia="zh-CN"/>
          <w14:textFill>
            <w14:solidFill>
              <w14:schemeClr w14:val="tx1"/>
            </w14:solidFill>
          </w14:textFill>
        </w:rPr>
        <w:t>招标人招投标交易平台信息系统</w:t>
      </w:r>
      <w:r>
        <w:rPr>
          <w:rFonts w:hint="eastAsia" w:ascii="宋体" w:hAnsi="宋体" w:eastAsia="宋体" w:cs="宋体"/>
          <w:color w:val="000000" w:themeColor="text1"/>
          <w:highlight w:val="none"/>
          <w14:textFill>
            <w14:solidFill>
              <w14:schemeClr w14:val="tx1"/>
            </w14:solidFill>
          </w14:textFill>
        </w:rPr>
        <w:t>提交全部投标文件；对于受</w:t>
      </w:r>
      <w:r>
        <w:rPr>
          <w:rFonts w:hint="eastAsia" w:ascii="宋体" w:hAnsi="宋体" w:cs="宋体"/>
          <w:color w:val="000000" w:themeColor="text1"/>
          <w:highlight w:val="none"/>
          <w:lang w:eastAsia="zh-CN"/>
          <w14:textFill>
            <w14:solidFill>
              <w14:schemeClr w14:val="tx1"/>
            </w14:solidFill>
          </w14:textFill>
        </w:rPr>
        <w:t>招标人招投标交易平台信息系统</w:t>
      </w:r>
      <w:r>
        <w:rPr>
          <w:rFonts w:hint="eastAsia" w:ascii="宋体" w:hAnsi="宋体" w:eastAsia="宋体" w:cs="宋体"/>
          <w:color w:val="000000" w:themeColor="text1"/>
          <w:highlight w:val="none"/>
          <w14:textFill>
            <w14:solidFill>
              <w14:schemeClr w14:val="tx1"/>
            </w14:solidFill>
          </w14:textFill>
        </w:rPr>
        <w:t>容量限制，要求通过网盘递交的文件，投标人需应用投标工具U+商务技术大文件功能加密提交网盘文件，在投标截止时间前完成上传提交。</w:t>
      </w:r>
    </w:p>
    <w:p>
      <w:pPr>
        <w:adjustRightInd w:val="0"/>
        <w:snapToGrid w:val="0"/>
        <w:spacing w:line="400" w:lineRule="exact"/>
        <w:ind w:firstLine="420" w:firstLineChars="200"/>
        <w:rPr>
          <w:rFonts w:hint="eastAsia" w:ascii="宋体" w:hAnsi="宋体" w:eastAsia="宋体" w:cs="宋体"/>
          <w:color w:val="000000" w:themeColor="text1"/>
          <w:szCs w:val="21"/>
          <w:highlight w:val="none"/>
          <w:lang w:val="zh-CN"/>
          <w14:textFill>
            <w14:solidFill>
              <w14:schemeClr w14:val="tx1"/>
            </w14:solidFill>
          </w14:textFill>
        </w:rPr>
      </w:pPr>
      <w:r>
        <w:rPr>
          <w:rFonts w:hint="eastAsia" w:ascii="宋体" w:hAnsi="宋体" w:eastAsia="宋体" w:cs="宋体"/>
          <w:color w:val="000000" w:themeColor="text1"/>
          <w:szCs w:val="21"/>
          <w:highlight w:val="none"/>
          <w:lang w:val="zh-CN"/>
          <w14:textFill>
            <w14:solidFill>
              <w14:schemeClr w14:val="tx1"/>
            </w14:solidFill>
          </w14:textFill>
        </w:rPr>
        <w:t>5.2 投标截止时间之前未成功提交至招标人招投标交易平台信息系统的电子投标文件，招标人不予受理。不接受未按规定加密的投标文件及投标文件的修改文件。</w:t>
      </w:r>
      <w:r>
        <w:rPr>
          <w:rFonts w:hint="eastAsia" w:ascii="宋体" w:hAnsi="宋体" w:eastAsia="宋体" w:cs="宋体"/>
          <w:color w:val="000000"/>
          <w:szCs w:val="21"/>
          <w:highlight w:val="none"/>
          <w:lang w:val="zh-CN"/>
        </w:rPr>
        <w:t>不接受邮寄、现场提交等电子提交方式以外的其他方式提交投标文件及投标文件的修改文件。</w:t>
      </w:r>
    </w:p>
    <w:p>
      <w:pPr>
        <w:tabs>
          <w:tab w:val="left" w:pos="1200"/>
          <w:tab w:val="left" w:pos="3112"/>
          <w:tab w:val="left" w:pos="4600"/>
        </w:tabs>
        <w:spacing w:line="400" w:lineRule="exact"/>
        <w:ind w:firstLine="420" w:firstLineChars="200"/>
        <w:rPr>
          <w:color w:val="000000" w:themeColor="text1"/>
          <w:highlight w:val="none"/>
          <w14:textFill>
            <w14:solidFill>
              <w14:schemeClr w14:val="tx1"/>
            </w14:solidFill>
          </w14:textFill>
        </w:rPr>
      </w:pPr>
      <w:bookmarkStart w:id="53" w:name="_MON_1697628392"/>
      <w:bookmarkEnd w:id="53"/>
      <w:r>
        <w:rPr>
          <w:rFonts w:hint="eastAsia" w:ascii="宋体" w:hAnsi="宋体" w:eastAsia="宋体" w:cs="宋体"/>
          <w:color w:val="000000" w:themeColor="text1"/>
          <w:szCs w:val="21"/>
          <w:highlight w:val="none"/>
          <w:lang w:val="zh-CN"/>
          <w14:textFill>
            <w14:solidFill>
              <w14:schemeClr w14:val="tx1"/>
            </w14:solidFill>
          </w14:textFill>
        </w:rPr>
        <w:t>5.3未按招标公告</w:t>
      </w:r>
      <w:r>
        <w:rPr>
          <w:rFonts w:hint="eastAsia" w:ascii="宋体" w:hAnsi="宋体" w:eastAsia="宋体" w:cs="宋体"/>
          <w:color w:val="000000" w:themeColor="text1"/>
          <w:szCs w:val="21"/>
          <w:highlight w:val="none"/>
          <w14:textFill>
            <w14:solidFill>
              <w14:schemeClr w14:val="tx1"/>
            </w14:solidFill>
          </w14:textFill>
        </w:rPr>
        <w:t>规定的时间和方式获取并下载招标文件的投标</w:t>
      </w:r>
      <w:r>
        <w:rPr>
          <w:rFonts w:hint="eastAsia" w:ascii="宋体" w:hAnsi="宋体" w:eastAsia="宋体" w:cs="宋体"/>
          <w:color w:val="000000" w:themeColor="text1"/>
          <w:szCs w:val="21"/>
          <w:highlight w:val="none"/>
          <w:lang w:val="zh-CN"/>
          <w14:textFill>
            <w14:solidFill>
              <w14:schemeClr w14:val="tx1"/>
            </w14:solidFill>
          </w14:textFill>
        </w:rPr>
        <w:t>，招标人将不予受理</w:t>
      </w:r>
      <w:r>
        <w:rPr>
          <w:rFonts w:hint="eastAsia" w:ascii="宋体" w:hAnsi="宋体"/>
          <w:color w:val="000000" w:themeColor="text1"/>
          <w:szCs w:val="21"/>
          <w:highlight w:val="none"/>
          <w:lang w:val="zh-CN"/>
          <w14:textFill>
            <w14:solidFill>
              <w14:schemeClr w14:val="tx1"/>
            </w14:solidFill>
          </w14:textFill>
        </w:rPr>
        <w:t>。</w:t>
      </w: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bookmarkStart w:id="54" w:name="_Toc62551534"/>
      <w:bookmarkStart w:id="55" w:name="_Toc13110"/>
      <w:bookmarkStart w:id="56" w:name="_Toc6640"/>
      <w:bookmarkStart w:id="57" w:name="_Toc8013"/>
      <w:r>
        <w:rPr>
          <w:rFonts w:hint="eastAsia" w:ascii="黑体" w:eastAsia="黑体"/>
          <w:b/>
          <w:color w:val="000000" w:themeColor="text1"/>
          <w:sz w:val="24"/>
          <w:highlight w:val="none"/>
          <w14:textFill>
            <w14:solidFill>
              <w14:schemeClr w14:val="tx1"/>
            </w14:solidFill>
          </w14:textFill>
        </w:rPr>
        <w:t>6.</w:t>
      </w:r>
      <w:r>
        <w:rPr>
          <w:rFonts w:ascii="黑体" w:eastAsia="黑体"/>
          <w:b/>
          <w:color w:val="000000" w:themeColor="text1"/>
          <w:sz w:val="24"/>
          <w:highlight w:val="none"/>
          <w14:textFill>
            <w14:solidFill>
              <w14:schemeClr w14:val="tx1"/>
            </w14:solidFill>
          </w14:textFill>
        </w:rPr>
        <w:t>发布公告的媒介</w:t>
      </w:r>
      <w:bookmarkEnd w:id="54"/>
      <w:bookmarkEnd w:id="55"/>
      <w:bookmarkEnd w:id="56"/>
      <w:bookmarkEnd w:id="57"/>
    </w:p>
    <w:p>
      <w:pPr>
        <w:pStyle w:val="15"/>
        <w:tabs>
          <w:tab w:val="left" w:pos="0"/>
        </w:tabs>
        <w:spacing w:line="400" w:lineRule="exact"/>
        <w:ind w:firstLine="420" w:firstLineChars="200"/>
        <w:jc w:val="both"/>
        <w:rPr>
          <w:color w:val="000000" w:themeColor="text1"/>
          <w:kern w:val="2"/>
          <w:sz w:val="21"/>
          <w:highlight w:val="none"/>
          <w:lang w:val="en-US"/>
          <w14:textFill>
            <w14:solidFill>
              <w14:schemeClr w14:val="tx1"/>
            </w14:solidFill>
          </w14:textFill>
        </w:rPr>
      </w:pPr>
      <w:bookmarkStart w:id="58" w:name="_bookmark8"/>
      <w:bookmarkEnd w:id="58"/>
      <w:bookmarkStart w:id="59" w:name="_Toc9290"/>
      <w:bookmarkStart w:id="60" w:name="_Toc23797"/>
      <w:bookmarkStart w:id="61" w:name="_Toc27414"/>
      <w:bookmarkStart w:id="62" w:name="_Toc62551535"/>
      <w:r>
        <w:rPr>
          <w:rFonts w:hint="eastAsia"/>
          <w:color w:val="000000" w:themeColor="text1"/>
          <w:kern w:val="2"/>
          <w:sz w:val="21"/>
          <w:highlight w:val="none"/>
          <w14:textFill>
            <w14:solidFill>
              <w14:schemeClr w14:val="tx1"/>
            </w14:solidFill>
          </w14:textFill>
        </w:rPr>
        <w:t>本次招标公告在招标人招投标交易平台信息系统、中国招标投标公共服务平台</w:t>
      </w:r>
      <w:r>
        <w:rPr>
          <w:rFonts w:hint="eastAsia"/>
          <w:color w:val="000000" w:themeColor="text1"/>
          <w:kern w:val="2"/>
          <w:sz w:val="21"/>
          <w:highlight w:val="none"/>
          <w:lang w:val="en-US"/>
          <w14:textFill>
            <w14:solidFill>
              <w14:schemeClr w14:val="tx1"/>
            </w14:solidFill>
          </w14:textFill>
        </w:rPr>
        <w:t>（</w:t>
      </w:r>
      <w:bookmarkStart w:id="63" w:name="_Hlk511312026"/>
      <w:r>
        <w:rPr>
          <w:color w:val="000000" w:themeColor="text1"/>
          <w:kern w:val="2"/>
          <w:sz w:val="21"/>
          <w:highlight w:val="none"/>
          <w:lang w:val="en-US"/>
          <w14:textFill>
            <w14:solidFill>
              <w14:schemeClr w14:val="tx1"/>
            </w14:solidFill>
          </w14:textFill>
        </w:rPr>
        <w:t>http://www.cebpubservice.com</w:t>
      </w:r>
      <w:bookmarkEnd w:id="63"/>
      <w:r>
        <w:rPr>
          <w:rFonts w:hint="eastAsia"/>
          <w:color w:val="000000" w:themeColor="text1"/>
          <w:kern w:val="2"/>
          <w:sz w:val="21"/>
          <w:highlight w:val="none"/>
          <w:lang w:val="en-US"/>
          <w14:textFill>
            <w14:solidFill>
              <w14:schemeClr w14:val="tx1"/>
            </w14:solidFill>
          </w14:textFill>
        </w:rPr>
        <w:t>）</w:t>
      </w:r>
      <w:r>
        <w:rPr>
          <w:rFonts w:hint="eastAsia"/>
          <w:color w:val="000000" w:themeColor="text1"/>
          <w:kern w:val="2"/>
          <w:sz w:val="21"/>
          <w:highlight w:val="none"/>
          <w14:textFill>
            <w14:solidFill>
              <w14:schemeClr w14:val="tx1"/>
            </w14:solidFill>
          </w14:textFill>
        </w:rPr>
        <w:t>上发布。</w:t>
      </w: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r>
        <w:rPr>
          <w:rFonts w:hint="eastAsia" w:ascii="黑体" w:eastAsia="黑体"/>
          <w:b/>
          <w:color w:val="000000" w:themeColor="text1"/>
          <w:sz w:val="24"/>
          <w:highlight w:val="none"/>
          <w14:textFill>
            <w14:solidFill>
              <w14:schemeClr w14:val="tx1"/>
            </w14:solidFill>
          </w14:textFill>
        </w:rPr>
        <w:t>7.</w:t>
      </w:r>
      <w:r>
        <w:rPr>
          <w:rFonts w:ascii="黑体" w:eastAsia="黑体"/>
          <w:b/>
          <w:color w:val="000000" w:themeColor="text1"/>
          <w:sz w:val="24"/>
          <w:highlight w:val="none"/>
          <w14:textFill>
            <w14:solidFill>
              <w14:schemeClr w14:val="tx1"/>
            </w14:solidFill>
          </w14:textFill>
        </w:rPr>
        <w:t>联系方式</w:t>
      </w:r>
      <w:bookmarkEnd w:id="59"/>
      <w:bookmarkEnd w:id="60"/>
      <w:bookmarkEnd w:id="61"/>
      <w:bookmarkEnd w:id="62"/>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招标人</w:t>
      </w:r>
      <w:r>
        <w:rPr>
          <w:color w:val="000000" w:themeColor="text1"/>
          <w:kern w:val="2"/>
          <w:sz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国网山东省电力公司</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地址</w:t>
      </w:r>
      <w:r>
        <w:rPr>
          <w:color w:val="000000" w:themeColor="text1"/>
          <w:kern w:val="2"/>
          <w:sz w:val="21"/>
          <w:highlight w:val="none"/>
          <w14:textFill>
            <w14:solidFill>
              <w14:schemeClr w14:val="tx1"/>
            </w14:solidFill>
          </w14:textFill>
        </w:rPr>
        <w:t xml:space="preserve">: </w:t>
      </w:r>
      <w:r>
        <w:rPr>
          <w:rFonts w:hint="eastAsia" w:ascii="宋体" w:hAnsi="宋体" w:eastAsia="宋体" w:cs="宋体"/>
          <w:sz w:val="21"/>
          <w:szCs w:val="21"/>
          <w:highlight w:val="none"/>
          <w:lang w:val="en-US" w:eastAsia="zh-CN"/>
        </w:rPr>
        <w:t>济南市市中区经二路150号</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邮编：</w:t>
      </w:r>
      <w:r>
        <w:rPr>
          <w:rFonts w:hint="eastAsia" w:ascii="宋体" w:hAnsi="宋体" w:eastAsia="宋体" w:cs="宋体"/>
          <w:sz w:val="21"/>
          <w:szCs w:val="21"/>
          <w:highlight w:val="none"/>
          <w:lang w:val="en-US" w:eastAsia="zh-CN"/>
        </w:rPr>
        <w:t>250000</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招标代理机构：</w:t>
      </w:r>
      <w:r>
        <w:rPr>
          <w:rFonts w:hint="eastAsia" w:ascii="宋体" w:hAnsi="宋体" w:eastAsia="宋体" w:cs="宋体"/>
          <w:color w:val="auto"/>
          <w:sz w:val="21"/>
          <w:szCs w:val="21"/>
          <w:highlight w:val="none"/>
          <w:lang w:val="en-US" w:eastAsia="zh-CN"/>
        </w:rPr>
        <w:t>山东鲁能三公招标有限公司</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地址：</w:t>
      </w:r>
      <w:r>
        <w:rPr>
          <w:rFonts w:hint="eastAsia" w:ascii="宋体" w:hAnsi="宋体" w:eastAsia="宋体" w:cs="宋体"/>
          <w:color w:val="auto"/>
          <w:sz w:val="21"/>
          <w:szCs w:val="21"/>
          <w:highlight w:val="none"/>
          <w:lang w:val="en-US" w:eastAsia="zh-CN"/>
        </w:rPr>
        <w:t>济南市市中区经三路14号</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邮编：</w:t>
      </w:r>
      <w:r>
        <w:rPr>
          <w:rFonts w:hint="eastAsia" w:ascii="宋体" w:hAnsi="宋体" w:eastAsia="宋体" w:cs="宋体"/>
          <w:sz w:val="21"/>
          <w:szCs w:val="21"/>
          <w:highlight w:val="none"/>
          <w:lang w:val="en-US" w:eastAsia="zh-CN"/>
        </w:rPr>
        <w:t>250000</w:t>
      </w:r>
    </w:p>
    <w:p>
      <w:pPr>
        <w:tabs>
          <w:tab w:val="left" w:pos="1134"/>
        </w:tabs>
        <w:adjustRightInd w:val="0"/>
        <w:snapToGrid w:val="0"/>
        <w:spacing w:line="400" w:lineRule="exact"/>
        <w:ind w:firstLine="420" w:firstLineChars="200"/>
        <w:rPr>
          <w:rFonts w:hint="eastAsia" w:ascii="宋体" w:hAnsi="宋体"/>
          <w:color w:val="000000"/>
          <w:kern w:val="0"/>
          <w:szCs w:val="21"/>
          <w:highlight w:val="none"/>
          <w:lang w:eastAsia="zh-CN"/>
        </w:rPr>
      </w:pPr>
      <w:r>
        <w:rPr>
          <w:rFonts w:hint="eastAsia" w:ascii="宋体" w:hAnsi="宋体"/>
          <w:color w:val="000000" w:themeColor="text1"/>
          <w:szCs w:val="21"/>
          <w:highlight w:val="none"/>
          <w:lang w:val="zh-CN"/>
          <w14:textFill>
            <w14:solidFill>
              <w14:schemeClr w14:val="tx1"/>
            </w14:solidFill>
          </w14:textFill>
        </w:rPr>
        <w:t>联系人电话：</w:t>
      </w:r>
      <w:r>
        <w:rPr>
          <w:rFonts w:hint="eastAsia" w:ascii="宋体" w:hAnsi="宋体"/>
          <w:color w:val="000000"/>
          <w:kern w:val="0"/>
          <w:szCs w:val="21"/>
          <w:highlight w:val="none"/>
          <w:lang w:val="en-US" w:eastAsia="zh-CN"/>
        </w:rPr>
        <w:t>陈经理（</w:t>
      </w:r>
      <w:r>
        <w:rPr>
          <w:rFonts w:hint="eastAsia" w:ascii="宋体" w:hAnsi="宋体"/>
          <w:color w:val="000000"/>
          <w:kern w:val="0"/>
          <w:szCs w:val="21"/>
          <w:highlight w:val="none"/>
          <w:lang w:eastAsia="zh-CN"/>
        </w:rPr>
        <w:t>0531-83160614</w:t>
      </w:r>
      <w:r>
        <w:rPr>
          <w:rFonts w:hint="eastAsia" w:ascii="宋体" w:hAnsi="宋体"/>
          <w:color w:val="000000"/>
          <w:kern w:val="0"/>
          <w:szCs w:val="21"/>
          <w:highlight w:val="none"/>
          <w:lang w:val="en-US" w:eastAsia="zh-CN"/>
        </w:rPr>
        <w:t>）、</w:t>
      </w:r>
      <w:r>
        <w:rPr>
          <w:rFonts w:hint="eastAsia" w:ascii="宋体" w:hAnsi="宋体"/>
          <w:color w:val="000000"/>
          <w:kern w:val="0"/>
          <w:szCs w:val="21"/>
          <w:highlight w:val="none"/>
          <w:lang w:eastAsia="zh-CN"/>
        </w:rPr>
        <w:t>王经理（0531-83160708）</w:t>
      </w:r>
    </w:p>
    <w:p>
      <w:pPr>
        <w:tabs>
          <w:tab w:val="left" w:pos="1134"/>
        </w:tabs>
        <w:adjustRightInd w:val="0"/>
        <w:snapToGrid w:val="0"/>
        <w:spacing w:line="400" w:lineRule="exact"/>
        <w:ind w:firstLine="420" w:firstLineChars="200"/>
        <w:rPr>
          <w:rFonts w:ascii="宋体" w:hAnsi="宋体"/>
          <w:color w:val="FF0000"/>
          <w:kern w:val="0"/>
          <w:szCs w:val="21"/>
          <w:highlight w:val="none"/>
        </w:rPr>
      </w:pPr>
      <w:r>
        <w:rPr>
          <w:rFonts w:hint="eastAsia" w:ascii="宋体" w:hAnsi="宋体"/>
          <w:color w:val="000000" w:themeColor="text1"/>
          <w:szCs w:val="21"/>
          <w:highlight w:val="none"/>
          <w:lang w:val="zh-CN"/>
          <w14:textFill>
            <w14:solidFill>
              <w14:schemeClr w14:val="tx1"/>
            </w14:solidFill>
          </w14:textFill>
        </w:rPr>
        <w:t>电子邮件：</w:t>
      </w:r>
      <w:bookmarkStart w:id="64" w:name="_Toc26636"/>
      <w:bookmarkStart w:id="65" w:name="_Toc26113"/>
      <w:bookmarkStart w:id="66" w:name="_Toc4180"/>
      <w:bookmarkStart w:id="67" w:name="_Toc62551536"/>
      <w:r>
        <w:rPr>
          <w:rFonts w:hint="eastAsia" w:ascii="宋体" w:hAnsi="宋体"/>
          <w:color w:val="000000" w:themeColor="text1"/>
          <w:szCs w:val="21"/>
          <w:highlight w:val="none"/>
          <w:lang w:val="en-US" w:eastAsia="zh-CN"/>
          <w14:textFill>
            <w14:solidFill>
              <w14:schemeClr w14:val="tx1"/>
            </w14:solidFill>
          </w14:textFill>
        </w:rPr>
        <w:t>chenshu</w:t>
      </w:r>
      <w:r>
        <w:rPr>
          <w:rFonts w:hint="eastAsia" w:ascii="宋体" w:hAnsi="宋体"/>
          <w:color w:val="000000"/>
          <w:kern w:val="0"/>
          <w:szCs w:val="21"/>
          <w:highlight w:val="none"/>
          <w:lang w:eastAsia="zh-CN"/>
        </w:rPr>
        <w:t>@cgdg.com</w:t>
      </w:r>
    </w:p>
    <w:p>
      <w:pPr>
        <w:tabs>
          <w:tab w:val="left" w:pos="1134"/>
        </w:tabs>
        <w:adjustRightInd w:val="0"/>
        <w:snapToGrid w:val="0"/>
        <w:spacing w:line="400" w:lineRule="exact"/>
        <w:rPr>
          <w:rFonts w:ascii="黑体" w:eastAsia="黑体"/>
          <w:b/>
          <w:color w:val="000000" w:themeColor="text1"/>
          <w:sz w:val="24"/>
          <w:highlight w:val="none"/>
          <w14:textFill>
            <w14:solidFill>
              <w14:schemeClr w14:val="tx1"/>
            </w14:solidFill>
          </w14:textFill>
        </w:rPr>
      </w:pPr>
      <w:r>
        <w:rPr>
          <w:rFonts w:hint="eastAsia" w:ascii="黑体" w:eastAsia="黑体"/>
          <w:b/>
          <w:color w:val="000000" w:themeColor="text1"/>
          <w:sz w:val="24"/>
          <w:highlight w:val="none"/>
          <w14:textFill>
            <w14:solidFill>
              <w14:schemeClr w14:val="tx1"/>
            </w14:solidFill>
          </w14:textFill>
        </w:rPr>
        <w:t>8.合规声明</w:t>
      </w:r>
      <w:bookmarkEnd w:id="64"/>
      <w:bookmarkEnd w:id="65"/>
      <w:bookmarkEnd w:id="66"/>
      <w:bookmarkEnd w:id="67"/>
    </w:p>
    <w:p>
      <w:pPr>
        <w:pStyle w:val="15"/>
        <w:tabs>
          <w:tab w:val="left" w:pos="0"/>
        </w:tabs>
        <w:spacing w:line="400" w:lineRule="exact"/>
        <w:ind w:firstLine="420" w:firstLineChars="200"/>
        <w:jc w:val="both"/>
        <w:rPr>
          <w:rFonts w:hint="eastAsia" w:eastAsia="宋体"/>
          <w:color w:val="000000" w:themeColor="text1"/>
          <w:kern w:val="2"/>
          <w:sz w:val="21"/>
          <w:highlight w:val="none"/>
          <w:lang w:eastAsia="zh-CN"/>
          <w14:textFill>
            <w14:solidFill>
              <w14:schemeClr w14:val="tx1"/>
            </w14:solidFill>
          </w14:textFill>
        </w:rPr>
      </w:pPr>
      <w:r>
        <w:rPr>
          <w:rFonts w:hint="eastAsia"/>
          <w:color w:val="000000" w:themeColor="text1"/>
          <w:kern w:val="2"/>
          <w:sz w:val="21"/>
          <w:highlight w:val="none"/>
          <w14:textFill>
            <w14:solidFill>
              <w14:schemeClr w14:val="tx1"/>
            </w14:solidFill>
          </w14:textFill>
        </w:rPr>
        <w:t>本招标文件（包括商务部分和技术部分）符合国家现行法律法规规定，若国家颁布新的法律法规或对现有法律法规进行修订，以新施行的法律法规规定为准</w:t>
      </w:r>
      <w:r>
        <w:rPr>
          <w:rFonts w:hint="eastAsia"/>
          <w:color w:val="000000" w:themeColor="text1"/>
          <w:kern w:val="2"/>
          <w:sz w:val="21"/>
          <w:highlight w:val="none"/>
          <w:lang w:eastAsia="zh-CN"/>
          <w14:textFill>
            <w14:solidFill>
              <w14:schemeClr w14:val="tx1"/>
            </w14:solidFill>
          </w14:textFill>
        </w:rPr>
        <w:t>，本项目行政监督部门为项目所在地的发展和改革部门。</w:t>
      </w:r>
    </w:p>
    <w:p>
      <w:pPr>
        <w:adjustRightInd w:val="0"/>
        <w:snapToGrid w:val="0"/>
        <w:spacing w:before="240" w:beforeLines="100" w:after="120" w:afterLines="50" w:line="400" w:lineRule="exact"/>
        <w:outlineLvl w:val="1"/>
        <w:rPr>
          <w:rFonts w:ascii="黑体" w:eastAsia="黑体"/>
          <w:b/>
          <w:color w:val="000000" w:themeColor="text1"/>
          <w:sz w:val="24"/>
          <w:highlight w:val="none"/>
          <w14:textFill>
            <w14:solidFill>
              <w14:schemeClr w14:val="tx1"/>
            </w14:solidFill>
          </w14:textFill>
        </w:rPr>
      </w:pPr>
      <w:r>
        <w:rPr>
          <w:rFonts w:hint="eastAsia" w:ascii="黑体" w:eastAsia="黑体"/>
          <w:b/>
          <w:color w:val="000000" w:themeColor="text1"/>
          <w:sz w:val="24"/>
          <w:highlight w:val="none"/>
          <w14:textFill>
            <w14:solidFill>
              <w14:schemeClr w14:val="tx1"/>
            </w14:solidFill>
          </w14:textFill>
        </w:rPr>
        <w:t>9.权利声明</w:t>
      </w:r>
    </w:p>
    <w:p>
      <w:pPr>
        <w:pStyle w:val="15"/>
        <w:tabs>
          <w:tab w:val="left" w:pos="0"/>
        </w:tabs>
        <w:spacing w:line="400" w:lineRule="exact"/>
        <w:ind w:firstLine="420" w:firstLineChars="200"/>
        <w:jc w:val="both"/>
        <w:rPr>
          <w:color w:val="000000" w:themeColor="text1"/>
          <w:kern w:val="2"/>
          <w:sz w:val="21"/>
          <w:highlight w:val="none"/>
          <w14:textFill>
            <w14:solidFill>
              <w14:schemeClr w14:val="tx1"/>
            </w14:solidFill>
          </w14:textFill>
        </w:rPr>
      </w:pPr>
      <w:r>
        <w:rPr>
          <w:rFonts w:hint="eastAsia"/>
          <w:color w:val="000000" w:themeColor="text1"/>
          <w:kern w:val="2"/>
          <w:sz w:val="21"/>
          <w:highlight w:val="none"/>
          <w14:textFill>
            <w14:solidFill>
              <w14:schemeClr w14:val="tx1"/>
            </w14:solidFill>
          </w14:textFill>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line="400" w:lineRule="exact"/>
        <w:ind w:firstLine="420" w:firstLineChars="200"/>
        <w:jc w:val="right"/>
        <w:rPr>
          <w:rFonts w:hint="eastAsia" w:ascii="宋体" w:hAnsi="宋体" w:eastAsia="黑体"/>
          <w:color w:val="000000"/>
          <w:kern w:val="0"/>
          <w:sz w:val="21"/>
          <w:szCs w:val="21"/>
          <w:highlight w:val="none"/>
          <w:lang w:val="zh-CN"/>
        </w:rPr>
      </w:pPr>
    </w:p>
    <w:p>
      <w:pPr>
        <w:wordWrap w:val="0"/>
        <w:spacing w:line="400" w:lineRule="exact"/>
        <w:ind w:firstLine="420" w:firstLineChars="200"/>
        <w:jc w:val="right"/>
        <w:rPr>
          <w:rFonts w:cs="Arial"/>
          <w:color w:val="000000" w:themeColor="text1"/>
          <w:highlight w:val="none"/>
          <w14:textFill>
            <w14:solidFill>
              <w14:schemeClr w14:val="tx1"/>
            </w14:solidFill>
          </w14:textFill>
        </w:rPr>
        <w:sectPr>
          <w:headerReference r:id="rId3" w:type="default"/>
          <w:footerReference r:id="rId4" w:type="default"/>
          <w:pgSz w:w="11906" w:h="16838"/>
          <w:pgMar w:top="1134" w:right="1800" w:bottom="1134" w:left="1800"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eastAsia="黑体"/>
          <w:color w:val="000000"/>
          <w:kern w:val="0"/>
          <w:sz w:val="21"/>
          <w:szCs w:val="21"/>
          <w:highlight w:val="none"/>
          <w:lang w:val="zh-CN"/>
        </w:rPr>
        <w:t>2025年</w:t>
      </w:r>
      <w:r>
        <w:rPr>
          <w:rFonts w:hint="eastAsia" w:ascii="宋体" w:hAnsi="宋体" w:eastAsia="黑体"/>
          <w:color w:val="000000"/>
          <w:kern w:val="0"/>
          <w:sz w:val="21"/>
          <w:szCs w:val="21"/>
          <w:highlight w:val="none"/>
          <w:lang w:val="en-US" w:eastAsia="zh-CN"/>
        </w:rPr>
        <w:t>7</w:t>
      </w:r>
      <w:r>
        <w:rPr>
          <w:rFonts w:hint="eastAsia" w:ascii="宋体" w:hAnsi="宋体" w:eastAsia="黑体"/>
          <w:color w:val="000000"/>
          <w:kern w:val="0"/>
          <w:sz w:val="21"/>
          <w:szCs w:val="21"/>
          <w:highlight w:val="none"/>
          <w:lang w:val="zh-CN"/>
        </w:rPr>
        <w:t>月</w:t>
      </w:r>
      <w:r>
        <w:rPr>
          <w:rFonts w:hint="eastAsia" w:ascii="宋体" w:hAnsi="宋体" w:eastAsia="黑体"/>
          <w:color w:val="000000"/>
          <w:kern w:val="0"/>
          <w:sz w:val="21"/>
          <w:szCs w:val="21"/>
          <w:highlight w:val="none"/>
          <w:lang w:val="en-US" w:eastAsia="zh-CN"/>
        </w:rPr>
        <w:t>4日</w:t>
      </w:r>
      <w:r>
        <w:rPr>
          <w:rFonts w:hint="eastAsia" w:cs="Arial"/>
          <w:color w:val="000000" w:themeColor="text1"/>
          <w:highlight w:val="none"/>
          <w14:textFill>
            <w14:solidFill>
              <w14:schemeClr w14:val="tx1"/>
            </w14:solidFill>
          </w14:textFill>
        </w:rPr>
        <w:t xml:space="preserve"> </w:t>
      </w:r>
    </w:p>
    <w:p>
      <w:pPr>
        <w:pStyle w:val="15"/>
        <w:spacing w:line="400" w:lineRule="exact"/>
        <w:rPr>
          <w:rFonts w:ascii="黑体" w:hAnsi="黑体" w:eastAsia="黑体" w:cs="黑体"/>
          <w:b/>
          <w:bCs/>
          <w:color w:val="000000" w:themeColor="text1"/>
          <w:kern w:val="2"/>
          <w:sz w:val="24"/>
          <w:szCs w:val="24"/>
          <w:highlight w:val="none"/>
          <w:lang w:val="en-US"/>
          <w14:textFill>
            <w14:solidFill>
              <w14:schemeClr w14:val="tx1"/>
            </w14:solidFill>
          </w14:textFill>
        </w:rPr>
      </w:pPr>
      <w:r>
        <w:rPr>
          <w:rFonts w:hint="eastAsia" w:ascii="黑体" w:hAnsi="黑体" w:eastAsia="黑体" w:cs="黑体"/>
          <w:b/>
          <w:bCs/>
          <w:color w:val="000000" w:themeColor="text1"/>
          <w:kern w:val="2"/>
          <w:sz w:val="24"/>
          <w:szCs w:val="24"/>
          <w:highlight w:val="none"/>
          <w:lang w:val="en-US"/>
          <w14:textFill>
            <w14:solidFill>
              <w14:schemeClr w14:val="tx1"/>
            </w14:solidFill>
          </w14:textFill>
        </w:rPr>
        <w:t>附件</w:t>
      </w:r>
      <w:r>
        <w:rPr>
          <w:rFonts w:ascii="黑体" w:hAnsi="黑体" w:eastAsia="黑体" w:cs="黑体"/>
          <w:b/>
          <w:bCs/>
          <w:color w:val="000000" w:themeColor="text1"/>
          <w:kern w:val="2"/>
          <w:sz w:val="24"/>
          <w:szCs w:val="24"/>
          <w:highlight w:val="none"/>
          <w:lang w:val="en-US"/>
          <w14:textFill>
            <w14:solidFill>
              <w14:schemeClr w14:val="tx1"/>
            </w14:solidFill>
          </w14:textFill>
        </w:rPr>
        <w:t xml:space="preserve"> </w:t>
      </w:r>
      <w:r>
        <w:rPr>
          <w:rFonts w:hint="eastAsia" w:ascii="黑体" w:hAnsi="黑体" w:eastAsia="黑体" w:cs="黑体"/>
          <w:b/>
          <w:bCs/>
          <w:color w:val="000000" w:themeColor="text1"/>
          <w:kern w:val="2"/>
          <w:sz w:val="24"/>
          <w:szCs w:val="24"/>
          <w:highlight w:val="none"/>
          <w:lang w:val="en-US"/>
          <w14:textFill>
            <w14:solidFill>
              <w14:schemeClr w14:val="tx1"/>
            </w14:solidFill>
          </w14:textFill>
        </w:rPr>
        <w:t>招标公告附件</w:t>
      </w:r>
    </w:p>
    <w:p>
      <w:pPr>
        <w:pStyle w:val="16"/>
        <w:spacing w:line="500" w:lineRule="exact"/>
        <w:jc w:val="center"/>
        <w:rPr>
          <w:rFonts w:ascii="宋体" w:hAnsi="宋体" w:eastAsia="宋体" w:cs="宋体"/>
          <w:b/>
          <w:bCs/>
          <w:color w:val="000000" w:themeColor="text1"/>
          <w:kern w:val="2"/>
          <w:sz w:val="44"/>
          <w:szCs w:val="44"/>
          <w:highlight w:val="none"/>
          <w14:textFill>
            <w14:solidFill>
              <w14:schemeClr w14:val="tx1"/>
            </w14:solidFill>
          </w14:textFill>
        </w:rPr>
      </w:pPr>
      <w:r>
        <w:rPr>
          <w:rFonts w:hint="eastAsia" w:ascii="宋体" w:hAnsi="宋体" w:eastAsia="宋体" w:cs="宋体"/>
          <w:b/>
          <w:bCs/>
          <w:color w:val="000000" w:themeColor="text1"/>
          <w:kern w:val="2"/>
          <w:sz w:val="44"/>
          <w:szCs w:val="44"/>
          <w:highlight w:val="none"/>
          <w14:textFill>
            <w14:solidFill>
              <w14:schemeClr w14:val="tx1"/>
            </w14:solidFill>
          </w14:textFill>
        </w:rPr>
        <w:t>目录</w:t>
      </w:r>
    </w:p>
    <w:p>
      <w:pPr>
        <w:pStyle w:val="16"/>
        <w:spacing w:line="500" w:lineRule="exact"/>
        <w:rPr>
          <w:rFonts w:ascii="宋体" w:hAnsi="宋体" w:eastAsia="宋体" w:cs="宋体"/>
          <w:b/>
          <w:sz w:val="32"/>
          <w:szCs w:val="32"/>
          <w:highlight w:val="none"/>
        </w:rPr>
      </w:pPr>
    </w:p>
    <w:p>
      <w:pPr>
        <w:pStyle w:val="16"/>
        <w:spacing w:line="500" w:lineRule="exact"/>
        <w:rPr>
          <w:rFonts w:hint="default" w:ascii="宋体" w:hAnsi="宋体" w:eastAsia="宋体" w:cs="宋体"/>
          <w:b/>
          <w:bCs/>
          <w:kern w:val="2"/>
          <w:sz w:val="32"/>
          <w:szCs w:val="32"/>
          <w:highlight w:val="none"/>
          <w:lang w:val="en-US" w:eastAsia="zh-CN"/>
        </w:rPr>
      </w:pPr>
      <w:r>
        <w:rPr>
          <w:rFonts w:hint="eastAsia" w:ascii="宋体" w:hAnsi="宋体" w:eastAsia="宋体" w:cs="宋体"/>
          <w:b/>
          <w:sz w:val="32"/>
          <w:szCs w:val="32"/>
          <w:highlight w:val="none"/>
        </w:rPr>
        <w:t>附件1：招标范围</w:t>
      </w:r>
      <w:r>
        <w:rPr>
          <w:rFonts w:hint="eastAsia" w:ascii="宋体" w:hAnsi="宋体" w:eastAsia="宋体" w:cs="宋体"/>
          <w:b/>
          <w:sz w:val="32"/>
          <w:szCs w:val="32"/>
          <w:highlight w:val="none"/>
          <w:lang w:val="en-US" w:eastAsia="zh-CN"/>
        </w:rPr>
        <w:t>及分包要求</w:t>
      </w:r>
    </w:p>
    <w:p>
      <w:pPr>
        <w:pStyle w:val="16"/>
        <w:spacing w:line="500" w:lineRule="exact"/>
        <w:rPr>
          <w:rFonts w:hint="eastAsia" w:ascii="宋体" w:hAnsi="宋体" w:eastAsia="宋体" w:cs="宋体"/>
          <w:b/>
          <w:bCs/>
          <w:color w:val="000000" w:themeColor="text1"/>
          <w:kern w:val="2"/>
          <w:sz w:val="32"/>
          <w:szCs w:val="32"/>
          <w:highlight w:val="none"/>
          <w:lang w:val="en-US" w:eastAsia="zh-CN"/>
          <w14:textFill>
            <w14:solidFill>
              <w14:schemeClr w14:val="tx1"/>
            </w14:solidFill>
          </w14:textFill>
        </w:rPr>
      </w:pPr>
      <w:r>
        <w:rPr>
          <w:rFonts w:hint="eastAsia" w:ascii="宋体" w:hAnsi="宋体" w:eastAsia="宋体" w:cs="宋体"/>
          <w:b/>
          <w:sz w:val="32"/>
          <w:szCs w:val="32"/>
          <w:highlight w:val="none"/>
        </w:rPr>
        <w:t>附件2：招标项目及专用资格要求</w:t>
      </w:r>
      <w:r>
        <w:rPr>
          <w:rFonts w:hint="eastAsia" w:ascii="宋体" w:hAnsi="宋体" w:eastAsia="宋体" w:cs="宋体"/>
          <w:b/>
          <w:sz w:val="32"/>
          <w:szCs w:val="32"/>
          <w:highlight w:val="none"/>
          <w:lang w:val="en-US" w:eastAsia="zh-CN"/>
        </w:rPr>
        <w:t>一览表</w:t>
      </w:r>
    </w:p>
    <w:p>
      <w:pPr>
        <w:pStyle w:val="16"/>
        <w:spacing w:line="500" w:lineRule="exact"/>
        <w:rPr>
          <w:rFonts w:ascii="宋体" w:hAnsi="宋体" w:eastAsia="宋体" w:cs="宋体"/>
          <w:b/>
          <w:sz w:val="32"/>
          <w:szCs w:val="32"/>
          <w:highlight w:val="none"/>
        </w:rPr>
      </w:pPr>
      <w:r>
        <w:rPr>
          <w:rFonts w:hint="eastAsia" w:ascii="宋体" w:hAnsi="宋体" w:eastAsia="宋体" w:cs="宋体"/>
          <w:b/>
          <w:sz w:val="32"/>
          <w:szCs w:val="32"/>
          <w:highlight w:val="none"/>
        </w:rPr>
        <w:t>附件3：投标文件的递交及上传说明</w:t>
      </w:r>
    </w:p>
    <w:p>
      <w:pPr>
        <w:pStyle w:val="16"/>
        <w:spacing w:line="500" w:lineRule="exact"/>
        <w:rPr>
          <w:rFonts w:ascii="宋体" w:hAnsi="宋体" w:eastAsia="宋体" w:cs="宋体"/>
          <w:b w:val="0"/>
          <w:bCs/>
          <w:sz w:val="32"/>
          <w:szCs w:val="32"/>
          <w:highlight w:val="none"/>
        </w:rPr>
      </w:pPr>
      <w:r>
        <w:rPr>
          <w:rFonts w:hint="eastAsia" w:ascii="宋体" w:hAnsi="宋体" w:eastAsia="宋体" w:cs="宋体"/>
          <w:b/>
          <w:bCs w:val="0"/>
          <w:sz w:val="32"/>
          <w:szCs w:val="32"/>
          <w:highlight w:val="none"/>
        </w:rPr>
        <w:t>附件4：投标文件上传情况说明</w:t>
      </w:r>
    </w:p>
    <w:p>
      <w:pPr>
        <w:pStyle w:val="16"/>
        <w:spacing w:line="500" w:lineRule="exact"/>
        <w:rPr>
          <w:rFonts w:ascii="宋体" w:hAnsi="宋体" w:eastAsia="宋体" w:cs="宋体"/>
          <w:b w:val="0"/>
          <w:bCs/>
          <w:sz w:val="32"/>
          <w:szCs w:val="32"/>
          <w:highlight w:val="none"/>
        </w:rPr>
        <w:sectPr>
          <w:headerReference r:id="rId5" w:type="default"/>
          <w:footerReference r:id="rId6" w:type="default"/>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rPr>
          <w:rFonts w:hint="eastAsia" w:ascii="宋体" w:hAnsi="宋体" w:eastAsia="宋体" w:cs="宋体"/>
          <w:b/>
          <w:sz w:val="28"/>
          <w:szCs w:val="28"/>
          <w:highlight w:val="none"/>
        </w:rPr>
      </w:pPr>
      <w:r>
        <w:rPr>
          <w:rFonts w:hint="eastAsia" w:ascii="宋体" w:hAnsi="宋体" w:eastAsia="宋体" w:cs="宋体"/>
          <w:b/>
          <w:sz w:val="28"/>
          <w:szCs w:val="28"/>
          <w:highlight w:val="none"/>
        </w:rPr>
        <w:t>附件1：招标范围及分包要求</w:t>
      </w:r>
    </w:p>
    <w:tbl>
      <w:tblPr>
        <w:tblStyle w:val="12"/>
        <w:tblW w:w="14163" w:type="dxa"/>
        <w:jc w:val="center"/>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5"/>
        <w:gridCol w:w="2576"/>
        <w:gridCol w:w="3997"/>
        <w:gridCol w:w="1392"/>
        <w:gridCol w:w="5533"/>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665" w:type="dxa"/>
            <w:vAlign w:val="center"/>
          </w:tcPr>
          <w:p>
            <w:pPr>
              <w:keepNext w:val="0"/>
              <w:keepLines w:val="0"/>
              <w:suppressLineNumbers w:val="0"/>
              <w:spacing w:before="0" w:beforeAutospacing="0" w:after="0" w:afterAutospacing="0" w:line="460" w:lineRule="exact"/>
              <w:ind w:left="0" w:right="0"/>
              <w:jc w:val="center"/>
              <w:rPr>
                <w:rFonts w:hint="default"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序号</w:t>
            </w:r>
          </w:p>
        </w:tc>
        <w:tc>
          <w:tcPr>
            <w:tcW w:w="2576" w:type="dxa"/>
            <w:vAlign w:val="center"/>
          </w:tcPr>
          <w:p>
            <w:pPr>
              <w:keepNext w:val="0"/>
              <w:keepLines w:val="0"/>
              <w:suppressLineNumbers w:val="0"/>
              <w:spacing w:before="0" w:beforeAutospacing="0" w:after="0" w:afterAutospacing="0" w:line="460" w:lineRule="exact"/>
              <w:ind w:left="0" w:right="0"/>
              <w:jc w:val="center"/>
              <w:rPr>
                <w:rFonts w:hint="default"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分标编号</w:t>
            </w:r>
          </w:p>
        </w:tc>
        <w:tc>
          <w:tcPr>
            <w:tcW w:w="3997" w:type="dxa"/>
            <w:vAlign w:val="center"/>
          </w:tcPr>
          <w:p>
            <w:pPr>
              <w:keepNext w:val="0"/>
              <w:keepLines w:val="0"/>
              <w:suppressLineNumbers w:val="0"/>
              <w:spacing w:before="0" w:beforeAutospacing="0" w:after="0" w:afterAutospacing="0" w:line="460" w:lineRule="exact"/>
              <w:ind w:left="0" w:right="0"/>
              <w:jc w:val="center"/>
              <w:rPr>
                <w:rFonts w:hint="default"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分标名称</w:t>
            </w:r>
          </w:p>
        </w:tc>
        <w:tc>
          <w:tcPr>
            <w:tcW w:w="1392" w:type="dxa"/>
            <w:vAlign w:val="center"/>
          </w:tcPr>
          <w:p>
            <w:pPr>
              <w:keepNext w:val="0"/>
              <w:keepLines w:val="0"/>
              <w:suppressLineNumbers w:val="0"/>
              <w:spacing w:before="0" w:beforeAutospacing="0" w:after="0" w:afterAutospacing="0" w:line="460" w:lineRule="exact"/>
              <w:ind w:left="0" w:right="0"/>
              <w:jc w:val="center"/>
              <w:rPr>
                <w:rFonts w:hint="default"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分包数量</w:t>
            </w:r>
          </w:p>
        </w:tc>
        <w:tc>
          <w:tcPr>
            <w:tcW w:w="5533" w:type="dxa"/>
            <w:vAlign w:val="center"/>
          </w:tcPr>
          <w:p>
            <w:pPr>
              <w:keepNext w:val="0"/>
              <w:keepLines w:val="0"/>
              <w:suppressLineNumbers w:val="0"/>
              <w:spacing w:before="0" w:beforeAutospacing="0" w:after="0" w:afterAutospacing="0" w:line="460" w:lineRule="exact"/>
              <w:ind w:left="0" w:right="0"/>
              <w:jc w:val="center"/>
              <w:rPr>
                <w:rFonts w:hint="default"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是否允许分包</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000000"/>
                <w:kern w:val="0"/>
                <w:szCs w:val="21"/>
                <w:highlight w:val="none"/>
                <w:lang w:eastAsia="zh-CN" w:bidi="ar"/>
              </w:rPr>
            </w:pPr>
            <w:r>
              <w:rPr>
                <w:rFonts w:hint="eastAsia" w:asciiTheme="minorEastAsia" w:hAnsiTheme="minorEastAsia" w:eastAsiaTheme="minorEastAsia" w:cstheme="minorEastAsia"/>
                <w:color w:val="000000"/>
                <w:kern w:val="0"/>
                <w:szCs w:val="21"/>
                <w:highlight w:val="none"/>
                <w:lang w:val="en-US" w:eastAsia="zh-CN" w:bidi="ar"/>
              </w:rPr>
              <w:t>1</w:t>
            </w:r>
          </w:p>
        </w:tc>
        <w:tc>
          <w:tcPr>
            <w:tcW w:w="2576"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cs="宋体"/>
                <w:i w:val="0"/>
                <w:color w:val="000000"/>
                <w:kern w:val="0"/>
                <w:sz w:val="20"/>
                <w:szCs w:val="20"/>
                <w:highlight w:val="none"/>
                <w:u w:val="none"/>
                <w:lang w:val="en-US" w:eastAsia="zh-CN" w:bidi="ar"/>
              </w:rPr>
              <w:t>062566</w:t>
            </w:r>
            <w:r>
              <w:rPr>
                <w:rFonts w:hint="eastAsia" w:ascii="宋体" w:hAnsi="宋体" w:eastAsia="宋体" w:cs="宋体"/>
                <w:i w:val="0"/>
                <w:color w:val="000000"/>
                <w:kern w:val="0"/>
                <w:sz w:val="20"/>
                <w:szCs w:val="20"/>
                <w:highlight w:val="none"/>
                <w:u w:val="none"/>
                <w:lang w:val="en-US" w:eastAsia="zh-CN" w:bidi="ar"/>
              </w:rPr>
              <w:t>-9001001-8015</w:t>
            </w:r>
          </w:p>
        </w:tc>
        <w:tc>
          <w:tcPr>
            <w:tcW w:w="3997"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电网设计-</w:t>
            </w:r>
            <w:r>
              <w:rPr>
                <w:rFonts w:hint="eastAsia" w:ascii="宋体" w:hAnsi="宋体" w:cs="宋体"/>
                <w:i w:val="0"/>
                <w:color w:val="000000"/>
                <w:kern w:val="0"/>
                <w:sz w:val="20"/>
                <w:szCs w:val="20"/>
                <w:highlight w:val="none"/>
                <w:u w:val="none"/>
                <w:lang w:val="en-US" w:eastAsia="zh-CN" w:bidi="ar"/>
              </w:rPr>
              <w:t>50</w:t>
            </w:r>
            <w:r>
              <w:rPr>
                <w:rFonts w:hint="eastAsia" w:ascii="宋体" w:hAnsi="宋体" w:eastAsia="宋体" w:cs="宋体"/>
                <w:i w:val="0"/>
                <w:color w:val="000000"/>
                <w:kern w:val="0"/>
                <w:sz w:val="20"/>
                <w:szCs w:val="20"/>
                <w:highlight w:val="none"/>
                <w:u w:val="none"/>
                <w:lang w:val="en-US" w:eastAsia="zh-CN" w:bidi="ar"/>
              </w:rPr>
              <w:t>0kV可研设计一体化</w:t>
            </w:r>
          </w:p>
        </w:tc>
        <w:tc>
          <w:tcPr>
            <w:tcW w:w="1392"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cs="宋体"/>
                <w:i w:val="0"/>
                <w:color w:val="000000"/>
                <w:kern w:val="0"/>
                <w:sz w:val="20"/>
                <w:szCs w:val="20"/>
                <w:highlight w:val="none"/>
                <w:u w:val="none"/>
                <w:lang w:val="en-US" w:eastAsia="zh-CN" w:bidi="ar"/>
              </w:rPr>
              <w:t>1</w:t>
            </w:r>
          </w:p>
        </w:tc>
        <w:tc>
          <w:tcPr>
            <w:tcW w:w="5533"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可研部分不允许分包，设计部分承包人原则上不得分包，确需分包时，应征得发包人书面同意，详见合同条款。</w:t>
            </w:r>
          </w:p>
        </w:tc>
      </w:tr>
    </w:tbl>
    <w:p>
      <w:pPr>
        <w:rPr>
          <w:rFonts w:ascii="黑体" w:hAnsi="黑体" w:eastAsia="黑体"/>
          <w:b/>
          <w:sz w:val="28"/>
          <w:szCs w:val="28"/>
          <w:highlight w:val="none"/>
        </w:rPr>
      </w:pPr>
      <w:r>
        <w:rPr>
          <w:rFonts w:hint="eastAsia" w:ascii="黑体" w:hAnsi="黑体" w:eastAsia="黑体"/>
          <w:b/>
          <w:sz w:val="28"/>
          <w:szCs w:val="28"/>
          <w:highlight w:val="none"/>
        </w:rPr>
        <w:br w:type="page"/>
      </w:r>
    </w:p>
    <w:p>
      <w:pPr>
        <w:topLinePunct/>
        <w:spacing w:line="380" w:lineRule="exact"/>
        <w:ind w:firstLine="281" w:firstLineChars="100"/>
        <w:rPr>
          <w:rFonts w:hint="eastAsia" w:ascii="宋体" w:hAnsi="宋体" w:eastAsia="宋体" w:cs="宋体"/>
          <w:b/>
          <w:sz w:val="28"/>
          <w:szCs w:val="28"/>
          <w:highlight w:val="none"/>
        </w:rPr>
      </w:pPr>
      <w:r>
        <w:rPr>
          <w:rFonts w:hint="eastAsia" w:ascii="宋体" w:hAnsi="宋体" w:eastAsia="宋体" w:cs="宋体"/>
          <w:b/>
          <w:sz w:val="28"/>
          <w:szCs w:val="28"/>
          <w:highlight w:val="none"/>
        </w:rPr>
        <w:t>附件2：招标项目及专用资格要求一览表</w:t>
      </w:r>
    </w:p>
    <w:p>
      <w:pPr>
        <w:topLinePunct/>
        <w:spacing w:line="380" w:lineRule="exact"/>
        <w:ind w:firstLine="281" w:firstLineChars="100"/>
        <w:rPr>
          <w:rFonts w:ascii="宋体" w:hAnsi="宋体"/>
          <w:b/>
          <w:sz w:val="22"/>
          <w:highlight w:val="none"/>
        </w:rPr>
      </w:pPr>
      <w:r>
        <w:rPr>
          <w:rFonts w:hint="eastAsia" w:asciiTheme="majorEastAsia" w:hAnsiTheme="majorEastAsia" w:eastAsiaTheme="majorEastAsia" w:cstheme="majorEastAsia"/>
          <w:b/>
          <w:sz w:val="28"/>
          <w:szCs w:val="28"/>
          <w:highlight w:val="none"/>
        </w:rPr>
        <w:t>（一）招标项目一览表</w:t>
      </w:r>
    </w:p>
    <w:tbl>
      <w:tblPr>
        <w:tblStyle w:val="12"/>
        <w:tblW w:w="15411"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09"/>
        <w:gridCol w:w="1067"/>
        <w:gridCol w:w="690"/>
        <w:gridCol w:w="1078"/>
        <w:gridCol w:w="1517"/>
        <w:gridCol w:w="1079"/>
        <w:gridCol w:w="2656"/>
        <w:gridCol w:w="855"/>
        <w:gridCol w:w="2025"/>
        <w:gridCol w:w="990"/>
        <w:gridCol w:w="990"/>
        <w:gridCol w:w="894"/>
        <w:gridCol w:w="9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318" w:hRule="atLeast"/>
          <w:tblHeader/>
        </w:trPr>
        <w:tc>
          <w:tcPr>
            <w:tcW w:w="609"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bookmarkStart w:id="68" w:name="OLE_LINK1" w:colFirst="0" w:colLast="12"/>
            <w:r>
              <w:rPr>
                <w:rFonts w:hint="eastAsia" w:ascii="宋体" w:hAnsi="宋体" w:eastAsia="宋体" w:cs="宋体"/>
                <w:b/>
                <w:bCs/>
                <w:i w:val="0"/>
                <w:color w:val="000000"/>
                <w:kern w:val="0"/>
                <w:sz w:val="20"/>
                <w:szCs w:val="20"/>
                <w:highlight w:val="none"/>
                <w:u w:val="none"/>
                <w:lang w:val="en-US" w:eastAsia="zh-CN" w:bidi="ar"/>
              </w:rPr>
              <w:t>序号</w:t>
            </w:r>
          </w:p>
        </w:tc>
        <w:tc>
          <w:tcPr>
            <w:tcW w:w="106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分标名称</w:t>
            </w:r>
          </w:p>
        </w:tc>
        <w:tc>
          <w:tcPr>
            <w:tcW w:w="69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包号</w:t>
            </w:r>
          </w:p>
        </w:tc>
        <w:tc>
          <w:tcPr>
            <w:tcW w:w="107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包名称</w:t>
            </w:r>
          </w:p>
        </w:tc>
        <w:tc>
          <w:tcPr>
            <w:tcW w:w="151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工程名称</w:t>
            </w:r>
          </w:p>
        </w:tc>
        <w:tc>
          <w:tcPr>
            <w:tcW w:w="1079"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网省采购申请行号</w:t>
            </w:r>
          </w:p>
        </w:tc>
        <w:tc>
          <w:tcPr>
            <w:tcW w:w="2656"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招标范围</w:t>
            </w:r>
          </w:p>
        </w:tc>
        <w:tc>
          <w:tcPr>
            <w:tcW w:w="855"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建设地点</w:t>
            </w:r>
          </w:p>
        </w:tc>
        <w:tc>
          <w:tcPr>
            <w:tcW w:w="2025"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工期</w:t>
            </w:r>
          </w:p>
        </w:tc>
        <w:tc>
          <w:tcPr>
            <w:tcW w:w="99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kern w:val="0"/>
                <w:sz w:val="20"/>
                <w:szCs w:val="20"/>
                <w:highlight w:val="none"/>
                <w:u w:val="none"/>
                <w:lang w:val="en-US" w:eastAsia="zh-CN" w:bidi="ar"/>
              </w:rPr>
            </w:pPr>
            <w:r>
              <w:rPr>
                <w:rFonts w:hint="eastAsia" w:ascii="宋体" w:hAnsi="宋体" w:eastAsia="宋体" w:cs="宋体"/>
                <w:b/>
                <w:bCs/>
                <w:i w:val="0"/>
                <w:color w:val="000000"/>
                <w:kern w:val="0"/>
                <w:sz w:val="20"/>
                <w:szCs w:val="20"/>
                <w:highlight w:val="none"/>
                <w:u w:val="none"/>
                <w:lang w:val="en-US" w:eastAsia="zh-CN" w:bidi="ar"/>
              </w:rPr>
              <w:t>计划金额（万元）</w:t>
            </w:r>
          </w:p>
        </w:tc>
        <w:tc>
          <w:tcPr>
            <w:tcW w:w="1884"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限价</w:t>
            </w:r>
          </w:p>
        </w:tc>
        <w:tc>
          <w:tcPr>
            <w:tcW w:w="961"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包最高限价（万元）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864" w:hRule="atLeast"/>
          <w:tblHeader/>
        </w:trPr>
        <w:tc>
          <w:tcPr>
            <w:tcW w:w="609"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color w:val="000000"/>
                <w:sz w:val="20"/>
                <w:szCs w:val="20"/>
                <w:highlight w:val="none"/>
                <w:u w:val="none"/>
              </w:rPr>
            </w:pPr>
          </w:p>
        </w:tc>
        <w:tc>
          <w:tcPr>
            <w:tcW w:w="1067"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b/>
                <w:bCs/>
                <w:i w:val="0"/>
                <w:color w:val="000000"/>
                <w:sz w:val="20"/>
                <w:szCs w:val="20"/>
                <w:highlight w:val="none"/>
                <w:u w:val="none"/>
              </w:rPr>
            </w:pPr>
          </w:p>
        </w:tc>
        <w:tc>
          <w:tcPr>
            <w:tcW w:w="690"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color w:val="000000"/>
                <w:sz w:val="20"/>
                <w:szCs w:val="20"/>
                <w:highlight w:val="none"/>
                <w:u w:val="none"/>
              </w:rPr>
            </w:pPr>
          </w:p>
        </w:tc>
        <w:tc>
          <w:tcPr>
            <w:tcW w:w="1078"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b/>
                <w:bCs/>
                <w:i w:val="0"/>
                <w:color w:val="000000"/>
                <w:sz w:val="20"/>
                <w:szCs w:val="20"/>
                <w:highlight w:val="none"/>
                <w:u w:val="none"/>
              </w:rPr>
            </w:pPr>
          </w:p>
        </w:tc>
        <w:tc>
          <w:tcPr>
            <w:tcW w:w="1517"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b/>
                <w:bCs/>
                <w:i w:val="0"/>
                <w:color w:val="000000"/>
                <w:sz w:val="20"/>
                <w:szCs w:val="20"/>
                <w:highlight w:val="none"/>
                <w:u w:val="none"/>
              </w:rPr>
            </w:pPr>
          </w:p>
        </w:tc>
        <w:tc>
          <w:tcPr>
            <w:tcW w:w="1079"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color w:val="000000"/>
                <w:sz w:val="20"/>
                <w:szCs w:val="20"/>
                <w:highlight w:val="none"/>
                <w:u w:val="none"/>
              </w:rPr>
            </w:pPr>
          </w:p>
        </w:tc>
        <w:tc>
          <w:tcPr>
            <w:tcW w:w="2656"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b/>
                <w:bCs/>
                <w:i w:val="0"/>
                <w:color w:val="000000"/>
                <w:sz w:val="20"/>
                <w:szCs w:val="20"/>
                <w:highlight w:val="none"/>
                <w:u w:val="none"/>
              </w:rPr>
            </w:pPr>
          </w:p>
        </w:tc>
        <w:tc>
          <w:tcPr>
            <w:tcW w:w="855"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b/>
                <w:bCs/>
                <w:i w:val="0"/>
                <w:color w:val="000000"/>
                <w:sz w:val="20"/>
                <w:szCs w:val="20"/>
                <w:highlight w:val="none"/>
                <w:u w:val="none"/>
              </w:rPr>
            </w:pPr>
          </w:p>
        </w:tc>
        <w:tc>
          <w:tcPr>
            <w:tcW w:w="2025"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b/>
                <w:bCs/>
                <w:i w:val="0"/>
                <w:color w:val="000000"/>
                <w:sz w:val="20"/>
                <w:szCs w:val="20"/>
                <w:highlight w:val="none"/>
                <w:u w:val="none"/>
              </w:rPr>
            </w:pPr>
          </w:p>
        </w:tc>
        <w:tc>
          <w:tcPr>
            <w:tcW w:w="99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right"/>
              <w:textAlignment w:val="center"/>
              <w:outlineLvl w:val="9"/>
              <w:rPr>
                <w:rFonts w:hint="eastAsia" w:ascii="宋体" w:hAnsi="宋体" w:eastAsia="宋体" w:cs="宋体"/>
                <w:b/>
                <w:bCs/>
                <w:i w:val="0"/>
                <w:color w:val="000000"/>
                <w:kern w:val="0"/>
                <w:sz w:val="20"/>
                <w:szCs w:val="20"/>
                <w:highlight w:val="none"/>
                <w:u w:val="none"/>
                <w:lang w:val="en-US" w:eastAsia="zh-CN" w:bidi="ar"/>
              </w:rPr>
            </w:pPr>
          </w:p>
        </w:tc>
        <w:tc>
          <w:tcPr>
            <w:tcW w:w="990"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工程限价（万元）</w:t>
            </w:r>
          </w:p>
        </w:tc>
        <w:tc>
          <w:tcPr>
            <w:tcW w:w="89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outlineLvl w:val="9"/>
              <w:rPr>
                <w:rFonts w:hint="eastAsia" w:ascii="宋体" w:hAnsi="宋体" w:eastAsia="宋体" w:cs="宋体"/>
                <w:b/>
                <w:bCs/>
                <w:i w:val="0"/>
                <w:color w:val="000000"/>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其中可研部分限价（万元）</w:t>
            </w:r>
          </w:p>
        </w:tc>
        <w:tc>
          <w:tcPr>
            <w:tcW w:w="961" w:type="dxa"/>
            <w:vMerge w:val="continue"/>
            <w:tcBorders>
              <w:tl2br w:val="nil"/>
              <w:tr2bl w:val="nil"/>
            </w:tcBorders>
            <w:shd w:val="clear" w:color="auto" w:fill="auto"/>
            <w:tcMar>
              <w:top w:w="12" w:type="dxa"/>
              <w:left w:w="12" w:type="dxa"/>
              <w:right w:w="12"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color w:val="000000"/>
                <w:sz w:val="20"/>
                <w:szCs w:val="20"/>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90" w:hRule="atLeast"/>
        </w:trPr>
        <w:tc>
          <w:tcPr>
            <w:tcW w:w="609" w:type="dxa"/>
            <w:tcBorders>
              <w:tl2br w:val="nil"/>
              <w:tr2bl w:val="nil"/>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1</w:t>
            </w:r>
          </w:p>
        </w:tc>
        <w:tc>
          <w:tcPr>
            <w:tcW w:w="106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电网设计-500kV可研设计一体化</w:t>
            </w:r>
          </w:p>
        </w:tc>
        <w:tc>
          <w:tcPr>
            <w:tcW w:w="69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包01</w:t>
            </w:r>
          </w:p>
        </w:tc>
        <w:tc>
          <w:tcPr>
            <w:tcW w:w="1078"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鲁苏背靠背联网工程（山东段配套500千伏交流工程）可研设计一体化</w:t>
            </w:r>
          </w:p>
        </w:tc>
        <w:tc>
          <w:tcPr>
            <w:tcW w:w="1517" w:type="dxa"/>
            <w:tcBorders>
              <w:tl2br w:val="nil"/>
              <w:tr2bl w:val="nil"/>
            </w:tcBorders>
            <w:shd w:val="clear" w:color="auto" w:fill="auto"/>
            <w:vAlign w:val="center"/>
          </w:tcPr>
          <w:p>
            <w:pPr>
              <w:keepNext w:val="0"/>
              <w:keepLines w:val="0"/>
              <w:widowControl/>
              <w:suppressLineNumbers w:val="0"/>
              <w:jc w:val="left"/>
              <w:textAlignment w:val="bottom"/>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鲁苏背靠背联网工程（山东段配套500千伏交流工程）可研设计一体化</w:t>
            </w:r>
          </w:p>
        </w:tc>
        <w:tc>
          <w:tcPr>
            <w:tcW w:w="1079" w:type="dxa"/>
            <w:tcBorders>
              <w:tl2br w:val="nil"/>
              <w:tr2bl w:val="nil"/>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390088207900010</w:t>
            </w:r>
          </w:p>
        </w:tc>
        <w:tc>
          <w:tcPr>
            <w:tcW w:w="2656" w:type="dxa"/>
            <w:tcBorders>
              <w:tl2br w:val="nil"/>
              <w:tr2bl w:val="nil"/>
            </w:tcBorders>
            <w:shd w:val="clear" w:color="auto" w:fill="auto"/>
            <w:vAlign w:val="center"/>
          </w:tcPr>
          <w:p>
            <w:pPr>
              <w:jc w:val="left"/>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sz w:val="20"/>
                <w:szCs w:val="20"/>
                <w:highlight w:val="none"/>
                <w:u w:val="none"/>
              </w:rPr>
              <w:t>自可研及自初步设计直至保修期满的全过程勘察设计及服务工作。包括可研、勘察、初步设计及必要的评估、设备招标技术规范编制、施工招标控制价及招标工程量清单编制、施工图设计、竣工图的编制、现场服务等。按国网要求执行三维设计。</w:t>
            </w:r>
          </w:p>
        </w:tc>
        <w:tc>
          <w:tcPr>
            <w:tcW w:w="855" w:type="dxa"/>
            <w:tcBorders>
              <w:tl2br w:val="nil"/>
              <w:tr2bl w:val="nil"/>
            </w:tcBorders>
            <w:shd w:val="clear" w:color="auto" w:fill="auto"/>
            <w:vAlign w:val="center"/>
          </w:tcPr>
          <w:p>
            <w:pPr>
              <w:keepNext w:val="0"/>
              <w:keepLines w:val="0"/>
              <w:widowControl/>
              <w:suppressLineNumbers w:val="0"/>
              <w:jc w:val="left"/>
              <w:textAlignment w:val="bottom"/>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山东省</w:t>
            </w:r>
            <w:r>
              <w:rPr>
                <w:rFonts w:hint="eastAsia" w:ascii="宋体" w:hAnsi="宋体" w:cs="宋体"/>
                <w:i w:val="0"/>
                <w:color w:val="000000"/>
                <w:kern w:val="0"/>
                <w:sz w:val="20"/>
                <w:szCs w:val="20"/>
                <w:highlight w:val="none"/>
                <w:u w:val="none"/>
                <w:lang w:val="en-US" w:eastAsia="zh-CN" w:bidi="ar"/>
              </w:rPr>
              <w:t>临沂</w:t>
            </w:r>
            <w:r>
              <w:rPr>
                <w:rFonts w:hint="eastAsia" w:ascii="宋体" w:hAnsi="宋体" w:eastAsia="宋体" w:cs="宋体"/>
                <w:i w:val="0"/>
                <w:color w:val="000000"/>
                <w:kern w:val="0"/>
                <w:sz w:val="20"/>
                <w:szCs w:val="20"/>
                <w:highlight w:val="none"/>
                <w:u w:val="none"/>
                <w:lang w:val="en-US" w:eastAsia="zh-CN" w:bidi="ar"/>
              </w:rPr>
              <w:t>市</w:t>
            </w:r>
            <w:r>
              <w:rPr>
                <w:rFonts w:hint="eastAsia" w:ascii="宋体" w:hAnsi="宋体" w:cs="宋体"/>
                <w:i w:val="0"/>
                <w:color w:val="000000"/>
                <w:kern w:val="0"/>
                <w:sz w:val="20"/>
                <w:szCs w:val="20"/>
                <w:highlight w:val="none"/>
                <w:u w:val="none"/>
                <w:lang w:val="en-US" w:eastAsia="zh-CN" w:bidi="ar"/>
              </w:rPr>
              <w:t>枣庄市</w:t>
            </w:r>
          </w:p>
        </w:tc>
        <w:tc>
          <w:tcPr>
            <w:tcW w:w="2025" w:type="dxa"/>
            <w:tcBorders>
              <w:tl2br w:val="nil"/>
              <w:tr2bl w:val="nil"/>
            </w:tcBorders>
            <w:shd w:val="clear" w:color="auto" w:fill="auto"/>
            <w:vAlign w:val="center"/>
          </w:tcPr>
          <w:p>
            <w:pPr>
              <w:jc w:val="left"/>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sz w:val="20"/>
                <w:szCs w:val="20"/>
                <w:highlight w:val="none"/>
                <w:u w:val="none"/>
              </w:rPr>
              <w:t>1.可研：自可研签订合同之日起</w:t>
            </w:r>
            <w:r>
              <w:rPr>
                <w:rFonts w:hint="eastAsia" w:ascii="宋体" w:hAnsi="宋体" w:cs="宋体"/>
                <w:i w:val="0"/>
                <w:color w:val="000000"/>
                <w:sz w:val="20"/>
                <w:szCs w:val="20"/>
                <w:highlight w:val="none"/>
                <w:u w:val="none"/>
                <w:lang w:val="en-US" w:eastAsia="zh-CN"/>
              </w:rPr>
              <w:t>100</w:t>
            </w:r>
            <w:r>
              <w:rPr>
                <w:rFonts w:hint="eastAsia" w:ascii="宋体" w:hAnsi="宋体" w:eastAsia="宋体" w:cs="宋体"/>
                <w:i w:val="0"/>
                <w:color w:val="000000"/>
                <w:sz w:val="20"/>
                <w:szCs w:val="20"/>
                <w:highlight w:val="none"/>
                <w:u w:val="none"/>
              </w:rPr>
              <w:t>天；</w:t>
            </w:r>
          </w:p>
          <w:p>
            <w:pPr>
              <w:jc w:val="left"/>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sz w:val="20"/>
                <w:szCs w:val="20"/>
                <w:highlight w:val="none"/>
                <w:u w:val="none"/>
              </w:rPr>
              <w:t>2.初步设计：</w:t>
            </w:r>
            <w:r>
              <w:rPr>
                <w:rFonts w:hint="eastAsia" w:ascii="宋体" w:hAnsi="宋体" w:cs="宋体"/>
                <w:i w:val="0"/>
                <w:color w:val="000000"/>
                <w:sz w:val="20"/>
                <w:szCs w:val="20"/>
                <w:highlight w:val="none"/>
                <w:u w:val="none"/>
                <w:lang w:eastAsia="zh-CN"/>
              </w:rPr>
              <w:t>自设计</w:t>
            </w:r>
            <w:r>
              <w:rPr>
                <w:rFonts w:hint="eastAsia" w:ascii="宋体" w:hAnsi="宋体" w:eastAsia="宋体" w:cs="宋体"/>
                <w:i w:val="0"/>
                <w:color w:val="000000"/>
                <w:sz w:val="20"/>
                <w:szCs w:val="20"/>
                <w:highlight w:val="none"/>
                <w:u w:val="none"/>
              </w:rPr>
              <w:t>合同生效之日起30天；</w:t>
            </w:r>
          </w:p>
          <w:p>
            <w:pPr>
              <w:jc w:val="left"/>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sz w:val="20"/>
                <w:szCs w:val="20"/>
                <w:highlight w:val="none"/>
                <w:u w:val="none"/>
              </w:rPr>
              <w:t>3.施工图设计：自项目生效之日起60天；</w:t>
            </w:r>
          </w:p>
          <w:p>
            <w:pPr>
              <w:jc w:val="left"/>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sz w:val="20"/>
                <w:szCs w:val="20"/>
                <w:highlight w:val="none"/>
                <w:u w:val="none"/>
              </w:rPr>
              <w:t>4.配合施工：自项目开工之日起，至项目竣工之日止。</w:t>
            </w:r>
          </w:p>
        </w:tc>
        <w:tc>
          <w:tcPr>
            <w:tcW w:w="990" w:type="dxa"/>
            <w:tcBorders>
              <w:tl2br w:val="nil"/>
              <w:tr2bl w:val="nil"/>
            </w:tcBorders>
            <w:shd w:val="clear" w:color="auto" w:fill="auto"/>
            <w:vAlign w:val="center"/>
          </w:tcPr>
          <w:p>
            <w:pPr>
              <w:keepNext w:val="0"/>
              <w:keepLines w:val="0"/>
              <w:widowControl/>
              <w:suppressLineNumbers w:val="0"/>
              <w:jc w:val="right"/>
              <w:textAlignment w:val="bottom"/>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cs="宋体"/>
                <w:i w:val="0"/>
                <w:color w:val="000000"/>
                <w:kern w:val="0"/>
                <w:sz w:val="20"/>
                <w:szCs w:val="20"/>
                <w:highlight w:val="none"/>
                <w:u w:val="none"/>
                <w:lang w:val="en-US" w:eastAsia="zh-CN" w:bidi="ar"/>
              </w:rPr>
              <w:t>1821.50</w:t>
            </w:r>
          </w:p>
        </w:tc>
        <w:tc>
          <w:tcPr>
            <w:tcW w:w="990" w:type="dxa"/>
            <w:tcBorders>
              <w:tl2br w:val="nil"/>
              <w:tr2bl w:val="nil"/>
            </w:tcBorders>
            <w:shd w:val="clear" w:color="auto" w:fill="auto"/>
            <w:vAlign w:val="center"/>
          </w:tcPr>
          <w:p>
            <w:pPr>
              <w:keepNext w:val="0"/>
              <w:keepLines w:val="0"/>
              <w:widowControl/>
              <w:suppressLineNumbers w:val="0"/>
              <w:jc w:val="right"/>
              <w:textAlignment w:val="bottom"/>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cs="宋体"/>
                <w:i w:val="0"/>
                <w:color w:val="000000"/>
                <w:kern w:val="0"/>
                <w:sz w:val="20"/>
                <w:szCs w:val="20"/>
                <w:highlight w:val="none"/>
                <w:u w:val="none"/>
                <w:lang w:val="en-US" w:eastAsia="zh-CN" w:bidi="ar"/>
              </w:rPr>
              <w:t>1457.20</w:t>
            </w:r>
          </w:p>
        </w:tc>
        <w:tc>
          <w:tcPr>
            <w:tcW w:w="894" w:type="dxa"/>
            <w:tcBorders>
              <w:tl2br w:val="nil"/>
              <w:tr2bl w:val="nil"/>
            </w:tcBorders>
            <w:shd w:val="clear" w:color="auto" w:fill="auto"/>
            <w:vAlign w:val="center"/>
          </w:tcPr>
          <w:p>
            <w:pPr>
              <w:keepNext w:val="0"/>
              <w:keepLines w:val="0"/>
              <w:widowControl/>
              <w:suppressLineNumbers w:val="0"/>
              <w:jc w:val="right"/>
              <w:textAlignment w:val="bottom"/>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99.2</w:t>
            </w:r>
            <w:r>
              <w:rPr>
                <w:rFonts w:hint="eastAsia" w:ascii="宋体" w:hAnsi="宋体" w:cs="宋体"/>
                <w:i w:val="0"/>
                <w:color w:val="000000"/>
                <w:kern w:val="0"/>
                <w:sz w:val="20"/>
                <w:szCs w:val="20"/>
                <w:highlight w:val="none"/>
                <w:u w:val="none"/>
                <w:lang w:val="en-US" w:eastAsia="zh-CN" w:bidi="ar"/>
              </w:rPr>
              <w:t>0</w:t>
            </w:r>
            <w:r>
              <w:rPr>
                <w:rFonts w:hint="eastAsia" w:ascii="宋体" w:hAnsi="宋体" w:eastAsia="宋体" w:cs="宋体"/>
                <w:i w:val="0"/>
                <w:color w:val="000000"/>
                <w:kern w:val="0"/>
                <w:sz w:val="20"/>
                <w:szCs w:val="20"/>
                <w:highlight w:val="none"/>
                <w:u w:val="none"/>
                <w:lang w:val="en-US" w:eastAsia="zh-CN" w:bidi="ar"/>
              </w:rPr>
              <w:t xml:space="preserve"> </w:t>
            </w:r>
          </w:p>
        </w:tc>
        <w:tc>
          <w:tcPr>
            <w:tcW w:w="961" w:type="dxa"/>
            <w:tcBorders>
              <w:tl2br w:val="nil"/>
              <w:tr2bl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cs="宋体"/>
                <w:i w:val="0"/>
                <w:color w:val="000000"/>
                <w:kern w:val="0"/>
                <w:sz w:val="20"/>
                <w:szCs w:val="20"/>
                <w:highlight w:val="none"/>
                <w:u w:val="none"/>
                <w:lang w:val="en-US" w:eastAsia="zh-CN" w:bidi="ar"/>
              </w:rPr>
              <w:t>1457.20</w:t>
            </w:r>
          </w:p>
        </w:tc>
      </w:tr>
      <w:bookmarkEnd w:id="68"/>
    </w:tbl>
    <w:p>
      <w:pPr>
        <w:pStyle w:val="8"/>
        <w:jc w:val="left"/>
        <w:rPr>
          <w:rFonts w:hint="eastAsia"/>
          <w:highlight w:val="none"/>
        </w:rPr>
      </w:pPr>
    </w:p>
    <w:p>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bookmarkStart w:id="70" w:name="_GoBack"/>
      <w:bookmarkEnd w:id="70"/>
    </w:p>
    <w:p>
      <w:pPr>
        <w:pStyle w:val="16"/>
        <w:spacing w:line="380" w:lineRule="exac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（二）专业资格要求：</w:t>
      </w:r>
    </w:p>
    <w:p>
      <w:pPr>
        <w:pStyle w:val="16"/>
        <w:numPr>
          <w:ilvl w:val="0"/>
          <w:numId w:val="0"/>
        </w:numPr>
        <w:spacing w:line="380" w:lineRule="exact"/>
        <w:rPr>
          <w:rFonts w:hint="eastAsia" w:ascii="宋体" w:hAnsi="宋体" w:eastAsia="宋体" w:cs="宋体"/>
          <w:b/>
          <w:bCs/>
          <w:szCs w:val="22"/>
          <w:highlight w:val="none"/>
          <w:lang w:val="en-US" w:eastAsia="zh-CN"/>
        </w:rPr>
      </w:pPr>
      <w:r>
        <w:rPr>
          <w:rFonts w:hint="eastAsia" w:ascii="宋体" w:hAnsi="宋体" w:eastAsia="宋体" w:cs="宋体"/>
          <w:szCs w:val="22"/>
          <w:highlight w:val="none"/>
        </w:rPr>
        <w:t>本次招标</w:t>
      </w:r>
      <w:r>
        <w:rPr>
          <w:rFonts w:hint="eastAsia" w:ascii="宋体" w:hAnsi="宋体" w:eastAsia="宋体" w:cs="宋体"/>
          <w:b/>
          <w:bCs/>
          <w:szCs w:val="22"/>
          <w:highlight w:val="none"/>
          <w:lang w:eastAsia="zh-CN"/>
        </w:rPr>
        <w:t>“电网设计-500kV可研设计一体化”</w:t>
      </w:r>
      <w:r>
        <w:rPr>
          <w:rFonts w:hint="eastAsia" w:ascii="宋体" w:hAnsi="宋体" w:eastAsia="宋体" w:cs="宋体"/>
          <w:b/>
          <w:bCs/>
          <w:szCs w:val="22"/>
          <w:highlight w:val="none"/>
          <w:lang w:val="en-US" w:eastAsia="zh-CN"/>
        </w:rPr>
        <w:t>分标接受联合体投标。联合体形式的投标人除联合体牵头方外，成员方只允许一家。</w:t>
      </w:r>
    </w:p>
    <w:p>
      <w:pPr>
        <w:pStyle w:val="16"/>
        <w:numPr>
          <w:ilvl w:val="0"/>
          <w:numId w:val="0"/>
        </w:numPr>
        <w:spacing w:line="380" w:lineRule="exact"/>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1、资质业绩要求：</w:t>
      </w:r>
    </w:p>
    <w:tbl>
      <w:tblPr>
        <w:tblStyle w:val="12"/>
        <w:tblW w:w="151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2"/>
        <w:gridCol w:w="3233"/>
        <w:gridCol w:w="9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2072" w:type="dxa"/>
            <w:tcBorders>
              <w:tl2br w:val="nil"/>
              <w:tr2bl w:val="nil"/>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szCs w:val="21"/>
                <w:highlight w:val="none"/>
              </w:rPr>
            </w:pPr>
            <w:r>
              <w:rPr>
                <w:rFonts w:hint="eastAsia" w:ascii="宋体" w:hAnsi="宋体" w:eastAsia="宋体" w:cs="Times New Roman"/>
                <w:b/>
                <w:szCs w:val="21"/>
                <w:highlight w:val="none"/>
              </w:rPr>
              <w:t>分标名称</w:t>
            </w:r>
          </w:p>
        </w:tc>
        <w:tc>
          <w:tcPr>
            <w:tcW w:w="3233" w:type="dxa"/>
            <w:tcBorders>
              <w:tl2br w:val="nil"/>
              <w:tr2bl w:val="nil"/>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szCs w:val="21"/>
                <w:highlight w:val="none"/>
                <w:lang w:val="en-US" w:eastAsia="zh-CN"/>
              </w:rPr>
            </w:pPr>
            <w:r>
              <w:rPr>
                <w:rFonts w:hint="eastAsia" w:ascii="宋体" w:hAnsi="宋体" w:cs="Times New Roman"/>
                <w:b/>
                <w:szCs w:val="21"/>
                <w:highlight w:val="none"/>
                <w:lang w:val="en-US" w:eastAsia="zh-CN"/>
              </w:rPr>
              <w:t>资质要求</w:t>
            </w:r>
          </w:p>
        </w:tc>
        <w:tc>
          <w:tcPr>
            <w:tcW w:w="9818" w:type="dxa"/>
            <w:tcBorders>
              <w:tl2br w:val="nil"/>
              <w:tr2bl w:val="nil"/>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szCs w:val="21"/>
                <w:highlight w:val="none"/>
              </w:rPr>
            </w:pPr>
            <w:r>
              <w:rPr>
                <w:rFonts w:hint="eastAsia" w:ascii="宋体" w:hAnsi="宋体" w:eastAsia="宋体" w:cs="Times New Roman"/>
                <w:b/>
                <w:szCs w:val="21"/>
                <w:highlight w:val="none"/>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2072" w:type="dxa"/>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宋体"/>
                <w:b/>
                <w:bCs/>
                <w:szCs w:val="21"/>
                <w:highlight w:val="none"/>
              </w:rPr>
            </w:pPr>
            <w:r>
              <w:rPr>
                <w:rFonts w:hint="eastAsia" w:ascii="宋体" w:hAnsi="宋体" w:eastAsia="宋体" w:cs="宋体"/>
                <w:b/>
                <w:bCs/>
                <w:szCs w:val="21"/>
                <w:highlight w:val="none"/>
              </w:rPr>
              <w:t>电网设计-</w:t>
            </w:r>
            <w:r>
              <w:rPr>
                <w:rFonts w:hint="eastAsia" w:ascii="宋体" w:hAnsi="宋体" w:eastAsia="宋体" w:cs="宋体"/>
                <w:b/>
                <w:bCs/>
                <w:szCs w:val="21"/>
                <w:highlight w:val="none"/>
                <w:lang w:val="en-US" w:eastAsia="zh-CN"/>
              </w:rPr>
              <w:t>50</w:t>
            </w:r>
            <w:r>
              <w:rPr>
                <w:rFonts w:hint="eastAsia" w:ascii="宋体" w:hAnsi="宋体" w:eastAsia="宋体" w:cs="宋体"/>
                <w:b/>
                <w:bCs/>
                <w:szCs w:val="21"/>
                <w:highlight w:val="none"/>
              </w:rPr>
              <w:t>0kV可研设计一体化</w:t>
            </w:r>
          </w:p>
        </w:tc>
        <w:tc>
          <w:tcPr>
            <w:tcW w:w="3233" w:type="dxa"/>
            <w:tcBorders>
              <w:tl2br w:val="nil"/>
              <w:tr2bl w:val="nil"/>
            </w:tcBorders>
            <w:vAlign w:val="center"/>
          </w:tcPr>
          <w:p>
            <w:pPr>
              <w:keepNext w:val="0"/>
              <w:keepLines w:val="0"/>
              <w:suppressLineNumbers w:val="0"/>
              <w:snapToGrid w:val="0"/>
              <w:spacing w:before="0" w:beforeAutospacing="0" w:after="0" w:afterAutospacing="0" w:line="300" w:lineRule="exact"/>
              <w:ind w:left="0" w:right="0"/>
              <w:jc w:val="left"/>
              <w:rPr>
                <w:rFonts w:hint="eastAsia" w:ascii="宋体" w:hAnsi="宋体" w:eastAsia="宋体" w:cs="宋体"/>
                <w:szCs w:val="21"/>
                <w:highlight w:val="none"/>
              </w:rPr>
            </w:pPr>
            <w:r>
              <w:rPr>
                <w:rFonts w:hint="eastAsia" w:ascii="宋体" w:hAnsi="宋体" w:eastAsia="宋体" w:cs="宋体"/>
                <w:szCs w:val="21"/>
                <w:highlight w:val="none"/>
              </w:rPr>
              <w:t>具有建设行政主管部门认定的工程设计电力行业（变电工程、送电工程）专业甲级资质或工程设计电力行业甲级资质或工程设计综合甲级资质；具有建设行政主管部门认定的工程勘察专业甲级资质（含工程测量专业）或工程勘察综合甲级资质。</w:t>
            </w:r>
          </w:p>
        </w:tc>
        <w:tc>
          <w:tcPr>
            <w:tcW w:w="9818" w:type="dxa"/>
            <w:tcBorders>
              <w:tl2br w:val="nil"/>
              <w:tr2bl w:val="nil"/>
            </w:tcBorders>
            <w:vAlign w:val="center"/>
          </w:tcPr>
          <w:p>
            <w:pPr>
              <w:pStyle w:val="16"/>
              <w:keepNext w:val="0"/>
              <w:keepLines w:val="0"/>
              <w:suppressLineNumbers w:val="0"/>
              <w:spacing w:before="0" w:beforeAutospacing="0" w:after="0" w:afterAutospacing="0" w:line="380" w:lineRule="exact"/>
              <w:ind w:left="0" w:right="0"/>
              <w:rPr>
                <w:rFonts w:hint="eastAsia" w:ascii="宋体" w:hAnsi="宋体" w:eastAsia="宋体" w:cs="宋体"/>
                <w:b/>
                <w:bCs/>
                <w:sz w:val="22"/>
                <w:szCs w:val="22"/>
                <w:highlight w:val="none"/>
                <w:lang w:val="en-US" w:eastAsia="zh-CN"/>
              </w:rPr>
            </w:pPr>
            <w:r>
              <w:rPr>
                <w:rFonts w:hint="eastAsia" w:ascii="宋体" w:hAnsi="宋体" w:eastAsia="宋体" w:cs="宋体"/>
                <w:b/>
                <w:bCs/>
                <w:sz w:val="22"/>
                <w:szCs w:val="22"/>
                <w:highlight w:val="none"/>
                <w:lang w:val="en-US" w:eastAsia="zh-CN"/>
              </w:rPr>
              <w:t>包01：</w:t>
            </w:r>
          </w:p>
          <w:p>
            <w:pPr>
              <w:pStyle w:val="16"/>
              <w:keepNext w:val="0"/>
              <w:keepLines w:val="0"/>
              <w:suppressLineNumbers w:val="0"/>
              <w:spacing w:before="0" w:beforeAutospacing="0" w:after="0" w:afterAutospacing="0" w:line="380" w:lineRule="exact"/>
              <w:ind w:left="0" w:right="0"/>
              <w:rPr>
                <w:rFonts w:hint="default" w:ascii="宋体" w:hAnsi="宋体" w:eastAsia="宋体" w:cs="宋体"/>
                <w:b/>
                <w:bCs/>
                <w:szCs w:val="21"/>
                <w:highlight w:val="none"/>
                <w:lang w:val="en-US" w:eastAsia="zh-CN"/>
              </w:rPr>
            </w:pPr>
            <w:r>
              <w:rPr>
                <w:rFonts w:hint="default" w:ascii="宋体" w:hAnsi="宋体" w:eastAsia="宋体" w:cs="宋体"/>
                <w:b/>
                <w:bCs/>
                <w:szCs w:val="21"/>
                <w:highlight w:val="none"/>
                <w:lang w:val="en-US" w:eastAsia="zh-CN"/>
              </w:rPr>
              <w:t>投标人须同时具有</w:t>
            </w:r>
            <w:r>
              <w:rPr>
                <w:rFonts w:hint="eastAsia" w:ascii="宋体" w:hAnsi="宋体" w:eastAsia="宋体" w:cs="宋体"/>
                <w:b/>
                <w:bCs/>
                <w:szCs w:val="21"/>
                <w:highlight w:val="none"/>
                <w:lang w:val="en-US" w:eastAsia="zh-CN"/>
              </w:rPr>
              <w:t>线路</w:t>
            </w:r>
            <w:r>
              <w:rPr>
                <w:rFonts w:hint="default" w:ascii="宋体" w:hAnsi="宋体" w:eastAsia="宋体" w:cs="宋体"/>
                <w:b/>
                <w:bCs/>
                <w:szCs w:val="21"/>
                <w:highlight w:val="none"/>
                <w:lang w:val="en-US" w:eastAsia="zh-CN"/>
              </w:rPr>
              <w:t>工程与</w:t>
            </w:r>
            <w:r>
              <w:rPr>
                <w:rFonts w:hint="eastAsia" w:ascii="宋体" w:hAnsi="宋体" w:eastAsia="宋体" w:cs="宋体"/>
                <w:b/>
                <w:bCs/>
                <w:szCs w:val="21"/>
                <w:highlight w:val="none"/>
                <w:lang w:val="en-US" w:eastAsia="zh-CN"/>
              </w:rPr>
              <w:t>变电</w:t>
            </w:r>
            <w:r>
              <w:rPr>
                <w:rFonts w:hint="default" w:ascii="宋体" w:hAnsi="宋体" w:eastAsia="宋体" w:cs="宋体"/>
                <w:b/>
                <w:bCs/>
                <w:szCs w:val="21"/>
                <w:highlight w:val="none"/>
                <w:lang w:val="en-US" w:eastAsia="zh-CN"/>
              </w:rPr>
              <w:t>工程业绩。</w:t>
            </w:r>
          </w:p>
          <w:p>
            <w:pPr>
              <w:pStyle w:val="16"/>
              <w:keepNext w:val="0"/>
              <w:keepLines w:val="0"/>
              <w:suppressLineNumbers w:val="0"/>
              <w:spacing w:before="0" w:beforeAutospacing="0" w:after="0" w:afterAutospacing="0" w:line="380" w:lineRule="exact"/>
              <w:ind w:left="0" w:right="0"/>
              <w:rPr>
                <w:rFonts w:hint="eastAsia" w:ascii="宋体" w:hAnsi="宋体" w:eastAsia="宋体" w:cs="宋体"/>
                <w:b w:val="0"/>
                <w:bCs w:val="0"/>
                <w:sz w:val="22"/>
                <w:szCs w:val="22"/>
                <w:highlight w:val="none"/>
                <w:lang w:val="en-US" w:eastAsia="zh-CN"/>
              </w:rPr>
            </w:pPr>
            <w:r>
              <w:rPr>
                <w:rFonts w:hint="default" w:ascii="宋体" w:hAnsi="宋体" w:eastAsia="宋体" w:cs="宋体"/>
                <w:b/>
                <w:bCs/>
                <w:szCs w:val="21"/>
                <w:highlight w:val="none"/>
                <w:lang w:val="en-US" w:eastAsia="zh-CN"/>
              </w:rPr>
              <w:t>1.</w:t>
            </w:r>
            <w:r>
              <w:rPr>
                <w:rFonts w:hint="eastAsia" w:ascii="宋体" w:hAnsi="宋体" w:eastAsia="宋体" w:cs="宋体"/>
                <w:b/>
                <w:bCs/>
                <w:szCs w:val="21"/>
                <w:highlight w:val="none"/>
                <w:lang w:val="en-US" w:eastAsia="zh-CN"/>
              </w:rPr>
              <w:t>线路</w:t>
            </w:r>
            <w:r>
              <w:rPr>
                <w:rFonts w:hint="default" w:ascii="宋体" w:hAnsi="宋体" w:eastAsia="宋体" w:cs="宋体"/>
                <w:b/>
                <w:bCs/>
                <w:szCs w:val="21"/>
                <w:highlight w:val="none"/>
                <w:lang w:val="en-US" w:eastAsia="zh-CN"/>
              </w:rPr>
              <w:t>工程：</w:t>
            </w:r>
            <w:r>
              <w:rPr>
                <w:rFonts w:hint="eastAsia" w:ascii="宋体" w:hAnsi="宋体" w:eastAsia="宋体" w:cs="宋体"/>
                <w:b w:val="0"/>
                <w:bCs w:val="0"/>
                <w:sz w:val="22"/>
                <w:szCs w:val="22"/>
                <w:highlight w:val="none"/>
                <w:lang w:val="en-US" w:eastAsia="zh-CN"/>
              </w:rPr>
              <w:t>自2020年1月1日至投标截止日，投标人应具有（满足以下任一条件均可）：</w:t>
            </w:r>
          </w:p>
          <w:p>
            <w:pPr>
              <w:pStyle w:val="16"/>
              <w:keepNext w:val="0"/>
              <w:keepLines w:val="0"/>
              <w:suppressLineNumbers w:val="0"/>
              <w:spacing w:before="0" w:beforeAutospacing="0" w:after="0" w:afterAutospacing="0" w:line="380" w:lineRule="exact"/>
              <w:ind w:left="0" w:right="0"/>
              <w:rPr>
                <w:rFonts w:hint="eastAsia" w:ascii="宋体" w:hAnsi="宋体" w:eastAsia="宋体" w:cs="宋体"/>
                <w:b w:val="0"/>
                <w:bCs w:val="0"/>
                <w:sz w:val="22"/>
                <w:szCs w:val="22"/>
                <w:highlight w:val="none"/>
                <w:lang w:val="en-US" w:eastAsia="zh-CN"/>
              </w:rPr>
            </w:pPr>
            <w:r>
              <w:rPr>
                <w:rFonts w:hint="eastAsia" w:ascii="宋体" w:hAnsi="宋体" w:eastAsia="宋体" w:cs="宋体"/>
                <w:b w:val="0"/>
                <w:bCs w:val="0"/>
                <w:sz w:val="22"/>
                <w:szCs w:val="22"/>
                <w:highlight w:val="none"/>
                <w:lang w:val="en-US" w:eastAsia="zh-CN"/>
              </w:rPr>
              <w:t>（1）750（500）kV及以上线路工程（在建或投产）的可研业绩和勘察设计业绩分别不少于2项。</w:t>
            </w:r>
          </w:p>
          <w:p>
            <w:pPr>
              <w:pStyle w:val="16"/>
              <w:keepNext w:val="0"/>
              <w:keepLines w:val="0"/>
              <w:suppressLineNumbers w:val="0"/>
              <w:spacing w:before="0" w:beforeAutospacing="0" w:after="0" w:afterAutospacing="0" w:line="380" w:lineRule="exact"/>
              <w:ind w:left="0" w:right="0"/>
              <w:rPr>
                <w:rFonts w:hint="eastAsia" w:ascii="宋体" w:hAnsi="宋体" w:eastAsia="宋体" w:cs="宋体"/>
                <w:b w:val="0"/>
                <w:bCs w:val="0"/>
                <w:sz w:val="22"/>
                <w:szCs w:val="22"/>
                <w:highlight w:val="none"/>
                <w:lang w:val="en-US" w:eastAsia="zh-CN"/>
              </w:rPr>
            </w:pPr>
            <w:r>
              <w:rPr>
                <w:rFonts w:hint="eastAsia" w:ascii="宋体" w:hAnsi="宋体" w:eastAsia="宋体" w:cs="宋体"/>
                <w:b w:val="0"/>
                <w:bCs w:val="0"/>
                <w:sz w:val="22"/>
                <w:szCs w:val="22"/>
                <w:highlight w:val="none"/>
                <w:lang w:val="en-US" w:eastAsia="zh-CN"/>
              </w:rPr>
              <w:t>（2）750（500）kV及以上线路工程（在建或投产）的可研业绩和勘察设计业绩分别不少于1项；330（220）kV线路工程（在建或投产）的可研业绩和勘察设计业绩分别不少于2项。</w:t>
            </w:r>
          </w:p>
          <w:p>
            <w:pPr>
              <w:pStyle w:val="16"/>
              <w:keepNext w:val="0"/>
              <w:keepLines w:val="0"/>
              <w:suppressLineNumbers w:val="0"/>
              <w:spacing w:before="0" w:beforeAutospacing="0" w:after="0" w:afterAutospacing="0" w:line="380" w:lineRule="exact"/>
              <w:ind w:left="0" w:right="0"/>
              <w:rPr>
                <w:rFonts w:hint="eastAsia" w:ascii="宋体" w:hAnsi="宋体" w:eastAsia="宋体" w:cs="宋体"/>
                <w:b w:val="0"/>
                <w:bCs w:val="0"/>
                <w:sz w:val="22"/>
                <w:szCs w:val="22"/>
                <w:highlight w:val="none"/>
                <w:lang w:val="en-US" w:eastAsia="zh-CN"/>
              </w:rPr>
            </w:pPr>
            <w:r>
              <w:rPr>
                <w:rFonts w:hint="eastAsia" w:ascii="宋体" w:hAnsi="宋体" w:eastAsia="宋体" w:cs="宋体"/>
                <w:b w:val="0"/>
                <w:bCs w:val="0"/>
                <w:sz w:val="22"/>
                <w:szCs w:val="22"/>
                <w:highlight w:val="none"/>
                <w:lang w:val="en-US" w:eastAsia="zh-CN"/>
              </w:rPr>
              <w:t>（3）330（220）kV线路工程（在建或投产）的可研业绩和勘察设计业绩分别不少于4项。</w:t>
            </w:r>
          </w:p>
          <w:p>
            <w:pPr>
              <w:pStyle w:val="16"/>
              <w:keepNext w:val="0"/>
              <w:keepLines w:val="0"/>
              <w:suppressLineNumbers w:val="0"/>
              <w:spacing w:before="0" w:beforeAutospacing="0" w:after="0" w:afterAutospacing="0" w:line="380" w:lineRule="exact"/>
              <w:ind w:left="0" w:right="0"/>
              <w:rPr>
                <w:rFonts w:hint="default" w:ascii="宋体" w:hAnsi="宋体" w:eastAsia="宋体" w:cs="宋体"/>
                <w:b w:val="0"/>
                <w:bCs w:val="0"/>
                <w:sz w:val="22"/>
                <w:szCs w:val="22"/>
                <w:highlight w:val="none"/>
                <w:lang w:val="en-US" w:eastAsia="zh-CN"/>
              </w:rPr>
            </w:pPr>
            <w:r>
              <w:rPr>
                <w:rFonts w:hint="default" w:ascii="宋体" w:hAnsi="宋体" w:eastAsia="宋体" w:cs="宋体"/>
                <w:b/>
                <w:bCs/>
                <w:szCs w:val="21"/>
                <w:highlight w:val="none"/>
                <w:lang w:val="en-US" w:eastAsia="zh-CN"/>
              </w:rPr>
              <w:t>2.</w:t>
            </w:r>
            <w:r>
              <w:rPr>
                <w:rFonts w:hint="eastAsia" w:ascii="宋体" w:hAnsi="宋体" w:eastAsia="宋体" w:cs="宋体"/>
                <w:b/>
                <w:bCs/>
                <w:szCs w:val="21"/>
                <w:highlight w:val="none"/>
                <w:lang w:val="en-US" w:eastAsia="zh-CN"/>
              </w:rPr>
              <w:t>变电</w:t>
            </w:r>
            <w:r>
              <w:rPr>
                <w:rFonts w:hint="default" w:ascii="宋体" w:hAnsi="宋体" w:eastAsia="宋体" w:cs="宋体"/>
                <w:b/>
                <w:bCs/>
                <w:szCs w:val="21"/>
                <w:highlight w:val="none"/>
                <w:lang w:val="en-US" w:eastAsia="zh-CN"/>
              </w:rPr>
              <w:t>工程：</w:t>
            </w:r>
            <w:r>
              <w:rPr>
                <w:rFonts w:hint="default" w:ascii="宋体" w:hAnsi="宋体" w:eastAsia="宋体" w:cs="宋体"/>
                <w:b w:val="0"/>
                <w:bCs w:val="0"/>
                <w:sz w:val="22"/>
                <w:szCs w:val="22"/>
                <w:highlight w:val="none"/>
                <w:lang w:val="en-US" w:eastAsia="zh-CN"/>
              </w:rPr>
              <w:t>自2020年1月1日至投标截止日，投标人应具有（满足以下任一条件均可）：</w:t>
            </w:r>
          </w:p>
          <w:p>
            <w:pPr>
              <w:pStyle w:val="16"/>
              <w:keepNext w:val="0"/>
              <w:keepLines w:val="0"/>
              <w:suppressLineNumbers w:val="0"/>
              <w:spacing w:before="0" w:beforeAutospacing="0" w:after="0" w:afterAutospacing="0" w:line="380" w:lineRule="exact"/>
              <w:ind w:left="0" w:right="0"/>
              <w:rPr>
                <w:rFonts w:hint="default" w:ascii="宋体" w:hAnsi="宋体" w:eastAsia="宋体" w:cs="宋体"/>
                <w:b w:val="0"/>
                <w:bCs w:val="0"/>
                <w:sz w:val="22"/>
                <w:szCs w:val="22"/>
                <w:highlight w:val="none"/>
                <w:lang w:val="en-US" w:eastAsia="zh-CN"/>
              </w:rPr>
            </w:pPr>
            <w:r>
              <w:rPr>
                <w:rFonts w:hint="default" w:ascii="宋体" w:hAnsi="宋体" w:eastAsia="宋体" w:cs="宋体"/>
                <w:b w:val="0"/>
                <w:bCs w:val="0"/>
                <w:sz w:val="22"/>
                <w:szCs w:val="22"/>
                <w:highlight w:val="none"/>
                <w:lang w:val="en-US" w:eastAsia="zh-CN"/>
              </w:rPr>
              <w:t>（1）750（500）kV及以上变电工程（在建或投产）的可研业绩和勘察设计业绩分别不少于2项。</w:t>
            </w:r>
          </w:p>
          <w:p>
            <w:pPr>
              <w:pStyle w:val="16"/>
              <w:keepNext w:val="0"/>
              <w:keepLines w:val="0"/>
              <w:suppressLineNumbers w:val="0"/>
              <w:spacing w:before="0" w:beforeAutospacing="0" w:after="0" w:afterAutospacing="0" w:line="380" w:lineRule="exact"/>
              <w:ind w:left="0" w:right="0"/>
              <w:rPr>
                <w:rFonts w:hint="default" w:ascii="宋体" w:hAnsi="宋体" w:eastAsia="宋体" w:cs="宋体"/>
                <w:b w:val="0"/>
                <w:bCs w:val="0"/>
                <w:sz w:val="22"/>
                <w:szCs w:val="22"/>
                <w:highlight w:val="none"/>
                <w:lang w:val="en-US" w:eastAsia="zh-CN"/>
              </w:rPr>
            </w:pPr>
            <w:r>
              <w:rPr>
                <w:rFonts w:hint="default" w:ascii="宋体" w:hAnsi="宋体" w:eastAsia="宋体" w:cs="宋体"/>
                <w:b w:val="0"/>
                <w:bCs w:val="0"/>
                <w:sz w:val="22"/>
                <w:szCs w:val="22"/>
                <w:highlight w:val="none"/>
                <w:lang w:val="en-US" w:eastAsia="zh-CN"/>
              </w:rPr>
              <w:t>（2）750（500）kV及以上变电工程（在建或投产）的可研业绩和勘察设计业绩分别不少于1项；330（220）kV变电工程（在建或投产）的可研业绩和勘察设计业绩分别不少于2项。</w:t>
            </w:r>
          </w:p>
          <w:p>
            <w:pPr>
              <w:pStyle w:val="16"/>
              <w:keepNext w:val="0"/>
              <w:keepLines w:val="0"/>
              <w:suppressLineNumbers w:val="0"/>
              <w:spacing w:before="0" w:beforeAutospacing="0" w:after="0" w:afterAutospacing="0" w:line="380" w:lineRule="exact"/>
              <w:ind w:left="0" w:right="0"/>
              <w:rPr>
                <w:rFonts w:hint="default" w:ascii="宋体" w:hAnsi="宋体" w:eastAsia="宋体" w:cs="宋体"/>
                <w:b w:val="0"/>
                <w:bCs w:val="0"/>
                <w:sz w:val="22"/>
                <w:szCs w:val="22"/>
                <w:highlight w:val="none"/>
                <w:lang w:val="en-US" w:eastAsia="zh-CN"/>
              </w:rPr>
            </w:pPr>
            <w:r>
              <w:rPr>
                <w:rFonts w:hint="default" w:ascii="宋体" w:hAnsi="宋体" w:eastAsia="宋体" w:cs="宋体"/>
                <w:b w:val="0"/>
                <w:bCs w:val="0"/>
                <w:sz w:val="22"/>
                <w:szCs w:val="22"/>
                <w:highlight w:val="none"/>
                <w:lang w:val="en-US" w:eastAsia="zh-CN"/>
              </w:rPr>
              <w:t>（3）330（220）kV变电工程（在建或投产）的可研业绩和勘察设计业绩分别不少于4项。</w:t>
            </w:r>
          </w:p>
        </w:tc>
      </w:tr>
    </w:tbl>
    <w:p>
      <w:pPr>
        <w:topLinePunct/>
        <w:adjustRightInd w:val="0"/>
        <w:snapToGrid w:val="0"/>
        <w:spacing w:line="500" w:lineRule="exact"/>
        <w:rPr>
          <w:rFonts w:ascii="宋体" w:hAnsi="宋体" w:cs="Arial"/>
          <w:b/>
          <w:color w:val="auto"/>
          <w:sz w:val="28"/>
          <w:szCs w:val="28"/>
          <w:highlight w:val="none"/>
        </w:rPr>
      </w:pPr>
      <w:r>
        <w:rPr>
          <w:rFonts w:hint="eastAsia" w:ascii="宋体" w:hAnsi="宋体" w:cs="Arial"/>
          <w:b/>
          <w:color w:val="auto"/>
          <w:sz w:val="28"/>
          <w:szCs w:val="28"/>
          <w:highlight w:val="none"/>
        </w:rPr>
        <w:t>说明：</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宋体" w:hAnsi="宋体" w:eastAsia="宋体" w:cs="宋体"/>
          <w:color w:val="auto"/>
          <w:szCs w:val="21"/>
          <w:highlight w:val="none"/>
          <w:lang w:val="en-US" w:eastAsia="zh-CN"/>
        </w:rPr>
      </w:pPr>
      <w:bookmarkStart w:id="69" w:name="_Hlk135381763"/>
      <w:r>
        <w:rPr>
          <w:rFonts w:hint="eastAsia" w:ascii="宋体" w:hAnsi="宋体" w:cs="宋体"/>
          <w:b/>
          <w:bCs/>
          <w:color w:val="auto"/>
          <w:szCs w:val="21"/>
          <w:highlight w:val="none"/>
          <w:lang w:val="en-US" w:eastAsia="zh-CN"/>
        </w:rPr>
        <w:t>（1）</w:t>
      </w:r>
      <w:r>
        <w:rPr>
          <w:rFonts w:hint="eastAsia" w:ascii="宋体" w:hAnsi="宋体" w:cs="宋体"/>
          <w:color w:val="auto"/>
          <w:szCs w:val="21"/>
          <w:highlight w:val="none"/>
          <w:lang w:val="en-US" w:eastAsia="zh-CN"/>
        </w:rPr>
        <w:t>投标人提供的满足招标公告要求的输变电工程业绩，可视为同时分别具有变电工程与线路工程业绩。</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bCs/>
          <w:color w:val="auto"/>
          <w:szCs w:val="21"/>
          <w:highlight w:val="none"/>
        </w:rPr>
      </w:pPr>
      <w:r>
        <w:rPr>
          <w:rFonts w:hint="eastAsia" w:ascii="宋体" w:hAnsi="宋体" w:cs="宋体"/>
          <w:color w:val="auto"/>
          <w:szCs w:val="21"/>
          <w:highlight w:val="none"/>
        </w:rPr>
        <w:t>类似工程是指与招标项目在结构形式、使用功能、建设规模相同或相近的项目。</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cs="Arial"/>
          <w:b/>
          <w:color w:val="auto"/>
          <w:szCs w:val="21"/>
          <w:highlight w:val="none"/>
        </w:rPr>
      </w:pPr>
      <w:r>
        <w:rPr>
          <w:rFonts w:hint="eastAsia" w:ascii="宋体" w:hAnsi="宋体" w:cs="宋体"/>
          <w:b/>
          <w:bCs w:val="0"/>
          <w:color w:val="auto"/>
          <w:szCs w:val="21"/>
          <w:highlight w:val="none"/>
          <w:lang w:eastAsia="zh-CN"/>
        </w:rPr>
        <w:t>（</w:t>
      </w:r>
      <w:r>
        <w:rPr>
          <w:rFonts w:hint="eastAsia" w:ascii="宋体" w:hAnsi="宋体" w:cs="宋体"/>
          <w:b/>
          <w:bCs w:val="0"/>
          <w:color w:val="auto"/>
          <w:szCs w:val="21"/>
          <w:highlight w:val="none"/>
          <w:lang w:val="en-US" w:eastAsia="zh-CN"/>
        </w:rPr>
        <w:t>2</w:t>
      </w:r>
      <w:r>
        <w:rPr>
          <w:rFonts w:hint="eastAsia" w:ascii="宋体" w:hAnsi="宋体" w:cs="宋体"/>
          <w:b/>
          <w:bCs w:val="0"/>
          <w:color w:val="auto"/>
          <w:szCs w:val="21"/>
          <w:highlight w:val="none"/>
          <w:lang w:eastAsia="zh-CN"/>
        </w:rPr>
        <w:t>）</w:t>
      </w:r>
      <w:r>
        <w:rPr>
          <w:rFonts w:hint="eastAsia" w:ascii="宋体" w:hAnsi="宋体" w:cs="宋体"/>
          <w:bCs/>
          <w:color w:val="auto"/>
          <w:szCs w:val="21"/>
          <w:highlight w:val="none"/>
        </w:rPr>
        <w:t>招标业绩均应出具与项目建设单位直接签订并执行的合同关键部分（包括封面、合同协议书、签署页、承包范围（工作内容）及其它关键条款等）（转包、分包合同不予认可）和发票原件影印件（至少提供预付款、进度款、结算款三种发票中的一种，发票扫描件需清晰可辨，发票二维码区不得遮挡、涂抹，如因扫描件模糊无法查验真伪的，该业绩可能不被认可）作为支撑材料。</w:t>
      </w:r>
      <w:r>
        <w:rPr>
          <w:rFonts w:hint="eastAsia" w:ascii="宋体" w:hAnsi="宋体" w:cs="Arial"/>
          <w:b/>
          <w:color w:val="auto"/>
          <w:szCs w:val="21"/>
          <w:highlight w:val="none"/>
        </w:rPr>
        <w:t>业绩发票影印件后须附通过国家税务总局全国增值税发票查验平台（网址：https://inv-veri.chinatax.gov.cn/）查验的发票结果截图，“一发票一截图”，未提供发票或未提供对应发票查验结果截图的业绩不予认可。所有业绩支撑证明材料内容须保证清晰、可辨认且不得遮盖、涂抹。</w:t>
      </w:r>
    </w:p>
    <w:p>
      <w:pPr>
        <w:pStyle w:val="7"/>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对于</w:t>
      </w:r>
      <w:r>
        <w:rPr>
          <w:rFonts w:hint="eastAsia" w:ascii="宋体" w:hAnsi="宋体" w:cs="宋体"/>
          <w:b/>
          <w:bCs/>
          <w:color w:val="auto"/>
          <w:szCs w:val="21"/>
          <w:highlight w:val="none"/>
        </w:rPr>
        <w:t>可研设计一体化</w:t>
      </w:r>
      <w:r>
        <w:rPr>
          <w:rFonts w:hint="eastAsia" w:ascii="宋体" w:hAnsi="宋体" w:cs="宋体"/>
          <w:b/>
          <w:bCs/>
          <w:color w:val="auto"/>
          <w:szCs w:val="21"/>
          <w:highlight w:val="none"/>
          <w:lang w:val="en-US" w:eastAsia="zh-CN"/>
        </w:rPr>
        <w:t>分标</w:t>
      </w:r>
      <w:r>
        <w:rPr>
          <w:rFonts w:hint="eastAsia" w:ascii="宋体" w:hAnsi="宋体" w:cs="宋体"/>
          <w:b/>
          <w:bCs/>
          <w:szCs w:val="21"/>
          <w:highlight w:val="none"/>
          <w:lang w:val="en-US" w:eastAsia="zh-CN"/>
        </w:rPr>
        <w:t>中的设计业绩，</w:t>
      </w:r>
      <w:r>
        <w:rPr>
          <w:rFonts w:hint="eastAsia" w:ascii="宋体" w:hAnsi="宋体" w:cs="宋体"/>
          <w:bCs/>
          <w:szCs w:val="21"/>
          <w:highlight w:val="none"/>
        </w:rPr>
        <w:t>在建工程</w:t>
      </w:r>
      <w:r>
        <w:rPr>
          <w:rFonts w:hint="eastAsia" w:ascii="宋体" w:hAnsi="宋体" w:cs="宋体"/>
          <w:bCs/>
          <w:szCs w:val="21"/>
          <w:highlight w:val="none"/>
          <w:lang w:val="en-US" w:eastAsia="zh-CN"/>
        </w:rPr>
        <w:t>须同时提供</w:t>
      </w:r>
      <w:r>
        <w:rPr>
          <w:rFonts w:hint="eastAsia" w:ascii="宋体" w:hAnsi="宋体" w:cs="宋体"/>
          <w:bCs/>
          <w:szCs w:val="21"/>
          <w:highlight w:val="none"/>
        </w:rPr>
        <w:t>开工报告（开工报审表）</w:t>
      </w:r>
      <w:r>
        <w:rPr>
          <w:rFonts w:hint="eastAsia" w:ascii="宋体" w:hAnsi="宋体" w:cs="宋体"/>
          <w:bCs/>
          <w:szCs w:val="21"/>
          <w:highlight w:val="none"/>
          <w:lang w:eastAsia="zh-CN"/>
        </w:rPr>
        <w:t>，</w:t>
      </w:r>
      <w:r>
        <w:rPr>
          <w:rFonts w:hint="eastAsia" w:ascii="宋体" w:hAnsi="宋体" w:cs="宋体"/>
          <w:bCs/>
          <w:szCs w:val="21"/>
          <w:highlight w:val="none"/>
        </w:rPr>
        <w:t>投产工程</w:t>
      </w:r>
      <w:r>
        <w:rPr>
          <w:rFonts w:hint="eastAsia" w:ascii="宋体" w:hAnsi="宋体" w:cs="宋体"/>
          <w:bCs/>
          <w:szCs w:val="21"/>
          <w:highlight w:val="none"/>
          <w:lang w:val="en-US" w:eastAsia="zh-CN"/>
        </w:rPr>
        <w:t>须同时提供</w:t>
      </w:r>
      <w:r>
        <w:rPr>
          <w:rFonts w:hint="eastAsia" w:ascii="宋体" w:hAnsi="宋体" w:cs="宋体"/>
          <w:bCs/>
          <w:szCs w:val="21"/>
          <w:highlight w:val="none"/>
        </w:rPr>
        <w:t>竣工验收证书（送变电工程启动竣工验收证书或交接证书或验收证书等）</w:t>
      </w:r>
      <w:r>
        <w:rPr>
          <w:rFonts w:hint="eastAsia" w:ascii="宋体" w:hAnsi="宋体" w:cs="宋体"/>
          <w:bCs/>
          <w:szCs w:val="21"/>
          <w:highlight w:val="none"/>
          <w:lang w:eastAsia="zh-CN"/>
        </w:rPr>
        <w:t>。</w:t>
      </w:r>
    </w:p>
    <w:p>
      <w:pPr>
        <w:pStyle w:val="7"/>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cs="宋体"/>
          <w:b/>
          <w:color w:val="auto"/>
          <w:szCs w:val="21"/>
          <w:highlight w:val="none"/>
        </w:rPr>
      </w:pPr>
      <w:r>
        <w:rPr>
          <w:rFonts w:hint="eastAsia" w:ascii="宋体" w:hAnsi="宋体" w:cs="宋体"/>
          <w:b/>
          <w:color w:val="auto"/>
          <w:szCs w:val="21"/>
          <w:highlight w:val="none"/>
          <w:lang w:eastAsia="zh-CN"/>
        </w:rPr>
        <w:t>（</w:t>
      </w:r>
      <w:r>
        <w:rPr>
          <w:rFonts w:hint="eastAsia" w:ascii="宋体" w:hAnsi="宋体" w:cs="宋体"/>
          <w:b/>
          <w:color w:val="auto"/>
          <w:szCs w:val="21"/>
          <w:highlight w:val="none"/>
          <w:lang w:val="en-US" w:eastAsia="zh-CN"/>
        </w:rPr>
        <w:t>3</w:t>
      </w:r>
      <w:r>
        <w:rPr>
          <w:rFonts w:hint="eastAsia" w:ascii="宋体" w:hAnsi="宋体" w:cs="宋体"/>
          <w:b/>
          <w:color w:val="auto"/>
          <w:szCs w:val="21"/>
          <w:highlight w:val="none"/>
          <w:lang w:eastAsia="zh-CN"/>
        </w:rPr>
        <w:t>）</w:t>
      </w:r>
      <w:r>
        <w:rPr>
          <w:rFonts w:hint="eastAsia" w:ascii="宋体" w:hAnsi="宋体" w:cs="宋体"/>
          <w:b/>
          <w:color w:val="auto"/>
          <w:szCs w:val="21"/>
          <w:highlight w:val="none"/>
        </w:rPr>
        <w:t>业绩认定时间：</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ascii="宋体" w:hAnsi="宋体" w:cs="宋体"/>
          <w:bCs/>
          <w:szCs w:val="21"/>
          <w:highlight w:val="none"/>
        </w:rPr>
      </w:pPr>
      <w:r>
        <w:rPr>
          <w:rFonts w:hint="eastAsia" w:ascii="宋体" w:hAnsi="宋体" w:cs="宋体"/>
          <w:bCs/>
          <w:szCs w:val="21"/>
          <w:highlight w:val="none"/>
        </w:rPr>
        <w:t>可研类业绩以合同签订时间为依据，若合同无签署日期，且无其他可以证明合同签署日期的文件，则该项业绩无效。若合同上存在多个签署日期的，以最后一方签署的时间为准；设计类业绩，在建工程</w:t>
      </w:r>
      <w:r>
        <w:rPr>
          <w:rFonts w:hint="eastAsia" w:ascii="宋体" w:hAnsi="宋体" w:cs="宋体"/>
          <w:bCs/>
          <w:szCs w:val="21"/>
          <w:highlight w:val="none"/>
          <w:lang w:eastAsia="zh-CN"/>
        </w:rPr>
        <w:t>的</w:t>
      </w:r>
      <w:r>
        <w:rPr>
          <w:rFonts w:hint="eastAsia" w:ascii="宋体" w:hAnsi="宋体" w:cs="宋体"/>
          <w:bCs/>
          <w:szCs w:val="21"/>
          <w:highlight w:val="none"/>
        </w:rPr>
        <w:t>开工报告（开工报审表），批准时间在</w:t>
      </w:r>
      <w:r>
        <w:rPr>
          <w:rFonts w:hint="eastAsia" w:ascii="宋体" w:hAnsi="宋体" w:cs="宋体"/>
          <w:bCs/>
          <w:szCs w:val="21"/>
          <w:highlight w:val="none"/>
          <w:lang w:eastAsia="zh-CN"/>
        </w:rPr>
        <w:t>202</w:t>
      </w:r>
      <w:r>
        <w:rPr>
          <w:rFonts w:hint="eastAsia" w:ascii="宋体" w:hAnsi="宋体" w:cs="宋体"/>
          <w:bCs/>
          <w:szCs w:val="21"/>
          <w:highlight w:val="none"/>
          <w:lang w:val="en-US" w:eastAsia="zh-CN"/>
        </w:rPr>
        <w:t>0</w:t>
      </w:r>
      <w:r>
        <w:rPr>
          <w:rFonts w:hint="eastAsia" w:ascii="宋体" w:hAnsi="宋体" w:cs="宋体"/>
          <w:bCs/>
          <w:szCs w:val="21"/>
          <w:highlight w:val="none"/>
          <w:lang w:eastAsia="zh-CN"/>
        </w:rPr>
        <w:t>年1月1日</w:t>
      </w:r>
      <w:r>
        <w:rPr>
          <w:rFonts w:hint="eastAsia" w:ascii="宋体" w:hAnsi="宋体" w:cs="宋体"/>
          <w:bCs/>
          <w:szCs w:val="21"/>
          <w:highlight w:val="none"/>
        </w:rPr>
        <w:t>至</w:t>
      </w:r>
      <w:r>
        <w:rPr>
          <w:rFonts w:hint="eastAsia" w:ascii="宋体" w:hAnsi="宋体" w:cs="宋体"/>
          <w:bCs/>
          <w:szCs w:val="21"/>
          <w:highlight w:val="none"/>
          <w:lang w:eastAsia="zh-CN"/>
        </w:rPr>
        <w:t>投标截止日</w:t>
      </w:r>
      <w:r>
        <w:rPr>
          <w:rFonts w:hint="eastAsia" w:ascii="宋体" w:hAnsi="宋体" w:cs="宋体"/>
          <w:bCs/>
          <w:szCs w:val="21"/>
          <w:highlight w:val="none"/>
        </w:rPr>
        <w:t>内；投产工程</w:t>
      </w:r>
      <w:r>
        <w:rPr>
          <w:rFonts w:hint="eastAsia" w:ascii="宋体" w:hAnsi="宋体" w:cs="宋体"/>
          <w:bCs/>
          <w:szCs w:val="21"/>
          <w:highlight w:val="none"/>
          <w:lang w:eastAsia="zh-CN"/>
        </w:rPr>
        <w:t>的</w:t>
      </w:r>
      <w:r>
        <w:rPr>
          <w:rFonts w:hint="eastAsia" w:ascii="宋体" w:hAnsi="宋体" w:cs="宋体"/>
          <w:bCs/>
          <w:szCs w:val="21"/>
          <w:highlight w:val="none"/>
        </w:rPr>
        <w:t>竣工验收证书（送变电工程启动竣工验收证书或交接证书或验收证书等），签订时间在</w:t>
      </w:r>
      <w:r>
        <w:rPr>
          <w:rFonts w:hint="eastAsia" w:ascii="宋体" w:hAnsi="宋体" w:cs="宋体"/>
          <w:bCs/>
          <w:szCs w:val="21"/>
          <w:highlight w:val="none"/>
          <w:lang w:eastAsia="zh-CN"/>
        </w:rPr>
        <w:t>202</w:t>
      </w:r>
      <w:r>
        <w:rPr>
          <w:rFonts w:hint="eastAsia" w:ascii="宋体" w:hAnsi="宋体" w:cs="宋体"/>
          <w:bCs/>
          <w:szCs w:val="21"/>
          <w:highlight w:val="none"/>
          <w:lang w:val="en-US" w:eastAsia="zh-CN"/>
        </w:rPr>
        <w:t>0</w:t>
      </w:r>
      <w:r>
        <w:rPr>
          <w:rFonts w:hint="eastAsia" w:ascii="宋体" w:hAnsi="宋体" w:cs="宋体"/>
          <w:bCs/>
          <w:szCs w:val="21"/>
          <w:highlight w:val="none"/>
          <w:lang w:eastAsia="zh-CN"/>
        </w:rPr>
        <w:t>年1月1日</w:t>
      </w:r>
      <w:r>
        <w:rPr>
          <w:rFonts w:hint="eastAsia" w:ascii="宋体" w:hAnsi="宋体" w:cs="宋体"/>
          <w:bCs/>
          <w:szCs w:val="21"/>
          <w:highlight w:val="none"/>
        </w:rPr>
        <w:t>至</w:t>
      </w:r>
      <w:r>
        <w:rPr>
          <w:rFonts w:hint="eastAsia" w:ascii="宋体" w:hAnsi="宋体" w:cs="宋体"/>
          <w:bCs/>
          <w:szCs w:val="21"/>
          <w:highlight w:val="none"/>
          <w:lang w:eastAsia="zh-CN"/>
        </w:rPr>
        <w:t>投标截止日</w:t>
      </w:r>
      <w:r>
        <w:rPr>
          <w:rFonts w:hint="eastAsia" w:ascii="宋体" w:hAnsi="宋体" w:cs="宋体"/>
          <w:bCs/>
          <w:szCs w:val="21"/>
          <w:highlight w:val="none"/>
        </w:rPr>
        <w:t>内。</w:t>
      </w:r>
    </w:p>
    <w:bookmarkEnd w:id="69"/>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sz w:val="21"/>
          <w:szCs w:val="21"/>
          <w:highlight w:val="none"/>
        </w:rPr>
      </w:pPr>
      <w:r>
        <w:rPr>
          <w:rFonts w:hint="eastAsia" w:ascii="宋体" w:hAnsi="宋体" w:cs="宋体"/>
          <w:b/>
          <w:sz w:val="21"/>
          <w:szCs w:val="21"/>
          <w:highlight w:val="none"/>
          <w:lang w:eastAsia="zh-CN"/>
        </w:rPr>
        <w:t>（</w:t>
      </w:r>
      <w:r>
        <w:rPr>
          <w:rFonts w:hint="eastAsia" w:ascii="宋体" w:hAnsi="宋体" w:cs="宋体"/>
          <w:b/>
          <w:sz w:val="21"/>
          <w:szCs w:val="21"/>
          <w:highlight w:val="none"/>
          <w:lang w:val="en-US" w:eastAsia="zh-CN"/>
        </w:rPr>
        <w:t>4</w:t>
      </w:r>
      <w:r>
        <w:rPr>
          <w:rFonts w:hint="eastAsia" w:ascii="宋体" w:hAnsi="宋体" w:cs="宋体"/>
          <w:b/>
          <w:sz w:val="21"/>
          <w:szCs w:val="21"/>
          <w:highlight w:val="none"/>
          <w:lang w:eastAsia="zh-CN"/>
        </w:rPr>
        <w:t>）</w:t>
      </w:r>
      <w:r>
        <w:rPr>
          <w:rFonts w:hint="eastAsia" w:ascii="宋体" w:hAnsi="宋体" w:eastAsia="宋体" w:cs="宋体"/>
          <w:b/>
          <w:sz w:val="21"/>
          <w:szCs w:val="21"/>
          <w:highlight w:val="none"/>
        </w:rPr>
        <w:t>发票信息填报要求：</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2" w:firstLineChars="200"/>
        <w:jc w:val="lef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请投标人</w:t>
      </w:r>
      <w:r>
        <w:rPr>
          <w:rFonts w:hint="eastAsia" w:ascii="宋体" w:hAnsi="宋体" w:eastAsia="宋体" w:cs="宋体"/>
          <w:color w:val="000000" w:themeColor="text1"/>
          <w:kern w:val="0"/>
          <w:sz w:val="21"/>
          <w:szCs w:val="21"/>
          <w:highlight w:val="none"/>
          <w:lang w:bidi="ar"/>
          <w14:textFill>
            <w14:solidFill>
              <w14:schemeClr w14:val="tx1"/>
            </w14:solidFill>
          </w14:textFill>
        </w:rPr>
        <w:t>登录</w:t>
      </w:r>
      <w:r>
        <w:rPr>
          <w:rFonts w:hint="eastAsia" w:ascii="宋体" w:hAnsi="宋体" w:eastAsia="宋体" w:cs="宋体"/>
          <w:b/>
          <w:bCs/>
          <w:color w:val="000000" w:themeColor="text1"/>
          <w:kern w:val="0"/>
          <w:sz w:val="21"/>
          <w:szCs w:val="21"/>
          <w:highlight w:val="none"/>
          <w:lang w:bidi="ar"/>
          <w14:textFill>
            <w14:solidFill>
              <w14:schemeClr w14:val="tx1"/>
            </w14:solidFill>
          </w14:textFill>
        </w:rPr>
        <w:t>“山东招投标辅助系统”</w:t>
      </w:r>
      <w:r>
        <w:rPr>
          <w:rFonts w:hint="eastAsia" w:ascii="宋体" w:hAnsi="宋体" w:eastAsia="宋体" w:cs="宋体"/>
          <w:b/>
          <w:sz w:val="21"/>
          <w:szCs w:val="21"/>
          <w:highlight w:val="none"/>
        </w:rPr>
        <w:t>按分标</w:t>
      </w:r>
      <w:r>
        <w:rPr>
          <w:rFonts w:hint="eastAsia" w:ascii="宋体" w:hAnsi="宋体" w:eastAsia="宋体" w:cs="宋体"/>
          <w:b/>
          <w:sz w:val="21"/>
          <w:szCs w:val="21"/>
          <w:highlight w:val="none"/>
          <w:lang w:val="en-US" w:eastAsia="zh-CN"/>
        </w:rPr>
        <w:t>进行填报</w:t>
      </w:r>
      <w:r>
        <w:rPr>
          <w:rFonts w:hint="eastAsia" w:ascii="宋体" w:hAnsi="宋体" w:eastAsia="宋体" w:cs="宋体"/>
          <w:b w:val="0"/>
          <w:bCs/>
          <w:sz w:val="21"/>
          <w:szCs w:val="21"/>
          <w:highlight w:val="none"/>
          <w:lang w:val="en-US" w:eastAsia="zh-CN"/>
        </w:rPr>
        <w:t>，具体操作详见附件3</w:t>
      </w:r>
      <w:r>
        <w:rPr>
          <w:rFonts w:hint="eastAsia" w:ascii="宋体" w:hAnsi="宋体" w:eastAsia="宋体" w:cs="宋体"/>
          <w:b/>
          <w:sz w:val="21"/>
          <w:szCs w:val="21"/>
          <w:highlight w:val="none"/>
        </w:rPr>
        <w:t>。</w:t>
      </w:r>
    </w:p>
    <w:p>
      <w:pPr>
        <w:pStyle w:val="7"/>
        <w:rPr>
          <w:rFonts w:hint="eastAsia"/>
          <w:highlight w:val="none"/>
        </w:rPr>
      </w:pPr>
    </w:p>
    <w:p>
      <w:pPr>
        <w:pStyle w:val="16"/>
        <w:numPr>
          <w:ilvl w:val="0"/>
          <w:numId w:val="0"/>
        </w:numPr>
        <w:spacing w:line="380" w:lineRule="exact"/>
        <w:ind w:leftChars="0"/>
        <w:rPr>
          <w:rFonts w:hint="eastAsia" w:ascii="宋体" w:hAnsi="宋体" w:eastAsia="宋体" w:cs="宋体"/>
          <w:highlight w:val="none"/>
        </w:rPr>
      </w:pPr>
      <w:r>
        <w:rPr>
          <w:rFonts w:hint="eastAsia" w:ascii="宋体" w:hAnsi="宋体" w:eastAsia="宋体" w:cs="宋体"/>
          <w:b/>
          <w:bCs/>
          <w:szCs w:val="21"/>
          <w:highlight w:val="none"/>
          <w:lang w:val="en-US" w:eastAsia="zh-CN"/>
        </w:rPr>
        <w:t>2、</w:t>
      </w:r>
      <w:r>
        <w:rPr>
          <w:rFonts w:hint="eastAsia" w:ascii="宋体" w:hAnsi="宋体" w:eastAsia="宋体" w:cs="宋体"/>
          <w:b/>
          <w:bCs/>
          <w:highlight w:val="none"/>
          <w:lang w:val="en-US" w:eastAsia="zh-CN"/>
        </w:rPr>
        <w:t>人员要求：</w:t>
      </w:r>
    </w:p>
    <w:tbl>
      <w:tblPr>
        <w:tblStyle w:val="13"/>
        <w:tblW w:w="14445"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0" w:type="dxa"/>
          </w:tcPr>
          <w:p>
            <w:pPr>
              <w:pStyle w:val="16"/>
              <w:keepNext w:val="0"/>
              <w:keepLines w:val="0"/>
              <w:numPr>
                <w:ilvl w:val="0"/>
                <w:numId w:val="0"/>
              </w:numPr>
              <w:suppressLineNumbers w:val="0"/>
              <w:spacing w:before="0" w:beforeAutospacing="0" w:after="0" w:afterAutospacing="0" w:line="380" w:lineRule="exact"/>
              <w:ind w:left="0" w:right="0"/>
              <w:jc w:val="center"/>
              <w:rPr>
                <w:rFonts w:hint="default" w:ascii="宋体" w:hAnsi="宋体" w:eastAsia="宋体" w:cs="宋体"/>
                <w:b/>
                <w:bCs/>
                <w:szCs w:val="21"/>
                <w:highlight w:val="none"/>
                <w:vertAlign w:val="baseline"/>
                <w:lang w:val="en-US" w:eastAsia="zh-CN"/>
              </w:rPr>
            </w:pPr>
            <w:r>
              <w:rPr>
                <w:rFonts w:hint="eastAsia" w:ascii="宋体" w:hAnsi="宋体" w:eastAsia="宋体" w:cs="宋体"/>
                <w:b/>
                <w:bCs/>
                <w:szCs w:val="21"/>
                <w:highlight w:val="none"/>
                <w:vertAlign w:val="baseline"/>
                <w:lang w:val="en-US" w:eastAsia="zh-CN"/>
              </w:rPr>
              <w:t>分标名称</w:t>
            </w:r>
          </w:p>
        </w:tc>
        <w:tc>
          <w:tcPr>
            <w:tcW w:w="12105" w:type="dxa"/>
          </w:tcPr>
          <w:p>
            <w:pPr>
              <w:pStyle w:val="16"/>
              <w:keepNext w:val="0"/>
              <w:keepLines w:val="0"/>
              <w:numPr>
                <w:ilvl w:val="0"/>
                <w:numId w:val="0"/>
              </w:numPr>
              <w:suppressLineNumbers w:val="0"/>
              <w:spacing w:before="0" w:beforeAutospacing="0" w:after="0" w:afterAutospacing="0" w:line="380" w:lineRule="exact"/>
              <w:ind w:left="0" w:right="0"/>
              <w:jc w:val="center"/>
              <w:rPr>
                <w:rFonts w:hint="default" w:ascii="宋体" w:hAnsi="宋体" w:eastAsia="宋体" w:cs="宋体"/>
                <w:b/>
                <w:bCs/>
                <w:szCs w:val="21"/>
                <w:highlight w:val="none"/>
                <w:vertAlign w:val="baseline"/>
                <w:lang w:val="en-US" w:eastAsia="zh-CN"/>
              </w:rPr>
            </w:pPr>
            <w:r>
              <w:rPr>
                <w:rFonts w:hint="eastAsia" w:ascii="宋体" w:hAnsi="宋体" w:eastAsia="宋体" w:cs="宋体"/>
                <w:b/>
                <w:bCs/>
                <w:szCs w:val="21"/>
                <w:highlight w:val="none"/>
                <w:vertAlign w:val="baseline"/>
                <w:lang w:val="en-US" w:eastAsia="zh-CN"/>
              </w:rPr>
              <w:t>设总（项目经理）要求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0" w:type="dxa"/>
            <w:vAlign w:val="center"/>
          </w:tcPr>
          <w:p>
            <w:pPr>
              <w:keepNext w:val="0"/>
              <w:keepLines w:val="0"/>
              <w:suppressLineNumbers w:val="0"/>
              <w:snapToGrid w:val="0"/>
              <w:spacing w:before="0" w:beforeAutospacing="0" w:after="0" w:afterAutospacing="0" w:line="300" w:lineRule="exact"/>
              <w:ind w:left="0" w:right="0"/>
              <w:jc w:val="center"/>
              <w:rPr>
                <w:rFonts w:hint="eastAsia" w:ascii="宋体" w:hAnsi="宋体" w:eastAsia="宋体" w:cs="宋体"/>
                <w:highlight w:val="none"/>
                <w:lang w:val="en-US" w:eastAsia="zh-CN"/>
              </w:rPr>
            </w:pPr>
            <w:r>
              <w:rPr>
                <w:rFonts w:hint="default" w:ascii="宋体" w:hAnsi="宋体" w:eastAsia="宋体" w:cs="宋体"/>
                <w:highlight w:val="none"/>
                <w:lang w:val="en-US" w:eastAsia="zh-CN"/>
              </w:rPr>
              <w:t>电网设计-500kV可研设计一体化</w:t>
            </w:r>
          </w:p>
        </w:tc>
        <w:tc>
          <w:tcPr>
            <w:tcW w:w="12105" w:type="dxa"/>
            <w:vAlign w:val="center"/>
          </w:tcPr>
          <w:p>
            <w:pPr>
              <w:keepNext w:val="0"/>
              <w:keepLines w:val="0"/>
              <w:suppressLineNumbers w:val="0"/>
              <w:snapToGrid w:val="0"/>
              <w:spacing w:before="0" w:beforeAutospacing="0" w:after="0" w:afterAutospacing="0" w:line="300" w:lineRule="exact"/>
              <w:ind w:left="0" w:right="0"/>
              <w:jc w:val="both"/>
              <w:rPr>
                <w:rFonts w:hint="eastAsia" w:ascii="宋体" w:hAnsi="宋体" w:cs="宋体"/>
                <w:highlight w:val="none"/>
                <w:lang w:val="en-US" w:eastAsia="zh-CN"/>
              </w:rPr>
            </w:pPr>
            <w:r>
              <w:rPr>
                <w:rFonts w:hint="eastAsia" w:ascii="宋体" w:hAnsi="宋体" w:cs="宋体"/>
                <w:highlight w:val="none"/>
                <w:lang w:val="en-US" w:eastAsia="zh-CN"/>
              </w:rPr>
              <w:t>设总具有（满足以下任一条件均可）：</w:t>
            </w:r>
          </w:p>
          <w:p>
            <w:pPr>
              <w:keepNext w:val="0"/>
              <w:keepLines w:val="0"/>
              <w:suppressLineNumbers w:val="0"/>
              <w:snapToGrid w:val="0"/>
              <w:spacing w:before="0" w:beforeAutospacing="0" w:after="0" w:afterAutospacing="0" w:line="300" w:lineRule="exact"/>
              <w:ind w:left="0" w:right="0"/>
              <w:jc w:val="both"/>
              <w:rPr>
                <w:rFonts w:hint="eastAsia" w:ascii="宋体" w:hAnsi="宋体" w:cs="宋体"/>
                <w:highlight w:val="none"/>
                <w:lang w:val="en-US" w:eastAsia="zh-CN"/>
              </w:rPr>
            </w:pPr>
            <w:r>
              <w:rPr>
                <w:rFonts w:hint="eastAsia" w:ascii="宋体" w:hAnsi="宋体" w:cs="宋体"/>
                <w:highlight w:val="none"/>
                <w:lang w:val="en-US" w:eastAsia="zh-CN"/>
              </w:rPr>
              <w:t>（1）750（500）kV及以上类似工程设总（项目经理）业绩，或不少于2个750（500）kV及以上类似工程主设人业绩。</w:t>
            </w:r>
          </w:p>
          <w:p>
            <w:pPr>
              <w:keepNext w:val="0"/>
              <w:keepLines w:val="0"/>
              <w:suppressLineNumbers w:val="0"/>
              <w:snapToGrid w:val="0"/>
              <w:spacing w:before="0" w:beforeAutospacing="0" w:after="0" w:afterAutospacing="0" w:line="300" w:lineRule="exact"/>
              <w:ind w:left="0" w:right="0"/>
              <w:jc w:val="both"/>
              <w:rPr>
                <w:rFonts w:hint="eastAsia" w:ascii="宋体" w:hAnsi="宋体" w:cs="宋体"/>
                <w:highlight w:val="none"/>
                <w:lang w:val="en-US" w:eastAsia="zh-CN"/>
              </w:rPr>
            </w:pPr>
            <w:r>
              <w:rPr>
                <w:rFonts w:hint="eastAsia" w:ascii="宋体" w:hAnsi="宋体" w:cs="宋体"/>
                <w:highlight w:val="none"/>
                <w:lang w:val="en-US" w:eastAsia="zh-CN"/>
              </w:rPr>
              <w:t>（2）330（220）kV类似工程2项设总（项目经理）业绩，或不少于4个330（220）kV类似工程主设人业绩。</w:t>
            </w:r>
          </w:p>
          <w:p>
            <w:pPr>
              <w:keepNext w:val="0"/>
              <w:keepLines w:val="0"/>
              <w:suppressLineNumbers w:val="0"/>
              <w:snapToGrid w:val="0"/>
              <w:spacing w:before="0" w:beforeAutospacing="0" w:after="0" w:afterAutospacing="0" w:line="300" w:lineRule="exact"/>
              <w:ind w:left="0" w:right="0"/>
              <w:jc w:val="both"/>
              <w:rPr>
                <w:rFonts w:hint="default" w:ascii="宋体" w:hAnsi="宋体" w:eastAsia="宋体" w:cs="宋体"/>
                <w:b w:val="0"/>
                <w:bCs w:val="0"/>
                <w:szCs w:val="21"/>
                <w:highlight w:val="none"/>
                <w:lang w:val="en-US" w:eastAsia="zh-CN"/>
              </w:rPr>
            </w:pPr>
            <w:r>
              <w:rPr>
                <w:rFonts w:hint="eastAsia" w:ascii="宋体" w:hAnsi="宋体" w:cs="宋体"/>
                <w:highlight w:val="none"/>
                <w:lang w:val="en-US" w:eastAsia="zh-CN"/>
              </w:rPr>
              <w:t>设总须提供自投标截止日前近三个月在本单位的社保缴纳证明。</w:t>
            </w:r>
          </w:p>
        </w:tc>
      </w:tr>
    </w:tbl>
    <w:p>
      <w:pPr>
        <w:pStyle w:val="16"/>
        <w:numPr>
          <w:ilvl w:val="0"/>
          <w:numId w:val="0"/>
        </w:numPr>
        <w:spacing w:line="380" w:lineRule="exact"/>
        <w:ind w:leftChars="0"/>
        <w:rPr>
          <w:rFonts w:hint="eastAsia" w:ascii="宋体" w:hAnsi="宋体" w:eastAsia="宋体" w:cs="宋体"/>
          <w:b/>
          <w:bCs/>
          <w:szCs w:val="21"/>
          <w:highlight w:val="none"/>
          <w:lang w:val="en-US" w:eastAsia="zh-CN"/>
        </w:rPr>
      </w:pPr>
    </w:p>
    <w:p>
      <w:pPr>
        <w:pStyle w:val="16"/>
        <w:numPr>
          <w:ilvl w:val="0"/>
          <w:numId w:val="0"/>
        </w:numPr>
        <w:spacing w:line="380" w:lineRule="exact"/>
        <w:ind w:leftChars="0"/>
        <w:rPr>
          <w:rFonts w:hint="default"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3、安全质量要求：</w:t>
      </w:r>
    </w:p>
    <w:tbl>
      <w:tblPr>
        <w:tblStyle w:val="13"/>
        <w:tblW w:w="14430" w:type="dxa"/>
        <w:tblInd w:w="2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0" w:type="dxa"/>
          </w:tcPr>
          <w:p>
            <w:pPr>
              <w:pStyle w:val="16"/>
              <w:keepNext w:val="0"/>
              <w:keepLines w:val="0"/>
              <w:numPr>
                <w:ilvl w:val="0"/>
                <w:numId w:val="0"/>
              </w:numPr>
              <w:suppressLineNumbers w:val="0"/>
              <w:spacing w:before="0" w:beforeAutospacing="0" w:after="0" w:afterAutospacing="0" w:line="380" w:lineRule="exact"/>
              <w:ind w:left="0" w:right="0"/>
              <w:jc w:val="center"/>
              <w:rPr>
                <w:rFonts w:hint="default" w:ascii="宋体" w:hAnsi="宋体" w:eastAsia="宋体" w:cs="宋体"/>
                <w:b/>
                <w:bCs/>
                <w:szCs w:val="21"/>
                <w:highlight w:val="none"/>
                <w:vertAlign w:val="baseline"/>
                <w:lang w:val="en-US" w:eastAsia="zh-CN"/>
              </w:rPr>
            </w:pPr>
            <w:r>
              <w:rPr>
                <w:rFonts w:hint="eastAsia" w:ascii="宋体" w:hAnsi="宋体" w:eastAsia="宋体" w:cs="宋体"/>
                <w:b/>
                <w:bCs/>
                <w:szCs w:val="21"/>
                <w:highlight w:val="none"/>
                <w:vertAlign w:val="baseline"/>
                <w:lang w:val="en-US" w:eastAsia="zh-CN"/>
              </w:rPr>
              <w:t>分标编号</w:t>
            </w:r>
          </w:p>
        </w:tc>
        <w:tc>
          <w:tcPr>
            <w:tcW w:w="12090" w:type="dxa"/>
          </w:tcPr>
          <w:p>
            <w:pPr>
              <w:pStyle w:val="16"/>
              <w:keepNext w:val="0"/>
              <w:keepLines w:val="0"/>
              <w:numPr>
                <w:ilvl w:val="0"/>
                <w:numId w:val="0"/>
              </w:numPr>
              <w:suppressLineNumbers w:val="0"/>
              <w:spacing w:before="0" w:beforeAutospacing="0" w:after="0" w:afterAutospacing="0" w:line="380" w:lineRule="exact"/>
              <w:ind w:left="0" w:right="0"/>
              <w:jc w:val="center"/>
              <w:rPr>
                <w:rFonts w:hint="default" w:ascii="宋体" w:hAnsi="宋体" w:eastAsia="宋体" w:cs="宋体"/>
                <w:b/>
                <w:bCs/>
                <w:szCs w:val="21"/>
                <w:highlight w:val="none"/>
                <w:vertAlign w:val="baseline"/>
                <w:lang w:val="en-US" w:eastAsia="zh-CN"/>
              </w:rPr>
            </w:pPr>
            <w:r>
              <w:rPr>
                <w:rFonts w:hint="eastAsia" w:ascii="宋体" w:hAnsi="宋体" w:eastAsia="宋体" w:cs="宋体"/>
                <w:b/>
                <w:bCs/>
                <w:szCs w:val="21"/>
                <w:highlight w:val="none"/>
                <w:vertAlign w:val="baseline"/>
                <w:lang w:val="en-US" w:eastAsia="zh-CN"/>
              </w:rPr>
              <w:t>安全质量要求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trPr>
        <w:tc>
          <w:tcPr>
            <w:tcW w:w="2340" w:type="dxa"/>
            <w:vAlign w:val="center"/>
          </w:tcPr>
          <w:p>
            <w:pPr>
              <w:pStyle w:val="16"/>
              <w:keepNext w:val="0"/>
              <w:keepLines w:val="0"/>
              <w:numPr>
                <w:ilvl w:val="0"/>
                <w:numId w:val="0"/>
              </w:numPr>
              <w:suppressLineNumbers w:val="0"/>
              <w:spacing w:before="0" w:beforeAutospacing="0" w:after="0" w:afterAutospacing="0" w:line="380" w:lineRule="exact"/>
              <w:ind w:left="0" w:right="0"/>
              <w:jc w:val="both"/>
              <w:rPr>
                <w:rFonts w:hint="eastAsia" w:ascii="宋体" w:hAnsi="宋体" w:eastAsia="宋体" w:cs="宋体"/>
                <w:b w:val="0"/>
                <w:bCs w:val="0"/>
                <w:szCs w:val="21"/>
                <w:highlight w:val="none"/>
                <w:vertAlign w:val="baseline"/>
                <w:lang w:val="en-US" w:eastAsia="zh-CN"/>
              </w:rPr>
            </w:pPr>
            <w:r>
              <w:rPr>
                <w:rFonts w:hint="eastAsia" w:ascii="宋体" w:hAnsi="宋体" w:cs="宋体"/>
                <w:i w:val="0"/>
                <w:color w:val="000000"/>
                <w:kern w:val="0"/>
                <w:sz w:val="21"/>
                <w:szCs w:val="21"/>
                <w:highlight w:val="none"/>
                <w:u w:val="none"/>
                <w:lang w:val="en-US" w:eastAsia="zh-CN" w:bidi="ar"/>
              </w:rPr>
              <w:t>062566</w:t>
            </w:r>
            <w:r>
              <w:rPr>
                <w:rFonts w:hint="eastAsia" w:ascii="宋体" w:hAnsi="宋体" w:eastAsia="宋体" w:cs="宋体"/>
                <w:i w:val="0"/>
                <w:color w:val="000000"/>
                <w:kern w:val="0"/>
                <w:sz w:val="21"/>
                <w:szCs w:val="21"/>
                <w:highlight w:val="none"/>
                <w:u w:val="none"/>
                <w:lang w:val="en-US" w:eastAsia="zh-CN" w:bidi="ar"/>
              </w:rPr>
              <w:t>-9001001-8015</w:t>
            </w:r>
          </w:p>
        </w:tc>
        <w:tc>
          <w:tcPr>
            <w:tcW w:w="12090" w:type="dxa"/>
            <w:vAlign w:val="center"/>
          </w:tcPr>
          <w:p>
            <w:pPr>
              <w:adjustRightInd w:val="0"/>
              <w:snapToGrid w:val="0"/>
              <w:spacing w:line="440" w:lineRule="exact"/>
              <w:rPr>
                <w:rFonts w:ascii="宋体" w:hAnsi="宋体" w:eastAsia="宋体" w:cs="宋体"/>
                <w:b/>
                <w:szCs w:val="21"/>
              </w:rPr>
            </w:pPr>
            <w:r>
              <w:rPr>
                <w:rFonts w:hint="eastAsia" w:ascii="宋体" w:hAnsi="宋体" w:eastAsia="宋体" w:cs="宋体"/>
                <w:b/>
                <w:szCs w:val="21"/>
              </w:rPr>
              <w:t>潜在投标人不得存在下列情形之一：</w:t>
            </w:r>
          </w:p>
          <w:p>
            <w:pPr>
              <w:pStyle w:val="16"/>
              <w:keepNext w:val="0"/>
              <w:keepLines w:val="0"/>
              <w:numPr>
                <w:ilvl w:val="0"/>
                <w:numId w:val="0"/>
              </w:numPr>
              <w:suppressLineNumbers w:val="0"/>
              <w:spacing w:before="0" w:beforeAutospacing="0" w:after="0" w:afterAutospacing="0" w:line="380" w:lineRule="exact"/>
              <w:ind w:left="0" w:right="0"/>
              <w:jc w:val="both"/>
              <w:rPr>
                <w:rFonts w:hint="eastAsia" w:ascii="宋体" w:hAnsi="宋体" w:eastAsia="宋体" w:cs="宋体"/>
                <w:b w:val="0"/>
                <w:bCs w:val="0"/>
                <w:szCs w:val="21"/>
                <w:highlight w:val="none"/>
                <w:vertAlign w:val="baseline"/>
                <w:lang w:val="en-US" w:eastAsia="zh-CN"/>
              </w:rPr>
            </w:pPr>
            <w:r>
              <w:rPr>
                <w:rFonts w:hint="eastAsia" w:ascii="宋体" w:hAnsi="宋体" w:eastAsia="宋体" w:cs="宋体"/>
                <w:b w:val="0"/>
                <w:bCs w:val="0"/>
                <w:szCs w:val="21"/>
                <w:highlight w:val="none"/>
                <w:vertAlign w:val="baseline"/>
                <w:lang w:val="en-US" w:eastAsia="zh-CN"/>
              </w:rPr>
              <w:t>自开标日前三年内发生因投标人设计责任造成的重大质量事故（二级及以上质量事件）；一年内发生因投标人设计责任造成的较大及以上人身死亡事故（三级及以上人身安全事件）、较大及以上电网、设备事故（三级及以上电网、设备安全事件）；六个月内发生因投标人设计责任造成的一般人身死亡事故（四级人身安全事件）、一般电网、设备事故（四级电网、设备安全事件）或较大质量事故（三级质量事件）；三个月内发生因投标人设计责任造成的一般质量事故（四级质量事件）。</w:t>
            </w:r>
          </w:p>
        </w:tc>
      </w:tr>
    </w:tbl>
    <w:p>
      <w:pPr>
        <w:rPr>
          <w:rFonts w:hint="eastAsia" w:ascii="宋体" w:hAnsi="宋体" w:cs="宋体"/>
          <w:b/>
          <w:bCs/>
          <w:color w:val="000000" w:themeColor="text1"/>
          <w:kern w:val="0"/>
          <w:sz w:val="28"/>
          <w:szCs w:val="28"/>
          <w:highlight w:val="none"/>
          <w:lang w:val="en-US" w:eastAsia="zh-CN"/>
          <w14:textFill>
            <w14:solidFill>
              <w14:schemeClr w14:val="tx1"/>
            </w14:solidFill>
          </w14:textFill>
        </w:rPr>
        <w:sectPr>
          <w:pgSz w:w="16838" w:h="11906" w:orient="landscape"/>
          <w:pgMar w:top="737" w:right="964" w:bottom="737" w:left="964"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eastAsia" w:ascii="宋体" w:hAnsi="宋体" w:cs="宋体"/>
          <w:b/>
          <w:bCs/>
          <w:color w:val="000000" w:themeColor="text1"/>
          <w:kern w:val="0"/>
          <w:sz w:val="28"/>
          <w:szCs w:val="28"/>
          <w:highlight w:val="none"/>
          <w:lang w:val="en-US" w:eastAsia="zh-CN"/>
          <w14:textFill>
            <w14:solidFill>
              <w14:schemeClr w14:val="tx1"/>
            </w14:solidFill>
          </w14:textFill>
        </w:rPr>
        <w:br w:type="page"/>
      </w:r>
    </w:p>
    <w:p>
      <w:pPr>
        <w:pStyle w:val="7"/>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cs="宋体"/>
          <w:b/>
          <w:bCs/>
          <w:color w:val="000000" w:themeColor="text1"/>
          <w:kern w:val="0"/>
          <w:sz w:val="28"/>
          <w:szCs w:val="28"/>
          <w:highlight w:val="none"/>
          <w:lang w:val="en-US" w:eastAsia="zh-CN"/>
          <w14:textFill>
            <w14:solidFill>
              <w14:schemeClr w14:val="tx1"/>
            </w14:solidFill>
          </w14:textFill>
        </w:rPr>
      </w:pPr>
      <w:r>
        <w:rPr>
          <w:rFonts w:hint="eastAsia" w:ascii="宋体" w:hAnsi="宋体" w:cs="宋体"/>
          <w:b/>
          <w:bCs/>
          <w:color w:val="000000" w:themeColor="text1"/>
          <w:kern w:val="0"/>
          <w:sz w:val="28"/>
          <w:szCs w:val="28"/>
          <w:highlight w:val="none"/>
          <w:lang w:val="en-US" w:eastAsia="zh-CN"/>
          <w14:textFill>
            <w14:solidFill>
              <w14:schemeClr w14:val="tx1"/>
            </w14:solidFill>
          </w14:textFill>
        </w:rPr>
        <w:t>附件3：投标文件的递交及上传说明</w:t>
      </w:r>
    </w:p>
    <w:p>
      <w:pPr>
        <w:pStyle w:val="7"/>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cs="宋体"/>
          <w:b/>
          <w:bCs/>
          <w:color w:val="000000" w:themeColor="text1"/>
          <w:kern w:val="0"/>
          <w:sz w:val="28"/>
          <w:szCs w:val="28"/>
          <w:highlight w:val="none"/>
          <w:lang w:val="en-US" w:eastAsia="zh-CN"/>
          <w14:textFill>
            <w14:solidFill>
              <w14:schemeClr w14:val="tx1"/>
            </w14:solidFill>
          </w14:textFill>
        </w:rPr>
      </w:pPr>
      <w:r>
        <w:rPr>
          <w:rFonts w:hint="eastAsia" w:ascii="宋体" w:hAnsi="宋体" w:cs="宋体"/>
          <w:b/>
          <w:bCs/>
          <w:color w:val="000000" w:themeColor="text1"/>
          <w:kern w:val="0"/>
          <w:sz w:val="28"/>
          <w:szCs w:val="28"/>
          <w:highlight w:val="none"/>
          <w:lang w:val="en-US" w:eastAsia="zh-CN"/>
          <w14:textFill>
            <w14:solidFill>
              <w14:schemeClr w14:val="tx1"/>
            </w14:solidFill>
          </w14:textFill>
        </w:rPr>
        <w:t>一、投标文件上传渠道的要求</w:t>
      </w:r>
    </w:p>
    <w:tbl>
      <w:tblPr>
        <w:tblStyle w:val="17"/>
        <w:tblW w:w="8520" w:type="dxa"/>
        <w:jc w:val="center"/>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766"/>
        <w:gridCol w:w="4620"/>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4" w:type="dxa"/>
            <w:tcBorders>
              <w:top w:val="double" w:color="auto" w:sz="4" w:space="0"/>
              <w:left w:val="nil"/>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jc w:val="center"/>
              <w:rPr>
                <w:rFonts w:hint="default"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电子投标文件内容</w:t>
            </w:r>
          </w:p>
        </w:tc>
        <w:tc>
          <w:tcPr>
            <w:tcW w:w="2766" w:type="dxa"/>
            <w:tcBorders>
              <w:top w:val="double" w:color="auto" w:sz="4" w:space="0"/>
              <w:left w:val="single" w:color="auto" w:sz="4" w:space="0"/>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jc w:val="center"/>
              <w:rPr>
                <w:rFonts w:hint="default"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文件上传要求</w:t>
            </w:r>
          </w:p>
        </w:tc>
        <w:tc>
          <w:tcPr>
            <w:tcW w:w="4620" w:type="dxa"/>
            <w:tcBorders>
              <w:top w:val="double" w:color="auto" w:sz="4" w:space="0"/>
              <w:left w:val="single" w:color="auto" w:sz="4" w:space="0"/>
              <w:bottom w:val="single" w:color="auto" w:sz="4" w:space="0"/>
              <w:right w:val="nil"/>
            </w:tcBorders>
            <w:vAlign w:val="center"/>
          </w:tcPr>
          <w:p>
            <w:pPr>
              <w:keepNext w:val="0"/>
              <w:keepLines w:val="0"/>
              <w:widowControl/>
              <w:suppressLineNumbers w:val="0"/>
              <w:tabs>
                <w:tab w:val="left" w:pos="760"/>
              </w:tabs>
              <w:spacing w:before="0" w:beforeAutospacing="0" w:after="0" w:afterAutospacing="0"/>
              <w:ind w:left="0" w:right="0"/>
              <w:jc w:val="center"/>
              <w:rPr>
                <w:rFonts w:hint="default"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blHeader/>
          <w:jc w:val="center"/>
        </w:trPr>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rPr>
                <w:rFonts w:hint="default" w:ascii="宋体" w:hAnsi="宋体" w:cs="宋体"/>
                <w:b/>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开标文件</w:t>
            </w:r>
          </w:p>
        </w:tc>
        <w:tc>
          <w:tcPr>
            <w:tcW w:w="27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rPr>
                <w:rFonts w:hint="default" w:ascii="宋体" w:hAnsi="宋体" w:cs="宋体"/>
                <w:color w:val="000000" w:themeColor="text1"/>
                <w:kern w:val="0"/>
                <w:szCs w:val="21"/>
                <w:highlight w:val="none"/>
                <w14:textFill>
                  <w14:solidFill>
                    <w14:schemeClr w14:val="tx1"/>
                  </w14:solidFill>
                </w14:textFill>
              </w:rPr>
            </w:pPr>
            <w:r>
              <w:rPr>
                <w:rFonts w:hint="eastAsia"/>
                <w:kern w:val="0"/>
                <w:sz w:val="21"/>
                <w:szCs w:val="21"/>
                <w:highlight w:val="none"/>
              </w:rPr>
              <w:t>上传至招标人招投标交易平台信息系统（国家电网有限公司电子商务平台</w:t>
            </w:r>
            <w:r>
              <w:rPr>
                <w:rFonts w:hint="eastAsia"/>
                <w:kern w:val="0"/>
                <w:sz w:val="21"/>
                <w:szCs w:val="21"/>
                <w:highlight w:val="none"/>
                <w:lang w:val="en-US" w:eastAsia="zh-CN"/>
              </w:rPr>
              <w:t>ECP2.0</w:t>
            </w:r>
            <w:r>
              <w:rPr>
                <w:rFonts w:hint="eastAsia"/>
                <w:kern w:val="0"/>
                <w:sz w:val="21"/>
                <w:szCs w:val="21"/>
                <w:highlight w:val="none"/>
                <w:lang w:eastAsia="zh-CN"/>
              </w:rPr>
              <w:t>）</w:t>
            </w:r>
          </w:p>
        </w:tc>
        <w:tc>
          <w:tcPr>
            <w:tcW w:w="4620" w:type="dxa"/>
            <w:tcBorders>
              <w:top w:val="single" w:color="auto" w:sz="4" w:space="0"/>
              <w:left w:val="single" w:color="auto" w:sz="4" w:space="0"/>
              <w:bottom w:val="single" w:color="auto" w:sz="4" w:space="0"/>
              <w:right w:val="nil"/>
            </w:tcBorders>
            <w:vAlign w:val="center"/>
          </w:tcPr>
          <w:p>
            <w:pPr>
              <w:keepNext w:val="0"/>
              <w:keepLines w:val="0"/>
              <w:widowControl/>
              <w:suppressLineNumbers w:val="0"/>
              <w:tabs>
                <w:tab w:val="left" w:pos="760"/>
              </w:tabs>
              <w:spacing w:before="0" w:beforeAutospacing="0" w:after="0" w:afterAutospacing="0"/>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1" w:hRule="atLeast"/>
          <w:jc w:val="center"/>
        </w:trPr>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技术文件</w:t>
            </w:r>
          </w:p>
        </w:tc>
        <w:tc>
          <w:tcPr>
            <w:tcW w:w="27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rPr>
                <w:rFonts w:hint="default" w:ascii="宋体" w:hAnsi="宋体" w:cs="宋体"/>
                <w:b w:val="0"/>
                <w:bCs w:val="0"/>
                <w:color w:val="000000" w:themeColor="text1"/>
                <w:kern w:val="0"/>
                <w:szCs w:val="21"/>
                <w:highlight w:val="none"/>
                <w14:textFill>
                  <w14:solidFill>
                    <w14:schemeClr w14:val="tx1"/>
                  </w14:solidFill>
                </w14:textFill>
              </w:rPr>
            </w:pPr>
            <w:r>
              <w:rPr>
                <w:rFonts w:hint="eastAsia"/>
                <w:b w:val="0"/>
                <w:bCs w:val="0"/>
                <w:kern w:val="0"/>
                <w:sz w:val="21"/>
                <w:szCs w:val="21"/>
                <w:highlight w:val="none"/>
              </w:rPr>
              <w:t>上传至招标人招投标交易平台信息系统（国家电网有限公司电子商务平台</w:t>
            </w:r>
            <w:r>
              <w:rPr>
                <w:rFonts w:hint="eastAsia"/>
                <w:b w:val="0"/>
                <w:bCs w:val="0"/>
                <w:kern w:val="0"/>
                <w:sz w:val="21"/>
                <w:szCs w:val="21"/>
                <w:highlight w:val="none"/>
                <w:lang w:val="en-US" w:eastAsia="zh-CN"/>
              </w:rPr>
              <w:t>ECP2.0</w:t>
            </w:r>
            <w:r>
              <w:rPr>
                <w:rFonts w:hint="eastAsia"/>
                <w:b w:val="0"/>
                <w:bCs w:val="0"/>
                <w:kern w:val="0"/>
                <w:sz w:val="21"/>
                <w:szCs w:val="21"/>
                <w:highlight w:val="none"/>
                <w:lang w:eastAsia="zh-CN"/>
              </w:rPr>
              <w:t>）</w:t>
            </w:r>
            <w:r>
              <w:rPr>
                <w:rFonts w:hint="eastAsia" w:ascii="宋体" w:hAnsi="宋体" w:cs="宋体"/>
                <w:b w:val="0"/>
                <w:bCs w:val="0"/>
                <w:color w:val="000000" w:themeColor="text1"/>
                <w:kern w:val="0"/>
                <w:szCs w:val="21"/>
                <w:highlight w:val="none"/>
                <w14:textFill>
                  <w14:solidFill>
                    <w14:schemeClr w14:val="tx1"/>
                  </w14:solidFill>
                </w14:textFill>
              </w:rPr>
              <w:t>以及山东招投标辅助系统</w:t>
            </w:r>
          </w:p>
        </w:tc>
        <w:tc>
          <w:tcPr>
            <w:tcW w:w="4620" w:type="dxa"/>
            <w:vMerge w:val="restart"/>
            <w:tcBorders>
              <w:top w:val="single" w:color="auto" w:sz="4" w:space="0"/>
              <w:left w:val="single" w:color="auto" w:sz="4" w:space="0"/>
              <w:bottom w:val="single" w:color="auto" w:sz="4" w:space="0"/>
              <w:right w:val="nil"/>
            </w:tcBorders>
            <w:vAlign w:val="center"/>
          </w:tcPr>
          <w:p>
            <w:pPr>
              <w:keepNext w:val="0"/>
              <w:keepLines w:val="0"/>
              <w:widowControl/>
              <w:suppressLineNumbers w:val="0"/>
              <w:tabs>
                <w:tab w:val="left" w:pos="760"/>
              </w:tabs>
              <w:spacing w:before="0" w:beforeAutospacing="0" w:after="0" w:afterAutospacing="0"/>
              <w:ind w:left="0" w:right="0" w:firstLine="420" w:firstLineChars="200"/>
              <w:jc w:val="left"/>
              <w:rPr>
                <w:rFonts w:hint="default" w:ascii="宋体" w:hAnsi="宋体" w:cs="宋体"/>
                <w:b w:val="0"/>
                <w:bCs w:val="0"/>
                <w:color w:val="000000" w:themeColor="text1"/>
                <w:kern w:val="0"/>
                <w:szCs w:val="21"/>
                <w:highlight w:val="none"/>
                <w14:textFill>
                  <w14:solidFill>
                    <w14:schemeClr w14:val="tx1"/>
                  </w14:solidFill>
                </w14:textFill>
              </w:rPr>
            </w:pPr>
            <w:r>
              <w:rPr>
                <w:rFonts w:hint="eastAsia" w:ascii="宋体" w:hAnsi="宋体" w:cs="宋体"/>
                <w:b w:val="0"/>
                <w:bCs w:val="0"/>
                <w:color w:val="000000" w:themeColor="text1"/>
                <w:kern w:val="0"/>
                <w:szCs w:val="21"/>
                <w:highlight w:val="none"/>
                <w14:textFill>
                  <w14:solidFill>
                    <w14:schemeClr w14:val="tx1"/>
                  </w14:solidFill>
                </w14:textFill>
              </w:rPr>
              <w:t>投标人应保证ECP2.0电子投标文件和山东招投标辅助系统电子投标文件内容的一致性。如商务、技术投标文件中资质业绩应答文件支持证明材料较大无法上传至ECP2.0系统，须在ECP2.0上传投标文件上传情况说明（详见附件4：投标文件上传情况说明），同时在山东招投标辅助系统按分包上传完整、清晰的电子投标文件。</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1" w:hRule="atLeast"/>
          <w:jc w:val="center"/>
        </w:trPr>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商务文件</w:t>
            </w:r>
          </w:p>
        </w:tc>
        <w:tc>
          <w:tcPr>
            <w:tcW w:w="27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rPr>
                <w:rFonts w:hint="default" w:ascii="宋体" w:hAnsi="宋体" w:cs="宋体"/>
                <w:b w:val="0"/>
                <w:bCs w:val="0"/>
                <w:color w:val="000000" w:themeColor="text1"/>
                <w:kern w:val="0"/>
                <w:szCs w:val="21"/>
                <w:highlight w:val="none"/>
                <w14:textFill>
                  <w14:solidFill>
                    <w14:schemeClr w14:val="tx1"/>
                  </w14:solidFill>
                </w14:textFill>
              </w:rPr>
            </w:pPr>
            <w:r>
              <w:rPr>
                <w:rFonts w:hint="eastAsia"/>
                <w:b w:val="0"/>
                <w:bCs w:val="0"/>
                <w:kern w:val="0"/>
                <w:sz w:val="21"/>
                <w:szCs w:val="21"/>
                <w:highlight w:val="none"/>
              </w:rPr>
              <w:t>上传至招标人招投标交易平台信息系统（国家电网有限公司电子商务平台</w:t>
            </w:r>
            <w:r>
              <w:rPr>
                <w:rFonts w:hint="eastAsia"/>
                <w:b w:val="0"/>
                <w:bCs w:val="0"/>
                <w:kern w:val="0"/>
                <w:sz w:val="21"/>
                <w:szCs w:val="21"/>
                <w:highlight w:val="none"/>
                <w:lang w:val="en-US" w:eastAsia="zh-CN"/>
              </w:rPr>
              <w:t>ECP2.0</w:t>
            </w:r>
            <w:r>
              <w:rPr>
                <w:rFonts w:hint="eastAsia"/>
                <w:b w:val="0"/>
                <w:bCs w:val="0"/>
                <w:kern w:val="0"/>
                <w:sz w:val="21"/>
                <w:szCs w:val="21"/>
                <w:highlight w:val="none"/>
                <w:lang w:eastAsia="zh-CN"/>
              </w:rPr>
              <w:t>）</w:t>
            </w:r>
            <w:r>
              <w:rPr>
                <w:rFonts w:hint="eastAsia" w:ascii="宋体" w:hAnsi="宋体" w:cs="宋体"/>
                <w:b w:val="0"/>
                <w:bCs w:val="0"/>
                <w:color w:val="000000" w:themeColor="text1"/>
                <w:kern w:val="0"/>
                <w:szCs w:val="21"/>
                <w:highlight w:val="none"/>
                <w14:textFill>
                  <w14:solidFill>
                    <w14:schemeClr w14:val="tx1"/>
                  </w14:solidFill>
                </w14:textFill>
              </w:rPr>
              <w:t>以及山东招投标辅助系统</w:t>
            </w:r>
          </w:p>
        </w:tc>
        <w:tc>
          <w:tcPr>
            <w:tcW w:w="4620" w:type="dxa"/>
            <w:vMerge w:val="continue"/>
            <w:tcBorders>
              <w:top w:val="single" w:color="auto" w:sz="4" w:space="0"/>
              <w:left w:val="single" w:color="auto" w:sz="4" w:space="0"/>
              <w:bottom w:val="single" w:color="auto" w:sz="4" w:space="0"/>
              <w:right w:val="nil"/>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b w:val="0"/>
                <w:bCs w:val="0"/>
                <w:color w:val="000000" w:themeColor="text1"/>
                <w:kern w:val="0"/>
                <w:szCs w:val="21"/>
                <w:highlight w:val="none"/>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 w:hRule="atLeast"/>
          <w:jc w:val="center"/>
        </w:trPr>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发票信息</w:t>
            </w:r>
          </w:p>
        </w:tc>
        <w:tc>
          <w:tcPr>
            <w:tcW w:w="27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tabs>
                <w:tab w:val="left" w:pos="760"/>
              </w:tabs>
              <w:spacing w:before="0" w:beforeAutospacing="0" w:after="0" w:afterAutospacing="0"/>
              <w:ind w:left="0" w:right="0"/>
              <w:rPr>
                <w:rFonts w:hint="eastAsia" w:ascii="宋体" w:hAnsi="宋体" w:cs="宋体"/>
                <w:b w:val="0"/>
                <w:bCs w:val="0"/>
                <w:color w:val="000000" w:themeColor="text1"/>
                <w:kern w:val="0"/>
                <w:szCs w:val="21"/>
                <w:highlight w:val="none"/>
                <w14:textFill>
                  <w14:solidFill>
                    <w14:schemeClr w14:val="tx1"/>
                  </w14:solidFill>
                </w14:textFill>
              </w:rPr>
            </w:pPr>
            <w:r>
              <w:rPr>
                <w:rFonts w:hint="eastAsia" w:ascii="宋体" w:hAnsi="宋体" w:cs="宋体"/>
                <w:b w:val="0"/>
                <w:bCs w:val="0"/>
                <w:color w:val="000000" w:themeColor="text1"/>
                <w:kern w:val="0"/>
                <w:szCs w:val="21"/>
                <w:highlight w:val="none"/>
                <w14:textFill>
                  <w14:solidFill>
                    <w14:schemeClr w14:val="tx1"/>
                  </w14:solidFill>
                </w14:textFill>
              </w:rPr>
              <w:t>上传至山东招投标辅助系统</w:t>
            </w:r>
          </w:p>
        </w:tc>
        <w:tc>
          <w:tcPr>
            <w:tcW w:w="4620" w:type="dxa"/>
            <w:tcBorders>
              <w:top w:val="single" w:color="auto" w:sz="4" w:space="0"/>
              <w:left w:val="single" w:color="auto" w:sz="4" w:space="0"/>
              <w:bottom w:val="single" w:color="auto" w:sz="4" w:space="0"/>
              <w:right w:val="nil"/>
            </w:tcBorders>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b w:val="0"/>
                <w:bCs w:val="0"/>
                <w:color w:val="000000" w:themeColor="text1"/>
                <w:kern w:val="0"/>
                <w:szCs w:val="21"/>
                <w:highlight w:val="none"/>
                <w:lang w:val="en-US" w:eastAsia="zh-CN"/>
                <w14:textFill>
                  <w14:solidFill>
                    <w14:schemeClr w14:val="tx1"/>
                  </w14:solidFill>
                </w14:textFill>
              </w:rPr>
            </w:pPr>
            <w:r>
              <w:rPr>
                <w:rFonts w:hint="eastAsia" w:ascii="宋体" w:hAnsi="宋体" w:cs="宋体"/>
                <w:b w:val="0"/>
                <w:bCs w:val="0"/>
                <w:color w:val="000000" w:themeColor="text1"/>
                <w:kern w:val="0"/>
                <w:szCs w:val="21"/>
                <w:highlight w:val="none"/>
                <w:lang w:val="en-US" w:eastAsia="zh-CN"/>
                <w14:textFill>
                  <w14:solidFill>
                    <w14:schemeClr w14:val="tx1"/>
                  </w14:solidFill>
                </w14:textFill>
              </w:rPr>
              <w:t>详见下文二、</w:t>
            </w:r>
            <w:r>
              <w:rPr>
                <w:rFonts w:hint="eastAsia"/>
                <w:b w:val="0"/>
                <w:bCs w:val="0"/>
                <w:highlight w:val="none"/>
                <w:lang w:val="en-US" w:eastAsia="zh-CN"/>
              </w:rPr>
              <w:t>投标文件上传渠道操作流程</w:t>
            </w:r>
            <w:r>
              <w:rPr>
                <w:rFonts w:hint="eastAsia" w:ascii="宋体" w:hAnsi="宋体" w:cs="宋体"/>
                <w:b w:val="0"/>
                <w:bCs w:val="0"/>
                <w:highlight w:val="none"/>
                <w:lang w:val="en-US" w:eastAsia="zh-CN"/>
              </w:rPr>
              <w:t>2、</w:t>
            </w:r>
            <w:r>
              <w:rPr>
                <w:rFonts w:hint="eastAsia" w:ascii="宋体" w:hAnsi="宋体" w:cs="宋体"/>
                <w:b w:val="0"/>
                <w:bCs w:val="0"/>
                <w:color w:val="000000" w:themeColor="text1"/>
                <w:kern w:val="0"/>
                <w:szCs w:val="21"/>
                <w:highlight w:val="none"/>
                <w:lang w:bidi="ar"/>
                <w14:textFill>
                  <w14:solidFill>
                    <w14:schemeClr w14:val="tx1"/>
                  </w14:solidFill>
                </w14:textFill>
              </w:rPr>
              <w:t>山东辅助系统电子投标文件（4）发票填报</w:t>
            </w:r>
            <w:r>
              <w:rPr>
                <w:rFonts w:hint="eastAsia" w:ascii="宋体" w:hAnsi="宋体" w:eastAsia="宋体" w:cs="宋体"/>
                <w:b w:val="0"/>
                <w:bCs w:val="0"/>
                <w:highlight w:val="none"/>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520" w:type="dxa"/>
            <w:gridSpan w:val="3"/>
            <w:tcBorders>
              <w:top w:val="single" w:color="auto" w:sz="4" w:space="0"/>
              <w:left w:val="nil"/>
              <w:bottom w:val="double" w:color="auto" w:sz="4" w:space="0"/>
              <w:right w:val="nil"/>
            </w:tcBorders>
            <w:vAlign w:val="center"/>
          </w:tcPr>
          <w:p>
            <w:pPr>
              <w:keepNext w:val="0"/>
              <w:keepLines w:val="0"/>
              <w:suppressLineNumbers w:val="0"/>
              <w:spacing w:before="0" w:beforeAutospacing="0" w:after="0" w:afterAutospacing="0"/>
              <w:ind w:left="0" w:right="0"/>
              <w:rPr>
                <w:rFonts w:hint="default" w:ascii="宋体" w:hAnsi="宋体" w:cs="宋体"/>
                <w:b/>
                <w:bCs/>
                <w:color w:val="000000" w:themeColor="text1"/>
                <w:kern w:val="0"/>
                <w:szCs w:val="21"/>
                <w:highlight w:val="none"/>
                <w14:textFill>
                  <w14:solidFill>
                    <w14:schemeClr w14:val="tx1"/>
                  </w14:solidFill>
                </w14:textFill>
              </w:rPr>
            </w:pPr>
            <w:r>
              <w:rPr>
                <w:rFonts w:hint="default"/>
                <w:kern w:val="0"/>
                <w:sz w:val="21"/>
                <w:szCs w:val="21"/>
                <w:highlight w:val="none"/>
              </w:rPr>
              <w:t>具体编制条目内容规定</w:t>
            </w:r>
            <w:r>
              <w:rPr>
                <w:rFonts w:hint="eastAsia"/>
                <w:kern w:val="0"/>
                <w:sz w:val="21"/>
                <w:szCs w:val="21"/>
                <w:highlight w:val="none"/>
              </w:rPr>
              <w:t>详见“第六章投标文件格式”。</w:t>
            </w:r>
          </w:p>
        </w:tc>
      </w:tr>
    </w:tbl>
    <w:p>
      <w:pPr>
        <w:pStyle w:val="7"/>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cs="宋体"/>
          <w:b/>
          <w:bCs/>
          <w:color w:val="000000" w:themeColor="text1"/>
          <w:kern w:val="0"/>
          <w:sz w:val="28"/>
          <w:szCs w:val="28"/>
          <w:highlight w:val="none"/>
          <w:lang w:val="zh-CN" w:eastAsia="zh-CN"/>
          <w14:textFill>
            <w14:solidFill>
              <w14:schemeClr w14:val="tx1"/>
            </w14:solidFill>
          </w14:textFill>
        </w:rPr>
      </w:pPr>
      <w:r>
        <w:rPr>
          <w:rFonts w:hint="eastAsia" w:ascii="宋体" w:hAnsi="宋体" w:cs="宋体"/>
          <w:b/>
          <w:bCs/>
          <w:color w:val="000000" w:themeColor="text1"/>
          <w:kern w:val="0"/>
          <w:sz w:val="28"/>
          <w:szCs w:val="28"/>
          <w:highlight w:val="none"/>
          <w:lang w:val="en-US" w:eastAsia="zh-CN"/>
          <w14:textFill>
            <w14:solidFill>
              <w14:schemeClr w14:val="tx1"/>
            </w14:solidFill>
          </w14:textFill>
        </w:rPr>
        <w:t>二、投标文件上传渠道操作流程</w:t>
      </w:r>
    </w:p>
    <w:p>
      <w:pPr>
        <w:pStyle w:val="2"/>
        <w:keepNext w:val="0"/>
        <w:keepLines w:val="0"/>
        <w:pageBreakBefore w:val="0"/>
        <w:widowControl w:val="0"/>
        <w:tabs>
          <w:tab w:val="left" w:pos="3460"/>
        </w:tabs>
        <w:kinsoku/>
        <w:wordWrap/>
        <w:overflowPunct/>
        <w:topLinePunct w:val="0"/>
        <w:autoSpaceDE/>
        <w:autoSpaceDN/>
        <w:bidi w:val="0"/>
        <w:adjustRightInd w:val="0"/>
        <w:snapToGrid w:val="0"/>
        <w:spacing w:after="0" w:line="400" w:lineRule="exact"/>
        <w:ind w:right="0" w:firstLine="562" w:firstLineChars="200"/>
        <w:textAlignment w:val="auto"/>
        <w:outlineLvl w:val="9"/>
        <w:rPr>
          <w:rFonts w:hint="eastAsia" w:cs="宋体"/>
          <w:b/>
          <w:bCs/>
          <w:color w:val="000000" w:themeColor="text1"/>
          <w:kern w:val="0"/>
          <w:sz w:val="28"/>
          <w:szCs w:val="28"/>
          <w:highlight w:val="none"/>
          <w:lang w:val="zh-CN" w:eastAsia="zh-CN"/>
          <w14:textFill>
            <w14:solidFill>
              <w14:schemeClr w14:val="tx1"/>
            </w14:solidFill>
          </w14:textFill>
        </w:rPr>
      </w:pPr>
      <w:r>
        <w:rPr>
          <w:rFonts w:hint="eastAsia" w:cs="宋体"/>
          <w:b/>
          <w:bCs/>
          <w:color w:val="000000" w:themeColor="text1"/>
          <w:kern w:val="0"/>
          <w:sz w:val="28"/>
          <w:szCs w:val="28"/>
          <w:highlight w:val="none"/>
          <w:lang w:val="en-US" w:eastAsia="zh-CN"/>
          <w14:textFill>
            <w14:solidFill>
              <w14:schemeClr w14:val="tx1"/>
            </w14:solidFill>
          </w14:textFill>
        </w:rPr>
        <w:t>1.招标人招投标交易平台信息系统（国家电网有限公司电子商务平台ECP2.0）电子投标文件：</w:t>
      </w:r>
    </w:p>
    <w:p>
      <w:pPr>
        <w:adjustRightInd w:val="0"/>
        <w:snapToGrid w:val="0"/>
        <w:spacing w:line="380" w:lineRule="exact"/>
        <w:ind w:firstLine="420" w:firstLineChars="200"/>
        <w:rPr>
          <w:rFonts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Cs w:val="21"/>
          <w:highlight w:val="none"/>
          <w:lang w:eastAsia="zh-CN" w:bidi="ar"/>
          <w14:textFill>
            <w14:solidFill>
              <w14:schemeClr w14:val="tx1"/>
            </w14:solidFill>
          </w14:textFill>
        </w:rPr>
        <w:t>（</w:t>
      </w:r>
      <w:r>
        <w:rPr>
          <w:rFonts w:hint="eastAsia" w:ascii="宋体" w:hAnsi="宋体" w:cs="宋体"/>
          <w:color w:val="000000" w:themeColor="text1"/>
          <w:kern w:val="0"/>
          <w:szCs w:val="21"/>
          <w:highlight w:val="none"/>
          <w:lang w:val="en-US" w:eastAsia="zh-CN" w:bidi="ar"/>
          <w14:textFill>
            <w14:solidFill>
              <w14:schemeClr w14:val="tx1"/>
            </w14:solidFill>
          </w14:textFill>
        </w:rPr>
        <w:t>1）</w:t>
      </w:r>
      <w:r>
        <w:rPr>
          <w:rFonts w:hint="eastAsia" w:ascii="宋体" w:hAnsi="宋体" w:cs="宋体"/>
          <w:color w:val="000000" w:themeColor="text1"/>
          <w:kern w:val="0"/>
          <w:szCs w:val="21"/>
          <w:highlight w:val="none"/>
          <w:lang w:bidi="ar"/>
          <w14:textFill>
            <w14:solidFill>
              <w14:schemeClr w14:val="tx1"/>
            </w14:solidFill>
          </w14:textFill>
        </w:rPr>
        <w:t>技术部分：</w:t>
      </w:r>
      <w:r>
        <w:rPr>
          <w:rFonts w:hint="eastAsia" w:ascii="宋体" w:hAnsi="宋体" w:cs="宋体"/>
          <w:highlight w:val="none"/>
        </w:rPr>
        <w:t>按包制作为docx格式，按包批量在</w:t>
      </w:r>
      <w:r>
        <w:rPr>
          <w:rFonts w:hint="eastAsia" w:ascii="宋体" w:hAnsi="宋体" w:cs="宋体"/>
          <w:b/>
          <w:bCs/>
          <w:highlight w:val="none"/>
        </w:rPr>
        <w:t>“投标工具-技术文件-批量维护其他技术应答文件-专项应答文件批量管理”</w:t>
      </w:r>
      <w:r>
        <w:rPr>
          <w:rFonts w:hint="eastAsia" w:ascii="宋体" w:hAnsi="宋体" w:cs="宋体"/>
          <w:highlight w:val="none"/>
        </w:rPr>
        <w:t>端口上传</w:t>
      </w:r>
      <w:r>
        <w:rPr>
          <w:rFonts w:hint="eastAsia" w:ascii="宋体" w:hAnsi="宋体" w:cs="宋体"/>
          <w:szCs w:val="21"/>
          <w:highlight w:val="none"/>
        </w:rPr>
        <w:t>（下图仅供参考，以实际为准）</w:t>
      </w:r>
      <w:r>
        <w:rPr>
          <w:rFonts w:hint="eastAsia" w:ascii="宋体" w:hAnsi="宋体" w:cs="宋体"/>
          <w:highlight w:val="none"/>
        </w:rPr>
        <w:t>。</w:t>
      </w:r>
    </w:p>
    <w:p>
      <w:pPr>
        <w:tabs>
          <w:tab w:val="left" w:pos="620"/>
        </w:tabs>
        <w:adjustRightInd w:val="0"/>
        <w:jc w:val="center"/>
        <w:rPr>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0" distR="0">
            <wp:extent cx="5683250" cy="1561465"/>
            <wp:effectExtent l="0" t="0" r="1270" b="8255"/>
            <wp:docPr id="10"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683250" cy="1561465"/>
                    </a:xfrm>
                    <a:prstGeom prst="rect">
                      <a:avLst/>
                    </a:prstGeom>
                    <a:noFill/>
                    <a:ln>
                      <a:noFill/>
                    </a:ln>
                  </pic:spPr>
                </pic:pic>
              </a:graphicData>
            </a:graphic>
          </wp:inline>
        </w:drawing>
      </w:r>
    </w:p>
    <w:p>
      <w:pPr>
        <w:pStyle w:val="2"/>
        <w:keepNext w:val="0"/>
        <w:keepLines w:val="0"/>
        <w:pageBreakBefore w:val="0"/>
        <w:widowControl w:val="0"/>
        <w:tabs>
          <w:tab w:val="left" w:pos="3460"/>
        </w:tabs>
        <w:kinsoku/>
        <w:wordWrap/>
        <w:overflowPunct/>
        <w:topLinePunct w:val="0"/>
        <w:autoSpaceDE/>
        <w:autoSpaceDN/>
        <w:bidi w:val="0"/>
        <w:adjustRightInd w:val="0"/>
        <w:snapToGrid w:val="0"/>
        <w:spacing w:after="0" w:line="360" w:lineRule="auto"/>
        <w:ind w:right="0" w:firstLine="420" w:firstLineChars="200"/>
        <w:textAlignment w:val="auto"/>
        <w:outlineLvl w:val="9"/>
        <w:rPr>
          <w:rFonts w:hint="eastAsia" w:ascii="宋体" w:hAnsi="宋体" w:cs="宋体"/>
          <w:highlight w:val="none"/>
        </w:rPr>
      </w:pPr>
      <w:r>
        <w:rPr>
          <w:rFonts w:hint="eastAsia" w:ascii="宋体" w:hAnsi="宋体" w:cs="宋体"/>
          <w:highlight w:val="none"/>
        </w:rPr>
        <w:t>重要提示：离线投标工具技术文件容量为单包60M，若投标文件超过单包最大容量，建议投标人首先应用word自带压缩功能对投标文件进行压缩，操作步骤：文件另存为-工具-压缩图片，选择屏幕（150ppi）的图片质量，然后将word另存为一个较小的docx文件上传。请投标人压缩文件同时保证清晰度，因清晰度不足无法辨认造成对投标人不利的结果，后果由投标人自行承担。</w:t>
      </w:r>
    </w:p>
    <w:p>
      <w:pPr>
        <w:adjustRightInd w:val="0"/>
        <w:snapToGrid w:val="0"/>
        <w:spacing w:line="380" w:lineRule="exact"/>
        <w:ind w:firstLine="420" w:firstLineChars="200"/>
        <w:rPr>
          <w:rFonts w:ascii="宋体" w:hAnsi="宋体" w:cs="宋体"/>
          <w:color w:val="000000" w:themeColor="text1"/>
          <w:kern w:val="0"/>
          <w:sz w:val="24"/>
          <w:highlight w:val="none"/>
          <w:lang w:bidi="ar"/>
          <w14:textFill>
            <w14:solidFill>
              <w14:schemeClr w14:val="tx1"/>
            </w14:solidFill>
          </w14:textFill>
        </w:rPr>
      </w:pPr>
      <w:r>
        <w:rPr>
          <w:rFonts w:hint="eastAsia"/>
          <w:highlight w:val="none"/>
          <w:lang w:val="en-US" w:eastAsia="zh-CN"/>
        </w:rPr>
        <w:t>（2）</w:t>
      </w:r>
      <w:r>
        <w:rPr>
          <w:rFonts w:hint="eastAsia" w:ascii="宋体" w:hAnsi="宋体" w:cs="宋体"/>
          <w:color w:val="000000" w:themeColor="text1"/>
          <w:kern w:val="0"/>
          <w:szCs w:val="21"/>
          <w:highlight w:val="none"/>
          <w:lang w:bidi="ar"/>
          <w14:textFill>
            <w14:solidFill>
              <w14:schemeClr w14:val="tx1"/>
            </w14:solidFill>
          </w14:textFill>
        </w:rPr>
        <w:t>商务部分：</w:t>
      </w:r>
      <w:r>
        <w:rPr>
          <w:rFonts w:hint="eastAsia" w:ascii="宋体" w:hAnsi="宋体" w:cs="宋体"/>
          <w:szCs w:val="21"/>
          <w:highlight w:val="none"/>
        </w:rPr>
        <w:t>按分标制作为docx格式，按包批量在</w:t>
      </w:r>
      <w:r>
        <w:rPr>
          <w:rFonts w:hint="eastAsia" w:ascii="宋体" w:hAnsi="宋体" w:cs="宋体"/>
          <w:b/>
          <w:bCs/>
          <w:szCs w:val="21"/>
          <w:highlight w:val="none"/>
        </w:rPr>
        <w:t>“投标工具-商务文件-商务部分-补充文件批量管理”</w:t>
      </w:r>
      <w:r>
        <w:rPr>
          <w:rFonts w:hint="eastAsia" w:ascii="宋体" w:hAnsi="宋体" w:cs="宋体"/>
          <w:szCs w:val="21"/>
          <w:highlight w:val="none"/>
        </w:rPr>
        <w:t>端口上传（下图仅供参考，以实际为准）。并在该商务部分第一页处注明所参与的分包包号。</w:t>
      </w:r>
    </w:p>
    <w:p>
      <w:pPr>
        <w:jc w:val="center"/>
        <w:rPr>
          <w:rFonts w:ascii="Plotter" w:hAnsi="Plotter"/>
          <w:color w:val="000000" w:themeColor="text1"/>
          <w:szCs w:val="20"/>
          <w:highlight w:val="none"/>
          <w14:textFill>
            <w14:solidFill>
              <w14:schemeClr w14:val="tx1"/>
            </w14:solidFill>
          </w14:textFill>
        </w:rPr>
      </w:pPr>
      <w:r>
        <w:rPr>
          <w:rFonts w:ascii="Plotter" w:hAnsi="Plotter"/>
          <w:color w:val="000000" w:themeColor="text1"/>
          <w:szCs w:val="20"/>
          <w:highlight w:val="none"/>
          <w14:textFill>
            <w14:solidFill>
              <w14:schemeClr w14:val="tx1"/>
            </w14:solidFill>
          </w14:textFill>
        </w:rPr>
        <w:drawing>
          <wp:inline distT="0" distB="0" distL="0" distR="0">
            <wp:extent cx="5697220" cy="1652905"/>
            <wp:effectExtent l="0" t="0" r="2540" b="8255"/>
            <wp:docPr id="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5697220" cy="16529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spacing w:line="380" w:lineRule="exact"/>
        <w:ind w:firstLine="420" w:firstLineChars="200"/>
        <w:textAlignment w:val="auto"/>
        <w:outlineLvl w:val="9"/>
        <w:rPr>
          <w:rFonts w:ascii="宋体" w:hAnsi="宋体" w:cs="宋体"/>
          <w:highlight w:val="none"/>
        </w:rPr>
      </w:pPr>
      <w:r>
        <w:rPr>
          <w:rFonts w:hint="eastAsia" w:ascii="宋体" w:hAnsi="宋体" w:cs="宋体"/>
          <w:highlight w:val="none"/>
        </w:rPr>
        <w:t>重要提示：离线投标工具商务端口中的“补充文件”仅支持上传docx文件，“信用中国”和“国家企业信用信息公示系统”查询结果为pdf版本，投标人应自行将其转换为图片，再制作为word格式；系统最大容量为单包10M，若投标文件超过单包最大容量，建议投标人首先应用word自带压缩功能对投标文件进行压缩，操作步骤：文件另存为-工具-压缩图片，选择屏幕（150ppi）的图片质量，然后将word另存为一个较小的docx文件上传。请投标人压缩文件同时保证清晰度，因清晰度不足无法辨认造成对投标人不利的结果，后果由投标人自行承担。</w:t>
      </w:r>
    </w:p>
    <w:p>
      <w:pPr>
        <w:pStyle w:val="2"/>
        <w:keepNext w:val="0"/>
        <w:keepLines w:val="0"/>
        <w:pageBreakBefore w:val="0"/>
        <w:widowControl w:val="0"/>
        <w:tabs>
          <w:tab w:val="left" w:pos="3460"/>
        </w:tabs>
        <w:kinsoku/>
        <w:wordWrap/>
        <w:overflowPunct/>
        <w:topLinePunct w:val="0"/>
        <w:autoSpaceDE/>
        <w:autoSpaceDN/>
        <w:bidi w:val="0"/>
        <w:adjustRightInd w:val="0"/>
        <w:snapToGrid w:val="0"/>
        <w:spacing w:after="0" w:line="380" w:lineRule="exact"/>
        <w:ind w:right="0" w:firstLine="562" w:firstLineChars="200"/>
        <w:textAlignment w:val="auto"/>
        <w:outlineLvl w:val="9"/>
        <w:rPr>
          <w:rFonts w:hint="eastAsia" w:cs="宋体"/>
          <w:b/>
          <w:bCs/>
          <w:color w:val="000000" w:themeColor="text1"/>
          <w:kern w:val="0"/>
          <w:sz w:val="28"/>
          <w:szCs w:val="28"/>
          <w:highlight w:val="none"/>
          <w:lang w:val="en-US" w:eastAsia="zh-CN"/>
          <w14:textFill>
            <w14:solidFill>
              <w14:schemeClr w14:val="tx1"/>
            </w14:solidFill>
          </w14:textFill>
        </w:rPr>
      </w:pPr>
      <w:r>
        <w:rPr>
          <w:rFonts w:hint="eastAsia" w:cs="宋体"/>
          <w:b/>
          <w:bCs/>
          <w:color w:val="000000" w:themeColor="text1"/>
          <w:kern w:val="0"/>
          <w:sz w:val="28"/>
          <w:szCs w:val="28"/>
          <w:highlight w:val="none"/>
          <w:lang w:val="en-US" w:eastAsia="zh-CN"/>
          <w14:textFill>
            <w14:solidFill>
              <w14:schemeClr w14:val="tx1"/>
            </w14:solidFill>
          </w14:textFill>
        </w:rPr>
        <w:t>2、山东招投标辅助系统电子投标文件：</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ascii="宋体" w:hAnsi="宋体" w:cs="宋体"/>
          <w:highlight w:val="none"/>
        </w:rPr>
      </w:pPr>
      <w:r>
        <w:rPr>
          <w:rFonts w:hint="eastAsia" w:ascii="宋体" w:hAnsi="宋体" w:cs="宋体"/>
          <w:highlight w:val="none"/>
        </w:rPr>
        <w:t>（1）账号注册。请各投标人在投标截止日之前登录“山东招投标辅助系统”（网址:www.flint.sd.sgcc.com.cn/gysfw/ztbgl/#indexview）注册账号。</w:t>
      </w:r>
      <w:r>
        <w:rPr>
          <w:rFonts w:hint="eastAsia" w:ascii="宋体" w:hAnsi="宋体" w:cs="宋体"/>
          <w:highlight w:val="none"/>
          <w:lang w:eastAsia="zh-CN"/>
        </w:rPr>
        <w:t>运维</w:t>
      </w:r>
      <w:r>
        <w:rPr>
          <w:rFonts w:hint="eastAsia" w:ascii="宋体" w:hAnsi="宋体" w:cs="宋体"/>
          <w:highlight w:val="none"/>
        </w:rPr>
        <w:t>联系电话：0531-80812258、80812756。（“山东招投标辅助系统”与ECP2.0分属两套系统，如若使用“山东招投标辅助系统”，需要重新注册。在“山东招投标辅助系统”注册完成之后，需要招标代理机构工作人员审核。）</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ascii="宋体" w:hAnsi="宋体" w:cs="宋体"/>
          <w:highlight w:val="none"/>
        </w:rPr>
      </w:pPr>
      <w:r>
        <w:rPr>
          <w:rFonts w:hint="eastAsia" w:ascii="宋体" w:hAnsi="宋体" w:cs="宋体"/>
          <w:highlight w:val="none"/>
        </w:rPr>
        <w:t>（2）办理电子钥匙。凡参与的投标人必须具有国网公司电子商务平台(https://ecp.sgcc.com.cn/ecp2.0/portal/)电子钥匙，该电子钥匙可用于山东辅助系统电子投标文件的上传加密，若已办理仅需在“山东招投标辅助系统”下载安装新版电子钥匙安装包即可使用。因办理电子钥匙需要周期，请投标人尽快完成办理以免影响投标，办理的相关事宜见国网公司电子商务平台。</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宋体" w:hAnsi="宋体" w:eastAsia="宋体" w:cs="宋体"/>
          <w:highlight w:val="none"/>
        </w:rPr>
      </w:pPr>
      <w:r>
        <w:rPr>
          <w:rFonts w:hint="eastAsia" w:ascii="宋体" w:hAnsi="宋体" w:eastAsia="宋体" w:cs="宋体"/>
          <w:highlight w:val="none"/>
        </w:rPr>
        <w:t>（3）“山东招投标辅助系统”上传。投标人登录“山东招投标辅助系统”，登录页-左下角下载专区-“普通投标工具相关下载”进行“供应商标书制作上传普通投标工具”及相关操作手册的下载，按照操作手册详细流程在规定时间内完成投标文件的上传。投标文件应按照要求转成双层PDF格式（详见附件3：投标文件双层pdf格式制作操作手册），以分包为单位分别上传该分包的商务、技术投标文件（商务、技术资质业绩信息集中应答文件及其支持证明材料）。山东辅助系统电子投标文件命名规则：“分标名称-所投包号-投标人单位全称-商务文件”、“分标名称-所投包号-投标人单位全称-技术文件”。山东辅助系统电子投标文件提交前，须确认该内容解密后可读，对于不可读取的将不作评审（若电子文件内容在随机选取的不少于三台电脑上均无法打开，则视为其电子文件不可读取）。电子投标文件是否完成上传以系统提示上传成功页面为准，上传成功后投标人可自行下载查看已上传的文件。</w:t>
      </w:r>
    </w:p>
    <w:p>
      <w:pPr>
        <w:keepNext w:val="0"/>
        <w:keepLines w:val="0"/>
        <w:pageBreakBefore w:val="0"/>
        <w:widowControl w:val="0"/>
        <w:kinsoku/>
        <w:wordWrap/>
        <w:overflowPunct/>
        <w:topLinePunct w:val="0"/>
        <w:autoSpaceDE/>
        <w:autoSpaceDN/>
        <w:bidi w:val="0"/>
        <w:spacing w:line="380" w:lineRule="exact"/>
        <w:ind w:firstLine="422" w:firstLineChars="200"/>
        <w:textAlignment w:val="auto"/>
        <w:outlineLvl w:val="9"/>
        <w:rPr>
          <w:rFonts w:hint="eastAsia" w:ascii="宋体" w:hAnsi="宋体" w:cs="宋体"/>
          <w:b/>
          <w:bCs/>
          <w:highlight w:val="none"/>
          <w:lang w:val="en-US" w:eastAsia="zh-CN"/>
        </w:rPr>
      </w:pP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4）发票填报：</w:t>
      </w:r>
      <w:r>
        <w:rPr>
          <w:rFonts w:hint="eastAsia" w:ascii="宋体" w:hAnsi="宋体" w:cs="宋体"/>
          <w:b/>
          <w:bCs/>
          <w:highlight w:val="none"/>
          <w:lang w:val="en-US" w:eastAsia="zh-CN"/>
        </w:rPr>
        <w:t>对电子投标文件通过山东招投标辅助系统上传且有业绩要求的分包，</w:t>
      </w:r>
      <w:r>
        <w:rPr>
          <w:rFonts w:hint="eastAsia" w:ascii="宋体" w:hAnsi="宋体" w:eastAsia="宋体" w:cs="宋体"/>
          <w:b/>
          <w:bCs/>
          <w:highlight w:val="none"/>
          <w:lang w:eastAsia="zh-CN"/>
        </w:rPr>
        <w:t>投标人在投标文件递交截止时间前须完成“发票信息表”填写。投标人务必确保“发票信息表”数据</w:t>
      </w:r>
      <w:r>
        <w:rPr>
          <w:rFonts w:hint="eastAsia" w:ascii="宋体" w:hAnsi="宋体" w:cs="宋体"/>
          <w:b/>
          <w:bCs/>
          <w:highlight w:val="none"/>
          <w:lang w:val="en-US" w:eastAsia="zh-CN"/>
        </w:rPr>
        <w:t>与投标文件中提供的发票</w:t>
      </w:r>
      <w:r>
        <w:rPr>
          <w:rFonts w:hint="eastAsia" w:ascii="宋体" w:hAnsi="宋体" w:eastAsia="宋体" w:cs="宋体"/>
          <w:b/>
          <w:bCs/>
          <w:highlight w:val="none"/>
          <w:lang w:eastAsia="zh-CN"/>
        </w:rPr>
        <w:t>一致，</w:t>
      </w:r>
      <w:r>
        <w:rPr>
          <w:rFonts w:hint="eastAsia" w:ascii="宋体" w:hAnsi="宋体" w:cs="宋体"/>
          <w:b/>
          <w:bCs/>
          <w:highlight w:val="none"/>
          <w:lang w:val="en-US" w:eastAsia="zh-CN"/>
        </w:rPr>
        <w:t>且</w:t>
      </w:r>
      <w:r>
        <w:rPr>
          <w:rFonts w:hint="eastAsia" w:ascii="宋体" w:hAnsi="宋体" w:eastAsia="宋体" w:cs="宋体"/>
          <w:b/>
          <w:bCs/>
          <w:highlight w:val="none"/>
          <w:lang w:eastAsia="zh-CN"/>
        </w:rPr>
        <w:t>与投标文件中</w:t>
      </w:r>
      <w:r>
        <w:rPr>
          <w:rFonts w:hint="eastAsia" w:ascii="宋体" w:hAnsi="宋体" w:cs="宋体"/>
          <w:b/>
          <w:bCs/>
          <w:highlight w:val="none"/>
          <w:lang w:val="en-US" w:eastAsia="zh-CN"/>
        </w:rPr>
        <w:t>的业绩顺序对应</w:t>
      </w:r>
      <w:r>
        <w:rPr>
          <w:rFonts w:hint="eastAsia" w:ascii="宋体" w:hAnsi="宋体" w:cs="宋体"/>
          <w:b/>
          <w:bCs/>
          <w:highlight w:val="none"/>
          <w:lang w:eastAsia="zh-CN"/>
        </w:rPr>
        <w:t>，</w:t>
      </w:r>
      <w:r>
        <w:rPr>
          <w:rFonts w:hint="eastAsia" w:ascii="宋体" w:hAnsi="宋体" w:eastAsia="宋体" w:cs="宋体"/>
          <w:b/>
          <w:bCs/>
          <w:highlight w:val="none"/>
        </w:rPr>
        <w:t>相关操作手册（招投标服务系统操作手册）详见网站首页下载专区。</w:t>
      </w:r>
    </w:p>
    <w:p>
      <w:pPr>
        <w:keepNext w:val="0"/>
        <w:keepLines w:val="0"/>
        <w:pageBreakBefore w:val="0"/>
        <w:widowControl w:val="0"/>
        <w:kinsoku/>
        <w:wordWrap/>
        <w:overflowPunct/>
        <w:topLinePunct w:val="0"/>
        <w:autoSpaceDE/>
        <w:autoSpaceDN/>
        <w:bidi w:val="0"/>
        <w:spacing w:line="380" w:lineRule="exact"/>
        <w:ind w:firstLine="422" w:firstLineChars="200"/>
        <w:textAlignment w:val="auto"/>
        <w:outlineLvl w:val="9"/>
        <w:rPr>
          <w:rFonts w:hint="eastAsia" w:ascii="宋体" w:hAnsi="宋体" w:eastAsia="宋体" w:cs="宋体"/>
          <w:b/>
          <w:bCs/>
          <w:highlight w:val="none"/>
          <w:lang w:eastAsia="zh-CN"/>
        </w:rPr>
      </w:pPr>
      <w:r>
        <w:rPr>
          <w:rFonts w:hint="eastAsia" w:ascii="宋体" w:hAnsi="宋体" w:cs="宋体"/>
          <w:b/>
          <w:bCs/>
          <w:highlight w:val="none"/>
          <w:lang w:val="en-US" w:eastAsia="zh-CN"/>
        </w:rPr>
        <w:t>投标人未在山东招投标辅助系统针对所投分包在线填写“发票信息表”、发票填写不全、</w:t>
      </w:r>
      <w:r>
        <w:rPr>
          <w:rFonts w:hint="eastAsia" w:ascii="宋体" w:hAnsi="宋体" w:eastAsia="宋体" w:cs="宋体"/>
          <w:b/>
          <w:bCs/>
          <w:highlight w:val="none"/>
        </w:rPr>
        <w:t>未按规定格式填报或填报数据不一致</w:t>
      </w:r>
      <w:r>
        <w:rPr>
          <w:rFonts w:hint="eastAsia" w:ascii="宋体" w:hAnsi="宋体" w:cs="宋体"/>
          <w:b/>
          <w:bCs/>
          <w:highlight w:val="none"/>
          <w:lang w:val="en-US" w:eastAsia="zh-CN"/>
        </w:rPr>
        <w:t>的，相应业绩不予认可。</w:t>
      </w:r>
      <w:r>
        <w:rPr>
          <w:rFonts w:hint="eastAsia" w:ascii="宋体" w:hAnsi="宋体" w:eastAsia="宋体" w:cs="宋体"/>
          <w:b/>
          <w:bCs/>
          <w:highlight w:val="none"/>
          <w:lang w:val="en-US" w:eastAsia="zh-CN"/>
        </w:rPr>
        <w:t>评审期间，</w:t>
      </w:r>
      <w:r>
        <w:rPr>
          <w:rFonts w:hint="eastAsia" w:ascii="宋体" w:hAnsi="宋体" w:eastAsia="宋体" w:cs="宋体"/>
          <w:b/>
          <w:bCs/>
          <w:highlight w:val="none"/>
          <w:lang w:eastAsia="zh-CN"/>
        </w:rPr>
        <w:t>将根据“发票信息表”数据在国家税务总局全国增值税发票查验平台（网址：https://inv-veri.chinatax.gov.cn/）进行查验，查验结果</w:t>
      </w:r>
      <w:r>
        <w:rPr>
          <w:rFonts w:hint="eastAsia" w:ascii="宋体" w:hAnsi="宋体" w:eastAsia="宋体" w:cs="宋体"/>
          <w:b/>
          <w:bCs/>
          <w:highlight w:val="none"/>
          <w:lang w:val="en-US" w:eastAsia="zh-CN"/>
        </w:rPr>
        <w:t>为“不一致”“不存在”</w:t>
      </w:r>
      <w:r>
        <w:rPr>
          <w:rFonts w:hint="eastAsia" w:ascii="宋体" w:hAnsi="宋体" w:eastAsia="宋体" w:cs="宋体"/>
          <w:b/>
          <w:bCs/>
          <w:highlight w:val="none"/>
          <w:lang w:eastAsia="zh-CN"/>
        </w:rPr>
        <w:t>的，发票不予认可</w:t>
      </w:r>
      <w:r>
        <w:rPr>
          <w:rFonts w:hint="eastAsia" w:ascii="宋体" w:hAnsi="宋体" w:cs="宋体"/>
          <w:b/>
          <w:bCs/>
          <w:highlight w:val="none"/>
          <w:lang w:eastAsia="zh-CN"/>
        </w:rPr>
        <w:t>，</w:t>
      </w:r>
      <w:r>
        <w:rPr>
          <w:rFonts w:hint="eastAsia" w:ascii="宋体" w:hAnsi="宋体" w:eastAsia="宋体" w:cs="宋体"/>
          <w:b/>
          <w:bCs/>
          <w:highlight w:val="none"/>
        </w:rPr>
        <w:t>对于存在造假行为的申请人，将严格按照</w:t>
      </w:r>
      <w:r>
        <w:rPr>
          <w:rFonts w:hint="eastAsia" w:ascii="宋体" w:hAnsi="宋体" w:eastAsia="宋体" w:cs="宋体"/>
          <w:b/>
          <w:bCs/>
          <w:highlight w:val="none"/>
          <w:lang w:val="en-US"/>
        </w:rPr>
        <w:t>《国家电网有限公司供应商关系管理办法》</w:t>
      </w:r>
      <w:r>
        <w:rPr>
          <w:rFonts w:hint="eastAsia" w:ascii="宋体" w:hAnsi="宋体" w:eastAsia="宋体" w:cs="宋体"/>
          <w:b/>
          <w:bCs/>
          <w:highlight w:val="none"/>
        </w:rPr>
        <w:t>进行处理。</w:t>
      </w:r>
    </w:p>
    <w:p>
      <w:pPr>
        <w:pStyle w:val="7"/>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br w:type="page"/>
      </w:r>
    </w:p>
    <w:p>
      <w:pPr>
        <w:pStyle w:val="8"/>
        <w:rPr>
          <w:rFonts w:hint="eastAsia"/>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cs="宋体"/>
          <w:b/>
          <w:bCs/>
          <w:color w:val="000000" w:themeColor="text1"/>
          <w:kern w:val="0"/>
          <w:sz w:val="28"/>
          <w:szCs w:val="28"/>
          <w:highlight w:val="none"/>
          <w:lang w:val="en-US" w:eastAsia="zh-CN"/>
          <w14:textFill>
            <w14:solidFill>
              <w14:schemeClr w14:val="tx1"/>
            </w14:solidFill>
          </w14:textFill>
        </w:rPr>
      </w:pPr>
      <w:r>
        <w:rPr>
          <w:rFonts w:hint="eastAsia" w:ascii="宋体" w:hAnsi="宋体" w:cs="宋体"/>
          <w:b/>
          <w:bCs/>
          <w:color w:val="000000" w:themeColor="text1"/>
          <w:kern w:val="0"/>
          <w:sz w:val="28"/>
          <w:szCs w:val="28"/>
          <w:highlight w:val="none"/>
          <w:lang w:val="en-US" w:eastAsia="zh-CN"/>
          <w14:textFill>
            <w14:solidFill>
              <w14:schemeClr w14:val="tx1"/>
            </w14:solidFill>
          </w14:textFill>
        </w:rPr>
        <w:t>附件4：投标文件上传情况说明</w:t>
      </w:r>
    </w:p>
    <w:p>
      <w:pPr>
        <w:spacing w:line="58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b/>
          <w:bCs/>
          <w:color w:val="000000" w:themeColor="text1"/>
          <w:sz w:val="21"/>
          <w:szCs w:val="21"/>
          <w:highlight w:val="none"/>
          <w14:textFill>
            <w14:solidFill>
              <w14:schemeClr w14:val="tx1"/>
            </w14:solidFill>
          </w14:textFill>
        </w:rPr>
        <w:t>投标人的电子投标文件需同时在招标人招投标交易平台信息系统（国家电网有限公司电子商务平台</w:t>
      </w:r>
      <w:r>
        <w:rPr>
          <w:rFonts w:hint="eastAsia" w:ascii="宋体" w:hAnsi="宋体" w:cs="宋体"/>
          <w:b/>
          <w:bCs/>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14:textFill>
            <w14:solidFill>
              <w14:schemeClr w14:val="tx1"/>
            </w14:solidFill>
          </w14:textFill>
        </w:rPr>
        <w:t>以及“山东招投标辅助系统”上传。</w:t>
      </w:r>
      <w:r>
        <w:rPr>
          <w:rFonts w:hint="eastAsia" w:ascii="宋体" w:hAnsi="宋体" w:eastAsia="宋体" w:cs="宋体"/>
          <w:color w:val="000000" w:themeColor="text1"/>
          <w:sz w:val="21"/>
          <w:szCs w:val="21"/>
          <w:highlight w:val="none"/>
          <w14:textFill>
            <w14:solidFill>
              <w14:schemeClr w14:val="tx1"/>
            </w14:solidFill>
          </w14:textFill>
        </w:rPr>
        <w:t>如商务、技术投标文件较大无法完整上传至ECP2.0系统，须在ECP2.0系统上传的商务、技术投标文件中增加本附件。本附件上传前须在附件中对应的商务、技术前的“□”中标记“√”。）</w:t>
      </w:r>
    </w:p>
    <w:p>
      <w:pPr>
        <w:pStyle w:val="3"/>
        <w:rPr>
          <w:rFonts w:hint="eastAsia" w:ascii="宋体" w:hAnsi="宋体" w:eastAsia="宋体" w:cs="宋体"/>
          <w:color w:val="000000" w:themeColor="text1"/>
          <w:sz w:val="21"/>
          <w:szCs w:val="21"/>
          <w:highlight w:val="none"/>
          <w14:textFill>
            <w14:solidFill>
              <w14:schemeClr w14:val="tx1"/>
            </w14:solidFill>
          </w14:textFill>
        </w:rPr>
      </w:pPr>
    </w:p>
    <w:p>
      <w:pPr>
        <w:rPr>
          <w:rFonts w:hint="eastAsia" w:ascii="宋体" w:hAnsi="宋体" w:eastAsia="宋体" w:cs="宋体"/>
          <w:color w:val="000000" w:themeColor="text1"/>
          <w:sz w:val="21"/>
          <w:szCs w:val="21"/>
          <w:highlight w:val="none"/>
          <w14:textFill>
            <w14:solidFill>
              <w14:schemeClr w14:val="tx1"/>
            </w14:solidFill>
          </w14:textFill>
        </w:rPr>
      </w:pPr>
    </w:p>
    <w:p>
      <w:pPr>
        <w:pStyle w:val="3"/>
        <w:rPr>
          <w:rFonts w:hint="eastAsia"/>
          <w:highlight w:val="none"/>
        </w:rPr>
      </w:pPr>
    </w:p>
    <w:p>
      <w:pPr>
        <w:pStyle w:val="3"/>
        <w:ind w:firstLine="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投标文件上传情况说明</w:t>
      </w:r>
    </w:p>
    <w:p>
      <w:pPr>
        <w:pStyle w:val="3"/>
        <w:spacing w:line="360" w:lineRule="auto"/>
        <w:ind w:firstLine="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国网山东省电力公司：</w:t>
      </w:r>
    </w:p>
    <w:p>
      <w:pPr>
        <w:pStyle w:val="3"/>
        <w:spacing w:line="360" w:lineRule="auto"/>
        <w:ind w:firstLine="399" w:firstLineChars="190"/>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按照招标文件相关要求，我方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（投标人名称）递交了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项目投标文件及有关资料，所参与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分标</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pStyle w:val="3"/>
        <w:spacing w:line="360" w:lineRule="auto"/>
        <w:ind w:firstLine="399" w:firstLineChars="19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标包投标文件（ □商务 □技术）较大无法完整上传至ECP2.0系统，我方在山东招投标辅助系统上传了完整、清晰的电子投标文件。</w:t>
      </w:r>
    </w:p>
    <w:p>
      <w:pPr>
        <w:pStyle w:val="3"/>
        <w:spacing w:line="360" w:lineRule="auto"/>
        <w:ind w:firstLine="399" w:firstLineChars="19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特此说明。</w:t>
      </w:r>
    </w:p>
    <w:p>
      <w:pPr>
        <w:pStyle w:val="3"/>
        <w:ind w:firstLine="0"/>
        <w:jc w:val="righ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投标人（盖单位章）：</w:t>
      </w:r>
    </w:p>
    <w:p>
      <w:pPr>
        <w:pStyle w:val="3"/>
        <w:ind w:firstLine="0"/>
        <w:jc w:val="right"/>
        <w:rPr>
          <w:rFonts w:hint="eastAsia" w:ascii="宋体" w:hAnsi="宋体" w:eastAsia="宋体" w:cs="宋体"/>
          <w:color w:val="000000" w:themeColor="text1"/>
          <w:sz w:val="21"/>
          <w:szCs w:val="21"/>
          <w:highlight w:val="none"/>
          <w14:textFill>
            <w14:solidFill>
              <w14:schemeClr w14:val="tx1"/>
            </w14:solidFill>
          </w14:textFill>
        </w:rPr>
      </w:pPr>
    </w:p>
    <w:p>
      <w:pPr>
        <w:pStyle w:val="3"/>
        <w:ind w:firstLine="0"/>
        <w:jc w:val="righ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年    月    日</w:t>
      </w:r>
    </w:p>
    <w:p>
      <w:pPr>
        <w:pStyle w:val="3"/>
        <w:ind w:firstLine="0"/>
        <w:jc w:val="right"/>
        <w:rPr>
          <w:rFonts w:hint="eastAsia" w:ascii="宋体" w:hAnsi="宋体" w:eastAsia="宋体" w:cs="宋体"/>
          <w:color w:val="000000" w:themeColor="text1"/>
          <w:sz w:val="21"/>
          <w:szCs w:val="21"/>
          <w:highlight w:val="none"/>
          <w14:textFill>
            <w14:solidFill>
              <w14:schemeClr w14:val="tx1"/>
            </w14:solidFill>
          </w14:textFill>
        </w:rPr>
      </w:pPr>
    </w:p>
    <w:p>
      <w:pPr>
        <w:rPr>
          <w:highlight w:val="none"/>
        </w:rPr>
      </w:pPr>
    </w:p>
    <w:p>
      <w:pPr>
        <w:pStyle w:val="3"/>
        <w:ind w:firstLine="0"/>
        <w:jc w:val="right"/>
        <w:rPr>
          <w:rFonts w:hint="eastAsia" w:ascii="宋体" w:hAnsi="宋体" w:eastAsia="宋体" w:cs="宋体"/>
          <w:color w:val="000000" w:themeColor="text1"/>
          <w:sz w:val="21"/>
          <w:szCs w:val="21"/>
          <w:highlight w:val="none"/>
          <w14:textFill>
            <w14:solidFill>
              <w14:schemeClr w14:val="tx1"/>
            </w14:solidFill>
          </w14:textFill>
        </w:rPr>
      </w:pPr>
    </w:p>
    <w:p>
      <w:pPr>
        <w:pStyle w:val="16"/>
        <w:numPr>
          <w:ilvl w:val="0"/>
          <w:numId w:val="0"/>
        </w:numPr>
        <w:spacing w:line="380" w:lineRule="exact"/>
        <w:ind w:leftChars="0"/>
        <w:rPr>
          <w:rFonts w:hint="default" w:ascii="宋体" w:hAnsi="宋体" w:eastAsia="宋体" w:cs="宋体"/>
          <w:b/>
          <w:bCs/>
          <w:szCs w:val="21"/>
          <w:highlight w:val="none"/>
          <w:lang w:val="en-US" w:eastAsia="zh-CN"/>
        </w:rPr>
      </w:pPr>
    </w:p>
    <w:p>
      <w:pPr>
        <w:rPr>
          <w:highlight w:val="none"/>
        </w:rPr>
      </w:pPr>
    </w:p>
    <w:p>
      <w:pPr>
        <w:rPr>
          <w:highlight w:val="none"/>
        </w:rPr>
      </w:pPr>
    </w:p>
    <w:p>
      <w:pPr>
        <w:rPr>
          <w:highlight w:val="none"/>
        </w:rPr>
      </w:pPr>
    </w:p>
    <w:sectPr>
      <w:headerReference r:id="rId8" w:type="first"/>
      <w:footerReference r:id="rId10" w:type="first"/>
      <w:headerReference r:id="rId7" w:type="default"/>
      <w:footerReference r:id="rId9" w:type="default"/>
      <w:footnotePr>
        <w:pos w:val="beneathText"/>
      </w:footnotePr>
      <w:pgSz w:w="16840" w:h="11907" w:orient="landscape"/>
      <w:pgMar w:top="1803" w:right="1440" w:bottom="1803" w:left="1440" w:header="851" w:footer="850" w:gutter="0"/>
      <w:pgBorders>
        <w:top w:val="none" w:sz="0" w:space="0"/>
        <w:left w:val="none" w:sz="0" w:space="0"/>
        <w:bottom w:val="none" w:sz="0" w:space="0"/>
        <w:right w:val="none" w:sz="0" w:space="0"/>
      </w:pgBorders>
      <w:cols w:space="0" w:num="1"/>
      <w:titlePg/>
      <w:rtlGutter w:val="0"/>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6979"/>
        <w:tab w:val="clear" w:pos="8306"/>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pPr>
                            <w:pStyle w:val="6"/>
                          </w:pPr>
                          <w:r>
                            <w:fldChar w:fldCharType="begin"/>
                          </w:r>
                          <w:r>
                            <w:instrText xml:space="preserve"> PAGE  \* MERGEFORMAT </w:instrText>
                          </w:r>
                          <w:r>
                            <w:fldChar w:fldCharType="separate"/>
                          </w:r>
                          <w:r>
                            <w:t>72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tbuXfQ&#10;AAAAAgEAAA8AAAAAAAAAAQAgAAAAIgAAAGRycy9kb3ducmV2LnhtbFBLAQIUABQAAAAIAIdO4kAI&#10;s7EPtgEAAFYDAAAOAAAAAAAAAAEAIAAAAB8BAABkcnMvZTJvRG9jLnhtbFBLBQYAAAAABgAGAFkB&#10;AABH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72</w:t>
                    </w:r>
                    <w:r>
                      <w:fldChar w:fldCharType="end"/>
                    </w:r>
                  </w:p>
                </w:txbxContent>
              </v:textbox>
            </v:shape>
          </w:pict>
        </mc:Fallback>
      </mc:AlternateConten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6979"/>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pPr>
                            <w:pStyle w:val="6"/>
                          </w:pPr>
                          <w:r>
                            <w:fldChar w:fldCharType="begin"/>
                          </w:r>
                          <w:r>
                            <w:instrText xml:space="preserve"> PAGE  \* MERGEFORMAT </w:instrText>
                          </w:r>
                          <w:r>
                            <w:fldChar w:fldCharType="separate"/>
                          </w:r>
                          <w:r>
                            <w:t>72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LW7l3&#10;0AAAAAIBAAAPAAAAAAAAAAEAIAAAACIAAABkcnMvZG93bnJldi54bWxQSwECFAAUAAAACACHTuJA&#10;9JmYzrcBAABWAwAADgAAAAAAAAABACAAAAAfAQAAZHJzL2Uyb0RvYy54bWxQSwUGAAAAAAYABgBZ&#10;AQAASA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72</w:t>
                    </w:r>
                    <w:r>
                      <w:fldChar w:fldCharType="end"/>
                    </w:r>
                  </w:p>
                </w:txbxContent>
              </v:textbox>
            </v:shape>
          </w:pict>
        </mc:Fallback>
      </mc:AlternateContent>
    </w: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pPr>
    <w:r>
      <w:fldChar w:fldCharType="begin"/>
    </w:r>
    <w:r>
      <w:instrText xml:space="preserve"> PAGE   \* MERGEFORMAT </w:instrText>
    </w:r>
    <w:r>
      <w:fldChar w:fldCharType="separate"/>
    </w:r>
    <w:r>
      <w:t>97</w:t>
    </w:r>
    <w:r>
      <w:fldChar w:fldCharType="end"/>
    </w:r>
  </w:p>
  <w:p>
    <w:pPr>
      <w:pStyle w:val="2"/>
      <w:spacing w:line="14" w:lineRule="auto"/>
      <w:ind w:firstLine="240"/>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25F41"/>
    <w:rsid w:val="01DD2093"/>
    <w:rsid w:val="02333033"/>
    <w:rsid w:val="05C71CE5"/>
    <w:rsid w:val="07521A42"/>
    <w:rsid w:val="07705A00"/>
    <w:rsid w:val="08244392"/>
    <w:rsid w:val="09C60A26"/>
    <w:rsid w:val="0A6C06E3"/>
    <w:rsid w:val="0A7C674E"/>
    <w:rsid w:val="0A8716A3"/>
    <w:rsid w:val="0AE82318"/>
    <w:rsid w:val="0CA503F0"/>
    <w:rsid w:val="0CD72608"/>
    <w:rsid w:val="0CF0680A"/>
    <w:rsid w:val="0DC32E35"/>
    <w:rsid w:val="0E543857"/>
    <w:rsid w:val="111B05A8"/>
    <w:rsid w:val="11FA7031"/>
    <w:rsid w:val="12BE6207"/>
    <w:rsid w:val="175B69D3"/>
    <w:rsid w:val="1A29532D"/>
    <w:rsid w:val="1A6919A3"/>
    <w:rsid w:val="1BBF6A0F"/>
    <w:rsid w:val="1C067438"/>
    <w:rsid w:val="1CC7074A"/>
    <w:rsid w:val="1FC60EBF"/>
    <w:rsid w:val="208B44DD"/>
    <w:rsid w:val="21C25B84"/>
    <w:rsid w:val="24165A76"/>
    <w:rsid w:val="241B173B"/>
    <w:rsid w:val="242419C5"/>
    <w:rsid w:val="248212DE"/>
    <w:rsid w:val="24D4490E"/>
    <w:rsid w:val="266234CF"/>
    <w:rsid w:val="28377AE5"/>
    <w:rsid w:val="2A5A2FAC"/>
    <w:rsid w:val="2CC86208"/>
    <w:rsid w:val="2CCA48BB"/>
    <w:rsid w:val="2E2C60CE"/>
    <w:rsid w:val="2EE72D2D"/>
    <w:rsid w:val="323A1C55"/>
    <w:rsid w:val="334348B7"/>
    <w:rsid w:val="33D25F41"/>
    <w:rsid w:val="34A9604A"/>
    <w:rsid w:val="3544242F"/>
    <w:rsid w:val="359C4E68"/>
    <w:rsid w:val="36817B6A"/>
    <w:rsid w:val="3871764A"/>
    <w:rsid w:val="3AB65816"/>
    <w:rsid w:val="3B0C5934"/>
    <w:rsid w:val="3BBE62F0"/>
    <w:rsid w:val="3BF33EC9"/>
    <w:rsid w:val="3D534125"/>
    <w:rsid w:val="3E46142D"/>
    <w:rsid w:val="3EE66EE1"/>
    <w:rsid w:val="41B53CD3"/>
    <w:rsid w:val="42506170"/>
    <w:rsid w:val="42E579FA"/>
    <w:rsid w:val="44717155"/>
    <w:rsid w:val="47AB582E"/>
    <w:rsid w:val="4966271D"/>
    <w:rsid w:val="4BA61FFC"/>
    <w:rsid w:val="4D017E2C"/>
    <w:rsid w:val="4F417451"/>
    <w:rsid w:val="4FDF3536"/>
    <w:rsid w:val="4FF762E0"/>
    <w:rsid w:val="514E72D6"/>
    <w:rsid w:val="52C31C5D"/>
    <w:rsid w:val="55434408"/>
    <w:rsid w:val="55487933"/>
    <w:rsid w:val="556510D2"/>
    <w:rsid w:val="55665165"/>
    <w:rsid w:val="58175C37"/>
    <w:rsid w:val="5BE146F7"/>
    <w:rsid w:val="5C25644F"/>
    <w:rsid w:val="5EF65301"/>
    <w:rsid w:val="62894FC7"/>
    <w:rsid w:val="641370A0"/>
    <w:rsid w:val="65806B93"/>
    <w:rsid w:val="68B46203"/>
    <w:rsid w:val="6A616FA1"/>
    <w:rsid w:val="6BCC5F5F"/>
    <w:rsid w:val="6D0927F4"/>
    <w:rsid w:val="6D967D84"/>
    <w:rsid w:val="704D5707"/>
    <w:rsid w:val="708718DC"/>
    <w:rsid w:val="718F2894"/>
    <w:rsid w:val="730F5883"/>
    <w:rsid w:val="736455C3"/>
    <w:rsid w:val="73D879F4"/>
    <w:rsid w:val="73E60DE3"/>
    <w:rsid w:val="745A4889"/>
    <w:rsid w:val="74B977E9"/>
    <w:rsid w:val="753056A2"/>
    <w:rsid w:val="75EB1A72"/>
    <w:rsid w:val="75F60BA5"/>
    <w:rsid w:val="76760FC6"/>
    <w:rsid w:val="78360F20"/>
    <w:rsid w:val="793338C9"/>
    <w:rsid w:val="795F51F9"/>
    <w:rsid w:val="7B937C43"/>
    <w:rsid w:val="7D8F487A"/>
    <w:rsid w:val="7EB95847"/>
    <w:rsid w:val="7EFE1EC7"/>
    <w:rsid w:val="7F6670D7"/>
    <w:rsid w:val="7F9B2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autoSpaceDE w:val="0"/>
      <w:autoSpaceDN w:val="0"/>
      <w:jc w:val="left"/>
    </w:pPr>
    <w:rPr>
      <w:rFonts w:ascii="宋体" w:hAnsi="宋体" w:cs="宋体"/>
      <w:kern w:val="0"/>
      <w:szCs w:val="21"/>
      <w:lang w:val="zh-CN" w:bidi="zh-CN"/>
    </w:rPr>
  </w:style>
  <w:style w:type="paragraph" w:styleId="3">
    <w:name w:val="Normal Indent"/>
    <w:basedOn w:val="1"/>
    <w:next w:val="2"/>
    <w:qFormat/>
    <w:uiPriority w:val="0"/>
    <w:pPr>
      <w:ind w:firstLine="420"/>
    </w:pPr>
    <w:rPr>
      <w:rFonts w:ascii="Times New Roman" w:hAnsi="Times New Roman"/>
      <w:szCs w:val="24"/>
    </w:rPr>
  </w:style>
  <w:style w:type="paragraph" w:styleId="4">
    <w:name w:val="Document Map"/>
    <w:basedOn w:val="1"/>
    <w:qFormat/>
    <w:uiPriority w:val="0"/>
    <w:rPr>
      <w:rFonts w:hint="eastAsia" w:ascii="宋体"/>
      <w:sz w:val="18"/>
    </w:rPr>
  </w:style>
  <w:style w:type="paragraph" w:styleId="5">
    <w:name w:val="Body Text Indent"/>
    <w:basedOn w:val="1"/>
    <w:unhideWhenUsed/>
    <w:qFormat/>
    <w:uiPriority w:val="0"/>
    <w:pPr>
      <w:spacing w:after="120"/>
      <w:ind w:left="420" w:leftChars="20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Body Text First Indent 2"/>
    <w:basedOn w:val="5"/>
    <w:next w:val="8"/>
    <w:qFormat/>
    <w:uiPriority w:val="0"/>
    <w:pPr>
      <w:ind w:leftChars="0" w:firstLine="420"/>
    </w:pPr>
    <w:rPr>
      <w:sz w:val="22"/>
    </w:rPr>
  </w:style>
  <w:style w:type="paragraph" w:customStyle="1" w:styleId="8">
    <w:name w:val="表格文字"/>
    <w:basedOn w:val="9"/>
    <w:next w:val="1"/>
    <w:qFormat/>
    <w:uiPriority w:val="0"/>
    <w:pPr>
      <w:ind w:firstLine="0" w:firstLineChars="0"/>
      <w:jc w:val="center"/>
    </w:pPr>
    <w:rPr>
      <w:szCs w:val="20"/>
    </w:rPr>
  </w:style>
  <w:style w:type="paragraph" w:styleId="9">
    <w:name w:val="List"/>
    <w:basedOn w:val="1"/>
    <w:qFormat/>
    <w:uiPriority w:val="0"/>
    <w:pPr>
      <w:ind w:left="200" w:hanging="200" w:hangingChars="200"/>
      <w:contextualSpacing/>
    </w:p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列出段落7"/>
    <w:basedOn w:val="1"/>
    <w:qFormat/>
    <w:uiPriority w:val="0"/>
    <w:pPr>
      <w:ind w:left="400" w:firstLine="420"/>
    </w:pPr>
  </w:style>
  <w:style w:type="paragraph" w:customStyle="1" w:styleId="15">
    <w:name w:val="正文文本2"/>
    <w:basedOn w:val="1"/>
    <w:qFormat/>
    <w:uiPriority w:val="0"/>
    <w:pPr>
      <w:autoSpaceDE w:val="0"/>
      <w:autoSpaceDN w:val="0"/>
      <w:jc w:val="left"/>
    </w:pPr>
    <w:rPr>
      <w:rFonts w:ascii="宋体" w:hAnsi="宋体"/>
      <w:kern w:val="0"/>
      <w:sz w:val="20"/>
      <w:szCs w:val="21"/>
      <w:lang w:val="zh-CN"/>
    </w:rPr>
  </w:style>
  <w:style w:type="paragraph" w:customStyle="1" w:styleId="16">
    <w:name w:val="p0"/>
    <w:basedOn w:val="1"/>
    <w:qFormat/>
    <w:uiPriority w:val="0"/>
    <w:pPr>
      <w:widowControl/>
    </w:pPr>
    <w:rPr>
      <w:rFonts w:eastAsia="方正仿宋_GBK"/>
      <w:kern w:val="0"/>
      <w:szCs w:val="20"/>
    </w:rPr>
  </w:style>
  <w:style w:type="table" w:customStyle="1" w:styleId="17">
    <w:name w:val="网格型2"/>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67</Pages>
  <Words>7225</Words>
  <Characters>8293</Characters>
  <Lines>0</Lines>
  <Paragraphs>0</Paragraphs>
  <TotalTime>3</TotalTime>
  <ScaleCrop>false</ScaleCrop>
  <LinksUpToDate>false</LinksUpToDate>
  <CharactersWithSpaces>8313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2025-02-26T08:17:00Z</dcterms:created>
  <dc:creator>lenovo</dc:creator>
  <cp:lastModifiedBy>chen</cp:lastModifiedBy>
  <dcterms:modified xsi:type="dcterms:W3CDTF">2025-07-04T10:52:06Z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KSOTemplateDocerSaveRecord">
    <vt:lpwstr>eyJoZGlkIjoiODUxYjAwMGFkY2JjMGY2Njg3ZDE2NDE1ODIxNTc2ZmMiLCJ1c2VySWQiOiI3MDc2NTQ0ODIifQ==</vt:lpwstr>
  </property>
  <property fmtid="{D5CDD505-2E9C-101B-9397-08002B2CF9AE}" pid="4" name="ICV">
    <vt:lpwstr>6E46423C7629426E8FBEBC70A1193397_12</vt:lpwstr>
  </property>
</Properties>
</file>