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1DF4B">
      <w:pPr>
        <w:wordWrap w:val="0"/>
        <w:spacing w:line="360" w:lineRule="auto"/>
        <w:jc w:val="center"/>
        <w:rPr>
          <w:rFonts w:ascii="宋体" w:hAnsi="宋体" w:eastAsia="宋体" w:cs="宋体"/>
          <w:b/>
          <w:color w:val="auto"/>
          <w:sz w:val="52"/>
          <w:szCs w:val="52"/>
          <w:highlight w:val="none"/>
          <w:lang w:val="zh-CN"/>
        </w:rPr>
      </w:pPr>
      <w:r>
        <w:rPr>
          <w:rFonts w:hint="eastAsia" w:ascii="宋体" w:hAnsi="宋体" w:eastAsia="宋体" w:cs="宋体"/>
          <w:b/>
          <w:color w:val="auto"/>
          <w:sz w:val="52"/>
          <w:szCs w:val="52"/>
          <w:highlight w:val="none"/>
          <w:lang w:val="en-US" w:eastAsia="zh-CN"/>
        </w:rPr>
        <w:t>知识城凤凰湖-九龙湖云道项目施工总承包</w:t>
      </w:r>
    </w:p>
    <w:p w14:paraId="1A802208">
      <w:pPr>
        <w:wordWrap w:val="0"/>
        <w:spacing w:line="360" w:lineRule="auto"/>
        <w:jc w:val="center"/>
        <w:rPr>
          <w:rFonts w:ascii="宋体" w:hAnsi="宋体" w:eastAsia="宋体" w:cs="宋体"/>
          <w:b/>
          <w:bCs/>
          <w:color w:val="auto"/>
          <w:spacing w:val="26"/>
          <w:sz w:val="110"/>
          <w:szCs w:val="110"/>
          <w:highlight w:val="none"/>
        </w:rPr>
      </w:pPr>
    </w:p>
    <w:p w14:paraId="40A641F5">
      <w:pPr>
        <w:wordWrap w:val="0"/>
        <w:spacing w:line="360" w:lineRule="auto"/>
        <w:jc w:val="center"/>
        <w:rPr>
          <w:rFonts w:ascii="宋体" w:hAnsi="宋体" w:eastAsia="宋体" w:cs="宋体"/>
          <w:b/>
          <w:bCs/>
          <w:color w:val="auto"/>
          <w:spacing w:val="26"/>
          <w:sz w:val="110"/>
          <w:szCs w:val="110"/>
          <w:highlight w:val="none"/>
        </w:rPr>
      </w:pPr>
    </w:p>
    <w:p w14:paraId="453D1E8F">
      <w:pPr>
        <w:wordWrap w:val="0"/>
        <w:spacing w:line="360" w:lineRule="auto"/>
        <w:jc w:val="center"/>
        <w:rPr>
          <w:rFonts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招标公告</w:t>
      </w:r>
    </w:p>
    <w:p w14:paraId="54CA2386">
      <w:pPr>
        <w:spacing w:line="360" w:lineRule="auto"/>
        <w:ind w:left="420" w:leftChars="200"/>
        <w:rPr>
          <w:rFonts w:ascii="宋体" w:hAnsi="宋体" w:eastAsia="宋体" w:cs="宋体"/>
          <w:color w:val="auto"/>
          <w:sz w:val="30"/>
          <w:szCs w:val="30"/>
          <w:highlight w:val="none"/>
        </w:rPr>
      </w:pPr>
    </w:p>
    <w:p w14:paraId="69C1A1C5">
      <w:pPr>
        <w:spacing w:line="360" w:lineRule="auto"/>
        <w:ind w:left="420" w:leftChars="200"/>
        <w:rPr>
          <w:rFonts w:ascii="宋体" w:hAnsi="宋体" w:eastAsia="宋体" w:cs="宋体"/>
          <w:color w:val="auto"/>
          <w:sz w:val="30"/>
          <w:szCs w:val="30"/>
          <w:highlight w:val="none"/>
        </w:rPr>
      </w:pPr>
    </w:p>
    <w:p w14:paraId="4467F774">
      <w:pPr>
        <w:spacing w:line="360" w:lineRule="auto"/>
        <w:ind w:left="420" w:leftChars="200"/>
        <w:rPr>
          <w:rFonts w:ascii="宋体" w:hAnsi="宋体" w:eastAsia="宋体" w:cs="宋体"/>
          <w:color w:val="auto"/>
          <w:sz w:val="30"/>
          <w:szCs w:val="30"/>
          <w:highlight w:val="none"/>
        </w:rPr>
      </w:pPr>
    </w:p>
    <w:p w14:paraId="638D04C4">
      <w:pPr>
        <w:spacing w:line="360" w:lineRule="auto"/>
        <w:ind w:left="420" w:leftChars="200"/>
        <w:rPr>
          <w:rFonts w:ascii="宋体" w:hAnsi="宋体" w:eastAsia="宋体" w:cs="宋体"/>
          <w:color w:val="auto"/>
          <w:sz w:val="30"/>
          <w:szCs w:val="30"/>
          <w:highlight w:val="none"/>
        </w:rPr>
      </w:pPr>
    </w:p>
    <w:p w14:paraId="33FCB50F">
      <w:pPr>
        <w:spacing w:line="360" w:lineRule="auto"/>
        <w:ind w:left="420" w:leftChars="200"/>
        <w:rPr>
          <w:rFonts w:ascii="宋体" w:hAnsi="宋体" w:eastAsia="宋体" w:cs="宋体"/>
          <w:color w:val="auto"/>
          <w:sz w:val="30"/>
          <w:szCs w:val="30"/>
          <w:highlight w:val="none"/>
        </w:rPr>
      </w:pPr>
    </w:p>
    <w:p w14:paraId="00BAE2D6">
      <w:pPr>
        <w:spacing w:line="360" w:lineRule="auto"/>
        <w:ind w:left="420" w:leftChars="200"/>
        <w:rPr>
          <w:rFonts w:ascii="宋体" w:hAnsi="宋体" w:eastAsia="宋体" w:cs="宋体"/>
          <w:color w:val="auto"/>
          <w:sz w:val="30"/>
          <w:szCs w:val="30"/>
          <w:highlight w:val="none"/>
        </w:rPr>
      </w:pPr>
    </w:p>
    <w:p w14:paraId="1C9CCBD0">
      <w:pPr>
        <w:spacing w:line="360" w:lineRule="auto"/>
        <w:ind w:left="420" w:leftChars="200"/>
        <w:rPr>
          <w:rFonts w:ascii="宋体" w:hAnsi="宋体" w:eastAsia="宋体" w:cs="宋体"/>
          <w:color w:val="auto"/>
          <w:sz w:val="30"/>
          <w:szCs w:val="30"/>
          <w:highlight w:val="none"/>
        </w:rPr>
      </w:pPr>
    </w:p>
    <w:p w14:paraId="4643BA83">
      <w:pPr>
        <w:spacing w:line="360" w:lineRule="auto"/>
        <w:ind w:left="420" w:leftChars="200" w:firstLine="639" w:firstLineChars="213"/>
        <w:rPr>
          <w:rFonts w:ascii="宋体" w:hAnsi="宋体" w:eastAsia="宋体" w:cs="宋体"/>
          <w:color w:val="auto"/>
          <w:spacing w:val="-2"/>
          <w:sz w:val="30"/>
          <w:szCs w:val="30"/>
          <w:highlight w:val="none"/>
          <w:u w:val="single"/>
        </w:rPr>
      </w:pPr>
      <w:r>
        <w:rPr>
          <w:rFonts w:hint="eastAsia" w:ascii="宋体" w:hAnsi="宋体" w:eastAsia="宋体" w:cs="宋体"/>
          <w:color w:val="auto"/>
          <w:sz w:val="30"/>
          <w:szCs w:val="30"/>
          <w:highlight w:val="none"/>
        </w:rPr>
        <w:t>招  标 单 位：</w:t>
      </w:r>
      <w:r>
        <w:rPr>
          <w:rFonts w:hint="eastAsia" w:ascii="宋体" w:hAnsi="宋体" w:eastAsia="宋体" w:cs="宋体"/>
          <w:color w:val="auto"/>
          <w:spacing w:val="-2"/>
          <w:sz w:val="30"/>
          <w:szCs w:val="30"/>
          <w:highlight w:val="none"/>
          <w:u w:val="single"/>
        </w:rPr>
        <w:t>中新广州知识城财政投资建设项目管理中心</w:t>
      </w:r>
    </w:p>
    <w:p w14:paraId="2F5711AA">
      <w:pPr>
        <w:spacing w:line="360" w:lineRule="auto"/>
        <w:ind w:left="420" w:leftChars="200" w:firstLine="639" w:firstLineChars="213"/>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招标代理单位：</w:t>
      </w:r>
      <w:r>
        <w:rPr>
          <w:rFonts w:hint="default" w:ascii="宋体" w:hAnsi="宋体" w:eastAsia="宋体" w:cs="宋体"/>
          <w:color w:val="auto"/>
          <w:sz w:val="30"/>
          <w:szCs w:val="30"/>
          <w:highlight w:val="none"/>
          <w:u w:val="single"/>
          <w:lang w:val="en-US" w:eastAsia="zh-CN"/>
        </w:rPr>
        <w:t>北京中交建设工程咨询有限公司</w:t>
      </w:r>
    </w:p>
    <w:p w14:paraId="3A4D6F4A">
      <w:pPr>
        <w:spacing w:line="360" w:lineRule="auto"/>
        <w:ind w:left="420" w:leftChars="200" w:firstLine="639" w:firstLineChars="21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6</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rPr>
        <w:t>月</w:t>
      </w:r>
    </w:p>
    <w:p w14:paraId="55C7C055">
      <w:pPr>
        <w:spacing w:line="360" w:lineRule="auto"/>
        <w:jc w:val="center"/>
        <w:rPr>
          <w:rFonts w:ascii="宋体" w:hAnsi="宋体" w:eastAsia="宋体" w:cs="宋体"/>
          <w:b/>
          <w:color w:val="auto"/>
          <w:kern w:val="0"/>
          <w:sz w:val="36"/>
          <w:szCs w:val="36"/>
          <w:highlight w:val="none"/>
        </w:rPr>
      </w:pPr>
    </w:p>
    <w:p w14:paraId="08FBB814">
      <w:pPr>
        <w:spacing w:line="360" w:lineRule="auto"/>
        <w:jc w:val="center"/>
        <w:rPr>
          <w:rFonts w:hint="eastAsia" w:ascii="宋体" w:hAnsi="宋体" w:eastAsia="宋体" w:cs="宋体"/>
          <w:b/>
          <w:color w:val="auto"/>
          <w:kern w:val="0"/>
          <w:sz w:val="36"/>
          <w:szCs w:val="36"/>
          <w:highlight w:val="none"/>
          <w:lang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0D7C4AC8">
      <w:pPr>
        <w:spacing w:line="360" w:lineRule="auto"/>
        <w:jc w:val="center"/>
        <w:rPr>
          <w:rFonts w:hint="eastAsia" w:ascii="宋体" w:hAnsi="宋体" w:eastAsia="宋体" w:cs="宋体"/>
          <w:b/>
          <w:color w:val="auto"/>
          <w:kern w:val="0"/>
          <w:sz w:val="36"/>
          <w:szCs w:val="36"/>
          <w:highlight w:val="none"/>
          <w:lang w:eastAsia="zh-CN"/>
        </w:rPr>
      </w:pPr>
      <w:r>
        <w:rPr>
          <w:rFonts w:hint="eastAsia" w:ascii="宋体" w:hAnsi="宋体" w:eastAsia="宋体" w:cs="宋体"/>
          <w:b/>
          <w:color w:val="auto"/>
          <w:kern w:val="0"/>
          <w:sz w:val="36"/>
          <w:szCs w:val="36"/>
          <w:highlight w:val="none"/>
          <w:lang w:eastAsia="zh-CN"/>
        </w:rPr>
        <w:t>知识城凤凰湖-九龙湖云道项目施工总承包</w:t>
      </w:r>
    </w:p>
    <w:p w14:paraId="423CED42">
      <w:pPr>
        <w:spacing w:line="360" w:lineRule="auto"/>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招标公告</w:t>
      </w:r>
    </w:p>
    <w:p w14:paraId="3843B6E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b w:val="0"/>
          <w:bCs w:val="0"/>
          <w:color w:val="auto"/>
          <w:sz w:val="24"/>
          <w:szCs w:val="24"/>
          <w:highlight w:val="none"/>
          <w:u w:val="single"/>
        </w:rPr>
        <w:t>穗开发改投批〔2026〕16号</w:t>
      </w:r>
      <w:r>
        <w:rPr>
          <w:rFonts w:hint="eastAsia" w:ascii="宋体" w:hAnsi="宋体" w:eastAsia="宋体" w:cs="宋体"/>
          <w:color w:val="auto"/>
          <w:sz w:val="24"/>
          <w:szCs w:val="24"/>
          <w:highlight w:val="none"/>
        </w:rPr>
        <w:t>批准，并且图纸和技术资料满足施工需要，</w:t>
      </w:r>
      <w:r>
        <w:rPr>
          <w:rFonts w:hint="eastAsia" w:ascii="宋体" w:hAnsi="宋体" w:eastAsia="宋体" w:cs="宋体"/>
          <w:color w:val="auto"/>
          <w:sz w:val="24"/>
          <w:szCs w:val="24"/>
          <w:highlight w:val="none"/>
          <w:u w:val="single"/>
        </w:rPr>
        <w:t>中新广州知识城财政投资建设项目管理中心</w:t>
      </w:r>
      <w:r>
        <w:rPr>
          <w:rFonts w:hint="eastAsia" w:ascii="宋体" w:hAnsi="宋体" w:eastAsia="宋体" w:cs="宋体"/>
          <w:color w:val="auto"/>
          <w:sz w:val="24"/>
          <w:szCs w:val="24"/>
          <w:highlight w:val="none"/>
        </w:rPr>
        <w:t>现对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知识城凤凰湖-九龙湖云道项目施工总承包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u w:val="single"/>
        </w:rPr>
        <w:t>施工总承包</w:t>
      </w:r>
      <w:r>
        <w:rPr>
          <w:rFonts w:hint="eastAsia" w:ascii="宋体" w:hAnsi="宋体" w:eastAsia="宋体" w:cs="宋体"/>
          <w:color w:val="auto"/>
          <w:sz w:val="24"/>
          <w:szCs w:val="24"/>
          <w:highlight w:val="none"/>
        </w:rPr>
        <w:t>公开招标，选定承包人。</w:t>
      </w:r>
    </w:p>
    <w:p w14:paraId="2E43FF43">
      <w:pPr>
        <w:wordWrap w:val="0"/>
        <w:spacing w:line="360" w:lineRule="auto"/>
        <w:ind w:firstLine="482" w:firstLineChars="200"/>
        <w:rPr>
          <w:rFonts w:ascii="宋体" w:hAnsi="宋体" w:eastAsia="宋体" w:cs="宋体"/>
          <w:color w:val="auto"/>
          <w:sz w:val="24"/>
          <w:szCs w:val="24"/>
          <w:highlight w:val="none"/>
        </w:rPr>
      </w:pPr>
      <w:bookmarkStart w:id="0" w:name="_Toc4156"/>
      <w:r>
        <w:rPr>
          <w:rFonts w:hint="eastAsia" w:ascii="宋体" w:hAnsi="宋体" w:eastAsia="宋体" w:cs="宋体"/>
          <w:b/>
          <w:bCs/>
          <w:color w:val="auto"/>
          <w:sz w:val="24"/>
          <w:szCs w:val="24"/>
          <w:highlight w:val="none"/>
        </w:rPr>
        <w:t>一、招标项目名称：</w:t>
      </w:r>
      <w:bookmarkEnd w:id="0"/>
      <w:r>
        <w:rPr>
          <w:rFonts w:hint="eastAsia" w:ascii="宋体" w:hAnsi="宋体" w:eastAsia="宋体" w:cs="宋体"/>
          <w:color w:val="auto"/>
          <w:sz w:val="24"/>
          <w:szCs w:val="24"/>
          <w:highlight w:val="none"/>
          <w:u w:val="single"/>
          <w:lang w:eastAsia="zh-CN"/>
        </w:rPr>
        <w:t>知识城凤凰湖-九龙湖云道项目施工总承包</w:t>
      </w:r>
    </w:p>
    <w:p w14:paraId="01A48383">
      <w:pPr>
        <w:wordWrap w:val="0"/>
        <w:spacing w:line="360" w:lineRule="auto"/>
        <w:ind w:firstLine="480" w:firstLineChars="200"/>
        <w:rPr>
          <w:rFonts w:hint="eastAsia" w:ascii="宋体" w:hAnsi="宋体" w:eastAsia="宋体" w:cs="宋体"/>
          <w:color w:val="auto"/>
          <w:sz w:val="24"/>
          <w:szCs w:val="24"/>
          <w:highlight w:val="none"/>
          <w:lang w:eastAsia="zh-CN"/>
        </w:rPr>
      </w:pPr>
      <w:bookmarkStart w:id="1" w:name="_Toc10700"/>
      <w:r>
        <w:rPr>
          <w:rFonts w:hint="eastAsia" w:ascii="宋体" w:hAnsi="宋体" w:eastAsia="宋体" w:cs="宋体"/>
          <w:color w:val="auto"/>
          <w:sz w:val="24"/>
          <w:szCs w:val="24"/>
          <w:highlight w:val="none"/>
        </w:rPr>
        <w:t>招标项目对应工程项目名称：</w:t>
      </w:r>
      <w:bookmarkEnd w:id="1"/>
      <w:r>
        <w:rPr>
          <w:rFonts w:hint="eastAsia" w:ascii="宋体" w:hAnsi="宋体" w:eastAsia="宋体" w:cs="宋体"/>
          <w:color w:val="auto"/>
          <w:sz w:val="24"/>
          <w:szCs w:val="24"/>
          <w:highlight w:val="none"/>
          <w:u w:val="single"/>
          <w:lang w:eastAsia="zh-CN"/>
        </w:rPr>
        <w:t>知识城凤凰湖-九龙湖云道项目</w:t>
      </w:r>
    </w:p>
    <w:p w14:paraId="1F55E7B9">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招标项目固定资产投资项目代码：</w:t>
      </w:r>
      <w:r>
        <w:rPr>
          <w:rFonts w:hint="eastAsia" w:ascii="宋体" w:hAnsi="宋体" w:eastAsia="宋体" w:cs="宋体"/>
          <w:color w:val="auto"/>
          <w:sz w:val="24"/>
          <w:szCs w:val="24"/>
          <w:highlight w:val="none"/>
          <w:u w:val="single"/>
        </w:rPr>
        <w:t>2505-440112-04-01-424140</w:t>
      </w:r>
    </w:p>
    <w:p w14:paraId="3DA7615A">
      <w:pPr>
        <w:wordWrap w:val="0"/>
        <w:spacing w:line="360" w:lineRule="auto"/>
        <w:ind w:firstLine="482" w:firstLineChars="200"/>
        <w:rPr>
          <w:rFonts w:ascii="宋体" w:hAnsi="宋体" w:eastAsia="宋体" w:cs="宋体"/>
          <w:color w:val="auto"/>
          <w:sz w:val="24"/>
          <w:szCs w:val="24"/>
          <w:highlight w:val="none"/>
        </w:rPr>
      </w:pPr>
      <w:bookmarkStart w:id="2" w:name="_Toc31984"/>
      <w:r>
        <w:rPr>
          <w:rFonts w:hint="eastAsia" w:ascii="宋体" w:hAnsi="宋体" w:eastAsia="宋体" w:cs="宋体"/>
          <w:b/>
          <w:bCs/>
          <w:color w:val="auto"/>
          <w:sz w:val="24"/>
          <w:szCs w:val="24"/>
          <w:highlight w:val="none"/>
        </w:rPr>
        <w:t>二、招标单位：</w:t>
      </w:r>
      <w:bookmarkEnd w:id="2"/>
      <w:r>
        <w:rPr>
          <w:rFonts w:hint="eastAsia" w:ascii="宋体" w:hAnsi="宋体" w:eastAsia="宋体" w:cs="宋体"/>
          <w:color w:val="auto"/>
          <w:sz w:val="24"/>
          <w:szCs w:val="24"/>
          <w:highlight w:val="none"/>
          <w:u w:val="single"/>
        </w:rPr>
        <w:t>中新广州知识城财政投资建设项目管理中心</w:t>
      </w:r>
    </w:p>
    <w:p w14:paraId="594E8110">
      <w:pPr>
        <w:wordWrap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王</w:t>
      </w:r>
      <w:r>
        <w:rPr>
          <w:rFonts w:hint="eastAsia" w:ascii="宋体" w:hAnsi="宋体" w:eastAsia="宋体" w:cs="宋体"/>
          <w:color w:val="auto"/>
          <w:sz w:val="24"/>
          <w:szCs w:val="24"/>
          <w:highlight w:val="none"/>
          <w:u w:val="single"/>
        </w:rPr>
        <w:t>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020-8211</w:t>
      </w:r>
      <w:r>
        <w:rPr>
          <w:rFonts w:hint="eastAsia" w:ascii="宋体" w:hAnsi="宋体" w:eastAsia="宋体" w:cs="宋体"/>
          <w:color w:val="auto"/>
          <w:sz w:val="24"/>
          <w:szCs w:val="24"/>
          <w:highlight w:val="none"/>
          <w:u w:val="single"/>
          <w:lang w:val="en-US" w:eastAsia="zh-CN"/>
        </w:rPr>
        <w:t>9078</w:t>
      </w:r>
    </w:p>
    <w:p w14:paraId="33BA305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广州市黄埔区中新广州知识城亿创街1号人才大厦31楼</w:t>
      </w:r>
    </w:p>
    <w:p w14:paraId="08DE0255">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北京中交建设工程咨询有限公司</w:t>
      </w:r>
    </w:p>
    <w:p w14:paraId="480C203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胡</w:t>
      </w:r>
      <w:r>
        <w:rPr>
          <w:rFonts w:hint="eastAsia" w:ascii="宋体" w:hAnsi="宋体" w:eastAsia="宋体" w:cs="宋体"/>
          <w:color w:val="auto"/>
          <w:sz w:val="24"/>
          <w:szCs w:val="24"/>
          <w:highlight w:val="none"/>
          <w:u w:val="single"/>
        </w:rPr>
        <w:t>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李工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020-87575800</w:t>
      </w:r>
      <w:r>
        <w:rPr>
          <w:rFonts w:hint="eastAsia" w:ascii="宋体" w:hAnsi="宋体" w:eastAsia="宋体" w:cs="宋体"/>
          <w:color w:val="auto"/>
          <w:sz w:val="24"/>
          <w:szCs w:val="24"/>
          <w:highlight w:val="none"/>
          <w:u w:val="single"/>
          <w:lang w:val="en-US" w:eastAsia="zh-CN"/>
        </w:rPr>
        <w:t>转</w:t>
      </w:r>
      <w:r>
        <w:rPr>
          <w:rFonts w:hint="eastAsia" w:ascii="宋体" w:hAnsi="宋体" w:eastAsia="宋体" w:cs="宋体"/>
          <w:color w:val="auto"/>
          <w:sz w:val="24"/>
          <w:szCs w:val="24"/>
          <w:highlight w:val="none"/>
          <w:u w:val="single"/>
        </w:rPr>
        <w:t>8</w:t>
      </w:r>
      <w:r>
        <w:rPr>
          <w:rFonts w:hint="eastAsia" w:ascii="宋体" w:hAnsi="宋体" w:eastAsia="宋体" w:cs="宋体"/>
          <w:color w:val="auto"/>
          <w:sz w:val="24"/>
          <w:szCs w:val="24"/>
          <w:highlight w:val="none"/>
          <w:u w:val="single"/>
          <w:lang w:val="en-US" w:eastAsia="zh-CN"/>
        </w:rPr>
        <w:t>30、811</w:t>
      </w:r>
    </w:p>
    <w:p w14:paraId="143DA831">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广州市天河区黄埔大道西159号富星商贸大厦西塔7C</w:t>
      </w:r>
    </w:p>
    <w:p w14:paraId="1C6A261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2F43DC0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020-82111245</w:t>
      </w:r>
    </w:p>
    <w:p w14:paraId="595BED2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广州市黄埔区科学城水西路30号汇丽写字楼四楼</w:t>
      </w:r>
    </w:p>
    <w:p w14:paraId="36A6B6E2">
      <w:pPr>
        <w:wordWrap w:val="0"/>
        <w:spacing w:line="360" w:lineRule="auto"/>
        <w:ind w:firstLine="482" w:firstLineChars="200"/>
        <w:rPr>
          <w:rFonts w:ascii="宋体" w:hAnsi="宋体" w:eastAsia="宋体" w:cs="宋体"/>
          <w:color w:val="auto"/>
          <w:sz w:val="24"/>
          <w:szCs w:val="24"/>
          <w:highlight w:val="none"/>
        </w:rPr>
      </w:pPr>
      <w:bookmarkStart w:id="3" w:name="_Toc8954"/>
      <w:r>
        <w:rPr>
          <w:rFonts w:hint="eastAsia" w:ascii="宋体" w:hAnsi="宋体" w:eastAsia="宋体" w:cs="宋体"/>
          <w:b/>
          <w:bCs/>
          <w:color w:val="auto"/>
          <w:sz w:val="24"/>
          <w:szCs w:val="24"/>
          <w:highlight w:val="none"/>
        </w:rPr>
        <w:t>三、建设地点：</w:t>
      </w:r>
      <w:bookmarkEnd w:id="3"/>
      <w:r>
        <w:rPr>
          <w:rFonts w:hint="eastAsia" w:ascii="宋体" w:hAnsi="宋体" w:eastAsia="宋体" w:cs="宋体"/>
          <w:color w:val="auto"/>
          <w:sz w:val="24"/>
          <w:szCs w:val="24"/>
          <w:highlight w:val="none"/>
          <w:u w:val="single"/>
        </w:rPr>
        <w:t>广州市黄埔区</w:t>
      </w:r>
    </w:p>
    <w:p w14:paraId="2400935C">
      <w:pPr>
        <w:wordWrap w:val="0"/>
        <w:spacing w:line="360" w:lineRule="auto"/>
        <w:ind w:firstLine="482" w:firstLineChars="200"/>
        <w:rPr>
          <w:rFonts w:hint="eastAsia" w:ascii="宋体" w:hAnsi="宋体" w:eastAsia="宋体" w:cs="宋体"/>
          <w:color w:val="auto"/>
          <w:sz w:val="24"/>
          <w:szCs w:val="24"/>
          <w:highlight w:val="none"/>
          <w:u w:val="single"/>
        </w:rPr>
      </w:pPr>
      <w:bookmarkStart w:id="4" w:name="_Toc5544"/>
      <w:r>
        <w:rPr>
          <w:rFonts w:hint="eastAsia" w:ascii="宋体" w:hAnsi="宋体" w:eastAsia="宋体" w:cs="宋体"/>
          <w:b/>
          <w:bCs/>
          <w:color w:val="auto"/>
          <w:sz w:val="24"/>
          <w:szCs w:val="24"/>
          <w:highlight w:val="none"/>
        </w:rPr>
        <w:t>四、项目概况：</w:t>
      </w:r>
      <w:bookmarkEnd w:id="4"/>
      <w:bookmarkStart w:id="5" w:name="_Toc1453"/>
      <w:r>
        <w:rPr>
          <w:rFonts w:hint="eastAsia" w:ascii="宋体" w:hAnsi="宋体" w:eastAsia="宋体" w:cs="宋体"/>
          <w:b w:val="0"/>
          <w:bCs w:val="0"/>
          <w:color w:val="auto"/>
          <w:sz w:val="24"/>
          <w:szCs w:val="24"/>
          <w:highlight w:val="none"/>
          <w:u w:val="single"/>
        </w:rPr>
        <w:t>本项目位于知识城凤凰湖与九龙湖之间，云道路线由南向北依次串联凤凰湖公园、创新滨水公园、九龙湖公园三大滨水节点，云道主线长度约1615米，其中桥梁段长约为858米，桥梁面积约4713平方米；道路长度757米，道路总面积 （含支线道路）约为5563平方米。园建工程建筑面积约为575平方米，并在已建碧道（现状2.46公里凤凰湖环线）周边增设相关标志 标牌等工作内容。主要建设内容包括：道路工程、桥梁工程、绿化工程、交通工程、给排水工程、电气工程等。项目总投资估算为9906万元，其中建安工程费8367万元。</w:t>
      </w:r>
    </w:p>
    <w:p w14:paraId="2F3D8B41">
      <w:pPr>
        <w:wordWrap w:val="0"/>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五、标段划分及各标段招标内容、规模、最高投标限价：</w:t>
      </w:r>
      <w:bookmarkEnd w:id="5"/>
    </w:p>
    <w:p w14:paraId="671400F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1.本招标项目分为</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个标段。</w:t>
      </w:r>
    </w:p>
    <w:p w14:paraId="2DF70E14">
      <w:pPr>
        <w:wordWrap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2.招标</w:t>
      </w:r>
      <w:bookmarkStart w:id="18" w:name="_GoBack"/>
      <w:bookmarkEnd w:id="18"/>
      <w:r>
        <w:rPr>
          <w:rFonts w:hint="eastAsia" w:ascii="宋体" w:hAnsi="宋体" w:eastAsia="宋体" w:cs="宋体"/>
          <w:color w:val="auto"/>
          <w:sz w:val="24"/>
          <w:szCs w:val="24"/>
          <w:highlight w:val="none"/>
        </w:rPr>
        <w:t>内容：</w:t>
      </w:r>
      <w:r>
        <w:rPr>
          <w:rFonts w:hint="eastAsia" w:ascii="宋体" w:hAnsi="宋体" w:eastAsia="宋体" w:cs="宋体"/>
          <w:b w:val="0"/>
          <w:bCs w:val="0"/>
          <w:color w:val="auto"/>
          <w:sz w:val="24"/>
          <w:szCs w:val="24"/>
          <w:highlight w:val="none"/>
          <w:u w:val="single"/>
        </w:rPr>
        <w:t>本项目位于知识城凤凰湖与九龙湖之间，云道路线由南向北依次串联凤凰湖公园、创新滨水公园、九龙湖公园三大滨水节点，云道主线长度约1615米，其中桥梁段长约 为858米，桥梁面积约4713平方米；道路长度757米，道路总面积（含支线道路）约为5563平方米。园建工程建筑面积约为575平方米，并在已建碧道（现状2.46公里凤凰湖环线）周边增设相关标志标牌等工作内容。主要建设内容包括：道路工程、桥梁工程、绿化工程、交通工程、给排水工程、电气工程等。</w:t>
      </w:r>
      <w:r>
        <w:rPr>
          <w:rFonts w:hint="eastAsia" w:ascii="宋体" w:hAnsi="宋体" w:eastAsia="宋体" w:cs="宋体"/>
          <w:color w:val="auto"/>
          <w:sz w:val="24"/>
          <w:szCs w:val="24"/>
          <w:highlight w:val="none"/>
          <w:u w:val="single"/>
        </w:rPr>
        <w:t>具体以招标工程量清单及图纸为准。</w:t>
      </w:r>
    </w:p>
    <w:p w14:paraId="7CC91B54">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3.最高投标限价：</w:t>
      </w:r>
      <w:r>
        <w:rPr>
          <w:rFonts w:hint="eastAsia" w:ascii="宋体" w:hAnsi="宋体" w:eastAsia="宋体" w:cs="宋体"/>
          <w:color w:val="333333"/>
          <w:kern w:val="2"/>
          <w:sz w:val="24"/>
          <w:szCs w:val="24"/>
          <w:u w:val="single"/>
          <w:lang w:val="en-US" w:eastAsia="zh-CN" w:bidi="ar"/>
        </w:rPr>
        <w:t>65,551,244.51</w:t>
      </w:r>
      <w:r>
        <w:rPr>
          <w:rFonts w:hint="eastAsia" w:ascii="宋体" w:hAnsi="宋体" w:eastAsia="宋体" w:cs="宋体"/>
          <w:color w:val="auto"/>
          <w:sz w:val="24"/>
          <w:szCs w:val="24"/>
          <w:highlight w:val="none"/>
          <w:u w:val="single"/>
        </w:rPr>
        <w:t>元。本工程根据国家和省有关计价规范设置最高投标限价，详见招标人最终发出的《最高投标限价公布函》，投标总报价超过最高投标限价的投标文件将被拒绝。</w:t>
      </w:r>
      <w:bookmarkStart w:id="6" w:name="_Toc14879"/>
    </w:p>
    <w:p w14:paraId="4A2A61AC">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六、资金来源：</w:t>
      </w:r>
      <w:bookmarkEnd w:id="6"/>
      <w:r>
        <w:rPr>
          <w:rFonts w:hint="eastAsia" w:ascii="宋体" w:hAnsi="宋体" w:eastAsia="宋体" w:cs="宋体"/>
          <w:color w:val="auto"/>
          <w:sz w:val="24"/>
          <w:szCs w:val="24"/>
          <w:highlight w:val="none"/>
          <w:u w:val="single"/>
        </w:rPr>
        <w:t>区财政资金。</w:t>
      </w:r>
    </w:p>
    <w:p w14:paraId="56F1DC93">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注：政府投资项目一律不得以建筑业企业带资承包的方式进行建设。</w:t>
      </w:r>
      <w:bookmarkStart w:id="7" w:name="_Toc14645"/>
    </w:p>
    <w:p w14:paraId="17A7CC1F">
      <w:pPr>
        <w:wordWrap w:val="0"/>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七、公告发布日期、递交投标文件时间与开标时间</w:t>
      </w:r>
      <w:bookmarkEnd w:id="7"/>
      <w:r>
        <w:rPr>
          <w:rFonts w:hint="eastAsia" w:ascii="宋体" w:hAnsi="宋体" w:eastAsia="宋体" w:cs="宋体"/>
          <w:b/>
          <w:bCs/>
          <w:color w:val="auto"/>
          <w:sz w:val="24"/>
          <w:szCs w:val="24"/>
          <w:highlight w:val="none"/>
        </w:rPr>
        <w:t>：</w:t>
      </w:r>
    </w:p>
    <w:p w14:paraId="1B4E772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1.公告发布日期（含本日）：</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C3D443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凡有意参加投标者，请登录</w:t>
      </w:r>
      <w:r>
        <w:rPr>
          <w:rFonts w:hint="eastAsia" w:ascii="宋体" w:hAnsi="宋体" w:eastAsia="宋体" w:cs="宋体"/>
          <w:color w:val="auto"/>
          <w:sz w:val="24"/>
          <w:szCs w:val="24"/>
          <w:highlight w:val="none"/>
          <w:u w:val="single"/>
        </w:rPr>
        <w:t xml:space="preserve"> 广州交易集团有限公司（广州公共资源交易中心） 交易平台</w:t>
      </w:r>
      <w:r>
        <w:rPr>
          <w:rFonts w:hint="eastAsia" w:ascii="宋体" w:hAnsi="宋体" w:eastAsia="宋体" w:cs="宋体"/>
          <w:color w:val="auto"/>
          <w:sz w:val="24"/>
          <w:szCs w:val="24"/>
          <w:highlight w:val="none"/>
        </w:rPr>
        <w:t>网站下载电子招标文件。</w:t>
      </w:r>
    </w:p>
    <w:p w14:paraId="456DFAC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注：发布招标公告的时间为招标公告发出之日起至投标截止时间止。</w:t>
      </w:r>
    </w:p>
    <w:p w14:paraId="273A31C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2.递交投标文件起始时间：</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7E9493C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4F730F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3.开标开始时间：</w:t>
      </w:r>
      <w:r>
        <w:rPr>
          <w:rFonts w:hint="eastAsia" w:ascii="宋体" w:hAnsi="宋体" w:eastAsia="宋体" w:cs="宋体"/>
          <w:color w:val="auto"/>
          <w:sz w:val="24"/>
          <w:szCs w:val="24"/>
          <w:highlight w:val="none"/>
          <w:u w:val="singl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3A1F03C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4.递交投标文件截止时间与开标时间是否有变化，请密切留意</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网站中的相关信息。递交投标文件截止时间后，开标时间因故推迟的，相关评标信息仍以原递交投标文件截止时间的信息为准。</w:t>
      </w:r>
    </w:p>
    <w:p w14:paraId="52E17131">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本项目各项投标活动具体可通过广州交易集团有限公司（广州公共资源交易中心）网站查询具体的时间和场地安排。投标人可登录广州交易集团有限公司（广州公共资源交易中心）网站首页，输入项目编号或项目名称查询最新信息。本项目各项投标活动的时间和场地安排是否有变化，请密切留意补充公告和招标答疑纪要的相关信息。</w:t>
      </w:r>
    </w:p>
    <w:p w14:paraId="2DC0349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5.投标人通过</w:t>
      </w:r>
      <w:r>
        <w:rPr>
          <w:rFonts w:hint="eastAsia" w:ascii="宋体" w:hAnsi="宋体" w:eastAsia="宋体" w:cs="宋体"/>
          <w:color w:val="auto"/>
          <w:sz w:val="24"/>
          <w:szCs w:val="24"/>
          <w:highlight w:val="none"/>
          <w:u w:val="single"/>
        </w:rPr>
        <w:t>广州交易集团有限公司（广州公共资源交易中心）交易平台</w:t>
      </w:r>
      <w:r>
        <w:rPr>
          <w:rFonts w:hint="eastAsia" w:ascii="宋体" w:hAnsi="宋体" w:eastAsia="宋体" w:cs="宋体"/>
          <w:color w:val="auto"/>
          <w:sz w:val="24"/>
          <w:szCs w:val="24"/>
          <w:highlight w:val="none"/>
        </w:rPr>
        <w:t>递交电子投标文件。投标人应在递交投标文件截止时间前，登录</w:t>
      </w:r>
      <w:r>
        <w:rPr>
          <w:rFonts w:hint="eastAsia" w:ascii="宋体" w:hAnsi="宋体" w:eastAsia="宋体" w:cs="宋体"/>
          <w:color w:val="auto"/>
          <w:sz w:val="24"/>
          <w:szCs w:val="24"/>
          <w:highlight w:val="none"/>
          <w:u w:val="single"/>
        </w:rPr>
        <w:t xml:space="preserve"> 广州交易集团有限公司（广州公共资源交易中心）交易平台</w:t>
      </w:r>
      <w:r>
        <w:rPr>
          <w:rFonts w:hint="eastAsia" w:ascii="宋体" w:hAnsi="宋体" w:eastAsia="宋体" w:cs="宋体"/>
          <w:color w:val="auto"/>
          <w:sz w:val="24"/>
          <w:szCs w:val="24"/>
          <w:highlight w:val="none"/>
        </w:rPr>
        <w:t>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w:t>
      </w:r>
    </w:p>
    <w:p w14:paraId="6785624A">
      <w:pPr>
        <w:wordWrap w:val="0"/>
        <w:spacing w:line="360" w:lineRule="auto"/>
        <w:ind w:firstLine="482" w:firstLineChars="200"/>
        <w:rPr>
          <w:rFonts w:ascii="宋体" w:hAnsi="宋体" w:eastAsia="宋体" w:cs="宋体"/>
          <w:b/>
          <w:bCs/>
          <w:color w:val="auto"/>
          <w:sz w:val="24"/>
          <w:szCs w:val="24"/>
          <w:highlight w:val="none"/>
        </w:rPr>
      </w:pPr>
      <w:bookmarkStart w:id="8" w:name="_Toc10467"/>
      <w:r>
        <w:rPr>
          <w:rFonts w:hint="eastAsia" w:ascii="宋体" w:hAnsi="宋体" w:eastAsia="宋体" w:cs="宋体"/>
          <w:b/>
          <w:bCs/>
          <w:color w:val="auto"/>
          <w:sz w:val="24"/>
          <w:szCs w:val="24"/>
          <w:highlight w:val="none"/>
        </w:rPr>
        <w:t>八、招标文件获取方式：</w:t>
      </w:r>
      <w:bookmarkEnd w:id="8"/>
    </w:p>
    <w:p w14:paraId="031899A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本项目招标文件随招标公告一并在</w:t>
      </w:r>
      <w:r>
        <w:rPr>
          <w:rFonts w:hint="eastAsia" w:ascii="宋体" w:hAnsi="宋体" w:eastAsia="宋体" w:cs="宋体"/>
          <w:color w:val="auto"/>
          <w:sz w:val="24"/>
          <w:szCs w:val="24"/>
          <w:highlight w:val="none"/>
          <w:u w:val="single"/>
        </w:rPr>
        <w:t>广州交易集团有限公司（广州公共资源交易中心）交易平台</w:t>
      </w:r>
      <w:r>
        <w:rPr>
          <w:rFonts w:hint="eastAsia" w:ascii="宋体" w:hAnsi="宋体" w:eastAsia="宋体" w:cs="宋体"/>
          <w:color w:val="auto"/>
          <w:sz w:val="24"/>
          <w:szCs w:val="24"/>
          <w:highlight w:val="none"/>
        </w:rPr>
        <w:t>网站发布。招标文件一经在</w:t>
      </w:r>
      <w:r>
        <w:rPr>
          <w:rFonts w:hint="eastAsia" w:ascii="宋体" w:hAnsi="宋体" w:eastAsia="宋体" w:cs="宋体"/>
          <w:color w:val="auto"/>
          <w:sz w:val="24"/>
          <w:szCs w:val="24"/>
          <w:highlight w:val="none"/>
          <w:u w:val="single"/>
        </w:rPr>
        <w:t>广州交易集团有限公司（广州公共资源交易中心）交易平台</w:t>
      </w:r>
      <w:r>
        <w:rPr>
          <w:rFonts w:hint="eastAsia" w:ascii="宋体" w:hAnsi="宋体" w:eastAsia="宋体" w:cs="宋体"/>
          <w:color w:val="auto"/>
          <w:sz w:val="24"/>
          <w:szCs w:val="24"/>
          <w:highlight w:val="none"/>
        </w:rPr>
        <w:t>发布，视为发售给投标人，招标文件由投标人自行在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交易平台网站下载。</w:t>
      </w:r>
      <w:bookmarkStart w:id="9" w:name="_Toc3194"/>
    </w:p>
    <w:p w14:paraId="61CAB324">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九、投标人资格要求</w:t>
      </w:r>
      <w:bookmarkEnd w:id="9"/>
      <w:r>
        <w:rPr>
          <w:rFonts w:hint="eastAsia" w:ascii="宋体" w:hAnsi="宋体" w:eastAsia="宋体" w:cs="宋体"/>
          <w:b/>
          <w:color w:val="auto"/>
          <w:sz w:val="24"/>
          <w:szCs w:val="24"/>
          <w:highlight w:val="none"/>
        </w:rPr>
        <w:t>：</w:t>
      </w:r>
    </w:p>
    <w:p w14:paraId="24D5E89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rPr>
        <w:t>参加投标的意思表达清楚，投标人代表被授权有效</w:t>
      </w:r>
      <w:r>
        <w:rPr>
          <w:rFonts w:hint="eastAsia" w:ascii="宋体" w:hAnsi="宋体" w:eastAsia="宋体" w:cs="宋体"/>
          <w:b/>
          <w:bCs/>
          <w:color w:val="auto"/>
          <w:sz w:val="24"/>
          <w:szCs w:val="24"/>
          <w:highlight w:val="none"/>
          <w:u w:val="single"/>
        </w:rPr>
        <w:t>（若为联合体投标，由联合体主办方提供）</w:t>
      </w:r>
      <w:r>
        <w:rPr>
          <w:rFonts w:hint="eastAsia" w:ascii="宋体" w:hAnsi="宋体" w:eastAsia="宋体" w:cs="宋体"/>
          <w:color w:val="auto"/>
          <w:sz w:val="24"/>
          <w:szCs w:val="24"/>
          <w:highlight w:val="none"/>
          <w:u w:val="single"/>
        </w:rPr>
        <w:t>（委托投标的还应提供法定代表人证明书扫描件、有效的法定代表人身份证扫描件、法定代表人授权委托证明书扫描件、有效的被授权人身份证扫描件</w:t>
      </w:r>
      <w:r>
        <w:rPr>
          <w:rFonts w:hint="eastAsia" w:ascii="宋体" w:hAnsi="宋体" w:eastAsia="宋体" w:cs="宋体"/>
          <w:b/>
          <w:bCs/>
          <w:color w:val="auto"/>
          <w:sz w:val="24"/>
          <w:szCs w:val="24"/>
          <w:highlight w:val="none"/>
          <w:u w:val="single"/>
        </w:rPr>
        <w:t>（若为联合体投标，由联合体主办方提供）</w:t>
      </w:r>
      <w:r>
        <w:rPr>
          <w:rFonts w:hint="eastAsia" w:ascii="宋体" w:hAnsi="宋体" w:eastAsia="宋体" w:cs="宋体"/>
          <w:color w:val="auto"/>
          <w:sz w:val="24"/>
          <w:szCs w:val="24"/>
          <w:highlight w:val="none"/>
          <w:u w:val="single"/>
        </w:rPr>
        <w:t>及被授权人离投标截止时间最近的至少1个月（202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月或202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月）在本单位缴纳的社保证明文件）</w:t>
      </w:r>
      <w:r>
        <w:rPr>
          <w:rFonts w:hint="eastAsia" w:ascii="宋体" w:hAnsi="宋体" w:eastAsia="宋体" w:cs="宋体"/>
          <w:color w:val="auto"/>
          <w:sz w:val="24"/>
          <w:szCs w:val="24"/>
          <w:highlight w:val="none"/>
        </w:rPr>
        <w:t>。</w:t>
      </w:r>
    </w:p>
    <w:p w14:paraId="3D47E176">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rPr>
        <w:t>均是法人或其他组织，按国家法律经营。</w:t>
      </w:r>
    </w:p>
    <w:p w14:paraId="09A13D1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rPr>
        <w:t>均持有建设行政主管部门颁发的有效期内的企业资质证书及安全生产许可证。</w:t>
      </w:r>
    </w:p>
    <w:p w14:paraId="09B1714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rPr>
        <w:t>应具备以下资质：</w:t>
      </w:r>
    </w:p>
    <w:p w14:paraId="7754578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w:t>
      </w:r>
      <w:r>
        <w:rPr>
          <w:rFonts w:hint="eastAsia" w:ascii="宋体" w:hAnsi="宋体" w:eastAsia="宋体" w:cs="宋体"/>
          <w:b/>
          <w:bCs/>
          <w:color w:val="auto"/>
          <w:sz w:val="24"/>
          <w:szCs w:val="24"/>
          <w:highlight w:val="none"/>
          <w:u w:val="single"/>
        </w:rPr>
        <w:t>市政公用工程施工总承包一</w:t>
      </w:r>
      <w:r>
        <w:rPr>
          <w:rFonts w:hint="eastAsia" w:ascii="宋体" w:hAnsi="宋体" w:eastAsia="宋体" w:cs="宋体"/>
          <w:b/>
          <w:color w:val="auto"/>
          <w:sz w:val="24"/>
          <w:szCs w:val="24"/>
          <w:highlight w:val="none"/>
          <w:u w:val="single"/>
        </w:rPr>
        <w:t>级</w:t>
      </w:r>
      <w:r>
        <w:rPr>
          <w:rFonts w:hint="eastAsia" w:ascii="宋体" w:hAnsi="宋体" w:eastAsia="宋体" w:cs="宋体"/>
          <w:color w:val="auto"/>
          <w:sz w:val="24"/>
          <w:szCs w:val="24"/>
          <w:highlight w:val="none"/>
        </w:rPr>
        <w:t>或以上级别施工总承包资质；</w:t>
      </w:r>
      <w:r>
        <w:rPr>
          <w:rFonts w:hint="eastAsia" w:ascii="宋体" w:hAnsi="宋体" w:eastAsia="宋体" w:cs="宋体"/>
          <w:color w:val="auto"/>
          <w:sz w:val="24"/>
          <w:szCs w:val="24"/>
          <w:highlight w:val="none"/>
          <w:u w:val="single"/>
        </w:rPr>
        <w:t>如投标人的企业资质是根据2020年11月30日发布的《住房和城乡建设部关于印发建设工程企业资质管理制度改革方案的通知》（建市〔2020〕94号）办理的，则施工资质相应要求如下：具有建设行政主管部门颁发的施工综合资质或市政公用工程施工总承包甲级或以上资质，企业资质证书须由建设行政主管部门颁发且在有效期内的。</w:t>
      </w:r>
    </w:p>
    <w:p w14:paraId="79AFF8D0">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对应所设置资质要求的规模指标：</w:t>
      </w:r>
      <w:r>
        <w:rPr>
          <w:rFonts w:hint="eastAsia" w:ascii="宋体" w:hAnsi="宋体" w:eastAsia="宋体" w:cs="宋体"/>
          <w:color w:val="auto"/>
          <w:sz w:val="24"/>
          <w:szCs w:val="24"/>
          <w:highlight w:val="none"/>
          <w:u w:val="single"/>
        </w:rPr>
        <w:t>单项合同额4000万元以上的市政综合工程。</w:t>
      </w:r>
    </w:p>
    <w:p w14:paraId="6EE94B1B">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的要求设置。招标内容含有设计要求，且设计要求仅为深化设计的，在投标人的资质设置要求中，不允许设置设计资质。</w:t>
      </w:r>
    </w:p>
    <w:p w14:paraId="06F33B48">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w:t>
      </w:r>
      <w:r>
        <w:rPr>
          <w:rFonts w:hint="eastAsia" w:ascii="宋体" w:hAnsi="宋体" w:eastAsia="宋体" w:cs="宋体"/>
          <w:b/>
          <w:bCs/>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rPr>
        <w:t>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w:t>
      </w:r>
      <w:r>
        <w:rPr>
          <w:rFonts w:hint="eastAsia" w:ascii="宋体" w:hAnsi="宋体" w:eastAsia="宋体" w:cs="宋体"/>
          <w:b/>
          <w:bCs/>
          <w:color w:val="auto"/>
          <w:sz w:val="24"/>
          <w:szCs w:val="24"/>
          <w:highlight w:val="none"/>
          <w:u w:val="single"/>
        </w:rPr>
        <w:t>（若为联合体投标，指联合体各方）</w:t>
      </w:r>
      <w:r>
        <w:rPr>
          <w:rFonts w:hint="eastAsia" w:ascii="宋体" w:hAnsi="宋体" w:eastAsia="宋体" w:cs="宋体"/>
          <w:color w:val="auto"/>
          <w:sz w:val="24"/>
          <w:szCs w:val="24"/>
          <w:highlight w:val="none"/>
          <w:u w:val="single"/>
        </w:rPr>
        <w:t>需办理企业资质有效期延续的，应当按照相关规定及时办理。</w:t>
      </w:r>
    </w:p>
    <w:p w14:paraId="3C35DEFF">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9B8AC0F">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ADA9F8">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D5E65EF">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5.投标人</w:t>
      </w:r>
      <w:r>
        <w:rPr>
          <w:rFonts w:hint="eastAsia" w:ascii="宋体" w:hAnsi="宋体" w:eastAsia="宋体" w:cs="宋体"/>
          <w:b/>
          <w:color w:val="auto"/>
          <w:sz w:val="24"/>
          <w:szCs w:val="24"/>
          <w:highlight w:val="none"/>
          <w:u w:val="single"/>
        </w:rPr>
        <w:t>（若为联合体投标，由联合体主办方提供）</w:t>
      </w:r>
      <w:r>
        <w:rPr>
          <w:rFonts w:hint="eastAsia" w:ascii="宋体" w:hAnsi="宋体" w:eastAsia="宋体" w:cs="宋体"/>
          <w:color w:val="auto"/>
          <w:sz w:val="24"/>
          <w:szCs w:val="24"/>
          <w:highlight w:val="none"/>
        </w:rPr>
        <w:t>拟担任本工程项目负责人的人员为：</w:t>
      </w:r>
      <w:r>
        <w:rPr>
          <w:rFonts w:hint="eastAsia" w:ascii="宋体" w:hAnsi="宋体" w:eastAsia="宋体" w:cs="宋体"/>
          <w:b/>
          <w:color w:val="auto"/>
          <w:sz w:val="24"/>
          <w:szCs w:val="24"/>
          <w:highlight w:val="none"/>
          <w:u w:val="single"/>
        </w:rPr>
        <w:t>市政公用工程</w:t>
      </w:r>
      <w:r>
        <w:rPr>
          <w:rFonts w:hint="eastAsia" w:ascii="宋体" w:hAnsi="宋体" w:eastAsia="宋体" w:cs="宋体"/>
          <w:color w:val="auto"/>
          <w:sz w:val="24"/>
          <w:szCs w:val="24"/>
          <w:highlight w:val="none"/>
        </w:rPr>
        <w:t>专业</w:t>
      </w:r>
      <w:r>
        <w:rPr>
          <w:rFonts w:hint="eastAsia" w:ascii="宋体" w:hAnsi="宋体" w:eastAsia="宋体" w:cs="宋体"/>
          <w:b/>
          <w:color w:val="auto"/>
          <w:sz w:val="24"/>
          <w:szCs w:val="24"/>
          <w:highlight w:val="none"/>
          <w:u w:val="single"/>
        </w:rPr>
        <w:t>一级注册建造师</w:t>
      </w:r>
      <w:r>
        <w:rPr>
          <w:rFonts w:hint="eastAsia" w:ascii="宋体" w:hAnsi="宋体" w:eastAsia="宋体" w:cs="宋体"/>
          <w:color w:val="auto"/>
          <w:sz w:val="24"/>
          <w:szCs w:val="24"/>
          <w:highlight w:val="none"/>
        </w:rPr>
        <w:t>，且必须为企业在岗人员，注册执业单位须与投标人登记时一致；</w:t>
      </w:r>
      <w:r>
        <w:rPr>
          <w:rFonts w:hint="eastAsia" w:ascii="宋体" w:hAnsi="宋体" w:eastAsia="宋体" w:cs="宋体"/>
          <w:color w:val="auto"/>
          <w:sz w:val="24"/>
          <w:szCs w:val="24"/>
          <w:highlight w:val="none"/>
          <w:u w:val="single"/>
        </w:rPr>
        <w:t>项目负责人需持有在有效期内的安全生产考核合格证（B类）或在有效期内的建筑施工企业项目负责人安全生产考核合格证书。</w:t>
      </w:r>
    </w:p>
    <w:p w14:paraId="59796FAB">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2BDD80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6.拟配备的专职安全员</w:t>
      </w:r>
      <w:r>
        <w:rPr>
          <w:rFonts w:hint="eastAsia" w:ascii="宋体" w:hAnsi="宋体" w:eastAsia="宋体" w:cs="宋体"/>
          <w:b/>
          <w:color w:val="auto"/>
          <w:sz w:val="24"/>
          <w:szCs w:val="24"/>
          <w:highlight w:val="none"/>
          <w:u w:val="single"/>
          <w:lang w:bidi="ar"/>
        </w:rPr>
        <w:t>（若为联合体投标，由联合体主办方提供）</w:t>
      </w:r>
      <w:r>
        <w:rPr>
          <w:rFonts w:hint="eastAsia" w:ascii="宋体" w:hAnsi="宋体" w:eastAsia="宋体" w:cs="宋体"/>
          <w:color w:val="auto"/>
          <w:sz w:val="24"/>
          <w:szCs w:val="24"/>
          <w:highlight w:val="none"/>
        </w:rPr>
        <w:t>不少于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人，专职安全员须具有</w:t>
      </w:r>
      <w:r>
        <w:rPr>
          <w:rFonts w:hint="eastAsia" w:ascii="宋体" w:hAnsi="宋体" w:eastAsia="宋体" w:cs="宋体"/>
          <w:color w:val="auto"/>
          <w:sz w:val="24"/>
          <w:szCs w:val="24"/>
          <w:highlight w:val="none"/>
          <w:u w:val="single"/>
        </w:rPr>
        <w:t>在有效期内的</w:t>
      </w:r>
      <w:r>
        <w:rPr>
          <w:rFonts w:hint="eastAsia" w:ascii="宋体" w:hAnsi="宋体" w:eastAsia="宋体" w:cs="宋体"/>
          <w:color w:val="auto"/>
          <w:sz w:val="24"/>
          <w:szCs w:val="24"/>
          <w:highlight w:val="none"/>
        </w:rPr>
        <w:t>安全生产考核合格证（C类）或</w:t>
      </w:r>
      <w:r>
        <w:rPr>
          <w:rFonts w:hint="eastAsia" w:ascii="宋体" w:hAnsi="宋体" w:eastAsia="宋体" w:cs="宋体"/>
          <w:color w:val="auto"/>
          <w:sz w:val="24"/>
          <w:szCs w:val="24"/>
          <w:highlight w:val="none"/>
          <w:u w:val="single"/>
        </w:rPr>
        <w:t>在有效期内的</w:t>
      </w:r>
      <w:r>
        <w:rPr>
          <w:rFonts w:hint="eastAsia" w:ascii="宋体" w:hAnsi="宋体" w:eastAsia="宋体" w:cs="宋体"/>
          <w:color w:val="auto"/>
          <w:sz w:val="24"/>
          <w:szCs w:val="24"/>
          <w:highlight w:val="none"/>
        </w:rPr>
        <w:t>建筑施工企业专职安全生产管理人员安全生产考核合格证书（C3）。</w:t>
      </w:r>
    </w:p>
    <w:p w14:paraId="681637E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注：①需配备专职安全员数量根据《建筑施工企业、工程项目安全生产管理机构设置及安全生产管理人员配备办法》第</w:t>
      </w:r>
      <w:r>
        <w:rPr>
          <w:rFonts w:hint="eastAsia" w:ascii="宋体" w:hAnsi="宋体" w:eastAsia="宋体" w:cs="宋体"/>
          <w:color w:val="auto"/>
          <w:sz w:val="24"/>
          <w:szCs w:val="24"/>
          <w:highlight w:val="none"/>
          <w:u w:val="single"/>
          <w:lang w:val="en-US" w:eastAsia="zh-CN"/>
        </w:rPr>
        <w:t>二十六</w:t>
      </w:r>
      <w:r>
        <w:rPr>
          <w:rFonts w:hint="eastAsia" w:ascii="宋体" w:hAnsi="宋体" w:eastAsia="宋体" w:cs="宋体"/>
          <w:color w:val="auto"/>
          <w:sz w:val="24"/>
          <w:szCs w:val="24"/>
          <w:highlight w:val="none"/>
          <w:u w:val="single"/>
        </w:rPr>
        <w:t>条和招标项目实际执行。</w:t>
      </w:r>
    </w:p>
    <w:p w14:paraId="376B4FD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②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AE2CA6A">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7.投标人已按照招标公告附件一的内容签署盖章的</w:t>
      </w:r>
      <w:r>
        <w:rPr>
          <w:rFonts w:hint="eastAsia" w:ascii="宋体" w:hAnsi="宋体" w:eastAsia="宋体" w:cs="宋体"/>
          <w:b/>
          <w:color w:val="auto"/>
          <w:sz w:val="24"/>
          <w:szCs w:val="24"/>
          <w:highlight w:val="none"/>
          <w:u w:val="single"/>
        </w:rPr>
        <w:t>《投标人声明（适用于独立投标或联合体主办方）》和《投标人声明（适用于联合体成员方）》（若为联合体投标，成员方需提供；若为独立投标人，无需提供）</w:t>
      </w:r>
      <w:r>
        <w:rPr>
          <w:rFonts w:hint="eastAsia" w:ascii="宋体" w:hAnsi="宋体" w:eastAsia="宋体" w:cs="宋体"/>
          <w:color w:val="auto"/>
          <w:sz w:val="24"/>
          <w:szCs w:val="24"/>
          <w:highlight w:val="none"/>
          <w:u w:val="single"/>
        </w:rPr>
        <w:t>。</w:t>
      </w:r>
    </w:p>
    <w:p w14:paraId="597C202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8.关于联合体投标：本次招标</w:t>
      </w:r>
      <w:r>
        <w:rPr>
          <w:rFonts w:hint="eastAsia" w:ascii="宋体" w:hAnsi="宋体" w:eastAsia="宋体" w:cs="宋体"/>
          <w:b/>
          <w:color w:val="auto"/>
          <w:sz w:val="24"/>
          <w:szCs w:val="24"/>
          <w:highlight w:val="none"/>
          <w:u w:val="single"/>
        </w:rPr>
        <w:t>接受</w:t>
      </w:r>
      <w:r>
        <w:rPr>
          <w:rFonts w:hint="eastAsia" w:ascii="宋体" w:hAnsi="宋体" w:eastAsia="宋体" w:cs="宋体"/>
          <w:color w:val="auto"/>
          <w:sz w:val="24"/>
          <w:szCs w:val="24"/>
          <w:highlight w:val="none"/>
        </w:rPr>
        <w:t>联合体投标。联合体投标的，应满足下列要求：</w:t>
      </w:r>
    </w:p>
    <w:p w14:paraId="09EA0AE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（1）联合体各方应按招标公告附件二签订联合体工作协议，明确联合体牵头人和各方权利义务，并承诺就中标项目向招标人承担连带责任。</w:t>
      </w:r>
    </w:p>
    <w:p w14:paraId="72B1032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（2）联合体所有成员（含牵头人）数量不得超过</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w:t>
      </w:r>
    </w:p>
    <w:p w14:paraId="0BD1E03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（3）投标人组成联合体，应以满足</w:t>
      </w:r>
      <w:r>
        <w:rPr>
          <w:rFonts w:hint="eastAsia" w:ascii="宋体" w:hAnsi="宋体" w:eastAsia="宋体" w:cs="宋体"/>
          <w:b/>
          <w:color w:val="auto"/>
          <w:sz w:val="24"/>
          <w:szCs w:val="24"/>
          <w:highlight w:val="none"/>
          <w:u w:val="single"/>
        </w:rPr>
        <w:t>本项目施工</w:t>
      </w:r>
      <w:r>
        <w:rPr>
          <w:rFonts w:hint="eastAsia" w:ascii="宋体" w:hAnsi="宋体" w:eastAsia="宋体" w:cs="宋体"/>
          <w:color w:val="auto"/>
          <w:sz w:val="24"/>
          <w:szCs w:val="24"/>
          <w:highlight w:val="none"/>
        </w:rPr>
        <w:t>资质要求的企业为主办方，并签定联合体工作协议，联合体工作协议应明确约定各方拟承担的工作和责任。投标人拟任本工程项目负责人、</w:t>
      </w:r>
      <w:r>
        <w:rPr>
          <w:rFonts w:hint="eastAsia" w:ascii="宋体" w:hAnsi="宋体" w:eastAsia="宋体" w:cs="宋体"/>
          <w:color w:val="auto"/>
          <w:sz w:val="24"/>
          <w:szCs w:val="24"/>
          <w:highlight w:val="none"/>
          <w:lang w:val="en-US" w:eastAsia="zh-CN"/>
        </w:rPr>
        <w:t>技术负责人、</w:t>
      </w:r>
      <w:r>
        <w:rPr>
          <w:rFonts w:hint="eastAsia" w:ascii="宋体" w:hAnsi="宋体" w:eastAsia="宋体" w:cs="宋体"/>
          <w:color w:val="auto"/>
          <w:sz w:val="24"/>
          <w:szCs w:val="24"/>
          <w:highlight w:val="none"/>
          <w:u w:val="single"/>
        </w:rPr>
        <w:t>专职安全员</w:t>
      </w:r>
      <w:r>
        <w:rPr>
          <w:rFonts w:hint="eastAsia" w:ascii="宋体" w:hAnsi="宋体" w:eastAsia="宋体" w:cs="宋体"/>
          <w:color w:val="auto"/>
          <w:sz w:val="24"/>
          <w:szCs w:val="24"/>
          <w:highlight w:val="none"/>
        </w:rPr>
        <w:t>应为主办方正式员工。</w:t>
      </w:r>
    </w:p>
    <w:p w14:paraId="0D93153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由同一专业（指从事同一工作内容，下同）的单位组成的联合体，按照资质等级较低的单位确定资质等级。组成联合体承接按资质标准划分为同一类工程的投标人，其人员、资金、机械设备等资源性指标可合并计算。</w:t>
      </w:r>
    </w:p>
    <w:p w14:paraId="5EA1AF2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（5）联合体各方不得再以自己名义单独或参加其他联合体在同一项目包中投标。</w:t>
      </w:r>
    </w:p>
    <w:p w14:paraId="7BC952A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（6）尽管委任了联合体牵头人，但联合体各成员在投标、签订合同与履行合同过程中，仍负有连带的和各自的法律责任。联合体牵头人所提交的投标文件应认为已代表了联合体各成员的真实情况。</w:t>
      </w:r>
    </w:p>
    <w:p w14:paraId="77C891C6">
      <w:pPr>
        <w:keepNext w:val="0"/>
        <w:keepLines w:val="0"/>
        <w:pageBreakBefore w:val="0"/>
        <w:widowControl w:val="0"/>
        <w:kinsoku/>
        <w:wordWrap/>
        <w:overflowPunct/>
        <w:topLinePunct w:val="0"/>
        <w:autoSpaceDE/>
        <w:autoSpaceDN/>
        <w:bidi w:val="0"/>
        <w:adjustRightInd/>
        <w:spacing w:line="360" w:lineRule="auto"/>
        <w:ind w:firstLine="540" w:firstLineChars="224"/>
        <w:textAlignment w:val="auto"/>
        <w:rPr>
          <w:rFonts w:hint="eastAsia" w:ascii="宋体" w:hAnsi="宋体"/>
          <w:color w:val="auto"/>
          <w:sz w:val="24"/>
          <w:highlight w:val="none"/>
          <w:u w:val="single"/>
          <w:lang w:val="en-US" w:eastAsia="zh-CN"/>
        </w:rPr>
      </w:pPr>
      <w:r>
        <w:rPr>
          <w:rFonts w:hint="eastAsia" w:ascii="宋体" w:hAnsi="宋体" w:eastAsia="宋体" w:cs="宋体"/>
          <w:b/>
          <w:bCs/>
          <w:color w:val="auto"/>
          <w:sz w:val="24"/>
          <w:szCs w:val="24"/>
          <w:highlight w:val="none"/>
          <w:u w:val="single"/>
        </w:rPr>
        <w:t>9.</w:t>
      </w:r>
      <w:r>
        <w:rPr>
          <w:rFonts w:hint="eastAsia" w:ascii="宋体" w:hAnsi="宋体" w:eastAsia="宋体" w:cs="宋体"/>
          <w:b/>
          <w:bCs/>
          <w:color w:val="auto"/>
          <w:sz w:val="24"/>
          <w:szCs w:val="24"/>
          <w:highlight w:val="none"/>
          <w:u w:val="single"/>
          <w:lang w:val="en-US" w:eastAsia="zh-CN"/>
        </w:rPr>
        <w:t>资格审查前，</w:t>
      </w:r>
      <w:r>
        <w:rPr>
          <w:rFonts w:hint="eastAsia" w:ascii="宋体" w:hAnsi="宋体" w:eastAsia="宋体" w:cs="宋体"/>
          <w:b/>
          <w:bCs/>
          <w:color w:val="auto"/>
          <w:sz w:val="24"/>
          <w:szCs w:val="24"/>
          <w:highlight w:val="none"/>
          <w:u w:val="single"/>
        </w:rPr>
        <w:t>投标人（若为联合体投标，指联合体各方）须在广州交易集团有限公司（广州公共资源交易中心）办理企业信息登记及拟担任本工程项目负责人、专职安全员须是本企业（若为联合体投标，指联合体主办方）信息登记信息中的在册人员（提供网页信息完整截图）。</w:t>
      </w:r>
      <w:r>
        <w:rPr>
          <w:rFonts w:hint="eastAsia" w:ascii="宋体" w:hAnsi="宋体" w:eastAsia="宋体" w:cs="宋体"/>
          <w:b/>
          <w:bCs/>
          <w:color w:val="auto"/>
          <w:sz w:val="24"/>
          <w:szCs w:val="24"/>
          <w:highlight w:val="none"/>
          <w:u w:val="single"/>
          <w:lang w:val="en-US" w:eastAsia="zh-CN"/>
        </w:rPr>
        <w:t>企业信息取自投标截止时间投标人（若为联合体投标，指联合体各方）在广州交易集团有限公司（广州公共资源交易中心）企业库内登记的信息，投标人提供网页信息完整截图（若为联合体均需提供），若招标人延长递交投标文件截止时间的，企业信息的评审时点也相应延长。（企业信息登记办理详见《施工类企业信息登记办事指引》，网址：</w:t>
      </w:r>
      <w:r>
        <w:rPr>
          <w:rFonts w:hint="eastAsia" w:ascii="宋体" w:hAnsi="宋体" w:eastAsia="宋体" w:cs="宋体"/>
          <w:b/>
          <w:bCs/>
          <w:color w:val="auto"/>
          <w:sz w:val="24"/>
          <w:szCs w:val="24"/>
          <w:highlight w:val="none"/>
          <w:u w:val="single"/>
          <w:lang w:val="en-US" w:eastAsia="zh-CN"/>
        </w:rPr>
        <w:fldChar w:fldCharType="begin"/>
      </w:r>
      <w:r>
        <w:rPr>
          <w:rFonts w:hint="eastAsia" w:ascii="宋体" w:hAnsi="宋体" w:eastAsia="宋体" w:cs="宋体"/>
          <w:b/>
          <w:bCs/>
          <w:color w:val="auto"/>
          <w:sz w:val="24"/>
          <w:szCs w:val="24"/>
          <w:highlight w:val="none"/>
          <w:u w:val="single"/>
          <w:lang w:val="en-US" w:eastAsia="zh-CN"/>
        </w:rPr>
        <w:instrText xml:space="preserve"> HYPERLINK "https://www.gzggzy.cn/qyxxd1/945453.jhtml）" </w:instrText>
      </w:r>
      <w:r>
        <w:rPr>
          <w:rFonts w:hint="eastAsia" w:ascii="宋体" w:hAnsi="宋体" w:eastAsia="宋体" w:cs="宋体"/>
          <w:b/>
          <w:bCs/>
          <w:color w:val="auto"/>
          <w:sz w:val="24"/>
          <w:szCs w:val="24"/>
          <w:highlight w:val="none"/>
          <w:u w:val="single"/>
          <w:lang w:val="en-US" w:eastAsia="zh-CN"/>
        </w:rPr>
        <w:fldChar w:fldCharType="separate"/>
      </w:r>
      <w:r>
        <w:rPr>
          <w:rStyle w:val="11"/>
          <w:rFonts w:hint="eastAsia" w:ascii="宋体" w:hAnsi="宋体" w:eastAsia="宋体" w:cs="宋体"/>
          <w:b/>
          <w:bCs/>
          <w:color w:val="auto"/>
          <w:sz w:val="24"/>
          <w:szCs w:val="24"/>
          <w:highlight w:val="none"/>
          <w:u w:val="single"/>
          <w:lang w:val="en-US" w:eastAsia="zh-CN"/>
        </w:rPr>
        <w:t>https://www.gzggzy.cn/qyxxd1/945453.jhtml）</w:t>
      </w:r>
      <w:r>
        <w:rPr>
          <w:rFonts w:hint="eastAsia" w:ascii="宋体" w:hAnsi="宋体" w:eastAsia="宋体" w:cs="宋体"/>
          <w:b/>
          <w:bCs/>
          <w:color w:val="auto"/>
          <w:sz w:val="24"/>
          <w:szCs w:val="24"/>
          <w:highlight w:val="none"/>
          <w:u w:val="single"/>
          <w:lang w:val="en-US" w:eastAsia="zh-CN"/>
        </w:rPr>
        <w:fldChar w:fldCharType="end"/>
      </w:r>
    </w:p>
    <w:p w14:paraId="0B5B7D8C">
      <w:pPr>
        <w:wordWrap w:val="0"/>
        <w:spacing w:line="360" w:lineRule="auto"/>
        <w:ind w:firstLine="480" w:firstLineChars="200"/>
        <w:rPr>
          <w:rFonts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10.</w:t>
      </w:r>
      <w:bookmarkStart w:id="10" w:name="_Hlk202884469"/>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u w:val="single"/>
        </w:rPr>
        <w:t>（若为联合体投标，指联合体各方）</w:t>
      </w:r>
      <w:r>
        <w:rPr>
          <w:rFonts w:hint="eastAsia" w:ascii="宋体" w:hAnsi="宋体" w:eastAsia="宋体" w:cs="宋体"/>
          <w:color w:val="auto"/>
          <w:sz w:val="24"/>
          <w:szCs w:val="24"/>
          <w:highlight w:val="none"/>
        </w:rPr>
        <w:t>未出现以下情形：</w:t>
      </w:r>
      <w:bookmarkStart w:id="11" w:name="OLE_LINK1"/>
      <w:r>
        <w:rPr>
          <w:rFonts w:hint="eastAsia" w:ascii="宋体" w:hAnsi="宋体" w:eastAsia="宋体" w:cs="宋体"/>
          <w:color w:val="auto"/>
          <w:sz w:val="24"/>
          <w:szCs w:val="24"/>
          <w:highlight w:val="none"/>
        </w:rPr>
        <w:t>与其它投标人的单位负责人为同一人或者存在控股、管理关系的</w:t>
      </w:r>
      <w:bookmarkEnd w:id="11"/>
      <w:r>
        <w:rPr>
          <w:rFonts w:hint="eastAsia" w:ascii="宋体" w:hAnsi="宋体" w:eastAsia="宋体" w:cs="宋体"/>
          <w:color w:val="auto"/>
          <w:sz w:val="24"/>
          <w:szCs w:val="24"/>
          <w:highlight w:val="none"/>
        </w:rPr>
        <w:t>【按投标人提供的</w:t>
      </w:r>
      <w:r>
        <w:rPr>
          <w:rFonts w:hint="eastAsia" w:ascii="宋体" w:hAnsi="宋体" w:eastAsia="宋体" w:cs="宋体"/>
          <w:color w:val="auto"/>
          <w:sz w:val="24"/>
          <w:szCs w:val="24"/>
          <w:highlight w:val="none"/>
          <w:lang w:bidi="ar"/>
        </w:rPr>
        <w:t>《投标人声明（适用于独立投标或联合体主办方）》第九条内容和《投标人声明（适用于联合体成员方）》第七条内容（若为联合体投标，成员方需提供；若为独立投标人，无需提供）进行评审</w:t>
      </w:r>
      <w:r>
        <w:rPr>
          <w:rFonts w:hint="eastAsia" w:ascii="宋体" w:hAnsi="宋体" w:eastAsia="宋体" w:cs="宋体"/>
          <w:color w:val="auto"/>
          <w:sz w:val="24"/>
          <w:szCs w:val="24"/>
          <w:highlight w:val="none"/>
        </w:rPr>
        <w:t>】。如不同投标申请人出现单位负责人为同一人或者存在控股、管理关系的情形，则</w:t>
      </w:r>
      <w:r>
        <w:rPr>
          <w:rFonts w:hint="eastAsia" w:ascii="宋体" w:hAnsi="宋体" w:eastAsia="宋体" w:cs="宋体"/>
          <w:color w:val="auto"/>
          <w:sz w:val="24"/>
          <w:szCs w:val="24"/>
          <w:highlight w:val="none"/>
          <w:u w:val="single"/>
        </w:rPr>
        <w:t>均按不符合投标人合格条件处理。</w:t>
      </w:r>
      <w:bookmarkEnd w:id="10"/>
      <w:r>
        <w:rPr>
          <w:rFonts w:hint="eastAsia" w:ascii="宋体" w:hAnsi="宋体" w:eastAsia="宋体" w:cs="宋体"/>
          <w:b/>
          <w:bCs/>
          <w:color w:val="auto"/>
          <w:sz w:val="24"/>
          <w:szCs w:val="24"/>
          <w:highlight w:val="none"/>
          <w:u w:val="single"/>
        </w:rPr>
        <w:t>若投标人未列全符合相关条件的单位，但同时未列全的相关单位未参与本项目投标的，不视为该投标人违反了招标公告第九条第10点的规定，不作为对其投标文件进行无效标处理的依据。</w:t>
      </w:r>
    </w:p>
    <w:p w14:paraId="4FEC299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bookmarkStart w:id="12" w:name="_Hlk202884542"/>
      <w:r>
        <w:rPr>
          <w:rFonts w:hint="eastAsia" w:ascii="宋体" w:hAnsi="宋体" w:eastAsia="宋体" w:cs="宋体"/>
          <w:color w:val="auto"/>
          <w:sz w:val="24"/>
          <w:szCs w:val="24"/>
          <w:highlight w:val="none"/>
        </w:rPr>
        <w:t>在投标截止时间前，投标人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rPr>
        <w:t>未被列入拖欠农民工工资失信联合惩戒对象名单</w:t>
      </w:r>
      <w:bookmarkEnd w:id="12"/>
      <w:r>
        <w:rPr>
          <w:rFonts w:hint="eastAsia" w:ascii="宋体" w:hAnsi="宋体" w:eastAsia="宋体" w:cs="宋体"/>
          <w:color w:val="auto"/>
          <w:sz w:val="24"/>
          <w:szCs w:val="24"/>
          <w:highlight w:val="none"/>
        </w:rPr>
        <w:t>。</w:t>
      </w:r>
    </w:p>
    <w:p w14:paraId="3205705C">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w:t>
      </w:r>
      <w:bookmarkStart w:id="13" w:name="OLE_LINK2"/>
      <w:r>
        <w:rPr>
          <w:rFonts w:hint="eastAsia" w:ascii="宋体" w:hAnsi="宋体" w:eastAsia="宋体" w:cs="宋体"/>
          <w:color w:val="auto"/>
          <w:sz w:val="24"/>
          <w:szCs w:val="24"/>
          <w:highlight w:val="none"/>
          <w:u w:val="single"/>
        </w:rPr>
        <w:t>投标人无需提供资料，资格审查时，按广州交易集团有限公司（广州公共资源交易中心）交易系统比对的结果进行评审</w:t>
      </w:r>
      <w:bookmarkEnd w:id="13"/>
      <w:r>
        <w:rPr>
          <w:rFonts w:hint="eastAsia" w:ascii="宋体" w:hAnsi="宋体" w:eastAsia="宋体" w:cs="宋体"/>
          <w:color w:val="auto"/>
          <w:sz w:val="24"/>
          <w:szCs w:val="24"/>
          <w:highlight w:val="none"/>
          <w:u w:val="single"/>
        </w:rPr>
        <w:t>。</w:t>
      </w:r>
    </w:p>
    <w:p w14:paraId="15B44AB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bookmarkStart w:id="14" w:name="_Hlk202884571"/>
      <w:r>
        <w:rPr>
          <w:rFonts w:hint="eastAsia" w:ascii="宋体" w:hAnsi="宋体" w:eastAsia="宋体" w:cs="宋体"/>
          <w:color w:val="auto"/>
          <w:sz w:val="24"/>
          <w:szCs w:val="24"/>
          <w:highlight w:val="none"/>
        </w:rPr>
        <w:t>政府投资项目，在投标截止时间前，投标人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rPr>
        <w:t>未被列入“失信被执行人”名单</w:t>
      </w:r>
      <w:bookmarkEnd w:id="14"/>
      <w:r>
        <w:rPr>
          <w:rFonts w:hint="eastAsia" w:ascii="宋体" w:hAnsi="宋体" w:eastAsia="宋体" w:cs="宋体"/>
          <w:color w:val="auto"/>
          <w:sz w:val="24"/>
          <w:szCs w:val="24"/>
          <w:highlight w:val="none"/>
        </w:rPr>
        <w:t>。</w:t>
      </w:r>
    </w:p>
    <w:p w14:paraId="40A351C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w:t>
      </w:r>
      <w:bookmarkStart w:id="15" w:name="_Hlk202884577"/>
      <w:r>
        <w:rPr>
          <w:rFonts w:hint="eastAsia" w:ascii="宋体" w:hAnsi="宋体" w:eastAsia="宋体" w:cs="宋体"/>
          <w:color w:val="auto"/>
          <w:sz w:val="24"/>
          <w:szCs w:val="24"/>
          <w:highlight w:val="none"/>
          <w:u w:val="single"/>
        </w:rPr>
        <w:t>投标人无需提供资料，资格审查时，按广州交易集团有限公司（广州公共资源交易中心）交易系统比对的结果进行评审</w:t>
      </w:r>
      <w:bookmarkEnd w:id="15"/>
      <w:r>
        <w:rPr>
          <w:rFonts w:hint="eastAsia" w:ascii="宋体" w:hAnsi="宋体" w:eastAsia="宋体" w:cs="宋体"/>
          <w:color w:val="auto"/>
          <w:sz w:val="24"/>
          <w:szCs w:val="24"/>
          <w:highlight w:val="none"/>
          <w:u w:val="single"/>
        </w:rPr>
        <w:t>。</w:t>
      </w:r>
    </w:p>
    <w:p w14:paraId="54843BF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bookmarkStart w:id="16" w:name="_Hlk202884592"/>
      <w:r>
        <w:rPr>
          <w:rFonts w:hint="eastAsia" w:ascii="宋体" w:hAnsi="宋体" w:eastAsia="宋体" w:cs="宋体"/>
          <w:color w:val="auto"/>
          <w:sz w:val="24"/>
          <w:szCs w:val="24"/>
          <w:highlight w:val="none"/>
        </w:rPr>
        <w:t>投标人</w:t>
      </w:r>
      <w:r>
        <w:rPr>
          <w:rFonts w:hint="eastAsia" w:ascii="宋体" w:hAnsi="宋体" w:eastAsia="宋体" w:cs="宋体"/>
          <w:b/>
          <w:color w:val="auto"/>
          <w:sz w:val="24"/>
          <w:szCs w:val="24"/>
          <w:highlight w:val="none"/>
          <w:u w:val="single"/>
        </w:rPr>
        <w:t>（若为联合体投标，指联合体各方）</w:t>
      </w:r>
      <w:r>
        <w:rPr>
          <w:rFonts w:hint="eastAsia" w:ascii="宋体" w:hAnsi="宋体" w:eastAsia="宋体" w:cs="宋体"/>
          <w:color w:val="auto"/>
          <w:sz w:val="24"/>
          <w:szCs w:val="24"/>
          <w:highlight w:val="none"/>
        </w:rPr>
        <w:t>未在以往工程中因不充分履约行为被本项目招标人书面拒绝投标的（在拒绝投标的期限内）</w:t>
      </w:r>
      <w:bookmarkEnd w:id="16"/>
      <w:r>
        <w:rPr>
          <w:rFonts w:hint="eastAsia" w:ascii="宋体" w:hAnsi="宋体" w:eastAsia="宋体" w:cs="宋体"/>
          <w:color w:val="auto"/>
          <w:sz w:val="24"/>
          <w:szCs w:val="24"/>
          <w:highlight w:val="none"/>
        </w:rPr>
        <w:t>。</w:t>
      </w:r>
    </w:p>
    <w:p w14:paraId="6FFC7CCA">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注：投标人无需提供资料，资格审查时，按招标公告附件三《被招标人拒绝投标的企业名单》进行评审。</w:t>
      </w:r>
    </w:p>
    <w:p w14:paraId="444C555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注：未在招标公告第九条单列的资审合格条件</w:t>
      </w:r>
      <w:r>
        <w:rPr>
          <w:rFonts w:hint="eastAsia" w:ascii="宋体" w:hAnsi="宋体" w:eastAsia="宋体" w:cs="宋体"/>
          <w:color w:val="auto"/>
          <w:sz w:val="24"/>
          <w:szCs w:val="24"/>
          <w:highlight w:val="none"/>
          <w:u w:val="single"/>
        </w:rPr>
        <w:t>（投标人资格要求）</w:t>
      </w:r>
      <w:r>
        <w:rPr>
          <w:rFonts w:hint="eastAsia" w:ascii="宋体" w:hAnsi="宋体" w:eastAsia="宋体" w:cs="宋体"/>
          <w:color w:val="auto"/>
          <w:sz w:val="24"/>
          <w:szCs w:val="24"/>
          <w:highlight w:val="none"/>
        </w:rPr>
        <w:t>，不作为资审不合格的依据。</w:t>
      </w:r>
    </w:p>
    <w:p w14:paraId="3F7272C6">
      <w:pPr>
        <w:wordWrap w:val="0"/>
        <w:spacing w:line="360" w:lineRule="auto"/>
        <w:ind w:firstLine="482" w:firstLineChars="200"/>
        <w:rPr>
          <w:rFonts w:ascii="宋体" w:hAnsi="宋体" w:eastAsia="宋体" w:cs="宋体"/>
          <w:b/>
          <w:bCs/>
          <w:color w:val="auto"/>
          <w:sz w:val="24"/>
          <w:szCs w:val="24"/>
          <w:highlight w:val="none"/>
        </w:rPr>
      </w:pPr>
      <w:bookmarkStart w:id="17" w:name="_Toc7553"/>
      <w:r>
        <w:rPr>
          <w:rFonts w:hint="eastAsia" w:ascii="宋体" w:hAnsi="宋体" w:eastAsia="宋体" w:cs="宋体"/>
          <w:b/>
          <w:bCs/>
          <w:color w:val="auto"/>
          <w:sz w:val="24"/>
          <w:szCs w:val="24"/>
          <w:highlight w:val="none"/>
        </w:rPr>
        <w:t>十、资格审查方式</w:t>
      </w:r>
      <w:bookmarkEnd w:id="17"/>
      <w:r>
        <w:rPr>
          <w:rFonts w:hint="eastAsia" w:ascii="宋体" w:hAnsi="宋体" w:eastAsia="宋体" w:cs="宋体"/>
          <w:b/>
          <w:bCs/>
          <w:color w:val="auto"/>
          <w:sz w:val="24"/>
          <w:szCs w:val="24"/>
          <w:highlight w:val="none"/>
        </w:rPr>
        <w:t>：</w:t>
      </w:r>
    </w:p>
    <w:p w14:paraId="24A9E80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本工程采用资格后审方式，由评标委员会负责资格审查及评标工作。</w:t>
      </w:r>
    </w:p>
    <w:p w14:paraId="25381790">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十一、</w:t>
      </w:r>
      <w:r>
        <w:rPr>
          <w:rFonts w:hint="eastAsia" w:ascii="宋体" w:hAnsi="宋体" w:eastAsia="宋体" w:cs="宋体"/>
          <w:color w:val="auto"/>
          <w:sz w:val="24"/>
          <w:szCs w:val="24"/>
          <w:highlight w:val="none"/>
        </w:rPr>
        <w:t>资格审查结果将在</w:t>
      </w:r>
      <w:r>
        <w:rPr>
          <w:rFonts w:hint="eastAsia" w:ascii="宋体" w:hAnsi="宋体" w:eastAsia="宋体" w:cs="宋体"/>
          <w:color w:val="auto"/>
          <w:sz w:val="24"/>
          <w:szCs w:val="24"/>
          <w:highlight w:val="none"/>
          <w:u w:val="single"/>
        </w:rPr>
        <w:t xml:space="preserve"> 广州交易集团有限公司（广州公共资源交易中心）交易平台 </w:t>
      </w:r>
      <w:r>
        <w:rPr>
          <w:rFonts w:hint="eastAsia" w:ascii="宋体" w:hAnsi="宋体" w:eastAsia="宋体" w:cs="宋体"/>
          <w:color w:val="auto"/>
          <w:sz w:val="24"/>
          <w:szCs w:val="24"/>
          <w:highlight w:val="none"/>
        </w:rPr>
        <w:t>和广东省招标投标监管网公示，公示时间不得少于3日，最后一天应为工作日。</w:t>
      </w:r>
    </w:p>
    <w:p w14:paraId="73ECA4CF">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w:t>
      </w:r>
      <w:r>
        <w:rPr>
          <w:rFonts w:hint="eastAsia" w:ascii="宋体" w:hAnsi="宋体" w:eastAsia="宋体" w:cs="宋体"/>
          <w:color w:val="auto"/>
          <w:sz w:val="24"/>
          <w:szCs w:val="24"/>
          <w:highlight w:val="none"/>
        </w:rPr>
        <w:t>递交投标文件的投标人不足3名，或满足资格审查合格条件的投标人不足3名，或通过有效性审查的投标人不足3名时为招标失败。</w:t>
      </w:r>
      <w:r>
        <w:rPr>
          <w:rFonts w:hint="eastAsia" w:ascii="宋体" w:hAnsi="宋体" w:eastAsia="宋体" w:cs="宋体"/>
          <w:color w:val="auto"/>
          <w:sz w:val="24"/>
          <w:szCs w:val="24"/>
          <w:highlight w:val="none"/>
          <w:u w:val="single"/>
        </w:rPr>
        <w:t>招标人将依法重新组织招标。招标人因两次或多次招标失败，需申请改变招标方式或不招标的，按有关法律法规规定执行。</w:t>
      </w:r>
    </w:p>
    <w:p w14:paraId="587B8D90">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十三、</w:t>
      </w: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u w:val="single"/>
        </w:rPr>
        <w:t>（若为联合体投标，指联合体各方）</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中标候选人的重大变化告知义务：投标人</w:t>
      </w:r>
      <w:r>
        <w:rPr>
          <w:rFonts w:hint="eastAsia" w:ascii="宋体" w:hAnsi="宋体" w:eastAsia="宋体" w:cs="宋体"/>
          <w:b/>
          <w:bCs/>
          <w:color w:val="auto"/>
          <w:sz w:val="24"/>
          <w:szCs w:val="24"/>
          <w:highlight w:val="none"/>
          <w:u w:val="single"/>
        </w:rPr>
        <w:t>（若为联合体投标，指联合体各方）</w:t>
      </w:r>
      <w:r>
        <w:rPr>
          <w:rFonts w:hint="eastAsia" w:ascii="宋体" w:hAnsi="宋体" w:eastAsia="宋体" w:cs="宋体"/>
          <w:color w:val="auto"/>
          <w:sz w:val="24"/>
          <w:szCs w:val="24"/>
          <w:highlight w:val="none"/>
        </w:rPr>
        <w:t>发生可能影响其资格条件或者招标公正性的重大变化、</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6F2AA9A">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十四、</w:t>
      </w:r>
      <w:r>
        <w:rPr>
          <w:rFonts w:hint="eastAsia" w:ascii="宋体" w:hAnsi="宋体" w:eastAsia="宋体" w:cs="宋体"/>
          <w:color w:val="auto"/>
          <w:sz w:val="24"/>
          <w:szCs w:val="24"/>
          <w:highlight w:val="none"/>
        </w:rPr>
        <w:t>投标文件全部采用电子文档，投标人按招标文件要求提交投标文件。</w:t>
      </w:r>
    </w:p>
    <w:p w14:paraId="76878EE3">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十五、</w:t>
      </w:r>
      <w:r>
        <w:rPr>
          <w:rFonts w:hint="eastAsia" w:ascii="宋体" w:hAnsi="宋体" w:eastAsia="宋体" w:cs="宋体"/>
          <w:color w:val="auto"/>
          <w:sz w:val="24"/>
          <w:szCs w:val="24"/>
          <w:highlight w:val="none"/>
        </w:rPr>
        <w:t>潜在投标人或利害关系人对本招标公告及招标文件有异议的，应当在投标截止时间10日前向招标人书面提出。</w:t>
      </w:r>
    </w:p>
    <w:p w14:paraId="49819C7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中新广州知识城财政投资建设项目管理中心</w:t>
      </w:r>
    </w:p>
    <w:p w14:paraId="0C5C60C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rPr>
        <w:t>020-8211</w:t>
      </w:r>
      <w:r>
        <w:rPr>
          <w:rFonts w:hint="eastAsia" w:ascii="宋体" w:hAnsi="宋体" w:eastAsia="宋体" w:cs="宋体"/>
          <w:color w:val="auto"/>
          <w:sz w:val="24"/>
          <w:szCs w:val="24"/>
          <w:highlight w:val="none"/>
          <w:u w:val="single"/>
          <w:lang w:val="en-US" w:eastAsia="zh-CN"/>
        </w:rPr>
        <w:t>9078</w:t>
      </w: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lang w:val="en-US" w:eastAsia="zh-CN"/>
        </w:rPr>
        <w:t>王</w:t>
      </w:r>
      <w:r>
        <w:rPr>
          <w:rFonts w:hint="eastAsia" w:ascii="宋体" w:hAnsi="宋体" w:eastAsia="宋体" w:cs="宋体"/>
          <w:color w:val="auto"/>
          <w:sz w:val="24"/>
          <w:szCs w:val="24"/>
          <w:highlight w:val="none"/>
          <w:u w:val="single"/>
        </w:rPr>
        <w:t>工</w:t>
      </w:r>
    </w:p>
    <w:p w14:paraId="4EF9096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广州市黄埔区中新广州知识城亿创街1号人才大厦31楼</w:t>
      </w:r>
    </w:p>
    <w:p w14:paraId="42E9C7B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注：潜在投标人或利害关系人对本招标公告及招标文件有异议的，应当在招标投标相关法律法规规定的时间内</w:t>
      </w:r>
      <w:r>
        <w:rPr>
          <w:rFonts w:hint="eastAsia" w:ascii="宋体" w:hAnsi="宋体" w:eastAsia="宋体" w:cs="宋体"/>
          <w:bCs/>
          <w:color w:val="auto"/>
          <w:sz w:val="24"/>
          <w:szCs w:val="24"/>
          <w:highlight w:val="none"/>
        </w:rPr>
        <w:t>（投标截止时间10日前）</w:t>
      </w:r>
      <w:r>
        <w:rPr>
          <w:rFonts w:hint="eastAsia" w:ascii="宋体" w:hAnsi="宋体" w:eastAsia="宋体" w:cs="宋体"/>
          <w:color w:val="auto"/>
          <w:sz w:val="24"/>
          <w:szCs w:val="24"/>
          <w:highlight w:val="none"/>
        </w:rPr>
        <w:t>通过电子交易系统向招标人提出异议，具体按照电子招标投标交易平台相关指南进行操作。尚未登记注册的，可按照招标人明确的其他方式</w:t>
      </w:r>
      <w:r>
        <w:rPr>
          <w:rFonts w:hint="eastAsia" w:ascii="宋体" w:hAnsi="宋体" w:eastAsia="宋体" w:cs="宋体"/>
          <w:bCs/>
          <w:color w:val="auto"/>
          <w:sz w:val="24"/>
          <w:szCs w:val="24"/>
          <w:highlight w:val="none"/>
          <w:u w:val="single"/>
        </w:rPr>
        <w:t>（书面方式）</w:t>
      </w:r>
      <w:r>
        <w:rPr>
          <w:rFonts w:hint="eastAsia" w:ascii="宋体" w:hAnsi="宋体" w:eastAsia="宋体" w:cs="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r>
        <w:rPr>
          <w:rFonts w:hint="eastAsia" w:ascii="宋体" w:hAnsi="宋体" w:eastAsia="宋体" w:cs="宋体"/>
          <w:color w:val="auto"/>
          <w:spacing w:val="6"/>
          <w:sz w:val="24"/>
          <w:szCs w:val="24"/>
          <w:highlight w:val="none"/>
          <w:u w:val="single"/>
        </w:rPr>
        <w:t>若潜在投标人或利害关系人通过线下形式向招标人提出异议的，招标人应当通过线下形式回复潜在投标人或利害关系人。</w:t>
      </w:r>
    </w:p>
    <w:p w14:paraId="1D9EE25D">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十六、</w:t>
      </w:r>
      <w:r>
        <w:rPr>
          <w:rFonts w:hint="eastAsia" w:ascii="宋体" w:hAnsi="宋体" w:eastAsia="宋体" w:cs="宋体"/>
          <w:color w:val="auto"/>
          <w:sz w:val="24"/>
          <w:szCs w:val="24"/>
          <w:highlight w:val="none"/>
        </w:rPr>
        <w:t>本公告在</w:t>
      </w:r>
      <w:r>
        <w:rPr>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rPr>
        <w:t>（网址： http：//www.gzggzy.cn/）、广东省招标投标监管网（网址：https：//zbtb.gd.gov.cn/）和中国招标投标公共服务平台（网址：http：//www.cebpubservice.com/）发布。招标公告、公示信息的发布时间和内容，以在</w:t>
      </w:r>
      <w:r>
        <w:rPr>
          <w:rFonts w:hint="eastAsia" w:ascii="宋体" w:hAnsi="宋体" w:eastAsia="宋体" w:cs="宋体"/>
          <w:bCs/>
          <w:color w:val="auto"/>
          <w:sz w:val="24"/>
          <w:szCs w:val="24"/>
          <w:highlight w:val="none"/>
        </w:rPr>
        <w:t>广东省招标投标监管网</w:t>
      </w:r>
      <w:r>
        <w:rPr>
          <w:rFonts w:hint="eastAsia" w:ascii="宋体" w:hAnsi="宋体" w:eastAsia="宋体" w:cs="宋体"/>
          <w:color w:val="auto"/>
          <w:sz w:val="24"/>
          <w:szCs w:val="24"/>
          <w:highlight w:val="none"/>
        </w:rPr>
        <w:t>发布的为准。</w:t>
      </w:r>
    </w:p>
    <w:p w14:paraId="735ED66F">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十七、</w:t>
      </w:r>
      <w:r>
        <w:rPr>
          <w:rFonts w:hint="eastAsia" w:ascii="宋体" w:hAnsi="宋体" w:eastAsia="宋体" w:cs="宋体"/>
          <w:color w:val="auto"/>
          <w:sz w:val="24"/>
          <w:szCs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p>
    <w:p w14:paraId="18555990">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十八、</w:t>
      </w: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三个月或以上</w:t>
      </w:r>
      <w:r>
        <w:rPr>
          <w:rFonts w:hint="eastAsia" w:ascii="宋体" w:hAnsi="宋体" w:eastAsia="宋体" w:cs="宋体"/>
          <w:color w:val="auto"/>
          <w:sz w:val="24"/>
          <w:szCs w:val="24"/>
          <w:highlight w:val="none"/>
        </w:rPr>
        <w:t>参与招标人后续工程投标。（注：拒绝投标时限自招标人发出通知之日起计）</w:t>
      </w:r>
    </w:p>
    <w:p w14:paraId="1D5998E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1.将中标工程转包或者违法分包的；</w:t>
      </w:r>
    </w:p>
    <w:p w14:paraId="114B49C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2.在中标工程中不执行质量、安全生产相关规定的，造成质量或安全事故的；</w:t>
      </w:r>
    </w:p>
    <w:p w14:paraId="105A472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3.出让投标资格的；</w:t>
      </w:r>
    </w:p>
    <w:p w14:paraId="7268D10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4.存在围标、串标情形的；</w:t>
      </w:r>
    </w:p>
    <w:p w14:paraId="3A26D66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5.在投标文件中提供虚假材料的；</w:t>
      </w:r>
    </w:p>
    <w:p w14:paraId="7EFCDCF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6.存在少放、不放业绩、奖项等客观评审资料，减少自身竞争力情形的；</w:t>
      </w:r>
    </w:p>
    <w:p w14:paraId="45B54FD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7.存在行贿情形的；</w:t>
      </w:r>
    </w:p>
    <w:p w14:paraId="57C3AA0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8.拖欠农民工工资的；</w:t>
      </w:r>
    </w:p>
    <w:p w14:paraId="085E31E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9.未按照国家、省、市有关建筑施工实名制管理和工人工资支付分账管理的规定执行，被行政监管部门处罚的；</w:t>
      </w:r>
    </w:p>
    <w:p w14:paraId="20ADF5B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10.中标人在项目实施过程中选取的专业分包单位或劳务企业或劳务班组长与投标时不一致的（如有）；</w:t>
      </w:r>
    </w:p>
    <w:p w14:paraId="4CB926AE">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11.本项目投标时拟派的专职安全员在其他项目中有任职且在本项目开工前未完成更换确保专职安全员只在本项目上任职的；</w:t>
      </w:r>
    </w:p>
    <w:p w14:paraId="760DC4F0">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12.中标人未按规定购买安全生产责任保险的。</w:t>
      </w:r>
    </w:p>
    <w:p w14:paraId="09492254">
      <w:pPr>
        <w:spacing w:line="360" w:lineRule="auto"/>
        <w:ind w:firstLine="480" w:firstLineChars="200"/>
        <w:jc w:val="left"/>
        <w:rPr>
          <w:rFonts w:ascii="宋体" w:hAnsi="宋体" w:eastAsia="宋体" w:cs="宋体"/>
          <w:color w:val="auto"/>
          <w:highlight w:val="none"/>
          <w:u w:val="single"/>
        </w:rPr>
      </w:pPr>
      <w:r>
        <w:rPr>
          <w:rFonts w:ascii="宋体" w:hAnsi="宋体" w:eastAsia="宋体" w:cs="宋体"/>
          <w:bCs/>
          <w:color w:val="auto"/>
          <w:sz w:val="24"/>
          <w:szCs w:val="24"/>
          <w:highlight w:val="none"/>
          <w:u w:val="single"/>
        </w:rPr>
        <w:t>13.中标人在项目实施过程中因</w:t>
      </w:r>
      <w:r>
        <w:rPr>
          <w:rFonts w:hint="eastAsia" w:ascii="宋体" w:hAnsi="宋体" w:eastAsia="宋体" w:cs="宋体"/>
          <w:bCs/>
          <w:color w:val="auto"/>
          <w:sz w:val="24"/>
          <w:szCs w:val="24"/>
          <w:highlight w:val="none"/>
          <w:u w:val="single"/>
        </w:rPr>
        <w:t>不诚信或不充分履约达到合同列明的拒绝投标程度的。</w:t>
      </w:r>
    </w:p>
    <w:p w14:paraId="55B69CCC">
      <w:pPr>
        <w:spacing w:line="360" w:lineRule="auto"/>
        <w:ind w:right="1348" w:rightChars="642" w:firstLine="480" w:firstLineChars="200"/>
        <w:jc w:val="left"/>
        <w:rPr>
          <w:rFonts w:ascii="宋体" w:hAnsi="宋体" w:eastAsia="宋体" w:cs="宋体"/>
          <w:color w:val="auto"/>
          <w:sz w:val="24"/>
          <w:szCs w:val="24"/>
          <w:highlight w:val="none"/>
          <w:u w:val="single"/>
        </w:rPr>
      </w:pPr>
      <w:r>
        <w:rPr>
          <w:rFonts w:ascii="宋体" w:hAnsi="宋体" w:eastAsia="宋体" w:cs="宋体"/>
          <w:color w:val="auto"/>
          <w:sz w:val="24"/>
          <w:szCs w:val="24"/>
          <w:highlight w:val="none"/>
          <w:u w:val="single"/>
        </w:rPr>
        <w:t>14.其他法定情形</w:t>
      </w:r>
      <w:r>
        <w:rPr>
          <w:rFonts w:hint="eastAsia" w:ascii="宋体" w:hAnsi="宋体" w:eastAsia="宋体" w:cs="宋体"/>
          <w:color w:val="auto"/>
          <w:sz w:val="24"/>
          <w:szCs w:val="24"/>
          <w:highlight w:val="none"/>
          <w:u w:val="single"/>
        </w:rPr>
        <w:t>。</w:t>
      </w:r>
    </w:p>
    <w:p w14:paraId="63155D38">
      <w:pPr>
        <w:spacing w:line="360" w:lineRule="auto"/>
        <w:ind w:left="0" w:leftChars="0" w:firstLine="2738" w:firstLineChars="11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招标单位（盖公章）：</w:t>
      </w:r>
      <w:r>
        <w:rPr>
          <w:rFonts w:hint="eastAsia" w:ascii="宋体" w:hAnsi="宋体" w:eastAsia="宋体" w:cs="宋体"/>
          <w:color w:val="auto"/>
          <w:sz w:val="24"/>
          <w:szCs w:val="24"/>
          <w:highlight w:val="none"/>
          <w:u w:val="single"/>
        </w:rPr>
        <w:t>中新广州知识城财政投资建设项目管理中心</w:t>
      </w:r>
    </w:p>
    <w:p w14:paraId="45A62AA0">
      <w:pPr>
        <w:spacing w:line="360" w:lineRule="auto"/>
        <w:ind w:left="0" w:leftChars="0" w:firstLine="2738" w:firstLineChars="11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招标代理机构（盖公章）：北京中交建设工程咨询有限公司</w:t>
      </w:r>
    </w:p>
    <w:p w14:paraId="1FA88A10">
      <w:pPr>
        <w:spacing w:line="360" w:lineRule="auto"/>
        <w:ind w:left="0" w:leftChars="0" w:firstLine="2738" w:firstLineChars="1141"/>
        <w:rPr>
          <w:rFonts w:ascii="宋体" w:hAnsi="宋体" w:eastAsia="宋体" w:cs="Times New Roman"/>
          <w:b/>
          <w:bCs/>
          <w:color w:val="auto"/>
          <w:sz w:val="28"/>
          <w:szCs w:val="28"/>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Times New Roman"/>
          <w:color w:val="auto"/>
          <w:highlight w:val="none"/>
        </w:rPr>
        <w:br w:type="page"/>
      </w:r>
      <w:r>
        <w:rPr>
          <w:rFonts w:hint="eastAsia" w:ascii="宋体" w:hAnsi="宋体" w:eastAsia="宋体" w:cs="Times New Roman"/>
          <w:b/>
          <w:bCs/>
          <w:color w:val="auto"/>
          <w:sz w:val="28"/>
          <w:szCs w:val="28"/>
          <w:highlight w:val="none"/>
        </w:rPr>
        <w:t>附件一：</w:t>
      </w:r>
    </w:p>
    <w:p w14:paraId="1FC5476E">
      <w:pPr>
        <w:spacing w:line="420" w:lineRule="exact"/>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投标人声明（适用于独立投标或联合体主办方）</w:t>
      </w:r>
    </w:p>
    <w:p w14:paraId="6E52029A">
      <w:pPr>
        <w:spacing w:line="420" w:lineRule="exact"/>
        <w:rPr>
          <w:rFonts w:ascii="宋体" w:hAnsi="宋体" w:eastAsia="宋体" w:cs="宋体"/>
          <w:color w:val="auto"/>
          <w:highlight w:val="none"/>
        </w:rPr>
      </w:pPr>
      <w:r>
        <w:rPr>
          <w:rFonts w:hint="eastAsia" w:ascii="宋体" w:hAnsi="宋体" w:eastAsia="宋体" w:cs="宋体"/>
          <w:color w:val="auto"/>
          <w:highlight w:val="none"/>
        </w:rPr>
        <w:t>本招标项目招标人及招标监管机构：</w:t>
      </w:r>
    </w:p>
    <w:p w14:paraId="5B3ABE43">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本公司就参加</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项目名称）</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投标工作，作出郑重声明：</w:t>
      </w:r>
    </w:p>
    <w:p w14:paraId="77A1F4F7">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一、本公司保证投标文件及其后提供的一切材料都是真实的、完整的、合法的。如我司成为本项目中标候选人，我司同意并授权招标人将我司投标文件商务部分的人员、业绩、奖项等资料进行公开。</w:t>
      </w:r>
    </w:p>
    <w:p w14:paraId="1B3FA5C3">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3C6F165">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三、本公司不存在下列情形之一：</w:t>
      </w:r>
    </w:p>
    <w:p w14:paraId="32279B71">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（一）为招标人不具有独立法人资格的附属机构（单位）；</w:t>
      </w:r>
    </w:p>
    <w:p w14:paraId="3482F952">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（二）为本标段前期准备提供设计或咨询服务或者与本项目设计人或提供咨询服务的机构存在附属关系的；</w:t>
      </w:r>
    </w:p>
    <w:p w14:paraId="1FA38C44">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（三）为本标段监理人或者与本标段监理人存在隶属关系或者其他利害关系；</w:t>
      </w:r>
    </w:p>
    <w:p w14:paraId="6048DF7F">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（四）为本标段的代建人；</w:t>
      </w:r>
    </w:p>
    <w:p w14:paraId="66B30053">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（五）为本标段提供招标代理服务的；</w:t>
      </w:r>
    </w:p>
    <w:p w14:paraId="7C204D49">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（六）与本标段的监理人或代建人或招标代理机构同为一个法定代表人的；</w:t>
      </w:r>
    </w:p>
    <w:p w14:paraId="7E41E14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（七）与本标段的监理人或代建人或招标代理机构互相控股或参股的；</w:t>
      </w:r>
    </w:p>
    <w:p w14:paraId="406B5EA5">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（八）与本标段的监理人或代建人或招标代理机构相互任职或工作的；</w:t>
      </w:r>
    </w:p>
    <w:p w14:paraId="721AA64C">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（九）与本标段的检测机构有隶属关系或者其他利害关系；</w:t>
      </w:r>
    </w:p>
    <w:p w14:paraId="036AA0F5">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（十）与招标人存在利害关系且可能影响招标公正性； </w:t>
      </w:r>
    </w:p>
    <w:p w14:paraId="2CAD877C">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（十一）被依法暂停或取消投标资格的；（</w:t>
      </w:r>
      <w:r>
        <w:rPr>
          <w:rFonts w:hint="eastAsia" w:ascii="宋体" w:hAnsi="宋体" w:eastAsia="宋体" w:cs="宋体"/>
          <w:color w:val="auto"/>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Fonts w:hint="eastAsia" w:ascii="宋体" w:hAnsi="宋体" w:eastAsia="宋体" w:cs="宋体"/>
          <w:color w:val="auto"/>
          <w:highlight w:val="none"/>
        </w:rPr>
        <w:t>或者已过处罚期限的，</w:t>
      </w:r>
      <w:r>
        <w:rPr>
          <w:rFonts w:hint="eastAsia" w:ascii="宋体" w:hAnsi="宋体" w:eastAsia="宋体" w:cs="宋体"/>
          <w:color w:val="auto"/>
          <w:highlight w:val="none"/>
          <w:lang w:val="zh-CN"/>
        </w:rPr>
        <w:t>不受该项规定限制</w:t>
      </w:r>
      <w:r>
        <w:rPr>
          <w:rFonts w:hint="eastAsia" w:ascii="宋体" w:hAnsi="宋体" w:eastAsia="宋体" w:cs="宋体"/>
          <w:color w:val="auto"/>
          <w:highlight w:val="none"/>
        </w:rPr>
        <w:t xml:space="preserve">） </w:t>
      </w:r>
    </w:p>
    <w:p w14:paraId="18336788">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（十二）被责令停产停业、暂扣或者吊销许可证、暂扣或者吊销执照的（</w:t>
      </w:r>
      <w:r>
        <w:rPr>
          <w:rFonts w:hint="eastAsia" w:ascii="宋体" w:hAnsi="宋体" w:eastAsia="宋体" w:cs="宋体"/>
          <w:color w:val="auto"/>
          <w:highlight w:val="none"/>
          <w:lang w:val="zh-CN"/>
        </w:rPr>
        <w:t>本项事实应当以根据《中华人民共和国行政处罚法》依法作出并已经生效的行政处罚决定为认定依据。</w:t>
      </w:r>
      <w:r>
        <w:rPr>
          <w:rFonts w:hint="eastAsia" w:ascii="宋体" w:hAnsi="宋体" w:eastAsia="宋体" w:cs="宋体"/>
          <w:color w:val="auto"/>
          <w:highlight w:val="none"/>
        </w:rPr>
        <w:t>）；</w:t>
      </w:r>
    </w:p>
    <w:p w14:paraId="07178AD3">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（十三）进入清算程序，或被宣布破产，或其他丧失履约能力的情形；</w:t>
      </w:r>
    </w:p>
    <w:p w14:paraId="2D357FE5">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（十四）在最近三年内有严重违约或重大工程质量问题的；（</w:t>
      </w:r>
      <w:r>
        <w:rPr>
          <w:rFonts w:hint="eastAsia" w:ascii="宋体" w:hAnsi="宋体" w:eastAsia="宋体" w:cs="宋体"/>
          <w:color w:val="auto"/>
          <w:highlight w:val="none"/>
          <w:lang w:val="zh-CN"/>
        </w:rPr>
        <w:t>“严重违约”事实应当以</w:t>
      </w:r>
      <w:r>
        <w:rPr>
          <w:rFonts w:hint="eastAsia" w:ascii="宋体" w:hAnsi="宋体" w:eastAsia="宋体" w:cs="宋体"/>
          <w:color w:val="auto"/>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78335A">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（十五）法律法规规定的其他情形。</w:t>
      </w:r>
    </w:p>
    <w:p w14:paraId="3657089E">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四、本公司保证：本项目拟派的项目负责人在投标截止时没有在其他在建项目中任施工单位项目负责人。</w:t>
      </w:r>
    </w:p>
    <w:p w14:paraId="43F2783B">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FB395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0BD28FA7">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7DDA82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D879EC6">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九、与本公司单位负责人为同一人或者与本公司存在控股、管理关系的其他单位包括：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。（注：本条由投标人如实填写，如有，应列出全部满足招标公告资质要求的相关单位的名称；如无，则填写“无”。</w:t>
      </w:r>
      <w:r>
        <w:rPr>
          <w:rFonts w:hint="eastAsia" w:ascii="宋体" w:hAnsi="宋体" w:eastAsia="宋体" w:cs="宋体"/>
          <w:color w:val="auto"/>
          <w:highlight w:val="none"/>
          <w:u w:val="single"/>
        </w:rPr>
        <w:t>若投标人未列全符合相关条件的单位，但同时未列全的相关单位未参与本项目投标的，不视为该投标人违反了招标公告第九条第1</w:t>
      </w:r>
      <w:r>
        <w:rPr>
          <w:rFonts w:ascii="宋体" w:hAnsi="宋体" w:eastAsia="宋体" w:cs="宋体"/>
          <w:color w:val="auto"/>
          <w:highlight w:val="none"/>
          <w:u w:val="single"/>
        </w:rPr>
        <w:t>0</w:t>
      </w:r>
      <w:r>
        <w:rPr>
          <w:rFonts w:hint="eastAsia" w:ascii="宋体" w:hAnsi="宋体" w:eastAsia="宋体" w:cs="宋体"/>
          <w:color w:val="auto"/>
          <w:highlight w:val="none"/>
          <w:u w:val="single"/>
        </w:rPr>
        <w:t>点的规定，不作为对其投标文件进行无效标处理的依据。</w:t>
      </w:r>
      <w:r>
        <w:rPr>
          <w:rFonts w:hint="eastAsia" w:ascii="宋体" w:hAnsi="宋体" w:eastAsia="宋体" w:cs="宋体"/>
          <w:color w:val="auto"/>
          <w:highlight w:val="none"/>
        </w:rPr>
        <w:t>）</w:t>
      </w:r>
    </w:p>
    <w:p w14:paraId="56E3194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614C87E3">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十一、本公司承诺，中标后将按招标人要求，积极响应广州市关于投身“百千万工程”的号召，主动参与建筑业结对帮扶。</w:t>
      </w:r>
    </w:p>
    <w:p w14:paraId="5005EEEC">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ABBD5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十三、本公司承诺，中标后不委托近两年因伪造检测数据、出具虚假检测报告被各级建设行政主管部门或市场监督管理部门行政处罚或通报的检测单位负责本项目的检测工作。</w:t>
      </w:r>
    </w:p>
    <w:p w14:paraId="6D8A56EA">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处罚有效期内）的单位或个体经营者运输。</w:t>
      </w:r>
    </w:p>
    <w:p w14:paraId="6F353954">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五、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67E54220">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126B424">
      <w:pPr>
        <w:spacing w:line="42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u w:val="single"/>
        </w:rPr>
        <w:t>十六、本公司或拟派项目负责人、拟派专职安全员未因安全生产违法行为或失信行为被有关行政主管部门采取本行业或者职业禁入等联合惩戒措施（有效期内）。</w:t>
      </w:r>
    </w:p>
    <w:p w14:paraId="24D9C636">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u w:val="single"/>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5195C621">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十八、在招投标过程中，投标人</w:t>
      </w:r>
      <w:r>
        <w:rPr>
          <w:rFonts w:ascii="宋体" w:hAnsi="宋体" w:eastAsia="宋体" w:cs="宋体"/>
          <w:color w:val="auto"/>
          <w:highlight w:val="none"/>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79DEC8E2">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十九、本公司违反上述承诺，或本声明陈述与事实不符，经查实，本公司愿意接受公开年的通报，愿意按照广州市交通运输局有关信用评价管理有关规定，被记录为“不良交易行为信息”，承担由此带来的法律后果。</w:t>
      </w:r>
    </w:p>
    <w:p w14:paraId="72CD91B1">
      <w:pPr>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特此声明。</w:t>
      </w:r>
    </w:p>
    <w:p w14:paraId="535B1C6D">
      <w:pPr>
        <w:spacing w:line="420" w:lineRule="exact"/>
        <w:ind w:firstLine="4200" w:firstLineChars="2000"/>
        <w:rPr>
          <w:rFonts w:ascii="宋体" w:hAnsi="宋体" w:eastAsia="宋体" w:cs="宋体"/>
          <w:color w:val="auto"/>
          <w:highlight w:val="none"/>
        </w:rPr>
      </w:pPr>
      <w:r>
        <w:rPr>
          <w:rFonts w:hint="eastAsia" w:ascii="宋体" w:hAnsi="宋体" w:eastAsia="宋体" w:cs="宋体"/>
          <w:color w:val="auto"/>
          <w:highlight w:val="none"/>
        </w:rPr>
        <w:t>声明企业：</w:t>
      </w:r>
    </w:p>
    <w:p w14:paraId="695E5571">
      <w:pPr>
        <w:spacing w:line="420" w:lineRule="exact"/>
        <w:ind w:right="1179" w:firstLine="4200" w:firstLineChars="2000"/>
        <w:rPr>
          <w:rFonts w:ascii="宋体" w:hAnsi="宋体" w:eastAsia="宋体" w:cs="宋体"/>
          <w:color w:val="auto"/>
          <w:highlight w:val="none"/>
        </w:rPr>
      </w:pPr>
      <w:r>
        <w:rPr>
          <w:rFonts w:hint="eastAsia" w:ascii="宋体" w:hAnsi="宋体" w:eastAsia="宋体" w:cs="宋体"/>
          <w:color w:val="auto"/>
          <w:highlight w:val="none"/>
        </w:rPr>
        <w:t>法定代表人或授权代理人签字：</w:t>
      </w:r>
    </w:p>
    <w:p w14:paraId="6300B3B4">
      <w:pPr>
        <w:spacing w:line="420" w:lineRule="exact"/>
        <w:ind w:firstLine="4200" w:firstLineChars="2000"/>
        <w:rPr>
          <w:rFonts w:ascii="宋体" w:hAnsi="宋体" w:eastAsia="宋体" w:cs="宋体"/>
          <w:color w:val="auto"/>
          <w:highlight w:val="none"/>
        </w:rPr>
      </w:pPr>
      <w:r>
        <w:rPr>
          <w:rFonts w:hint="eastAsia" w:ascii="宋体" w:hAnsi="宋体" w:eastAsia="宋体" w:cs="宋体"/>
          <w:color w:val="auto"/>
          <w:highlight w:val="none"/>
        </w:rPr>
        <w:t>项目负责人签字：</w:t>
      </w:r>
    </w:p>
    <w:p w14:paraId="2CFAF08F">
      <w:pPr>
        <w:spacing w:line="420" w:lineRule="exact"/>
        <w:ind w:firstLine="4200" w:firstLineChars="2000"/>
        <w:rPr>
          <w:rFonts w:ascii="宋体" w:hAnsi="宋体" w:eastAsia="宋体" w:cs="宋体"/>
          <w:color w:val="auto"/>
          <w:highlight w:val="none"/>
        </w:rPr>
      </w:pPr>
      <w:r>
        <w:rPr>
          <w:rFonts w:hint="eastAsia" w:ascii="宋体" w:hAnsi="宋体" w:eastAsia="宋体" w:cs="宋体"/>
          <w:color w:val="auto"/>
          <w:highlight w:val="none"/>
        </w:rPr>
        <w:t>技术负责人签字：</w:t>
      </w:r>
    </w:p>
    <w:p w14:paraId="31EB7491">
      <w:pPr>
        <w:spacing w:line="420" w:lineRule="exact"/>
        <w:ind w:firstLine="4200" w:firstLineChars="2000"/>
        <w:rPr>
          <w:rFonts w:ascii="宋体" w:hAnsi="宋体" w:eastAsia="宋体" w:cs="宋体"/>
          <w:color w:val="auto"/>
          <w:highlight w:val="none"/>
        </w:rPr>
      </w:pPr>
      <w:r>
        <w:rPr>
          <w:rFonts w:hint="eastAsia" w:ascii="宋体" w:hAnsi="宋体" w:eastAsia="宋体" w:cs="宋体"/>
          <w:color w:val="auto"/>
          <w:highlight w:val="none"/>
        </w:rPr>
        <w:t>年   月   日</w:t>
      </w:r>
    </w:p>
    <w:p w14:paraId="30E3B79E">
      <w:pPr>
        <w:spacing w:line="420" w:lineRule="exact"/>
        <w:ind w:firstLine="4200" w:firstLineChars="2000"/>
        <w:rPr>
          <w:rFonts w:ascii="宋体" w:hAnsi="宋体" w:eastAsia="宋体" w:cs="宋体"/>
          <w:color w:val="auto"/>
          <w:highlight w:val="none"/>
        </w:rPr>
      </w:pPr>
      <w:r>
        <w:rPr>
          <w:rFonts w:hint="eastAsia" w:ascii="宋体" w:hAnsi="宋体" w:eastAsia="宋体" w:cs="宋体"/>
          <w:color w:val="auto"/>
          <w:highlight w:val="none"/>
        </w:rPr>
        <w:t>（企业公章）</w:t>
      </w:r>
    </w:p>
    <w:p w14:paraId="2B07F32E">
      <w:pPr>
        <w:spacing w:line="420" w:lineRule="exact"/>
        <w:rPr>
          <w:rFonts w:ascii="宋体" w:hAnsi="宋体" w:eastAsia="宋体" w:cs="宋体"/>
          <w:b/>
          <w:bCs/>
          <w:color w:val="auto"/>
          <w:highlight w:val="none"/>
          <w:u w:val="single"/>
        </w:rPr>
      </w:pPr>
      <w:r>
        <w:rPr>
          <w:rFonts w:hint="eastAsia" w:ascii="宋体" w:hAnsi="宋体" w:eastAsia="宋体" w:cs="宋体"/>
          <w:b/>
          <w:bCs/>
          <w:color w:val="auto"/>
          <w:highlight w:val="none"/>
          <w:u w:val="single"/>
        </w:rPr>
        <w:t>注：</w:t>
      </w:r>
    </w:p>
    <w:p w14:paraId="6B08E9D3">
      <w:pPr>
        <w:spacing w:line="420" w:lineRule="exact"/>
        <w:rPr>
          <w:rFonts w:ascii="宋体" w:hAnsi="宋体" w:eastAsia="宋体" w:cs="宋体"/>
          <w:b/>
          <w:bCs/>
          <w:color w:val="auto"/>
          <w:highlight w:val="none"/>
          <w:u w:val="single"/>
        </w:rPr>
      </w:pPr>
      <w:r>
        <w:rPr>
          <w:rFonts w:hint="eastAsia" w:ascii="宋体" w:hAnsi="宋体" w:eastAsia="宋体" w:cs="宋体"/>
          <w:b/>
          <w:bCs/>
          <w:color w:val="auto"/>
          <w:highlight w:val="none"/>
          <w:u w:val="single"/>
        </w:rPr>
        <w:t>1、招标人应当要求投标人的法定代表人或授权代理人、项目负责人、技术负责人签字。</w:t>
      </w:r>
    </w:p>
    <w:p w14:paraId="4FFF33BF">
      <w:pPr>
        <w:spacing w:line="420" w:lineRule="exact"/>
        <w:rPr>
          <w:rFonts w:ascii="宋体" w:hAnsi="宋体" w:eastAsia="宋体" w:cs="宋体"/>
          <w:b/>
          <w:bCs/>
          <w:color w:val="auto"/>
          <w:highlight w:val="none"/>
        </w:rPr>
      </w:pPr>
      <w:r>
        <w:rPr>
          <w:rFonts w:hint="eastAsia" w:ascii="宋体" w:hAnsi="宋体" w:eastAsia="宋体" w:cs="宋体"/>
          <w:b/>
          <w:bCs/>
          <w:color w:val="auto"/>
          <w:highlight w:val="none"/>
          <w:u w:val="single"/>
        </w:rPr>
        <w:t>2、本格式适用于独立投标人或联合体投标的主办方；若为联合体投标，“声明企业”填写主办方单位全称。</w:t>
      </w:r>
    </w:p>
    <w:p w14:paraId="0C70F60A">
      <w:pPr>
        <w:widowControl/>
        <w:spacing w:line="360" w:lineRule="auto"/>
        <w:jc w:val="left"/>
        <w:rPr>
          <w:rFonts w:ascii="宋体" w:hAnsi="宋体" w:eastAsia="宋体" w:cs="Times New Roman"/>
          <w:b/>
          <w:bCs/>
          <w:color w:val="auto"/>
          <w:sz w:val="28"/>
          <w:szCs w:val="28"/>
          <w:highlight w:val="none"/>
        </w:rPr>
      </w:pPr>
      <w:r>
        <w:rPr>
          <w:rFonts w:ascii="宋体" w:hAnsi="宋体" w:eastAsia="宋体" w:cs="Times New Roman"/>
          <w:b/>
          <w:bCs/>
          <w:color w:val="auto"/>
          <w:sz w:val="28"/>
          <w:szCs w:val="28"/>
          <w:highlight w:val="none"/>
        </w:rPr>
        <w:br w:type="page"/>
      </w:r>
    </w:p>
    <w:p w14:paraId="649B9454">
      <w:pPr>
        <w:spacing w:line="360" w:lineRule="auto"/>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投标人声明（适用于联合体成员方）</w:t>
      </w:r>
    </w:p>
    <w:p w14:paraId="3F964B48">
      <w:pPr>
        <w:spacing w:line="360" w:lineRule="auto"/>
        <w:rPr>
          <w:rFonts w:ascii="宋体" w:hAnsi="宋体" w:eastAsia="宋体" w:cs="宋体"/>
          <w:color w:val="auto"/>
          <w:highlight w:val="none"/>
        </w:rPr>
      </w:pPr>
      <w:r>
        <w:rPr>
          <w:rFonts w:hint="eastAsia" w:ascii="宋体" w:hAnsi="宋体" w:eastAsia="宋体" w:cs="宋体"/>
          <w:color w:val="auto"/>
          <w:highlight w:val="none"/>
        </w:rPr>
        <w:t>本招标项目招标人及招标监管机构：</w:t>
      </w:r>
    </w:p>
    <w:p w14:paraId="03D2F12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本公司就参加</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项目名称）</w:t>
      </w:r>
      <w:r>
        <w:rPr>
          <w:rFonts w:ascii="宋体" w:hAnsi="宋体" w:eastAsia="宋体" w:cs="宋体"/>
          <w:b/>
          <w:bCs/>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投标工作，作出郑重声明：</w:t>
      </w:r>
    </w:p>
    <w:p w14:paraId="4E7A69D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一、本公司保证投标文件及其后提供的一切材料都是真实的、完整的、合法的。如我司成为本项目中标候选人，我司同意并授权招标人将我司投标文件商务部分的人员、业绩、奖项等资料进行公开。</w:t>
      </w:r>
    </w:p>
    <w:p w14:paraId="493C376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62718E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三、本公司不存在下列情形之一：</w:t>
      </w:r>
    </w:p>
    <w:p w14:paraId="44F33A9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（一）为招标人不具有独立法人资格的附属机构（单位）；</w:t>
      </w:r>
    </w:p>
    <w:p w14:paraId="421CC46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（二）为本标段前期准备提供设计或咨询服务或者与本项目设计人或提供咨询服务的机构存在附属关系的；</w:t>
      </w:r>
    </w:p>
    <w:p w14:paraId="64A7405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（三）为本标段监理人或者与本标段监理人存在隶属关系或者其他利害关系；</w:t>
      </w:r>
    </w:p>
    <w:p w14:paraId="7F5C27C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（四）为本标段的代建人；</w:t>
      </w:r>
    </w:p>
    <w:p w14:paraId="0D6F569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（五）为本标段提供招标代理服务的；</w:t>
      </w:r>
    </w:p>
    <w:p w14:paraId="0359890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（六）与本标段的监理人或代建人或招标代理机构同为一个法定代表人的；</w:t>
      </w:r>
    </w:p>
    <w:p w14:paraId="1CEB289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（七）与本标段的监理人或代建人或招标代理机构互相控股或参股的；</w:t>
      </w:r>
    </w:p>
    <w:p w14:paraId="0480E82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（八）与本标段的监理人或代建人或招标代理机构相互任职或工作的；</w:t>
      </w:r>
    </w:p>
    <w:p w14:paraId="6057A61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（九）与本标段的检测机构有隶属关系或者其他利害关系；</w:t>
      </w:r>
    </w:p>
    <w:p w14:paraId="1D8CA75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（十）与招标人存在利害关系且可能影响招标公正性； </w:t>
      </w:r>
    </w:p>
    <w:p w14:paraId="37FC714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（十一）被依法暂停或取消投标资格的；（</w:t>
      </w:r>
      <w:r>
        <w:rPr>
          <w:rFonts w:hint="eastAsia" w:ascii="宋体" w:hAnsi="宋体" w:eastAsia="宋体" w:cs="宋体"/>
          <w:color w:val="auto"/>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Fonts w:hint="eastAsia" w:ascii="宋体" w:hAnsi="宋体" w:eastAsia="宋体" w:cs="宋体"/>
          <w:color w:val="auto"/>
          <w:highlight w:val="none"/>
        </w:rPr>
        <w:t>或者已过处罚期限的，</w:t>
      </w:r>
      <w:r>
        <w:rPr>
          <w:rFonts w:hint="eastAsia" w:ascii="宋体" w:hAnsi="宋体" w:eastAsia="宋体" w:cs="宋体"/>
          <w:color w:val="auto"/>
          <w:highlight w:val="none"/>
          <w:lang w:val="zh-CN"/>
        </w:rPr>
        <w:t>不受该项规定限制</w:t>
      </w:r>
      <w:r>
        <w:rPr>
          <w:rFonts w:hint="eastAsia" w:ascii="宋体" w:hAnsi="宋体" w:eastAsia="宋体" w:cs="宋体"/>
          <w:color w:val="auto"/>
          <w:highlight w:val="none"/>
        </w:rPr>
        <w:t xml:space="preserve">） </w:t>
      </w:r>
    </w:p>
    <w:p w14:paraId="6A934F6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（十二）被责令停产停业、暂扣或者吊销许可证、暂扣或者吊销执照的（</w:t>
      </w:r>
      <w:r>
        <w:rPr>
          <w:rFonts w:hint="eastAsia" w:ascii="宋体" w:hAnsi="宋体" w:eastAsia="宋体" w:cs="宋体"/>
          <w:color w:val="auto"/>
          <w:highlight w:val="none"/>
          <w:lang w:val="zh-CN"/>
        </w:rPr>
        <w:t>本项事实应当以根据《中华人民共和国行政处罚法》依法作出并已经生效的行政处罚决定为认定依据。</w:t>
      </w:r>
      <w:r>
        <w:rPr>
          <w:rFonts w:hint="eastAsia" w:ascii="宋体" w:hAnsi="宋体" w:eastAsia="宋体" w:cs="宋体"/>
          <w:color w:val="auto"/>
          <w:highlight w:val="none"/>
        </w:rPr>
        <w:t>）；</w:t>
      </w:r>
    </w:p>
    <w:p w14:paraId="3059A6E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（十三）进入清算程序，或被宣布破产，或其他丧失履约能力的情形；</w:t>
      </w:r>
    </w:p>
    <w:p w14:paraId="7A6534F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（十四）在最近三年内有严重违约或重大工程质量问题的；（</w:t>
      </w:r>
      <w:r>
        <w:rPr>
          <w:rFonts w:hint="eastAsia" w:ascii="宋体" w:hAnsi="宋体" w:eastAsia="宋体" w:cs="宋体"/>
          <w:color w:val="auto"/>
          <w:highlight w:val="none"/>
          <w:lang w:val="zh-CN"/>
        </w:rPr>
        <w:t>“严重违约”事实应当以</w:t>
      </w:r>
      <w:r>
        <w:rPr>
          <w:rFonts w:hint="eastAsia" w:ascii="宋体" w:hAnsi="宋体" w:eastAsia="宋体" w:cs="宋体"/>
          <w:color w:val="auto"/>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7AD353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（十五）法律法规规定的其他情形。</w:t>
      </w:r>
    </w:p>
    <w:p w14:paraId="6ADFE21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四、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29F1550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581B9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127BAEA">
      <w:pPr>
        <w:spacing w:line="360" w:lineRule="auto"/>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七、与本公司单位负责人为同一人或者与本公司存在控股、管理关系的其他单位包括：</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。（注：本条由投标人如实填写，如有，应列出全部满足招标公告资质要求的相关单位的名称；如无，则填写“无”。</w:t>
      </w:r>
      <w:r>
        <w:rPr>
          <w:rFonts w:hint="eastAsia" w:ascii="宋体" w:hAnsi="宋体" w:eastAsia="宋体" w:cs="宋体"/>
          <w:b/>
          <w:bCs/>
          <w:color w:val="auto"/>
          <w:highlight w:val="none"/>
          <w:u w:val="single"/>
        </w:rPr>
        <w:t>若投标人未列全符合相关条件的单位，但同时未列全的相关单位未参与本项目投标的，不视为该投标人违反了招标公告第九条第1</w:t>
      </w:r>
      <w:r>
        <w:rPr>
          <w:rFonts w:ascii="宋体" w:hAnsi="宋体" w:eastAsia="宋体" w:cs="宋体"/>
          <w:b/>
          <w:bCs/>
          <w:color w:val="auto"/>
          <w:highlight w:val="none"/>
          <w:u w:val="single"/>
        </w:rPr>
        <w:t>0</w:t>
      </w:r>
      <w:r>
        <w:rPr>
          <w:rFonts w:hint="eastAsia" w:ascii="宋体" w:hAnsi="宋体" w:eastAsia="宋体" w:cs="宋体"/>
          <w:b/>
          <w:bCs/>
          <w:color w:val="auto"/>
          <w:highlight w:val="none"/>
          <w:u w:val="single"/>
        </w:rPr>
        <w:t>点的规定，不作为对其投标文件进行无效标处理的依据。</w:t>
      </w:r>
      <w:r>
        <w:rPr>
          <w:rFonts w:hint="eastAsia" w:ascii="宋体" w:hAnsi="宋体" w:eastAsia="宋体" w:cs="宋体"/>
          <w:b/>
          <w:bCs/>
          <w:color w:val="auto"/>
          <w:highlight w:val="none"/>
        </w:rPr>
        <w:t>）</w:t>
      </w:r>
    </w:p>
    <w:p w14:paraId="3C3A5FE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八、本公司拟委派安全员兼任本工程的工地余泥渣土运输与排放管理员，严格遵守建设工程余泥渣土运输与排放管理制度，执行“一不准进、三不准出”规定，选择合法的余泥渣土运输单位及排放点。</w:t>
      </w:r>
    </w:p>
    <w:p w14:paraId="267ED46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九、本公司承诺，中标后将按招标人要求，积极响应广州市关于投身“百千万工程”的号召，主动参与建筑业结对帮扶。</w:t>
      </w:r>
    </w:p>
    <w:p w14:paraId="6AA81E7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A5459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十一、本公司承诺，中标后不委托近两年因伪造检测数据、出具虚假检测报告被各级建设行政主管部门或市场监督管理部门行政处罚或通报的检测单位负责本项目的检测工作。</w:t>
      </w:r>
    </w:p>
    <w:p w14:paraId="356ACE6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二、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处罚有效期内）的单位或个体经营者运输。</w:t>
      </w:r>
    </w:p>
    <w:p w14:paraId="5D7E040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三、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466CCDD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720A5E3">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u w:val="single"/>
        </w:rPr>
        <w:t>十四、本公司未因安全生产违法行为或失信行为被有关行政主管部门采取本行业或者职业禁入等联合惩戒措施（有效期内）。</w:t>
      </w:r>
    </w:p>
    <w:p w14:paraId="1A88E2F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u w:val="singl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076D32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十六、在招投标过程中，投标人</w:t>
      </w:r>
      <w:r>
        <w:rPr>
          <w:rFonts w:ascii="宋体" w:hAnsi="宋体" w:eastAsia="宋体" w:cs="宋体"/>
          <w:color w:val="auto"/>
          <w:highlight w:val="none"/>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98E467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十七、本公司违反上述承诺，或本声明陈述与事实不符，经查实，本公司愿意接受公开年的通报，愿意按照广州市交通运输局有关信用评价管理有关规定，被记录为“不良交易行为信息”，承担由此带来的法律后果。</w:t>
      </w:r>
    </w:p>
    <w:p w14:paraId="22324D4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特此声明</w:t>
      </w:r>
    </w:p>
    <w:p w14:paraId="7ECA5A0D">
      <w:pPr>
        <w:spacing w:line="360" w:lineRule="auto"/>
        <w:ind w:firstLine="4200" w:firstLineChars="2000"/>
        <w:rPr>
          <w:rFonts w:ascii="宋体" w:hAnsi="宋体" w:eastAsia="宋体" w:cs="宋体"/>
          <w:color w:val="auto"/>
          <w:highlight w:val="none"/>
        </w:rPr>
      </w:pPr>
      <w:r>
        <w:rPr>
          <w:rFonts w:hint="eastAsia" w:ascii="宋体" w:hAnsi="宋体" w:eastAsia="宋体" w:cs="宋体"/>
          <w:color w:val="auto"/>
          <w:highlight w:val="none"/>
        </w:rPr>
        <w:t>声明企业：</w:t>
      </w:r>
    </w:p>
    <w:p w14:paraId="33EDA1B4">
      <w:pPr>
        <w:spacing w:line="360" w:lineRule="auto"/>
        <w:ind w:firstLine="4200" w:firstLineChars="2000"/>
        <w:rPr>
          <w:rFonts w:ascii="宋体" w:hAnsi="宋体" w:eastAsia="宋体" w:cs="宋体"/>
          <w:color w:val="auto"/>
          <w:highlight w:val="none"/>
        </w:rPr>
      </w:pPr>
      <w:r>
        <w:rPr>
          <w:rFonts w:hint="eastAsia" w:ascii="宋体" w:hAnsi="宋体" w:eastAsia="宋体" w:cs="宋体"/>
          <w:color w:val="auto"/>
          <w:highlight w:val="none"/>
        </w:rPr>
        <w:t>年   月   日</w:t>
      </w:r>
    </w:p>
    <w:p w14:paraId="3E614F55">
      <w:pPr>
        <w:spacing w:line="360" w:lineRule="auto"/>
        <w:ind w:firstLine="4200" w:firstLineChars="2000"/>
        <w:rPr>
          <w:rFonts w:ascii="宋体" w:hAnsi="宋体" w:eastAsia="宋体" w:cs="宋体"/>
          <w:color w:val="auto"/>
          <w:highlight w:val="none"/>
        </w:rPr>
      </w:pPr>
      <w:r>
        <w:rPr>
          <w:rFonts w:hint="eastAsia" w:ascii="宋体" w:hAnsi="宋体" w:eastAsia="宋体" w:cs="宋体"/>
          <w:color w:val="auto"/>
          <w:highlight w:val="none"/>
        </w:rPr>
        <w:t>（企业公章）</w:t>
      </w:r>
    </w:p>
    <w:p w14:paraId="362D3AA9">
      <w:pPr>
        <w:spacing w:line="360" w:lineRule="auto"/>
        <w:rPr>
          <w:rFonts w:ascii="宋体" w:hAnsi="宋体" w:eastAsia="宋体" w:cs="宋体"/>
          <w:color w:val="auto"/>
          <w:highlight w:val="none"/>
        </w:rPr>
      </w:pPr>
    </w:p>
    <w:p w14:paraId="00302384">
      <w:pPr>
        <w:spacing w:line="360" w:lineRule="auto"/>
        <w:rPr>
          <w:rFonts w:ascii="宋体" w:hAnsi="宋体" w:eastAsia="宋体" w:cs="宋体"/>
          <w:b/>
          <w:bCs/>
          <w:color w:val="auto"/>
          <w:highlight w:val="none"/>
          <w:u w:val="single"/>
        </w:rPr>
      </w:pPr>
      <w:r>
        <w:rPr>
          <w:rFonts w:hint="eastAsia" w:ascii="宋体" w:hAnsi="宋体" w:eastAsia="宋体" w:cs="宋体"/>
          <w:b/>
          <w:bCs/>
          <w:color w:val="auto"/>
          <w:highlight w:val="none"/>
          <w:u w:val="single"/>
        </w:rPr>
        <w:t>注：本格式适用于联合体投标的成员方；“声明企业”填写成员方单位全称。</w:t>
      </w:r>
    </w:p>
    <w:p w14:paraId="51CF2252">
      <w:pPr>
        <w:widowControl/>
        <w:spacing w:line="360" w:lineRule="auto"/>
        <w:jc w:val="left"/>
        <w:rPr>
          <w:rFonts w:ascii="宋体" w:hAnsi="宋体" w:eastAsia="宋体" w:cs="Times New Roman"/>
          <w:b/>
          <w:bCs/>
          <w:color w:val="auto"/>
          <w:sz w:val="28"/>
          <w:szCs w:val="28"/>
          <w:highlight w:val="none"/>
        </w:rPr>
      </w:pPr>
      <w:r>
        <w:rPr>
          <w:rFonts w:ascii="宋体" w:hAnsi="宋体" w:eastAsia="宋体" w:cs="Times New Roman"/>
          <w:b/>
          <w:bCs/>
          <w:color w:val="auto"/>
          <w:sz w:val="28"/>
          <w:szCs w:val="28"/>
          <w:highlight w:val="none"/>
        </w:rPr>
        <w:br w:type="page"/>
      </w:r>
    </w:p>
    <w:p w14:paraId="12647371">
      <w:pPr>
        <w:spacing w:line="360" w:lineRule="auto"/>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附件二：</w:t>
      </w:r>
    </w:p>
    <w:p w14:paraId="32AD7B23">
      <w:pPr>
        <w:spacing w:line="360" w:lineRule="auto"/>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联合体工作协议</w:t>
      </w:r>
    </w:p>
    <w:tbl>
      <w:tblPr>
        <w:tblStyle w:val="10"/>
        <w:tblpPr w:leftFromText="180" w:rightFromText="180" w:vertAnchor="text" w:horzAnchor="page" w:tblpX="1292" w:tblpY="6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450D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8" w:hRule="atLeast"/>
        </w:trPr>
        <w:tc>
          <w:tcPr>
            <w:tcW w:w="9243" w:type="dxa"/>
          </w:tcPr>
          <w:p w14:paraId="06DC7B22">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(承担主要施工任务的单位名称)、</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(承担其他施工任务的单位名称)自愿组成联合体，共同参加</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14:paraId="05169DA2">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1、</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为联合体主办方。</w:t>
            </w:r>
          </w:p>
          <w:p w14:paraId="0EE70D21">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FD63558">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3、联合体将严格按照招标文件的各项要求，递交投标文件，履行合同，并对外承担连带责任。</w:t>
            </w:r>
          </w:p>
          <w:p w14:paraId="042D2108">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4、联合体各成员单位内部的职责分工如下：</w:t>
            </w:r>
          </w:p>
          <w:p w14:paraId="4635E845">
            <w:pPr>
              <w:spacing w:line="276" w:lineRule="auto"/>
              <w:ind w:firstLine="598" w:firstLineChars="285"/>
              <w:rPr>
                <w:rFonts w:ascii="宋体" w:hAnsi="宋体" w:eastAsia="宋体" w:cs="宋体"/>
                <w:color w:val="auto"/>
                <w:szCs w:val="21"/>
                <w:highlight w:val="none"/>
                <w:u w:val="single"/>
              </w:rPr>
            </w:pPr>
            <w:r>
              <w:rPr>
                <w:rFonts w:hint="eastAsia" w:ascii="宋体" w:hAnsi="宋体" w:eastAsia="宋体" w:cs="宋体"/>
                <w:color w:val="auto"/>
                <w:szCs w:val="21"/>
                <w:highlight w:val="none"/>
              </w:rPr>
              <w:t>①</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（联合体主办方名称）：作为本项目总负责单位，除承担本项目的主要施工任务外，还对本招标项目的进度、质量、安全、投资控制、管理、协调等负全责，具体按合同要求。</w:t>
            </w:r>
            <w:r>
              <w:rPr>
                <w:rFonts w:hint="eastAsia" w:ascii="宋体" w:hAnsi="宋体" w:eastAsia="宋体" w:cs="宋体"/>
                <w:color w:val="auto"/>
                <w:szCs w:val="21"/>
                <w:highlight w:val="none"/>
                <w:u w:val="single"/>
              </w:rPr>
              <w:t>其承担施工任务对应的合同份额占总合同额的比重为</w:t>
            </w:r>
            <w:r>
              <w:rPr>
                <w:rFonts w:ascii="宋体" w:hAnsi="宋体" w:eastAsia="宋体" w:cs="宋体"/>
                <w:color w:val="auto"/>
                <w:szCs w:val="21"/>
                <w:highlight w:val="none"/>
                <w:u w:val="single"/>
              </w:rPr>
              <w:t xml:space="preserve">   %。（适用于小微企业，如无则删除本句)</w:t>
            </w:r>
          </w:p>
          <w:p w14:paraId="4215599F">
            <w:pPr>
              <w:spacing w:line="276" w:lineRule="auto"/>
              <w:ind w:firstLine="598" w:firstLineChars="285"/>
              <w:rPr>
                <w:rFonts w:ascii="宋体" w:hAnsi="宋体" w:eastAsia="宋体" w:cs="宋体"/>
                <w:color w:val="auto"/>
                <w:szCs w:val="21"/>
                <w:highlight w:val="none"/>
              </w:rPr>
            </w:pPr>
            <w:r>
              <w:rPr>
                <w:rFonts w:hint="eastAsia" w:ascii="宋体" w:hAnsi="宋体" w:eastAsia="宋体" w:cs="宋体"/>
                <w:color w:val="auto"/>
                <w:szCs w:val="21"/>
                <w:highlight w:val="none"/>
              </w:rPr>
              <w:t>②</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（联合体成员方名称）：主要承担本项目的其他施工任务，具体按合同要求。</w:t>
            </w:r>
            <w:r>
              <w:rPr>
                <w:rFonts w:hint="eastAsia" w:ascii="宋体" w:hAnsi="宋体" w:eastAsia="宋体" w:cs="宋体"/>
                <w:color w:val="auto"/>
                <w:szCs w:val="21"/>
                <w:highlight w:val="none"/>
                <w:u w:val="single"/>
              </w:rPr>
              <w:t>其承担施工任务对应的合同份额占总合同额的比重为</w:t>
            </w:r>
            <w:r>
              <w:rPr>
                <w:rFonts w:ascii="宋体" w:hAnsi="宋体" w:eastAsia="宋体" w:cs="宋体"/>
                <w:color w:val="auto"/>
                <w:szCs w:val="21"/>
                <w:highlight w:val="none"/>
                <w:u w:val="single"/>
              </w:rPr>
              <w:t xml:space="preserve">   %。（适用于小微企业，如无则删除本句)</w:t>
            </w:r>
          </w:p>
          <w:p w14:paraId="372AA90E">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5、联合体各成员单位均不得以收取管理费等方式不参与实际施工。</w:t>
            </w:r>
          </w:p>
          <w:p w14:paraId="2AF47F66">
            <w:pPr>
              <w:spacing w:line="276" w:lineRule="auto"/>
              <w:ind w:firstLine="598" w:firstLineChars="285"/>
              <w:rPr>
                <w:rFonts w:ascii="宋体" w:hAnsi="宋体" w:eastAsia="宋体" w:cs="宋体"/>
                <w:color w:val="auto"/>
                <w:szCs w:val="21"/>
                <w:highlight w:val="none"/>
              </w:rPr>
            </w:pPr>
            <w:r>
              <w:rPr>
                <w:rFonts w:ascii="宋体" w:hAnsi="宋体" w:eastAsia="宋体" w:cs="宋体"/>
                <w:color w:val="auto"/>
                <w:szCs w:val="21"/>
                <w:highlight w:val="none"/>
              </w:rPr>
              <w:t xml:space="preserve">6、本协议书自签署之日起生效，合同履行完毕后自动失效。 </w:t>
            </w:r>
          </w:p>
          <w:p w14:paraId="48A17C21">
            <w:pPr>
              <w:topLinePunct/>
              <w:spacing w:line="276" w:lineRule="auto"/>
              <w:rPr>
                <w:rFonts w:ascii="宋体" w:hAnsi="宋体" w:eastAsia="宋体" w:cs="宋体"/>
                <w:color w:val="auto"/>
                <w:szCs w:val="21"/>
                <w:highlight w:val="none"/>
              </w:rPr>
            </w:pPr>
          </w:p>
          <w:p w14:paraId="75037C37">
            <w:pPr>
              <w:topLinePunct/>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联合体主办方名称：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7F05399D">
            <w:pPr>
              <w:topLinePunct/>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90285B3">
            <w:pPr>
              <w:topLinePunct/>
              <w:spacing w:line="276" w:lineRule="auto"/>
              <w:rPr>
                <w:rFonts w:ascii="宋体" w:hAnsi="宋体" w:eastAsia="宋体" w:cs="宋体"/>
                <w:color w:val="auto"/>
                <w:szCs w:val="21"/>
                <w:highlight w:val="none"/>
              </w:rPr>
            </w:pPr>
          </w:p>
          <w:p w14:paraId="4CACD7D7">
            <w:pPr>
              <w:topLinePunct/>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72BD3D00">
            <w:pPr>
              <w:topLinePunct/>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4F7C43F7">
            <w:pPr>
              <w:pStyle w:val="5"/>
              <w:spacing w:line="276" w:lineRule="auto"/>
              <w:rPr>
                <w:rFonts w:hAnsi="宋体" w:eastAsia="宋体" w:cs="宋体"/>
                <w:color w:val="auto"/>
                <w:szCs w:val="21"/>
                <w:highlight w:val="none"/>
              </w:rPr>
            </w:pPr>
          </w:p>
          <w:p w14:paraId="0E727762">
            <w:pPr>
              <w:autoSpaceDE w:val="0"/>
              <w:autoSpaceDN w:val="0"/>
              <w:adjustRightInd w:val="0"/>
              <w:spacing w:line="276" w:lineRule="auto"/>
              <w:jc w:val="right"/>
              <w:rPr>
                <w:rFonts w:ascii="宋体" w:hAnsi="宋体" w:eastAsia="宋体" w:cs="宋体"/>
                <w:color w:val="auto"/>
                <w:szCs w:val="21"/>
                <w:highlight w:val="none"/>
              </w:rPr>
            </w:pPr>
          </w:p>
          <w:p w14:paraId="040EDE9B">
            <w:pPr>
              <w:autoSpaceDE w:val="0"/>
              <w:autoSpaceDN w:val="0"/>
              <w:adjustRightInd w:val="0"/>
              <w:spacing w:line="276" w:lineRule="auto"/>
              <w:jc w:val="right"/>
              <w:rPr>
                <w:rFonts w:ascii="宋体" w:hAnsi="宋体" w:eastAsia="宋体" w:cs="宋体"/>
                <w:color w:val="auto"/>
                <w:szCs w:val="21"/>
                <w:highlight w:val="none"/>
              </w:rPr>
            </w:pPr>
            <w:r>
              <w:rPr>
                <w:rFonts w:ascii="宋体" w:hAnsi="宋体" w:eastAsia="宋体" w:cs="宋体"/>
                <w:color w:val="auto"/>
                <w:szCs w:val="21"/>
                <w:highlight w:val="non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B133063">
            <w:pPr>
              <w:spacing w:line="276" w:lineRule="auto"/>
              <w:ind w:firstLine="435"/>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1、单独投标的，无需提交本协议书。</w:t>
            </w:r>
          </w:p>
          <w:p w14:paraId="5A8FAFC0">
            <w:pPr>
              <w:spacing w:line="400" w:lineRule="exact"/>
              <w:ind w:firstLine="435"/>
              <w:jc w:val="left"/>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联合体成员中有小微企业的，还需注明其承担施工任务对应的合同份额占总合同额的比重。</w:t>
            </w:r>
          </w:p>
          <w:p w14:paraId="386E9BFC">
            <w:pPr>
              <w:spacing w:line="276" w:lineRule="auto"/>
              <w:ind w:firstLine="435"/>
              <w:jc w:val="left"/>
              <w:rPr>
                <w:rFonts w:ascii="宋体" w:hAnsi="宋体" w:eastAsia="宋体" w:cs="宋体"/>
                <w:bCs/>
                <w:color w:val="auto"/>
                <w:sz w:val="24"/>
                <w:szCs w:val="24"/>
                <w:highlight w:val="none"/>
              </w:rPr>
            </w:pPr>
          </w:p>
        </w:tc>
      </w:tr>
    </w:tbl>
    <w:p w14:paraId="5D783297">
      <w:pPr>
        <w:spacing w:line="360" w:lineRule="auto"/>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br w:type="page"/>
      </w:r>
      <w:r>
        <w:rPr>
          <w:rFonts w:hint="eastAsia" w:ascii="宋体" w:hAnsi="宋体" w:eastAsia="宋体" w:cs="Times New Roman"/>
          <w:b/>
          <w:bCs/>
          <w:color w:val="auto"/>
          <w:sz w:val="28"/>
          <w:szCs w:val="28"/>
          <w:highlight w:val="none"/>
        </w:rPr>
        <w:t>附件三：</w:t>
      </w:r>
    </w:p>
    <w:p w14:paraId="6739B7B9">
      <w:pPr>
        <w:spacing w:line="360" w:lineRule="auto"/>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被招标人拒绝投标的企业名单</w:t>
      </w:r>
    </w:p>
    <w:tbl>
      <w:tblPr>
        <w:tblStyle w:val="10"/>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84"/>
        <w:gridCol w:w="4674"/>
      </w:tblGrid>
      <w:tr w14:paraId="4A7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8" w:type="dxa"/>
            <w:vAlign w:val="center"/>
          </w:tcPr>
          <w:p w14:paraId="2C4A317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584" w:type="dxa"/>
            <w:tcBorders>
              <w:left w:val="nil"/>
            </w:tcBorders>
            <w:vAlign w:val="center"/>
          </w:tcPr>
          <w:p w14:paraId="355956D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企业名称</w:t>
            </w:r>
          </w:p>
        </w:tc>
        <w:tc>
          <w:tcPr>
            <w:tcW w:w="4674" w:type="dxa"/>
            <w:tcBorders>
              <w:left w:val="nil"/>
            </w:tcBorders>
            <w:vAlign w:val="center"/>
          </w:tcPr>
          <w:p w14:paraId="3F66169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限制投标期限</w:t>
            </w:r>
          </w:p>
        </w:tc>
      </w:tr>
      <w:tr w14:paraId="784F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88" w:type="dxa"/>
            <w:vAlign w:val="center"/>
          </w:tcPr>
          <w:p w14:paraId="3B1E8808">
            <w:pPr>
              <w:spacing w:line="360"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p>
        </w:tc>
        <w:tc>
          <w:tcPr>
            <w:tcW w:w="3584" w:type="dxa"/>
            <w:tcBorders>
              <w:left w:val="nil"/>
            </w:tcBorders>
            <w:vAlign w:val="center"/>
          </w:tcPr>
          <w:p w14:paraId="1D5564DD">
            <w:pPr>
              <w:spacing w:line="360" w:lineRule="auto"/>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4674" w:type="dxa"/>
            <w:tcBorders>
              <w:left w:val="nil"/>
            </w:tcBorders>
            <w:vAlign w:val="center"/>
          </w:tcPr>
          <w:p w14:paraId="700B3079">
            <w:pPr>
              <w:spacing w:line="360" w:lineRule="auto"/>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w:t>
            </w:r>
          </w:p>
        </w:tc>
      </w:tr>
    </w:tbl>
    <w:p w14:paraId="1E48506C">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注：以上限制投标时间期限以截标时间为准。</w:t>
      </w:r>
    </w:p>
    <w:p w14:paraId="5741FD59">
      <w:pPr>
        <w:spacing w:line="360" w:lineRule="auto"/>
        <w:rPr>
          <w:rFonts w:ascii="宋体" w:hAnsi="宋体" w:eastAsia="宋体"/>
          <w:color w:val="auto"/>
          <w:highlight w:val="none"/>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028950"/>
      <w:docPartObj>
        <w:docPartGallery w:val="autotext"/>
      </w:docPartObj>
    </w:sdtPr>
    <w:sdtContent>
      <w:p w14:paraId="2845058A">
        <w:pPr>
          <w:pStyle w:val="7"/>
          <w:jc w:val="center"/>
        </w:pPr>
        <w:r>
          <w:fldChar w:fldCharType="begin"/>
        </w:r>
        <w:r>
          <w:instrText xml:space="preserve">PAGE   \* MERGEFORMAT</w:instrText>
        </w:r>
        <w:r>
          <w:fldChar w:fldCharType="separate"/>
        </w:r>
        <w:r>
          <w:rPr>
            <w:lang w:val="zh-CN"/>
          </w:rPr>
          <w:t>6</w:t>
        </w:r>
        <w:r>
          <w:fldChar w:fldCharType="end"/>
        </w:r>
      </w:p>
    </w:sdtContent>
  </w:sdt>
  <w:p w14:paraId="300103C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1C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34"/>
    <w:rsid w:val="00001CD9"/>
    <w:rsid w:val="0006381D"/>
    <w:rsid w:val="000661A5"/>
    <w:rsid w:val="000859F4"/>
    <w:rsid w:val="000B26F3"/>
    <w:rsid w:val="000C3115"/>
    <w:rsid w:val="000D4F77"/>
    <w:rsid w:val="00134B65"/>
    <w:rsid w:val="00136BB2"/>
    <w:rsid w:val="00145DFB"/>
    <w:rsid w:val="00166FB5"/>
    <w:rsid w:val="001D571C"/>
    <w:rsid w:val="001E5C5F"/>
    <w:rsid w:val="001E7E7C"/>
    <w:rsid w:val="00206A6C"/>
    <w:rsid w:val="00227428"/>
    <w:rsid w:val="0025338E"/>
    <w:rsid w:val="002613D2"/>
    <w:rsid w:val="00265090"/>
    <w:rsid w:val="00270F42"/>
    <w:rsid w:val="0027679A"/>
    <w:rsid w:val="00290879"/>
    <w:rsid w:val="002C1C4B"/>
    <w:rsid w:val="002F4A55"/>
    <w:rsid w:val="00303DE8"/>
    <w:rsid w:val="00322D14"/>
    <w:rsid w:val="00336346"/>
    <w:rsid w:val="00364261"/>
    <w:rsid w:val="00364C99"/>
    <w:rsid w:val="003A1DD8"/>
    <w:rsid w:val="003D4FF1"/>
    <w:rsid w:val="003E6019"/>
    <w:rsid w:val="003F24C4"/>
    <w:rsid w:val="00417456"/>
    <w:rsid w:val="0045267C"/>
    <w:rsid w:val="00463F43"/>
    <w:rsid w:val="004640A7"/>
    <w:rsid w:val="004857BC"/>
    <w:rsid w:val="00491B70"/>
    <w:rsid w:val="004C6342"/>
    <w:rsid w:val="00500166"/>
    <w:rsid w:val="00506D85"/>
    <w:rsid w:val="00514797"/>
    <w:rsid w:val="00521CF0"/>
    <w:rsid w:val="005640D2"/>
    <w:rsid w:val="005A57EE"/>
    <w:rsid w:val="005B3471"/>
    <w:rsid w:val="005B7CC9"/>
    <w:rsid w:val="005C4A1F"/>
    <w:rsid w:val="006118FA"/>
    <w:rsid w:val="00644D3C"/>
    <w:rsid w:val="006A5274"/>
    <w:rsid w:val="006B77ED"/>
    <w:rsid w:val="00724C3C"/>
    <w:rsid w:val="00745E34"/>
    <w:rsid w:val="00750A5C"/>
    <w:rsid w:val="00785EC0"/>
    <w:rsid w:val="007A3A9F"/>
    <w:rsid w:val="007A647E"/>
    <w:rsid w:val="007C6D4C"/>
    <w:rsid w:val="00827006"/>
    <w:rsid w:val="008617B8"/>
    <w:rsid w:val="00873FD4"/>
    <w:rsid w:val="00883221"/>
    <w:rsid w:val="008A6A5F"/>
    <w:rsid w:val="008C2708"/>
    <w:rsid w:val="008D2C38"/>
    <w:rsid w:val="008F0652"/>
    <w:rsid w:val="008F4381"/>
    <w:rsid w:val="00907654"/>
    <w:rsid w:val="0093635E"/>
    <w:rsid w:val="00937681"/>
    <w:rsid w:val="009422FF"/>
    <w:rsid w:val="0098656C"/>
    <w:rsid w:val="009A3F6F"/>
    <w:rsid w:val="009C1EE9"/>
    <w:rsid w:val="009D6B4B"/>
    <w:rsid w:val="009E473E"/>
    <w:rsid w:val="00A22F34"/>
    <w:rsid w:val="00A2384B"/>
    <w:rsid w:val="00A53D7D"/>
    <w:rsid w:val="00A6615A"/>
    <w:rsid w:val="00A67560"/>
    <w:rsid w:val="00A96FD4"/>
    <w:rsid w:val="00AA42AA"/>
    <w:rsid w:val="00AB5389"/>
    <w:rsid w:val="00AB7D69"/>
    <w:rsid w:val="00AD5AFD"/>
    <w:rsid w:val="00AF32C5"/>
    <w:rsid w:val="00B14697"/>
    <w:rsid w:val="00B26BB2"/>
    <w:rsid w:val="00BA04C7"/>
    <w:rsid w:val="00BA2701"/>
    <w:rsid w:val="00BF02C3"/>
    <w:rsid w:val="00C50C33"/>
    <w:rsid w:val="00CA07F4"/>
    <w:rsid w:val="00CC41CF"/>
    <w:rsid w:val="00CF6381"/>
    <w:rsid w:val="00D3670F"/>
    <w:rsid w:val="00D64886"/>
    <w:rsid w:val="00DA3D38"/>
    <w:rsid w:val="00DF3E8A"/>
    <w:rsid w:val="00E05B50"/>
    <w:rsid w:val="00E4072A"/>
    <w:rsid w:val="00E62AA9"/>
    <w:rsid w:val="00E8385D"/>
    <w:rsid w:val="00E9322B"/>
    <w:rsid w:val="00EA798D"/>
    <w:rsid w:val="00EB57E0"/>
    <w:rsid w:val="00EB67E7"/>
    <w:rsid w:val="00EE542D"/>
    <w:rsid w:val="00EF4F88"/>
    <w:rsid w:val="00F301CA"/>
    <w:rsid w:val="00F31A68"/>
    <w:rsid w:val="00F35261"/>
    <w:rsid w:val="00F502D0"/>
    <w:rsid w:val="00F6051B"/>
    <w:rsid w:val="00F7017B"/>
    <w:rsid w:val="00FA636D"/>
    <w:rsid w:val="00FE7FDA"/>
    <w:rsid w:val="0C02685E"/>
    <w:rsid w:val="0E024F60"/>
    <w:rsid w:val="13246499"/>
    <w:rsid w:val="14991D9E"/>
    <w:rsid w:val="1E314963"/>
    <w:rsid w:val="2E3632AF"/>
    <w:rsid w:val="2E4F10AA"/>
    <w:rsid w:val="2E690B0D"/>
    <w:rsid w:val="3457698F"/>
    <w:rsid w:val="37AF4FE2"/>
    <w:rsid w:val="38DD1329"/>
    <w:rsid w:val="3CD73EA2"/>
    <w:rsid w:val="3E0B6B42"/>
    <w:rsid w:val="41151DB4"/>
    <w:rsid w:val="425E7DE4"/>
    <w:rsid w:val="42684D04"/>
    <w:rsid w:val="42AE1A87"/>
    <w:rsid w:val="430C414E"/>
    <w:rsid w:val="447C06D0"/>
    <w:rsid w:val="451A0763"/>
    <w:rsid w:val="464B42E3"/>
    <w:rsid w:val="475A3E2F"/>
    <w:rsid w:val="4AF254B1"/>
    <w:rsid w:val="4F95673C"/>
    <w:rsid w:val="513E121F"/>
    <w:rsid w:val="53744DD8"/>
    <w:rsid w:val="5F526847"/>
    <w:rsid w:val="60E037F7"/>
    <w:rsid w:val="668C3317"/>
    <w:rsid w:val="678A7DAC"/>
    <w:rsid w:val="69D61307"/>
    <w:rsid w:val="6B172A8A"/>
    <w:rsid w:val="6BEF2D8A"/>
    <w:rsid w:val="7A6018C6"/>
    <w:rsid w:val="7A7D2B9B"/>
    <w:rsid w:val="7A81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semiHidden/>
    <w:unhideWhenUsed/>
    <w:qFormat/>
    <w:uiPriority w:val="99"/>
    <w:pPr>
      <w:jc w:val="left"/>
    </w:pPr>
  </w:style>
  <w:style w:type="paragraph" w:styleId="5">
    <w:name w:val="Plain Text"/>
    <w:basedOn w:val="1"/>
    <w:next w:val="1"/>
    <w:qFormat/>
    <w:uiPriority w:val="0"/>
    <w:rPr>
      <w:rFonts w:ascii="宋体" w:hAnsi="Courier New"/>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rFonts w:ascii="Times New Roman" w:hAnsi="Times New Roman" w:cs="Times New Roman"/>
      <w:sz w:val="24"/>
      <w:szCs w:val="24"/>
    </w:rPr>
  </w:style>
  <w:style w:type="character" w:styleId="12">
    <w:name w:val="Hyperlink"/>
    <w:basedOn w:val="11"/>
    <w:qFormat/>
    <w:uiPriority w:val="0"/>
    <w:rPr>
      <w:color w:val="0000FF"/>
      <w:u w:val="single"/>
    </w:rPr>
  </w:style>
  <w:style w:type="character" w:customStyle="1" w:styleId="13">
    <w:name w:val="页脚 字符"/>
    <w:basedOn w:val="11"/>
    <w:link w:val="7"/>
    <w:qFormat/>
    <w:uiPriority w:val="99"/>
    <w:rPr>
      <w:sz w:val="18"/>
      <w:szCs w:val="18"/>
    </w:rPr>
  </w:style>
  <w:style w:type="character" w:customStyle="1" w:styleId="14">
    <w:name w:val="页眉 字符"/>
    <w:basedOn w:val="11"/>
    <w:link w:val="8"/>
    <w:qFormat/>
    <w:uiPriority w:val="99"/>
    <w:rPr>
      <w:sz w:val="18"/>
      <w:szCs w:val="18"/>
    </w:rPr>
  </w:style>
  <w:style w:type="character" w:customStyle="1" w:styleId="15">
    <w:name w:val="批注框文本 字符"/>
    <w:basedOn w:val="11"/>
    <w:link w:val="6"/>
    <w:semiHidden/>
    <w:qFormat/>
    <w:uiPriority w:val="99"/>
    <w:rPr>
      <w:kern w:val="2"/>
      <w:sz w:val="18"/>
      <w:szCs w:val="18"/>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35</TotalTime>
  <Pages>20</Pages>
  <Words>15570</Words>
  <Characters>16116</Characters>
  <DocSecurity>0</DocSecurity>
  <Lines>10</Lines>
  <Paragraphs>34</Paragraphs>
  <ScaleCrop>false</ScaleCrop>
  <LinksUpToDate>false</LinksUpToDate>
  <CharactersWithSpaces>16551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2026-03-20T08:55:39Z</cp:lastPrinted>
  <dcterms:created xsi:type="dcterms:W3CDTF">2025-06-12T06:34:00Z</dcterms:created>
  <dcterms:modified xsi:type="dcterms:W3CDTF">2026-03-20T08:57:02Z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eyJoZGlkIjoiOTM4Mzc5NjE1NWI2M2E4ODc4Mjk5MDcxYjVmYTM5MzYiLCJ1c2VySWQiOiIxNjAxMzk4MzU5In0=</vt:lpwstr>
  </property>
  <property fmtid="{D5CDD505-2E9C-101B-9397-08002B2CF9AE}" pid="3" name="KSOProductBuildVer">
    <vt:lpwstr>2052-12.1.0.25225</vt:lpwstr>
  </property>
  <property fmtid="{D5CDD505-2E9C-101B-9397-08002B2CF9AE}" pid="4" name="ICV">
    <vt:lpwstr>291E04F31230435EAA68D96233B0AB77_13</vt:lpwstr>
  </property>
</Properties>
</file>