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ordWrap/>
        <w:bidi w:val="0"/>
        <w:spacing w:beforeAutospacing="0" w:afterAutospacing="0" w:line="360" w:lineRule="auto"/>
        <w:ind w:left="0" w:leftChars="0" w:right="0" w:rightChars="0"/>
        <w:jc w:val="center"/>
        <w:rPr>
          <w:b/>
          <w:color w:val="auto"/>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color w:val="auto"/>
          <w:w w:val="90"/>
          <w:kern w:val="0"/>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rFonts w:hint="eastAsia" w:eastAsia="宋体"/>
          <w:color w:val="auto"/>
          <w:sz w:val="28"/>
          <w:szCs w:val="21"/>
          <w:highlight w:val="none"/>
          <w:lang w:eastAsia="zh-CN"/>
        </w:rPr>
      </w:pPr>
      <w:r>
        <w:rPr>
          <w:rFonts w:hint="eastAsia"/>
          <w:b/>
          <w:bCs/>
          <w:color w:val="auto"/>
          <w:w w:val="90"/>
          <w:kern w:val="0"/>
          <w:sz w:val="44"/>
          <w:szCs w:val="44"/>
          <w:highlight w:val="none"/>
          <w:lang w:eastAsia="zh-CN"/>
        </w:rPr>
        <w:t>2025年通吕闸安全鉴定项目</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pacing w:beforeAutospacing="0" w:afterAutospacing="0" w:line="360" w:lineRule="auto"/>
        <w:ind w:left="0" w:leftChars="0" w:right="0" w:rightChars="0"/>
        <w:jc w:val="center"/>
        <w:rPr>
          <w:b/>
          <w:color w:val="auto"/>
          <w:sz w:val="96"/>
          <w:szCs w:val="96"/>
          <w:highlight w:val="none"/>
        </w:rPr>
      </w:pPr>
      <w:r>
        <w:rPr>
          <w:b/>
          <w:color w:val="auto"/>
          <w:sz w:val="72"/>
          <w:szCs w:val="72"/>
          <w:highlight w:val="none"/>
        </w:rPr>
        <w:t>公开招标文件</w:t>
      </w:r>
    </w:p>
    <w:p>
      <w:pPr>
        <w:keepNext w:val="0"/>
        <w:keepLines w:val="0"/>
        <w:pageBreakBefore w:val="0"/>
        <w:wordWrap/>
        <w:bidi w:val="0"/>
        <w:spacing w:beforeAutospacing="0" w:afterAutospacing="0" w:line="360" w:lineRule="auto"/>
        <w:ind w:left="0" w:leftChars="0" w:right="0" w:rightChars="0"/>
        <w:jc w:val="center"/>
        <w:rPr>
          <w:b/>
          <w:color w:val="auto"/>
          <w:sz w:val="44"/>
          <w:szCs w:val="44"/>
          <w:highlight w:val="none"/>
        </w:rPr>
      </w:pPr>
      <w:r>
        <w:rPr>
          <w:b/>
          <w:color w:val="auto"/>
          <w:sz w:val="44"/>
          <w:szCs w:val="44"/>
          <w:highlight w:val="none"/>
        </w:rPr>
        <w:t>（资格后审）</w:t>
      </w:r>
    </w:p>
    <w:p>
      <w:pPr>
        <w:keepNext w:val="0"/>
        <w:keepLines w:val="0"/>
        <w:pageBreakBefore w:val="0"/>
        <w:wordWrap/>
        <w:bidi w:val="0"/>
        <w:spacing w:beforeAutospacing="0" w:afterAutospacing="0" w:line="360" w:lineRule="auto"/>
        <w:ind w:left="0" w:leftChars="0" w:right="0" w:rightChars="0"/>
        <w:jc w:val="center"/>
        <w:rPr>
          <w:color w:val="auto"/>
          <w:sz w:val="28"/>
          <w:szCs w:val="21"/>
          <w:highlight w:val="none"/>
        </w:rPr>
      </w:pPr>
    </w:p>
    <w:p>
      <w:pPr>
        <w:keepNext w:val="0"/>
        <w:keepLines w:val="0"/>
        <w:pageBreakBefore w:val="0"/>
        <w:wordWrap/>
        <w:bidi w:val="0"/>
        <w:spacing w:beforeAutospacing="0" w:afterAutospacing="0" w:line="360" w:lineRule="auto"/>
        <w:ind w:left="0" w:leftChars="0" w:right="0" w:rightChars="0"/>
        <w:jc w:val="center"/>
        <w:rPr>
          <w:b/>
          <w:color w:val="auto"/>
          <w:sz w:val="36"/>
          <w:szCs w:val="36"/>
          <w:highlight w:val="none"/>
        </w:rPr>
      </w:pPr>
    </w:p>
    <w:p>
      <w:pPr>
        <w:keepNext w:val="0"/>
        <w:keepLines w:val="0"/>
        <w:pageBreakBefore w:val="0"/>
        <w:tabs>
          <w:tab w:val="left" w:pos="6300"/>
        </w:tabs>
        <w:wordWrap/>
        <w:bidi w:val="0"/>
        <w:spacing w:beforeAutospacing="0" w:afterAutospacing="0" w:line="360" w:lineRule="auto"/>
        <w:ind w:left="0" w:leftChars="0" w:right="0" w:rightChars="0"/>
        <w:rPr>
          <w:b/>
          <w:bCs/>
          <w:color w:val="auto"/>
          <w:sz w:val="36"/>
          <w:szCs w:val="36"/>
          <w:highlight w:val="none"/>
        </w:rPr>
      </w:pPr>
    </w:p>
    <w:p>
      <w:pPr>
        <w:keepNext w:val="0"/>
        <w:keepLines w:val="0"/>
        <w:pageBreakBefore w:val="0"/>
        <w:tabs>
          <w:tab w:val="left" w:pos="6300"/>
        </w:tabs>
        <w:wordWrap/>
        <w:bidi w:val="0"/>
        <w:spacing w:beforeAutospacing="0" w:afterAutospacing="0" w:line="360" w:lineRule="auto"/>
        <w:ind w:left="0" w:leftChars="0" w:right="0" w:rightChars="0"/>
        <w:rPr>
          <w:b/>
          <w:bCs/>
          <w:color w:val="auto"/>
          <w:sz w:val="36"/>
          <w:szCs w:val="36"/>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pacing w:beforeAutospacing="0" w:afterAutospacing="0" w:line="360" w:lineRule="auto"/>
        <w:ind w:left="0" w:leftChars="0" w:right="0" w:rightChars="0" w:firstLine="964" w:firstLineChars="200"/>
        <w:rPr>
          <w:rFonts w:hint="eastAsia" w:eastAsia="宋体"/>
          <w:b/>
          <w:color w:val="auto"/>
          <w:sz w:val="32"/>
          <w:szCs w:val="32"/>
          <w:highlight w:val="none"/>
          <w:lang w:eastAsia="zh-CN"/>
        </w:rPr>
      </w:pPr>
      <w:bookmarkStart w:id="0" w:name="_Toc312608845"/>
      <w:bookmarkStart w:id="1" w:name="_Toc257275442"/>
      <w:bookmarkStart w:id="2" w:name="_Toc241913651"/>
      <w:r>
        <w:rPr>
          <w:b/>
          <w:color w:val="auto"/>
          <w:spacing w:val="81"/>
          <w:kern w:val="0"/>
          <w:sz w:val="32"/>
          <w:highlight w:val="none"/>
          <w:fitText w:val="1284" w:id="-1688883709"/>
        </w:rPr>
        <w:t>采购</w:t>
      </w:r>
      <w:r>
        <w:rPr>
          <w:b/>
          <w:color w:val="auto"/>
          <w:spacing w:val="0"/>
          <w:kern w:val="0"/>
          <w:sz w:val="32"/>
          <w:szCs w:val="32"/>
          <w:highlight w:val="none"/>
          <w:fitText w:val="1284" w:id="-1688883709"/>
        </w:rPr>
        <w:t>人</w:t>
      </w:r>
      <w:r>
        <w:rPr>
          <w:b/>
          <w:color w:val="auto"/>
          <w:sz w:val="32"/>
          <w:szCs w:val="32"/>
          <w:highlight w:val="none"/>
        </w:rPr>
        <w:t>：</w:t>
      </w:r>
      <w:r>
        <w:rPr>
          <w:rFonts w:hint="eastAsia"/>
          <w:b/>
          <w:color w:val="auto"/>
          <w:kern w:val="0"/>
          <w:sz w:val="32"/>
          <w:szCs w:val="32"/>
          <w:highlight w:val="none"/>
          <w:lang w:eastAsia="zh-CN"/>
        </w:rPr>
        <w:t>南通市通吕运河水利工程管理所</w:t>
      </w:r>
    </w:p>
    <w:p>
      <w:pPr>
        <w:keepNext w:val="0"/>
        <w:keepLines w:val="0"/>
        <w:pageBreakBefore w:val="0"/>
        <w:wordWrap/>
        <w:bidi w:val="0"/>
        <w:spacing w:beforeAutospacing="0" w:afterAutospacing="0" w:line="360" w:lineRule="auto"/>
        <w:ind w:left="0" w:leftChars="0" w:right="0" w:rightChars="0" w:firstLine="960" w:firstLineChars="300"/>
        <w:rPr>
          <w:rFonts w:hint="eastAsia" w:eastAsia="宋体"/>
          <w:b/>
          <w:color w:val="auto"/>
          <w:sz w:val="32"/>
          <w:szCs w:val="32"/>
          <w:highlight w:val="none"/>
          <w:lang w:eastAsia="zh-CN"/>
        </w:rPr>
      </w:pPr>
      <w:r>
        <w:rPr>
          <w:b/>
          <w:color w:val="auto"/>
          <w:sz w:val="32"/>
          <w:szCs w:val="32"/>
          <w:highlight w:val="none"/>
        </w:rPr>
        <w:t>代理单位：</w:t>
      </w:r>
      <w:r>
        <w:rPr>
          <w:rFonts w:hint="eastAsia"/>
          <w:b/>
          <w:color w:val="auto"/>
          <w:sz w:val="32"/>
          <w:szCs w:val="32"/>
          <w:highlight w:val="none"/>
          <w:lang w:eastAsia="zh-CN"/>
        </w:rPr>
        <w:t>江苏建博工程管理咨询有限公司</w:t>
      </w:r>
    </w:p>
    <w:p>
      <w:pPr>
        <w:keepNext w:val="0"/>
        <w:keepLines w:val="0"/>
        <w:pageBreakBefore w:val="0"/>
        <w:wordWrap/>
        <w:bidi w:val="0"/>
        <w:spacing w:beforeAutospacing="0" w:afterAutospacing="0" w:line="360" w:lineRule="auto"/>
        <w:ind w:left="0" w:leftChars="0" w:right="0" w:rightChars="0" w:firstLine="964" w:firstLineChars="100"/>
        <w:rPr>
          <w:rFonts w:hint="default" w:eastAsia="宋体"/>
          <w:b/>
          <w:color w:val="auto"/>
          <w:sz w:val="32"/>
          <w:szCs w:val="32"/>
          <w:highlight w:val="none"/>
          <w:lang w:val="en-US" w:eastAsia="zh-CN"/>
        </w:rPr>
      </w:pPr>
      <w:r>
        <w:rPr>
          <w:b/>
          <w:color w:val="auto"/>
          <w:spacing w:val="322"/>
          <w:kern w:val="0"/>
          <w:sz w:val="32"/>
          <w:szCs w:val="32"/>
          <w:highlight w:val="none"/>
          <w:fitText w:val="1284" w:id="-1688883707"/>
        </w:rPr>
        <w:t>日</w:t>
      </w:r>
      <w:r>
        <w:rPr>
          <w:b/>
          <w:color w:val="auto"/>
          <w:spacing w:val="0"/>
          <w:kern w:val="0"/>
          <w:sz w:val="32"/>
          <w:szCs w:val="32"/>
          <w:highlight w:val="none"/>
          <w:fitText w:val="1284" w:id="-1688883707"/>
        </w:rPr>
        <w:t>期</w:t>
      </w:r>
      <w:r>
        <w:rPr>
          <w:b/>
          <w:color w:val="auto"/>
          <w:sz w:val="32"/>
          <w:szCs w:val="32"/>
          <w:highlight w:val="none"/>
        </w:rPr>
        <w:t>：2025年</w:t>
      </w:r>
      <w:r>
        <w:rPr>
          <w:rFonts w:hint="eastAsia"/>
          <w:b/>
          <w:color w:val="auto"/>
          <w:sz w:val="32"/>
          <w:szCs w:val="32"/>
          <w:highlight w:val="none"/>
          <w:lang w:val="en-US" w:eastAsia="zh-CN"/>
        </w:rPr>
        <w:t>9</w:t>
      </w:r>
      <w:r>
        <w:rPr>
          <w:b/>
          <w:color w:val="auto"/>
          <w:sz w:val="32"/>
          <w:szCs w:val="32"/>
          <w:highlight w:val="none"/>
        </w:rPr>
        <w:t>月</w:t>
      </w:r>
      <w:r>
        <w:rPr>
          <w:rFonts w:hint="eastAsia"/>
          <w:b/>
          <w:color w:val="auto"/>
          <w:sz w:val="32"/>
          <w:szCs w:val="32"/>
          <w:highlight w:val="none"/>
          <w:lang w:val="en-US" w:eastAsia="zh-CN"/>
        </w:rPr>
        <w:t>4日</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b/>
          <w:color w:val="auto"/>
          <w:szCs w:val="28"/>
          <w:highlight w:val="none"/>
        </w:rPr>
      </w:pPr>
      <w:r>
        <w:rPr>
          <w:rFonts w:ascii="Times New Roman" w:hAnsi="Times New Roman" w:eastAsia="宋体"/>
          <w:color w:val="auto"/>
          <w:highlight w:val="none"/>
        </w:rPr>
        <w:br w:type="page"/>
      </w:r>
      <w:bookmarkEnd w:id="0"/>
      <w:bookmarkEnd w:id="1"/>
      <w:bookmarkEnd w:id="2"/>
    </w:p>
    <w:p>
      <w:pPr>
        <w:keepNext w:val="0"/>
        <w:keepLines w:val="0"/>
        <w:pageBreakBefore w:val="0"/>
        <w:wordWrap/>
        <w:bidi w:val="0"/>
        <w:spacing w:beforeAutospacing="0" w:afterAutospacing="0" w:line="360" w:lineRule="auto"/>
        <w:ind w:left="0" w:leftChars="0" w:right="0" w:rightChars="0"/>
        <w:jc w:val="center"/>
        <w:rPr>
          <w:b/>
          <w:color w:val="auto"/>
          <w:sz w:val="44"/>
          <w:szCs w:val="44"/>
          <w:highlight w:val="none"/>
        </w:rPr>
      </w:pPr>
      <w:r>
        <w:rPr>
          <w:b/>
          <w:color w:val="auto"/>
          <w:sz w:val="44"/>
          <w:szCs w:val="44"/>
          <w:highlight w:val="none"/>
        </w:rPr>
        <w:t>目      录</w:t>
      </w:r>
    </w:p>
    <w:p>
      <w:pPr>
        <w:keepNext w:val="0"/>
        <w:keepLines w:val="0"/>
        <w:pageBreakBefore w:val="0"/>
        <w:wordWrap/>
        <w:bidi w:val="0"/>
        <w:spacing w:beforeAutospacing="0" w:afterAutospacing="0" w:line="360" w:lineRule="auto"/>
        <w:ind w:left="0" w:leftChars="0" w:right="0" w:rightChars="0"/>
        <w:jc w:val="center"/>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第一章  招标公告</w:t>
      </w:r>
    </w:p>
    <w:p>
      <w:pPr>
        <w:keepNext w:val="0"/>
        <w:keepLines w:val="0"/>
        <w:pageBreakBefore w:val="0"/>
        <w:tabs>
          <w:tab w:val="left" w:pos="7740"/>
        </w:tabs>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第二章  投标人须知</w:t>
      </w:r>
    </w:p>
    <w:p>
      <w:pPr>
        <w:keepNext w:val="0"/>
        <w:keepLines w:val="0"/>
        <w:pageBreakBefore w:val="0"/>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第三章  项目需求</w:t>
      </w:r>
    </w:p>
    <w:p>
      <w:pPr>
        <w:pStyle w:val="26"/>
        <w:keepNext w:val="0"/>
        <w:keepLines w:val="0"/>
        <w:pageBreakBefore w:val="0"/>
        <w:tabs>
          <w:tab w:val="left" w:pos="7740"/>
          <w:tab w:val="left" w:pos="7920"/>
        </w:tabs>
        <w:wordWrap/>
        <w:bidi w:val="0"/>
        <w:spacing w:beforeAutospacing="0" w:after="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r>
        <w:rPr>
          <w:b/>
          <w:color w:val="auto"/>
          <w:sz w:val="28"/>
          <w:szCs w:val="28"/>
          <w:highlight w:val="none"/>
        </w:rPr>
        <w:t xml:space="preserve">第四章  </w:t>
      </w:r>
      <w:r>
        <w:rPr>
          <w:b/>
          <w:bCs/>
          <w:color w:val="auto"/>
          <w:sz w:val="28"/>
          <w:szCs w:val="28"/>
          <w:highlight w:val="none"/>
        </w:rPr>
        <w:t>评审方法和程序</w:t>
      </w:r>
    </w:p>
    <w:p>
      <w:pPr>
        <w:keepNext w:val="0"/>
        <w:keepLines w:val="0"/>
        <w:pageBreakBefore w:val="0"/>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r>
        <w:rPr>
          <w:b/>
          <w:bCs/>
          <w:color w:val="auto"/>
          <w:sz w:val="28"/>
          <w:szCs w:val="28"/>
          <w:highlight w:val="none"/>
        </w:rPr>
        <w:t>第五章  合同主要条款</w:t>
      </w: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color w:val="auto"/>
          <w:spacing w:val="2"/>
          <w:sz w:val="28"/>
          <w:szCs w:val="28"/>
          <w:highlight w:val="none"/>
        </w:rPr>
      </w:pPr>
      <w:r>
        <w:rPr>
          <w:b/>
          <w:bCs/>
          <w:color w:val="auto"/>
          <w:sz w:val="28"/>
          <w:szCs w:val="28"/>
          <w:highlight w:val="none"/>
        </w:rPr>
        <w:t>第六章  合同授予</w:t>
      </w: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p>
    <w:p>
      <w:pPr>
        <w:keepNext w:val="0"/>
        <w:keepLines w:val="0"/>
        <w:pageBreakBefore w:val="0"/>
        <w:tabs>
          <w:tab w:val="left" w:pos="7740"/>
        </w:tabs>
        <w:wordWrap/>
        <w:bidi w:val="0"/>
        <w:spacing w:beforeAutospacing="0" w:afterAutospacing="0" w:line="360" w:lineRule="auto"/>
        <w:ind w:left="0" w:leftChars="0" w:right="0" w:rightChars="0"/>
        <w:rPr>
          <w:b/>
          <w:bCs/>
          <w:color w:val="auto"/>
          <w:sz w:val="28"/>
          <w:szCs w:val="28"/>
          <w:highlight w:val="none"/>
        </w:rPr>
      </w:pPr>
      <w:r>
        <w:rPr>
          <w:b/>
          <w:color w:val="auto"/>
          <w:sz w:val="28"/>
          <w:szCs w:val="28"/>
          <w:highlight w:val="none"/>
        </w:rPr>
        <w:t xml:space="preserve">第七章  </w:t>
      </w:r>
      <w:r>
        <w:rPr>
          <w:b/>
          <w:bCs/>
          <w:color w:val="auto"/>
          <w:sz w:val="28"/>
          <w:szCs w:val="28"/>
          <w:highlight w:val="none"/>
        </w:rPr>
        <w:t>质疑提出和处理</w:t>
      </w:r>
    </w:p>
    <w:p>
      <w:pPr>
        <w:keepNext w:val="0"/>
        <w:keepLines w:val="0"/>
        <w:pageBreakBefore w:val="0"/>
        <w:tabs>
          <w:tab w:val="left" w:pos="7740"/>
        </w:tabs>
        <w:wordWrap/>
        <w:bidi w:val="0"/>
        <w:spacing w:beforeAutospacing="0" w:afterAutospacing="0" w:line="360" w:lineRule="auto"/>
        <w:ind w:left="0" w:leftChars="0" w:right="0" w:rightChars="0"/>
        <w:rPr>
          <w:b/>
          <w:color w:val="auto"/>
          <w:sz w:val="28"/>
          <w:szCs w:val="28"/>
          <w:highlight w:val="none"/>
        </w:rPr>
      </w:pPr>
    </w:p>
    <w:p>
      <w:pPr>
        <w:keepNext w:val="0"/>
        <w:keepLines w:val="0"/>
        <w:pageBreakBefore w:val="0"/>
        <w:wordWrap/>
        <w:bidi w:val="0"/>
        <w:spacing w:beforeAutospacing="0" w:afterAutospacing="0" w:line="360" w:lineRule="auto"/>
        <w:ind w:left="0" w:leftChars="0" w:right="0" w:rightChars="0"/>
        <w:rPr>
          <w:b/>
          <w:color w:val="auto"/>
          <w:sz w:val="28"/>
          <w:szCs w:val="28"/>
          <w:highlight w:val="none"/>
        </w:rPr>
      </w:pPr>
      <w:bookmarkStart w:id="3" w:name="_Hlk86587575"/>
      <w:r>
        <w:rPr>
          <w:b/>
          <w:color w:val="auto"/>
          <w:sz w:val="28"/>
          <w:szCs w:val="28"/>
          <w:highlight w:val="none"/>
        </w:rPr>
        <w:t>第八章</w:t>
      </w:r>
      <w:bookmarkEnd w:id="3"/>
      <w:r>
        <w:rPr>
          <w:b/>
          <w:color w:val="auto"/>
          <w:sz w:val="28"/>
          <w:szCs w:val="28"/>
          <w:highlight w:val="none"/>
        </w:rPr>
        <w:t xml:space="preserve">  投标文件组成</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napToGrid w:val="0"/>
        <w:spacing w:beforeAutospacing="0" w:afterAutospacing="0" w:line="360" w:lineRule="auto"/>
        <w:ind w:left="0" w:leftChars="0" w:right="0" w:rightChars="0"/>
        <w:jc w:val="center"/>
        <w:rPr>
          <w:rStyle w:val="125"/>
          <w:rFonts w:hint="default" w:ascii="Times New Roman" w:hAnsi="Times New Roman"/>
          <w:color w:val="auto"/>
          <w:sz w:val="28"/>
          <w:szCs w:val="28"/>
          <w:highlight w:val="none"/>
        </w:rPr>
      </w:pPr>
      <w:r>
        <w:rPr>
          <w:b/>
          <w:color w:val="auto"/>
          <w:sz w:val="24"/>
          <w:highlight w:val="none"/>
        </w:rPr>
        <w:br w:type="page"/>
      </w:r>
      <w:r>
        <w:rPr>
          <w:rStyle w:val="125"/>
          <w:rFonts w:hint="default" w:ascii="Times New Roman" w:hAnsi="Times New Roman"/>
          <w:color w:val="auto"/>
          <w:sz w:val="28"/>
          <w:szCs w:val="28"/>
          <w:highlight w:val="none"/>
        </w:rPr>
        <w:t xml:space="preserve">第一章  </w:t>
      </w:r>
      <w:bookmarkStart w:id="4" w:name="OLE_LINK3"/>
      <w:bookmarkStart w:id="5" w:name="OLE_LINK1"/>
      <w:bookmarkStart w:id="6" w:name="OLE_LINK4"/>
      <w:bookmarkStart w:id="7" w:name="OLE_LINK2"/>
      <w:bookmarkStart w:id="8" w:name="OLE_LINK5"/>
      <w:r>
        <w:rPr>
          <w:rStyle w:val="125"/>
          <w:rFonts w:hint="default" w:ascii="Times New Roman" w:hAnsi="Times New Roman"/>
          <w:color w:val="auto"/>
          <w:sz w:val="28"/>
          <w:szCs w:val="28"/>
          <w:highlight w:val="none"/>
        </w:rPr>
        <w:t>招标公告</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pPr>
              <w:keepNext w:val="0"/>
              <w:keepLines w:val="0"/>
              <w:pageBreakBefore w:val="0"/>
              <w:widowControl/>
              <w:wordWrap/>
              <w:bidi w:val="0"/>
              <w:snapToGrid w:val="0"/>
              <w:spacing w:beforeAutospacing="0" w:afterAutospacing="0" w:line="360" w:lineRule="auto"/>
              <w:ind w:left="0" w:leftChars="0" w:right="0" w:rightChars="0"/>
              <w:jc w:val="left"/>
              <w:rPr>
                <w:color w:val="auto"/>
                <w:sz w:val="24"/>
                <w:highlight w:val="none"/>
              </w:rPr>
            </w:pPr>
            <w:bookmarkStart w:id="9" w:name="OLE_LINK6"/>
            <w:r>
              <w:rPr>
                <w:color w:val="auto"/>
                <w:sz w:val="24"/>
                <w:highlight w:val="none"/>
              </w:rPr>
              <w:t>项目概况</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rFonts w:hint="eastAsia"/>
                <w:color w:val="auto"/>
                <w:sz w:val="24"/>
                <w:highlight w:val="none"/>
                <w:u w:val="single"/>
                <w:lang w:eastAsia="zh-CN"/>
              </w:rPr>
              <w:t>2025年通吕闸安全鉴定项目</w:t>
            </w:r>
            <w:r>
              <w:rPr>
                <w:color w:val="auto"/>
                <w:sz w:val="24"/>
                <w:highlight w:val="none"/>
              </w:rPr>
              <w:t>的潜在供应商应在</w:t>
            </w:r>
            <w:r>
              <w:rPr>
                <w:color w:val="auto"/>
                <w:sz w:val="24"/>
                <w:szCs w:val="21"/>
                <w:highlight w:val="none"/>
                <w:u w:val="single"/>
                <w:lang w:val="zh-CN"/>
              </w:rPr>
              <w:t>南通市水利局网</w:t>
            </w:r>
            <w:r>
              <w:rPr>
                <w:color w:val="auto"/>
                <w:sz w:val="24"/>
                <w:szCs w:val="21"/>
                <w:highlight w:val="none"/>
                <w:u w:val="single"/>
              </w:rPr>
              <w:t>站</w:t>
            </w:r>
            <w:r>
              <w:rPr>
                <w:color w:val="auto"/>
                <w:szCs w:val="21"/>
                <w:highlight w:val="none"/>
                <w:u w:val="single"/>
                <w:lang w:val="zh-CN"/>
              </w:rPr>
              <w:t>-</w:t>
            </w:r>
            <w:r>
              <w:rPr>
                <w:color w:val="auto"/>
                <w:sz w:val="24"/>
                <w:szCs w:val="21"/>
                <w:highlight w:val="none"/>
                <w:u w:val="single"/>
                <w:lang w:val="zh-CN"/>
              </w:rPr>
              <w:t>公告公示栏目-</w:t>
            </w:r>
            <w:r>
              <w:rPr>
                <w:color w:val="auto"/>
                <w:sz w:val="24"/>
                <w:highlight w:val="none"/>
                <w:u w:val="single"/>
              </w:rPr>
              <w:t>本公告附件中</w:t>
            </w:r>
            <w:r>
              <w:rPr>
                <w:color w:val="auto"/>
                <w:sz w:val="24"/>
                <w:highlight w:val="none"/>
              </w:rPr>
              <w:t>获取采购文件，并于</w:t>
            </w:r>
            <w:r>
              <w:rPr>
                <w:color w:val="auto"/>
                <w:sz w:val="24"/>
                <w:highlight w:val="none"/>
                <w:u w:val="single"/>
              </w:rPr>
              <w:t>2025</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25</w:t>
            </w:r>
            <w:r>
              <w:rPr>
                <w:color w:val="auto"/>
                <w:sz w:val="24"/>
                <w:highlight w:val="none"/>
              </w:rPr>
              <w:t>日</w:t>
            </w:r>
            <w:r>
              <w:rPr>
                <w:rFonts w:hint="eastAsia"/>
                <w:color w:val="auto"/>
                <w:sz w:val="24"/>
                <w:highlight w:val="none"/>
                <w:lang w:val="en-US" w:eastAsia="zh-CN"/>
              </w:rPr>
              <w:t>14</w:t>
            </w:r>
            <w:r>
              <w:rPr>
                <w:color w:val="auto"/>
                <w:sz w:val="24"/>
                <w:highlight w:val="none"/>
              </w:rPr>
              <w:t>时</w:t>
            </w:r>
            <w:r>
              <w:rPr>
                <w:rFonts w:hint="eastAsia"/>
                <w:color w:val="auto"/>
                <w:sz w:val="24"/>
                <w:highlight w:val="none"/>
                <w:lang w:val="en-US" w:eastAsia="zh-CN"/>
              </w:rPr>
              <w:t>00</w:t>
            </w:r>
            <w:r>
              <w:rPr>
                <w:color w:val="auto"/>
                <w:sz w:val="24"/>
                <w:highlight w:val="none"/>
              </w:rPr>
              <w:t>分（北京时间）前提交响应文件。</w:t>
            </w:r>
          </w:p>
        </w:tc>
      </w:tr>
    </w:tbl>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一、项目基本情况</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1、项目名称：</w:t>
      </w:r>
      <w:r>
        <w:rPr>
          <w:rFonts w:hint="eastAsia"/>
          <w:color w:val="auto"/>
          <w:sz w:val="24"/>
          <w:highlight w:val="none"/>
          <w:lang w:eastAsia="zh-CN"/>
        </w:rPr>
        <w:t>2025年通吕闸安全鉴定项目</w:t>
      </w:r>
      <w:r>
        <w:rPr>
          <w:color w:val="auto"/>
          <w:sz w:val="24"/>
          <w:highlight w:val="none"/>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2、预算金额：</w:t>
      </w:r>
      <w:r>
        <w:rPr>
          <w:rFonts w:hint="eastAsia"/>
          <w:color w:val="auto"/>
          <w:sz w:val="24"/>
          <w:highlight w:val="none"/>
          <w:lang w:val="en-US" w:eastAsia="zh-CN"/>
        </w:rPr>
        <w:t>22.3</w:t>
      </w:r>
      <w:r>
        <w:rPr>
          <w:color w:val="auto"/>
          <w:sz w:val="24"/>
          <w:highlight w:val="none"/>
        </w:rPr>
        <w:t>万元。</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3、最高限价：</w:t>
      </w:r>
      <w:r>
        <w:rPr>
          <w:rFonts w:hint="eastAsia"/>
          <w:color w:val="auto"/>
          <w:sz w:val="24"/>
          <w:highlight w:val="none"/>
          <w:lang w:val="en-US" w:eastAsia="zh-CN"/>
        </w:rPr>
        <w:t>22.3</w:t>
      </w:r>
      <w:r>
        <w:rPr>
          <w:color w:val="auto"/>
          <w:sz w:val="24"/>
          <w:highlight w:val="none"/>
        </w:rPr>
        <w:t>万元，报价超过最高限价的为无效响应文件。</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4、采购需求：详见第三章。</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5、合同履行期限：合同签订后</w:t>
      </w:r>
      <w:r>
        <w:rPr>
          <w:rFonts w:hint="eastAsia"/>
          <w:color w:val="auto"/>
          <w:sz w:val="24"/>
          <w:highlight w:val="none"/>
          <w:lang w:val="en-US" w:eastAsia="zh-CN"/>
        </w:rPr>
        <w:t>50</w:t>
      </w:r>
      <w:r>
        <w:rPr>
          <w:color w:val="auto"/>
          <w:sz w:val="24"/>
          <w:highlight w:val="none"/>
        </w:rPr>
        <w:t>天内提交工程现状调查分析报告、现场安全检测报告、工程复核计算分析报告以及水闸安全评价报告；水闸安全评价成果审查后，按审查意见，补充相关工作，修改水闸安全评价报告，并于水闸安全评价成果审查后</w:t>
      </w:r>
      <w:r>
        <w:rPr>
          <w:rFonts w:hint="eastAsia"/>
          <w:color w:val="auto"/>
          <w:sz w:val="24"/>
          <w:highlight w:val="none"/>
          <w:lang w:val="en-US" w:eastAsia="zh-CN"/>
        </w:rPr>
        <w:t>10</w:t>
      </w:r>
      <w:r>
        <w:rPr>
          <w:color w:val="auto"/>
          <w:sz w:val="24"/>
          <w:highlight w:val="none"/>
        </w:rPr>
        <w:t>天内提交正式成果。</w:t>
      </w:r>
    </w:p>
    <w:p>
      <w:pPr>
        <w:pStyle w:val="61"/>
        <w:keepNext w:val="0"/>
        <w:keepLines w:val="0"/>
        <w:pageBreakBefore w:val="0"/>
        <w:wordWrap/>
        <w:bidi w:val="0"/>
        <w:spacing w:beforeAutospacing="0" w:afterAutospacing="0" w:line="360" w:lineRule="auto"/>
        <w:ind w:left="0" w:leftChars="0" w:right="0" w:rightChars="0" w:firstLine="480" w:firstLineChars="200"/>
        <w:rPr>
          <w:rFonts w:ascii="Times New Roman" w:hAnsi="Times New Roman" w:eastAsia="宋体"/>
          <w:bCs w:val="0"/>
          <w:color w:val="auto"/>
          <w:sz w:val="24"/>
          <w:highlight w:val="none"/>
        </w:rPr>
      </w:pPr>
      <w:r>
        <w:rPr>
          <w:rFonts w:ascii="Times New Roman" w:hAnsi="Times New Roman" w:eastAsia="宋体"/>
          <w:bCs w:val="0"/>
          <w:color w:val="auto"/>
          <w:sz w:val="24"/>
          <w:highlight w:val="none"/>
        </w:rPr>
        <w:t>6、本项目不接受联合体投标。</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二、投标人的资格要求：</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rFonts w:hint="eastAsia" w:eastAsia="宋体"/>
          <w:color w:val="auto"/>
          <w:sz w:val="24"/>
          <w:highlight w:val="none"/>
          <w:lang w:eastAsia="zh-CN"/>
        </w:rPr>
      </w:pPr>
      <w:bookmarkStart w:id="10" w:name="OLE_LINK10"/>
      <w:r>
        <w:rPr>
          <w:color w:val="auto"/>
          <w:sz w:val="24"/>
          <w:highlight w:val="none"/>
        </w:rPr>
        <w:t>1、</w:t>
      </w:r>
      <w:r>
        <w:rPr>
          <w:rFonts w:hint="eastAsia"/>
          <w:color w:val="auto"/>
          <w:sz w:val="24"/>
          <w:highlight w:val="none"/>
        </w:rPr>
        <w:t>满足《中华人民共和国政府采购法》第二十二条规定</w:t>
      </w:r>
      <w:r>
        <w:rPr>
          <w:rFonts w:hint="eastAsia"/>
          <w:color w:val="auto"/>
          <w:sz w:val="24"/>
          <w:highlight w:val="none"/>
          <w:lang w:eastAsia="zh-CN"/>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bCs/>
          <w:color w:val="auto"/>
          <w:sz w:val="24"/>
          <w:highlight w:val="none"/>
        </w:rPr>
        <w:t>2、</w:t>
      </w:r>
      <w:r>
        <w:rPr>
          <w:color w:val="auto"/>
          <w:sz w:val="24"/>
          <w:highlight w:val="none"/>
        </w:rPr>
        <w:t>本项目的特定资格要求：</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rFonts w:hint="eastAsia" w:ascii="宋体" w:hAnsi="宋体" w:cs="宋体"/>
          <w:color w:val="auto"/>
          <w:sz w:val="24"/>
          <w:highlight w:val="none"/>
        </w:rPr>
      </w:pPr>
      <w:r>
        <w:rPr>
          <w:color w:val="auto"/>
          <w:kern w:val="0"/>
          <w:sz w:val="24"/>
          <w:highlight w:val="none"/>
        </w:rPr>
        <w:t>（1）投标人具有</w:t>
      </w:r>
      <w:r>
        <w:rPr>
          <w:color w:val="auto"/>
          <w:sz w:val="24"/>
          <w:highlight w:val="none"/>
        </w:rPr>
        <w:t>建设行政主管部门核发的水利行业设计</w:t>
      </w:r>
      <w:r>
        <w:rPr>
          <w:rFonts w:hint="eastAsia"/>
          <w:color w:val="auto"/>
          <w:sz w:val="24"/>
          <w:highlight w:val="none"/>
          <w:lang w:val="en-US" w:eastAsia="zh-CN"/>
        </w:rPr>
        <w:t>甲</w:t>
      </w:r>
      <w:r>
        <w:rPr>
          <w:color w:val="auto"/>
          <w:sz w:val="24"/>
          <w:highlight w:val="none"/>
        </w:rPr>
        <w:t>级及以上资质。</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投标单位未被“信用中国”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中国政府采购网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网站列入失信被执行人、重大税收违法失信主体、经营（活动）异常名录、严重失信主体名单</w:t>
      </w:r>
      <w:r>
        <w:rPr>
          <w:rFonts w:hint="eastAsia" w:ascii="宋体" w:hAnsi="宋体" w:cs="宋体"/>
          <w:color w:val="auto"/>
          <w:sz w:val="24"/>
          <w:highlight w:val="none"/>
          <w:lang w:eastAsia="zh-CN"/>
        </w:rPr>
        <w:t>、政府采购严重违法失信行为记录名单</w:t>
      </w:r>
      <w:r>
        <w:rPr>
          <w:rFonts w:hint="eastAsia" w:ascii="宋体" w:hAnsi="宋体" w:cs="宋体"/>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lang w:val="zh-CN"/>
        </w:rPr>
      </w:pPr>
      <w:r>
        <w:rPr>
          <w:rFonts w:hint="eastAsia"/>
          <w:color w:val="auto"/>
          <w:sz w:val="24"/>
          <w:highlight w:val="none"/>
          <w:lang w:val="en-US" w:eastAsia="zh-CN"/>
        </w:rPr>
        <w:t>4</w:t>
      </w:r>
      <w:r>
        <w:rPr>
          <w:color w:val="auto"/>
          <w:sz w:val="24"/>
          <w:highlight w:val="none"/>
        </w:rPr>
        <w:t>、</w:t>
      </w:r>
      <w:r>
        <w:rPr>
          <w:color w:val="auto"/>
          <w:sz w:val="24"/>
          <w:highlight w:val="none"/>
          <w:lang w:val="zh-CN"/>
        </w:rPr>
        <w:t>法定代表人为同一个人的两个及两个以上法人，母公司、全资子公司及其控股公司，都不得在同一采购项目或同一标段中同时参加投标，一经发现，将视同围标处理。</w:t>
      </w:r>
    </w:p>
    <w:p>
      <w:pPr>
        <w:keepNext w:val="0"/>
        <w:keepLines w:val="0"/>
        <w:pageBreakBefore w:val="0"/>
        <w:wordWrap/>
        <w:bidi w:val="0"/>
        <w:snapToGrid w:val="0"/>
        <w:spacing w:beforeAutospacing="0" w:afterAutospacing="0" w:line="360" w:lineRule="auto"/>
        <w:ind w:left="0" w:leftChars="0" w:right="0" w:rightChars="0" w:firstLine="480" w:firstLineChars="200"/>
        <w:rPr>
          <w:rFonts w:hint="eastAsia" w:eastAsia="华文彩云"/>
          <w:color w:val="auto"/>
          <w:highlight w:val="none"/>
          <w:lang w:val="en-US" w:eastAsia="zh-CN"/>
        </w:rPr>
      </w:pPr>
      <w:r>
        <w:rPr>
          <w:rFonts w:hint="eastAsia"/>
          <w:color w:val="auto"/>
          <w:sz w:val="24"/>
          <w:highlight w:val="none"/>
          <w:lang w:val="en-US" w:eastAsia="zh-CN"/>
        </w:rPr>
        <w:t>5</w:t>
      </w:r>
      <w:r>
        <w:rPr>
          <w:color w:val="auto"/>
          <w:sz w:val="24"/>
          <w:highlight w:val="none"/>
        </w:rPr>
        <w:t>、</w:t>
      </w:r>
      <w:r>
        <w:rPr>
          <w:color w:val="auto"/>
          <w:sz w:val="24"/>
          <w:highlight w:val="none"/>
          <w:lang w:val="zh-CN"/>
        </w:rPr>
        <w:t>本项目的中标供应商不得将项目</w:t>
      </w:r>
      <w:r>
        <w:rPr>
          <w:rFonts w:hint="eastAsia"/>
          <w:color w:val="auto"/>
          <w:sz w:val="24"/>
          <w:highlight w:val="none"/>
          <w:lang w:val="en-US" w:eastAsia="zh-CN"/>
        </w:rPr>
        <w:t>转包和违法分包</w:t>
      </w:r>
      <w:r>
        <w:rPr>
          <w:color w:val="auto"/>
          <w:sz w:val="24"/>
          <w:highlight w:val="none"/>
          <w:lang w:val="zh-CN"/>
        </w:rPr>
        <w:t>。</w:t>
      </w:r>
      <w:bookmarkEnd w:id="10"/>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三、获取招标文件</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lang w:val="zh-CN"/>
        </w:rPr>
      </w:pPr>
      <w:r>
        <w:rPr>
          <w:color w:val="auto"/>
          <w:sz w:val="24"/>
          <w:highlight w:val="none"/>
          <w:lang w:val="zh-CN"/>
        </w:rPr>
        <w:t>1、时间：</w:t>
      </w:r>
      <w:r>
        <w:rPr>
          <w:color w:val="auto"/>
          <w:sz w:val="24"/>
          <w:highlight w:val="none"/>
          <w:u w:val="single"/>
          <w:lang w:val="zh-CN"/>
        </w:rPr>
        <w:t>自本招标公告发布之日起</w:t>
      </w:r>
      <w:r>
        <w:rPr>
          <w:color w:val="auto"/>
          <w:sz w:val="24"/>
          <w:highlight w:val="none"/>
          <w:lang w:val="zh-CN"/>
        </w:rPr>
        <w:t>。</w:t>
      </w:r>
    </w:p>
    <w:p>
      <w:pPr>
        <w:keepNext w:val="0"/>
        <w:keepLines w:val="0"/>
        <w:pageBreakBefore w:val="0"/>
        <w:wordWrap/>
        <w:bidi w:val="0"/>
        <w:adjustRightInd w:val="0"/>
        <w:snapToGrid w:val="0"/>
        <w:spacing w:beforeAutospacing="0" w:afterAutospacing="0" w:line="360" w:lineRule="auto"/>
        <w:ind w:left="0" w:leftChars="0" w:right="0" w:rightChars="0" w:firstLine="480" w:firstLineChars="200"/>
        <w:rPr>
          <w:color w:val="auto"/>
          <w:sz w:val="24"/>
          <w:highlight w:val="none"/>
          <w:u w:val="single"/>
          <w:lang w:val="zh-CN"/>
        </w:rPr>
      </w:pPr>
      <w:bookmarkStart w:id="11" w:name="_Toc387526173"/>
      <w:bookmarkStart w:id="12" w:name="_Toc387526277"/>
      <w:bookmarkStart w:id="13" w:name="_Toc387526369"/>
      <w:r>
        <w:rPr>
          <w:color w:val="auto"/>
          <w:sz w:val="24"/>
          <w:highlight w:val="none"/>
          <w:lang w:val="zh-CN"/>
        </w:rPr>
        <w:t>2、方式：</w:t>
      </w:r>
      <w:r>
        <w:rPr>
          <w:color w:val="auto"/>
          <w:sz w:val="24"/>
          <w:highlight w:val="none"/>
          <w:u w:val="single"/>
          <w:lang w:val="zh-CN"/>
        </w:rPr>
        <w:t>本项目资格审查采用资格后审方式，无报名环节，投标人直接从南通市水利局网站-公告公示栏目下载招标文件、澄清答疑等相关招标资料。</w:t>
      </w:r>
    </w:p>
    <w:bookmarkEnd w:id="11"/>
    <w:bookmarkEnd w:id="12"/>
    <w:bookmarkEnd w:id="13"/>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四、提交投标文件截止时间、开标时间和地点</w:t>
      </w:r>
    </w:p>
    <w:p>
      <w:pPr>
        <w:keepNext w:val="0"/>
        <w:keepLines w:val="0"/>
        <w:pageBreakBefore w:val="0"/>
        <w:widowControl/>
        <w:wordWrap/>
        <w:bidi w:val="0"/>
        <w:snapToGrid w:val="0"/>
        <w:spacing w:beforeAutospacing="0" w:afterAutospacing="0" w:line="360" w:lineRule="auto"/>
        <w:ind w:left="0" w:leftChars="0" w:right="0" w:rightChars="0" w:firstLine="470" w:firstLineChars="196"/>
        <w:jc w:val="left"/>
        <w:rPr>
          <w:color w:val="auto"/>
          <w:sz w:val="24"/>
          <w:highlight w:val="none"/>
        </w:rPr>
      </w:pPr>
      <w:r>
        <w:rPr>
          <w:color w:val="auto"/>
          <w:sz w:val="24"/>
          <w:highlight w:val="none"/>
        </w:rPr>
        <w:t>截止时间及开标时间：</w:t>
      </w:r>
      <w:r>
        <w:rPr>
          <w:color w:val="auto"/>
          <w:sz w:val="24"/>
          <w:highlight w:val="none"/>
          <w:u w:val="single"/>
        </w:rPr>
        <w:t>2025年</w:t>
      </w:r>
      <w:r>
        <w:rPr>
          <w:rFonts w:hint="eastAsia"/>
          <w:color w:val="auto"/>
          <w:sz w:val="24"/>
          <w:highlight w:val="none"/>
          <w:u w:val="single"/>
          <w:lang w:val="en-US" w:eastAsia="zh-CN"/>
        </w:rPr>
        <w:t>9</w:t>
      </w:r>
      <w:r>
        <w:rPr>
          <w:color w:val="auto"/>
          <w:sz w:val="24"/>
          <w:highlight w:val="none"/>
          <w:u w:val="single"/>
        </w:rPr>
        <w:t>月</w:t>
      </w:r>
      <w:r>
        <w:rPr>
          <w:rFonts w:hint="eastAsia"/>
          <w:color w:val="auto"/>
          <w:sz w:val="24"/>
          <w:highlight w:val="none"/>
          <w:u w:val="single"/>
          <w:lang w:val="en-US" w:eastAsia="zh-CN"/>
        </w:rPr>
        <w:t>25</w:t>
      </w:r>
      <w:r>
        <w:rPr>
          <w:color w:val="auto"/>
          <w:sz w:val="24"/>
          <w:highlight w:val="none"/>
          <w:u w:val="single"/>
        </w:rPr>
        <w:t>日</w:t>
      </w:r>
      <w:r>
        <w:rPr>
          <w:rFonts w:hint="eastAsia"/>
          <w:color w:val="auto"/>
          <w:sz w:val="24"/>
          <w:highlight w:val="none"/>
          <w:u w:val="single"/>
          <w:lang w:val="en-US" w:eastAsia="zh-CN"/>
        </w:rPr>
        <w:t>14</w:t>
      </w:r>
      <w:r>
        <w:rPr>
          <w:color w:val="auto"/>
          <w:sz w:val="24"/>
          <w:highlight w:val="none"/>
          <w:u w:val="single"/>
        </w:rPr>
        <w:t>时</w:t>
      </w:r>
      <w:r>
        <w:rPr>
          <w:rFonts w:hint="eastAsia"/>
          <w:color w:val="auto"/>
          <w:sz w:val="24"/>
          <w:highlight w:val="none"/>
          <w:u w:val="single"/>
          <w:lang w:val="en-US" w:eastAsia="zh-CN"/>
        </w:rPr>
        <w:t>00</w:t>
      </w:r>
      <w:r>
        <w:rPr>
          <w:color w:val="auto"/>
          <w:sz w:val="24"/>
          <w:highlight w:val="none"/>
          <w:u w:val="single"/>
        </w:rPr>
        <w:t>分</w:t>
      </w:r>
      <w:r>
        <w:rPr>
          <w:color w:val="auto"/>
          <w:sz w:val="24"/>
          <w:highlight w:val="none"/>
        </w:rPr>
        <w:t>。</w:t>
      </w:r>
    </w:p>
    <w:p>
      <w:pPr>
        <w:adjustRightInd w:val="0"/>
        <w:snapToGrid w:val="0"/>
        <w:spacing w:line="360" w:lineRule="auto"/>
        <w:ind w:firstLine="480" w:firstLineChars="200"/>
        <w:rPr>
          <w:b/>
          <w:color w:val="auto"/>
          <w:sz w:val="24"/>
          <w:highlight w:val="none"/>
          <w:u w:val="single"/>
        </w:rPr>
      </w:pPr>
      <w:r>
        <w:rPr>
          <w:color w:val="auto"/>
          <w:sz w:val="24"/>
          <w:highlight w:val="none"/>
        </w:rPr>
        <w:t>地点：</w:t>
      </w:r>
      <w:r>
        <w:rPr>
          <w:rFonts w:hint="eastAsia"/>
          <w:b/>
          <w:color w:val="auto"/>
          <w:sz w:val="24"/>
          <w:highlight w:val="none"/>
          <w:u w:val="single"/>
        </w:rPr>
        <w:t>南通市通吕运河水利工程管理所（外环西路397号）三楼会议室</w:t>
      </w:r>
      <w:r>
        <w:rPr>
          <w:b/>
          <w:color w:val="auto"/>
          <w:sz w:val="24"/>
          <w:highlight w:val="none"/>
          <w:u w:val="single"/>
        </w:rPr>
        <w:t>。</w:t>
      </w:r>
      <w:r>
        <w:rPr>
          <w:rFonts w:hint="eastAsia" w:ascii="宋体" w:hAnsi="宋体" w:cs="宋体"/>
          <w:b/>
          <w:color w:val="auto"/>
          <w:sz w:val="24"/>
          <w:highlight w:val="none"/>
        </w:rPr>
        <w:t>如有变动另行通知。</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五、公告期限</w:t>
      </w:r>
    </w:p>
    <w:p>
      <w:pPr>
        <w:keepNext w:val="0"/>
        <w:keepLines w:val="0"/>
        <w:pageBreakBefore w:val="0"/>
        <w:widowControl/>
        <w:wordWrap/>
        <w:bidi w:val="0"/>
        <w:snapToGrid w:val="0"/>
        <w:spacing w:beforeAutospacing="0" w:afterAutospacing="0" w:line="360" w:lineRule="auto"/>
        <w:ind w:left="0" w:leftChars="0" w:right="0" w:rightChars="0" w:firstLine="470" w:firstLineChars="196"/>
        <w:jc w:val="left"/>
        <w:rPr>
          <w:color w:val="auto"/>
          <w:sz w:val="24"/>
          <w:highlight w:val="none"/>
        </w:rPr>
      </w:pPr>
      <w:r>
        <w:rPr>
          <w:color w:val="auto"/>
          <w:sz w:val="24"/>
          <w:highlight w:val="none"/>
        </w:rPr>
        <w:t>自本公告发布之日起5个工作日。</w:t>
      </w:r>
    </w:p>
    <w:p>
      <w:pPr>
        <w:pStyle w:val="61"/>
        <w:keepNext w:val="0"/>
        <w:keepLines w:val="0"/>
        <w:pageBreakBefore w:val="0"/>
        <w:wordWrap/>
        <w:bidi w:val="0"/>
        <w:spacing w:beforeAutospacing="0" w:afterAutospacing="0" w:line="360" w:lineRule="auto"/>
        <w:ind w:left="0" w:leftChars="0" w:right="0" w:rightChars="0" w:firstLine="480" w:firstLineChars="200"/>
        <w:rPr>
          <w:rFonts w:ascii="Times New Roman" w:hAnsi="Times New Roman" w:eastAsia="宋体"/>
          <w:b/>
          <w:bCs w:val="0"/>
          <w:color w:val="auto"/>
          <w:sz w:val="24"/>
          <w:highlight w:val="none"/>
        </w:rPr>
      </w:pPr>
      <w:r>
        <w:rPr>
          <w:rFonts w:ascii="Times New Roman" w:hAnsi="Times New Roman" w:eastAsia="宋体"/>
          <w:b/>
          <w:bCs w:val="0"/>
          <w:color w:val="auto"/>
          <w:sz w:val="24"/>
          <w:highlight w:val="none"/>
        </w:rPr>
        <w:t>六、其他补充事宜</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本项目采用现场开标模式，投标人须在提交投标文件的截止时间前到达开标现场提交纸质投标文件。</w:t>
      </w:r>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七、凡对本次采购提出询问，请按以下方式联系。</w:t>
      </w:r>
    </w:p>
    <w:bookmarkEnd w:id="4"/>
    <w:bookmarkEnd w:id="5"/>
    <w:bookmarkEnd w:id="6"/>
    <w:bookmarkEnd w:id="7"/>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名称：南通市通吕运河水利工程管理所</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址：外环西路397号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olor w:val="auto"/>
          <w:sz w:val="24"/>
          <w:highlight w:val="none"/>
        </w:rPr>
        <w:t>张</w:t>
      </w:r>
      <w:r>
        <w:rPr>
          <w:rFonts w:hint="eastAsia" w:ascii="宋体" w:hAnsi="宋体" w:cs="宋体"/>
          <w:color w:val="auto"/>
          <w:sz w:val="24"/>
          <w:highlight w:val="none"/>
        </w:rPr>
        <w:t xml:space="preserve">先生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olor w:val="auto"/>
          <w:sz w:val="24"/>
          <w:highlight w:val="none"/>
        </w:rPr>
        <w:t>0513-83530190</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名称：江苏建博工程管理咨询有限公司</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地址：南通市崇川区新胜路北同济科技园B7座4楼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联系人：刘丽敏</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电话：18251304156</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 xml:space="preserve">　　　　　　　　        </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1"/>
        <w:keepNext w:val="0"/>
        <w:keepLines w:val="0"/>
        <w:pageBreakBefore w:val="0"/>
        <w:wordWrap/>
        <w:bidi w:val="0"/>
        <w:spacing w:beforeAutospacing="0" w:afterAutospacing="0" w:line="360" w:lineRule="auto"/>
        <w:ind w:left="0" w:leftChars="0" w:right="0" w:rightChars="0" w:firstLine="0" w:firstLineChars="0"/>
        <w:jc w:val="center"/>
        <w:rPr>
          <w:rFonts w:ascii="Times New Roman" w:hAnsi="Times New Roman" w:eastAsia="宋体"/>
          <w:color w:val="auto"/>
          <w:kern w:val="0"/>
          <w:sz w:val="24"/>
          <w:highlight w:val="none"/>
        </w:rPr>
      </w:pPr>
      <w:r>
        <w:rPr>
          <w:rFonts w:ascii="Times New Roman" w:hAnsi="Times New Roman" w:eastAsia="宋体"/>
          <w:color w:val="auto"/>
          <w:highlight w:val="none"/>
        </w:rPr>
        <w:br w:type="page"/>
      </w:r>
      <w:bookmarkEnd w:id="8"/>
      <w:bookmarkEnd w:id="9"/>
      <w:bookmarkStart w:id="14" w:name="_Toc182848970"/>
      <w:r>
        <w:rPr>
          <w:rStyle w:val="125"/>
          <w:rFonts w:hint="default" w:ascii="Times New Roman" w:hAnsi="Times New Roman"/>
          <w:color w:val="auto"/>
          <w:sz w:val="28"/>
          <w:szCs w:val="28"/>
          <w:highlight w:val="none"/>
        </w:rPr>
        <w:t>第二章  投标人须知</w:t>
      </w:r>
      <w:bookmarkEnd w:id="14"/>
    </w:p>
    <w:p>
      <w:pPr>
        <w:keepNext w:val="0"/>
        <w:keepLines w:val="0"/>
        <w:pageBreakBefore w:val="0"/>
        <w:kinsoku w:val="0"/>
        <w:wordWrap/>
        <w:overflowPunct w:val="0"/>
        <w:autoSpaceDE w:val="0"/>
        <w:autoSpaceDN w:val="0"/>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一、说明</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1、本招标文件仅适用于采购人组织的本次公开招标活动。</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2、公开招标活动及因本次招标产生的合同受中国法律制约和保护。</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3、招标文件的解释权属于采购人。</w:t>
      </w:r>
    </w:p>
    <w:p>
      <w:pPr>
        <w:keepNext w:val="0"/>
        <w:keepLines w:val="0"/>
        <w:pageBreakBefore w:val="0"/>
        <w:wordWrap/>
        <w:bidi w:val="0"/>
        <w:snapToGrid w:val="0"/>
        <w:spacing w:beforeAutospacing="0" w:afterAutospacing="0" w:line="360" w:lineRule="auto"/>
        <w:ind w:left="0" w:leftChars="0" w:right="0" w:rightChars="0" w:firstLine="480" w:firstLineChars="200"/>
        <w:rPr>
          <w:bCs/>
          <w:color w:val="auto"/>
          <w:sz w:val="24"/>
          <w:highlight w:val="none"/>
        </w:rPr>
      </w:pPr>
      <w:r>
        <w:rPr>
          <w:bCs/>
          <w:color w:val="auto"/>
          <w:sz w:val="24"/>
          <w:highlight w:val="none"/>
        </w:rPr>
        <w:t>4、</w:t>
      </w:r>
      <w:r>
        <w:rPr>
          <w:color w:val="auto"/>
          <w:sz w:val="24"/>
          <w:highlight w:val="none"/>
        </w:rPr>
        <w:t>投标人在知道或应当知道本项目招标公告及招标文件中的所有内容：如内容或页码短缺、资格要求和技术参数出现倾向性或排他性等表述的，</w:t>
      </w:r>
      <w:r>
        <w:rPr>
          <w:b/>
          <w:color w:val="auto"/>
          <w:sz w:val="24"/>
          <w:highlight w:val="none"/>
        </w:rPr>
        <w:t>应在本项目招标公告发布之日起的</w:t>
      </w:r>
      <w:r>
        <w:rPr>
          <w:rFonts w:hint="eastAsia"/>
          <w:b/>
          <w:color w:val="auto"/>
          <w:sz w:val="24"/>
          <w:highlight w:val="none"/>
          <w:lang w:val="en-US" w:eastAsia="zh-CN"/>
        </w:rPr>
        <w:t>7</w:t>
      </w:r>
      <w:r>
        <w:rPr>
          <w:b/>
          <w:color w:val="auto"/>
          <w:sz w:val="24"/>
          <w:highlight w:val="none"/>
        </w:rPr>
        <w:t>个工作日内提出询问或以书面实名制形式提出质疑</w:t>
      </w:r>
      <w:r>
        <w:rPr>
          <w:color w:val="auto"/>
          <w:sz w:val="24"/>
          <w:highlight w:val="none"/>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color w:val="auto"/>
          <w:sz w:val="24"/>
          <w:highlight w:val="none"/>
        </w:rPr>
        <w:t>非书面形式的不作为日后质疑提出的依据。</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bCs/>
          <w:color w:val="auto"/>
          <w:sz w:val="24"/>
          <w:highlight w:val="none"/>
        </w:rPr>
        <w:t>5、投标人应认真审阅招标文件中所有的事项、格式、条款和规范要求等，如果投标人没有按照招标文件要求提交投标文件，或者投标文件没有对招标文件做出实质性响应，将被拒绝参</w:t>
      </w:r>
      <w:r>
        <w:rPr>
          <w:color w:val="auto"/>
          <w:sz w:val="24"/>
          <w:highlight w:val="none"/>
        </w:rPr>
        <w:t>与投标。</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二、招标文件的补充说明、澄清、修改、答疑</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kern w:val="0"/>
          <w:sz w:val="24"/>
          <w:highlight w:val="none"/>
        </w:rPr>
      </w:pPr>
      <w:r>
        <w:rPr>
          <w:color w:val="auto"/>
          <w:kern w:val="0"/>
          <w:sz w:val="24"/>
          <w:highlight w:val="none"/>
        </w:rPr>
        <w:t>1、</w:t>
      </w:r>
      <w:r>
        <w:rPr>
          <w:color w:val="auto"/>
          <w:sz w:val="24"/>
          <w:highlight w:val="none"/>
        </w:rPr>
        <w:t>采购人有权对发出的招标文件进行必要的补充说明、澄清或修改。</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kern w:val="0"/>
          <w:sz w:val="24"/>
          <w:highlight w:val="none"/>
        </w:rPr>
      </w:pPr>
      <w:r>
        <w:rPr>
          <w:color w:val="auto"/>
          <w:kern w:val="0"/>
          <w:sz w:val="24"/>
          <w:highlight w:val="none"/>
        </w:rPr>
        <w:t>2、招标文件的澄清、修改、补充等内容均以补充公告的形式发布，且以在南通市水利局网站发布的信息为准。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3、采购人对招标文件的补充说明、澄清或修改，将构成招标文件的一部分，对所有投标人具有约束力。</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4、补充说明、澄清或修改的内容可能影响到投标文件编制的，采购人将在投标截止时间15日前，发布补充说明、澄清或修改公告，不足15日的，应当顺延提交投标文件的截止时间。</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5、除非采购人以书面的形式对招标文件作出澄清、修改及补充，投标人对涉及招标文件的任何推论、理解和结论所造成的结果，均由投标人自负。</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6、采购人视情组织答疑会。如有产生答疑且对招标文件内容有修改，采购人将按照本须知有关规定，以补充通知（公告）的方式发出。</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bCs/>
          <w:color w:val="auto"/>
          <w:sz w:val="24"/>
          <w:highlight w:val="none"/>
        </w:rPr>
      </w:pPr>
      <w:r>
        <w:rPr>
          <w:b/>
          <w:bCs/>
          <w:color w:val="auto"/>
          <w:sz w:val="24"/>
          <w:highlight w:val="none"/>
        </w:rPr>
        <w:t>三、投标项目涉及到的现场勘查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2、采购人向投标人提供的有关现场的资料和数据，是采购人现有的并认为能使投标人可利用的资料。采购人对投标人由此而做出的推论、理解和结论概不负责。</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4、投标人不得因勘查现场使采购人承担有关的责任和蒙受损失。投标人应承担勘查现场的责任和风险。</w:t>
      </w:r>
    </w:p>
    <w:p>
      <w:pPr>
        <w:keepNext w:val="0"/>
        <w:keepLines w:val="0"/>
        <w:pageBreakBefore w:val="0"/>
        <w:numPr>
          <w:ilvl w:val="0"/>
          <w:numId w:val="7"/>
        </w:numPr>
        <w:wordWrap/>
        <w:bidi w:val="0"/>
        <w:snapToGrid w:val="0"/>
        <w:spacing w:beforeAutospacing="0" w:afterAutospacing="0" w:line="360" w:lineRule="auto"/>
        <w:ind w:left="0" w:leftChars="0" w:right="0" w:rightChars="0"/>
        <w:outlineLvl w:val="1"/>
        <w:rPr>
          <w:b/>
          <w:color w:val="auto"/>
          <w:sz w:val="24"/>
          <w:highlight w:val="none"/>
        </w:rPr>
      </w:pPr>
      <w:r>
        <w:rPr>
          <w:b/>
          <w:color w:val="auto"/>
          <w:sz w:val="24"/>
          <w:highlight w:val="none"/>
        </w:rPr>
        <w:t>投标文件的组成及装订</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1、投标文件由：①资格审查文件、②技术标、③商务标共三部分组成。</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3、投标文件的“资格审查文件”、“技术标”、“商务标”各自装订成册。特别提示：“资格审查文件”和“技术标”中不得出现价格。</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bCs/>
          <w:color w:val="auto"/>
          <w:sz w:val="24"/>
          <w:highlight w:val="none"/>
        </w:rPr>
      </w:pPr>
      <w:r>
        <w:rPr>
          <w:b/>
          <w:bCs/>
          <w:color w:val="auto"/>
          <w:sz w:val="24"/>
          <w:highlight w:val="none"/>
        </w:rPr>
        <w:t>五、投标文件的份数、签署</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1、投标人应准备</w:t>
      </w:r>
      <w:r>
        <w:rPr>
          <w:color w:val="auto"/>
          <w:sz w:val="24"/>
          <w:highlight w:val="none"/>
          <w:u w:val="single"/>
        </w:rPr>
        <w:t xml:space="preserve"> 伍 </w:t>
      </w:r>
      <w:r>
        <w:rPr>
          <w:color w:val="auto"/>
          <w:sz w:val="24"/>
          <w:highlight w:val="none"/>
        </w:rPr>
        <w:t>份完整的投标文件，其中正本</w:t>
      </w:r>
      <w:r>
        <w:rPr>
          <w:color w:val="auto"/>
          <w:sz w:val="24"/>
          <w:highlight w:val="none"/>
          <w:u w:val="single"/>
        </w:rPr>
        <w:t xml:space="preserve"> 壹 </w:t>
      </w:r>
      <w:r>
        <w:rPr>
          <w:color w:val="auto"/>
          <w:sz w:val="24"/>
          <w:highlight w:val="none"/>
        </w:rPr>
        <w:t>份，副本</w:t>
      </w:r>
      <w:r>
        <w:rPr>
          <w:color w:val="auto"/>
          <w:sz w:val="24"/>
          <w:highlight w:val="none"/>
          <w:u w:val="single"/>
        </w:rPr>
        <w:t xml:space="preserve"> 肆 </w:t>
      </w:r>
      <w:r>
        <w:rPr>
          <w:color w:val="auto"/>
          <w:sz w:val="24"/>
          <w:highlight w:val="none"/>
        </w:rPr>
        <w:t>份，并标明“正本”或“副本”字样，若有差异，概以“正本”为准。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2、投标文件分三册密封。第一册为“资格审查文件”，第二册为 “技术标”，第三册为 “商务标”，投标文件的第一册、第二册、第三册</w:t>
      </w:r>
      <w:r>
        <w:rPr>
          <w:b/>
          <w:bCs/>
          <w:color w:val="auto"/>
          <w:sz w:val="24"/>
          <w:highlight w:val="none"/>
        </w:rPr>
        <w:t>应分别密封</w:t>
      </w:r>
      <w:r>
        <w:rPr>
          <w:color w:val="auto"/>
          <w:sz w:val="24"/>
          <w:highlight w:val="none"/>
        </w:rPr>
        <w:t>，并在封袋上标明“资格审查文件”、“技术标”、“商务标”。</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3、投标人可将投标文件正副本统一密封或分别密封，如正本和副本分别密封的，应在封袋上标明正、副本字样。</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4、投标文件正本须按招标文件要求由法定代表人或被授权人签字或盖章并加盖投标人印章。副本可复印，但须加盖投标人印章。</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5、开标程序顺利进行后，所有投标文件都将作为档案保存，不论成交与否，代理机构均不退回（未拆封的除外）。</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b/>
          <w:bCs/>
          <w:color w:val="auto"/>
          <w:sz w:val="24"/>
          <w:highlight w:val="none"/>
        </w:rPr>
      </w:pPr>
      <w:r>
        <w:rPr>
          <w:b/>
          <w:bCs/>
          <w:color w:val="auto"/>
          <w:sz w:val="24"/>
          <w:highlight w:val="none"/>
        </w:rPr>
        <w:t>六、投标文件的密封及标记</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b/>
          <w:color w:val="auto"/>
          <w:sz w:val="24"/>
          <w:highlight w:val="none"/>
        </w:rPr>
        <w:t>密封后，应在每一密封包的投标文件上明确标注投标项目名称、投标文件各自对应的名称、投标人名称</w:t>
      </w:r>
      <w:r>
        <w:rPr>
          <w:color w:val="auto"/>
          <w:sz w:val="24"/>
          <w:highlight w:val="none"/>
        </w:rPr>
        <w:t>、</w:t>
      </w:r>
      <w:r>
        <w:rPr>
          <w:b/>
          <w:bCs/>
          <w:color w:val="auto"/>
          <w:sz w:val="24"/>
          <w:highlight w:val="none"/>
        </w:rPr>
        <w:t>同时加盖投标人公章</w:t>
      </w:r>
      <w:r>
        <w:rPr>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b/>
          <w:bCs/>
          <w:color w:val="auto"/>
          <w:sz w:val="24"/>
          <w:highlight w:val="none"/>
        </w:rPr>
        <w:t>七、</w:t>
      </w:r>
      <w:r>
        <w:rPr>
          <w:b/>
          <w:color w:val="auto"/>
          <w:sz w:val="24"/>
          <w:highlight w:val="none"/>
        </w:rPr>
        <w:t>投标文件的有效期</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1、从投标文件接收截止之日算起，90个“日历天”内投标书应保持有效。有效期短于这个规定期限的，投标将被拒绝。</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pPr>
        <w:keepNext w:val="0"/>
        <w:keepLines w:val="0"/>
        <w:pageBreakBefore w:val="0"/>
        <w:wordWrap/>
        <w:bidi w:val="0"/>
        <w:snapToGrid w:val="0"/>
        <w:spacing w:beforeAutospacing="0" w:afterAutospacing="0" w:line="360" w:lineRule="auto"/>
        <w:ind w:left="0" w:leftChars="0" w:right="0" w:rightChars="0" w:firstLine="494" w:firstLineChars="206"/>
        <w:outlineLvl w:val="1"/>
        <w:rPr>
          <w:b/>
          <w:bCs/>
          <w:color w:val="auto"/>
          <w:sz w:val="24"/>
          <w:highlight w:val="none"/>
        </w:rPr>
      </w:pPr>
      <w:r>
        <w:rPr>
          <w:b/>
          <w:bCs/>
          <w:color w:val="auto"/>
          <w:sz w:val="24"/>
          <w:highlight w:val="none"/>
        </w:rPr>
        <w:t>八、投标报价</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1、本项目不接受任何有选择的报价。</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2、投标报价均以人民币为报价的币种。</w:t>
      </w:r>
    </w:p>
    <w:p>
      <w:pPr>
        <w:keepNext w:val="0"/>
        <w:keepLines w:val="0"/>
        <w:pageBreakBefore w:val="0"/>
        <w:wordWrap/>
        <w:bidi w:val="0"/>
        <w:snapToGrid w:val="0"/>
        <w:spacing w:beforeAutospacing="0" w:afterAutospacing="0" w:line="360" w:lineRule="auto"/>
        <w:ind w:left="0" w:leftChars="0" w:right="0" w:rightChars="0" w:firstLine="470" w:firstLineChars="196"/>
        <w:outlineLvl w:val="1"/>
        <w:rPr>
          <w:color w:val="auto"/>
          <w:sz w:val="24"/>
          <w:highlight w:val="none"/>
        </w:rPr>
      </w:pPr>
      <w:r>
        <w:rPr>
          <w:color w:val="auto"/>
          <w:sz w:val="24"/>
          <w:highlight w:val="none"/>
        </w:rPr>
        <w:t>3、报价表必须加盖投标人公章且必须经法定代表人或被授权人签字或盖章。</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报价出现前后不一致的，按照下列规定修正：</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（1）投标文件中开标一览表（报价表）内容与投标文件中相应内容不一致的，以开标一览表（报价表）为准；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（2）大写金额和小写金额不一致的，以大写金额为准；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（3）单价金额小数点或者百分比有明显错位的，以开标一览表的总价为准，并修改单价；</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（4）总价金额与按单价汇总金额不一致的，以单价金额计算结果为准。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同时出现两种以上不一致的，按照前款规定的顺序修正。修正后的报价应当由投标人的法定代表人或其授权的代表签字确认后产生约束力，投标人不确认的，其投标无效。</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4、投标报价采用</w:t>
      </w:r>
      <w:r>
        <w:rPr>
          <w:b/>
          <w:bCs/>
          <w:color w:val="auto"/>
          <w:sz w:val="24"/>
          <w:highlight w:val="none"/>
        </w:rPr>
        <w:t>固定总价</w:t>
      </w:r>
      <w:r>
        <w:rPr>
          <w:color w:val="auto"/>
          <w:sz w:val="24"/>
          <w:highlight w:val="none"/>
        </w:rPr>
        <w:t>报价，投标报价应包括</w:t>
      </w:r>
      <w:bookmarkStart w:id="15" w:name="OLE_LINK7"/>
      <w:r>
        <w:rPr>
          <w:color w:val="auto"/>
          <w:sz w:val="24"/>
          <w:highlight w:val="none"/>
        </w:rPr>
        <w:t>人工费、材料费（含辅材）、机械费、安装费、管理费、利润、各项措施费、规费、税金、技术指导费、风险费</w:t>
      </w:r>
      <w:r>
        <w:rPr>
          <w:rFonts w:hint="eastAsia"/>
          <w:color w:val="auto"/>
          <w:sz w:val="24"/>
          <w:highlight w:val="none"/>
          <w:lang w:eastAsia="zh-CN"/>
        </w:rPr>
        <w:t>、</w:t>
      </w:r>
      <w:r>
        <w:rPr>
          <w:rFonts w:hint="eastAsia"/>
          <w:color w:val="auto"/>
          <w:sz w:val="24"/>
          <w:highlight w:val="none"/>
          <w:lang w:val="en-US" w:eastAsia="zh-CN"/>
        </w:rPr>
        <w:t>安全评价报告审查费</w:t>
      </w:r>
      <w:r>
        <w:rPr>
          <w:color w:val="auto"/>
          <w:sz w:val="24"/>
          <w:highlight w:val="none"/>
        </w:rPr>
        <w:t>及其他（如施工安全防护措施费、垃圾清理费</w:t>
      </w:r>
      <w:r>
        <w:rPr>
          <w:rFonts w:hint="eastAsia"/>
          <w:color w:val="auto"/>
          <w:sz w:val="24"/>
          <w:highlight w:val="none"/>
          <w:lang w:val="en-US" w:eastAsia="zh-CN"/>
        </w:rPr>
        <w:t>及现场取样恢复</w:t>
      </w:r>
      <w:r>
        <w:rPr>
          <w:color w:val="auto"/>
          <w:sz w:val="24"/>
          <w:highlight w:val="none"/>
        </w:rPr>
        <w:t>等一切费用）等完成本项目所需的全部费用。</w:t>
      </w:r>
    </w:p>
    <w:bookmarkEnd w:id="15"/>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b/>
          <w:bCs/>
          <w:color w:val="auto"/>
          <w:sz w:val="24"/>
          <w:highlight w:val="none"/>
        </w:rPr>
        <w:t>本工程项目招标代理费为3000元，此项费用含在投标报价中，并不单独立项，由中标人在领取中标通知书前，向招标代理机构一次付清。</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5、采购人设定投标最高限价为人民币</w:t>
      </w:r>
      <w:r>
        <w:rPr>
          <w:rFonts w:hint="eastAsia"/>
          <w:color w:val="auto"/>
          <w:sz w:val="24"/>
          <w:highlight w:val="none"/>
          <w:lang w:val="en-US" w:eastAsia="zh-CN"/>
        </w:rPr>
        <w:t>22.3</w:t>
      </w:r>
      <w:r>
        <w:rPr>
          <w:color w:val="auto"/>
          <w:sz w:val="24"/>
          <w:highlight w:val="none"/>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6、投标人应无条件地服从采购人的总体协调安排，按照采购人的指令做好各项的沟通、协调及配合等工作，为此发生的一切相关费用，含在投标报价中，采购人不另支付。</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7、一次报定的投标报价为中标价，同时，中标人的中标价在合同实施期间不因市场变化因素而变动。</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pPr>
        <w:keepNext w:val="0"/>
        <w:keepLines w:val="0"/>
        <w:pageBreakBefore w:val="0"/>
        <w:wordWrap/>
        <w:bidi w:val="0"/>
        <w:spacing w:beforeAutospacing="0" w:afterAutospacing="0" w:line="360" w:lineRule="auto"/>
        <w:ind w:left="0" w:leftChars="0" w:right="0" w:rightChars="0" w:firstLine="480" w:firstLineChars="200"/>
        <w:rPr>
          <w:b/>
          <w:bCs/>
          <w:color w:val="auto"/>
          <w:sz w:val="24"/>
          <w:highlight w:val="none"/>
          <w:lang w:val="zh-CN"/>
        </w:rPr>
      </w:pPr>
      <w:r>
        <w:rPr>
          <w:b/>
          <w:bCs/>
          <w:color w:val="auto"/>
          <w:sz w:val="24"/>
          <w:highlight w:val="none"/>
          <w:lang w:val="zh-CN"/>
        </w:rPr>
        <w:t>九、投标费用</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1、投标人应承担其编制投标文件以及递交投标文件等参与本项目投标所涉及的一切费用。无论投标结果如何，采购人对上述费用不负任何责任。</w:t>
      </w:r>
    </w:p>
    <w:p>
      <w:pPr>
        <w:keepNext w:val="0"/>
        <w:keepLines w:val="0"/>
        <w:pageBreakBefore w:val="0"/>
        <w:wordWrap/>
        <w:bidi w:val="0"/>
        <w:snapToGrid w:val="0"/>
        <w:spacing w:beforeAutospacing="0" w:afterAutospacing="0" w:line="360" w:lineRule="auto"/>
        <w:ind w:left="0" w:leftChars="0" w:right="0" w:rightChars="0" w:firstLine="470" w:firstLineChars="196"/>
        <w:rPr>
          <w:color w:val="auto"/>
          <w:sz w:val="24"/>
          <w:highlight w:val="none"/>
        </w:rPr>
      </w:pPr>
      <w:r>
        <w:rPr>
          <w:color w:val="auto"/>
          <w:sz w:val="24"/>
          <w:highlight w:val="none"/>
        </w:rPr>
        <w:t>2、中标人领取中标通知书前需缴付招标代理服务费。</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bCs/>
          <w:color w:val="auto"/>
          <w:sz w:val="24"/>
          <w:highlight w:val="none"/>
        </w:rPr>
      </w:pPr>
      <w:r>
        <w:rPr>
          <w:b/>
          <w:bCs/>
          <w:color w:val="auto"/>
          <w:sz w:val="24"/>
          <w:highlight w:val="none"/>
        </w:rPr>
        <w:t>十、投标文件递交时间及地址</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sz w:val="24"/>
          <w:highlight w:val="none"/>
        </w:rPr>
      </w:pPr>
      <w:r>
        <w:rPr>
          <w:color w:val="auto"/>
          <w:sz w:val="24"/>
          <w:highlight w:val="none"/>
        </w:rPr>
        <w:t>投标人必须在规定的时间将投标文件送达指定地点，采购人拒绝接收在截止时间后递交的投标文件。</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eastAsia="宋体"/>
          <w:b/>
          <w:color w:val="auto"/>
          <w:sz w:val="24"/>
          <w:highlight w:val="none"/>
          <w:lang w:eastAsia="zh-CN"/>
        </w:rPr>
      </w:pPr>
      <w:r>
        <w:rPr>
          <w:b/>
          <w:color w:val="auto"/>
          <w:sz w:val="24"/>
          <w:highlight w:val="none"/>
        </w:rPr>
        <w:t>十一、投标保证金：不设投标保证金</w:t>
      </w:r>
      <w:r>
        <w:rPr>
          <w:rFonts w:hint="eastAsia"/>
          <w:b/>
          <w:color w:val="auto"/>
          <w:sz w:val="24"/>
          <w:highlight w:val="none"/>
          <w:lang w:eastAsia="zh-CN"/>
        </w:rPr>
        <w:t>。</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b/>
          <w:color w:val="auto"/>
          <w:sz w:val="24"/>
          <w:highlight w:val="none"/>
        </w:rPr>
      </w:pPr>
      <w:r>
        <w:rPr>
          <w:b/>
          <w:color w:val="auto"/>
          <w:sz w:val="24"/>
          <w:highlight w:val="none"/>
        </w:rPr>
        <w:t>十二、履约保证金：不设</w:t>
      </w:r>
      <w:r>
        <w:rPr>
          <w:rFonts w:hint="eastAsia"/>
          <w:b/>
          <w:color w:val="auto"/>
          <w:sz w:val="24"/>
          <w:highlight w:val="none"/>
          <w:lang w:val="en-US" w:eastAsia="zh-CN"/>
        </w:rPr>
        <w:t>履约</w:t>
      </w:r>
      <w:r>
        <w:rPr>
          <w:b/>
          <w:color w:val="auto"/>
          <w:sz w:val="24"/>
          <w:highlight w:val="none"/>
        </w:rPr>
        <w:t>保证金</w:t>
      </w:r>
      <w:r>
        <w:rPr>
          <w:rFonts w:hint="eastAsia"/>
          <w:b/>
          <w:color w:val="auto"/>
          <w:sz w:val="24"/>
          <w:highlight w:val="none"/>
        </w:rPr>
        <w:t xml:space="preserve">。 </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bCs/>
          <w:color w:val="auto"/>
          <w:sz w:val="24"/>
          <w:highlight w:val="none"/>
        </w:rPr>
      </w:pPr>
      <w:r>
        <w:rPr>
          <w:b/>
          <w:bCs/>
          <w:color w:val="auto"/>
          <w:sz w:val="24"/>
          <w:highlight w:val="none"/>
        </w:rPr>
        <w:t>十三、对采购人的纪律要求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color w:val="auto"/>
          <w:sz w:val="24"/>
          <w:highlight w:val="none"/>
        </w:rPr>
        <w:t>采购人</w:t>
      </w:r>
      <w:r>
        <w:rPr>
          <w:bCs/>
          <w:color w:val="auto"/>
          <w:sz w:val="24"/>
          <w:highlight w:val="none"/>
        </w:rPr>
        <w:t>不得泄漏招标活动中应当保密的情况和资料，不得与投标人串通损害国家利益、社会公共利益或者他人合法权益。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bCs/>
          <w:color w:val="auto"/>
          <w:sz w:val="24"/>
          <w:highlight w:val="none"/>
        </w:rPr>
      </w:pPr>
      <w:r>
        <w:rPr>
          <w:b/>
          <w:bCs/>
          <w:color w:val="auto"/>
          <w:sz w:val="24"/>
          <w:highlight w:val="none"/>
        </w:rPr>
        <w:t>十四、对投标人的纪律要求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bCs/>
          <w:color w:val="auto"/>
          <w:sz w:val="24"/>
          <w:highlight w:val="none"/>
        </w:rPr>
        <w:t>投标人不得互相串通投标或者与采购人串通投标，不得向投标人或者评标委员会成员行贿谋取中选，不得以他人名义投标或者以其他方式弄虚作假骗取中标，投标人不得以任何方式干扰、影响评标工作。</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bCs/>
          <w:color w:val="auto"/>
          <w:sz w:val="24"/>
          <w:highlight w:val="none"/>
        </w:rPr>
      </w:pPr>
      <w:r>
        <w:rPr>
          <w:b/>
          <w:bCs/>
          <w:color w:val="auto"/>
          <w:sz w:val="24"/>
          <w:highlight w:val="none"/>
        </w:rPr>
        <w:t>十五、对评标委员会成员的纪律要求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bCs/>
          <w:color w:val="auto"/>
          <w:sz w:val="24"/>
          <w:highlight w:val="none"/>
        </w:rPr>
        <w:t>评标委员会成员不得收受他人的</w:t>
      </w:r>
      <w:r>
        <w:rPr>
          <w:rFonts w:hint="eastAsia"/>
          <w:bCs/>
          <w:color w:val="auto"/>
          <w:sz w:val="24"/>
          <w:highlight w:val="none"/>
          <w:lang w:val="en-US" w:eastAsia="zh-CN"/>
        </w:rPr>
        <w:t>财物</w:t>
      </w:r>
      <w:r>
        <w:rPr>
          <w:bCs/>
          <w:color w:val="auto"/>
          <w:sz w:val="24"/>
          <w:highlight w:val="none"/>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pPr>
        <w:keepNext w:val="0"/>
        <w:keepLines w:val="0"/>
        <w:pageBreakBefore w:val="0"/>
        <w:wordWrap/>
        <w:bidi w:val="0"/>
        <w:snapToGrid w:val="0"/>
        <w:spacing w:beforeAutospacing="0" w:afterAutospacing="0" w:line="360" w:lineRule="auto"/>
        <w:ind w:left="0" w:leftChars="0" w:right="0" w:rightChars="0"/>
        <w:jc w:val="center"/>
        <w:outlineLvl w:val="1"/>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br w:type="page"/>
      </w:r>
      <w:r>
        <w:rPr>
          <w:rStyle w:val="125"/>
          <w:rFonts w:hint="default" w:ascii="Times New Roman" w:hAnsi="Times New Roman"/>
          <w:bCs/>
          <w:color w:val="auto"/>
          <w:sz w:val="28"/>
          <w:szCs w:val="28"/>
          <w:highlight w:val="none"/>
        </w:rPr>
        <w:t>第三章 项目需求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一、项目名称</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sz w:val="24"/>
          <w:highlight w:val="none"/>
        </w:rPr>
      </w:pPr>
      <w:r>
        <w:rPr>
          <w:rFonts w:hint="eastAsia"/>
          <w:color w:val="auto"/>
          <w:sz w:val="24"/>
          <w:highlight w:val="none"/>
          <w:lang w:eastAsia="zh-CN"/>
        </w:rPr>
        <w:t>2025年通吕闸安全鉴定项目</w:t>
      </w:r>
      <w:r>
        <w:rPr>
          <w:bCs/>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default" w:eastAsia="宋体"/>
          <w:b/>
          <w:color w:val="auto"/>
          <w:sz w:val="24"/>
          <w:highlight w:val="none"/>
          <w:lang w:val="en-US" w:eastAsia="zh-CN"/>
        </w:rPr>
      </w:pPr>
      <w:r>
        <w:rPr>
          <w:b/>
          <w:color w:val="auto"/>
          <w:sz w:val="24"/>
          <w:highlight w:val="none"/>
        </w:rPr>
        <w:t>二、</w:t>
      </w:r>
      <w:r>
        <w:rPr>
          <w:rFonts w:hint="eastAsia"/>
          <w:b/>
          <w:color w:val="auto"/>
          <w:sz w:val="24"/>
          <w:highlight w:val="none"/>
          <w:lang w:val="en-US" w:eastAsia="zh-CN"/>
        </w:rPr>
        <w:t>工程概况</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color w:val="auto"/>
          <w:sz w:val="24"/>
          <w:highlight w:val="none"/>
          <w:lang w:eastAsia="zh-CN"/>
        </w:rPr>
      </w:pPr>
      <w:r>
        <w:rPr>
          <w:rFonts w:hint="eastAsia"/>
          <w:color w:val="auto"/>
          <w:sz w:val="24"/>
          <w:highlight w:val="none"/>
          <w:lang w:eastAsia="zh-CN"/>
        </w:rPr>
        <w:t>通吕运河水利枢纽位于南通市通吕运河长江口门处，距长江口约2 km，是南通市首座闸站一体的大型水工建筑物，泵站位于北侧水闸位于南侧。通吕闸工程等别为Ⅱ等，规模为大（2）型，具有引水、挡潮、排涝等功能，设计引水流量480 m3/s，设计排涝流量650 m3/s，设计最大引水流量960 m3/s，设计最大排涝流量1370 m3/s。工程于2020年6月完工，2023年1月竣工。</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三、项目内容</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ascii="Times New Roman" w:hAnsi="Times New Roman" w:eastAsia="宋体" w:cs="Times New Roman"/>
          <w:bCs/>
          <w:color w:val="auto"/>
          <w:kern w:val="0"/>
          <w:sz w:val="24"/>
          <w:highlight w:val="none"/>
          <w:lang w:val="en-US" w:eastAsia="zh-CN"/>
        </w:rPr>
      </w:pPr>
      <w:r>
        <w:rPr>
          <w:rFonts w:hint="eastAsia" w:ascii="Times New Roman" w:hAnsi="Times New Roman" w:eastAsia="宋体" w:cs="Times New Roman"/>
          <w:bCs/>
          <w:color w:val="auto"/>
          <w:kern w:val="0"/>
          <w:sz w:val="24"/>
          <w:highlight w:val="none"/>
          <w:lang w:val="en-US" w:eastAsia="zh-CN"/>
        </w:rPr>
        <w:t>通吕闸共10孔，单孔净宽10m，分4块底板。按照《水闸安全评价导则》（SL214-2015）要求，至少需要抽检4孔。主要检测内容为混凝土结构检测、金属结构检测、电气设备检测、自动化设备检测等，检测范围包括闸室、上游翼墙、下游翼墙、上下游护坡及驳岸挡6墙。闸室检测的构件包括闸墩、交通桥、检修便桥、排架、工作桥、启闭机房等，并开展水下检查。</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bCs/>
          <w:color w:val="auto"/>
          <w:kern w:val="0"/>
          <w:sz w:val="24"/>
          <w:highlight w:val="none"/>
          <w:lang w:eastAsia="zh-CN"/>
        </w:rPr>
      </w:pPr>
      <w:r>
        <w:rPr>
          <w:rFonts w:hint="eastAsia"/>
          <w:bCs/>
          <w:color w:val="auto"/>
          <w:kern w:val="0"/>
          <w:sz w:val="24"/>
          <w:highlight w:val="none"/>
        </w:rPr>
        <w:t>根据《江苏省水闸安全鉴定管理办法》，开展通吕闸全面安全鉴定，编制现场调查分析报告、安全检测报告、安全复核报告、安全评价报告，</w:t>
      </w:r>
      <w:r>
        <w:rPr>
          <w:rFonts w:hint="eastAsia"/>
          <w:bCs/>
          <w:color w:val="auto"/>
          <w:kern w:val="0"/>
          <w:sz w:val="24"/>
          <w:highlight w:val="none"/>
          <w:lang w:val="en-US" w:eastAsia="zh-CN"/>
        </w:rPr>
        <w:t>并</w:t>
      </w:r>
      <w:r>
        <w:rPr>
          <w:rFonts w:hint="eastAsia"/>
          <w:bCs/>
          <w:color w:val="auto"/>
          <w:kern w:val="0"/>
          <w:sz w:val="24"/>
          <w:highlight w:val="none"/>
        </w:rPr>
        <w:t>提交省水利厅审定</w:t>
      </w:r>
      <w:r>
        <w:rPr>
          <w:rFonts w:hint="eastAsia"/>
          <w:bCs/>
          <w:color w:val="auto"/>
          <w:kern w:val="0"/>
          <w:sz w:val="24"/>
          <w:highlight w:val="none"/>
          <w:lang w:eastAsia="zh-CN"/>
        </w:rPr>
        <w:t>。</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bCs/>
          <w:color w:val="auto"/>
          <w:kern w:val="0"/>
          <w:sz w:val="24"/>
          <w:highlight w:val="none"/>
        </w:rPr>
        <w:t>1、</w:t>
      </w:r>
      <w:r>
        <w:rPr>
          <w:rFonts w:hint="eastAsia"/>
          <w:bCs/>
          <w:color w:val="auto"/>
          <w:kern w:val="0"/>
          <w:sz w:val="24"/>
          <w:highlight w:val="none"/>
          <w:lang w:val="en-US" w:eastAsia="zh-CN"/>
        </w:rPr>
        <w:t>现场</w:t>
      </w:r>
      <w:r>
        <w:rPr>
          <w:bCs/>
          <w:color w:val="auto"/>
          <w:kern w:val="0"/>
          <w:sz w:val="24"/>
          <w:highlight w:val="none"/>
        </w:rPr>
        <w:t>调查分析：应进行设计、施工、管理等技术资料收集，在了解工程概况、设计和施工、运行管理等基本情况基础上，初步分析工程存在问题，编写工程现状调查分析报告；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bCs/>
          <w:color w:val="auto"/>
          <w:kern w:val="0"/>
          <w:sz w:val="24"/>
          <w:highlight w:val="none"/>
        </w:rPr>
        <w:t>2、现场安全检测：应确定检测项目、内容和方法，主要是针对地基土和填料土的基本工程性质，防渗导渗和消能防冲设施的有效性和完整性，混凝土结构的强度、变形和耐久性，闸门、启闭机的安全性，电气设备的安全性，观测设施的有效性等，按有关规程进行检测后，分析检测资料，评价检测部位和结构的安全状态，编写现场安全检测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bCs/>
          <w:color w:val="auto"/>
          <w:kern w:val="0"/>
          <w:sz w:val="24"/>
          <w:highlight w:val="none"/>
        </w:rPr>
        <w:t>3、</w:t>
      </w:r>
      <w:r>
        <w:rPr>
          <w:rFonts w:hint="eastAsia"/>
          <w:bCs/>
          <w:color w:val="auto"/>
          <w:kern w:val="0"/>
          <w:sz w:val="24"/>
          <w:highlight w:val="none"/>
          <w:lang w:val="en-US" w:eastAsia="zh-CN"/>
        </w:rPr>
        <w:t>安全</w:t>
      </w:r>
      <w:r>
        <w:rPr>
          <w:bCs/>
          <w:color w:val="auto"/>
          <w:kern w:val="0"/>
          <w:sz w:val="24"/>
          <w:highlight w:val="none"/>
        </w:rPr>
        <w:t>复核计算：应以最新的规划数据、检查观测资料和安全检测成果为依据，按照现行有关技术标准，进行闸室、岸墙和翼墙的整体稳定性、抗渗稳定性、抗震能力、水闸过水能力、消能防冲、结构强度以及闸门、启闭机、电气设备等复核计算，编写工程</w:t>
      </w:r>
      <w:r>
        <w:rPr>
          <w:rFonts w:hint="eastAsia"/>
          <w:bCs/>
          <w:color w:val="auto"/>
          <w:kern w:val="0"/>
          <w:sz w:val="24"/>
          <w:highlight w:val="none"/>
          <w:lang w:val="en-US" w:eastAsia="zh-CN"/>
        </w:rPr>
        <w:t>安全</w:t>
      </w:r>
      <w:r>
        <w:rPr>
          <w:bCs/>
          <w:color w:val="auto"/>
          <w:kern w:val="0"/>
          <w:sz w:val="24"/>
          <w:highlight w:val="none"/>
        </w:rPr>
        <w:t>复核计算分析报告。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ascii="Times New Roman" w:hAnsi="Times New Roman" w:eastAsia="宋体" w:cs="Times New Roman"/>
          <w:bCs/>
          <w:color w:val="auto"/>
          <w:kern w:val="0"/>
          <w:sz w:val="24"/>
          <w:highlight w:val="none"/>
        </w:rPr>
      </w:pPr>
      <w:r>
        <w:rPr>
          <w:bCs/>
          <w:color w:val="auto"/>
          <w:kern w:val="0"/>
          <w:sz w:val="24"/>
          <w:highlight w:val="none"/>
        </w:rPr>
        <w:t>4、安全评价：应在现状调查、现场安全检测和工程复核计算基础上，充分论证数据资料可靠性和安全检测、复核计算方法及其结果的合理性，提出工程存在的主要问题、水闸安</w:t>
      </w:r>
      <w:r>
        <w:rPr>
          <w:rFonts w:ascii="Times New Roman" w:hAnsi="Times New Roman" w:eastAsia="宋体" w:cs="Times New Roman"/>
          <w:bCs/>
          <w:color w:val="auto"/>
          <w:kern w:val="0"/>
          <w:sz w:val="24"/>
          <w:highlight w:val="none"/>
        </w:rPr>
        <w:t>全类别评定结果和处理措施建议，并编制水闸安全评价报告。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default" w:ascii="Times New Roman" w:hAnsi="Times New Roman" w:eastAsia="宋体" w:cs="Times New Roman"/>
          <w:bCs/>
          <w:color w:val="auto"/>
          <w:kern w:val="0"/>
          <w:sz w:val="24"/>
          <w:highlight w:val="none"/>
          <w:lang w:val="en-US" w:eastAsia="zh-CN"/>
        </w:rPr>
      </w:pPr>
      <w:r>
        <w:rPr>
          <w:rFonts w:hint="eastAsia" w:ascii="Times New Roman" w:hAnsi="Times New Roman" w:eastAsia="宋体" w:cs="Times New Roman"/>
          <w:bCs/>
          <w:color w:val="auto"/>
          <w:kern w:val="0"/>
          <w:sz w:val="24"/>
          <w:highlight w:val="none"/>
          <w:lang w:val="en-US" w:eastAsia="zh-CN"/>
        </w:rPr>
        <w:t>5、水下检查：</w:t>
      </w:r>
      <w:r>
        <w:rPr>
          <w:rFonts w:hint="eastAsia"/>
          <w:bCs/>
          <w:color w:val="auto"/>
          <w:kern w:val="0"/>
          <w:sz w:val="24"/>
          <w:highlight w:val="none"/>
        </w:rPr>
        <w:t>重点检测水下部位有无淤积、接缝破损（特别是止水失效）、结构断裂、混凝土腐蚀、钢筋锈蚀、地基土或回填土流失冲坑和塌陷等异常现象</w:t>
      </w:r>
      <w:r>
        <w:rPr>
          <w:rFonts w:hint="eastAsia"/>
          <w:bCs/>
          <w:color w:val="auto"/>
          <w:kern w:val="0"/>
          <w:sz w:val="24"/>
          <w:highlight w:val="none"/>
          <w:lang w:eastAsia="zh-CN"/>
        </w:rPr>
        <w:t>，提供水下检查影像资料(视频及照片)</w:t>
      </w:r>
      <w:r>
        <w:rPr>
          <w:rFonts w:hint="eastAsia"/>
          <w:bCs/>
          <w:color w:val="auto"/>
          <w:kern w:val="0"/>
          <w:sz w:val="24"/>
          <w:highlight w:val="none"/>
          <w:lang w:val="en-US" w:eastAsia="zh-CN"/>
        </w:rPr>
        <w:t>并编制水下检查报告。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rFonts w:hint="eastAsia" w:ascii="Times New Roman" w:hAnsi="Times New Roman" w:eastAsia="宋体" w:cs="Times New Roman"/>
          <w:bCs/>
          <w:color w:val="auto"/>
          <w:kern w:val="0"/>
          <w:sz w:val="24"/>
          <w:highlight w:val="none"/>
          <w:lang w:val="en-US" w:eastAsia="zh-CN"/>
        </w:rPr>
        <w:t>6</w:t>
      </w:r>
      <w:r>
        <w:rPr>
          <w:rFonts w:ascii="Times New Roman" w:hAnsi="Times New Roman" w:eastAsia="宋体" w:cs="Times New Roman"/>
          <w:bCs/>
          <w:color w:val="auto"/>
          <w:kern w:val="0"/>
          <w:sz w:val="24"/>
          <w:highlight w:val="none"/>
        </w:rPr>
        <w:t>、参加</w:t>
      </w:r>
      <w:r>
        <w:rPr>
          <w:rFonts w:hint="eastAsia" w:cs="Times New Roman"/>
          <w:bCs/>
          <w:color w:val="auto"/>
          <w:kern w:val="0"/>
          <w:sz w:val="24"/>
          <w:highlight w:val="none"/>
          <w:lang w:val="en-US" w:eastAsia="zh-CN"/>
        </w:rPr>
        <w:t>省水利厅</w:t>
      </w:r>
      <w:r>
        <w:rPr>
          <w:bCs/>
          <w:color w:val="auto"/>
          <w:kern w:val="0"/>
          <w:sz w:val="24"/>
          <w:highlight w:val="none"/>
        </w:rPr>
        <w:t>组织的安全鉴定审查会议，按照审查意见，补充相关工作，修改水闸安全评价报告。</w:t>
      </w:r>
    </w:p>
    <w:p>
      <w:pPr>
        <w:pStyle w:val="62"/>
        <w:numPr>
          <w:ilvl w:val="0"/>
          <w:numId w:val="0"/>
        </w:numPr>
        <w:ind w:left="3360" w:leftChars="0"/>
        <w:jc w:val="both"/>
        <w:rPr>
          <w:rFonts w:hint="eastAsia" w:asci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安全检测主要工作量</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序号</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检测项目</w:t>
            </w:r>
          </w:p>
        </w:tc>
        <w:tc>
          <w:tcPr>
            <w:tcW w:w="3191"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混凝土强度检测</w:t>
            </w:r>
          </w:p>
        </w:tc>
        <w:tc>
          <w:tcPr>
            <w:tcW w:w="3191"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2</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混凝土碳化深度检测</w:t>
            </w:r>
          </w:p>
        </w:tc>
        <w:tc>
          <w:tcPr>
            <w:tcW w:w="3191"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3</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钢筋保护层厚度检测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4</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结构病害检测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5</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钢闸门检测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6</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启闭机检测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7</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电气设备检测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8</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自动化设备检测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9</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水下检查</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cs="Times New Roman"/>
                <w:color w:val="auto"/>
                <w:kern w:val="2"/>
                <w:sz w:val="24"/>
                <w:szCs w:val="24"/>
                <w:highlight w:val="none"/>
                <w:vertAlign w:val="baseline"/>
                <w:lang w:val="en-US" w:eastAsia="zh-CN" w:bidi="ar-SA"/>
              </w:rPr>
              <w:t>1</w:t>
            </w:r>
          </w:p>
        </w:tc>
      </w:tr>
    </w:tbl>
    <w:p>
      <w:pPr>
        <w:pStyle w:val="62"/>
        <w:rPr>
          <w:color w:val="auto"/>
          <w:highlight w:val="none"/>
        </w:rPr>
      </w:pP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bookmarkStart w:id="16" w:name="OLE_LINK9"/>
      <w:r>
        <w:rPr>
          <w:b/>
          <w:color w:val="auto"/>
          <w:sz w:val="24"/>
          <w:highlight w:val="none"/>
        </w:rPr>
        <w:t>四、依据及标准</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color w:val="auto"/>
          <w:sz w:val="24"/>
          <w:highlight w:val="none"/>
        </w:rPr>
        <w:t>遵循</w:t>
      </w:r>
      <w:r>
        <w:rPr>
          <w:bCs/>
          <w:color w:val="auto"/>
          <w:kern w:val="0"/>
          <w:sz w:val="24"/>
          <w:highlight w:val="none"/>
        </w:rPr>
        <w:t>《江苏省水闸安全鉴定管理办法》（苏水规〔2020〕3号）、《水闸安全评价导则》（SL214-2015）</w:t>
      </w:r>
      <w:r>
        <w:rPr>
          <w:color w:val="auto"/>
          <w:sz w:val="24"/>
          <w:highlight w:val="none"/>
        </w:rPr>
        <w:t>以及其他现行相关规范的规定及要求进行安全鉴定。</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五、质量要求</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default"/>
          <w:bCs/>
          <w:color w:val="auto"/>
          <w:kern w:val="0"/>
          <w:sz w:val="24"/>
          <w:highlight w:val="none"/>
          <w:lang w:val="en-US"/>
        </w:rPr>
      </w:pPr>
      <w:r>
        <w:rPr>
          <w:bCs/>
          <w:color w:val="auto"/>
          <w:kern w:val="0"/>
          <w:sz w:val="24"/>
          <w:highlight w:val="none"/>
        </w:rPr>
        <w:t>1、中标人须委托同时具有岩土工程、混凝土工程、金属结构、机械电气和量测5个类别水利工程质量检测</w:t>
      </w:r>
      <w:r>
        <w:rPr>
          <w:rFonts w:hint="eastAsia"/>
          <w:bCs/>
          <w:color w:val="auto"/>
          <w:kern w:val="0"/>
          <w:sz w:val="24"/>
          <w:highlight w:val="none"/>
          <w:lang w:val="en-US" w:eastAsia="zh-CN"/>
        </w:rPr>
        <w:t>甲</w:t>
      </w:r>
      <w:r>
        <w:rPr>
          <w:bCs/>
          <w:color w:val="auto"/>
          <w:kern w:val="0"/>
          <w:sz w:val="24"/>
          <w:highlight w:val="none"/>
        </w:rPr>
        <w:t>级及以上资质证书以及质量技术监督部门发放的资质认定计量认证证书的专业单位进行安全检测。</w:t>
      </w:r>
      <w:r>
        <w:rPr>
          <w:rFonts w:hint="eastAsia"/>
          <w:bCs/>
          <w:color w:val="auto"/>
          <w:kern w:val="0"/>
          <w:sz w:val="24"/>
          <w:highlight w:val="none"/>
          <w:lang w:val="en-US" w:eastAsia="zh-CN"/>
        </w:rPr>
        <w:t>水下检查需委托中国潜水打捞行业协会颁发的潜水作业安全证书以及潜水作业四级及以上潜水服务能力与信用评估等级证书得单位进行安全检测。</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Cs/>
          <w:color w:val="auto"/>
          <w:kern w:val="0"/>
          <w:sz w:val="24"/>
          <w:highlight w:val="none"/>
        </w:rPr>
        <w:t>2、遵循《江苏省水闸安全鉴定管理办法》（苏水规〔2020〕3号）、《水闸安全评价导则》（SL214-2015）的规定及要求进行现场调查分析，</w:t>
      </w:r>
      <w:r>
        <w:rPr>
          <w:rFonts w:hint="eastAsia"/>
          <w:bCs/>
          <w:color w:val="auto"/>
          <w:kern w:val="0"/>
          <w:sz w:val="24"/>
          <w:highlight w:val="none"/>
        </w:rPr>
        <w:t>编制现场调查分析报告、安全检测报告、安全复核报告、安全评价报告，</w:t>
      </w:r>
      <w:r>
        <w:rPr>
          <w:rFonts w:hint="eastAsia"/>
          <w:bCs/>
          <w:color w:val="auto"/>
          <w:kern w:val="0"/>
          <w:sz w:val="24"/>
          <w:highlight w:val="none"/>
          <w:lang w:val="en-US" w:eastAsia="zh-CN"/>
        </w:rPr>
        <w:t>并</w:t>
      </w:r>
      <w:r>
        <w:rPr>
          <w:rFonts w:hint="eastAsia"/>
          <w:bCs/>
          <w:color w:val="auto"/>
          <w:kern w:val="0"/>
          <w:sz w:val="24"/>
          <w:highlight w:val="none"/>
        </w:rPr>
        <w:t>提交省水利厅审定</w:t>
      </w:r>
      <w:r>
        <w:rPr>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六、时间要求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color w:val="auto"/>
          <w:sz w:val="24"/>
          <w:highlight w:val="none"/>
        </w:rPr>
        <w:t>合同签订后</w:t>
      </w:r>
      <w:r>
        <w:rPr>
          <w:rFonts w:hint="eastAsia"/>
          <w:color w:val="auto"/>
          <w:sz w:val="24"/>
          <w:highlight w:val="none"/>
          <w:lang w:val="en-US" w:eastAsia="zh-CN"/>
        </w:rPr>
        <w:t>50</w:t>
      </w:r>
      <w:r>
        <w:rPr>
          <w:color w:val="auto"/>
          <w:sz w:val="24"/>
          <w:highlight w:val="none"/>
        </w:rPr>
        <w:t>天内提交工程现状调查分析报告、现场安全检测报告、工程复核计算分析报告以及水闸安全评价报告</w:t>
      </w:r>
      <w:r>
        <w:rPr>
          <w:rFonts w:hint="eastAsia"/>
          <w:color w:val="auto"/>
          <w:sz w:val="24"/>
          <w:highlight w:val="none"/>
          <w:lang w:eastAsia="zh-CN"/>
        </w:rPr>
        <w:t>。</w:t>
      </w:r>
      <w:r>
        <w:rPr>
          <w:color w:val="auto"/>
          <w:sz w:val="24"/>
          <w:highlight w:val="none"/>
        </w:rPr>
        <w:t>水闸安全评价成果审查后，按审查意见，补充相关工作，修改水闸安全评价报告，并于水闸安全评价成果审查后</w:t>
      </w:r>
      <w:r>
        <w:rPr>
          <w:rFonts w:hint="eastAsia"/>
          <w:color w:val="auto"/>
          <w:sz w:val="24"/>
          <w:highlight w:val="none"/>
          <w:lang w:val="en-US" w:eastAsia="zh-CN"/>
        </w:rPr>
        <w:t>10</w:t>
      </w:r>
      <w:r>
        <w:rPr>
          <w:color w:val="auto"/>
          <w:sz w:val="24"/>
          <w:highlight w:val="none"/>
        </w:rPr>
        <w:t>天内提交正式成果。</w:t>
      </w:r>
    </w:p>
    <w:bookmarkEnd w:id="16"/>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七、成果提交</w:t>
      </w:r>
    </w:p>
    <w:p>
      <w:pPr>
        <w:keepNext w:val="0"/>
        <w:keepLines w:val="0"/>
        <w:pageBreakBefore w:val="0"/>
        <w:wordWrap/>
        <w:bidi w:val="0"/>
        <w:snapToGrid w:val="0"/>
        <w:spacing w:beforeAutospacing="0" w:afterAutospacing="0" w:line="360" w:lineRule="auto"/>
        <w:ind w:left="0" w:leftChars="0" w:right="0" w:rightChars="0" w:firstLine="480" w:firstLineChars="200"/>
        <w:jc w:val="center"/>
        <w:outlineLvl w:val="1"/>
        <w:rPr>
          <w:rFonts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ascii="Times New Roman" w:hAnsi="Times New Roman" w:eastAsia="宋体" w:cs="Times New Roman"/>
          <w:color w:val="auto"/>
          <w:sz w:val="24"/>
          <w:highlight w:val="none"/>
          <w:lang w:val="en-US" w:eastAsia="zh-CN"/>
        </w:rPr>
        <w:t>通吕运河水利枢纽节制闸安全鉴定项目组成</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4564"/>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序号</w:t>
            </w:r>
          </w:p>
        </w:tc>
        <w:tc>
          <w:tcPr>
            <w:tcW w:w="4564" w:type="dxa"/>
          </w:tcPr>
          <w:p>
            <w:pPr>
              <w:pStyle w:val="62"/>
              <w:ind w:left="0" w:leftChars="0" w:firstLine="0" w:firstLineChars="0"/>
              <w:jc w:val="center"/>
              <w:rPr>
                <w:rFonts w:hint="default"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项目</w:t>
            </w:r>
          </w:p>
        </w:tc>
        <w:tc>
          <w:tcPr>
            <w:tcW w:w="3191" w:type="dxa"/>
          </w:tcPr>
          <w:p>
            <w:pPr>
              <w:pStyle w:val="62"/>
              <w:ind w:left="0" w:leftChars="0" w:firstLine="0" w:firstLineChars="0"/>
              <w:jc w:val="center"/>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现场调查分析报告</w:t>
            </w:r>
          </w:p>
        </w:tc>
        <w:tc>
          <w:tcPr>
            <w:tcW w:w="3191" w:type="dxa"/>
          </w:tcPr>
          <w:p>
            <w:pPr>
              <w:pStyle w:val="62"/>
              <w:ind w:left="0" w:leftChars="0" w:firstLine="0" w:firstLineChars="0"/>
              <w:jc w:val="center"/>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2</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安全检测报告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3</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安全复核报告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4</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安全评价报告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5</w:t>
            </w:r>
          </w:p>
        </w:tc>
        <w:tc>
          <w:tcPr>
            <w:tcW w:w="4564" w:type="dxa"/>
          </w:tcPr>
          <w:p>
            <w:pPr>
              <w:keepNext w:val="0"/>
              <w:keepLines w:val="0"/>
              <w:widowControl/>
              <w:suppressLineNumbers w:val="0"/>
              <w:jc w:val="center"/>
              <w:rPr>
                <w:rFonts w:hint="default"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水下检查</w:t>
            </w:r>
            <w:r>
              <w:rPr>
                <w:rFonts w:hint="eastAsia" w:cs="Times New Roman"/>
                <w:bCs/>
                <w:color w:val="auto"/>
                <w:kern w:val="0"/>
                <w:sz w:val="24"/>
                <w:szCs w:val="24"/>
                <w:highlight w:val="none"/>
                <w:lang w:val="en-US" w:eastAsia="zh-CN" w:bidi="ar-SA"/>
              </w:rPr>
              <w:t>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bl>
    <w:p>
      <w:pPr>
        <w:pStyle w:val="62"/>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注：以上纸质文件纸质文件各10套和电子文件各1套。</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八、支付方式</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sz w:val="24"/>
          <w:highlight w:val="none"/>
        </w:rPr>
      </w:pPr>
      <w:r>
        <w:rPr>
          <w:color w:val="auto"/>
          <w:sz w:val="24"/>
          <w:highlight w:val="none"/>
        </w:rPr>
        <w:t>合同签订后，</w:t>
      </w:r>
      <w:r>
        <w:rPr>
          <w:rFonts w:hint="eastAsia"/>
          <w:color w:val="auto"/>
          <w:sz w:val="24"/>
          <w:highlight w:val="none"/>
          <w:lang w:val="en-US" w:eastAsia="zh-CN"/>
        </w:rPr>
        <w:t>支付至合同价的30%，提交</w:t>
      </w:r>
      <w:r>
        <w:rPr>
          <w:color w:val="auto"/>
          <w:sz w:val="24"/>
          <w:highlight w:val="none"/>
        </w:rPr>
        <w:t>安全评价报告</w:t>
      </w:r>
      <w:r>
        <w:rPr>
          <w:rFonts w:hint="eastAsia"/>
          <w:color w:val="auto"/>
          <w:sz w:val="24"/>
          <w:highlight w:val="none"/>
          <w:lang w:val="en-US" w:eastAsia="zh-CN"/>
        </w:rPr>
        <w:t>后支付至90%</w:t>
      </w:r>
      <w:r>
        <w:rPr>
          <w:color w:val="auto"/>
          <w:sz w:val="24"/>
          <w:highlight w:val="none"/>
        </w:rPr>
        <w:t>，</w:t>
      </w:r>
      <w:r>
        <w:rPr>
          <w:rFonts w:hint="eastAsia"/>
          <w:color w:val="auto"/>
          <w:sz w:val="24"/>
          <w:highlight w:val="none"/>
          <w:lang w:val="en-US" w:eastAsia="zh-CN"/>
        </w:rPr>
        <w:t>省厅审查通过</w:t>
      </w:r>
      <w:r>
        <w:rPr>
          <w:color w:val="auto"/>
          <w:sz w:val="24"/>
          <w:highlight w:val="none"/>
        </w:rPr>
        <w:t>提交正式成果后一次性付清全部费用。</w:t>
      </w:r>
    </w:p>
    <w:p>
      <w:pPr>
        <w:rPr>
          <w:color w:val="auto"/>
          <w:sz w:val="24"/>
          <w:highlight w:val="none"/>
        </w:rPr>
      </w:pPr>
      <w:r>
        <w:rPr>
          <w:color w:val="auto"/>
          <w:sz w:val="24"/>
          <w:highlight w:val="none"/>
        </w:rPr>
        <w:br w:type="page"/>
      </w:r>
    </w:p>
    <w:p>
      <w:pPr>
        <w:keepNext w:val="0"/>
        <w:keepLines w:val="0"/>
        <w:pageBreakBefore w:val="0"/>
        <w:wordWrap/>
        <w:bidi w:val="0"/>
        <w:snapToGrid w:val="0"/>
        <w:spacing w:beforeAutospacing="0" w:afterAutospacing="0" w:line="360" w:lineRule="auto"/>
        <w:ind w:left="0" w:leftChars="0" w:right="0" w:rightChars="0"/>
        <w:jc w:val="center"/>
        <w:outlineLvl w:val="1"/>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t>第四章  评审方法和程序</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bookmarkStart w:id="17" w:name="OLE_LINK65"/>
      <w:bookmarkStart w:id="18" w:name="OLE_LINK61"/>
      <w:r>
        <w:rPr>
          <w:b/>
          <w:color w:val="auto"/>
          <w:sz w:val="24"/>
          <w:highlight w:val="none"/>
        </w:rPr>
        <w:t>一、采购人委托代理机构组织开标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1、评标委员会由采购人代表和评审专家共5人或以上单数组成，其中评审专家人数不得少于成员总数的2/3。</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2、投标人的法定代表人或被授权人须持身份证准时参加投标会。</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b/>
          <w:color w:val="auto"/>
          <w:sz w:val="24"/>
          <w:highlight w:val="none"/>
        </w:rPr>
        <w:t>二、开标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1、采购代理机构主持开标并记录，及时处理投标人代表提出的询问或者回避申请。</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 投标人不足3家的不得开标，相应处理方式见本招标文件第四章第十一条的规定。</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b/>
          <w:color w:val="auto"/>
          <w:sz w:val="24"/>
          <w:highlight w:val="none"/>
        </w:rPr>
      </w:pPr>
      <w:r>
        <w:rPr>
          <w:b/>
          <w:color w:val="auto"/>
          <w:sz w:val="24"/>
          <w:highlight w:val="none"/>
        </w:rPr>
        <w:t>三、资格审查</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1、开标后，评审小组根据招标文件载明的资格审查要求，对投标人的资格进行审查。</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2、资格审查合格的投标人进入评标。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3、合格投标人不足3家的，不得评标，相应处理方式见本招标文件第四部分第十一条的规定。</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b/>
          <w:color w:val="auto"/>
          <w:sz w:val="24"/>
          <w:highlight w:val="none"/>
        </w:rPr>
      </w:pPr>
      <w:r>
        <w:rPr>
          <w:b/>
          <w:color w:val="auto"/>
          <w:sz w:val="24"/>
          <w:highlight w:val="none"/>
        </w:rPr>
        <w:t>四、评标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b/>
          <w:color w:val="auto"/>
          <w:sz w:val="24"/>
          <w:highlight w:val="none"/>
        </w:rPr>
      </w:pPr>
      <w:r>
        <w:rPr>
          <w:color w:val="auto"/>
          <w:sz w:val="24"/>
          <w:highlight w:val="none"/>
        </w:rPr>
        <w:t>1、评标时间：</w:t>
      </w:r>
      <w:r>
        <w:rPr>
          <w:b/>
          <w:color w:val="auto"/>
          <w:sz w:val="24"/>
          <w:highlight w:val="none"/>
        </w:rPr>
        <w:t>开标后。</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2、采购代理机构负责组织评标工作，并履行下列职责：</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（1）核对评审专家身份，对评审专家在政府采购活动中的职责履行情况予以记录，并及时将有关违法违规行为向财政部门报告。</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（2）宣布评标纪律。</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（3）公布投标人名单，告知评审专家应当回避的情形。</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（4）组织评标委员会推选评标组长，采购人代表不得担任组长。</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（5）在评标期间采取必要的通讯管理措施，保证评标活动不受外界干扰；除采购人代表、评标现场组织人员外，采购人的其他工作人员以及与评标工作无关的人员不得进入评标现场。</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（6）根据评标委员会的要求介绍政府采购相关政策法规、招标文件。</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（8）核对评标结果，有下列规定情形的，要求评标委员会复核或者书面说明理由，评标委员会拒绝的，则予以书面记录并向本级财政部门报告：</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①分值汇总计算错误的；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②分项评分超出评分标准范围的；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③评标委员会成员对客观评审因素评分不一致的；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④经评标委员会认定评分畸高、畸低的。</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（9）处理与评标有关的其他事项。</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3、评标委员会负责具体评标事务：</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4、评标委员会成员独立履行以下职责与义务：</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（1）遵纪守法，客观、公正、廉洁地履行职责；</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（2）审查合格投标人的投标文件是否实质性响应招标文件要求，并做出评价；</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（3）按照招标文件规定的评标办法和评标标准进行评标，对评审意见承担个人责任；</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（4）可以要求投标人对投标文件有关事项作出解释或澄清；</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（5）对评标过程和结果，以及投标人的商业秘密保密；</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（6）配合相关部门的投诉处理工作；</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（7）配合采购人或采购代理机构答复投标人提出的质疑。</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5、除采购人代表、评标现场组织人员外，采购人的其他工作人员以及与评标工作无关的人员不得进入评标现场；有关人员对评标情况以及在评标过程中获悉的国家秘密、商业秘密负有保密责任。</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6、开标后直到公告项目成交结果发出中标通知书并授予中标人合同为止，凡属于评审、澄清、评价和比较投标的所有资料及有关授予合同等的相关信息，都不应向投标人或与评标无关的其他人泄露。</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7、评审期间，合格投标人的投标文件仍有可能被评标委员会根据规定判为无效投标。</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8、在投标文件的评审、澄清、评价和比较以及授予合同的过程中，投标人对采购人和评标委员会成员有施加影响的任何行为，都将取消其可能的中标资格。</w:t>
      </w:r>
    </w:p>
    <w:p>
      <w:pPr>
        <w:keepNext w:val="0"/>
        <w:keepLines w:val="0"/>
        <w:pageBreakBefore w:val="0"/>
        <w:wordWrap/>
        <w:bidi w:val="0"/>
        <w:adjustRightInd w:val="0"/>
        <w:snapToGrid w:val="0"/>
        <w:spacing w:beforeAutospacing="0" w:afterAutospacing="0" w:line="360" w:lineRule="auto"/>
        <w:ind w:left="0" w:leftChars="0" w:right="0" w:rightChars="0" w:firstLine="484" w:firstLineChars="202"/>
        <w:rPr>
          <w:color w:val="auto"/>
          <w:sz w:val="24"/>
          <w:highlight w:val="none"/>
        </w:rPr>
      </w:pPr>
      <w:r>
        <w:rPr>
          <w:b/>
          <w:color w:val="auto"/>
          <w:sz w:val="24"/>
          <w:highlight w:val="none"/>
        </w:rPr>
        <w:t>五、评审原则</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1、本项目采用</w:t>
      </w:r>
      <w:r>
        <w:rPr>
          <w:color w:val="auto"/>
          <w:sz w:val="24"/>
          <w:highlight w:val="none"/>
          <w:u w:val="single"/>
        </w:rPr>
        <w:t xml:space="preserve">  </w:t>
      </w:r>
      <w:r>
        <w:rPr>
          <w:b/>
          <w:color w:val="auto"/>
          <w:sz w:val="24"/>
          <w:highlight w:val="none"/>
          <w:u w:val="single"/>
        </w:rPr>
        <w:t>综合评分法</w:t>
      </w:r>
      <w:r>
        <w:rPr>
          <w:color w:val="auto"/>
          <w:sz w:val="24"/>
          <w:highlight w:val="none"/>
          <w:u w:val="single"/>
        </w:rPr>
        <w:t xml:space="preserve">  </w:t>
      </w:r>
      <w:r>
        <w:rPr>
          <w:color w:val="auto"/>
          <w:sz w:val="24"/>
          <w:highlight w:val="none"/>
        </w:rPr>
        <w:t>，即指投标文件满足本项目招标文件全部实质性要求，且按照评审因素的量化指标，经评审后总得分最高的投标人推荐为中标人的评标方法。</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3、评标委员会严格按照招标文件规定的要求、条件、评分标准，对投标人所提供的完整计划标的物的科学性、可行性、产品质量、服务质量的保证及承诺等实质性响应内容进行比较评价。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4、对投标文件的评审判定，只依据投标文件内容本身，不依靠开标后任何外来证明文件。</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b/>
          <w:color w:val="auto"/>
          <w:sz w:val="24"/>
          <w:highlight w:val="none"/>
        </w:rPr>
        <w:t>六、评审方法</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lang w:val="zh-CN"/>
        </w:rPr>
      </w:pPr>
      <w:r>
        <w:rPr>
          <w:color w:val="auto"/>
          <w:sz w:val="24"/>
          <w:highlight w:val="none"/>
        </w:rPr>
        <w:t>1、</w:t>
      </w:r>
      <w:r>
        <w:rPr>
          <w:color w:val="auto"/>
          <w:sz w:val="24"/>
          <w:highlight w:val="none"/>
          <w:lang w:val="zh-CN"/>
        </w:rPr>
        <w:t>评标程序：</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资格符合性评审——技术标评审——商务标评审——确定中标候选人。</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本次资格审查采用资格后审，各投标人资格审查通过后方能进入技术标的开标。先开技术标，技术标打分结束后再开商务标。</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2、评标委员会将仅对按本招标文件载明的方法与规定，为实质上响应招标文件要求的投标文件评审并进行评价和比较。</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3、本次项目的技术标和商务标评审总分值为100分。两部分评审因素比重如下：</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技术标分值占总分值的比重为</w:t>
      </w:r>
      <w:r>
        <w:rPr>
          <w:color w:val="auto"/>
          <w:sz w:val="24"/>
          <w:highlight w:val="none"/>
          <w:u w:val="single"/>
        </w:rPr>
        <w:t xml:space="preserve"> </w:t>
      </w:r>
      <w:r>
        <w:rPr>
          <w:b/>
          <w:bCs/>
          <w:color w:val="auto"/>
          <w:sz w:val="24"/>
          <w:highlight w:val="none"/>
          <w:u w:val="single"/>
        </w:rPr>
        <w:t xml:space="preserve">70%（权重） </w:t>
      </w:r>
      <w:r>
        <w:rPr>
          <w:color w:val="auto"/>
          <w:sz w:val="24"/>
          <w:highlight w:val="none"/>
          <w:u w:val="single"/>
        </w:rPr>
        <w:t xml:space="preserve"> </w:t>
      </w:r>
      <w:r>
        <w:rPr>
          <w:color w:val="auto"/>
          <w:sz w:val="24"/>
          <w:highlight w:val="none"/>
        </w:rPr>
        <w:t>（计算结果均四舍五入保留两位小数）；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商务标分值占总分值的比重为</w:t>
      </w:r>
      <w:r>
        <w:rPr>
          <w:color w:val="auto"/>
          <w:sz w:val="24"/>
          <w:highlight w:val="none"/>
          <w:u w:val="single"/>
        </w:rPr>
        <w:t xml:space="preserve"> </w:t>
      </w:r>
      <w:r>
        <w:rPr>
          <w:b/>
          <w:bCs/>
          <w:color w:val="auto"/>
          <w:sz w:val="24"/>
          <w:highlight w:val="none"/>
          <w:u w:val="single"/>
        </w:rPr>
        <w:t>30%（权重）</w:t>
      </w:r>
      <w:r>
        <w:rPr>
          <w:color w:val="auto"/>
          <w:sz w:val="24"/>
          <w:highlight w:val="none"/>
          <w:u w:val="single"/>
        </w:rPr>
        <w:t xml:space="preserve">  </w:t>
      </w:r>
      <w:r>
        <w:rPr>
          <w:color w:val="auto"/>
          <w:sz w:val="24"/>
          <w:highlight w:val="none"/>
        </w:rPr>
        <w:t>（计算结果均四舍五入保留两位小数）。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4、评标委员会严格按照招标文件的要求、条件、评分标准，对投标人所提供货物或服务的先进性、可靠性、售后服务承诺、质量保证承诺等实质性响应内容进行比较。</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5、评标委员会各成员独立对每个进入打分程序的有效投标人的投标文件的技术部分以打分的形式进行评审和评价。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6、技术标得分按算术平均值计算（计算结果均四舍五入保留两位小数）。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7、开启投标人的商务报价标，现场唱标后由投标人代表签名确认。</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8、投标人的商务标评审得分直接计算取得，并与其技术标得分相加为该投标人的综合得分（计算结果均四舍五入保留两位小数）。</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9、评审后的综合得分相同的，按投标报价由低到高顺序排列；综合得分且投标报价相同的，则采取现场抽签的方式确定（投标人的抽签顺序分别为各投标人递交投标文件签到顺序号）。</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10、评标结果按投标文件满足招标文件全部实质性要求，且按照评审因素的量化指标评审综合得分从高到低的顺序依次推荐3名中标候选人，并编写评审报告。</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采购人委托评标小组直接确定排名第一的中标候选人为中标供应商。</w:t>
      </w:r>
    </w:p>
    <w:p>
      <w:pPr>
        <w:keepNext w:val="0"/>
        <w:keepLines w:val="0"/>
        <w:pageBreakBefore w:val="0"/>
        <w:wordWrap/>
        <w:bidi w:val="0"/>
        <w:snapToGrid w:val="0"/>
        <w:spacing w:beforeAutospacing="0" w:afterAutospacing="0" w:line="360" w:lineRule="auto"/>
        <w:ind w:left="0" w:leftChars="0" w:right="0" w:rightChars="0" w:firstLine="480" w:firstLineChars="200"/>
        <w:rPr>
          <w:b/>
          <w:color w:val="auto"/>
          <w:sz w:val="24"/>
          <w:highlight w:val="none"/>
        </w:rPr>
      </w:pPr>
      <w:r>
        <w:rPr>
          <w:b/>
          <w:color w:val="auto"/>
          <w:sz w:val="24"/>
          <w:highlight w:val="none"/>
        </w:rPr>
        <w:t>七、关于投标价格评审</w:t>
      </w:r>
    </w:p>
    <w:p>
      <w:pPr>
        <w:keepNext w:val="0"/>
        <w:keepLines w:val="0"/>
        <w:pageBreakBefore w:val="0"/>
        <w:wordWrap/>
        <w:bidi w:val="0"/>
        <w:snapToGrid w:val="0"/>
        <w:spacing w:beforeAutospacing="0" w:afterAutospacing="0" w:line="360" w:lineRule="auto"/>
        <w:ind w:left="0" w:leftChars="0" w:right="0" w:rightChars="0" w:firstLine="480" w:firstLineChars="200"/>
        <w:outlineLvl w:val="2"/>
        <w:rPr>
          <w:color w:val="auto"/>
          <w:sz w:val="24"/>
          <w:highlight w:val="none"/>
        </w:rPr>
      </w:pPr>
      <w:r>
        <w:rPr>
          <w:color w:val="auto"/>
          <w:sz w:val="24"/>
          <w:highlight w:val="none"/>
        </w:rPr>
        <w:t>1、针对投标价格实质响应的评审</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keepNext w:val="0"/>
        <w:keepLines w:val="0"/>
        <w:pageBreakBefore w:val="0"/>
        <w:wordWrap/>
        <w:bidi w:val="0"/>
        <w:snapToGrid w:val="0"/>
        <w:spacing w:beforeAutospacing="0" w:afterAutospacing="0" w:line="360" w:lineRule="auto"/>
        <w:ind w:left="0" w:leftChars="0" w:right="0" w:rightChars="0" w:firstLine="480" w:firstLineChars="200"/>
        <w:outlineLvl w:val="2"/>
        <w:rPr>
          <w:color w:val="auto"/>
          <w:sz w:val="24"/>
          <w:highlight w:val="none"/>
        </w:rPr>
      </w:pPr>
      <w:r>
        <w:rPr>
          <w:color w:val="auto"/>
          <w:sz w:val="24"/>
          <w:highlight w:val="none"/>
        </w:rPr>
        <w:t>2、针对投标价格合理性的评审</w:t>
      </w:r>
    </w:p>
    <w:p>
      <w:pPr>
        <w:keepNext w:val="0"/>
        <w:keepLines w:val="0"/>
        <w:pageBreakBefore w:val="0"/>
        <w:wordWrap/>
        <w:bidi w:val="0"/>
        <w:snapToGrid w:val="0"/>
        <w:spacing w:beforeAutospacing="0" w:afterAutospacing="0" w:line="360" w:lineRule="auto"/>
        <w:ind w:left="0" w:leftChars="0" w:right="0" w:rightChars="0" w:firstLine="484" w:firstLineChars="202"/>
        <w:rPr>
          <w:rFonts w:hint="eastAsia"/>
          <w:b/>
          <w:bCs/>
          <w:color w:val="auto"/>
          <w:sz w:val="24"/>
          <w:highlight w:val="none"/>
        </w:rPr>
      </w:pPr>
      <w:r>
        <w:rPr>
          <w:rFonts w:hint="eastAsia"/>
          <w:b/>
          <w:bCs/>
          <w:color w:val="auto"/>
          <w:sz w:val="24"/>
          <w:highlight w:val="none"/>
        </w:rPr>
        <w:t>根据苏财购〔2025〕62号关于推动解决政府采购异常低价问题相关工作的通知，评审过程中出现</w:t>
      </w:r>
      <w:r>
        <w:rPr>
          <w:rFonts w:hint="eastAsia"/>
          <w:b/>
          <w:bCs/>
          <w:color w:val="auto"/>
          <w:sz w:val="24"/>
          <w:highlight w:val="none"/>
          <w:lang w:val="en-US" w:eastAsia="zh-CN"/>
        </w:rPr>
        <w:t>相关</w:t>
      </w:r>
      <w:r>
        <w:rPr>
          <w:rFonts w:hint="eastAsia"/>
          <w:b/>
          <w:bCs/>
          <w:color w:val="auto"/>
          <w:sz w:val="24"/>
          <w:highlight w:val="none"/>
        </w:rPr>
        <w:t>情形的，评审委员会应当启动异常低价投标（响应）审查程序</w:t>
      </w:r>
      <w:r>
        <w:rPr>
          <w:rFonts w:hint="eastAsia"/>
          <w:b/>
          <w:bCs/>
          <w:color w:val="auto"/>
          <w:sz w:val="24"/>
          <w:highlight w:val="none"/>
          <w:lang w:eastAsia="zh-CN"/>
        </w:rPr>
        <w:t>。</w:t>
      </w:r>
    </w:p>
    <w:p>
      <w:pPr>
        <w:keepNext w:val="0"/>
        <w:keepLines w:val="0"/>
        <w:pageBreakBefore w:val="0"/>
        <w:wordWrap/>
        <w:bidi w:val="0"/>
        <w:snapToGrid w:val="0"/>
        <w:spacing w:beforeAutospacing="0" w:afterAutospacing="0" w:line="360" w:lineRule="auto"/>
        <w:ind w:left="0" w:leftChars="0" w:right="0" w:rightChars="0" w:firstLine="484" w:firstLineChars="202"/>
        <w:rPr>
          <w:b/>
          <w:bCs/>
          <w:color w:val="auto"/>
          <w:sz w:val="24"/>
          <w:highlight w:val="none"/>
        </w:rPr>
      </w:pPr>
      <w:r>
        <w:rPr>
          <w:b/>
          <w:bCs/>
          <w:color w:val="auto"/>
          <w:sz w:val="24"/>
          <w:highlight w:val="none"/>
        </w:rPr>
        <w:t>八、评审评分项</w:t>
      </w:r>
    </w:p>
    <w:p>
      <w:pPr>
        <w:keepNext w:val="0"/>
        <w:keepLines w:val="0"/>
        <w:pageBreakBefore w:val="0"/>
        <w:wordWrap/>
        <w:bidi w:val="0"/>
        <w:snapToGrid w:val="0"/>
        <w:spacing w:beforeAutospacing="0" w:afterAutospacing="0" w:line="360" w:lineRule="auto"/>
        <w:ind w:left="0" w:leftChars="0" w:right="0" w:rightChars="0" w:firstLine="484" w:firstLineChars="202"/>
        <w:rPr>
          <w:b/>
          <w:bCs/>
          <w:color w:val="auto"/>
          <w:sz w:val="24"/>
          <w:highlight w:val="none"/>
        </w:rPr>
      </w:pPr>
      <w:r>
        <w:rPr>
          <w:b/>
          <w:bCs/>
          <w:color w:val="auto"/>
          <w:sz w:val="24"/>
          <w:highlight w:val="none"/>
        </w:rPr>
        <w:t>（一）技术标（70分）</w:t>
      </w:r>
    </w:p>
    <w:bookmarkEnd w:id="17"/>
    <w:bookmarkEnd w:id="18"/>
    <w:tbl>
      <w:tblPr>
        <w:tblStyle w:val="63"/>
        <w:tblpPr w:leftFromText="180" w:rightFromText="180" w:vertAnchor="text" w:horzAnchor="page" w:tblpX="1517" w:tblpY="598"/>
        <w:tblOverlap w:val="never"/>
        <w:tblW w:w="8974" w:type="dxa"/>
        <w:tblInd w:w="0" w:type="dxa"/>
        <w:tblLayout w:type="autofit"/>
        <w:tblCellMar>
          <w:top w:w="0" w:type="dxa"/>
          <w:left w:w="108" w:type="dxa"/>
          <w:bottom w:w="0" w:type="dxa"/>
          <w:right w:w="108" w:type="dxa"/>
        </w:tblCellMar>
      </w:tblPr>
      <w:tblGrid>
        <w:gridCol w:w="760"/>
        <w:gridCol w:w="1540"/>
        <w:gridCol w:w="860"/>
        <w:gridCol w:w="5814"/>
      </w:tblGrid>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bookmarkStart w:id="19" w:name="RANGE!A1:D12"/>
            <w:r>
              <w:rPr>
                <w:rFonts w:eastAsiaTheme="minorEastAsia"/>
                <w:color w:val="auto"/>
                <w:kern w:val="0"/>
                <w:sz w:val="24"/>
                <w:highlight w:val="none"/>
              </w:rPr>
              <w:t xml:space="preserve">序号 </w:t>
            </w:r>
            <w:bookmarkEnd w:id="19"/>
          </w:p>
        </w:tc>
        <w:tc>
          <w:tcPr>
            <w:tcW w:w="15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评审标准</w:t>
            </w:r>
          </w:p>
        </w:tc>
      </w:tr>
      <w:tr>
        <w:tblPrEx>
          <w:tblCellMar>
            <w:top w:w="0" w:type="dxa"/>
            <w:left w:w="108" w:type="dxa"/>
            <w:bottom w:w="0" w:type="dxa"/>
            <w:right w:w="108" w:type="dxa"/>
          </w:tblCellMar>
        </w:tblPrEx>
        <w:trPr>
          <w:trHeight w:val="2945" w:hRule="atLeast"/>
        </w:trPr>
        <w:tc>
          <w:tcPr>
            <w:tcW w:w="76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1</w:t>
            </w:r>
          </w:p>
        </w:tc>
        <w:tc>
          <w:tcPr>
            <w:tcW w:w="1540" w:type="dxa"/>
            <w:tcBorders>
              <w:top w:val="single" w:color="000000" w:sz="4" w:space="0"/>
              <w:left w:val="nil"/>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企业综合</w:t>
            </w:r>
          </w:p>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实力</w:t>
            </w:r>
          </w:p>
        </w:tc>
        <w:tc>
          <w:tcPr>
            <w:tcW w:w="860" w:type="dxa"/>
            <w:tcBorders>
              <w:top w:val="single" w:color="000000" w:sz="4" w:space="0"/>
              <w:left w:val="nil"/>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8</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firstLine="480" w:firstLineChars="200"/>
              <w:jc w:val="left"/>
              <w:rPr>
                <w:color w:val="auto"/>
                <w:kern w:val="0"/>
                <w:sz w:val="24"/>
                <w:highlight w:val="none"/>
              </w:rPr>
            </w:pPr>
            <w:r>
              <w:rPr>
                <w:color w:val="auto"/>
                <w:kern w:val="0"/>
                <w:sz w:val="24"/>
                <w:highlight w:val="none"/>
              </w:rPr>
              <w:t>1、投标人获得</w:t>
            </w:r>
            <w:bookmarkStart w:id="20" w:name="OLE_LINK8"/>
            <w:r>
              <w:rPr>
                <w:color w:val="auto"/>
                <w:kern w:val="0"/>
                <w:sz w:val="24"/>
                <w:highlight w:val="none"/>
              </w:rPr>
              <w:t>中国水利水电勘测设计行业</w:t>
            </w:r>
            <w:bookmarkEnd w:id="20"/>
            <w:r>
              <w:rPr>
                <w:color w:val="auto"/>
                <w:kern w:val="0"/>
                <w:sz w:val="24"/>
                <w:highlight w:val="none"/>
              </w:rPr>
              <w:t>或水利部建设市场主体设计信用等级AAA的得4分，AA的得3分，A的得2分，本项最多得4分。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kern w:val="0"/>
                <w:sz w:val="24"/>
                <w:highlight w:val="none"/>
              </w:rPr>
            </w:pPr>
            <w:r>
              <w:rPr>
                <w:color w:val="auto"/>
                <w:kern w:val="0"/>
                <w:sz w:val="24"/>
                <w:highlight w:val="none"/>
              </w:rPr>
              <w:t>2、投标人具备在有效期内的ISO质量管理体系认证证书、ISO环境管理体系认证证书、职业健康安全管理体系认证证书、知识产权</w:t>
            </w:r>
            <w:r>
              <w:rPr>
                <w:rFonts w:hint="eastAsia"/>
                <w:color w:val="auto"/>
                <w:kern w:val="0"/>
                <w:sz w:val="24"/>
                <w:highlight w:val="none"/>
              </w:rPr>
              <w:t>合规</w:t>
            </w:r>
            <w:r>
              <w:rPr>
                <w:color w:val="auto"/>
                <w:kern w:val="0"/>
                <w:sz w:val="24"/>
                <w:highlight w:val="none"/>
              </w:rPr>
              <w:t>管理体系认证证书，有1种证书得1分，本项最多得4分。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kern w:val="0"/>
                <w:sz w:val="24"/>
                <w:highlight w:val="none"/>
              </w:rPr>
            </w:pPr>
            <w:r>
              <w:rPr>
                <w:color w:val="auto"/>
                <w:kern w:val="0"/>
                <w:sz w:val="24"/>
                <w:highlight w:val="none"/>
              </w:rPr>
              <w:t>注：提供信用等级证明复印件、认证证书复印件，并加盖公章。</w:t>
            </w:r>
          </w:p>
        </w:tc>
      </w:tr>
      <w:tr>
        <w:tblPrEx>
          <w:tblCellMar>
            <w:top w:w="0" w:type="dxa"/>
            <w:left w:w="108" w:type="dxa"/>
            <w:bottom w:w="0" w:type="dxa"/>
            <w:right w:w="108" w:type="dxa"/>
          </w:tblCellMar>
        </w:tblPrEx>
        <w:trPr>
          <w:trHeight w:val="1502"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项目组织</w:t>
            </w:r>
          </w:p>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机构</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10</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firstLine="480" w:firstLineChars="200"/>
              <w:jc w:val="left"/>
              <w:rPr>
                <w:color w:val="auto"/>
                <w:kern w:val="0"/>
                <w:sz w:val="24"/>
                <w:highlight w:val="none"/>
              </w:rPr>
            </w:pPr>
            <w:r>
              <w:rPr>
                <w:color w:val="auto"/>
                <w:kern w:val="0"/>
                <w:sz w:val="24"/>
                <w:highlight w:val="none"/>
              </w:rPr>
              <w:t>1、项目负责人具有水利工程相关专业</w:t>
            </w:r>
            <w:r>
              <w:rPr>
                <w:rFonts w:hint="eastAsia"/>
                <w:color w:val="auto"/>
                <w:kern w:val="0"/>
                <w:sz w:val="24"/>
                <w:highlight w:val="none"/>
                <w:lang w:val="en-US" w:eastAsia="zh-CN"/>
              </w:rPr>
              <w:t>正</w:t>
            </w:r>
            <w:r>
              <w:rPr>
                <w:color w:val="auto"/>
                <w:kern w:val="0"/>
                <w:sz w:val="24"/>
                <w:highlight w:val="none"/>
              </w:rPr>
              <w:t>高级工程师</w:t>
            </w:r>
            <w:r>
              <w:rPr>
                <w:rFonts w:hint="eastAsia"/>
                <w:color w:val="auto"/>
                <w:kern w:val="0"/>
                <w:sz w:val="24"/>
                <w:highlight w:val="none"/>
                <w:lang w:val="en-US" w:eastAsia="zh-CN"/>
              </w:rPr>
              <w:t>或以上</w:t>
            </w:r>
            <w:r>
              <w:rPr>
                <w:color w:val="auto"/>
                <w:kern w:val="0"/>
                <w:sz w:val="24"/>
                <w:highlight w:val="none"/>
              </w:rPr>
              <w:t>职称证书，得2分；具有国家注册土木工程师（水利水电工程）执业资格证书，得2分，本项最高得4分。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kern w:val="0"/>
                <w:sz w:val="24"/>
                <w:highlight w:val="none"/>
              </w:rPr>
            </w:pPr>
            <w:r>
              <w:rPr>
                <w:color w:val="auto"/>
                <w:kern w:val="0"/>
                <w:sz w:val="24"/>
                <w:highlight w:val="none"/>
              </w:rPr>
              <w:t>2、项目组成员（不含项目负责人）具有地质、测量、建筑、结构、</w:t>
            </w:r>
            <w:r>
              <w:rPr>
                <w:rFonts w:hint="eastAsia"/>
                <w:color w:val="auto"/>
                <w:kern w:val="0"/>
                <w:sz w:val="24"/>
                <w:highlight w:val="none"/>
              </w:rPr>
              <w:t>机电</w:t>
            </w:r>
            <w:r>
              <w:rPr>
                <w:color w:val="auto"/>
                <w:kern w:val="0"/>
                <w:sz w:val="24"/>
                <w:highlight w:val="none"/>
              </w:rPr>
              <w:t>专业高级工程师职称证书，每提供1种证书得1.5分（一人多专业不另加分），本项最高得6分。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highlight w:val="none"/>
              </w:rPr>
            </w:pPr>
            <w:r>
              <w:rPr>
                <w:color w:val="auto"/>
                <w:kern w:val="0"/>
                <w:sz w:val="24"/>
                <w:highlight w:val="none"/>
              </w:rPr>
              <w:t>注：提供证书复印件、并提供对应持证人员社保机构出具的202</w:t>
            </w:r>
            <w:r>
              <w:rPr>
                <w:rFonts w:hint="eastAsia"/>
                <w:color w:val="auto"/>
                <w:kern w:val="0"/>
                <w:sz w:val="24"/>
                <w:highlight w:val="none"/>
                <w:lang w:val="en-US" w:eastAsia="zh-CN"/>
              </w:rPr>
              <w:t>5</w:t>
            </w:r>
            <w:r>
              <w:rPr>
                <w:color w:val="auto"/>
                <w:kern w:val="0"/>
                <w:sz w:val="24"/>
                <w:highlight w:val="none"/>
              </w:rPr>
              <w:t>年</w:t>
            </w:r>
            <w:r>
              <w:rPr>
                <w:rFonts w:hint="eastAsia"/>
                <w:color w:val="auto"/>
                <w:kern w:val="0"/>
                <w:sz w:val="24"/>
                <w:highlight w:val="none"/>
                <w:lang w:val="en-US" w:eastAsia="zh-CN"/>
              </w:rPr>
              <w:t>6</w:t>
            </w:r>
            <w:r>
              <w:rPr>
                <w:color w:val="auto"/>
                <w:kern w:val="0"/>
                <w:sz w:val="24"/>
                <w:highlight w:val="none"/>
              </w:rPr>
              <w:t>月～2025年</w:t>
            </w:r>
            <w:r>
              <w:rPr>
                <w:rFonts w:hint="eastAsia"/>
                <w:color w:val="auto"/>
                <w:kern w:val="0"/>
                <w:sz w:val="24"/>
                <w:highlight w:val="none"/>
                <w:lang w:val="en-US" w:eastAsia="zh-CN"/>
              </w:rPr>
              <w:t>8</w:t>
            </w:r>
            <w:r>
              <w:rPr>
                <w:color w:val="auto"/>
                <w:kern w:val="0"/>
                <w:sz w:val="24"/>
                <w:highlight w:val="none"/>
              </w:rPr>
              <w:t>月任意一个月的社保缴费证明复印件，并加盖公章（缺一不得分）。</w:t>
            </w:r>
          </w:p>
        </w:tc>
      </w:tr>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12</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firstLine="480" w:firstLineChars="200"/>
              <w:jc w:val="left"/>
              <w:rPr>
                <w:rFonts w:hint="eastAsia" w:eastAsia="宋体"/>
                <w:color w:val="auto"/>
                <w:kern w:val="0"/>
                <w:sz w:val="24"/>
                <w:highlight w:val="none"/>
                <w:lang w:eastAsia="zh-CN"/>
              </w:rPr>
            </w:pPr>
            <w:r>
              <w:rPr>
                <w:color w:val="auto"/>
                <w:kern w:val="0"/>
                <w:sz w:val="24"/>
                <w:highlight w:val="none"/>
              </w:rPr>
              <w:t>投标人</w:t>
            </w:r>
            <w:r>
              <w:rPr>
                <w:rFonts w:hint="eastAsia" w:eastAsiaTheme="minorEastAsia"/>
                <w:color w:val="auto"/>
                <w:kern w:val="0"/>
                <w:sz w:val="24"/>
                <w:highlight w:val="none"/>
              </w:rPr>
              <w:t>2022</w:t>
            </w:r>
            <w:r>
              <w:rPr>
                <w:rFonts w:eastAsiaTheme="minorEastAsia"/>
                <w:color w:val="auto"/>
                <w:kern w:val="0"/>
                <w:sz w:val="24"/>
                <w:highlight w:val="none"/>
              </w:rPr>
              <w:t>年</w:t>
            </w:r>
            <w:r>
              <w:rPr>
                <w:rFonts w:hint="eastAsia" w:eastAsiaTheme="minorEastAsia"/>
                <w:color w:val="auto"/>
                <w:kern w:val="0"/>
                <w:sz w:val="24"/>
                <w:highlight w:val="none"/>
                <w:lang w:val="en-US" w:eastAsia="zh-CN"/>
              </w:rPr>
              <w:t>8</w:t>
            </w:r>
            <w:r>
              <w:rPr>
                <w:rFonts w:eastAsiaTheme="minorEastAsia"/>
                <w:color w:val="auto"/>
                <w:kern w:val="0"/>
                <w:sz w:val="24"/>
                <w:highlight w:val="none"/>
              </w:rPr>
              <w:t>月1日</w:t>
            </w:r>
            <w:r>
              <w:rPr>
                <w:color w:val="auto"/>
                <w:kern w:val="0"/>
                <w:sz w:val="24"/>
                <w:highlight w:val="none"/>
              </w:rPr>
              <w:t>（以合同签订时间为准）以来</w:t>
            </w:r>
            <w:r>
              <w:rPr>
                <w:rFonts w:hint="eastAsia"/>
                <w:color w:val="auto"/>
                <w:kern w:val="0"/>
                <w:sz w:val="24"/>
                <w:highlight w:val="none"/>
              </w:rPr>
              <w:t>，</w:t>
            </w:r>
            <w:r>
              <w:rPr>
                <w:color w:val="auto"/>
                <w:sz w:val="24"/>
                <w:highlight w:val="none"/>
              </w:rPr>
              <w:t>具有类似</w:t>
            </w:r>
            <w:r>
              <w:rPr>
                <w:rFonts w:hint="eastAsia"/>
                <w:color w:val="auto"/>
                <w:sz w:val="24"/>
                <w:highlight w:val="none"/>
                <w:lang w:val="en-US" w:eastAsia="zh-CN"/>
              </w:rPr>
              <w:t>大型</w:t>
            </w:r>
            <w:r>
              <w:rPr>
                <w:color w:val="auto"/>
                <w:sz w:val="24"/>
                <w:highlight w:val="none"/>
              </w:rPr>
              <w:t>水闸安全鉴定业绩</w:t>
            </w:r>
            <w:r>
              <w:rPr>
                <w:color w:val="auto"/>
                <w:kern w:val="0"/>
                <w:sz w:val="24"/>
                <w:highlight w:val="none"/>
              </w:rPr>
              <w:t>（以合同为准，合同应明确显示系统承担了安全鉴定工作，至少要有安全复核及综合评价内容），有1个得</w:t>
            </w:r>
            <w:r>
              <w:rPr>
                <w:rFonts w:eastAsiaTheme="minorEastAsia"/>
                <w:color w:val="auto"/>
                <w:kern w:val="0"/>
                <w:sz w:val="24"/>
                <w:highlight w:val="none"/>
              </w:rPr>
              <w:t>3</w:t>
            </w:r>
            <w:r>
              <w:rPr>
                <w:color w:val="auto"/>
                <w:kern w:val="0"/>
                <w:sz w:val="24"/>
                <w:highlight w:val="none"/>
              </w:rPr>
              <w:t>分，本项最多得</w:t>
            </w:r>
            <w:r>
              <w:rPr>
                <w:rFonts w:eastAsiaTheme="minorEastAsia"/>
                <w:color w:val="auto"/>
                <w:kern w:val="0"/>
                <w:sz w:val="24"/>
                <w:highlight w:val="none"/>
              </w:rPr>
              <w:t>12</w:t>
            </w:r>
            <w:r>
              <w:rPr>
                <w:color w:val="auto"/>
                <w:kern w:val="0"/>
                <w:sz w:val="24"/>
                <w:highlight w:val="none"/>
              </w:rPr>
              <w:t>分。</w:t>
            </w:r>
          </w:p>
          <w:p>
            <w:pPr>
              <w:keepNext w:val="0"/>
              <w:keepLines w:val="0"/>
              <w:pageBreakBefore w:val="0"/>
              <w:wordWrap/>
              <w:bidi w:val="0"/>
              <w:spacing w:beforeAutospacing="0" w:afterAutospacing="0" w:line="360" w:lineRule="auto"/>
              <w:ind w:left="0" w:leftChars="0" w:right="0" w:rightChars="0" w:firstLine="480" w:firstLineChars="200"/>
              <w:jc w:val="left"/>
              <w:rPr>
                <w:rFonts w:eastAsiaTheme="minorEastAsia"/>
                <w:color w:val="auto"/>
                <w:kern w:val="0"/>
                <w:sz w:val="24"/>
                <w:highlight w:val="none"/>
              </w:rPr>
            </w:pPr>
            <w:r>
              <w:rPr>
                <w:color w:val="auto"/>
                <w:kern w:val="0"/>
                <w:sz w:val="24"/>
                <w:highlight w:val="none"/>
              </w:rPr>
              <w:t xml:space="preserve">   注：提供合同复印件，并加盖公章。</w:t>
            </w:r>
          </w:p>
        </w:tc>
      </w:tr>
      <w:tr>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4</w:t>
            </w:r>
          </w:p>
        </w:tc>
        <w:tc>
          <w:tcPr>
            <w:tcW w:w="15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服务方案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jc w:val="center"/>
              <w:rPr>
                <w:rFonts w:eastAsiaTheme="minorEastAsia"/>
                <w:color w:val="auto"/>
                <w:kern w:val="0"/>
                <w:sz w:val="24"/>
                <w:highlight w:val="none"/>
              </w:rPr>
            </w:pPr>
            <w:r>
              <w:rPr>
                <w:rFonts w:eastAsiaTheme="minorEastAsia"/>
                <w:color w:val="auto"/>
                <w:kern w:val="0"/>
                <w:sz w:val="24"/>
                <w:highlight w:val="none"/>
              </w:rPr>
              <w:t>40</w:t>
            </w:r>
          </w:p>
        </w:tc>
        <w:tc>
          <w:tcPr>
            <w:tcW w:w="58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针对工程的现状，提供一套切实可行的服务方案，由评委酌情打分。</w:t>
            </w:r>
          </w:p>
          <w:p>
            <w:pPr>
              <w:keepNext w:val="0"/>
              <w:keepLines w:val="0"/>
              <w:pageBreakBefore w:val="0"/>
              <w:wordWrap/>
              <w:bidi w:val="0"/>
              <w:spacing w:beforeAutospacing="0" w:afterAutospacing="0" w:line="360" w:lineRule="auto"/>
              <w:ind w:left="0" w:leftChars="0" w:right="0" w:rightChars="0" w:firstLine="480" w:firstLineChars="200"/>
              <w:jc w:val="left"/>
              <w:rPr>
                <w:b/>
                <w:bCs/>
                <w:color w:val="auto"/>
                <w:sz w:val="24"/>
                <w:highlight w:val="none"/>
              </w:rPr>
            </w:pPr>
            <w:r>
              <w:rPr>
                <w:b/>
                <w:bCs/>
                <w:color w:val="auto"/>
                <w:sz w:val="24"/>
                <w:highlight w:val="none"/>
              </w:rPr>
              <w:t>1、整体方案完善、合理、可行（0-15分）。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color w:val="auto"/>
                <w:kern w:val="0"/>
                <w:sz w:val="24"/>
                <w:highlight w:val="none"/>
              </w:rPr>
              <w:t>方案内容全面，贴切、详实、无缺失、可行性及针对性强，完全满足项目要求得15</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-10（不含）</w:t>
            </w:r>
            <w:r>
              <w:rPr>
                <w:color w:val="auto"/>
                <w:kern w:val="0"/>
                <w:sz w:val="24"/>
                <w:highlight w:val="none"/>
              </w:rPr>
              <w:t>分；方案内容基本无缺失、方案合理、具备基本可操作性及针对性，满足项目要求得</w:t>
            </w:r>
            <w:r>
              <w:rPr>
                <w:rFonts w:hint="eastAsia"/>
                <w:color w:val="auto"/>
                <w:kern w:val="0"/>
                <w:sz w:val="24"/>
                <w:highlight w:val="none"/>
                <w:lang w:val="en-US" w:eastAsia="zh-CN"/>
              </w:rPr>
              <w:t>10</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-5（不含）</w:t>
            </w:r>
            <w:r>
              <w:rPr>
                <w:color w:val="auto"/>
                <w:kern w:val="0"/>
                <w:sz w:val="24"/>
                <w:highlight w:val="none"/>
              </w:rPr>
              <w:t>分；方案内容空泛，操作性及针对性欠缺，基本满足项目要求得</w:t>
            </w:r>
            <w:r>
              <w:rPr>
                <w:rFonts w:hint="eastAsia"/>
                <w:color w:val="auto"/>
                <w:kern w:val="0"/>
                <w:sz w:val="24"/>
                <w:highlight w:val="none"/>
                <w:lang w:val="en-US" w:eastAsia="zh-CN"/>
              </w:rPr>
              <w:t>5</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-0</w:t>
            </w:r>
            <w:r>
              <w:rPr>
                <w:rFonts w:hint="eastAsia"/>
                <w:color w:val="auto"/>
                <w:kern w:val="0"/>
                <w:sz w:val="24"/>
                <w:highlight w:val="none"/>
                <w:lang w:eastAsia="zh-CN"/>
              </w:rPr>
              <w:t>（</w:t>
            </w:r>
            <w:r>
              <w:rPr>
                <w:rFonts w:hint="eastAsia"/>
                <w:color w:val="auto"/>
                <w:kern w:val="0"/>
                <w:sz w:val="24"/>
                <w:highlight w:val="none"/>
                <w:lang w:val="en-US" w:eastAsia="zh-CN"/>
              </w:rPr>
              <w:t>不含</w:t>
            </w:r>
            <w:r>
              <w:rPr>
                <w:rFonts w:hint="eastAsia"/>
                <w:color w:val="auto"/>
                <w:kern w:val="0"/>
                <w:sz w:val="24"/>
                <w:highlight w:val="none"/>
                <w:lang w:eastAsia="zh-CN"/>
              </w:rPr>
              <w:t>）</w:t>
            </w:r>
            <w:r>
              <w:rPr>
                <w:color w:val="auto"/>
                <w:kern w:val="0"/>
                <w:sz w:val="24"/>
                <w:highlight w:val="none"/>
              </w:rPr>
              <w:t>分。未提供不得分。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b/>
                <w:bCs/>
                <w:color w:val="auto"/>
                <w:sz w:val="24"/>
                <w:highlight w:val="none"/>
              </w:rPr>
              <w:t>2、进度计划周密、合理，工期保证措施明确、可行，满足招标文件要求（0-7分）。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color w:val="auto"/>
                <w:kern w:val="0"/>
                <w:sz w:val="24"/>
                <w:highlight w:val="none"/>
              </w:rPr>
              <w:t>内容全面科学、措施得当，具有针对性得7</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-5（不含）</w:t>
            </w:r>
            <w:r>
              <w:rPr>
                <w:color w:val="auto"/>
                <w:kern w:val="0"/>
                <w:sz w:val="24"/>
                <w:highlight w:val="none"/>
              </w:rPr>
              <w:t>分；内容较全面、措施较合理，具有一定的针对性得</w:t>
            </w:r>
            <w:r>
              <w:rPr>
                <w:rFonts w:hint="eastAsia"/>
                <w:color w:val="auto"/>
                <w:kern w:val="0"/>
                <w:sz w:val="24"/>
                <w:highlight w:val="none"/>
              </w:rPr>
              <w:t>5</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-3（不含）</w:t>
            </w:r>
            <w:r>
              <w:rPr>
                <w:color w:val="auto"/>
                <w:kern w:val="0"/>
                <w:sz w:val="24"/>
                <w:highlight w:val="none"/>
              </w:rPr>
              <w:t>分；内容粗略或针对性有所欠缺得</w:t>
            </w:r>
            <w:r>
              <w:rPr>
                <w:rFonts w:hint="eastAsia"/>
                <w:color w:val="auto"/>
                <w:kern w:val="0"/>
                <w:sz w:val="24"/>
                <w:highlight w:val="none"/>
                <w:lang w:val="en-US" w:eastAsia="zh-CN"/>
              </w:rPr>
              <w:t>3</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-0（不含）</w:t>
            </w:r>
            <w:r>
              <w:rPr>
                <w:color w:val="auto"/>
                <w:kern w:val="0"/>
                <w:sz w:val="24"/>
                <w:highlight w:val="none"/>
              </w:rPr>
              <w:t>分；未提供不得分。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b/>
                <w:bCs/>
                <w:color w:val="auto"/>
                <w:sz w:val="24"/>
                <w:highlight w:val="none"/>
              </w:rPr>
              <w:t>3、质量目标明确、把控到位，满足招标文件要求（0-7分）。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color w:val="auto"/>
                <w:kern w:val="0"/>
                <w:sz w:val="24"/>
                <w:highlight w:val="none"/>
              </w:rPr>
              <w:t>内容全面科学、措施得当，具有针对性得7</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-5（不含）</w:t>
            </w:r>
            <w:r>
              <w:rPr>
                <w:color w:val="auto"/>
                <w:kern w:val="0"/>
                <w:sz w:val="24"/>
                <w:highlight w:val="none"/>
              </w:rPr>
              <w:t>分；内容较全面、措施较合理，具有一定的针对性得</w:t>
            </w:r>
            <w:r>
              <w:rPr>
                <w:rFonts w:hint="eastAsia"/>
                <w:color w:val="auto"/>
                <w:kern w:val="0"/>
                <w:sz w:val="24"/>
                <w:highlight w:val="none"/>
              </w:rPr>
              <w:t>5</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-3（不含）</w:t>
            </w:r>
            <w:r>
              <w:rPr>
                <w:color w:val="auto"/>
                <w:kern w:val="0"/>
                <w:sz w:val="24"/>
                <w:highlight w:val="none"/>
              </w:rPr>
              <w:t>分；内容粗略或针对性有所欠缺得</w:t>
            </w:r>
            <w:r>
              <w:rPr>
                <w:rFonts w:hint="eastAsia"/>
                <w:color w:val="auto"/>
                <w:kern w:val="0"/>
                <w:sz w:val="24"/>
                <w:highlight w:val="none"/>
                <w:lang w:val="en-US" w:eastAsia="zh-CN"/>
              </w:rPr>
              <w:t>3</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-0（不含）</w:t>
            </w:r>
            <w:r>
              <w:rPr>
                <w:color w:val="auto"/>
                <w:kern w:val="0"/>
                <w:sz w:val="24"/>
                <w:highlight w:val="none"/>
              </w:rPr>
              <w:t>分；未提供不得分。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b/>
                <w:bCs/>
                <w:color w:val="auto"/>
                <w:sz w:val="24"/>
                <w:highlight w:val="none"/>
              </w:rPr>
              <w:t>4、安全生产（资金、人员、设备等）投入到位，安全管理体系健全，应急事件处理及保证措施齐全，满足招标文件要求（0-7分）。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color w:val="auto"/>
                <w:kern w:val="0"/>
                <w:sz w:val="24"/>
                <w:highlight w:val="none"/>
              </w:rPr>
              <w:t>安全生产（资金、人员、设备等）投入到位，安全管理体系健全，应急事件处理及保证措施齐全得7</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-5（不含）</w:t>
            </w:r>
            <w:r>
              <w:rPr>
                <w:color w:val="auto"/>
                <w:kern w:val="0"/>
                <w:sz w:val="24"/>
                <w:highlight w:val="none"/>
              </w:rPr>
              <w:t>分；安全生产（资金、人员、设备等）投入一般，安全管理体系较健全，应急事件处理及保证措施较合理得</w:t>
            </w:r>
            <w:r>
              <w:rPr>
                <w:rFonts w:hint="eastAsia"/>
                <w:color w:val="auto"/>
                <w:kern w:val="0"/>
                <w:sz w:val="24"/>
                <w:highlight w:val="none"/>
              </w:rPr>
              <w:t>5</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-3（不含）</w:t>
            </w:r>
            <w:r>
              <w:rPr>
                <w:color w:val="auto"/>
                <w:kern w:val="0"/>
                <w:sz w:val="24"/>
                <w:highlight w:val="none"/>
              </w:rPr>
              <w:t>分；安全生产投入欠缺及安全生产管理体系欠缺，应急事件处理及保证措施可行性及针对性有欠缺得</w:t>
            </w:r>
            <w:r>
              <w:rPr>
                <w:rFonts w:hint="eastAsia"/>
                <w:color w:val="auto"/>
                <w:kern w:val="0"/>
                <w:sz w:val="24"/>
                <w:highlight w:val="none"/>
                <w:lang w:val="en-US" w:eastAsia="zh-CN"/>
              </w:rPr>
              <w:t>3</w:t>
            </w:r>
            <w:r>
              <w:rPr>
                <w:rFonts w:hint="eastAsia"/>
                <w:color w:val="auto"/>
                <w:kern w:val="0"/>
                <w:sz w:val="24"/>
                <w:highlight w:val="none"/>
                <w:lang w:eastAsia="zh-CN"/>
              </w:rPr>
              <w:t>（</w:t>
            </w:r>
            <w:r>
              <w:rPr>
                <w:rFonts w:hint="eastAsia"/>
                <w:color w:val="auto"/>
                <w:kern w:val="0"/>
                <w:sz w:val="24"/>
                <w:highlight w:val="none"/>
                <w:lang w:val="en-US" w:eastAsia="zh-CN"/>
              </w:rPr>
              <w:t>含</w:t>
            </w:r>
            <w:r>
              <w:rPr>
                <w:rFonts w:hint="eastAsia"/>
                <w:color w:val="auto"/>
                <w:kern w:val="0"/>
                <w:sz w:val="24"/>
                <w:highlight w:val="none"/>
                <w:lang w:eastAsia="zh-CN"/>
              </w:rPr>
              <w:t>）</w:t>
            </w:r>
            <w:r>
              <w:rPr>
                <w:rFonts w:hint="eastAsia"/>
                <w:color w:val="auto"/>
                <w:kern w:val="0"/>
                <w:sz w:val="24"/>
                <w:highlight w:val="none"/>
                <w:lang w:val="en-US" w:eastAsia="zh-CN"/>
              </w:rPr>
              <w:t>-0（不含）</w:t>
            </w:r>
            <w:r>
              <w:rPr>
                <w:color w:val="auto"/>
                <w:kern w:val="0"/>
                <w:sz w:val="24"/>
                <w:highlight w:val="none"/>
              </w:rPr>
              <w:t>分；未提供不得分。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b/>
                <w:bCs/>
                <w:color w:val="auto"/>
                <w:sz w:val="24"/>
                <w:highlight w:val="none"/>
              </w:rPr>
              <w:t>5、服务响应承诺，响应时间及时、迅速，严格遵循采购人计划安排（0-2分）。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r>
              <w:rPr>
                <w:color w:val="auto"/>
                <w:kern w:val="0"/>
                <w:sz w:val="24"/>
                <w:highlight w:val="none"/>
              </w:rPr>
              <w:t>表述充分周到且完善的得2分；表述简单粗疏且完整度</w:t>
            </w:r>
            <w:r>
              <w:rPr>
                <w:rFonts w:hint="eastAsia"/>
                <w:color w:val="auto"/>
                <w:kern w:val="0"/>
                <w:sz w:val="24"/>
                <w:highlight w:val="none"/>
                <w:lang w:val="en-US" w:eastAsia="zh-CN"/>
              </w:rPr>
              <w:t>不</w:t>
            </w:r>
            <w:r>
              <w:rPr>
                <w:color w:val="auto"/>
                <w:kern w:val="0"/>
                <w:sz w:val="24"/>
                <w:highlight w:val="none"/>
              </w:rPr>
              <w:t>高的得</w:t>
            </w:r>
            <w:r>
              <w:rPr>
                <w:rFonts w:hint="eastAsia"/>
                <w:color w:val="auto"/>
                <w:kern w:val="0"/>
                <w:sz w:val="24"/>
                <w:highlight w:val="none"/>
                <w:lang w:val="en-US" w:eastAsia="zh-CN"/>
              </w:rPr>
              <w:t>1</w:t>
            </w:r>
            <w:r>
              <w:rPr>
                <w:color w:val="auto"/>
                <w:kern w:val="0"/>
                <w:sz w:val="24"/>
                <w:highlight w:val="none"/>
              </w:rPr>
              <w:t>分；未提供不得分。</w:t>
            </w:r>
          </w:p>
          <w:p>
            <w:pPr>
              <w:keepNext w:val="0"/>
              <w:keepLines w:val="0"/>
              <w:pageBreakBefore w:val="0"/>
              <w:wordWrap/>
              <w:bidi w:val="0"/>
              <w:spacing w:beforeAutospacing="0" w:afterAutospacing="0" w:line="360" w:lineRule="auto"/>
              <w:ind w:left="0" w:leftChars="0" w:right="0" w:rightChars="0" w:firstLine="480" w:firstLineChars="200"/>
              <w:jc w:val="left"/>
              <w:rPr>
                <w:color w:val="auto"/>
                <w:kern w:val="0"/>
                <w:sz w:val="24"/>
                <w:highlight w:val="none"/>
              </w:rPr>
            </w:pPr>
            <w:r>
              <w:rPr>
                <w:b/>
                <w:bCs/>
                <w:color w:val="auto"/>
                <w:sz w:val="24"/>
                <w:highlight w:val="none"/>
              </w:rPr>
              <w:t>6、安全检测服务承诺（0-2分）：</w:t>
            </w:r>
            <w:r>
              <w:rPr>
                <w:b/>
                <w:bCs/>
                <w:color w:val="auto"/>
                <w:kern w:val="0"/>
                <w:sz w:val="24"/>
                <w:highlight w:val="none"/>
              </w:rPr>
              <w:t>投标人承诺委托同时具有岩土工程、混凝土工程、金属结构、机械电气和量测5个类别水利工程质量检测</w:t>
            </w:r>
            <w:r>
              <w:rPr>
                <w:rFonts w:hint="eastAsia"/>
                <w:b/>
                <w:bCs/>
                <w:color w:val="auto"/>
                <w:kern w:val="0"/>
                <w:sz w:val="24"/>
                <w:highlight w:val="none"/>
                <w:lang w:val="en-US" w:eastAsia="zh-CN"/>
              </w:rPr>
              <w:t>甲</w:t>
            </w:r>
            <w:r>
              <w:rPr>
                <w:b/>
                <w:bCs/>
                <w:color w:val="auto"/>
                <w:kern w:val="0"/>
                <w:sz w:val="24"/>
                <w:highlight w:val="none"/>
              </w:rPr>
              <w:t>级及以上资质证书以及质量技术监督部门发放的资质认定计量认证证书的专业单位进行安全检测</w:t>
            </w:r>
            <w:r>
              <w:rPr>
                <w:rFonts w:hint="eastAsia"/>
                <w:b/>
                <w:bCs/>
                <w:color w:val="auto"/>
                <w:kern w:val="0"/>
                <w:sz w:val="24"/>
                <w:highlight w:val="none"/>
                <w:lang w:eastAsia="zh-CN"/>
              </w:rPr>
              <w:t>的</w:t>
            </w:r>
            <w:r>
              <w:rPr>
                <w:rFonts w:hint="eastAsia"/>
                <w:b/>
                <w:bCs/>
                <w:color w:val="auto"/>
                <w:kern w:val="0"/>
                <w:sz w:val="24"/>
                <w:highlight w:val="none"/>
              </w:rPr>
              <w:t>得2分</w:t>
            </w:r>
            <w:r>
              <w:rPr>
                <w:b/>
                <w:bCs/>
                <w:color w:val="auto"/>
                <w:kern w:val="0"/>
                <w:sz w:val="24"/>
                <w:highlight w:val="none"/>
              </w:rPr>
              <w:t>。</w:t>
            </w:r>
            <w:r>
              <w:rPr>
                <w:rFonts w:hint="eastAsia"/>
                <w:b/>
                <w:bCs/>
                <w:color w:val="auto"/>
                <w:kern w:val="0"/>
                <w:sz w:val="24"/>
                <w:highlight w:val="none"/>
                <w:lang w:val="en-US" w:eastAsia="zh-CN"/>
              </w:rPr>
              <w:t>承诺格式自拟，若投标单位自身满足以上资质条件，需提供资质证书复印件并加盖公章。若委托其他单位承接此部分安全检测内容的必须同时提供委托意向单位的资质证书复印件及委托协议复印件并加盖公章。</w:t>
            </w:r>
            <w:r>
              <w:rPr>
                <w:b/>
                <w:bCs/>
                <w:color w:val="auto"/>
                <w:kern w:val="0"/>
                <w:sz w:val="24"/>
                <w:highlight w:val="none"/>
              </w:rPr>
              <w:t>未提供</w:t>
            </w:r>
            <w:r>
              <w:rPr>
                <w:rFonts w:hint="eastAsia"/>
                <w:b/>
                <w:bCs/>
                <w:color w:val="auto"/>
                <w:kern w:val="0"/>
                <w:sz w:val="24"/>
                <w:highlight w:val="none"/>
                <w:lang w:val="en-US" w:eastAsia="zh-CN"/>
              </w:rPr>
              <w:t>或提供不全的</w:t>
            </w:r>
            <w:r>
              <w:rPr>
                <w:b/>
                <w:bCs/>
                <w:color w:val="auto"/>
                <w:kern w:val="0"/>
                <w:sz w:val="24"/>
                <w:highlight w:val="none"/>
              </w:rPr>
              <w:t>不得分。</w:t>
            </w:r>
          </w:p>
        </w:tc>
      </w:tr>
    </w:tbl>
    <w:p>
      <w:pPr>
        <w:keepNext w:val="0"/>
        <w:keepLines w:val="0"/>
        <w:pageBreakBefore w:val="0"/>
        <w:tabs>
          <w:tab w:val="left" w:pos="5442"/>
        </w:tabs>
        <w:wordWrap/>
        <w:bidi w:val="0"/>
        <w:snapToGrid w:val="0"/>
        <w:spacing w:beforeAutospacing="0" w:afterAutospacing="0" w:line="360" w:lineRule="auto"/>
        <w:ind w:left="0" w:leftChars="0" w:right="0" w:rightChars="0" w:firstLine="470" w:firstLineChars="196"/>
        <w:outlineLvl w:val="1"/>
        <w:rPr>
          <w:b/>
          <w:bCs/>
          <w:color w:val="auto"/>
          <w:sz w:val="24"/>
          <w:highlight w:val="none"/>
        </w:rPr>
      </w:pPr>
    </w:p>
    <w:p>
      <w:pPr>
        <w:keepNext w:val="0"/>
        <w:keepLines w:val="0"/>
        <w:pageBreakBefore w:val="0"/>
        <w:tabs>
          <w:tab w:val="left" w:pos="5442"/>
        </w:tabs>
        <w:wordWrap/>
        <w:bidi w:val="0"/>
        <w:snapToGrid w:val="0"/>
        <w:spacing w:beforeAutospacing="0" w:afterAutospacing="0" w:line="360" w:lineRule="auto"/>
        <w:ind w:left="0" w:leftChars="0" w:right="0" w:rightChars="0" w:firstLine="470" w:firstLineChars="196"/>
        <w:outlineLvl w:val="1"/>
        <w:rPr>
          <w:b/>
          <w:color w:val="auto"/>
          <w:sz w:val="24"/>
          <w:highlight w:val="none"/>
        </w:rPr>
      </w:pPr>
      <w:r>
        <w:rPr>
          <w:b/>
          <w:bCs/>
          <w:color w:val="auto"/>
          <w:sz w:val="24"/>
          <w:highlight w:val="none"/>
        </w:rPr>
        <w:t>（二）商务标评分（30分</w:t>
      </w:r>
      <w:r>
        <w:rPr>
          <w:rFonts w:hint="eastAsia"/>
          <w:b/>
          <w:bCs/>
          <w:color w:val="auto"/>
          <w:sz w:val="24"/>
          <w:highlight w:val="none"/>
          <w:lang w:eastAsia="zh-CN"/>
        </w:rPr>
        <w:t>）</w:t>
      </w:r>
      <w:r>
        <w:rPr>
          <w:b/>
          <w:bCs/>
          <w:color w:val="auto"/>
          <w:sz w:val="24"/>
          <w:highlight w:val="none"/>
        </w:rPr>
        <w:t>：</w:t>
      </w:r>
      <w:r>
        <w:rPr>
          <w:b/>
          <w:color w:val="auto"/>
          <w:sz w:val="24"/>
          <w:highlight w:val="none"/>
        </w:rPr>
        <w:tab/>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1、本次项目最高限价为人民币</w:t>
      </w:r>
      <w:r>
        <w:rPr>
          <w:rFonts w:hint="eastAsia"/>
          <w:b/>
          <w:color w:val="auto"/>
          <w:sz w:val="24"/>
          <w:highlight w:val="none"/>
          <w:lang w:val="en-US" w:eastAsia="zh-CN"/>
        </w:rPr>
        <w:t>22.3</w:t>
      </w:r>
      <w:r>
        <w:rPr>
          <w:b/>
          <w:color w:val="auto"/>
          <w:sz w:val="24"/>
          <w:highlight w:val="none"/>
        </w:rPr>
        <w:t>万元</w:t>
      </w:r>
      <w:r>
        <w:rPr>
          <w:color w:val="auto"/>
          <w:sz w:val="24"/>
          <w:highlight w:val="none"/>
        </w:rPr>
        <w:t>。超过限价作无效投标处理。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2、满足招标文件要求且投标报价最低的报价为评标基准价，其商务标得分为满分30分。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3、其他投标人的商务标得分分别按照下列公式计算：</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 xml:space="preserve">  商务标得分=（评标基准价/投标报价）×30%×100</w:t>
      </w:r>
    </w:p>
    <w:p>
      <w:pPr>
        <w:keepNext w:val="0"/>
        <w:keepLines w:val="0"/>
        <w:pageBreakBefore w:val="0"/>
        <w:tabs>
          <w:tab w:val="left" w:pos="5442"/>
        </w:tabs>
        <w:wordWrap/>
        <w:bidi w:val="0"/>
        <w:snapToGrid w:val="0"/>
        <w:spacing w:beforeAutospacing="0" w:afterAutospacing="0" w:line="360" w:lineRule="auto"/>
        <w:ind w:left="0" w:leftChars="0" w:right="0" w:rightChars="0" w:firstLine="470" w:firstLineChars="196"/>
        <w:outlineLvl w:val="1"/>
        <w:rPr>
          <w:rFonts w:hint="eastAsia"/>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三</w:t>
      </w:r>
      <w:r>
        <w:rPr>
          <w:rFonts w:hint="eastAsia"/>
          <w:b/>
          <w:bCs/>
          <w:color w:val="auto"/>
          <w:sz w:val="24"/>
          <w:highlight w:val="none"/>
          <w:lang w:eastAsia="zh-CN"/>
        </w:rPr>
        <w:t>）</w:t>
      </w:r>
      <w:r>
        <w:rPr>
          <w:rFonts w:hint="eastAsia"/>
          <w:b/>
          <w:bCs/>
          <w:color w:val="auto"/>
          <w:sz w:val="24"/>
          <w:highlight w:val="none"/>
        </w:rPr>
        <w:t>.政府采购政策功能落实</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对于非专门面向中小企业采购的项目，小微型企业享受价格扣除优惠。</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货物类或者服务类采购项目，采购人、采购代理机构应当对符合《政府采购促进中小企业发展管理办法》（财库〔2020〕46号）规定的小微企业报价给予10%，给予用扣除后的价格参加评审。</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接受大中型企业与小微企业组成联合体或者允许大中型企业向一家或者多家小微企业分包的货物类或者服务类采购项目，对于联合协议或者分包意向协议约定小微企业的合同份额占到合同总金额 30%以上的，采购人、采购代理机构应当对联合体或者大中型企业的报价给予4%，用扣除后的价格参加评审。组成联合体或者接受分包的小微企业与联合体内其他企业、分包企业之间存在直接控股、管理关系的，不享受价格扣除优惠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价格扣除比例或者价格分加分比例对小型企业和微型企业同等对待，不作区分。</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在政府采购活动中，供应商提供的货物、工程或者服务符合下列情形的，享受价格扣除政策：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1.4.1</w:t>
      </w:r>
      <w:r>
        <w:rPr>
          <w:rFonts w:hint="eastAsia" w:ascii="宋体" w:hAnsi="宋体" w:eastAsia="宋体" w:cs="宋体"/>
          <w:sz w:val="24"/>
          <w:szCs w:val="24"/>
        </w:rPr>
        <w:t>在货物采购项目中，货物由小微企业制造，即货物由小微企业生产且使用该小微企业商号或者注册商标；</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1.4.2在工程采购项目中，工程由小微企业承建，即工程施工单位为小微企业；</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1.4.3在服务采购项目中，服务由小微企业承接，即提供服务的人员为小微企业依照《中华人民共和国劳动合同法》订立劳动合同的从业人员。</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1.4.4以联合体形式参加政府采购活动，联合体各方均为小微企业的，联合体视同小微企业。</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1.5 符合上述要求的企业，应当出具《中小企业声明函》，否则不得享受相关中小企业扶持政策。供应商提供声明函内容不实的，属于提供虚假材料谋取中标、成交，依照《中华人民共和国政府采购法》等国家有关规定追究相应责任。适用招标投标法的政府采购工程建设项目，响应供应商提供声明函内容不实的，属于弄虚作假骗取成交，依照《中华人民共和国招标投标法》等国家有关规定追究相应责任。</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1.6 下列情形不享受价格扣除政策：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1.6.1在货物采购项目中，供应商提供的货物既有中小企业制造货物，也有大型企业制造货物的。</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1.6.2 响应供应商与大企业的负责人为同一人，或者与大企业存在直接控股、管理关系。</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1.7《中小企业划型标准规定》（工信部联企业〔2011〕300号）</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1597"/>
        <w:gridCol w:w="754"/>
        <w:gridCol w:w="2093"/>
        <w:gridCol w:w="182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54"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行业名称</w:t>
            </w:r>
          </w:p>
        </w:tc>
        <w:tc>
          <w:tcPr>
            <w:tcW w:w="1447"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指标名称</w:t>
            </w:r>
          </w:p>
        </w:tc>
        <w:tc>
          <w:tcPr>
            <w:tcW w:w="683"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计量</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830"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中型</w:t>
            </w:r>
          </w:p>
        </w:tc>
        <w:tc>
          <w:tcPr>
            <w:tcW w:w="1572"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小型</w:t>
            </w:r>
          </w:p>
        </w:tc>
        <w:tc>
          <w:tcPr>
            <w:tcW w:w="1036" w:type="dxa"/>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农、林、牧、渔</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500≤Y&lt;20000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50≤Y&lt;500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2000≤Y&lt;40000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建筑业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6000≤Y&lt;80000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300≤Y&lt;6000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资产总额（Z）</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5000≤Z &lt;80000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300≤Z &lt;5000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批发业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20≤X&lt;200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5≤X&lt;20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5000≤Y&lt;50000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1000≤Y&lt;5000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零售业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10≤X&lt;50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500≤Y&lt;20000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100≤Y&lt;500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交通运输业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3000≤Y&lt;30000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200≤Y&lt;3000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仓储业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100≤X&lt;200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1000≤Y&lt;30000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2000≤Y&lt;30000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住宿业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餐饮业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2000≤Y&lt;10000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100≤Y&lt;2000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信息传输业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100≤X&lt;2000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1000≤Y&lt;100000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房地产开发经营</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1000≤Y&lt;200000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资产总额（Z）</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5000≤Z &lt;10000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2000≤Z &lt;5000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物业管理</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300≤X&lt;1000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营业收入（Y）</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1000≤Y&lt;5000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500≤Y&lt;1000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noWrap/>
            <w:vAlign w:val="center"/>
          </w:tcPr>
          <w:p>
            <w:pPr>
              <w:spacing w:line="360" w:lineRule="auto"/>
              <w:jc w:val="center"/>
              <w:rPr>
                <w:rFonts w:hint="eastAsia" w:ascii="宋体" w:hAnsi="宋体" w:eastAsia="宋体" w:cs="宋体"/>
                <w:sz w:val="24"/>
                <w:szCs w:val="24"/>
              </w:rPr>
            </w:pP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资产总额（Z）</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万元</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8000≤Z &lt;120000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100≤Z &lt;8000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其他未列明行业</w:t>
            </w:r>
          </w:p>
        </w:tc>
        <w:tc>
          <w:tcPr>
            <w:tcW w:w="1447"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从业人员（X）</w:t>
            </w:r>
          </w:p>
        </w:tc>
        <w:tc>
          <w:tcPr>
            <w:tcW w:w="683"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w:t>
            </w:r>
          </w:p>
        </w:tc>
        <w:tc>
          <w:tcPr>
            <w:tcW w:w="1830"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100≤X&lt;300</w:t>
            </w:r>
          </w:p>
        </w:tc>
        <w:tc>
          <w:tcPr>
            <w:tcW w:w="1572"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10≤X&lt;100</w:t>
            </w:r>
          </w:p>
        </w:tc>
        <w:tc>
          <w:tcPr>
            <w:tcW w:w="1036" w:type="dxa"/>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X&lt;10</w:t>
            </w:r>
          </w:p>
        </w:tc>
      </w:tr>
    </w:tbl>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说明：大型、中型和小型企业须同时满足所列指标的下限，否则下划一档；微型企业只须满足所列指标中的一项即可。</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残疾人福利单位价格扣除</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2.1享受政府采购支持政策的残疾人福利性单位应当同时满足以下条件：</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2.1.1 安置的残疾人（指法定劳动年龄内，持有《中华人民共和国残疾人证》或者《中华人民共和国残疾军人证（1至8级）》的自然人，包括具有劳动条件和劳动意愿的精神残疾人）占本单位在职职工人数（指与残疾人福利性单位建立劳动关系并依法签订劳动合同或者服务协议的雇员人数）的比例不低于25%（含25%），并且安置的残疾人人数不少于10人（含10人）；</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2.1.2 依法与安置的每位残疾人签订了一年以上（含一年）的劳动合同或服务协议；</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2.1.3 为安置的每位残疾人按月足额缴纳了基本养老保险、基本医疗保险、失业保险、工伤保险和生育保险等社会保险费；</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2.1.4 通过银行等金融机构向安置的每位残疾人，按月支付了不低于单位所在区县适用的经省级人民政府批准的月最低工资标准的工资；</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2.1.5 提供本单位制造的货物、承担的工程或者服务（以下简称产品），或者提供其他残疾人福利性单位制造的货物（不包括使用非残疾人福利性单位注册商标的货物）。</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2.2 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残疾人福利单位需按照采购文件的要求提供《残疾人福利性单位声明函》，否则不予享受。</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2.4 残疾人福利单位属于小型、微型企业的，不重复享受政策。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w:t>
      </w:r>
      <w:r>
        <w:rPr>
          <w:rFonts w:hint="eastAsia" w:ascii="宋体" w:hAnsi="宋体" w:eastAsia="宋体" w:cs="宋体"/>
          <w:sz w:val="24"/>
          <w:szCs w:val="24"/>
        </w:rPr>
        <w:t>监狱和戒毒企业价格扣除</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3.2 监狱企业参加政府采购活动时，应当提供由省级以上监狱管理局、戒毒管理局(含新疆生产建设兵团)出具的属于监狱企业的证明文件。</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3.3 在政府采购活动中，监狱企业视同小型、微型企业，享受预留份额、评审中价格扣除等政府采购促进中小企业发展的政府采购政策。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3.4 监狱企业属于小型、微型企业的，不重复享受政策。</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w:t>
      </w:r>
      <w:r>
        <w:rPr>
          <w:rFonts w:hint="eastAsia" w:ascii="宋体" w:hAnsi="宋体" w:eastAsia="宋体" w:cs="宋体"/>
          <w:sz w:val="24"/>
          <w:szCs w:val="24"/>
        </w:rPr>
        <w:t>根据《财政部、发展改革委关于印发节能产品政府采购品目清单的通知》（</w:t>
      </w:r>
      <w:r>
        <w:rPr>
          <w:rFonts w:hint="eastAsia" w:ascii="宋体" w:hAnsi="宋体" w:eastAsia="宋体" w:cs="宋体"/>
          <w:color w:val="000000"/>
          <w:sz w:val="24"/>
          <w:szCs w:val="24"/>
        </w:rPr>
        <w:t>财库〔2019〕19号</w:t>
      </w:r>
      <w:r>
        <w:rPr>
          <w:rFonts w:hint="eastAsia" w:ascii="宋体" w:hAnsi="宋体" w:eastAsia="宋体" w:cs="宋体"/>
          <w:sz w:val="24"/>
          <w:szCs w:val="24"/>
        </w:rPr>
        <w:t>）要求，下列产品实行强制采购或者优先采购：</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4.1 对于属于节能产品政府采购品目清单内的台式计算机、便携式计算机、平板式微型计算机、激光打印机、针式打印机、液晶显示器、投影仪、多功能一体机、冷水机组、水源热泵机组、溴化锂吸收式冷水机组、多联式空调、房间空气调节器、单元式空气调节机、机房空调、管型荧光灯镇流器、空调机、电热水器、普通照明用双端荧光灯、电视机、监视器、便器、水嘴器等产品，实行强制采购。</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4.2 对于属于节能产品政府采购品目清单内的喷墨打印机、扫描仪、离心泵、冷节塔、电机、配电变压器、电冰箱、洗衣机、燃气热水器、热泵热水器、太阳能热水系统、LED道路/隧道照明产品、LED筒灯、普通照明用非定向自镇流LED灯、商用燃气灶具等产品实行优先采购。</w:t>
      </w:r>
    </w:p>
    <w:p>
      <w:pPr>
        <w:spacing w:line="360" w:lineRule="auto"/>
        <w:ind w:firstLine="560"/>
        <w:rPr>
          <w:rFonts w:ascii="仿宋" w:hAnsi="仿宋" w:eastAsia="仿宋"/>
          <w:sz w:val="28"/>
          <w:szCs w:val="28"/>
        </w:rPr>
      </w:pP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w:t>
      </w:r>
      <w:r>
        <w:rPr>
          <w:rFonts w:hint="eastAsia" w:ascii="宋体" w:hAnsi="宋体" w:eastAsia="宋体" w:cs="宋体"/>
          <w:sz w:val="24"/>
          <w:szCs w:val="24"/>
        </w:rPr>
        <w:t>根据《财政部、生态环境部关于印发环境标志产品政府采购品目清单的通知》（财库〔2019〕18号）要求，对于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"http://gks.mof.gov.cn/zhengfucaigouguanli/201903/P020190329702478575295.pdf" \o "http://gks.mof.gov.cn/zhengfucaigouguanli/201903/P020190329702478575295.pdf" </w:instrText>
      </w:r>
      <w:r>
        <w:rPr>
          <w:rFonts w:hint="eastAsia" w:ascii="宋体" w:hAnsi="宋体" w:eastAsia="宋体" w:cs="宋体"/>
          <w:sz w:val="24"/>
          <w:szCs w:val="24"/>
        </w:rPr>
        <w:fldChar w:fldCharType="separate"/>
      </w:r>
      <w:r>
        <w:rPr>
          <w:rFonts w:hint="eastAsia" w:ascii="宋体" w:hAnsi="宋体" w:eastAsia="宋体" w:cs="宋体"/>
          <w:sz w:val="24"/>
          <w:szCs w:val="24"/>
        </w:rPr>
        <w:t>环境标志产品政府采购品目清单</w:t>
      </w:r>
      <w:r>
        <w:rPr>
          <w:rFonts w:hint="eastAsia" w:ascii="宋体" w:hAnsi="宋体" w:eastAsia="宋体" w:cs="宋体"/>
          <w:sz w:val="24"/>
          <w:szCs w:val="24"/>
        </w:rPr>
        <w:fldChar w:fldCharType="end"/>
      </w:r>
      <w:r>
        <w:rPr>
          <w:rFonts w:hint="eastAsia" w:ascii="宋体" w:hAnsi="宋体" w:eastAsia="宋体" w:cs="宋体"/>
          <w:sz w:val="24"/>
          <w:szCs w:val="24"/>
        </w:rPr>
        <w:t>内的计算机设备、打印设备、显示设备、扫描仪、投影仪、复印机、多功能一体机、速印机、载货汽车（含自卸汽车）、乘用车、小型客车、专用车辆、制冷空调设备、空调机、热水器、室内照明灯具、传真通信设备、电视设备、床类、台/桌类、椅凳类、沙发类、柜类、架类、屏风类、水池、便器、水嘴、组合家具、家用家具零配件、其他家具用具、棉、化纤纺织及印染原料、复印纸、鼓粉盒、人造板、人造板表面装饰板、水泥、商品混凝土、纤维增强水泥制品、石膏板、轻质隔墙条板、建筑陶瓷制品、建筑防水卷材及制品、矿物绝热和吸声材料、矿物材料制品、功能性建筑涂料、其他非金属建筑材料、墙面涂料、防水涂料、门、门槛、窗、涂料、密封用填料及类似品、塑料制品等产品，实行优先或强制采购。</w:t>
      </w:r>
    </w:p>
    <w:p>
      <w:pPr>
        <w:keepNext w:val="0"/>
        <w:keepLines w:val="0"/>
        <w:pageBreakBefore w:val="0"/>
        <w:wordWrap/>
        <w:bidi w:val="0"/>
        <w:snapToGrid w:val="0"/>
        <w:spacing w:beforeAutospacing="0" w:afterAutospacing="0" w:line="360" w:lineRule="auto"/>
        <w:ind w:left="0" w:leftChars="0" w:right="0" w:rightChars="0" w:firstLine="570"/>
        <w:rPr>
          <w:b/>
          <w:bCs/>
          <w:color w:val="auto"/>
          <w:sz w:val="24"/>
          <w:highlight w:val="none"/>
        </w:rPr>
      </w:pPr>
      <w:r>
        <w:rPr>
          <w:b/>
          <w:bCs/>
          <w:color w:val="auto"/>
          <w:sz w:val="24"/>
          <w:highlight w:val="none"/>
        </w:rPr>
        <w:t>（</w:t>
      </w:r>
      <w:r>
        <w:rPr>
          <w:rFonts w:hint="eastAsia"/>
          <w:b/>
          <w:bCs/>
          <w:color w:val="auto"/>
          <w:sz w:val="24"/>
          <w:highlight w:val="none"/>
          <w:lang w:val="en-US" w:eastAsia="zh-CN"/>
        </w:rPr>
        <w:t>四</w:t>
      </w:r>
      <w:r>
        <w:rPr>
          <w:b/>
          <w:bCs/>
          <w:color w:val="auto"/>
          <w:sz w:val="24"/>
          <w:highlight w:val="none"/>
        </w:rPr>
        <w:t>）评标争议</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评标时评委对评标的细则若有争议，由评标委员会评委集体讨论确定，并对未尽情况有最终解释权。</w:t>
      </w:r>
    </w:p>
    <w:p>
      <w:pPr>
        <w:keepNext w:val="0"/>
        <w:keepLines w:val="0"/>
        <w:pageBreakBefore w:val="0"/>
        <w:wordWrap/>
        <w:bidi w:val="0"/>
        <w:snapToGrid w:val="0"/>
        <w:spacing w:beforeAutospacing="0" w:afterAutospacing="0" w:line="360" w:lineRule="auto"/>
        <w:ind w:left="0" w:leftChars="0" w:right="0" w:rightChars="0" w:firstLine="480" w:firstLineChars="200"/>
        <w:rPr>
          <w:b/>
          <w:bCs/>
          <w:color w:val="auto"/>
          <w:sz w:val="24"/>
          <w:highlight w:val="none"/>
        </w:rPr>
      </w:pPr>
      <w:r>
        <w:rPr>
          <w:b/>
          <w:bCs/>
          <w:color w:val="auto"/>
          <w:sz w:val="24"/>
          <w:highlight w:val="none"/>
        </w:rPr>
        <w:t>（</w:t>
      </w:r>
      <w:r>
        <w:rPr>
          <w:rFonts w:hint="eastAsia"/>
          <w:b/>
          <w:bCs/>
          <w:color w:val="auto"/>
          <w:sz w:val="24"/>
          <w:highlight w:val="none"/>
          <w:lang w:val="en-US" w:eastAsia="zh-CN"/>
        </w:rPr>
        <w:t>五</w:t>
      </w:r>
      <w:r>
        <w:rPr>
          <w:b/>
          <w:bCs/>
          <w:color w:val="auto"/>
          <w:sz w:val="24"/>
          <w:highlight w:val="none"/>
        </w:rPr>
        <w:t>）落标原因</w:t>
      </w:r>
    </w:p>
    <w:p>
      <w:pPr>
        <w:keepNext w:val="0"/>
        <w:keepLines w:val="0"/>
        <w:pageBreakBefore w:val="0"/>
        <w:wordWrap/>
        <w:bidi w:val="0"/>
        <w:adjustRightInd w:val="0"/>
        <w:snapToGrid w:val="0"/>
        <w:spacing w:beforeAutospacing="0" w:afterAutospacing="0" w:line="360" w:lineRule="auto"/>
        <w:ind w:left="0" w:leftChars="0" w:right="0" w:rightChars="0" w:firstLine="480" w:firstLineChars="200"/>
        <w:outlineLvl w:val="2"/>
        <w:rPr>
          <w:color w:val="auto"/>
          <w:sz w:val="24"/>
          <w:highlight w:val="none"/>
        </w:rPr>
      </w:pPr>
      <w:r>
        <w:rPr>
          <w:color w:val="auto"/>
          <w:sz w:val="24"/>
          <w:highlight w:val="none"/>
        </w:rPr>
        <w:t>评标委员会不对落标的投标人做落标原因的解释。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九、出现下列情形之一的，作无效投标处理：</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1、投标文件未按招标文件要求签署、盖章的；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2、不具备招标文件中规定的资格要求的；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bookmarkStart w:id="21" w:name="_Hlk81473737"/>
      <w:r>
        <w:rPr>
          <w:color w:val="auto"/>
          <w:sz w:val="24"/>
          <w:highlight w:val="none"/>
        </w:rPr>
        <w:t>3、投标人的资格证明文件不符合本采购文件要求的；</w:t>
      </w:r>
    </w:p>
    <w:bookmarkEnd w:id="21"/>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4、报价超过招标文件中规定的预算金额或者最高限价的；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5、投标文件含有采购人不能接受的附加条件的；</w:t>
      </w:r>
    </w:p>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bookmarkStart w:id="22" w:name="_Hlk81473764"/>
      <w:r>
        <w:rPr>
          <w:color w:val="auto"/>
          <w:sz w:val="24"/>
          <w:highlight w:val="none"/>
        </w:rPr>
        <w:t>6、投标人有欺诈行为或隐瞒自身违规问题的，提供虚假、伪造、变造、过期资料的；</w:t>
      </w:r>
    </w:p>
    <w:bookmarkEnd w:id="22"/>
    <w:p>
      <w:pPr>
        <w:keepNext w:val="0"/>
        <w:keepLines w:val="0"/>
        <w:pageBreakBefore w:val="0"/>
        <w:wordWrap/>
        <w:bidi w:val="0"/>
        <w:snapToGrid w:val="0"/>
        <w:spacing w:beforeAutospacing="0" w:afterAutospacing="0" w:line="360" w:lineRule="auto"/>
        <w:ind w:left="0" w:leftChars="0" w:right="0" w:rightChars="0" w:firstLine="573"/>
        <w:rPr>
          <w:color w:val="auto"/>
          <w:sz w:val="24"/>
          <w:highlight w:val="none"/>
        </w:rPr>
      </w:pPr>
      <w:r>
        <w:rPr>
          <w:color w:val="auto"/>
          <w:sz w:val="24"/>
          <w:highlight w:val="none"/>
        </w:rPr>
        <w:t>7、法律、法规和招标文件规定的其他无效情形。</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sz w:val="24"/>
          <w:highlight w:val="none"/>
        </w:rPr>
      </w:pPr>
      <w:r>
        <w:rPr>
          <w:b/>
          <w:color w:val="auto"/>
          <w:sz w:val="24"/>
          <w:highlight w:val="none"/>
        </w:rPr>
        <w:t>十、有下列情形之一的，视为投标人串通投标，其投标无效</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1、不同投标人的投标文件由同一单位或者个人编制；</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2、不同投标人委托同一单位或者个人办理投标事宜；</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3、不同投标人的投标文件载明的项目管理成员或者联系人员为同一人；</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4、不同投标人的投标文件异常一致或者投标报价呈规律性差异；</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5、不同投标人的投标文件相互混装。</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sz w:val="24"/>
          <w:highlight w:val="none"/>
        </w:rPr>
      </w:pPr>
      <w:r>
        <w:rPr>
          <w:b/>
          <w:color w:val="auto"/>
          <w:sz w:val="24"/>
          <w:highlight w:val="none"/>
        </w:rPr>
        <w:t>十一、变更为其他方式采购的情形处理</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依据相关规定：公开招标数额标准以上的采购项目，投标截止后投标人不足3家或者通过资格审查或符合性审查的投标人不足3家的，除采购任务取消情形外，按照以下方式处理：</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1、招标文件存在不合理条款或者招标程序不符合规定的，采购人、采购代理机构改正后依法重新招标；</w:t>
      </w:r>
    </w:p>
    <w:p>
      <w:pPr>
        <w:keepNext w:val="0"/>
        <w:keepLines w:val="0"/>
        <w:pageBreakBefore w:val="0"/>
        <w:wordWrap/>
        <w:bidi w:val="0"/>
        <w:snapToGrid w:val="0"/>
        <w:spacing w:beforeAutospacing="0" w:afterAutospacing="0" w:line="360" w:lineRule="auto"/>
        <w:ind w:left="0" w:leftChars="0" w:right="0" w:rightChars="0" w:firstLine="484" w:firstLineChars="202"/>
        <w:rPr>
          <w:color w:val="auto"/>
          <w:sz w:val="24"/>
          <w:highlight w:val="none"/>
        </w:rPr>
      </w:pPr>
      <w:r>
        <w:rPr>
          <w:color w:val="auto"/>
          <w:sz w:val="24"/>
          <w:highlight w:val="none"/>
        </w:rPr>
        <w:t>2、招标文件没有不合理条款、招标程序符合规定，需要采用其他采购方式采购的，采购人应当依法报财政部门批准。</w:t>
      </w:r>
    </w:p>
    <w:p>
      <w:pPr>
        <w:keepNext w:val="0"/>
        <w:keepLines w:val="0"/>
        <w:pageBreakBefore w:val="0"/>
        <w:wordWrap/>
        <w:bidi w:val="0"/>
        <w:snapToGrid w:val="0"/>
        <w:spacing w:beforeAutospacing="0" w:afterAutospacing="0" w:line="360" w:lineRule="auto"/>
        <w:ind w:left="0" w:leftChars="0" w:right="0" w:rightChars="0" w:firstLine="564" w:firstLineChars="235"/>
        <w:rPr>
          <w:color w:val="auto"/>
          <w:sz w:val="24"/>
          <w:highlight w:val="none"/>
        </w:rPr>
      </w:pPr>
      <w:r>
        <w:rPr>
          <w:color w:val="auto"/>
          <w:sz w:val="24"/>
          <w:highlight w:val="none"/>
        </w:rPr>
        <w:t>3、依据相关规定：达到公开招标数额标准、经上级主管部门批准采用非公开招标的货物、服务，可以采用竞争性谈判、单一来源采购方式采购，采购货物的，还可以采用询价采购方式。</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 xml:space="preserve">十二、出现下列情形之一的，作废标处理： </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1、出现影响采购公正的违法违规行为的；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2、所有投标人报价超出采购预算价的；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3、因重大变故，采购任务被取消的；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bookmarkStart w:id="23" w:name="_Hlk81473907"/>
      <w:r>
        <w:rPr>
          <w:color w:val="auto"/>
          <w:sz w:val="24"/>
          <w:highlight w:val="none"/>
        </w:rPr>
        <w:t>4、经评标委员会</w:t>
      </w:r>
      <w:bookmarkStart w:id="24" w:name="_Hlk81472270"/>
      <w:r>
        <w:rPr>
          <w:color w:val="auto"/>
          <w:sz w:val="24"/>
          <w:highlight w:val="none"/>
        </w:rPr>
        <w:t>资格符合性评审</w:t>
      </w:r>
      <w:bookmarkEnd w:id="24"/>
      <w:r>
        <w:rPr>
          <w:color w:val="auto"/>
          <w:sz w:val="24"/>
          <w:highlight w:val="none"/>
        </w:rPr>
        <w:t>后，通过资格符合性评审的投标人不足三家的；</w:t>
      </w:r>
    </w:p>
    <w:bookmarkEnd w:id="23"/>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5、评标委员会依据法律法规可以认定为废标的其他情况。</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b/>
          <w:color w:val="auto"/>
          <w:sz w:val="24"/>
          <w:highlight w:val="none"/>
        </w:rPr>
        <w:t>十三、中标通知</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color w:val="auto"/>
          <w:kern w:val="0"/>
          <w:sz w:val="24"/>
          <w:highlight w:val="none"/>
        </w:rPr>
        <w:t>1、开标结束后，采购人自中标人确定之日起2个工作日内在指定媒体上公告中标结果。</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
          <w:color w:val="auto"/>
          <w:sz w:val="24"/>
          <w:highlight w:val="none"/>
        </w:rPr>
      </w:pPr>
      <w:r>
        <w:rPr>
          <w:color w:val="auto"/>
          <w:kern w:val="0"/>
          <w:sz w:val="24"/>
          <w:highlight w:val="none"/>
        </w:rPr>
        <w:t>2、中标公告期限为1个工作日，期限结束后向中标人发出《中标通知书》。</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kern w:val="0"/>
          <w:sz w:val="24"/>
          <w:highlight w:val="none"/>
        </w:rPr>
      </w:pPr>
      <w:r>
        <w:rPr>
          <w:color w:val="auto"/>
          <w:kern w:val="0"/>
          <w:sz w:val="24"/>
          <w:highlight w:val="none"/>
        </w:rPr>
        <w:t>3、《中标通知书》一经发出，即具有法律效力。采购人、中标人依法承担法律责任。</w:t>
      </w:r>
    </w:p>
    <w:p>
      <w:pPr>
        <w:keepNext w:val="0"/>
        <w:keepLines w:val="0"/>
        <w:pageBreakBefore w:val="0"/>
        <w:wordWrap/>
        <w:topLinePunct/>
        <w:bidi w:val="0"/>
        <w:snapToGrid w:val="0"/>
        <w:spacing w:beforeAutospacing="0" w:afterAutospacing="0" w:line="360" w:lineRule="auto"/>
        <w:ind w:left="0" w:leftChars="0" w:right="0" w:rightChars="0"/>
        <w:jc w:val="center"/>
        <w:rPr>
          <w:color w:val="auto"/>
          <w:highlight w:val="none"/>
        </w:rPr>
      </w:pPr>
      <w:r>
        <w:rPr>
          <w:color w:val="auto"/>
          <w:highlight w:val="none"/>
        </w:rPr>
        <w:br w:type="page"/>
      </w:r>
      <w:bookmarkStart w:id="25" w:name="_Toc152045609"/>
      <w:bookmarkStart w:id="26" w:name="_Toc144974577"/>
      <w:bookmarkStart w:id="27" w:name="_Toc179632627"/>
      <w:bookmarkStart w:id="28" w:name="_Toc318874023"/>
      <w:bookmarkStart w:id="29" w:name="_Toc152042387"/>
      <w:r>
        <w:rPr>
          <w:rStyle w:val="125"/>
          <w:rFonts w:hint="default" w:ascii="Times New Roman" w:hAnsi="Times New Roman"/>
          <w:color w:val="auto"/>
          <w:sz w:val="28"/>
          <w:highlight w:val="none"/>
        </w:rPr>
        <w:t>第五章 合同条款及格式</w:t>
      </w:r>
      <w:bookmarkEnd w:id="25"/>
      <w:bookmarkEnd w:id="26"/>
      <w:bookmarkEnd w:id="27"/>
      <w:bookmarkEnd w:id="28"/>
      <w:bookmarkEnd w:id="29"/>
    </w:p>
    <w:p>
      <w:pPr>
        <w:keepNext w:val="0"/>
        <w:keepLines w:val="0"/>
        <w:pageBreakBefore w:val="0"/>
        <w:wordWrap/>
        <w:bidi w:val="0"/>
        <w:snapToGrid w:val="0"/>
        <w:spacing w:beforeAutospacing="0" w:afterAutospacing="0" w:line="360" w:lineRule="auto"/>
        <w:ind w:left="0" w:leftChars="0" w:right="0" w:rightChars="0"/>
        <w:jc w:val="center"/>
        <w:rPr>
          <w:rFonts w:hint="eastAsia" w:eastAsia="宋体"/>
          <w:b/>
          <w:bCs/>
          <w:color w:val="auto"/>
          <w:sz w:val="30"/>
          <w:szCs w:val="30"/>
          <w:highlight w:val="none"/>
          <w:lang w:eastAsia="zh-CN"/>
        </w:rPr>
      </w:pPr>
      <w:r>
        <w:rPr>
          <w:rFonts w:hint="eastAsia"/>
          <w:b/>
          <w:bCs/>
          <w:color w:val="auto"/>
          <w:sz w:val="30"/>
          <w:szCs w:val="30"/>
          <w:highlight w:val="none"/>
          <w:lang w:eastAsia="zh-CN"/>
        </w:rPr>
        <w:t>2025年通吕闸安全鉴定项目</w:t>
      </w:r>
    </w:p>
    <w:p>
      <w:pPr>
        <w:keepNext w:val="0"/>
        <w:keepLines w:val="0"/>
        <w:pageBreakBefore w:val="0"/>
        <w:wordWrap/>
        <w:bidi w:val="0"/>
        <w:snapToGrid w:val="0"/>
        <w:spacing w:beforeAutospacing="0" w:afterAutospacing="0" w:line="360" w:lineRule="auto"/>
        <w:ind w:left="0" w:leftChars="0" w:right="0" w:rightChars="0" w:firstLine="564" w:firstLineChars="235"/>
        <w:rPr>
          <w:color w:val="auto"/>
          <w:sz w:val="24"/>
          <w:highlight w:val="none"/>
        </w:rPr>
      </w:pPr>
      <w:r>
        <w:rPr>
          <w:rFonts w:hint="eastAsia"/>
          <w:color w:val="auto"/>
          <w:sz w:val="24"/>
          <w:highlight w:val="none"/>
          <w:lang w:eastAsia="zh-CN"/>
        </w:rPr>
        <w:t>南通市通吕运河水利工程管理所</w:t>
      </w:r>
      <w:r>
        <w:rPr>
          <w:color w:val="auto"/>
          <w:sz w:val="24"/>
          <w:highlight w:val="none"/>
        </w:rPr>
        <w:t xml:space="preserve">         以下简称（甲方）</w:t>
      </w:r>
    </w:p>
    <w:p>
      <w:pPr>
        <w:keepNext w:val="0"/>
        <w:keepLines w:val="0"/>
        <w:pageBreakBefore w:val="0"/>
        <w:wordWrap/>
        <w:bidi w:val="0"/>
        <w:snapToGrid w:val="0"/>
        <w:spacing w:beforeAutospacing="0" w:afterAutospacing="0" w:line="360" w:lineRule="auto"/>
        <w:ind w:left="0" w:leftChars="0" w:right="0" w:rightChars="0" w:firstLine="564" w:firstLineChars="235"/>
        <w:rPr>
          <w:color w:val="auto"/>
          <w:sz w:val="24"/>
          <w:highlight w:val="none"/>
        </w:rPr>
      </w:pPr>
      <w:r>
        <w:rPr>
          <w:color w:val="auto"/>
          <w:sz w:val="24"/>
          <w:highlight w:val="none"/>
        </w:rPr>
        <w:t xml:space="preserve">                                     以下简称（乙方）</w:t>
      </w:r>
    </w:p>
    <w:p>
      <w:pPr>
        <w:keepNext w:val="0"/>
        <w:keepLines w:val="0"/>
        <w:pageBreakBefore w:val="0"/>
        <w:wordWrap/>
        <w:bidi w:val="0"/>
        <w:snapToGrid w:val="0"/>
        <w:spacing w:beforeAutospacing="0" w:afterAutospacing="0" w:line="360" w:lineRule="auto"/>
        <w:ind w:left="0" w:leftChars="0" w:right="0" w:rightChars="0" w:firstLine="564" w:firstLineChars="235"/>
        <w:rPr>
          <w:color w:val="auto"/>
          <w:sz w:val="24"/>
          <w:highlight w:val="none"/>
        </w:rPr>
      </w:pPr>
      <w:r>
        <w:rPr>
          <w:color w:val="auto"/>
          <w:sz w:val="24"/>
          <w:highlight w:val="none"/>
        </w:rPr>
        <w:t xml:space="preserve">依照《中华人民共和国民法典》及其他有关法律、行政法规，遵循平等、自愿、公平和诚实信用的原则，双方就本项目相关事项协商一致，订立本合同。 </w:t>
      </w:r>
    </w:p>
    <w:p>
      <w:pPr>
        <w:keepNext w:val="0"/>
        <w:keepLines w:val="0"/>
        <w:pageBreakBefore w:val="0"/>
        <w:wordWrap/>
        <w:bidi w:val="0"/>
        <w:snapToGrid w:val="0"/>
        <w:spacing w:beforeAutospacing="0" w:afterAutospacing="0" w:line="360" w:lineRule="auto"/>
        <w:ind w:left="0" w:leftChars="0" w:right="0" w:rightChars="0" w:firstLine="564" w:firstLineChars="235"/>
        <w:rPr>
          <w:b/>
          <w:bCs/>
          <w:color w:val="auto"/>
          <w:sz w:val="24"/>
          <w:highlight w:val="none"/>
        </w:rPr>
      </w:pPr>
      <w:r>
        <w:rPr>
          <w:b/>
          <w:bCs/>
          <w:color w:val="auto"/>
          <w:sz w:val="24"/>
          <w:highlight w:val="none"/>
        </w:rPr>
        <w:t xml:space="preserve"> 一、项目概况</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eastAsia="宋体"/>
          <w:color w:val="auto"/>
          <w:sz w:val="24"/>
          <w:highlight w:val="none"/>
          <w:lang w:eastAsia="zh-CN"/>
        </w:rPr>
      </w:pPr>
      <w:r>
        <w:rPr>
          <w:color w:val="auto"/>
          <w:sz w:val="24"/>
          <w:highlight w:val="none"/>
        </w:rPr>
        <w:t>1</w:t>
      </w:r>
      <w:r>
        <w:rPr>
          <w:rFonts w:hint="eastAsia"/>
          <w:color w:val="auto"/>
          <w:sz w:val="24"/>
          <w:highlight w:val="none"/>
          <w:lang w:eastAsia="zh-CN"/>
        </w:rPr>
        <w:t>、</w:t>
      </w:r>
      <w:r>
        <w:rPr>
          <w:color w:val="auto"/>
          <w:sz w:val="24"/>
          <w:highlight w:val="none"/>
        </w:rPr>
        <w:t>项目名称：</w:t>
      </w:r>
      <w:r>
        <w:rPr>
          <w:rFonts w:hint="eastAsia"/>
          <w:color w:val="auto"/>
          <w:sz w:val="24"/>
          <w:highlight w:val="none"/>
          <w:lang w:eastAsia="zh-CN"/>
        </w:rPr>
        <w:t>2025年通吕闸安全鉴定项目</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bCs/>
          <w:color w:val="auto"/>
          <w:kern w:val="0"/>
          <w:sz w:val="24"/>
          <w:highlight w:val="none"/>
          <w:lang w:val="en-US" w:eastAsia="zh-CN"/>
        </w:rPr>
      </w:pPr>
      <w:r>
        <w:rPr>
          <w:rFonts w:hint="eastAsia"/>
          <w:bCs/>
          <w:color w:val="auto"/>
          <w:kern w:val="0"/>
          <w:sz w:val="24"/>
          <w:highlight w:val="none"/>
          <w:lang w:val="en-US" w:eastAsia="zh-CN"/>
        </w:rPr>
        <w:t>2、工程概况：</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bCs/>
          <w:color w:val="auto"/>
          <w:kern w:val="0"/>
          <w:sz w:val="24"/>
          <w:highlight w:val="none"/>
          <w:lang w:val="en-US" w:eastAsia="zh-CN"/>
        </w:rPr>
      </w:pPr>
      <w:r>
        <w:rPr>
          <w:rFonts w:hint="eastAsia"/>
          <w:bCs/>
          <w:color w:val="auto"/>
          <w:kern w:val="0"/>
          <w:sz w:val="24"/>
          <w:highlight w:val="none"/>
          <w:lang w:val="en-US" w:eastAsia="zh-CN"/>
        </w:rPr>
        <w:t>通吕运河水利枢纽位于南通市通吕运河长江口门处，距长江口约2 km，是南通市首座闸站一体的大型水工建筑物，泵站位于北侧水闸位于南侧。通吕闸工程等别为Ⅱ等，规模为大（2）型，具有引水、挡潮、排涝等功能，设计引水流量480 m3/s，设计排涝流量650 m3/s，设计最大引水流量960 m3/s，设计最大排涝流量1370 m3/s。工程于2020年6月完工，2023年1月竣工。</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bCs/>
          <w:color w:val="auto"/>
          <w:kern w:val="0"/>
          <w:sz w:val="24"/>
          <w:highlight w:val="none"/>
          <w:lang w:val="en-US" w:eastAsia="zh-CN"/>
        </w:rPr>
      </w:pPr>
      <w:r>
        <w:rPr>
          <w:rFonts w:hint="eastAsia"/>
          <w:bCs/>
          <w:color w:val="auto"/>
          <w:kern w:val="0"/>
          <w:sz w:val="24"/>
          <w:highlight w:val="none"/>
          <w:lang w:val="en-US" w:eastAsia="zh-CN"/>
        </w:rPr>
        <w:t>3、项目内容：</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Times New Roman" w:hAnsi="Times New Roman" w:eastAsia="宋体" w:cs="Times New Roman"/>
          <w:bCs/>
          <w:color w:val="auto"/>
          <w:kern w:val="0"/>
          <w:sz w:val="24"/>
          <w:highlight w:val="none"/>
          <w:lang w:val="en-US" w:eastAsia="zh-CN"/>
        </w:rPr>
      </w:pPr>
      <w:r>
        <w:rPr>
          <w:rFonts w:hint="eastAsia"/>
          <w:color w:val="auto"/>
          <w:sz w:val="24"/>
          <w:highlight w:val="none"/>
          <w:lang w:val="en-US" w:eastAsia="zh-CN"/>
        </w:rPr>
        <w:t>通吕</w:t>
      </w:r>
      <w:r>
        <w:rPr>
          <w:rFonts w:hint="eastAsia"/>
          <w:bCs/>
          <w:color w:val="auto"/>
          <w:kern w:val="0"/>
          <w:sz w:val="24"/>
          <w:highlight w:val="none"/>
          <w:lang w:val="en-US" w:eastAsia="zh-CN"/>
        </w:rPr>
        <w:t>闸共10孔，单孔净宽10m，分4块底板。按照《水闸安全评价导则》（SL214-2015）要求，至少需要抽检4孔。主要检测内容为混凝土结构检测、金属结构检测、电气设备</w:t>
      </w:r>
      <w:r>
        <w:rPr>
          <w:rFonts w:hint="eastAsia" w:ascii="Times New Roman" w:hAnsi="Times New Roman" w:eastAsia="宋体" w:cs="Times New Roman"/>
          <w:bCs/>
          <w:color w:val="auto"/>
          <w:kern w:val="0"/>
          <w:sz w:val="24"/>
          <w:highlight w:val="none"/>
          <w:lang w:val="en-US" w:eastAsia="zh-CN"/>
        </w:rPr>
        <w:t>检测、自动化设备检测等，检测范围包括闸室、上游翼墙、下游翼墙、上下游护坡及驳岸挡6墙。闸室检测的构件包括闸墩、交通桥、检修便桥、排架、工作桥、启闭机房等，并开展水下检查。</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bCs/>
          <w:color w:val="auto"/>
          <w:kern w:val="0"/>
          <w:sz w:val="24"/>
          <w:highlight w:val="none"/>
          <w:lang w:eastAsia="zh-CN"/>
        </w:rPr>
      </w:pPr>
      <w:r>
        <w:rPr>
          <w:rFonts w:hint="eastAsia"/>
          <w:bCs/>
          <w:color w:val="auto"/>
          <w:kern w:val="0"/>
          <w:sz w:val="24"/>
          <w:highlight w:val="none"/>
        </w:rPr>
        <w:t>根据《江苏省水闸安全鉴定管理办法》，开展通吕闸全面安全鉴定，编制现场调查分析报告、安全检测报告、安全复核报告、安全评价报告，</w:t>
      </w:r>
      <w:r>
        <w:rPr>
          <w:rFonts w:hint="eastAsia"/>
          <w:bCs/>
          <w:color w:val="auto"/>
          <w:kern w:val="0"/>
          <w:sz w:val="24"/>
          <w:highlight w:val="none"/>
          <w:lang w:val="en-US" w:eastAsia="zh-CN"/>
        </w:rPr>
        <w:t>并</w:t>
      </w:r>
      <w:r>
        <w:rPr>
          <w:rFonts w:hint="eastAsia"/>
          <w:bCs/>
          <w:color w:val="auto"/>
          <w:kern w:val="0"/>
          <w:sz w:val="24"/>
          <w:highlight w:val="none"/>
        </w:rPr>
        <w:t>提交省水利厅审定</w:t>
      </w:r>
      <w:r>
        <w:rPr>
          <w:rFonts w:hint="eastAsia"/>
          <w:bCs/>
          <w:color w:val="auto"/>
          <w:kern w:val="0"/>
          <w:sz w:val="24"/>
          <w:highlight w:val="none"/>
          <w:lang w:eastAsia="zh-CN"/>
        </w:rPr>
        <w:t>。</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rFonts w:hint="eastAsia"/>
          <w:bCs/>
          <w:color w:val="auto"/>
          <w:kern w:val="0"/>
          <w:sz w:val="24"/>
          <w:highlight w:val="none"/>
          <w:lang w:val="en-US" w:eastAsia="zh-CN"/>
        </w:rPr>
        <w:t>①</w:t>
      </w:r>
      <w:r>
        <w:rPr>
          <w:bCs/>
          <w:color w:val="auto"/>
          <w:kern w:val="0"/>
          <w:sz w:val="24"/>
          <w:highlight w:val="none"/>
        </w:rPr>
        <w:t>、</w:t>
      </w:r>
      <w:r>
        <w:rPr>
          <w:rFonts w:hint="eastAsia"/>
          <w:bCs/>
          <w:color w:val="auto"/>
          <w:kern w:val="0"/>
          <w:sz w:val="24"/>
          <w:highlight w:val="none"/>
          <w:lang w:val="en-US" w:eastAsia="zh-CN"/>
        </w:rPr>
        <w:t>现场</w:t>
      </w:r>
      <w:r>
        <w:rPr>
          <w:bCs/>
          <w:color w:val="auto"/>
          <w:kern w:val="0"/>
          <w:sz w:val="24"/>
          <w:highlight w:val="none"/>
        </w:rPr>
        <w:t>调查分析：应进行设计、施工、管理等技术资料收集，在了解工程概况、设计和施工、运行管理等基本情况基础上，初步分析工程存在问题，编写工程现状调查分析报告；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rFonts w:hint="eastAsia"/>
          <w:bCs/>
          <w:color w:val="auto"/>
          <w:kern w:val="0"/>
          <w:sz w:val="24"/>
          <w:highlight w:val="none"/>
          <w:lang w:val="en-US" w:eastAsia="zh-CN"/>
        </w:rPr>
        <w:t>②</w:t>
      </w:r>
      <w:r>
        <w:rPr>
          <w:bCs/>
          <w:color w:val="auto"/>
          <w:kern w:val="0"/>
          <w:sz w:val="24"/>
          <w:highlight w:val="none"/>
        </w:rPr>
        <w:t>、现场安全检测：应确定检测项目、内容和方法，主要是针对地基土和填料土的基本工程性质，防渗导渗和消能防冲设施的有效性和完整性，混凝土结构的强度、变形和耐久性，闸门、启闭机的安全性，电气设备的安全性，观测设施的有效性等，按有关规程进行检测后，分析检测资料，评价检测部位和结构的安全状态，编写现场安全检测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rFonts w:hint="eastAsia"/>
          <w:bCs/>
          <w:color w:val="auto"/>
          <w:kern w:val="0"/>
          <w:sz w:val="24"/>
          <w:highlight w:val="none"/>
          <w:lang w:val="en-US" w:eastAsia="zh-CN"/>
        </w:rPr>
        <w:t>③</w:t>
      </w:r>
      <w:r>
        <w:rPr>
          <w:bCs/>
          <w:color w:val="auto"/>
          <w:kern w:val="0"/>
          <w:sz w:val="24"/>
          <w:highlight w:val="none"/>
        </w:rPr>
        <w:t>、</w:t>
      </w:r>
      <w:r>
        <w:rPr>
          <w:rFonts w:hint="eastAsia"/>
          <w:bCs/>
          <w:color w:val="auto"/>
          <w:kern w:val="0"/>
          <w:sz w:val="24"/>
          <w:highlight w:val="none"/>
          <w:lang w:val="en-US" w:eastAsia="zh-CN"/>
        </w:rPr>
        <w:t>安全</w:t>
      </w:r>
      <w:r>
        <w:rPr>
          <w:bCs/>
          <w:color w:val="auto"/>
          <w:kern w:val="0"/>
          <w:sz w:val="24"/>
          <w:highlight w:val="none"/>
        </w:rPr>
        <w:t>复核计算：应以最新的规划数据、检查观测资料和安全检测成果为依据，按照现行有关技术标准，进行闸室、岸墙和翼墙的整体稳定性、抗渗稳定性、抗震能力、水闸过水能力、消能防冲、结构强度以及闸门、启闭机、电气设备等复核计算，编写工程</w:t>
      </w:r>
      <w:r>
        <w:rPr>
          <w:rFonts w:hint="eastAsia"/>
          <w:bCs/>
          <w:color w:val="auto"/>
          <w:kern w:val="0"/>
          <w:sz w:val="24"/>
          <w:highlight w:val="none"/>
          <w:lang w:val="en-US" w:eastAsia="zh-CN"/>
        </w:rPr>
        <w:t>安全</w:t>
      </w:r>
      <w:r>
        <w:rPr>
          <w:bCs/>
          <w:color w:val="auto"/>
          <w:kern w:val="0"/>
          <w:sz w:val="24"/>
          <w:highlight w:val="none"/>
        </w:rPr>
        <w:t>复核计算分析报告。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ascii="Times New Roman" w:hAnsi="Times New Roman" w:eastAsia="宋体" w:cs="Times New Roman"/>
          <w:bCs/>
          <w:color w:val="auto"/>
          <w:kern w:val="0"/>
          <w:sz w:val="24"/>
          <w:highlight w:val="none"/>
        </w:rPr>
      </w:pPr>
      <w:r>
        <w:rPr>
          <w:rFonts w:hint="eastAsia"/>
          <w:bCs/>
          <w:color w:val="auto"/>
          <w:kern w:val="0"/>
          <w:sz w:val="24"/>
          <w:highlight w:val="none"/>
          <w:lang w:val="en-US" w:eastAsia="zh-CN"/>
        </w:rPr>
        <w:t>④</w:t>
      </w:r>
      <w:r>
        <w:rPr>
          <w:bCs/>
          <w:color w:val="auto"/>
          <w:kern w:val="0"/>
          <w:sz w:val="24"/>
          <w:highlight w:val="none"/>
        </w:rPr>
        <w:t>、安全评价：应在现状调查、现场安全检测和工程复核计算基础上，充分论证数据资料可靠性和安全检测、复核计算方法及其结果的合理性，提出工程存在的主要问题、水闸安</w:t>
      </w:r>
      <w:r>
        <w:rPr>
          <w:rFonts w:ascii="Times New Roman" w:hAnsi="Times New Roman" w:eastAsia="宋体" w:cs="Times New Roman"/>
          <w:bCs/>
          <w:color w:val="auto"/>
          <w:kern w:val="0"/>
          <w:sz w:val="24"/>
          <w:highlight w:val="none"/>
        </w:rPr>
        <w:t>全类别评定结果和处理措施建议，并编制水闸安全评价报告。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default" w:ascii="Times New Roman" w:hAnsi="Times New Roman" w:eastAsia="宋体" w:cs="Times New Roman"/>
          <w:bCs/>
          <w:color w:val="auto"/>
          <w:kern w:val="0"/>
          <w:sz w:val="24"/>
          <w:highlight w:val="none"/>
          <w:lang w:val="en-US" w:eastAsia="zh-CN"/>
        </w:rPr>
      </w:pPr>
      <w:r>
        <w:rPr>
          <w:rFonts w:hint="eastAsia" w:cs="Times New Roman"/>
          <w:bCs/>
          <w:color w:val="auto"/>
          <w:kern w:val="0"/>
          <w:sz w:val="24"/>
          <w:highlight w:val="none"/>
          <w:lang w:val="en-US" w:eastAsia="zh-CN"/>
        </w:rPr>
        <w:t>⑤</w:t>
      </w:r>
      <w:r>
        <w:rPr>
          <w:rFonts w:hint="eastAsia" w:ascii="Times New Roman" w:hAnsi="Times New Roman" w:eastAsia="宋体" w:cs="Times New Roman"/>
          <w:bCs/>
          <w:color w:val="auto"/>
          <w:kern w:val="0"/>
          <w:sz w:val="24"/>
          <w:highlight w:val="none"/>
          <w:lang w:val="en-US" w:eastAsia="zh-CN"/>
        </w:rPr>
        <w:t>、</w:t>
      </w:r>
      <w:r>
        <w:rPr>
          <w:rFonts w:hint="eastAsia"/>
          <w:bCs/>
          <w:color w:val="auto"/>
          <w:kern w:val="0"/>
          <w:sz w:val="24"/>
          <w:highlight w:val="none"/>
        </w:rPr>
        <w:t>重点检测水下部位有无淤积、接缝破损（特别是止水失效）、结构断裂、混凝土腐蚀、钢筋锈蚀、地基土或回填土流失冲坑和塌陷等异常现象</w:t>
      </w:r>
      <w:r>
        <w:rPr>
          <w:rFonts w:hint="eastAsia"/>
          <w:bCs/>
          <w:color w:val="auto"/>
          <w:kern w:val="0"/>
          <w:sz w:val="24"/>
          <w:highlight w:val="none"/>
          <w:lang w:eastAsia="zh-CN"/>
        </w:rPr>
        <w:t>，提供水下检查影像资料(视频及照片)</w:t>
      </w:r>
      <w:r>
        <w:rPr>
          <w:rFonts w:hint="eastAsia"/>
          <w:bCs/>
          <w:color w:val="auto"/>
          <w:kern w:val="0"/>
          <w:sz w:val="24"/>
          <w:highlight w:val="none"/>
          <w:lang w:val="en-US" w:eastAsia="zh-CN"/>
        </w:rPr>
        <w:t>并编制水下检查报告。</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bCs/>
          <w:color w:val="auto"/>
          <w:kern w:val="0"/>
          <w:sz w:val="24"/>
          <w:highlight w:val="none"/>
        </w:rPr>
      </w:pPr>
      <w:r>
        <w:rPr>
          <w:rFonts w:hint="eastAsia" w:cs="Times New Roman"/>
          <w:bCs/>
          <w:color w:val="auto"/>
          <w:kern w:val="0"/>
          <w:sz w:val="24"/>
          <w:highlight w:val="none"/>
          <w:lang w:val="en-US" w:eastAsia="zh-CN"/>
        </w:rPr>
        <w:t>⑥</w:t>
      </w:r>
      <w:r>
        <w:rPr>
          <w:rFonts w:ascii="Times New Roman" w:hAnsi="Times New Roman" w:eastAsia="宋体" w:cs="Times New Roman"/>
          <w:bCs/>
          <w:color w:val="auto"/>
          <w:kern w:val="0"/>
          <w:sz w:val="24"/>
          <w:highlight w:val="none"/>
        </w:rPr>
        <w:t>、参加</w:t>
      </w:r>
      <w:r>
        <w:rPr>
          <w:rFonts w:hint="eastAsia" w:cs="Times New Roman"/>
          <w:bCs/>
          <w:color w:val="auto"/>
          <w:kern w:val="0"/>
          <w:sz w:val="24"/>
          <w:highlight w:val="none"/>
          <w:lang w:val="en-US" w:eastAsia="zh-CN"/>
        </w:rPr>
        <w:t>省水利厅</w:t>
      </w:r>
      <w:r>
        <w:rPr>
          <w:bCs/>
          <w:color w:val="auto"/>
          <w:kern w:val="0"/>
          <w:sz w:val="24"/>
          <w:highlight w:val="none"/>
        </w:rPr>
        <w:t>组织的安全鉴定审查会议，按照审查意见，补充相关工作，修改水闸安全评价报告。</w:t>
      </w:r>
    </w:p>
    <w:p>
      <w:pPr>
        <w:pStyle w:val="62"/>
        <w:numPr>
          <w:ilvl w:val="0"/>
          <w:numId w:val="0"/>
        </w:numPr>
        <w:ind w:left="3360" w:leftChars="0"/>
        <w:jc w:val="both"/>
        <w:rPr>
          <w:rFonts w:hint="eastAsia" w:ascii="Times New Roman" w:eastAsia="宋体" w:cs="Times New Roman"/>
          <w:color w:val="auto"/>
          <w:kern w:val="2"/>
          <w:sz w:val="24"/>
          <w:szCs w:val="24"/>
          <w:highlight w:val="none"/>
          <w:lang w:val="en-US" w:eastAsia="zh-CN" w:bidi="ar-SA"/>
        </w:rPr>
      </w:pPr>
      <w:r>
        <w:rPr>
          <w:rFonts w:hint="eastAsia" w:ascii="Times New Roman" w:eastAsia="宋体" w:cs="Times New Roman"/>
          <w:color w:val="auto"/>
          <w:kern w:val="2"/>
          <w:sz w:val="24"/>
          <w:szCs w:val="24"/>
          <w:highlight w:val="none"/>
          <w:lang w:val="en-US" w:eastAsia="zh-CN" w:bidi="ar-SA"/>
        </w:rPr>
        <w:t>安全检测主要工作量</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序号</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检测项目</w:t>
            </w:r>
          </w:p>
        </w:tc>
        <w:tc>
          <w:tcPr>
            <w:tcW w:w="3191"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混凝土强度检测</w:t>
            </w:r>
          </w:p>
        </w:tc>
        <w:tc>
          <w:tcPr>
            <w:tcW w:w="3191"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2</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混凝土碳化深度检测</w:t>
            </w:r>
          </w:p>
        </w:tc>
        <w:tc>
          <w:tcPr>
            <w:tcW w:w="3191"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3</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钢筋保护层厚度检测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4</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结构病害检测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5</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钢闸门检测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6</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启闭机检测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7</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电气设备检测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8</w:t>
            </w:r>
          </w:p>
        </w:tc>
        <w:tc>
          <w:tcPr>
            <w:tcW w:w="3190" w:type="dxa"/>
            <w:vAlign w:val="center"/>
          </w:tcPr>
          <w:p>
            <w:pPr>
              <w:pStyle w:val="62"/>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自动化设备检测</w:t>
            </w:r>
          </w:p>
        </w:tc>
        <w:tc>
          <w:tcPr>
            <w:tcW w:w="3191" w:type="dxa"/>
            <w:vAlign w:val="center"/>
          </w:tcPr>
          <w:p>
            <w:pPr>
              <w:numPr>
                <w:ilvl w:val="0"/>
                <w:numId w:val="0"/>
              </w:numPr>
              <w:jc w:val="center"/>
              <w:rPr>
                <w:rFonts w:hint="default"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62"/>
              <w:numPr>
                <w:ilvl w:val="0"/>
                <w:numId w:val="0"/>
              </w:numPr>
              <w:jc w:val="center"/>
              <w:rPr>
                <w:rFonts w:hint="eastAsia"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9</w:t>
            </w:r>
          </w:p>
        </w:tc>
        <w:tc>
          <w:tcPr>
            <w:tcW w:w="3190" w:type="dxa"/>
            <w:vAlign w:val="center"/>
          </w:tcPr>
          <w:p>
            <w:pPr>
              <w:pStyle w:val="62"/>
              <w:numPr>
                <w:ilvl w:val="0"/>
                <w:numId w:val="0"/>
              </w:numPr>
              <w:jc w:val="center"/>
              <w:rPr>
                <w:rFonts w:hint="eastAsia"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水下检查</w:t>
            </w:r>
          </w:p>
        </w:tc>
        <w:tc>
          <w:tcPr>
            <w:tcW w:w="3191" w:type="dxa"/>
            <w:vAlign w:val="center"/>
          </w:tcPr>
          <w:p>
            <w:pPr>
              <w:pStyle w:val="62"/>
              <w:numPr>
                <w:ilvl w:val="0"/>
                <w:numId w:val="0"/>
              </w:numPr>
              <w:jc w:val="center"/>
              <w:rPr>
                <w:rFonts w:hint="eastAsia" w:ascii="Times New Roman" w:eastAsia="宋体" w:cs="Times New Roman"/>
                <w:color w:val="auto"/>
                <w:kern w:val="2"/>
                <w:sz w:val="24"/>
                <w:szCs w:val="24"/>
                <w:highlight w:val="none"/>
                <w:vertAlign w:val="baseline"/>
                <w:lang w:val="en-US" w:eastAsia="zh-CN" w:bidi="ar-SA"/>
              </w:rPr>
            </w:pPr>
            <w:r>
              <w:rPr>
                <w:rFonts w:hint="eastAsia" w:ascii="Times New Roman" w:eastAsia="宋体" w:cs="Times New Roman"/>
                <w:color w:val="auto"/>
                <w:kern w:val="2"/>
                <w:sz w:val="24"/>
                <w:szCs w:val="24"/>
                <w:highlight w:val="none"/>
                <w:vertAlign w:val="baseline"/>
                <w:lang w:val="en-US" w:eastAsia="zh-CN" w:bidi="ar-SA"/>
              </w:rPr>
              <w:t>1</w:t>
            </w:r>
          </w:p>
        </w:tc>
      </w:tr>
    </w:tbl>
    <w:p>
      <w:pPr>
        <w:keepNext w:val="0"/>
        <w:keepLines w:val="0"/>
        <w:pageBreakBefore w:val="0"/>
        <w:wordWrap/>
        <w:bidi w:val="0"/>
        <w:snapToGrid w:val="0"/>
        <w:spacing w:beforeAutospacing="0" w:afterAutospacing="0" w:line="360" w:lineRule="auto"/>
        <w:ind w:left="0" w:leftChars="0" w:right="0" w:rightChars="0" w:firstLine="564" w:firstLineChars="235"/>
        <w:rPr>
          <w:b/>
          <w:bCs/>
          <w:color w:val="auto"/>
          <w:sz w:val="24"/>
          <w:highlight w:val="none"/>
        </w:rPr>
      </w:pPr>
      <w:r>
        <w:rPr>
          <w:b/>
          <w:bCs/>
          <w:color w:val="auto"/>
          <w:sz w:val="24"/>
          <w:highlight w:val="none"/>
        </w:rPr>
        <w:t>二、依据及标准</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color w:val="auto"/>
          <w:sz w:val="24"/>
          <w:highlight w:val="none"/>
        </w:rPr>
      </w:pPr>
      <w:r>
        <w:rPr>
          <w:rFonts w:hint="eastAsia"/>
          <w:color w:val="auto"/>
          <w:sz w:val="24"/>
          <w:highlight w:val="none"/>
        </w:rPr>
        <w:t>遵循《江苏省水闸安全鉴定管理办法》（苏水规〔2020〕3号）、《水闸安全评价导则》（SL214-2015）以及其他现行相关规范的规定及要求进行安全鉴定。</w:t>
      </w:r>
    </w:p>
    <w:p>
      <w:pPr>
        <w:keepNext w:val="0"/>
        <w:keepLines w:val="0"/>
        <w:pageBreakBefore w:val="0"/>
        <w:wordWrap/>
        <w:bidi w:val="0"/>
        <w:snapToGrid w:val="0"/>
        <w:spacing w:beforeAutospacing="0" w:afterAutospacing="0" w:line="360" w:lineRule="auto"/>
        <w:ind w:left="0" w:leftChars="0" w:right="0" w:rightChars="0" w:firstLine="564" w:firstLineChars="235"/>
        <w:rPr>
          <w:b/>
          <w:bCs/>
          <w:color w:val="auto"/>
          <w:sz w:val="24"/>
          <w:highlight w:val="none"/>
        </w:rPr>
      </w:pPr>
      <w:r>
        <w:rPr>
          <w:b/>
          <w:bCs/>
          <w:color w:val="auto"/>
          <w:sz w:val="24"/>
          <w:highlight w:val="none"/>
        </w:rPr>
        <w:t>三、质量要求</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default" w:eastAsia="宋体"/>
          <w:bCs/>
          <w:color w:val="auto"/>
          <w:kern w:val="0"/>
          <w:sz w:val="24"/>
          <w:highlight w:val="none"/>
          <w:lang w:val="en-US" w:eastAsia="zh-CN"/>
        </w:rPr>
      </w:pPr>
      <w:r>
        <w:rPr>
          <w:rFonts w:hint="eastAsia"/>
          <w:bCs/>
          <w:color w:val="auto"/>
          <w:kern w:val="0"/>
          <w:sz w:val="24"/>
          <w:highlight w:val="none"/>
        </w:rPr>
        <w:t>1、中标人须委托同时具有岩土工程、混凝土工程、金属结构、机械电气和量测5个类别水利工程质量检测</w:t>
      </w:r>
      <w:r>
        <w:rPr>
          <w:rFonts w:hint="eastAsia"/>
          <w:bCs/>
          <w:color w:val="auto"/>
          <w:kern w:val="0"/>
          <w:sz w:val="24"/>
          <w:highlight w:val="none"/>
          <w:lang w:val="en-US" w:eastAsia="zh-CN"/>
        </w:rPr>
        <w:t>甲</w:t>
      </w:r>
      <w:r>
        <w:rPr>
          <w:rFonts w:hint="eastAsia"/>
          <w:bCs/>
          <w:color w:val="auto"/>
          <w:kern w:val="0"/>
          <w:sz w:val="24"/>
          <w:highlight w:val="none"/>
        </w:rPr>
        <w:t>级及以上资质证书以及质量技术监督部门发放的资质认定计量认证证书的专业单位进行安全检测。</w:t>
      </w:r>
      <w:r>
        <w:rPr>
          <w:rFonts w:hint="eastAsia"/>
          <w:bCs/>
          <w:color w:val="auto"/>
          <w:kern w:val="0"/>
          <w:sz w:val="24"/>
          <w:highlight w:val="none"/>
          <w:lang w:val="en-US" w:eastAsia="zh-CN"/>
        </w:rPr>
        <w:t>水下检查需委托中国潜水打捞行业协会颁发的潜水作业安全证书以及潜水作业四级及以上潜水服务能力与信用评估等级证书得单位进行安全检测。</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bCs/>
          <w:color w:val="auto"/>
          <w:kern w:val="0"/>
          <w:sz w:val="24"/>
          <w:highlight w:val="none"/>
        </w:rPr>
      </w:pPr>
      <w:r>
        <w:rPr>
          <w:rFonts w:hint="eastAsia"/>
          <w:bCs/>
          <w:color w:val="auto"/>
          <w:kern w:val="0"/>
          <w:sz w:val="24"/>
          <w:highlight w:val="none"/>
        </w:rPr>
        <w:t>2、遵循《江苏省水闸安全鉴定管理办法》（苏水规〔2020〕3号）、《水闸安全评价导则》（SL214-2015）的规定及要求进行现场调查分析，编制现场调查分析报告、安全检测报告、安全复核报告、安全评价报告，并提交省水利厅审定。</w:t>
      </w:r>
    </w:p>
    <w:p>
      <w:pPr>
        <w:keepNext w:val="0"/>
        <w:keepLines w:val="0"/>
        <w:pageBreakBefore w:val="0"/>
        <w:wordWrap/>
        <w:bidi w:val="0"/>
        <w:snapToGrid w:val="0"/>
        <w:spacing w:beforeAutospacing="0" w:afterAutospacing="0" w:line="360" w:lineRule="auto"/>
        <w:ind w:left="0" w:leftChars="0" w:right="0" w:rightChars="0" w:firstLine="564" w:firstLineChars="235"/>
        <w:rPr>
          <w:b/>
          <w:bCs/>
          <w:color w:val="auto"/>
          <w:sz w:val="24"/>
          <w:highlight w:val="none"/>
        </w:rPr>
      </w:pPr>
      <w:r>
        <w:rPr>
          <w:b/>
          <w:bCs/>
          <w:color w:val="auto"/>
          <w:sz w:val="24"/>
          <w:highlight w:val="none"/>
        </w:rPr>
        <w:t>四、服务期限要求</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hint="eastAsia"/>
          <w:color w:val="auto"/>
          <w:sz w:val="24"/>
          <w:highlight w:val="none"/>
        </w:rPr>
      </w:pPr>
      <w:r>
        <w:rPr>
          <w:rFonts w:hint="eastAsia"/>
          <w:color w:val="auto"/>
          <w:sz w:val="24"/>
          <w:highlight w:val="none"/>
        </w:rPr>
        <w:t>合同签订后</w:t>
      </w:r>
      <w:r>
        <w:rPr>
          <w:rFonts w:hint="eastAsia"/>
          <w:color w:val="auto"/>
          <w:sz w:val="24"/>
          <w:highlight w:val="none"/>
          <w:lang w:val="en-US" w:eastAsia="zh-CN"/>
        </w:rPr>
        <w:t>50</w:t>
      </w:r>
      <w:r>
        <w:rPr>
          <w:rFonts w:hint="eastAsia"/>
          <w:color w:val="auto"/>
          <w:sz w:val="24"/>
          <w:highlight w:val="none"/>
        </w:rPr>
        <w:t>天内提交工程现状调查分析报告、现场安全检测报告、工程复核计算分析报告以及水闸安全评价报告。水闸安全评价成果审查后，按审查意见，补充相关工作，修改水闸安全评价报告，并于水闸安全评价成果审查后</w:t>
      </w:r>
      <w:r>
        <w:rPr>
          <w:rFonts w:hint="eastAsia"/>
          <w:color w:val="auto"/>
          <w:sz w:val="24"/>
          <w:highlight w:val="none"/>
          <w:lang w:val="en-US" w:eastAsia="zh-CN"/>
        </w:rPr>
        <w:t>10</w:t>
      </w:r>
      <w:r>
        <w:rPr>
          <w:rFonts w:hint="eastAsia"/>
          <w:color w:val="auto"/>
          <w:sz w:val="24"/>
          <w:highlight w:val="none"/>
        </w:rPr>
        <w:t>天内提交正式成果。</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color w:val="auto"/>
          <w:sz w:val="24"/>
          <w:highlight w:val="none"/>
        </w:rPr>
      </w:pPr>
      <w:r>
        <w:rPr>
          <w:b/>
          <w:bCs/>
          <w:color w:val="auto"/>
          <w:sz w:val="24"/>
          <w:highlight w:val="none"/>
        </w:rPr>
        <w:t>五、甲方代表：</w:t>
      </w:r>
      <w:r>
        <w:rPr>
          <w:b/>
          <w:bCs/>
          <w:color w:val="auto"/>
          <w:sz w:val="24"/>
          <w:highlight w:val="none"/>
          <w:u w:val="single"/>
        </w:rPr>
        <w:t xml:space="preserve">           </w:t>
      </w:r>
      <w:r>
        <w:rPr>
          <w:b/>
          <w:bCs/>
          <w:color w:val="auto"/>
          <w:sz w:val="24"/>
          <w:highlight w:val="none"/>
        </w:rPr>
        <w:t>乙方项目经理：</w:t>
      </w:r>
      <w:r>
        <w:rPr>
          <w:b/>
          <w:bCs/>
          <w:color w:val="auto"/>
          <w:sz w:val="24"/>
          <w:highlight w:val="none"/>
          <w:u w:val="single"/>
        </w:rPr>
        <w:t xml:space="preserve">         </w:t>
      </w:r>
    </w:p>
    <w:p>
      <w:pPr>
        <w:keepNext w:val="0"/>
        <w:keepLines w:val="0"/>
        <w:pageBreakBefore w:val="0"/>
        <w:wordWrap/>
        <w:bidi w:val="0"/>
        <w:snapToGrid w:val="0"/>
        <w:spacing w:beforeAutospacing="0" w:afterAutospacing="0" w:line="360" w:lineRule="auto"/>
        <w:ind w:left="0" w:leftChars="0" w:right="0" w:rightChars="0" w:firstLine="480" w:firstLineChars="200"/>
        <w:rPr>
          <w:b/>
          <w:bCs/>
          <w:color w:val="auto"/>
          <w:sz w:val="24"/>
          <w:highlight w:val="none"/>
        </w:rPr>
      </w:pPr>
      <w:r>
        <w:rPr>
          <w:b/>
          <w:bCs/>
          <w:color w:val="auto"/>
          <w:sz w:val="24"/>
          <w:highlight w:val="none"/>
        </w:rPr>
        <w:t>六、成果</w:t>
      </w:r>
    </w:p>
    <w:p>
      <w:pPr>
        <w:keepNext w:val="0"/>
        <w:keepLines w:val="0"/>
        <w:pageBreakBefore w:val="0"/>
        <w:wordWrap/>
        <w:bidi w:val="0"/>
        <w:snapToGrid w:val="0"/>
        <w:spacing w:beforeAutospacing="0" w:afterAutospacing="0" w:line="360" w:lineRule="auto"/>
        <w:ind w:left="0" w:leftChars="0" w:right="0" w:rightChars="0" w:firstLine="480" w:firstLineChars="200"/>
        <w:jc w:val="center"/>
        <w:outlineLvl w:val="1"/>
        <w:rPr>
          <w:rFonts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ascii="Times New Roman" w:hAnsi="Times New Roman" w:eastAsia="宋体" w:cs="Times New Roman"/>
          <w:color w:val="auto"/>
          <w:sz w:val="24"/>
          <w:highlight w:val="none"/>
          <w:lang w:val="en-US" w:eastAsia="zh-CN"/>
        </w:rPr>
        <w:t>通吕运河水利枢纽节制闸安全鉴定项目组成</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4564"/>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序号</w:t>
            </w:r>
          </w:p>
        </w:tc>
        <w:tc>
          <w:tcPr>
            <w:tcW w:w="4564" w:type="dxa"/>
          </w:tcPr>
          <w:p>
            <w:pPr>
              <w:pStyle w:val="62"/>
              <w:ind w:left="0" w:leftChars="0" w:firstLine="0" w:firstLineChars="0"/>
              <w:jc w:val="center"/>
              <w:rPr>
                <w:rFonts w:hint="default"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项目</w:t>
            </w:r>
          </w:p>
        </w:tc>
        <w:tc>
          <w:tcPr>
            <w:tcW w:w="3191" w:type="dxa"/>
          </w:tcPr>
          <w:p>
            <w:pPr>
              <w:pStyle w:val="62"/>
              <w:ind w:left="0" w:leftChars="0" w:firstLine="0" w:firstLineChars="0"/>
              <w:jc w:val="center"/>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现场调查分析报告</w:t>
            </w:r>
          </w:p>
        </w:tc>
        <w:tc>
          <w:tcPr>
            <w:tcW w:w="3191" w:type="dxa"/>
          </w:tcPr>
          <w:p>
            <w:pPr>
              <w:pStyle w:val="62"/>
              <w:ind w:left="0" w:leftChars="0" w:firstLine="0" w:firstLineChars="0"/>
              <w:jc w:val="center"/>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2</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安全检测报告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3</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安全复核报告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4</w:t>
            </w:r>
          </w:p>
        </w:tc>
        <w:tc>
          <w:tcPr>
            <w:tcW w:w="4564" w:type="dxa"/>
          </w:tcPr>
          <w:p>
            <w:pPr>
              <w:keepNext w:val="0"/>
              <w:keepLines w:val="0"/>
              <w:widowControl/>
              <w:suppressLineNumbers w:val="0"/>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安全评价报告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tcPr>
          <w:p>
            <w:pPr>
              <w:pStyle w:val="62"/>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5</w:t>
            </w:r>
          </w:p>
        </w:tc>
        <w:tc>
          <w:tcPr>
            <w:tcW w:w="4564" w:type="dxa"/>
          </w:tcPr>
          <w:p>
            <w:pPr>
              <w:keepNext w:val="0"/>
              <w:keepLines w:val="0"/>
              <w:widowControl/>
              <w:suppressLineNumbers w:val="0"/>
              <w:jc w:val="center"/>
              <w:rPr>
                <w:rFonts w:hint="default"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水下检查</w:t>
            </w:r>
            <w:r>
              <w:rPr>
                <w:rFonts w:hint="eastAsia" w:cs="Times New Roman"/>
                <w:bCs/>
                <w:color w:val="auto"/>
                <w:kern w:val="0"/>
                <w:sz w:val="24"/>
                <w:szCs w:val="24"/>
                <w:highlight w:val="none"/>
                <w:lang w:val="en-US" w:eastAsia="zh-CN" w:bidi="ar-SA"/>
              </w:rPr>
              <w:t>报告</w:t>
            </w:r>
          </w:p>
        </w:tc>
        <w:tc>
          <w:tcPr>
            <w:tcW w:w="3191" w:type="dxa"/>
          </w:tcPr>
          <w:p>
            <w:pPr>
              <w:jc w:val="center"/>
              <w:rPr>
                <w:rFonts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1</w:t>
            </w:r>
          </w:p>
        </w:tc>
      </w:tr>
    </w:tbl>
    <w:p>
      <w:pPr>
        <w:pStyle w:val="62"/>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注：以上纸质文件纸质文件各10套和电子文件各1套。</w:t>
      </w:r>
    </w:p>
    <w:p>
      <w:pPr>
        <w:keepNext w:val="0"/>
        <w:keepLines w:val="0"/>
        <w:pageBreakBefore w:val="0"/>
        <w:tabs>
          <w:tab w:val="left" w:pos="5040"/>
        </w:tabs>
        <w:wordWrap/>
        <w:bidi w:val="0"/>
        <w:snapToGrid w:val="0"/>
        <w:spacing w:beforeAutospacing="0" w:afterAutospacing="0" w:line="360" w:lineRule="auto"/>
        <w:ind w:left="0" w:leftChars="0" w:right="0" w:rightChars="0" w:firstLine="480" w:firstLineChars="200"/>
        <w:outlineLvl w:val="1"/>
        <w:rPr>
          <w:rFonts w:hint="default" w:ascii="Times New Roman" w:hAnsi="Times New Roman" w:eastAsia="宋体" w:cs="Times New Roman"/>
          <w:bCs/>
          <w:color w:val="auto"/>
          <w:kern w:val="0"/>
          <w:sz w:val="24"/>
          <w:highlight w:val="none"/>
          <w:lang w:val="en-US" w:eastAsia="zh-CN"/>
        </w:rPr>
      </w:pPr>
      <w:r>
        <w:rPr>
          <w:rFonts w:hint="eastAsia"/>
          <w:b/>
          <w:bCs/>
          <w:color w:val="auto"/>
          <w:sz w:val="24"/>
          <w:highlight w:val="none"/>
          <w:lang w:val="en-US" w:eastAsia="zh-CN"/>
        </w:rPr>
        <w:t>七、</w:t>
      </w:r>
      <w:r>
        <w:rPr>
          <w:b/>
          <w:color w:val="auto"/>
          <w:sz w:val="24"/>
          <w:highlight w:val="none"/>
        </w:rPr>
        <w:t>履约保证金：</w:t>
      </w:r>
      <w:r>
        <w:rPr>
          <w:rFonts w:hint="eastAsia"/>
          <w:b/>
          <w:color w:val="auto"/>
          <w:sz w:val="24"/>
          <w:highlight w:val="none"/>
          <w:lang w:val="en-US" w:eastAsia="zh-CN"/>
        </w:rPr>
        <w:t>本项目不设履约保证金。</w:t>
      </w:r>
    </w:p>
    <w:p>
      <w:pPr>
        <w:keepNext w:val="0"/>
        <w:keepLines w:val="0"/>
        <w:pageBreakBefore w:val="0"/>
        <w:wordWrap/>
        <w:bidi w:val="0"/>
        <w:snapToGrid w:val="0"/>
        <w:spacing w:beforeAutospacing="0" w:afterAutospacing="0" w:line="360" w:lineRule="auto"/>
        <w:ind w:left="0" w:leftChars="0" w:right="0" w:rightChars="0" w:firstLine="480" w:firstLineChars="200"/>
        <w:rPr>
          <w:b/>
          <w:bCs/>
          <w:color w:val="auto"/>
          <w:sz w:val="24"/>
          <w:highlight w:val="none"/>
        </w:rPr>
      </w:pPr>
      <w:r>
        <w:rPr>
          <w:rFonts w:hint="eastAsia"/>
          <w:b/>
          <w:bCs/>
          <w:color w:val="auto"/>
          <w:sz w:val="24"/>
          <w:highlight w:val="none"/>
          <w:lang w:val="en-US" w:eastAsia="zh-CN"/>
        </w:rPr>
        <w:t>八</w:t>
      </w:r>
      <w:r>
        <w:rPr>
          <w:b/>
          <w:bCs/>
          <w:color w:val="auto"/>
          <w:sz w:val="24"/>
          <w:highlight w:val="none"/>
        </w:rPr>
        <w:t>、合同价格及支付方式</w:t>
      </w:r>
    </w:p>
    <w:p>
      <w:pPr>
        <w:keepNext w:val="0"/>
        <w:keepLines w:val="0"/>
        <w:pageBreakBefore w:val="0"/>
        <w:wordWrap/>
        <w:bidi w:val="0"/>
        <w:snapToGrid w:val="0"/>
        <w:spacing w:beforeAutospacing="0" w:afterAutospacing="0" w:line="360" w:lineRule="auto"/>
        <w:ind w:left="0" w:leftChars="0" w:right="0" w:rightChars="0" w:firstLine="480" w:firstLineChars="200"/>
        <w:rPr>
          <w:rFonts w:eastAsiaTheme="majorEastAsia"/>
          <w:color w:val="auto"/>
          <w:sz w:val="24"/>
          <w:szCs w:val="28"/>
          <w:highlight w:val="none"/>
        </w:rPr>
      </w:pPr>
      <w:r>
        <w:rPr>
          <w:rFonts w:eastAsiaTheme="majorEastAsia"/>
          <w:color w:val="auto"/>
          <w:sz w:val="24"/>
          <w:szCs w:val="28"/>
          <w:highlight w:val="none"/>
        </w:rPr>
        <w:t>1、本项目合同价：人民币</w:t>
      </w:r>
      <w:r>
        <w:rPr>
          <w:rFonts w:eastAsiaTheme="majorEastAsia"/>
          <w:color w:val="auto"/>
          <w:sz w:val="24"/>
          <w:szCs w:val="28"/>
          <w:highlight w:val="none"/>
          <w:u w:val="single"/>
        </w:rPr>
        <w:t xml:space="preserve">         </w:t>
      </w:r>
      <w:r>
        <w:rPr>
          <w:rFonts w:eastAsiaTheme="majorEastAsia"/>
          <w:color w:val="auto"/>
          <w:sz w:val="24"/>
          <w:szCs w:val="28"/>
          <w:highlight w:val="none"/>
        </w:rPr>
        <w:t>元（大写：</w:t>
      </w:r>
      <w:r>
        <w:rPr>
          <w:rFonts w:eastAsiaTheme="majorEastAsia"/>
          <w:color w:val="auto"/>
          <w:sz w:val="24"/>
          <w:szCs w:val="28"/>
          <w:highlight w:val="none"/>
          <w:u w:val="single"/>
        </w:rPr>
        <w:t xml:space="preserve">              </w:t>
      </w:r>
      <w:r>
        <w:rPr>
          <w:rFonts w:eastAsiaTheme="majorEastAsia"/>
          <w:color w:val="auto"/>
          <w:sz w:val="24"/>
          <w:szCs w:val="28"/>
          <w:highlight w:val="none"/>
        </w:rPr>
        <w:t>）。</w:t>
      </w:r>
    </w:p>
    <w:p>
      <w:pPr>
        <w:keepNext w:val="0"/>
        <w:keepLines w:val="0"/>
        <w:pageBreakBefore w:val="0"/>
        <w:wordWrap/>
        <w:bidi w:val="0"/>
        <w:snapToGrid w:val="0"/>
        <w:spacing w:beforeAutospacing="0" w:afterAutospacing="0" w:line="360" w:lineRule="auto"/>
        <w:ind w:left="0" w:leftChars="0" w:right="0" w:rightChars="0" w:firstLine="470" w:firstLineChars="196"/>
        <w:rPr>
          <w:rFonts w:hint="eastAsia" w:eastAsia="宋体"/>
          <w:color w:val="auto"/>
          <w:sz w:val="24"/>
          <w:highlight w:val="none"/>
          <w:lang w:eastAsia="zh-CN"/>
        </w:rPr>
      </w:pPr>
      <w:r>
        <w:rPr>
          <w:rFonts w:eastAsiaTheme="majorEastAsia"/>
          <w:color w:val="auto"/>
          <w:sz w:val="24"/>
          <w:szCs w:val="28"/>
          <w:highlight w:val="none"/>
        </w:rPr>
        <w:t>2、本项目采用</w:t>
      </w:r>
      <w:r>
        <w:rPr>
          <w:rFonts w:eastAsiaTheme="majorEastAsia"/>
          <w:color w:val="auto"/>
          <w:sz w:val="24"/>
          <w:szCs w:val="28"/>
          <w:highlight w:val="none"/>
          <w:u w:val="single"/>
        </w:rPr>
        <w:t xml:space="preserve">  </w:t>
      </w:r>
      <w:r>
        <w:rPr>
          <w:rFonts w:eastAsiaTheme="majorEastAsia"/>
          <w:b/>
          <w:bCs/>
          <w:color w:val="auto"/>
          <w:sz w:val="24"/>
          <w:szCs w:val="28"/>
          <w:highlight w:val="none"/>
          <w:u w:val="single"/>
        </w:rPr>
        <w:t>固定总价</w:t>
      </w:r>
      <w:r>
        <w:rPr>
          <w:rFonts w:eastAsiaTheme="majorEastAsia"/>
          <w:color w:val="auto"/>
          <w:sz w:val="24"/>
          <w:szCs w:val="28"/>
          <w:highlight w:val="none"/>
          <w:u w:val="single"/>
        </w:rPr>
        <w:t xml:space="preserve"> </w:t>
      </w:r>
      <w:r>
        <w:rPr>
          <w:rFonts w:eastAsiaTheme="majorEastAsia"/>
          <w:color w:val="auto"/>
          <w:sz w:val="24"/>
          <w:szCs w:val="28"/>
          <w:highlight w:val="none"/>
        </w:rPr>
        <w:t>合同，合同价</w:t>
      </w:r>
      <w:r>
        <w:rPr>
          <w:color w:val="auto"/>
          <w:sz w:val="24"/>
          <w:highlight w:val="none"/>
        </w:rPr>
        <w:t>包括人工费、材料费（含辅材）、机械费、安装费、管理费、利润、各项措施费、规费、税金、技术指导费、风险费</w:t>
      </w:r>
      <w:r>
        <w:rPr>
          <w:rFonts w:hint="eastAsia"/>
          <w:color w:val="auto"/>
          <w:sz w:val="24"/>
          <w:highlight w:val="none"/>
          <w:lang w:eastAsia="zh-CN"/>
        </w:rPr>
        <w:t>、</w:t>
      </w:r>
      <w:r>
        <w:rPr>
          <w:rFonts w:hint="eastAsia"/>
          <w:color w:val="auto"/>
          <w:sz w:val="24"/>
          <w:highlight w:val="none"/>
          <w:lang w:val="en-US" w:eastAsia="zh-CN"/>
        </w:rPr>
        <w:t>安全评价报告审查费</w:t>
      </w:r>
      <w:r>
        <w:rPr>
          <w:color w:val="auto"/>
          <w:sz w:val="24"/>
          <w:highlight w:val="none"/>
        </w:rPr>
        <w:t>及其他（如施工安全防护措施费、垃圾清理费</w:t>
      </w:r>
      <w:r>
        <w:rPr>
          <w:rFonts w:hint="eastAsia"/>
          <w:color w:val="auto"/>
          <w:sz w:val="24"/>
          <w:highlight w:val="none"/>
          <w:lang w:val="en-US" w:eastAsia="zh-CN"/>
        </w:rPr>
        <w:t>及现场取样恢复</w:t>
      </w:r>
      <w:r>
        <w:rPr>
          <w:color w:val="auto"/>
          <w:sz w:val="24"/>
          <w:highlight w:val="none"/>
        </w:rPr>
        <w:t>等一切费用）等完成本项目所需的全部费用。</w:t>
      </w:r>
    </w:p>
    <w:p>
      <w:pPr>
        <w:keepNext w:val="0"/>
        <w:keepLines w:val="0"/>
        <w:pageBreakBefore w:val="0"/>
        <w:wordWrap/>
        <w:bidi w:val="0"/>
        <w:snapToGrid w:val="0"/>
        <w:spacing w:beforeAutospacing="0" w:afterAutospacing="0" w:line="360" w:lineRule="auto"/>
        <w:ind w:left="0" w:leftChars="0" w:right="0" w:rightChars="0" w:firstLine="480" w:firstLineChars="200"/>
        <w:outlineLvl w:val="1"/>
        <w:rPr>
          <w:rFonts w:eastAsiaTheme="majorEastAsia"/>
          <w:color w:val="auto"/>
          <w:sz w:val="24"/>
          <w:szCs w:val="28"/>
          <w:highlight w:val="none"/>
        </w:rPr>
      </w:pPr>
      <w:r>
        <w:rPr>
          <w:rFonts w:eastAsiaTheme="majorEastAsia"/>
          <w:color w:val="auto"/>
          <w:sz w:val="24"/>
          <w:szCs w:val="28"/>
          <w:highlight w:val="none"/>
        </w:rPr>
        <w:t>3、</w:t>
      </w:r>
      <w:r>
        <w:rPr>
          <w:color w:val="auto"/>
          <w:sz w:val="24"/>
          <w:highlight w:val="none"/>
        </w:rPr>
        <w:t>合同签订后，</w:t>
      </w:r>
      <w:r>
        <w:rPr>
          <w:rFonts w:hint="eastAsia"/>
          <w:color w:val="auto"/>
          <w:sz w:val="24"/>
          <w:highlight w:val="none"/>
          <w:lang w:val="en-US" w:eastAsia="zh-CN"/>
        </w:rPr>
        <w:t>支付至合同价的30%，提交</w:t>
      </w:r>
      <w:r>
        <w:rPr>
          <w:color w:val="auto"/>
          <w:sz w:val="24"/>
          <w:highlight w:val="none"/>
        </w:rPr>
        <w:t>安全评价报告</w:t>
      </w:r>
      <w:r>
        <w:rPr>
          <w:rFonts w:hint="eastAsia"/>
          <w:color w:val="auto"/>
          <w:sz w:val="24"/>
          <w:highlight w:val="none"/>
          <w:lang w:val="en-US" w:eastAsia="zh-CN"/>
        </w:rPr>
        <w:t>后支付至90%</w:t>
      </w:r>
      <w:r>
        <w:rPr>
          <w:color w:val="auto"/>
          <w:sz w:val="24"/>
          <w:highlight w:val="none"/>
        </w:rPr>
        <w:t>，</w:t>
      </w:r>
      <w:r>
        <w:rPr>
          <w:rFonts w:hint="eastAsia"/>
          <w:color w:val="auto"/>
          <w:sz w:val="24"/>
          <w:highlight w:val="none"/>
          <w:lang w:val="en-US" w:eastAsia="zh-CN"/>
        </w:rPr>
        <w:t>省厅审查通过</w:t>
      </w:r>
      <w:r>
        <w:rPr>
          <w:color w:val="auto"/>
          <w:sz w:val="24"/>
          <w:highlight w:val="none"/>
        </w:rPr>
        <w:t>提交正式成果后一次性付清全部费用。</w:t>
      </w:r>
    </w:p>
    <w:p>
      <w:pPr>
        <w:keepNext w:val="0"/>
        <w:keepLines w:val="0"/>
        <w:pageBreakBefore w:val="0"/>
        <w:wordWrap/>
        <w:bidi w:val="0"/>
        <w:snapToGrid w:val="0"/>
        <w:spacing w:beforeAutospacing="0" w:afterAutospacing="0" w:line="360" w:lineRule="auto"/>
        <w:ind w:left="0" w:leftChars="0" w:right="0" w:rightChars="0" w:firstLine="480" w:firstLineChars="200"/>
        <w:rPr>
          <w:rFonts w:eastAsiaTheme="majorEastAsia"/>
          <w:color w:val="auto"/>
          <w:sz w:val="24"/>
          <w:szCs w:val="28"/>
          <w:highlight w:val="none"/>
        </w:rPr>
      </w:pPr>
      <w:r>
        <w:rPr>
          <w:rFonts w:eastAsiaTheme="majorEastAsia"/>
          <w:color w:val="auto"/>
          <w:sz w:val="24"/>
          <w:szCs w:val="28"/>
          <w:highlight w:val="none"/>
        </w:rPr>
        <w:t>申请支付时提供正式发票，采取转帐方式支付项目款项。</w:t>
      </w:r>
    </w:p>
    <w:p>
      <w:pPr>
        <w:keepNext w:val="0"/>
        <w:keepLines w:val="0"/>
        <w:pageBreakBefore w:val="0"/>
        <w:wordWrap/>
        <w:bidi w:val="0"/>
        <w:snapToGrid w:val="0"/>
        <w:spacing w:beforeAutospacing="0" w:afterAutospacing="0" w:line="360" w:lineRule="auto"/>
        <w:ind w:left="0" w:leftChars="0" w:right="0" w:rightChars="0" w:firstLine="564" w:firstLineChars="235"/>
        <w:rPr>
          <w:b/>
          <w:bCs/>
          <w:color w:val="auto"/>
          <w:sz w:val="24"/>
          <w:highlight w:val="none"/>
        </w:rPr>
      </w:pPr>
      <w:r>
        <w:rPr>
          <w:rFonts w:hint="eastAsia"/>
          <w:b/>
          <w:bCs/>
          <w:color w:val="auto"/>
          <w:sz w:val="24"/>
          <w:highlight w:val="none"/>
          <w:lang w:val="en-US" w:eastAsia="zh-CN"/>
        </w:rPr>
        <w:t>九</w:t>
      </w:r>
      <w:r>
        <w:rPr>
          <w:b/>
          <w:bCs/>
          <w:color w:val="auto"/>
          <w:sz w:val="24"/>
          <w:highlight w:val="none"/>
        </w:rPr>
        <w:t>、</w:t>
      </w:r>
      <w:r>
        <w:rPr>
          <w:rFonts w:hint="eastAsia"/>
          <w:b/>
          <w:bCs/>
          <w:color w:val="auto"/>
          <w:sz w:val="24"/>
          <w:highlight w:val="none"/>
        </w:rPr>
        <w:t>双方义务</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1、甲方主要义务</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①在规定的时间内向乙方提交相关基础资料及文件，并对其完整性、正确性及时限负责。</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②按合同规定的金额和时间向乙方支付费用。</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2、乙方主要义务</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1 \* GB3 </w:instrText>
      </w:r>
      <w:r>
        <w:rPr>
          <w:rFonts w:hint="eastAsia" w:ascii="宋体" w:hAnsi="宋体"/>
          <w:color w:val="auto"/>
          <w:sz w:val="24"/>
          <w:highlight w:val="none"/>
        </w:rPr>
        <w:fldChar w:fldCharType="separate"/>
      </w:r>
      <w:r>
        <w:rPr>
          <w:rFonts w:hint="eastAsia" w:ascii="宋体" w:hAnsi="宋体"/>
          <w:color w:val="auto"/>
          <w:sz w:val="24"/>
          <w:highlight w:val="none"/>
        </w:rPr>
        <w:t>①</w:t>
      </w:r>
      <w:r>
        <w:rPr>
          <w:rFonts w:hint="eastAsia" w:ascii="宋体" w:hAnsi="宋体"/>
          <w:color w:val="auto"/>
          <w:sz w:val="24"/>
          <w:highlight w:val="none"/>
        </w:rPr>
        <w:fldChar w:fldCharType="end"/>
      </w:r>
      <w:r>
        <w:rPr>
          <w:rFonts w:hint="eastAsia" w:ascii="宋体" w:hAnsi="宋体"/>
          <w:color w:val="auto"/>
          <w:sz w:val="24"/>
          <w:highlight w:val="none"/>
        </w:rPr>
        <w:t>按合同规定的要求进行安全鉴定，并按要求提交相关的成果报告。</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2 \* GB3 </w:instrText>
      </w:r>
      <w:r>
        <w:rPr>
          <w:rFonts w:hint="eastAsia" w:ascii="宋体" w:hAnsi="宋体"/>
          <w:color w:val="auto"/>
          <w:sz w:val="24"/>
          <w:highlight w:val="none"/>
        </w:rPr>
        <w:fldChar w:fldCharType="separate"/>
      </w:r>
      <w:r>
        <w:rPr>
          <w:rFonts w:hint="eastAsia" w:ascii="宋体" w:hAnsi="宋体"/>
          <w:color w:val="auto"/>
          <w:sz w:val="24"/>
          <w:highlight w:val="none"/>
        </w:rPr>
        <w:t>②</w:t>
      </w:r>
      <w:r>
        <w:rPr>
          <w:rFonts w:hint="eastAsia" w:ascii="宋体" w:hAnsi="宋体"/>
          <w:color w:val="auto"/>
          <w:sz w:val="24"/>
          <w:highlight w:val="none"/>
        </w:rPr>
        <w:fldChar w:fldCharType="end"/>
      </w:r>
      <w:r>
        <w:rPr>
          <w:rFonts w:hint="eastAsia" w:ascii="宋体" w:hAnsi="宋体"/>
          <w:color w:val="auto"/>
          <w:sz w:val="24"/>
          <w:highlight w:val="none"/>
        </w:rPr>
        <w:t>服从甲方及有关部门的管理和进度控制。</w:t>
      </w:r>
    </w:p>
    <w:p>
      <w:pPr>
        <w:keepNext w:val="0"/>
        <w:keepLines w:val="0"/>
        <w:pageBreakBefore w:val="0"/>
        <w:wordWrap/>
        <w:bidi w:val="0"/>
        <w:snapToGrid w:val="0"/>
        <w:spacing w:beforeAutospacing="0" w:afterAutospacing="0" w:line="360" w:lineRule="auto"/>
        <w:ind w:left="0" w:leftChars="0" w:right="0" w:rightChars="0" w:firstLine="564" w:firstLineChars="235"/>
        <w:rPr>
          <w:rFonts w:eastAsiaTheme="majorEastAsia"/>
          <w:color w:val="auto"/>
          <w:sz w:val="24"/>
          <w:highlight w:val="none"/>
        </w:rPr>
      </w:pPr>
      <w:r>
        <w:rPr>
          <w:rFonts w:hint="eastAsia" w:ascii="宋体" w:hAnsi="宋体"/>
          <w:color w:val="auto"/>
          <w:sz w:val="24"/>
          <w:highlight w:val="none"/>
        </w:rPr>
        <w:t>③执行国家有关政策、法规。严格按国家规范、标准进行计算，确保数据公正、准确</w:t>
      </w:r>
      <w:r>
        <w:rPr>
          <w:rFonts w:eastAsiaTheme="majorEastAsia"/>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lang w:val="en-US" w:eastAsia="zh-CN"/>
        </w:rPr>
      </w:pPr>
      <w:r>
        <w:rPr>
          <w:rFonts w:hint="eastAsia" w:ascii="宋体" w:hAnsi="宋体"/>
          <w:color w:val="auto"/>
          <w:sz w:val="24"/>
          <w:highlight w:val="none"/>
          <w:lang w:val="en-US" w:eastAsia="zh-CN"/>
        </w:rPr>
        <w:t>④配合采购人参加竣工验收。</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default" w:ascii="宋体" w:hAnsi="宋体"/>
          <w:color w:val="auto"/>
          <w:sz w:val="24"/>
          <w:highlight w:val="none"/>
          <w:lang w:val="en-US" w:eastAsia="zh-CN"/>
        </w:rPr>
      </w:pPr>
      <w:r>
        <w:rPr>
          <w:rFonts w:hint="eastAsia" w:ascii="宋体" w:hAnsi="宋体"/>
          <w:color w:val="auto"/>
          <w:sz w:val="24"/>
          <w:highlight w:val="none"/>
          <w:lang w:val="en-US" w:eastAsia="zh-CN"/>
        </w:rPr>
        <w:t>⑤乙方必须无条件配合财政、水利、审计单位和甲方对年度工程实际成本的延伸审计或资金使用情况检查。</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b/>
          <w:bCs/>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、违约责任</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1、甲乙双方均应全面履行本合同，任何一方未能按照本合同的约定履行自己的义务，应当承担违约的法律和经济责任。违约方应当赔偿守约方因此遭受的损失。</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2、因乙方的原因，包括故意、过失造成甲方或任何第三人遭受任何损失的（包括但不限于人身损害、财产损失的），乙方应承担赔偿责任。</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3、除本合同双方另有约定和本合同条款中解除合同的规定外，任何一方提前终止合同，须提前1个月通知对方，双方协商处理善后事宜。</w:t>
      </w:r>
    </w:p>
    <w:p>
      <w:pPr>
        <w:keepNext w:val="0"/>
        <w:keepLines w:val="0"/>
        <w:pageBreakBefore w:val="0"/>
        <w:wordWrap/>
        <w:bidi w:val="0"/>
        <w:snapToGrid w:val="0"/>
        <w:spacing w:beforeAutospacing="0" w:afterAutospacing="0" w:line="360" w:lineRule="auto"/>
        <w:ind w:left="0" w:leftChars="0" w:right="0" w:rightChars="0" w:firstLine="564" w:firstLineChars="235"/>
        <w:rPr>
          <w:color w:val="auto"/>
          <w:highlight w:val="none"/>
        </w:rPr>
      </w:pPr>
      <w:r>
        <w:rPr>
          <w:rFonts w:hint="eastAsia" w:ascii="宋体" w:hAnsi="宋体"/>
          <w:color w:val="auto"/>
          <w:sz w:val="24"/>
          <w:highlight w:val="none"/>
          <w:lang w:val="en-US" w:eastAsia="zh-CN"/>
        </w:rPr>
        <w:t>4、如遇不可抗力导致工期延误或履行困难，双方可协商延期或解除合同，互不承担违约责任。</w:t>
      </w:r>
    </w:p>
    <w:p>
      <w:pPr>
        <w:keepNext w:val="0"/>
        <w:keepLines w:val="0"/>
        <w:pageBreakBefore w:val="0"/>
        <w:wordWrap/>
        <w:bidi w:val="0"/>
        <w:snapToGrid w:val="0"/>
        <w:spacing w:beforeAutospacing="0" w:afterAutospacing="0" w:line="360" w:lineRule="auto"/>
        <w:ind w:left="0" w:leftChars="0" w:right="0" w:rightChars="0" w:firstLine="564" w:firstLineChars="235"/>
        <w:rPr>
          <w:b/>
          <w:bCs/>
          <w:color w:val="auto"/>
          <w:sz w:val="24"/>
          <w:highlight w:val="none"/>
        </w:rPr>
      </w:pPr>
      <w:r>
        <w:rPr>
          <w:rFonts w:hint="eastAsia"/>
          <w:b/>
          <w:bCs/>
          <w:color w:val="auto"/>
          <w:sz w:val="24"/>
          <w:highlight w:val="none"/>
        </w:rPr>
        <w:t>十</w:t>
      </w:r>
      <w:r>
        <w:rPr>
          <w:rFonts w:hint="eastAsia"/>
          <w:b/>
          <w:bCs/>
          <w:color w:val="auto"/>
          <w:sz w:val="24"/>
          <w:highlight w:val="none"/>
          <w:lang w:val="en-US" w:eastAsia="zh-CN"/>
        </w:rPr>
        <w:t>一</w:t>
      </w:r>
      <w:r>
        <w:rPr>
          <w:b/>
          <w:bCs/>
          <w:color w:val="auto"/>
          <w:sz w:val="24"/>
          <w:highlight w:val="none"/>
        </w:rPr>
        <w:t>、</w:t>
      </w:r>
      <w:r>
        <w:rPr>
          <w:rFonts w:hint="eastAsia"/>
          <w:b/>
          <w:bCs/>
          <w:color w:val="auto"/>
          <w:sz w:val="24"/>
          <w:highlight w:val="none"/>
        </w:rPr>
        <w:t>其他</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1、若在履行本协议过程中出现争议，双方协商解决，协商不成的，双方可向南通市崇川区人民法院提起诉讼。</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2、本协议一式肆份，双方各执贰份，协议未尽事项，由甲、乙双方另行协商，并签订补充协议</w:t>
      </w:r>
      <w:r>
        <w:rPr>
          <w:rFonts w:ascii="宋体" w:hAnsi="宋体"/>
          <w:color w:val="auto"/>
          <w:sz w:val="24"/>
          <w:highlight w:val="none"/>
        </w:rPr>
        <w:t>。</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甲方（盖章）                         乙方（盖章）</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法定代表人（签字）：                 法定代表人（签字）：</w:t>
      </w:r>
    </w:p>
    <w:p>
      <w:pPr>
        <w:keepNext w:val="0"/>
        <w:keepLines w:val="0"/>
        <w:pageBreakBefore w:val="0"/>
        <w:wordWrap/>
        <w:bidi w:val="0"/>
        <w:snapToGrid w:val="0"/>
        <w:spacing w:beforeAutospacing="0" w:afterAutospacing="0" w:line="360" w:lineRule="auto"/>
        <w:ind w:left="0" w:leftChars="0" w:right="0" w:rightChars="0" w:firstLine="564" w:firstLineChars="235"/>
        <w:rPr>
          <w:rFonts w:hint="eastAsia" w:ascii="宋体" w:hAnsi="宋体"/>
          <w:color w:val="auto"/>
          <w:sz w:val="24"/>
          <w:highlight w:val="none"/>
        </w:rPr>
      </w:pPr>
      <w:r>
        <w:rPr>
          <w:rFonts w:hint="eastAsia" w:ascii="宋体" w:hAnsi="宋体"/>
          <w:color w:val="auto"/>
          <w:sz w:val="24"/>
          <w:highlight w:val="none"/>
        </w:rPr>
        <w:t>或授权委托人（签字）：               或授权委托人（签字）：</w:t>
      </w:r>
    </w:p>
    <w:p>
      <w:pPr>
        <w:keepNext w:val="0"/>
        <w:keepLines w:val="0"/>
        <w:pageBreakBefore w:val="0"/>
        <w:wordWrap/>
        <w:bidi w:val="0"/>
        <w:snapToGrid w:val="0"/>
        <w:spacing w:beforeAutospacing="0" w:afterAutospacing="0" w:line="360" w:lineRule="auto"/>
        <w:ind w:left="0" w:leftChars="0" w:right="0" w:rightChars="0" w:firstLine="564" w:firstLineChars="235"/>
        <w:jc w:val="center"/>
        <w:rPr>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日期：   年   月   </w:t>
      </w:r>
      <w:r>
        <w:rPr>
          <w:color w:val="auto"/>
          <w:sz w:val="24"/>
          <w:highlight w:val="none"/>
        </w:rPr>
        <w:t>日</w:t>
      </w:r>
    </w:p>
    <w:p>
      <w:pPr>
        <w:rPr>
          <w:color w:val="auto"/>
          <w:sz w:val="24"/>
          <w:highlight w:val="none"/>
        </w:rPr>
      </w:pPr>
      <w:r>
        <w:rPr>
          <w:color w:val="auto"/>
          <w:sz w:val="24"/>
          <w:highlight w:val="none"/>
        </w:rPr>
        <w:br w:type="page"/>
      </w:r>
    </w:p>
    <w:p>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廉政合同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bookmarkStart w:id="30" w:name="OLE_LINK11"/>
      <w:r>
        <w:rPr>
          <w:rFonts w:hint="eastAsia" w:ascii="宋体" w:hAnsi="宋体" w:eastAsia="宋体" w:cs="宋体"/>
          <w:color w:val="auto"/>
          <w:sz w:val="24"/>
          <w:szCs w:val="24"/>
          <w:highlight w:val="none"/>
          <w:u w:val="single"/>
        </w:rPr>
        <w:t xml:space="preserve">                    </w:t>
      </w:r>
      <w:bookmarkEnd w:id="3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为贯彻落实党中央、国务院《关于实行党风廉政建设责任制的规定》，进一步加强水利工程建设中的党风廉政建设，保证建设优质、高效、有序地进行，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（以下简称“采购人”），与承担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（以下简称“供应商”），经双方协商一致，自愿签订以下廉政合同。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供应商、采购人双方的权利和义务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（一）严格遵守党和国家有关法规及党风廉政建设各项规定。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项目合同</w:t>
      </w:r>
      <w:r>
        <w:rPr>
          <w:rFonts w:hint="eastAsia" w:ascii="宋体" w:hAnsi="宋体" w:eastAsia="宋体" w:cs="宋体"/>
          <w:color w:val="auto"/>
          <w:sz w:val="24"/>
          <w:szCs w:val="24"/>
          <w:highlight w:val="none"/>
        </w:rPr>
        <w:t>各项规定，自觉按合同办事。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（三）双方的业务活动坚持公开、公正、公平、诚信的原则（法律认定的商业秘密和合同文件另有规定除外），严禁损害国家和集体利益、违反工程建设管理规章制度。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（四）建立健全并严格执行党风廉政建设各项制度，开展反腐倡廉宣传教育，加强对本方工作人员的监督检查。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（五）发现对方在业务活动中有违反廉政规定的行为，有及时提醒和督促对方纠正的权利和义务，并加强对本方工作人员的批评教育，严肃查处违纪违规行为；发现重大违纪违法行为，应向执纪执法机关举报。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采购人在廉政建设方面的义务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采购人及其工作人员不准在供应商安插亲友及介绍销售工程材料，不得指定需购物资设备的销售单位或部门；不得违反规定干预供应商的工程项目分包；不得挤占、截留、挪用工程款或超进度拨付工程款；严禁私设小金库。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（二）采购人及其工作人员不准利用职务之便索要或接受供应商的现金、有价证券、支付凭证及收受干股，或以赌博等交易形式非法收受供应商财物。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（三）采购人及其工作人员不准让供应商报销应由采购人或个人支付的费用；不准利用职务便利为供应商谋取不当利益。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（四）采购人工作人员不准要求或者接受供应商可能影响公正执行公务的宴请；不准要求供应商提供交通工具、通讯工具、高档办公用品等。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（五）采购人及其工作人员不准要求或者接受供应商为其住房装修、婚丧嫁娶、特定关系人（近亲属及其它共同利益关系的人）出国（境）旅游提供方便。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（六）采购人及其工作人员不准利用职务之便为供应商谋取利益之前或之后，约定在其离职后收受供应商财物，并在离职后收受。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（七）采购人及其工作人员不准要求或者收受供应商住房、汽车等物品，不准收受供应商为其以明显低于市场价购置住房或以劣换优、以借为名占用供应商住房。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（八）采购人及其工作人员不准要求或者接受供应商以给特定关系人安排工作为名，使特定关系人不实际工作却获取薪酬；不准违反规定从事与供应商施工项目有关的材料设备供应、工程分包等经济活动。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（九）采购人及其工作人员不准在与供应商有直接利害关系的企事业单位兼职、兼职取酬、投资入股、经商办企业以及从事有偿中介活动。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采购人或工作人员不得利用职务便利为供应商谋取利益，由供应商出资“合作”开办公司或进行其他合作投资，或委托供应商投资证券、期货或由其他委托理财名义，未实际出资并获取“收益”，或虽然出资，但获取“利益”明显高于出资应得收益；或授意供应商以本规定所列形式，将有关财物给特定关系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供应商在廉政建设方面义务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（一）供应商不准以任何形式向采购人及其工作人员馈赠现金、有价证券、支付凭证及赠送干股，或以赌博等交易形式非法赠送采购人财物。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（二）供应商不准以任何名义为采购人及其工作人员报销应由采购人或个人支付的费用。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（三）供应商不准以任何理由邀请采购人工作人员参加对承建的工程项目有影响的宴请及娱乐活动；不准为其提供通讯工具、交通工具、高档办公用品等。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（四）供应商不准为采购人工作人员住房装修、婚丧嫁娶、特定关系人出国（境）旅游提供方便；不准为采购人工作人员的特定关系人以安排工作为名，使其不实际工作却获取薪酬。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（五）供应商不准赠送采购人工作人员住房、汽车等物品，不准为其以明显低于市场价购置住房或以劣换优、以借为名赠送住房。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（六）供应商不准违反规定将承建的施工项目分包或非法转包。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（七）按照采购人和监督部门的要求，对农民工工资实行银行卡支付，不得克扣、截留、拖欠农民工工资。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（一）采购人若违反本《廉政合同》有关规定的，对违纪违规人员，由采购人主管部门依据有关规定查处，构成犯罪的移交司法机关处理，给供应商造成的损失，按有关规定予以赔偿。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（二）供应商若违反本《廉政合同》有关规定的，对违纪违规人员，由供应商主管部门或行业管理部门依据有关规定查处，构成犯罪的移交司法机关处理，给采购人造成的损失，按有关规定予以赔偿。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督查单位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双方约定：自愿接受</w:t>
      </w:r>
      <w:r>
        <w:rPr>
          <w:rFonts w:hint="eastAsia" w:ascii="宋体" w:hAnsi="宋体" w:eastAsia="宋体" w:cs="宋体"/>
          <w:b/>
          <w:bCs/>
          <w:color w:val="auto"/>
          <w:sz w:val="24"/>
          <w:szCs w:val="24"/>
          <w:highlight w:val="none"/>
          <w:u w:val="single"/>
        </w:rPr>
        <w:t>相关纪检监察单位</w:t>
      </w:r>
      <w:r>
        <w:rPr>
          <w:rFonts w:hint="eastAsia" w:ascii="宋体" w:hAnsi="宋体" w:eastAsia="宋体" w:cs="宋体"/>
          <w:color w:val="auto"/>
          <w:sz w:val="24"/>
          <w:szCs w:val="24"/>
          <w:highlight w:val="none"/>
        </w:rPr>
        <w:t>对合同执行情况的监督检查，承、发包双方应积极配合督查单位的检查，包括提供有关资料和财务账册凭证，接受本合同规定范围内的裁定意见。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检查方式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约情况由督查单位主持，供应商、采购人双方共同派员参加，检查方式为座谈、问卷调查、查看资料及财务账册或由各方约定的其他方式等。检查时间、次数、方式、检查结论和执行违约责任等由双方协商确定，如无法达成一致的，由督查单位依据事实裁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本合同有效期为工程开工之日起至该合同工程项目竣工验收后止。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本合同一式</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份，承、发包双方各执</w:t>
      </w:r>
      <w:r>
        <w:rPr>
          <w:rFonts w:hint="eastAsia" w:ascii="宋体" w:hAnsi="宋体" w:eastAsia="宋体" w:cs="宋体"/>
          <w:b/>
          <w:bCs/>
          <w:color w:val="auto"/>
          <w:sz w:val="24"/>
          <w:szCs w:val="24"/>
          <w:highlight w:val="none"/>
          <w:u w:val="single"/>
          <w:lang w:val="en-US" w:eastAsia="zh-CN"/>
        </w:rPr>
        <w:t>贰</w:t>
      </w:r>
      <w:r>
        <w:rPr>
          <w:rFonts w:hint="eastAsia" w:ascii="宋体" w:hAnsi="宋体" w:eastAsia="宋体" w:cs="宋体"/>
          <w:color w:val="auto"/>
          <w:sz w:val="24"/>
          <w:szCs w:val="24"/>
          <w:highlight w:val="none"/>
        </w:rPr>
        <w:t>份，送交督查单位</w:t>
      </w:r>
      <w:r>
        <w:rPr>
          <w:rFonts w:hint="eastAsia" w:ascii="宋体" w:hAnsi="宋体" w:eastAsia="宋体" w:cs="宋体"/>
          <w:b/>
          <w:bCs/>
          <w:color w:val="auto"/>
          <w:sz w:val="24"/>
          <w:szCs w:val="24"/>
          <w:highlight w:val="none"/>
          <w:u w:val="single"/>
          <w:lang w:val="en-US" w:eastAsia="zh-CN"/>
        </w:rPr>
        <w:t>贰</w:t>
      </w:r>
      <w:r>
        <w:rPr>
          <w:rFonts w:hint="eastAsia" w:ascii="宋体" w:hAnsi="宋体" w:eastAsia="宋体" w:cs="宋体"/>
          <w:color w:val="auto"/>
          <w:sz w:val="24"/>
          <w:szCs w:val="24"/>
          <w:highlight w:val="none"/>
        </w:rPr>
        <w:t>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包  人：(盖章)                承  包  人：(盖章)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                法定代表人：(签名)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或授权代理人：(签名)              或授权代理人：(签名)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pPr>
        <w:pStyle w:val="62"/>
        <w:rPr>
          <w:color w:val="auto"/>
          <w:highlight w:val="none"/>
        </w:rPr>
      </w:pPr>
    </w:p>
    <w:p>
      <w:pPr>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br w:type="page"/>
      </w:r>
    </w:p>
    <w:p>
      <w:pPr>
        <w:keepNext w:val="0"/>
        <w:keepLines w:val="0"/>
        <w:pageBreakBefore w:val="0"/>
        <w:wordWrap/>
        <w:topLinePunct/>
        <w:bidi w:val="0"/>
        <w:snapToGrid w:val="0"/>
        <w:spacing w:beforeAutospacing="0" w:afterAutospacing="0" w:line="360" w:lineRule="auto"/>
        <w:ind w:left="0" w:leftChars="0" w:right="0" w:rightChars="0"/>
        <w:jc w:val="center"/>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t>第六章  合同授予</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一、中标供应商和采购人在发出《中标通知书》后30日内签订合同。合同签订后中标供应商方可履约，否则引起的一切后果由中标供应商自行承担。</w:t>
      </w:r>
      <w:r>
        <w:rPr>
          <w:color w:val="auto"/>
          <w:sz w:val="24"/>
          <w:highlight w:val="none"/>
          <w:lang w:val="zh-CN"/>
        </w:rPr>
        <w:t>所签合同不得对采购文件作实质性修改</w:t>
      </w:r>
      <w:r>
        <w:rPr>
          <w:color w:val="auto"/>
          <w:sz w:val="24"/>
          <w:highlight w:val="none"/>
        </w:rPr>
        <w:t>。采购人不得向中标供应商提出不合理的要求作为签订合同的条件，不得与中标供应商私下订立背离采购文件实质性内容的协议。</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四、中标供应商出现违约情形，应当及时纠正或补偿；造成损失的，按合同约定追究违约责任；发现有假冒、伪劣、走私产品、商业贿赂等违法情形的，应由采购人移交工商、质监、公安等行政执法部门依法查处。</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五、不响应付款方式的，视同无效投标处理。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每次付款前，中标供应商须根据结算金额按国家有关财税规定开出合法发票交采购方办理付款手续。</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napToGrid w:val="0"/>
        <w:spacing w:beforeAutospacing="0" w:afterAutospacing="0" w:line="360" w:lineRule="auto"/>
        <w:ind w:left="0" w:leftChars="0" w:right="0" w:rightChars="0"/>
        <w:contextualSpacing/>
        <w:jc w:val="center"/>
        <w:rPr>
          <w:rStyle w:val="125"/>
          <w:rFonts w:hint="default" w:ascii="Times New Roman" w:hAnsi="Times New Roman"/>
          <w:bCs/>
          <w:color w:val="auto"/>
          <w:sz w:val="28"/>
          <w:szCs w:val="28"/>
          <w:highlight w:val="none"/>
        </w:rPr>
      </w:pPr>
      <w:r>
        <w:rPr>
          <w:color w:val="auto"/>
          <w:sz w:val="24"/>
          <w:highlight w:val="none"/>
        </w:rPr>
        <w:br w:type="page"/>
      </w:r>
      <w:r>
        <w:rPr>
          <w:rStyle w:val="125"/>
          <w:rFonts w:hint="default" w:ascii="Times New Roman" w:hAnsi="Times New Roman"/>
          <w:bCs/>
          <w:color w:val="auto"/>
          <w:sz w:val="28"/>
          <w:szCs w:val="28"/>
          <w:highlight w:val="none"/>
        </w:rPr>
        <w:t>第七章  质疑提出和处理</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0" w:firstLineChars="200"/>
        <w:contextualSpacing/>
        <w:jc w:val="left"/>
        <w:rPr>
          <w:b/>
          <w:color w:val="auto"/>
          <w:kern w:val="0"/>
          <w:sz w:val="24"/>
          <w:highlight w:val="none"/>
        </w:rPr>
      </w:pPr>
      <w:r>
        <w:rPr>
          <w:b/>
          <w:color w:val="auto"/>
          <w:kern w:val="0"/>
          <w:sz w:val="24"/>
          <w:highlight w:val="none"/>
        </w:rPr>
        <w:t>一、质疑的提出</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 xml:space="preserve">(一)质疑人的身份要求 </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1.质疑人必须是直接参加本次招标活动的当事人。</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2.未参加投标活动的供应商或在投标活动中自身权益未受到损害的供应商所提出的质疑不予受理。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(二)质疑提出的格式要求</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2.质疑函应包括：</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（1）质疑投标人的名称、地址、邮编、联系人及联系电话；</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（2）具体、明确的质疑事项及明确的请求；</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（3）质疑的事实依据和必要的法律依据；</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（4）提起质疑的日期；</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（5）认为自己合法权益受到损害或可能受到损害的相关证据材料；</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3.质疑函需遵循的原则：</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（三）质疑提出的时效要求</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（1）对可以质疑的采购文件提出质疑的，为收到采购文件之日或者采购文件公告期限届满之日；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（2）对采购过程提出质疑的，为各采购程序环节结束之日；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（3）对中标或者成交结果提出质疑的，为中标或者成交结果公告期限届满之日。</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投标人认为采购文件使自己的权益受到损害的，可以按照招标公告第八项要求向采购人提出质疑；投标人认为采购过程和采购结果使自己的权益受到损害的，可以以书面形式向采购人或代理机构提出质疑。</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2.投标人应在法定质疑期一次性提出针对同一采购程序环节的质疑。</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0" w:firstLineChars="200"/>
        <w:contextualSpacing/>
        <w:jc w:val="left"/>
        <w:rPr>
          <w:b/>
          <w:color w:val="auto"/>
          <w:sz w:val="24"/>
          <w:highlight w:val="none"/>
        </w:rPr>
      </w:pPr>
      <w:r>
        <w:rPr>
          <w:b/>
          <w:color w:val="auto"/>
          <w:sz w:val="24"/>
          <w:highlight w:val="none"/>
        </w:rPr>
        <w:t>二、《质疑函》的受理和回复</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1.收到质疑函后，采购人将对质疑的形式和内容进行审查，如质疑函内容、格式不符合规定，采购人将告知质疑人进行补正。</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 质疑人应当在法定质疑期限内进行补正并重新提交质疑函，拒不补正或者在法定期限内未重新提交质疑函的，为无效质疑，采购人将不予受理。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3.采购人或采购代理机构答复供应商质疑应当采用书面方式并依法送达，质疑供应商或其委托代理人拒绝签收的视为已经送达。</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0" w:firstLineChars="200"/>
        <w:contextualSpacing/>
        <w:jc w:val="left"/>
        <w:rPr>
          <w:b/>
          <w:color w:val="auto"/>
          <w:kern w:val="0"/>
          <w:sz w:val="24"/>
          <w:highlight w:val="none"/>
          <w:lang w:val="zh-CN"/>
        </w:rPr>
      </w:pPr>
      <w:r>
        <w:rPr>
          <w:b/>
          <w:color w:val="auto"/>
          <w:kern w:val="0"/>
          <w:sz w:val="24"/>
          <w:highlight w:val="none"/>
          <w:lang w:val="zh-CN"/>
        </w:rPr>
        <w:t>三、质疑处理</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0" w:firstLineChars="200"/>
        <w:contextualSpacing/>
        <w:jc w:val="left"/>
        <w:rPr>
          <w:b/>
          <w:color w:val="auto"/>
          <w:sz w:val="24"/>
          <w:highlight w:val="none"/>
        </w:rPr>
      </w:pPr>
      <w:r>
        <w:rPr>
          <w:b/>
          <w:color w:val="auto"/>
          <w:sz w:val="24"/>
          <w:highlight w:val="none"/>
        </w:rPr>
        <w:t>1、质疑成立的处理。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（1）对于内容、格式符合规定的质疑函，采购人在收到投标供应商的书面质疑后七个工作日内作出书面答复，但答复的内容不得涉及商业秘密。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（3）对采购过程、中标或者成交结果提出的质疑，合格供应商符合法定数量时，可以从合格的中标候选人中另行确定中标、成交供应商，或重新开展采购活动。</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质疑答复导致中标、成交结果改变的，采购人或者采购代理机构应当将有关情况书面报告本级财政部门。</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0" w:firstLineChars="200"/>
        <w:contextualSpacing/>
        <w:jc w:val="left"/>
        <w:rPr>
          <w:b/>
          <w:color w:val="auto"/>
          <w:kern w:val="0"/>
          <w:sz w:val="24"/>
          <w:highlight w:val="none"/>
          <w:lang w:val="zh-CN"/>
        </w:rPr>
      </w:pPr>
      <w:r>
        <w:rPr>
          <w:b/>
          <w:color w:val="auto"/>
          <w:kern w:val="0"/>
          <w:sz w:val="24"/>
          <w:highlight w:val="none"/>
          <w:lang w:val="zh-CN"/>
        </w:rPr>
        <w:t>2、质疑不成立的处理。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（1）若质疑不成立，或者成立未对中标、成交结果构成影响的，继续开展采购活动。</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（2）对明显有违背事实的、经相关专家或评委认定无依据的、经其他供应商举证无依据的质疑，作违约处理，对其中每一项不成立的质疑给予质疑人1年内禁入由采购人组织的政府采购活动的违约处理。</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（3）质疑人承担使用虚假材料或恶意方式质疑的法律责任。</w:t>
      </w:r>
    </w:p>
    <w:p>
      <w:pPr>
        <w:keepNext w:val="0"/>
        <w:keepLines w:val="0"/>
        <w:pageBreakBefore w:val="0"/>
        <w:wordWrap/>
        <w:autoSpaceDE w:val="0"/>
        <w:autoSpaceDN w:val="0"/>
        <w:bidi w:val="0"/>
        <w:adjustRightInd w:val="0"/>
        <w:snapToGrid w:val="0"/>
        <w:spacing w:beforeAutospacing="0" w:afterAutospacing="0" w:line="360" w:lineRule="auto"/>
        <w:ind w:left="0" w:leftChars="0" w:right="0" w:rightChars="0" w:firstLine="480" w:firstLineChars="200"/>
        <w:contextualSpacing/>
        <w:jc w:val="left"/>
        <w:rPr>
          <w:b/>
          <w:color w:val="auto"/>
          <w:kern w:val="0"/>
          <w:sz w:val="24"/>
          <w:highlight w:val="none"/>
          <w:lang w:val="zh-CN"/>
        </w:rPr>
      </w:pPr>
      <w:r>
        <w:rPr>
          <w:b/>
          <w:color w:val="auto"/>
          <w:kern w:val="0"/>
          <w:sz w:val="24"/>
          <w:highlight w:val="none"/>
          <w:lang w:val="zh-CN"/>
        </w:rPr>
        <w:t>3、虚假质疑的处理</w:t>
      </w:r>
    </w:p>
    <w:p>
      <w:pPr>
        <w:keepNext w:val="0"/>
        <w:keepLines w:val="0"/>
        <w:pageBreakBefore w:val="0"/>
        <w:wordWrap/>
        <w:bidi w:val="0"/>
        <w:snapToGrid w:val="0"/>
        <w:spacing w:beforeAutospacing="0" w:afterAutospacing="0" w:line="360" w:lineRule="auto"/>
        <w:ind w:left="0" w:leftChars="0" w:right="0" w:rightChars="0" w:firstLine="480" w:firstLineChars="200"/>
        <w:rPr>
          <w:b/>
          <w:color w:val="auto"/>
          <w:sz w:val="24"/>
          <w:highlight w:val="none"/>
        </w:rPr>
      </w:pPr>
      <w:r>
        <w:rPr>
          <w:color w:val="auto"/>
          <w:sz w:val="24"/>
          <w:highlight w:val="none"/>
        </w:rPr>
        <w:t>投标人提出书面质疑必须有理、有据，不得恶意质疑或提交虚假质疑。否则，一经查实，将依据政府采购的有关规定，报请政府采购监管部门对该投标人进行相应的行政处罚。</w:t>
      </w:r>
    </w:p>
    <w:p>
      <w:pPr>
        <w:keepNext w:val="0"/>
        <w:keepLines w:val="0"/>
        <w:pageBreakBefore w:val="0"/>
        <w:wordWrap/>
        <w:topLinePunct/>
        <w:bidi w:val="0"/>
        <w:snapToGrid w:val="0"/>
        <w:spacing w:beforeAutospacing="0" w:afterAutospacing="0" w:line="360" w:lineRule="auto"/>
        <w:ind w:left="0" w:leftChars="0" w:right="0" w:rightChars="0"/>
        <w:jc w:val="center"/>
        <w:rPr>
          <w:rStyle w:val="125"/>
          <w:rFonts w:hint="default" w:ascii="Times New Roman" w:hAnsi="Times New Roman"/>
          <w:bCs/>
          <w:color w:val="auto"/>
          <w:sz w:val="28"/>
          <w:szCs w:val="28"/>
          <w:highlight w:val="none"/>
        </w:rPr>
      </w:pPr>
      <w:r>
        <w:rPr>
          <w:rStyle w:val="125"/>
          <w:rFonts w:hint="default" w:ascii="Times New Roman" w:hAnsi="Times New Roman"/>
          <w:bCs/>
          <w:color w:val="auto"/>
          <w:sz w:val="28"/>
          <w:szCs w:val="28"/>
          <w:highlight w:val="none"/>
        </w:rPr>
        <w:br w:type="page"/>
      </w:r>
      <w:r>
        <w:rPr>
          <w:rStyle w:val="125"/>
          <w:rFonts w:hint="default" w:ascii="Times New Roman" w:hAnsi="Times New Roman"/>
          <w:bCs/>
          <w:color w:val="auto"/>
          <w:sz w:val="28"/>
          <w:szCs w:val="28"/>
          <w:highlight w:val="none"/>
        </w:rPr>
        <w:t>第八章    投标文件组成</w:t>
      </w:r>
    </w:p>
    <w:p>
      <w:pPr>
        <w:keepNext w:val="0"/>
        <w:keepLines w:val="0"/>
        <w:pageBreakBefore w:val="0"/>
        <w:wordWrap/>
        <w:bidi w:val="0"/>
        <w:snapToGrid w:val="0"/>
        <w:spacing w:beforeAutospacing="0" w:afterAutospacing="0" w:line="360" w:lineRule="auto"/>
        <w:ind w:left="0" w:leftChars="0" w:right="0" w:rightChars="0" w:firstLine="470" w:firstLineChars="196"/>
        <w:rPr>
          <w:b/>
          <w:color w:val="auto"/>
          <w:sz w:val="24"/>
          <w:highlight w:val="none"/>
        </w:rPr>
      </w:pPr>
      <w:r>
        <w:rPr>
          <w:b/>
          <w:color w:val="auto"/>
          <w:sz w:val="24"/>
          <w:highlight w:val="none"/>
        </w:rPr>
        <w:t>投标文件由资格审查文件、技术标、商务标三部分组成。本次招标采用资格后审方式，投标人须将资格审查文件作为投标文件组成部分，按要求装订密封后一起递交。</w:t>
      </w:r>
    </w:p>
    <w:p>
      <w:pPr>
        <w:keepNext w:val="0"/>
        <w:keepLines w:val="0"/>
        <w:pageBreakBefore w:val="0"/>
        <w:wordWrap/>
        <w:bidi w:val="0"/>
        <w:snapToGrid w:val="0"/>
        <w:spacing w:beforeAutospacing="0" w:afterAutospacing="0" w:line="360" w:lineRule="auto"/>
        <w:ind w:left="0" w:leftChars="0" w:right="0" w:rightChars="0" w:firstLine="480" w:firstLineChars="200"/>
        <w:jc w:val="left"/>
        <w:rPr>
          <w:b/>
          <w:color w:val="auto"/>
          <w:sz w:val="24"/>
          <w:highlight w:val="none"/>
        </w:rPr>
      </w:pPr>
      <w:r>
        <w:rPr>
          <w:b/>
          <w:color w:val="auto"/>
          <w:sz w:val="24"/>
          <w:highlight w:val="none"/>
        </w:rPr>
        <w:t>一、资格审查文件（单独装订密封）</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1、</w:t>
      </w:r>
      <w:r>
        <w:rPr>
          <w:rFonts w:hint="eastAsia" w:ascii="宋体" w:hAnsi="宋体" w:cs="宋体"/>
          <w:color w:val="auto"/>
          <w:kern w:val="0"/>
          <w:sz w:val="24"/>
          <w:highlight w:val="none"/>
        </w:rPr>
        <w:t>投标人符合《政府采购法》第二十二条规定条件的</w:t>
      </w:r>
      <w:r>
        <w:rPr>
          <w:rFonts w:hint="eastAsia" w:ascii="宋体" w:hAnsi="宋体" w:cs="宋体"/>
          <w:color w:val="auto"/>
          <w:kern w:val="0"/>
          <w:sz w:val="24"/>
          <w:highlight w:val="none"/>
          <w:lang w:val="zh-CN"/>
        </w:rPr>
        <w:t>声明函（格式见附件）</w:t>
      </w:r>
      <w:r>
        <w:rPr>
          <w:color w:val="auto"/>
          <w:sz w:val="24"/>
          <w:highlight w:val="none"/>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2、法定代表人参加投标的，必须提供法定代表人身份证明及法定代表人本人身份证复印件；非法定代表人参加投标的，必须提供法定代表人签名或盖章的授权委托书及</w:t>
      </w:r>
      <w:r>
        <w:rPr>
          <w:b/>
          <w:color w:val="auto"/>
          <w:sz w:val="24"/>
          <w:highlight w:val="none"/>
        </w:rPr>
        <w:t>法定代表人和被授权人两人的身份证复印件</w:t>
      </w:r>
      <w:r>
        <w:rPr>
          <w:color w:val="auto"/>
          <w:sz w:val="24"/>
          <w:highlight w:val="none"/>
        </w:rPr>
        <w:t>（格式参见附件）；</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3、投标响应函（格式参见附件）；</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4、</w:t>
      </w:r>
      <w:r>
        <w:rPr>
          <w:color w:val="auto"/>
          <w:sz w:val="24"/>
          <w:highlight w:val="none"/>
          <w:lang w:val="zh-CN"/>
        </w:rPr>
        <w:t>有效的企业营业执照</w:t>
      </w:r>
      <w:r>
        <w:rPr>
          <w:color w:val="auto"/>
          <w:sz w:val="24"/>
          <w:highlight w:val="none"/>
        </w:rPr>
        <w:t>或法人证书</w:t>
      </w:r>
      <w:r>
        <w:rPr>
          <w:color w:val="auto"/>
          <w:sz w:val="24"/>
          <w:highlight w:val="none"/>
          <w:lang w:val="zh-CN"/>
        </w:rPr>
        <w:t>（副本）复印件</w:t>
      </w:r>
      <w:r>
        <w:rPr>
          <w:color w:val="auto"/>
          <w:sz w:val="24"/>
          <w:highlight w:val="none"/>
        </w:rPr>
        <w:t>（加盖单位公章）；</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rFonts w:hint="eastAsia"/>
          <w:color w:val="auto"/>
          <w:sz w:val="24"/>
          <w:highlight w:val="none"/>
        </w:rPr>
        <w:t>5、</w:t>
      </w:r>
      <w:r>
        <w:rPr>
          <w:rFonts w:hint="eastAsia" w:ascii="宋体" w:hAnsi="宋体" w:cs="宋体"/>
          <w:color w:val="auto"/>
          <w:sz w:val="24"/>
          <w:highlight w:val="none"/>
        </w:rPr>
        <w:t>建设行政主管部门核发的水利行业设计</w:t>
      </w:r>
      <w:r>
        <w:rPr>
          <w:rFonts w:hint="eastAsia" w:ascii="宋体" w:hAnsi="宋体" w:cs="宋体"/>
          <w:color w:val="auto"/>
          <w:sz w:val="24"/>
          <w:highlight w:val="none"/>
          <w:lang w:val="en-US" w:eastAsia="zh-CN"/>
        </w:rPr>
        <w:t>甲</w:t>
      </w:r>
      <w:r>
        <w:rPr>
          <w:rFonts w:hint="eastAsia" w:ascii="宋体" w:hAnsi="宋体" w:cs="宋体"/>
          <w:color w:val="auto"/>
          <w:sz w:val="24"/>
          <w:highlight w:val="none"/>
        </w:rPr>
        <w:t>级及以上资质</w:t>
      </w:r>
      <w:r>
        <w:rPr>
          <w:rFonts w:ascii="宋体" w:hAnsi="宋体"/>
          <w:color w:val="auto"/>
          <w:sz w:val="24"/>
          <w:highlight w:val="none"/>
        </w:rPr>
        <w:t>（加盖单位公章）</w:t>
      </w:r>
      <w:r>
        <w:rPr>
          <w:rFonts w:hint="eastAsia" w:ascii="宋体" w:hAnsi="宋体"/>
          <w:color w:val="auto"/>
          <w:sz w:val="24"/>
          <w:highlight w:val="none"/>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rFonts w:hint="eastAsia"/>
          <w:color w:val="auto"/>
          <w:sz w:val="24"/>
          <w:highlight w:val="none"/>
        </w:rPr>
        <w:t>6</w:t>
      </w:r>
      <w:r>
        <w:rPr>
          <w:color w:val="auto"/>
          <w:sz w:val="24"/>
          <w:highlight w:val="none"/>
        </w:rPr>
        <w:t>、</w:t>
      </w:r>
      <w:r>
        <w:rPr>
          <w:rFonts w:hint="eastAsia"/>
          <w:color w:val="auto"/>
          <w:sz w:val="24"/>
          <w:highlight w:val="none"/>
        </w:rPr>
        <w:t>投标单位未被“信用中国”“中国政府采购网”网站列入失信被执行人、重大税收违法失信主体、经营（活动）异常名录、严重失信主体名单、政府采购严重违法失信行为记录名单</w:t>
      </w:r>
      <w:r>
        <w:rPr>
          <w:color w:val="auto"/>
          <w:sz w:val="24"/>
          <w:highlight w:val="none"/>
        </w:rPr>
        <w:t>；</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rFonts w:hint="eastAsia"/>
          <w:color w:val="auto"/>
          <w:sz w:val="24"/>
          <w:highlight w:val="none"/>
          <w:lang w:val="en-US" w:eastAsia="zh-CN"/>
        </w:rPr>
        <w:t>7</w:t>
      </w:r>
      <w:r>
        <w:rPr>
          <w:color w:val="auto"/>
          <w:sz w:val="24"/>
          <w:highlight w:val="none"/>
        </w:rPr>
        <w:t>、投标人根据招标文件要求认为需要提交的其他资料。</w:t>
      </w:r>
    </w:p>
    <w:p>
      <w:pPr>
        <w:keepNext w:val="0"/>
        <w:keepLines w:val="0"/>
        <w:pageBreakBefore w:val="0"/>
        <w:wordWrap/>
        <w:bidi w:val="0"/>
        <w:snapToGrid w:val="0"/>
        <w:spacing w:beforeAutospacing="0" w:afterAutospacing="0" w:line="360" w:lineRule="auto"/>
        <w:ind w:left="0" w:leftChars="0" w:right="0" w:rightChars="0" w:firstLine="480" w:firstLineChars="200"/>
        <w:jc w:val="left"/>
        <w:rPr>
          <w:b/>
          <w:color w:val="auto"/>
          <w:sz w:val="24"/>
          <w:highlight w:val="none"/>
        </w:rPr>
      </w:pPr>
      <w:r>
        <w:rPr>
          <w:b/>
          <w:color w:val="auto"/>
          <w:sz w:val="24"/>
          <w:highlight w:val="none"/>
        </w:rPr>
        <w:t>二、技术标（单独装订密封）</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1、招标文件评审方法中所涉及的事项需提供的所有资料；</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2、招标文件中未涉及的事项，投标人认为需要提交的其他资料。</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b/>
          <w:bCs/>
          <w:color w:val="auto"/>
          <w:sz w:val="24"/>
          <w:highlight w:val="none"/>
        </w:rPr>
      </w:pPr>
      <w:r>
        <w:rPr>
          <w:b/>
          <w:bCs/>
          <w:color w:val="auto"/>
          <w:sz w:val="24"/>
          <w:highlight w:val="none"/>
        </w:rPr>
        <w:t>特别提醒：“资格审查文件”、“技术标”所须提供的材料（须加盖公章）按招标文件要求装订，密封，递交。</w:t>
      </w:r>
    </w:p>
    <w:p>
      <w:pPr>
        <w:keepNext w:val="0"/>
        <w:keepLines w:val="0"/>
        <w:pageBreakBefore w:val="0"/>
        <w:widowControl/>
        <w:wordWrap/>
        <w:bidi w:val="0"/>
        <w:snapToGrid w:val="0"/>
        <w:spacing w:beforeAutospacing="0" w:afterAutospacing="0" w:line="360" w:lineRule="auto"/>
        <w:ind w:left="0" w:leftChars="0" w:right="0" w:rightChars="0" w:firstLine="464" w:firstLineChars="200"/>
        <w:jc w:val="left"/>
        <w:rPr>
          <w:b/>
          <w:bCs/>
          <w:color w:val="auto"/>
          <w:spacing w:val="-4"/>
          <w:sz w:val="24"/>
          <w:highlight w:val="none"/>
        </w:rPr>
      </w:pPr>
      <w:r>
        <w:rPr>
          <w:b/>
          <w:bCs/>
          <w:color w:val="auto"/>
          <w:spacing w:val="-4"/>
          <w:sz w:val="24"/>
          <w:highlight w:val="none"/>
        </w:rPr>
        <w:t>“资格审查文件”、“技术标”涉及的相关原件请带至开标现场备查。未携带原件或因携带原件不全所引起的后果由投标人自行承担。以上材料如为复印件均需加盖投标人公章。</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b/>
          <w:bCs/>
          <w:color w:val="auto"/>
          <w:sz w:val="24"/>
          <w:highlight w:val="none"/>
        </w:rPr>
      </w:pPr>
      <w:r>
        <w:rPr>
          <w:b/>
          <w:bCs/>
          <w:color w:val="auto"/>
          <w:sz w:val="24"/>
          <w:highlight w:val="none"/>
        </w:rPr>
        <w:t>资格审查文件和技术</w:t>
      </w:r>
      <w:r>
        <w:rPr>
          <w:rFonts w:hint="eastAsia"/>
          <w:b/>
          <w:bCs/>
          <w:color w:val="auto"/>
          <w:sz w:val="24"/>
          <w:highlight w:val="none"/>
        </w:rPr>
        <w:t>标</w:t>
      </w:r>
      <w:r>
        <w:rPr>
          <w:b/>
          <w:bCs/>
          <w:color w:val="auto"/>
          <w:sz w:val="24"/>
          <w:highlight w:val="none"/>
        </w:rPr>
        <w:t>中不得有其他报价内容。</w:t>
      </w:r>
    </w:p>
    <w:p>
      <w:pPr>
        <w:keepNext w:val="0"/>
        <w:keepLines w:val="0"/>
        <w:pageBreakBefore w:val="0"/>
        <w:wordWrap/>
        <w:bidi w:val="0"/>
        <w:snapToGrid w:val="0"/>
        <w:spacing w:beforeAutospacing="0" w:afterAutospacing="0" w:line="360" w:lineRule="auto"/>
        <w:ind w:left="0" w:leftChars="0" w:right="0" w:rightChars="0" w:firstLine="480" w:firstLineChars="200"/>
        <w:rPr>
          <w:b/>
          <w:color w:val="auto"/>
          <w:sz w:val="24"/>
          <w:highlight w:val="none"/>
        </w:rPr>
      </w:pPr>
      <w:r>
        <w:rPr>
          <w:b/>
          <w:color w:val="auto"/>
          <w:sz w:val="24"/>
          <w:highlight w:val="none"/>
        </w:rPr>
        <w:t>三、商务标（单独装订密封）</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color w:val="auto"/>
          <w:sz w:val="24"/>
          <w:highlight w:val="none"/>
        </w:rPr>
      </w:pPr>
      <w:r>
        <w:rPr>
          <w:color w:val="auto"/>
          <w:sz w:val="24"/>
          <w:highlight w:val="none"/>
        </w:rPr>
        <w:t>1、开标一览表（格式参见附件）；</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rFonts w:hint="eastAsia" w:ascii="宋体" w:hAnsi="宋体"/>
          <w:color w:val="auto"/>
          <w:sz w:val="24"/>
          <w:highlight w:val="none"/>
          <w:lang w:eastAsia="zh-CN"/>
        </w:rPr>
      </w:pPr>
      <w:r>
        <w:rPr>
          <w:color w:val="auto"/>
          <w:sz w:val="24"/>
          <w:highlight w:val="none"/>
        </w:rPr>
        <w:t>2、</w:t>
      </w:r>
      <w:r>
        <w:rPr>
          <w:rFonts w:ascii="宋体" w:hAnsi="宋体"/>
          <w:color w:val="auto"/>
          <w:sz w:val="24"/>
          <w:highlight w:val="none"/>
        </w:rPr>
        <w:t>分项报价明细表</w:t>
      </w:r>
      <w:r>
        <w:rPr>
          <w:rFonts w:hint="eastAsia" w:ascii="宋体" w:hAnsi="宋体"/>
          <w:color w:val="auto"/>
          <w:sz w:val="24"/>
          <w:highlight w:val="none"/>
        </w:rPr>
        <w:t>（格式自拟）</w:t>
      </w:r>
      <w:r>
        <w:rPr>
          <w:rFonts w:hint="eastAsia" w:ascii="宋体" w:hAnsi="宋体"/>
          <w:color w:val="auto"/>
          <w:sz w:val="24"/>
          <w:highlight w:val="none"/>
          <w:lang w:eastAsia="zh-CN"/>
        </w:rPr>
        <w:t>；</w:t>
      </w:r>
    </w:p>
    <w:p>
      <w:pPr>
        <w:spacing w:line="360" w:lineRule="auto"/>
        <w:ind w:firstLine="484" w:firstLineChars="202"/>
        <w:outlineLvl w:val="3"/>
        <w:rPr>
          <w:rFonts w:hint="default" w:ascii="宋体" w:hAnsi="宋体" w:cs="宋体"/>
          <w:color w:val="auto"/>
          <w:kern w:val="0"/>
          <w:sz w:val="24"/>
          <w:highlight w:val="none"/>
          <w:lang w:val="en-US" w:eastAsia="zh-CN"/>
        </w:rPr>
      </w:pPr>
      <w:r>
        <w:rPr>
          <w:rFonts w:hint="eastAsia" w:ascii="宋体" w:hAnsi="宋体"/>
          <w:color w:val="auto"/>
          <w:sz w:val="24"/>
          <w:highlight w:val="none"/>
          <w:lang w:val="en-US" w:eastAsia="zh-CN"/>
        </w:rPr>
        <w:t>3.</w:t>
      </w:r>
      <w:r>
        <w:rPr>
          <w:rFonts w:hint="eastAsia" w:ascii="宋体" w:hAnsi="宋体" w:cs="宋体"/>
          <w:color w:val="auto"/>
          <w:kern w:val="0"/>
          <w:sz w:val="24"/>
          <w:highlight w:val="none"/>
          <w:lang w:val="en-US" w:eastAsia="zh-CN"/>
        </w:rPr>
        <w:t>中小企业声明函（如有）。</w:t>
      </w:r>
    </w:p>
    <w:p>
      <w:pPr>
        <w:keepNext w:val="0"/>
        <w:keepLines w:val="0"/>
        <w:pageBreakBefore w:val="0"/>
        <w:widowControl/>
        <w:wordWrap/>
        <w:bidi w:val="0"/>
        <w:snapToGrid w:val="0"/>
        <w:spacing w:beforeAutospacing="0" w:afterAutospacing="0" w:line="360" w:lineRule="auto"/>
        <w:ind w:left="0" w:leftChars="0" w:right="0" w:rightChars="0" w:firstLine="480" w:firstLineChars="200"/>
        <w:jc w:val="left"/>
        <w:rPr>
          <w:b/>
          <w:color w:val="auto"/>
          <w:sz w:val="24"/>
          <w:highlight w:val="none"/>
        </w:rPr>
      </w:pPr>
      <w:r>
        <w:rPr>
          <w:color w:val="auto"/>
          <w:sz w:val="24"/>
          <w:highlight w:val="none"/>
        </w:rPr>
        <w:br w:type="page"/>
      </w:r>
      <w:r>
        <w:rPr>
          <w:b/>
          <w:color w:val="auto"/>
          <w:sz w:val="24"/>
          <w:highlight w:val="none"/>
        </w:rPr>
        <w:t>附件：</w:t>
      </w:r>
    </w:p>
    <w:p>
      <w:pPr>
        <w:keepNext w:val="0"/>
        <w:keepLines w:val="0"/>
        <w:pageBreakBefore w:val="0"/>
        <w:tabs>
          <w:tab w:val="left" w:pos="1965"/>
        </w:tabs>
        <w:wordWrap/>
        <w:bidi w:val="0"/>
        <w:spacing w:beforeAutospacing="0" w:afterAutospacing="0" w:line="360" w:lineRule="auto"/>
        <w:ind w:left="0" w:leftChars="0" w:right="0" w:rightChars="0"/>
        <w:rPr>
          <w:color w:val="auto"/>
          <w:sz w:val="28"/>
          <w:szCs w:val="28"/>
          <w:highlight w:val="none"/>
        </w:rPr>
      </w:pPr>
      <w:r>
        <w:rPr>
          <w:color w:val="auto"/>
          <w:sz w:val="28"/>
          <w:szCs w:val="28"/>
          <w:highlight w:val="none"/>
        </w:rPr>
        <w:t>第一部分格式：</w:t>
      </w:r>
    </w:p>
    <w:p>
      <w:pPr>
        <w:keepNext w:val="0"/>
        <w:keepLines w:val="0"/>
        <w:pageBreakBefore w:val="0"/>
        <w:tabs>
          <w:tab w:val="left" w:pos="1965"/>
        </w:tabs>
        <w:wordWrap/>
        <w:bidi w:val="0"/>
        <w:spacing w:beforeAutospacing="0" w:afterAutospacing="0" w:line="360" w:lineRule="auto"/>
        <w:ind w:left="0" w:leftChars="0" w:right="0" w:rightChars="0"/>
        <w:jc w:val="right"/>
        <w:rPr>
          <w:color w:val="auto"/>
          <w:sz w:val="28"/>
          <w:szCs w:val="28"/>
          <w:highlight w:val="none"/>
        </w:rPr>
      </w:pPr>
      <w:r>
        <w:rPr>
          <w:color w:val="auto"/>
          <w:sz w:val="28"/>
          <w:szCs w:val="28"/>
          <w:highlight w:val="none"/>
        </w:rPr>
        <w:t>封面</w:t>
      </w: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159"/>
        </w:tabs>
        <w:wordWrap/>
        <w:bidi w:val="0"/>
        <w:spacing w:beforeAutospacing="0" w:afterAutospacing="0" w:line="360" w:lineRule="auto"/>
        <w:ind w:left="0" w:leftChars="0" w:right="0" w:rightChars="0"/>
        <w:rPr>
          <w:color w:val="auto"/>
          <w:sz w:val="28"/>
          <w:szCs w:val="28"/>
          <w:highlight w:val="none"/>
        </w:rPr>
      </w:pPr>
    </w:p>
    <w:p>
      <w:pPr>
        <w:keepNext w:val="0"/>
        <w:keepLines w:val="0"/>
        <w:pageBreakBefore w:val="0"/>
        <w:wordWrap/>
        <w:bidi w:val="0"/>
        <w:spacing w:beforeAutospacing="0" w:afterAutospacing="0" w:line="360" w:lineRule="auto"/>
        <w:ind w:left="1918" w:leftChars="0" w:right="0" w:rightChars="0" w:hanging="1918" w:hangingChars="533"/>
        <w:rPr>
          <w:color w:val="auto"/>
          <w:szCs w:val="21"/>
          <w:highlight w:val="none"/>
        </w:rPr>
      </w:pPr>
      <w:r>
        <w:rPr>
          <w:b/>
          <w:color w:val="auto"/>
          <w:sz w:val="36"/>
          <w:szCs w:val="36"/>
          <w:highlight w:val="none"/>
        </w:rPr>
        <w:t xml:space="preserve">         </w:t>
      </w:r>
      <w:r>
        <w:rPr>
          <w:b/>
          <w:color w:val="auto"/>
          <w:sz w:val="36"/>
          <w:szCs w:val="36"/>
          <w:highlight w:val="none"/>
          <w:u w:val="single"/>
        </w:rPr>
        <w:t xml:space="preserve">        </w:t>
      </w:r>
      <w:r>
        <w:rPr>
          <w:b/>
          <w:bCs/>
          <w:color w:val="auto"/>
          <w:spacing w:val="-6"/>
          <w:sz w:val="30"/>
          <w:szCs w:val="30"/>
          <w:highlight w:val="none"/>
          <w:u w:val="single"/>
        </w:rPr>
        <w:t>（项目名称）</w:t>
      </w:r>
      <w:r>
        <w:rPr>
          <w:b/>
          <w:color w:val="auto"/>
          <w:sz w:val="30"/>
          <w:szCs w:val="30"/>
          <w:highlight w:val="none"/>
          <w:u w:val="single"/>
        </w:rPr>
        <w:t xml:space="preserve">                   </w:t>
      </w:r>
      <w:r>
        <w:rPr>
          <w:b/>
          <w:color w:val="auto"/>
          <w:sz w:val="36"/>
          <w:szCs w:val="36"/>
          <w:highlight w:val="none"/>
        </w:rPr>
        <w:t xml:space="preserve"> 项目</w:t>
      </w:r>
    </w:p>
    <w:p>
      <w:pPr>
        <w:keepNext w:val="0"/>
        <w:keepLines w:val="0"/>
        <w:pageBreakBefore w:val="0"/>
        <w:wordWrap/>
        <w:bidi w:val="0"/>
        <w:spacing w:beforeAutospacing="0" w:afterAutospacing="0" w:line="360" w:lineRule="auto"/>
        <w:ind w:left="0" w:leftChars="0" w:right="0" w:rightChars="0"/>
        <w:jc w:val="center"/>
        <w:rPr>
          <w:b/>
          <w:bCs/>
          <w:color w:val="auto"/>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30"/>
          <w:szCs w:val="30"/>
          <w:highlight w:val="none"/>
        </w:rPr>
      </w:pPr>
      <w:r>
        <w:rPr>
          <w:b/>
          <w:bCs/>
          <w:color w:val="auto"/>
          <w:sz w:val="30"/>
          <w:szCs w:val="30"/>
          <w:highlight w:val="none"/>
        </w:rPr>
        <w:t>投标文件</w:t>
      </w:r>
    </w:p>
    <w:p>
      <w:pPr>
        <w:keepNext w:val="0"/>
        <w:keepLines w:val="0"/>
        <w:pageBreakBefore w:val="0"/>
        <w:wordWrap/>
        <w:bidi w:val="0"/>
        <w:spacing w:beforeAutospacing="0" w:afterAutospacing="0" w:line="360" w:lineRule="auto"/>
        <w:ind w:left="0" w:leftChars="0" w:right="0" w:rightChars="0"/>
        <w:jc w:val="center"/>
        <w:rPr>
          <w:b/>
          <w:bCs/>
          <w:color w:val="auto"/>
          <w:sz w:val="30"/>
          <w:szCs w:val="30"/>
          <w:highlight w:val="none"/>
        </w:rPr>
      </w:pPr>
      <w:r>
        <w:rPr>
          <w:b/>
          <w:bCs/>
          <w:color w:val="auto"/>
          <w:sz w:val="30"/>
          <w:szCs w:val="30"/>
          <w:highlight w:val="none"/>
        </w:rPr>
        <w:t>（资格审查文件）</w:t>
      </w: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rPr>
      </w:pPr>
      <w:r>
        <w:rPr>
          <w:b/>
          <w:color w:val="auto"/>
          <w:sz w:val="30"/>
          <w:szCs w:val="30"/>
          <w:highlight w:val="none"/>
        </w:rPr>
        <w:t>供应商（盖公章）：</w:t>
      </w:r>
      <w:r>
        <w:rPr>
          <w:b/>
          <w:color w:val="auto"/>
          <w:sz w:val="30"/>
          <w:szCs w:val="30"/>
          <w:highlight w:val="none"/>
          <w:u w:val="single"/>
        </w:rPr>
        <w:t xml:space="preserve">                                    </w:t>
      </w: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u w:val="single"/>
        </w:rPr>
      </w:pPr>
      <w:r>
        <w:rPr>
          <w:b/>
          <w:color w:val="auto"/>
          <w:sz w:val="30"/>
          <w:szCs w:val="30"/>
          <w:highlight w:val="none"/>
        </w:rPr>
        <w:t>法定代表人（或委托授权代表）签字</w:t>
      </w:r>
      <w:bookmarkStart w:id="31" w:name="_Hlk81344630"/>
      <w:r>
        <w:rPr>
          <w:b/>
          <w:color w:val="auto"/>
          <w:sz w:val="30"/>
          <w:szCs w:val="30"/>
          <w:highlight w:val="none"/>
        </w:rPr>
        <w:t>（或盖章）</w:t>
      </w:r>
      <w:bookmarkEnd w:id="31"/>
      <w:r>
        <w:rPr>
          <w:b/>
          <w:color w:val="auto"/>
          <w:sz w:val="30"/>
          <w:szCs w:val="30"/>
          <w:highlight w:val="none"/>
        </w:rPr>
        <w:t>：</w:t>
      </w:r>
      <w:r>
        <w:rPr>
          <w:b/>
          <w:color w:val="auto"/>
          <w:sz w:val="30"/>
          <w:szCs w:val="30"/>
          <w:highlight w:val="none"/>
          <w:u w:val="single"/>
        </w:rPr>
        <w:t xml:space="preserve">          </w:t>
      </w: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u w:val="single"/>
        </w:rPr>
      </w:pPr>
      <w:r>
        <w:rPr>
          <w:b/>
          <w:color w:val="auto"/>
          <w:sz w:val="30"/>
          <w:szCs w:val="30"/>
          <w:highlight w:val="none"/>
        </w:rPr>
        <w:t>日    期：</w:t>
      </w:r>
      <w:r>
        <w:rPr>
          <w:b/>
          <w:color w:val="auto"/>
          <w:sz w:val="30"/>
          <w:szCs w:val="30"/>
          <w:highlight w:val="none"/>
          <w:u w:val="single"/>
        </w:rPr>
        <w:t xml:space="preserve">                                    </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jc w:val="center"/>
        <w:rPr>
          <w:rFonts w:ascii="宋体" w:hAnsi="宋体" w:cs="宋体"/>
          <w:b/>
          <w:color w:val="auto"/>
          <w:sz w:val="28"/>
          <w:szCs w:val="28"/>
          <w:highlight w:val="none"/>
        </w:rPr>
      </w:pPr>
      <w:r>
        <w:rPr>
          <w:b/>
          <w:bCs/>
          <w:color w:val="auto"/>
          <w:sz w:val="28"/>
          <w:szCs w:val="28"/>
          <w:highlight w:val="none"/>
        </w:rPr>
        <w:br w:type="page"/>
      </w:r>
      <w:r>
        <w:rPr>
          <w:b/>
          <w:bCs/>
          <w:color w:val="auto"/>
          <w:sz w:val="28"/>
          <w:szCs w:val="28"/>
          <w:highlight w:val="none"/>
        </w:rPr>
        <w:t>一、</w:t>
      </w:r>
      <w:r>
        <w:rPr>
          <w:rFonts w:hint="eastAsia" w:ascii="宋体" w:hAnsi="宋体" w:cs="宋体"/>
          <w:b/>
          <w:color w:val="auto"/>
          <w:sz w:val="28"/>
          <w:szCs w:val="28"/>
          <w:highlight w:val="none"/>
        </w:rPr>
        <w:t>投标人符合《政府采购法》第二十二条规定条件的声明函</w:t>
      </w:r>
    </w:p>
    <w:p>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bCs/>
          <w:color w:val="auto"/>
          <w:sz w:val="24"/>
          <w:szCs w:val="21"/>
          <w:highlight w:val="none"/>
        </w:rPr>
        <w:t>________________</w:t>
      </w:r>
      <w:r>
        <w:rPr>
          <w:rFonts w:hint="eastAsia" w:ascii="宋体" w:hAnsi="宋体" w:cs="宋体"/>
          <w:bCs/>
          <w:color w:val="auto"/>
          <w:sz w:val="24"/>
          <w:szCs w:val="21"/>
          <w:highlight w:val="none"/>
        </w:rPr>
        <w:t>（项目名称）投标活动。针对《中华人民共和国政府采购法》第二十二条规定做出如下声明：</w:t>
      </w:r>
    </w:p>
    <w:p>
      <w:pPr>
        <w:spacing w:line="52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.我单位满足法律、行政法规规定的其他条件。</w:t>
      </w:r>
    </w:p>
    <w:p>
      <w:pPr>
        <w:spacing w:line="500" w:lineRule="exact"/>
        <w:ind w:firstLine="482"/>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rPr>
          <w:rFonts w:ascii="宋体" w:hAnsi="宋体" w:cs="宋体"/>
          <w:bCs/>
          <w:color w:val="auto"/>
          <w:sz w:val="24"/>
          <w:szCs w:val="21"/>
          <w:highlight w:val="none"/>
        </w:rPr>
      </w:pPr>
    </w:p>
    <w:p>
      <w:pPr>
        <w:spacing w:line="460" w:lineRule="exact"/>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pPr>
        <w:keepNext w:val="0"/>
        <w:keepLines w:val="0"/>
        <w:pageBreakBefore w:val="0"/>
        <w:wordWrap/>
        <w:bidi w:val="0"/>
        <w:snapToGrid w:val="0"/>
        <w:spacing w:beforeAutospacing="0" w:afterAutospacing="0" w:line="360" w:lineRule="auto"/>
        <w:ind w:left="0" w:leftChars="0" w:right="0" w:rightChars="0"/>
        <w:jc w:val="right"/>
        <w:rPr>
          <w:color w:val="auto"/>
          <w:sz w:val="24"/>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28"/>
          <w:szCs w:val="28"/>
          <w:highlight w:val="none"/>
        </w:rPr>
      </w:pPr>
      <w:r>
        <w:rPr>
          <w:b/>
          <w:bCs/>
          <w:color w:val="auto"/>
          <w:sz w:val="28"/>
          <w:szCs w:val="28"/>
          <w:highlight w:val="none"/>
        </w:rPr>
        <w:br w:type="page"/>
      </w:r>
      <w:r>
        <w:rPr>
          <w:b/>
          <w:bCs/>
          <w:color w:val="auto"/>
          <w:sz w:val="28"/>
          <w:szCs w:val="28"/>
          <w:highlight w:val="none"/>
        </w:rPr>
        <w:t>二、法定代表人身份证明</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keepNext w:val="0"/>
        <w:keepLines w:val="0"/>
        <w:pageBreakBefore w:val="0"/>
        <w:wordWrap/>
        <w:bidi w:val="0"/>
        <w:spacing w:beforeAutospacing="0" w:afterAutospacing="0" w:line="360" w:lineRule="auto"/>
        <w:ind w:left="0" w:leftChars="0" w:right="0" w:rightChars="0"/>
        <w:rPr>
          <w:color w:val="auto"/>
          <w:sz w:val="24"/>
          <w:highlight w:val="none"/>
        </w:rPr>
      </w:pPr>
      <w:r>
        <w:rPr>
          <w:rFonts w:hint="eastAsia"/>
          <w:color w:val="auto"/>
          <w:sz w:val="24"/>
          <w:highlight w:val="none"/>
          <w:u w:val="single"/>
          <w:lang w:eastAsia="zh-CN"/>
        </w:rPr>
        <w:t>南通市通吕运河水利工程管理所</w:t>
      </w:r>
      <w:r>
        <w:rPr>
          <w:color w:val="auto"/>
          <w:sz w:val="24"/>
          <w:highlight w:val="none"/>
        </w:rPr>
        <w:t xml:space="preserve">： </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我公司法定代表人</w:t>
      </w:r>
      <w:r>
        <w:rPr>
          <w:color w:val="auto"/>
          <w:sz w:val="24"/>
          <w:highlight w:val="none"/>
          <w:u w:val="single"/>
        </w:rPr>
        <w:t xml:space="preserve">     　　　   </w:t>
      </w:r>
      <w:r>
        <w:rPr>
          <w:color w:val="auto"/>
          <w:sz w:val="24"/>
          <w:highlight w:val="none"/>
        </w:rPr>
        <w:t>参加贵单位组织的</w:t>
      </w:r>
      <w:r>
        <w:rPr>
          <w:color w:val="auto"/>
          <w:sz w:val="24"/>
          <w:highlight w:val="none"/>
          <w:u w:val="single"/>
        </w:rPr>
        <w:t xml:space="preserve">     </w:t>
      </w:r>
      <w:r>
        <w:rPr>
          <w:color w:val="auto"/>
          <w:sz w:val="24"/>
          <w:highlight w:val="none"/>
        </w:rPr>
        <w:t>（采购项目名称）项目公开招标采购活动，全权代表我公司处理投标的有关事宜。</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附：法定代表人情况：</w:t>
      </w:r>
    </w:p>
    <w:p>
      <w:pPr>
        <w:keepNext w:val="0"/>
        <w:keepLines w:val="0"/>
        <w:pageBreakBefore w:val="0"/>
        <w:wordWrap/>
        <w:bidi w:val="0"/>
        <w:spacing w:beforeAutospacing="0" w:afterAutospacing="0" w:line="360" w:lineRule="auto"/>
        <w:ind w:left="0" w:leftChars="0" w:right="0" w:rightChars="0"/>
        <w:rPr>
          <w:color w:val="auto"/>
          <w:sz w:val="24"/>
          <w:highlight w:val="none"/>
          <w:u w:val="single"/>
        </w:rPr>
      </w:pPr>
      <w:r>
        <w:rPr>
          <w:color w:val="auto"/>
          <w:sz w:val="24"/>
          <w:highlight w:val="none"/>
        </w:rPr>
        <w:t>姓名：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r>
        <w:rPr>
          <w:color w:val="auto"/>
          <w:sz w:val="24"/>
          <w:highlight w:val="none"/>
        </w:rPr>
        <w:t>年龄：</w:t>
      </w:r>
      <w:r>
        <w:rPr>
          <w:color w:val="auto"/>
          <w:sz w:val="24"/>
          <w:highlight w:val="none"/>
          <w:u w:val="single"/>
        </w:rPr>
        <w:t xml:space="preserve">      </w:t>
      </w:r>
      <w:r>
        <w:rPr>
          <w:color w:val="auto"/>
          <w:sz w:val="24"/>
          <w:highlight w:val="none"/>
        </w:rPr>
        <w:t>职务：</w:t>
      </w:r>
      <w:r>
        <w:rPr>
          <w:color w:val="auto"/>
          <w:sz w:val="24"/>
          <w:highlight w:val="none"/>
          <w:u w:val="singl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身份证号码：</w:t>
      </w:r>
      <w:r>
        <w:rPr>
          <w:color w:val="auto"/>
          <w:sz w:val="24"/>
          <w:highlight w:val="none"/>
          <w:u w:val="singl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手机：</w:t>
      </w:r>
      <w:r>
        <w:rPr>
          <w:color w:val="auto"/>
          <w:sz w:val="24"/>
          <w:highlight w:val="none"/>
          <w:u w:val="single"/>
        </w:rPr>
        <w:t xml:space="preserve">                 </w:t>
      </w:r>
      <w:r>
        <w:rPr>
          <w:color w:val="auto"/>
          <w:sz w:val="24"/>
          <w:highlight w:val="none"/>
        </w:rPr>
        <w:t>传真：</w:t>
      </w:r>
      <w:r>
        <w:rPr>
          <w:color w:val="auto"/>
          <w:sz w:val="24"/>
          <w:highlight w:val="none"/>
          <w:u w:val="singl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 xml:space="preserve">单位名称（公章）             法定代表人（签字或盖章） </w:t>
      </w:r>
    </w:p>
    <w:p>
      <w:pPr>
        <w:keepNext w:val="0"/>
        <w:keepLines w:val="0"/>
        <w:pageBreakBefore w:val="0"/>
        <w:wordWrap/>
        <w:bidi w:val="0"/>
        <w:spacing w:beforeAutospacing="0" w:afterAutospacing="0" w:line="360" w:lineRule="auto"/>
        <w:ind w:left="0" w:leftChars="0" w:right="0" w:rightChars="0" w:firstLine="1200" w:firstLineChars="500"/>
        <w:rPr>
          <w:color w:val="auto"/>
          <w:sz w:val="24"/>
          <w:highlight w:val="none"/>
        </w:rPr>
      </w:pPr>
      <w:r>
        <w:rPr>
          <w:color w:val="auto"/>
          <w:sz w:val="24"/>
          <w:highlight w:val="none"/>
        </w:rPr>
        <w:t xml:space="preserve">年   月   日                 年   月    日  </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法定代表人身份证复印件</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pacing w:beforeAutospacing="0" w:afterAutospacing="0" w:line="360" w:lineRule="auto"/>
        <w:ind w:left="0" w:leftChars="0" w:right="0" w:rightChars="0" w:firstLine="3120" w:firstLineChars="1300"/>
        <w:rPr>
          <w:color w:val="auto"/>
          <w:sz w:val="24"/>
          <w:highlight w:val="none"/>
        </w:rPr>
      </w:pPr>
      <w:r>
        <w:rPr>
          <w:color w:val="auto"/>
          <w:sz w:val="24"/>
          <w:highlight w:val="none"/>
        </w:rPr>
        <w:t>（粘贴此处）</w:t>
      </w:r>
    </w:p>
    <w:p>
      <w:pPr>
        <w:keepNext w:val="0"/>
        <w:keepLines w:val="0"/>
        <w:pageBreakBefore w:val="0"/>
        <w:wordWrap/>
        <w:bidi w:val="0"/>
        <w:spacing w:beforeAutospacing="0" w:afterAutospacing="0" w:line="360" w:lineRule="auto"/>
        <w:ind w:left="0" w:leftChars="0" w:right="0" w:rightChars="0" w:firstLine="2280" w:firstLineChars="950"/>
        <w:rPr>
          <w:b/>
          <w:bCs/>
          <w:color w:val="auto"/>
          <w:sz w:val="24"/>
          <w:highlight w:val="none"/>
        </w:rPr>
      </w:pPr>
    </w:p>
    <w:p>
      <w:pPr>
        <w:keepNext w:val="0"/>
        <w:keepLines w:val="0"/>
        <w:pageBreakBefore w:val="0"/>
        <w:wordWrap/>
        <w:bidi w:val="0"/>
        <w:spacing w:beforeAutospacing="0" w:afterAutospacing="0" w:line="360" w:lineRule="auto"/>
        <w:ind w:left="0" w:leftChars="0" w:right="0" w:rightChars="0" w:firstLine="2280" w:firstLineChars="950"/>
        <w:rPr>
          <w:b/>
          <w:bCs/>
          <w:color w:val="auto"/>
          <w:sz w:val="24"/>
          <w:highlight w:val="none"/>
        </w:rPr>
      </w:pPr>
    </w:p>
    <w:p>
      <w:pPr>
        <w:keepNext w:val="0"/>
        <w:keepLines w:val="0"/>
        <w:pageBreakBefore w:val="0"/>
        <w:wordWrap/>
        <w:bidi w:val="0"/>
        <w:spacing w:beforeAutospacing="0" w:afterAutospacing="0" w:line="360" w:lineRule="auto"/>
        <w:ind w:left="0" w:leftChars="0" w:right="0" w:rightChars="0" w:firstLine="480" w:firstLineChars="200"/>
        <w:rPr>
          <w:b/>
          <w:bCs/>
          <w:color w:val="auto"/>
          <w:sz w:val="24"/>
          <w:highlight w:val="none"/>
        </w:rPr>
      </w:pPr>
      <w:r>
        <w:rPr>
          <w:b/>
          <w:bCs/>
          <w:color w:val="auto"/>
          <w:sz w:val="24"/>
          <w:highlight w:val="none"/>
        </w:rPr>
        <w:t>注: 法定代表人参加投标时将身份证带至招标现场备查。</w:t>
      </w:r>
    </w:p>
    <w:p>
      <w:pPr>
        <w:keepNext w:val="0"/>
        <w:keepLines w:val="0"/>
        <w:pageBreakBefore w:val="0"/>
        <w:wordWrap/>
        <w:bidi w:val="0"/>
        <w:spacing w:beforeAutospacing="0" w:afterAutospacing="0" w:line="360" w:lineRule="auto"/>
        <w:ind w:left="0" w:leftChars="0" w:right="0" w:rightChars="0"/>
        <w:rPr>
          <w:b/>
          <w:bCs/>
          <w:color w:val="auto"/>
          <w:sz w:val="24"/>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28"/>
          <w:szCs w:val="28"/>
          <w:highlight w:val="none"/>
        </w:rPr>
      </w:pPr>
      <w:r>
        <w:rPr>
          <w:b/>
          <w:bCs/>
          <w:color w:val="auto"/>
          <w:sz w:val="24"/>
          <w:highlight w:val="none"/>
        </w:rPr>
        <w:br w:type="page"/>
      </w:r>
      <w:r>
        <w:rPr>
          <w:b/>
          <w:bCs/>
          <w:color w:val="auto"/>
          <w:sz w:val="28"/>
          <w:szCs w:val="28"/>
          <w:highlight w:val="none"/>
        </w:rPr>
        <w:t>三、授权委托书</w:t>
      </w:r>
    </w:p>
    <w:p>
      <w:pPr>
        <w:keepNext w:val="0"/>
        <w:keepLines w:val="0"/>
        <w:pageBreakBefore w:val="0"/>
        <w:wordWrap/>
        <w:bidi w:val="0"/>
        <w:spacing w:beforeAutospacing="0" w:afterAutospacing="0" w:line="360" w:lineRule="auto"/>
        <w:ind w:left="0" w:leftChars="0" w:right="0" w:rightChars="0" w:firstLine="480" w:firstLineChars="200"/>
        <w:jc w:val="left"/>
        <w:rPr>
          <w:b/>
          <w:bCs/>
          <w:color w:val="auto"/>
          <w:sz w:val="24"/>
          <w:highlight w:val="none"/>
        </w:rPr>
      </w:pPr>
    </w:p>
    <w:p>
      <w:pPr>
        <w:keepNext w:val="0"/>
        <w:keepLines w:val="0"/>
        <w:pageBreakBefore w:val="0"/>
        <w:wordWrap/>
        <w:bidi w:val="0"/>
        <w:spacing w:beforeAutospacing="0" w:afterAutospacing="0" w:line="360" w:lineRule="auto"/>
        <w:ind w:left="0" w:leftChars="0" w:right="0" w:rightChars="0"/>
        <w:rPr>
          <w:color w:val="auto"/>
          <w:sz w:val="24"/>
          <w:highlight w:val="none"/>
        </w:rPr>
      </w:pPr>
      <w:r>
        <w:rPr>
          <w:rFonts w:hint="eastAsia"/>
          <w:color w:val="auto"/>
          <w:sz w:val="24"/>
          <w:highlight w:val="none"/>
          <w:u w:val="single"/>
          <w:lang w:eastAsia="zh-CN"/>
        </w:rPr>
        <w:t>南通市通吕运河水利工程管理所</w:t>
      </w:r>
      <w:r>
        <w:rPr>
          <w:color w:val="auto"/>
          <w:sz w:val="24"/>
          <w:highlight w:val="none"/>
        </w:rPr>
        <w:t xml:space="preserve">： </w:t>
      </w:r>
    </w:p>
    <w:p>
      <w:pPr>
        <w:keepNext w:val="0"/>
        <w:keepLines w:val="0"/>
        <w:pageBreakBefore w:val="0"/>
        <w:wordWrap/>
        <w:bidi w:val="0"/>
        <w:spacing w:beforeAutospacing="0" w:afterAutospacing="0" w:line="360" w:lineRule="auto"/>
        <w:ind w:left="0" w:leftChars="0" w:right="0" w:rightChars="0" w:firstLine="720" w:firstLineChars="300"/>
        <w:jc w:val="left"/>
        <w:rPr>
          <w:color w:val="auto"/>
          <w:sz w:val="24"/>
          <w:highlight w:val="none"/>
        </w:rPr>
      </w:pPr>
      <w:r>
        <w:rPr>
          <w:color w:val="auto"/>
          <w:sz w:val="24"/>
          <w:highlight w:val="none"/>
        </w:rPr>
        <w:t>兹授权</w:t>
      </w:r>
      <w:r>
        <w:rPr>
          <w:color w:val="auto"/>
          <w:sz w:val="24"/>
          <w:highlight w:val="none"/>
          <w:u w:val="single"/>
        </w:rPr>
        <w:t xml:space="preserve">         </w:t>
      </w:r>
      <w:r>
        <w:rPr>
          <w:color w:val="auto"/>
          <w:sz w:val="24"/>
          <w:highlight w:val="none"/>
        </w:rPr>
        <w:t>（被授权人的姓名）代表我公司参加</w:t>
      </w:r>
      <w:r>
        <w:rPr>
          <w:color w:val="auto"/>
          <w:sz w:val="24"/>
          <w:highlight w:val="none"/>
          <w:u w:val="single"/>
        </w:rPr>
        <w:t xml:space="preserve">             </w:t>
      </w:r>
      <w:r>
        <w:rPr>
          <w:color w:val="auto"/>
          <w:sz w:val="24"/>
          <w:highlight w:val="none"/>
        </w:rPr>
        <w:t>项目的政府采购活动，全权处理一切与该项目公开招标有关的事务。其在办理上述事宜过程中所签署的所有文件我公司均予以承认。</w:t>
      </w:r>
    </w:p>
    <w:p>
      <w:pPr>
        <w:keepNext w:val="0"/>
        <w:keepLines w:val="0"/>
        <w:pageBreakBefore w:val="0"/>
        <w:wordWrap/>
        <w:bidi w:val="0"/>
        <w:spacing w:beforeAutospacing="0" w:afterAutospacing="0" w:line="360" w:lineRule="auto"/>
        <w:ind w:left="0" w:leftChars="0" w:right="0" w:rightChars="0" w:firstLine="720" w:firstLineChars="300"/>
        <w:jc w:val="left"/>
        <w:rPr>
          <w:color w:val="auto"/>
          <w:sz w:val="24"/>
          <w:highlight w:val="none"/>
        </w:rPr>
      </w:pPr>
      <w:r>
        <w:rPr>
          <w:color w:val="auto"/>
          <w:sz w:val="24"/>
          <w:highlight w:val="none"/>
        </w:rPr>
        <w:t xml:space="preserve">被授权人无转委托权。特此委托。  </w:t>
      </w:r>
    </w:p>
    <w:p>
      <w:pPr>
        <w:keepNext w:val="0"/>
        <w:keepLines w:val="0"/>
        <w:pageBreakBefore w:val="0"/>
        <w:wordWrap/>
        <w:bidi w:val="0"/>
        <w:snapToGrid w:val="0"/>
        <w:spacing w:beforeAutospacing="0" w:afterAutospacing="0" w:line="360" w:lineRule="auto"/>
        <w:ind w:left="0" w:leftChars="0" w:right="0" w:rightChars="0" w:firstLine="480" w:firstLineChars="200"/>
        <w:rPr>
          <w:color w:val="auto"/>
          <w:sz w:val="24"/>
          <w:highlight w:val="none"/>
        </w:rPr>
      </w:pP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 xml:space="preserve">附：被授权人情况：  </w:t>
      </w:r>
    </w:p>
    <w:p>
      <w:pPr>
        <w:keepNext w:val="0"/>
        <w:keepLines w:val="0"/>
        <w:pageBreakBefore w:val="0"/>
        <w:wordWrap/>
        <w:bidi w:val="0"/>
        <w:spacing w:beforeAutospacing="0" w:afterAutospacing="0" w:line="360" w:lineRule="auto"/>
        <w:ind w:left="0" w:leftChars="0" w:right="0" w:rightChars="0"/>
        <w:rPr>
          <w:color w:val="auto"/>
          <w:sz w:val="24"/>
          <w:highlight w:val="none"/>
          <w:u w:val="single"/>
        </w:rPr>
      </w:pPr>
      <w:r>
        <w:rPr>
          <w:color w:val="auto"/>
          <w:sz w:val="24"/>
          <w:highlight w:val="none"/>
        </w:rPr>
        <w:t>姓名：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r>
        <w:rPr>
          <w:color w:val="auto"/>
          <w:sz w:val="24"/>
          <w:highlight w:val="none"/>
        </w:rPr>
        <w:t>年龄：</w:t>
      </w:r>
      <w:r>
        <w:rPr>
          <w:color w:val="auto"/>
          <w:sz w:val="24"/>
          <w:highlight w:val="none"/>
          <w:u w:val="single"/>
        </w:rPr>
        <w:t xml:space="preserve">      </w:t>
      </w:r>
      <w:r>
        <w:rPr>
          <w:color w:val="auto"/>
          <w:sz w:val="24"/>
          <w:highlight w:val="none"/>
        </w:rPr>
        <w:t>职务：</w:t>
      </w:r>
      <w:r>
        <w:rPr>
          <w:color w:val="auto"/>
          <w:sz w:val="24"/>
          <w:highlight w:val="none"/>
          <w:u w:val="singl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身份证号码：</w:t>
      </w:r>
      <w:r>
        <w:rPr>
          <w:color w:val="auto"/>
          <w:sz w:val="24"/>
          <w:highlight w:val="none"/>
          <w:u w:val="singl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手机：</w:t>
      </w:r>
      <w:r>
        <w:rPr>
          <w:color w:val="auto"/>
          <w:sz w:val="24"/>
          <w:highlight w:val="none"/>
          <w:u w:val="single"/>
        </w:rPr>
        <w:t xml:space="preserve">                 </w:t>
      </w:r>
      <w:r>
        <w:rPr>
          <w:color w:val="auto"/>
          <w:sz w:val="24"/>
          <w:highlight w:val="none"/>
        </w:rPr>
        <w:t>传真：</w:t>
      </w:r>
      <w:r>
        <w:rPr>
          <w:color w:val="auto"/>
          <w:sz w:val="24"/>
          <w:highlight w:val="none"/>
          <w:u w:val="single"/>
        </w:rPr>
        <w:t xml:space="preserve">                         </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单位名称（公章）             法定代表人（签字或盖章）</w:t>
      </w:r>
    </w:p>
    <w:p>
      <w:pPr>
        <w:keepNext w:val="0"/>
        <w:keepLines w:val="0"/>
        <w:pageBreakBefore w:val="0"/>
        <w:wordWrap/>
        <w:bidi w:val="0"/>
        <w:spacing w:beforeAutospacing="0" w:afterAutospacing="0" w:line="360" w:lineRule="auto"/>
        <w:ind w:left="0" w:leftChars="0" w:right="0" w:rightChars="0" w:firstLine="1200" w:firstLineChars="500"/>
        <w:rPr>
          <w:color w:val="auto"/>
          <w:sz w:val="24"/>
          <w:highlight w:val="none"/>
        </w:rPr>
      </w:pPr>
      <w:r>
        <w:rPr>
          <w:color w:val="auto"/>
          <w:sz w:val="24"/>
          <w:highlight w:val="none"/>
        </w:rPr>
        <w:t xml:space="preserve">年   月   日                 年   月    日  </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pacing w:beforeAutospacing="0" w:afterAutospacing="0" w:line="360" w:lineRule="auto"/>
        <w:ind w:left="0" w:leftChars="0" w:right="0" w:rightChars="0"/>
        <w:rPr>
          <w:b/>
          <w:bCs/>
          <w:color w:val="auto"/>
          <w:sz w:val="24"/>
          <w:highlight w:val="none"/>
        </w:rPr>
      </w:pPr>
      <w:r>
        <w:rPr>
          <w:b/>
          <w:bCs/>
          <w:color w:val="auto"/>
          <w:sz w:val="24"/>
          <w:highlight w:val="none"/>
        </w:rPr>
        <w:t>法定代表人身份证复印件</w:t>
      </w:r>
    </w:p>
    <w:p>
      <w:pPr>
        <w:keepNext w:val="0"/>
        <w:keepLines w:val="0"/>
        <w:pageBreakBefore w:val="0"/>
        <w:wordWrap/>
        <w:bidi w:val="0"/>
        <w:spacing w:beforeAutospacing="0" w:afterAutospacing="0" w:line="360" w:lineRule="auto"/>
        <w:ind w:left="0" w:leftChars="0" w:right="0" w:rightChars="0"/>
        <w:rPr>
          <w:b/>
          <w:bCs/>
          <w:color w:val="auto"/>
          <w:sz w:val="24"/>
          <w:highlight w:val="none"/>
        </w:rPr>
      </w:pPr>
    </w:p>
    <w:p>
      <w:pPr>
        <w:pStyle w:val="61"/>
        <w:keepNext w:val="0"/>
        <w:keepLines w:val="0"/>
        <w:pageBreakBefore w:val="0"/>
        <w:wordWrap/>
        <w:bidi w:val="0"/>
        <w:spacing w:beforeAutospacing="0" w:afterAutospacing="0" w:line="360" w:lineRule="auto"/>
        <w:ind w:left="0" w:leftChars="0" w:right="0" w:rightChars="0" w:firstLine="281"/>
        <w:rPr>
          <w:rFonts w:ascii="Times New Roman" w:hAnsi="Times New Roman" w:eastAsia="宋体"/>
          <w:b/>
          <w:color w:val="auto"/>
          <w:highlight w:val="none"/>
        </w:rPr>
      </w:pPr>
    </w:p>
    <w:p>
      <w:pPr>
        <w:keepNext w:val="0"/>
        <w:keepLines w:val="0"/>
        <w:pageBreakBefore w:val="0"/>
        <w:wordWrap/>
        <w:bidi w:val="0"/>
        <w:spacing w:beforeAutospacing="0" w:afterAutospacing="0" w:line="360" w:lineRule="auto"/>
        <w:ind w:left="0" w:leftChars="0" w:right="0" w:rightChars="0"/>
        <w:rPr>
          <w:b/>
          <w:bCs/>
          <w:color w:val="auto"/>
          <w:sz w:val="24"/>
          <w:highlight w:val="none"/>
        </w:rPr>
      </w:pPr>
      <w:r>
        <w:rPr>
          <w:b/>
          <w:bCs/>
          <w:color w:val="auto"/>
          <w:sz w:val="24"/>
          <w:highlight w:val="none"/>
        </w:rPr>
        <w:t>被授权人身份证复印件</w:t>
      </w:r>
    </w:p>
    <w:p>
      <w:pPr>
        <w:keepNext w:val="0"/>
        <w:keepLines w:val="0"/>
        <w:pageBreakBefore w:val="0"/>
        <w:wordWrap/>
        <w:bidi w:val="0"/>
        <w:spacing w:beforeAutospacing="0" w:afterAutospacing="0" w:line="360" w:lineRule="auto"/>
        <w:ind w:left="0" w:leftChars="0" w:right="0" w:rightChars="0" w:firstLine="3120" w:firstLineChars="1300"/>
        <w:rPr>
          <w:b/>
          <w:bCs/>
          <w:color w:val="auto"/>
          <w:sz w:val="24"/>
          <w:highlight w:val="none"/>
        </w:rPr>
      </w:pPr>
      <w:r>
        <w:rPr>
          <w:color w:val="auto"/>
          <w:sz w:val="24"/>
          <w:highlight w:val="none"/>
        </w:rPr>
        <w:t>（粘贴此处）</w:t>
      </w:r>
    </w:p>
    <w:p>
      <w:pPr>
        <w:keepNext w:val="0"/>
        <w:keepLines w:val="0"/>
        <w:pageBreakBefore w:val="0"/>
        <w:wordWrap/>
        <w:bidi w:val="0"/>
        <w:spacing w:beforeAutospacing="0" w:afterAutospacing="0" w:line="360" w:lineRule="auto"/>
        <w:ind w:left="0" w:leftChars="0" w:right="0" w:rightChars="0" w:firstLine="480" w:firstLineChars="200"/>
        <w:rPr>
          <w:b/>
          <w:bCs/>
          <w:color w:val="auto"/>
          <w:sz w:val="24"/>
          <w:highlight w:val="none"/>
        </w:rPr>
      </w:pPr>
    </w:p>
    <w:p>
      <w:pPr>
        <w:keepNext w:val="0"/>
        <w:keepLines w:val="0"/>
        <w:pageBreakBefore w:val="0"/>
        <w:wordWrap/>
        <w:bidi w:val="0"/>
        <w:spacing w:beforeAutospacing="0" w:afterAutospacing="0" w:line="360" w:lineRule="auto"/>
        <w:ind w:left="0" w:leftChars="0" w:right="0" w:rightChars="0" w:firstLine="480" w:firstLineChars="200"/>
        <w:rPr>
          <w:b/>
          <w:bCs/>
          <w:color w:val="auto"/>
          <w:sz w:val="24"/>
          <w:highlight w:val="none"/>
        </w:rPr>
      </w:pPr>
    </w:p>
    <w:p>
      <w:pPr>
        <w:keepNext w:val="0"/>
        <w:keepLines w:val="0"/>
        <w:pageBreakBefore w:val="0"/>
        <w:wordWrap/>
        <w:bidi w:val="0"/>
        <w:spacing w:beforeAutospacing="0" w:afterAutospacing="0" w:line="360" w:lineRule="auto"/>
        <w:ind w:left="0" w:leftChars="0" w:right="0" w:rightChars="0" w:firstLine="480" w:firstLineChars="200"/>
        <w:rPr>
          <w:b/>
          <w:bCs/>
          <w:color w:val="auto"/>
          <w:sz w:val="24"/>
          <w:highlight w:val="none"/>
        </w:rPr>
      </w:pPr>
      <w:r>
        <w:rPr>
          <w:b/>
          <w:bCs/>
          <w:color w:val="auto"/>
          <w:sz w:val="24"/>
          <w:highlight w:val="none"/>
        </w:rPr>
        <w:t>注: 被授权人参加投标时将本人身份证带至招标现场备查。</w:t>
      </w:r>
    </w:p>
    <w:p>
      <w:pPr>
        <w:keepNext w:val="0"/>
        <w:keepLines w:val="0"/>
        <w:pageBreakBefore w:val="0"/>
        <w:wordWrap/>
        <w:bidi w:val="0"/>
        <w:spacing w:beforeAutospacing="0" w:afterAutospacing="0" w:line="360" w:lineRule="auto"/>
        <w:ind w:left="0" w:leftChars="0" w:right="0" w:rightChars="0"/>
        <w:jc w:val="center"/>
        <w:rPr>
          <w:b/>
          <w:bCs/>
          <w:color w:val="auto"/>
          <w:sz w:val="28"/>
          <w:szCs w:val="28"/>
          <w:highlight w:val="none"/>
        </w:rPr>
      </w:pPr>
      <w:r>
        <w:rPr>
          <w:b/>
          <w:bCs/>
          <w:color w:val="auto"/>
          <w:sz w:val="28"/>
          <w:szCs w:val="28"/>
          <w:highlight w:val="none"/>
        </w:rPr>
        <w:br w:type="page"/>
      </w:r>
      <w:r>
        <w:rPr>
          <w:b/>
          <w:bCs/>
          <w:color w:val="auto"/>
          <w:sz w:val="28"/>
          <w:szCs w:val="28"/>
          <w:highlight w:val="none"/>
        </w:rPr>
        <w:t>四、</w:t>
      </w:r>
      <w:bookmarkStart w:id="32" w:name="_Hlk44927189"/>
      <w:r>
        <w:rPr>
          <w:b/>
          <w:bCs/>
          <w:color w:val="auto"/>
          <w:sz w:val="28"/>
          <w:szCs w:val="28"/>
          <w:highlight w:val="none"/>
        </w:rPr>
        <w:t>投标响应函</w:t>
      </w:r>
      <w:bookmarkEnd w:id="32"/>
    </w:p>
    <w:p>
      <w:pPr>
        <w:keepNext w:val="0"/>
        <w:keepLines w:val="0"/>
        <w:pageBreakBefore w:val="0"/>
        <w:wordWrap/>
        <w:bidi w:val="0"/>
        <w:spacing w:beforeAutospacing="0" w:afterAutospacing="0" w:line="360" w:lineRule="auto"/>
        <w:ind w:left="0" w:leftChars="0" w:right="0" w:rightChars="0"/>
        <w:rPr>
          <w:color w:val="auto"/>
          <w:sz w:val="24"/>
          <w:highlight w:val="none"/>
        </w:rPr>
      </w:pPr>
      <w:r>
        <w:rPr>
          <w:rFonts w:hint="eastAsia"/>
          <w:color w:val="auto"/>
          <w:sz w:val="24"/>
          <w:highlight w:val="none"/>
          <w:u w:val="single"/>
          <w:lang w:eastAsia="zh-CN"/>
        </w:rPr>
        <w:t>南通市通吕运河水利工程管理所</w:t>
      </w:r>
      <w:r>
        <w:rPr>
          <w:color w:val="auto"/>
          <w:sz w:val="24"/>
          <w:highlight w:val="none"/>
        </w:rPr>
        <w:t xml:space="preserve">：  </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依据贵单位</w:t>
      </w:r>
      <w:r>
        <w:rPr>
          <w:color w:val="auto"/>
          <w:sz w:val="24"/>
          <w:highlight w:val="none"/>
          <w:u w:val="single"/>
        </w:rPr>
        <w:t xml:space="preserve">                 </w:t>
      </w:r>
      <w:r>
        <w:rPr>
          <w:color w:val="auto"/>
          <w:sz w:val="24"/>
          <w:highlight w:val="none"/>
        </w:rPr>
        <w:t xml:space="preserve"> （采购项目名称）项目公开招标采购的邀请，我方授权</w:t>
      </w:r>
      <w:r>
        <w:rPr>
          <w:color w:val="auto"/>
          <w:sz w:val="24"/>
          <w:highlight w:val="none"/>
          <w:u w:val="single"/>
        </w:rPr>
        <w:t xml:space="preserve">       </w:t>
      </w:r>
      <w:r>
        <w:rPr>
          <w:color w:val="auto"/>
          <w:sz w:val="24"/>
          <w:highlight w:val="none"/>
        </w:rPr>
        <w:t>（姓名）</w:t>
      </w:r>
      <w:r>
        <w:rPr>
          <w:color w:val="auto"/>
          <w:sz w:val="24"/>
          <w:highlight w:val="none"/>
          <w:u w:val="single"/>
        </w:rPr>
        <w:t xml:space="preserve">      </w:t>
      </w:r>
      <w:r>
        <w:rPr>
          <w:color w:val="auto"/>
          <w:sz w:val="24"/>
          <w:highlight w:val="none"/>
        </w:rPr>
        <w:t>（职务）为全权代表参加该项目的投标，全权处理本次投标的有关事宜。同时，我公司声明如下：</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1、同意并接受招标文件的各项要求，遵守招标文件中的各项规定，按招标文件的要求提供报价。</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2、我公司已经详细阅读了全部招标文件及其附件，我方已完全清晰理解招标文件的要求，不存在任何含糊不清和误解之处，同意放弃对这些文件所提出的异议和质疑的权利。</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3、我公司已毫无保留地向贵方提供一切所需的证明材料。</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4、我公司承诺在本次招标响应中提供的一切文件，无论是原件还是复印件均真实有效，绝无任何虚假、伪造和夸大的成份。否则，愿承担相应的后果和法律责任。</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5、我公司尊重评标委员会所作的评定结果，同时清楚理解到报价最低并非意味着必定获得成交资格。</w:t>
      </w:r>
    </w:p>
    <w:p>
      <w:pPr>
        <w:keepNext w:val="0"/>
        <w:keepLines w:val="0"/>
        <w:pageBreakBefore w:val="0"/>
        <w:wordWrap/>
        <w:bidi w:val="0"/>
        <w:snapToGrid w:val="0"/>
        <w:spacing w:beforeAutospacing="0" w:afterAutospacing="0" w:line="360" w:lineRule="auto"/>
        <w:ind w:left="0" w:leftChars="0" w:right="0" w:rightChars="0" w:firstLine="460" w:firstLineChars="200"/>
        <w:rPr>
          <w:color w:val="auto"/>
          <w:sz w:val="24"/>
          <w:highlight w:val="none"/>
        </w:rPr>
      </w:pPr>
      <w:r>
        <w:rPr>
          <w:color w:val="auto"/>
          <w:sz w:val="23"/>
          <w:szCs w:val="23"/>
          <w:highlight w:val="none"/>
        </w:rPr>
        <w:t>6</w:t>
      </w:r>
      <w:r>
        <w:rPr>
          <w:color w:val="auto"/>
          <w:sz w:val="24"/>
          <w:highlight w:val="none"/>
        </w:rPr>
        <w:t>、一旦我方成交，我方承诺将根据项目服务要求与贵方签订项目服务协议书。</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7、一旦我方成交，我方承诺在服务过程中，负责安排好各专业相关人员完成服务工作。</w:t>
      </w: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r>
        <w:rPr>
          <w:color w:val="auto"/>
          <w:sz w:val="24"/>
          <w:highlight w:val="none"/>
        </w:rPr>
        <w:t>8、一旦我方成交，我方将根据招标文件的要求和投标文件的承诺签订合同，严格履行合同的责任和义务，并保证在招标文件规定的时间完成项目，交付采购人验收、使用。</w:t>
      </w:r>
    </w:p>
    <w:p>
      <w:pPr>
        <w:keepNext w:val="0"/>
        <w:keepLines w:val="0"/>
        <w:pageBreakBefore w:val="0"/>
        <w:wordWrap/>
        <w:bidi w:val="0"/>
        <w:spacing w:beforeAutospacing="0" w:afterAutospacing="0" w:line="360" w:lineRule="auto"/>
        <w:ind w:left="0" w:leftChars="0" w:right="0" w:rightChars="0" w:firstLine="200" w:firstLineChars="200"/>
        <w:rPr>
          <w:color w:val="auto"/>
          <w:sz w:val="10"/>
          <w:szCs w:val="10"/>
          <w:highlight w:val="none"/>
        </w:rPr>
      </w:pPr>
    </w:p>
    <w:p>
      <w:pPr>
        <w:keepNext w:val="0"/>
        <w:keepLines w:val="0"/>
        <w:pageBreakBefore w:val="0"/>
        <w:wordWrap/>
        <w:bidi w:val="0"/>
        <w:spacing w:beforeAutospacing="0" w:afterAutospacing="0" w:line="360" w:lineRule="auto"/>
        <w:ind w:left="0" w:leftChars="0" w:right="0" w:rightChars="0" w:firstLine="1920" w:firstLineChars="800"/>
        <w:rPr>
          <w:color w:val="auto"/>
          <w:sz w:val="24"/>
          <w:highlight w:val="none"/>
        </w:rPr>
      </w:pPr>
      <w:r>
        <w:rPr>
          <w:color w:val="auto"/>
          <w:sz w:val="24"/>
          <w:highlight w:val="none"/>
        </w:rPr>
        <w:t>响应供应商：</w:t>
      </w:r>
      <w:r>
        <w:rPr>
          <w:color w:val="auto"/>
          <w:sz w:val="24"/>
          <w:highlight w:val="none"/>
          <w:u w:val="single"/>
        </w:rPr>
        <w:t xml:space="preserve">                    </w:t>
      </w:r>
      <w:r>
        <w:rPr>
          <w:color w:val="auto"/>
          <w:sz w:val="24"/>
          <w:highlight w:val="none"/>
        </w:rPr>
        <w:t>（加盖公章）</w:t>
      </w:r>
    </w:p>
    <w:p>
      <w:pPr>
        <w:keepNext w:val="0"/>
        <w:keepLines w:val="0"/>
        <w:pageBreakBefore w:val="0"/>
        <w:wordWrap/>
        <w:bidi w:val="0"/>
        <w:spacing w:beforeAutospacing="0" w:afterAutospacing="0" w:line="360" w:lineRule="auto"/>
        <w:ind w:left="0" w:leftChars="0" w:right="0" w:rightChars="0" w:firstLine="1920" w:firstLineChars="800"/>
        <w:rPr>
          <w:color w:val="auto"/>
          <w:sz w:val="24"/>
          <w:highlight w:val="none"/>
        </w:rPr>
      </w:pPr>
      <w:r>
        <w:rPr>
          <w:color w:val="auto"/>
          <w:sz w:val="24"/>
          <w:highlight w:val="none"/>
        </w:rPr>
        <w:t>法定代表人或被授权人：</w:t>
      </w:r>
      <w:r>
        <w:rPr>
          <w:color w:val="auto"/>
          <w:sz w:val="24"/>
          <w:highlight w:val="none"/>
          <w:u w:val="single"/>
        </w:rPr>
        <w:t xml:space="preserve">         </w:t>
      </w:r>
      <w:r>
        <w:rPr>
          <w:color w:val="auto"/>
          <w:sz w:val="24"/>
          <w:highlight w:val="none"/>
        </w:rPr>
        <w:t>（签字或盖章）</w:t>
      </w:r>
    </w:p>
    <w:p>
      <w:pPr>
        <w:keepNext w:val="0"/>
        <w:keepLines w:val="0"/>
        <w:pageBreakBefore w:val="0"/>
        <w:wordWrap/>
        <w:bidi w:val="0"/>
        <w:spacing w:beforeAutospacing="0" w:afterAutospacing="0" w:line="360" w:lineRule="auto"/>
        <w:ind w:left="0" w:leftChars="0" w:right="0" w:rightChars="0" w:firstLine="4320" w:firstLineChars="1800"/>
        <w:rPr>
          <w:color w:val="auto"/>
          <w:sz w:val="24"/>
          <w:highlight w:val="none"/>
        </w:rPr>
      </w:pPr>
      <w:r>
        <w:rPr>
          <w:color w:val="auto"/>
          <w:sz w:val="24"/>
          <w:highlight w:val="none"/>
        </w:rPr>
        <w:t>年  月  日</w:t>
      </w:r>
    </w:p>
    <w:p>
      <w:pPr>
        <w:spacing w:line="360" w:lineRule="auto"/>
        <w:jc w:val="center"/>
        <w:rPr>
          <w:rFonts w:ascii="宋体" w:hAnsi="宋体" w:cs="宋体"/>
          <w:b/>
          <w:bCs/>
          <w:color w:val="auto"/>
          <w:sz w:val="32"/>
          <w:szCs w:val="32"/>
          <w:highlight w:val="none"/>
        </w:rPr>
      </w:pPr>
      <w:r>
        <w:rPr>
          <w:b/>
          <w:bCs/>
          <w:color w:val="auto"/>
          <w:sz w:val="28"/>
          <w:szCs w:val="28"/>
          <w:highlight w:val="none"/>
        </w:rPr>
        <w:br w:type="page"/>
      </w:r>
      <w:r>
        <w:rPr>
          <w:b/>
          <w:bCs/>
          <w:color w:val="auto"/>
          <w:sz w:val="28"/>
          <w:szCs w:val="28"/>
          <w:highlight w:val="none"/>
        </w:rPr>
        <w:t>五、</w:t>
      </w:r>
      <w:r>
        <w:rPr>
          <w:rFonts w:hint="eastAsia" w:ascii="宋体" w:hAnsi="宋体" w:cs="宋体"/>
          <w:b/>
          <w:bCs/>
          <w:color w:val="auto"/>
          <w:sz w:val="32"/>
          <w:szCs w:val="32"/>
          <w:highlight w:val="none"/>
        </w:rPr>
        <w:t>未被“信用中国”</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中国政府采购网</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列入失信记录承诺</w:t>
      </w:r>
    </w:p>
    <w:p>
      <w:pPr>
        <w:pBdr>
          <w:top w:val="none" w:color="000000" w:sz="0" w:space="0"/>
          <w:left w:val="none" w:color="000000" w:sz="0" w:space="0"/>
          <w:bottom w:val="none" w:color="000000" w:sz="0" w:space="0"/>
          <w:right w:val="none" w:color="000000" w:sz="0" w:space="0"/>
        </w:pBdr>
        <w:spacing w:line="360" w:lineRule="auto"/>
        <w:ind w:firstLine="975"/>
        <w:rPr>
          <w:color w:val="auto"/>
          <w:highlight w:val="none"/>
        </w:rPr>
      </w:pPr>
      <w:r>
        <w:rPr>
          <w:rFonts w:ascii="宋体" w:hAnsi="宋体" w:cs="宋体"/>
          <w:color w:val="auto"/>
          <w:sz w:val="24"/>
          <w:highlight w:val="none"/>
        </w:rPr>
        <w:t>本公司</w:t>
      </w:r>
      <w:r>
        <w:rPr>
          <w:rFonts w:hint="eastAsia" w:ascii="宋体" w:hAnsi="宋体" w:cs="宋体"/>
          <w:color w:val="auto"/>
          <w:sz w:val="24"/>
          <w:highlight w:val="none"/>
        </w:rPr>
        <w:t>未被“信用中国”“中国政府采购网”网站列入失信被执行人、重大税收违法失信主体、经营（活动）异常名录、严重失信主体名单、政府采购严重违法失信行为记录名单。</w:t>
      </w:r>
      <w:r>
        <w:rPr>
          <w:rFonts w:ascii="宋体" w:hAnsi="宋体" w:cs="宋体"/>
          <w:color w:val="auto"/>
          <w:sz w:val="24"/>
          <w:highlight w:val="none"/>
        </w:rPr>
        <w:t>。如违背上述承诺，本公司（单位）将承担一切法律责任。</w:t>
      </w:r>
    </w:p>
    <w:p>
      <w:pPr>
        <w:pBdr>
          <w:top w:val="none" w:color="000000" w:sz="0" w:space="0"/>
          <w:left w:val="none" w:color="000000" w:sz="0" w:space="0"/>
          <w:bottom w:val="none" w:color="000000" w:sz="0" w:space="0"/>
          <w:right w:val="none" w:color="000000" w:sz="0" w:space="0"/>
        </w:pBdr>
        <w:spacing w:line="360" w:lineRule="auto"/>
        <w:rPr>
          <w:color w:val="auto"/>
          <w:highlight w:val="none"/>
        </w:rPr>
      </w:pPr>
    </w:p>
    <w:p>
      <w:pPr>
        <w:pStyle w:val="16"/>
        <w:spacing w:line="360" w:lineRule="auto"/>
        <w:ind w:firstLine="480"/>
        <w:jc w:val="center"/>
        <w:rPr>
          <w:color w:val="auto"/>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供应商全称</w:t>
      </w:r>
      <w:r>
        <w:rPr>
          <w:rFonts w:ascii="宋体" w:hAnsi="宋体" w:cs="宋体"/>
          <w:color w:val="auto"/>
          <w:sz w:val="24"/>
          <w:highlight w:val="none"/>
        </w:rPr>
        <w:t>：</w:t>
      </w:r>
    </w:p>
    <w:p>
      <w:pPr>
        <w:widowControl/>
        <w:spacing w:line="360" w:lineRule="auto"/>
        <w:jc w:val="center"/>
        <w:rPr>
          <w:rFonts w:ascii="宋体" w:hAnsi="宋体"/>
          <w:b/>
          <w:bCs/>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日 期：</w:t>
      </w:r>
    </w:p>
    <w:p>
      <w:pPr>
        <w:keepNext w:val="0"/>
        <w:keepLines w:val="0"/>
        <w:pageBreakBefore w:val="0"/>
        <w:wordWrap/>
        <w:bidi w:val="0"/>
        <w:spacing w:beforeAutospacing="0" w:afterAutospacing="0" w:line="360" w:lineRule="auto"/>
        <w:ind w:left="0" w:leftChars="0" w:right="0" w:rightChars="0" w:firstLine="480" w:firstLineChars="200"/>
        <w:jc w:val="left"/>
        <w:rPr>
          <w:color w:val="auto"/>
          <w:sz w:val="24"/>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highlight w:val="none"/>
        </w:rPr>
      </w:pPr>
    </w:p>
    <w:p>
      <w:pPr>
        <w:keepNext w:val="0"/>
        <w:keepLines w:val="0"/>
        <w:pageBreakBefore w:val="0"/>
        <w:wordWrap/>
        <w:bidi w:val="0"/>
        <w:spacing w:beforeAutospacing="0" w:afterAutospacing="0" w:line="360" w:lineRule="auto"/>
        <w:ind w:left="0" w:leftChars="0" w:right="0" w:rightChars="0" w:firstLine="2280" w:firstLineChars="950"/>
        <w:jc w:val="right"/>
        <w:rPr>
          <w:color w:val="auto"/>
          <w:sz w:val="24"/>
          <w:highlight w:val="none"/>
        </w:rPr>
      </w:pPr>
      <w:r>
        <w:rPr>
          <w:b/>
          <w:color w:val="auto"/>
          <w:sz w:val="24"/>
          <w:highlight w:val="none"/>
        </w:rPr>
        <w:t xml:space="preserve">                                </w:t>
      </w: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p>
    <w:p>
      <w:pPr>
        <w:keepNext w:val="0"/>
        <w:keepLines w:val="0"/>
        <w:pageBreakBefore w:val="0"/>
        <w:wordWrap/>
        <w:bidi w:val="0"/>
        <w:spacing w:beforeAutospacing="0" w:afterAutospacing="0" w:line="360" w:lineRule="auto"/>
        <w:ind w:left="0" w:leftChars="0" w:right="0" w:rightChars="0"/>
        <w:jc w:val="center"/>
        <w:rPr>
          <w:color w:val="auto"/>
          <w:highlight w:val="none"/>
        </w:rPr>
      </w:pPr>
      <w:r>
        <w:rPr>
          <w:rStyle w:val="81"/>
          <w:rFonts w:hint="eastAsia" w:cs="Times New Roman"/>
          <w:color w:val="auto"/>
          <w:sz w:val="28"/>
          <w:szCs w:val="28"/>
          <w:highlight w:val="none"/>
          <w:lang w:val="en-US" w:eastAsia="zh-CN"/>
        </w:rPr>
        <w:t>六</w:t>
      </w:r>
      <w:r>
        <w:rPr>
          <w:b/>
          <w:bCs/>
          <w:color w:val="auto"/>
          <w:sz w:val="28"/>
          <w:szCs w:val="28"/>
          <w:highlight w:val="none"/>
        </w:rPr>
        <w:t>、应附的其他材料</w:t>
      </w:r>
    </w:p>
    <w:p>
      <w:pPr>
        <w:keepNext w:val="0"/>
        <w:keepLines w:val="0"/>
        <w:pageBreakBefore w:val="0"/>
        <w:tabs>
          <w:tab w:val="left" w:pos="2020"/>
          <w:tab w:val="center" w:pos="4535"/>
        </w:tabs>
        <w:wordWrap/>
        <w:bidi w:val="0"/>
        <w:spacing w:beforeAutospacing="0" w:afterAutospacing="0" w:line="360" w:lineRule="auto"/>
        <w:ind w:left="0" w:leftChars="0" w:right="0" w:rightChars="0" w:firstLine="210" w:firstLineChars="100"/>
        <w:rPr>
          <w:color w:val="auto"/>
          <w:sz w:val="28"/>
          <w:szCs w:val="20"/>
          <w:highlight w:val="none"/>
        </w:rPr>
      </w:pPr>
      <w:r>
        <w:rPr>
          <w:color w:val="auto"/>
          <w:highlight w:val="none"/>
        </w:rPr>
        <w:br w:type="page"/>
      </w:r>
      <w:r>
        <w:rPr>
          <w:color w:val="auto"/>
          <w:sz w:val="28"/>
          <w:szCs w:val="28"/>
          <w:highlight w:val="none"/>
        </w:rPr>
        <w:t>第二部分格式：</w:t>
      </w: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159"/>
        </w:tabs>
        <w:wordWrap/>
        <w:bidi w:val="0"/>
        <w:spacing w:beforeAutospacing="0" w:afterAutospacing="0" w:line="360" w:lineRule="auto"/>
        <w:ind w:left="0" w:leftChars="0" w:right="0" w:rightChars="0"/>
        <w:rPr>
          <w:color w:val="auto"/>
          <w:sz w:val="28"/>
          <w:szCs w:val="28"/>
          <w:highlight w:val="none"/>
        </w:rPr>
      </w:pPr>
    </w:p>
    <w:p>
      <w:pPr>
        <w:keepNext w:val="0"/>
        <w:keepLines w:val="0"/>
        <w:pageBreakBefore w:val="0"/>
        <w:wordWrap/>
        <w:bidi w:val="0"/>
        <w:spacing w:beforeAutospacing="0" w:afterAutospacing="0" w:line="360" w:lineRule="auto"/>
        <w:ind w:left="1918" w:leftChars="0" w:right="0" w:rightChars="0" w:hanging="1918" w:hangingChars="533"/>
        <w:rPr>
          <w:color w:val="auto"/>
          <w:szCs w:val="21"/>
          <w:highlight w:val="none"/>
        </w:rPr>
      </w:pPr>
      <w:r>
        <w:rPr>
          <w:b/>
          <w:color w:val="auto"/>
          <w:sz w:val="36"/>
          <w:szCs w:val="36"/>
          <w:highlight w:val="none"/>
        </w:rPr>
        <w:t xml:space="preserve">              </w:t>
      </w:r>
      <w:r>
        <w:rPr>
          <w:b/>
          <w:color w:val="auto"/>
          <w:sz w:val="36"/>
          <w:szCs w:val="36"/>
          <w:highlight w:val="none"/>
          <w:u w:val="single"/>
        </w:rPr>
        <w:t xml:space="preserve">   </w:t>
      </w:r>
      <w:r>
        <w:rPr>
          <w:b/>
          <w:bCs/>
          <w:color w:val="auto"/>
          <w:spacing w:val="-6"/>
          <w:sz w:val="30"/>
          <w:szCs w:val="30"/>
          <w:highlight w:val="none"/>
          <w:u w:val="single"/>
        </w:rPr>
        <w:t>（项目名称）</w:t>
      </w:r>
      <w:r>
        <w:rPr>
          <w:b/>
          <w:color w:val="auto"/>
          <w:sz w:val="30"/>
          <w:szCs w:val="30"/>
          <w:highlight w:val="none"/>
          <w:u w:val="single"/>
        </w:rPr>
        <w:t xml:space="preserve">                   </w:t>
      </w:r>
      <w:r>
        <w:rPr>
          <w:b/>
          <w:color w:val="auto"/>
          <w:sz w:val="36"/>
          <w:szCs w:val="36"/>
          <w:highlight w:val="none"/>
        </w:rPr>
        <w:t xml:space="preserve"> 项目</w:t>
      </w:r>
    </w:p>
    <w:p>
      <w:pPr>
        <w:keepNext w:val="0"/>
        <w:keepLines w:val="0"/>
        <w:pageBreakBefore w:val="0"/>
        <w:wordWrap/>
        <w:bidi w:val="0"/>
        <w:spacing w:beforeAutospacing="0" w:afterAutospacing="0" w:line="360" w:lineRule="auto"/>
        <w:ind w:left="0" w:leftChars="0" w:right="0" w:rightChars="0"/>
        <w:jc w:val="center"/>
        <w:rPr>
          <w:b/>
          <w:bCs/>
          <w:color w:val="auto"/>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30"/>
          <w:szCs w:val="30"/>
          <w:highlight w:val="none"/>
        </w:rPr>
      </w:pPr>
      <w:r>
        <w:rPr>
          <w:b/>
          <w:bCs/>
          <w:color w:val="auto"/>
          <w:sz w:val="30"/>
          <w:szCs w:val="30"/>
          <w:highlight w:val="none"/>
        </w:rPr>
        <w:t>投标文件</w:t>
      </w:r>
    </w:p>
    <w:p>
      <w:pPr>
        <w:keepNext w:val="0"/>
        <w:keepLines w:val="0"/>
        <w:pageBreakBefore w:val="0"/>
        <w:wordWrap/>
        <w:bidi w:val="0"/>
        <w:spacing w:beforeAutospacing="0" w:afterAutospacing="0" w:line="360" w:lineRule="auto"/>
        <w:ind w:left="0" w:leftChars="0" w:right="0" w:rightChars="0"/>
        <w:jc w:val="center"/>
        <w:rPr>
          <w:b/>
          <w:bCs/>
          <w:color w:val="auto"/>
          <w:sz w:val="30"/>
          <w:szCs w:val="30"/>
          <w:highlight w:val="none"/>
        </w:rPr>
      </w:pPr>
      <w:r>
        <w:rPr>
          <w:b/>
          <w:bCs/>
          <w:color w:val="auto"/>
          <w:sz w:val="30"/>
          <w:szCs w:val="30"/>
          <w:highlight w:val="none"/>
        </w:rPr>
        <w:t>（技术</w:t>
      </w:r>
      <w:r>
        <w:rPr>
          <w:rFonts w:hint="eastAsia"/>
          <w:b/>
          <w:bCs/>
          <w:color w:val="auto"/>
          <w:sz w:val="30"/>
          <w:szCs w:val="30"/>
          <w:highlight w:val="none"/>
        </w:rPr>
        <w:t>标</w:t>
      </w:r>
      <w:r>
        <w:rPr>
          <w:b/>
          <w:bCs/>
          <w:color w:val="auto"/>
          <w:sz w:val="30"/>
          <w:szCs w:val="30"/>
          <w:highlight w:val="none"/>
        </w:rPr>
        <w:t>）</w:t>
      </w: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rPr>
      </w:pPr>
      <w:r>
        <w:rPr>
          <w:b/>
          <w:color w:val="auto"/>
          <w:sz w:val="30"/>
          <w:szCs w:val="30"/>
          <w:highlight w:val="none"/>
        </w:rPr>
        <w:t>供应商（盖公章）：</w:t>
      </w:r>
      <w:r>
        <w:rPr>
          <w:b/>
          <w:color w:val="auto"/>
          <w:sz w:val="30"/>
          <w:szCs w:val="30"/>
          <w:highlight w:val="none"/>
          <w:u w:val="single"/>
        </w:rPr>
        <w:t xml:space="preserve">                                    </w:t>
      </w:r>
    </w:p>
    <w:p>
      <w:pPr>
        <w:keepNext w:val="0"/>
        <w:keepLines w:val="0"/>
        <w:pageBreakBefore w:val="0"/>
        <w:wordWrap/>
        <w:bidi w:val="0"/>
        <w:spacing w:beforeAutospacing="0" w:afterAutospacing="0" w:line="360" w:lineRule="auto"/>
        <w:ind w:left="1149" w:leftChars="0" w:right="0" w:rightChars="0" w:hanging="1149" w:hangingChars="383"/>
        <w:rPr>
          <w:b/>
          <w:color w:val="auto"/>
          <w:sz w:val="30"/>
          <w:szCs w:val="3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u w:val="single"/>
        </w:rPr>
      </w:pPr>
      <w:r>
        <w:rPr>
          <w:b/>
          <w:color w:val="auto"/>
          <w:sz w:val="30"/>
          <w:szCs w:val="30"/>
          <w:highlight w:val="none"/>
        </w:rPr>
        <w:t>法定代表人（或委托授权代表）签字（或盖章）：</w:t>
      </w:r>
      <w:r>
        <w:rPr>
          <w:b/>
          <w:color w:val="auto"/>
          <w:sz w:val="30"/>
          <w:szCs w:val="30"/>
          <w:highlight w:val="none"/>
          <w:u w:val="single"/>
        </w:rPr>
        <w:t xml:space="preserve">                    </w:t>
      </w:r>
    </w:p>
    <w:p>
      <w:pPr>
        <w:keepNext w:val="0"/>
        <w:keepLines w:val="0"/>
        <w:pageBreakBefore w:val="0"/>
        <w:wordWrap/>
        <w:bidi w:val="0"/>
        <w:spacing w:beforeAutospacing="0" w:afterAutospacing="0" w:line="360" w:lineRule="auto"/>
        <w:ind w:left="0" w:leftChars="0" w:right="0" w:rightChars="0" w:firstLine="594" w:firstLineChars="198"/>
        <w:rPr>
          <w:b/>
          <w:color w:val="auto"/>
          <w:sz w:val="30"/>
          <w:szCs w:val="3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u w:val="single"/>
        </w:rPr>
      </w:pPr>
      <w:r>
        <w:rPr>
          <w:b/>
          <w:color w:val="auto"/>
          <w:sz w:val="30"/>
          <w:szCs w:val="30"/>
          <w:highlight w:val="none"/>
        </w:rPr>
        <w:t>日    期：</w:t>
      </w:r>
      <w:r>
        <w:rPr>
          <w:b/>
          <w:color w:val="auto"/>
          <w:sz w:val="30"/>
          <w:szCs w:val="30"/>
          <w:highlight w:val="none"/>
          <w:u w:val="single"/>
        </w:rPr>
        <w:t xml:space="preserve">                                    </w:t>
      </w: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eastAsia="宋体"/>
          <w:color w:val="auto"/>
          <w:sz w:val="24"/>
          <w:highlight w:val="none"/>
        </w:rPr>
      </w:pPr>
      <w:r>
        <w:rPr>
          <w:rFonts w:ascii="Times New Roman" w:hAnsi="Times New Roman" w:eastAsia="宋体"/>
          <w:color w:val="auto"/>
          <w:highlight w:val="none"/>
        </w:rPr>
        <w:br w:type="page"/>
      </w:r>
      <w:r>
        <w:rPr>
          <w:rFonts w:ascii="Times New Roman" w:hAnsi="Times New Roman" w:eastAsia="宋体"/>
          <w:color w:val="auto"/>
          <w:sz w:val="24"/>
          <w:highlight w:val="none"/>
        </w:rPr>
        <w:t>技术评分需要提供的材料（按评分顺序提供并自行拟定目录）</w:t>
      </w:r>
    </w:p>
    <w:p>
      <w:pPr>
        <w:keepNext w:val="0"/>
        <w:keepLines w:val="0"/>
        <w:pageBreakBefore w:val="0"/>
        <w:tabs>
          <w:tab w:val="left" w:pos="1965"/>
        </w:tabs>
        <w:wordWrap/>
        <w:bidi w:val="0"/>
        <w:spacing w:beforeAutospacing="0" w:afterAutospacing="0" w:line="360" w:lineRule="auto"/>
        <w:ind w:left="0" w:leftChars="0" w:right="0" w:rightChars="0"/>
        <w:rPr>
          <w:color w:val="auto"/>
          <w:sz w:val="28"/>
          <w:szCs w:val="28"/>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159"/>
        </w:tabs>
        <w:wordWrap/>
        <w:bidi w:val="0"/>
        <w:spacing w:beforeAutospacing="0" w:afterAutospacing="0" w:line="360" w:lineRule="auto"/>
        <w:ind w:left="0" w:leftChars="0" w:right="0" w:rightChars="0"/>
        <w:rPr>
          <w:color w:val="auto"/>
          <w:sz w:val="28"/>
          <w:szCs w:val="28"/>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keepNext w:val="0"/>
        <w:keepLines w:val="0"/>
        <w:pageBreakBefore w:val="0"/>
        <w:tabs>
          <w:tab w:val="left" w:pos="1965"/>
        </w:tabs>
        <w:wordWrap/>
        <w:bidi w:val="0"/>
        <w:spacing w:beforeAutospacing="0" w:afterAutospacing="0" w:line="360" w:lineRule="auto"/>
        <w:ind w:left="0" w:leftChars="0" w:right="0" w:rightChars="0"/>
        <w:rPr>
          <w:color w:val="auto"/>
          <w:sz w:val="28"/>
          <w:szCs w:val="28"/>
          <w:highlight w:val="none"/>
        </w:rPr>
      </w:pPr>
      <w:r>
        <w:rPr>
          <w:b/>
          <w:color w:val="auto"/>
          <w:sz w:val="36"/>
          <w:szCs w:val="36"/>
          <w:highlight w:val="none"/>
        </w:rPr>
        <w:t xml:space="preserve"> </w:t>
      </w:r>
      <w:bookmarkStart w:id="33" w:name="_Toc425960677"/>
      <w:bookmarkStart w:id="34" w:name="_Toc420058377"/>
      <w:r>
        <w:rPr>
          <w:color w:val="auto"/>
          <w:sz w:val="28"/>
          <w:szCs w:val="28"/>
          <w:highlight w:val="none"/>
        </w:rPr>
        <w:t>第三部分格式：</w:t>
      </w: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pStyle w:val="61"/>
        <w:keepNext w:val="0"/>
        <w:keepLines w:val="0"/>
        <w:pageBreakBefore w:val="0"/>
        <w:wordWrap/>
        <w:bidi w:val="0"/>
        <w:spacing w:beforeAutospacing="0" w:afterAutospacing="0" w:line="360" w:lineRule="auto"/>
        <w:ind w:left="0" w:leftChars="0" w:right="0" w:rightChars="0" w:firstLine="280"/>
        <w:rPr>
          <w:rFonts w:ascii="Times New Roman" w:hAnsi="Times New Roman"/>
          <w:color w:val="auto"/>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159"/>
        </w:tabs>
        <w:wordWrap/>
        <w:bidi w:val="0"/>
        <w:spacing w:beforeAutospacing="0" w:afterAutospacing="0" w:line="360" w:lineRule="auto"/>
        <w:ind w:left="0" w:leftChars="0" w:right="0" w:rightChars="0"/>
        <w:rPr>
          <w:color w:val="auto"/>
          <w:sz w:val="28"/>
          <w:szCs w:val="28"/>
          <w:highlight w:val="none"/>
        </w:rPr>
      </w:pPr>
    </w:p>
    <w:p>
      <w:pPr>
        <w:keepNext w:val="0"/>
        <w:keepLines w:val="0"/>
        <w:pageBreakBefore w:val="0"/>
        <w:wordWrap/>
        <w:bidi w:val="0"/>
        <w:spacing w:beforeAutospacing="0" w:afterAutospacing="0" w:line="360" w:lineRule="auto"/>
        <w:ind w:left="1918" w:leftChars="0" w:right="0" w:rightChars="0" w:hanging="1918" w:hangingChars="533"/>
        <w:rPr>
          <w:color w:val="auto"/>
          <w:szCs w:val="21"/>
          <w:highlight w:val="none"/>
        </w:rPr>
      </w:pPr>
      <w:r>
        <w:rPr>
          <w:b/>
          <w:color w:val="auto"/>
          <w:sz w:val="36"/>
          <w:szCs w:val="36"/>
          <w:highlight w:val="none"/>
        </w:rPr>
        <w:t xml:space="preserve">            </w:t>
      </w:r>
      <w:r>
        <w:rPr>
          <w:b/>
          <w:color w:val="auto"/>
          <w:sz w:val="36"/>
          <w:szCs w:val="36"/>
          <w:highlight w:val="none"/>
          <w:u w:val="single"/>
        </w:rPr>
        <w:t xml:space="preserve">     </w:t>
      </w:r>
      <w:r>
        <w:rPr>
          <w:b/>
          <w:bCs/>
          <w:color w:val="auto"/>
          <w:spacing w:val="-6"/>
          <w:sz w:val="30"/>
          <w:szCs w:val="30"/>
          <w:highlight w:val="none"/>
          <w:u w:val="single"/>
        </w:rPr>
        <w:t>（项目名称）</w:t>
      </w:r>
      <w:r>
        <w:rPr>
          <w:b/>
          <w:color w:val="auto"/>
          <w:sz w:val="30"/>
          <w:szCs w:val="30"/>
          <w:highlight w:val="none"/>
          <w:u w:val="single"/>
        </w:rPr>
        <w:t xml:space="preserve">                   </w:t>
      </w:r>
      <w:r>
        <w:rPr>
          <w:b/>
          <w:color w:val="auto"/>
          <w:sz w:val="36"/>
          <w:szCs w:val="36"/>
          <w:highlight w:val="none"/>
        </w:rPr>
        <w:t xml:space="preserve"> 项目</w:t>
      </w:r>
    </w:p>
    <w:p>
      <w:pPr>
        <w:keepNext w:val="0"/>
        <w:keepLines w:val="0"/>
        <w:pageBreakBefore w:val="0"/>
        <w:wordWrap/>
        <w:bidi w:val="0"/>
        <w:spacing w:beforeAutospacing="0" w:afterAutospacing="0" w:line="360" w:lineRule="auto"/>
        <w:ind w:left="0" w:leftChars="0" w:right="0" w:rightChars="0"/>
        <w:jc w:val="center"/>
        <w:rPr>
          <w:b/>
          <w:bCs/>
          <w:color w:val="auto"/>
          <w:sz w:val="44"/>
          <w:szCs w:val="44"/>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30"/>
          <w:szCs w:val="30"/>
          <w:highlight w:val="none"/>
        </w:rPr>
      </w:pPr>
      <w:r>
        <w:rPr>
          <w:b/>
          <w:bCs/>
          <w:color w:val="auto"/>
          <w:sz w:val="30"/>
          <w:szCs w:val="30"/>
          <w:highlight w:val="none"/>
        </w:rPr>
        <w:t>投标文件</w:t>
      </w:r>
    </w:p>
    <w:p>
      <w:pPr>
        <w:keepNext w:val="0"/>
        <w:keepLines w:val="0"/>
        <w:pageBreakBefore w:val="0"/>
        <w:wordWrap/>
        <w:bidi w:val="0"/>
        <w:spacing w:beforeAutospacing="0" w:afterAutospacing="0" w:line="360" w:lineRule="auto"/>
        <w:ind w:left="0" w:leftChars="0" w:right="0" w:rightChars="0"/>
        <w:jc w:val="center"/>
        <w:rPr>
          <w:b/>
          <w:bCs/>
          <w:color w:val="auto"/>
          <w:sz w:val="30"/>
          <w:szCs w:val="30"/>
          <w:highlight w:val="none"/>
        </w:rPr>
      </w:pPr>
      <w:r>
        <w:rPr>
          <w:b/>
          <w:bCs/>
          <w:color w:val="auto"/>
          <w:sz w:val="30"/>
          <w:szCs w:val="30"/>
          <w:highlight w:val="none"/>
        </w:rPr>
        <w:t>（商务</w:t>
      </w:r>
      <w:r>
        <w:rPr>
          <w:rFonts w:hint="eastAsia"/>
          <w:b/>
          <w:bCs/>
          <w:color w:val="auto"/>
          <w:sz w:val="30"/>
          <w:szCs w:val="30"/>
          <w:highlight w:val="none"/>
        </w:rPr>
        <w:t>标</w:t>
      </w:r>
      <w:r>
        <w:rPr>
          <w:b/>
          <w:bCs/>
          <w:color w:val="auto"/>
          <w:sz w:val="30"/>
          <w:szCs w:val="30"/>
          <w:highlight w:val="none"/>
        </w:rPr>
        <w:t>）</w:t>
      </w: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wordWrap/>
        <w:bidi w:val="0"/>
        <w:spacing w:beforeAutospacing="0" w:afterAutospacing="0" w:line="360" w:lineRule="auto"/>
        <w:ind w:left="0" w:leftChars="0" w:right="0" w:rightChars="0"/>
        <w:jc w:val="center"/>
        <w:rPr>
          <w:b/>
          <w:bCs/>
          <w:color w:val="auto"/>
          <w:sz w:val="72"/>
          <w:szCs w:val="72"/>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tabs>
          <w:tab w:val="left" w:pos="2020"/>
          <w:tab w:val="center" w:pos="4535"/>
        </w:tabs>
        <w:wordWrap/>
        <w:bidi w:val="0"/>
        <w:spacing w:beforeAutospacing="0" w:afterAutospacing="0" w:line="360" w:lineRule="auto"/>
        <w:ind w:left="0" w:leftChars="0" w:right="0" w:rightChars="0" w:firstLine="280" w:firstLineChars="100"/>
        <w:rPr>
          <w:color w:val="auto"/>
          <w:sz w:val="28"/>
          <w:szCs w:val="2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rPr>
      </w:pPr>
      <w:r>
        <w:rPr>
          <w:b/>
          <w:color w:val="auto"/>
          <w:sz w:val="30"/>
          <w:szCs w:val="30"/>
          <w:highlight w:val="none"/>
        </w:rPr>
        <w:t>供应商（盖公章）：</w:t>
      </w:r>
      <w:r>
        <w:rPr>
          <w:b/>
          <w:color w:val="auto"/>
          <w:sz w:val="30"/>
          <w:szCs w:val="30"/>
          <w:highlight w:val="none"/>
          <w:u w:val="single"/>
        </w:rPr>
        <w:t xml:space="preserve">                                    </w:t>
      </w:r>
    </w:p>
    <w:p>
      <w:pPr>
        <w:keepNext w:val="0"/>
        <w:keepLines w:val="0"/>
        <w:pageBreakBefore w:val="0"/>
        <w:wordWrap/>
        <w:bidi w:val="0"/>
        <w:spacing w:beforeAutospacing="0" w:afterAutospacing="0" w:line="360" w:lineRule="auto"/>
        <w:ind w:left="1149" w:leftChars="0" w:right="0" w:rightChars="0" w:hanging="1149" w:hangingChars="383"/>
        <w:rPr>
          <w:b/>
          <w:color w:val="auto"/>
          <w:sz w:val="30"/>
          <w:szCs w:val="3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u w:val="single"/>
        </w:rPr>
      </w:pPr>
      <w:r>
        <w:rPr>
          <w:b/>
          <w:color w:val="auto"/>
          <w:sz w:val="30"/>
          <w:szCs w:val="30"/>
          <w:highlight w:val="none"/>
        </w:rPr>
        <w:t>法定代表人（或委托授权代表）签字</w:t>
      </w:r>
      <w:bookmarkStart w:id="35" w:name="_Hlk81344726"/>
      <w:r>
        <w:rPr>
          <w:b/>
          <w:color w:val="auto"/>
          <w:sz w:val="30"/>
          <w:szCs w:val="30"/>
          <w:highlight w:val="none"/>
        </w:rPr>
        <w:t>（或盖章）</w:t>
      </w:r>
      <w:bookmarkEnd w:id="35"/>
      <w:r>
        <w:rPr>
          <w:b/>
          <w:color w:val="auto"/>
          <w:sz w:val="30"/>
          <w:szCs w:val="30"/>
          <w:highlight w:val="none"/>
        </w:rPr>
        <w:t>：</w:t>
      </w:r>
      <w:r>
        <w:rPr>
          <w:b/>
          <w:color w:val="auto"/>
          <w:sz w:val="30"/>
          <w:szCs w:val="30"/>
          <w:highlight w:val="none"/>
          <w:u w:val="single"/>
        </w:rPr>
        <w:t xml:space="preserve">                    </w:t>
      </w:r>
    </w:p>
    <w:p>
      <w:pPr>
        <w:keepNext w:val="0"/>
        <w:keepLines w:val="0"/>
        <w:pageBreakBefore w:val="0"/>
        <w:wordWrap/>
        <w:bidi w:val="0"/>
        <w:spacing w:beforeAutospacing="0" w:afterAutospacing="0" w:line="360" w:lineRule="auto"/>
        <w:ind w:left="0" w:leftChars="0" w:right="0" w:rightChars="0" w:firstLine="594" w:firstLineChars="198"/>
        <w:rPr>
          <w:b/>
          <w:color w:val="auto"/>
          <w:sz w:val="30"/>
          <w:szCs w:val="30"/>
          <w:highlight w:val="none"/>
        </w:rPr>
      </w:pPr>
    </w:p>
    <w:p>
      <w:pPr>
        <w:keepNext w:val="0"/>
        <w:keepLines w:val="0"/>
        <w:pageBreakBefore w:val="0"/>
        <w:wordWrap/>
        <w:bidi w:val="0"/>
        <w:spacing w:beforeAutospacing="0" w:afterAutospacing="0" w:line="360" w:lineRule="auto"/>
        <w:ind w:left="0" w:leftChars="0" w:right="0" w:rightChars="0" w:firstLine="600" w:firstLineChars="200"/>
        <w:rPr>
          <w:b/>
          <w:color w:val="auto"/>
          <w:sz w:val="30"/>
          <w:szCs w:val="30"/>
          <w:highlight w:val="none"/>
          <w:u w:val="single"/>
        </w:rPr>
      </w:pPr>
      <w:r>
        <w:rPr>
          <w:b/>
          <w:color w:val="auto"/>
          <w:sz w:val="30"/>
          <w:szCs w:val="30"/>
          <w:highlight w:val="none"/>
        </w:rPr>
        <w:t>日    期：</w:t>
      </w:r>
      <w:r>
        <w:rPr>
          <w:b/>
          <w:color w:val="auto"/>
          <w:sz w:val="30"/>
          <w:szCs w:val="30"/>
          <w:highlight w:val="none"/>
          <w:u w:val="single"/>
        </w:rPr>
        <w:t xml:space="preserve">                                    </w:t>
      </w:r>
    </w:p>
    <w:p>
      <w:pPr>
        <w:keepNext w:val="0"/>
        <w:keepLines w:val="0"/>
        <w:pageBreakBefore w:val="0"/>
        <w:widowControl/>
        <w:wordWrap/>
        <w:bidi w:val="0"/>
        <w:adjustRightInd w:val="0"/>
        <w:snapToGrid w:val="0"/>
        <w:spacing w:beforeAutospacing="0" w:afterAutospacing="0" w:line="360" w:lineRule="auto"/>
        <w:ind w:left="0" w:leftChars="0" w:right="0" w:rightChars="0" w:firstLine="480"/>
        <w:jc w:val="center"/>
        <w:textAlignment w:val="center"/>
        <w:rPr>
          <w:b/>
          <w:bCs/>
          <w:color w:val="auto"/>
          <w:sz w:val="24"/>
          <w:highlight w:val="none"/>
        </w:rPr>
      </w:pPr>
    </w:p>
    <w:p>
      <w:pPr>
        <w:keepNext w:val="0"/>
        <w:keepLines w:val="0"/>
        <w:pageBreakBefore w:val="0"/>
        <w:wordWrap/>
        <w:bidi w:val="0"/>
        <w:spacing w:beforeAutospacing="0" w:afterAutospacing="0" w:line="360" w:lineRule="auto"/>
        <w:ind w:left="1492" w:leftChars="0" w:right="0" w:rightChars="0" w:hanging="1492" w:hangingChars="533"/>
        <w:rPr>
          <w:rStyle w:val="81"/>
          <w:rFonts w:ascii="Times New Roman" w:hAnsi="Times New Roman" w:cs="Times New Roman"/>
          <w:color w:val="auto"/>
          <w:sz w:val="28"/>
          <w:szCs w:val="28"/>
          <w:highlight w:val="none"/>
        </w:rPr>
      </w:pPr>
    </w:p>
    <w:p>
      <w:pPr>
        <w:keepNext w:val="0"/>
        <w:keepLines w:val="0"/>
        <w:pageBreakBefore w:val="0"/>
        <w:widowControl/>
        <w:wordWrap/>
        <w:bidi w:val="0"/>
        <w:spacing w:beforeAutospacing="0" w:afterAutospacing="0" w:line="360" w:lineRule="auto"/>
        <w:ind w:left="0" w:leftChars="0" w:right="0" w:rightChars="0"/>
        <w:jc w:val="left"/>
        <w:rPr>
          <w:rStyle w:val="81"/>
          <w:rFonts w:ascii="Times New Roman" w:hAnsi="Times New Roman" w:cs="Times New Roman"/>
          <w:color w:val="auto"/>
          <w:sz w:val="28"/>
          <w:szCs w:val="28"/>
          <w:highlight w:val="none"/>
        </w:rPr>
      </w:pPr>
      <w:r>
        <w:rPr>
          <w:rStyle w:val="81"/>
          <w:rFonts w:ascii="Times New Roman" w:hAnsi="Times New Roman" w:cs="Times New Roman"/>
          <w:color w:val="auto"/>
          <w:sz w:val="28"/>
          <w:szCs w:val="28"/>
          <w:highlight w:val="none"/>
        </w:rPr>
        <w:br w:type="page"/>
      </w:r>
    </w:p>
    <w:p>
      <w:pPr>
        <w:keepNext w:val="0"/>
        <w:keepLines w:val="0"/>
        <w:pageBreakBefore w:val="0"/>
        <w:wordWrap/>
        <w:bidi w:val="0"/>
        <w:spacing w:beforeAutospacing="0" w:afterAutospacing="0" w:line="360" w:lineRule="auto"/>
        <w:ind w:left="0" w:leftChars="0" w:right="0" w:rightChars="0"/>
        <w:jc w:val="center"/>
        <w:rPr>
          <w:rStyle w:val="81"/>
          <w:rFonts w:ascii="Times New Roman" w:hAnsi="Times New Roman" w:cs="Times New Roman"/>
          <w:color w:val="auto"/>
          <w:sz w:val="28"/>
          <w:szCs w:val="28"/>
          <w:highlight w:val="none"/>
        </w:rPr>
      </w:pPr>
      <w:r>
        <w:rPr>
          <w:rStyle w:val="81"/>
          <w:rFonts w:ascii="Times New Roman" w:hAnsi="Times New Roman" w:cs="Times New Roman"/>
          <w:color w:val="auto"/>
          <w:sz w:val="28"/>
          <w:szCs w:val="28"/>
          <w:highlight w:val="none"/>
        </w:rPr>
        <w:t>一、</w:t>
      </w:r>
      <w:bookmarkEnd w:id="33"/>
      <w:bookmarkEnd w:id="34"/>
      <w:r>
        <w:rPr>
          <w:rStyle w:val="81"/>
          <w:rFonts w:ascii="Times New Roman" w:hAnsi="Times New Roman" w:cs="Times New Roman"/>
          <w:color w:val="auto"/>
          <w:sz w:val="28"/>
          <w:szCs w:val="28"/>
          <w:highlight w:val="none"/>
        </w:rPr>
        <w:t>开标一览表</w:t>
      </w:r>
    </w:p>
    <w:p>
      <w:pPr>
        <w:pStyle w:val="33"/>
        <w:keepNext w:val="0"/>
        <w:keepLines w:val="0"/>
        <w:pageBreakBefore w:val="0"/>
        <w:wordWrap/>
        <w:bidi w:val="0"/>
        <w:spacing w:beforeAutospacing="0" w:afterAutospacing="0" w:line="360" w:lineRule="auto"/>
        <w:ind w:left="0" w:leftChars="0" w:right="0" w:rightChars="0"/>
        <w:rPr>
          <w:rFonts w:ascii="Times New Roman" w:hAnsi="Times New Roman"/>
          <w:color w:val="auto"/>
          <w:highlight w:val="none"/>
          <w:u w:val="single"/>
        </w:rPr>
      </w:pPr>
    </w:p>
    <w:p>
      <w:pPr>
        <w:keepNext w:val="0"/>
        <w:keepLines w:val="0"/>
        <w:pageBreakBefore w:val="0"/>
        <w:wordWrap/>
        <w:bidi w:val="0"/>
        <w:spacing w:beforeAutospacing="0" w:afterAutospacing="0" w:line="360" w:lineRule="auto"/>
        <w:ind w:left="0" w:leftChars="0" w:right="0" w:rightChars="0" w:firstLine="480" w:firstLineChars="200"/>
        <w:rPr>
          <w:color w:val="auto"/>
          <w:sz w:val="24"/>
          <w:highlight w:val="none"/>
        </w:rPr>
      </w:pP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pPr>
              <w:keepNext w:val="0"/>
              <w:keepLines w:val="0"/>
              <w:pageBreakBefore w:val="0"/>
              <w:wordWrap/>
              <w:bidi w:val="0"/>
              <w:adjustRightInd w:val="0"/>
              <w:snapToGrid w:val="0"/>
              <w:spacing w:beforeAutospacing="0" w:afterAutospacing="0" w:line="360" w:lineRule="auto"/>
              <w:ind w:left="0" w:leftChars="0" w:right="0" w:rightChars="0"/>
              <w:rPr>
                <w:color w:val="auto"/>
                <w:sz w:val="24"/>
                <w:highlight w:val="none"/>
              </w:rPr>
            </w:pPr>
            <w:r>
              <w:rPr>
                <w:color w:val="auto"/>
                <w:sz w:val="24"/>
                <w:highlight w:val="none"/>
              </w:rPr>
              <w:t xml:space="preserve"> 投标货物、服务名称</w:t>
            </w:r>
          </w:p>
        </w:tc>
        <w:tc>
          <w:tcPr>
            <w:tcW w:w="3604" w:type="pct"/>
            <w:vAlign w:val="center"/>
          </w:tcPr>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pPr>
              <w:keepNext w:val="0"/>
              <w:keepLines w:val="0"/>
              <w:pageBreakBefore w:val="0"/>
              <w:wordWrap/>
              <w:bidi w:val="0"/>
              <w:adjustRightInd w:val="0"/>
              <w:snapToGrid w:val="0"/>
              <w:spacing w:beforeAutospacing="0" w:afterAutospacing="0" w:line="360" w:lineRule="auto"/>
              <w:ind w:left="0" w:leftChars="0" w:right="0" w:rightChars="0"/>
              <w:jc w:val="center"/>
              <w:rPr>
                <w:rFonts w:hint="eastAsia" w:eastAsia="宋体"/>
                <w:color w:val="auto"/>
                <w:sz w:val="24"/>
                <w:highlight w:val="none"/>
                <w:lang w:eastAsia="zh-CN"/>
              </w:rPr>
            </w:pPr>
            <w:r>
              <w:rPr>
                <w:rFonts w:hint="eastAsia"/>
                <w:color w:val="auto"/>
                <w:sz w:val="24"/>
                <w:highlight w:val="none"/>
                <w:lang w:eastAsia="zh-CN"/>
              </w:rPr>
              <w:t>2025年通吕闸安全鉴定项目</w:t>
            </w:r>
          </w:p>
        </w:tc>
        <w:tc>
          <w:tcPr>
            <w:tcW w:w="3604" w:type="pct"/>
            <w:vAlign w:val="center"/>
          </w:tcPr>
          <w:p>
            <w:pPr>
              <w:keepNext w:val="0"/>
              <w:keepLines w:val="0"/>
              <w:pageBreakBefore w:val="0"/>
              <w:wordWrap/>
              <w:bidi w:val="0"/>
              <w:adjustRightInd w:val="0"/>
              <w:snapToGrid w:val="0"/>
              <w:spacing w:beforeAutospacing="0" w:afterAutospacing="0" w:line="360" w:lineRule="auto"/>
              <w:ind w:left="0" w:leftChars="0" w:right="0" w:rightChars="0"/>
              <w:rPr>
                <w:color w:val="auto"/>
                <w:sz w:val="24"/>
                <w:highlight w:val="none"/>
              </w:rPr>
            </w:pPr>
            <w:r>
              <w:rPr>
                <w:bCs/>
                <w:color w:val="auto"/>
                <w:sz w:val="24"/>
                <w:highlight w:val="none"/>
              </w:rPr>
              <w:t>合计</w:t>
            </w:r>
            <w:r>
              <w:rPr>
                <w:color w:val="auto"/>
                <w:sz w:val="24"/>
                <w:highlight w:val="none"/>
              </w:rPr>
              <w:t>：大写：</w:t>
            </w:r>
            <w:r>
              <w:rPr>
                <w:color w:val="auto"/>
                <w:sz w:val="24"/>
                <w:highlight w:val="none"/>
                <w:u w:val="single"/>
              </w:rPr>
              <w:t xml:space="preserve">                            </w:t>
            </w:r>
            <w:r>
              <w:rPr>
                <w:color w:val="auto"/>
                <w:sz w:val="24"/>
                <w:highlight w:val="none"/>
              </w:rPr>
              <w:t>，</w:t>
            </w:r>
          </w:p>
          <w:p>
            <w:pPr>
              <w:keepNext w:val="0"/>
              <w:keepLines w:val="0"/>
              <w:pageBreakBefore w:val="0"/>
              <w:wordWrap/>
              <w:bidi w:val="0"/>
              <w:adjustRightInd w:val="0"/>
              <w:snapToGrid w:val="0"/>
              <w:spacing w:beforeAutospacing="0" w:afterAutospacing="0" w:line="360" w:lineRule="auto"/>
              <w:ind w:left="0" w:leftChars="0" w:right="0" w:rightChars="0" w:firstLine="720" w:firstLineChars="300"/>
              <w:rPr>
                <w:color w:val="auto"/>
                <w:highlight w:val="none"/>
                <w:u w:val="single"/>
              </w:rPr>
            </w:pPr>
            <w:r>
              <w:rPr>
                <w:color w:val="auto"/>
                <w:kern w:val="0"/>
                <w:sz w:val="24"/>
                <w:highlight w:val="none"/>
              </w:rPr>
              <w:t>小写：</w:t>
            </w:r>
            <w:r>
              <w:rPr>
                <w:color w:val="auto"/>
                <w:kern w:val="0"/>
                <w:sz w:val="24"/>
                <w:highlight w:val="none"/>
                <w:u w:val="single"/>
              </w:rPr>
              <w:t xml:space="preserve">              </w:t>
            </w:r>
            <w:r>
              <w:rPr>
                <w:color w:val="auto"/>
                <w:kern w:val="0"/>
                <w:sz w:val="24"/>
                <w:highlight w:val="none"/>
              </w:rPr>
              <w:t>元（人民币）</w:t>
            </w:r>
          </w:p>
        </w:tc>
      </w:tr>
    </w:tbl>
    <w:p>
      <w:pPr>
        <w:keepNext w:val="0"/>
        <w:keepLines w:val="0"/>
        <w:pageBreakBefore w:val="0"/>
        <w:wordWrap/>
        <w:bidi w:val="0"/>
        <w:snapToGrid w:val="0"/>
        <w:spacing w:beforeAutospacing="0" w:afterAutospacing="0" w:line="360" w:lineRule="auto"/>
        <w:ind w:left="0" w:leftChars="0" w:right="0" w:rightChars="0" w:firstLine="2400" w:firstLineChars="1000"/>
        <w:jc w:val="right"/>
        <w:rPr>
          <w:color w:val="auto"/>
          <w:sz w:val="24"/>
          <w:highlight w:val="none"/>
        </w:rPr>
      </w:pPr>
    </w:p>
    <w:p>
      <w:pPr>
        <w:keepNext w:val="0"/>
        <w:keepLines w:val="0"/>
        <w:pageBreakBefore w:val="0"/>
        <w:wordWrap/>
        <w:bidi w:val="0"/>
        <w:spacing w:beforeAutospacing="0" w:afterAutospacing="0" w:line="360" w:lineRule="auto"/>
        <w:ind w:left="0" w:leftChars="0" w:right="0" w:rightChars="0" w:firstLine="3840" w:firstLineChars="1600"/>
        <w:rPr>
          <w:color w:val="auto"/>
          <w:sz w:val="24"/>
          <w:highlight w:val="none"/>
        </w:rPr>
      </w:pPr>
      <w:r>
        <w:rPr>
          <w:color w:val="auto"/>
          <w:sz w:val="24"/>
          <w:highlight w:val="none"/>
        </w:rPr>
        <w:t>投标人全称（加盖公章）：</w:t>
      </w:r>
    </w:p>
    <w:p>
      <w:pPr>
        <w:keepNext w:val="0"/>
        <w:keepLines w:val="0"/>
        <w:pageBreakBefore w:val="0"/>
        <w:wordWrap/>
        <w:bidi w:val="0"/>
        <w:snapToGrid w:val="0"/>
        <w:spacing w:beforeAutospacing="0" w:afterAutospacing="0" w:line="360" w:lineRule="auto"/>
        <w:ind w:left="0" w:leftChars="0" w:right="0" w:rightChars="0" w:firstLine="2400" w:firstLineChars="1000"/>
        <w:jc w:val="right"/>
        <w:rPr>
          <w:color w:val="auto"/>
          <w:sz w:val="24"/>
          <w:highlight w:val="none"/>
        </w:rPr>
      </w:pPr>
    </w:p>
    <w:p>
      <w:pPr>
        <w:keepNext w:val="0"/>
        <w:keepLines w:val="0"/>
        <w:pageBreakBefore w:val="0"/>
        <w:wordWrap/>
        <w:bidi w:val="0"/>
        <w:snapToGrid w:val="0"/>
        <w:spacing w:beforeAutospacing="0" w:afterAutospacing="0" w:line="360" w:lineRule="auto"/>
        <w:ind w:left="0" w:leftChars="0" w:right="0" w:rightChars="0" w:firstLine="2400" w:firstLineChars="1000"/>
        <w:jc w:val="right"/>
        <w:rPr>
          <w:color w:val="auto"/>
          <w:sz w:val="24"/>
          <w:highlight w:val="none"/>
        </w:rPr>
      </w:pPr>
      <w:r>
        <w:rPr>
          <w:color w:val="auto"/>
          <w:sz w:val="24"/>
          <w:highlight w:val="none"/>
        </w:rPr>
        <w:t>法定代表人或被授权人：</w:t>
      </w:r>
      <w:r>
        <w:rPr>
          <w:color w:val="auto"/>
          <w:sz w:val="24"/>
          <w:highlight w:val="none"/>
          <w:u w:val="single"/>
        </w:rPr>
        <w:t xml:space="preserve">         </w:t>
      </w:r>
      <w:r>
        <w:rPr>
          <w:color w:val="auto"/>
          <w:sz w:val="24"/>
          <w:highlight w:val="none"/>
        </w:rPr>
        <w:t>（签字或盖章）</w:t>
      </w:r>
    </w:p>
    <w:p>
      <w:pPr>
        <w:keepNext w:val="0"/>
        <w:keepLines w:val="0"/>
        <w:pageBreakBefore w:val="0"/>
        <w:wordWrap/>
        <w:bidi w:val="0"/>
        <w:spacing w:beforeAutospacing="0" w:afterAutospacing="0" w:line="360" w:lineRule="auto"/>
        <w:ind w:left="0" w:leftChars="0" w:right="0" w:rightChars="0"/>
        <w:rPr>
          <w:color w:val="auto"/>
          <w:sz w:val="24"/>
          <w:highlight w:val="none"/>
        </w:rPr>
      </w:pPr>
    </w:p>
    <w:p>
      <w:pPr>
        <w:keepNext w:val="0"/>
        <w:keepLines w:val="0"/>
        <w:pageBreakBefore w:val="0"/>
        <w:wordWrap/>
        <w:bidi w:val="0"/>
        <w:spacing w:beforeAutospacing="0" w:afterAutospacing="0" w:line="360" w:lineRule="auto"/>
        <w:ind w:left="0" w:leftChars="0" w:right="0" w:rightChars="0" w:firstLine="480"/>
        <w:rPr>
          <w:color w:val="auto"/>
          <w:sz w:val="24"/>
          <w:highlight w:val="none"/>
        </w:rPr>
      </w:pPr>
      <w:r>
        <w:rPr>
          <w:color w:val="auto"/>
          <w:sz w:val="24"/>
          <w:highlight w:val="none"/>
        </w:rPr>
        <w:t xml:space="preserve">                                      日期：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keepNext w:val="0"/>
        <w:keepLines w:val="0"/>
        <w:pageBreakBefore w:val="0"/>
        <w:wordWrap/>
        <w:bidi w:val="0"/>
        <w:spacing w:beforeAutospacing="0" w:afterAutospacing="0" w:line="360" w:lineRule="auto"/>
        <w:ind w:left="0" w:leftChars="0" w:right="0" w:rightChars="0" w:firstLine="480"/>
        <w:rPr>
          <w:color w:val="auto"/>
          <w:sz w:val="24"/>
          <w:highlight w:val="none"/>
        </w:rPr>
      </w:pPr>
      <w:r>
        <w:rPr>
          <w:color w:val="auto"/>
          <w:sz w:val="24"/>
          <w:highlight w:val="none"/>
        </w:rPr>
        <w:t>填写说明：</w:t>
      </w:r>
    </w:p>
    <w:p>
      <w:pPr>
        <w:keepNext w:val="0"/>
        <w:keepLines w:val="0"/>
        <w:pageBreakBefore w:val="0"/>
        <w:wordWrap/>
        <w:bidi w:val="0"/>
        <w:spacing w:beforeAutospacing="0" w:afterAutospacing="0" w:line="360" w:lineRule="auto"/>
        <w:ind w:left="0" w:leftChars="0" w:right="0" w:rightChars="0" w:firstLine="480" w:firstLineChars="200"/>
        <w:rPr>
          <w:bCs/>
          <w:iCs/>
          <w:color w:val="auto"/>
          <w:sz w:val="24"/>
          <w:highlight w:val="none"/>
        </w:rPr>
      </w:pPr>
      <w:r>
        <w:rPr>
          <w:bCs/>
          <w:iCs/>
          <w:color w:val="auto"/>
          <w:sz w:val="24"/>
          <w:highlight w:val="none"/>
        </w:rPr>
        <w:t>1、开标一览表中不得填报有选择性报价方案，采购人仅接受一个价格。</w:t>
      </w:r>
    </w:p>
    <w:p>
      <w:pPr>
        <w:keepNext w:val="0"/>
        <w:keepLines w:val="0"/>
        <w:pageBreakBefore w:val="0"/>
        <w:wordWrap/>
        <w:bidi w:val="0"/>
        <w:spacing w:beforeAutospacing="0" w:afterAutospacing="0" w:line="360" w:lineRule="auto"/>
        <w:ind w:left="0" w:leftChars="0" w:right="0" w:rightChars="0" w:firstLine="480" w:firstLineChars="200"/>
        <w:rPr>
          <w:bCs/>
          <w:color w:val="auto"/>
          <w:sz w:val="24"/>
          <w:szCs w:val="21"/>
          <w:highlight w:val="none"/>
        </w:rPr>
      </w:pPr>
      <w:r>
        <w:rPr>
          <w:color w:val="auto"/>
          <w:sz w:val="24"/>
          <w:highlight w:val="none"/>
        </w:rPr>
        <w:t>2、</w:t>
      </w:r>
      <w:r>
        <w:rPr>
          <w:bCs/>
          <w:iCs/>
          <w:color w:val="auto"/>
          <w:sz w:val="24"/>
          <w:highlight w:val="none"/>
        </w:rPr>
        <w:t>开标一览表和分项报价表必须加盖投标单位公章</w:t>
      </w:r>
      <w:r>
        <w:rPr>
          <w:color w:val="auto"/>
          <w:sz w:val="24"/>
          <w:highlight w:val="none"/>
        </w:rPr>
        <w:t>。</w:t>
      </w:r>
    </w:p>
    <w:p>
      <w:pPr>
        <w:keepNext w:val="0"/>
        <w:keepLines w:val="0"/>
        <w:pageBreakBefore w:val="0"/>
        <w:wordWrap/>
        <w:bidi w:val="0"/>
        <w:spacing w:beforeAutospacing="0" w:afterAutospacing="0" w:line="360" w:lineRule="auto"/>
        <w:ind w:left="0" w:leftChars="0" w:right="0" w:rightChars="0"/>
        <w:rPr>
          <w:color w:val="auto"/>
          <w:sz w:val="24"/>
          <w:highlight w:val="none"/>
        </w:rPr>
      </w:pPr>
      <w:r>
        <w:rPr>
          <w:color w:val="auto"/>
          <w:sz w:val="24"/>
          <w:highlight w:val="none"/>
        </w:rPr>
        <w:t xml:space="preserve">    </w:t>
      </w:r>
    </w:p>
    <w:p>
      <w:pPr>
        <w:keepNext w:val="0"/>
        <w:keepLines w:val="0"/>
        <w:pageBreakBefore w:val="0"/>
        <w:wordWrap/>
        <w:bidi w:val="0"/>
        <w:spacing w:beforeAutospacing="0" w:afterAutospacing="0" w:line="360" w:lineRule="auto"/>
        <w:ind w:left="0" w:leftChars="0" w:right="0" w:rightChars="0"/>
        <w:jc w:val="center"/>
        <w:rPr>
          <w:rStyle w:val="686"/>
          <w:rFonts w:hint="eastAsia" w:ascii="宋体" w:hAnsi="宋体" w:cs="Times New Roman"/>
          <w:color w:val="auto"/>
          <w:sz w:val="28"/>
          <w:szCs w:val="28"/>
          <w:highlight w:val="none"/>
        </w:rPr>
      </w:pPr>
      <w:r>
        <w:rPr>
          <w:b/>
          <w:color w:val="auto"/>
          <w:sz w:val="24"/>
          <w:highlight w:val="none"/>
        </w:rPr>
        <w:br w:type="page"/>
      </w:r>
      <w:r>
        <w:rPr>
          <w:rStyle w:val="81"/>
          <w:rFonts w:ascii="Times New Roman" w:hAnsi="Times New Roman" w:cs="Times New Roman"/>
          <w:color w:val="auto"/>
          <w:sz w:val="28"/>
          <w:szCs w:val="28"/>
          <w:highlight w:val="none"/>
        </w:rPr>
        <w:t>二、</w:t>
      </w:r>
      <w:r>
        <w:rPr>
          <w:rStyle w:val="686"/>
          <w:rFonts w:ascii="宋体" w:hAnsi="宋体" w:cs="Times New Roman"/>
          <w:color w:val="auto"/>
          <w:sz w:val="28"/>
          <w:szCs w:val="28"/>
          <w:highlight w:val="none"/>
        </w:rPr>
        <w:t>分项报价明细表</w:t>
      </w:r>
      <w:r>
        <w:rPr>
          <w:rStyle w:val="686"/>
          <w:rFonts w:hint="eastAsia" w:ascii="宋体" w:hAnsi="宋体" w:cs="Times New Roman"/>
          <w:color w:val="auto"/>
          <w:sz w:val="28"/>
          <w:szCs w:val="28"/>
          <w:highlight w:val="none"/>
        </w:rPr>
        <w:t>（格式自拟）</w:t>
      </w:r>
    </w:p>
    <w:p>
      <w:pPr>
        <w:rPr>
          <w:rStyle w:val="686"/>
          <w:rFonts w:hint="eastAsia" w:ascii="宋体" w:hAnsi="宋体" w:cs="Times New Roman"/>
          <w:color w:val="auto"/>
          <w:sz w:val="28"/>
          <w:szCs w:val="28"/>
          <w:highlight w:val="none"/>
        </w:rPr>
      </w:pPr>
      <w:r>
        <w:rPr>
          <w:rStyle w:val="686"/>
          <w:rFonts w:hint="eastAsia" w:ascii="宋体" w:hAnsi="宋体" w:cs="Times New Roman"/>
          <w:color w:val="auto"/>
          <w:sz w:val="28"/>
          <w:szCs w:val="28"/>
          <w:highlight w:val="none"/>
        </w:rPr>
        <w:br w:type="page"/>
      </w:r>
    </w:p>
    <w:p>
      <w:pPr>
        <w:keepNext w:val="0"/>
        <w:keepLines w:val="0"/>
        <w:pageBreakBefore w:val="0"/>
        <w:wordWrap/>
        <w:bidi w:val="0"/>
        <w:spacing w:beforeAutospacing="0" w:afterAutospacing="0" w:line="360" w:lineRule="auto"/>
        <w:ind w:left="0" w:leftChars="0" w:right="0" w:rightChars="0"/>
        <w:jc w:val="center"/>
        <w:rPr>
          <w:rStyle w:val="686"/>
          <w:rFonts w:hint="eastAsia" w:ascii="宋体" w:hAnsi="宋体" w:cs="Times New Roman"/>
          <w:color w:val="auto"/>
          <w:sz w:val="28"/>
          <w:szCs w:val="28"/>
          <w:highlight w:val="none"/>
        </w:rPr>
      </w:pPr>
      <w:r>
        <w:rPr>
          <w:rStyle w:val="686"/>
          <w:rFonts w:hint="eastAsia" w:ascii="宋体" w:hAnsi="宋体" w:cs="Times New Roman"/>
          <w:color w:val="auto"/>
          <w:sz w:val="28"/>
          <w:szCs w:val="28"/>
          <w:highlight w:val="none"/>
          <w:lang w:val="en-US" w:eastAsia="zh-CN"/>
        </w:rPr>
        <w:t>中小企业声明函（工程、服务）</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333333"/>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；承建（承接）企业为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行业；制造商为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w:t>
      </w:r>
      <w:r>
        <w:rPr>
          <w:rFonts w:hint="eastAsia" w:ascii="宋体" w:hAnsi="宋体" w:eastAsia="宋体" w:cs="宋体"/>
          <w:i w:val="0"/>
          <w:iCs w:val="0"/>
          <w:caps w:val="0"/>
          <w:color w:val="333333"/>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本企业对上述声明内容的真实性负责。如有虚假，将依法承担相应责任。</w:t>
      </w:r>
    </w:p>
    <w:p>
      <w:pPr>
        <w:keepNext w:val="0"/>
        <w:keepLines w:val="0"/>
        <w:widowControl/>
        <w:suppressLineNumbers w:val="0"/>
        <w:shd w:val="clear" w:fill="FFFFFF"/>
        <w:spacing w:before="0" w:beforeAutospacing="1" w:after="0" w:afterAutospacing="1" w:line="348" w:lineRule="atLeast"/>
        <w:ind w:left="0" w:right="0" w:firstLine="384"/>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企业名称（盖章）：</w:t>
      </w:r>
    </w:p>
    <w:p>
      <w:pPr>
        <w:keepNext w:val="0"/>
        <w:keepLines w:val="0"/>
        <w:widowControl/>
        <w:suppressLineNumbers w:val="0"/>
        <w:shd w:val="clear" w:fill="FFFFFF"/>
        <w:spacing w:before="0" w:beforeAutospacing="1" w:after="0" w:afterAutospacing="1" w:line="348" w:lineRule="atLeast"/>
        <w:ind w:left="0" w:right="0" w:firstLine="0"/>
        <w:jc w:val="left"/>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日 期：</w:t>
      </w:r>
    </w:p>
    <w:p>
      <w:pPr>
        <w:keepNext w:val="0"/>
        <w:keepLines w:val="0"/>
        <w:widowControl/>
        <w:suppressLineNumbers w:val="0"/>
        <w:shd w:val="clear" w:fill="FFFFFF"/>
        <w:spacing w:before="0" w:beforeAutospacing="1" w:after="0" w:afterAutospacing="1" w:line="348" w:lineRule="atLeast"/>
        <w:ind w:left="0" w:right="0" w:firstLine="240" w:firstLineChars="100"/>
        <w:jc w:val="left"/>
        <w:rPr>
          <w:sz w:val="24"/>
          <w:szCs w:val="24"/>
        </w:rPr>
      </w:pPr>
      <w:r>
        <w:rPr>
          <w:rFonts w:hint="eastAsia" w:ascii="宋体" w:hAnsi="宋体" w:eastAsia="宋体" w:cs="宋体"/>
          <w:i w:val="0"/>
          <w:iCs w:val="0"/>
          <w:caps w:val="0"/>
          <w:color w:val="333333"/>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从业人员、营业收入、资产总额填报上一年度数据，无上一年度数据的新成立企业可不填报。</w:t>
      </w:r>
      <w:bookmarkStart w:id="36" w:name="_GoBack"/>
      <w:bookmarkEnd w:id="36"/>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panose1 w:val="020B0606020202030204"/>
    <w:charset w:val="00"/>
    <w:family w:val="swiss"/>
    <w:pitch w:val="default"/>
    <w:sig w:usb0="00000287" w:usb1="00000800" w:usb2="00000000" w:usb3="00000000" w:csb0="2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- 20 -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7"/>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3"/>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2"/>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4"/>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NDRlOTQyZDU0NDY3YTQ2YzBhMmU3ZWUwZjk3YmM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1274F42"/>
    <w:rsid w:val="016C0FA1"/>
    <w:rsid w:val="01F30850"/>
    <w:rsid w:val="02226858"/>
    <w:rsid w:val="022526E0"/>
    <w:rsid w:val="022845D3"/>
    <w:rsid w:val="02581525"/>
    <w:rsid w:val="02DC60CD"/>
    <w:rsid w:val="02F87ECD"/>
    <w:rsid w:val="02FE20CD"/>
    <w:rsid w:val="030719AC"/>
    <w:rsid w:val="038D0D6B"/>
    <w:rsid w:val="03956F5B"/>
    <w:rsid w:val="03D15850"/>
    <w:rsid w:val="04C31489"/>
    <w:rsid w:val="05012546"/>
    <w:rsid w:val="05026CE4"/>
    <w:rsid w:val="054B40C2"/>
    <w:rsid w:val="068D08FD"/>
    <w:rsid w:val="07216BDF"/>
    <w:rsid w:val="075E65F7"/>
    <w:rsid w:val="07B36CA1"/>
    <w:rsid w:val="07CC67F1"/>
    <w:rsid w:val="0953190A"/>
    <w:rsid w:val="0957288F"/>
    <w:rsid w:val="0A1F7DCE"/>
    <w:rsid w:val="0B8C2CA8"/>
    <w:rsid w:val="0B92399A"/>
    <w:rsid w:val="0BE67BA2"/>
    <w:rsid w:val="0C0A5102"/>
    <w:rsid w:val="0C1A29D4"/>
    <w:rsid w:val="0C330985"/>
    <w:rsid w:val="0CC36C0B"/>
    <w:rsid w:val="0CFE11E3"/>
    <w:rsid w:val="0D660111"/>
    <w:rsid w:val="0D8458C4"/>
    <w:rsid w:val="0DBE6A47"/>
    <w:rsid w:val="0DDE4FD5"/>
    <w:rsid w:val="0E927DF0"/>
    <w:rsid w:val="0EBD60F9"/>
    <w:rsid w:val="0F514856"/>
    <w:rsid w:val="0F8B53FA"/>
    <w:rsid w:val="0FAB4284"/>
    <w:rsid w:val="0FDF136D"/>
    <w:rsid w:val="104C6FEB"/>
    <w:rsid w:val="10A75CE3"/>
    <w:rsid w:val="10ED4991"/>
    <w:rsid w:val="110A13C2"/>
    <w:rsid w:val="123F43C4"/>
    <w:rsid w:val="126C49FB"/>
    <w:rsid w:val="12905B43"/>
    <w:rsid w:val="130C6ECC"/>
    <w:rsid w:val="135062A3"/>
    <w:rsid w:val="140C50F1"/>
    <w:rsid w:val="14707BEA"/>
    <w:rsid w:val="15693843"/>
    <w:rsid w:val="15E0477C"/>
    <w:rsid w:val="15E05662"/>
    <w:rsid w:val="15FC0287"/>
    <w:rsid w:val="16420911"/>
    <w:rsid w:val="17635478"/>
    <w:rsid w:val="17D40FE9"/>
    <w:rsid w:val="18025199"/>
    <w:rsid w:val="19000EE7"/>
    <w:rsid w:val="19B3285C"/>
    <w:rsid w:val="1A23669C"/>
    <w:rsid w:val="1A7F0CCE"/>
    <w:rsid w:val="1A952EBF"/>
    <w:rsid w:val="1A9F35BF"/>
    <w:rsid w:val="1AB37C03"/>
    <w:rsid w:val="1AE71067"/>
    <w:rsid w:val="1AFD0636"/>
    <w:rsid w:val="1C306ADB"/>
    <w:rsid w:val="1C3E6355"/>
    <w:rsid w:val="1CB66FBE"/>
    <w:rsid w:val="1D1C2B92"/>
    <w:rsid w:val="1D40128F"/>
    <w:rsid w:val="1D7B652B"/>
    <w:rsid w:val="1E2D4852"/>
    <w:rsid w:val="1E3F0F8C"/>
    <w:rsid w:val="1E93756C"/>
    <w:rsid w:val="1EEA35A0"/>
    <w:rsid w:val="1F273166"/>
    <w:rsid w:val="1F3C344F"/>
    <w:rsid w:val="1F4629DA"/>
    <w:rsid w:val="1F5C08B6"/>
    <w:rsid w:val="1F8D22CF"/>
    <w:rsid w:val="1F8D685B"/>
    <w:rsid w:val="1FBB5020"/>
    <w:rsid w:val="1FD96CCE"/>
    <w:rsid w:val="1FED554B"/>
    <w:rsid w:val="203331C9"/>
    <w:rsid w:val="20CA314D"/>
    <w:rsid w:val="20CC307E"/>
    <w:rsid w:val="21613890"/>
    <w:rsid w:val="220603E2"/>
    <w:rsid w:val="227F28BE"/>
    <w:rsid w:val="22B643A0"/>
    <w:rsid w:val="23D135AE"/>
    <w:rsid w:val="23FA4F02"/>
    <w:rsid w:val="2478182F"/>
    <w:rsid w:val="24B87572"/>
    <w:rsid w:val="25AE1EED"/>
    <w:rsid w:val="262D0265"/>
    <w:rsid w:val="27070CA1"/>
    <w:rsid w:val="273B4DEE"/>
    <w:rsid w:val="278A2BF0"/>
    <w:rsid w:val="28E004DD"/>
    <w:rsid w:val="296866D6"/>
    <w:rsid w:val="2A0E14F2"/>
    <w:rsid w:val="2ADE1BF3"/>
    <w:rsid w:val="2AE71DF0"/>
    <w:rsid w:val="2AF754A8"/>
    <w:rsid w:val="2B2C5229"/>
    <w:rsid w:val="2B2D7144"/>
    <w:rsid w:val="2B88437A"/>
    <w:rsid w:val="2BB05D69"/>
    <w:rsid w:val="2C2A5683"/>
    <w:rsid w:val="2C850C8E"/>
    <w:rsid w:val="2D064066"/>
    <w:rsid w:val="2D986AF6"/>
    <w:rsid w:val="2D9C66B6"/>
    <w:rsid w:val="2DA507D9"/>
    <w:rsid w:val="2DA65ED7"/>
    <w:rsid w:val="2E544642"/>
    <w:rsid w:val="2E9F7664"/>
    <w:rsid w:val="2EC762B1"/>
    <w:rsid w:val="2EEE6515"/>
    <w:rsid w:val="2F3414E1"/>
    <w:rsid w:val="2F4405B8"/>
    <w:rsid w:val="3027188E"/>
    <w:rsid w:val="30637C21"/>
    <w:rsid w:val="306D2EB9"/>
    <w:rsid w:val="308E7291"/>
    <w:rsid w:val="30A805E4"/>
    <w:rsid w:val="30C07CA7"/>
    <w:rsid w:val="30EE426F"/>
    <w:rsid w:val="31535609"/>
    <w:rsid w:val="3154291B"/>
    <w:rsid w:val="315F792B"/>
    <w:rsid w:val="324844D9"/>
    <w:rsid w:val="33082597"/>
    <w:rsid w:val="334D3EDF"/>
    <w:rsid w:val="336370F4"/>
    <w:rsid w:val="33D44CE8"/>
    <w:rsid w:val="34AF16F9"/>
    <w:rsid w:val="35334612"/>
    <w:rsid w:val="35A869C4"/>
    <w:rsid w:val="36195A35"/>
    <w:rsid w:val="36430903"/>
    <w:rsid w:val="36DA1356"/>
    <w:rsid w:val="36E66D5D"/>
    <w:rsid w:val="373448E7"/>
    <w:rsid w:val="37974E66"/>
    <w:rsid w:val="37B8555F"/>
    <w:rsid w:val="38706120"/>
    <w:rsid w:val="389B1F7E"/>
    <w:rsid w:val="38E27632"/>
    <w:rsid w:val="3A0650F3"/>
    <w:rsid w:val="3ABE56C2"/>
    <w:rsid w:val="3AD129E3"/>
    <w:rsid w:val="3AF87A07"/>
    <w:rsid w:val="3B026929"/>
    <w:rsid w:val="3B0E664A"/>
    <w:rsid w:val="3B58530A"/>
    <w:rsid w:val="3C425ABB"/>
    <w:rsid w:val="3C686DF9"/>
    <w:rsid w:val="3CC93620"/>
    <w:rsid w:val="3D385657"/>
    <w:rsid w:val="3DAF46AA"/>
    <w:rsid w:val="3E4660FB"/>
    <w:rsid w:val="3E591FDF"/>
    <w:rsid w:val="3EB37C4C"/>
    <w:rsid w:val="3EE15E23"/>
    <w:rsid w:val="3F1838D2"/>
    <w:rsid w:val="3F670A92"/>
    <w:rsid w:val="3F7B51F3"/>
    <w:rsid w:val="3FF67A98"/>
    <w:rsid w:val="403155FC"/>
    <w:rsid w:val="408B6047"/>
    <w:rsid w:val="40F279CF"/>
    <w:rsid w:val="41035E8D"/>
    <w:rsid w:val="411A73CB"/>
    <w:rsid w:val="41570770"/>
    <w:rsid w:val="41C23FB6"/>
    <w:rsid w:val="4263317B"/>
    <w:rsid w:val="428C42F8"/>
    <w:rsid w:val="42B05C5D"/>
    <w:rsid w:val="433412FC"/>
    <w:rsid w:val="437D04F7"/>
    <w:rsid w:val="44561223"/>
    <w:rsid w:val="449A3A28"/>
    <w:rsid w:val="45667082"/>
    <w:rsid w:val="45813C02"/>
    <w:rsid w:val="471C535D"/>
    <w:rsid w:val="47796812"/>
    <w:rsid w:val="489C0A04"/>
    <w:rsid w:val="48C55374"/>
    <w:rsid w:val="48E9484C"/>
    <w:rsid w:val="48EF3286"/>
    <w:rsid w:val="49131DA9"/>
    <w:rsid w:val="491D1B03"/>
    <w:rsid w:val="49575660"/>
    <w:rsid w:val="49660886"/>
    <w:rsid w:val="4B1C1647"/>
    <w:rsid w:val="4B67093E"/>
    <w:rsid w:val="4C084E57"/>
    <w:rsid w:val="4C3B0AE9"/>
    <w:rsid w:val="4C5668F1"/>
    <w:rsid w:val="4CD4304E"/>
    <w:rsid w:val="4D1B6EE2"/>
    <w:rsid w:val="4DEF40B9"/>
    <w:rsid w:val="4DF7300A"/>
    <w:rsid w:val="4E2D576B"/>
    <w:rsid w:val="4EE72FE2"/>
    <w:rsid w:val="4FCE41A2"/>
    <w:rsid w:val="4FD16F7D"/>
    <w:rsid w:val="4FE53500"/>
    <w:rsid w:val="500316B4"/>
    <w:rsid w:val="50467DFE"/>
    <w:rsid w:val="50577E57"/>
    <w:rsid w:val="50922913"/>
    <w:rsid w:val="50E7060B"/>
    <w:rsid w:val="510814BC"/>
    <w:rsid w:val="510E4943"/>
    <w:rsid w:val="51560520"/>
    <w:rsid w:val="51821EAD"/>
    <w:rsid w:val="51B06D1A"/>
    <w:rsid w:val="51B6392C"/>
    <w:rsid w:val="51C72AFE"/>
    <w:rsid w:val="51FA302C"/>
    <w:rsid w:val="527D649D"/>
    <w:rsid w:val="53210BF0"/>
    <w:rsid w:val="5334770E"/>
    <w:rsid w:val="53387A29"/>
    <w:rsid w:val="542568E4"/>
    <w:rsid w:val="54403E4D"/>
    <w:rsid w:val="54567829"/>
    <w:rsid w:val="549F610D"/>
    <w:rsid w:val="54AC7A3E"/>
    <w:rsid w:val="54B72B11"/>
    <w:rsid w:val="554C02A3"/>
    <w:rsid w:val="55721FA6"/>
    <w:rsid w:val="563B1615"/>
    <w:rsid w:val="565A4986"/>
    <w:rsid w:val="571128B8"/>
    <w:rsid w:val="571C3A45"/>
    <w:rsid w:val="571E033B"/>
    <w:rsid w:val="57922BF7"/>
    <w:rsid w:val="57C210E9"/>
    <w:rsid w:val="57CE2ADE"/>
    <w:rsid w:val="57F21364"/>
    <w:rsid w:val="58533496"/>
    <w:rsid w:val="595450F0"/>
    <w:rsid w:val="59FA62BF"/>
    <w:rsid w:val="5A3C564B"/>
    <w:rsid w:val="5ABD648A"/>
    <w:rsid w:val="5B52241F"/>
    <w:rsid w:val="5B8A2B56"/>
    <w:rsid w:val="5B993B5A"/>
    <w:rsid w:val="5BBC57A2"/>
    <w:rsid w:val="5C9D48B8"/>
    <w:rsid w:val="5CAE5490"/>
    <w:rsid w:val="5DDD21F2"/>
    <w:rsid w:val="5EA467FA"/>
    <w:rsid w:val="5EFF273F"/>
    <w:rsid w:val="5F0F1D8D"/>
    <w:rsid w:val="5F2072DF"/>
    <w:rsid w:val="5FC70EB1"/>
    <w:rsid w:val="601E0A8A"/>
    <w:rsid w:val="60374E37"/>
    <w:rsid w:val="60C34B52"/>
    <w:rsid w:val="61227EAA"/>
    <w:rsid w:val="613A3445"/>
    <w:rsid w:val="619E4563"/>
    <w:rsid w:val="61DB5D12"/>
    <w:rsid w:val="621E2D67"/>
    <w:rsid w:val="623358B0"/>
    <w:rsid w:val="623D4573"/>
    <w:rsid w:val="62C544C2"/>
    <w:rsid w:val="632919C3"/>
    <w:rsid w:val="636F08D1"/>
    <w:rsid w:val="63952539"/>
    <w:rsid w:val="63BE035D"/>
    <w:rsid w:val="64796C7C"/>
    <w:rsid w:val="64997F8C"/>
    <w:rsid w:val="65267312"/>
    <w:rsid w:val="653410F7"/>
    <w:rsid w:val="65706CA1"/>
    <w:rsid w:val="65B14228"/>
    <w:rsid w:val="66581CF1"/>
    <w:rsid w:val="66715E2F"/>
    <w:rsid w:val="66F15730"/>
    <w:rsid w:val="686D2721"/>
    <w:rsid w:val="68771029"/>
    <w:rsid w:val="68B26EDC"/>
    <w:rsid w:val="68D206B8"/>
    <w:rsid w:val="69397975"/>
    <w:rsid w:val="6A1C685E"/>
    <w:rsid w:val="6A8A4858"/>
    <w:rsid w:val="6AC702A4"/>
    <w:rsid w:val="6AFB5B83"/>
    <w:rsid w:val="6C7A2348"/>
    <w:rsid w:val="6CDE4B32"/>
    <w:rsid w:val="6D052221"/>
    <w:rsid w:val="6D336AB4"/>
    <w:rsid w:val="6D4D2752"/>
    <w:rsid w:val="6D504D47"/>
    <w:rsid w:val="6D8507AD"/>
    <w:rsid w:val="6D8E7803"/>
    <w:rsid w:val="6EC637A1"/>
    <w:rsid w:val="6F2D3C30"/>
    <w:rsid w:val="6F585FB4"/>
    <w:rsid w:val="6F7A1ECC"/>
    <w:rsid w:val="6FE53E37"/>
    <w:rsid w:val="70310109"/>
    <w:rsid w:val="70335C2F"/>
    <w:rsid w:val="707C491F"/>
    <w:rsid w:val="70DB6854"/>
    <w:rsid w:val="71494FDF"/>
    <w:rsid w:val="718933E0"/>
    <w:rsid w:val="71D81A2A"/>
    <w:rsid w:val="72721ECF"/>
    <w:rsid w:val="727E68AF"/>
    <w:rsid w:val="72A7755F"/>
    <w:rsid w:val="73661E78"/>
    <w:rsid w:val="73C206D1"/>
    <w:rsid w:val="74543F26"/>
    <w:rsid w:val="75E10FA4"/>
    <w:rsid w:val="7614205F"/>
    <w:rsid w:val="763C5691"/>
    <w:rsid w:val="76A37DCC"/>
    <w:rsid w:val="770F4B00"/>
    <w:rsid w:val="77BB3E94"/>
    <w:rsid w:val="77E84FF5"/>
    <w:rsid w:val="78006396"/>
    <w:rsid w:val="7865589C"/>
    <w:rsid w:val="786B1CDE"/>
    <w:rsid w:val="78F10034"/>
    <w:rsid w:val="792331BB"/>
    <w:rsid w:val="795D1F6F"/>
    <w:rsid w:val="79A94DE0"/>
    <w:rsid w:val="7A012F9D"/>
    <w:rsid w:val="7A480529"/>
    <w:rsid w:val="7A814E7A"/>
    <w:rsid w:val="7AE552F3"/>
    <w:rsid w:val="7AFB112C"/>
    <w:rsid w:val="7B593278"/>
    <w:rsid w:val="7B6006BD"/>
    <w:rsid w:val="7BC704E6"/>
    <w:rsid w:val="7C10331C"/>
    <w:rsid w:val="7C577F0D"/>
    <w:rsid w:val="7D0B7F22"/>
    <w:rsid w:val="7D254B52"/>
    <w:rsid w:val="7D342FE7"/>
    <w:rsid w:val="7DAA32A9"/>
    <w:rsid w:val="7E221D4E"/>
    <w:rsid w:val="7E277BB1"/>
    <w:rsid w:val="7F5B2D68"/>
    <w:rsid w:val="7F932247"/>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qFormat="1" w:uiPriority="99" w:semiHidden="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2"/>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3"/>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8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5"/>
    <w:qFormat/>
    <w:uiPriority w:val="0"/>
    <w:pPr>
      <w:keepNext/>
      <w:keepLines/>
      <w:spacing w:before="240" w:after="64" w:line="320" w:lineRule="auto"/>
      <w:outlineLvl w:val="5"/>
    </w:pPr>
    <w:rPr>
      <w:rFonts w:ascii="Cambria" w:hAnsi="Cambria"/>
      <w:b/>
      <w:bCs/>
      <w:kern w:val="0"/>
      <w:sz w:val="24"/>
    </w:rPr>
  </w:style>
  <w:style w:type="paragraph" w:styleId="9">
    <w:name w:val="heading 7"/>
    <w:basedOn w:val="1"/>
    <w:next w:val="1"/>
    <w:link w:val="86"/>
    <w:qFormat/>
    <w:uiPriority w:val="0"/>
    <w:pPr>
      <w:keepNext/>
      <w:keepLines/>
      <w:spacing w:line="360" w:lineRule="auto"/>
      <w:ind w:left="425" w:hanging="425"/>
      <w:outlineLvl w:val="6"/>
    </w:pPr>
    <w:rPr>
      <w:b/>
      <w:bCs/>
      <w:sz w:val="24"/>
    </w:rPr>
  </w:style>
  <w:style w:type="paragraph" w:styleId="10">
    <w:name w:val="heading 8"/>
    <w:basedOn w:val="1"/>
    <w:next w:val="1"/>
    <w:link w:val="87"/>
    <w:qFormat/>
    <w:uiPriority w:val="0"/>
    <w:pPr>
      <w:keepNext/>
      <w:keepLines/>
      <w:spacing w:line="360" w:lineRule="auto"/>
      <w:ind w:left="425" w:hanging="425"/>
      <w:outlineLvl w:val="7"/>
    </w:pPr>
    <w:rPr>
      <w:b/>
      <w:sz w:val="24"/>
    </w:rPr>
  </w:style>
  <w:style w:type="paragraph" w:styleId="11">
    <w:name w:val="heading 9"/>
    <w:basedOn w:val="1"/>
    <w:next w:val="1"/>
    <w:link w:val="88"/>
    <w:qFormat/>
    <w:uiPriority w:val="0"/>
    <w:pPr>
      <w:keepNext/>
      <w:spacing w:line="600" w:lineRule="exact"/>
      <w:jc w:val="center"/>
      <w:outlineLvl w:val="8"/>
    </w:pPr>
    <w:rPr>
      <w:rFonts w:ascii="仿宋_GB2312" w:hAnsi="Calibri" w:eastAsia="仿宋_GB2312"/>
      <w:sz w:val="32"/>
      <w:szCs w:val="22"/>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4">
    <w:name w:val="index 8"/>
    <w:basedOn w:val="1"/>
    <w:next w:val="1"/>
    <w:unhideWhenUsed/>
    <w:qFormat/>
    <w:uiPriority w:val="0"/>
    <w:pPr>
      <w:ind w:left="1400" w:leftChars="1400"/>
    </w:pPr>
    <w:rPr>
      <w:rFonts w:ascii="Calibri" w:hAnsi="Calibri"/>
      <w:szCs w:val="22"/>
    </w:rPr>
  </w:style>
  <w:style w:type="paragraph" w:styleId="15">
    <w:name w:val="List Number"/>
    <w:basedOn w:val="1"/>
    <w:unhideWhenUsed/>
    <w:qFormat/>
    <w:uiPriority w:val="0"/>
    <w:pPr>
      <w:tabs>
        <w:tab w:val="left" w:pos="0"/>
        <w:tab w:val="left" w:pos="840"/>
      </w:tabs>
      <w:spacing w:line="360" w:lineRule="auto"/>
    </w:pPr>
    <w:rPr>
      <w:rFonts w:ascii="Calibri" w:hAnsi="Calibri"/>
      <w:szCs w:val="22"/>
    </w:rPr>
  </w:style>
  <w:style w:type="paragraph" w:styleId="16">
    <w:name w:val="Normal Indent"/>
    <w:basedOn w:val="1"/>
    <w:link w:val="89"/>
    <w:unhideWhenUsed/>
    <w:qFormat/>
    <w:uiPriority w:val="0"/>
    <w:pPr>
      <w:ind w:firstLine="420" w:firstLineChars="200"/>
    </w:pPr>
    <w:rPr>
      <w:kern w:val="0"/>
      <w:sz w:val="20"/>
    </w:rPr>
  </w:style>
  <w:style w:type="paragraph" w:styleId="17">
    <w:name w:val="caption"/>
    <w:basedOn w:val="1"/>
    <w:next w:val="1"/>
    <w:link w:val="90"/>
    <w:qFormat/>
    <w:uiPriority w:val="0"/>
    <w:pPr>
      <w:spacing w:beforeLines="50" w:afterLines="50" w:line="360" w:lineRule="auto"/>
      <w:jc w:val="center"/>
    </w:pPr>
    <w:rPr>
      <w:rFonts w:ascii="Arial" w:hAnsi="Arial"/>
      <w:sz w:val="24"/>
      <w:szCs w:val="20"/>
    </w:rPr>
  </w:style>
  <w:style w:type="paragraph" w:styleId="18">
    <w:name w:val="index 5"/>
    <w:basedOn w:val="1"/>
    <w:next w:val="1"/>
    <w:unhideWhenUsed/>
    <w:qFormat/>
    <w:uiPriority w:val="0"/>
    <w:pPr>
      <w:ind w:left="800" w:leftChars="800"/>
    </w:pPr>
    <w:rPr>
      <w:rFonts w:ascii="Calibri" w:hAnsi="Calibri"/>
      <w:szCs w:val="22"/>
    </w:rPr>
  </w:style>
  <w:style w:type="paragraph" w:styleId="19">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0">
    <w:name w:val="Document Map"/>
    <w:basedOn w:val="1"/>
    <w:link w:val="91"/>
    <w:qFormat/>
    <w:uiPriority w:val="99"/>
    <w:pPr>
      <w:shd w:val="clear" w:color="auto" w:fill="000080"/>
    </w:pPr>
  </w:style>
  <w:style w:type="paragraph" w:styleId="21">
    <w:name w:val="annotation text"/>
    <w:basedOn w:val="1"/>
    <w:link w:val="92"/>
    <w:unhideWhenUsed/>
    <w:qFormat/>
    <w:uiPriority w:val="99"/>
    <w:pPr>
      <w:jc w:val="left"/>
    </w:pPr>
  </w:style>
  <w:style w:type="paragraph" w:styleId="22">
    <w:name w:val="index 6"/>
    <w:basedOn w:val="1"/>
    <w:next w:val="1"/>
    <w:unhideWhenUsed/>
    <w:qFormat/>
    <w:uiPriority w:val="0"/>
    <w:pPr>
      <w:ind w:left="1000" w:leftChars="1000"/>
    </w:pPr>
    <w:rPr>
      <w:rFonts w:ascii="Calibri" w:hAnsi="Calibri"/>
      <w:szCs w:val="22"/>
    </w:rPr>
  </w:style>
  <w:style w:type="paragraph" w:styleId="23">
    <w:name w:val="Body Text 3"/>
    <w:basedOn w:val="1"/>
    <w:link w:val="93"/>
    <w:qFormat/>
    <w:uiPriority w:val="0"/>
    <w:rPr>
      <w:rFonts w:ascii="楷体_GB2312" w:hAnsi="Arial" w:eastAsia="楷体_GB2312"/>
      <w:b/>
      <w:bCs/>
      <w:color w:val="000000"/>
      <w:sz w:val="24"/>
    </w:rPr>
  </w:style>
  <w:style w:type="paragraph" w:styleId="24">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5">
    <w:name w:val="Body Text"/>
    <w:basedOn w:val="1"/>
    <w:link w:val="78"/>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6">
    <w:name w:val="Body Text Indent"/>
    <w:basedOn w:val="1"/>
    <w:next w:val="27"/>
    <w:link w:val="94"/>
    <w:unhideWhenUsed/>
    <w:qFormat/>
    <w:uiPriority w:val="0"/>
    <w:pPr>
      <w:spacing w:after="120"/>
      <w:ind w:left="420" w:leftChars="200"/>
    </w:pPr>
    <w:rPr>
      <w:kern w:val="0"/>
      <w:sz w:val="20"/>
    </w:rPr>
  </w:style>
  <w:style w:type="paragraph" w:styleId="27">
    <w:name w:val="envelope return"/>
    <w:basedOn w:val="1"/>
    <w:unhideWhenUsed/>
    <w:qFormat/>
    <w:uiPriority w:val="99"/>
    <w:pPr>
      <w:snapToGrid w:val="0"/>
    </w:pPr>
    <w:rPr>
      <w:rFonts w:ascii="Arial" w:hAnsi="Arial"/>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30">
    <w:name w:val="HTML Address"/>
    <w:basedOn w:val="1"/>
    <w:link w:val="95"/>
    <w:unhideWhenUsed/>
    <w:qFormat/>
    <w:uiPriority w:val="0"/>
    <w:rPr>
      <w:rFonts w:ascii="Calibri" w:hAnsi="Calibri"/>
      <w:i/>
      <w:iCs/>
      <w:szCs w:val="22"/>
    </w:rPr>
  </w:style>
  <w:style w:type="paragraph" w:styleId="31">
    <w:name w:val="index 4"/>
    <w:basedOn w:val="1"/>
    <w:next w:val="1"/>
    <w:qFormat/>
    <w:uiPriority w:val="0"/>
    <w:pPr>
      <w:ind w:left="600" w:leftChars="600"/>
    </w:pPr>
    <w:rPr>
      <w:rFonts w:ascii="Verdana" w:hAnsi="Verdana"/>
      <w:szCs w:val="20"/>
    </w:rPr>
  </w:style>
  <w:style w:type="paragraph" w:styleId="32">
    <w:name w:val="toc 5"/>
    <w:basedOn w:val="1"/>
    <w:next w:val="1"/>
    <w:unhideWhenUsed/>
    <w:qFormat/>
    <w:uiPriority w:val="39"/>
    <w:pPr>
      <w:ind w:left="840"/>
      <w:jc w:val="left"/>
    </w:pPr>
    <w:rPr>
      <w:rFonts w:ascii="Calibri" w:hAnsi="Calibri" w:cs="Calibri"/>
      <w:sz w:val="18"/>
      <w:szCs w:val="18"/>
    </w:rPr>
  </w:style>
  <w:style w:type="paragraph" w:styleId="33">
    <w:name w:val="Plain Text"/>
    <w:basedOn w:val="1"/>
    <w:link w:val="96"/>
    <w:qFormat/>
    <w:uiPriority w:val="0"/>
    <w:rPr>
      <w:rFonts w:ascii="宋体" w:hAnsi="Courier New"/>
      <w:szCs w:val="20"/>
    </w:rPr>
  </w:style>
  <w:style w:type="paragraph" w:styleId="34">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5">
    <w:name w:val="toc 8"/>
    <w:basedOn w:val="1"/>
    <w:next w:val="1"/>
    <w:unhideWhenUsed/>
    <w:qFormat/>
    <w:uiPriority w:val="39"/>
    <w:pPr>
      <w:ind w:left="1470"/>
      <w:jc w:val="left"/>
    </w:pPr>
    <w:rPr>
      <w:rFonts w:ascii="Calibri" w:hAnsi="Calibri" w:cs="Calibri"/>
      <w:sz w:val="18"/>
      <w:szCs w:val="18"/>
    </w:rPr>
  </w:style>
  <w:style w:type="paragraph" w:styleId="36">
    <w:name w:val="index 3"/>
    <w:basedOn w:val="1"/>
    <w:next w:val="1"/>
    <w:unhideWhenUsed/>
    <w:qFormat/>
    <w:uiPriority w:val="0"/>
    <w:pPr>
      <w:ind w:left="400" w:leftChars="400"/>
    </w:pPr>
    <w:rPr>
      <w:rFonts w:ascii="Calibri" w:hAnsi="Calibri"/>
      <w:szCs w:val="22"/>
    </w:rPr>
  </w:style>
  <w:style w:type="paragraph" w:styleId="37">
    <w:name w:val="Date"/>
    <w:basedOn w:val="1"/>
    <w:next w:val="1"/>
    <w:link w:val="97"/>
    <w:qFormat/>
    <w:uiPriority w:val="0"/>
    <w:pPr>
      <w:ind w:left="100"/>
    </w:pPr>
    <w:rPr>
      <w:rFonts w:ascii="仿宋_GB2312" w:hAnsi="Courier New" w:eastAsia="仿宋_GB2312"/>
      <w:sz w:val="28"/>
      <w:szCs w:val="20"/>
    </w:rPr>
  </w:style>
  <w:style w:type="paragraph" w:styleId="38">
    <w:name w:val="Body Text Indent 2"/>
    <w:basedOn w:val="1"/>
    <w:link w:val="98"/>
    <w:qFormat/>
    <w:uiPriority w:val="99"/>
    <w:pPr>
      <w:spacing w:after="120" w:line="480" w:lineRule="auto"/>
      <w:ind w:left="420" w:leftChars="200"/>
    </w:pPr>
  </w:style>
  <w:style w:type="paragraph" w:styleId="39">
    <w:name w:val="endnote text"/>
    <w:basedOn w:val="1"/>
    <w:link w:val="99"/>
    <w:unhideWhenUsed/>
    <w:qFormat/>
    <w:uiPriority w:val="0"/>
    <w:pPr>
      <w:widowControl/>
      <w:snapToGrid w:val="0"/>
      <w:jc w:val="left"/>
    </w:pPr>
    <w:rPr>
      <w:rFonts w:ascii="宋体" w:hAnsi="Calibri"/>
      <w:bCs/>
      <w:kern w:val="0"/>
      <w:szCs w:val="21"/>
    </w:rPr>
  </w:style>
  <w:style w:type="paragraph" w:styleId="40">
    <w:name w:val="Balloon Text"/>
    <w:basedOn w:val="1"/>
    <w:link w:val="100"/>
    <w:unhideWhenUsed/>
    <w:qFormat/>
    <w:uiPriority w:val="99"/>
    <w:rPr>
      <w:kern w:val="0"/>
      <w:sz w:val="18"/>
      <w:szCs w:val="18"/>
    </w:rPr>
  </w:style>
  <w:style w:type="paragraph" w:styleId="41">
    <w:name w:val="footer"/>
    <w:basedOn w:val="1"/>
    <w:link w:val="101"/>
    <w:unhideWhenUsed/>
    <w:qFormat/>
    <w:uiPriority w:val="99"/>
    <w:pPr>
      <w:tabs>
        <w:tab w:val="center" w:pos="4153"/>
        <w:tab w:val="right" w:pos="8306"/>
      </w:tabs>
      <w:snapToGrid w:val="0"/>
      <w:jc w:val="left"/>
    </w:pPr>
    <w:rPr>
      <w:sz w:val="18"/>
      <w:szCs w:val="18"/>
    </w:rPr>
  </w:style>
  <w:style w:type="paragraph" w:styleId="42">
    <w:name w:val="header"/>
    <w:basedOn w:val="1"/>
    <w:link w:val="10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4"/>
    <w:basedOn w:val="1"/>
    <w:next w:val="1"/>
    <w:unhideWhenUsed/>
    <w:qFormat/>
    <w:uiPriority w:val="39"/>
    <w:pPr>
      <w:ind w:left="630"/>
      <w:jc w:val="left"/>
    </w:pPr>
    <w:rPr>
      <w:rFonts w:ascii="Calibri" w:hAnsi="Calibri" w:cs="Calibri"/>
      <w:sz w:val="18"/>
      <w:szCs w:val="18"/>
    </w:rPr>
  </w:style>
  <w:style w:type="paragraph" w:styleId="44">
    <w:name w:val="index heading"/>
    <w:basedOn w:val="1"/>
    <w:next w:val="45"/>
    <w:unhideWhenUsed/>
    <w:qFormat/>
    <w:uiPriority w:val="0"/>
    <w:rPr>
      <w:rFonts w:ascii="Calibri" w:hAnsi="Calibri"/>
      <w:szCs w:val="22"/>
    </w:rPr>
  </w:style>
  <w:style w:type="paragraph" w:styleId="45">
    <w:name w:val="index 1"/>
    <w:basedOn w:val="1"/>
    <w:next w:val="1"/>
    <w:unhideWhenUsed/>
    <w:qFormat/>
    <w:uiPriority w:val="0"/>
    <w:rPr>
      <w:rFonts w:ascii="Calibri" w:hAnsi="Calibri"/>
      <w:szCs w:val="22"/>
    </w:rPr>
  </w:style>
  <w:style w:type="paragraph" w:styleId="46">
    <w:name w:val="List"/>
    <w:basedOn w:val="1"/>
    <w:qFormat/>
    <w:uiPriority w:val="0"/>
    <w:pPr>
      <w:ind w:left="200" w:hanging="200" w:hangingChars="200"/>
    </w:pPr>
  </w:style>
  <w:style w:type="paragraph" w:styleId="47">
    <w:name w:val="footnote text"/>
    <w:basedOn w:val="1"/>
    <w:link w:val="103"/>
    <w:unhideWhenUsed/>
    <w:qFormat/>
    <w:uiPriority w:val="0"/>
    <w:pPr>
      <w:adjustRightInd w:val="0"/>
      <w:snapToGrid w:val="0"/>
      <w:jc w:val="left"/>
    </w:pPr>
    <w:rPr>
      <w:rFonts w:ascii="宋体" w:hAnsi="Calibri"/>
      <w:bCs/>
      <w:kern w:val="0"/>
      <w:sz w:val="18"/>
      <w:szCs w:val="18"/>
    </w:rPr>
  </w:style>
  <w:style w:type="paragraph" w:styleId="48">
    <w:name w:val="toc 6"/>
    <w:basedOn w:val="1"/>
    <w:next w:val="1"/>
    <w:unhideWhenUsed/>
    <w:qFormat/>
    <w:uiPriority w:val="39"/>
    <w:pPr>
      <w:ind w:left="1050"/>
      <w:jc w:val="left"/>
    </w:pPr>
    <w:rPr>
      <w:rFonts w:ascii="Calibri" w:hAnsi="Calibri" w:cs="Calibri"/>
      <w:sz w:val="18"/>
      <w:szCs w:val="18"/>
    </w:rPr>
  </w:style>
  <w:style w:type="paragraph" w:styleId="49">
    <w:name w:val="Body Text Indent 3"/>
    <w:basedOn w:val="1"/>
    <w:link w:val="104"/>
    <w:qFormat/>
    <w:uiPriority w:val="0"/>
    <w:pPr>
      <w:ind w:firstLine="420" w:firstLineChars="200"/>
    </w:pPr>
    <w:rPr>
      <w:rFonts w:eastAsia="楷体_GB2312"/>
    </w:rPr>
  </w:style>
  <w:style w:type="paragraph" w:styleId="50">
    <w:name w:val="index 7"/>
    <w:basedOn w:val="1"/>
    <w:next w:val="1"/>
    <w:unhideWhenUsed/>
    <w:qFormat/>
    <w:uiPriority w:val="0"/>
    <w:pPr>
      <w:ind w:left="1200" w:leftChars="1200"/>
    </w:pPr>
    <w:rPr>
      <w:rFonts w:ascii="Calibri" w:hAnsi="Calibri"/>
      <w:szCs w:val="22"/>
    </w:rPr>
  </w:style>
  <w:style w:type="paragraph" w:styleId="51">
    <w:name w:val="index 9"/>
    <w:basedOn w:val="1"/>
    <w:next w:val="1"/>
    <w:unhideWhenUsed/>
    <w:qFormat/>
    <w:uiPriority w:val="0"/>
    <w:pPr>
      <w:ind w:left="1600" w:leftChars="1600"/>
    </w:pPr>
    <w:rPr>
      <w:rFonts w:ascii="Calibri" w:hAnsi="Calibri"/>
      <w:szCs w:val="22"/>
    </w:rPr>
  </w:style>
  <w:style w:type="paragraph" w:styleId="52">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3">
    <w:name w:val="toc 9"/>
    <w:basedOn w:val="1"/>
    <w:next w:val="1"/>
    <w:unhideWhenUsed/>
    <w:qFormat/>
    <w:uiPriority w:val="39"/>
    <w:pPr>
      <w:ind w:left="1680"/>
      <w:jc w:val="left"/>
    </w:pPr>
    <w:rPr>
      <w:rFonts w:ascii="Calibri" w:hAnsi="Calibri" w:cs="Calibri"/>
      <w:sz w:val="18"/>
      <w:szCs w:val="18"/>
    </w:rPr>
  </w:style>
  <w:style w:type="paragraph" w:styleId="54">
    <w:name w:val="Body Text 2"/>
    <w:basedOn w:val="1"/>
    <w:link w:val="105"/>
    <w:qFormat/>
    <w:uiPriority w:val="99"/>
    <w:pPr>
      <w:spacing w:line="440" w:lineRule="exact"/>
    </w:pPr>
    <w:rPr>
      <w:rFonts w:ascii="楷体_GB2312" w:eastAsia="楷体_GB2312"/>
      <w:sz w:val="28"/>
    </w:rPr>
  </w:style>
  <w:style w:type="paragraph" w:styleId="55">
    <w:name w:val="List Continue 2"/>
    <w:basedOn w:val="1"/>
    <w:unhideWhenUsed/>
    <w:qFormat/>
    <w:uiPriority w:val="0"/>
    <w:pPr>
      <w:spacing w:after="120"/>
      <w:ind w:left="840" w:leftChars="400"/>
    </w:pPr>
    <w:rPr>
      <w:rFonts w:ascii="Calibri" w:hAnsi="Calibri"/>
      <w:szCs w:val="22"/>
    </w:rPr>
  </w:style>
  <w:style w:type="paragraph" w:styleId="56">
    <w:name w:val="HTML Preformatted"/>
    <w:basedOn w:val="1"/>
    <w:link w:val="10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8">
    <w:name w:val="index 2"/>
    <w:basedOn w:val="1"/>
    <w:next w:val="1"/>
    <w:unhideWhenUsed/>
    <w:qFormat/>
    <w:uiPriority w:val="0"/>
    <w:pPr>
      <w:ind w:left="200" w:leftChars="200"/>
    </w:pPr>
    <w:rPr>
      <w:rFonts w:ascii="Calibri" w:hAnsi="Calibri"/>
      <w:szCs w:val="22"/>
    </w:rPr>
  </w:style>
  <w:style w:type="paragraph" w:styleId="59">
    <w:name w:val="Title"/>
    <w:basedOn w:val="1"/>
    <w:next w:val="1"/>
    <w:link w:val="107"/>
    <w:qFormat/>
    <w:uiPriority w:val="0"/>
    <w:pPr>
      <w:spacing w:before="240" w:after="60"/>
      <w:jc w:val="center"/>
      <w:outlineLvl w:val="0"/>
    </w:pPr>
    <w:rPr>
      <w:rFonts w:ascii="Cambria" w:hAnsi="Cambria"/>
      <w:b/>
      <w:bCs/>
      <w:sz w:val="32"/>
      <w:szCs w:val="32"/>
    </w:rPr>
  </w:style>
  <w:style w:type="paragraph" w:styleId="60">
    <w:name w:val="annotation subject"/>
    <w:basedOn w:val="21"/>
    <w:next w:val="21"/>
    <w:link w:val="108"/>
    <w:unhideWhenUsed/>
    <w:qFormat/>
    <w:uiPriority w:val="99"/>
    <w:rPr>
      <w:b/>
      <w:bCs/>
    </w:rPr>
  </w:style>
  <w:style w:type="paragraph" w:styleId="61">
    <w:name w:val="Body Text First Indent"/>
    <w:basedOn w:val="25"/>
    <w:link w:val="79"/>
    <w:qFormat/>
    <w:uiPriority w:val="0"/>
    <w:pPr>
      <w:ind w:firstLine="420" w:firstLineChars="100"/>
    </w:pPr>
  </w:style>
  <w:style w:type="paragraph" w:styleId="62">
    <w:name w:val="Body Text First Indent 2"/>
    <w:basedOn w:val="26"/>
    <w:next w:val="1"/>
    <w:link w:val="109"/>
    <w:qFormat/>
    <w:uiPriority w:val="99"/>
    <w:pPr>
      <w:widowControl/>
      <w:ind w:firstLine="420" w:firstLineChars="200"/>
    </w:pPr>
    <w:rPr>
      <w:rFonts w:ascii="仿宋_GB2312" w:eastAsia="仿宋_GB2312"/>
      <w:color w:val="FF6600"/>
      <w:kern w:val="2"/>
      <w:sz w:val="21"/>
      <w:szCs w:val="20"/>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rPr>
  </w:style>
  <w:style w:type="character" w:styleId="67">
    <w:name w:val="endnote reference"/>
    <w:unhideWhenUsed/>
    <w:qFormat/>
    <w:uiPriority w:val="0"/>
    <w:rPr>
      <w:vertAlign w:val="superscript"/>
    </w:rPr>
  </w:style>
  <w:style w:type="character" w:styleId="68">
    <w:name w:val="page number"/>
    <w:unhideWhenUsed/>
    <w:qFormat/>
    <w:uiPriority w:val="0"/>
  </w:style>
  <w:style w:type="character" w:styleId="69">
    <w:name w:val="FollowedHyperlink"/>
    <w:unhideWhenUsed/>
    <w:qFormat/>
    <w:uiPriority w:val="99"/>
    <w:rPr>
      <w:color w:val="954F72"/>
      <w:u w:val="single"/>
    </w:rPr>
  </w:style>
  <w:style w:type="character" w:styleId="70">
    <w:name w:val="Emphasis"/>
    <w:qFormat/>
    <w:uiPriority w:val="0"/>
    <w:rPr>
      <w:i/>
      <w:iCs/>
    </w:rPr>
  </w:style>
  <w:style w:type="character" w:styleId="71">
    <w:name w:val="HTML Typewriter"/>
    <w:unhideWhenUsed/>
    <w:qFormat/>
    <w:uiPriority w:val="0"/>
    <w:rPr>
      <w:rFonts w:hint="eastAsia" w:ascii="宋体" w:hAnsi="Times New Roman" w:eastAsia="宋体" w:cs="宋体"/>
      <w:sz w:val="24"/>
      <w:szCs w:val="24"/>
      <w:lang w:bidi="ar-SA"/>
    </w:rPr>
  </w:style>
  <w:style w:type="character" w:styleId="72">
    <w:name w:val="Hyperlink"/>
    <w:unhideWhenUsed/>
    <w:qFormat/>
    <w:uiPriority w:val="99"/>
    <w:rPr>
      <w:color w:val="0000FF"/>
      <w:u w:val="single"/>
    </w:rPr>
  </w:style>
  <w:style w:type="character" w:styleId="73">
    <w:name w:val="annotation reference"/>
    <w:qFormat/>
    <w:uiPriority w:val="99"/>
    <w:rPr>
      <w:sz w:val="21"/>
      <w:szCs w:val="21"/>
    </w:rPr>
  </w:style>
  <w:style w:type="character" w:styleId="74">
    <w:name w:val="footnote reference"/>
    <w:unhideWhenUsed/>
    <w:qFormat/>
    <w:uiPriority w:val="0"/>
    <w:rPr>
      <w:vertAlign w:val="superscript"/>
    </w:rPr>
  </w:style>
  <w:style w:type="paragraph" w:customStyle="1" w:styleId="75">
    <w:name w:val="style4"/>
    <w:basedOn w:val="1"/>
    <w:next w:val="76"/>
    <w:qFormat/>
    <w:uiPriority w:val="0"/>
    <w:pPr>
      <w:widowControl/>
      <w:spacing w:before="280" w:after="280"/>
    </w:pPr>
    <w:rPr>
      <w:rFonts w:ascii="宋体"/>
      <w:sz w:val="18"/>
    </w:rPr>
  </w:style>
  <w:style w:type="paragraph" w:customStyle="1" w:styleId="76">
    <w:name w:val="2"/>
    <w:basedOn w:val="1"/>
    <w:next w:val="1"/>
    <w:qFormat/>
    <w:uiPriority w:val="0"/>
    <w:rPr>
      <w:rFonts w:ascii="宋体"/>
      <w:b/>
      <w:bCs/>
      <w:sz w:val="24"/>
    </w:rPr>
  </w:style>
  <w:style w:type="paragraph" w:customStyle="1" w:styleId="7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8">
    <w:name w:val="正文文本 字符"/>
    <w:link w:val="25"/>
    <w:qFormat/>
    <w:uiPriority w:val="0"/>
    <w:rPr>
      <w:rFonts w:ascii="华文彩云" w:hAnsi="宋体" w:eastAsia="华文彩云"/>
      <w:bCs/>
      <w:color w:val="000000"/>
      <w:kern w:val="2"/>
      <w:sz w:val="28"/>
      <w:szCs w:val="24"/>
    </w:rPr>
  </w:style>
  <w:style w:type="character" w:customStyle="1" w:styleId="79">
    <w:name w:val="正文文本首行缩进 字符"/>
    <w:link w:val="61"/>
    <w:qFormat/>
    <w:uiPriority w:val="0"/>
    <w:rPr>
      <w:rFonts w:ascii="华文彩云" w:hAnsi="宋体" w:eastAsia="华文彩云"/>
      <w:bCs/>
      <w:color w:val="000000"/>
      <w:kern w:val="2"/>
      <w:sz w:val="28"/>
      <w:szCs w:val="24"/>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标题 2 字符"/>
    <w:qFormat/>
    <w:uiPriority w:val="0"/>
    <w:rPr>
      <w:rFonts w:ascii="Cambria" w:hAnsi="Cambria" w:eastAsia="宋体" w:cs="黑体"/>
      <w:b/>
      <w:bCs/>
      <w:sz w:val="32"/>
      <w:szCs w:val="32"/>
    </w:rPr>
  </w:style>
  <w:style w:type="character" w:customStyle="1" w:styleId="82">
    <w:name w:val="标题 3 字符"/>
    <w:link w:val="5"/>
    <w:qFormat/>
    <w:uiPriority w:val="0"/>
    <w:rPr>
      <w:rFonts w:ascii="Times New Roman" w:hAnsi="Times New Roman" w:eastAsia="宋体" w:cs="Times New Roman"/>
      <w:b/>
      <w:bCs/>
      <w:sz w:val="32"/>
      <w:szCs w:val="32"/>
    </w:rPr>
  </w:style>
  <w:style w:type="character" w:customStyle="1" w:styleId="83">
    <w:name w:val="标题 4 字符"/>
    <w:link w:val="6"/>
    <w:qFormat/>
    <w:uiPriority w:val="0"/>
    <w:rPr>
      <w:rFonts w:ascii="Cambria" w:hAnsi="Cambria" w:eastAsia="宋体" w:cs="黑体"/>
      <w:b/>
      <w:bCs/>
      <w:sz w:val="28"/>
      <w:szCs w:val="28"/>
    </w:rPr>
  </w:style>
  <w:style w:type="character" w:customStyle="1" w:styleId="84">
    <w:name w:val="标题 5 字符"/>
    <w:link w:val="7"/>
    <w:qFormat/>
    <w:uiPriority w:val="0"/>
    <w:rPr>
      <w:rFonts w:ascii="Times New Roman" w:hAnsi="Times New Roman" w:eastAsia="宋体" w:cs="Times New Roman"/>
      <w:b/>
      <w:bCs/>
      <w:sz w:val="28"/>
      <w:szCs w:val="28"/>
    </w:rPr>
  </w:style>
  <w:style w:type="character" w:customStyle="1" w:styleId="85">
    <w:name w:val="标题 6 字符"/>
    <w:link w:val="8"/>
    <w:qFormat/>
    <w:uiPriority w:val="0"/>
    <w:rPr>
      <w:rFonts w:ascii="Cambria" w:hAnsi="Cambria" w:eastAsia="宋体" w:cs="黑体"/>
      <w:b/>
      <w:bCs/>
      <w:sz w:val="24"/>
      <w:szCs w:val="24"/>
    </w:rPr>
  </w:style>
  <w:style w:type="character" w:customStyle="1" w:styleId="86">
    <w:name w:val="标题 7 字符"/>
    <w:link w:val="9"/>
    <w:qFormat/>
    <w:uiPriority w:val="0"/>
    <w:rPr>
      <w:b/>
      <w:bCs/>
      <w:kern w:val="2"/>
      <w:sz w:val="24"/>
      <w:szCs w:val="24"/>
    </w:rPr>
  </w:style>
  <w:style w:type="character" w:customStyle="1" w:styleId="87">
    <w:name w:val="标题 8 字符"/>
    <w:link w:val="10"/>
    <w:qFormat/>
    <w:uiPriority w:val="0"/>
    <w:rPr>
      <w:b/>
      <w:kern w:val="2"/>
      <w:sz w:val="24"/>
      <w:szCs w:val="24"/>
    </w:rPr>
  </w:style>
  <w:style w:type="character" w:customStyle="1" w:styleId="88">
    <w:name w:val="标题 9 字符"/>
    <w:link w:val="11"/>
    <w:qFormat/>
    <w:uiPriority w:val="0"/>
    <w:rPr>
      <w:rFonts w:ascii="仿宋_GB2312" w:hAnsi="Calibri" w:eastAsia="仿宋_GB2312"/>
      <w:kern w:val="2"/>
      <w:sz w:val="32"/>
      <w:szCs w:val="22"/>
    </w:rPr>
  </w:style>
  <w:style w:type="character" w:customStyle="1" w:styleId="89">
    <w:name w:val="正文缩进 字符"/>
    <w:link w:val="16"/>
    <w:qFormat/>
    <w:locked/>
    <w:uiPriority w:val="0"/>
    <w:rPr>
      <w:szCs w:val="24"/>
    </w:rPr>
  </w:style>
  <w:style w:type="character" w:customStyle="1" w:styleId="90">
    <w:name w:val="题注 字符"/>
    <w:link w:val="17"/>
    <w:qFormat/>
    <w:locked/>
    <w:uiPriority w:val="0"/>
    <w:rPr>
      <w:rFonts w:ascii="Arial" w:hAnsi="Arial" w:cs="Arial"/>
      <w:kern w:val="2"/>
      <w:sz w:val="24"/>
    </w:rPr>
  </w:style>
  <w:style w:type="character" w:customStyle="1" w:styleId="91">
    <w:name w:val="文档结构图 字符"/>
    <w:link w:val="20"/>
    <w:qFormat/>
    <w:uiPriority w:val="99"/>
    <w:rPr>
      <w:kern w:val="2"/>
      <w:sz w:val="21"/>
      <w:szCs w:val="24"/>
      <w:shd w:val="clear" w:color="auto" w:fill="000080"/>
    </w:rPr>
  </w:style>
  <w:style w:type="character" w:customStyle="1" w:styleId="92">
    <w:name w:val="批注文字 字符"/>
    <w:link w:val="21"/>
    <w:qFormat/>
    <w:uiPriority w:val="99"/>
    <w:rPr>
      <w:kern w:val="2"/>
      <w:sz w:val="21"/>
      <w:szCs w:val="24"/>
    </w:rPr>
  </w:style>
  <w:style w:type="character" w:customStyle="1" w:styleId="93">
    <w:name w:val="正文文本 3 字符1"/>
    <w:link w:val="23"/>
    <w:qFormat/>
    <w:uiPriority w:val="0"/>
    <w:rPr>
      <w:rFonts w:ascii="楷体_GB2312" w:hAnsi="Arial" w:eastAsia="楷体_GB2312" w:cs="Arial"/>
      <w:b/>
      <w:bCs/>
      <w:color w:val="000000"/>
      <w:kern w:val="2"/>
      <w:sz w:val="24"/>
      <w:szCs w:val="24"/>
    </w:rPr>
  </w:style>
  <w:style w:type="character" w:customStyle="1" w:styleId="94">
    <w:name w:val="正文文本缩进 字符"/>
    <w:link w:val="26"/>
    <w:qFormat/>
    <w:uiPriority w:val="0"/>
    <w:rPr>
      <w:rFonts w:ascii="Times New Roman" w:hAnsi="Times New Roman" w:eastAsia="宋体" w:cs="Times New Roman"/>
      <w:szCs w:val="24"/>
    </w:rPr>
  </w:style>
  <w:style w:type="character" w:customStyle="1" w:styleId="95">
    <w:name w:val="HTML 地址 字符"/>
    <w:link w:val="30"/>
    <w:qFormat/>
    <w:uiPriority w:val="0"/>
    <w:rPr>
      <w:rFonts w:ascii="Calibri" w:hAnsi="Calibri" w:cs="宋体"/>
      <w:i/>
      <w:iCs/>
      <w:kern w:val="2"/>
      <w:sz w:val="21"/>
      <w:szCs w:val="22"/>
    </w:rPr>
  </w:style>
  <w:style w:type="character" w:customStyle="1" w:styleId="96">
    <w:name w:val="纯文本 字符"/>
    <w:link w:val="33"/>
    <w:qFormat/>
    <w:uiPriority w:val="0"/>
    <w:rPr>
      <w:rFonts w:ascii="宋体" w:hAnsi="Courier New"/>
      <w:kern w:val="2"/>
      <w:sz w:val="21"/>
    </w:rPr>
  </w:style>
  <w:style w:type="character" w:customStyle="1" w:styleId="97">
    <w:name w:val="日期 字符"/>
    <w:link w:val="37"/>
    <w:qFormat/>
    <w:uiPriority w:val="0"/>
    <w:rPr>
      <w:rFonts w:ascii="仿宋_GB2312" w:hAnsi="Courier New" w:eastAsia="仿宋_GB2312"/>
      <w:kern w:val="2"/>
      <w:sz w:val="28"/>
    </w:rPr>
  </w:style>
  <w:style w:type="character" w:customStyle="1" w:styleId="98">
    <w:name w:val="正文文本缩进 2 字符"/>
    <w:link w:val="38"/>
    <w:qFormat/>
    <w:uiPriority w:val="99"/>
    <w:rPr>
      <w:kern w:val="2"/>
      <w:sz w:val="21"/>
      <w:szCs w:val="24"/>
    </w:rPr>
  </w:style>
  <w:style w:type="character" w:customStyle="1" w:styleId="99">
    <w:name w:val="尾注文本 字符"/>
    <w:link w:val="39"/>
    <w:qFormat/>
    <w:uiPriority w:val="0"/>
    <w:rPr>
      <w:rFonts w:ascii="宋体" w:hAnsi="Calibri"/>
      <w:bCs/>
      <w:sz w:val="21"/>
      <w:szCs w:val="21"/>
    </w:rPr>
  </w:style>
  <w:style w:type="character" w:customStyle="1" w:styleId="100">
    <w:name w:val="批注框文本 字符"/>
    <w:link w:val="40"/>
    <w:qFormat/>
    <w:uiPriority w:val="99"/>
    <w:rPr>
      <w:rFonts w:ascii="Times New Roman" w:hAnsi="Times New Roman" w:eastAsia="宋体" w:cs="Times New Roman"/>
      <w:sz w:val="18"/>
      <w:szCs w:val="18"/>
    </w:rPr>
  </w:style>
  <w:style w:type="character" w:customStyle="1" w:styleId="101">
    <w:name w:val="页脚 字符1"/>
    <w:link w:val="41"/>
    <w:qFormat/>
    <w:uiPriority w:val="99"/>
    <w:rPr>
      <w:kern w:val="2"/>
      <w:sz w:val="18"/>
      <w:szCs w:val="18"/>
    </w:rPr>
  </w:style>
  <w:style w:type="character" w:customStyle="1" w:styleId="102">
    <w:name w:val="页眉 字符"/>
    <w:link w:val="42"/>
    <w:qFormat/>
    <w:uiPriority w:val="99"/>
    <w:rPr>
      <w:rFonts w:ascii="Times New Roman" w:hAnsi="Times New Roman" w:eastAsia="宋体" w:cs="Times New Roman"/>
      <w:sz w:val="18"/>
      <w:szCs w:val="18"/>
    </w:rPr>
  </w:style>
  <w:style w:type="character" w:customStyle="1" w:styleId="103">
    <w:name w:val="脚注文本 字符"/>
    <w:link w:val="47"/>
    <w:qFormat/>
    <w:uiPriority w:val="0"/>
    <w:rPr>
      <w:rFonts w:ascii="宋体" w:hAnsi="Calibri"/>
      <w:bCs/>
      <w:sz w:val="18"/>
      <w:szCs w:val="18"/>
    </w:rPr>
  </w:style>
  <w:style w:type="character" w:customStyle="1" w:styleId="104">
    <w:name w:val="正文文本缩进 3 字符"/>
    <w:link w:val="49"/>
    <w:qFormat/>
    <w:uiPriority w:val="0"/>
    <w:rPr>
      <w:rFonts w:eastAsia="楷体_GB2312"/>
      <w:kern w:val="2"/>
      <w:sz w:val="21"/>
      <w:szCs w:val="24"/>
    </w:rPr>
  </w:style>
  <w:style w:type="character" w:customStyle="1" w:styleId="105">
    <w:name w:val="正文文本 2 字符"/>
    <w:link w:val="54"/>
    <w:qFormat/>
    <w:uiPriority w:val="99"/>
    <w:rPr>
      <w:rFonts w:ascii="楷体_GB2312" w:eastAsia="楷体_GB2312"/>
      <w:kern w:val="2"/>
      <w:sz w:val="28"/>
      <w:szCs w:val="24"/>
    </w:rPr>
  </w:style>
  <w:style w:type="character" w:customStyle="1" w:styleId="106">
    <w:name w:val="HTML 预设格式 字符"/>
    <w:link w:val="56"/>
    <w:qFormat/>
    <w:uiPriority w:val="0"/>
    <w:rPr>
      <w:rFonts w:ascii="Arial" w:hAnsi="Arial" w:cs="Arial"/>
      <w:sz w:val="24"/>
      <w:szCs w:val="22"/>
    </w:rPr>
  </w:style>
  <w:style w:type="character" w:customStyle="1" w:styleId="107">
    <w:name w:val="标题 字符"/>
    <w:link w:val="59"/>
    <w:qFormat/>
    <w:uiPriority w:val="0"/>
    <w:rPr>
      <w:rFonts w:ascii="Cambria" w:hAnsi="Cambria"/>
      <w:b/>
      <w:bCs/>
      <w:kern w:val="2"/>
      <w:sz w:val="32"/>
      <w:szCs w:val="32"/>
    </w:rPr>
  </w:style>
  <w:style w:type="character" w:customStyle="1" w:styleId="108">
    <w:name w:val="批注主题 字符"/>
    <w:link w:val="60"/>
    <w:qFormat/>
    <w:uiPriority w:val="99"/>
    <w:rPr>
      <w:b/>
      <w:bCs/>
      <w:kern w:val="2"/>
      <w:sz w:val="21"/>
      <w:szCs w:val="24"/>
    </w:rPr>
  </w:style>
  <w:style w:type="character" w:customStyle="1" w:styleId="109">
    <w:name w:val="正文文本首行缩进 2 字符"/>
    <w:link w:val="62"/>
    <w:qFormat/>
    <w:uiPriority w:val="99"/>
    <w:rPr>
      <w:rFonts w:ascii="仿宋_GB2312" w:eastAsia="仿宋_GB2312"/>
      <w:color w:val="FF6600"/>
      <w:kern w:val="2"/>
      <w:sz w:val="21"/>
    </w:rPr>
  </w:style>
  <w:style w:type="character" w:customStyle="1" w:styleId="110">
    <w:name w:val="样式2 Char Char"/>
    <w:link w:val="111"/>
    <w:qFormat/>
    <w:uiPriority w:val="0"/>
    <w:rPr>
      <w:b/>
      <w:bCs/>
      <w:kern w:val="44"/>
      <w:sz w:val="28"/>
      <w:szCs w:val="44"/>
    </w:rPr>
  </w:style>
  <w:style w:type="paragraph" w:customStyle="1" w:styleId="111">
    <w:name w:val="样式2"/>
    <w:basedOn w:val="3"/>
    <w:link w:val="110"/>
    <w:qFormat/>
    <w:uiPriority w:val="0"/>
    <w:pPr>
      <w:adjustRightInd w:val="0"/>
      <w:snapToGrid w:val="0"/>
      <w:spacing w:line="360" w:lineRule="auto"/>
    </w:pPr>
    <w:rPr>
      <w:sz w:val="28"/>
    </w:rPr>
  </w:style>
  <w:style w:type="character" w:customStyle="1" w:styleId="112">
    <w:name w:val="param-name"/>
    <w:qFormat/>
    <w:uiPriority w:val="0"/>
  </w:style>
  <w:style w:type="character" w:customStyle="1" w:styleId="113">
    <w:name w:val="纯文本 Char1"/>
    <w:semiHidden/>
    <w:qFormat/>
    <w:uiPriority w:val="0"/>
    <w:rPr>
      <w:rFonts w:ascii="宋体" w:hAnsi="Courier New" w:cs="Courier New"/>
      <w:kern w:val="2"/>
      <w:sz w:val="21"/>
      <w:szCs w:val="21"/>
    </w:rPr>
  </w:style>
  <w:style w:type="character" w:customStyle="1" w:styleId="114">
    <w:name w:val="正文缩进2格 Char Char"/>
    <w:link w:val="115"/>
    <w:qFormat/>
    <w:locked/>
    <w:uiPriority w:val="0"/>
    <w:rPr>
      <w:rFonts w:ascii="仿宋_GB2312" w:hAnsi="宋体" w:eastAsia="仿宋_GB2312"/>
      <w:sz w:val="31"/>
      <w:szCs w:val="28"/>
    </w:rPr>
  </w:style>
  <w:style w:type="paragraph" w:customStyle="1" w:styleId="115">
    <w:name w:val="正文缩进2格"/>
    <w:basedOn w:val="1"/>
    <w:link w:val="114"/>
    <w:qFormat/>
    <w:uiPriority w:val="0"/>
    <w:pPr>
      <w:spacing w:line="600" w:lineRule="exact"/>
      <w:ind w:firstLine="639" w:firstLineChars="206"/>
    </w:pPr>
    <w:rPr>
      <w:rFonts w:ascii="仿宋_GB2312" w:hAnsi="宋体" w:eastAsia="仿宋_GB2312"/>
      <w:kern w:val="0"/>
      <w:sz w:val="31"/>
      <w:szCs w:val="28"/>
    </w:rPr>
  </w:style>
  <w:style w:type="character" w:customStyle="1" w:styleId="116">
    <w:name w:val="列出段落 Char"/>
    <w:link w:val="117"/>
    <w:qFormat/>
    <w:locked/>
    <w:uiPriority w:val="99"/>
    <w:rPr>
      <w:rFonts w:ascii="Calibri" w:hAnsi="Calibri" w:cs="黑体"/>
      <w:kern w:val="2"/>
      <w:sz w:val="21"/>
      <w:szCs w:val="22"/>
    </w:rPr>
  </w:style>
  <w:style w:type="paragraph" w:customStyle="1" w:styleId="117">
    <w:name w:val="列出段落1"/>
    <w:basedOn w:val="1"/>
    <w:link w:val="116"/>
    <w:qFormat/>
    <w:uiPriority w:val="99"/>
    <w:pPr>
      <w:ind w:firstLine="420" w:firstLineChars="200"/>
    </w:pPr>
    <w:rPr>
      <w:rFonts w:ascii="Calibri" w:hAnsi="Calibri" w:cs="黑体"/>
      <w:szCs w:val="22"/>
    </w:rPr>
  </w:style>
  <w:style w:type="character" w:customStyle="1" w:styleId="118">
    <w:name w:val="段落正文 字符"/>
    <w:link w:val="119"/>
    <w:qFormat/>
    <w:uiPriority w:val="0"/>
    <w:rPr>
      <w:kern w:val="2"/>
      <w:sz w:val="24"/>
      <w:szCs w:val="21"/>
    </w:rPr>
  </w:style>
  <w:style w:type="paragraph" w:customStyle="1" w:styleId="119">
    <w:name w:val="段落正文"/>
    <w:basedOn w:val="1"/>
    <w:link w:val="118"/>
    <w:qFormat/>
    <w:uiPriority w:val="0"/>
    <w:pPr>
      <w:spacing w:line="360" w:lineRule="auto"/>
      <w:ind w:firstLine="200" w:firstLineChars="200"/>
    </w:pPr>
    <w:rPr>
      <w:sz w:val="24"/>
      <w:szCs w:val="21"/>
    </w:rPr>
  </w:style>
  <w:style w:type="character" w:customStyle="1" w:styleId="120">
    <w:name w:val="纯文本 Char Char Char Char"/>
    <w:qFormat/>
    <w:uiPriority w:val="0"/>
    <w:rPr>
      <w:rFonts w:ascii="宋体" w:hAnsi="Courier New"/>
      <w:kern w:val="2"/>
      <w:sz w:val="21"/>
    </w:rPr>
  </w:style>
  <w:style w:type="character" w:customStyle="1" w:styleId="121">
    <w:name w:val="apple-converted-space"/>
    <w:qFormat/>
    <w:uiPriority w:val="0"/>
  </w:style>
  <w:style w:type="character" w:customStyle="1" w:styleId="122">
    <w:name w:val="fontstyle01"/>
    <w:qFormat/>
    <w:uiPriority w:val="0"/>
    <w:rPr>
      <w:rFonts w:hint="eastAsia" w:ascii="宋体" w:hAnsi="宋体" w:eastAsia="宋体"/>
      <w:color w:val="000000"/>
      <w:sz w:val="22"/>
      <w:szCs w:val="22"/>
    </w:rPr>
  </w:style>
  <w:style w:type="character" w:customStyle="1" w:styleId="123">
    <w:name w:val="无间隔 字符"/>
    <w:link w:val="124"/>
    <w:qFormat/>
    <w:uiPriority w:val="1"/>
    <w:rPr>
      <w:rFonts w:ascii="Calibri" w:hAnsi="Calibri" w:eastAsia="仿宋_GB2312"/>
      <w:kern w:val="2"/>
      <w:sz w:val="28"/>
      <w:szCs w:val="22"/>
      <w:lang w:val="en-US" w:eastAsia="zh-CN" w:bidi="ar-SA"/>
    </w:rPr>
  </w:style>
  <w:style w:type="paragraph" w:styleId="124">
    <w:name w:val="No Spacing"/>
    <w:link w:val="123"/>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5">
    <w:name w:val="标题 1 Char Char"/>
    <w:qFormat/>
    <w:uiPriority w:val="0"/>
    <w:rPr>
      <w:rFonts w:hint="eastAsia" w:ascii="宋体" w:hAnsi="宋体" w:eastAsia="宋体"/>
      <w:b/>
      <w:spacing w:val="-2"/>
      <w:sz w:val="24"/>
      <w:lang w:val="en-US" w:eastAsia="zh-CN"/>
    </w:rPr>
  </w:style>
  <w:style w:type="character" w:customStyle="1" w:styleId="126">
    <w:name w:val="fontstyle21"/>
    <w:qFormat/>
    <w:uiPriority w:val="0"/>
    <w:rPr>
      <w:rFonts w:hint="default" w:ascii="Calibri" w:hAnsi="Calibri" w:cs="Calibri"/>
      <w:color w:val="000000"/>
      <w:sz w:val="22"/>
      <w:szCs w:val="22"/>
    </w:rPr>
  </w:style>
  <w:style w:type="paragraph" w:customStyle="1" w:styleId="127">
    <w:name w:val="表中文字"/>
    <w:basedOn w:val="1"/>
    <w:next w:val="1"/>
    <w:qFormat/>
    <w:uiPriority w:val="0"/>
    <w:pPr>
      <w:widowControl/>
      <w:spacing w:line="320" w:lineRule="exact"/>
      <w:jc w:val="center"/>
    </w:pPr>
    <w:rPr>
      <w:color w:val="000000"/>
      <w:szCs w:val="20"/>
    </w:rPr>
  </w:style>
  <w:style w:type="paragraph" w:customStyle="1" w:styleId="128">
    <w:name w:val="Style Normal Indent表正文正文非缩进特点ALT+Z标题4段1正文（首行缩进两字） Char正文（首行...1"/>
    <w:basedOn w:val="16"/>
    <w:qFormat/>
    <w:uiPriority w:val="0"/>
    <w:pPr>
      <w:spacing w:line="360" w:lineRule="auto"/>
      <w:ind w:firstLine="590" w:firstLineChars="246"/>
    </w:pPr>
    <w:rPr>
      <w:sz w:val="24"/>
    </w:rPr>
  </w:style>
  <w:style w:type="paragraph" w:styleId="129">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30">
    <w:name w:val="列出段落2"/>
    <w:basedOn w:val="1"/>
    <w:qFormat/>
    <w:uiPriority w:val="34"/>
    <w:pPr>
      <w:ind w:firstLine="420" w:firstLineChars="200"/>
    </w:pPr>
    <w:rPr>
      <w:szCs w:val="20"/>
    </w:rPr>
  </w:style>
  <w:style w:type="paragraph" w:customStyle="1" w:styleId="131">
    <w:name w:val="正文1"/>
    <w:basedOn w:val="1"/>
    <w:qFormat/>
    <w:uiPriority w:val="0"/>
    <w:pPr>
      <w:spacing w:line="300" w:lineRule="auto"/>
      <w:contextualSpacing/>
    </w:pPr>
    <w:rPr>
      <w:rFonts w:ascii="Arial" w:hAnsi="Arial" w:cs="Arial"/>
      <w:sz w:val="24"/>
    </w:rPr>
  </w:style>
  <w:style w:type="paragraph" w:customStyle="1" w:styleId="13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GP正文(首行缩进)"/>
    <w:basedOn w:val="1"/>
    <w:qFormat/>
    <w:uiPriority w:val="0"/>
    <w:pPr>
      <w:spacing w:line="360" w:lineRule="auto"/>
      <w:ind w:firstLine="480" w:firstLineChars="200"/>
      <w:jc w:val="left"/>
    </w:pPr>
    <w:rPr>
      <w:rFonts w:hAnsi="宋体"/>
      <w:sz w:val="24"/>
    </w:rPr>
  </w:style>
  <w:style w:type="paragraph" w:customStyle="1" w:styleId="13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5">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6">
    <w:name w:val="p0"/>
    <w:basedOn w:val="1"/>
    <w:qFormat/>
    <w:uiPriority w:val="0"/>
    <w:pPr>
      <w:widowControl/>
    </w:pPr>
    <w:rPr>
      <w:kern w:val="0"/>
      <w:szCs w:val="21"/>
    </w:rPr>
  </w:style>
  <w:style w:type="paragraph" w:customStyle="1" w:styleId="137">
    <w:name w:val="纯文本2"/>
    <w:basedOn w:val="1"/>
    <w:qFormat/>
    <w:uiPriority w:val="0"/>
    <w:rPr>
      <w:rFonts w:ascii="宋体" w:hAnsi="Courier New"/>
      <w:sz w:val="28"/>
    </w:rPr>
  </w:style>
  <w:style w:type="paragraph" w:customStyle="1" w:styleId="138">
    <w:name w:val="从CC出差"/>
    <w:basedOn w:val="111"/>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9">
    <w:name w:val="样式 标题 2 + 黑色 行距: 1.5 倍行距"/>
    <w:basedOn w:val="4"/>
    <w:qFormat/>
    <w:uiPriority w:val="99"/>
    <w:pPr>
      <w:spacing w:line="360" w:lineRule="auto"/>
      <w:ind w:firstLine="3502" w:firstLineChars="1246"/>
    </w:pPr>
    <w:rPr>
      <w:rFonts w:ascii="楷体_GB2312" w:hAnsi="宋体" w:eastAsia="楷体_GB2312" w:cs="仿宋_GB2312"/>
      <w:sz w:val="28"/>
      <w:szCs w:val="28"/>
    </w:rPr>
  </w:style>
  <w:style w:type="paragraph" w:customStyle="1" w:styleId="140">
    <w:name w:val="HU正文"/>
    <w:basedOn w:val="1"/>
    <w:qFormat/>
    <w:uiPriority w:val="0"/>
    <w:pPr>
      <w:adjustRightInd w:val="0"/>
      <w:spacing w:line="312" w:lineRule="auto"/>
      <w:ind w:left="420" w:firstLine="420" w:firstLineChars="200"/>
      <w:textAlignment w:val="baseline"/>
    </w:pPr>
    <w:rPr>
      <w:szCs w:val="21"/>
    </w:rPr>
  </w:style>
  <w:style w:type="table" w:customStyle="1" w:styleId="141">
    <w:name w:val="网格型1"/>
    <w:basedOn w:val="63"/>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p15"/>
    <w:basedOn w:val="1"/>
    <w:qFormat/>
    <w:uiPriority w:val="0"/>
    <w:pPr>
      <w:widowControl/>
      <w:ind w:firstLine="420"/>
    </w:pPr>
    <w:rPr>
      <w:kern w:val="0"/>
      <w:szCs w:val="20"/>
    </w:rPr>
  </w:style>
  <w:style w:type="paragraph" w:customStyle="1" w:styleId="143">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style91"/>
    <w:qFormat/>
    <w:uiPriority w:val="0"/>
    <w:rPr>
      <w:color w:val="2060C0"/>
      <w:sz w:val="24"/>
      <w:szCs w:val="24"/>
    </w:rPr>
  </w:style>
  <w:style w:type="character" w:customStyle="1" w:styleId="145">
    <w:name w:val="Comment Text Char"/>
    <w:qFormat/>
    <w:uiPriority w:val="0"/>
    <w:rPr>
      <w:rFonts w:hint="default" w:ascii="Times New Roman" w:hAnsi="Times New Roman" w:cs="Times New Roman"/>
      <w:sz w:val="21"/>
      <w:szCs w:val="21"/>
      <w:lang w:bidi="ar-SA"/>
    </w:rPr>
  </w:style>
  <w:style w:type="character" w:customStyle="1" w:styleId="146">
    <w:name w:val="ca-1"/>
    <w:qFormat/>
    <w:uiPriority w:val="0"/>
  </w:style>
  <w:style w:type="character" w:customStyle="1" w:styleId="147">
    <w:name w:val="纯文本 Char_0"/>
    <w:link w:val="148"/>
    <w:qFormat/>
    <w:locked/>
    <w:uiPriority w:val="0"/>
    <w:rPr>
      <w:rFonts w:ascii="宋体" w:hAnsi="Courier New"/>
      <w:kern w:val="2"/>
      <w:sz w:val="21"/>
      <w:szCs w:val="21"/>
    </w:rPr>
  </w:style>
  <w:style w:type="paragraph" w:customStyle="1" w:styleId="148">
    <w:name w:val="纯文本_0"/>
    <w:basedOn w:val="149"/>
    <w:link w:val="147"/>
    <w:qFormat/>
    <w:uiPriority w:val="0"/>
    <w:rPr>
      <w:rFonts w:ascii="宋体" w:hAnsi="Courier New"/>
      <w:szCs w:val="21"/>
    </w:rPr>
  </w:style>
  <w:style w:type="paragraph" w:customStyle="1" w:styleId="14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Char Char23"/>
    <w:qFormat/>
    <w:uiPriority w:val="0"/>
    <w:rPr>
      <w:kern w:val="2"/>
      <w:sz w:val="24"/>
      <w:szCs w:val="21"/>
      <w:lang w:bidi="ar-SA"/>
    </w:rPr>
  </w:style>
  <w:style w:type="character" w:customStyle="1" w:styleId="151">
    <w:name w:val="Char Char1"/>
    <w:qFormat/>
    <w:uiPriority w:val="0"/>
    <w:rPr>
      <w:rFonts w:hint="eastAsia" w:ascii="宋体" w:hAnsi="宋体" w:eastAsia="宋体"/>
      <w:kern w:val="2"/>
      <w:sz w:val="21"/>
      <w:lang w:val="en-US" w:eastAsia="zh-CN"/>
    </w:rPr>
  </w:style>
  <w:style w:type="character" w:customStyle="1" w:styleId="152">
    <w:name w:val="ca-31"/>
    <w:qFormat/>
    <w:uiPriority w:val="0"/>
    <w:rPr>
      <w:rFonts w:hint="eastAsia" w:ascii="宋体" w:hAnsi="宋体" w:eastAsia="宋体"/>
      <w:color w:val="000000"/>
      <w:sz w:val="21"/>
      <w:szCs w:val="21"/>
    </w:rPr>
  </w:style>
  <w:style w:type="character" w:customStyle="1" w:styleId="153">
    <w:name w:val="wj1"/>
    <w:qFormat/>
    <w:uiPriority w:val="0"/>
    <w:rPr>
      <w:color w:val="000000"/>
      <w:sz w:val="18"/>
      <w:szCs w:val="18"/>
      <w:u w:val="none"/>
    </w:rPr>
  </w:style>
  <w:style w:type="character" w:customStyle="1" w:styleId="154">
    <w:name w:val="Header Char"/>
    <w:qFormat/>
    <w:uiPriority w:val="0"/>
    <w:rPr>
      <w:rFonts w:hint="eastAsia" w:ascii="宋体" w:hAnsi="宋体" w:eastAsia="宋体"/>
      <w:kern w:val="2"/>
      <w:sz w:val="18"/>
      <w:lang w:val="en-US" w:eastAsia="zh-CN"/>
    </w:rPr>
  </w:style>
  <w:style w:type="character" w:customStyle="1" w:styleId="155">
    <w:name w:val="List Paragraph Char"/>
    <w:link w:val="156"/>
    <w:qFormat/>
    <w:locked/>
    <w:uiPriority w:val="99"/>
    <w:rPr>
      <w:rFonts w:ascii="Calibri" w:hAnsi="Calibri"/>
      <w:kern w:val="2"/>
      <w:sz w:val="21"/>
      <w:szCs w:val="22"/>
    </w:rPr>
  </w:style>
  <w:style w:type="paragraph" w:customStyle="1" w:styleId="156">
    <w:name w:val="列出段落11"/>
    <w:basedOn w:val="1"/>
    <w:link w:val="155"/>
    <w:qFormat/>
    <w:uiPriority w:val="99"/>
    <w:pPr>
      <w:ind w:firstLine="200" w:firstLineChars="200"/>
    </w:pPr>
    <w:rPr>
      <w:rFonts w:ascii="Calibri" w:hAnsi="Calibri"/>
      <w:szCs w:val="22"/>
    </w:rPr>
  </w:style>
  <w:style w:type="character" w:customStyle="1" w:styleId="157">
    <w:name w:val="ca-41"/>
    <w:qFormat/>
    <w:uiPriority w:val="0"/>
    <w:rPr>
      <w:rFonts w:hint="eastAsia" w:ascii="宋体" w:hAnsi="宋体" w:eastAsia="宋体"/>
      <w:b/>
      <w:bCs/>
      <w:color w:val="000000"/>
      <w:spacing w:val="-20"/>
      <w:sz w:val="21"/>
      <w:szCs w:val="21"/>
    </w:rPr>
  </w:style>
  <w:style w:type="character" w:customStyle="1" w:styleId="158">
    <w:name w:val="z12 style23"/>
    <w:qFormat/>
    <w:uiPriority w:val="0"/>
  </w:style>
  <w:style w:type="character" w:customStyle="1" w:styleId="159">
    <w:name w:val="段 Char"/>
    <w:link w:val="160"/>
    <w:qFormat/>
    <w:locked/>
    <w:uiPriority w:val="0"/>
    <w:rPr>
      <w:rFonts w:ascii="宋体"/>
      <w:sz w:val="21"/>
      <w:lang w:val="en-US" w:eastAsia="zh-CN" w:bidi="ar-SA"/>
    </w:rPr>
  </w:style>
  <w:style w:type="paragraph" w:customStyle="1" w:styleId="160">
    <w:name w:val="段"/>
    <w:link w:val="15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1">
    <w:name w:val="Heading 4 Char"/>
    <w:qFormat/>
    <w:uiPriority w:val="0"/>
    <w:rPr>
      <w:rFonts w:hint="default" w:ascii="Cambria" w:hAnsi="Cambria" w:eastAsia="宋体" w:cs="Cambria"/>
      <w:b/>
      <w:bCs/>
      <w:sz w:val="28"/>
      <w:szCs w:val="28"/>
      <w:lang w:bidi="ar-SA"/>
    </w:rPr>
  </w:style>
  <w:style w:type="character" w:customStyle="1" w:styleId="162">
    <w:name w:val="Heading 2 Char"/>
    <w:qFormat/>
    <w:uiPriority w:val="0"/>
    <w:rPr>
      <w:rFonts w:hint="default" w:ascii="Arial" w:hAnsi="Arial" w:eastAsia="黑体" w:cs="Arial"/>
      <w:b/>
      <w:bCs/>
      <w:kern w:val="2"/>
      <w:sz w:val="32"/>
      <w:szCs w:val="32"/>
      <w:lang w:val="en-US" w:eastAsia="zh-CN" w:bidi="ar-SA"/>
    </w:rPr>
  </w:style>
  <w:style w:type="character" w:customStyle="1" w:styleId="163">
    <w:name w:val="纯文本 Char_0_0"/>
    <w:link w:val="164"/>
    <w:qFormat/>
    <w:locked/>
    <w:uiPriority w:val="0"/>
    <w:rPr>
      <w:rFonts w:ascii="宋体" w:hAnsi="Courier New"/>
      <w:szCs w:val="21"/>
    </w:rPr>
  </w:style>
  <w:style w:type="paragraph" w:customStyle="1" w:styleId="164">
    <w:name w:val="纯文本_0_0"/>
    <w:basedOn w:val="165"/>
    <w:link w:val="163"/>
    <w:qFormat/>
    <w:uiPriority w:val="0"/>
    <w:rPr>
      <w:rFonts w:ascii="宋体" w:hAnsi="Courier New"/>
      <w:szCs w:val="21"/>
    </w:rPr>
  </w:style>
  <w:style w:type="paragraph" w:customStyle="1" w:styleId="165">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6">
    <w:name w:val="Plain Text Char"/>
    <w:qFormat/>
    <w:locked/>
    <w:uiPriority w:val="0"/>
    <w:rPr>
      <w:rFonts w:ascii="宋体" w:hAnsi="Courier New" w:eastAsia="宋体"/>
      <w:kern w:val="2"/>
      <w:sz w:val="21"/>
      <w:lang w:val="en-US" w:eastAsia="zh-CN" w:bidi="ar-SA"/>
    </w:rPr>
  </w:style>
  <w:style w:type="character" w:customStyle="1" w:styleId="167">
    <w:name w:val="正文缩进 Char1_0"/>
    <w:link w:val="168"/>
    <w:qFormat/>
    <w:locked/>
    <w:uiPriority w:val="0"/>
    <w:rPr>
      <w:kern w:val="2"/>
      <w:sz w:val="21"/>
      <w:szCs w:val="22"/>
    </w:rPr>
  </w:style>
  <w:style w:type="paragraph" w:customStyle="1" w:styleId="168">
    <w:name w:val="正文缩进_0"/>
    <w:basedOn w:val="149"/>
    <w:link w:val="167"/>
    <w:qFormat/>
    <w:uiPriority w:val="0"/>
    <w:pPr>
      <w:ind w:firstLine="420" w:firstLineChars="200"/>
    </w:pPr>
    <w:rPr>
      <w:szCs w:val="22"/>
    </w:rPr>
  </w:style>
  <w:style w:type="character" w:customStyle="1" w:styleId="169">
    <w:name w:val="Char Char3"/>
    <w:qFormat/>
    <w:uiPriority w:val="0"/>
    <w:rPr>
      <w:rFonts w:hint="default" w:ascii="Arial" w:hAnsi="Arial" w:eastAsia="黑体" w:cs="Times New Roman"/>
      <w:b/>
      <w:bCs/>
      <w:kern w:val="2"/>
      <w:sz w:val="32"/>
      <w:szCs w:val="32"/>
      <w:lang w:val="en-US" w:eastAsia="zh-CN" w:bidi="ar-SA"/>
    </w:rPr>
  </w:style>
  <w:style w:type="character" w:customStyle="1" w:styleId="170">
    <w:name w:val="Font Style29"/>
    <w:qFormat/>
    <w:uiPriority w:val="0"/>
    <w:rPr>
      <w:rFonts w:ascii="Arial" w:hAnsi="Arial" w:cs="Arial"/>
      <w:sz w:val="14"/>
      <w:szCs w:val="14"/>
    </w:rPr>
  </w:style>
  <w:style w:type="character" w:customStyle="1" w:styleId="171">
    <w:name w:val="font21"/>
    <w:qFormat/>
    <w:uiPriority w:val="0"/>
    <w:rPr>
      <w:rFonts w:hint="default" w:ascii="Times New Roman" w:hAnsi="Times New Roman" w:cs="Times New Roman"/>
      <w:color w:val="000000"/>
      <w:sz w:val="20"/>
      <w:u w:val="none"/>
    </w:rPr>
  </w:style>
  <w:style w:type="character" w:customStyle="1" w:styleId="172">
    <w:name w:val="Font Style36"/>
    <w:qFormat/>
    <w:uiPriority w:val="0"/>
    <w:rPr>
      <w:rFonts w:ascii="宋体" w:eastAsia="宋体" w:cs="宋体"/>
      <w:sz w:val="16"/>
      <w:szCs w:val="16"/>
    </w:rPr>
  </w:style>
  <w:style w:type="character" w:customStyle="1" w:styleId="173">
    <w:name w:val="maywed421"/>
    <w:qFormat/>
    <w:uiPriority w:val="0"/>
    <w:rPr>
      <w:color w:val="366FB6"/>
      <w:u w:val="none"/>
    </w:rPr>
  </w:style>
  <w:style w:type="character" w:customStyle="1" w:styleId="174">
    <w:name w:val="ca-01"/>
    <w:qFormat/>
    <w:uiPriority w:val="0"/>
    <w:rPr>
      <w:rFonts w:hint="eastAsia" w:ascii="宋体" w:hAnsi="宋体" w:eastAsia="宋体"/>
      <w:b/>
      <w:bCs/>
      <w:spacing w:val="-20"/>
      <w:sz w:val="24"/>
      <w:szCs w:val="24"/>
    </w:rPr>
  </w:style>
  <w:style w:type="character" w:customStyle="1" w:styleId="175">
    <w:name w:val="正文文本 Char1"/>
    <w:qFormat/>
    <w:uiPriority w:val="0"/>
    <w:rPr>
      <w:rFonts w:ascii="华文彩云" w:hAnsi="宋体" w:eastAsia="华文彩云"/>
      <w:bCs/>
      <w:color w:val="000000"/>
      <w:kern w:val="2"/>
      <w:sz w:val="28"/>
      <w:szCs w:val="24"/>
    </w:rPr>
  </w:style>
  <w:style w:type="character" w:customStyle="1" w:styleId="176">
    <w:name w:val="正文（编号） Char Char"/>
    <w:link w:val="177"/>
    <w:qFormat/>
    <w:locked/>
    <w:uiPriority w:val="0"/>
    <w:rPr>
      <w:kern w:val="2"/>
      <w:sz w:val="24"/>
      <w:szCs w:val="24"/>
    </w:rPr>
  </w:style>
  <w:style w:type="paragraph" w:customStyle="1" w:styleId="177">
    <w:name w:val="正文（编号）"/>
    <w:basedOn w:val="178"/>
    <w:link w:val="176"/>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8">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9">
    <w:name w:val="正文（缩进） Char Char"/>
    <w:qFormat/>
    <w:uiPriority w:val="0"/>
    <w:rPr>
      <w:rFonts w:hint="eastAsia" w:ascii="宋体" w:hAnsi="宋体" w:eastAsia="宋体"/>
      <w:kern w:val="2"/>
      <w:sz w:val="24"/>
      <w:szCs w:val="24"/>
      <w:lang w:val="en-US" w:eastAsia="zh-CN" w:bidi="ar-SA"/>
    </w:rPr>
  </w:style>
  <w:style w:type="character" w:customStyle="1" w:styleId="180">
    <w:name w:val="Footer Char"/>
    <w:qFormat/>
    <w:uiPriority w:val="0"/>
    <w:rPr>
      <w:rFonts w:hint="eastAsia" w:ascii="宋体" w:hAnsi="宋体" w:eastAsia="宋体"/>
      <w:kern w:val="2"/>
      <w:sz w:val="18"/>
      <w:lang w:val="en-US" w:eastAsia="zh-CN"/>
    </w:rPr>
  </w:style>
  <w:style w:type="character" w:customStyle="1" w:styleId="181">
    <w:name w:val="批注文字 Char2"/>
    <w:qFormat/>
    <w:uiPriority w:val="0"/>
    <w:rPr>
      <w:kern w:val="2"/>
      <w:sz w:val="21"/>
      <w:szCs w:val="24"/>
    </w:rPr>
  </w:style>
  <w:style w:type="character" w:customStyle="1" w:styleId="182">
    <w:name w:val="纯文本 Char_1"/>
    <w:link w:val="183"/>
    <w:qFormat/>
    <w:locked/>
    <w:uiPriority w:val="0"/>
    <w:rPr>
      <w:rFonts w:ascii="Calibri" w:hAnsi="Calibri"/>
      <w:kern w:val="2"/>
      <w:sz w:val="21"/>
      <w:szCs w:val="22"/>
    </w:rPr>
  </w:style>
  <w:style w:type="paragraph" w:customStyle="1" w:styleId="183">
    <w:name w:val="纯文本_1"/>
    <w:basedOn w:val="1"/>
    <w:link w:val="182"/>
    <w:qFormat/>
    <w:uiPriority w:val="0"/>
    <w:rPr>
      <w:rFonts w:ascii="Calibri" w:hAnsi="Calibri"/>
      <w:szCs w:val="22"/>
    </w:rPr>
  </w:style>
  <w:style w:type="character" w:customStyle="1" w:styleId="184">
    <w:name w:val="Char Char"/>
    <w:qFormat/>
    <w:uiPriority w:val="0"/>
    <w:rPr>
      <w:rFonts w:hint="eastAsia" w:ascii="宋体" w:hAnsi="宋体" w:eastAsia="宋体"/>
      <w:kern w:val="2"/>
      <w:sz w:val="18"/>
      <w:lang w:val="en-US" w:eastAsia="zh-CN"/>
    </w:rPr>
  </w:style>
  <w:style w:type="character" w:customStyle="1" w:styleId="185">
    <w:name w:val="Plain Text Char1"/>
    <w:qFormat/>
    <w:uiPriority w:val="0"/>
    <w:rPr>
      <w:rFonts w:hint="eastAsia" w:ascii="宋体" w:hAnsi="宋体" w:eastAsia="宋体"/>
      <w:kern w:val="2"/>
      <w:sz w:val="21"/>
      <w:szCs w:val="21"/>
      <w:lang w:val="en-US" w:eastAsia="zh-CN" w:bidi="ar-SA"/>
    </w:rPr>
  </w:style>
  <w:style w:type="character" w:customStyle="1" w:styleId="186">
    <w:name w:val="ca-51"/>
    <w:qFormat/>
    <w:uiPriority w:val="0"/>
    <w:rPr>
      <w:rFonts w:hint="eastAsia" w:ascii="楷体_GB2312" w:eastAsia="楷体_GB2312"/>
      <w:b/>
      <w:bCs/>
      <w:spacing w:val="-20"/>
      <w:sz w:val="24"/>
      <w:szCs w:val="24"/>
    </w:rPr>
  </w:style>
  <w:style w:type="character" w:customStyle="1" w:styleId="187">
    <w:name w:val="正文文本_"/>
    <w:link w:val="188"/>
    <w:qFormat/>
    <w:locked/>
    <w:uiPriority w:val="99"/>
    <w:rPr>
      <w:rFonts w:ascii="宋体" w:hAnsi="宋体"/>
      <w:sz w:val="22"/>
      <w:lang w:val="zh-CN"/>
    </w:rPr>
  </w:style>
  <w:style w:type="paragraph" w:customStyle="1" w:styleId="188">
    <w:name w:val="正文文本1"/>
    <w:basedOn w:val="1"/>
    <w:link w:val="187"/>
    <w:qFormat/>
    <w:uiPriority w:val="99"/>
    <w:pPr>
      <w:spacing w:line="432" w:lineRule="auto"/>
      <w:jc w:val="left"/>
    </w:pPr>
    <w:rPr>
      <w:rFonts w:ascii="宋体" w:hAnsi="宋体"/>
      <w:kern w:val="0"/>
      <w:sz w:val="22"/>
      <w:szCs w:val="20"/>
      <w:lang w:val="zh-CN"/>
    </w:rPr>
  </w:style>
  <w:style w:type="character" w:customStyle="1" w:styleId="189">
    <w:name w:val="Heading 3 Char"/>
    <w:qFormat/>
    <w:uiPriority w:val="0"/>
    <w:rPr>
      <w:rFonts w:hint="default" w:ascii="Times New Roman" w:hAnsi="Times New Roman" w:cs="Times New Roman"/>
      <w:b/>
      <w:bCs/>
      <w:sz w:val="32"/>
      <w:szCs w:val="32"/>
      <w:lang w:bidi="ar-SA"/>
    </w:rPr>
  </w:style>
  <w:style w:type="character" w:customStyle="1" w:styleId="190">
    <w:name w:val="ca-11"/>
    <w:qFormat/>
    <w:uiPriority w:val="0"/>
    <w:rPr>
      <w:rFonts w:hint="eastAsia" w:ascii="宋体" w:hAnsi="宋体" w:eastAsia="宋体"/>
      <w:b/>
      <w:bCs/>
      <w:color w:val="000000"/>
      <w:spacing w:val="-20"/>
      <w:sz w:val="28"/>
      <w:szCs w:val="28"/>
    </w:rPr>
  </w:style>
  <w:style w:type="character" w:customStyle="1" w:styleId="191">
    <w:name w:val="z1"/>
    <w:qFormat/>
    <w:uiPriority w:val="0"/>
  </w:style>
  <w:style w:type="character" w:customStyle="1" w:styleId="192">
    <w:name w:val="正文（标记） Char2"/>
    <w:link w:val="193"/>
    <w:qFormat/>
    <w:locked/>
    <w:uiPriority w:val="0"/>
    <w:rPr>
      <w:kern w:val="2"/>
      <w:sz w:val="24"/>
      <w:szCs w:val="24"/>
    </w:rPr>
  </w:style>
  <w:style w:type="paragraph" w:customStyle="1" w:styleId="193">
    <w:name w:val="正文（标记）"/>
    <w:basedOn w:val="1"/>
    <w:link w:val="192"/>
    <w:qFormat/>
    <w:uiPriority w:val="0"/>
    <w:pPr>
      <w:tabs>
        <w:tab w:val="left" w:pos="0"/>
        <w:tab w:val="left" w:pos="840"/>
      </w:tabs>
      <w:spacing w:beforeLines="50" w:afterLines="50"/>
    </w:pPr>
    <w:rPr>
      <w:sz w:val="24"/>
    </w:rPr>
  </w:style>
  <w:style w:type="character" w:customStyle="1" w:styleId="194">
    <w:name w:val="Header Char1"/>
    <w:qFormat/>
    <w:uiPriority w:val="0"/>
    <w:rPr>
      <w:rFonts w:hint="default" w:ascii="Times New Roman" w:hAnsi="Times New Roman" w:cs="Times New Roman"/>
      <w:sz w:val="18"/>
      <w:szCs w:val="18"/>
      <w:lang w:bidi="ar-SA"/>
    </w:rPr>
  </w:style>
  <w:style w:type="character" w:customStyle="1" w:styleId="195">
    <w:name w:val="Font Style37"/>
    <w:qFormat/>
    <w:uiPriority w:val="0"/>
    <w:rPr>
      <w:rFonts w:ascii="Arial" w:hAnsi="Arial" w:cs="Arial"/>
      <w:sz w:val="16"/>
      <w:szCs w:val="16"/>
    </w:rPr>
  </w:style>
  <w:style w:type="character" w:customStyle="1" w:styleId="196">
    <w:name w:val="Char Char2"/>
    <w:qFormat/>
    <w:uiPriority w:val="0"/>
    <w:rPr>
      <w:kern w:val="2"/>
      <w:sz w:val="18"/>
      <w:szCs w:val="18"/>
    </w:rPr>
  </w:style>
  <w:style w:type="character" w:customStyle="1" w:styleId="197">
    <w:name w:val="Font Style28"/>
    <w:qFormat/>
    <w:uiPriority w:val="0"/>
    <w:rPr>
      <w:rFonts w:ascii="Constantia" w:hAnsi="Constantia" w:cs="Constantia"/>
      <w:sz w:val="28"/>
      <w:szCs w:val="28"/>
    </w:rPr>
  </w:style>
  <w:style w:type="character" w:customStyle="1" w:styleId="198">
    <w:name w:val="style15"/>
    <w:qFormat/>
    <w:uiPriority w:val="0"/>
  </w:style>
  <w:style w:type="character" w:customStyle="1" w:styleId="199">
    <w:name w:val="+正文 Char3"/>
    <w:link w:val="200"/>
    <w:qFormat/>
    <w:uiPriority w:val="0"/>
    <w:rPr>
      <w:rFonts w:ascii="Calibri" w:hAnsi="Calibri"/>
      <w:kern w:val="2"/>
      <w:sz w:val="24"/>
      <w:szCs w:val="28"/>
    </w:rPr>
  </w:style>
  <w:style w:type="paragraph" w:customStyle="1" w:styleId="200">
    <w:name w:val="+正文"/>
    <w:basedOn w:val="1"/>
    <w:link w:val="199"/>
    <w:qFormat/>
    <w:uiPriority w:val="0"/>
    <w:pPr>
      <w:spacing w:line="360" w:lineRule="auto"/>
      <w:ind w:firstLine="200" w:firstLineChars="200"/>
    </w:pPr>
    <w:rPr>
      <w:rFonts w:ascii="Calibri" w:hAnsi="Calibri"/>
      <w:sz w:val="24"/>
      <w:szCs w:val="28"/>
    </w:rPr>
  </w:style>
  <w:style w:type="character" w:customStyle="1" w:styleId="201">
    <w:name w:val="Footer Char1"/>
    <w:qFormat/>
    <w:uiPriority w:val="0"/>
    <w:rPr>
      <w:rFonts w:hint="default" w:ascii="Times New Roman" w:hAnsi="Times New Roman" w:cs="Times New Roman"/>
      <w:sz w:val="18"/>
      <w:szCs w:val="18"/>
      <w:lang w:bidi="ar-SA"/>
    </w:rPr>
  </w:style>
  <w:style w:type="character" w:customStyle="1" w:styleId="202">
    <w:name w:val="Font Style30"/>
    <w:qFormat/>
    <w:uiPriority w:val="0"/>
    <w:rPr>
      <w:rFonts w:ascii="宋体" w:eastAsia="宋体" w:cs="宋体"/>
      <w:sz w:val="14"/>
      <w:szCs w:val="14"/>
    </w:rPr>
  </w:style>
  <w:style w:type="character" w:customStyle="1" w:styleId="203">
    <w:name w:val="ca-21"/>
    <w:qFormat/>
    <w:uiPriority w:val="0"/>
    <w:rPr>
      <w:rFonts w:hint="eastAsia" w:ascii="宋体" w:hAnsi="宋体" w:eastAsia="宋体"/>
      <w:sz w:val="21"/>
    </w:rPr>
  </w:style>
  <w:style w:type="character" w:customStyle="1" w:styleId="204">
    <w:name w:val="超链接_0"/>
    <w:qFormat/>
    <w:uiPriority w:val="99"/>
    <w:rPr>
      <w:rFonts w:hint="default" w:ascii="Calibri" w:hAnsi="Calibri"/>
      <w:color w:val="0000FF"/>
      <w:u w:val="single"/>
    </w:rPr>
  </w:style>
  <w:style w:type="character" w:customStyle="1" w:styleId="205">
    <w:name w:val="marklong"/>
    <w:qFormat/>
    <w:uiPriority w:val="0"/>
  </w:style>
  <w:style w:type="character" w:customStyle="1" w:styleId="206">
    <w:name w:val="style161"/>
    <w:qFormat/>
    <w:uiPriority w:val="0"/>
    <w:rPr>
      <w:rFonts w:hint="default" w:ascii="Verdana" w:hAnsi="Verdana" w:eastAsia="宋体"/>
      <w:b/>
      <w:color w:val="0A246A"/>
      <w:sz w:val="24"/>
      <w:szCs w:val="24"/>
      <w:lang w:val="en-US" w:eastAsia="zh-CN" w:bidi="ar-SA"/>
    </w:rPr>
  </w:style>
  <w:style w:type="character" w:customStyle="1" w:styleId="207">
    <w:name w:val="其他_"/>
    <w:link w:val="208"/>
    <w:qFormat/>
    <w:locked/>
    <w:uiPriority w:val="99"/>
    <w:rPr>
      <w:rFonts w:ascii="宋体" w:hAnsi="宋体"/>
      <w:sz w:val="22"/>
      <w:lang w:val="zh-CN"/>
    </w:rPr>
  </w:style>
  <w:style w:type="paragraph" w:customStyle="1" w:styleId="208">
    <w:name w:val="其他"/>
    <w:basedOn w:val="1"/>
    <w:link w:val="207"/>
    <w:qFormat/>
    <w:uiPriority w:val="99"/>
    <w:pPr>
      <w:spacing w:line="432" w:lineRule="auto"/>
      <w:jc w:val="left"/>
    </w:pPr>
    <w:rPr>
      <w:rFonts w:ascii="宋体" w:hAnsi="宋体"/>
      <w:kern w:val="0"/>
      <w:sz w:val="22"/>
      <w:szCs w:val="20"/>
      <w:lang w:val="zh-CN"/>
    </w:rPr>
  </w:style>
  <w:style w:type="character" w:customStyle="1" w:styleId="209">
    <w:name w:val="question-title"/>
    <w:qFormat/>
    <w:uiPriority w:val="0"/>
  </w:style>
  <w:style w:type="character" w:customStyle="1" w:styleId="210">
    <w:name w:val="标题 2 Char Char Char"/>
    <w:qFormat/>
    <w:uiPriority w:val="0"/>
    <w:rPr>
      <w:rFonts w:hint="default" w:ascii="Arial" w:hAnsi="Arial" w:eastAsia="宋体" w:cs="Arial"/>
      <w:b/>
      <w:bCs/>
      <w:i/>
      <w:iCs/>
      <w:sz w:val="28"/>
      <w:szCs w:val="28"/>
      <w:lang w:val="en-US" w:eastAsia="zh-CN" w:bidi="ar-SA"/>
    </w:rPr>
  </w:style>
  <w:style w:type="character" w:customStyle="1" w:styleId="211">
    <w:name w:val="段落 Char"/>
    <w:qFormat/>
    <w:uiPriority w:val="0"/>
    <w:rPr>
      <w:rFonts w:hint="eastAsia" w:ascii="仿宋_GB2312" w:eastAsia="仿宋_GB2312"/>
      <w:kern w:val="2"/>
      <w:sz w:val="24"/>
      <w:szCs w:val="24"/>
      <w:lang w:val="en-US" w:eastAsia="zh-CN" w:bidi="ar-SA"/>
    </w:rPr>
  </w:style>
  <w:style w:type="paragraph" w:customStyle="1" w:styleId="212">
    <w:name w:val="pa-4"/>
    <w:basedOn w:val="1"/>
    <w:qFormat/>
    <w:uiPriority w:val="0"/>
    <w:pPr>
      <w:widowControl/>
      <w:spacing w:line="280" w:lineRule="atLeast"/>
      <w:jc w:val="center"/>
    </w:pPr>
    <w:rPr>
      <w:rFonts w:ascii="宋体" w:hAnsi="Calibri" w:cs="宋体"/>
      <w:kern w:val="0"/>
      <w:sz w:val="24"/>
      <w:szCs w:val="22"/>
    </w:rPr>
  </w:style>
  <w:style w:type="paragraph" w:customStyle="1" w:styleId="213">
    <w:name w:val="_Style 56"/>
    <w:basedOn w:val="20"/>
    <w:qFormat/>
    <w:uiPriority w:val="0"/>
    <w:pPr>
      <w:spacing w:line="436" w:lineRule="exact"/>
    </w:pPr>
    <w:rPr>
      <w:szCs w:val="20"/>
    </w:rPr>
  </w:style>
  <w:style w:type="paragraph" w:customStyle="1" w:styleId="214">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5">
    <w:name w:val="Char Char Char Char Char Char Char1 Char"/>
    <w:basedOn w:val="1"/>
    <w:qFormat/>
    <w:uiPriority w:val="0"/>
    <w:rPr>
      <w:rFonts w:ascii="Tahoma" w:hAnsi="Tahoma"/>
      <w:sz w:val="24"/>
      <w:szCs w:val="20"/>
    </w:rPr>
  </w:style>
  <w:style w:type="paragraph" w:customStyle="1" w:styleId="216">
    <w:name w:val="三级条标题"/>
    <w:basedOn w:val="217"/>
    <w:next w:val="160"/>
    <w:qFormat/>
    <w:uiPriority w:val="0"/>
    <w:pPr>
      <w:ind w:left="1050"/>
      <w:outlineLvl w:val="4"/>
    </w:pPr>
  </w:style>
  <w:style w:type="paragraph" w:customStyle="1" w:styleId="217">
    <w:name w:val="二级条标题"/>
    <w:basedOn w:val="218"/>
    <w:next w:val="160"/>
    <w:qFormat/>
    <w:uiPriority w:val="0"/>
    <w:pPr>
      <w:ind w:left="360"/>
      <w:outlineLvl w:val="3"/>
    </w:pPr>
  </w:style>
  <w:style w:type="paragraph" w:customStyle="1" w:styleId="218">
    <w:name w:val="一级条标题"/>
    <w:next w:val="160"/>
    <w:qFormat/>
    <w:uiPriority w:val="0"/>
    <w:pPr>
      <w:outlineLvl w:val="2"/>
    </w:pPr>
    <w:rPr>
      <w:rFonts w:ascii="Times New Roman" w:hAnsi="Times New Roman" w:eastAsia="黑体" w:cs="Times New Roman"/>
      <w:sz w:val="21"/>
      <w:lang w:val="en-US" w:eastAsia="zh-CN" w:bidi="ar-SA"/>
    </w:rPr>
  </w:style>
  <w:style w:type="paragraph" w:customStyle="1" w:styleId="2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20">
    <w:name w:val="HTML 地址 Char1"/>
    <w:semiHidden/>
    <w:qFormat/>
    <w:uiPriority w:val="0"/>
    <w:rPr>
      <w:i/>
      <w:iCs/>
      <w:kern w:val="2"/>
      <w:sz w:val="21"/>
      <w:szCs w:val="24"/>
    </w:rPr>
  </w:style>
  <w:style w:type="paragraph" w:customStyle="1" w:styleId="221">
    <w:name w:val="技术方案正文"/>
    <w:basedOn w:val="1"/>
    <w:qFormat/>
    <w:uiPriority w:val="0"/>
    <w:pPr>
      <w:spacing w:line="360" w:lineRule="auto"/>
      <w:ind w:firstLine="480"/>
    </w:pPr>
    <w:rPr>
      <w:rFonts w:ascii="宋体" w:hAnsi="Calibri"/>
      <w:sz w:val="24"/>
      <w:szCs w:val="22"/>
    </w:rPr>
  </w:style>
  <w:style w:type="paragraph" w:customStyle="1" w:styleId="222">
    <w:name w:val="序号-----------"/>
    <w:basedOn w:val="1"/>
    <w:qFormat/>
    <w:uiPriority w:val="0"/>
    <w:pPr>
      <w:widowControl/>
      <w:jc w:val="left"/>
    </w:pPr>
    <w:rPr>
      <w:rFonts w:ascii="宋体" w:hAnsi="Calibri"/>
      <w:bCs/>
      <w:kern w:val="0"/>
      <w:szCs w:val="21"/>
    </w:rPr>
  </w:style>
  <w:style w:type="paragraph" w:customStyle="1" w:styleId="223">
    <w:name w:val="Normal_6"/>
    <w:qFormat/>
    <w:uiPriority w:val="0"/>
    <w:rPr>
      <w:rFonts w:ascii="黑体" w:hAnsi="黑体" w:eastAsia="黑体" w:cs="Times New Roman"/>
      <w:b/>
      <w:sz w:val="32"/>
      <w:szCs w:val="24"/>
      <w:lang w:val="en-US" w:eastAsia="zh-CN" w:bidi="ar-SA"/>
    </w:rPr>
  </w:style>
  <w:style w:type="character" w:customStyle="1" w:styleId="224">
    <w:name w:val="脚注文本 Char1"/>
    <w:semiHidden/>
    <w:qFormat/>
    <w:uiPriority w:val="0"/>
    <w:rPr>
      <w:kern w:val="2"/>
      <w:sz w:val="18"/>
      <w:szCs w:val="18"/>
    </w:rPr>
  </w:style>
  <w:style w:type="paragraph" w:customStyle="1" w:styleId="22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7">
    <w:name w:val="正文文本缩进 2 Char1"/>
    <w:semiHidden/>
    <w:qFormat/>
    <w:uiPriority w:val="0"/>
    <w:rPr>
      <w:kern w:val="2"/>
      <w:sz w:val="21"/>
      <w:szCs w:val="24"/>
    </w:rPr>
  </w:style>
  <w:style w:type="paragraph" w:customStyle="1" w:styleId="228">
    <w:name w:val="Normal_0_3"/>
    <w:qFormat/>
    <w:uiPriority w:val="0"/>
    <w:rPr>
      <w:rFonts w:ascii="黑体" w:hAnsi="黑体" w:eastAsia="黑体" w:cs="Times New Roman"/>
      <w:b/>
      <w:sz w:val="32"/>
      <w:szCs w:val="24"/>
      <w:lang w:val="en-US" w:eastAsia="zh-CN" w:bidi="ar-SA"/>
    </w:rPr>
  </w:style>
  <w:style w:type="paragraph" w:customStyle="1" w:styleId="229">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0">
    <w:name w:val="Normal_1_2"/>
    <w:qFormat/>
    <w:uiPriority w:val="0"/>
    <w:rPr>
      <w:rFonts w:ascii="Times New Roman" w:hAnsi="Times New Roman" w:eastAsia="Times New Roman" w:cs="Times New Roman"/>
      <w:sz w:val="24"/>
      <w:szCs w:val="24"/>
      <w:lang w:val="en-US" w:eastAsia="zh-CN" w:bidi="ar-SA"/>
    </w:rPr>
  </w:style>
  <w:style w:type="paragraph" w:customStyle="1" w:styleId="231">
    <w:name w:val="Char"/>
    <w:basedOn w:val="1"/>
    <w:qFormat/>
    <w:uiPriority w:val="0"/>
    <w:pPr>
      <w:tabs>
        <w:tab w:val="left" w:pos="360"/>
      </w:tabs>
    </w:pPr>
    <w:rPr>
      <w:sz w:val="24"/>
    </w:rPr>
  </w:style>
  <w:style w:type="paragraph" w:customStyle="1" w:styleId="232">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4">
    <w:name w:val="Normal_11_0"/>
    <w:qFormat/>
    <w:uiPriority w:val="0"/>
    <w:rPr>
      <w:rFonts w:ascii="黑体" w:hAnsi="黑体" w:eastAsia="黑体" w:cs="Times New Roman"/>
      <w:b/>
      <w:sz w:val="32"/>
      <w:szCs w:val="24"/>
      <w:lang w:val="en-US" w:eastAsia="zh-CN" w:bidi="ar-SA"/>
    </w:rPr>
  </w:style>
  <w:style w:type="paragraph" w:customStyle="1" w:styleId="235">
    <w:name w:val="Char Char Char"/>
    <w:basedOn w:val="1"/>
    <w:qFormat/>
    <w:uiPriority w:val="0"/>
    <w:rPr>
      <w:rFonts w:ascii="Calibri" w:hAnsi="Calibri"/>
      <w:szCs w:val="21"/>
    </w:rPr>
  </w:style>
  <w:style w:type="paragraph" w:customStyle="1" w:styleId="236">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Normal_0_1"/>
    <w:qFormat/>
    <w:uiPriority w:val="0"/>
    <w:rPr>
      <w:rFonts w:ascii="黑体" w:hAnsi="黑体" w:eastAsia="黑体" w:cs="Times New Roman"/>
      <w:b/>
      <w:sz w:val="32"/>
      <w:szCs w:val="24"/>
      <w:lang w:val="en-US" w:eastAsia="zh-CN" w:bidi="ar-SA"/>
    </w:rPr>
  </w:style>
  <w:style w:type="character" w:customStyle="1" w:styleId="238">
    <w:name w:val="标题 Char1"/>
    <w:qFormat/>
    <w:uiPriority w:val="10"/>
    <w:rPr>
      <w:rFonts w:ascii="Cambria" w:hAnsi="Cambria" w:cs="Times New Roman"/>
      <w:b/>
      <w:bCs/>
      <w:kern w:val="2"/>
      <w:sz w:val="32"/>
      <w:szCs w:val="32"/>
    </w:rPr>
  </w:style>
  <w:style w:type="paragraph" w:customStyle="1" w:styleId="239">
    <w:name w:val="默认段落字体 Para Char Char Char Char Char Char Char Char Char1"/>
    <w:basedOn w:val="1"/>
    <w:qFormat/>
    <w:uiPriority w:val="0"/>
    <w:rPr>
      <w:rFonts w:ascii="Tahoma" w:hAnsi="Tahoma"/>
      <w:sz w:val="24"/>
      <w:szCs w:val="20"/>
    </w:rPr>
  </w:style>
  <w:style w:type="paragraph" w:customStyle="1" w:styleId="240">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3">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4">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5">
    <w:name w:val="正文首行缩进 2 Char1"/>
    <w:semiHidden/>
    <w:qFormat/>
    <w:uiPriority w:val="0"/>
    <w:rPr>
      <w:rFonts w:ascii="Times New Roman" w:hAnsi="Times New Roman" w:eastAsia="宋体" w:cs="Times New Roman"/>
      <w:kern w:val="2"/>
      <w:sz w:val="21"/>
      <w:szCs w:val="24"/>
    </w:rPr>
  </w:style>
  <w:style w:type="character" w:customStyle="1" w:styleId="246">
    <w:name w:val="正文文本 2 Char1"/>
    <w:semiHidden/>
    <w:qFormat/>
    <w:uiPriority w:val="0"/>
    <w:rPr>
      <w:kern w:val="2"/>
      <w:sz w:val="21"/>
      <w:szCs w:val="24"/>
    </w:rPr>
  </w:style>
  <w:style w:type="paragraph" w:customStyle="1" w:styleId="247">
    <w:name w:val="Normal_13_0"/>
    <w:qFormat/>
    <w:uiPriority w:val="0"/>
    <w:rPr>
      <w:rFonts w:ascii="黑体" w:hAnsi="黑体" w:eastAsia="黑体" w:cs="Times New Roman"/>
      <w:b/>
      <w:sz w:val="32"/>
      <w:szCs w:val="24"/>
      <w:lang w:val="en-US" w:eastAsia="zh-CN" w:bidi="ar-SA"/>
    </w:rPr>
  </w:style>
  <w:style w:type="paragraph" w:customStyle="1" w:styleId="248">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9">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5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pa-2"/>
    <w:basedOn w:val="1"/>
    <w:qFormat/>
    <w:uiPriority w:val="0"/>
    <w:pPr>
      <w:widowControl/>
      <w:spacing w:line="360" w:lineRule="atLeast"/>
    </w:pPr>
    <w:rPr>
      <w:rFonts w:ascii="宋体" w:hAnsi="Calibri" w:cs="宋体"/>
      <w:kern w:val="0"/>
      <w:sz w:val="24"/>
      <w:szCs w:val="22"/>
    </w:rPr>
  </w:style>
  <w:style w:type="paragraph" w:customStyle="1" w:styleId="252">
    <w:name w:val="Normal_20"/>
    <w:qFormat/>
    <w:uiPriority w:val="0"/>
    <w:rPr>
      <w:rFonts w:ascii="黑体" w:hAnsi="黑体" w:eastAsia="黑体" w:cs="Times New Roman"/>
      <w:b/>
      <w:sz w:val="32"/>
      <w:szCs w:val="24"/>
      <w:lang w:val="en-US" w:eastAsia="zh-CN" w:bidi="ar-SA"/>
    </w:rPr>
  </w:style>
  <w:style w:type="paragraph" w:customStyle="1" w:styleId="253">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5">
    <w:name w:val="HTML 预设格式 Char1"/>
    <w:semiHidden/>
    <w:qFormat/>
    <w:uiPriority w:val="0"/>
    <w:rPr>
      <w:rFonts w:ascii="Courier New" w:hAnsi="Courier New" w:cs="Courier New"/>
      <w:kern w:val="2"/>
    </w:rPr>
  </w:style>
  <w:style w:type="paragraph" w:customStyle="1" w:styleId="256">
    <w:name w:val="篇名"/>
    <w:next w:val="3"/>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7">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8">
    <w:name w:val="尾注文本 Char1"/>
    <w:semiHidden/>
    <w:qFormat/>
    <w:uiPriority w:val="0"/>
    <w:rPr>
      <w:kern w:val="2"/>
      <w:sz w:val="21"/>
      <w:szCs w:val="24"/>
    </w:rPr>
  </w:style>
  <w:style w:type="paragraph" w:customStyle="1" w:styleId="259">
    <w:name w:val="Normal_17"/>
    <w:qFormat/>
    <w:uiPriority w:val="0"/>
    <w:rPr>
      <w:rFonts w:ascii="黑体" w:hAnsi="黑体" w:eastAsia="黑体" w:cs="Times New Roman"/>
      <w:b/>
      <w:sz w:val="32"/>
      <w:szCs w:val="24"/>
      <w:lang w:val="en-US" w:eastAsia="zh-CN" w:bidi="ar-SA"/>
    </w:rPr>
  </w:style>
  <w:style w:type="paragraph" w:customStyle="1" w:styleId="260">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1">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2">
    <w:name w:val="正文文本 3 Char1"/>
    <w:semiHidden/>
    <w:qFormat/>
    <w:uiPriority w:val="0"/>
    <w:rPr>
      <w:kern w:val="2"/>
      <w:sz w:val="16"/>
      <w:szCs w:val="16"/>
    </w:rPr>
  </w:style>
  <w:style w:type="paragraph" w:customStyle="1" w:styleId="26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Char111"/>
    <w:basedOn w:val="1"/>
    <w:qFormat/>
    <w:uiPriority w:val="0"/>
    <w:pPr>
      <w:tabs>
        <w:tab w:val="left" w:pos="420"/>
      </w:tabs>
      <w:ind w:left="420" w:hanging="420" w:firstLineChars="200"/>
      <w:jc w:val="left"/>
    </w:pPr>
    <w:rPr>
      <w:szCs w:val="20"/>
    </w:rPr>
  </w:style>
  <w:style w:type="paragraph" w:customStyle="1" w:styleId="265">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6">
    <w:name w:val="正文文本缩进 3 Char1"/>
    <w:semiHidden/>
    <w:qFormat/>
    <w:uiPriority w:val="0"/>
    <w:rPr>
      <w:kern w:val="2"/>
      <w:sz w:val="16"/>
      <w:szCs w:val="16"/>
    </w:rPr>
  </w:style>
  <w:style w:type="paragraph" w:customStyle="1" w:styleId="267">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8">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pa-9"/>
    <w:basedOn w:val="1"/>
    <w:qFormat/>
    <w:uiPriority w:val="0"/>
    <w:pPr>
      <w:widowControl/>
      <w:spacing w:line="360" w:lineRule="atLeast"/>
      <w:jc w:val="center"/>
    </w:pPr>
    <w:rPr>
      <w:rFonts w:ascii="宋体" w:hAnsi="Calibri" w:cs="宋体"/>
      <w:kern w:val="0"/>
      <w:sz w:val="24"/>
      <w:szCs w:val="22"/>
    </w:rPr>
  </w:style>
  <w:style w:type="paragraph" w:customStyle="1" w:styleId="270">
    <w:name w:val="pa-6"/>
    <w:basedOn w:val="1"/>
    <w:qFormat/>
    <w:uiPriority w:val="0"/>
    <w:pPr>
      <w:widowControl/>
      <w:spacing w:line="360" w:lineRule="atLeast"/>
    </w:pPr>
    <w:rPr>
      <w:rFonts w:ascii="宋体" w:hAnsi="Calibri"/>
      <w:kern w:val="0"/>
      <w:sz w:val="24"/>
      <w:szCs w:val="20"/>
    </w:rPr>
  </w:style>
  <w:style w:type="character" w:customStyle="1" w:styleId="271">
    <w:name w:val="文档结构图 Char1"/>
    <w:semiHidden/>
    <w:qFormat/>
    <w:uiPriority w:val="0"/>
    <w:rPr>
      <w:rFonts w:ascii="宋体"/>
      <w:kern w:val="2"/>
      <w:sz w:val="18"/>
      <w:szCs w:val="18"/>
    </w:rPr>
  </w:style>
  <w:style w:type="paragraph" w:customStyle="1" w:styleId="272">
    <w:name w:val="Normal_12"/>
    <w:qFormat/>
    <w:uiPriority w:val="0"/>
    <w:rPr>
      <w:rFonts w:ascii="黑体" w:hAnsi="黑体" w:eastAsia="黑体" w:cs="Times New Roman"/>
      <w:b/>
      <w:sz w:val="32"/>
      <w:szCs w:val="24"/>
      <w:lang w:val="en-US" w:eastAsia="zh-CN" w:bidi="ar-SA"/>
    </w:rPr>
  </w:style>
  <w:style w:type="paragraph" w:customStyle="1" w:styleId="273">
    <w:name w:val="样式3"/>
    <w:basedOn w:val="5"/>
    <w:qFormat/>
    <w:uiPriority w:val="0"/>
    <w:pPr>
      <w:spacing w:line="412" w:lineRule="auto"/>
    </w:pPr>
    <w:rPr>
      <w:rFonts w:ascii="Calibri" w:hAnsi="Calibri"/>
      <w:kern w:val="2"/>
      <w:sz w:val="28"/>
      <w:szCs w:val="28"/>
    </w:rPr>
  </w:style>
  <w:style w:type="paragraph" w:customStyle="1" w:styleId="274">
    <w:name w:val="pa-0"/>
    <w:basedOn w:val="1"/>
    <w:qFormat/>
    <w:uiPriority w:val="0"/>
    <w:pPr>
      <w:widowControl/>
      <w:spacing w:line="360" w:lineRule="atLeast"/>
      <w:ind w:firstLine="480"/>
    </w:pPr>
    <w:rPr>
      <w:rFonts w:ascii="宋体" w:hAnsi="Calibri" w:cs="宋体"/>
      <w:kern w:val="0"/>
      <w:sz w:val="24"/>
      <w:szCs w:val="22"/>
    </w:rPr>
  </w:style>
  <w:style w:type="paragraph" w:customStyle="1" w:styleId="275">
    <w:name w:val="Char Char1 Char Char Char Char Char Char"/>
    <w:basedOn w:val="1"/>
    <w:qFormat/>
    <w:uiPriority w:val="0"/>
    <w:pPr>
      <w:widowControl/>
      <w:jc w:val="center"/>
    </w:pPr>
    <w:rPr>
      <w:rFonts w:ascii="宋体" w:hAnsi="宋体"/>
      <w:b/>
      <w:kern w:val="0"/>
      <w:sz w:val="24"/>
      <w:lang w:eastAsia="en-US"/>
    </w:rPr>
  </w:style>
  <w:style w:type="paragraph" w:customStyle="1" w:styleId="276">
    <w:name w:val="默认段落字体 Para Char"/>
    <w:basedOn w:val="1"/>
    <w:qFormat/>
    <w:uiPriority w:val="0"/>
    <w:rPr>
      <w:rFonts w:ascii="宋体" w:hAnsi="Calibri"/>
      <w:b/>
      <w:sz w:val="28"/>
      <w:szCs w:val="28"/>
    </w:rPr>
  </w:style>
  <w:style w:type="paragraph" w:customStyle="1" w:styleId="277">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8">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9">
    <w:name w:val="Normal_4"/>
    <w:qFormat/>
    <w:uiPriority w:val="0"/>
    <w:rPr>
      <w:rFonts w:ascii="黑体" w:hAnsi="黑体" w:eastAsia="黑体" w:cs="Times New Roman"/>
      <w:b/>
      <w:sz w:val="32"/>
      <w:szCs w:val="24"/>
      <w:lang w:val="en-US" w:eastAsia="zh-CN" w:bidi="ar-SA"/>
    </w:rPr>
  </w:style>
  <w:style w:type="paragraph" w:customStyle="1" w:styleId="280">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1">
    <w:name w:val="样式 序号----------- + 仿宋_GB2312"/>
    <w:basedOn w:val="222"/>
    <w:qFormat/>
    <w:uiPriority w:val="0"/>
    <w:pPr>
      <w:spacing w:line="360" w:lineRule="auto"/>
      <w:ind w:firstLine="200" w:firstLineChars="200"/>
    </w:pPr>
    <w:rPr>
      <w:rFonts w:ascii="仿宋_GB2312" w:eastAsia="仿宋_GB2312"/>
      <w:bCs w:val="0"/>
    </w:rPr>
  </w:style>
  <w:style w:type="paragraph" w:customStyle="1" w:styleId="282">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3">
    <w:name w:val="标题2"/>
    <w:basedOn w:val="1"/>
    <w:qFormat/>
    <w:uiPriority w:val="0"/>
    <w:pPr>
      <w:tabs>
        <w:tab w:val="left" w:pos="0"/>
      </w:tabs>
    </w:pPr>
    <w:rPr>
      <w:rFonts w:ascii="黑体" w:hAnsi="Calibri" w:eastAsia="黑体"/>
      <w:sz w:val="24"/>
      <w:szCs w:val="22"/>
    </w:rPr>
  </w:style>
  <w:style w:type="paragraph" w:customStyle="1" w:styleId="284">
    <w:name w:val="Normal_13"/>
    <w:qFormat/>
    <w:uiPriority w:val="0"/>
    <w:rPr>
      <w:rFonts w:ascii="黑体" w:hAnsi="黑体" w:eastAsia="黑体" w:cs="Times New Roman"/>
      <w:b/>
      <w:sz w:val="32"/>
      <w:szCs w:val="24"/>
      <w:lang w:val="en-US" w:eastAsia="zh-CN" w:bidi="ar-SA"/>
    </w:rPr>
  </w:style>
  <w:style w:type="paragraph" w:customStyle="1" w:styleId="285">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6">
    <w:name w:val="pa-8"/>
    <w:basedOn w:val="1"/>
    <w:qFormat/>
    <w:uiPriority w:val="0"/>
    <w:pPr>
      <w:widowControl/>
      <w:spacing w:line="280" w:lineRule="atLeast"/>
      <w:ind w:firstLine="480"/>
    </w:pPr>
    <w:rPr>
      <w:rFonts w:ascii="宋体" w:hAnsi="Calibri" w:cs="宋体"/>
      <w:kern w:val="0"/>
      <w:sz w:val="24"/>
      <w:szCs w:val="22"/>
    </w:rPr>
  </w:style>
  <w:style w:type="paragraph" w:customStyle="1" w:styleId="287">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8">
    <w:name w:val="四级条标题"/>
    <w:basedOn w:val="216"/>
    <w:next w:val="160"/>
    <w:qFormat/>
    <w:uiPriority w:val="0"/>
    <w:pPr>
      <w:ind w:left="0"/>
      <w:outlineLvl w:val="5"/>
    </w:pPr>
  </w:style>
  <w:style w:type="paragraph" w:customStyle="1" w:styleId="289">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90">
    <w:name w:val="正文 + 宋体"/>
    <w:basedOn w:val="1"/>
    <w:qFormat/>
    <w:uiPriority w:val="0"/>
    <w:pPr>
      <w:ind w:firstLine="250" w:firstLineChars="250"/>
    </w:pPr>
    <w:rPr>
      <w:rFonts w:ascii="宋体" w:hAnsi="Calibri"/>
      <w:szCs w:val="21"/>
    </w:rPr>
  </w:style>
  <w:style w:type="paragraph" w:customStyle="1" w:styleId="29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2">
    <w:name w:val="特点"/>
    <w:basedOn w:val="1"/>
    <w:next w:val="1"/>
    <w:qFormat/>
    <w:uiPriority w:val="0"/>
    <w:pPr>
      <w:spacing w:line="360" w:lineRule="auto"/>
      <w:jc w:val="center"/>
    </w:pPr>
    <w:rPr>
      <w:rFonts w:ascii="Arial" w:hAnsi="Arial"/>
      <w:sz w:val="24"/>
      <w:szCs w:val="20"/>
    </w:rPr>
  </w:style>
  <w:style w:type="paragraph" w:customStyle="1" w:styleId="293">
    <w:name w:val="Normal_0_0"/>
    <w:qFormat/>
    <w:uiPriority w:val="0"/>
    <w:rPr>
      <w:rFonts w:ascii="黑体" w:hAnsi="黑体" w:eastAsia="黑体" w:cs="Times New Roman"/>
      <w:b/>
      <w:sz w:val="40"/>
      <w:szCs w:val="24"/>
      <w:lang w:val="en-US" w:eastAsia="zh-CN" w:bidi="ar-SA"/>
    </w:rPr>
  </w:style>
  <w:style w:type="paragraph" w:customStyle="1" w:styleId="294">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5">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6">
    <w:name w:val="五级条标题"/>
    <w:basedOn w:val="288"/>
    <w:next w:val="160"/>
    <w:qFormat/>
    <w:uiPriority w:val="0"/>
    <w:pPr>
      <w:outlineLvl w:val="6"/>
    </w:pPr>
  </w:style>
  <w:style w:type="paragraph" w:customStyle="1" w:styleId="297">
    <w:name w:val="Normal_15"/>
    <w:qFormat/>
    <w:uiPriority w:val="0"/>
    <w:rPr>
      <w:rFonts w:ascii="黑体" w:hAnsi="黑体" w:eastAsia="黑体" w:cs="Times New Roman"/>
      <w:b/>
      <w:sz w:val="32"/>
      <w:szCs w:val="24"/>
      <w:lang w:val="en-US" w:eastAsia="zh-CN" w:bidi="ar-SA"/>
    </w:rPr>
  </w:style>
  <w:style w:type="paragraph" w:customStyle="1" w:styleId="298">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0">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1">
    <w:name w:val="Normal_16"/>
    <w:qFormat/>
    <w:uiPriority w:val="0"/>
    <w:rPr>
      <w:rFonts w:ascii="黑体" w:hAnsi="黑体" w:eastAsia="黑体" w:cs="Times New Roman"/>
      <w:b/>
      <w:sz w:val="32"/>
      <w:szCs w:val="24"/>
      <w:lang w:val="en-US" w:eastAsia="zh-CN" w:bidi="ar-SA"/>
    </w:rPr>
  </w:style>
  <w:style w:type="paragraph" w:customStyle="1" w:styleId="302">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Normal_23"/>
    <w:qFormat/>
    <w:uiPriority w:val="0"/>
    <w:rPr>
      <w:rFonts w:ascii="黑体" w:hAnsi="黑体" w:eastAsia="黑体" w:cs="Times New Roman"/>
      <w:b/>
      <w:sz w:val="32"/>
      <w:szCs w:val="24"/>
      <w:lang w:val="en-US" w:eastAsia="zh-CN" w:bidi="ar-SA"/>
    </w:rPr>
  </w:style>
  <w:style w:type="paragraph" w:customStyle="1" w:styleId="305">
    <w:name w:val="Normal_3"/>
    <w:qFormat/>
    <w:uiPriority w:val="0"/>
    <w:rPr>
      <w:rFonts w:ascii="黑体" w:hAnsi="黑体" w:eastAsia="黑体" w:cs="Times New Roman"/>
      <w:b/>
      <w:sz w:val="32"/>
      <w:szCs w:val="24"/>
      <w:lang w:val="en-US" w:eastAsia="zh-CN" w:bidi="ar-SA"/>
    </w:rPr>
  </w:style>
  <w:style w:type="paragraph" w:customStyle="1" w:styleId="306">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7">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1">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2">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3">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4">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5">
    <w:name w:val="Normal_8"/>
    <w:qFormat/>
    <w:uiPriority w:val="0"/>
    <w:rPr>
      <w:rFonts w:ascii="Times New Roman" w:hAnsi="Times New Roman" w:eastAsia="Times New Roman" w:cs="Times New Roman"/>
      <w:sz w:val="24"/>
      <w:szCs w:val="24"/>
      <w:lang w:val="en-US" w:eastAsia="zh-CN" w:bidi="ar-SA"/>
    </w:rPr>
  </w:style>
  <w:style w:type="paragraph" w:customStyle="1" w:styleId="31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2"/>
    <w:qFormat/>
    <w:uiPriority w:val="0"/>
    <w:rPr>
      <w:rFonts w:ascii="Times New Roman" w:hAnsi="Times New Roman" w:eastAsia="Times New Roman" w:cs="Times New Roman"/>
      <w:sz w:val="24"/>
      <w:szCs w:val="24"/>
      <w:lang w:val="en-US" w:eastAsia="zh-CN" w:bidi="ar-SA"/>
    </w:rPr>
  </w:style>
  <w:style w:type="paragraph" w:customStyle="1" w:styleId="318">
    <w:name w:val="Normal_17_0"/>
    <w:qFormat/>
    <w:uiPriority w:val="0"/>
    <w:rPr>
      <w:rFonts w:ascii="黑体" w:hAnsi="黑体" w:eastAsia="黑体" w:cs="Times New Roman"/>
      <w:b/>
      <w:sz w:val="32"/>
      <w:szCs w:val="24"/>
      <w:lang w:val="en-US" w:eastAsia="zh-CN" w:bidi="ar-SA"/>
    </w:rPr>
  </w:style>
  <w:style w:type="paragraph" w:customStyle="1" w:styleId="319">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20">
    <w:name w:val="Normal_14"/>
    <w:qFormat/>
    <w:uiPriority w:val="0"/>
    <w:rPr>
      <w:rFonts w:ascii="黑体" w:hAnsi="黑体" w:eastAsia="黑体" w:cs="Times New Roman"/>
      <w:b/>
      <w:sz w:val="32"/>
      <w:szCs w:val="24"/>
      <w:lang w:val="en-US" w:eastAsia="zh-CN" w:bidi="ar-SA"/>
    </w:rPr>
  </w:style>
  <w:style w:type="paragraph" w:customStyle="1" w:styleId="321">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2">
    <w:name w:val="默认段落字体 Para Char Char Char Char Char Char Char Char Char1 Char Char Char Char Char Char Char Char"/>
    <w:basedOn w:val="20"/>
    <w:qFormat/>
    <w:uiPriority w:val="0"/>
    <w:rPr>
      <w:rFonts w:ascii="Calibri" w:hAnsi="Calibri"/>
      <w:szCs w:val="22"/>
    </w:rPr>
  </w:style>
  <w:style w:type="paragraph" w:customStyle="1" w:styleId="3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5">
    <w:name w:val="样式 序号----------- + 仿宋_GB23121"/>
    <w:basedOn w:val="222"/>
    <w:qFormat/>
    <w:uiPriority w:val="0"/>
    <w:pPr>
      <w:spacing w:line="360" w:lineRule="auto"/>
    </w:pPr>
    <w:rPr>
      <w:rFonts w:ascii="仿宋_GB2312" w:eastAsia="仿宋_GB2312"/>
      <w:bCs w:val="0"/>
    </w:rPr>
  </w:style>
  <w:style w:type="paragraph" w:customStyle="1" w:styleId="326">
    <w:name w:val="Normal_18"/>
    <w:qFormat/>
    <w:uiPriority w:val="0"/>
    <w:rPr>
      <w:rFonts w:ascii="黑体" w:hAnsi="黑体" w:eastAsia="黑体" w:cs="Times New Roman"/>
      <w:b/>
      <w:sz w:val="32"/>
      <w:szCs w:val="24"/>
      <w:lang w:val="en-US" w:eastAsia="zh-CN" w:bidi="ar-SA"/>
    </w:rPr>
  </w:style>
  <w:style w:type="paragraph" w:customStyle="1" w:styleId="327">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30">
    <w:name w:val="标题1"/>
    <w:basedOn w:val="3"/>
    <w:next w:val="1"/>
    <w:qFormat/>
    <w:uiPriority w:val="0"/>
    <w:pPr>
      <w:adjustRightInd w:val="0"/>
      <w:spacing w:line="578" w:lineRule="atLeast"/>
      <w:jc w:val="left"/>
      <w:textAlignment w:val="baseline"/>
    </w:pPr>
  </w:style>
  <w:style w:type="paragraph" w:customStyle="1" w:styleId="331">
    <w:name w:val="样式6"/>
    <w:basedOn w:val="233"/>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2">
    <w:name w:val="要点标题"/>
    <w:basedOn w:val="1"/>
    <w:qFormat/>
    <w:uiPriority w:val="0"/>
    <w:pPr>
      <w:numPr>
        <w:ilvl w:val="0"/>
        <w:numId w:val="2"/>
      </w:numPr>
      <w:tabs>
        <w:tab w:val="left" w:pos="420"/>
      </w:tabs>
      <w:jc w:val="left"/>
    </w:pPr>
    <w:rPr>
      <w:rFonts w:ascii="宋体" w:hAnsi="宋体"/>
      <w:b/>
      <w:sz w:val="24"/>
    </w:rPr>
  </w:style>
  <w:style w:type="paragraph" w:customStyle="1" w:styleId="333">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5">
    <w:name w:val="附图标题"/>
    <w:basedOn w:val="17"/>
    <w:next w:val="16"/>
    <w:qFormat/>
    <w:uiPriority w:val="0"/>
    <w:pPr>
      <w:tabs>
        <w:tab w:val="left" w:pos="780"/>
      </w:tabs>
      <w:spacing w:beforeLines="0" w:afterLines="100"/>
      <w:ind w:left="780" w:hanging="480"/>
    </w:pPr>
    <w:rPr>
      <w:rFonts w:eastAsia="黑体"/>
      <w:b/>
      <w:sz w:val="21"/>
    </w:rPr>
  </w:style>
  <w:style w:type="paragraph" w:customStyle="1" w:styleId="336">
    <w:name w:val="pa-5"/>
    <w:basedOn w:val="1"/>
    <w:qFormat/>
    <w:uiPriority w:val="0"/>
    <w:pPr>
      <w:widowControl/>
      <w:spacing w:line="280" w:lineRule="atLeast"/>
    </w:pPr>
    <w:rPr>
      <w:rFonts w:ascii="宋体" w:hAnsi="Calibri" w:cs="宋体"/>
      <w:kern w:val="0"/>
      <w:sz w:val="24"/>
      <w:szCs w:val="22"/>
    </w:rPr>
  </w:style>
  <w:style w:type="paragraph" w:customStyle="1" w:styleId="337">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8">
    <w:name w:val="Normal_10_0"/>
    <w:qFormat/>
    <w:uiPriority w:val="0"/>
    <w:rPr>
      <w:rFonts w:ascii="Times New Roman" w:hAnsi="Times New Roman" w:eastAsia="Times New Roman" w:cs="Times New Roman"/>
      <w:sz w:val="24"/>
      <w:szCs w:val="24"/>
      <w:lang w:val="en-US" w:eastAsia="zh-CN" w:bidi="ar-SA"/>
    </w:rPr>
  </w:style>
  <w:style w:type="paragraph" w:customStyle="1" w:styleId="339">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40">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Char Char Char Char Char Char Char Char Char Char1"/>
    <w:basedOn w:val="1"/>
    <w:qFormat/>
    <w:uiPriority w:val="0"/>
    <w:rPr>
      <w:rFonts w:ascii="Tahoma" w:hAnsi="Tahoma" w:cs="Tahoma"/>
      <w:sz w:val="24"/>
      <w:szCs w:val="22"/>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3">
    <w:name w:val="Normal_4_0"/>
    <w:qFormat/>
    <w:uiPriority w:val="0"/>
    <w:rPr>
      <w:rFonts w:ascii="黑体" w:hAnsi="黑体" w:eastAsia="黑体" w:cs="Times New Roman"/>
      <w:b/>
      <w:sz w:val="32"/>
      <w:szCs w:val="24"/>
      <w:lang w:val="en-US" w:eastAsia="zh-CN" w:bidi="ar-SA"/>
    </w:rPr>
  </w:style>
  <w:style w:type="paragraph" w:customStyle="1" w:styleId="344">
    <w:name w:val="列出段落_0"/>
    <w:basedOn w:val="250"/>
    <w:qFormat/>
    <w:uiPriority w:val="99"/>
    <w:pPr>
      <w:ind w:firstLine="420" w:firstLineChars="200"/>
    </w:pPr>
  </w:style>
  <w:style w:type="paragraph" w:customStyle="1" w:styleId="345">
    <w:name w:val="正文小四"/>
    <w:basedOn w:val="1"/>
    <w:qFormat/>
    <w:uiPriority w:val="0"/>
    <w:pPr>
      <w:spacing w:line="312" w:lineRule="auto"/>
    </w:pPr>
    <w:rPr>
      <w:rFonts w:ascii="Calibri" w:hAnsi="Calibri"/>
      <w:sz w:val="24"/>
      <w:szCs w:val="22"/>
    </w:rPr>
  </w:style>
  <w:style w:type="paragraph" w:customStyle="1" w:styleId="346">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7">
    <w:name w:val="说明书2级标题"/>
    <w:basedOn w:val="1"/>
    <w:next w:val="334"/>
    <w:qFormat/>
    <w:uiPriority w:val="0"/>
    <w:pPr>
      <w:numPr>
        <w:ilvl w:val="2"/>
        <w:numId w:val="4"/>
      </w:numPr>
      <w:tabs>
        <w:tab w:val="left" w:pos="1680"/>
      </w:tabs>
      <w:spacing w:beforeLines="100"/>
    </w:pPr>
    <w:rPr>
      <w:rFonts w:ascii="Calibri" w:hAnsi="Calibri" w:eastAsia="黑体"/>
      <w:sz w:val="28"/>
      <w:szCs w:val="28"/>
    </w:rPr>
  </w:style>
  <w:style w:type="paragraph" w:customStyle="1" w:styleId="348">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9">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50">
    <w:name w:val="Indent Normal"/>
    <w:basedOn w:val="1"/>
    <w:qFormat/>
    <w:uiPriority w:val="0"/>
    <w:pPr>
      <w:ind w:firstLine="150" w:firstLineChars="150"/>
    </w:pPr>
    <w:rPr>
      <w:rFonts w:ascii="Calibri" w:hAnsi="Calibri"/>
      <w:sz w:val="24"/>
      <w:szCs w:val="20"/>
    </w:rPr>
  </w:style>
  <w:style w:type="paragraph" w:customStyle="1" w:styleId="351">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2">
    <w:name w:val="列出段落_2"/>
    <w:basedOn w:val="340"/>
    <w:qFormat/>
    <w:uiPriority w:val="34"/>
    <w:pPr>
      <w:ind w:firstLine="420" w:firstLineChars="200"/>
    </w:pPr>
  </w:style>
  <w:style w:type="paragraph" w:customStyle="1" w:styleId="353">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4">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5">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6">
    <w:name w:val="我的样式"/>
    <w:basedOn w:val="3"/>
    <w:next w:val="1"/>
    <w:qFormat/>
    <w:uiPriority w:val="0"/>
    <w:pPr>
      <w:numPr>
        <w:ilvl w:val="0"/>
        <w:numId w:val="5"/>
      </w:numPr>
      <w:spacing w:line="360" w:lineRule="auto"/>
    </w:pPr>
    <w:rPr>
      <w:rFonts w:ascii="仿宋_GB2312" w:eastAsia="仿宋_GB2312"/>
      <w:sz w:val="32"/>
      <w:szCs w:val="30"/>
    </w:rPr>
  </w:style>
  <w:style w:type="paragraph" w:customStyle="1" w:styleId="357">
    <w:name w:val="Normal_9_0"/>
    <w:qFormat/>
    <w:uiPriority w:val="0"/>
    <w:rPr>
      <w:rFonts w:ascii="Times New Roman" w:hAnsi="Times New Roman" w:eastAsia="Times New Roman" w:cs="Times New Roman"/>
      <w:sz w:val="24"/>
      <w:szCs w:val="24"/>
      <w:lang w:val="en-US" w:eastAsia="zh-CN" w:bidi="ar-SA"/>
    </w:rPr>
  </w:style>
  <w:style w:type="paragraph" w:customStyle="1" w:styleId="3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9">
    <w:name w:val="Char Char Char Char Char Char Char Char Char Char2"/>
    <w:basedOn w:val="1"/>
    <w:qFormat/>
    <w:uiPriority w:val="0"/>
    <w:rPr>
      <w:rFonts w:ascii="Tahoma" w:hAnsi="Tahoma"/>
      <w:sz w:val="24"/>
      <w:szCs w:val="20"/>
    </w:rPr>
  </w:style>
  <w:style w:type="paragraph" w:customStyle="1" w:styleId="360">
    <w:name w:val="保密事宜格式"/>
    <w:basedOn w:val="17"/>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1">
    <w:name w:val="Normal_2"/>
    <w:qFormat/>
    <w:uiPriority w:val="0"/>
    <w:rPr>
      <w:rFonts w:ascii="黑体" w:hAnsi="黑体" w:eastAsia="黑体" w:cs="Times New Roman"/>
      <w:b/>
      <w:sz w:val="32"/>
      <w:szCs w:val="24"/>
      <w:lang w:val="en-US" w:eastAsia="zh-CN" w:bidi="ar-SA"/>
    </w:rPr>
  </w:style>
  <w:style w:type="paragraph" w:customStyle="1" w:styleId="362">
    <w:name w:val="Normal_8_0"/>
    <w:qFormat/>
    <w:uiPriority w:val="0"/>
    <w:rPr>
      <w:rFonts w:ascii="黑体" w:hAnsi="黑体" w:eastAsia="黑体" w:cs="Times New Roman"/>
      <w:b/>
      <w:sz w:val="32"/>
      <w:szCs w:val="24"/>
      <w:lang w:val="en-US" w:eastAsia="zh-CN" w:bidi="ar-SA"/>
    </w:rPr>
  </w:style>
  <w:style w:type="paragraph" w:customStyle="1" w:styleId="363">
    <w:name w:val="表格文字"/>
    <w:basedOn w:val="1"/>
    <w:qFormat/>
    <w:uiPriority w:val="0"/>
    <w:pPr>
      <w:jc w:val="left"/>
    </w:pPr>
    <w:rPr>
      <w:rFonts w:ascii="Calibri" w:hAnsi="Calibri"/>
      <w:sz w:val="18"/>
      <w:szCs w:val="22"/>
    </w:rPr>
  </w:style>
  <w:style w:type="paragraph" w:customStyle="1" w:styleId="364">
    <w:name w:val="Style10"/>
    <w:basedOn w:val="1"/>
    <w:qFormat/>
    <w:uiPriority w:val="0"/>
    <w:pPr>
      <w:adjustRightInd w:val="0"/>
      <w:jc w:val="left"/>
    </w:pPr>
    <w:rPr>
      <w:rFonts w:ascii="宋体"/>
      <w:kern w:val="0"/>
      <w:sz w:val="24"/>
    </w:rPr>
  </w:style>
  <w:style w:type="paragraph" w:customStyle="1" w:styleId="365">
    <w:name w:val="表头"/>
    <w:basedOn w:val="131"/>
    <w:qFormat/>
    <w:uiPriority w:val="0"/>
    <w:pPr>
      <w:widowControl/>
      <w:spacing w:line="240" w:lineRule="auto"/>
      <w:jc w:val="left"/>
    </w:pPr>
    <w:rPr>
      <w:rFonts w:ascii="Times New Roman" w:hAnsi="Times New Roman"/>
      <w:sz w:val="20"/>
      <w:szCs w:val="20"/>
    </w:rPr>
  </w:style>
  <w:style w:type="paragraph" w:customStyle="1" w:styleId="366">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7">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8">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1">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2">
    <w:name w:val="TOC 标题1"/>
    <w:basedOn w:val="3"/>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3">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4">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5">
    <w:name w:val="Normal_0"/>
    <w:qFormat/>
    <w:uiPriority w:val="0"/>
    <w:rPr>
      <w:rFonts w:ascii="黑体" w:hAnsi="黑体" w:eastAsia="黑体" w:cs="Times New Roman"/>
      <w:b/>
      <w:sz w:val="32"/>
      <w:szCs w:val="24"/>
      <w:lang w:val="en-US" w:eastAsia="zh-CN" w:bidi="ar-SA"/>
    </w:rPr>
  </w:style>
  <w:style w:type="paragraph" w:customStyle="1" w:styleId="376">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7">
    <w:name w:val="列出段落3"/>
    <w:basedOn w:val="1"/>
    <w:qFormat/>
    <w:uiPriority w:val="0"/>
    <w:pPr>
      <w:ind w:firstLine="420" w:firstLineChars="200"/>
    </w:pPr>
    <w:rPr>
      <w:rFonts w:ascii="Calibri" w:hAnsi="Calibri"/>
      <w:szCs w:val="22"/>
    </w:rPr>
  </w:style>
  <w:style w:type="paragraph" w:customStyle="1" w:styleId="378">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80">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1">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2">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3">
    <w:name w:val="正文（缩进） Char1"/>
    <w:basedOn w:val="1"/>
    <w:qFormat/>
    <w:uiPriority w:val="0"/>
    <w:pPr>
      <w:spacing w:beforeLines="50" w:afterLines="50" w:line="360" w:lineRule="auto"/>
      <w:ind w:firstLine="480" w:firstLineChars="200"/>
    </w:pPr>
    <w:rPr>
      <w:sz w:val="24"/>
    </w:rPr>
  </w:style>
  <w:style w:type="paragraph" w:customStyle="1" w:styleId="384">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附图居中"/>
    <w:basedOn w:val="1"/>
    <w:next w:val="335"/>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8">
    <w:name w:val="Normal_22"/>
    <w:qFormat/>
    <w:uiPriority w:val="0"/>
    <w:rPr>
      <w:rFonts w:ascii="黑体" w:hAnsi="黑体" w:eastAsia="黑体" w:cs="Times New Roman"/>
      <w:b/>
      <w:sz w:val="32"/>
      <w:szCs w:val="24"/>
      <w:lang w:val="en-US" w:eastAsia="zh-CN" w:bidi="ar-SA"/>
    </w:rPr>
  </w:style>
  <w:style w:type="paragraph" w:customStyle="1" w:styleId="389">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90">
    <w:name w:val="首页标题 一号"/>
    <w:basedOn w:val="312"/>
    <w:qFormat/>
    <w:uiPriority w:val="0"/>
    <w:rPr>
      <w:sz w:val="52"/>
    </w:rPr>
  </w:style>
  <w:style w:type="paragraph" w:customStyle="1" w:styleId="391">
    <w:name w:val="Normal_1_1"/>
    <w:qFormat/>
    <w:uiPriority w:val="0"/>
    <w:rPr>
      <w:rFonts w:ascii="黑体" w:hAnsi="黑体" w:eastAsia="黑体" w:cs="Times New Roman"/>
      <w:b/>
      <w:sz w:val="32"/>
      <w:szCs w:val="24"/>
      <w:lang w:val="en-US" w:eastAsia="zh-CN" w:bidi="ar-SA"/>
    </w:rPr>
  </w:style>
  <w:style w:type="paragraph" w:customStyle="1" w:styleId="392">
    <w:name w:val="Normal_11"/>
    <w:qFormat/>
    <w:uiPriority w:val="0"/>
    <w:rPr>
      <w:rFonts w:ascii="黑体" w:hAnsi="黑体" w:eastAsia="黑体" w:cs="Times New Roman"/>
      <w:b/>
      <w:sz w:val="32"/>
      <w:szCs w:val="24"/>
      <w:lang w:val="en-US" w:eastAsia="zh-CN" w:bidi="ar-SA"/>
    </w:rPr>
  </w:style>
  <w:style w:type="paragraph" w:customStyle="1" w:styleId="393">
    <w:name w:val="Char1"/>
    <w:basedOn w:val="1"/>
    <w:qFormat/>
    <w:uiPriority w:val="0"/>
    <w:pPr>
      <w:tabs>
        <w:tab w:val="left" w:pos="840"/>
      </w:tabs>
      <w:ind w:left="840" w:hanging="420"/>
    </w:pPr>
    <w:rPr>
      <w:sz w:val="24"/>
    </w:rPr>
  </w:style>
  <w:style w:type="paragraph" w:customStyle="1" w:styleId="394">
    <w:name w:val="Normal_14_0_0"/>
    <w:qFormat/>
    <w:uiPriority w:val="0"/>
    <w:rPr>
      <w:rFonts w:ascii="黑体" w:hAnsi="黑体" w:eastAsia="黑体" w:cs="Times New Roman"/>
      <w:b/>
      <w:sz w:val="32"/>
      <w:szCs w:val="24"/>
      <w:lang w:val="en-US" w:eastAsia="zh-CN" w:bidi="ar-SA"/>
    </w:rPr>
  </w:style>
  <w:style w:type="paragraph" w:customStyle="1" w:styleId="395">
    <w:name w:val="Normal_18_0"/>
    <w:qFormat/>
    <w:uiPriority w:val="0"/>
    <w:rPr>
      <w:rFonts w:ascii="黑体" w:hAnsi="黑体" w:eastAsia="黑体" w:cs="Times New Roman"/>
      <w:b/>
      <w:sz w:val="32"/>
      <w:szCs w:val="24"/>
      <w:lang w:val="en-US" w:eastAsia="zh-CN" w:bidi="ar-SA"/>
    </w:rPr>
  </w:style>
  <w:style w:type="paragraph" w:customStyle="1" w:styleId="396">
    <w:name w:val="样式5"/>
    <w:basedOn w:val="5"/>
    <w:qFormat/>
    <w:uiPriority w:val="0"/>
    <w:pPr>
      <w:spacing w:line="412" w:lineRule="auto"/>
    </w:pPr>
    <w:rPr>
      <w:rFonts w:ascii="Calibri" w:hAnsi="Calibri"/>
      <w:kern w:val="2"/>
      <w:sz w:val="28"/>
      <w:szCs w:val="28"/>
    </w:rPr>
  </w:style>
  <w:style w:type="paragraph" w:customStyle="1" w:styleId="397">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9">
    <w:name w:val="样式4"/>
    <w:basedOn w:val="5"/>
    <w:qFormat/>
    <w:uiPriority w:val="0"/>
    <w:pPr>
      <w:spacing w:line="412" w:lineRule="auto"/>
    </w:pPr>
    <w:rPr>
      <w:rFonts w:ascii="Calibri" w:hAnsi="Calibri"/>
      <w:kern w:val="2"/>
      <w:sz w:val="28"/>
      <w:szCs w:val="28"/>
    </w:rPr>
  </w:style>
  <w:style w:type="paragraph" w:customStyle="1" w:styleId="40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1">
    <w:name w:val="Char11"/>
    <w:basedOn w:val="1"/>
    <w:qFormat/>
    <w:uiPriority w:val="0"/>
    <w:rPr>
      <w:rFonts w:ascii="Calibri" w:hAnsi="Calibri"/>
      <w:szCs w:val="21"/>
    </w:rPr>
  </w:style>
  <w:style w:type="paragraph" w:customStyle="1" w:styleId="402">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3">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4">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5">
    <w:name w:val="列出段落_1"/>
    <w:basedOn w:val="316"/>
    <w:qFormat/>
    <w:uiPriority w:val="34"/>
    <w:pPr>
      <w:ind w:firstLine="420" w:firstLineChars="200"/>
    </w:pPr>
  </w:style>
  <w:style w:type="paragraph" w:customStyle="1" w:styleId="406">
    <w:name w:val="正文（无缩进）"/>
    <w:basedOn w:val="1"/>
    <w:qFormat/>
    <w:uiPriority w:val="0"/>
    <w:pPr>
      <w:spacing w:line="360" w:lineRule="auto"/>
    </w:pPr>
    <w:rPr>
      <w:rFonts w:ascii="Calibri" w:hAnsi="Calibri"/>
      <w:sz w:val="24"/>
      <w:szCs w:val="21"/>
    </w:rPr>
  </w:style>
  <w:style w:type="paragraph" w:customStyle="1" w:styleId="407">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8">
    <w:name w:val="Normal_14_0_0_0"/>
    <w:qFormat/>
    <w:uiPriority w:val="0"/>
    <w:rPr>
      <w:rFonts w:ascii="黑体" w:hAnsi="黑体" w:eastAsia="黑体" w:cs="Times New Roman"/>
      <w:b/>
      <w:sz w:val="32"/>
      <w:szCs w:val="24"/>
      <w:lang w:val="en-US" w:eastAsia="zh-CN" w:bidi="ar-SA"/>
    </w:rPr>
  </w:style>
  <w:style w:type="paragraph" w:customStyle="1" w:styleId="409">
    <w:name w:val="标书2"/>
    <w:next w:val="407"/>
    <w:qFormat/>
    <w:uiPriority w:val="0"/>
    <w:rPr>
      <w:rFonts w:ascii="Times New Roman" w:hAnsi="Times New Roman" w:eastAsia="黑体" w:cs="宋体"/>
      <w:b/>
      <w:kern w:val="2"/>
      <w:sz w:val="44"/>
      <w:lang w:val="en-US" w:eastAsia="zh-CN" w:bidi="ar-SA"/>
    </w:rPr>
  </w:style>
  <w:style w:type="paragraph" w:customStyle="1" w:styleId="410">
    <w:name w:val="标准小四"/>
    <w:basedOn w:val="1"/>
    <w:qFormat/>
    <w:uiPriority w:val="0"/>
    <w:pPr>
      <w:spacing w:line="360" w:lineRule="auto"/>
      <w:ind w:firstLine="200" w:firstLineChars="200"/>
    </w:pPr>
    <w:rPr>
      <w:rFonts w:ascii="Arial" w:hAnsi="Arial"/>
      <w:sz w:val="24"/>
      <w:szCs w:val="21"/>
    </w:rPr>
  </w:style>
  <w:style w:type="paragraph" w:customStyle="1" w:styleId="411">
    <w:name w:val="编号"/>
    <w:basedOn w:val="1"/>
    <w:next w:val="407"/>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2">
    <w:name w:val="Normal_3_0"/>
    <w:qFormat/>
    <w:uiPriority w:val="0"/>
    <w:rPr>
      <w:rFonts w:ascii="黑体" w:hAnsi="黑体" w:eastAsia="黑体" w:cs="Times New Roman"/>
      <w:b/>
      <w:sz w:val="32"/>
      <w:szCs w:val="24"/>
      <w:lang w:val="en-US" w:eastAsia="zh-CN" w:bidi="ar-SA"/>
    </w:rPr>
  </w:style>
  <w:style w:type="paragraph" w:customStyle="1" w:styleId="413">
    <w:name w:val="Normal_12_0"/>
    <w:qFormat/>
    <w:uiPriority w:val="0"/>
    <w:rPr>
      <w:rFonts w:ascii="黑体" w:hAnsi="黑体" w:eastAsia="黑体" w:cs="Times New Roman"/>
      <w:b/>
      <w:sz w:val="32"/>
      <w:szCs w:val="24"/>
      <w:lang w:val="en-US" w:eastAsia="zh-CN" w:bidi="ar-SA"/>
    </w:rPr>
  </w:style>
  <w:style w:type="paragraph" w:customStyle="1" w:styleId="414">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5">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6">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7">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8">
    <w:name w:val="Normal_7_0"/>
    <w:qFormat/>
    <w:uiPriority w:val="0"/>
    <w:rPr>
      <w:rFonts w:ascii="黑体" w:hAnsi="黑体" w:eastAsia="黑体" w:cs="Times New Roman"/>
      <w:b/>
      <w:sz w:val="32"/>
      <w:szCs w:val="24"/>
      <w:lang w:val="en-US" w:eastAsia="zh-CN" w:bidi="ar-SA"/>
    </w:rPr>
  </w:style>
  <w:style w:type="paragraph" w:customStyle="1" w:styleId="419">
    <w:name w:val="Char Char Char Char"/>
    <w:basedOn w:val="20"/>
    <w:qFormat/>
    <w:uiPriority w:val="0"/>
    <w:pPr>
      <w:adjustRightInd w:val="0"/>
      <w:snapToGrid w:val="0"/>
      <w:spacing w:line="360" w:lineRule="auto"/>
    </w:pPr>
    <w:rPr>
      <w:rFonts w:ascii="Tahoma" w:hAnsi="Tahoma"/>
      <w:sz w:val="24"/>
    </w:rPr>
  </w:style>
  <w:style w:type="paragraph" w:customStyle="1" w:styleId="420">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1">
    <w:name w:val="Normal_1"/>
    <w:qFormat/>
    <w:uiPriority w:val="0"/>
    <w:rPr>
      <w:rFonts w:ascii="黑体" w:hAnsi="黑体" w:eastAsia="黑体" w:cs="Times New Roman"/>
      <w:b/>
      <w:sz w:val="32"/>
      <w:szCs w:val="24"/>
      <w:lang w:val="en-US" w:eastAsia="zh-CN" w:bidi="ar-SA"/>
    </w:rPr>
  </w:style>
  <w:style w:type="paragraph" w:customStyle="1" w:styleId="422">
    <w:name w:val="表格"/>
    <w:basedOn w:val="1"/>
    <w:qFormat/>
    <w:uiPriority w:val="0"/>
    <w:pPr>
      <w:snapToGrid w:val="0"/>
      <w:ind w:firstLine="21" w:firstLineChars="21"/>
    </w:pPr>
    <w:rPr>
      <w:rFonts w:ascii="宋体" w:hAnsi="Calibri"/>
      <w:szCs w:val="20"/>
    </w:rPr>
  </w:style>
  <w:style w:type="paragraph" w:customStyle="1" w:styleId="423">
    <w:name w:val="Normal_1_0"/>
    <w:qFormat/>
    <w:uiPriority w:val="0"/>
    <w:rPr>
      <w:rFonts w:ascii="Times New Roman" w:hAnsi="Times New Roman" w:eastAsia="Times New Roman" w:cs="Times New Roman"/>
      <w:sz w:val="24"/>
      <w:szCs w:val="24"/>
      <w:lang w:val="en-US" w:eastAsia="zh-CN" w:bidi="ar-SA"/>
    </w:rPr>
  </w:style>
  <w:style w:type="paragraph" w:customStyle="1" w:styleId="424">
    <w:name w:val="样式 正文缩进 + (中文) 仿宋_GB2312 小四 Char"/>
    <w:basedOn w:val="16"/>
    <w:qFormat/>
    <w:uiPriority w:val="0"/>
    <w:pPr>
      <w:spacing w:line="360" w:lineRule="auto"/>
      <w:ind w:firstLine="200"/>
    </w:pPr>
    <w:rPr>
      <w:rFonts w:ascii="宋体" w:hAnsi="Calibri"/>
      <w:kern w:val="2"/>
      <w:sz w:val="24"/>
    </w:rPr>
  </w:style>
  <w:style w:type="paragraph" w:customStyle="1" w:styleId="4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6">
    <w:name w:val="Normal_5_0"/>
    <w:qFormat/>
    <w:uiPriority w:val="0"/>
    <w:rPr>
      <w:rFonts w:ascii="黑体" w:hAnsi="黑体" w:eastAsia="黑体" w:cs="Times New Roman"/>
      <w:b/>
      <w:sz w:val="32"/>
      <w:szCs w:val="24"/>
      <w:lang w:val="en-US" w:eastAsia="zh-CN" w:bidi="ar-SA"/>
    </w:rPr>
  </w:style>
  <w:style w:type="paragraph" w:customStyle="1" w:styleId="427">
    <w:name w:val="Normal_0_2"/>
    <w:qFormat/>
    <w:uiPriority w:val="0"/>
    <w:rPr>
      <w:rFonts w:ascii="黑体" w:hAnsi="黑体" w:eastAsia="黑体" w:cs="Times New Roman"/>
      <w:b/>
      <w:sz w:val="32"/>
      <w:szCs w:val="24"/>
      <w:lang w:val="en-US" w:eastAsia="zh-CN" w:bidi="ar-SA"/>
    </w:rPr>
  </w:style>
  <w:style w:type="paragraph" w:customStyle="1" w:styleId="428">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9">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Table Text/Title"/>
    <w:basedOn w:val="1"/>
    <w:qFormat/>
    <w:uiPriority w:val="0"/>
    <w:pPr>
      <w:widowControl/>
      <w:jc w:val="left"/>
    </w:pPr>
    <w:rPr>
      <w:rFonts w:ascii="宋体" w:hAnsi="Calibri"/>
      <w:b/>
      <w:bCs/>
      <w:kern w:val="0"/>
      <w:sz w:val="20"/>
      <w:szCs w:val="20"/>
      <w:lang w:eastAsia="en-US"/>
    </w:rPr>
  </w:style>
  <w:style w:type="paragraph" w:customStyle="1" w:styleId="431">
    <w:name w:val="Char Char Char Char Char Char Char Char Char Char"/>
    <w:basedOn w:val="1"/>
    <w:qFormat/>
    <w:uiPriority w:val="0"/>
    <w:rPr>
      <w:rFonts w:ascii="Tahoma" w:hAnsi="Tahoma"/>
      <w:sz w:val="24"/>
      <w:szCs w:val="20"/>
    </w:rPr>
  </w:style>
  <w:style w:type="paragraph" w:customStyle="1" w:styleId="432">
    <w:name w:val="大汉方案正文 Char"/>
    <w:basedOn w:val="1"/>
    <w:qFormat/>
    <w:uiPriority w:val="0"/>
    <w:pPr>
      <w:spacing w:line="360" w:lineRule="auto"/>
      <w:ind w:firstLine="200" w:firstLineChars="200"/>
    </w:pPr>
    <w:rPr>
      <w:rFonts w:ascii="Arial" w:hAnsi="Arial"/>
      <w:sz w:val="24"/>
      <w:szCs w:val="22"/>
    </w:rPr>
  </w:style>
  <w:style w:type="paragraph" w:customStyle="1" w:styleId="433">
    <w:name w:val="样式 正文首行缩进 + 宋体 首行缩进:  0.74 厘米"/>
    <w:basedOn w:val="61"/>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4">
    <w:name w:val="表文1"/>
    <w:basedOn w:val="1"/>
    <w:qFormat/>
    <w:uiPriority w:val="0"/>
    <w:pPr>
      <w:widowControl/>
      <w:spacing w:line="360" w:lineRule="auto"/>
      <w:ind w:firstLine="196" w:firstLineChars="196"/>
    </w:pPr>
    <w:rPr>
      <w:rFonts w:ascii="宋体" w:hAnsi="Calibri"/>
      <w:sz w:val="24"/>
      <w:szCs w:val="22"/>
    </w:rPr>
  </w:style>
  <w:style w:type="paragraph" w:customStyle="1" w:styleId="435">
    <w:name w:val="标书3"/>
    <w:next w:val="407"/>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6">
    <w:name w:val="Normal_6_0"/>
    <w:qFormat/>
    <w:uiPriority w:val="0"/>
    <w:rPr>
      <w:rFonts w:ascii="黑体" w:hAnsi="黑体" w:eastAsia="黑体" w:cs="Times New Roman"/>
      <w:b/>
      <w:sz w:val="32"/>
      <w:szCs w:val="24"/>
      <w:lang w:val="en-US" w:eastAsia="zh-CN" w:bidi="ar-SA"/>
    </w:rPr>
  </w:style>
  <w:style w:type="paragraph" w:customStyle="1" w:styleId="437">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8">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9">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40">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1">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2">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4">
    <w:name w:val="Char1 Char Char Char"/>
    <w:basedOn w:val="1"/>
    <w:qFormat/>
    <w:uiPriority w:val="0"/>
    <w:rPr>
      <w:rFonts w:ascii="Calibri" w:hAnsi="Calibri"/>
      <w:szCs w:val="20"/>
    </w:rPr>
  </w:style>
  <w:style w:type="paragraph" w:customStyle="1" w:styleId="4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7">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8">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9">
    <w:name w:val="Normal_9"/>
    <w:qFormat/>
    <w:uiPriority w:val="0"/>
    <w:rPr>
      <w:rFonts w:ascii="黑体" w:hAnsi="黑体" w:eastAsia="黑体" w:cs="Times New Roman"/>
      <w:b/>
      <w:sz w:val="32"/>
      <w:szCs w:val="24"/>
      <w:lang w:val="en-US" w:eastAsia="zh-CN" w:bidi="ar-SA"/>
    </w:rPr>
  </w:style>
  <w:style w:type="paragraph" w:customStyle="1" w:styleId="4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3">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表格标题"/>
    <w:basedOn w:val="1"/>
    <w:qFormat/>
    <w:uiPriority w:val="0"/>
    <w:pPr>
      <w:jc w:val="center"/>
    </w:pPr>
    <w:rPr>
      <w:rFonts w:ascii="Calibri" w:hAnsi="Calibri"/>
      <w:b/>
      <w:szCs w:val="22"/>
    </w:rPr>
  </w:style>
  <w:style w:type="paragraph" w:customStyle="1" w:styleId="455">
    <w:name w:val="编号1"/>
    <w:next w:val="407"/>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6">
    <w:name w:val="技术方案2"/>
    <w:basedOn w:val="1"/>
    <w:qFormat/>
    <w:uiPriority w:val="0"/>
    <w:pPr>
      <w:spacing w:line="480" w:lineRule="auto"/>
    </w:pPr>
    <w:rPr>
      <w:rFonts w:ascii="宋体" w:hAnsi="Calibri"/>
      <w:b/>
      <w:bCs/>
      <w:sz w:val="36"/>
      <w:szCs w:val="22"/>
    </w:rPr>
  </w:style>
  <w:style w:type="paragraph" w:customStyle="1" w:styleId="457">
    <w:name w:val="默认段落字体 Para Char Char Char Char Char Char Char Char Char Char Char Char Char Char"/>
    <w:basedOn w:val="20"/>
    <w:qFormat/>
    <w:uiPriority w:val="0"/>
    <w:rPr>
      <w:rFonts w:ascii="Tahoma" w:hAnsi="Tahoma"/>
      <w:sz w:val="24"/>
      <w:szCs w:val="22"/>
    </w:rPr>
  </w:style>
  <w:style w:type="paragraph" w:customStyle="1" w:styleId="458">
    <w:name w:val="Normal_10"/>
    <w:qFormat/>
    <w:uiPriority w:val="0"/>
    <w:rPr>
      <w:rFonts w:ascii="黑体" w:hAnsi="黑体" w:eastAsia="黑体" w:cs="Times New Roman"/>
      <w:b/>
      <w:sz w:val="32"/>
      <w:szCs w:val="24"/>
      <w:lang w:val="en-US" w:eastAsia="zh-CN" w:bidi="ar-SA"/>
    </w:rPr>
  </w:style>
  <w:style w:type="paragraph" w:customStyle="1" w:styleId="459">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0">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1">
    <w:name w:val="首页小标题"/>
    <w:next w:val="374"/>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2">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3">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4">
    <w:name w:val="Normal_5"/>
    <w:qFormat/>
    <w:uiPriority w:val="0"/>
    <w:rPr>
      <w:rFonts w:ascii="黑体" w:hAnsi="黑体" w:eastAsia="黑体" w:cs="Times New Roman"/>
      <w:b/>
      <w:sz w:val="32"/>
      <w:szCs w:val="24"/>
      <w:lang w:val="en-US" w:eastAsia="zh-CN" w:bidi="ar-SA"/>
    </w:rPr>
  </w:style>
  <w:style w:type="paragraph" w:customStyle="1" w:styleId="465">
    <w:name w:val="技术方案3"/>
    <w:basedOn w:val="1"/>
    <w:qFormat/>
    <w:uiPriority w:val="0"/>
    <w:pPr>
      <w:spacing w:line="360" w:lineRule="auto"/>
    </w:pPr>
    <w:rPr>
      <w:rFonts w:ascii="宋体" w:hAnsi="Calibri"/>
      <w:b/>
      <w:bCs/>
      <w:sz w:val="32"/>
      <w:szCs w:val="22"/>
    </w:rPr>
  </w:style>
  <w:style w:type="paragraph" w:customStyle="1" w:styleId="466">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7">
    <w:name w:val="规范正文"/>
    <w:basedOn w:val="1"/>
    <w:qFormat/>
    <w:uiPriority w:val="0"/>
    <w:pPr>
      <w:adjustRightInd w:val="0"/>
      <w:spacing w:line="360" w:lineRule="auto"/>
      <w:ind w:left="480"/>
    </w:pPr>
    <w:rPr>
      <w:rFonts w:ascii="Calibri" w:hAnsi="Calibri"/>
      <w:kern w:val="0"/>
      <w:sz w:val="24"/>
      <w:szCs w:val="20"/>
    </w:rPr>
  </w:style>
  <w:style w:type="paragraph" w:customStyle="1" w:styleId="468">
    <w:name w:val="pa-10"/>
    <w:basedOn w:val="1"/>
    <w:qFormat/>
    <w:uiPriority w:val="0"/>
    <w:pPr>
      <w:widowControl/>
      <w:spacing w:line="240" w:lineRule="atLeast"/>
    </w:pPr>
    <w:rPr>
      <w:rFonts w:ascii="宋体" w:hAnsi="Calibri" w:cs="宋体"/>
      <w:kern w:val="0"/>
      <w:sz w:val="24"/>
      <w:szCs w:val="22"/>
    </w:rPr>
  </w:style>
  <w:style w:type="paragraph" w:customStyle="1" w:styleId="4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Normal_2_0"/>
    <w:qFormat/>
    <w:uiPriority w:val="0"/>
    <w:rPr>
      <w:rFonts w:ascii="黑体" w:hAnsi="黑体" w:eastAsia="黑体" w:cs="Times New Roman"/>
      <w:b/>
      <w:sz w:val="32"/>
      <w:szCs w:val="24"/>
      <w:lang w:val="en-US" w:eastAsia="zh-CN" w:bidi="ar-SA"/>
    </w:rPr>
  </w:style>
  <w:style w:type="paragraph" w:customStyle="1" w:styleId="472">
    <w:name w:val="pa-3"/>
    <w:basedOn w:val="1"/>
    <w:qFormat/>
    <w:uiPriority w:val="0"/>
    <w:pPr>
      <w:widowControl/>
      <w:spacing w:before="150" w:after="150"/>
      <w:jc w:val="left"/>
    </w:pPr>
    <w:rPr>
      <w:rFonts w:ascii="宋体" w:hAnsi="Calibri" w:cs="宋体"/>
      <w:kern w:val="0"/>
      <w:sz w:val="24"/>
      <w:szCs w:val="22"/>
    </w:rPr>
  </w:style>
  <w:style w:type="paragraph" w:customStyle="1" w:styleId="473">
    <w:name w:val="Normal_15_0"/>
    <w:qFormat/>
    <w:uiPriority w:val="0"/>
    <w:rPr>
      <w:rFonts w:ascii="黑体" w:hAnsi="黑体" w:eastAsia="黑体" w:cs="Times New Roman"/>
      <w:b/>
      <w:sz w:val="32"/>
      <w:szCs w:val="24"/>
      <w:lang w:val="en-US" w:eastAsia="zh-CN" w:bidi="ar-SA"/>
    </w:rPr>
  </w:style>
  <w:style w:type="paragraph" w:customStyle="1" w:styleId="474">
    <w:name w:val="D&amp;L"/>
    <w:basedOn w:val="42"/>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5">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6">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7">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8">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80">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2">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3">
    <w:name w:val="正文（首行缩进两字）"/>
    <w:basedOn w:val="1"/>
    <w:qFormat/>
    <w:uiPriority w:val="0"/>
    <w:pPr>
      <w:spacing w:line="312" w:lineRule="auto"/>
    </w:pPr>
    <w:rPr>
      <w:rFonts w:ascii="宋体" w:hAnsi="Calibri" w:cs="宋体"/>
      <w:sz w:val="24"/>
      <w:szCs w:val="22"/>
    </w:rPr>
  </w:style>
  <w:style w:type="paragraph" w:customStyle="1" w:styleId="484">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5">
    <w:name w:val="Style12"/>
    <w:basedOn w:val="1"/>
    <w:qFormat/>
    <w:uiPriority w:val="0"/>
    <w:pPr>
      <w:adjustRightInd w:val="0"/>
      <w:jc w:val="left"/>
    </w:pPr>
    <w:rPr>
      <w:rFonts w:ascii="宋体"/>
      <w:kern w:val="0"/>
      <w:sz w:val="24"/>
    </w:rPr>
  </w:style>
  <w:style w:type="paragraph" w:customStyle="1" w:styleId="486">
    <w:name w:val="表格序号"/>
    <w:qFormat/>
    <w:uiPriority w:val="0"/>
    <w:rPr>
      <w:rFonts w:ascii="Times New Roman" w:hAnsi="Times New Roman" w:eastAsia="仿宋_GB2312" w:cs="宋体"/>
      <w:kern w:val="44"/>
      <w:sz w:val="21"/>
      <w:lang w:val="en-US" w:eastAsia="zh-CN" w:bidi="ar-SA"/>
    </w:rPr>
  </w:style>
  <w:style w:type="paragraph" w:customStyle="1" w:styleId="487">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8">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Style9"/>
    <w:basedOn w:val="1"/>
    <w:qFormat/>
    <w:uiPriority w:val="0"/>
    <w:pPr>
      <w:adjustRightInd w:val="0"/>
      <w:jc w:val="left"/>
    </w:pPr>
    <w:rPr>
      <w:rFonts w:ascii="宋体"/>
      <w:kern w:val="0"/>
      <w:sz w:val="24"/>
    </w:rPr>
  </w:style>
  <w:style w:type="paragraph" w:customStyle="1" w:styleId="490">
    <w:name w:val="Normal_7"/>
    <w:qFormat/>
    <w:uiPriority w:val="0"/>
    <w:rPr>
      <w:rFonts w:ascii="黑体" w:hAnsi="黑体" w:eastAsia="黑体" w:cs="Times New Roman"/>
      <w:b/>
      <w:sz w:val="32"/>
      <w:szCs w:val="24"/>
      <w:lang w:val="en-US" w:eastAsia="zh-CN" w:bidi="ar-SA"/>
    </w:rPr>
  </w:style>
  <w:style w:type="paragraph" w:customStyle="1" w:styleId="491">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3">
    <w:name w:val="Style11"/>
    <w:basedOn w:val="1"/>
    <w:qFormat/>
    <w:uiPriority w:val="0"/>
    <w:pPr>
      <w:adjustRightInd w:val="0"/>
      <w:spacing w:line="446" w:lineRule="exact"/>
      <w:jc w:val="left"/>
    </w:pPr>
    <w:rPr>
      <w:rFonts w:ascii="宋体"/>
      <w:kern w:val="0"/>
      <w:sz w:val="24"/>
    </w:rPr>
  </w:style>
  <w:style w:type="paragraph" w:customStyle="1" w:styleId="49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5">
    <w:name w:val="默认段落字体 Para Char Char Char Char Char Char Char Char Char1 Char Char Char Char Char Char Char"/>
    <w:basedOn w:val="20"/>
    <w:qFormat/>
    <w:uiPriority w:val="0"/>
    <w:rPr>
      <w:rFonts w:ascii="Tahoma" w:hAnsi="Tahoma"/>
      <w:sz w:val="24"/>
    </w:rPr>
  </w:style>
  <w:style w:type="paragraph" w:customStyle="1" w:styleId="496">
    <w:name w:val="章标题"/>
    <w:next w:val="160"/>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7">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8">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表"/>
    <w:basedOn w:val="1"/>
    <w:qFormat/>
    <w:uiPriority w:val="0"/>
    <w:pPr>
      <w:adjustRightInd w:val="0"/>
      <w:snapToGrid w:val="0"/>
      <w:spacing w:line="312" w:lineRule="auto"/>
    </w:pPr>
    <w:rPr>
      <w:rFonts w:ascii="Calibri" w:hAnsi="Calibri" w:cs="宋体"/>
      <w:kern w:val="0"/>
      <w:szCs w:val="20"/>
    </w:rPr>
  </w:style>
  <w:style w:type="character" w:customStyle="1" w:styleId="501">
    <w:name w:val="未处理的提及1"/>
    <w:unhideWhenUsed/>
    <w:qFormat/>
    <w:uiPriority w:val="99"/>
    <w:rPr>
      <w:color w:val="605E5C"/>
      <w:shd w:val="clear" w:color="auto" w:fill="E1DFDD"/>
    </w:rPr>
  </w:style>
  <w:style w:type="character" w:customStyle="1" w:styleId="502">
    <w:name w:val="Char Char14"/>
    <w:qFormat/>
    <w:uiPriority w:val="0"/>
    <w:rPr>
      <w:rFonts w:eastAsia="宋体"/>
      <w:b/>
      <w:bCs/>
      <w:kern w:val="44"/>
      <w:sz w:val="44"/>
      <w:szCs w:val="44"/>
      <w:lang w:val="en-US" w:eastAsia="zh-CN" w:bidi="ar-SA"/>
    </w:rPr>
  </w:style>
  <w:style w:type="character" w:customStyle="1" w:styleId="503">
    <w:name w:val="正文文本 3 字符"/>
    <w:qFormat/>
    <w:uiPriority w:val="0"/>
    <w:rPr>
      <w:rFonts w:ascii="宋体"/>
      <w:kern w:val="2"/>
      <w:sz w:val="24"/>
    </w:rPr>
  </w:style>
  <w:style w:type="character" w:customStyle="1" w:styleId="504">
    <w:name w:val="样式 宋体 小四2"/>
    <w:qFormat/>
    <w:uiPriority w:val="0"/>
    <w:rPr>
      <w:rFonts w:ascii="宋体" w:hAnsi="宋体"/>
      <w:kern w:val="0"/>
      <w:sz w:val="28"/>
    </w:rPr>
  </w:style>
  <w:style w:type="character" w:customStyle="1" w:styleId="505">
    <w:name w:val="样式 黑体 小二"/>
    <w:qFormat/>
    <w:uiPriority w:val="0"/>
    <w:rPr>
      <w:rFonts w:ascii="黑体" w:hAnsi="黑体" w:eastAsia="黑体"/>
      <w:sz w:val="36"/>
    </w:rPr>
  </w:style>
  <w:style w:type="character" w:customStyle="1" w:styleId="506">
    <w:name w:val="样式 宋体 小四 加粗"/>
    <w:qFormat/>
    <w:uiPriority w:val="0"/>
    <w:rPr>
      <w:rFonts w:ascii="宋体" w:hAnsi="宋体"/>
      <w:b/>
      <w:bCs/>
      <w:sz w:val="28"/>
    </w:rPr>
  </w:style>
  <w:style w:type="character" w:customStyle="1" w:styleId="507">
    <w:name w:val="普通文字 Char3"/>
    <w:qFormat/>
    <w:uiPriority w:val="0"/>
    <w:rPr>
      <w:rFonts w:ascii="宋体" w:hAnsi="Courier New" w:eastAsia="宋体"/>
      <w:kern w:val="2"/>
      <w:sz w:val="21"/>
      <w:szCs w:val="21"/>
      <w:lang w:val="en-US" w:eastAsia="zh-CN" w:bidi="ar-SA"/>
    </w:rPr>
  </w:style>
  <w:style w:type="character" w:customStyle="1" w:styleId="508">
    <w:name w:val="Char Char31"/>
    <w:qFormat/>
    <w:uiPriority w:val="0"/>
    <w:rPr>
      <w:kern w:val="2"/>
      <w:sz w:val="18"/>
    </w:rPr>
  </w:style>
  <w:style w:type="character" w:customStyle="1" w:styleId="509">
    <w:name w:val="标题 2 Char Char"/>
    <w:qFormat/>
    <w:uiPriority w:val="0"/>
    <w:rPr>
      <w:rFonts w:ascii="Arial" w:hAnsi="Arial" w:eastAsia="黑体"/>
      <w:b/>
      <w:bCs/>
      <w:kern w:val="2"/>
      <w:sz w:val="32"/>
      <w:szCs w:val="32"/>
      <w:lang w:val="en-US" w:eastAsia="zh-CN" w:bidi="ar-SA"/>
    </w:rPr>
  </w:style>
  <w:style w:type="character" w:customStyle="1" w:styleId="510">
    <w:name w:val="正文文本 Char Char"/>
    <w:qFormat/>
    <w:uiPriority w:val="0"/>
    <w:rPr>
      <w:rFonts w:ascii="宋体" w:eastAsia="宋体"/>
      <w:kern w:val="2"/>
      <w:sz w:val="30"/>
      <w:lang w:val="en-US" w:eastAsia="zh-CN" w:bidi="ar-SA"/>
    </w:rPr>
  </w:style>
  <w:style w:type="character" w:customStyle="1" w:styleId="511">
    <w:name w:val="样式 (西文) 仿宋_GB2312 小四"/>
    <w:qFormat/>
    <w:uiPriority w:val="0"/>
    <w:rPr>
      <w:rFonts w:ascii="Times New Roman" w:hAnsi="Times New Roman" w:eastAsia="宋体"/>
      <w:sz w:val="24"/>
      <w:szCs w:val="24"/>
    </w:rPr>
  </w:style>
  <w:style w:type="character" w:customStyle="1" w:styleId="512">
    <w:name w:val="正文2 Char"/>
    <w:link w:val="513"/>
    <w:qFormat/>
    <w:uiPriority w:val="0"/>
    <w:rPr>
      <w:rFonts w:ascii="宋体" w:hAnsi="宋体"/>
      <w:kern w:val="2"/>
      <w:sz w:val="24"/>
      <w:szCs w:val="24"/>
    </w:rPr>
  </w:style>
  <w:style w:type="paragraph" w:customStyle="1" w:styleId="513">
    <w:name w:val="正文21"/>
    <w:basedOn w:val="1"/>
    <w:link w:val="512"/>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4">
    <w:name w:val="样式 样式 (西文) 仿宋_GB2312 小四 + 加粗"/>
    <w:qFormat/>
    <w:uiPriority w:val="0"/>
    <w:rPr>
      <w:rFonts w:ascii="Times New Roman" w:hAnsi="Times New Roman" w:eastAsia="宋体"/>
      <w:b/>
      <w:bCs/>
      <w:sz w:val="28"/>
      <w:szCs w:val="24"/>
    </w:rPr>
  </w:style>
  <w:style w:type="character" w:customStyle="1" w:styleId="515">
    <w:name w:val="Char Char12"/>
    <w:qFormat/>
    <w:uiPriority w:val="0"/>
    <w:rPr>
      <w:rFonts w:eastAsia="宋体"/>
      <w:b/>
      <w:bCs/>
      <w:kern w:val="44"/>
      <w:sz w:val="44"/>
      <w:szCs w:val="44"/>
      <w:lang w:val="en-US" w:eastAsia="zh-CN" w:bidi="ar-SA"/>
    </w:rPr>
  </w:style>
  <w:style w:type="character" w:customStyle="1" w:styleId="516">
    <w:name w:val="high-light-bg"/>
    <w:qFormat/>
    <w:uiPriority w:val="0"/>
  </w:style>
  <w:style w:type="character" w:customStyle="1" w:styleId="517">
    <w:name w:val="样式 Char Char"/>
    <w:link w:val="518"/>
    <w:qFormat/>
    <w:uiPriority w:val="0"/>
    <w:rPr>
      <w:rFonts w:ascii="宋体"/>
      <w:sz w:val="28"/>
      <w:szCs w:val="28"/>
    </w:rPr>
  </w:style>
  <w:style w:type="paragraph" w:customStyle="1" w:styleId="518">
    <w:name w:val="样式"/>
    <w:basedOn w:val="1"/>
    <w:next w:val="49"/>
    <w:link w:val="517"/>
    <w:qFormat/>
    <w:uiPriority w:val="0"/>
    <w:pPr>
      <w:adjustRightInd w:val="0"/>
      <w:ind w:firstLine="564"/>
      <w:textAlignment w:val="baseline"/>
    </w:pPr>
    <w:rPr>
      <w:rFonts w:ascii="宋体"/>
      <w:kern w:val="0"/>
      <w:sz w:val="28"/>
      <w:szCs w:val="28"/>
    </w:rPr>
  </w:style>
  <w:style w:type="character" w:customStyle="1" w:styleId="519">
    <w:name w:val="样式 宋体 小四 加粗1"/>
    <w:qFormat/>
    <w:uiPriority w:val="0"/>
    <w:rPr>
      <w:rFonts w:ascii="宋体" w:hAnsi="宋体"/>
      <w:b/>
      <w:bCs/>
      <w:sz w:val="28"/>
    </w:rPr>
  </w:style>
  <w:style w:type="character" w:customStyle="1" w:styleId="520">
    <w:name w:val="样式 宋体 小四1"/>
    <w:qFormat/>
    <w:uiPriority w:val="0"/>
    <w:rPr>
      <w:rFonts w:ascii="宋体" w:hAnsi="宋体"/>
      <w:sz w:val="28"/>
    </w:rPr>
  </w:style>
  <w:style w:type="character" w:customStyle="1" w:styleId="521">
    <w:name w:val="正 文 1 Char"/>
    <w:qFormat/>
    <w:uiPriority w:val="0"/>
    <w:rPr>
      <w:rFonts w:ascii="宋体" w:hAnsi="Courier New" w:eastAsia="宋体" w:cs="Courier New"/>
      <w:kern w:val="2"/>
      <w:sz w:val="21"/>
      <w:szCs w:val="21"/>
      <w:lang w:val="en-US" w:eastAsia="zh-CN" w:bidi="ar-SA"/>
    </w:rPr>
  </w:style>
  <w:style w:type="character" w:customStyle="1" w:styleId="522">
    <w:name w:val="样式 宋体 小四"/>
    <w:qFormat/>
    <w:uiPriority w:val="0"/>
    <w:rPr>
      <w:rFonts w:ascii="宋体" w:hAnsi="宋体"/>
      <w:sz w:val="28"/>
    </w:rPr>
  </w:style>
  <w:style w:type="character" w:customStyle="1" w:styleId="523">
    <w:name w:val="font161"/>
    <w:qFormat/>
    <w:uiPriority w:val="0"/>
    <w:rPr>
      <w:b/>
      <w:bCs/>
      <w:sz w:val="32"/>
      <w:szCs w:val="32"/>
    </w:rPr>
  </w:style>
  <w:style w:type="character" w:customStyle="1" w:styleId="524">
    <w:name w:val="标题1　样式 宋体 小三 加粗"/>
    <w:qFormat/>
    <w:uiPriority w:val="0"/>
    <w:rPr>
      <w:rFonts w:ascii="宋体" w:hAnsi="宋体" w:eastAsia="黑体"/>
      <w:b/>
      <w:bCs/>
      <w:kern w:val="44"/>
      <w:sz w:val="30"/>
      <w:szCs w:val="44"/>
      <w:lang w:val="en-US" w:eastAsia="zh-CN" w:bidi="ar-SA"/>
    </w:rPr>
  </w:style>
  <w:style w:type="paragraph" w:customStyle="1" w:styleId="52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6">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7">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8">
    <w:name w:val="_Style 526"/>
    <w:basedOn w:val="1"/>
    <w:next w:val="1"/>
    <w:qFormat/>
    <w:uiPriority w:val="39"/>
    <w:pPr>
      <w:ind w:left="420"/>
      <w:jc w:val="left"/>
    </w:pPr>
    <w:rPr>
      <w:i/>
      <w:iCs/>
      <w:sz w:val="20"/>
      <w:szCs w:val="20"/>
    </w:rPr>
  </w:style>
  <w:style w:type="paragraph" w:customStyle="1" w:styleId="529">
    <w:name w:val="TOC 标题11"/>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30">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2">
    <w:name w:val="Char Char Char Char Char Char"/>
    <w:basedOn w:val="1"/>
    <w:qFormat/>
    <w:uiPriority w:val="0"/>
  </w:style>
  <w:style w:type="paragraph" w:customStyle="1" w:styleId="53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6">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9">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1">
    <w:name w:val="标题2(技术规范)"/>
    <w:basedOn w:val="7"/>
    <w:next w:val="25"/>
    <w:qFormat/>
    <w:uiPriority w:val="0"/>
    <w:pPr>
      <w:adjustRightInd w:val="0"/>
      <w:snapToGrid w:val="0"/>
      <w:spacing w:beforeLines="50" w:afterLines="25" w:line="480" w:lineRule="exact"/>
      <w:jc w:val="center"/>
      <w:outlineLvl w:val="3"/>
    </w:pPr>
    <w:rPr>
      <w:kern w:val="2"/>
      <w:szCs w:val="24"/>
    </w:rPr>
  </w:style>
  <w:style w:type="paragraph" w:customStyle="1" w:styleId="542">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4">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5">
    <w:name w:val="目录1"/>
    <w:basedOn w:val="1"/>
    <w:qFormat/>
    <w:uiPriority w:val="0"/>
    <w:pPr>
      <w:adjustRightInd w:val="0"/>
      <w:spacing w:line="420" w:lineRule="atLeast"/>
      <w:textAlignment w:val="baseline"/>
    </w:pPr>
    <w:rPr>
      <w:rFonts w:eastAsia="黑体"/>
      <w:b/>
      <w:kern w:val="0"/>
      <w:szCs w:val="20"/>
    </w:rPr>
  </w:style>
  <w:style w:type="paragraph" w:customStyle="1" w:styleId="546">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7">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9">
    <w:name w:val="正正文"/>
    <w:basedOn w:val="1"/>
    <w:qFormat/>
    <w:uiPriority w:val="0"/>
    <w:pPr>
      <w:spacing w:line="360" w:lineRule="auto"/>
      <w:ind w:firstLine="480" w:firstLineChars="200"/>
    </w:pPr>
    <w:rPr>
      <w:rFonts w:ascii="宋体" w:hAnsi="宋体"/>
      <w:kern w:val="0"/>
      <w:sz w:val="24"/>
    </w:rPr>
  </w:style>
  <w:style w:type="paragraph" w:customStyle="1" w:styleId="550">
    <w:name w:val="表格6"/>
    <w:basedOn w:val="1"/>
    <w:qFormat/>
    <w:uiPriority w:val="0"/>
    <w:pPr>
      <w:adjustRightInd w:val="0"/>
      <w:spacing w:line="420" w:lineRule="atLeast"/>
      <w:ind w:left="737"/>
      <w:textAlignment w:val="baseline"/>
    </w:pPr>
    <w:rPr>
      <w:rFonts w:ascii="宋体"/>
      <w:kern w:val="0"/>
      <w:szCs w:val="20"/>
    </w:rPr>
  </w:style>
  <w:style w:type="paragraph" w:customStyle="1" w:styleId="55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3">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4">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6">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7">
    <w:name w:val="Char Char Char1 Char Char Char Char Char Char Char Char Char Char Char Char Char Char Char Char Char Char Char"/>
    <w:basedOn w:val="1"/>
    <w:qFormat/>
    <w:uiPriority w:val="0"/>
  </w:style>
  <w:style w:type="paragraph" w:customStyle="1" w:styleId="558">
    <w:name w:val="Char1 Char Char Char1"/>
    <w:basedOn w:val="1"/>
    <w:qFormat/>
    <w:uiPriority w:val="0"/>
    <w:rPr>
      <w:rFonts w:ascii="Tahoma" w:hAnsi="Tahoma"/>
      <w:sz w:val="24"/>
      <w:szCs w:val="20"/>
    </w:rPr>
  </w:style>
  <w:style w:type="paragraph" w:customStyle="1" w:styleId="559">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0">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1">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2">
    <w:name w:val="Char Char Char Char Char Char Char Char Char Char Char Char Char Char Char Char Char Char Char Char Char Char Char Char Char"/>
    <w:basedOn w:val="1"/>
    <w:qFormat/>
    <w:uiPriority w:val="0"/>
  </w:style>
  <w:style w:type="paragraph" w:customStyle="1" w:styleId="563">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4">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6">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7">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8">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9">
    <w:name w:val="Char Char Char Char11"/>
    <w:basedOn w:val="1"/>
    <w:qFormat/>
    <w:uiPriority w:val="0"/>
  </w:style>
  <w:style w:type="paragraph" w:customStyle="1" w:styleId="570">
    <w:name w:val="Char Char5 Char Char"/>
    <w:basedOn w:val="1"/>
    <w:qFormat/>
    <w:uiPriority w:val="0"/>
    <w:pPr>
      <w:spacing w:line="360" w:lineRule="auto"/>
      <w:ind w:firstLine="200" w:firstLineChars="200"/>
    </w:pPr>
    <w:rPr>
      <w:rFonts w:ascii="宋体" w:hAnsi="宋体" w:cs="宋体"/>
      <w:sz w:val="24"/>
    </w:rPr>
  </w:style>
  <w:style w:type="paragraph" w:customStyle="1" w:styleId="571">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2">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4">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5">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6">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7">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0">
    <w:name w:val="默认段落字体 Para Char Char Char Char"/>
    <w:basedOn w:val="1"/>
    <w:qFormat/>
    <w:uiPriority w:val="0"/>
  </w:style>
  <w:style w:type="paragraph" w:customStyle="1" w:styleId="58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2">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3">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4">
    <w:name w:val="flName"/>
    <w:basedOn w:val="585"/>
    <w:qFormat/>
    <w:uiPriority w:val="0"/>
    <w:rPr>
      <w:sz w:val="32"/>
    </w:rPr>
  </w:style>
  <w:style w:type="paragraph" w:customStyle="1" w:styleId="585">
    <w:name w:val="flNote"/>
    <w:basedOn w:val="1"/>
    <w:qFormat/>
    <w:uiPriority w:val="0"/>
    <w:pPr>
      <w:spacing w:before="320" w:after="160"/>
      <w:jc w:val="center"/>
    </w:pPr>
    <w:rPr>
      <w:rFonts w:ascii="Arial" w:eastAsia="黑体"/>
      <w:sz w:val="30"/>
    </w:rPr>
  </w:style>
  <w:style w:type="paragraph" w:customStyle="1" w:styleId="586">
    <w:name w:val="表格2"/>
    <w:basedOn w:val="1"/>
    <w:qFormat/>
    <w:uiPriority w:val="0"/>
    <w:pPr>
      <w:adjustRightInd w:val="0"/>
      <w:spacing w:line="420" w:lineRule="atLeast"/>
      <w:ind w:left="284" w:firstLine="454"/>
      <w:textAlignment w:val="baseline"/>
    </w:pPr>
    <w:rPr>
      <w:kern w:val="0"/>
      <w:szCs w:val="20"/>
    </w:rPr>
  </w:style>
  <w:style w:type="paragraph" w:customStyle="1" w:styleId="587">
    <w:name w:val="def正文"/>
    <w:basedOn w:val="25"/>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8">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9">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9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2">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5">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7">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8">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2">
    <w:name w:val="样式 标题 2 + 首行缩进:  2 字符 段前: 1 行 段后: 0.5 行"/>
    <w:basedOn w:val="4"/>
    <w:qFormat/>
    <w:uiPriority w:val="0"/>
    <w:pPr>
      <w:snapToGrid w:val="0"/>
      <w:spacing w:beforeLines="100" w:afterLines="50" w:line="336" w:lineRule="auto"/>
    </w:pPr>
    <w:rPr>
      <w:rFonts w:ascii="Arial" w:hAnsi="Arial" w:eastAsia="黑体" w:cs="宋体"/>
      <w:kern w:val="2"/>
      <w:sz w:val="28"/>
      <w:szCs w:val="20"/>
    </w:rPr>
  </w:style>
  <w:style w:type="paragraph" w:customStyle="1" w:styleId="603">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4">
    <w:name w:val="样式 标题 1 + 首行缩进:  2 字符 段前: 1 行 段后: 1 行"/>
    <w:basedOn w:val="3"/>
    <w:qFormat/>
    <w:uiPriority w:val="0"/>
    <w:pPr>
      <w:snapToGrid w:val="0"/>
      <w:spacing w:beforeLines="100" w:afterLines="100" w:line="336" w:lineRule="auto"/>
      <w:jc w:val="center"/>
    </w:pPr>
    <w:rPr>
      <w:rFonts w:ascii="Arial" w:hAnsi="Arial" w:eastAsia="黑体" w:cs="宋体"/>
      <w:sz w:val="30"/>
      <w:szCs w:val="20"/>
    </w:rPr>
  </w:style>
  <w:style w:type="paragraph" w:customStyle="1" w:styleId="605">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6">
    <w:name w:val="1"/>
    <w:basedOn w:val="1"/>
    <w:next w:val="1"/>
    <w:qFormat/>
    <w:uiPriority w:val="0"/>
  </w:style>
  <w:style w:type="paragraph" w:customStyle="1" w:styleId="607">
    <w:name w:val="Char Char Char Char2"/>
    <w:basedOn w:val="1"/>
    <w:qFormat/>
    <w:uiPriority w:val="0"/>
  </w:style>
  <w:style w:type="paragraph" w:customStyle="1" w:styleId="60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9">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10">
    <w:name w:val="正文文字2"/>
    <w:basedOn w:val="1"/>
    <w:qFormat/>
    <w:uiPriority w:val="0"/>
    <w:pPr>
      <w:spacing w:before="50" w:line="440" w:lineRule="exact"/>
      <w:ind w:left="851"/>
    </w:pPr>
    <w:rPr>
      <w:sz w:val="24"/>
      <w:szCs w:val="20"/>
    </w:rPr>
  </w:style>
  <w:style w:type="paragraph" w:customStyle="1" w:styleId="61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2">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3">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4">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5">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6">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7">
    <w:name w:val="纯文本1"/>
    <w:basedOn w:val="1"/>
    <w:qFormat/>
    <w:uiPriority w:val="0"/>
    <w:pPr>
      <w:adjustRightInd w:val="0"/>
      <w:textAlignment w:val="baseline"/>
    </w:pPr>
    <w:rPr>
      <w:rFonts w:ascii="宋体" w:hAnsi="Courier New"/>
      <w:szCs w:val="20"/>
    </w:rPr>
  </w:style>
  <w:style w:type="paragraph" w:customStyle="1" w:styleId="618">
    <w:name w:val="表中"/>
    <w:basedOn w:val="1"/>
    <w:qFormat/>
    <w:uiPriority w:val="0"/>
    <w:pPr>
      <w:adjustRightInd w:val="0"/>
      <w:spacing w:line="360" w:lineRule="atLeast"/>
      <w:jc w:val="center"/>
      <w:textAlignment w:val="baseline"/>
    </w:pPr>
    <w:rPr>
      <w:kern w:val="0"/>
      <w:szCs w:val="20"/>
    </w:rPr>
  </w:style>
  <w:style w:type="paragraph" w:customStyle="1" w:styleId="619">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20">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2">
    <w:name w:val="Char Char Char1 Char Char Char Char Char Char Char Char Char Char Char Char Char Char Char Char Char Char Char1"/>
    <w:basedOn w:val="1"/>
    <w:qFormat/>
    <w:uiPriority w:val="0"/>
    <w:rPr>
      <w:szCs w:val="21"/>
    </w:rPr>
  </w:style>
  <w:style w:type="paragraph" w:customStyle="1" w:styleId="62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5">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6">
    <w:name w:val="格式1"/>
    <w:basedOn w:val="1"/>
    <w:qFormat/>
    <w:uiPriority w:val="0"/>
    <w:pPr>
      <w:spacing w:beforeLines="50"/>
      <w:jc w:val="center"/>
    </w:pPr>
    <w:rPr>
      <w:rFonts w:ascii="黑体" w:hAnsi="宋体" w:eastAsia="黑体"/>
      <w:b/>
      <w:bCs/>
      <w:color w:val="000000"/>
      <w:sz w:val="32"/>
      <w:szCs w:val="20"/>
    </w:rPr>
  </w:style>
  <w:style w:type="paragraph" w:customStyle="1" w:styleId="62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28">
    <w:name w:val="标题 5 + (西文) Arial Narrow"/>
    <w:basedOn w:val="6"/>
    <w:qFormat/>
    <w:uiPriority w:val="0"/>
    <w:pPr>
      <w:adjustRightInd w:val="0"/>
      <w:snapToGrid w:val="0"/>
      <w:spacing w:beforeLines="100" w:afterLines="100" w:line="360" w:lineRule="auto"/>
      <w:jc w:val="center"/>
    </w:pPr>
    <w:rPr>
      <w:rFonts w:ascii="Arial Narrow" w:hAnsi="Arial Narrow"/>
    </w:rPr>
  </w:style>
  <w:style w:type="paragraph" w:customStyle="1" w:styleId="62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2">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3">
    <w:name w:val="表、图签"/>
    <w:basedOn w:val="1"/>
    <w:qFormat/>
    <w:uiPriority w:val="0"/>
    <w:pPr>
      <w:spacing w:line="360" w:lineRule="auto"/>
      <w:jc w:val="center"/>
    </w:pPr>
    <w:rPr>
      <w:rFonts w:ascii="黑体" w:hAnsi="Arial" w:eastAsia="黑体" w:cs="Arial"/>
      <w:bCs/>
      <w:sz w:val="24"/>
      <w:szCs w:val="32"/>
    </w:rPr>
  </w:style>
  <w:style w:type="paragraph" w:customStyle="1" w:styleId="63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5">
    <w:name w:val="小标题2"/>
    <w:basedOn w:val="1"/>
    <w:next w:val="1"/>
    <w:qFormat/>
    <w:uiPriority w:val="0"/>
    <w:pPr>
      <w:spacing w:line="300" w:lineRule="auto"/>
      <w:ind w:firstLine="200" w:firstLineChars="200"/>
    </w:pPr>
    <w:rPr>
      <w:sz w:val="24"/>
    </w:rPr>
  </w:style>
  <w:style w:type="paragraph" w:customStyle="1" w:styleId="636">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8">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9">
    <w:name w:val="Char13"/>
    <w:basedOn w:val="1"/>
    <w:qFormat/>
    <w:uiPriority w:val="0"/>
  </w:style>
  <w:style w:type="paragraph" w:customStyle="1" w:styleId="6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1">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2">
    <w:name w:val="格式10"/>
    <w:basedOn w:val="1"/>
    <w:qFormat/>
    <w:uiPriority w:val="0"/>
    <w:pPr>
      <w:spacing w:line="360" w:lineRule="exact"/>
      <w:ind w:left="480"/>
    </w:pPr>
    <w:rPr>
      <w:sz w:val="24"/>
    </w:rPr>
  </w:style>
  <w:style w:type="paragraph" w:customStyle="1" w:styleId="643">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4">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6">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7">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8">
    <w:name w:val="Char Char Char1"/>
    <w:basedOn w:val="1"/>
    <w:qFormat/>
    <w:uiPriority w:val="0"/>
  </w:style>
  <w:style w:type="paragraph" w:customStyle="1" w:styleId="649">
    <w:name w:val="三级条标题1"/>
    <w:basedOn w:val="1"/>
    <w:next w:val="1"/>
    <w:qFormat/>
    <w:uiPriority w:val="0"/>
    <w:pPr>
      <w:widowControl/>
      <w:ind w:left="900"/>
      <w:jc w:val="left"/>
      <w:outlineLvl w:val="4"/>
    </w:pPr>
    <w:rPr>
      <w:rFonts w:eastAsia="黑体"/>
      <w:kern w:val="0"/>
      <w:szCs w:val="20"/>
    </w:rPr>
  </w:style>
  <w:style w:type="paragraph" w:customStyle="1" w:styleId="6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2">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3">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4">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6">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7">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8">
    <w:name w:val="标题3(技术规范)"/>
    <w:basedOn w:val="1"/>
    <w:next w:val="25"/>
    <w:qFormat/>
    <w:uiPriority w:val="0"/>
    <w:pPr>
      <w:adjustRightInd w:val="0"/>
      <w:snapToGrid w:val="0"/>
      <w:spacing w:beforeLines="15" w:afterLines="15" w:line="440" w:lineRule="exact"/>
      <w:outlineLvl w:val="4"/>
    </w:pPr>
    <w:rPr>
      <w:b/>
      <w:sz w:val="24"/>
    </w:rPr>
  </w:style>
  <w:style w:type="paragraph" w:customStyle="1" w:styleId="6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6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1">
    <w:name w:val="Char Char Char1 Char"/>
    <w:basedOn w:val="4"/>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2">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2"/>
      <w:sz w:val="24"/>
      <w:szCs w:val="20"/>
    </w:rPr>
  </w:style>
  <w:style w:type="paragraph" w:customStyle="1" w:styleId="664">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5">
    <w:name w:val="标题一"/>
    <w:basedOn w:val="3"/>
    <w:qFormat/>
    <w:uiPriority w:val="0"/>
    <w:pPr>
      <w:keepNext w:val="0"/>
      <w:adjustRightInd w:val="0"/>
      <w:snapToGrid w:val="0"/>
      <w:spacing w:beforeLines="1600" w:after="0" w:line="240" w:lineRule="auto"/>
      <w:ind w:left="454"/>
      <w:jc w:val="center"/>
    </w:pPr>
  </w:style>
  <w:style w:type="paragraph" w:customStyle="1" w:styleId="6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7">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8">
    <w:name w:val="小表格内容"/>
    <w:qFormat/>
    <w:uiPriority w:val="0"/>
    <w:rPr>
      <w:rFonts w:ascii="Arial" w:hAnsi="Arial" w:eastAsia="仿宋_GB2312" w:cs="Times New Roman"/>
      <w:sz w:val="21"/>
      <w:lang w:val="en-US" w:eastAsia="zh-CN" w:bidi="ar-SA"/>
    </w:rPr>
  </w:style>
  <w:style w:type="paragraph" w:customStyle="1" w:styleId="669">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1">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3">
    <w:name w:val="表格3"/>
    <w:basedOn w:val="1"/>
    <w:qFormat/>
    <w:uiPriority w:val="0"/>
    <w:pPr>
      <w:adjustRightInd w:val="0"/>
      <w:spacing w:line="420" w:lineRule="atLeast"/>
      <w:textAlignment w:val="baseline"/>
    </w:pPr>
    <w:rPr>
      <w:rFonts w:eastAsia="楷体"/>
      <w:kern w:val="0"/>
      <w:szCs w:val="20"/>
    </w:rPr>
  </w:style>
  <w:style w:type="paragraph" w:customStyle="1" w:styleId="67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5">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6">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7">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8">
    <w:name w:val="页脚 字符"/>
    <w:qFormat/>
    <w:uiPriority w:val="99"/>
  </w:style>
  <w:style w:type="character" w:customStyle="1" w:styleId="679">
    <w:name w:val="NormalCharacter"/>
    <w:qFormat/>
    <w:uiPriority w:val="0"/>
  </w:style>
  <w:style w:type="table" w:customStyle="1" w:styleId="680">
    <w:name w:val="网格型2"/>
    <w:basedOn w:val="63"/>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网格型3"/>
    <w:basedOn w:val="63"/>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2">
    <w:name w:val="font01"/>
    <w:basedOn w:val="65"/>
    <w:qFormat/>
    <w:uiPriority w:val="0"/>
    <w:rPr>
      <w:rFonts w:hint="default" w:ascii="方正小标宋_GBK" w:hAnsi="方正小标宋_GBK" w:eastAsia="方正小标宋_GBK" w:cs="方正小标宋_GBK"/>
      <w:color w:val="000000"/>
      <w:sz w:val="28"/>
      <w:szCs w:val="28"/>
      <w:u w:val="none"/>
    </w:rPr>
  </w:style>
  <w:style w:type="paragraph" w:customStyle="1" w:styleId="683">
    <w:name w:val="TOC 标题2"/>
    <w:basedOn w:val="3"/>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5">
    <w:name w:val="Char Char Char1 Char1"/>
    <w:basedOn w:val="1"/>
    <w:qFormat/>
    <w:uiPriority w:val="0"/>
    <w:rPr>
      <w:szCs w:val="20"/>
    </w:rPr>
  </w:style>
  <w:style w:type="character" w:customStyle="1" w:styleId="686">
    <w:name w:val="标题 2 字符1"/>
    <w:link w:val="4"/>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51</Pages>
  <Words>24350</Words>
  <Characters>25325</Characters>
  <Lines>152</Lines>
  <Paragraphs>42</Paragraphs>
  <TotalTime>1</TotalTime>
  <ScaleCrop>false</ScaleCrop>
  <LinksUpToDate>false</LinksUpToDate>
  <CharactersWithSpaces>27085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蛋壳里De小妖怪。</cp:lastModifiedBy>
  <cp:lastPrinted>2025-02-11T02:07:00Z</cp:lastPrinted>
  <dcterms:modified xsi:type="dcterms:W3CDTF">2025-09-04T08:35:30Z</dcterms:modified>
  <dc:title>港闸区人民法院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EE9E45D887194EAFA2018CB2B7B9900D</vt:lpwstr>
  </property>
  <property fmtid="{D5CDD505-2E9C-101B-9397-08002B2CF9AE}" pid="4" name="KSOTemplateDocerSaveRecord">
    <vt:lpwstr>eyJoZGlkIjoiMWVkM2E3OWFhMjkxOTUwMWI0MjNhNjFhYmY3MWQxNGUiLCJ1c2VySWQiOiI0MzU5NDY4ODUifQ==</vt:lpwstr>
  </property>
</Properties>
</file>