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color w:val="auto"/>
          <w:kern w:val="44"/>
          <w:sz w:val="44"/>
          <w:szCs w:val="44"/>
        </w:rPr>
      </w:pPr>
      <w:bookmarkStart w:id="0" w:name="OLE_LINK1"/>
      <w:bookmarkStart w:id="1" w:name="OLE_LINK2"/>
      <w:r>
        <w:rPr>
          <w:rFonts w:ascii="Times New Roman" w:hAnsi="Times New Roman" w:eastAsia="方正小标宋简体" w:cs="Times New Roman"/>
          <w:bCs/>
          <w:color w:val="auto"/>
          <w:kern w:val="44"/>
          <w:sz w:val="44"/>
          <w:szCs w:val="44"/>
        </w:rPr>
        <w:t>采办计划公告</w:t>
      </w:r>
    </w:p>
    <w:p>
      <w:pPr>
        <w:spacing w:line="560" w:lineRule="exact"/>
        <w:rPr>
          <w:rFonts w:ascii="Times New Roman" w:hAnsi="Times New Roman" w:eastAsia="等线" w:cs="Times New Roman"/>
          <w:color w:val="auto"/>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为便于供应商及时了解项目采办信息，现将</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eastAsia="zh-CN"/>
        </w:rPr>
        <w:t>海油发展-化工品类部-</w:t>
      </w:r>
      <w:r>
        <w:rPr>
          <w:rFonts w:hint="eastAsia" w:ascii="Times New Roman" w:hAnsi="Times New Roman" w:eastAsia="仿宋_GB2312" w:cs="Times New Roman"/>
          <w:color w:val="auto"/>
          <w:sz w:val="32"/>
          <w:szCs w:val="32"/>
          <w:u w:val="single"/>
          <w:lang w:val="en-US" w:eastAsia="zh-CN"/>
        </w:rPr>
        <w:t>工程技术公司（油化）2025-2026年度液体甲酸钾采购专有协议</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的采办计划公开如下：</w:t>
      </w:r>
    </w:p>
    <w:tbl>
      <w:tblPr>
        <w:tblStyle w:val="20"/>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72"/>
        <w:gridCol w:w="1701"/>
        <w:gridCol w:w="2551"/>
        <w:gridCol w:w="1843"/>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序号</w:t>
            </w:r>
          </w:p>
        </w:tc>
        <w:tc>
          <w:tcPr>
            <w:tcW w:w="1872"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采办包</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名称</w:t>
            </w:r>
          </w:p>
        </w:tc>
        <w:tc>
          <w:tcPr>
            <w:tcW w:w="170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采购范围与主要技术指标</w:t>
            </w:r>
          </w:p>
        </w:tc>
        <w:tc>
          <w:tcPr>
            <w:tcW w:w="255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预计发标时间</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（填写到月）</w:t>
            </w:r>
          </w:p>
        </w:tc>
        <w:tc>
          <w:tcPr>
            <w:tcW w:w="1843"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供应商资质基本要求</w:t>
            </w:r>
          </w:p>
        </w:tc>
        <w:tc>
          <w:tcPr>
            <w:tcW w:w="53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Times New Roman" w:hAnsi="Times New Roman" w:eastAsia="仿宋" w:cs="Times New Roman"/>
                <w:color w:val="auto"/>
                <w:kern w:val="0"/>
                <w:sz w:val="24"/>
                <w:szCs w:val="24"/>
              </w:rPr>
            </w:pPr>
          </w:p>
        </w:tc>
        <w:tc>
          <w:tcPr>
            <w:tcW w:w="1872" w:type="dxa"/>
            <w:vAlign w:val="center"/>
          </w:tcPr>
          <w:p>
            <w:pPr>
              <w:rPr>
                <w:rFonts w:hint="eastAsia" w:ascii="Times New Roman" w:hAnsi="Times New Roman" w:eastAsia="仿宋" w:cs="Times New Roman"/>
                <w:color w:val="auto"/>
                <w:kern w:val="0"/>
                <w:sz w:val="24"/>
                <w:szCs w:val="24"/>
                <w:u w:val="single"/>
                <w:lang w:eastAsia="zh-CN"/>
              </w:rPr>
            </w:pPr>
            <w:r>
              <w:rPr>
                <w:rFonts w:hint="eastAsia" w:ascii="Times New Roman" w:hAnsi="Times New Roman" w:eastAsia="仿宋" w:cs="Times New Roman"/>
                <w:color w:val="auto"/>
                <w:kern w:val="0"/>
                <w:sz w:val="24"/>
                <w:szCs w:val="24"/>
                <w:u w:val="single"/>
                <w:lang w:eastAsia="zh-CN"/>
              </w:rPr>
              <w:t>海油发展-化工品类部-工程技术公司（油化）2025-2026年度液体甲酸钾采购专有协议</w:t>
            </w:r>
          </w:p>
        </w:tc>
        <w:tc>
          <w:tcPr>
            <w:tcW w:w="1701"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w:t>
            </w:r>
            <w:r>
              <w:rPr>
                <w:rFonts w:ascii="Times New Roman" w:hAnsi="Times New Roman" w:eastAsia="仿宋" w:cs="Times New Roman"/>
                <w:color w:val="auto"/>
                <w:kern w:val="0"/>
                <w:sz w:val="24"/>
                <w:szCs w:val="24"/>
                <w:u w:val="single"/>
              </w:rPr>
              <w:t>1。</w:t>
            </w:r>
          </w:p>
        </w:tc>
        <w:tc>
          <w:tcPr>
            <w:tcW w:w="2551" w:type="dxa"/>
            <w:vAlign w:val="center"/>
          </w:tcPr>
          <w:p>
            <w:pPr>
              <w:rPr>
                <w:rFonts w:ascii="Times New Roman" w:hAnsi="Times New Roman" w:eastAsia="仿宋" w:cs="Times New Roman"/>
                <w:color w:val="auto"/>
                <w:kern w:val="0"/>
                <w:sz w:val="24"/>
                <w:szCs w:val="24"/>
                <w:u w:val="single"/>
              </w:rPr>
            </w:pPr>
            <w:r>
              <w:rPr>
                <w:rFonts w:ascii="Times New Roman" w:hAnsi="Times New Roman" w:eastAsia="仿宋" w:cs="Times New Roman"/>
                <w:color w:val="auto"/>
                <w:kern w:val="0"/>
                <w:sz w:val="24"/>
                <w:szCs w:val="24"/>
                <w:u w:val="single"/>
              </w:rPr>
              <w:t>（202</w:t>
            </w:r>
            <w:r>
              <w:rPr>
                <w:rFonts w:hint="eastAsia" w:ascii="Times New Roman" w:hAnsi="Times New Roman" w:eastAsia="仿宋" w:cs="Times New Roman"/>
                <w:color w:val="auto"/>
                <w:kern w:val="0"/>
                <w:sz w:val="24"/>
                <w:szCs w:val="24"/>
                <w:u w:val="single"/>
                <w:lang w:val="en-US" w:eastAsia="zh-CN"/>
              </w:rPr>
              <w:t>5</w:t>
            </w:r>
            <w:r>
              <w:rPr>
                <w:rFonts w:hint="eastAsia" w:ascii="Times New Roman" w:hAnsi="Times New Roman" w:eastAsia="仿宋" w:cs="Times New Roman"/>
                <w:color w:val="auto"/>
                <w:kern w:val="0"/>
                <w:sz w:val="24"/>
                <w:szCs w:val="24"/>
                <w:u w:val="single"/>
              </w:rPr>
              <w:t>．</w:t>
            </w:r>
            <w:r>
              <w:rPr>
                <w:rFonts w:hint="eastAsia" w:ascii="Times New Roman" w:hAnsi="Times New Roman" w:eastAsia="仿宋" w:cs="Times New Roman"/>
                <w:color w:val="auto"/>
                <w:kern w:val="0"/>
                <w:sz w:val="24"/>
                <w:szCs w:val="24"/>
                <w:u w:val="single"/>
                <w:lang w:val="en-US" w:eastAsia="zh-CN"/>
              </w:rPr>
              <w:t>11</w:t>
            </w:r>
            <w:r>
              <w:rPr>
                <w:rFonts w:ascii="Times New Roman" w:hAnsi="Times New Roman" w:eastAsia="仿宋" w:cs="Times New Roman"/>
                <w:color w:val="auto"/>
                <w:kern w:val="0"/>
                <w:sz w:val="24"/>
                <w:szCs w:val="24"/>
                <w:u w:val="single"/>
              </w:rPr>
              <w:t>）</w:t>
            </w:r>
          </w:p>
        </w:tc>
        <w:tc>
          <w:tcPr>
            <w:tcW w:w="1843"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详见附件2</w:t>
            </w:r>
          </w:p>
        </w:tc>
        <w:tc>
          <w:tcPr>
            <w:tcW w:w="538" w:type="dxa"/>
            <w:vAlign w:val="center"/>
          </w:tcPr>
          <w:p>
            <w:pPr>
              <w:rPr>
                <w:rFonts w:ascii="Times New Roman" w:hAnsi="Times New Roman" w:eastAsia="仿宋" w:cs="Times New Roman"/>
                <w:color w:val="auto"/>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本次公开的采办计划是本项目采办工作的初步安排，实际采购</w:t>
      </w:r>
      <w:r>
        <w:rPr>
          <w:rFonts w:hint="eastAsia" w:ascii="Times New Roman" w:hAnsi="Times New Roman" w:eastAsia="仿宋_GB2312" w:cs="Times New Roman"/>
          <w:color w:val="auto"/>
          <w:sz w:val="32"/>
          <w:szCs w:val="32"/>
        </w:rPr>
        <w:t>相关事宜</w:t>
      </w:r>
      <w:r>
        <w:rPr>
          <w:rFonts w:ascii="Times New Roman" w:hAnsi="Times New Roman" w:eastAsia="仿宋_GB2312" w:cs="Times New Roman"/>
          <w:color w:val="auto"/>
          <w:sz w:val="32"/>
          <w:szCs w:val="32"/>
        </w:rPr>
        <w:t>应以</w:t>
      </w:r>
      <w:r>
        <w:rPr>
          <w:rFonts w:hint="eastAsia" w:ascii="Times New Roman" w:hAnsi="Times New Roman" w:eastAsia="仿宋_GB2312" w:cs="Times New Roman"/>
          <w:color w:val="auto"/>
          <w:sz w:val="32"/>
          <w:szCs w:val="32"/>
        </w:rPr>
        <w:t>后续</w:t>
      </w:r>
      <w:r>
        <w:rPr>
          <w:rFonts w:ascii="Times New Roman" w:hAnsi="Times New Roman" w:eastAsia="仿宋_GB2312" w:cs="Times New Roman"/>
          <w:color w:val="auto"/>
          <w:sz w:val="32"/>
          <w:szCs w:val="32"/>
        </w:rPr>
        <w:t>相关采购公告和采购文件为准，本次公开的采办计划所有提供和反馈的信息只作为项目采办参考。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color w:val="auto"/>
          <w:sz w:val="28"/>
          <w:szCs w:val="28"/>
        </w:rPr>
      </w:pPr>
      <w:r>
        <w:rPr>
          <w:rFonts w:ascii="Times New Roman" w:hAnsi="Times New Roman" w:eastAsia="仿宋_GB2312" w:cs="Times New Roman"/>
          <w:color w:val="auto"/>
          <w:sz w:val="32"/>
          <w:szCs w:val="32"/>
        </w:rPr>
        <w:t>本次公告有效期是（202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日）至（202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日）止。在此期间，</w:t>
      </w:r>
      <w:r>
        <w:rPr>
          <w:rFonts w:hint="eastAsia" w:ascii="Times New Roman" w:hAnsi="Times New Roman" w:eastAsia="仿宋_GB2312" w:cs="Times New Roman"/>
          <w:color w:val="auto"/>
          <w:sz w:val="32"/>
          <w:szCs w:val="32"/>
        </w:rPr>
        <w:t>有</w:t>
      </w:r>
      <w:r>
        <w:rPr>
          <w:rFonts w:hint="eastAsia" w:ascii="Times New Roman" w:hAnsi="Times New Roman" w:eastAsia="仿宋_GB2312" w:cs="Times New Roman"/>
          <w:color w:val="auto"/>
          <w:sz w:val="32"/>
          <w:szCs w:val="32"/>
          <w:lang w:val="en-US" w:eastAsia="zh-CN"/>
        </w:rPr>
        <w:t>可提供</w:t>
      </w:r>
      <w:r>
        <w:rPr>
          <w:rFonts w:hint="eastAsia" w:ascii="Times New Roman" w:hAnsi="Times New Roman" w:eastAsia="仿宋_GB2312" w:cs="Times New Roman"/>
          <w:b/>
          <w:bCs/>
          <w:color w:val="auto"/>
          <w:sz w:val="32"/>
          <w:szCs w:val="32"/>
          <w:u w:val="single"/>
          <w:lang w:val="en-US" w:eastAsia="zh-CN"/>
        </w:rPr>
        <w:t>液体甲酸钾</w:t>
      </w:r>
      <w:r>
        <w:rPr>
          <w:rFonts w:hint="eastAsia" w:ascii="Times New Roman" w:hAnsi="Times New Roman" w:eastAsia="仿宋_GB2312" w:cs="Times New Roman"/>
          <w:color w:val="auto"/>
          <w:sz w:val="32"/>
          <w:szCs w:val="32"/>
        </w:rPr>
        <w:t>的系统用户可在集团公司采办系统中提交反馈材料。（详细内容请见附件1、2）。</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中海油能源发展股份有限公司</w:t>
      </w:r>
    </w:p>
    <w:p>
      <w:pPr>
        <w:tabs>
          <w:tab w:val="left" w:pos="993"/>
          <w:tab w:val="left" w:pos="1134"/>
          <w:tab w:val="left" w:pos="1418"/>
        </w:tabs>
        <w:spacing w:line="600" w:lineRule="exact"/>
        <w:ind w:right="480" w:firstLine="960" w:firstLineChars="3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采办共享中心</w:t>
      </w:r>
    </w:p>
    <w:p>
      <w:pPr>
        <w:tabs>
          <w:tab w:val="left" w:pos="993"/>
          <w:tab w:val="left" w:pos="1134"/>
          <w:tab w:val="left" w:pos="1418"/>
        </w:tabs>
        <w:spacing w:line="600" w:lineRule="exact"/>
        <w:ind w:right="1120" w:firstLine="960" w:firstLineChars="30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 xml:space="preserve">日   </w:t>
      </w:r>
    </w:p>
    <w:bookmarkEnd w:id="0"/>
    <w:p>
      <w:pPr>
        <w:tabs>
          <w:tab w:val="left" w:pos="993"/>
          <w:tab w:val="left" w:pos="1134"/>
          <w:tab w:val="left" w:pos="1418"/>
        </w:tabs>
        <w:spacing w:line="600" w:lineRule="exact"/>
        <w:ind w:right="1120"/>
        <w:jc w:val="both"/>
        <w:rPr>
          <w:rFonts w:ascii="Times New Roman" w:hAnsi="Times New Roman" w:eastAsia="仿宋_GB2312" w:cs="Times New Roman"/>
          <w:color w:val="auto"/>
          <w:sz w:val="32"/>
          <w:szCs w:val="32"/>
        </w:rPr>
      </w:pPr>
      <w:r>
        <w:rPr>
          <w:rFonts w:ascii="仿宋_GB2312" w:hAnsi="宋体" w:eastAsia="仿宋_GB2312" w:cs="仿宋_GB2312"/>
          <w:i w:val="0"/>
          <w:iCs w:val="0"/>
          <w:caps w:val="0"/>
          <w:spacing w:val="0"/>
          <w:sz w:val="32"/>
          <w:szCs w:val="32"/>
        </w:rPr>
        <w:t>如对上述公开内容真实、有效性存疑，请拨打社会监督电话：</w:t>
      </w:r>
      <w:r>
        <w:rPr>
          <w:rFonts w:hint="default" w:ascii="仿宋_GB2312" w:hAnsi="宋体" w:eastAsia="仿宋_GB2312" w:cs="仿宋_GB2312"/>
          <w:i w:val="0"/>
          <w:iCs w:val="0"/>
          <w:caps w:val="0"/>
          <w:spacing w:val="0"/>
          <w:sz w:val="32"/>
          <w:szCs w:val="32"/>
          <w:shd w:val="clear" w:fill="FFFFFF"/>
        </w:rPr>
        <w:t>022-25802262，其他事项不受理。</w:t>
      </w:r>
    </w:p>
    <w:bookmarkEnd w:id="1"/>
    <w:p>
      <w:pPr>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tabs>
          <w:tab w:val="left" w:pos="993"/>
          <w:tab w:val="left" w:pos="1134"/>
          <w:tab w:val="left" w:pos="1418"/>
        </w:tabs>
        <w:spacing w:line="600" w:lineRule="exact"/>
        <w:ind w:right="1120"/>
        <w:jc w:val="left"/>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附件1：采购范围与主要技术指标</w:t>
      </w:r>
    </w:p>
    <w:p>
      <w:pPr>
        <w:pStyle w:val="24"/>
        <w:spacing w:before="120" w:after="120" w:line="360" w:lineRule="auto"/>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一、项目概况及总体要求</w:t>
      </w:r>
    </w:p>
    <w:p>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本技术要求描述了中海油（天津）油田化工有限公司对液体甲酸钾</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CAS号：590-29-4，分子式：HCOOK，</w:t>
      </w:r>
      <w:r>
        <w:rPr>
          <w:rFonts w:hint="default" w:ascii="Times New Roman" w:hAnsi="Times New Roman" w:eastAsia="仿宋" w:cs="Times New Roman"/>
          <w:color w:val="000000" w:themeColor="text1"/>
          <w:sz w:val="28"/>
          <w:szCs w:val="28"/>
          <w:vertAlign w:val="baseline"/>
          <w:lang w:val="en-US" w:eastAsia="zh-CN"/>
          <w14:textFill>
            <w14:solidFill>
              <w14:schemeClr w14:val="tx1"/>
            </w14:solidFill>
          </w14:textFill>
        </w:rPr>
        <w:t>非危化品</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采购的基本要求，卖方在报价、制造、调试及后续质量保障工作中应严格遵循。</w:t>
      </w:r>
    </w:p>
    <w:p>
      <w:pPr>
        <w:pStyle w:val="24"/>
        <w:spacing w:before="120" w:after="120" w:line="360" w:lineRule="auto"/>
        <w:ind w:firstLine="560" w:firstLineChars="200"/>
        <w:outlineLvl w:val="0"/>
        <w:rPr>
          <w:rFonts w:hint="default" w:ascii="Times New Roman" w:hAnsi="Times New Roman" w:eastAsia="微软雅黑" w:cs="Times New Roman"/>
          <w:bCs/>
          <w:color w:val="auto"/>
          <w:sz w:val="32"/>
          <w:szCs w:val="32"/>
        </w:rPr>
      </w:pPr>
      <w:r>
        <w:rPr>
          <w:rFonts w:hint="default" w:ascii="Times New Roman" w:hAnsi="Times New Roman" w:eastAsia="仿宋" w:cs="Times New Roman"/>
          <w:bCs/>
          <w:color w:val="auto"/>
          <w:sz w:val="28"/>
          <w:szCs w:val="28"/>
        </w:rPr>
        <w:t>标准应用情况概述：本次需求</w:t>
      </w:r>
      <w:r>
        <w:rPr>
          <w:rFonts w:hint="eastAsia" w:ascii="Times New Roman" w:hAnsi="Times New Roman" w:eastAsia="仿宋" w:cs="Times New Roman"/>
          <w:bCs/>
          <w:color w:val="auto"/>
          <w:sz w:val="28"/>
          <w:szCs w:val="28"/>
          <w:lang w:val="en-US" w:eastAsia="zh-CN"/>
        </w:rPr>
        <w:t>完全</w:t>
      </w:r>
      <w:r>
        <w:rPr>
          <w:rFonts w:hint="default" w:ascii="Times New Roman" w:hAnsi="Times New Roman" w:eastAsia="仿宋" w:cs="Times New Roman"/>
          <w:bCs/>
          <w:color w:val="auto"/>
          <w:sz w:val="28"/>
          <w:szCs w:val="28"/>
        </w:rPr>
        <w:t>应用</w:t>
      </w:r>
      <w:r>
        <w:rPr>
          <w:rFonts w:hint="default" w:ascii="Times New Roman" w:hAnsi="Times New Roman" w:eastAsia="仿宋" w:cs="Times New Roman"/>
          <w:color w:val="auto"/>
          <w:sz w:val="28"/>
          <w:szCs w:val="28"/>
          <w:lang w:val="en-US" w:eastAsia="zh-CN"/>
        </w:rPr>
        <w:t>《</w:t>
      </w:r>
      <w:r>
        <w:rPr>
          <w:rFonts w:hint="eastAsia" w:ascii="仿宋" w:hAnsi="仿宋" w:eastAsia="仿宋" w:cs="仿宋"/>
          <w:b w:val="0"/>
          <w:bCs/>
          <w:color w:val="auto"/>
          <w:sz w:val="28"/>
          <w:szCs w:val="28"/>
          <w:lang w:val="en-US" w:eastAsia="zh-CN"/>
        </w:rPr>
        <w:t>液体</w:t>
      </w:r>
      <w:r>
        <w:rPr>
          <w:rFonts w:hint="eastAsia" w:ascii="仿宋" w:hAnsi="仿宋" w:eastAsia="仿宋" w:cs="仿宋"/>
          <w:b w:val="0"/>
          <w:bCs/>
          <w:color w:val="auto"/>
          <w:sz w:val="28"/>
          <w:szCs w:val="28"/>
          <w:lang w:val="en-US"/>
        </w:rPr>
        <w:t>甲酸钾</w:t>
      </w:r>
      <w:r>
        <w:rPr>
          <w:rFonts w:hint="default" w:ascii="Times New Roman" w:hAnsi="Times New Roman" w:eastAsia="仿宋" w:cs="Times New Roman"/>
          <w:color w:val="auto"/>
          <w:sz w:val="28"/>
          <w:szCs w:val="28"/>
          <w:lang w:val="en-US" w:eastAsia="zh-CN"/>
        </w:rPr>
        <w:t>》采购</w:t>
      </w:r>
      <w:r>
        <w:rPr>
          <w:rFonts w:hint="default" w:ascii="Times New Roman" w:hAnsi="Times New Roman" w:eastAsia="仿宋" w:cs="Times New Roman"/>
          <w:bCs/>
          <w:color w:val="auto"/>
          <w:sz w:val="28"/>
          <w:szCs w:val="28"/>
        </w:rPr>
        <w:t>标准，</w:t>
      </w:r>
      <w:r>
        <w:rPr>
          <w:rFonts w:hint="default" w:ascii="Times New Roman" w:hAnsi="Times New Roman" w:eastAsia="仿宋" w:cs="Times New Roman"/>
          <w:bCs/>
          <w:color w:val="auto"/>
          <w:sz w:val="28"/>
          <w:szCs w:val="28"/>
          <w:lang w:val="en-US" w:eastAsia="zh-CN"/>
        </w:rPr>
        <w:t>该标准为</w:t>
      </w:r>
      <w:r>
        <w:rPr>
          <w:rFonts w:hint="eastAsia" w:ascii="Times New Roman" w:hAnsi="Times New Roman" w:eastAsia="仿宋" w:cs="Times New Roman"/>
          <w:bCs/>
          <w:color w:val="auto"/>
          <w:sz w:val="28"/>
          <w:szCs w:val="28"/>
          <w:lang w:val="en-US" w:eastAsia="zh-CN"/>
        </w:rPr>
        <w:t>完全</w:t>
      </w:r>
      <w:r>
        <w:rPr>
          <w:rFonts w:hint="default" w:ascii="Times New Roman" w:hAnsi="Times New Roman" w:eastAsia="仿宋" w:cs="Times New Roman"/>
          <w:bCs/>
          <w:color w:val="auto"/>
          <w:sz w:val="28"/>
          <w:szCs w:val="28"/>
          <w:lang w:val="en-US" w:eastAsia="zh-CN"/>
        </w:rPr>
        <w:t>应用</w:t>
      </w:r>
      <w:r>
        <w:rPr>
          <w:rFonts w:hint="eastAsia" w:ascii="Times New Roman" w:hAnsi="Times New Roman" w:eastAsia="仿宋" w:cs="Times New Roman"/>
          <w:bCs/>
          <w:color w:val="auto"/>
          <w:sz w:val="28"/>
          <w:szCs w:val="28"/>
          <w:lang w:val="en-US" w:eastAsia="zh-CN"/>
        </w:rPr>
        <w:t>。</w:t>
      </w:r>
    </w:p>
    <w:p>
      <w:pPr>
        <w:pStyle w:val="11"/>
      </w:pPr>
    </w:p>
    <w:p>
      <w:pPr>
        <w:pStyle w:val="24"/>
        <w:spacing w:before="120" w:after="120" w:line="360" w:lineRule="auto"/>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二、需求一览表</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214"/>
        <w:gridCol w:w="1672"/>
        <w:gridCol w:w="1309"/>
        <w:gridCol w:w="1458"/>
        <w:gridCol w:w="112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69" w:type="pct"/>
            <w:vAlign w:val="center"/>
          </w:tcPr>
          <w:p>
            <w:pPr>
              <w:pStyle w:val="5"/>
              <w:adjustRightInd w:val="0"/>
              <w:snapToGrid w:val="0"/>
              <w:spacing w:line="240" w:lineRule="auto"/>
              <w:jc w:val="center"/>
              <w:outlineLvl w:val="1"/>
              <w:rPr>
                <w:rFonts w:ascii="仿宋" w:hAnsi="仿宋" w:eastAsia="仿宋" w:cs="仿宋"/>
                <w:sz w:val="21"/>
                <w:szCs w:val="21"/>
              </w:rPr>
            </w:pPr>
            <w:r>
              <w:rPr>
                <w:rFonts w:hint="eastAsia" w:ascii="仿宋" w:hAnsi="仿宋" w:eastAsia="仿宋" w:cs="仿宋"/>
                <w:spacing w:val="0"/>
                <w:sz w:val="21"/>
                <w:szCs w:val="21"/>
              </w:rPr>
              <w:t>序号</w:t>
            </w:r>
          </w:p>
        </w:tc>
        <w:tc>
          <w:tcPr>
            <w:tcW w:w="712" w:type="pct"/>
            <w:vAlign w:val="center"/>
          </w:tcPr>
          <w:p>
            <w:pPr>
              <w:pStyle w:val="5"/>
              <w:adjustRightInd w:val="0"/>
              <w:snapToGrid w:val="0"/>
              <w:spacing w:line="240" w:lineRule="auto"/>
              <w:jc w:val="center"/>
              <w:outlineLvl w:val="1"/>
              <w:rPr>
                <w:rFonts w:ascii="仿宋" w:hAnsi="仿宋" w:eastAsia="仿宋" w:cs="仿宋"/>
                <w:spacing w:val="0"/>
                <w:sz w:val="21"/>
                <w:szCs w:val="21"/>
              </w:rPr>
            </w:pPr>
            <w:r>
              <w:rPr>
                <w:rFonts w:hint="eastAsia" w:ascii="仿宋" w:hAnsi="仿宋" w:eastAsia="仿宋" w:cs="仿宋"/>
                <w:spacing w:val="0"/>
                <w:sz w:val="21"/>
                <w:szCs w:val="21"/>
              </w:rPr>
              <w:t>物料号</w:t>
            </w:r>
          </w:p>
        </w:tc>
        <w:tc>
          <w:tcPr>
            <w:tcW w:w="981" w:type="pct"/>
            <w:vAlign w:val="center"/>
          </w:tcPr>
          <w:p>
            <w:pPr>
              <w:pStyle w:val="5"/>
              <w:adjustRightInd w:val="0"/>
              <w:snapToGrid w:val="0"/>
              <w:spacing w:line="240" w:lineRule="auto"/>
              <w:jc w:val="center"/>
              <w:outlineLvl w:val="1"/>
              <w:rPr>
                <w:rFonts w:ascii="仿宋" w:hAnsi="仿宋" w:eastAsia="仿宋" w:cs="仿宋"/>
                <w:sz w:val="21"/>
                <w:szCs w:val="21"/>
              </w:rPr>
            </w:pPr>
            <w:r>
              <w:rPr>
                <w:rFonts w:hint="eastAsia" w:ascii="仿宋" w:hAnsi="仿宋" w:eastAsia="仿宋" w:cs="仿宋"/>
                <w:spacing w:val="0"/>
                <w:sz w:val="21"/>
                <w:szCs w:val="21"/>
              </w:rPr>
              <w:t>物资名称</w:t>
            </w:r>
          </w:p>
        </w:tc>
        <w:tc>
          <w:tcPr>
            <w:tcW w:w="768" w:type="pct"/>
            <w:vAlign w:val="center"/>
          </w:tcPr>
          <w:p>
            <w:pPr>
              <w:pStyle w:val="5"/>
              <w:adjustRightInd w:val="0"/>
              <w:snapToGrid w:val="0"/>
              <w:spacing w:line="240" w:lineRule="auto"/>
              <w:jc w:val="center"/>
              <w:outlineLvl w:val="1"/>
              <w:rPr>
                <w:rFonts w:ascii="仿宋" w:hAnsi="仿宋" w:eastAsia="仿宋" w:cs="仿宋"/>
                <w:sz w:val="21"/>
                <w:szCs w:val="21"/>
              </w:rPr>
            </w:pPr>
            <w:r>
              <w:rPr>
                <w:rFonts w:hint="eastAsia" w:ascii="仿宋" w:hAnsi="仿宋" w:eastAsia="仿宋" w:cs="仿宋"/>
                <w:spacing w:val="0"/>
                <w:sz w:val="21"/>
                <w:szCs w:val="21"/>
              </w:rPr>
              <w:t>数量及单位</w:t>
            </w:r>
          </w:p>
        </w:tc>
        <w:tc>
          <w:tcPr>
            <w:tcW w:w="855" w:type="pct"/>
            <w:vAlign w:val="center"/>
          </w:tcPr>
          <w:p>
            <w:pPr>
              <w:pStyle w:val="5"/>
              <w:adjustRightInd w:val="0"/>
              <w:snapToGrid w:val="0"/>
              <w:spacing w:line="240" w:lineRule="auto"/>
              <w:jc w:val="center"/>
              <w:outlineLvl w:val="1"/>
              <w:rPr>
                <w:rFonts w:ascii="仿宋" w:hAnsi="仿宋" w:eastAsia="仿宋" w:cs="仿宋"/>
                <w:sz w:val="21"/>
                <w:szCs w:val="21"/>
              </w:rPr>
            </w:pPr>
            <w:r>
              <w:rPr>
                <w:rFonts w:hint="eastAsia" w:ascii="仿宋" w:hAnsi="仿宋" w:eastAsia="仿宋" w:cs="仿宋"/>
                <w:spacing w:val="0"/>
                <w:sz w:val="21"/>
                <w:szCs w:val="21"/>
              </w:rPr>
              <w:t>交货期</w:t>
            </w:r>
          </w:p>
        </w:tc>
        <w:tc>
          <w:tcPr>
            <w:tcW w:w="662" w:type="pct"/>
            <w:vAlign w:val="center"/>
          </w:tcPr>
          <w:p>
            <w:pPr>
              <w:pStyle w:val="5"/>
              <w:adjustRightInd w:val="0"/>
              <w:snapToGrid w:val="0"/>
              <w:spacing w:line="240" w:lineRule="auto"/>
              <w:jc w:val="center"/>
              <w:outlineLvl w:val="1"/>
              <w:rPr>
                <w:rFonts w:ascii="仿宋" w:hAnsi="仿宋" w:eastAsia="仿宋" w:cs="仿宋"/>
                <w:sz w:val="21"/>
                <w:szCs w:val="21"/>
              </w:rPr>
            </w:pPr>
            <w:r>
              <w:rPr>
                <w:rFonts w:hint="eastAsia" w:ascii="仿宋" w:hAnsi="仿宋" w:eastAsia="仿宋" w:cs="仿宋"/>
                <w:spacing w:val="0"/>
                <w:sz w:val="21"/>
                <w:szCs w:val="21"/>
              </w:rPr>
              <w:t>交货地点</w:t>
            </w:r>
          </w:p>
        </w:tc>
        <w:tc>
          <w:tcPr>
            <w:tcW w:w="752" w:type="pct"/>
            <w:vAlign w:val="center"/>
          </w:tcPr>
          <w:p>
            <w:pPr>
              <w:pStyle w:val="5"/>
              <w:adjustRightInd w:val="0"/>
              <w:snapToGrid w:val="0"/>
              <w:spacing w:line="240" w:lineRule="auto"/>
              <w:jc w:val="center"/>
              <w:outlineLvl w:val="1"/>
              <w:rPr>
                <w:rFonts w:ascii="仿宋" w:hAnsi="仿宋" w:eastAsia="仿宋" w:cs="仿宋"/>
                <w:spacing w:val="0"/>
                <w:sz w:val="21"/>
                <w:szCs w:val="21"/>
              </w:rPr>
            </w:pPr>
            <w:r>
              <w:rPr>
                <w:rFonts w:hint="eastAsia" w:ascii="仿宋" w:hAnsi="仿宋" w:eastAsia="仿宋" w:cs="仿宋"/>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69" w:type="pct"/>
            <w:vAlign w:val="center"/>
          </w:tcPr>
          <w:p>
            <w:pPr>
              <w:pStyle w:val="3"/>
              <w:snapToGrid w:val="0"/>
              <w:ind w:right="125" w:firstLine="0" w:firstLineChars="0"/>
              <w:jc w:val="center"/>
              <w:rPr>
                <w:rFonts w:ascii="仿宋" w:hAnsi="仿宋" w:eastAsia="仿宋" w:cs="仿宋"/>
                <w:lang w:eastAsia="zh-CN"/>
              </w:rPr>
            </w:pPr>
            <w:r>
              <w:rPr>
                <w:rFonts w:hint="eastAsia" w:ascii="仿宋" w:hAnsi="仿宋" w:eastAsia="仿宋" w:cs="仿宋"/>
                <w:lang w:eastAsia="zh-CN"/>
              </w:rPr>
              <w:t>1</w:t>
            </w:r>
          </w:p>
        </w:tc>
        <w:tc>
          <w:tcPr>
            <w:tcW w:w="712" w:type="pct"/>
            <w:vAlign w:val="center"/>
          </w:tcPr>
          <w:p>
            <w:pPr>
              <w:pStyle w:val="3"/>
              <w:snapToGrid w:val="0"/>
              <w:ind w:right="125" w:firstLine="0" w:firstLineChars="0"/>
              <w:jc w:val="center"/>
              <w:rPr>
                <w:rFonts w:ascii="仿宋" w:hAnsi="仿宋" w:eastAsia="仿宋" w:cs="仿宋"/>
                <w:lang w:eastAsia="zh-CN"/>
              </w:rPr>
            </w:pPr>
            <w:r>
              <w:rPr>
                <w:rFonts w:hint="eastAsia" w:ascii="仿宋" w:hAnsi="仿宋" w:eastAsia="仿宋" w:cs="仿宋"/>
                <w:lang w:val="en-US" w:eastAsia="zh-CN"/>
              </w:rPr>
              <w:t>85156181</w:t>
            </w:r>
          </w:p>
        </w:tc>
        <w:tc>
          <w:tcPr>
            <w:tcW w:w="981" w:type="pct"/>
            <w:vAlign w:val="center"/>
          </w:tcPr>
          <w:p>
            <w:pPr>
              <w:pStyle w:val="3"/>
              <w:snapToGrid w:val="0"/>
              <w:ind w:right="125" w:firstLine="0" w:firstLineChars="0"/>
              <w:jc w:val="center"/>
              <w:rPr>
                <w:rFonts w:ascii="仿宋" w:hAnsi="仿宋" w:eastAsia="仿宋" w:cs="仿宋"/>
                <w:lang w:eastAsia="zh-CN"/>
              </w:rPr>
            </w:pPr>
            <w:r>
              <w:rPr>
                <w:rFonts w:hint="eastAsia" w:ascii="仿宋" w:hAnsi="仿宋" w:eastAsia="仿宋" w:cs="仿宋"/>
                <w:lang w:eastAsia="zh-CN"/>
              </w:rPr>
              <w:t>液体甲酸钾</w:t>
            </w:r>
          </w:p>
        </w:tc>
        <w:tc>
          <w:tcPr>
            <w:tcW w:w="768" w:type="pct"/>
            <w:vAlign w:val="center"/>
          </w:tcPr>
          <w:p>
            <w:pPr>
              <w:pStyle w:val="3"/>
              <w:snapToGrid w:val="0"/>
              <w:ind w:right="125" w:firstLine="0"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84000KG</w:t>
            </w:r>
          </w:p>
        </w:tc>
        <w:tc>
          <w:tcPr>
            <w:tcW w:w="855" w:type="pct"/>
            <w:vAlign w:val="center"/>
          </w:tcPr>
          <w:p>
            <w:pPr>
              <w:pStyle w:val="3"/>
              <w:snapToGrid w:val="0"/>
              <w:ind w:left="210" w:right="125" w:firstLine="0" w:firstLineChars="0"/>
              <w:jc w:val="center"/>
              <w:rPr>
                <w:rFonts w:ascii="仿宋" w:hAnsi="仿宋" w:eastAsia="仿宋" w:cs="仿宋"/>
                <w:color w:val="auto"/>
                <w:lang w:eastAsia="zh-CN"/>
              </w:rPr>
            </w:pPr>
            <w:r>
              <w:rPr>
                <w:rFonts w:hint="eastAsia" w:ascii="仿宋" w:hAnsi="仿宋" w:eastAsia="仿宋" w:cs="仿宋"/>
                <w:color w:val="auto"/>
                <w:lang w:eastAsia="zh-CN"/>
              </w:rPr>
              <w:t>合同签订后</w:t>
            </w:r>
            <w:r>
              <w:rPr>
                <w:rFonts w:hint="eastAsia" w:ascii="仿宋" w:hAnsi="仿宋" w:eastAsia="仿宋" w:cs="仿宋"/>
                <w:color w:val="auto"/>
                <w:lang w:val="en-US" w:eastAsia="zh-CN"/>
              </w:rPr>
              <w:t>1</w:t>
            </w:r>
            <w:r>
              <w:rPr>
                <w:rFonts w:hint="eastAsia" w:ascii="仿宋" w:hAnsi="仿宋" w:eastAsia="仿宋" w:cs="仿宋"/>
                <w:color w:val="auto"/>
                <w:lang w:eastAsia="zh-CN"/>
              </w:rPr>
              <w:t>年内</w:t>
            </w:r>
          </w:p>
        </w:tc>
        <w:tc>
          <w:tcPr>
            <w:tcW w:w="662" w:type="pct"/>
            <w:vAlign w:val="center"/>
          </w:tcPr>
          <w:p>
            <w:pPr>
              <w:pStyle w:val="3"/>
              <w:snapToGrid w:val="0"/>
              <w:ind w:right="125" w:firstLine="0"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南港化工厂</w:t>
            </w:r>
          </w:p>
        </w:tc>
        <w:tc>
          <w:tcPr>
            <w:tcW w:w="752" w:type="pct"/>
            <w:vAlign w:val="center"/>
          </w:tcPr>
          <w:p>
            <w:pPr>
              <w:pStyle w:val="3"/>
              <w:snapToGrid w:val="0"/>
              <w:ind w:right="125" w:firstLine="0" w:firstLineChars="0"/>
              <w:jc w:val="center"/>
              <w:rPr>
                <w:rFonts w:hint="default" w:ascii="仿宋" w:hAnsi="仿宋" w:eastAsia="仿宋" w:cs="仿宋"/>
                <w:color w:val="auto"/>
                <w:lang w:val="en-US" w:eastAsia="zh-CN"/>
              </w:rPr>
            </w:pPr>
            <w:r>
              <w:rPr>
                <w:rFonts w:hint="eastAsia" w:ascii="仿宋" w:hAnsi="仿宋" w:eastAsia="仿宋" w:cs="仿宋"/>
                <w:color w:val="auto"/>
                <w:highlight w:val="none"/>
                <w:lang w:eastAsia="zh-CN"/>
              </w:rPr>
              <w:t>最低送货量</w:t>
            </w:r>
            <w:r>
              <w:rPr>
                <w:rFonts w:hint="eastAsia" w:ascii="仿宋" w:hAnsi="仿宋" w:eastAsia="仿宋" w:cs="仿宋"/>
                <w:color w:val="auto"/>
                <w:highlight w:val="none"/>
                <w:lang w:val="en-US" w:eastAsia="zh-CN"/>
              </w:rPr>
              <w:t>4500KG</w:t>
            </w:r>
          </w:p>
        </w:tc>
      </w:tr>
    </w:tbl>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以上为液体甲酸钾未来</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年的预估需求数量，每次采购数量以买方采购订单为准</w:t>
      </w:r>
      <w:r>
        <w:rPr>
          <w:rFonts w:hint="eastAsia" w:ascii="仿宋" w:hAnsi="仿宋" w:eastAsia="仿宋" w:cs="仿宋"/>
          <w:sz w:val="24"/>
          <w:szCs w:val="24"/>
        </w:rPr>
        <w:t>。</w:t>
      </w:r>
    </w:p>
    <w:p>
      <w:pPr>
        <w:pStyle w:val="24"/>
        <w:snapToGrid w:val="0"/>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三、执行标准/规范</w:t>
      </w:r>
    </w:p>
    <w:p>
      <w:pPr>
        <w:pStyle w:val="24"/>
        <w:numPr>
          <w:ilvl w:val="0"/>
          <w:numId w:val="0"/>
        </w:numPr>
        <w:snapToGrid w:val="0"/>
        <w:spacing w:before="120" w:after="120"/>
        <w:ind w:firstLine="560" w:firstLineChars="200"/>
        <w:outlineLvl w:val="0"/>
        <w:rPr>
          <w:rFonts w:hint="default" w:ascii="Times New Roman" w:hAnsi="Times New Roman" w:eastAsia="仿宋" w:cs="Times New Roman"/>
          <w:bCs/>
          <w:color w:val="auto"/>
          <w:sz w:val="32"/>
          <w:szCs w:val="32"/>
          <w:lang w:val="en-US" w:eastAsia="zh-CN"/>
        </w:rPr>
      </w:pPr>
      <w:r>
        <w:rPr>
          <w:rFonts w:hint="eastAsia" w:ascii="仿宋" w:hAnsi="仿宋" w:eastAsia="仿宋" w:cs="仿宋"/>
          <w:b w:val="0"/>
          <w:bCs/>
          <w:color w:val="auto"/>
          <w:sz w:val="28"/>
          <w:szCs w:val="28"/>
          <w:lang w:val="en-US" w:eastAsia="zh-CN"/>
        </w:rPr>
        <w:t>《液体</w:t>
      </w:r>
      <w:r>
        <w:rPr>
          <w:rFonts w:hint="eastAsia" w:ascii="仿宋" w:hAnsi="仿宋" w:eastAsia="仿宋" w:cs="仿宋"/>
          <w:b w:val="0"/>
          <w:bCs/>
          <w:color w:val="auto"/>
          <w:sz w:val="28"/>
          <w:szCs w:val="28"/>
          <w:lang w:val="en-US"/>
        </w:rPr>
        <w:t>甲酸钾</w:t>
      </w:r>
      <w:r>
        <w:rPr>
          <w:rFonts w:hint="eastAsia" w:ascii="仿宋" w:hAnsi="仿宋" w:eastAsia="仿宋" w:cs="仿宋"/>
          <w:b w:val="0"/>
          <w:bCs/>
          <w:color w:val="auto"/>
          <w:sz w:val="28"/>
          <w:szCs w:val="28"/>
          <w:lang w:val="en-US" w:eastAsia="zh-CN"/>
        </w:rPr>
        <w:t>》采购标准</w:t>
      </w:r>
    </w:p>
    <w:p>
      <w:pPr>
        <w:pStyle w:val="24"/>
        <w:numPr>
          <w:ilvl w:val="0"/>
          <w:numId w:val="2"/>
        </w:numPr>
        <w:snapToGrid w:val="0"/>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设计/使用条件</w:t>
      </w:r>
    </w:p>
    <w:p>
      <w:pPr>
        <w:pStyle w:val="24"/>
        <w:snapToGrid w:val="0"/>
        <w:spacing w:before="120" w:after="120"/>
        <w:ind w:firstLine="560" w:firstLineChars="200"/>
        <w:outlineLvl w:val="0"/>
        <w:rPr>
          <w:rFonts w:ascii="仿宋" w:hAnsi="仿宋" w:eastAsia="仿宋" w:cs="仿宋"/>
          <w:sz w:val="28"/>
          <w:szCs w:val="28"/>
        </w:rPr>
      </w:pPr>
      <w:r>
        <w:rPr>
          <w:rFonts w:hint="eastAsia" w:ascii="仿宋" w:hAnsi="仿宋" w:eastAsia="仿宋" w:cs="仿宋"/>
          <w:sz w:val="28"/>
          <w:szCs w:val="28"/>
        </w:rPr>
        <w:t>无</w:t>
      </w:r>
    </w:p>
    <w:p>
      <w:pPr>
        <w:pStyle w:val="24"/>
        <w:snapToGrid w:val="0"/>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五、技术要求</w:t>
      </w:r>
    </w:p>
    <w:p>
      <w:pPr>
        <w:pStyle w:val="5"/>
        <w:numPr>
          <w:ilvl w:val="0"/>
          <w:numId w:val="3"/>
        </w:numPr>
        <w:snapToGrid w:val="0"/>
        <w:spacing w:line="240" w:lineRule="auto"/>
        <w:rPr>
          <w:rFonts w:ascii="仿宋" w:hAnsi="仿宋" w:eastAsia="仿宋" w:cs="仿宋"/>
          <w:kern w:val="2"/>
          <w:sz w:val="28"/>
          <w:szCs w:val="28"/>
        </w:rPr>
      </w:pPr>
      <w:r>
        <w:rPr>
          <w:rFonts w:hint="eastAsia" w:ascii="仿宋" w:hAnsi="仿宋" w:eastAsia="仿宋" w:cs="仿宋"/>
          <w:kern w:val="2"/>
          <w:sz w:val="28"/>
          <w:szCs w:val="28"/>
        </w:rPr>
        <w:t>★产品技术指标</w:t>
      </w:r>
    </w:p>
    <w:p>
      <w:pPr>
        <w:pStyle w:val="5"/>
        <w:snapToGrid w:val="0"/>
        <w:spacing w:line="360" w:lineRule="auto"/>
        <w:ind w:firstLine="568"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供应商投标时提供出厂质检报告单。</w:t>
      </w:r>
    </w:p>
    <w:p>
      <w:pPr>
        <w:pStyle w:val="60"/>
        <w:spacing w:beforeLines="0" w:afterLines="0"/>
        <w:rPr>
          <w:sz w:val="24"/>
          <w:szCs w:val="24"/>
        </w:rPr>
      </w:pPr>
      <w:r>
        <w:rPr>
          <w:rFonts w:hint="eastAsia" w:ascii="黑体" w:hAnsi="黑体" w:eastAsia="黑体" w:cs="黑体"/>
          <w:color w:val="000000"/>
          <w:sz w:val="24"/>
          <w:szCs w:val="24"/>
          <w:lang w:val="en-US" w:eastAsia="zh-CN"/>
        </w:rPr>
        <w:t>液体甲酸钾</w:t>
      </w:r>
      <w:r>
        <w:rPr>
          <w:rFonts w:hint="eastAsia" w:ascii="黑体" w:hAnsi="黑体" w:eastAsia="黑体" w:cs="黑体"/>
          <w:color w:val="000000"/>
          <w:sz w:val="24"/>
          <w:szCs w:val="24"/>
        </w:rPr>
        <w:t>技术要求指标</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
        <w:gridCol w:w="3659"/>
        <w:gridCol w:w="4854"/>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567" w:hRule="atLeast"/>
          <w:jc w:val="center"/>
        </w:trPr>
        <w:tc>
          <w:tcPr>
            <w:tcW w:w="2147" w:type="pct"/>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项目</w:t>
            </w:r>
          </w:p>
        </w:tc>
        <w:tc>
          <w:tcPr>
            <w:tcW w:w="2850" w:type="pct"/>
            <w:gridSpan w:val="2"/>
            <w:tcBorders>
              <w:tl2br w:val="nil"/>
              <w:tr2bl w:val="nil"/>
            </w:tcBorders>
            <w:shd w:val="clear" w:color="auto" w:fill="auto"/>
            <w:vAlign w:val="center"/>
          </w:tcPr>
          <w:p>
            <w:pPr>
              <w:widowControl/>
              <w:spacing w:line="240" w:lineRule="auto"/>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567" w:hRule="atLeast"/>
          <w:jc w:val="center"/>
        </w:trPr>
        <w:tc>
          <w:tcPr>
            <w:tcW w:w="2147" w:type="pct"/>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外观</w:t>
            </w:r>
          </w:p>
        </w:tc>
        <w:tc>
          <w:tcPr>
            <w:tcW w:w="2850" w:type="pct"/>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无色透明液体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567" w:hRule="atLeast"/>
          <w:jc w:val="center"/>
        </w:trPr>
        <w:tc>
          <w:tcPr>
            <w:tcW w:w="2147" w:type="pct"/>
            <w:tcBorders>
              <w:tl2br w:val="nil"/>
              <w:tr2bl w:val="nil"/>
            </w:tcBorders>
            <w:shd w:val="clear" w:color="auto" w:fill="auto"/>
            <w:vAlign w:val="center"/>
          </w:tcPr>
          <w:p>
            <w:pPr>
              <w:spacing w:line="240" w:lineRule="auto"/>
              <w:jc w:val="center"/>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sz w:val="24"/>
                <w:szCs w:val="24"/>
                <w:lang w:val="en-US" w:eastAsia="zh-CN"/>
              </w:rPr>
              <w:t>甲酸钾（</w:t>
            </w:r>
            <w:r>
              <w:rPr>
                <w:rFonts w:hint="default" w:ascii="Times New Roman" w:hAnsi="Times New Roman" w:eastAsia="宋体" w:cs="Times New Roman"/>
                <w:sz w:val="24"/>
                <w:szCs w:val="24"/>
              </w:rPr>
              <w:t>HCOOK</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含量</w:t>
            </w:r>
            <w:r>
              <w:rPr>
                <w:rFonts w:hint="eastAsia" w:cs="Times New Roman"/>
                <w:sz w:val="24"/>
                <w:szCs w:val="24"/>
                <w:lang w:eastAsia="zh-CN"/>
              </w:rPr>
              <w:t>，</w:t>
            </w:r>
            <w:r>
              <w:rPr>
                <w:rFonts w:hint="eastAsia" w:cs="Times New Roman"/>
                <w:sz w:val="24"/>
                <w:szCs w:val="24"/>
                <w:lang w:val="en-US" w:eastAsia="zh-CN"/>
              </w:rPr>
              <w:t>w/</w:t>
            </w:r>
            <w:r>
              <w:rPr>
                <w:rFonts w:hint="default" w:ascii="Times New Roman" w:hAnsi="Times New Roman" w:eastAsia="宋体" w:cs="Times New Roman"/>
                <w:sz w:val="24"/>
                <w:szCs w:val="24"/>
              </w:rPr>
              <w:t>%</w:t>
            </w:r>
          </w:p>
        </w:tc>
        <w:tc>
          <w:tcPr>
            <w:tcW w:w="2850" w:type="pct"/>
            <w:gridSpan w:val="2"/>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Cs w:val="0"/>
                <w:kern w:val="2"/>
                <w:sz w:val="24"/>
                <w:szCs w:val="24"/>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567" w:hRule="atLeast"/>
          <w:jc w:val="center"/>
        </w:trPr>
        <w:tc>
          <w:tcPr>
            <w:tcW w:w="2147" w:type="pct"/>
            <w:tcBorders>
              <w:tl2br w:val="nil"/>
              <w:tr2bl w:val="nil"/>
            </w:tcBorders>
            <w:shd w:val="clear" w:color="auto" w:fill="auto"/>
            <w:vAlign w:val="center"/>
          </w:tcPr>
          <w:p>
            <w:pPr>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氢氧化钾（KOH）</w:t>
            </w:r>
            <w:r>
              <w:rPr>
                <w:rFonts w:hint="default" w:ascii="Times New Roman" w:hAnsi="Times New Roman" w:eastAsia="宋体" w:cs="Times New Roman"/>
                <w:sz w:val="24"/>
                <w:szCs w:val="24"/>
              </w:rPr>
              <w:t>含量</w:t>
            </w:r>
            <w:r>
              <w:rPr>
                <w:rFonts w:hint="eastAsia" w:cs="Times New Roman"/>
                <w:sz w:val="24"/>
                <w:szCs w:val="24"/>
                <w:lang w:val="en-US" w:eastAsia="zh-CN"/>
              </w:rPr>
              <w:t>，w/</w:t>
            </w:r>
            <w:r>
              <w:rPr>
                <w:rFonts w:hint="default" w:ascii="Times New Roman" w:hAnsi="Times New Roman" w:eastAsia="宋体" w:cs="Times New Roman"/>
                <w:sz w:val="24"/>
                <w:szCs w:val="24"/>
              </w:rPr>
              <w:t>%</w:t>
            </w:r>
          </w:p>
        </w:tc>
        <w:tc>
          <w:tcPr>
            <w:tcW w:w="2850" w:type="pct"/>
            <w:gridSpan w:val="2"/>
            <w:tcBorders>
              <w:tl2br w:val="nil"/>
              <w:tr2bl w:val="nil"/>
            </w:tcBorders>
            <w:shd w:val="clear" w:color="auto" w:fill="auto"/>
            <w:vAlign w:val="center"/>
          </w:tcPr>
          <w:p>
            <w:pPr>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Cs w:val="0"/>
                <w:kern w:val="2"/>
                <w:sz w:val="24"/>
                <w:szCs w:val="24"/>
              </w:rPr>
              <w:t>≤</w:t>
            </w:r>
            <w:r>
              <w:rPr>
                <w:rFonts w:hint="default" w:ascii="Times New Roman" w:hAnsi="Times New Roman" w:eastAsia="宋体" w:cs="Times New Roman"/>
                <w:bCs w:val="0"/>
                <w:kern w:val="2"/>
                <w:sz w:val="24"/>
                <w:szCs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567" w:hRule="atLeast"/>
          <w:jc w:val="center"/>
        </w:trPr>
        <w:tc>
          <w:tcPr>
            <w:tcW w:w="2147" w:type="pct"/>
            <w:tcBorders>
              <w:tl2br w:val="nil"/>
              <w:tr2bl w:val="nil"/>
            </w:tcBorders>
            <w:shd w:val="clear" w:color="auto" w:fill="auto"/>
            <w:vAlign w:val="center"/>
          </w:tcPr>
          <w:p>
            <w:pPr>
              <w:jc w:val="center"/>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碳酸钾（K</w:t>
            </w:r>
            <w:r>
              <w:rPr>
                <w:rFonts w:hint="default" w:ascii="Times New Roman" w:hAnsi="Times New Roman" w:eastAsia="宋体" w:cs="Times New Roman"/>
                <w:sz w:val="24"/>
                <w:szCs w:val="24"/>
                <w:highlight w:val="none"/>
                <w:vertAlign w:val="subscript"/>
                <w:lang w:val="en-US" w:eastAsia="zh-CN"/>
              </w:rPr>
              <w:t>2</w:t>
            </w:r>
            <w:r>
              <w:rPr>
                <w:rFonts w:hint="default" w:ascii="Times New Roman" w:hAnsi="Times New Roman" w:eastAsia="宋体" w:cs="Times New Roman"/>
                <w:sz w:val="24"/>
                <w:szCs w:val="24"/>
                <w:highlight w:val="none"/>
                <w:lang w:val="en-US" w:eastAsia="zh-CN"/>
              </w:rPr>
              <w:t>CO</w:t>
            </w:r>
            <w:r>
              <w:rPr>
                <w:rFonts w:hint="default" w:ascii="Times New Roman" w:hAnsi="Times New Roman" w:eastAsia="宋体" w:cs="Times New Roman"/>
                <w:sz w:val="24"/>
                <w:szCs w:val="24"/>
                <w:highlight w:val="none"/>
                <w:vertAlign w:val="subscript"/>
                <w:lang w:val="en-US" w:eastAsia="zh-CN"/>
              </w:rPr>
              <w:t>3</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rPr>
              <w:t>含量</w:t>
            </w:r>
            <w:r>
              <w:rPr>
                <w:rFonts w:hint="eastAsia" w:cs="Times New Roman"/>
                <w:sz w:val="24"/>
                <w:szCs w:val="24"/>
                <w:lang w:eastAsia="zh-CN"/>
              </w:rPr>
              <w:t>，</w:t>
            </w:r>
            <w:r>
              <w:rPr>
                <w:rFonts w:hint="eastAsia" w:cs="Times New Roman"/>
                <w:sz w:val="24"/>
                <w:szCs w:val="24"/>
                <w:lang w:val="en-US" w:eastAsia="zh-CN"/>
              </w:rPr>
              <w:t>w/</w:t>
            </w:r>
            <w:r>
              <w:rPr>
                <w:rFonts w:hint="default" w:ascii="Times New Roman" w:hAnsi="Times New Roman" w:eastAsia="宋体" w:cs="Times New Roman"/>
                <w:sz w:val="24"/>
                <w:szCs w:val="24"/>
              </w:rPr>
              <w:t>%</w:t>
            </w:r>
          </w:p>
        </w:tc>
        <w:tc>
          <w:tcPr>
            <w:tcW w:w="2850" w:type="pct"/>
            <w:gridSpan w:val="2"/>
            <w:tcBorders>
              <w:tl2br w:val="nil"/>
              <w:tr2bl w:val="nil"/>
            </w:tcBorders>
            <w:shd w:val="clear" w:color="auto" w:fill="auto"/>
            <w:vAlign w:val="center"/>
          </w:tcPr>
          <w:p>
            <w:pPr>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Cs w:val="0"/>
                <w:kern w:val="2"/>
                <w:sz w:val="24"/>
                <w:szCs w:val="24"/>
              </w:rPr>
              <w:t>≤</w:t>
            </w:r>
            <w:r>
              <w:rPr>
                <w:rFonts w:hint="default" w:ascii="Times New Roman" w:hAnsi="Times New Roman" w:eastAsia="宋体" w:cs="Times New Roman"/>
                <w:bCs w:val="0"/>
                <w:kern w:val="2"/>
                <w:sz w:val="24"/>
                <w:szCs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567" w:hRule="atLeast"/>
          <w:jc w:val="center"/>
        </w:trPr>
        <w:tc>
          <w:tcPr>
            <w:tcW w:w="2147" w:type="pct"/>
            <w:tcBorders>
              <w:tl2br w:val="nil"/>
              <w:tr2bl w:val="nil"/>
            </w:tcBorders>
            <w:shd w:val="clear" w:color="auto" w:fill="auto"/>
            <w:vAlign w:val="center"/>
          </w:tcPr>
          <w:p>
            <w:pPr>
              <w:jc w:val="center"/>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氯化钾（KCl)</w:t>
            </w:r>
            <w:r>
              <w:rPr>
                <w:rFonts w:hint="default" w:ascii="Times New Roman" w:hAnsi="Times New Roman" w:eastAsia="宋体" w:cs="Times New Roman"/>
                <w:sz w:val="24"/>
                <w:szCs w:val="24"/>
              </w:rPr>
              <w:t>含量</w:t>
            </w:r>
            <w:r>
              <w:rPr>
                <w:rFonts w:hint="eastAsia" w:cs="Times New Roman"/>
                <w:sz w:val="24"/>
                <w:szCs w:val="24"/>
                <w:lang w:eastAsia="zh-CN"/>
              </w:rPr>
              <w:t>，</w:t>
            </w:r>
            <w:r>
              <w:rPr>
                <w:rFonts w:hint="eastAsia" w:cs="Times New Roman"/>
                <w:sz w:val="24"/>
                <w:szCs w:val="24"/>
                <w:lang w:val="en-US" w:eastAsia="zh-CN"/>
              </w:rPr>
              <w:t>w/</w:t>
            </w:r>
            <w:r>
              <w:rPr>
                <w:rFonts w:hint="default" w:ascii="Times New Roman" w:hAnsi="Times New Roman" w:eastAsia="宋体" w:cs="Times New Roman"/>
                <w:sz w:val="24"/>
                <w:szCs w:val="24"/>
              </w:rPr>
              <w:t>%</w:t>
            </w:r>
          </w:p>
        </w:tc>
        <w:tc>
          <w:tcPr>
            <w:tcW w:w="2850" w:type="pct"/>
            <w:gridSpan w:val="2"/>
            <w:tcBorders>
              <w:tl2br w:val="nil"/>
              <w:tr2bl w:val="nil"/>
            </w:tcBorders>
            <w:shd w:val="clear" w:color="auto" w:fill="auto"/>
            <w:vAlign w:val="center"/>
          </w:tcPr>
          <w:p>
            <w:pPr>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Cs w:val="0"/>
                <w:kern w:val="2"/>
                <w:sz w:val="24"/>
                <w:szCs w:val="24"/>
              </w:rPr>
              <w:t>≤</w:t>
            </w:r>
            <w:r>
              <w:rPr>
                <w:rFonts w:hint="default" w:ascii="Times New Roman" w:hAnsi="Times New Roman" w:eastAsia="宋体" w:cs="Times New Roman"/>
                <w:bCs w:val="0"/>
                <w:kern w:val="2"/>
                <w:sz w:val="24"/>
                <w:szCs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7" w:hRule="atLeast"/>
          <w:jc w:val="center"/>
        </w:trPr>
        <w:tc>
          <w:tcPr>
            <w:tcW w:w="2148" w:type="pct"/>
            <w:gridSpan w:val="2"/>
            <w:tcBorders>
              <w:tl2br w:val="nil"/>
              <w:tr2bl w:val="nil"/>
            </w:tcBorders>
            <w:shd w:val="clear" w:color="auto" w:fill="auto"/>
            <w:vAlign w:val="center"/>
          </w:tcPr>
          <w:p>
            <w:pPr>
              <w:spacing w:line="240" w:lineRule="auto"/>
              <w:jc w:val="center"/>
              <w:rPr>
                <w:rFonts w:hint="default" w:ascii="Times New Roman" w:hAnsi="Times New Roman" w:eastAsia="宋体" w:cs="Times New Roman"/>
                <w:color w:val="000000"/>
                <w:sz w:val="24"/>
                <w:szCs w:val="24"/>
              </w:rPr>
            </w:pPr>
            <w:bookmarkStart w:id="2" w:name="_Toc458072130"/>
            <w:bookmarkEnd w:id="2"/>
            <w:bookmarkStart w:id="3" w:name="_Toc451244959"/>
            <w:bookmarkEnd w:id="3"/>
            <w:bookmarkStart w:id="4" w:name="_Toc451244884"/>
            <w:bookmarkEnd w:id="4"/>
            <w:bookmarkStart w:id="5" w:name="_Toc453663537"/>
            <w:bookmarkEnd w:id="5"/>
            <w:bookmarkStart w:id="6" w:name="_Toc453663531"/>
            <w:bookmarkEnd w:id="6"/>
            <w:bookmarkStart w:id="7" w:name="_Toc451244877"/>
            <w:bookmarkEnd w:id="7"/>
            <w:bookmarkStart w:id="8" w:name="_Toc451244960"/>
            <w:bookmarkEnd w:id="8"/>
            <w:bookmarkStart w:id="9" w:name="_Toc459621165"/>
            <w:bookmarkEnd w:id="9"/>
            <w:bookmarkStart w:id="10" w:name="_Toc459621172"/>
            <w:bookmarkEnd w:id="10"/>
            <w:bookmarkStart w:id="11" w:name="_Toc451257678"/>
            <w:bookmarkEnd w:id="11"/>
            <w:bookmarkStart w:id="12" w:name="_Toc451257672"/>
            <w:bookmarkEnd w:id="12"/>
            <w:bookmarkStart w:id="13" w:name="_Toc451244966"/>
            <w:bookmarkEnd w:id="13"/>
            <w:bookmarkStart w:id="14" w:name="_Toc458072123"/>
            <w:bookmarkEnd w:id="14"/>
            <w:bookmarkStart w:id="15" w:name="_Toc453663530"/>
            <w:bookmarkEnd w:id="15"/>
            <w:bookmarkStart w:id="16" w:name="_Toc458072124"/>
            <w:bookmarkEnd w:id="16"/>
            <w:bookmarkStart w:id="17" w:name="_Toc451257671"/>
            <w:bookmarkEnd w:id="17"/>
            <w:bookmarkStart w:id="18" w:name="_Toc451244878"/>
            <w:bookmarkEnd w:id="18"/>
            <w:bookmarkStart w:id="19" w:name="_Toc459621166"/>
            <w:bookmarkEnd w:id="19"/>
            <w:r>
              <w:rPr>
                <w:rFonts w:hint="default" w:ascii="Times New Roman" w:hAnsi="Times New Roman" w:eastAsia="宋体" w:cs="Times New Roman"/>
                <w:sz w:val="24"/>
                <w:szCs w:val="24"/>
              </w:rPr>
              <w:t>密度（20℃）</w:t>
            </w:r>
            <w:r>
              <w:rPr>
                <w:rFonts w:hint="eastAsia" w:cs="Times New Roman"/>
                <w:sz w:val="24"/>
                <w:szCs w:val="24"/>
                <w:lang w:eastAsia="zh-CN"/>
              </w:rPr>
              <w:t>，</w:t>
            </w:r>
            <w:r>
              <w:rPr>
                <w:rFonts w:hint="default" w:ascii="Times New Roman" w:hAnsi="Times New Roman" w:eastAsia="宋体" w:cs="Times New Roman"/>
                <w:sz w:val="24"/>
                <w:szCs w:val="24"/>
              </w:rPr>
              <w:t>g/cm</w:t>
            </w:r>
            <w:r>
              <w:rPr>
                <w:rFonts w:hint="default" w:ascii="Times New Roman" w:hAnsi="Times New Roman" w:eastAsia="宋体" w:cs="Times New Roman"/>
                <w:sz w:val="24"/>
                <w:szCs w:val="24"/>
                <w:vertAlign w:val="superscript"/>
              </w:rPr>
              <w:t>3</w:t>
            </w:r>
          </w:p>
        </w:tc>
        <w:tc>
          <w:tcPr>
            <w:tcW w:w="2848" w:type="pct"/>
            <w:tcBorders>
              <w:tl2br w:val="nil"/>
              <w:tr2bl w:val="nil"/>
            </w:tcBorders>
            <w:shd w:val="clear" w:color="auto" w:fill="auto"/>
            <w:vAlign w:val="center"/>
          </w:tcPr>
          <w:p>
            <w:pPr>
              <w:adjustRightInd w:val="0"/>
              <w:snapToGrid w:val="0"/>
              <w:spacing w:line="240" w:lineRule="auto"/>
              <w:jc w:val="center"/>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bCs w:val="0"/>
                <w:kern w:val="2"/>
                <w:sz w:val="24"/>
                <w:szCs w:val="24"/>
              </w:rPr>
              <w:t>≥1.5</w:t>
            </w:r>
            <w:r>
              <w:rPr>
                <w:rFonts w:hint="eastAsia" w:cs="Times New Roman"/>
                <w:bCs w:val="0"/>
                <w:kern w:val="2"/>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7" w:hRule="atLeast"/>
          <w:jc w:val="center"/>
        </w:trPr>
        <w:tc>
          <w:tcPr>
            <w:tcW w:w="2148" w:type="pct"/>
            <w:gridSpan w:val="2"/>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pH值</w:t>
            </w:r>
          </w:p>
        </w:tc>
        <w:tc>
          <w:tcPr>
            <w:tcW w:w="2848"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Cs w:val="0"/>
                <w:kern w:val="2"/>
                <w:sz w:val="24"/>
                <w:szCs w:val="24"/>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7" w:hRule="atLeast"/>
          <w:jc w:val="center"/>
        </w:trPr>
        <w:tc>
          <w:tcPr>
            <w:tcW w:w="2148" w:type="pct"/>
            <w:gridSpan w:val="2"/>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倾倒点</w:t>
            </w:r>
            <w:r>
              <w:rPr>
                <w:rFonts w:hint="eastAsia" w:cs="Times New Roman"/>
                <w:sz w:val="24"/>
                <w:szCs w:val="24"/>
                <w:lang w:val="en-US" w:eastAsia="zh-CN"/>
              </w:rPr>
              <w:t>，</w:t>
            </w:r>
            <w:r>
              <w:rPr>
                <w:rFonts w:hint="default" w:ascii="Times New Roman" w:hAnsi="Times New Roman" w:eastAsia="宋体" w:cs="Times New Roman"/>
                <w:sz w:val="24"/>
                <w:szCs w:val="24"/>
              </w:rPr>
              <w:t>℃</w:t>
            </w:r>
          </w:p>
        </w:tc>
        <w:tc>
          <w:tcPr>
            <w:tcW w:w="2848"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Cs w:val="0"/>
                <w:kern w:val="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67" w:hRule="atLeast"/>
          <w:jc w:val="center"/>
        </w:trPr>
        <w:tc>
          <w:tcPr>
            <w:tcW w:w="2148" w:type="pct"/>
            <w:gridSpan w:val="2"/>
            <w:tcBorders>
              <w:tl2br w:val="nil"/>
              <w:tr2bl w:val="nil"/>
            </w:tcBorders>
            <w:shd w:val="clear" w:color="auto" w:fill="auto"/>
            <w:vAlign w:val="center"/>
          </w:tcPr>
          <w:p>
            <w:pPr>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sz w:val="24"/>
                <w:szCs w:val="24"/>
                <w:highlight w:val="none"/>
              </w:rPr>
              <w:t>低温稳定性（-25℃，48h）</w:t>
            </w:r>
          </w:p>
        </w:tc>
        <w:tc>
          <w:tcPr>
            <w:tcW w:w="2848" w:type="pct"/>
            <w:tcBorders>
              <w:tl2br w:val="nil"/>
              <w:tr2bl w:val="nil"/>
            </w:tcBorders>
            <w:shd w:val="clear" w:color="auto" w:fill="auto"/>
            <w:vAlign w:val="center"/>
          </w:tcPr>
          <w:p>
            <w:pPr>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流动性好，无析出，无沉淀，无分层</w:t>
            </w:r>
          </w:p>
        </w:tc>
      </w:tr>
    </w:tbl>
    <w:p>
      <w:pPr>
        <w:rPr>
          <w:rFonts w:hint="eastAsia"/>
          <w:sz w:val="24"/>
          <w:szCs w:val="24"/>
        </w:rPr>
      </w:pPr>
    </w:p>
    <w:p>
      <w:pPr>
        <w:pStyle w:val="5"/>
        <w:numPr>
          <w:ilvl w:val="0"/>
          <w:numId w:val="3"/>
        </w:numPr>
        <w:snapToGrid w:val="0"/>
        <w:spacing w:line="240" w:lineRule="auto"/>
        <w:rPr>
          <w:rFonts w:ascii="仿宋" w:hAnsi="仿宋" w:eastAsia="仿宋" w:cs="仿宋"/>
          <w:kern w:val="2"/>
          <w:sz w:val="28"/>
          <w:szCs w:val="28"/>
        </w:rPr>
      </w:pPr>
      <w:r>
        <w:rPr>
          <w:rFonts w:hint="eastAsia" w:ascii="仿宋" w:hAnsi="仿宋" w:eastAsia="仿宋" w:cs="仿宋"/>
          <w:kern w:val="2"/>
          <w:sz w:val="28"/>
          <w:szCs w:val="28"/>
        </w:rPr>
        <w:t>供货要求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送货周期：产品到货周期应在</w:t>
      </w:r>
      <w:r>
        <w:rPr>
          <w:rFonts w:hint="eastAsia" w:ascii="仿宋" w:hAnsi="仿宋" w:eastAsia="仿宋" w:cs="仿宋"/>
          <w:sz w:val="28"/>
          <w:szCs w:val="28"/>
          <w:lang w:val="en-US" w:eastAsia="zh-CN"/>
        </w:rPr>
        <w:t>7</w:t>
      </w:r>
      <w:r>
        <w:rPr>
          <w:rFonts w:hint="eastAsia" w:ascii="仿宋" w:hAnsi="仿宋" w:eastAsia="仿宋" w:cs="仿宋"/>
          <w:sz w:val="28"/>
          <w:szCs w:val="28"/>
        </w:rPr>
        <w:t>天内；不合格退换货应不超过</w:t>
      </w:r>
      <w:r>
        <w:rPr>
          <w:rFonts w:hint="eastAsia" w:ascii="仿宋" w:hAnsi="仿宋" w:eastAsia="仿宋" w:cs="仿宋"/>
          <w:sz w:val="28"/>
          <w:szCs w:val="28"/>
          <w:lang w:val="en-US" w:eastAsia="zh-CN"/>
        </w:rPr>
        <w:t>5</w:t>
      </w:r>
      <w:r>
        <w:rPr>
          <w:rFonts w:hint="eastAsia" w:ascii="仿宋" w:hAnsi="仿宋" w:eastAsia="仿宋" w:cs="仿宋"/>
          <w:sz w:val="28"/>
          <w:szCs w:val="28"/>
        </w:rPr>
        <w:t>天。</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送货附带资料：随货物需要提供的相关资料（送货时需带送货单、MSDS、出厂质检报告合格单）。</w:t>
      </w:r>
    </w:p>
    <w:p>
      <w:pPr>
        <w:pStyle w:val="24"/>
        <w:spacing w:before="120" w:after="120" w:line="360" w:lineRule="auto"/>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六、检测和试验</w:t>
      </w:r>
    </w:p>
    <w:p>
      <w:pPr>
        <w:pStyle w:val="5"/>
        <w:numPr>
          <w:ilvl w:val="0"/>
          <w:numId w:val="4"/>
        </w:numPr>
        <w:spacing w:line="360" w:lineRule="auto"/>
        <w:rPr>
          <w:rFonts w:ascii="Times New Roman" w:hAnsi="Times New Roman" w:eastAsia="仿宋" w:cs="Times New Roman"/>
          <w:kern w:val="2"/>
          <w:sz w:val="28"/>
          <w:szCs w:val="28"/>
        </w:rPr>
      </w:pPr>
      <w:r>
        <w:rPr>
          <w:rFonts w:ascii="Times New Roman" w:hAnsi="Times New Roman" w:eastAsia="仿宋" w:cs="Times New Roman"/>
          <w:sz w:val="28"/>
          <w:szCs w:val="28"/>
        </w:rPr>
        <w:t>合同签订后根据合同送货到厂时进行入厂前检测工作。检测合格后方能接收入厂。检测不合格按照《采购技术要求书》第九、十、十一项相关要求执行。</w:t>
      </w:r>
    </w:p>
    <w:p>
      <w:pPr>
        <w:numPr>
          <w:ilvl w:val="0"/>
          <w:numId w:val="4"/>
        </w:numPr>
        <w:spacing w:line="360" w:lineRule="auto"/>
        <w:rPr>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检测方法</w:t>
      </w:r>
      <w:r>
        <w:rPr>
          <w:rFonts w:ascii="Times New Roman" w:hAnsi="Times New Roman" w:eastAsia="宋体" w:cs="Times New Roman"/>
          <w:color w:val="000000" w:themeColor="text1"/>
          <w:kern w:val="0"/>
          <w:sz w:val="28"/>
          <w:szCs w:val="28"/>
          <w:lang w:bidi="ar"/>
          <w14:textFill>
            <w14:solidFill>
              <w14:schemeClr w14:val="tx1"/>
            </w14:solidFill>
          </w14:textFill>
        </w:rPr>
        <w:t xml:space="preserve">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本技术要求所用试剂和水，在没有注明其它要求时，均指分析纯试剂和 GB/T 6682中规定的三级水。</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试验中所需的标准滴定溶液及制品，在没有特殊注明时，均按</w:t>
      </w:r>
      <w:r>
        <w:rPr>
          <w:rFonts w:hint="eastAsia" w:ascii="仿宋" w:hAnsi="仿宋" w:eastAsia="仿宋" w:cs="仿宋"/>
          <w:color w:val="auto"/>
          <w:sz w:val="28"/>
          <w:szCs w:val="28"/>
        </w:rPr>
        <w:t>GB/T</w:t>
      </w:r>
      <w:r>
        <w:rPr>
          <w:rFonts w:hint="eastAsia" w:ascii="仿宋" w:hAnsi="仿宋" w:eastAsia="仿宋" w:cs="仿宋"/>
          <w:color w:val="auto"/>
          <w:sz w:val="28"/>
          <w:szCs w:val="28"/>
          <w:lang w:val="en-US" w:eastAsia="zh-CN"/>
        </w:rPr>
        <w:t xml:space="preserve"> 601、</w:t>
      </w:r>
      <w:r>
        <w:rPr>
          <w:rFonts w:hint="eastAsia" w:ascii="仿宋" w:hAnsi="仿宋" w:eastAsia="仿宋" w:cs="仿宋"/>
          <w:color w:val="auto"/>
          <w:sz w:val="28"/>
          <w:szCs w:val="28"/>
        </w:rPr>
        <w:t>GB/T</w:t>
      </w:r>
      <w:r>
        <w:rPr>
          <w:rFonts w:hint="eastAsia" w:ascii="仿宋" w:hAnsi="仿宋" w:eastAsia="仿宋" w:cs="仿宋"/>
          <w:color w:val="auto"/>
          <w:sz w:val="28"/>
          <w:szCs w:val="28"/>
          <w:lang w:val="en-US" w:eastAsia="zh-CN"/>
        </w:rPr>
        <w:t xml:space="preserve"> 603的规定制备。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.1  外观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将待测样品注入30mL的具塞比色管中，于非直射的自然光照条件下，在白色背景下沿比色管垂直方向目视观察，样品是否澄清透明、可见杂质异物，判断样品颜色是否于标准描述一致</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.2 </w:t>
      </w:r>
      <w:r>
        <w:rPr>
          <w:rFonts w:hint="eastAsia" w:ascii="仿宋" w:hAnsi="仿宋" w:eastAsia="仿宋" w:cs="仿宋"/>
          <w:sz w:val="28"/>
          <w:szCs w:val="28"/>
          <w:lang w:val="en-US" w:eastAsia="zh-CN"/>
        </w:rPr>
        <w:t>甲酸钾含量的测定</w:t>
      </w:r>
    </w:p>
    <w:p>
      <w:pPr>
        <w:pStyle w:val="18"/>
        <w:keepNext w:val="0"/>
        <w:keepLines w:val="0"/>
        <w:widowControl/>
        <w:suppressLineNumbers w:val="0"/>
        <w:spacing w:before="0" w:beforeAutospacing="0" w:after="0" w:afterAutospacing="0" w:line="360" w:lineRule="auto"/>
        <w:ind w:left="559" w:leftChars="266" w:right="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2.2.1 仪器与器皿</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1）电子天平，感量0.1mg；</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2） 恒温水浴，精度士1°C。</w:t>
      </w:r>
    </w:p>
    <w:p>
      <w:pPr>
        <w:pStyle w:val="18"/>
        <w:keepNext w:val="0"/>
        <w:keepLines w:val="0"/>
        <w:widowControl/>
        <w:suppressLineNumbers w:val="0"/>
        <w:spacing w:before="0" w:beforeAutospacing="0" w:after="0" w:afterAutospacing="0" w:line="360" w:lineRule="auto"/>
        <w:ind w:left="559" w:leftChars="266" w:right="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2.2.2 试剂和材料</w:t>
      </w:r>
    </w:p>
    <w:p>
      <w:pPr>
        <w:pStyle w:val="18"/>
        <w:keepNext w:val="0"/>
        <w:keepLines w:val="0"/>
        <w:widowControl/>
        <w:suppressLineNumbers w:val="0"/>
        <w:spacing w:before="0" w:beforeAutospacing="0" w:after="0" w:afterAutospacing="0" w:line="360" w:lineRule="auto"/>
        <w:ind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c （1/5） mol/L 高锰酸钾溶液：按GB/T 601 规定配制溶液，但不需要标定；</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2） 2mol/L 硫酸溶液：按 GB/T 603 规定配制；</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3） 0.1mol/L 盐酸标准溶液：按 GB/T 601 规定配制并标定；</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4） 0.1mo1/L硫代硫酸钠标准溶液：按 GB/T 601 规定配制并标定；</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5） 0.1mo1/L硝酸银标准溶液：按 GB/T 601 规定配制并标定；</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6） 1.0%淀粉指示剂：按GB/T 603 规定配制；</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7） 溴甲酚绿-甲基红指示剂：按 GB/T 603 规定配制；</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8）酚酞指示剂：按GB/T 603规定配制。</w:t>
      </w:r>
    </w:p>
    <w:p>
      <w:pPr>
        <w:pStyle w:val="18"/>
        <w:keepNext w:val="0"/>
        <w:keepLines w:val="0"/>
        <w:widowControl/>
        <w:suppressLineNumbers w:val="0"/>
        <w:spacing w:before="0" w:beforeAutospacing="0" w:after="0" w:afterAutospacing="0" w:line="360" w:lineRule="auto"/>
        <w:ind w:left="559" w:leftChars="266" w:right="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2.2.3 分析步骤</w:t>
      </w:r>
    </w:p>
    <w:p>
      <w:pPr>
        <w:pStyle w:val="18"/>
        <w:keepNext w:val="0"/>
        <w:keepLines w:val="0"/>
        <w:widowControl/>
        <w:suppressLineNumbers w:val="0"/>
        <w:spacing w:before="0" w:beforeAutospacing="0" w:after="0" w:afterAutospacing="0" w:line="360" w:lineRule="auto"/>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迅速称取约 0.6g 样品，（称准至 0.0001g），置于 100mL 小烧杯中，加入蒸馏水溶解，然后将样品溶液转入 250mL. 容量瓶中，用蒸馏水清洗小烧杯至少 3次，清洗液亦转入 250mL. 容量瓶中，稀释样品溶液至250mL. 容量瓶刻度，用移液管量取 25mL.溶液，注入碘量瓶中，加入 0.20g 无水碳酸钠，25mlc（1/5）的高锰酸钾溶液，在75士5°C水浴中加热 30min，冷却，加入 20ml 2mo1/L硫酸溶液、2.00g 碘化钾，加盖于暗处放置5分钟，用0.1mol/L 的硫代硫酸钠标准溶液滴定，近终点时加入3mL1.0%的淀粉指示剂，继续滴定至溶液颜色消失。同时作空白试验。</w:t>
      </w:r>
    </w:p>
    <w:p>
      <w:pPr>
        <w:pStyle w:val="18"/>
        <w:keepNext w:val="0"/>
        <w:keepLines w:val="0"/>
        <w:widowControl/>
        <w:suppressLineNumbers w:val="0"/>
        <w:spacing w:before="0" w:beforeAutospacing="0" w:after="0" w:afterAutospacing="0" w:line="360" w:lineRule="auto"/>
        <w:ind w:left="1959" w:leftChars="266" w:right="0" w:hanging="1400" w:hangingChars="5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按公式（1）计算甲酸钾含量X：</w:t>
      </w:r>
      <w:r>
        <w:rPr>
          <w:rFonts w:hint="eastAsia" w:ascii="仿宋" w:hAnsi="仿宋" w:eastAsia="仿宋" w:cs="仿宋"/>
          <w:kern w:val="2"/>
          <w:sz w:val="28"/>
          <w:szCs w:val="28"/>
          <w:lang w:val="en-US" w:eastAsia="zh-CN" w:bidi="ar-SA"/>
        </w:rPr>
        <w:br w:type="textWrapping"/>
      </w:r>
      <m:oMath>
        <m:r>
          <m:rPr>
            <m:sty m:val="p"/>
          </m:rPr>
          <w:rPr>
            <w:rFonts w:hint="eastAsia" w:ascii="Cambria Math" w:hAnsi="Cambria Math" w:eastAsia="仿宋" w:cs="仿宋"/>
            <w:kern w:val="2"/>
            <w:sz w:val="28"/>
            <w:szCs w:val="28"/>
            <w:lang w:val="en-US" w:eastAsia="zh-CN" w:bidi="ar-SA"/>
          </w:rPr>
          <m:t>X=</m:t>
        </m:r>
        <m:f>
          <m:fPr>
            <m:ctrlPr>
              <w:rPr>
                <w:rFonts w:hint="eastAsia" w:ascii="Cambria Math" w:hAnsi="Cambria Math" w:eastAsia="仿宋" w:cs="仿宋"/>
                <w:kern w:val="2"/>
                <w:sz w:val="28"/>
                <w:szCs w:val="28"/>
                <w:lang w:val="en-US" w:eastAsia="zh-CN" w:bidi="ar-SA"/>
              </w:rPr>
            </m:ctrlPr>
          </m:fPr>
          <m:num>
            <m:r>
              <m:rPr>
                <m:sty m:val="p"/>
              </m:rPr>
              <w:rPr>
                <w:rFonts w:hint="eastAsia" w:ascii="Cambria Math" w:hAnsi="Cambria Math" w:eastAsia="仿宋" w:cs="仿宋"/>
                <w:kern w:val="2"/>
                <w:sz w:val="28"/>
                <w:szCs w:val="28"/>
                <w:lang w:val="en-US" w:eastAsia="zh-CN" w:bidi="ar-SA"/>
              </w:rPr>
              <m:t>（</m:t>
            </m:r>
            <m:sSub>
              <m:sSubPr>
                <m:ctrlPr>
                  <w:rPr>
                    <w:rFonts w:hint="eastAsia" w:ascii="Cambria Math" w:hAnsi="Cambria Math" w:eastAsia="仿宋" w:cs="仿宋"/>
                    <w:kern w:val="2"/>
                    <w:sz w:val="28"/>
                    <w:szCs w:val="28"/>
                    <w:lang w:val="en-US" w:eastAsia="zh-CN" w:bidi="ar-SA"/>
                  </w:rPr>
                </m:ctrlPr>
              </m:sSubPr>
              <m:e>
                <m:r>
                  <m:rPr>
                    <m:sty m:val="p"/>
                  </m:rPr>
                  <w:rPr>
                    <w:rFonts w:hint="eastAsia" w:ascii="Cambria Math" w:hAnsi="Cambria Math" w:eastAsia="仿宋" w:cs="仿宋"/>
                    <w:kern w:val="2"/>
                    <w:sz w:val="28"/>
                    <w:szCs w:val="28"/>
                    <w:lang w:val="en-US" w:eastAsia="zh-CN" w:bidi="ar-SA"/>
                  </w:rPr>
                  <m:t>V</m:t>
                </m:r>
                <m:ctrlPr>
                  <w:rPr>
                    <w:rFonts w:hint="eastAsia" w:ascii="Cambria Math" w:hAnsi="Cambria Math" w:eastAsia="仿宋" w:cs="仿宋"/>
                    <w:kern w:val="2"/>
                    <w:sz w:val="28"/>
                    <w:szCs w:val="28"/>
                    <w:lang w:val="en-US" w:eastAsia="zh-CN" w:bidi="ar-SA"/>
                  </w:rPr>
                </m:ctrlPr>
              </m:e>
              <m:sub>
                <m:r>
                  <m:rPr>
                    <m:sty m:val="p"/>
                  </m:rPr>
                  <w:rPr>
                    <w:rFonts w:hint="eastAsia" w:ascii="Cambria Math" w:hAnsi="Cambria Math" w:eastAsia="仿宋" w:cs="仿宋"/>
                    <w:kern w:val="2"/>
                    <w:sz w:val="28"/>
                    <w:szCs w:val="28"/>
                    <w:lang w:val="en-US" w:eastAsia="zh-CN" w:bidi="ar-SA"/>
                  </w:rPr>
                  <m:t>1</m:t>
                </m:r>
                <m:ctrlPr>
                  <w:rPr>
                    <w:rFonts w:hint="eastAsia" w:ascii="Cambria Math" w:hAnsi="Cambria Math" w:eastAsia="仿宋" w:cs="仿宋"/>
                    <w:kern w:val="2"/>
                    <w:sz w:val="28"/>
                    <w:szCs w:val="28"/>
                    <w:lang w:val="en-US" w:eastAsia="zh-CN" w:bidi="ar-SA"/>
                  </w:rPr>
                </m:ctrlPr>
              </m:sub>
            </m:sSub>
            <m:r>
              <m:rPr>
                <m:sty m:val="p"/>
              </m:rPr>
              <w:rPr>
                <w:rFonts w:hint="eastAsia" w:ascii="Cambria Math" w:hAnsi="Cambria Math" w:eastAsia="仿宋" w:cs="仿宋"/>
                <w:kern w:val="2"/>
                <w:sz w:val="28"/>
                <w:szCs w:val="28"/>
                <w:lang w:val="en-US" w:eastAsia="zh-CN" w:bidi="ar-SA"/>
              </w:rPr>
              <m:t>−</m:t>
            </m:r>
            <m:sSub>
              <m:sSubPr>
                <m:ctrlPr>
                  <w:rPr>
                    <w:rFonts w:hint="eastAsia" w:ascii="Cambria Math" w:hAnsi="Cambria Math" w:eastAsia="仿宋" w:cs="仿宋"/>
                    <w:kern w:val="2"/>
                    <w:sz w:val="28"/>
                    <w:szCs w:val="28"/>
                    <w:lang w:val="en-US" w:eastAsia="zh-CN" w:bidi="ar-SA"/>
                  </w:rPr>
                </m:ctrlPr>
              </m:sSubPr>
              <m:e>
                <m:r>
                  <m:rPr>
                    <m:sty m:val="p"/>
                  </m:rPr>
                  <w:rPr>
                    <w:rFonts w:hint="eastAsia" w:ascii="Cambria Math" w:hAnsi="Cambria Math" w:eastAsia="仿宋" w:cs="仿宋"/>
                    <w:kern w:val="2"/>
                    <w:sz w:val="28"/>
                    <w:szCs w:val="28"/>
                    <w:lang w:val="en-US" w:eastAsia="zh-CN" w:bidi="ar-SA"/>
                  </w:rPr>
                  <m:t>V</m:t>
                </m:r>
                <m:ctrlPr>
                  <w:rPr>
                    <w:rFonts w:hint="eastAsia" w:ascii="Cambria Math" w:hAnsi="Cambria Math" w:eastAsia="仿宋" w:cs="仿宋"/>
                    <w:kern w:val="2"/>
                    <w:sz w:val="28"/>
                    <w:szCs w:val="28"/>
                    <w:lang w:val="en-US" w:eastAsia="zh-CN" w:bidi="ar-SA"/>
                  </w:rPr>
                </m:ctrlPr>
              </m:e>
              <m:sub>
                <m:r>
                  <m:rPr>
                    <m:sty m:val="p"/>
                  </m:rPr>
                  <w:rPr>
                    <w:rFonts w:hint="eastAsia" w:ascii="Cambria Math" w:hAnsi="Cambria Math" w:eastAsia="仿宋" w:cs="仿宋"/>
                    <w:kern w:val="2"/>
                    <w:sz w:val="28"/>
                    <w:szCs w:val="28"/>
                    <w:lang w:val="en-US" w:eastAsia="zh-CN" w:bidi="ar-SA"/>
                  </w:rPr>
                  <m:t>2</m:t>
                </m:r>
                <m:ctrlPr>
                  <w:rPr>
                    <w:rFonts w:hint="eastAsia" w:ascii="Cambria Math" w:hAnsi="Cambria Math" w:eastAsia="仿宋" w:cs="仿宋"/>
                    <w:kern w:val="2"/>
                    <w:sz w:val="28"/>
                    <w:szCs w:val="28"/>
                    <w:lang w:val="en-US" w:eastAsia="zh-CN" w:bidi="ar-SA"/>
                  </w:rPr>
                </m:ctrlPr>
              </m:sub>
            </m:sSub>
            <m:r>
              <m:rPr>
                <m:sty m:val="p"/>
              </m:rPr>
              <w:rPr>
                <w:rFonts w:hint="eastAsia" w:ascii="Cambria Math" w:hAnsi="Cambria Math" w:eastAsia="仿宋" w:cs="仿宋"/>
                <w:kern w:val="2"/>
                <w:sz w:val="28"/>
                <w:szCs w:val="28"/>
                <w:lang w:val="en-US" w:eastAsia="zh-CN" w:bidi="ar-SA"/>
              </w:rPr>
              <m:t>）×C×42.06×</m:t>
            </m:r>
            <m:sSup>
              <m:sSupPr>
                <m:ctrlPr>
                  <w:rPr>
                    <w:rFonts w:hint="eastAsia" w:ascii="Cambria Math" w:hAnsi="Cambria Math" w:eastAsia="仿宋" w:cs="仿宋"/>
                    <w:kern w:val="2"/>
                    <w:sz w:val="28"/>
                    <w:szCs w:val="28"/>
                    <w:lang w:val="en-US" w:eastAsia="zh-CN" w:bidi="ar-SA"/>
                  </w:rPr>
                </m:ctrlPr>
              </m:sSupPr>
              <m:e>
                <m:r>
                  <m:rPr>
                    <m:sty m:val="p"/>
                  </m:rPr>
                  <w:rPr>
                    <w:rFonts w:hint="eastAsia" w:ascii="Cambria Math" w:hAnsi="Cambria Math" w:eastAsia="仿宋" w:cs="仿宋"/>
                    <w:kern w:val="2"/>
                    <w:sz w:val="28"/>
                    <w:szCs w:val="28"/>
                    <w:lang w:val="en-US" w:eastAsia="zh-CN" w:bidi="ar-SA"/>
                  </w:rPr>
                  <m:t>10</m:t>
                </m:r>
                <m:ctrlPr>
                  <w:rPr>
                    <w:rFonts w:hint="eastAsia" w:ascii="Cambria Math" w:hAnsi="Cambria Math" w:eastAsia="仿宋" w:cs="仿宋"/>
                    <w:kern w:val="2"/>
                    <w:sz w:val="28"/>
                    <w:szCs w:val="28"/>
                    <w:lang w:val="en-US" w:eastAsia="zh-CN" w:bidi="ar-SA"/>
                  </w:rPr>
                </m:ctrlPr>
              </m:e>
              <m:sup>
                <m:r>
                  <m:rPr>
                    <m:sty m:val="p"/>
                  </m:rPr>
                  <w:rPr>
                    <w:rFonts w:hint="eastAsia" w:ascii="Cambria Math" w:hAnsi="Cambria Math" w:eastAsia="仿宋" w:cs="仿宋"/>
                    <w:kern w:val="2"/>
                    <w:sz w:val="28"/>
                    <w:szCs w:val="28"/>
                    <w:lang w:val="en-US" w:eastAsia="zh-CN" w:bidi="ar-SA"/>
                  </w:rPr>
                  <m:t>−3</m:t>
                </m:r>
                <m:ctrlPr>
                  <w:rPr>
                    <w:rFonts w:hint="eastAsia" w:ascii="Cambria Math" w:hAnsi="Cambria Math" w:eastAsia="仿宋" w:cs="仿宋"/>
                    <w:kern w:val="2"/>
                    <w:sz w:val="28"/>
                    <w:szCs w:val="28"/>
                    <w:lang w:val="en-US" w:eastAsia="zh-CN" w:bidi="ar-SA"/>
                  </w:rPr>
                </m:ctrlPr>
              </m:sup>
            </m:sSup>
            <m:ctrlPr>
              <w:rPr>
                <w:rFonts w:hint="eastAsia" w:ascii="Cambria Math" w:hAnsi="Cambria Math" w:eastAsia="仿宋" w:cs="仿宋"/>
                <w:kern w:val="2"/>
                <w:sz w:val="28"/>
                <w:szCs w:val="28"/>
                <w:lang w:val="en-US" w:eastAsia="zh-CN" w:bidi="ar-SA"/>
              </w:rPr>
            </m:ctrlPr>
          </m:num>
          <m:den>
            <m:r>
              <m:rPr>
                <m:sty m:val="p"/>
              </m:rPr>
              <w:rPr>
                <w:rFonts w:hint="eastAsia" w:ascii="Cambria Math" w:hAnsi="Cambria Math" w:eastAsia="仿宋" w:cs="仿宋"/>
                <w:kern w:val="2"/>
                <w:sz w:val="28"/>
                <w:szCs w:val="28"/>
                <w:lang w:val="en-US" w:eastAsia="zh-CN" w:bidi="ar-SA"/>
              </w:rPr>
              <m:t>G</m:t>
            </m:r>
            <m:f>
              <m:fPr>
                <m:ctrlPr>
                  <w:rPr>
                    <w:rFonts w:hint="eastAsia" w:ascii="Cambria Math" w:hAnsi="Cambria Math" w:eastAsia="仿宋" w:cs="仿宋"/>
                    <w:kern w:val="2"/>
                    <w:sz w:val="28"/>
                    <w:szCs w:val="28"/>
                    <w:lang w:val="en-US" w:eastAsia="zh-CN" w:bidi="ar-SA"/>
                  </w:rPr>
                </m:ctrlPr>
              </m:fPr>
              <m:num>
                <m:r>
                  <m:rPr>
                    <m:sty m:val="p"/>
                  </m:rPr>
                  <w:rPr>
                    <w:rFonts w:hint="eastAsia" w:ascii="Cambria Math" w:hAnsi="Cambria Math" w:eastAsia="仿宋" w:cs="仿宋"/>
                    <w:kern w:val="2"/>
                    <w:sz w:val="28"/>
                    <w:szCs w:val="28"/>
                    <w:lang w:val="en-US" w:eastAsia="zh-CN" w:bidi="ar-SA"/>
                  </w:rPr>
                  <m:t>25</m:t>
                </m:r>
                <m:ctrlPr>
                  <w:rPr>
                    <w:rFonts w:hint="eastAsia" w:ascii="Cambria Math" w:hAnsi="Cambria Math" w:eastAsia="仿宋" w:cs="仿宋"/>
                    <w:kern w:val="2"/>
                    <w:sz w:val="28"/>
                    <w:szCs w:val="28"/>
                    <w:lang w:val="en-US" w:eastAsia="zh-CN" w:bidi="ar-SA"/>
                  </w:rPr>
                </m:ctrlPr>
              </m:num>
              <m:den>
                <m:r>
                  <m:rPr>
                    <m:sty m:val="p"/>
                  </m:rPr>
                  <w:rPr>
                    <w:rFonts w:hint="eastAsia" w:ascii="Cambria Math" w:hAnsi="Cambria Math" w:eastAsia="仿宋" w:cs="仿宋"/>
                    <w:kern w:val="2"/>
                    <w:sz w:val="28"/>
                    <w:szCs w:val="28"/>
                    <w:lang w:val="en-US" w:eastAsia="zh-CN" w:bidi="ar-SA"/>
                  </w:rPr>
                  <m:t>250</m:t>
                </m:r>
                <m:ctrlPr>
                  <w:rPr>
                    <w:rFonts w:hint="eastAsia" w:ascii="Cambria Math" w:hAnsi="Cambria Math" w:eastAsia="仿宋" w:cs="仿宋"/>
                    <w:kern w:val="2"/>
                    <w:sz w:val="28"/>
                    <w:szCs w:val="28"/>
                    <w:lang w:val="en-US" w:eastAsia="zh-CN" w:bidi="ar-SA"/>
                  </w:rPr>
                </m:ctrlPr>
              </m:den>
            </m:f>
            <m:ctrlPr>
              <w:rPr>
                <w:rFonts w:hint="eastAsia" w:ascii="Cambria Math" w:hAnsi="Cambria Math" w:eastAsia="仿宋" w:cs="仿宋"/>
                <w:kern w:val="2"/>
                <w:sz w:val="28"/>
                <w:szCs w:val="28"/>
                <w:lang w:val="en-US" w:eastAsia="zh-CN" w:bidi="ar-SA"/>
              </w:rPr>
            </m:ctrlPr>
          </m:den>
        </m:f>
        <m:r>
          <m:rPr>
            <m:sty m:val="p"/>
          </m:rPr>
          <w:rPr>
            <w:rFonts w:hint="eastAsia" w:ascii="Cambria Math" w:hAnsi="Cambria Math" w:eastAsia="仿宋" w:cs="仿宋"/>
            <w:kern w:val="2"/>
            <w:sz w:val="28"/>
            <w:szCs w:val="28"/>
            <w:lang w:val="en-US" w:eastAsia="zh-CN" w:bidi="ar-SA"/>
          </w:rPr>
          <m:t>×100</m:t>
        </m:r>
      </m:oMath>
      <w:r>
        <w:rPr>
          <w:rFonts w:hint="eastAsia" w:ascii="仿宋" w:hAnsi="仿宋" w:eastAsia="仿宋" w:cs="仿宋"/>
          <w:kern w:val="2"/>
          <w:sz w:val="28"/>
          <w:szCs w:val="28"/>
          <w:lang w:val="en-US" w:eastAsia="zh-CN" w:bidi="ar-SA"/>
        </w:rPr>
        <w:t xml:space="preserve">          (1)               </w:t>
      </w:r>
    </w:p>
    <w:p>
      <w:pPr>
        <w:pStyle w:val="18"/>
        <w:keepNext w:val="0"/>
        <w:keepLines w:val="0"/>
        <w:widowControl/>
        <w:suppressLineNumbers w:val="0"/>
        <w:spacing w:before="0" w:beforeAutospacing="0" w:after="0" w:afterAutospacing="0" w:line="360" w:lineRule="auto"/>
        <w:ind w:left="1399" w:leftChars="266" w:right="0" w:hanging="840" w:hanging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式中：V</w:t>
      </w:r>
      <w:r>
        <w:rPr>
          <w:rFonts w:hint="eastAsia" w:ascii="仿宋" w:hAnsi="仿宋" w:eastAsia="仿宋" w:cs="仿宋"/>
          <w:kern w:val="2"/>
          <w:sz w:val="28"/>
          <w:szCs w:val="28"/>
          <w:vertAlign w:val="subscript"/>
          <w:lang w:val="en-US" w:eastAsia="zh-CN" w:bidi="ar-SA"/>
        </w:rPr>
        <w:t>1</w:t>
      </w:r>
      <w:r>
        <w:rPr>
          <w:rFonts w:hint="eastAsia" w:ascii="仿宋" w:hAnsi="仿宋" w:eastAsia="仿宋" w:cs="仿宋"/>
          <w:kern w:val="2"/>
          <w:sz w:val="28"/>
          <w:szCs w:val="28"/>
          <w:lang w:val="en-US" w:eastAsia="zh-CN" w:bidi="ar-SA"/>
        </w:rPr>
        <w:t>——空白试验硫代硫酸钠标准溶液的用量（mL）；</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V</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——硫代硫酸钠标准溶液的用量（mL.）；</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C——硫代硫酸钠标准溶液的浓度（mol/L）；</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G ——试剂样品 HCOOK的重量，g；</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42.06——每克当量甲酸钾的克数。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  KOH和K</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含量的测定</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采用“双滴定法”，方法原理：第一终点（酚酞终点，pH ≈ 8.3）KOH被完全中和，K</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被中和到碳酸氢钾KHCO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，HCOOK在此终点不参与反应；第二终点（甲基橙终点，pH ≈ 3.9）上一步生成的KHCO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被进一步中和，HCOOK在此终点会与强酸发生微弱水解，但因其水解常数很小，在常规分析中可忽略不计，认为不干扰。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2.3.1 试剂</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0.1mol/L 盐酸标准溶液：按 GB/T 601 规定配制并标定。</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2）酚酞指示剂：按GB/T 603 规定配制。</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3）溴甲酚绿-甲基红混合指示剂：按GB/T 603 规定配制。</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2.3.2 仪器</w:t>
      </w:r>
    </w:p>
    <w:p>
      <w:pPr>
        <w:spacing w:line="360" w:lineRule="auto"/>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1）电子天平，感量0.1mg；</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2） 锥形瓶，250 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3）酸式滴定管：50 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4）移液管或容量瓶。</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 分析步骤</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1）样品制备：迅速称取约 0.6g 样品，（称准至 0.0001g），置于 100mL 小烧杯中，加入无二氧化碳水溶解，然后将样品溶液转入 250mL. 容量瓶中，用无二氧化碳水清洗小烧杯至少 3次，清洗液亦转入 250mL容量瓶中，稀释样品溶液至250mL容量瓶刻度；</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2）第一终点滴定（酚酞终点）： 用移液管准确移取上述试液25mL于250 mL锥形瓶中。加入2-3 滴酚酞指示剂，用盐酸标准滴定溶液滴定至粉红色刚好消失，记录消耗盐酸的体积 V</w:t>
      </w:r>
      <w:r>
        <w:rPr>
          <w:rFonts w:hint="eastAsia" w:ascii="仿宋" w:hAnsi="仿宋" w:eastAsia="仿宋" w:cs="仿宋"/>
          <w:sz w:val="28"/>
          <w:szCs w:val="28"/>
          <w:vertAlign w:val="subscript"/>
          <w:lang w:val="en-US" w:eastAsia="zh-CN"/>
        </w:rPr>
        <w:t>1</w:t>
      </w:r>
      <w:r>
        <w:rPr>
          <w:rFonts w:hint="eastAsia" w:ascii="仿宋" w:hAnsi="仿宋" w:eastAsia="仿宋" w:cs="仿宋"/>
          <w:sz w:val="28"/>
          <w:szCs w:val="28"/>
          <w:lang w:val="en-US" w:eastAsia="zh-CN"/>
        </w:rPr>
        <w:t>（mL）；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3）第二终点滴定（甲基橙终点）： 向上述滴定完第一终点的溶液中加入1-2 滴溴甲酚绿-甲基红指示剂，此时溶液应呈黄色（如果用的是甲基橙）。继续用同一盐酸标准滴定溶液滴定至溶液由黄色变为酒红色即为终点。记录消耗的盐酸体积 V</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 结果计算</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的含量ω（K</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w:t>
      </w:r>
    </w:p>
    <w:p>
      <w:pPr>
        <w:spacing w:line="360" w:lineRule="auto"/>
        <w:ind w:firstLine="2520" w:firstLineChars="900"/>
        <w:rPr>
          <w:rFonts w:hint="eastAsia" w:ascii="仿宋" w:hAnsi="仿宋" w:eastAsia="仿宋" w:cs="仿宋"/>
          <w:sz w:val="28"/>
          <w:szCs w:val="28"/>
          <w:lang w:val="en-US" w:eastAsia="zh-CN"/>
        </w:rPr>
      </w:pPr>
      <m:oMath>
        <m:r>
          <m:rPr>
            <m:sty m:val="p"/>
          </m:rPr>
          <w:rPr>
            <w:rFonts w:hint="eastAsia" w:ascii="Cambria Math" w:hAnsi="Cambria Math" w:eastAsia="仿宋" w:cs="仿宋"/>
            <w:sz w:val="28"/>
            <w:szCs w:val="28"/>
            <w:lang w:val="en-US" w:eastAsia="zh-CN"/>
          </w:rPr>
          <m:t>ω=</m:t>
        </m:r>
        <m:f>
          <m:fPr>
            <m:ctrlPr>
              <w:rPr>
                <w:rFonts w:hint="eastAsia" w:ascii="Cambria Math" w:hAnsi="Cambria Math" w:eastAsia="仿宋" w:cs="仿宋"/>
                <w:sz w:val="28"/>
                <w:szCs w:val="28"/>
                <w:lang w:val="en-US" w:eastAsia="zh-CN"/>
              </w:rPr>
            </m:ctrlPr>
          </m:fPr>
          <m:num>
            <m:r>
              <m:rPr>
                <m:sty m:val="p"/>
              </m:rPr>
              <w:rPr>
                <w:rFonts w:hint="eastAsia" w:ascii="Cambria Math" w:hAnsi="Cambria Math" w:eastAsia="仿宋" w:cs="仿宋"/>
                <w:sz w:val="28"/>
                <w:szCs w:val="28"/>
                <w:lang w:val="en-US" w:eastAsia="zh-CN"/>
              </w:rPr>
              <m:t>c</m:t>
            </m:r>
            <m:sSub>
              <m:sSubPr>
                <m:ctrlPr>
                  <w:rPr>
                    <w:rFonts w:hint="eastAsia" w:ascii="Cambria Math" w:hAnsi="Cambria Math" w:eastAsia="仿宋" w:cs="仿宋"/>
                    <w:sz w:val="28"/>
                    <w:szCs w:val="28"/>
                    <w:lang w:val="en-US" w:eastAsia="zh-CN"/>
                  </w:rPr>
                </m:ctrlPr>
              </m:sSubPr>
              <m:e>
                <m:r>
                  <m:rPr>
                    <m:sty m:val="p"/>
                  </m:rPr>
                  <w:rPr>
                    <w:rFonts w:hint="eastAsia" w:ascii="Cambria Math" w:hAnsi="Cambria Math" w:eastAsia="仿宋" w:cs="仿宋"/>
                    <w:sz w:val="28"/>
                    <w:szCs w:val="28"/>
                    <w:lang w:val="en-US" w:eastAsia="zh-CN"/>
                  </w:rPr>
                  <m:t>V</m:t>
                </m:r>
                <m:ctrlPr>
                  <w:rPr>
                    <w:rFonts w:hint="eastAsia" w:ascii="Cambria Math" w:hAnsi="Cambria Math" w:eastAsia="仿宋" w:cs="仿宋"/>
                    <w:sz w:val="28"/>
                    <w:szCs w:val="28"/>
                    <w:lang w:val="en-US" w:eastAsia="zh-CN"/>
                  </w:rPr>
                </m:ctrlPr>
              </m:e>
              <m:sub>
                <m:r>
                  <m:rPr>
                    <m:sty m:val="p"/>
                  </m:rPr>
                  <w:rPr>
                    <w:rFonts w:hint="eastAsia" w:ascii="Cambria Math" w:hAnsi="Cambria Math" w:eastAsia="仿宋" w:cs="仿宋"/>
                    <w:sz w:val="28"/>
                    <w:szCs w:val="28"/>
                    <w:lang w:val="en-US" w:eastAsia="zh-CN"/>
                  </w:rPr>
                  <m:t>2</m:t>
                </m:r>
                <m:ctrlPr>
                  <w:rPr>
                    <w:rFonts w:hint="eastAsia" w:ascii="Cambria Math" w:hAnsi="Cambria Math" w:eastAsia="仿宋" w:cs="仿宋"/>
                    <w:sz w:val="28"/>
                    <w:szCs w:val="28"/>
                    <w:lang w:val="en-US" w:eastAsia="zh-CN"/>
                  </w:rPr>
                </m:ctrlPr>
              </m:sub>
            </m:sSub>
            <m:r>
              <m:rPr>
                <m:sty m:val="p"/>
              </m:rPr>
              <w:rPr>
                <w:rFonts w:hint="eastAsia" w:ascii="Cambria Math" w:hAnsi="Cambria Math" w:eastAsia="仿宋" w:cs="仿宋"/>
                <w:sz w:val="28"/>
                <w:szCs w:val="28"/>
                <w:lang w:val="en-US" w:eastAsia="zh-CN"/>
              </w:rPr>
              <m:t>M×</m:t>
            </m:r>
            <m:f>
              <m:fPr>
                <m:ctrlPr>
                  <w:rPr>
                    <w:rFonts w:hint="eastAsia" w:ascii="Cambria Math" w:hAnsi="Cambria Math" w:eastAsia="仿宋" w:cs="仿宋"/>
                    <w:sz w:val="28"/>
                    <w:szCs w:val="28"/>
                    <w:lang w:val="en-US" w:eastAsia="zh-CN"/>
                  </w:rPr>
                </m:ctrlPr>
              </m:fPr>
              <m:num>
                <m:sSub>
                  <m:sSubPr>
                    <m:ctrlPr>
                      <w:rPr>
                        <w:rFonts w:hint="eastAsia" w:ascii="Cambria Math" w:hAnsi="Cambria Math" w:eastAsia="仿宋" w:cs="仿宋"/>
                        <w:sz w:val="28"/>
                        <w:szCs w:val="28"/>
                        <w:lang w:val="en-US" w:eastAsia="zh-CN"/>
                      </w:rPr>
                    </m:ctrlPr>
                  </m:sSubPr>
                  <m:e>
                    <m:r>
                      <m:rPr>
                        <m:sty m:val="p"/>
                      </m:rPr>
                      <w:rPr>
                        <w:rFonts w:hint="eastAsia" w:ascii="Cambria Math" w:hAnsi="Cambria Math" w:eastAsia="仿宋" w:cs="仿宋"/>
                        <w:sz w:val="28"/>
                        <w:szCs w:val="28"/>
                        <w:lang w:val="en-US" w:eastAsia="zh-CN"/>
                      </w:rPr>
                      <m:t>V</m:t>
                    </m:r>
                    <m:ctrlPr>
                      <w:rPr>
                        <w:rFonts w:hint="eastAsia" w:ascii="Cambria Math" w:hAnsi="Cambria Math" w:eastAsia="仿宋" w:cs="仿宋"/>
                        <w:sz w:val="28"/>
                        <w:szCs w:val="28"/>
                        <w:lang w:val="en-US" w:eastAsia="zh-CN"/>
                      </w:rPr>
                    </m:ctrlPr>
                  </m:e>
                  <m:sub>
                    <m:r>
                      <m:rPr>
                        <m:sty m:val="p"/>
                      </m:rPr>
                      <w:rPr>
                        <w:rFonts w:hint="eastAsia" w:ascii="Cambria Math" w:hAnsi="Cambria Math" w:eastAsia="仿宋" w:cs="仿宋"/>
                        <w:sz w:val="28"/>
                        <w:szCs w:val="28"/>
                        <w:lang w:val="en-US" w:eastAsia="zh-CN"/>
                      </w:rPr>
                      <m:t>S</m:t>
                    </m:r>
                    <m:ctrlPr>
                      <w:rPr>
                        <w:rFonts w:hint="eastAsia" w:ascii="Cambria Math" w:hAnsi="Cambria Math" w:eastAsia="仿宋" w:cs="仿宋"/>
                        <w:sz w:val="28"/>
                        <w:szCs w:val="28"/>
                        <w:lang w:val="en-US" w:eastAsia="zh-CN"/>
                      </w:rPr>
                    </m:ctrlPr>
                  </m:sub>
                </m:sSub>
                <m:ctrlPr>
                  <w:rPr>
                    <w:rFonts w:hint="eastAsia" w:ascii="Cambria Math" w:hAnsi="Cambria Math" w:eastAsia="仿宋" w:cs="仿宋"/>
                    <w:sz w:val="28"/>
                    <w:szCs w:val="28"/>
                    <w:lang w:val="en-US" w:eastAsia="zh-CN"/>
                  </w:rPr>
                </m:ctrlPr>
              </m:num>
              <m:den>
                <m:sSub>
                  <m:sSubPr>
                    <m:ctrlPr>
                      <w:rPr>
                        <w:rFonts w:hint="eastAsia" w:ascii="Cambria Math" w:hAnsi="Cambria Math" w:eastAsia="仿宋" w:cs="仿宋"/>
                        <w:sz w:val="28"/>
                        <w:szCs w:val="28"/>
                        <w:lang w:val="en-US" w:eastAsia="zh-CN"/>
                      </w:rPr>
                    </m:ctrlPr>
                  </m:sSubPr>
                  <m:e>
                    <m:r>
                      <m:rPr>
                        <m:sty m:val="p"/>
                      </m:rPr>
                      <w:rPr>
                        <w:rFonts w:hint="eastAsia" w:ascii="Cambria Math" w:hAnsi="Cambria Math" w:eastAsia="仿宋" w:cs="仿宋"/>
                        <w:sz w:val="28"/>
                        <w:szCs w:val="28"/>
                        <w:lang w:val="en-US" w:eastAsia="zh-CN"/>
                      </w:rPr>
                      <m:t>V</m:t>
                    </m:r>
                    <m:ctrlPr>
                      <w:rPr>
                        <w:rFonts w:hint="eastAsia" w:ascii="Cambria Math" w:hAnsi="Cambria Math" w:eastAsia="仿宋" w:cs="仿宋"/>
                        <w:sz w:val="28"/>
                        <w:szCs w:val="28"/>
                        <w:lang w:val="en-US" w:eastAsia="zh-CN"/>
                      </w:rPr>
                    </m:ctrlPr>
                  </m:e>
                  <m:sub>
                    <m:r>
                      <m:rPr>
                        <m:sty m:val="p"/>
                      </m:rPr>
                      <w:rPr>
                        <w:rFonts w:hint="eastAsia" w:ascii="Cambria Math" w:hAnsi="Cambria Math" w:eastAsia="仿宋" w:cs="仿宋"/>
                        <w:sz w:val="28"/>
                        <w:szCs w:val="28"/>
                        <w:lang w:val="en-US" w:eastAsia="zh-CN"/>
                      </w:rPr>
                      <m:t>a</m:t>
                    </m:r>
                    <m:ctrlPr>
                      <w:rPr>
                        <w:rFonts w:hint="eastAsia" w:ascii="Cambria Math" w:hAnsi="Cambria Math" w:eastAsia="仿宋" w:cs="仿宋"/>
                        <w:sz w:val="28"/>
                        <w:szCs w:val="28"/>
                        <w:lang w:val="en-US" w:eastAsia="zh-CN"/>
                      </w:rPr>
                    </m:ctrlPr>
                  </m:sub>
                </m:sSub>
                <m:ctrlPr>
                  <w:rPr>
                    <w:rFonts w:hint="eastAsia" w:ascii="Cambria Math" w:hAnsi="Cambria Math" w:eastAsia="仿宋" w:cs="仿宋"/>
                    <w:sz w:val="28"/>
                    <w:szCs w:val="28"/>
                    <w:lang w:val="en-US" w:eastAsia="zh-CN"/>
                  </w:rPr>
                </m:ctrlPr>
              </m:den>
            </m:f>
            <m:ctrlPr>
              <w:rPr>
                <w:rFonts w:hint="eastAsia" w:ascii="Cambria Math" w:hAnsi="Cambria Math" w:eastAsia="仿宋" w:cs="仿宋"/>
                <w:sz w:val="28"/>
                <w:szCs w:val="28"/>
                <w:lang w:val="en-US" w:eastAsia="zh-CN"/>
              </w:rPr>
            </m:ctrlPr>
          </m:num>
          <m:den>
            <m:r>
              <m:rPr>
                <m:sty m:val="p"/>
              </m:rPr>
              <w:rPr>
                <w:rFonts w:hint="eastAsia" w:ascii="Cambria Math" w:hAnsi="Cambria Math" w:eastAsia="仿宋" w:cs="仿宋"/>
                <w:sz w:val="28"/>
                <w:szCs w:val="28"/>
                <w:lang w:val="en-US" w:eastAsia="zh-CN"/>
              </w:rPr>
              <m:t>1000×m</m:t>
            </m:r>
            <m:ctrlPr>
              <w:rPr>
                <w:rFonts w:hint="eastAsia" w:ascii="Cambria Math" w:hAnsi="Cambria Math" w:eastAsia="仿宋" w:cs="仿宋"/>
                <w:sz w:val="28"/>
                <w:szCs w:val="28"/>
                <w:lang w:val="en-US" w:eastAsia="zh-CN"/>
              </w:rPr>
            </m:ctrlPr>
          </m:den>
        </m:f>
        <m:r>
          <m:rPr>
            <m:sty m:val="p"/>
          </m:rPr>
          <w:rPr>
            <w:rFonts w:hint="eastAsia" w:ascii="Cambria Math" w:hAnsi="Cambria Math" w:eastAsia="仿宋" w:cs="仿宋"/>
            <w:sz w:val="28"/>
            <w:szCs w:val="28"/>
            <w:lang w:val="en-US" w:eastAsia="zh-CN"/>
          </w:rPr>
          <m:t>×100%</m:t>
        </m:r>
      </m:oMath>
      <w:r>
        <w:rPr>
          <w:rFonts w:hint="eastAsia" w:ascii="仿宋" w:hAnsi="仿宋" w:eastAsia="仿宋" w:cs="仿宋"/>
          <w:sz w:val="28"/>
          <w:szCs w:val="28"/>
          <w:lang w:val="en-US" w:eastAsia="zh-CN"/>
        </w:rPr>
        <w:t xml:space="preserve">           (2)</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式中：</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c——盐酸标准溶液浓度（mol/L）；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V</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——第二终点滴定消耗的盐酸体积（mL）；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M——K</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的摩尔质量（138.21 g/mol）；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Vs——样品定容体积（mL）；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Va——移取试液体积（mL）；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 样品质量（g）。</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KOH的含量ω（KOH）：</w:t>
      </w:r>
    </w:p>
    <w:p>
      <w:pPr>
        <w:spacing w:line="360" w:lineRule="auto"/>
        <w:ind w:firstLine="2520" w:firstLineChars="900"/>
        <w:rPr>
          <w:rFonts w:hint="eastAsia" w:ascii="仿宋" w:hAnsi="仿宋" w:eastAsia="仿宋" w:cs="仿宋"/>
          <w:sz w:val="28"/>
          <w:szCs w:val="28"/>
          <w:lang w:val="en-US" w:eastAsia="zh-CN"/>
        </w:rPr>
      </w:pPr>
      <m:oMath>
        <m:r>
          <m:rPr>
            <m:sty m:val="p"/>
          </m:rPr>
          <w:rPr>
            <w:rFonts w:hint="eastAsia" w:ascii="Cambria Math" w:hAnsi="Cambria Math" w:eastAsia="仿宋" w:cs="仿宋"/>
            <w:sz w:val="28"/>
            <w:szCs w:val="28"/>
            <w:lang w:val="en-US" w:eastAsia="zh-CN"/>
          </w:rPr>
          <m:t>ω=</m:t>
        </m:r>
        <m:f>
          <m:fPr>
            <m:ctrlPr>
              <w:rPr>
                <w:rFonts w:hint="eastAsia" w:ascii="Cambria Math" w:hAnsi="Cambria Math" w:eastAsia="仿宋" w:cs="仿宋"/>
                <w:sz w:val="28"/>
                <w:szCs w:val="28"/>
                <w:lang w:val="en-US" w:eastAsia="zh-CN"/>
              </w:rPr>
            </m:ctrlPr>
          </m:fPr>
          <m:num>
            <m:r>
              <m:rPr>
                <m:sty m:val="p"/>
              </m:rPr>
              <w:rPr>
                <w:rFonts w:hint="eastAsia" w:ascii="Cambria Math" w:hAnsi="Cambria Math" w:eastAsia="仿宋" w:cs="仿宋"/>
                <w:sz w:val="28"/>
                <w:szCs w:val="28"/>
                <w:lang w:val="en-US" w:eastAsia="zh-CN"/>
              </w:rPr>
              <m:t>c</m:t>
            </m:r>
            <m:sSub>
              <m:sSubPr>
                <m:ctrlPr>
                  <w:rPr>
                    <w:rFonts w:hint="eastAsia" w:ascii="Cambria Math" w:hAnsi="Cambria Math" w:eastAsia="仿宋" w:cs="仿宋"/>
                    <w:sz w:val="28"/>
                    <w:szCs w:val="28"/>
                    <w:lang w:val="en-US" w:eastAsia="zh-CN"/>
                  </w:rPr>
                </m:ctrlPr>
              </m:sSubPr>
              <m:e>
                <m:r>
                  <m:rPr>
                    <m:sty m:val="p"/>
                  </m:rPr>
                  <w:rPr>
                    <w:rFonts w:hint="eastAsia" w:ascii="Cambria Math" w:hAnsi="Cambria Math" w:eastAsia="仿宋" w:cs="仿宋"/>
                    <w:sz w:val="28"/>
                    <w:szCs w:val="28"/>
                    <w:lang w:val="en-US" w:eastAsia="zh-CN"/>
                  </w:rPr>
                  <m:t>(</m:t>
                </m:r>
                <m:sSub>
                  <m:sSubPr>
                    <m:ctrlPr>
                      <w:rPr>
                        <w:rFonts w:hint="eastAsia" w:ascii="Cambria Math" w:hAnsi="Cambria Math" w:eastAsia="仿宋" w:cs="仿宋"/>
                        <w:sz w:val="28"/>
                        <w:szCs w:val="28"/>
                        <w:lang w:val="en-US" w:eastAsia="zh-CN"/>
                      </w:rPr>
                    </m:ctrlPr>
                  </m:sSubPr>
                  <m:e>
                    <m:r>
                      <m:rPr>
                        <m:sty m:val="p"/>
                      </m:rPr>
                      <w:rPr>
                        <w:rFonts w:hint="eastAsia" w:ascii="Cambria Math" w:hAnsi="Cambria Math" w:eastAsia="仿宋" w:cs="仿宋"/>
                        <w:sz w:val="28"/>
                        <w:szCs w:val="28"/>
                        <w:lang w:val="en-US" w:eastAsia="zh-CN"/>
                      </w:rPr>
                      <m:t>V</m:t>
                    </m:r>
                    <m:ctrlPr>
                      <w:rPr>
                        <w:rFonts w:hint="eastAsia" w:ascii="Cambria Math" w:hAnsi="Cambria Math" w:eastAsia="仿宋" w:cs="仿宋"/>
                        <w:sz w:val="28"/>
                        <w:szCs w:val="28"/>
                        <w:lang w:val="en-US" w:eastAsia="zh-CN"/>
                      </w:rPr>
                    </m:ctrlPr>
                  </m:e>
                  <m:sub>
                    <m:r>
                      <m:rPr>
                        <m:sty m:val="p"/>
                      </m:rPr>
                      <w:rPr>
                        <w:rFonts w:hint="eastAsia" w:ascii="Cambria Math" w:hAnsi="Cambria Math" w:eastAsia="仿宋" w:cs="仿宋"/>
                        <w:sz w:val="28"/>
                        <w:szCs w:val="28"/>
                        <w:lang w:val="en-US" w:eastAsia="zh-CN"/>
                      </w:rPr>
                      <m:t>1−</m:t>
                    </m:r>
                    <m:ctrlPr>
                      <w:rPr>
                        <w:rFonts w:hint="eastAsia" w:ascii="Cambria Math" w:hAnsi="Cambria Math" w:eastAsia="仿宋" w:cs="仿宋"/>
                        <w:sz w:val="28"/>
                        <w:szCs w:val="28"/>
                        <w:lang w:val="en-US" w:eastAsia="zh-CN"/>
                      </w:rPr>
                    </m:ctrlPr>
                  </m:sub>
                </m:sSub>
                <m:r>
                  <m:rPr>
                    <m:sty m:val="p"/>
                  </m:rPr>
                  <w:rPr>
                    <w:rFonts w:hint="eastAsia" w:ascii="Cambria Math" w:hAnsi="Cambria Math" w:eastAsia="仿宋" w:cs="仿宋"/>
                    <w:sz w:val="28"/>
                    <w:szCs w:val="28"/>
                    <w:lang w:val="en-US" w:eastAsia="zh-CN"/>
                  </w:rPr>
                  <m:t>V</m:t>
                </m:r>
                <m:ctrlPr>
                  <w:rPr>
                    <w:rFonts w:hint="eastAsia" w:ascii="Cambria Math" w:hAnsi="Cambria Math" w:eastAsia="仿宋" w:cs="仿宋"/>
                    <w:sz w:val="28"/>
                    <w:szCs w:val="28"/>
                    <w:lang w:val="en-US" w:eastAsia="zh-CN"/>
                  </w:rPr>
                </m:ctrlPr>
              </m:e>
              <m:sub>
                <m:r>
                  <m:rPr>
                    <m:sty m:val="p"/>
                  </m:rPr>
                  <w:rPr>
                    <w:rFonts w:hint="eastAsia" w:ascii="Cambria Math" w:hAnsi="Cambria Math" w:eastAsia="仿宋" w:cs="仿宋"/>
                    <w:sz w:val="28"/>
                    <w:szCs w:val="28"/>
                    <w:lang w:val="en-US" w:eastAsia="zh-CN"/>
                  </w:rPr>
                  <m:t>2</m:t>
                </m:r>
                <m:ctrlPr>
                  <w:rPr>
                    <w:rFonts w:hint="eastAsia" w:ascii="Cambria Math" w:hAnsi="Cambria Math" w:eastAsia="仿宋" w:cs="仿宋"/>
                    <w:sz w:val="28"/>
                    <w:szCs w:val="28"/>
                    <w:lang w:val="en-US" w:eastAsia="zh-CN"/>
                  </w:rPr>
                </m:ctrlPr>
              </m:sub>
            </m:sSub>
            <m:r>
              <m:rPr>
                <m:sty m:val="p"/>
              </m:rPr>
              <w:rPr>
                <w:rFonts w:hint="eastAsia" w:ascii="Cambria Math" w:hAnsi="Cambria Math" w:eastAsia="仿宋" w:cs="仿宋"/>
                <w:sz w:val="28"/>
                <w:szCs w:val="28"/>
                <w:lang w:val="en-US" w:eastAsia="zh-CN"/>
              </w:rPr>
              <m:t>)M×</m:t>
            </m:r>
            <m:f>
              <m:fPr>
                <m:ctrlPr>
                  <w:rPr>
                    <w:rFonts w:hint="eastAsia" w:ascii="Cambria Math" w:hAnsi="Cambria Math" w:eastAsia="仿宋" w:cs="仿宋"/>
                    <w:sz w:val="28"/>
                    <w:szCs w:val="28"/>
                    <w:lang w:val="en-US" w:eastAsia="zh-CN"/>
                  </w:rPr>
                </m:ctrlPr>
              </m:fPr>
              <m:num>
                <m:sSub>
                  <m:sSubPr>
                    <m:ctrlPr>
                      <w:rPr>
                        <w:rFonts w:hint="eastAsia" w:ascii="Cambria Math" w:hAnsi="Cambria Math" w:eastAsia="仿宋" w:cs="仿宋"/>
                        <w:sz w:val="28"/>
                        <w:szCs w:val="28"/>
                        <w:lang w:val="en-US" w:eastAsia="zh-CN"/>
                      </w:rPr>
                    </m:ctrlPr>
                  </m:sSubPr>
                  <m:e>
                    <m:r>
                      <m:rPr>
                        <m:sty m:val="p"/>
                      </m:rPr>
                      <w:rPr>
                        <w:rFonts w:hint="eastAsia" w:ascii="Cambria Math" w:hAnsi="Cambria Math" w:eastAsia="仿宋" w:cs="仿宋"/>
                        <w:sz w:val="28"/>
                        <w:szCs w:val="28"/>
                        <w:lang w:val="en-US" w:eastAsia="zh-CN"/>
                      </w:rPr>
                      <m:t>V</m:t>
                    </m:r>
                    <m:ctrlPr>
                      <w:rPr>
                        <w:rFonts w:hint="eastAsia" w:ascii="Cambria Math" w:hAnsi="Cambria Math" w:eastAsia="仿宋" w:cs="仿宋"/>
                        <w:sz w:val="28"/>
                        <w:szCs w:val="28"/>
                        <w:lang w:val="en-US" w:eastAsia="zh-CN"/>
                      </w:rPr>
                    </m:ctrlPr>
                  </m:e>
                  <m:sub>
                    <m:r>
                      <m:rPr>
                        <m:sty m:val="p"/>
                      </m:rPr>
                      <w:rPr>
                        <w:rFonts w:hint="eastAsia" w:ascii="Cambria Math" w:hAnsi="Cambria Math" w:eastAsia="仿宋" w:cs="仿宋"/>
                        <w:sz w:val="28"/>
                        <w:szCs w:val="28"/>
                        <w:lang w:val="en-US" w:eastAsia="zh-CN"/>
                      </w:rPr>
                      <m:t>S</m:t>
                    </m:r>
                    <m:ctrlPr>
                      <w:rPr>
                        <w:rFonts w:hint="eastAsia" w:ascii="Cambria Math" w:hAnsi="Cambria Math" w:eastAsia="仿宋" w:cs="仿宋"/>
                        <w:sz w:val="28"/>
                        <w:szCs w:val="28"/>
                        <w:lang w:val="en-US" w:eastAsia="zh-CN"/>
                      </w:rPr>
                    </m:ctrlPr>
                  </m:sub>
                </m:sSub>
                <m:ctrlPr>
                  <w:rPr>
                    <w:rFonts w:hint="eastAsia" w:ascii="Cambria Math" w:hAnsi="Cambria Math" w:eastAsia="仿宋" w:cs="仿宋"/>
                    <w:sz w:val="28"/>
                    <w:szCs w:val="28"/>
                    <w:lang w:val="en-US" w:eastAsia="zh-CN"/>
                  </w:rPr>
                </m:ctrlPr>
              </m:num>
              <m:den>
                <m:sSub>
                  <m:sSubPr>
                    <m:ctrlPr>
                      <w:rPr>
                        <w:rFonts w:hint="eastAsia" w:ascii="Cambria Math" w:hAnsi="Cambria Math" w:eastAsia="仿宋" w:cs="仿宋"/>
                        <w:sz w:val="28"/>
                        <w:szCs w:val="28"/>
                        <w:lang w:val="en-US" w:eastAsia="zh-CN"/>
                      </w:rPr>
                    </m:ctrlPr>
                  </m:sSubPr>
                  <m:e>
                    <m:r>
                      <m:rPr>
                        <m:sty m:val="p"/>
                      </m:rPr>
                      <w:rPr>
                        <w:rFonts w:hint="eastAsia" w:ascii="Cambria Math" w:hAnsi="Cambria Math" w:eastAsia="仿宋" w:cs="仿宋"/>
                        <w:sz w:val="28"/>
                        <w:szCs w:val="28"/>
                        <w:lang w:val="en-US" w:eastAsia="zh-CN"/>
                      </w:rPr>
                      <m:t>V</m:t>
                    </m:r>
                    <m:ctrlPr>
                      <w:rPr>
                        <w:rFonts w:hint="eastAsia" w:ascii="Cambria Math" w:hAnsi="Cambria Math" w:eastAsia="仿宋" w:cs="仿宋"/>
                        <w:sz w:val="28"/>
                        <w:szCs w:val="28"/>
                        <w:lang w:val="en-US" w:eastAsia="zh-CN"/>
                      </w:rPr>
                    </m:ctrlPr>
                  </m:e>
                  <m:sub>
                    <m:r>
                      <m:rPr>
                        <m:sty m:val="p"/>
                      </m:rPr>
                      <w:rPr>
                        <w:rFonts w:hint="eastAsia" w:ascii="Cambria Math" w:hAnsi="Cambria Math" w:eastAsia="仿宋" w:cs="仿宋"/>
                        <w:sz w:val="28"/>
                        <w:szCs w:val="28"/>
                        <w:lang w:val="en-US" w:eastAsia="zh-CN"/>
                      </w:rPr>
                      <m:t>a</m:t>
                    </m:r>
                    <m:ctrlPr>
                      <w:rPr>
                        <w:rFonts w:hint="eastAsia" w:ascii="Cambria Math" w:hAnsi="Cambria Math" w:eastAsia="仿宋" w:cs="仿宋"/>
                        <w:sz w:val="28"/>
                        <w:szCs w:val="28"/>
                        <w:lang w:val="en-US" w:eastAsia="zh-CN"/>
                      </w:rPr>
                    </m:ctrlPr>
                  </m:sub>
                </m:sSub>
                <m:ctrlPr>
                  <w:rPr>
                    <w:rFonts w:hint="eastAsia" w:ascii="Cambria Math" w:hAnsi="Cambria Math" w:eastAsia="仿宋" w:cs="仿宋"/>
                    <w:sz w:val="28"/>
                    <w:szCs w:val="28"/>
                    <w:lang w:val="en-US" w:eastAsia="zh-CN"/>
                  </w:rPr>
                </m:ctrlPr>
              </m:den>
            </m:f>
            <m:ctrlPr>
              <w:rPr>
                <w:rFonts w:hint="eastAsia" w:ascii="Cambria Math" w:hAnsi="Cambria Math" w:eastAsia="仿宋" w:cs="仿宋"/>
                <w:sz w:val="28"/>
                <w:szCs w:val="28"/>
                <w:lang w:val="en-US" w:eastAsia="zh-CN"/>
              </w:rPr>
            </m:ctrlPr>
          </m:num>
          <m:den>
            <m:r>
              <m:rPr>
                <m:sty m:val="p"/>
              </m:rPr>
              <w:rPr>
                <w:rFonts w:hint="eastAsia" w:ascii="Cambria Math" w:hAnsi="Cambria Math" w:eastAsia="仿宋" w:cs="仿宋"/>
                <w:sz w:val="28"/>
                <w:szCs w:val="28"/>
                <w:lang w:val="en-US" w:eastAsia="zh-CN"/>
              </w:rPr>
              <m:t>1000×m</m:t>
            </m:r>
            <m:ctrlPr>
              <w:rPr>
                <w:rFonts w:hint="eastAsia" w:ascii="Cambria Math" w:hAnsi="Cambria Math" w:eastAsia="仿宋" w:cs="仿宋"/>
                <w:sz w:val="28"/>
                <w:szCs w:val="28"/>
                <w:lang w:val="en-US" w:eastAsia="zh-CN"/>
              </w:rPr>
            </m:ctrlPr>
          </m:den>
        </m:f>
        <m:r>
          <m:rPr>
            <m:sty m:val="p"/>
          </m:rPr>
          <w:rPr>
            <w:rFonts w:hint="eastAsia" w:ascii="Cambria Math" w:hAnsi="Cambria Math" w:eastAsia="仿宋" w:cs="仿宋"/>
            <w:sz w:val="28"/>
            <w:szCs w:val="28"/>
            <w:lang w:val="en-US" w:eastAsia="zh-CN"/>
          </w:rPr>
          <m:t>×100%</m:t>
        </m:r>
      </m:oMath>
      <w:r>
        <w:rPr>
          <w:rFonts w:hint="eastAsia" w:ascii="仿宋" w:hAnsi="仿宋" w:eastAsia="仿宋" w:cs="仿宋"/>
          <w:sz w:val="28"/>
          <w:szCs w:val="28"/>
          <w:lang w:val="en-US" w:eastAsia="zh-CN"/>
        </w:rPr>
        <w:t xml:space="preserve">           (3)</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式中：</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c——盐酸标准溶液浓度（mol/L）；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V</w:t>
      </w:r>
      <w:r>
        <w:rPr>
          <w:rFonts w:hint="eastAsia" w:ascii="仿宋" w:hAnsi="仿宋" w:eastAsia="仿宋" w:cs="仿宋"/>
          <w:sz w:val="28"/>
          <w:szCs w:val="28"/>
          <w:vertAlign w:val="subscript"/>
          <w:lang w:val="en-US" w:eastAsia="zh-CN"/>
        </w:rPr>
        <w:t>1</w:t>
      </w:r>
      <w:r>
        <w:rPr>
          <w:rFonts w:hint="eastAsia" w:ascii="仿宋" w:hAnsi="仿宋" w:eastAsia="仿宋" w:cs="仿宋"/>
          <w:sz w:val="28"/>
          <w:szCs w:val="28"/>
          <w:lang w:val="en-US" w:eastAsia="zh-CN"/>
        </w:rPr>
        <w:t>——第一终点滴定消耗的盐酸体积（mL）；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V</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——第二终点滴定消耗的盐酸体积（mL）；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M——KOH的摩尔质量（56.11 g/mol）；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Vs——样品定容体积（mL）；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Va——移取试液体积（mL）；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 样品质量（g）。</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KCl含量的测定</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2.4.1 试剂</w:t>
      </w:r>
    </w:p>
    <w:p>
      <w:pPr>
        <w:spacing w:line="360" w:lineRule="auto"/>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0.1mol/L硝酸银标准溶液：按 GB/T 601 规定配制并标定。</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2.4.2 仪器</w:t>
      </w:r>
    </w:p>
    <w:p>
      <w:pPr>
        <w:spacing w:line="360" w:lineRule="auto"/>
        <w:ind w:left="559" w:leftChars="266"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1）电子天平，感量0.1mg；</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2） 电位滴定仪：配有银电极。</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2.4.3 分析步骤</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准确称取一定量样品（约0.15-0.2g），溶于无二氧化碳水，转移至100mL容量瓶定容；移取一定体积的该溶液，于电位滴定仪上测定氯离子的含量（mg/L），换算成 KCl的含量（mg/L）。</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密度的测定</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按照SY/T 6395中的重盐水测试程序液体密度计测密度方法</w:t>
      </w:r>
      <w:r>
        <w:rPr>
          <w:rFonts w:hint="eastAsia" w:ascii="仿宋" w:hAnsi="仿宋" w:eastAsia="仿宋" w:cs="仿宋"/>
          <w:sz w:val="28"/>
          <w:szCs w:val="28"/>
          <w:lang w:val="en-US" w:eastAsia="zh-CN"/>
        </w:rPr>
        <w:t>进行检测。</w:t>
      </w:r>
    </w:p>
    <w:p>
      <w:pPr>
        <w:widowControl/>
        <w:numPr>
          <w:ilvl w:val="0"/>
          <w:numId w:val="0"/>
        </w:numPr>
        <w:adjustRightInd w:val="0"/>
        <w:snapToGrid w:val="0"/>
        <w:spacing w:before="120" w:beforeLines="50" w:after="120" w:afterLines="50"/>
        <w:ind w:leftChars="0" w:firstLine="560" w:firstLineChars="200"/>
        <w:outlineLvl w:val="3"/>
        <w:rPr>
          <w:rFonts w:hint="eastAsia" w:ascii="仿宋" w:hAnsi="仿宋" w:eastAsia="仿宋" w:cs="仿宋"/>
          <w:bCs w:val="0"/>
          <w:spacing w:val="-6"/>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w:t>
      </w:r>
      <w:r>
        <w:rPr>
          <w:rFonts w:hint="eastAsia" w:ascii="仿宋" w:hAnsi="仿宋" w:eastAsia="仿宋" w:cs="仿宋"/>
          <w:bCs w:val="0"/>
          <w:spacing w:val="-6"/>
          <w:sz w:val="28"/>
          <w:szCs w:val="28"/>
        </w:rPr>
        <w:t xml:space="preserve">pH值 </w:t>
      </w:r>
    </w:p>
    <w:p>
      <w:pPr>
        <w:widowControl/>
        <w:numPr>
          <w:ilvl w:val="0"/>
          <w:numId w:val="0"/>
        </w:numPr>
        <w:adjustRightInd w:val="0"/>
        <w:snapToGrid w:val="0"/>
        <w:spacing w:before="120" w:beforeLines="50" w:after="120" w:afterLines="50"/>
        <w:ind w:leftChars="0" w:firstLine="560" w:firstLineChars="200"/>
        <w:outlineLvl w:val="3"/>
        <w:rPr>
          <w:rFonts w:hint="eastAsia" w:ascii="仿宋" w:hAnsi="仿宋" w:eastAsia="仿宋" w:cs="仿宋"/>
          <w:sz w:val="28"/>
          <w:szCs w:val="28"/>
        </w:rPr>
      </w:pPr>
      <w:r>
        <w:rPr>
          <w:rFonts w:hint="eastAsia" w:ascii="仿宋" w:hAnsi="仿宋" w:eastAsia="仿宋" w:cs="仿宋"/>
          <w:bCs w:val="0"/>
          <w:kern w:val="2"/>
          <w:sz w:val="28"/>
          <w:szCs w:val="28"/>
        </w:rPr>
        <w:t>按Q/HS YF 345中规定的测试程序进行测定。</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倾倒点的测定</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按照GB/T 3535</w:t>
      </w:r>
      <w:r>
        <w:rPr>
          <w:rFonts w:hint="eastAsia" w:ascii="仿宋" w:hAnsi="仿宋" w:eastAsia="仿宋" w:cs="仿宋"/>
          <w:color w:val="auto"/>
          <w:sz w:val="28"/>
          <w:szCs w:val="28"/>
          <w:lang w:val="en-US" w:eastAsia="zh-CN"/>
        </w:rPr>
        <w:t>中</w:t>
      </w:r>
      <w:r>
        <w:rPr>
          <w:rFonts w:hint="eastAsia" w:ascii="仿宋" w:hAnsi="仿宋" w:eastAsia="仿宋" w:cs="仿宋"/>
          <w:sz w:val="28"/>
          <w:szCs w:val="28"/>
          <w:lang w:val="en-US" w:eastAsia="zh-CN"/>
        </w:rPr>
        <w:t>规定的方法进行检测。</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 低温稳定性的测定</w:t>
      </w:r>
    </w:p>
    <w:p>
      <w:pPr>
        <w:spacing w:line="360" w:lineRule="auto"/>
        <w:ind w:firstLine="560" w:firstLineChars="200"/>
        <w:rPr>
          <w:rFonts w:hint="default" w:ascii="宋体" w:hAnsi="宋体"/>
          <w:color w:val="auto"/>
          <w:szCs w:val="21"/>
          <w:highlight w:val="none"/>
          <w:lang w:val="en-US" w:eastAsia="zh-CN"/>
        </w:rPr>
      </w:pPr>
      <w:r>
        <w:rPr>
          <w:rFonts w:hint="eastAsia" w:ascii="仿宋" w:hAnsi="仿宋" w:eastAsia="仿宋" w:cs="仿宋"/>
          <w:sz w:val="28"/>
          <w:szCs w:val="28"/>
          <w:lang w:val="en-US" w:eastAsia="zh-CN"/>
        </w:rPr>
        <w:t>在</w:t>
      </w:r>
      <w:r>
        <w:rPr>
          <w:rFonts w:hint="eastAsia" w:ascii="仿宋" w:hAnsi="仿宋" w:eastAsia="仿宋" w:cs="仿宋"/>
          <w:color w:val="auto"/>
          <w:sz w:val="28"/>
          <w:szCs w:val="28"/>
          <w:lang w:val="en-US" w:eastAsia="zh-CN"/>
        </w:rPr>
        <w:t>-25℃条件下，观察样品在24小时内是否有析出。</w:t>
      </w:r>
    </w:p>
    <w:p>
      <w:pPr>
        <w:pStyle w:val="24"/>
        <w:spacing w:before="120" w:after="120" w:line="360" w:lineRule="auto"/>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七、标识、包装、运输和存储</w:t>
      </w:r>
    </w:p>
    <w:p>
      <w:pPr>
        <w:pStyle w:val="5"/>
        <w:numPr>
          <w:ilvl w:val="0"/>
          <w:numId w:val="5"/>
        </w:numPr>
        <w:spacing w:line="360" w:lineRule="auto"/>
        <w:rPr>
          <w:rFonts w:ascii="仿宋" w:hAnsi="仿宋" w:eastAsia="仿宋" w:cs="仿宋"/>
          <w:sz w:val="28"/>
          <w:szCs w:val="28"/>
        </w:rPr>
      </w:pPr>
      <w:r>
        <w:rPr>
          <w:rFonts w:hint="eastAsia" w:ascii="仿宋" w:hAnsi="仿宋" w:eastAsia="仿宋" w:cs="仿宋"/>
          <w:sz w:val="28"/>
          <w:szCs w:val="28"/>
        </w:rPr>
        <w:t>产品标识</w:t>
      </w:r>
    </w:p>
    <w:p>
      <w:pPr>
        <w:pStyle w:val="3"/>
        <w:numPr>
          <w:ilvl w:val="0"/>
          <w:numId w:val="6"/>
        </w:numPr>
        <w:spacing w:line="360" w:lineRule="auto"/>
        <w:ind w:left="625" w:leftChars="0" w:right="122" w:hanging="405" w:firstLineChars="0"/>
        <w:rPr>
          <w:rFonts w:ascii="仿宋" w:hAnsi="仿宋" w:eastAsia="仿宋" w:cs="仿宋"/>
          <w:sz w:val="28"/>
          <w:szCs w:val="28"/>
          <w:lang w:eastAsia="zh-CN"/>
        </w:rPr>
      </w:pPr>
      <w:r>
        <w:rPr>
          <w:rFonts w:hint="eastAsia" w:ascii="仿宋" w:hAnsi="仿宋" w:eastAsia="仿宋" w:cs="仿宋"/>
          <w:sz w:val="28"/>
          <w:szCs w:val="28"/>
          <w:lang w:eastAsia="zh-CN"/>
        </w:rPr>
        <w:t>产品包装上需有产品名称、型号、生产时间、批次，保质期、毛重、净重等信息；</w:t>
      </w:r>
    </w:p>
    <w:p>
      <w:pPr>
        <w:pStyle w:val="3"/>
        <w:numPr>
          <w:ilvl w:val="0"/>
          <w:numId w:val="6"/>
        </w:numPr>
        <w:spacing w:line="360" w:lineRule="auto"/>
        <w:ind w:left="625" w:leftChars="0" w:right="122" w:hanging="405" w:firstLineChars="0"/>
        <w:rPr>
          <w:rFonts w:ascii="仿宋" w:hAnsi="仿宋" w:eastAsia="仿宋" w:cs="仿宋"/>
          <w:sz w:val="28"/>
          <w:szCs w:val="28"/>
          <w:lang w:eastAsia="zh-CN"/>
        </w:rPr>
      </w:pPr>
      <w:r>
        <w:rPr>
          <w:rFonts w:hint="eastAsia" w:ascii="仿宋" w:hAnsi="仿宋" w:eastAsia="仿宋" w:cs="仿宋"/>
          <w:sz w:val="28"/>
          <w:szCs w:val="28"/>
          <w:lang w:eastAsia="zh-CN"/>
        </w:rPr>
        <w:t>产品需粘贴简易MSDS、安全标签及简易产品说明，安全标签需符合国标GBT 17519-2013化学品安全技术说明书编写指南的要求；安全标签及简易产品说明不得使用A4纸打印，应为有塑料薄膜封装的印刷粘贴纸，不易掉色，粘贴牢靠；</w:t>
      </w:r>
    </w:p>
    <w:p>
      <w:pPr>
        <w:pStyle w:val="3"/>
        <w:numPr>
          <w:ilvl w:val="0"/>
          <w:numId w:val="6"/>
        </w:numPr>
        <w:spacing w:line="360" w:lineRule="auto"/>
        <w:ind w:left="625" w:leftChars="0" w:right="122" w:hanging="405" w:firstLineChars="0"/>
        <w:rPr>
          <w:highlight w:val="none"/>
          <w:lang w:eastAsia="zh-CN"/>
        </w:rPr>
      </w:pPr>
      <w:r>
        <w:rPr>
          <w:rFonts w:hint="eastAsia" w:ascii="仿宋" w:hAnsi="仿宋" w:eastAsia="仿宋"/>
          <w:sz w:val="28"/>
          <w:szCs w:val="28"/>
          <w:highlight w:val="none"/>
          <w:lang w:eastAsia="zh-CN"/>
        </w:rPr>
        <w:t>IBC罐须安置标识板两块。阀门面及阀门面对面各安置一块，两块标识板尺寸要一致，安置必须稳固不得脱落，安全标签统一贴于两个标识板的左上角，其他标签张贴在安全标签右侧</w:t>
      </w:r>
      <w:r>
        <w:rPr>
          <w:rFonts w:hint="default" w:ascii="Times New Roman" w:hAnsi="Times New Roman" w:eastAsia="仿宋" w:cs="Times New Roman"/>
          <w:sz w:val="28"/>
          <w:szCs w:val="28"/>
          <w:highlight w:val="none"/>
          <w:lang w:eastAsia="zh-CN"/>
        </w:rPr>
        <w:t>。</w:t>
      </w:r>
    </w:p>
    <w:p>
      <w:pPr>
        <w:pStyle w:val="5"/>
        <w:numPr>
          <w:ilvl w:val="0"/>
          <w:numId w:val="5"/>
        </w:numPr>
        <w:spacing w:line="360" w:lineRule="auto"/>
        <w:rPr>
          <w:rFonts w:ascii="仿宋" w:hAnsi="仿宋" w:eastAsia="仿宋" w:cs="仿宋"/>
          <w:sz w:val="28"/>
          <w:szCs w:val="28"/>
        </w:rPr>
      </w:pPr>
      <w:r>
        <w:rPr>
          <w:rFonts w:hint="eastAsia" w:ascii="仿宋" w:hAnsi="仿宋" w:eastAsia="仿宋" w:cs="仿宋"/>
          <w:sz w:val="28"/>
          <w:szCs w:val="28"/>
        </w:rPr>
        <w:t>产品包装</w:t>
      </w:r>
    </w:p>
    <w:p>
      <w:pPr>
        <w:pStyle w:val="3"/>
        <w:numPr>
          <w:ilvl w:val="0"/>
          <w:numId w:val="7"/>
        </w:numPr>
        <w:spacing w:line="360" w:lineRule="auto"/>
        <w:ind w:left="625" w:leftChars="0" w:right="122" w:hanging="405"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1500KG/IBC罐包装，包装物周转使用</w:t>
      </w:r>
      <w:r>
        <w:rPr>
          <w:rFonts w:hint="eastAsia" w:ascii="仿宋" w:hAnsi="仿宋" w:eastAsia="仿宋" w:cs="仿宋"/>
          <w:sz w:val="28"/>
          <w:szCs w:val="28"/>
          <w:lang w:eastAsia="zh-CN"/>
        </w:rPr>
        <w:t>；</w:t>
      </w:r>
    </w:p>
    <w:p>
      <w:pPr>
        <w:pStyle w:val="3"/>
        <w:numPr>
          <w:ilvl w:val="0"/>
          <w:numId w:val="7"/>
        </w:numPr>
        <w:spacing w:line="360" w:lineRule="auto"/>
        <w:ind w:left="625" w:leftChars="0" w:right="122" w:hanging="405" w:firstLineChars="0"/>
        <w:rPr>
          <w:rFonts w:ascii="仿宋" w:hAnsi="仿宋" w:eastAsia="仿宋" w:cs="仿宋"/>
          <w:sz w:val="28"/>
          <w:szCs w:val="28"/>
          <w:lang w:eastAsia="zh-CN"/>
        </w:rPr>
      </w:pPr>
      <w:r>
        <w:rPr>
          <w:rFonts w:hint="eastAsia" w:ascii="仿宋" w:hAnsi="仿宋" w:eastAsia="仿宋" w:cs="仿宋"/>
          <w:sz w:val="28"/>
          <w:szCs w:val="28"/>
          <w:lang w:eastAsia="zh-CN"/>
        </w:rPr>
        <w:t>同时满足采购合同中其它相关包装要求。</w:t>
      </w:r>
    </w:p>
    <w:p>
      <w:pPr>
        <w:pStyle w:val="5"/>
        <w:numPr>
          <w:ilvl w:val="0"/>
          <w:numId w:val="5"/>
        </w:numPr>
        <w:spacing w:line="360" w:lineRule="auto"/>
        <w:rPr>
          <w:rFonts w:ascii="仿宋" w:hAnsi="仿宋" w:eastAsia="仿宋" w:cs="仿宋"/>
          <w:sz w:val="28"/>
          <w:szCs w:val="28"/>
        </w:rPr>
      </w:pPr>
      <w:r>
        <w:rPr>
          <w:rFonts w:hint="eastAsia" w:ascii="仿宋" w:hAnsi="仿宋" w:eastAsia="仿宋" w:cs="仿宋"/>
          <w:sz w:val="28"/>
          <w:szCs w:val="28"/>
        </w:rPr>
        <w:t>产品运输</w:t>
      </w:r>
    </w:p>
    <w:p>
      <w:pPr>
        <w:pStyle w:val="3"/>
        <w:numPr>
          <w:ilvl w:val="0"/>
          <w:numId w:val="8"/>
        </w:numPr>
        <w:spacing w:line="360" w:lineRule="auto"/>
        <w:ind w:left="625" w:leftChars="0" w:right="122" w:hanging="405"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原则上运输车辆不可配有其他公司的货物。送货人员需有两人，一个司机一个押运。送货人员必须劳保配齐（安全帽、防静电服衣服裤子、防砸鞋、手套），进场前必须关闭手机。如遇疫情等特殊情况，买方进场要求有变化，卖方应遵守。</w:t>
      </w:r>
    </w:p>
    <w:p>
      <w:pPr>
        <w:pStyle w:val="3"/>
        <w:numPr>
          <w:ilvl w:val="0"/>
          <w:numId w:val="8"/>
        </w:numPr>
        <w:spacing w:line="360" w:lineRule="auto"/>
        <w:ind w:left="625" w:leftChars="0" w:right="122" w:hanging="405"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危化品必须用具有危化品资质车辆运输。</w:t>
      </w:r>
    </w:p>
    <w:p>
      <w:pPr>
        <w:pStyle w:val="3"/>
        <w:numPr>
          <w:ilvl w:val="0"/>
          <w:numId w:val="8"/>
        </w:numPr>
        <w:spacing w:line="360" w:lineRule="auto"/>
        <w:ind w:left="625" w:leftChars="0" w:right="122" w:hanging="405" w:firstLineChars="0"/>
        <w:rPr>
          <w:rFonts w:ascii="仿宋" w:hAnsi="仿宋" w:eastAsia="仿宋" w:cs="仿宋"/>
          <w:sz w:val="28"/>
          <w:szCs w:val="28"/>
          <w:lang w:eastAsia="zh-CN"/>
        </w:rPr>
      </w:pPr>
      <w:r>
        <w:rPr>
          <w:rFonts w:hint="eastAsia" w:ascii="仿宋" w:hAnsi="仿宋" w:eastAsia="仿宋" w:cs="仿宋"/>
          <w:sz w:val="28"/>
          <w:szCs w:val="28"/>
          <w:lang w:eastAsia="zh-CN"/>
        </w:rPr>
        <w:t>送货人员抵厂后，应第一时间到买方门卫室登记并领取排号。现场装卸货过程需接受入厂安全培训，服从现场库管员指挥，现场管理要求。原料货物不应码放超过两层或超出叉车卸货高度，对于现场人员判定装卸货过程可能出现安全风险或隐患情况，买方可暂停作业，待卖方整改完毕后，方能继续作业活动。</w:t>
      </w:r>
    </w:p>
    <w:p>
      <w:pPr>
        <w:pStyle w:val="3"/>
        <w:numPr>
          <w:ilvl w:val="0"/>
          <w:numId w:val="8"/>
        </w:numPr>
        <w:spacing w:line="360" w:lineRule="auto"/>
        <w:ind w:left="625" w:leftChars="0" w:right="122" w:hanging="40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时间要求：原则上原料到货应于上午抵达买方指定地点，如遇节假日需提前与库房代表人员沟通确定。</w:t>
      </w:r>
    </w:p>
    <w:p>
      <w:pPr>
        <w:pStyle w:val="3"/>
        <w:numPr>
          <w:ilvl w:val="0"/>
          <w:numId w:val="8"/>
        </w:numPr>
        <w:spacing w:line="360" w:lineRule="auto"/>
        <w:ind w:left="625" w:leftChars="0" w:right="122" w:hanging="405" w:firstLineChars="0"/>
        <w:rPr>
          <w:lang w:eastAsia="zh-CN"/>
        </w:rPr>
      </w:pPr>
      <w:r>
        <w:rPr>
          <w:rFonts w:hint="default" w:ascii="Times New Roman" w:hAnsi="Times New Roman" w:eastAsia="仿宋" w:cs="Times New Roman"/>
          <w:sz w:val="28"/>
          <w:szCs w:val="28"/>
          <w:lang w:eastAsia="zh-CN"/>
        </w:rPr>
        <w:t>往南港化工厂送货时，所有供货车辆必须提前48-72小时提交门禁申请材料到我公司办理门禁预约，一般预约车辆完成登记后（到门禁卡口需要停车进行登记）7日内有效，过期需从新进行预约登记。门禁联系人：张霖（022-66907164），电子邮箱：zhanglin6@cnooc.com.cn</w:t>
      </w:r>
      <w:r>
        <w:rPr>
          <w:rFonts w:hint="eastAsia" w:ascii="Times New Roman" w:hAnsi="Times New Roman" w:eastAsia="仿宋" w:cs="Times New Roman"/>
          <w:sz w:val="28"/>
          <w:szCs w:val="28"/>
          <w:lang w:eastAsia="zh-CN"/>
        </w:rPr>
        <w:t>。</w:t>
      </w:r>
    </w:p>
    <w:p>
      <w:pPr>
        <w:pStyle w:val="5"/>
        <w:numPr>
          <w:ilvl w:val="0"/>
          <w:numId w:val="5"/>
        </w:numPr>
        <w:spacing w:line="360" w:lineRule="auto"/>
        <w:rPr>
          <w:rFonts w:ascii="仿宋" w:hAnsi="仿宋" w:eastAsia="仿宋" w:cs="仿宋"/>
          <w:sz w:val="28"/>
          <w:szCs w:val="28"/>
        </w:rPr>
      </w:pPr>
      <w:r>
        <w:rPr>
          <w:rFonts w:hint="eastAsia" w:ascii="仿宋" w:hAnsi="仿宋" w:eastAsia="仿宋" w:cs="仿宋"/>
          <w:sz w:val="28"/>
          <w:szCs w:val="28"/>
        </w:rPr>
        <w:t>产品存储</w:t>
      </w:r>
    </w:p>
    <w:p>
      <w:pPr>
        <w:pStyle w:val="3"/>
        <w:spacing w:line="360" w:lineRule="auto"/>
        <w:ind w:left="220" w:right="122" w:firstLine="560"/>
        <w:rPr>
          <w:rFonts w:ascii="仿宋" w:hAnsi="仿宋" w:eastAsia="仿宋" w:cs="仿宋"/>
          <w:sz w:val="28"/>
          <w:szCs w:val="28"/>
          <w:lang w:eastAsia="zh-CN"/>
        </w:rPr>
      </w:pPr>
      <w:r>
        <w:rPr>
          <w:rFonts w:hint="eastAsia" w:ascii="仿宋" w:hAnsi="仿宋" w:eastAsia="仿宋" w:cs="仿宋"/>
          <w:sz w:val="28"/>
          <w:szCs w:val="28"/>
          <w:lang w:eastAsia="zh-CN"/>
        </w:rPr>
        <w:t>产品储存稳定性良好，特殊存储要求应在投标时予以明确。</w:t>
      </w:r>
    </w:p>
    <w:p>
      <w:pPr>
        <w:pStyle w:val="24"/>
        <w:numPr>
          <w:ilvl w:val="0"/>
          <w:numId w:val="9"/>
        </w:numPr>
        <w:spacing w:before="120" w:after="120" w:line="360" w:lineRule="auto"/>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技术文件</w:t>
      </w:r>
    </w:p>
    <w:p>
      <w:pPr>
        <w:pStyle w:val="5"/>
        <w:numPr>
          <w:ilvl w:val="0"/>
          <w:numId w:val="10"/>
        </w:numPr>
        <w:spacing w:line="360" w:lineRule="auto"/>
        <w:rPr>
          <w:rFonts w:ascii="仿宋" w:hAnsi="仿宋" w:eastAsia="仿宋" w:cs="仿宋"/>
          <w:sz w:val="28"/>
          <w:szCs w:val="28"/>
        </w:rPr>
      </w:pPr>
      <w:bookmarkStart w:id="20" w:name="_Hlk116842742"/>
      <w:r>
        <w:rPr>
          <w:rFonts w:hint="eastAsia" w:ascii="Times New Roman" w:hAnsi="Times New Roman" w:eastAsia="仿宋"/>
          <w:sz w:val="28"/>
          <w:szCs w:val="28"/>
        </w:rPr>
        <w:t>送货时提供技术文件：</w:t>
      </w:r>
      <w:r>
        <w:rPr>
          <w:rFonts w:ascii="Times New Roman" w:hAnsi="Times New Roman" w:eastAsia="仿宋"/>
          <w:sz w:val="28"/>
          <w:szCs w:val="28"/>
        </w:rPr>
        <w:t>产品说明书</w:t>
      </w:r>
      <w:r>
        <w:rPr>
          <w:rFonts w:hint="eastAsia" w:ascii="Times New Roman" w:hAnsi="Times New Roman" w:eastAsia="仿宋"/>
          <w:sz w:val="28"/>
          <w:szCs w:val="28"/>
        </w:rPr>
        <w:t>；</w:t>
      </w:r>
      <w:r>
        <w:rPr>
          <w:rFonts w:ascii="Times New Roman" w:hAnsi="Times New Roman" w:eastAsia="仿宋"/>
          <w:sz w:val="28"/>
          <w:szCs w:val="28"/>
        </w:rPr>
        <w:t>MSDS</w:t>
      </w:r>
      <w:r>
        <w:rPr>
          <w:rFonts w:hint="eastAsia" w:ascii="Times New Roman" w:hAnsi="Times New Roman" w:eastAsia="仿宋"/>
          <w:sz w:val="28"/>
          <w:szCs w:val="28"/>
        </w:rPr>
        <w:t>，</w:t>
      </w:r>
      <w:r>
        <w:rPr>
          <w:rFonts w:ascii="Times New Roman" w:hAnsi="Times New Roman" w:eastAsia="仿宋"/>
          <w:sz w:val="28"/>
          <w:szCs w:val="28"/>
        </w:rPr>
        <w:t>产品的MSDS需符合国标GB 15258-2009 化学品安全标签编写规定和GB</w:t>
      </w:r>
      <w:r>
        <w:rPr>
          <w:rFonts w:hint="eastAsia" w:ascii="Times New Roman" w:hAnsi="Times New Roman" w:eastAsia="仿宋"/>
          <w:sz w:val="28"/>
          <w:szCs w:val="28"/>
          <w:lang w:val="en-US" w:eastAsia="zh-CN"/>
        </w:rPr>
        <w:t>/</w:t>
      </w:r>
      <w:r>
        <w:rPr>
          <w:rFonts w:ascii="Times New Roman" w:hAnsi="Times New Roman" w:eastAsia="仿宋"/>
          <w:sz w:val="28"/>
          <w:szCs w:val="28"/>
        </w:rPr>
        <w:t>T 16483-2008化学品安全技术说明书</w:t>
      </w:r>
      <w:r>
        <w:rPr>
          <w:rFonts w:hint="eastAsia" w:ascii="Times New Roman" w:hAnsi="Times New Roman" w:eastAsia="仿宋"/>
          <w:sz w:val="28"/>
          <w:szCs w:val="28"/>
        </w:rPr>
        <w:t>中</w:t>
      </w:r>
      <w:r>
        <w:rPr>
          <w:rFonts w:ascii="Times New Roman" w:hAnsi="Times New Roman" w:eastAsia="仿宋"/>
          <w:sz w:val="28"/>
          <w:szCs w:val="28"/>
        </w:rPr>
        <w:t>内容和项目顺序的要求</w:t>
      </w:r>
      <w:r>
        <w:rPr>
          <w:rFonts w:hint="eastAsia" w:eastAsia="仿宋"/>
        </w:rPr>
        <w:t>；</w:t>
      </w:r>
      <w:r>
        <w:rPr>
          <w:rFonts w:ascii="Times New Roman" w:hAnsi="Times New Roman" w:eastAsia="仿宋"/>
          <w:sz w:val="28"/>
          <w:szCs w:val="28"/>
        </w:rPr>
        <w:t>产品的检验技术要求指标及产品的实测数据</w:t>
      </w:r>
      <w:bookmarkEnd w:id="20"/>
      <w:r>
        <w:rPr>
          <w:rFonts w:hint="eastAsia" w:ascii="仿宋" w:hAnsi="仿宋" w:eastAsia="仿宋" w:cs="仿宋"/>
          <w:sz w:val="28"/>
          <w:szCs w:val="28"/>
        </w:rPr>
        <w:t>。</w:t>
      </w:r>
    </w:p>
    <w:p>
      <w:pPr>
        <w:pStyle w:val="24"/>
        <w:spacing w:before="120" w:after="120" w:line="360" w:lineRule="auto"/>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九、工作进度、监造和现场验收</w:t>
      </w:r>
    </w:p>
    <w:p>
      <w:pPr>
        <w:pStyle w:val="5"/>
        <w:numPr>
          <w:ilvl w:val="0"/>
          <w:numId w:val="11"/>
        </w:numPr>
        <w:spacing w:line="360" w:lineRule="auto"/>
        <w:rPr>
          <w:rFonts w:ascii="仿宋" w:hAnsi="仿宋" w:eastAsia="仿宋" w:cs="仿宋"/>
          <w:sz w:val="28"/>
          <w:szCs w:val="28"/>
        </w:rPr>
      </w:pPr>
      <w:r>
        <w:rPr>
          <w:rFonts w:hint="eastAsia" w:ascii="仿宋" w:hAnsi="仿宋" w:eastAsia="仿宋" w:cs="仿宋"/>
          <w:sz w:val="28"/>
          <w:szCs w:val="28"/>
        </w:rPr>
        <w:t>进度要求</w:t>
      </w:r>
    </w:p>
    <w:p>
      <w:pPr>
        <w:pStyle w:val="3"/>
        <w:numPr>
          <w:ilvl w:val="0"/>
          <w:numId w:val="12"/>
        </w:numPr>
        <w:spacing w:line="360" w:lineRule="auto"/>
        <w:ind w:left="625" w:leftChars="0" w:right="122" w:hanging="405" w:firstLineChars="0"/>
        <w:rPr>
          <w:rFonts w:hint="default" w:ascii="Times New Roman" w:hAnsi="Times New Roman" w:eastAsia="仿宋" w:cs="Times New Roman"/>
          <w:sz w:val="28"/>
          <w:szCs w:val="28"/>
          <w:lang w:eastAsia="zh-CN"/>
        </w:rPr>
      </w:pPr>
      <w:bookmarkStart w:id="21" w:name="_Hlk116842010"/>
      <w:r>
        <w:rPr>
          <w:rFonts w:hint="eastAsia" w:ascii="仿宋" w:hAnsi="仿宋" w:eastAsia="仿宋" w:cs="仿宋"/>
          <w:sz w:val="28"/>
          <w:szCs w:val="28"/>
          <w:lang w:eastAsia="zh-CN"/>
        </w:rPr>
        <w:t>应</w:t>
      </w:r>
      <w:r>
        <w:rPr>
          <w:rFonts w:hint="eastAsia" w:ascii="Times New Roman" w:hAnsi="Times New Roman" w:eastAsia="仿宋" w:cs="Times New Roman"/>
          <w:sz w:val="28"/>
          <w:szCs w:val="28"/>
          <w:lang w:eastAsia="zh-CN"/>
        </w:rPr>
        <w:t>按照买方生产代表到货通知组织意见，按期，按量，按质实施送货。</w:t>
      </w:r>
    </w:p>
    <w:p>
      <w:pPr>
        <w:pStyle w:val="3"/>
        <w:numPr>
          <w:ilvl w:val="0"/>
          <w:numId w:val="12"/>
        </w:numPr>
        <w:spacing w:line="360" w:lineRule="auto"/>
        <w:ind w:left="625" w:leftChars="0" w:right="122" w:hanging="405" w:firstLineChars="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卖方受客观因素影响无法按期到货的，应于客观因素出现后24小时内向买方通告，并书面形式明确影响程度和预计到货时间</w:t>
      </w:r>
    </w:p>
    <w:bookmarkEnd w:id="21"/>
    <w:p>
      <w:pPr>
        <w:pStyle w:val="3"/>
        <w:numPr>
          <w:ilvl w:val="0"/>
          <w:numId w:val="12"/>
        </w:numPr>
        <w:spacing w:line="360" w:lineRule="auto"/>
        <w:ind w:left="625" w:leftChars="0" w:right="122" w:hanging="405" w:firstLineChars="0"/>
        <w:rPr>
          <w:rFonts w:hint="default" w:ascii="Times New Roman" w:hAnsi="Times New Roman" w:eastAsia="仿宋" w:cs="Times New Roman"/>
          <w:sz w:val="28"/>
          <w:szCs w:val="28"/>
          <w:lang w:eastAsia="zh-CN"/>
        </w:rPr>
      </w:pPr>
      <w:bookmarkStart w:id="22" w:name="_Hlk116842069"/>
      <w:r>
        <w:rPr>
          <w:rFonts w:hint="eastAsia" w:ascii="Times New Roman" w:hAnsi="Times New Roman" w:eastAsia="仿宋" w:cs="Times New Roman"/>
          <w:sz w:val="28"/>
          <w:szCs w:val="28"/>
          <w:lang w:eastAsia="zh-CN"/>
        </w:rPr>
        <w:t>买方生产代表：</w:t>
      </w:r>
      <w:r>
        <w:rPr>
          <w:rFonts w:hint="eastAsia" w:ascii="Times New Roman" w:hAnsi="Times New Roman" w:eastAsia="仿宋" w:cs="Times New Roman"/>
          <w:sz w:val="28"/>
          <w:szCs w:val="28"/>
          <w:lang w:val="en-US" w:eastAsia="zh-CN"/>
        </w:rPr>
        <w:t>张霖</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022-66907164</w:t>
      </w:r>
      <w:r>
        <w:rPr>
          <w:rFonts w:hint="eastAsia" w:ascii="Times New Roman" w:hAnsi="Times New Roman" w:eastAsia="仿宋" w:cs="Times New Roman"/>
          <w:sz w:val="28"/>
          <w:szCs w:val="28"/>
          <w:lang w:eastAsia="zh-CN"/>
        </w:rPr>
        <w:t>），邮箱地址：zhanglin6@cnooc.com.cn。</w:t>
      </w:r>
    </w:p>
    <w:p>
      <w:pPr>
        <w:pStyle w:val="3"/>
        <w:numPr>
          <w:ilvl w:val="0"/>
          <w:numId w:val="12"/>
        </w:numPr>
        <w:spacing w:line="360" w:lineRule="auto"/>
        <w:ind w:left="625" w:leftChars="0" w:right="122" w:hanging="405" w:firstLineChars="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技术联系人：张国欣（13920565930），邮箱地址：</w:t>
      </w:r>
      <w:r>
        <w:rPr>
          <w:rFonts w:hint="eastAsia" w:ascii="Times New Roman" w:hAnsi="Times New Roman" w:eastAsia="仿宋" w:cs="Times New Roman"/>
          <w:sz w:val="28"/>
          <w:szCs w:val="28"/>
          <w:lang w:eastAsia="zh-CN"/>
        </w:rPr>
        <w:fldChar w:fldCharType="begin"/>
      </w:r>
      <w:r>
        <w:rPr>
          <w:rFonts w:hint="eastAsia" w:ascii="Times New Roman" w:hAnsi="Times New Roman" w:eastAsia="仿宋" w:cs="Times New Roman"/>
          <w:sz w:val="28"/>
          <w:szCs w:val="28"/>
          <w:lang w:eastAsia="zh-CN"/>
        </w:rPr>
        <w:instrText xml:space="preserve"> HYPERLINK "mailto:ex_yanwx@cnooc.com.cn。" </w:instrText>
      </w:r>
      <w:r>
        <w:rPr>
          <w:rFonts w:hint="eastAsia" w:ascii="Times New Roman" w:hAnsi="Times New Roman" w:eastAsia="仿宋" w:cs="Times New Roman"/>
          <w:sz w:val="28"/>
          <w:szCs w:val="28"/>
          <w:lang w:eastAsia="zh-CN"/>
        </w:rPr>
        <w:fldChar w:fldCharType="separate"/>
      </w:r>
      <w:r>
        <w:rPr>
          <w:rFonts w:hint="eastAsia" w:ascii="Times New Roman" w:hAnsi="Times New Roman" w:eastAsia="仿宋" w:cs="Times New Roman"/>
          <w:sz w:val="28"/>
          <w:szCs w:val="28"/>
          <w:lang w:eastAsia="zh-CN"/>
        </w:rPr>
        <w:t>zhanggx11@cnooc.com.cn。</w:t>
      </w:r>
      <w:r>
        <w:rPr>
          <w:rFonts w:hint="eastAsia" w:ascii="Times New Roman" w:hAnsi="Times New Roman" w:eastAsia="仿宋" w:cs="Times New Roman"/>
          <w:sz w:val="28"/>
          <w:szCs w:val="28"/>
          <w:lang w:eastAsia="zh-CN"/>
        </w:rPr>
        <w:fldChar w:fldCharType="end"/>
      </w:r>
    </w:p>
    <w:p>
      <w:pPr>
        <w:pStyle w:val="3"/>
        <w:numPr>
          <w:ilvl w:val="0"/>
          <w:numId w:val="12"/>
        </w:numPr>
        <w:spacing w:line="360" w:lineRule="auto"/>
        <w:ind w:left="625" w:leftChars="0" w:right="122" w:hanging="405" w:firstLineChars="0"/>
        <w:rPr>
          <w:rFonts w:ascii="仿宋" w:hAnsi="仿宋" w:eastAsia="仿宋" w:cs="仿宋"/>
          <w:sz w:val="28"/>
          <w:szCs w:val="28"/>
          <w:lang w:eastAsia="zh-CN"/>
        </w:rPr>
      </w:pPr>
      <w:r>
        <w:rPr>
          <w:rFonts w:hint="eastAsia" w:ascii="Times New Roman" w:hAnsi="Times New Roman" w:eastAsia="仿宋" w:cs="Times New Roman"/>
          <w:sz w:val="28"/>
          <w:szCs w:val="28"/>
          <w:lang w:eastAsia="zh-CN"/>
        </w:rPr>
        <w:t>商务联系</w:t>
      </w:r>
      <w:r>
        <w:rPr>
          <w:rFonts w:hint="eastAsia" w:ascii="仿宋" w:hAnsi="仿宋" w:eastAsia="仿宋" w:cs="仿宋"/>
          <w:sz w:val="28"/>
          <w:szCs w:val="28"/>
          <w:lang w:eastAsia="zh-CN"/>
        </w:rPr>
        <w:t>人：刘峰（022-66907148）,邮箱地址：</w:t>
      </w:r>
      <w:r>
        <w:fldChar w:fldCharType="begin"/>
      </w:r>
      <w:r>
        <w:instrText xml:space="preserve"> HYPERLINK "mailto:liufeng8@cnooc.com.cn" </w:instrText>
      </w:r>
      <w:r>
        <w:fldChar w:fldCharType="separate"/>
      </w:r>
      <w:r>
        <w:rPr>
          <w:rFonts w:hint="eastAsia" w:ascii="仿宋" w:hAnsi="仿宋" w:eastAsia="仿宋" w:cs="仿宋"/>
          <w:sz w:val="28"/>
          <w:szCs w:val="28"/>
        </w:rPr>
        <w:t>liufeng8@cnooc.com.cn</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bookmarkEnd w:id="22"/>
    </w:p>
    <w:p>
      <w:pPr>
        <w:pStyle w:val="5"/>
        <w:numPr>
          <w:ilvl w:val="0"/>
          <w:numId w:val="11"/>
        </w:numPr>
        <w:spacing w:line="360" w:lineRule="auto"/>
        <w:rPr>
          <w:rFonts w:ascii="仿宋" w:hAnsi="仿宋" w:eastAsia="仿宋" w:cs="仿宋"/>
          <w:sz w:val="28"/>
          <w:szCs w:val="28"/>
        </w:rPr>
      </w:pPr>
      <w:r>
        <w:rPr>
          <w:rFonts w:hint="eastAsia" w:ascii="仿宋" w:hAnsi="仿宋" w:eastAsia="仿宋" w:cs="仿宋"/>
          <w:sz w:val="28"/>
          <w:szCs w:val="28"/>
        </w:rPr>
        <w:t>验收</w:t>
      </w:r>
    </w:p>
    <w:p>
      <w:pPr>
        <w:pStyle w:val="3"/>
        <w:numPr>
          <w:ilvl w:val="0"/>
          <w:numId w:val="13"/>
        </w:numPr>
        <w:spacing w:line="360" w:lineRule="auto"/>
        <w:ind w:left="625" w:leftChars="0" w:right="122" w:hanging="405" w:firstLineChars="0"/>
        <w:rPr>
          <w:rFonts w:hint="eastAsia" w:ascii="Times New Roman" w:hAnsi="Times New Roman" w:eastAsia="仿宋" w:cs="Times New Roman"/>
          <w:sz w:val="28"/>
          <w:szCs w:val="28"/>
          <w:lang w:eastAsia="zh-CN"/>
        </w:rPr>
      </w:pPr>
      <w:r>
        <w:rPr>
          <w:rFonts w:hint="eastAsia" w:ascii="仿宋" w:hAnsi="仿宋" w:eastAsia="仿宋" w:cs="仿宋"/>
          <w:sz w:val="28"/>
          <w:szCs w:val="28"/>
          <w:lang w:eastAsia="zh-CN"/>
        </w:rPr>
        <w:t>携带资</w:t>
      </w:r>
      <w:r>
        <w:rPr>
          <w:rFonts w:hint="eastAsia" w:ascii="Times New Roman" w:hAnsi="Times New Roman" w:eastAsia="仿宋" w:cs="Times New Roman"/>
          <w:sz w:val="28"/>
          <w:szCs w:val="28"/>
          <w:lang w:eastAsia="zh-CN"/>
        </w:rPr>
        <w:t>料（包含但不限于）：送货单（送货单上要注明合同号、立项号）、物资出厂检验报告、MSDS；</w:t>
      </w:r>
    </w:p>
    <w:p>
      <w:pPr>
        <w:pStyle w:val="3"/>
        <w:numPr>
          <w:ilvl w:val="0"/>
          <w:numId w:val="13"/>
        </w:numPr>
        <w:spacing w:line="360" w:lineRule="auto"/>
        <w:ind w:left="625" w:leftChars="0" w:right="122" w:hanging="405" w:firstLineChars="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符合第七项产品标识要求；</w:t>
      </w:r>
    </w:p>
    <w:p>
      <w:pPr>
        <w:pStyle w:val="3"/>
        <w:numPr>
          <w:ilvl w:val="0"/>
          <w:numId w:val="13"/>
        </w:numPr>
        <w:spacing w:line="360" w:lineRule="auto"/>
        <w:ind w:left="625" w:leftChars="0" w:right="122" w:hanging="405" w:firstLineChars="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货物到货后，买方库房管理人员将按库房管理规定开展到货数量、包装要求稽核工作，并同步开展入库前质检工作。待上述工作通过后，买方即完成办理验收入库工作。如出现产品质量问题，卖方需根据买方指定人员通知要求意见，完成退、换货工作；</w:t>
      </w:r>
    </w:p>
    <w:p>
      <w:pPr>
        <w:pStyle w:val="3"/>
        <w:numPr>
          <w:ilvl w:val="0"/>
          <w:numId w:val="13"/>
        </w:numPr>
        <w:spacing w:line="360" w:lineRule="auto"/>
        <w:ind w:left="625" w:leftChars="0" w:right="122" w:hanging="405" w:firstLineChars="0"/>
        <w:rPr>
          <w:rFonts w:ascii="仿宋" w:hAnsi="仿宋" w:eastAsia="仿宋" w:cs="仿宋"/>
          <w:sz w:val="28"/>
          <w:szCs w:val="28"/>
          <w:lang w:eastAsia="zh-CN"/>
        </w:rPr>
      </w:pPr>
      <w:r>
        <w:rPr>
          <w:rFonts w:hint="eastAsia" w:ascii="Times New Roman" w:hAnsi="Times New Roman" w:eastAsia="仿宋" w:cs="Times New Roman"/>
          <w:sz w:val="28"/>
          <w:szCs w:val="28"/>
          <w:lang w:eastAsia="zh-CN"/>
        </w:rPr>
        <w:t>满足采购合同中关</w:t>
      </w:r>
      <w:r>
        <w:rPr>
          <w:rFonts w:hint="eastAsia" w:ascii="仿宋" w:hAnsi="仿宋" w:eastAsia="仿宋" w:cs="仿宋"/>
          <w:sz w:val="28"/>
          <w:szCs w:val="28"/>
          <w:lang w:eastAsia="zh-CN"/>
        </w:rPr>
        <w:t>于技术参数的具体检验指标要求。</w:t>
      </w:r>
    </w:p>
    <w:p>
      <w:pPr>
        <w:pStyle w:val="5"/>
        <w:numPr>
          <w:ilvl w:val="0"/>
          <w:numId w:val="11"/>
        </w:numPr>
        <w:spacing w:line="360" w:lineRule="auto"/>
        <w:rPr>
          <w:rFonts w:ascii="仿宋" w:hAnsi="仿宋" w:eastAsia="仿宋" w:cs="仿宋"/>
          <w:b/>
          <w:bCs/>
          <w:color w:val="FF0000"/>
          <w:kern w:val="44"/>
          <w:sz w:val="28"/>
          <w:szCs w:val="28"/>
          <w:lang w:val="zh-CN"/>
        </w:rPr>
      </w:pPr>
      <w:r>
        <w:rPr>
          <w:rFonts w:hint="eastAsia" w:ascii="仿宋" w:hAnsi="仿宋" w:eastAsia="仿宋" w:cs="仿宋"/>
          <w:sz w:val="28"/>
          <w:szCs w:val="28"/>
        </w:rPr>
        <w:t>交货地点及验收人</w:t>
      </w:r>
    </w:p>
    <w:p>
      <w:pPr>
        <w:pStyle w:val="3"/>
        <w:numPr>
          <w:ilvl w:val="0"/>
          <w:numId w:val="0"/>
        </w:numPr>
        <w:spacing w:line="360" w:lineRule="auto"/>
        <w:ind w:left="420" w:leftChars="200" w:right="122" w:rightChars="0" w:firstLine="0"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交货地址：天津市滨海新区南港工业园区泰汇道6号  中海油（天津）油田化工有限公司</w:t>
      </w:r>
    </w:p>
    <w:p>
      <w:pPr>
        <w:pStyle w:val="3"/>
        <w:numPr>
          <w:ilvl w:val="0"/>
          <w:numId w:val="0"/>
        </w:numPr>
        <w:spacing w:line="360" w:lineRule="auto"/>
        <w:ind w:left="420" w:leftChars="200" w:right="122" w:rightChars="0" w:firstLine="0" w:firstLineChars="0"/>
        <w:rPr>
          <w:rFonts w:ascii="仿宋" w:hAnsi="仿宋" w:eastAsia="仿宋" w:cs="仿宋"/>
          <w:sz w:val="28"/>
          <w:szCs w:val="28"/>
        </w:rPr>
      </w:pPr>
      <w:r>
        <w:rPr>
          <w:rFonts w:hint="default" w:ascii="Times New Roman" w:hAnsi="Times New Roman" w:eastAsia="仿宋" w:cs="Times New Roman"/>
          <w:sz w:val="28"/>
          <w:szCs w:val="28"/>
          <w:lang w:eastAsia="zh-CN"/>
        </w:rPr>
        <w:t>货物接收人：王海波，联系方式：13323499687；李元渤，联系方式：13682028665</w:t>
      </w:r>
      <w:r>
        <w:rPr>
          <w:rFonts w:hint="eastAsia" w:ascii="仿宋" w:hAnsi="仿宋" w:eastAsia="仿宋" w:cs="仿宋"/>
          <w:sz w:val="28"/>
          <w:szCs w:val="28"/>
        </w:rPr>
        <w:t>。</w:t>
      </w:r>
    </w:p>
    <w:p>
      <w:pPr>
        <w:pStyle w:val="24"/>
        <w:spacing w:before="120" w:after="120" w:line="360" w:lineRule="auto"/>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十、技术服务与售后服务</w:t>
      </w:r>
    </w:p>
    <w:p>
      <w:pPr>
        <w:pStyle w:val="5"/>
        <w:numPr>
          <w:ilvl w:val="0"/>
          <w:numId w:val="14"/>
        </w:numPr>
        <w:spacing w:line="360" w:lineRule="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sz w:val="28"/>
          <w:szCs w:val="28"/>
        </w:rPr>
        <w:t>卖方在接</w:t>
      </w:r>
      <w:r>
        <w:rPr>
          <w:rFonts w:hint="eastAsia" w:ascii="仿宋" w:hAnsi="仿宋" w:eastAsia="仿宋" w:cs="仿宋"/>
          <w:color w:val="000000" w:themeColor="text1"/>
          <w:kern w:val="2"/>
          <w:sz w:val="28"/>
          <w:szCs w:val="28"/>
          <w14:textFill>
            <w14:solidFill>
              <w14:schemeClr w14:val="tx1"/>
            </w14:solidFill>
          </w14:textFill>
        </w:rPr>
        <w:t>到买方通知24小时内给予答复，48小时到达现场，卖方技术配合响应时间不超过48小时，对于非不可抗力响应逾期的，买方有权要求终止合同。</w:t>
      </w:r>
    </w:p>
    <w:p>
      <w:pPr>
        <w:pStyle w:val="5"/>
        <w:numPr>
          <w:ilvl w:val="0"/>
          <w:numId w:val="14"/>
        </w:numPr>
        <w:spacing w:line="360" w:lineRule="auto"/>
        <w:rPr>
          <w:rFonts w:ascii="仿宋" w:hAnsi="仿宋" w:eastAsia="仿宋" w:cs="仿宋"/>
          <w:sz w:val="28"/>
          <w:szCs w:val="28"/>
        </w:rPr>
      </w:pPr>
      <w:r>
        <w:rPr>
          <w:rFonts w:hint="eastAsia" w:ascii="仿宋" w:hAnsi="仿宋" w:eastAsia="仿宋" w:cs="仿宋"/>
          <w:color w:val="000000" w:themeColor="text1"/>
          <w:kern w:val="2"/>
          <w:sz w:val="28"/>
          <w:szCs w:val="28"/>
          <w14:textFill>
            <w14:solidFill>
              <w14:schemeClr w14:val="tx1"/>
            </w14:solidFill>
          </w14:textFill>
        </w:rPr>
        <w:t>卖方不得将</w:t>
      </w:r>
      <w:r>
        <w:rPr>
          <w:rFonts w:hint="eastAsia" w:ascii="仿宋" w:hAnsi="仿宋" w:eastAsia="仿宋" w:cs="仿宋"/>
          <w:sz w:val="28"/>
          <w:szCs w:val="28"/>
        </w:rPr>
        <w:t>销售货物的品种和数量告知第三方。</w:t>
      </w:r>
    </w:p>
    <w:p>
      <w:pPr>
        <w:pStyle w:val="24"/>
        <w:spacing w:before="120" w:after="120" w:line="360" w:lineRule="auto"/>
        <w:outlineLvl w:val="0"/>
        <w:rPr>
          <w:rFonts w:ascii="Times New Roman" w:hAnsi="Times New Roman" w:eastAsia="微软雅黑" w:cs="Times New Roman"/>
          <w:bCs/>
          <w:color w:val="auto"/>
          <w:sz w:val="32"/>
          <w:szCs w:val="32"/>
        </w:rPr>
      </w:pPr>
      <w:bookmarkStart w:id="23" w:name="_Toc13249328"/>
      <w:bookmarkStart w:id="24" w:name="_Toc13248931"/>
      <w:r>
        <w:rPr>
          <w:rFonts w:ascii="Times New Roman" w:hAnsi="Times New Roman" w:eastAsia="微软雅黑" w:cs="Times New Roman"/>
          <w:bCs/>
          <w:color w:val="auto"/>
          <w:sz w:val="32"/>
          <w:szCs w:val="32"/>
        </w:rPr>
        <w:t>十一、质量保证</w:t>
      </w:r>
    </w:p>
    <w:p>
      <w:pPr>
        <w:pStyle w:val="5"/>
        <w:numPr>
          <w:ilvl w:val="0"/>
          <w:numId w:val="15"/>
        </w:numPr>
        <w:spacing w:line="360" w:lineRule="auto"/>
        <w:rPr>
          <w:rFonts w:ascii="仿宋" w:hAnsi="仿宋" w:eastAsia="仿宋" w:cs="仿宋"/>
          <w:color w:val="000000" w:themeColor="text1"/>
          <w:kern w:val="2"/>
          <w:sz w:val="28"/>
          <w:szCs w:val="28"/>
          <w14:textFill>
            <w14:solidFill>
              <w14:schemeClr w14:val="tx1"/>
            </w14:solidFill>
          </w14:textFill>
        </w:rPr>
      </w:pPr>
      <w:bookmarkStart w:id="25" w:name="_Hlk116843173"/>
      <w:r>
        <w:rPr>
          <w:rFonts w:hint="eastAsia" w:ascii="仿宋" w:hAnsi="仿宋" w:eastAsia="仿宋" w:cs="仿宋"/>
          <w:color w:val="000000" w:themeColor="text1"/>
          <w:kern w:val="2"/>
          <w:sz w:val="28"/>
          <w:szCs w:val="28"/>
          <w14:textFill>
            <w14:solidFill>
              <w14:schemeClr w14:val="tx1"/>
            </w14:solidFill>
          </w14:textFill>
        </w:rPr>
        <w:t>以批次货物验收双方签字确认日期计，产品质量保证期不低于12个月；</w:t>
      </w:r>
    </w:p>
    <w:bookmarkEnd w:id="25"/>
    <w:p>
      <w:pPr>
        <w:pStyle w:val="5"/>
        <w:numPr>
          <w:ilvl w:val="0"/>
          <w:numId w:val="15"/>
        </w:numPr>
        <w:spacing w:line="360" w:lineRule="auto"/>
        <w:rPr>
          <w:rFonts w:ascii="仿宋" w:hAnsi="仿宋" w:eastAsia="仿宋" w:cs="仿宋"/>
          <w:color w:val="000000" w:themeColor="text1"/>
          <w:kern w:val="2"/>
          <w:sz w:val="28"/>
          <w:szCs w:val="28"/>
          <w14:textFill>
            <w14:solidFill>
              <w14:schemeClr w14:val="tx1"/>
            </w14:solidFill>
          </w14:textFill>
        </w:rPr>
      </w:pPr>
      <w:bookmarkStart w:id="26" w:name="_Hlk116843211"/>
      <w:bookmarkStart w:id="27" w:name="_Hlk116843256"/>
      <w:r>
        <w:rPr>
          <w:rFonts w:hint="eastAsia" w:ascii="仿宋" w:hAnsi="仿宋" w:eastAsia="仿宋" w:cs="仿宋"/>
          <w:color w:val="000000" w:themeColor="text1"/>
          <w:kern w:val="2"/>
          <w:sz w:val="28"/>
          <w:szCs w:val="28"/>
          <w14:textFill>
            <w14:solidFill>
              <w14:schemeClr w14:val="tx1"/>
            </w14:solidFill>
          </w14:textFill>
        </w:rPr>
        <w:t>一个订单执行期内，出现2批或以上质检不合格，我公司有权要求终止合同；</w:t>
      </w:r>
      <w:bookmarkEnd w:id="26"/>
    </w:p>
    <w:bookmarkEnd w:id="27"/>
    <w:p>
      <w:pPr>
        <w:pStyle w:val="24"/>
        <w:spacing w:before="120" w:after="120" w:line="360" w:lineRule="auto"/>
        <w:outlineLvl w:val="0"/>
        <w:rPr>
          <w:rFonts w:ascii="Times New Roman" w:hAnsi="Times New Roman" w:eastAsia="仿宋" w:cs="Times New Roman"/>
          <w:sz w:val="28"/>
          <w:szCs w:val="28"/>
          <w:highlight w:val="yellow"/>
        </w:rPr>
      </w:pPr>
      <w:r>
        <w:rPr>
          <w:rFonts w:ascii="Times New Roman" w:hAnsi="Times New Roman" w:eastAsia="微软雅黑" w:cs="Times New Roman"/>
          <w:bCs/>
          <w:color w:val="auto"/>
          <w:sz w:val="32"/>
          <w:szCs w:val="32"/>
        </w:rPr>
        <w:t>十二、其他要求</w:t>
      </w:r>
      <w:bookmarkEnd w:id="23"/>
      <w:bookmarkEnd w:id="24"/>
    </w:p>
    <w:p>
      <w:pPr>
        <w:pStyle w:val="3"/>
        <w:numPr>
          <w:ilvl w:val="0"/>
          <w:numId w:val="16"/>
        </w:numPr>
        <w:spacing w:line="360" w:lineRule="auto"/>
        <w:ind w:right="122" w:firstLineChars="0"/>
        <w:rPr>
          <w:rFonts w:ascii="仿宋" w:hAnsi="仿宋" w:eastAsia="仿宋" w:cs="仿宋"/>
          <w:sz w:val="28"/>
          <w:szCs w:val="28"/>
          <w:lang w:eastAsia="zh-CN"/>
        </w:rPr>
      </w:pPr>
      <w:bookmarkStart w:id="28" w:name="_Hlk116843716"/>
      <w:r>
        <w:rPr>
          <w:rFonts w:hint="eastAsia" w:ascii="仿宋" w:hAnsi="仿宋" w:eastAsia="仿宋" w:cs="仿宋"/>
          <w:sz w:val="28"/>
          <w:szCs w:val="28"/>
          <w:lang w:eastAsia="zh-CN"/>
        </w:rPr>
        <w:t>付款方式要求，银行电汇。</w:t>
      </w:r>
    </w:p>
    <w:bookmarkEnd w:id="28"/>
    <w:p>
      <w:pPr>
        <w:pStyle w:val="3"/>
        <w:numPr>
          <w:ilvl w:val="0"/>
          <w:numId w:val="16"/>
        </w:numPr>
        <w:ind w:right="-58" w:firstLineChars="0"/>
        <w:rPr>
          <w:rFonts w:hint="eastAsia" w:ascii="仿宋" w:hAnsi="仿宋" w:eastAsia="仿宋"/>
          <w:sz w:val="28"/>
          <w:szCs w:val="28"/>
          <w:lang w:eastAsia="zh-CN"/>
        </w:rPr>
      </w:pPr>
      <w:r>
        <w:rPr>
          <w:rFonts w:hint="eastAsia" w:ascii="仿宋" w:hAnsi="仿宋" w:eastAsia="仿宋"/>
          <w:sz w:val="28"/>
          <w:szCs w:val="28"/>
          <w:lang w:eastAsia="zh-CN"/>
        </w:rPr>
        <w:t>渤海开票信息</w:t>
      </w:r>
    </w:p>
    <w:p>
      <w:pPr>
        <w:pStyle w:val="28"/>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发票抬头：中海油(天津)油田化工有限公司</w:t>
      </w:r>
    </w:p>
    <w:p>
      <w:pPr>
        <w:pStyle w:val="28"/>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账号：9558830200999019730</w:t>
      </w:r>
    </w:p>
    <w:p>
      <w:pPr>
        <w:pStyle w:val="28"/>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税号：91120116MA06D8ND82</w:t>
      </w:r>
    </w:p>
    <w:p>
      <w:pPr>
        <w:pStyle w:val="28"/>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开户行名称：中国工商银行北京国家文化与金融合作示范区金街支行</w:t>
      </w:r>
    </w:p>
    <w:p>
      <w:pPr>
        <w:spacing w:line="360" w:lineRule="auto"/>
        <w:ind w:firstLine="560" w:firstLineChars="200"/>
        <w:outlineLvl w:val="1"/>
        <w:rPr>
          <w:rFonts w:ascii="Times New Roman" w:hAnsi="Times New Roman" w:eastAsia="仿宋"/>
          <w:sz w:val="28"/>
          <w:szCs w:val="28"/>
        </w:rPr>
      </w:pPr>
      <w:r>
        <w:rPr>
          <w:rFonts w:ascii="Times New Roman" w:hAnsi="Times New Roman" w:eastAsia="仿宋"/>
          <w:sz w:val="28"/>
          <w:szCs w:val="28"/>
        </w:rPr>
        <w:t>开户行地址：中国工商银行北京国家文化与金融合作示范区金街</w:t>
      </w:r>
    </w:p>
    <w:p>
      <w:pPr>
        <w:pStyle w:val="28"/>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发票接收人：金建芬</w:t>
      </w:r>
    </w:p>
    <w:p>
      <w:pPr>
        <w:pStyle w:val="28"/>
        <w:spacing w:line="360" w:lineRule="auto"/>
        <w:ind w:left="561" w:right="80" w:rightChars="38" w:firstLine="0" w:firstLineChars="0"/>
        <w:rPr>
          <w:rFonts w:hint="default" w:ascii="Times New Roman" w:hAnsi="Times New Roman" w:eastAsia="仿宋"/>
          <w:sz w:val="28"/>
          <w:szCs w:val="28"/>
          <w:lang w:val="en-US" w:eastAsia="zh-CN"/>
        </w:rPr>
      </w:pPr>
      <w:r>
        <w:rPr>
          <w:rFonts w:ascii="Times New Roman" w:hAnsi="Times New Roman" w:eastAsia="仿宋"/>
          <w:sz w:val="28"/>
          <w:szCs w:val="28"/>
        </w:rPr>
        <w:t>电话：022-669070</w:t>
      </w:r>
      <w:r>
        <w:rPr>
          <w:rFonts w:hint="eastAsia" w:ascii="Times New Roman" w:hAnsi="Times New Roman" w:eastAsia="仿宋"/>
          <w:sz w:val="28"/>
          <w:szCs w:val="28"/>
          <w:lang w:val="en-US" w:eastAsia="zh-CN"/>
        </w:rPr>
        <w:t>94</w:t>
      </w:r>
    </w:p>
    <w:p>
      <w:pPr>
        <w:pStyle w:val="28"/>
        <w:ind w:left="561" w:right="80" w:rightChars="38" w:firstLine="0" w:firstLineChars="0"/>
        <w:rPr>
          <w:rFonts w:ascii="仿宋" w:hAnsi="仿宋" w:eastAsia="仿宋" w:cs="仿宋"/>
          <w:sz w:val="28"/>
          <w:szCs w:val="28"/>
        </w:rPr>
      </w:pPr>
      <w:r>
        <w:rPr>
          <w:rFonts w:ascii="Times New Roman" w:hAnsi="Times New Roman" w:eastAsia="仿宋"/>
          <w:sz w:val="28"/>
          <w:szCs w:val="28"/>
        </w:rPr>
        <w:t>邮寄地址：</w:t>
      </w:r>
      <w:r>
        <w:rPr>
          <w:rFonts w:ascii="Times New Roman" w:hAnsi="Times New Roman" w:eastAsia="仿宋" w:cs="Times New Roman"/>
          <w:sz w:val="28"/>
          <w:szCs w:val="28"/>
          <w:lang w:eastAsia="zh-CN"/>
        </w:rPr>
        <w:t>天津滨海新区</w:t>
      </w:r>
      <w:r>
        <w:rPr>
          <w:rFonts w:hint="eastAsia" w:ascii="Times New Roman" w:hAnsi="Times New Roman" w:eastAsia="仿宋" w:cs="Times New Roman"/>
          <w:sz w:val="28"/>
          <w:szCs w:val="28"/>
          <w:lang w:eastAsia="zh-CN"/>
        </w:rPr>
        <w:t>海缘西路242号 塘沽海洋科技商务园西2-1号楼</w:t>
      </w:r>
    </w:p>
    <w:p>
      <w:pPr>
        <w:rPr>
          <w:rFonts w:hint="eastAsia" w:ascii="仿宋" w:hAnsi="仿宋" w:eastAsia="仿宋" w:cs="仿宋"/>
          <w:sz w:val="28"/>
          <w:szCs w:val="28"/>
        </w:rPr>
      </w:pPr>
      <w:r>
        <w:rPr>
          <w:rFonts w:hint="eastAsia" w:ascii="仿宋" w:hAnsi="仿宋" w:eastAsia="仿宋" w:cs="仿宋"/>
          <w:sz w:val="28"/>
          <w:szCs w:val="28"/>
        </w:rPr>
        <w:br w:type="page"/>
      </w:r>
    </w:p>
    <w:tbl>
      <w:tblPr>
        <w:tblStyle w:val="19"/>
        <w:tblW w:w="9639" w:type="dxa"/>
        <w:tblInd w:w="-709" w:type="dxa"/>
        <w:tblLayout w:type="fixed"/>
        <w:tblCellMar>
          <w:top w:w="0" w:type="dxa"/>
          <w:left w:w="108" w:type="dxa"/>
          <w:bottom w:w="0" w:type="dxa"/>
          <w:right w:w="108" w:type="dxa"/>
        </w:tblCellMar>
      </w:tblPr>
      <w:tblGrid>
        <w:gridCol w:w="2197"/>
        <w:gridCol w:w="2080"/>
        <w:gridCol w:w="2121"/>
        <w:gridCol w:w="1682"/>
        <w:gridCol w:w="1559"/>
      </w:tblGrid>
      <w:tr>
        <w:tblPrEx>
          <w:tblCellMar>
            <w:top w:w="0" w:type="dxa"/>
            <w:left w:w="108" w:type="dxa"/>
            <w:bottom w:w="0" w:type="dxa"/>
            <w:right w:w="108" w:type="dxa"/>
          </w:tblCellMar>
        </w:tblPrEx>
        <w:trPr>
          <w:trHeight w:val="540" w:hRule="atLeast"/>
        </w:trPr>
        <w:tc>
          <w:tcPr>
            <w:tcW w:w="9639" w:type="dxa"/>
            <w:gridSpan w:val="5"/>
            <w:tcBorders>
              <w:top w:val="nil"/>
              <w:left w:val="nil"/>
              <w:bottom w:val="nil"/>
              <w:right w:val="nil"/>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附表1：化学原料包装物标准</w:t>
            </w:r>
          </w:p>
        </w:tc>
      </w:tr>
      <w:tr>
        <w:tblPrEx>
          <w:tblCellMar>
            <w:top w:w="0" w:type="dxa"/>
            <w:left w:w="108" w:type="dxa"/>
            <w:bottom w:w="0" w:type="dxa"/>
            <w:right w:w="108" w:type="dxa"/>
          </w:tblCellMar>
        </w:tblPrEx>
        <w:trPr>
          <w:trHeight w:val="499" w:hRule="atLeast"/>
        </w:trPr>
        <w:tc>
          <w:tcPr>
            <w:tcW w:w="219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标准要求</w:t>
            </w:r>
          </w:p>
        </w:tc>
        <w:tc>
          <w:tcPr>
            <w:tcW w:w="744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包装形式</w:t>
            </w:r>
          </w:p>
        </w:tc>
      </w:tr>
      <w:tr>
        <w:tblPrEx>
          <w:tblCellMar>
            <w:top w:w="0" w:type="dxa"/>
            <w:left w:w="108" w:type="dxa"/>
            <w:bottom w:w="0" w:type="dxa"/>
            <w:right w:w="108" w:type="dxa"/>
          </w:tblCellMar>
        </w:tblPrEx>
        <w:trPr>
          <w:trHeight w:val="499" w:hRule="atLeast"/>
        </w:trPr>
        <w:tc>
          <w:tcPr>
            <w:tcW w:w="2197"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仿宋" w:hAnsi="仿宋" w:eastAsia="仿宋" w:cs="仿宋"/>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25KG/40KG包装桶</w:t>
            </w:r>
          </w:p>
        </w:tc>
        <w:tc>
          <w:tcPr>
            <w:tcW w:w="2121"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25KG包装袋/吨袋</w:t>
            </w:r>
          </w:p>
        </w:tc>
        <w:tc>
          <w:tcPr>
            <w:tcW w:w="1682"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200</w:t>
            </w:r>
            <w:r>
              <w:rPr>
                <w:rFonts w:ascii="仿宋" w:hAnsi="仿宋" w:eastAsia="仿宋" w:cs="仿宋"/>
                <w:sz w:val="24"/>
                <w:szCs w:val="24"/>
              </w:rPr>
              <w:t>L</w:t>
            </w:r>
            <w:r>
              <w:rPr>
                <w:rFonts w:hint="eastAsia" w:ascii="仿宋" w:hAnsi="仿宋" w:eastAsia="仿宋" w:cs="仿宋"/>
                <w:sz w:val="24"/>
                <w:szCs w:val="24"/>
              </w:rPr>
              <w:t>包装桶</w:t>
            </w:r>
          </w:p>
        </w:tc>
        <w:tc>
          <w:tcPr>
            <w:tcW w:w="1559"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IBC药剂罐</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大盖严紧</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表面干净</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无破损</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标识清晰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ind w:left="36" w:hanging="36" w:hangingChars="15"/>
              <w:rPr>
                <w:rFonts w:ascii="仿宋" w:hAnsi="仿宋" w:eastAsia="仿宋" w:cs="仿宋"/>
                <w:sz w:val="24"/>
                <w:szCs w:val="24"/>
              </w:rPr>
            </w:pPr>
            <w:r>
              <w:rPr>
                <w:rFonts w:hint="eastAsia" w:ascii="仿宋" w:hAnsi="仿宋" w:eastAsia="仿宋" w:cs="仿宋"/>
                <w:sz w:val="24"/>
                <w:szCs w:val="24"/>
              </w:rPr>
              <w:t>化学品安全标签符合GB15258-2009要求</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生产日期及有效期</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到厂日期</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合格证</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药剂简述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药剂毛重</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药剂净重</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顶上喷药剂名称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四周喷药剂名称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四周喷厂家名称（简称）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需回收的四周喷“回收”</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两寸快速接头一体式球阀出料口</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出料口带封盖</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szCs w:val="24"/>
              </w:rPr>
            </w:pPr>
            <w:r>
              <w:rPr>
                <w:rFonts w:hint="eastAsia" w:ascii="仿宋" w:hAnsi="仿宋" w:eastAsia="仿宋" w:cs="仿宋"/>
                <w:sz w:val="24"/>
                <w:szCs w:val="24"/>
              </w:rPr>
              <w:t>注：</w:t>
            </w:r>
          </w:p>
          <w:p>
            <w:pPr>
              <w:rPr>
                <w:rFonts w:ascii="仿宋" w:hAnsi="仿宋" w:eastAsia="仿宋" w:cs="仿宋"/>
                <w:sz w:val="24"/>
                <w:szCs w:val="24"/>
              </w:rPr>
            </w:pPr>
            <w:r>
              <w:rPr>
                <w:rFonts w:hint="eastAsia" w:ascii="仿宋" w:hAnsi="仿宋" w:eastAsia="仿宋" w:cs="仿宋"/>
                <w:sz w:val="24"/>
                <w:szCs w:val="24"/>
              </w:rPr>
              <w:t>1、“√”请严格执行。</w:t>
            </w:r>
          </w:p>
          <w:p>
            <w:pPr>
              <w:rPr>
                <w:rFonts w:ascii="仿宋" w:hAnsi="仿宋" w:eastAsia="仿宋" w:cs="仿宋"/>
                <w:sz w:val="24"/>
                <w:szCs w:val="24"/>
              </w:rPr>
            </w:pPr>
            <w:r>
              <w:rPr>
                <w:rFonts w:hint="eastAsia" w:ascii="仿宋" w:hAnsi="仿宋" w:eastAsia="仿宋" w:cs="仿宋"/>
                <w:sz w:val="24"/>
                <w:szCs w:val="24"/>
              </w:rPr>
              <w:t>2、如卖方未按上述包装物标准组织送货，买方有权要求退换货。</w:t>
            </w:r>
          </w:p>
          <w:p>
            <w:pPr>
              <w:widowControl/>
              <w:rPr>
                <w:rFonts w:ascii="仿宋" w:hAnsi="仿宋" w:eastAsia="仿宋" w:cs="仿宋"/>
                <w:sz w:val="24"/>
                <w:szCs w:val="24"/>
              </w:rPr>
            </w:pPr>
          </w:p>
        </w:tc>
      </w:tr>
    </w:tbl>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项目联系人</w:t>
      </w:r>
    </w:p>
    <w:p>
      <w:pPr>
        <w:tabs>
          <w:tab w:val="left" w:pos="993"/>
          <w:tab w:val="left" w:pos="1134"/>
          <w:tab w:val="left" w:pos="1418"/>
        </w:tabs>
        <w:spacing w:line="6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请感兴趣的供应商于</w:t>
      </w:r>
      <w:r>
        <w:rPr>
          <w:rFonts w:hint="eastAsia" w:ascii="Times New Roman" w:hAnsi="Times New Roman" w:eastAsia="仿宋_GB2312" w:cs="Times New Roman"/>
          <w:sz w:val="24"/>
          <w:szCs w:val="24"/>
          <w:u w:val="single"/>
        </w:rPr>
        <w:t>202</w:t>
      </w:r>
      <w:r>
        <w:rPr>
          <w:rFonts w:hint="eastAsia" w:ascii="Times New Roman" w:hAnsi="Times New Roman" w:eastAsia="仿宋_GB2312" w:cs="Times New Roman"/>
          <w:sz w:val="24"/>
          <w:szCs w:val="24"/>
          <w:u w:val="single"/>
          <w:lang w:val="en-US" w:eastAsia="zh-CN"/>
        </w:rPr>
        <w:t>5</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u w:val="single"/>
          <w:lang w:val="en-US" w:eastAsia="zh-CN"/>
        </w:rPr>
        <w:t>11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u w:val="single"/>
          <w:lang w:val="en-US" w:eastAsia="zh-CN"/>
        </w:rPr>
        <w:t>12</w:t>
      </w:r>
      <w:r>
        <w:rPr>
          <w:rFonts w:ascii="Times New Roman" w:hAnsi="Times New Roman" w:eastAsia="仿宋_GB2312" w:cs="Times New Roman"/>
          <w:sz w:val="24"/>
          <w:szCs w:val="24"/>
        </w:rPr>
        <w:t>日前，</w:t>
      </w:r>
      <w:r>
        <w:rPr>
          <w:rFonts w:hint="eastAsia" w:ascii="Times New Roman" w:hAnsi="Times New Roman" w:eastAsia="仿宋_GB2312" w:cs="Times New Roman"/>
          <w:sz w:val="24"/>
          <w:szCs w:val="24"/>
        </w:rPr>
        <w:t>在系统反馈</w:t>
      </w:r>
      <w:r>
        <w:rPr>
          <w:rFonts w:ascii="Times New Roman" w:hAnsi="Times New Roman" w:eastAsia="仿宋_GB2312" w:cs="Times New Roman"/>
          <w:sz w:val="24"/>
          <w:szCs w:val="24"/>
        </w:rPr>
        <w:t>。</w:t>
      </w:r>
    </w:p>
    <w:p>
      <w:pPr>
        <w:tabs>
          <w:tab w:val="left" w:pos="993"/>
          <w:tab w:val="left" w:pos="1134"/>
          <w:tab w:val="left" w:pos="1418"/>
        </w:tabs>
        <w:spacing w:line="600" w:lineRule="exact"/>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联系人：</w:t>
      </w:r>
      <w:r>
        <w:rPr>
          <w:rFonts w:hint="eastAsia" w:ascii="Times New Roman" w:hAnsi="Times New Roman" w:eastAsia="仿宋_GB2312" w:cs="Times New Roman"/>
          <w:sz w:val="24"/>
          <w:szCs w:val="24"/>
          <w:lang w:val="en-US" w:eastAsia="zh-CN"/>
        </w:rPr>
        <w:t>王莫飞</w:t>
      </w:r>
    </w:p>
    <w:p>
      <w:pPr>
        <w:tabs>
          <w:tab w:val="left" w:pos="993"/>
          <w:tab w:val="left" w:pos="1134"/>
          <w:tab w:val="left" w:pos="1418"/>
        </w:tabs>
        <w:spacing w:line="600" w:lineRule="exact"/>
        <w:ind w:firstLine="480" w:firstLineChars="20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电  话：</w:t>
      </w:r>
      <w:r>
        <w:rPr>
          <w:rFonts w:hint="eastAsia" w:ascii="Times New Roman" w:hAnsi="Times New Roman" w:eastAsia="仿宋_GB2312" w:cs="Times New Roman"/>
          <w:sz w:val="24"/>
          <w:szCs w:val="24"/>
        </w:rPr>
        <w:t>022-2</w:t>
      </w:r>
      <w:r>
        <w:rPr>
          <w:rFonts w:hint="eastAsia" w:ascii="Times New Roman" w:hAnsi="Times New Roman" w:eastAsia="仿宋_GB2312" w:cs="Times New Roman"/>
          <w:sz w:val="24"/>
          <w:szCs w:val="24"/>
          <w:lang w:val="en-US" w:eastAsia="zh-CN"/>
        </w:rPr>
        <w:t>5801305</w:t>
      </w:r>
    </w:p>
    <w:p>
      <w:pPr>
        <w:tabs>
          <w:tab w:val="left" w:pos="993"/>
          <w:tab w:val="left" w:pos="1134"/>
          <w:tab w:val="left" w:pos="1418"/>
        </w:tabs>
        <w:spacing w:line="600" w:lineRule="exact"/>
        <w:ind w:firstLine="480" w:firstLineChars="200"/>
        <w:rPr>
          <w:rFonts w:ascii="Times New Roman" w:hAnsi="Times New Roman" w:eastAsia="仿宋_GB2312" w:cs="Times New Roman"/>
          <w:sz w:val="28"/>
          <w:szCs w:val="28"/>
        </w:rPr>
      </w:pPr>
      <w:r>
        <w:rPr>
          <w:rFonts w:ascii="Times New Roman" w:hAnsi="Times New Roman" w:eastAsia="仿宋_GB2312" w:cs="Times New Roman"/>
          <w:sz w:val="24"/>
          <w:szCs w:val="24"/>
        </w:rPr>
        <w:t>邮  箱：</w:t>
      </w:r>
      <w:r>
        <w:rPr>
          <w:rFonts w:hint="eastAsia" w:ascii="Times New Roman" w:hAnsi="Times New Roman" w:eastAsia="仿宋_GB2312" w:cs="Times New Roman"/>
          <w:sz w:val="24"/>
          <w:szCs w:val="24"/>
          <w:lang w:val="en-US" w:eastAsia="zh-CN"/>
        </w:rPr>
        <w:t>wangmf2</w:t>
      </w:r>
      <w:r>
        <w:rPr>
          <w:rFonts w:ascii="Times New Roman" w:hAnsi="Times New Roman" w:eastAsia="仿宋_GB2312" w:cs="Times New Roman"/>
          <w:sz w:val="24"/>
          <w:szCs w:val="24"/>
        </w:rPr>
        <w:t>@cnooc.com.cn</w:t>
      </w:r>
    </w:p>
    <w:p>
      <w:pPr>
        <w:pStyle w:val="3"/>
        <w:numPr>
          <w:ilvl w:val="0"/>
          <w:numId w:val="17"/>
        </w:numPr>
        <w:spacing w:line="360" w:lineRule="auto"/>
        <w:ind w:right="122" w:firstLineChars="0"/>
        <w:rPr>
          <w:rFonts w:ascii="仿宋" w:hAnsi="仿宋" w:eastAsia="仿宋" w:cs="仿宋"/>
          <w:sz w:val="28"/>
          <w:szCs w:val="28"/>
        </w:rPr>
      </w:pPr>
      <w:r>
        <w:rPr>
          <w:rFonts w:hint="eastAsia" w:ascii="仿宋" w:hAnsi="仿宋" w:eastAsia="仿宋" w:cs="仿宋"/>
          <w:sz w:val="28"/>
          <w:szCs w:val="28"/>
        </w:rPr>
        <w:br w:type="page"/>
      </w:r>
    </w:p>
    <w:p>
      <w:pPr>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 供应商资质基本要求</w:t>
      </w:r>
    </w:p>
    <w:tbl>
      <w:tblPr>
        <w:tblStyle w:val="19"/>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2048"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32"/>
              <w:spacing w:line="300" w:lineRule="exact"/>
              <w:jc w:val="center"/>
              <w:rPr>
                <w:rFonts w:hint="eastAsia" w:ascii="仿宋" w:hAnsi="仿宋" w:eastAsia="仿宋" w:cs="Calibri"/>
                <w:b/>
                <w:bCs/>
                <w:color w:val="FF0000"/>
                <w:kern w:val="0"/>
                <w:sz w:val="21"/>
                <w:szCs w:val="21"/>
                <w:highlight w:val="yellow"/>
                <w:lang w:val="en-US" w:eastAsia="zh-CN" w:bidi="ar-SA"/>
              </w:rPr>
            </w:pPr>
            <w:r>
              <w:rPr>
                <w:rFonts w:hint="eastAsia" w:ascii="仿宋" w:hAnsi="仿宋" w:eastAsia="仿宋" w:cs="Calibri"/>
                <w:b/>
                <w:bCs/>
                <w:color w:val="auto"/>
                <w:kern w:val="0"/>
                <w:sz w:val="21"/>
                <w:szCs w:val="21"/>
                <w:highlight w:val="none"/>
                <w:lang w:val="en-US" w:eastAsia="zh-CN" w:bidi="ar-SA"/>
              </w:rPr>
              <w:t>资质要求</w:t>
            </w:r>
          </w:p>
          <w:p>
            <w:pPr>
              <w:pStyle w:val="32"/>
              <w:spacing w:line="300" w:lineRule="exact"/>
              <w:jc w:val="center"/>
              <w:rPr>
                <w:rFonts w:hint="eastAsia" w:ascii="仿宋" w:hAnsi="仿宋" w:eastAsia="仿宋" w:cs="Calibri"/>
                <w:b w:val="0"/>
                <w:bCs w:val="0"/>
                <w:kern w:val="0"/>
                <w:sz w:val="21"/>
                <w:szCs w:val="21"/>
                <w:highlight w:val="none"/>
                <w:lang w:val="en-US" w:eastAsia="zh-CN" w:bidi="ar-SA"/>
              </w:rPr>
            </w:pPr>
          </w:p>
        </w:tc>
        <w:tc>
          <w:tcPr>
            <w:tcW w:w="4214" w:type="pct"/>
            <w:tcBorders>
              <w:top w:val="single" w:color="000000" w:sz="4" w:space="0"/>
              <w:left w:val="nil"/>
              <w:bottom w:val="single" w:color="000000" w:sz="4" w:space="0"/>
              <w:right w:val="single" w:color="000000" w:sz="4" w:space="0"/>
            </w:tcBorders>
            <w:vAlign w:val="center"/>
          </w:tcPr>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1.申请人须是中华人民共和国境内注册的独立法人单位，具有合法有效的企业法人营业执照、税务登记证及组织机构代码证或证照合一的营业执照；</w:t>
            </w:r>
          </w:p>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2.申请人须是中华人民共和国境内具有独立承担民事责任能力的法人，或具备国家认可经营资格的其他组织。</w:t>
            </w:r>
          </w:p>
          <w:p>
            <w:pPr>
              <w:pStyle w:val="32"/>
              <w:jc w:val="both"/>
              <w:rPr>
                <w:rFonts w:hint="default" w:ascii="仿宋" w:hAnsi="仿宋" w:eastAsia="仿宋" w:cs="仿宋"/>
                <w:b w:val="0"/>
                <w:bCs w:val="0"/>
                <w:sz w:val="21"/>
                <w:szCs w:val="21"/>
                <w:highlight w:val="none"/>
                <w:lang w:val="en-US" w:eastAsia="zh-CN"/>
              </w:rPr>
            </w:pPr>
            <w:bookmarkStart w:id="31" w:name="_GoBack"/>
            <w:bookmarkEnd w:id="31"/>
          </w:p>
        </w:tc>
      </w:tr>
    </w:tbl>
    <w:p>
      <w:pPr>
        <w:pStyle w:val="2"/>
        <w:rPr>
          <w:rFonts w:hint="eastAsia"/>
          <w:color w:val="auto"/>
        </w:rPr>
      </w:pPr>
    </w:p>
    <w:p>
      <w:pPr>
        <w:pStyle w:val="2"/>
        <w:rPr>
          <w:color w:val="auto"/>
        </w:rPr>
      </w:pPr>
    </w:p>
    <w:p>
      <w:pPr>
        <w:rPr>
          <w:rFonts w:ascii="Times New Roman" w:hAnsi="Times New Roman" w:eastAsia="仿宋_GB2312" w:cs="Times New Roman"/>
          <w:color w:val="auto"/>
          <w:sz w:val="28"/>
          <w:szCs w:val="28"/>
        </w:rPr>
      </w:pPr>
    </w:p>
    <w:p>
      <w:pPr>
        <w:pStyle w:val="24"/>
        <w:spacing w:before="120" w:after="120"/>
        <w:outlineLvl w:val="0"/>
        <w:rPr>
          <w:color w:val="auto"/>
        </w:rPr>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IDFont+F4">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SimSong Bold">
    <w:altName w:val="宋体"/>
    <w:panose1 w:val="02020300000000000000"/>
    <w:charset w:val="86"/>
    <w:family w:val="roman"/>
    <w:pitch w:val="default"/>
    <w:sig w:usb0="00000000" w:usb1="00000000" w:usb2="00000016" w:usb3="00000000" w:csb0="0004000D"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rPr>
        <w:rFonts w:ascii="仿宋" w:hAnsi="仿宋" w:eastAsia="仿宋"/>
        <w:sz w:val="21"/>
        <w:szCs w:val="21"/>
      </w:rPr>
    </w:pPr>
    <w:r>
      <w:rPr>
        <w:rFonts w:ascii="仿宋" w:hAnsi="仿宋" w:eastAsia="仿宋"/>
        <w:b/>
        <w:bCs/>
        <w:sz w:val="21"/>
        <w:szCs w:val="21"/>
      </w:rPr>
      <w:fldChar w:fldCharType="begin"/>
    </w:r>
    <w:r>
      <w:rPr>
        <w:rFonts w:ascii="仿宋" w:hAnsi="仿宋" w:eastAsia="仿宋"/>
        <w:b/>
        <w:bCs/>
        <w:sz w:val="21"/>
        <w:szCs w:val="21"/>
      </w:rPr>
      <w:instrText xml:space="preserve">PAGE  \* Arabic  \* MERGEFORMAT</w:instrText>
    </w:r>
    <w:r>
      <w:rPr>
        <w:rFonts w:ascii="仿宋" w:hAnsi="仿宋" w:eastAsia="仿宋"/>
        <w:b/>
        <w:bCs/>
        <w:sz w:val="21"/>
        <w:szCs w:val="21"/>
      </w:rPr>
      <w:fldChar w:fldCharType="separate"/>
    </w:r>
    <w:r>
      <w:rPr>
        <w:rFonts w:ascii="仿宋" w:hAnsi="仿宋" w:eastAsia="仿宋"/>
        <w:b/>
        <w:bCs/>
        <w:sz w:val="21"/>
        <w:szCs w:val="21"/>
        <w:lang w:val="zh-CN"/>
      </w:rPr>
      <w:t>2</w:t>
    </w:r>
    <w:r>
      <w:rPr>
        <w:rFonts w:ascii="仿宋" w:hAnsi="仿宋" w:eastAsia="仿宋"/>
        <w:b/>
        <w:bCs/>
        <w:sz w:val="21"/>
        <w:szCs w:val="21"/>
      </w:rPr>
      <w:fldChar w:fldCharType="end"/>
    </w:r>
    <w:r>
      <w:rPr>
        <w:rFonts w:ascii="仿宋" w:hAnsi="仿宋" w:eastAsia="仿宋"/>
        <w:sz w:val="21"/>
        <w:szCs w:val="21"/>
        <w:lang w:val="zh-CN"/>
      </w:rPr>
      <w:t xml:space="preserve"> / </w:t>
    </w:r>
    <w:r>
      <w:rPr>
        <w:rFonts w:ascii="仿宋" w:hAnsi="仿宋" w:eastAsia="仿宋"/>
        <w:b/>
        <w:bCs/>
        <w:sz w:val="21"/>
        <w:szCs w:val="21"/>
      </w:rPr>
      <w:fldChar w:fldCharType="begin"/>
    </w:r>
    <w:r>
      <w:rPr>
        <w:rFonts w:ascii="仿宋" w:hAnsi="仿宋" w:eastAsia="仿宋"/>
        <w:b/>
        <w:bCs/>
        <w:sz w:val="21"/>
        <w:szCs w:val="21"/>
      </w:rPr>
      <w:instrText xml:space="preserve">NUMPAGES  \* Arabic  \* MERGEFORMAT</w:instrText>
    </w:r>
    <w:r>
      <w:rPr>
        <w:rFonts w:ascii="仿宋" w:hAnsi="仿宋" w:eastAsia="仿宋"/>
        <w:b/>
        <w:bCs/>
        <w:sz w:val="21"/>
        <w:szCs w:val="21"/>
      </w:rPr>
      <w:fldChar w:fldCharType="separate"/>
    </w:r>
    <w:r>
      <w:rPr>
        <w:rFonts w:ascii="仿宋" w:hAnsi="仿宋" w:eastAsia="仿宋"/>
        <w:b/>
        <w:bCs/>
        <w:sz w:val="21"/>
        <w:szCs w:val="21"/>
        <w:lang w:val="zh-CN"/>
      </w:rPr>
      <w:t>3</w:t>
    </w:r>
    <w:r>
      <w:rPr>
        <w:rFonts w:ascii="仿宋" w:hAnsi="仿宋" w:eastAsia="仿宋"/>
        <w:b/>
        <w:bCs/>
        <w:sz w:val="21"/>
        <w:szCs w:val="21"/>
      </w:rPr>
      <w:fldChar w:fldCharType="end"/>
    </w:r>
    <w:r>
      <w:rPr>
        <w:rFonts w:ascii="仿宋" w:hAnsi="仿宋" w:eastAsia="仿宋"/>
      </w:rPr>
      <w:drawing>
        <wp:anchor distT="0" distB="0" distL="114300" distR="114300" simplePos="0" relativeHeight="251659264" behindDoc="1" locked="0" layoutInCell="1" allowOverlap="0">
          <wp:simplePos x="0" y="0"/>
          <wp:positionH relativeFrom="column">
            <wp:posOffset>-407670</wp:posOffset>
          </wp:positionH>
          <wp:positionV relativeFrom="paragraph">
            <wp:posOffset>-40640</wp:posOffset>
          </wp:positionV>
          <wp:extent cx="409575" cy="333375"/>
          <wp:effectExtent l="0" t="0" r="9525" b="9525"/>
          <wp:wrapTight wrapText="bothSides">
            <wp:wrapPolygon>
              <wp:start x="0" y="0"/>
              <wp:lineTo x="0" y="20283"/>
              <wp:lineTo x="20394" y="20283"/>
              <wp:lineTo x="20394" y="0"/>
              <wp:lineTo x="0" y="0"/>
            </wp:wrapPolygon>
          </wp:wrapTight>
          <wp:docPr id="2" name="图片 2" descr="基地集团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基地集团标 拷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33375"/>
                  </a:xfrm>
                  <a:prstGeom prst="rect">
                    <a:avLst/>
                  </a:prstGeom>
                  <a:noFill/>
                  <a:ln>
                    <a:noFill/>
                  </a:ln>
                </pic:spPr>
              </pic:pic>
            </a:graphicData>
          </a:graphic>
        </wp:anchor>
      </w:drawing>
    </w:r>
    <w:bookmarkStart w:id="29" w:name="OLE_LINK4"/>
    <w:bookmarkStart w:id="30" w:name="OLE_LINK3"/>
    <w:r>
      <w:rPr>
        <w:rFonts w:ascii="仿宋" w:hAnsi="仿宋" w:eastAsia="仿宋"/>
        <w:b/>
        <w:bCs/>
        <w:sz w:val="21"/>
        <w:szCs w:val="21"/>
      </w:rPr>
      <w:t xml:space="preserve">        </w:t>
    </w:r>
    <w:bookmarkEnd w:id="29"/>
    <w:bookmarkEnd w:id="30"/>
    <w:r>
      <w:rPr>
        <w:rFonts w:hint="eastAsia" w:ascii="仿宋" w:hAnsi="仿宋" w:eastAsia="仿宋"/>
        <w:sz w:val="21"/>
        <w:szCs w:val="21"/>
      </w:rPr>
      <w:t xml:space="preserve"> </w:t>
    </w:r>
    <w:r>
      <w:rPr>
        <w:rFonts w:ascii="仿宋" w:hAnsi="仿宋" w:eastAsia="仿宋"/>
        <w:sz w:val="21"/>
        <w:szCs w:val="21"/>
      </w:rPr>
      <w:t xml:space="preserve">        </w: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1D7C2"/>
    <w:multiLevelType w:val="multilevel"/>
    <w:tmpl w:val="A161D7C2"/>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11458DA"/>
    <w:multiLevelType w:val="multilevel"/>
    <w:tmpl w:val="C11458DA"/>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25461B6"/>
    <w:multiLevelType w:val="singleLevel"/>
    <w:tmpl w:val="C25461B6"/>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C68A2522"/>
    <w:multiLevelType w:val="singleLevel"/>
    <w:tmpl w:val="C68A2522"/>
    <w:lvl w:ilvl="0" w:tentative="0">
      <w:start w:val="1"/>
      <w:numFmt w:val="decimal"/>
      <w:lvlText w:val="%1)"/>
      <w:lvlJc w:val="left"/>
      <w:pPr>
        <w:ind w:left="425" w:hanging="425"/>
      </w:pPr>
      <w:rPr>
        <w:rFonts w:hint="default" w:ascii="仿宋" w:hAnsi="仿宋" w:eastAsia="仿宋" w:cs="仿宋"/>
        <w:sz w:val="28"/>
        <w:szCs w:val="28"/>
      </w:rPr>
    </w:lvl>
  </w:abstractNum>
  <w:abstractNum w:abstractNumId="4">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7C105B"/>
    <w:multiLevelType w:val="multilevel"/>
    <w:tmpl w:val="0D7C105B"/>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6">
    <w:nsid w:val="11BBE590"/>
    <w:multiLevelType w:val="multilevel"/>
    <w:tmpl w:val="11BBE590"/>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8D915F6"/>
    <w:multiLevelType w:val="singleLevel"/>
    <w:tmpl w:val="18D915F6"/>
    <w:lvl w:ilvl="0" w:tentative="0">
      <w:start w:val="4"/>
      <w:numFmt w:val="chineseCounting"/>
      <w:suff w:val="nothing"/>
      <w:lvlText w:val="%1、"/>
      <w:lvlJc w:val="left"/>
      <w:rPr>
        <w:rFonts w:hint="eastAsia"/>
      </w:rPr>
    </w:lvl>
  </w:abstractNum>
  <w:abstractNum w:abstractNumId="8">
    <w:nsid w:val="26DC0ECB"/>
    <w:multiLevelType w:val="multilevel"/>
    <w:tmpl w:val="26DC0ECB"/>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28438ED7"/>
    <w:multiLevelType w:val="multilevel"/>
    <w:tmpl w:val="28438ED7"/>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8B290B"/>
    <w:multiLevelType w:val="multilevel"/>
    <w:tmpl w:val="2F8B290B"/>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02062C"/>
    <w:multiLevelType w:val="singleLevel"/>
    <w:tmpl w:val="3802062C"/>
    <w:lvl w:ilvl="0" w:tentative="0">
      <w:start w:val="1"/>
      <w:numFmt w:val="decimal"/>
      <w:lvlText w:val="%1."/>
      <w:lvlJc w:val="left"/>
      <w:pPr>
        <w:ind w:left="425" w:hanging="425"/>
      </w:pPr>
      <w:rPr>
        <w:rFonts w:hint="default"/>
      </w:rPr>
    </w:lvl>
  </w:abstractNum>
  <w:abstractNum w:abstractNumId="12">
    <w:nsid w:val="43280F23"/>
    <w:multiLevelType w:val="singleLevel"/>
    <w:tmpl w:val="43280F23"/>
    <w:lvl w:ilvl="0" w:tentative="0">
      <w:start w:val="1"/>
      <w:numFmt w:val="decimal"/>
      <w:lvlText w:val="%1)"/>
      <w:lvlJc w:val="left"/>
      <w:pPr>
        <w:ind w:left="425" w:hanging="425"/>
      </w:pPr>
      <w:rPr>
        <w:rFonts w:hint="default" w:ascii="仿宋" w:hAnsi="仿宋" w:eastAsia="仿宋" w:cs="仿宋"/>
        <w:sz w:val="28"/>
        <w:szCs w:val="28"/>
      </w:rPr>
    </w:lvl>
  </w:abstractNum>
  <w:abstractNum w:abstractNumId="13">
    <w:nsid w:val="5A5D7778"/>
    <w:multiLevelType w:val="singleLevel"/>
    <w:tmpl w:val="5A5D7778"/>
    <w:lvl w:ilvl="0" w:tentative="0">
      <w:start w:val="1"/>
      <w:numFmt w:val="decimal"/>
      <w:lvlText w:val="%1)"/>
      <w:lvlJc w:val="left"/>
      <w:pPr>
        <w:ind w:left="425" w:hanging="425"/>
      </w:pPr>
      <w:rPr>
        <w:rFonts w:hint="default" w:ascii="仿宋" w:hAnsi="仿宋" w:eastAsia="仿宋" w:cs="仿宋"/>
        <w:sz w:val="28"/>
        <w:szCs w:val="28"/>
      </w:rPr>
    </w:lvl>
  </w:abstractNum>
  <w:abstractNum w:abstractNumId="14">
    <w:nsid w:val="6298A601"/>
    <w:multiLevelType w:val="singleLevel"/>
    <w:tmpl w:val="6298A601"/>
    <w:lvl w:ilvl="0" w:tentative="0">
      <w:start w:val="1"/>
      <w:numFmt w:val="decimal"/>
      <w:lvlText w:val="%1)"/>
      <w:lvlJc w:val="left"/>
      <w:pPr>
        <w:ind w:left="425" w:hanging="425"/>
      </w:pPr>
      <w:rPr>
        <w:rFonts w:hint="default" w:ascii="仿宋" w:hAnsi="仿宋" w:eastAsia="仿宋" w:cs="仿宋"/>
        <w:sz w:val="28"/>
        <w:szCs w:val="28"/>
      </w:rPr>
    </w:lvl>
  </w:abstractNum>
  <w:abstractNum w:abstractNumId="15">
    <w:nsid w:val="646260FA"/>
    <w:multiLevelType w:val="multilevel"/>
    <w:tmpl w:val="646260FA"/>
    <w:lvl w:ilvl="0" w:tentative="0">
      <w:start w:val="1"/>
      <w:numFmt w:val="decimal"/>
      <w:pStyle w:val="60"/>
      <w:suff w:val="nothing"/>
      <w:lvlText w:val="表%1　"/>
      <w:lvlJc w:val="left"/>
      <w:pPr>
        <w:ind w:left="0" w:firstLine="0"/>
      </w:pPr>
      <w:rPr>
        <w:rFonts w:hint="default" w:ascii="黑体" w:hAnsi="Times New Roman" w:eastAsia="黑体"/>
        <w:b w:val="0"/>
        <w:i w:val="0"/>
        <w:sz w:val="24"/>
        <w:szCs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7F64790E"/>
    <w:multiLevelType w:val="multilevel"/>
    <w:tmpl w:val="7F64790E"/>
    <w:lvl w:ilvl="0" w:tentative="0">
      <w:start w:val="1"/>
      <w:numFmt w:val="decimal"/>
      <w:lvlText w:val="%1."/>
      <w:lvlJc w:val="left"/>
      <w:pPr>
        <w:ind w:left="420" w:hanging="420"/>
      </w:pPr>
      <w:rPr>
        <w:rFonts w:ascii="仿宋" w:hAnsi="仿宋" w:eastAsia="仿宋"/>
        <w:sz w:val="28"/>
      </w:r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7"/>
  </w:num>
  <w:num w:numId="3">
    <w:abstractNumId w:val="11"/>
  </w:num>
  <w:num w:numId="4">
    <w:abstractNumId w:val="16"/>
  </w:num>
  <w:num w:numId="5">
    <w:abstractNumId w:val="1"/>
  </w:num>
  <w:num w:numId="6">
    <w:abstractNumId w:val="13"/>
  </w:num>
  <w:num w:numId="7">
    <w:abstractNumId w:val="3"/>
  </w:num>
  <w:num w:numId="8">
    <w:abstractNumId w:val="14"/>
  </w:num>
  <w:num w:numId="9">
    <w:abstractNumId w:val="4"/>
  </w:num>
  <w:num w:numId="10">
    <w:abstractNumId w:val="6"/>
  </w:num>
  <w:num w:numId="11">
    <w:abstractNumId w:val="9"/>
  </w:num>
  <w:num w:numId="12">
    <w:abstractNumId w:val="12"/>
  </w:num>
  <w:num w:numId="13">
    <w:abstractNumId w:val="2"/>
  </w:num>
  <w:num w:numId="14">
    <w:abstractNumId w:val="0"/>
  </w:num>
  <w:num w:numId="15">
    <w:abstractNumId w:val="10"/>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6E2"/>
    <w:rsid w:val="000B220C"/>
    <w:rsid w:val="00107032"/>
    <w:rsid w:val="00143E94"/>
    <w:rsid w:val="00172A27"/>
    <w:rsid w:val="00174371"/>
    <w:rsid w:val="00181BD2"/>
    <w:rsid w:val="001C2D24"/>
    <w:rsid w:val="001C3E76"/>
    <w:rsid w:val="0021116D"/>
    <w:rsid w:val="002E3C4A"/>
    <w:rsid w:val="00314735"/>
    <w:rsid w:val="00367E10"/>
    <w:rsid w:val="004029A6"/>
    <w:rsid w:val="00411A38"/>
    <w:rsid w:val="0044417F"/>
    <w:rsid w:val="004B33E2"/>
    <w:rsid w:val="004C7AFB"/>
    <w:rsid w:val="00501326"/>
    <w:rsid w:val="005015FF"/>
    <w:rsid w:val="005A53FA"/>
    <w:rsid w:val="005B0EB0"/>
    <w:rsid w:val="005D7510"/>
    <w:rsid w:val="005F0FF7"/>
    <w:rsid w:val="00613D64"/>
    <w:rsid w:val="006715FA"/>
    <w:rsid w:val="0067235B"/>
    <w:rsid w:val="00680A61"/>
    <w:rsid w:val="006E4F13"/>
    <w:rsid w:val="007902D1"/>
    <w:rsid w:val="007E2B6E"/>
    <w:rsid w:val="007F4845"/>
    <w:rsid w:val="008056E2"/>
    <w:rsid w:val="009C7502"/>
    <w:rsid w:val="00AB604F"/>
    <w:rsid w:val="00AD1FBC"/>
    <w:rsid w:val="00AE20AB"/>
    <w:rsid w:val="00C67851"/>
    <w:rsid w:val="00CA23A2"/>
    <w:rsid w:val="00CC63E4"/>
    <w:rsid w:val="00D0073C"/>
    <w:rsid w:val="00DA6FBC"/>
    <w:rsid w:val="00DF61BF"/>
    <w:rsid w:val="00E260FE"/>
    <w:rsid w:val="00E607B8"/>
    <w:rsid w:val="00E91985"/>
    <w:rsid w:val="00E93761"/>
    <w:rsid w:val="00ED277A"/>
    <w:rsid w:val="00EE4BE5"/>
    <w:rsid w:val="01315496"/>
    <w:rsid w:val="03037297"/>
    <w:rsid w:val="042B0162"/>
    <w:rsid w:val="04970DEB"/>
    <w:rsid w:val="04A13BF5"/>
    <w:rsid w:val="05FA36B3"/>
    <w:rsid w:val="082F6484"/>
    <w:rsid w:val="08B03D7F"/>
    <w:rsid w:val="08B8755F"/>
    <w:rsid w:val="090136BA"/>
    <w:rsid w:val="0C5E130F"/>
    <w:rsid w:val="0EA9243F"/>
    <w:rsid w:val="1075107E"/>
    <w:rsid w:val="1083522F"/>
    <w:rsid w:val="120B79FF"/>
    <w:rsid w:val="12583FF0"/>
    <w:rsid w:val="12676EF7"/>
    <w:rsid w:val="14554261"/>
    <w:rsid w:val="14E85B0B"/>
    <w:rsid w:val="17395E68"/>
    <w:rsid w:val="17E30D84"/>
    <w:rsid w:val="18160E8A"/>
    <w:rsid w:val="18B901E2"/>
    <w:rsid w:val="18CA5D34"/>
    <w:rsid w:val="1959070C"/>
    <w:rsid w:val="1A1C7FA7"/>
    <w:rsid w:val="1C3346E3"/>
    <w:rsid w:val="1D445EA9"/>
    <w:rsid w:val="1E0228EA"/>
    <w:rsid w:val="20A822B0"/>
    <w:rsid w:val="215138A3"/>
    <w:rsid w:val="23AD5C0E"/>
    <w:rsid w:val="23CB7E76"/>
    <w:rsid w:val="24557A62"/>
    <w:rsid w:val="2470010E"/>
    <w:rsid w:val="25A07D36"/>
    <w:rsid w:val="25D315FC"/>
    <w:rsid w:val="260C296A"/>
    <w:rsid w:val="261660D7"/>
    <w:rsid w:val="262A06AE"/>
    <w:rsid w:val="278E5E5C"/>
    <w:rsid w:val="27CC380E"/>
    <w:rsid w:val="28116C59"/>
    <w:rsid w:val="284C135E"/>
    <w:rsid w:val="28EB7ADC"/>
    <w:rsid w:val="29795D87"/>
    <w:rsid w:val="29B95546"/>
    <w:rsid w:val="2C080054"/>
    <w:rsid w:val="2D682882"/>
    <w:rsid w:val="2D6F3D43"/>
    <w:rsid w:val="2EAB2229"/>
    <w:rsid w:val="2ED57289"/>
    <w:rsid w:val="2EE25E79"/>
    <w:rsid w:val="2EF97B56"/>
    <w:rsid w:val="2F36197A"/>
    <w:rsid w:val="2FF14B70"/>
    <w:rsid w:val="30742F55"/>
    <w:rsid w:val="30F30C08"/>
    <w:rsid w:val="31861248"/>
    <w:rsid w:val="31AD608F"/>
    <w:rsid w:val="32154A80"/>
    <w:rsid w:val="32414456"/>
    <w:rsid w:val="333E6152"/>
    <w:rsid w:val="337079B0"/>
    <w:rsid w:val="337669FE"/>
    <w:rsid w:val="33A079C9"/>
    <w:rsid w:val="341B40B2"/>
    <w:rsid w:val="356A6AB4"/>
    <w:rsid w:val="383D35A9"/>
    <w:rsid w:val="38683657"/>
    <w:rsid w:val="39CD52A6"/>
    <w:rsid w:val="3A221A02"/>
    <w:rsid w:val="3EB61C1E"/>
    <w:rsid w:val="3FC6488C"/>
    <w:rsid w:val="3FC80FEC"/>
    <w:rsid w:val="40C27314"/>
    <w:rsid w:val="40D753B1"/>
    <w:rsid w:val="41640557"/>
    <w:rsid w:val="41B55BC8"/>
    <w:rsid w:val="41FE63B3"/>
    <w:rsid w:val="420815E8"/>
    <w:rsid w:val="42914049"/>
    <w:rsid w:val="429C25B3"/>
    <w:rsid w:val="43E5509C"/>
    <w:rsid w:val="44A54B4E"/>
    <w:rsid w:val="4570022A"/>
    <w:rsid w:val="46930865"/>
    <w:rsid w:val="46AF0D45"/>
    <w:rsid w:val="46C679BC"/>
    <w:rsid w:val="46DD2F9D"/>
    <w:rsid w:val="46DE25E8"/>
    <w:rsid w:val="471D6ECC"/>
    <w:rsid w:val="48226FCA"/>
    <w:rsid w:val="48687BA5"/>
    <w:rsid w:val="48CF427E"/>
    <w:rsid w:val="49E77AC2"/>
    <w:rsid w:val="4BB2268D"/>
    <w:rsid w:val="4C462C70"/>
    <w:rsid w:val="4CF5013C"/>
    <w:rsid w:val="4E2063E8"/>
    <w:rsid w:val="4E6752F6"/>
    <w:rsid w:val="4F1C21CE"/>
    <w:rsid w:val="4F2560D5"/>
    <w:rsid w:val="4F4641AC"/>
    <w:rsid w:val="50AA7AFA"/>
    <w:rsid w:val="51105B38"/>
    <w:rsid w:val="517A4DD0"/>
    <w:rsid w:val="527B5708"/>
    <w:rsid w:val="539B7172"/>
    <w:rsid w:val="539D57CA"/>
    <w:rsid w:val="54164A93"/>
    <w:rsid w:val="5438717C"/>
    <w:rsid w:val="548C6C11"/>
    <w:rsid w:val="559D38ED"/>
    <w:rsid w:val="57AE6642"/>
    <w:rsid w:val="58322343"/>
    <w:rsid w:val="58AB4430"/>
    <w:rsid w:val="590409AE"/>
    <w:rsid w:val="59EE4B41"/>
    <w:rsid w:val="5A4D7987"/>
    <w:rsid w:val="5D61469C"/>
    <w:rsid w:val="5D7E5022"/>
    <w:rsid w:val="5D8600C3"/>
    <w:rsid w:val="5E157BF4"/>
    <w:rsid w:val="5E332C05"/>
    <w:rsid w:val="5F5A281C"/>
    <w:rsid w:val="60EA207F"/>
    <w:rsid w:val="61DF490B"/>
    <w:rsid w:val="62722A72"/>
    <w:rsid w:val="63D72C7A"/>
    <w:rsid w:val="64532F63"/>
    <w:rsid w:val="66277454"/>
    <w:rsid w:val="664507CD"/>
    <w:rsid w:val="67EA2143"/>
    <w:rsid w:val="693F0865"/>
    <w:rsid w:val="6A6D2C99"/>
    <w:rsid w:val="6DC07857"/>
    <w:rsid w:val="6E745C88"/>
    <w:rsid w:val="6F8B5DFD"/>
    <w:rsid w:val="72404480"/>
    <w:rsid w:val="746239D6"/>
    <w:rsid w:val="74AC2FA8"/>
    <w:rsid w:val="7540101E"/>
    <w:rsid w:val="760945AB"/>
    <w:rsid w:val="787A446B"/>
    <w:rsid w:val="797B5BDA"/>
    <w:rsid w:val="79C05BBE"/>
    <w:rsid w:val="7A64266B"/>
    <w:rsid w:val="7B5553A1"/>
    <w:rsid w:val="7BE529AE"/>
    <w:rsid w:val="7E123D0B"/>
    <w:rsid w:val="7EF93B32"/>
    <w:rsid w:val="7F8A39FF"/>
    <w:rsid w:val="7FC1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0"/>
    <w:pPr>
      <w:spacing w:before="120" w:after="120"/>
      <w:outlineLvl w:val="0"/>
    </w:pPr>
    <w:rPr>
      <w:rFonts w:ascii="微软雅黑" w:hAnsi="微软雅黑" w:eastAsia="微软雅黑" w:cs="Times New Roman"/>
      <w:bCs/>
      <w:color w:val="auto"/>
      <w:sz w:val="32"/>
      <w:szCs w:val="32"/>
    </w:rPr>
  </w:style>
  <w:style w:type="paragraph" w:styleId="5">
    <w:name w:val="heading 2"/>
    <w:basedOn w:val="1"/>
    <w:next w:val="1"/>
    <w:link w:val="35"/>
    <w:qFormat/>
    <w:uiPriority w:val="1"/>
    <w:pPr>
      <w:spacing w:line="479" w:lineRule="exact"/>
      <w:outlineLvl w:val="1"/>
    </w:pPr>
    <w:rPr>
      <w:rFonts w:ascii="Microsoft YaHei UI" w:hAnsi="Microsoft YaHei UI" w:eastAsia="Microsoft YaHei UI"/>
      <w:spacing w:val="2"/>
      <w:sz w:val="32"/>
      <w:szCs w:val="32"/>
    </w:rPr>
  </w:style>
  <w:style w:type="paragraph" w:styleId="6">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567"/>
    </w:pPr>
  </w:style>
  <w:style w:type="paragraph" w:styleId="3">
    <w:name w:val="Body Text"/>
    <w:basedOn w:val="1"/>
    <w:next w:val="1"/>
    <w:link w:val="36"/>
    <w:qFormat/>
    <w:uiPriority w:val="1"/>
    <w:pPr>
      <w:ind w:firstLine="200" w:firstLineChars="200"/>
    </w:pPr>
    <w:rPr>
      <w:rFonts w:ascii="Microsoft YaHei UI" w:hAnsi="Microsoft YaHei UI" w:eastAsia="Microsoft YaHei UI"/>
      <w:szCs w:val="21"/>
    </w:rPr>
  </w:style>
  <w:style w:type="paragraph" w:styleId="7">
    <w:name w:val="Normal Indent"/>
    <w:basedOn w:val="1"/>
    <w:qFormat/>
    <w:uiPriority w:val="0"/>
    <w:pPr>
      <w:ind w:firstLine="420"/>
      <w:jc w:val="both"/>
    </w:pPr>
    <w:rPr>
      <w:rFonts w:ascii="Times New Roman" w:hAnsi="Times New Roman" w:eastAsia="宋体" w:cs="Times New Roman"/>
      <w:kern w:val="2"/>
      <w:sz w:val="21"/>
      <w:szCs w:val="20"/>
      <w:lang w:eastAsia="zh-CN"/>
    </w:rPr>
  </w:style>
  <w:style w:type="paragraph" w:styleId="8">
    <w:name w:val="toa heading"/>
    <w:basedOn w:val="1"/>
    <w:next w:val="1"/>
    <w:qFormat/>
    <w:uiPriority w:val="0"/>
    <w:pPr>
      <w:spacing w:before="120"/>
    </w:pPr>
    <w:rPr>
      <w:rFonts w:ascii="Cambria" w:hAnsi="Cambria"/>
    </w:rPr>
  </w:style>
  <w:style w:type="paragraph" w:styleId="9">
    <w:name w:val="annotation text"/>
    <w:basedOn w:val="1"/>
    <w:link w:val="43"/>
    <w:unhideWhenUsed/>
    <w:qFormat/>
    <w:uiPriority w:val="99"/>
    <w:pPr>
      <w:jc w:val="left"/>
    </w:pPr>
  </w:style>
  <w:style w:type="paragraph" w:styleId="10">
    <w:name w:val="toc 3"/>
    <w:basedOn w:val="1"/>
    <w:next w:val="1"/>
    <w:unhideWhenUsed/>
    <w:qFormat/>
    <w:uiPriority w:val="39"/>
    <w:pPr>
      <w:widowControl/>
      <w:spacing w:after="100" w:line="259" w:lineRule="auto"/>
      <w:ind w:left="440"/>
      <w:jc w:val="left"/>
    </w:pPr>
    <w:rPr>
      <w:rFonts w:cs="Times New Roman"/>
      <w:kern w:val="0"/>
      <w:sz w:val="22"/>
    </w:rPr>
  </w:style>
  <w:style w:type="paragraph" w:styleId="11">
    <w:name w:val="Plain Text"/>
    <w:basedOn w:val="1"/>
    <w:qFormat/>
    <w:uiPriority w:val="0"/>
    <w:rPr>
      <w:rFonts w:ascii="宋体" w:hAnsi="Courier New" w:eastAsia="宋体" w:cs="Times New Roman"/>
      <w:kern w:val="22"/>
      <w:szCs w:val="20"/>
    </w:rPr>
  </w:style>
  <w:style w:type="paragraph" w:styleId="12">
    <w:name w:val="Date"/>
    <w:basedOn w:val="1"/>
    <w:next w:val="1"/>
    <w:link w:val="29"/>
    <w:semiHidden/>
    <w:unhideWhenUsed/>
    <w:qFormat/>
    <w:uiPriority w:val="99"/>
    <w:pPr>
      <w:ind w:left="100" w:leftChars="2500"/>
    </w:pPr>
  </w:style>
  <w:style w:type="paragraph" w:styleId="13">
    <w:name w:val="Body Text Indent 2"/>
    <w:basedOn w:val="1"/>
    <w:link w:val="37"/>
    <w:semiHidden/>
    <w:unhideWhenUsed/>
    <w:qFormat/>
    <w:uiPriority w:val="99"/>
    <w:pPr>
      <w:spacing w:after="120" w:line="480" w:lineRule="auto"/>
      <w:ind w:left="420" w:leftChars="200"/>
      <w:jc w:val="left"/>
    </w:pPr>
    <w:rPr>
      <w:kern w:val="0"/>
      <w:sz w:val="22"/>
      <w:lang w:eastAsia="en-US"/>
    </w:rPr>
  </w:style>
  <w:style w:type="paragraph" w:styleId="14">
    <w:name w:val="Balloon Text"/>
    <w:basedOn w:val="1"/>
    <w:link w:val="38"/>
    <w:semiHidden/>
    <w:unhideWhenUsed/>
    <w:qFormat/>
    <w:uiPriority w:val="99"/>
    <w:pPr>
      <w:jc w:val="left"/>
    </w:pPr>
    <w:rPr>
      <w:kern w:val="0"/>
      <w:sz w:val="18"/>
      <w:szCs w:val="18"/>
      <w:lang w:eastAsia="en-US"/>
    </w:rPr>
  </w:style>
  <w:style w:type="paragraph" w:styleId="15">
    <w:name w:val="footer"/>
    <w:basedOn w:val="1"/>
    <w:next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3">
    <w:name w:val="Hyperlink"/>
    <w:basedOn w:val="21"/>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默认段落字体 Para Char"/>
    <w:basedOn w:val="1"/>
    <w:qFormat/>
    <w:uiPriority w:val="0"/>
    <w:pPr>
      <w:spacing w:before="80" w:after="80" w:line="360" w:lineRule="auto"/>
    </w:pPr>
    <w:rPr>
      <w:sz w:val="24"/>
    </w:rPr>
  </w:style>
  <w:style w:type="character" w:customStyle="1" w:styleId="26">
    <w:name w:val="页眉 字符"/>
    <w:basedOn w:val="21"/>
    <w:link w:val="16"/>
    <w:qFormat/>
    <w:uiPriority w:val="0"/>
    <w:rPr>
      <w:sz w:val="18"/>
      <w:szCs w:val="18"/>
    </w:rPr>
  </w:style>
  <w:style w:type="character" w:customStyle="1" w:styleId="27">
    <w:name w:val="页脚 字符"/>
    <w:basedOn w:val="21"/>
    <w:link w:val="15"/>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日期 字符"/>
    <w:basedOn w:val="21"/>
    <w:link w:val="12"/>
    <w:semiHidden/>
    <w:qFormat/>
    <w:uiPriority w:val="99"/>
  </w:style>
  <w:style w:type="character" w:customStyle="1" w:styleId="30">
    <w:name w:val="fontstyle01"/>
    <w:basedOn w:val="21"/>
    <w:qFormat/>
    <w:uiPriority w:val="0"/>
    <w:rPr>
      <w:rFonts w:hint="default" w:ascii="CIDFont+F4" w:hAnsi="CIDFont+F4"/>
      <w:color w:val="000000"/>
      <w:sz w:val="24"/>
      <w:szCs w:val="24"/>
    </w:rPr>
  </w:style>
  <w:style w:type="paragraph" w:styleId="31">
    <w:name w:val="No Spacing"/>
    <w:qFormat/>
    <w:uiPriority w:val="99"/>
    <w:pPr>
      <w:spacing w:line="360" w:lineRule="auto"/>
      <w:jc w:val="center"/>
    </w:pPr>
    <w:rPr>
      <w:rFonts w:ascii="Arial" w:hAnsi="Arial" w:eastAsia="宋体" w:cs="Times New Roman"/>
      <w:spacing w:val="-5"/>
      <w:sz w:val="21"/>
      <w:lang w:val="en-US" w:eastAsia="zh-CN" w:bidi="ar-SA"/>
    </w:rPr>
  </w:style>
  <w:style w:type="paragraph" w:customStyle="1" w:styleId="32">
    <w:name w:val="Table Paragraph"/>
    <w:basedOn w:val="1"/>
    <w:qFormat/>
    <w:uiPriority w:val="0"/>
    <w:pPr>
      <w:jc w:val="left"/>
    </w:pPr>
    <w:rPr>
      <w:kern w:val="0"/>
      <w:sz w:val="22"/>
      <w:lang w:eastAsia="en-US"/>
    </w:rPr>
  </w:style>
  <w:style w:type="paragraph" w:customStyle="1" w:styleId="33">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1 字符"/>
    <w:basedOn w:val="21"/>
    <w:link w:val="4"/>
    <w:qFormat/>
    <w:uiPriority w:val="0"/>
    <w:rPr>
      <w:rFonts w:ascii="微软雅黑" w:hAnsi="微软雅黑" w:eastAsia="微软雅黑" w:cs="Times New Roman"/>
      <w:bCs/>
      <w:sz w:val="32"/>
      <w:szCs w:val="32"/>
    </w:rPr>
  </w:style>
  <w:style w:type="character" w:customStyle="1" w:styleId="35">
    <w:name w:val="标题 2 字符"/>
    <w:basedOn w:val="21"/>
    <w:link w:val="5"/>
    <w:qFormat/>
    <w:uiPriority w:val="1"/>
    <w:rPr>
      <w:rFonts w:ascii="Microsoft YaHei UI" w:hAnsi="Microsoft YaHei UI" w:eastAsia="Microsoft YaHei UI"/>
      <w:spacing w:val="2"/>
      <w:kern w:val="2"/>
      <w:sz w:val="32"/>
      <w:szCs w:val="32"/>
    </w:rPr>
  </w:style>
  <w:style w:type="character" w:customStyle="1" w:styleId="36">
    <w:name w:val="正文文本 字符"/>
    <w:basedOn w:val="21"/>
    <w:link w:val="3"/>
    <w:qFormat/>
    <w:uiPriority w:val="1"/>
    <w:rPr>
      <w:rFonts w:ascii="Microsoft YaHei UI" w:hAnsi="Microsoft YaHei UI" w:eastAsia="Microsoft YaHei UI"/>
      <w:kern w:val="2"/>
      <w:sz w:val="21"/>
      <w:szCs w:val="21"/>
    </w:rPr>
  </w:style>
  <w:style w:type="character" w:customStyle="1" w:styleId="37">
    <w:name w:val="正文文本缩进 2 字符"/>
    <w:basedOn w:val="21"/>
    <w:link w:val="13"/>
    <w:semiHidden/>
    <w:qFormat/>
    <w:uiPriority w:val="99"/>
    <w:rPr>
      <w:sz w:val="22"/>
      <w:szCs w:val="22"/>
      <w:lang w:eastAsia="en-US"/>
    </w:rPr>
  </w:style>
  <w:style w:type="character" w:customStyle="1" w:styleId="38">
    <w:name w:val="批注框文本 字符"/>
    <w:basedOn w:val="21"/>
    <w:link w:val="14"/>
    <w:semiHidden/>
    <w:qFormat/>
    <w:uiPriority w:val="99"/>
    <w:rPr>
      <w:sz w:val="18"/>
      <w:szCs w:val="18"/>
      <w:lang w:eastAsia="en-US"/>
    </w:rPr>
  </w:style>
  <w:style w:type="table" w:customStyle="1" w:styleId="39">
    <w:name w:val="Table Normal"/>
    <w:semiHidden/>
    <w:unhideWhenUsed/>
    <w:qFormat/>
    <w:uiPriority w:val="2"/>
    <w:pPr>
      <w:widowControl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4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列出段落1"/>
    <w:basedOn w:val="1"/>
    <w:qFormat/>
    <w:uiPriority w:val="34"/>
    <w:pPr>
      <w:ind w:firstLine="420" w:firstLineChars="200"/>
    </w:pPr>
    <w:rPr>
      <w:rFonts w:ascii="Calibri" w:hAnsi="Calibri" w:eastAsia="宋体" w:cs="Times New Roman"/>
    </w:rPr>
  </w:style>
  <w:style w:type="paragraph" w:customStyle="1" w:styleId="42">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character" w:customStyle="1" w:styleId="43">
    <w:name w:val="批注文字 字符"/>
    <w:basedOn w:val="21"/>
    <w:link w:val="9"/>
    <w:qFormat/>
    <w:uiPriority w:val="99"/>
    <w:rPr>
      <w:kern w:val="2"/>
      <w:sz w:val="21"/>
      <w:szCs w:val="22"/>
    </w:rPr>
  </w:style>
  <w:style w:type="character" w:customStyle="1" w:styleId="44">
    <w:name w:val="fontstyle21"/>
    <w:basedOn w:val="21"/>
    <w:qFormat/>
    <w:uiPriority w:val="0"/>
    <w:rPr>
      <w:rFonts w:ascii="TimesNewRomanPSMT" w:hAnsi="TimesNewRomanPSMT" w:eastAsia="TimesNewRomanPSMT" w:cs="TimesNewRomanPSMT"/>
      <w:color w:val="000000"/>
      <w:sz w:val="22"/>
      <w:szCs w:val="22"/>
    </w:rPr>
  </w:style>
  <w:style w:type="paragraph" w:customStyle="1" w:styleId="4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46">
    <w:name w:val="hover16"/>
    <w:basedOn w:val="21"/>
    <w:qFormat/>
    <w:uiPriority w:val="0"/>
    <w:rPr>
      <w:color w:val="FF6600"/>
      <w:bdr w:val="single" w:color="DDDDDD" w:sz="6" w:space="0"/>
      <w:shd w:val="clear" w:fill="FFFFFF"/>
    </w:rPr>
  </w:style>
  <w:style w:type="character" w:customStyle="1" w:styleId="47">
    <w:name w:val="over"/>
    <w:basedOn w:val="21"/>
    <w:qFormat/>
    <w:uiPriority w:val="0"/>
    <w:rPr>
      <w:shd w:val="clear" w:fill="3F82BE"/>
    </w:rPr>
  </w:style>
  <w:style w:type="character" w:customStyle="1" w:styleId="48">
    <w:name w:val="before"/>
    <w:basedOn w:val="21"/>
    <w:qFormat/>
    <w:uiPriority w:val="0"/>
  </w:style>
  <w:style w:type="character" w:customStyle="1" w:styleId="49">
    <w:name w:val="selallcontainer"/>
    <w:basedOn w:val="21"/>
    <w:qFormat/>
    <w:uiPriority w:val="0"/>
  </w:style>
  <w:style w:type="character" w:customStyle="1" w:styleId="50">
    <w:name w:val="font11"/>
    <w:basedOn w:val="21"/>
    <w:qFormat/>
    <w:uiPriority w:val="0"/>
    <w:rPr>
      <w:rFonts w:hint="eastAsia" w:ascii="宋体" w:hAnsi="宋体" w:eastAsia="宋体" w:cs="宋体"/>
      <w:color w:val="000000"/>
      <w:sz w:val="24"/>
      <w:szCs w:val="24"/>
      <w:u w:val="none"/>
    </w:rPr>
  </w:style>
  <w:style w:type="character" w:customStyle="1" w:styleId="51">
    <w:name w:val="Body text (2)"/>
    <w:basedOn w:val="21"/>
    <w:qFormat/>
    <w:uiPriority w:val="0"/>
    <w:rPr>
      <w:rFonts w:hint="eastAsia" w:ascii="MingLiU" w:hAnsi="MingLiU" w:eastAsia="MingLiU" w:cs="MingLiU"/>
      <w:color w:val="000000"/>
      <w:spacing w:val="0"/>
      <w:w w:val="100"/>
      <w:position w:val="0"/>
      <w:sz w:val="19"/>
      <w:szCs w:val="19"/>
      <w:u w:val="none"/>
      <w:lang w:val="zh-CN" w:eastAsia="zh-CN" w:bidi="zh-CN"/>
    </w:rPr>
  </w:style>
  <w:style w:type="character" w:customStyle="1" w:styleId="52">
    <w:name w:val="Body text (2) + 10 pt"/>
    <w:basedOn w:val="21"/>
    <w:qFormat/>
    <w:uiPriority w:val="0"/>
    <w:rPr>
      <w:rFonts w:hint="eastAsia" w:ascii="MingLiU" w:hAnsi="MingLiU" w:eastAsia="MingLiU" w:cs="MingLiU"/>
      <w:color w:val="000000"/>
      <w:spacing w:val="0"/>
      <w:w w:val="100"/>
      <w:position w:val="0"/>
      <w:sz w:val="20"/>
      <w:szCs w:val="20"/>
      <w:u w:val="none"/>
      <w:lang w:val="zh-CN" w:eastAsia="zh-CN" w:bidi="zh-CN"/>
    </w:rPr>
  </w:style>
  <w:style w:type="character" w:customStyle="1" w:styleId="53">
    <w:name w:val="font61"/>
    <w:basedOn w:val="21"/>
    <w:qFormat/>
    <w:uiPriority w:val="0"/>
    <w:rPr>
      <w:rFonts w:hint="default" w:ascii="Times New Roman" w:hAnsi="Times New Roman" w:cs="Times New Roman"/>
      <w:color w:val="000000"/>
      <w:sz w:val="16"/>
      <w:szCs w:val="16"/>
      <w:u w:val="none"/>
    </w:rPr>
  </w:style>
  <w:style w:type="character" w:customStyle="1" w:styleId="54">
    <w:name w:val="font41"/>
    <w:basedOn w:val="21"/>
    <w:qFormat/>
    <w:uiPriority w:val="0"/>
    <w:rPr>
      <w:rFonts w:hint="default" w:ascii="Times New Roman" w:hAnsi="Times New Roman" w:cs="Times New Roman"/>
      <w:color w:val="000000"/>
      <w:sz w:val="16"/>
      <w:szCs w:val="16"/>
      <w:u w:val="none"/>
    </w:rPr>
  </w:style>
  <w:style w:type="character" w:customStyle="1" w:styleId="55">
    <w:name w:val="font31"/>
    <w:basedOn w:val="21"/>
    <w:qFormat/>
    <w:uiPriority w:val="0"/>
    <w:rPr>
      <w:rFonts w:hint="default" w:ascii="Times New Roman" w:hAnsi="Times New Roman" w:cs="Times New Roman"/>
      <w:color w:val="000000"/>
      <w:sz w:val="16"/>
      <w:szCs w:val="16"/>
      <w:u w:val="none"/>
    </w:rPr>
  </w:style>
  <w:style w:type="paragraph" w:customStyle="1" w:styleId="56">
    <w:name w:val="zz-1"/>
    <w:qFormat/>
    <w:uiPriority w:val="0"/>
    <w:pPr>
      <w:keepNext/>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300" w:lineRule="auto"/>
      <w:ind w:left="340" w:right="0" w:hanging="340"/>
      <w:jc w:val="both"/>
      <w:outlineLvl w:val="0"/>
    </w:pPr>
    <w:rPr>
      <w:rFonts w:ascii="SimSong Bold" w:hAnsi="SimSong Bold" w:eastAsia="SimSong Bold" w:cs="SimSong Bold"/>
      <w:color w:val="000000"/>
      <w:spacing w:val="0"/>
      <w:w w:val="100"/>
      <w:kern w:val="44"/>
      <w:position w:val="0"/>
      <w:sz w:val="28"/>
      <w:szCs w:val="28"/>
      <w:u w:val="none" w:color="000000"/>
      <w:shd w:val="clear" w:color="auto" w:fill="auto"/>
      <w:vertAlign w:val="baseline"/>
      <w:lang w:val="en-US"/>
    </w:rPr>
  </w:style>
  <w:style w:type="paragraph" w:customStyle="1" w:styleId="57">
    <w:name w:val="正文 B"/>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shd w:val="clear" w:color="auto" w:fill="auto"/>
      <w:vertAlign w:val="baseline"/>
      <w:lang w:val="en-US"/>
    </w:rPr>
  </w:style>
  <w:style w:type="paragraph" w:customStyle="1" w:styleId="58">
    <w:name w:val="正文文本_1"/>
    <w:basedOn w:val="33"/>
    <w:qFormat/>
    <w:uiPriority w:val="0"/>
    <w:pPr>
      <w:widowControl/>
      <w:overflowPunct w:val="0"/>
      <w:autoSpaceDE w:val="0"/>
      <w:autoSpaceDN w:val="0"/>
      <w:adjustRightInd w:val="0"/>
      <w:jc w:val="left"/>
      <w:textAlignment w:val="baseline"/>
    </w:pPr>
    <w:rPr>
      <w:rFonts w:ascii="楷体" w:eastAsia="楷体"/>
      <w:i/>
      <w:iCs/>
      <w:kern w:val="0"/>
      <w:sz w:val="20"/>
      <w:szCs w:val="20"/>
      <w:lang w:val="zh-CN"/>
    </w:rPr>
  </w:style>
  <w:style w:type="table" w:customStyle="1" w:styleId="59">
    <w:name w:val="网格型3"/>
    <w:basedOn w:val="1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表标题"/>
    <w:next w:val="61"/>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346</Words>
  <Characters>1976</Characters>
  <Lines>16</Lines>
  <Paragraphs>4</Paragraphs>
  <TotalTime>1</TotalTime>
  <ScaleCrop>false</ScaleCrop>
  <LinksUpToDate>false</LinksUpToDate>
  <CharactersWithSpaces>2318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王莫飞</cp:lastModifiedBy>
  <dcterms:modified xsi:type="dcterms:W3CDTF">2025-11-06T10:19:03Z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4211DA143C5747EE8C593054049621C5</vt:lpwstr>
  </property>
</Properties>
</file>