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75041">
      <w:pPr>
        <w:pStyle w:val="3"/>
        <w:spacing w:line="245" w:lineRule="auto"/>
      </w:pPr>
    </w:p>
    <w:p w14:paraId="517DF7F6">
      <w:pPr>
        <w:pStyle w:val="3"/>
        <w:spacing w:line="245" w:lineRule="auto"/>
      </w:pPr>
    </w:p>
    <w:p w14:paraId="1C6D0841">
      <w:pPr>
        <w:pStyle w:val="3"/>
        <w:spacing w:line="245" w:lineRule="auto"/>
      </w:pPr>
    </w:p>
    <w:p w14:paraId="2F7E28EF">
      <w:pPr>
        <w:pStyle w:val="3"/>
        <w:spacing w:line="245" w:lineRule="auto"/>
      </w:pPr>
    </w:p>
    <w:p w14:paraId="60A907DB">
      <w:pPr>
        <w:pStyle w:val="3"/>
        <w:spacing w:line="245" w:lineRule="auto"/>
      </w:pPr>
    </w:p>
    <w:p w14:paraId="4A4BCDCA">
      <w:pPr>
        <w:spacing w:before="143" w:line="219" w:lineRule="auto"/>
        <w:jc w:val="center"/>
        <w:rPr>
          <w:rFonts w:ascii="宋体" w:hAnsi="宋体" w:eastAsia="宋体" w:cs="宋体"/>
          <w:sz w:val="44"/>
          <w:szCs w:val="44"/>
        </w:rPr>
      </w:pPr>
      <w:r>
        <w:rPr>
          <w:rFonts w:ascii="宋体" w:hAnsi="宋体" w:eastAsia="宋体" w:cs="宋体"/>
          <w:b/>
          <w:bCs/>
          <w:spacing w:val="-5"/>
          <w:sz w:val="44"/>
          <w:szCs w:val="44"/>
        </w:rPr>
        <w:t>中海石油华鹤煤化有限公司</w:t>
      </w:r>
    </w:p>
    <w:p w14:paraId="58B8411B">
      <w:pPr>
        <w:pStyle w:val="3"/>
        <w:spacing w:line="242" w:lineRule="auto"/>
      </w:pPr>
    </w:p>
    <w:p w14:paraId="56B5F1C1">
      <w:pPr>
        <w:pStyle w:val="3"/>
        <w:spacing w:line="242" w:lineRule="auto"/>
      </w:pPr>
    </w:p>
    <w:p w14:paraId="78A8011B">
      <w:pPr>
        <w:pStyle w:val="3"/>
        <w:spacing w:line="242" w:lineRule="auto"/>
      </w:pPr>
    </w:p>
    <w:p w14:paraId="30C20371">
      <w:pPr>
        <w:pStyle w:val="3"/>
        <w:spacing w:line="242" w:lineRule="auto"/>
      </w:pPr>
    </w:p>
    <w:p w14:paraId="115E65D7">
      <w:pPr>
        <w:pStyle w:val="3"/>
        <w:spacing w:line="242" w:lineRule="auto"/>
      </w:pPr>
    </w:p>
    <w:p w14:paraId="3AA9BB87">
      <w:pPr>
        <w:pStyle w:val="3"/>
        <w:spacing w:line="242" w:lineRule="auto"/>
      </w:pPr>
    </w:p>
    <w:p w14:paraId="2D3FBA54">
      <w:pPr>
        <w:pStyle w:val="3"/>
        <w:spacing w:line="243" w:lineRule="auto"/>
      </w:pPr>
    </w:p>
    <w:p w14:paraId="010BDA08">
      <w:pPr>
        <w:pStyle w:val="3"/>
        <w:spacing w:line="243" w:lineRule="auto"/>
      </w:pPr>
    </w:p>
    <w:p w14:paraId="4547A0A5">
      <w:pPr>
        <w:spacing w:before="159" w:line="219" w:lineRule="auto"/>
        <w:jc w:val="center"/>
        <w:rPr>
          <w:rFonts w:ascii="宋体" w:hAnsi="宋体" w:eastAsia="宋体" w:cs="宋体"/>
          <w:sz w:val="49"/>
          <w:szCs w:val="49"/>
        </w:rPr>
      </w:pPr>
      <w:r>
        <w:rPr>
          <w:rFonts w:ascii="宋体" w:hAnsi="宋体" w:eastAsia="宋体" w:cs="宋体"/>
          <w:b/>
          <w:bCs/>
          <w:spacing w:val="-1"/>
          <w:sz w:val="49"/>
          <w:szCs w:val="49"/>
        </w:rPr>
        <w:t>202</w:t>
      </w:r>
      <w:r>
        <w:rPr>
          <w:rFonts w:hint="eastAsia" w:ascii="宋体" w:hAnsi="宋体" w:eastAsia="宋体" w:cs="宋体"/>
          <w:b/>
          <w:bCs/>
          <w:spacing w:val="-1"/>
          <w:sz w:val="49"/>
          <w:szCs w:val="49"/>
          <w:lang w:val="en-US" w:eastAsia="zh-CN"/>
        </w:rPr>
        <w:t>6</w:t>
      </w:r>
      <w:r>
        <w:rPr>
          <w:rFonts w:ascii="宋体" w:hAnsi="宋体" w:eastAsia="宋体" w:cs="宋体"/>
          <w:b/>
          <w:bCs/>
          <w:spacing w:val="-1"/>
          <w:sz w:val="49"/>
          <w:szCs w:val="49"/>
        </w:rPr>
        <w:t>年氨生产部</w:t>
      </w:r>
    </w:p>
    <w:p w14:paraId="6762FE3D">
      <w:pPr>
        <w:pStyle w:val="3"/>
        <w:spacing w:line="282" w:lineRule="auto"/>
      </w:pPr>
    </w:p>
    <w:p w14:paraId="5B1AF0F4">
      <w:pPr>
        <w:pStyle w:val="3"/>
        <w:spacing w:line="282" w:lineRule="auto"/>
      </w:pPr>
    </w:p>
    <w:p w14:paraId="36C04692">
      <w:pPr>
        <w:pStyle w:val="3"/>
        <w:spacing w:line="282" w:lineRule="auto"/>
      </w:pPr>
    </w:p>
    <w:p w14:paraId="35C2733B">
      <w:pPr>
        <w:pStyle w:val="3"/>
        <w:spacing w:line="282" w:lineRule="auto"/>
      </w:pPr>
    </w:p>
    <w:p w14:paraId="74DCA7EA">
      <w:pPr>
        <w:spacing w:before="159" w:line="218" w:lineRule="auto"/>
        <w:jc w:val="center"/>
        <w:rPr>
          <w:rFonts w:ascii="宋体" w:hAnsi="宋体" w:eastAsia="宋体" w:cs="宋体"/>
          <w:sz w:val="49"/>
          <w:szCs w:val="49"/>
        </w:rPr>
      </w:pPr>
      <w:r>
        <w:rPr>
          <w:rFonts w:ascii="宋体" w:hAnsi="宋体" w:eastAsia="宋体" w:cs="宋体"/>
          <w:b/>
          <w:bCs/>
          <w:spacing w:val="-14"/>
          <w:sz w:val="49"/>
          <w:szCs w:val="49"/>
        </w:rPr>
        <w:t>一般固体废物处置技术询价文件</w:t>
      </w:r>
    </w:p>
    <w:p w14:paraId="4140E5A1">
      <w:pPr>
        <w:pStyle w:val="3"/>
        <w:spacing w:line="251" w:lineRule="auto"/>
      </w:pPr>
    </w:p>
    <w:p w14:paraId="514428B3">
      <w:pPr>
        <w:pStyle w:val="3"/>
        <w:spacing w:line="251" w:lineRule="auto"/>
      </w:pPr>
    </w:p>
    <w:p w14:paraId="7A6655C6">
      <w:pPr>
        <w:pStyle w:val="3"/>
        <w:spacing w:line="251" w:lineRule="auto"/>
      </w:pPr>
    </w:p>
    <w:p w14:paraId="46CAE15C">
      <w:pPr>
        <w:pStyle w:val="3"/>
        <w:spacing w:line="251" w:lineRule="auto"/>
      </w:pPr>
    </w:p>
    <w:p w14:paraId="444B5B35">
      <w:pPr>
        <w:pStyle w:val="3"/>
        <w:spacing w:line="252" w:lineRule="auto"/>
      </w:pPr>
    </w:p>
    <w:p w14:paraId="4A8D886D">
      <w:pPr>
        <w:pStyle w:val="3"/>
        <w:spacing w:line="252" w:lineRule="auto"/>
      </w:pPr>
    </w:p>
    <w:p w14:paraId="5D2786C7">
      <w:pPr>
        <w:pStyle w:val="3"/>
        <w:spacing w:line="252" w:lineRule="auto"/>
      </w:pPr>
    </w:p>
    <w:p w14:paraId="075911CA">
      <w:pPr>
        <w:pStyle w:val="3"/>
        <w:spacing w:line="252" w:lineRule="auto"/>
      </w:pPr>
    </w:p>
    <w:p w14:paraId="48018A72">
      <w:pPr>
        <w:pStyle w:val="3"/>
        <w:spacing w:line="252" w:lineRule="auto"/>
      </w:pPr>
    </w:p>
    <w:p w14:paraId="7130BE7D">
      <w:pPr>
        <w:pStyle w:val="3"/>
        <w:spacing w:line="252" w:lineRule="auto"/>
      </w:pPr>
    </w:p>
    <w:p w14:paraId="2FF4AAA8">
      <w:pPr>
        <w:pStyle w:val="3"/>
        <w:spacing w:line="252" w:lineRule="auto"/>
      </w:pPr>
    </w:p>
    <w:p w14:paraId="0884FDE7">
      <w:pPr>
        <w:pStyle w:val="3"/>
        <w:spacing w:line="252" w:lineRule="auto"/>
      </w:pPr>
    </w:p>
    <w:p w14:paraId="303E33CE">
      <w:pPr>
        <w:pStyle w:val="3"/>
        <w:spacing w:line="252" w:lineRule="auto"/>
      </w:pPr>
    </w:p>
    <w:p w14:paraId="2CB6C7D2">
      <w:pPr>
        <w:spacing w:before="120" w:line="219" w:lineRule="auto"/>
        <w:jc w:val="center"/>
        <w:rPr>
          <w:rFonts w:ascii="宋体" w:hAnsi="宋体" w:eastAsia="宋体" w:cs="宋体"/>
          <w:b/>
          <w:bCs/>
          <w:spacing w:val="42"/>
          <w:sz w:val="37"/>
          <w:szCs w:val="37"/>
        </w:rPr>
      </w:pPr>
    </w:p>
    <w:p w14:paraId="4D5BFA08">
      <w:pPr>
        <w:spacing w:before="120" w:line="219" w:lineRule="auto"/>
        <w:jc w:val="center"/>
        <w:rPr>
          <w:rFonts w:ascii="宋体" w:hAnsi="宋体" w:eastAsia="宋体" w:cs="宋体"/>
          <w:b/>
          <w:bCs/>
          <w:spacing w:val="42"/>
          <w:sz w:val="37"/>
          <w:szCs w:val="37"/>
        </w:rPr>
      </w:pPr>
    </w:p>
    <w:p w14:paraId="67F52118">
      <w:pPr>
        <w:spacing w:before="120" w:line="219" w:lineRule="auto"/>
        <w:jc w:val="center"/>
        <w:rPr>
          <w:rFonts w:ascii="宋体" w:hAnsi="宋体" w:eastAsia="宋体" w:cs="宋体"/>
          <w:b/>
          <w:bCs/>
          <w:spacing w:val="42"/>
          <w:sz w:val="37"/>
          <w:szCs w:val="37"/>
        </w:rPr>
      </w:pPr>
    </w:p>
    <w:p w14:paraId="616B399D">
      <w:pPr>
        <w:spacing w:before="120" w:line="219" w:lineRule="auto"/>
        <w:jc w:val="center"/>
        <w:rPr>
          <w:rFonts w:ascii="宋体" w:hAnsi="宋体" w:eastAsia="宋体" w:cs="宋体"/>
          <w:sz w:val="37"/>
          <w:szCs w:val="37"/>
        </w:rPr>
      </w:pPr>
      <w:r>
        <w:rPr>
          <w:rFonts w:ascii="宋体" w:hAnsi="宋体" w:eastAsia="宋体" w:cs="宋体"/>
          <w:b/>
          <w:bCs/>
          <w:spacing w:val="42"/>
          <w:sz w:val="37"/>
          <w:szCs w:val="37"/>
        </w:rPr>
        <w:t>202</w:t>
      </w:r>
      <w:r>
        <w:rPr>
          <w:rFonts w:hint="eastAsia" w:ascii="宋体" w:hAnsi="宋体" w:eastAsia="宋体" w:cs="宋体"/>
          <w:b/>
          <w:bCs/>
          <w:spacing w:val="42"/>
          <w:sz w:val="37"/>
          <w:szCs w:val="37"/>
          <w:lang w:val="en-US" w:eastAsia="zh-CN"/>
        </w:rPr>
        <w:t>6</w:t>
      </w:r>
      <w:r>
        <w:rPr>
          <w:rFonts w:ascii="宋体" w:hAnsi="宋体" w:eastAsia="宋体" w:cs="宋体"/>
          <w:b/>
          <w:bCs/>
          <w:spacing w:val="42"/>
          <w:sz w:val="37"/>
          <w:szCs w:val="37"/>
        </w:rPr>
        <w:t>年</w:t>
      </w:r>
      <w:r>
        <w:rPr>
          <w:rFonts w:hint="eastAsia" w:ascii="宋体" w:hAnsi="宋体" w:eastAsia="宋体" w:cs="宋体"/>
          <w:b/>
          <w:bCs/>
          <w:spacing w:val="42"/>
          <w:sz w:val="37"/>
          <w:szCs w:val="37"/>
          <w:lang w:val="en-US" w:eastAsia="zh-CN"/>
        </w:rPr>
        <w:t>3</w:t>
      </w:r>
      <w:r>
        <w:rPr>
          <w:rFonts w:ascii="宋体" w:hAnsi="宋体" w:eastAsia="宋体" w:cs="宋体"/>
          <w:b/>
          <w:bCs/>
          <w:spacing w:val="42"/>
          <w:sz w:val="37"/>
          <w:szCs w:val="37"/>
        </w:rPr>
        <w:t>月</w:t>
      </w:r>
      <w:r>
        <w:rPr>
          <w:rFonts w:hint="eastAsia" w:ascii="宋体" w:hAnsi="宋体" w:eastAsia="宋体" w:cs="宋体"/>
          <w:b/>
          <w:bCs/>
          <w:spacing w:val="42"/>
          <w:sz w:val="37"/>
          <w:szCs w:val="37"/>
          <w:lang w:val="en-US" w:eastAsia="zh-CN"/>
        </w:rPr>
        <w:t>16</w:t>
      </w:r>
      <w:r>
        <w:rPr>
          <w:rFonts w:ascii="宋体" w:hAnsi="宋体" w:eastAsia="宋体" w:cs="宋体"/>
          <w:b/>
          <w:bCs/>
          <w:spacing w:val="42"/>
          <w:sz w:val="37"/>
          <w:szCs w:val="37"/>
        </w:rPr>
        <w:t>日</w:t>
      </w:r>
    </w:p>
    <w:p w14:paraId="60D37A83">
      <w:pPr>
        <w:pStyle w:val="3"/>
        <w:spacing w:line="248" w:lineRule="auto"/>
      </w:pPr>
    </w:p>
    <w:p w14:paraId="57A7CDBD">
      <w:pPr>
        <w:pStyle w:val="3"/>
        <w:spacing w:line="248" w:lineRule="auto"/>
      </w:pPr>
    </w:p>
    <w:p w14:paraId="1F98F556">
      <w:pPr>
        <w:pStyle w:val="3"/>
        <w:spacing w:line="248" w:lineRule="auto"/>
      </w:pPr>
    </w:p>
    <w:p w14:paraId="12B674C1">
      <w:pPr>
        <w:pStyle w:val="3"/>
        <w:spacing w:line="249" w:lineRule="auto"/>
      </w:pPr>
    </w:p>
    <w:p w14:paraId="5A0B2AB9">
      <w:pPr>
        <w:spacing w:before="46" w:line="188" w:lineRule="auto"/>
        <w:ind w:left="4155"/>
        <w:rPr>
          <w:rFonts w:ascii="Times New Roman" w:hAnsi="Times New Roman" w:eastAsia="Times New Roman" w:cs="Times New Roman"/>
          <w:sz w:val="16"/>
          <w:szCs w:val="16"/>
        </w:rPr>
        <w:sectPr>
          <w:pgSz w:w="11900" w:h="16830"/>
          <w:pgMar w:top="1440" w:right="1080" w:bottom="1440" w:left="1080" w:header="0" w:footer="0" w:gutter="0"/>
          <w:cols w:space="720" w:num="1"/>
        </w:sectPr>
      </w:pPr>
    </w:p>
    <w:sdt>
      <w:sdtPr>
        <w:rPr>
          <w:rFonts w:hint="eastAsia" w:ascii="宋体" w:hAnsi="宋体" w:eastAsia="宋体" w:cs="宋体"/>
          <w:b w:val="0"/>
          <w:bCs w:val="0"/>
          <w:snapToGrid w:val="0"/>
          <w:color w:val="000000"/>
          <w:kern w:val="0"/>
          <w:sz w:val="28"/>
          <w:szCs w:val="28"/>
          <w:lang w:val="en-US" w:eastAsia="en-US" w:bidi="ar-SA"/>
        </w:rPr>
        <w:id w:val="147472073"/>
        <w15:color w:val="DBDBDB"/>
        <w:docPartObj>
          <w:docPartGallery w:val="Table of Contents"/>
          <w:docPartUnique/>
        </w:docPartObj>
      </w:sdtPr>
      <w:sdtEndPr>
        <w:rPr>
          <w:rFonts w:hint="eastAsia" w:ascii="仿宋" w:hAnsi="仿宋" w:eastAsia="仿宋" w:cs="仿宋"/>
          <w:b w:val="0"/>
          <w:bCs/>
          <w:snapToGrid w:val="0"/>
          <w:color w:val="000000"/>
          <w:kern w:val="0"/>
          <w:sz w:val="21"/>
          <w:szCs w:val="28"/>
          <w:lang w:val="en-US" w:eastAsia="en-US" w:bidi="ar-SA"/>
        </w:rPr>
      </w:sdtEndPr>
      <w:sdtContent>
        <w:p w14:paraId="1E309944">
          <w:pPr>
            <w:spacing w:before="0" w:beforeLines="0" w:after="0" w:afterLines="0" w:line="360" w:lineRule="auto"/>
            <w:ind w:left="0" w:leftChars="0" w:right="0" w:rightChars="0" w:firstLine="0" w:firstLineChars="0"/>
            <w:jc w:val="center"/>
            <w:rPr>
              <w:rFonts w:hint="eastAsia" w:ascii="宋体" w:hAnsi="宋体" w:eastAsia="宋体" w:cs="宋体"/>
              <w:b w:val="0"/>
              <w:bCs w:val="0"/>
              <w:sz w:val="44"/>
              <w:szCs w:val="44"/>
            </w:rPr>
          </w:pPr>
          <w:bookmarkStart w:id="0" w:name="bookmark2"/>
          <w:bookmarkEnd w:id="0"/>
          <w:r>
            <w:rPr>
              <w:rFonts w:hint="eastAsia" w:ascii="宋体" w:hAnsi="宋体" w:eastAsia="宋体" w:cs="宋体"/>
              <w:b w:val="0"/>
              <w:bCs w:val="0"/>
              <w:sz w:val="44"/>
              <w:szCs w:val="44"/>
            </w:rPr>
            <w:t>目录</w:t>
          </w:r>
        </w:p>
        <w:p w14:paraId="7783F096">
          <w:pPr>
            <w:spacing w:before="0" w:beforeLines="0" w:after="0" w:afterLines="0" w:line="360" w:lineRule="auto"/>
            <w:ind w:left="0" w:leftChars="0" w:right="0" w:rightChars="0" w:firstLine="0" w:firstLineChars="0"/>
            <w:jc w:val="center"/>
            <w:rPr>
              <w:rFonts w:hint="eastAsia" w:ascii="宋体" w:hAnsi="宋体" w:eastAsia="宋体" w:cs="宋体"/>
              <w:b w:val="0"/>
              <w:bCs w:val="0"/>
              <w:sz w:val="44"/>
              <w:szCs w:val="44"/>
            </w:rPr>
          </w:pPr>
        </w:p>
        <w:p w14:paraId="2AC7CC70">
          <w:pPr>
            <w:pStyle w:val="5"/>
            <w:tabs>
              <w:tab w:val="right" w:leader="dot" w:pos="10000"/>
            </w:tabs>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TOC \o "1-1" \h \u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_Toc31797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1.总则</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_Toc31797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F6301F3">
          <w:pPr>
            <w:pStyle w:val="5"/>
            <w:tabs>
              <w:tab w:val="right" w:leader="dot" w:pos="10000"/>
            </w:tabs>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_Toc12643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项目概况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_Toc12643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595FB50">
          <w:pPr>
            <w:pStyle w:val="5"/>
            <w:tabs>
              <w:tab w:val="right" w:leader="dot" w:pos="10000"/>
            </w:tabs>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_Toc8285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3.标准规范及技术要求</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_Toc8285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4F923AF">
          <w:pPr>
            <w:pStyle w:val="5"/>
            <w:tabs>
              <w:tab w:val="right" w:leader="dot" w:pos="10000"/>
            </w:tabs>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_Toc29711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服务范围及要求</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_Toc29711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6834099">
          <w:pPr>
            <w:pStyle w:val="5"/>
            <w:tabs>
              <w:tab w:val="right" w:leader="dot" w:pos="10000"/>
            </w:tabs>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_Toc29321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5.招标人权利和义务</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_Toc29321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D633882">
          <w:pPr>
            <w:pStyle w:val="5"/>
            <w:tabs>
              <w:tab w:val="right" w:leader="dot" w:pos="10000"/>
            </w:tabs>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_Toc14364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6</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工期要求</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_Toc14364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B699BFF">
          <w:pPr>
            <w:pStyle w:val="5"/>
            <w:tabs>
              <w:tab w:val="right" w:leader="dot" w:pos="10000"/>
            </w:tabs>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_Toc23376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7.不可抗力</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_Toc23376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AFC6C8E">
          <w:pPr>
            <w:pStyle w:val="5"/>
            <w:tabs>
              <w:tab w:val="right" w:leader="dot" w:pos="10000"/>
            </w:tabs>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8.</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_Toc12573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rPr>
            <w:t>华鹤公司一般固废处置项目承包商HSE协议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_Toc12573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B4BD14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bCs/>
              <w:sz w:val="28"/>
              <w:szCs w:val="28"/>
            </w:rPr>
            <w:sectPr>
              <w:headerReference r:id="rId5" w:type="default"/>
              <w:pgSz w:w="11906" w:h="16838"/>
              <w:pgMar w:top="1440" w:right="1080" w:bottom="1440" w:left="1080" w:header="0" w:footer="0" w:gutter="0"/>
              <w:cols w:space="720" w:num="1"/>
            </w:sectPr>
          </w:pPr>
          <w:r>
            <w:rPr>
              <w:rFonts w:hint="eastAsia" w:ascii="宋体" w:hAnsi="宋体" w:eastAsia="宋体" w:cs="宋体"/>
              <w:b w:val="0"/>
              <w:bCs w:val="0"/>
              <w:sz w:val="28"/>
              <w:szCs w:val="28"/>
            </w:rPr>
            <w:fldChar w:fldCharType="end"/>
          </w:r>
        </w:p>
      </w:sdtContent>
    </w:sdt>
    <w:p w14:paraId="521A741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0"/>
        <w:rPr>
          <w:rFonts w:hint="eastAsia" w:ascii="仿宋" w:hAnsi="仿宋" w:eastAsia="仿宋" w:cs="仿宋"/>
          <w:b/>
          <w:bCs/>
          <w:sz w:val="28"/>
          <w:szCs w:val="28"/>
        </w:rPr>
      </w:pPr>
      <w:bookmarkStart w:id="1" w:name="_Toc31797"/>
      <w:r>
        <w:rPr>
          <w:rFonts w:hint="eastAsia" w:ascii="仿宋" w:hAnsi="仿宋" w:eastAsia="仿宋" w:cs="仿宋"/>
          <w:b/>
          <w:bCs/>
          <w:sz w:val="28"/>
          <w:szCs w:val="28"/>
        </w:rPr>
        <w:t>1.总则</w:t>
      </w:r>
      <w:bookmarkEnd w:id="1"/>
    </w:p>
    <w:p w14:paraId="26908ACC">
      <w:pPr>
        <w:keepNext w:val="0"/>
        <w:keepLines w:val="0"/>
        <w:pageBreakBefore w:val="0"/>
        <w:widowControl/>
        <w:kinsoku/>
        <w:wordWrap/>
        <w:overflowPunct/>
        <w:topLinePunct w:val="0"/>
        <w:autoSpaceDE w:val="0"/>
        <w:autoSpaceDN w:val="0"/>
        <w:bidi w:val="0"/>
        <w:adjustRightInd w:val="0"/>
        <w:snapToGrid w:val="0"/>
        <w:spacing w:line="360" w:lineRule="auto"/>
        <w:ind w:left="0" w:firstLine="0" w:firstLineChars="0"/>
        <w:jc w:val="both"/>
        <w:textAlignment w:val="baseline"/>
        <w:rPr>
          <w:rFonts w:hint="eastAsia"/>
          <w:sz w:val="24"/>
          <w:szCs w:val="24"/>
          <w:lang w:eastAsia="zh-CN"/>
        </w:rPr>
      </w:pPr>
      <w:r>
        <w:rPr>
          <w:rFonts w:hint="eastAsia" w:ascii="仿宋" w:hAnsi="仿宋" w:eastAsia="仿宋" w:cs="仿宋"/>
          <w:sz w:val="24"/>
          <w:szCs w:val="24"/>
        </w:rPr>
        <w:t>1.1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本技术询价文件仅适用于中海石油华鹤煤化有限公司202</w:t>
      </w:r>
      <w:r>
        <w:rPr>
          <w:rFonts w:hint="eastAsia" w:ascii="仿宋" w:hAnsi="仿宋" w:eastAsia="仿宋" w:cs="仿宋"/>
          <w:sz w:val="24"/>
          <w:szCs w:val="24"/>
          <w:lang w:val="en-US" w:eastAsia="zh-CN"/>
        </w:rPr>
        <w:t>6</w:t>
      </w:r>
      <w:r>
        <w:rPr>
          <w:rFonts w:hint="eastAsia" w:ascii="仿宋" w:hAnsi="仿宋" w:eastAsia="仿宋" w:cs="仿宋"/>
          <w:sz w:val="24"/>
          <w:szCs w:val="24"/>
        </w:rPr>
        <w:t>年氨生产部工业固体废物</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APGIII球型分子筛（8*12）、φ3-5球型铝胶）</w:t>
      </w:r>
      <w:r>
        <w:rPr>
          <w:rFonts w:hint="eastAsia" w:ascii="仿宋" w:hAnsi="仿宋" w:eastAsia="仿宋" w:cs="仿宋"/>
          <w:sz w:val="24"/>
          <w:szCs w:val="24"/>
        </w:rPr>
        <w:t>的</w:t>
      </w:r>
      <w:r>
        <w:rPr>
          <w:rFonts w:hint="eastAsia" w:ascii="仿宋" w:hAnsi="仿宋" w:eastAsia="仿宋" w:cs="仿宋"/>
          <w:sz w:val="24"/>
          <w:szCs w:val="24"/>
          <w:lang w:eastAsia="zh-CN"/>
        </w:rPr>
        <w:t>采购</w:t>
      </w:r>
      <w:r>
        <w:rPr>
          <w:rFonts w:hint="eastAsia" w:ascii="仿宋" w:hAnsi="仿宋" w:eastAsia="仿宋" w:cs="仿宋"/>
          <w:sz w:val="24"/>
          <w:szCs w:val="24"/>
        </w:rPr>
        <w:t>。它规定了该项目采办在标准规范与技术要求、服务范围、资质要求、业绩要求等方面的具体要求</w:t>
      </w:r>
      <w:r>
        <w:rPr>
          <w:rFonts w:hint="eastAsia" w:ascii="仿宋" w:hAnsi="仿宋" w:eastAsia="仿宋" w:cs="仿宋"/>
          <w:sz w:val="24"/>
          <w:szCs w:val="24"/>
          <w:lang w:eastAsia="zh-CN"/>
        </w:rPr>
        <w:t>。</w:t>
      </w:r>
    </w:p>
    <w:p w14:paraId="26587906">
      <w:pPr>
        <w:keepNext w:val="0"/>
        <w:keepLines w:val="0"/>
        <w:pageBreakBefore w:val="0"/>
        <w:widowControl/>
        <w:kinsoku/>
        <w:wordWrap/>
        <w:overflowPunct/>
        <w:topLinePunct w:val="0"/>
        <w:autoSpaceDE w:val="0"/>
        <w:autoSpaceDN w:val="0"/>
        <w:bidi w:val="0"/>
        <w:adjustRightInd w:val="0"/>
        <w:snapToGrid w:val="0"/>
        <w:spacing w:line="360" w:lineRule="auto"/>
        <w:ind w:left="0"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本技术询价文件提出的是最低限度的技术要求，并未对一切技术细节做出规定，也未引述 全部有关标准规范的条文，投标人应按本技术询价文件的要求进行投标，并应提供符合本技术询价文件和有关标准规范的优质服务及其备件材料。对国家有关安全、环保等强制性标准，投标人必须满足。</w:t>
      </w:r>
    </w:p>
    <w:p w14:paraId="3D2ECC98">
      <w:pPr>
        <w:keepNext w:val="0"/>
        <w:keepLines w:val="0"/>
        <w:pageBreakBefore w:val="0"/>
        <w:widowControl/>
        <w:kinsoku/>
        <w:wordWrap/>
        <w:overflowPunct/>
        <w:topLinePunct w:val="0"/>
        <w:autoSpaceDE w:val="0"/>
        <w:autoSpaceDN w:val="0"/>
        <w:bidi w:val="0"/>
        <w:adjustRightInd w:val="0"/>
        <w:snapToGrid w:val="0"/>
        <w:spacing w:line="360" w:lineRule="auto"/>
        <w:ind w:left="0"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1.3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任何偏差都应取得招标人的书面确认，否则招标人将认为投标人已经认可了本技术询价文 件中的所有要求。如果投标人没有以书面形式对本技术询价文件的条文提出异议，则意味着投 标人提供的服务及备件材料完全符合本技术询价文件的明确的和潜在要求，如有异议应在以 “技术偏离表”为标题的专门文件中加以详细描述。</w:t>
      </w:r>
    </w:p>
    <w:p w14:paraId="571FE249">
      <w:pPr>
        <w:keepNext w:val="0"/>
        <w:keepLines w:val="0"/>
        <w:pageBreakBefore w:val="0"/>
        <w:widowControl/>
        <w:kinsoku/>
        <w:wordWrap/>
        <w:overflowPunct/>
        <w:topLinePunct w:val="0"/>
        <w:autoSpaceDE w:val="0"/>
        <w:autoSpaceDN w:val="0"/>
        <w:bidi w:val="0"/>
        <w:adjustRightInd w:val="0"/>
        <w:snapToGrid w:val="0"/>
        <w:spacing w:line="360" w:lineRule="auto"/>
        <w:ind w:left="0" w:firstLine="0" w:firstLine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1.4</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本技术询价文件所使用的标准规范如遇与投标人所执行的标准发生矛盾时，</w:t>
      </w:r>
      <w:r>
        <w:rPr>
          <w:rFonts w:hint="eastAsia" w:ascii="仿宋" w:hAnsi="仿宋" w:eastAsia="仿宋" w:cs="仿宋"/>
          <w:sz w:val="24"/>
          <w:szCs w:val="24"/>
          <w:lang w:val="en-US" w:eastAsia="zh-CN"/>
        </w:rPr>
        <w:t>按较高标准执行。在合同签订后，招标人有权在国际标准发生变化或者招标人实际工作需要而产生的修订要求，具体事宜由招标双方协商确定。</w:t>
      </w:r>
    </w:p>
    <w:p w14:paraId="0D3554E1">
      <w:pPr>
        <w:keepNext w:val="0"/>
        <w:keepLines w:val="0"/>
        <w:pageBreakBefore w:val="0"/>
        <w:widowControl/>
        <w:kinsoku/>
        <w:wordWrap/>
        <w:overflowPunct/>
        <w:topLinePunct w:val="0"/>
        <w:autoSpaceDE w:val="0"/>
        <w:autoSpaceDN w:val="0"/>
        <w:bidi w:val="0"/>
        <w:adjustRightInd w:val="0"/>
        <w:snapToGrid w:val="0"/>
        <w:spacing w:line="360" w:lineRule="auto"/>
        <w:ind w:left="0"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1.5</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当招标人的有关技术文件发生相互矛盾或抵触时，将按照下列顺序优先执行：标准规范及 有关技术文件、详细设计图纸、工程量清单、工程报价单或预算书。</w:t>
      </w:r>
    </w:p>
    <w:p w14:paraId="3296E189">
      <w:pPr>
        <w:keepNext w:val="0"/>
        <w:keepLines w:val="0"/>
        <w:pageBreakBefore w:val="0"/>
        <w:widowControl/>
        <w:kinsoku/>
        <w:wordWrap/>
        <w:overflowPunct/>
        <w:topLinePunct w:val="0"/>
        <w:autoSpaceDE w:val="0"/>
        <w:autoSpaceDN w:val="0"/>
        <w:bidi w:val="0"/>
        <w:adjustRightInd w:val="0"/>
        <w:snapToGrid w:val="0"/>
        <w:spacing w:line="360" w:lineRule="auto"/>
        <w:ind w:left="0" w:firstLine="0" w:firstLineChars="0"/>
        <w:jc w:val="both"/>
        <w:textAlignment w:val="baseline"/>
        <w:rPr>
          <w:rFonts w:hint="eastAsia" w:ascii="仿宋" w:hAnsi="仿宋" w:eastAsia="仿宋" w:cs="仿宋"/>
          <w:sz w:val="24"/>
          <w:szCs w:val="24"/>
          <w:lang w:eastAsia="zh-CN"/>
        </w:rPr>
      </w:pPr>
      <w:r>
        <w:rPr>
          <w:rFonts w:hint="eastAsia" w:ascii="仿宋" w:hAnsi="仿宋" w:eastAsia="仿宋" w:cs="仿宋"/>
          <w:sz w:val="24"/>
          <w:szCs w:val="24"/>
        </w:rPr>
        <w:t>1.6</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招标人对投标人技术文件的审核，并不能减轻或取消投标人对</w:t>
      </w:r>
      <w:r>
        <w:rPr>
          <w:rFonts w:hint="eastAsia" w:ascii="仿宋" w:hAnsi="仿宋" w:eastAsia="仿宋" w:cs="仿宋"/>
          <w:sz w:val="24"/>
          <w:szCs w:val="24"/>
          <w:lang w:eastAsia="zh-CN"/>
        </w:rPr>
        <w:t>所提</w:t>
      </w:r>
      <w:r>
        <w:rPr>
          <w:rFonts w:hint="eastAsia" w:ascii="仿宋" w:hAnsi="仿宋" w:eastAsia="仿宋" w:cs="仿宋"/>
          <w:sz w:val="24"/>
          <w:szCs w:val="24"/>
        </w:rPr>
        <w:t>供设备或服务应承担的责 任和义务</w:t>
      </w:r>
      <w:r>
        <w:rPr>
          <w:rFonts w:hint="eastAsia" w:ascii="仿宋" w:hAnsi="仿宋" w:eastAsia="仿宋" w:cs="仿宋"/>
          <w:sz w:val="24"/>
          <w:szCs w:val="24"/>
          <w:lang w:eastAsia="zh-CN"/>
        </w:rPr>
        <w:t>。</w:t>
      </w:r>
    </w:p>
    <w:p w14:paraId="2BE24A59">
      <w:pPr>
        <w:keepNext w:val="0"/>
        <w:keepLines w:val="0"/>
        <w:pageBreakBefore w:val="0"/>
        <w:widowControl/>
        <w:kinsoku/>
        <w:wordWrap/>
        <w:overflowPunct/>
        <w:topLinePunct w:val="0"/>
        <w:autoSpaceDE w:val="0"/>
        <w:autoSpaceDN w:val="0"/>
        <w:bidi w:val="0"/>
        <w:adjustRightInd w:val="0"/>
        <w:snapToGrid w:val="0"/>
        <w:spacing w:line="360" w:lineRule="auto"/>
        <w:ind w:left="0"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1.7</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投标人所提供的服务及备件材料，必须完全满足招标人技术询价文件及标准规范要求，并 对所提供服务及备件材料的质量负有全部责任，</w:t>
      </w:r>
    </w:p>
    <w:p w14:paraId="00B789B5">
      <w:pPr>
        <w:keepNext w:val="0"/>
        <w:keepLines w:val="0"/>
        <w:pageBreakBefore w:val="0"/>
        <w:widowControl/>
        <w:kinsoku/>
        <w:wordWrap/>
        <w:overflowPunct/>
        <w:topLinePunct w:val="0"/>
        <w:autoSpaceDE w:val="0"/>
        <w:autoSpaceDN w:val="0"/>
        <w:bidi w:val="0"/>
        <w:adjustRightInd w:val="0"/>
        <w:snapToGrid w:val="0"/>
        <w:spacing w:line="360" w:lineRule="auto"/>
        <w:ind w:left="0" w:firstLine="0" w:firstLineChars="0"/>
        <w:jc w:val="both"/>
        <w:textAlignment w:val="baseline"/>
        <w:rPr>
          <w:rFonts w:hint="eastAsia" w:ascii="仿宋" w:hAnsi="仿宋" w:eastAsia="仿宋" w:cs="仿宋"/>
          <w:sz w:val="24"/>
          <w:szCs w:val="24"/>
          <w:lang w:eastAsia="zh-CN"/>
        </w:rPr>
      </w:pPr>
      <w:r>
        <w:rPr>
          <w:rFonts w:hint="eastAsia" w:ascii="仿宋" w:hAnsi="仿宋" w:eastAsia="仿宋" w:cs="仿宋"/>
          <w:sz w:val="24"/>
          <w:szCs w:val="24"/>
        </w:rPr>
        <w:t>1.8</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投标文件不满足任何一项本技术询价文件中加注星号</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rPr>
        <w:t>的技术条款</w:t>
      </w:r>
      <w:r>
        <w:rPr>
          <w:rFonts w:hint="eastAsia" w:ascii="仿宋" w:hAnsi="仿宋" w:eastAsia="仿宋" w:cs="仿宋"/>
          <w:sz w:val="24"/>
          <w:szCs w:val="24"/>
          <w:lang w:eastAsia="zh-CN"/>
        </w:rPr>
        <w:t>（</w:t>
      </w:r>
      <w:r>
        <w:rPr>
          <w:rFonts w:hint="eastAsia" w:ascii="仿宋" w:hAnsi="仿宋" w:eastAsia="仿宋" w:cs="仿宋"/>
          <w:sz w:val="24"/>
          <w:szCs w:val="24"/>
        </w:rPr>
        <w:t>参数</w:t>
      </w:r>
      <w:r>
        <w:rPr>
          <w:rFonts w:hint="eastAsia" w:ascii="仿宋" w:hAnsi="仿宋" w:eastAsia="仿宋" w:cs="仿宋"/>
          <w:sz w:val="24"/>
          <w:szCs w:val="24"/>
          <w:lang w:eastAsia="zh-CN"/>
        </w:rPr>
        <w:t>），</w:t>
      </w:r>
      <w:r>
        <w:rPr>
          <w:rFonts w:hint="eastAsia" w:ascii="仿宋" w:hAnsi="仿宋" w:eastAsia="仿宋" w:cs="仿宋"/>
          <w:sz w:val="24"/>
          <w:szCs w:val="24"/>
        </w:rPr>
        <w:t>其 投标将被拒绝</w:t>
      </w:r>
      <w:r>
        <w:rPr>
          <w:rFonts w:hint="eastAsia" w:ascii="仿宋" w:hAnsi="仿宋" w:eastAsia="仿宋" w:cs="仿宋"/>
          <w:sz w:val="24"/>
          <w:szCs w:val="24"/>
          <w:lang w:eastAsia="zh-CN"/>
        </w:rPr>
        <w:t>。</w:t>
      </w:r>
    </w:p>
    <w:p w14:paraId="7D74275E">
      <w:pPr>
        <w:keepNext w:val="0"/>
        <w:keepLines w:val="0"/>
        <w:pageBreakBefore w:val="0"/>
        <w:widowControl/>
        <w:kinsoku/>
        <w:wordWrap/>
        <w:overflowPunct/>
        <w:topLinePunct w:val="0"/>
        <w:autoSpaceDE w:val="0"/>
        <w:autoSpaceDN w:val="0"/>
        <w:bidi w:val="0"/>
        <w:adjustRightInd w:val="0"/>
        <w:snapToGrid w:val="0"/>
        <w:spacing w:line="360" w:lineRule="auto"/>
        <w:ind w:left="0" w:firstLine="0" w:firstLineChars="0"/>
        <w:jc w:val="both"/>
        <w:textAlignment w:val="baseline"/>
        <w:rPr>
          <w:rFonts w:hint="eastAsia" w:ascii="仿宋" w:hAnsi="仿宋" w:eastAsia="仿宋" w:cs="仿宋"/>
          <w:b/>
          <w:bCs/>
          <w:sz w:val="28"/>
          <w:szCs w:val="28"/>
        </w:rPr>
      </w:pPr>
      <w:bookmarkStart w:id="2" w:name="bookmark3"/>
      <w:bookmarkEnd w:id="2"/>
      <w:bookmarkStart w:id="3" w:name="_Toc12643"/>
      <w:r>
        <w:rPr>
          <w:rFonts w:hint="eastAsia" w:ascii="仿宋" w:hAnsi="仿宋" w:eastAsia="仿宋" w:cs="仿宋"/>
          <w:b/>
          <w:bCs/>
          <w:sz w:val="28"/>
          <w:szCs w:val="28"/>
        </w:rPr>
        <w:t>2</w:t>
      </w:r>
      <w:r>
        <w:rPr>
          <w:rFonts w:hint="eastAsia" w:ascii="仿宋" w:hAnsi="仿宋" w:eastAsia="仿宋" w:cs="仿宋"/>
          <w:b/>
          <w:bCs/>
          <w:sz w:val="28"/>
          <w:szCs w:val="28"/>
          <w:lang w:eastAsia="zh-CN"/>
        </w:rPr>
        <w:t>.</w:t>
      </w:r>
      <w:r>
        <w:rPr>
          <w:rFonts w:hint="eastAsia" w:ascii="仿宋" w:hAnsi="仿宋" w:eastAsia="仿宋" w:cs="仿宋"/>
          <w:b/>
          <w:bCs/>
          <w:sz w:val="28"/>
          <w:szCs w:val="28"/>
        </w:rPr>
        <w:t>项目概况</w:t>
      </w:r>
      <w:bookmarkEnd w:id="3"/>
    </w:p>
    <w:p w14:paraId="6701B94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仿宋" w:hAnsi="仿宋" w:eastAsia="仿宋" w:cs="仿宋"/>
          <w:b/>
          <w:bCs/>
          <w:sz w:val="28"/>
          <w:szCs w:val="28"/>
        </w:rPr>
      </w:pPr>
      <w:r>
        <w:rPr>
          <w:rFonts w:hint="eastAsia" w:ascii="仿宋" w:hAnsi="仿宋" w:eastAsia="仿宋" w:cs="仿宋"/>
          <w:b/>
          <w:bCs/>
          <w:sz w:val="28"/>
          <w:szCs w:val="28"/>
        </w:rPr>
        <w:t>2.1</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项目名称</w:t>
      </w:r>
    </w:p>
    <w:p w14:paraId="40172237">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outlineLvl w:val="9"/>
        <w:rPr>
          <w:rFonts w:hint="eastAsia" w:ascii="仿宋" w:hAnsi="仿宋" w:eastAsia="仿宋" w:cs="仿宋"/>
          <w:b/>
          <w:bCs/>
          <w:sz w:val="28"/>
          <w:szCs w:val="28"/>
        </w:rPr>
      </w:pPr>
      <w:r>
        <w:rPr>
          <w:rFonts w:hint="eastAsia" w:ascii="仿宋" w:hAnsi="仿宋" w:eastAsia="仿宋" w:cs="仿宋"/>
          <w:b/>
          <w:bCs/>
          <w:sz w:val="28"/>
          <w:szCs w:val="28"/>
        </w:rPr>
        <w:t>项目名称：202</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 xml:space="preserve">年氨生产部一般固体废物处置项目。 </w:t>
      </w:r>
    </w:p>
    <w:p w14:paraId="0B4FE94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仿宋" w:hAnsi="仿宋" w:eastAsia="仿宋" w:cs="仿宋"/>
          <w:b/>
          <w:bCs/>
          <w:sz w:val="28"/>
          <w:szCs w:val="28"/>
        </w:rPr>
      </w:pPr>
      <w:r>
        <w:rPr>
          <w:rFonts w:hint="eastAsia" w:ascii="仿宋" w:hAnsi="仿宋" w:eastAsia="仿宋" w:cs="仿宋"/>
          <w:b/>
          <w:bCs/>
          <w:sz w:val="28"/>
          <w:szCs w:val="28"/>
        </w:rPr>
        <w:t>2.2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建设地点</w:t>
      </w:r>
    </w:p>
    <w:p w14:paraId="6994FE2A">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outlineLvl w:val="9"/>
        <w:rPr>
          <w:rFonts w:hint="eastAsia" w:ascii="仿宋" w:hAnsi="仿宋" w:eastAsia="仿宋" w:cs="仿宋"/>
          <w:b/>
          <w:bCs/>
          <w:sz w:val="28"/>
          <w:szCs w:val="28"/>
        </w:rPr>
      </w:pPr>
      <w:r>
        <w:rPr>
          <w:rFonts w:hint="eastAsia" w:ascii="仿宋" w:hAnsi="仿宋" w:eastAsia="仿宋" w:cs="仿宋"/>
          <w:b/>
          <w:bCs/>
          <w:sz w:val="28"/>
          <w:szCs w:val="28"/>
        </w:rPr>
        <w:t>建设地点：中国黑龙江省鹤岗市哈萝公路鹤岗段8号</w:t>
      </w:r>
      <w:r>
        <w:rPr>
          <w:rFonts w:hint="eastAsia" w:ascii="仿宋" w:hAnsi="仿宋" w:eastAsia="仿宋" w:cs="仿宋"/>
          <w:b/>
          <w:bCs/>
          <w:sz w:val="28"/>
          <w:szCs w:val="28"/>
          <w:lang w:eastAsia="zh-CN"/>
        </w:rPr>
        <w:t>。</w:t>
      </w:r>
      <w:r>
        <w:rPr>
          <w:rFonts w:hint="eastAsia" w:ascii="仿宋" w:hAnsi="仿宋" w:eastAsia="仿宋" w:cs="仿宋"/>
          <w:b/>
          <w:bCs/>
          <w:sz w:val="28"/>
          <w:szCs w:val="28"/>
        </w:rPr>
        <w:t xml:space="preserve"> </w:t>
      </w:r>
    </w:p>
    <w:p w14:paraId="78B21EF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仿宋" w:hAnsi="仿宋" w:eastAsia="仿宋" w:cs="仿宋"/>
          <w:b/>
          <w:bCs/>
          <w:sz w:val="28"/>
          <w:szCs w:val="28"/>
        </w:rPr>
      </w:pPr>
      <w:r>
        <w:rPr>
          <w:rFonts w:hint="eastAsia" w:ascii="仿宋" w:hAnsi="仿宋" w:eastAsia="仿宋" w:cs="仿宋"/>
          <w:b/>
          <w:bCs/>
          <w:sz w:val="28"/>
          <w:szCs w:val="28"/>
        </w:rPr>
        <w:t>2.3</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概述</w:t>
      </w:r>
    </w:p>
    <w:p w14:paraId="2FF70CC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bCs/>
          <w:spacing w:val="-9"/>
          <w:sz w:val="22"/>
          <w:szCs w:val="22"/>
        </w:rPr>
      </w:pPr>
      <w:r>
        <w:rPr>
          <w:rFonts w:hint="eastAsia" w:ascii="仿宋" w:hAnsi="仿宋" w:eastAsia="仿宋" w:cs="仿宋"/>
          <w:sz w:val="24"/>
          <w:szCs w:val="24"/>
        </w:rPr>
        <w:t>中海石油华鹤煤化有限公司</w:t>
      </w:r>
      <w:r>
        <w:rPr>
          <w:rFonts w:hint="eastAsia" w:ascii="仿宋" w:hAnsi="仿宋" w:eastAsia="仿宋" w:cs="仿宋"/>
          <w:sz w:val="24"/>
          <w:szCs w:val="24"/>
          <w:lang w:eastAsia="zh-CN"/>
        </w:rPr>
        <w:t>（</w:t>
      </w:r>
      <w:r>
        <w:rPr>
          <w:rFonts w:hint="eastAsia" w:ascii="仿宋" w:hAnsi="仿宋" w:eastAsia="仿宋" w:cs="仿宋"/>
          <w:sz w:val="24"/>
          <w:szCs w:val="24"/>
        </w:rPr>
        <w:t>招标方</w:t>
      </w:r>
      <w:r>
        <w:rPr>
          <w:rFonts w:hint="eastAsia" w:ascii="仿宋" w:hAnsi="仿宋" w:eastAsia="仿宋" w:cs="仿宋"/>
          <w:sz w:val="24"/>
          <w:szCs w:val="24"/>
          <w:lang w:eastAsia="zh-CN"/>
        </w:rPr>
        <w:t>）</w:t>
      </w:r>
      <w:r>
        <w:rPr>
          <w:rFonts w:hint="eastAsia" w:ascii="仿宋" w:hAnsi="仿宋" w:eastAsia="仿宋" w:cs="仿宋"/>
          <w:sz w:val="24"/>
          <w:szCs w:val="24"/>
        </w:rPr>
        <w:t>处置一般固体废物共</w:t>
      </w:r>
      <w:r>
        <w:rPr>
          <w:rFonts w:hint="eastAsia" w:ascii="仿宋" w:hAnsi="仿宋" w:eastAsia="仿宋" w:cs="仿宋"/>
          <w:sz w:val="24"/>
          <w:szCs w:val="24"/>
          <w:lang w:val="en-US" w:eastAsia="zh-CN"/>
        </w:rPr>
        <w:t>175</w:t>
      </w:r>
      <w:r>
        <w:rPr>
          <w:rFonts w:hint="eastAsia" w:ascii="仿宋" w:hAnsi="仿宋" w:eastAsia="仿宋" w:cs="仿宋"/>
          <w:sz w:val="24"/>
          <w:szCs w:val="24"/>
        </w:rPr>
        <w:t>吨，</w:t>
      </w:r>
      <w:r>
        <w:rPr>
          <w:rFonts w:hint="eastAsia" w:ascii="仿宋" w:hAnsi="仿宋" w:eastAsia="仿宋" w:cs="仿宋"/>
          <w:sz w:val="24"/>
          <w:szCs w:val="24"/>
          <w:lang w:val="en-US" w:eastAsia="zh-CN"/>
        </w:rPr>
        <w:t>计划</w:t>
      </w:r>
      <w:r>
        <w:rPr>
          <w:rFonts w:hint="eastAsia" w:ascii="仿宋" w:hAnsi="仿宋" w:eastAsia="仿宋" w:cs="仿宋"/>
          <w:sz w:val="24"/>
          <w:szCs w:val="24"/>
        </w:rPr>
        <w:t>处置时间为202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月30日，</w:t>
      </w:r>
      <w:r>
        <w:rPr>
          <w:rFonts w:hint="eastAsia" w:ascii="仿宋" w:hAnsi="仿宋" w:eastAsia="仿宋" w:cs="仿宋"/>
          <w:sz w:val="24"/>
          <w:szCs w:val="24"/>
          <w:lang w:eastAsia="zh-CN"/>
        </w:rPr>
        <w:t>投标人</w:t>
      </w:r>
      <w:r>
        <w:rPr>
          <w:rFonts w:hint="eastAsia" w:ascii="仿宋" w:hAnsi="仿宋" w:eastAsia="仿宋" w:cs="仿宋"/>
          <w:sz w:val="24"/>
          <w:szCs w:val="24"/>
        </w:rPr>
        <w:t>需按照招标方实际处置时间执行</w:t>
      </w:r>
      <w:r>
        <w:rPr>
          <w:rFonts w:hint="eastAsia" w:ascii="仿宋" w:hAnsi="仿宋" w:eastAsia="仿宋" w:cs="仿宋"/>
          <w:sz w:val="24"/>
          <w:szCs w:val="24"/>
          <w:lang w:eastAsia="zh-CN"/>
        </w:rPr>
        <w:t>。</w:t>
      </w:r>
      <w:bookmarkStart w:id="4" w:name="bookmark4"/>
      <w:bookmarkEnd w:id="4"/>
    </w:p>
    <w:p w14:paraId="7FCD39D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0"/>
        <w:rPr>
          <w:rFonts w:hint="eastAsia" w:ascii="仿宋" w:hAnsi="仿宋" w:eastAsia="仿宋" w:cs="仿宋"/>
          <w:b/>
          <w:bCs/>
          <w:sz w:val="28"/>
          <w:szCs w:val="28"/>
        </w:rPr>
      </w:pPr>
      <w:bookmarkStart w:id="5" w:name="_Toc8285"/>
      <w:r>
        <w:rPr>
          <w:rFonts w:hint="eastAsia" w:ascii="仿宋" w:hAnsi="仿宋" w:eastAsia="仿宋" w:cs="仿宋"/>
          <w:b/>
          <w:bCs/>
          <w:sz w:val="28"/>
          <w:szCs w:val="28"/>
        </w:rPr>
        <w:t>3.标准规范及技术要求</w:t>
      </w:r>
      <w:bookmarkEnd w:id="5"/>
    </w:p>
    <w:p w14:paraId="640AFCD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仿宋" w:hAnsi="仿宋" w:eastAsia="仿宋" w:cs="仿宋"/>
          <w:b/>
          <w:bCs/>
          <w:sz w:val="28"/>
          <w:szCs w:val="28"/>
        </w:rPr>
      </w:pPr>
      <w:bookmarkStart w:id="6" w:name="bookmark5"/>
      <w:bookmarkEnd w:id="6"/>
      <w:r>
        <w:rPr>
          <w:rFonts w:hint="eastAsia" w:ascii="仿宋" w:hAnsi="仿宋" w:eastAsia="仿宋" w:cs="仿宋"/>
          <w:b/>
          <w:bCs/>
          <w:sz w:val="28"/>
          <w:szCs w:val="28"/>
        </w:rPr>
        <w:t>3.1</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标准规范</w:t>
      </w:r>
    </w:p>
    <w:p w14:paraId="75FF6A6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本项目执行的标准规范，包括但不限于以下标准规范，若以下标准规范与最新的国家、行 业的标准规范不一致或相冲突，则应按最新的标准规范执行。</w:t>
      </w:r>
    </w:p>
    <w:p w14:paraId="2C8B967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处置</w:t>
      </w:r>
      <w:r>
        <w:rPr>
          <w:rFonts w:hint="eastAsia" w:ascii="仿宋" w:hAnsi="仿宋" w:eastAsia="仿宋" w:cs="仿宋"/>
          <w:sz w:val="24"/>
          <w:szCs w:val="24"/>
        </w:rPr>
        <w:t>公司应符合以下规范 《GB18599-2020一般工业固体废物储存标准》</w:t>
      </w:r>
      <w:r>
        <w:rPr>
          <w:rFonts w:hint="eastAsia" w:ascii="仿宋" w:hAnsi="仿宋" w:eastAsia="仿宋" w:cs="仿宋"/>
          <w:sz w:val="24"/>
          <w:szCs w:val="24"/>
          <w:lang w:eastAsia="zh-CN"/>
        </w:rPr>
        <w:t>。</w:t>
      </w:r>
    </w:p>
    <w:p w14:paraId="19DB1C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仿宋" w:hAnsi="仿宋" w:eastAsia="仿宋" w:cs="仿宋"/>
          <w:b/>
          <w:bCs/>
          <w:sz w:val="28"/>
          <w:szCs w:val="28"/>
        </w:rPr>
      </w:pPr>
      <w:r>
        <w:rPr>
          <w:rFonts w:hint="eastAsia" w:ascii="仿宋" w:hAnsi="仿宋" w:eastAsia="仿宋" w:cs="仿宋"/>
          <w:b/>
          <w:bCs/>
          <w:sz w:val="28"/>
          <w:szCs w:val="28"/>
        </w:rPr>
        <w:t>3.2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资质要求</w:t>
      </w:r>
    </w:p>
    <w:p w14:paraId="254AB5B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w:t>
      </w:r>
      <w:r>
        <w:rPr>
          <w:rFonts w:ascii="Times New Roman" w:hAnsi="Times New Roman" w:eastAsia="宋体" w:cs="Times New Roman"/>
          <w:b w:val="0"/>
          <w:color w:val="auto"/>
          <w:sz w:val="24"/>
          <w:szCs w:val="24"/>
          <w:highlight w:val="none"/>
        </w:rPr>
        <w:t>资质要求：</w:t>
      </w:r>
      <w:r>
        <w:rPr>
          <w:rFonts w:ascii="Times New Roman" w:hAnsi="Times New Roman" w:eastAsia="宋体" w:cs="Times New Roman"/>
          <w:b w:val="0"/>
          <w:color w:val="auto"/>
          <w:sz w:val="24"/>
          <w:szCs w:val="24"/>
        </w:rPr>
        <w:t>投标人具有合法有效的企业法人营业执照、税务登记证及组织机构代码证或证照合一的营业执照，投标时需提供原件扫描件（原件备查）</w:t>
      </w:r>
      <w:r>
        <w:rPr>
          <w:rFonts w:hint="eastAsia" w:ascii="仿宋" w:hAnsi="仿宋" w:eastAsia="仿宋" w:cs="仿宋"/>
          <w:sz w:val="24"/>
          <w:szCs w:val="24"/>
        </w:rPr>
        <w:t>。</w:t>
      </w:r>
    </w:p>
    <w:p w14:paraId="18E107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FF0000"/>
          <w:sz w:val="24"/>
          <w:szCs w:val="24"/>
          <w:lang w:eastAsia="zh-CN"/>
        </w:rPr>
      </w:pPr>
      <w:r>
        <w:rPr>
          <w:rFonts w:hint="eastAsia" w:ascii="仿宋" w:hAnsi="仿宋" w:eastAsia="仿宋" w:cs="仿宋"/>
          <w:color w:val="FF0000"/>
          <w:sz w:val="24"/>
          <w:szCs w:val="24"/>
        </w:rPr>
        <w:t>★投标人须持有合法有效的排污许可证（或</w:t>
      </w:r>
      <w:r>
        <w:rPr>
          <w:rFonts w:hint="eastAsia" w:ascii="仿宋" w:hAnsi="仿宋" w:eastAsia="仿宋" w:cs="仿宋"/>
          <w:color w:val="FF0000"/>
          <w:sz w:val="24"/>
          <w:szCs w:val="24"/>
          <w:lang w:val="en-US" w:eastAsia="zh-CN"/>
        </w:rPr>
        <w:t>当地环保部门认定的</w:t>
      </w:r>
      <w:r>
        <w:rPr>
          <w:rFonts w:hint="eastAsia" w:ascii="仿宋" w:hAnsi="仿宋" w:eastAsia="仿宋" w:cs="仿宋"/>
          <w:color w:val="FF0000"/>
          <w:sz w:val="24"/>
          <w:szCs w:val="24"/>
        </w:rPr>
        <w:t>污染源排污</w:t>
      </w:r>
      <w:r>
        <w:rPr>
          <w:rFonts w:hint="eastAsia" w:ascii="仿宋" w:hAnsi="仿宋" w:eastAsia="仿宋" w:cs="仿宋"/>
          <w:color w:val="FF0000"/>
          <w:sz w:val="24"/>
          <w:szCs w:val="24"/>
          <w:lang w:val="en-US" w:eastAsia="zh-CN"/>
        </w:rPr>
        <w:t>许可登记文件</w:t>
      </w:r>
      <w:r>
        <w:rPr>
          <w:rFonts w:hint="eastAsia" w:ascii="仿宋" w:hAnsi="仿宋" w:eastAsia="仿宋" w:cs="仿宋"/>
          <w:color w:val="FF0000"/>
          <w:sz w:val="24"/>
          <w:szCs w:val="24"/>
        </w:rPr>
        <w:t>），许可 / 登记范围须覆盖本项目涉及的一般工业固废处置相关污染物排放类别，且证书在有效期内，投标时提供原件扫描件（原件备查）。</w:t>
      </w:r>
    </w:p>
    <w:p w14:paraId="33FA6DDE">
      <w:pPr>
        <w:keepNext w:val="0"/>
        <w:keepLines w:val="0"/>
        <w:pageBreakBefore w:val="0"/>
        <w:widowControl/>
        <w:kinsoku w:val="0"/>
        <w:wordWrap/>
        <w:overflowPunct/>
        <w:topLinePunct w:val="0"/>
        <w:autoSpaceDE w:val="0"/>
        <w:autoSpaceDN w:val="0"/>
        <w:bidi w:val="0"/>
        <w:adjustRightInd w:val="0"/>
        <w:snapToGrid w:val="0"/>
        <w:spacing w:line="360" w:lineRule="auto"/>
        <w:ind w:firstLine="840" w:firstLineChars="300"/>
        <w:jc w:val="center"/>
        <w:textAlignment w:val="baseline"/>
        <w:outlineLvl w:val="9"/>
        <w:rPr>
          <w:rFonts w:hint="eastAsia" w:ascii="仿宋" w:hAnsi="仿宋" w:eastAsia="仿宋" w:cs="仿宋"/>
          <w:color w:val="auto"/>
          <w:sz w:val="28"/>
          <w:szCs w:val="28"/>
        </w:rPr>
      </w:pPr>
      <w:bookmarkStart w:id="20" w:name="_GoBack"/>
      <w:bookmarkEnd w:id="20"/>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年氨生产部一般固废处置一览表</w:t>
      </w:r>
    </w:p>
    <w:tbl>
      <w:tblPr>
        <w:tblStyle w:val="10"/>
        <w:tblW w:w="9323"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79"/>
        <w:gridCol w:w="2172"/>
        <w:gridCol w:w="2424"/>
        <w:gridCol w:w="2148"/>
      </w:tblGrid>
      <w:tr w14:paraId="424C1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579" w:type="dxa"/>
            <w:vAlign w:val="top"/>
          </w:tcPr>
          <w:p w14:paraId="2237BA28">
            <w:pPr>
              <w:pStyle w:val="9"/>
              <w:spacing w:before="46" w:line="221" w:lineRule="auto"/>
              <w:ind w:left="865"/>
              <w:jc w:val="center"/>
              <w:rPr>
                <w:sz w:val="24"/>
                <w:szCs w:val="24"/>
              </w:rPr>
            </w:pPr>
            <w:r>
              <w:rPr>
                <w:spacing w:val="5"/>
                <w:sz w:val="24"/>
                <w:szCs w:val="24"/>
              </w:rPr>
              <w:t>名称</w:t>
            </w:r>
          </w:p>
        </w:tc>
        <w:tc>
          <w:tcPr>
            <w:tcW w:w="2172" w:type="dxa"/>
            <w:vAlign w:val="top"/>
          </w:tcPr>
          <w:p w14:paraId="15CE0DD8">
            <w:pPr>
              <w:pStyle w:val="9"/>
              <w:spacing w:before="44" w:line="220" w:lineRule="auto"/>
              <w:ind w:left="872"/>
              <w:jc w:val="center"/>
              <w:rPr>
                <w:sz w:val="24"/>
                <w:szCs w:val="24"/>
              </w:rPr>
            </w:pPr>
            <w:r>
              <w:rPr>
                <w:spacing w:val="-3"/>
                <w:sz w:val="24"/>
                <w:szCs w:val="24"/>
              </w:rPr>
              <w:t>成分</w:t>
            </w:r>
          </w:p>
        </w:tc>
        <w:tc>
          <w:tcPr>
            <w:tcW w:w="2424" w:type="dxa"/>
            <w:vAlign w:val="top"/>
          </w:tcPr>
          <w:p w14:paraId="42A30468">
            <w:pPr>
              <w:pStyle w:val="9"/>
              <w:spacing w:before="23" w:line="219" w:lineRule="auto"/>
              <w:ind w:left="875"/>
              <w:jc w:val="center"/>
              <w:rPr>
                <w:sz w:val="24"/>
                <w:szCs w:val="24"/>
              </w:rPr>
            </w:pPr>
            <w:r>
              <w:rPr>
                <w:spacing w:val="-3"/>
                <w:sz w:val="24"/>
                <w:szCs w:val="24"/>
              </w:rPr>
              <w:t>分类</w:t>
            </w:r>
          </w:p>
        </w:tc>
        <w:tc>
          <w:tcPr>
            <w:tcW w:w="2148" w:type="dxa"/>
            <w:vAlign w:val="top"/>
          </w:tcPr>
          <w:p w14:paraId="3D57E923">
            <w:pPr>
              <w:pStyle w:val="9"/>
              <w:spacing w:before="23" w:line="219" w:lineRule="auto"/>
              <w:ind w:left="878"/>
              <w:jc w:val="center"/>
              <w:rPr>
                <w:sz w:val="24"/>
                <w:szCs w:val="24"/>
              </w:rPr>
            </w:pPr>
            <w:r>
              <w:rPr>
                <w:spacing w:val="-3"/>
                <w:sz w:val="24"/>
                <w:szCs w:val="24"/>
              </w:rPr>
              <w:t>数量</w:t>
            </w:r>
          </w:p>
        </w:tc>
      </w:tr>
      <w:tr w14:paraId="3049B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579" w:type="dxa"/>
            <w:vAlign w:val="top"/>
          </w:tcPr>
          <w:p w14:paraId="28A233F8">
            <w:pPr>
              <w:pStyle w:val="9"/>
              <w:spacing w:before="32" w:line="221" w:lineRule="auto"/>
              <w:ind w:left="235"/>
              <w:jc w:val="center"/>
              <w:rPr>
                <w:sz w:val="24"/>
                <w:szCs w:val="24"/>
              </w:rPr>
            </w:pPr>
            <w:r>
              <w:rPr>
                <w:rFonts w:hint="eastAsia" w:ascii="宋体" w:hAnsi="宋体" w:eastAsia="宋体" w:cs="Times New Roman"/>
                <w:color w:val="000000"/>
                <w:sz w:val="24"/>
                <w:lang w:val="en-US" w:eastAsia="zh-CN"/>
              </w:rPr>
              <w:t>APGIII球型分子筛</w:t>
            </w:r>
            <w:r>
              <w:rPr>
                <w:rFonts w:hint="eastAsia" w:cs="Times New Roman"/>
                <w:color w:val="000000"/>
                <w:sz w:val="24"/>
                <w:lang w:val="en-US" w:eastAsia="zh-CN"/>
              </w:rPr>
              <w:t>（</w:t>
            </w:r>
            <w:r>
              <w:rPr>
                <w:rFonts w:hint="eastAsia" w:ascii="宋体" w:hAnsi="宋体" w:eastAsia="宋体" w:cs="Times New Roman"/>
                <w:color w:val="000000"/>
                <w:sz w:val="24"/>
                <w:lang w:val="en-US" w:eastAsia="zh-CN"/>
              </w:rPr>
              <w:t>8*12</w:t>
            </w:r>
            <w:r>
              <w:rPr>
                <w:rFonts w:hint="eastAsia" w:cs="Times New Roman"/>
                <w:color w:val="000000"/>
                <w:sz w:val="24"/>
                <w:lang w:val="en-US" w:eastAsia="zh-CN"/>
              </w:rPr>
              <w:t>）</w:t>
            </w:r>
          </w:p>
        </w:tc>
        <w:tc>
          <w:tcPr>
            <w:tcW w:w="2172" w:type="dxa"/>
            <w:vAlign w:val="top"/>
          </w:tcPr>
          <w:p w14:paraId="40C6C937">
            <w:pPr>
              <w:pStyle w:val="9"/>
              <w:spacing w:before="128" w:line="188" w:lineRule="auto"/>
              <w:ind w:left="713"/>
              <w:jc w:val="both"/>
              <w:rPr>
                <w:rFonts w:ascii="Calibri" w:hAnsi="Calibri" w:eastAsia="Calibri" w:cs="Calibri"/>
                <w:sz w:val="24"/>
                <w:szCs w:val="24"/>
              </w:rPr>
            </w:pPr>
            <w:r>
              <w:rPr>
                <w:rFonts w:ascii="宋体" w:hAnsi="宋体" w:eastAsia="宋体" w:cs="宋体"/>
                <w:sz w:val="24"/>
                <w:szCs w:val="24"/>
              </w:rPr>
              <w:t>钠型铝硅酸盐矿物</w:t>
            </w:r>
          </w:p>
        </w:tc>
        <w:tc>
          <w:tcPr>
            <w:tcW w:w="2424" w:type="dxa"/>
            <w:vAlign w:val="top"/>
          </w:tcPr>
          <w:p w14:paraId="421EDA89">
            <w:pPr>
              <w:pStyle w:val="9"/>
              <w:spacing w:before="32" w:line="220" w:lineRule="auto"/>
              <w:ind w:left="665"/>
              <w:jc w:val="both"/>
              <w:rPr>
                <w:sz w:val="24"/>
                <w:szCs w:val="24"/>
              </w:rPr>
            </w:pPr>
            <w:r>
              <w:rPr>
                <w:spacing w:val="2"/>
                <w:sz w:val="24"/>
                <w:szCs w:val="24"/>
              </w:rPr>
              <w:t>固体废物</w:t>
            </w:r>
          </w:p>
        </w:tc>
        <w:tc>
          <w:tcPr>
            <w:tcW w:w="2148" w:type="dxa"/>
            <w:vAlign w:val="top"/>
          </w:tcPr>
          <w:p w14:paraId="345AE84C">
            <w:pPr>
              <w:pStyle w:val="9"/>
              <w:spacing w:before="61" w:line="229" w:lineRule="auto"/>
              <w:ind w:left="878"/>
              <w:jc w:val="both"/>
              <w:rPr>
                <w:rFonts w:hint="default" w:eastAsia="宋体"/>
                <w:sz w:val="24"/>
                <w:szCs w:val="24"/>
                <w:lang w:val="en-US" w:eastAsia="zh-CN"/>
              </w:rPr>
            </w:pPr>
            <w:r>
              <w:rPr>
                <w:rFonts w:hint="eastAsia"/>
                <w:sz w:val="24"/>
                <w:szCs w:val="24"/>
                <w:lang w:val="en-US" w:eastAsia="zh-CN"/>
              </w:rPr>
              <w:t>128</w:t>
            </w:r>
          </w:p>
        </w:tc>
      </w:tr>
      <w:tr w14:paraId="48140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579" w:type="dxa"/>
            <w:vAlign w:val="top"/>
          </w:tcPr>
          <w:p w14:paraId="68F7BC39">
            <w:pPr>
              <w:pStyle w:val="9"/>
              <w:spacing w:before="34" w:line="220" w:lineRule="auto"/>
              <w:ind w:left="235"/>
              <w:jc w:val="center"/>
              <w:rPr>
                <w:sz w:val="24"/>
                <w:szCs w:val="24"/>
              </w:rPr>
            </w:pPr>
            <w:r>
              <w:rPr>
                <w:rFonts w:hint="eastAsia" w:ascii="宋体" w:hAnsi="宋体" w:eastAsia="宋体" w:cs="Times New Roman"/>
                <w:color w:val="000000"/>
                <w:sz w:val="24"/>
                <w:lang w:val="en-US" w:eastAsia="zh-CN"/>
              </w:rPr>
              <w:t>φ3-5球型铝胶</w:t>
            </w:r>
          </w:p>
        </w:tc>
        <w:tc>
          <w:tcPr>
            <w:tcW w:w="2172" w:type="dxa"/>
            <w:vAlign w:val="top"/>
          </w:tcPr>
          <w:p w14:paraId="02F6B2D6">
            <w:pPr>
              <w:pStyle w:val="9"/>
              <w:spacing w:before="103" w:line="219" w:lineRule="auto"/>
              <w:ind w:left="763"/>
              <w:jc w:val="both"/>
              <w:rPr>
                <w:sz w:val="24"/>
                <w:szCs w:val="24"/>
              </w:rPr>
            </w:pPr>
            <w:r>
              <w:rPr>
                <w:rFonts w:ascii="宋体" w:hAnsi="宋体" w:eastAsia="宋体" w:cs="宋体"/>
                <w:sz w:val="24"/>
                <w:szCs w:val="24"/>
              </w:rPr>
              <w:t>γ- 氧化铝</w:t>
            </w:r>
          </w:p>
        </w:tc>
        <w:tc>
          <w:tcPr>
            <w:tcW w:w="2424" w:type="dxa"/>
            <w:vAlign w:val="top"/>
          </w:tcPr>
          <w:p w14:paraId="3B360D84">
            <w:pPr>
              <w:pStyle w:val="9"/>
              <w:spacing w:before="24" w:line="220" w:lineRule="auto"/>
              <w:ind w:left="665"/>
              <w:jc w:val="both"/>
              <w:rPr>
                <w:sz w:val="24"/>
                <w:szCs w:val="24"/>
              </w:rPr>
            </w:pPr>
            <w:r>
              <w:rPr>
                <w:spacing w:val="2"/>
                <w:sz w:val="24"/>
                <w:szCs w:val="24"/>
              </w:rPr>
              <w:t>固体废物</w:t>
            </w:r>
          </w:p>
        </w:tc>
        <w:tc>
          <w:tcPr>
            <w:tcW w:w="2148" w:type="dxa"/>
            <w:vAlign w:val="top"/>
          </w:tcPr>
          <w:p w14:paraId="036BB0E9">
            <w:pPr>
              <w:pStyle w:val="9"/>
              <w:spacing w:before="53" w:line="229" w:lineRule="auto"/>
              <w:ind w:left="878"/>
              <w:jc w:val="both"/>
              <w:rPr>
                <w:rFonts w:hint="default" w:eastAsia="宋体"/>
                <w:sz w:val="24"/>
                <w:szCs w:val="24"/>
                <w:lang w:val="en-US" w:eastAsia="zh-CN"/>
              </w:rPr>
            </w:pPr>
            <w:r>
              <w:rPr>
                <w:rFonts w:hint="eastAsia"/>
                <w:sz w:val="24"/>
                <w:szCs w:val="24"/>
                <w:lang w:val="en-US" w:eastAsia="zh-CN"/>
              </w:rPr>
              <w:t>47</w:t>
            </w:r>
          </w:p>
        </w:tc>
      </w:tr>
    </w:tbl>
    <w:p w14:paraId="3296E4BA">
      <w:pPr>
        <w:pStyle w:val="3"/>
        <w:spacing w:line="337" w:lineRule="auto"/>
      </w:pPr>
    </w:p>
    <w:p w14:paraId="184760F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0"/>
        <w:rPr>
          <w:rFonts w:hint="default" w:ascii="仿宋" w:hAnsi="仿宋" w:eastAsia="仿宋" w:cs="仿宋"/>
          <w:b/>
          <w:bCs/>
          <w:sz w:val="24"/>
          <w:szCs w:val="24"/>
          <w:lang w:val="en-US" w:eastAsia="zh-CN"/>
        </w:rPr>
      </w:pPr>
      <w:bookmarkStart w:id="7" w:name="_Toc29711"/>
      <w:r>
        <w:rPr>
          <w:rFonts w:hint="eastAsia" w:ascii="仿宋" w:hAnsi="仿宋" w:eastAsia="仿宋" w:cs="仿宋"/>
          <w:b/>
          <w:bCs/>
          <w:sz w:val="24"/>
          <w:szCs w:val="24"/>
          <w:lang w:val="en-US" w:eastAsia="zh-CN"/>
        </w:rPr>
        <w:t>注：以上一般固废数量为预估量，具体实际处置量以地磅为准。</w:t>
      </w:r>
    </w:p>
    <w:p w14:paraId="4D71ACA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0"/>
        <w:rPr>
          <w:rFonts w:hint="eastAsia" w:ascii="仿宋" w:hAnsi="仿宋" w:eastAsia="仿宋" w:cs="仿宋"/>
          <w:b/>
          <w:bCs/>
          <w:sz w:val="28"/>
          <w:szCs w:val="28"/>
        </w:rPr>
      </w:pPr>
      <w:r>
        <w:rPr>
          <w:rFonts w:hint="eastAsia" w:ascii="仿宋" w:hAnsi="仿宋" w:eastAsia="仿宋" w:cs="仿宋"/>
          <w:b/>
          <w:bCs/>
          <w:sz w:val="28"/>
          <w:szCs w:val="28"/>
        </w:rPr>
        <w:t>4</w:t>
      </w:r>
      <w:r>
        <w:rPr>
          <w:rFonts w:hint="eastAsia" w:ascii="仿宋" w:hAnsi="仿宋" w:eastAsia="仿宋" w:cs="仿宋"/>
          <w:b/>
          <w:bCs/>
          <w:sz w:val="28"/>
          <w:szCs w:val="28"/>
          <w:lang w:eastAsia="zh-CN"/>
        </w:rPr>
        <w:t>.</w:t>
      </w:r>
      <w:r>
        <w:rPr>
          <w:rFonts w:hint="eastAsia" w:ascii="仿宋" w:hAnsi="仿宋" w:eastAsia="仿宋" w:cs="仿宋"/>
          <w:b/>
          <w:bCs/>
          <w:sz w:val="28"/>
          <w:szCs w:val="28"/>
        </w:rPr>
        <w:t>服务范围及要求</w:t>
      </w:r>
      <w:bookmarkEnd w:id="7"/>
    </w:p>
    <w:p w14:paraId="65BDD0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仿宋" w:hAnsi="仿宋" w:eastAsia="仿宋" w:cs="仿宋"/>
          <w:b/>
          <w:bCs/>
          <w:sz w:val="28"/>
          <w:szCs w:val="28"/>
        </w:rPr>
      </w:pPr>
      <w:bookmarkStart w:id="8" w:name="bookmark6"/>
      <w:bookmarkEnd w:id="8"/>
      <w:bookmarkStart w:id="9" w:name="bookmark7"/>
      <w:bookmarkEnd w:id="9"/>
      <w:r>
        <w:rPr>
          <w:rFonts w:hint="eastAsia" w:ascii="仿宋" w:hAnsi="仿宋" w:eastAsia="仿宋" w:cs="仿宋"/>
          <w:b/>
          <w:bCs/>
          <w:sz w:val="28"/>
          <w:szCs w:val="28"/>
        </w:rPr>
        <w:t>4.1</w:t>
      </w:r>
      <w:r>
        <w:rPr>
          <w:rFonts w:hint="eastAsia" w:ascii="仿宋" w:hAnsi="仿宋" w:eastAsia="仿宋" w:cs="仿宋"/>
          <w:b/>
          <w:bCs/>
          <w:sz w:val="28"/>
          <w:szCs w:val="28"/>
          <w:lang w:eastAsia="zh-CN"/>
        </w:rPr>
        <w:t>投标人</w:t>
      </w:r>
      <w:r>
        <w:rPr>
          <w:rFonts w:hint="eastAsia" w:ascii="仿宋" w:hAnsi="仿宋" w:eastAsia="仿宋" w:cs="仿宋"/>
          <w:b/>
          <w:bCs/>
          <w:sz w:val="28"/>
          <w:szCs w:val="28"/>
        </w:rPr>
        <w:t>服务范围</w:t>
      </w:r>
    </w:p>
    <w:p w14:paraId="772BFC4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4.1.1</w:t>
      </w:r>
      <w:r>
        <w:rPr>
          <w:rFonts w:hint="eastAsia" w:ascii="仿宋" w:hAnsi="仿宋" w:eastAsia="仿宋" w:cs="仿宋"/>
          <w:sz w:val="24"/>
          <w:szCs w:val="24"/>
          <w:lang w:eastAsia="zh-CN"/>
        </w:rPr>
        <w:t>投标人</w:t>
      </w:r>
      <w:r>
        <w:rPr>
          <w:rFonts w:hint="eastAsia" w:ascii="仿宋" w:hAnsi="仿宋" w:eastAsia="仿宋" w:cs="仿宋"/>
          <w:sz w:val="24"/>
          <w:szCs w:val="24"/>
        </w:rPr>
        <w:t>应根据招标方提供的固废清单及固体废物处置需求及时对现场的固废进行处置。</w:t>
      </w:r>
    </w:p>
    <w:p w14:paraId="7466E9B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4.1.2固废处置期间所需的运输车辆、装卸人员需投标人负责。</w:t>
      </w:r>
    </w:p>
    <w:p w14:paraId="7282606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仿宋" w:hAnsi="仿宋" w:eastAsia="仿宋" w:cs="仿宋"/>
          <w:b/>
          <w:bCs/>
          <w:sz w:val="28"/>
          <w:szCs w:val="28"/>
        </w:rPr>
      </w:pPr>
      <w:bookmarkStart w:id="10" w:name="bookmark8"/>
      <w:bookmarkEnd w:id="10"/>
      <w:r>
        <w:rPr>
          <w:rFonts w:hint="eastAsia" w:ascii="仿宋" w:hAnsi="仿宋" w:eastAsia="仿宋" w:cs="仿宋"/>
          <w:b/>
          <w:bCs/>
          <w:sz w:val="28"/>
          <w:szCs w:val="28"/>
        </w:rPr>
        <w:t>4.2</w:t>
      </w:r>
      <w:r>
        <w:rPr>
          <w:rFonts w:hint="eastAsia" w:ascii="仿宋" w:hAnsi="仿宋" w:eastAsia="仿宋" w:cs="仿宋"/>
          <w:b/>
          <w:bCs/>
          <w:sz w:val="28"/>
          <w:szCs w:val="28"/>
          <w:lang w:eastAsia="zh-CN"/>
        </w:rPr>
        <w:t>投标人</w:t>
      </w:r>
      <w:r>
        <w:rPr>
          <w:rFonts w:hint="eastAsia" w:ascii="仿宋" w:hAnsi="仿宋" w:eastAsia="仿宋" w:cs="仿宋"/>
          <w:b/>
          <w:bCs/>
          <w:sz w:val="28"/>
          <w:szCs w:val="28"/>
        </w:rPr>
        <w:t>服务要求</w:t>
      </w:r>
    </w:p>
    <w:p w14:paraId="5A0D5D6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4.2.1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投标人</w:t>
      </w:r>
      <w:r>
        <w:rPr>
          <w:rFonts w:hint="eastAsia" w:ascii="仿宋" w:hAnsi="仿宋" w:eastAsia="仿宋" w:cs="仿宋"/>
          <w:sz w:val="24"/>
          <w:szCs w:val="24"/>
        </w:rPr>
        <w:t>利用、处置工业固体废物，应当依照有关法律法规的规定和合同约定履行污染防治要求，并将利用、处置情况告知产生工业固体废物的单位。</w:t>
      </w:r>
    </w:p>
    <w:p w14:paraId="4DCA405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lang w:eastAsia="zh-CN"/>
        </w:rPr>
      </w:pPr>
      <w:r>
        <w:rPr>
          <w:rFonts w:hint="eastAsia" w:ascii="仿宋" w:hAnsi="仿宋" w:eastAsia="仿宋" w:cs="仿宋"/>
          <w:sz w:val="24"/>
          <w:szCs w:val="24"/>
        </w:rPr>
        <w:t>4.2.2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投标人</w:t>
      </w:r>
      <w:r>
        <w:rPr>
          <w:rFonts w:hint="eastAsia" w:ascii="仿宋" w:hAnsi="仿宋" w:eastAsia="仿宋" w:cs="仿宋"/>
          <w:sz w:val="24"/>
          <w:szCs w:val="24"/>
        </w:rPr>
        <w:t>应严格遵守国家、省有关安全法规、环保法规、消防法规，以及其他与</w:t>
      </w:r>
      <w:r>
        <w:rPr>
          <w:rFonts w:hint="eastAsia" w:ascii="仿宋" w:hAnsi="仿宋" w:eastAsia="仿宋" w:cs="仿宋"/>
          <w:sz w:val="24"/>
          <w:szCs w:val="24"/>
          <w:lang w:eastAsia="zh-CN"/>
        </w:rPr>
        <w:t>一般固废</w:t>
      </w:r>
      <w:r>
        <w:rPr>
          <w:rFonts w:hint="eastAsia" w:ascii="仿宋" w:hAnsi="仿宋" w:eastAsia="仿宋" w:cs="仿宋"/>
          <w:sz w:val="24"/>
          <w:szCs w:val="24"/>
        </w:rPr>
        <w:t>回收处理作业相关的法规或行业规定，安全处置招标方转移的</w:t>
      </w:r>
      <w:r>
        <w:rPr>
          <w:rFonts w:hint="eastAsia" w:ascii="仿宋" w:hAnsi="仿宋" w:eastAsia="仿宋" w:cs="仿宋"/>
          <w:sz w:val="24"/>
          <w:szCs w:val="24"/>
          <w:lang w:eastAsia="zh-CN"/>
        </w:rPr>
        <w:t>一般固废</w:t>
      </w:r>
      <w:r>
        <w:rPr>
          <w:rFonts w:hint="eastAsia" w:ascii="仿宋" w:hAnsi="仿宋" w:eastAsia="仿宋" w:cs="仿宋"/>
          <w:sz w:val="24"/>
          <w:szCs w:val="24"/>
        </w:rPr>
        <w:t>，处置结果符合国家环保安全要求</w:t>
      </w:r>
      <w:r>
        <w:rPr>
          <w:rFonts w:hint="eastAsia" w:ascii="仿宋" w:hAnsi="仿宋" w:eastAsia="仿宋" w:cs="仿宋"/>
          <w:sz w:val="24"/>
          <w:szCs w:val="24"/>
          <w:lang w:eastAsia="zh-CN"/>
        </w:rPr>
        <w:t>。</w:t>
      </w:r>
    </w:p>
    <w:p w14:paraId="09144FA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lang w:eastAsia="zh-CN"/>
        </w:rPr>
      </w:pPr>
      <w:r>
        <w:rPr>
          <w:rFonts w:hint="eastAsia" w:ascii="仿宋" w:hAnsi="仿宋" w:eastAsia="仿宋" w:cs="仿宋"/>
          <w:sz w:val="24"/>
          <w:szCs w:val="24"/>
        </w:rPr>
        <w:t>4.2.3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投标人</w:t>
      </w:r>
      <w:r>
        <w:rPr>
          <w:rFonts w:hint="eastAsia" w:ascii="仿宋" w:hAnsi="仿宋" w:eastAsia="仿宋" w:cs="仿宋"/>
          <w:sz w:val="24"/>
          <w:szCs w:val="24"/>
        </w:rPr>
        <w:t>必须将招标方委托处置的</w:t>
      </w:r>
      <w:r>
        <w:rPr>
          <w:rFonts w:hint="eastAsia" w:ascii="仿宋" w:hAnsi="仿宋" w:eastAsia="仿宋" w:cs="仿宋"/>
          <w:sz w:val="24"/>
          <w:szCs w:val="24"/>
          <w:lang w:eastAsia="zh-CN"/>
        </w:rPr>
        <w:t>一般固废</w:t>
      </w:r>
      <w:r>
        <w:rPr>
          <w:rFonts w:hint="eastAsia" w:ascii="仿宋" w:hAnsi="仿宋" w:eastAsia="仿宋" w:cs="仿宋"/>
          <w:sz w:val="24"/>
          <w:szCs w:val="24"/>
        </w:rPr>
        <w:t>，全部用于合法处置，不能采取任何不法手段进行处置。否则，引发的一切法律责任由</w:t>
      </w:r>
      <w:r>
        <w:rPr>
          <w:rFonts w:hint="eastAsia" w:ascii="仿宋" w:hAnsi="仿宋" w:eastAsia="仿宋" w:cs="仿宋"/>
          <w:sz w:val="24"/>
          <w:szCs w:val="24"/>
          <w:lang w:eastAsia="zh-CN"/>
        </w:rPr>
        <w:t>投标人</w:t>
      </w:r>
      <w:r>
        <w:rPr>
          <w:rFonts w:hint="eastAsia" w:ascii="仿宋" w:hAnsi="仿宋" w:eastAsia="仿宋" w:cs="仿宋"/>
          <w:sz w:val="24"/>
          <w:szCs w:val="24"/>
        </w:rPr>
        <w:t>全部承担</w:t>
      </w:r>
      <w:r>
        <w:rPr>
          <w:rFonts w:hint="eastAsia" w:ascii="仿宋" w:hAnsi="仿宋" w:eastAsia="仿宋" w:cs="仿宋"/>
          <w:sz w:val="24"/>
          <w:szCs w:val="24"/>
          <w:lang w:eastAsia="zh-CN"/>
        </w:rPr>
        <w:t>。</w:t>
      </w:r>
    </w:p>
    <w:p w14:paraId="215FAF9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4.2.4</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投标人</w:t>
      </w:r>
      <w:r>
        <w:rPr>
          <w:rFonts w:hint="eastAsia" w:ascii="仿宋" w:hAnsi="仿宋" w:eastAsia="仿宋" w:cs="仿宋"/>
          <w:sz w:val="24"/>
          <w:szCs w:val="24"/>
        </w:rPr>
        <w:t>运输车辆到达固定</w:t>
      </w:r>
      <w:r>
        <w:rPr>
          <w:rFonts w:hint="eastAsia" w:ascii="仿宋" w:hAnsi="仿宋" w:eastAsia="仿宋" w:cs="仿宋"/>
          <w:sz w:val="24"/>
          <w:szCs w:val="24"/>
          <w:lang w:eastAsia="zh-CN"/>
        </w:rPr>
        <w:t>一般固废</w:t>
      </w:r>
      <w:r>
        <w:rPr>
          <w:rFonts w:hint="eastAsia" w:ascii="仿宋" w:hAnsi="仿宋" w:eastAsia="仿宋" w:cs="仿宋"/>
          <w:sz w:val="24"/>
          <w:szCs w:val="24"/>
        </w:rPr>
        <w:t>贮存场所，</w:t>
      </w:r>
      <w:r>
        <w:rPr>
          <w:rFonts w:hint="eastAsia" w:ascii="仿宋" w:hAnsi="仿宋" w:eastAsia="仿宋" w:cs="仿宋"/>
          <w:sz w:val="24"/>
          <w:szCs w:val="24"/>
          <w:lang w:eastAsia="zh-CN"/>
        </w:rPr>
        <w:t>投标人</w:t>
      </w:r>
      <w:r>
        <w:rPr>
          <w:rFonts w:hint="eastAsia" w:ascii="仿宋" w:hAnsi="仿宋" w:eastAsia="仿宋" w:cs="仿宋"/>
          <w:sz w:val="24"/>
          <w:szCs w:val="24"/>
        </w:rPr>
        <w:t>应通过微信等方式及时向招标方反馈影像或图像信息。</w:t>
      </w:r>
    </w:p>
    <w:p w14:paraId="0928E7B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4.2.5</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投标人</w:t>
      </w:r>
      <w:r>
        <w:rPr>
          <w:rFonts w:hint="eastAsia" w:ascii="仿宋" w:hAnsi="仿宋" w:eastAsia="仿宋" w:cs="仿宋"/>
          <w:sz w:val="24"/>
          <w:szCs w:val="24"/>
        </w:rPr>
        <w:t>应当配合招标方做好日常检查工作，对发现存在的问题要及时整改到位，双方共同抓好</w:t>
      </w:r>
      <w:r>
        <w:rPr>
          <w:rFonts w:hint="eastAsia" w:ascii="仿宋" w:hAnsi="仿宋" w:eastAsia="仿宋" w:cs="仿宋"/>
          <w:sz w:val="24"/>
          <w:szCs w:val="24"/>
          <w:lang w:eastAsia="zh-CN"/>
        </w:rPr>
        <w:t>一般固废</w:t>
      </w:r>
      <w:r>
        <w:rPr>
          <w:rFonts w:hint="eastAsia" w:ascii="仿宋" w:hAnsi="仿宋" w:eastAsia="仿宋" w:cs="仿宋"/>
          <w:sz w:val="24"/>
          <w:szCs w:val="24"/>
        </w:rPr>
        <w:t>处置工作。</w:t>
      </w:r>
    </w:p>
    <w:p w14:paraId="1F0C0B7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4.2.6</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投标人</w:t>
      </w:r>
      <w:r>
        <w:rPr>
          <w:rFonts w:hint="eastAsia" w:ascii="仿宋" w:hAnsi="仿宋" w:eastAsia="仿宋" w:cs="仿宋"/>
          <w:sz w:val="24"/>
          <w:szCs w:val="24"/>
        </w:rPr>
        <w:t>就招标方委托处置</w:t>
      </w:r>
      <w:r>
        <w:rPr>
          <w:rFonts w:hint="eastAsia" w:ascii="仿宋" w:hAnsi="仿宋" w:eastAsia="仿宋" w:cs="仿宋"/>
          <w:sz w:val="24"/>
          <w:szCs w:val="24"/>
          <w:lang w:eastAsia="zh-CN"/>
        </w:rPr>
        <w:t>一般固废</w:t>
      </w:r>
      <w:r>
        <w:rPr>
          <w:rFonts w:hint="eastAsia" w:ascii="仿宋" w:hAnsi="仿宋" w:eastAsia="仿宋" w:cs="仿宋"/>
          <w:sz w:val="24"/>
          <w:szCs w:val="24"/>
        </w:rPr>
        <w:t>的相关运输、接收、生产等方面工作建立台帐资料， 并积极配合招标方填报政府部门要求的相关平台，并符合甲、乙双方当地环保等管理部门要求。</w:t>
      </w:r>
    </w:p>
    <w:p w14:paraId="75C82C4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4.2.7</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合同履行期，招标方应按约定接收</w:t>
      </w:r>
      <w:r>
        <w:rPr>
          <w:rFonts w:hint="eastAsia" w:ascii="仿宋" w:hAnsi="仿宋" w:eastAsia="仿宋" w:cs="仿宋"/>
          <w:sz w:val="24"/>
          <w:szCs w:val="24"/>
          <w:lang w:eastAsia="zh-CN"/>
        </w:rPr>
        <w:t>投标人</w:t>
      </w:r>
      <w:r>
        <w:rPr>
          <w:rFonts w:hint="eastAsia" w:ascii="仿宋" w:hAnsi="仿宋" w:eastAsia="仿宋" w:cs="仿宋"/>
          <w:sz w:val="24"/>
          <w:szCs w:val="24"/>
        </w:rPr>
        <w:t>的</w:t>
      </w:r>
      <w:r>
        <w:rPr>
          <w:rFonts w:hint="eastAsia" w:ascii="仿宋" w:hAnsi="仿宋" w:eastAsia="仿宋" w:cs="仿宋"/>
          <w:sz w:val="24"/>
          <w:szCs w:val="24"/>
          <w:lang w:eastAsia="zh-CN"/>
        </w:rPr>
        <w:t>一般固废</w:t>
      </w:r>
      <w:r>
        <w:rPr>
          <w:rFonts w:hint="eastAsia" w:ascii="仿宋" w:hAnsi="仿宋" w:eastAsia="仿宋" w:cs="仿宋"/>
          <w:sz w:val="24"/>
          <w:szCs w:val="24"/>
        </w:rPr>
        <w:t>，并予以合法处理，不得将招标方所交付处置的</w:t>
      </w:r>
      <w:r>
        <w:rPr>
          <w:rFonts w:hint="eastAsia" w:ascii="仿宋" w:hAnsi="仿宋" w:eastAsia="仿宋" w:cs="仿宋"/>
          <w:sz w:val="24"/>
          <w:szCs w:val="24"/>
          <w:lang w:eastAsia="zh-CN"/>
        </w:rPr>
        <w:t>一般固废</w:t>
      </w:r>
      <w:r>
        <w:rPr>
          <w:rFonts w:hint="eastAsia" w:ascii="仿宋" w:hAnsi="仿宋" w:eastAsia="仿宋" w:cs="仿宋"/>
          <w:sz w:val="24"/>
          <w:szCs w:val="24"/>
        </w:rPr>
        <w:t>再委托他人进行处置。</w:t>
      </w:r>
    </w:p>
    <w:p w14:paraId="34F259E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4.2.8</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投标人</w:t>
      </w:r>
      <w:r>
        <w:rPr>
          <w:rFonts w:hint="eastAsia" w:ascii="仿宋" w:hAnsi="仿宋" w:eastAsia="仿宋" w:cs="仿宋"/>
          <w:sz w:val="24"/>
          <w:szCs w:val="24"/>
        </w:rPr>
        <w:t>根据招标方需求及时将固体废物运输出厂，运输工具及运输费用由</w:t>
      </w:r>
      <w:r>
        <w:rPr>
          <w:rFonts w:hint="eastAsia" w:ascii="仿宋" w:hAnsi="仿宋" w:eastAsia="仿宋" w:cs="仿宋"/>
          <w:sz w:val="24"/>
          <w:szCs w:val="24"/>
          <w:lang w:eastAsia="zh-CN"/>
        </w:rPr>
        <w:t>投标人</w:t>
      </w:r>
      <w:r>
        <w:rPr>
          <w:rFonts w:hint="eastAsia" w:ascii="仿宋" w:hAnsi="仿宋" w:eastAsia="仿宋" w:cs="仿宋"/>
          <w:sz w:val="24"/>
          <w:szCs w:val="24"/>
        </w:rPr>
        <w:t>负责， 如涉及省外转运，负责相关费用及手续办理由</w:t>
      </w:r>
      <w:r>
        <w:rPr>
          <w:rFonts w:hint="eastAsia" w:ascii="仿宋" w:hAnsi="仿宋" w:eastAsia="仿宋" w:cs="仿宋"/>
          <w:sz w:val="24"/>
          <w:szCs w:val="24"/>
          <w:lang w:eastAsia="zh-CN"/>
        </w:rPr>
        <w:t>投标人</w:t>
      </w:r>
      <w:r>
        <w:rPr>
          <w:rFonts w:hint="eastAsia" w:ascii="仿宋" w:hAnsi="仿宋" w:eastAsia="仿宋" w:cs="仿宋"/>
          <w:sz w:val="24"/>
          <w:szCs w:val="24"/>
        </w:rPr>
        <w:t>负责。</w:t>
      </w:r>
    </w:p>
    <w:p w14:paraId="23BF323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4.2.9</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投标人</w:t>
      </w:r>
      <w:r>
        <w:rPr>
          <w:rFonts w:hint="eastAsia" w:ascii="仿宋" w:hAnsi="仿宋" w:eastAsia="仿宋" w:cs="仿宋"/>
          <w:sz w:val="24"/>
          <w:szCs w:val="24"/>
        </w:rPr>
        <w:t>需在招标方提出处置需求后，两天内对招标方产生的一般固体废物处置出厂，</w:t>
      </w:r>
      <w:r>
        <w:rPr>
          <w:rFonts w:hint="eastAsia" w:ascii="仿宋" w:hAnsi="仿宋" w:eastAsia="仿宋" w:cs="仿宋"/>
          <w:sz w:val="24"/>
          <w:szCs w:val="24"/>
          <w:lang w:eastAsia="zh-CN"/>
        </w:rPr>
        <w:t>一般固废</w:t>
      </w:r>
      <w:r>
        <w:rPr>
          <w:rFonts w:hint="eastAsia" w:ascii="仿宋" w:hAnsi="仿宋" w:eastAsia="仿宋" w:cs="仿宋"/>
          <w:sz w:val="24"/>
          <w:szCs w:val="24"/>
        </w:rPr>
        <w:t>处置需要的车辆</w:t>
      </w:r>
      <w:r>
        <w:rPr>
          <w:rFonts w:hint="eastAsia" w:ascii="仿宋" w:hAnsi="仿宋" w:eastAsia="仿宋" w:cs="仿宋"/>
          <w:sz w:val="24"/>
          <w:szCs w:val="24"/>
          <w:lang w:eastAsia="zh-CN"/>
        </w:rPr>
        <w:t>（</w:t>
      </w:r>
      <w:r>
        <w:rPr>
          <w:rFonts w:hint="eastAsia" w:ascii="仿宋" w:hAnsi="仿宋" w:eastAsia="仿宋" w:cs="仿宋"/>
          <w:sz w:val="24"/>
          <w:szCs w:val="24"/>
        </w:rPr>
        <w:t>叉车、板车、吊车</w:t>
      </w:r>
      <w:r>
        <w:rPr>
          <w:rFonts w:hint="eastAsia" w:ascii="仿宋" w:hAnsi="仿宋" w:eastAsia="仿宋" w:cs="仿宋"/>
          <w:sz w:val="24"/>
          <w:szCs w:val="24"/>
          <w:lang w:eastAsia="zh-CN"/>
        </w:rPr>
        <w:t>）</w:t>
      </w:r>
      <w:r>
        <w:rPr>
          <w:rFonts w:hint="eastAsia" w:ascii="仿宋" w:hAnsi="仿宋" w:eastAsia="仿宋" w:cs="仿宋"/>
          <w:sz w:val="24"/>
          <w:szCs w:val="24"/>
        </w:rPr>
        <w:t>、人员、装卸工具等由</w:t>
      </w:r>
      <w:r>
        <w:rPr>
          <w:rFonts w:hint="eastAsia" w:ascii="仿宋" w:hAnsi="仿宋" w:eastAsia="仿宋" w:cs="仿宋"/>
          <w:sz w:val="24"/>
          <w:szCs w:val="24"/>
          <w:lang w:eastAsia="zh-CN"/>
        </w:rPr>
        <w:t>投标人</w:t>
      </w:r>
      <w:r>
        <w:rPr>
          <w:rFonts w:hint="eastAsia" w:ascii="仿宋" w:hAnsi="仿宋" w:eastAsia="仿宋" w:cs="仿宋"/>
          <w:sz w:val="24"/>
          <w:szCs w:val="24"/>
        </w:rPr>
        <w:t>负责。</w:t>
      </w:r>
    </w:p>
    <w:p w14:paraId="7B07FC9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bookmarkStart w:id="11" w:name="_Toc29321"/>
      <w:r>
        <w:rPr>
          <w:rFonts w:hint="eastAsia" w:ascii="仿宋" w:hAnsi="仿宋" w:eastAsia="仿宋" w:cs="仿宋"/>
          <w:sz w:val="24"/>
          <w:szCs w:val="24"/>
        </w:rPr>
        <w:t>5.招标人权利和义务</w:t>
      </w:r>
      <w:bookmarkEnd w:id="11"/>
    </w:p>
    <w:p w14:paraId="552C036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5.1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将待处置的</w:t>
      </w:r>
      <w:r>
        <w:rPr>
          <w:rFonts w:hint="eastAsia" w:ascii="仿宋" w:hAnsi="仿宋" w:eastAsia="仿宋" w:cs="仿宋"/>
          <w:sz w:val="24"/>
          <w:szCs w:val="24"/>
          <w:lang w:eastAsia="zh-CN"/>
        </w:rPr>
        <w:t>一般固废</w:t>
      </w:r>
      <w:r>
        <w:rPr>
          <w:rFonts w:hint="eastAsia" w:ascii="仿宋" w:hAnsi="仿宋" w:eastAsia="仿宋" w:cs="仿宋"/>
          <w:sz w:val="24"/>
          <w:szCs w:val="24"/>
        </w:rPr>
        <w:t xml:space="preserve">集中收集存放，不可混换其他杂物，严禁将不同类别废物混装，以保障 </w:t>
      </w:r>
      <w:r>
        <w:rPr>
          <w:rFonts w:hint="eastAsia" w:ascii="仿宋" w:hAnsi="仿宋" w:eastAsia="仿宋" w:cs="仿宋"/>
          <w:sz w:val="24"/>
          <w:szCs w:val="24"/>
          <w:lang w:eastAsia="zh-CN"/>
        </w:rPr>
        <w:t>投标人</w:t>
      </w:r>
      <w:r>
        <w:rPr>
          <w:rFonts w:hint="eastAsia" w:ascii="仿宋" w:hAnsi="仿宋" w:eastAsia="仿宋" w:cs="仿宋"/>
          <w:sz w:val="24"/>
          <w:szCs w:val="24"/>
        </w:rPr>
        <w:t>处置方便及操作安全。</w:t>
      </w:r>
    </w:p>
    <w:p w14:paraId="76905F4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5.2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招标方如实、完整的向</w:t>
      </w:r>
      <w:r>
        <w:rPr>
          <w:rFonts w:hint="eastAsia" w:ascii="仿宋" w:hAnsi="仿宋" w:eastAsia="仿宋" w:cs="仿宋"/>
          <w:sz w:val="24"/>
          <w:szCs w:val="24"/>
          <w:lang w:eastAsia="zh-CN"/>
        </w:rPr>
        <w:t>投标人</w:t>
      </w:r>
      <w:r>
        <w:rPr>
          <w:rFonts w:hint="eastAsia" w:ascii="仿宋" w:hAnsi="仿宋" w:eastAsia="仿宋" w:cs="仿宋"/>
          <w:sz w:val="24"/>
          <w:szCs w:val="24"/>
        </w:rPr>
        <w:t>提供固废物的数量、种类、特性、成分等技术资料。</w:t>
      </w:r>
    </w:p>
    <w:p w14:paraId="2B4A75C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 xml:space="preserve">3 </w:t>
      </w:r>
      <w:r>
        <w:rPr>
          <w:rFonts w:hint="eastAsia" w:ascii="仿宋" w:hAnsi="仿宋" w:eastAsia="仿宋" w:cs="仿宋"/>
          <w:sz w:val="24"/>
          <w:szCs w:val="24"/>
        </w:rPr>
        <w:t>招标方按本合同约定在</w:t>
      </w:r>
      <w:r>
        <w:rPr>
          <w:rFonts w:hint="eastAsia" w:ascii="仿宋" w:hAnsi="仿宋" w:eastAsia="仿宋" w:cs="仿宋"/>
          <w:sz w:val="24"/>
          <w:szCs w:val="24"/>
          <w:lang w:eastAsia="zh-CN"/>
        </w:rPr>
        <w:t>投标人</w:t>
      </w:r>
      <w:r>
        <w:rPr>
          <w:rFonts w:hint="eastAsia" w:ascii="仿宋" w:hAnsi="仿宋" w:eastAsia="仿宋" w:cs="仿宋"/>
          <w:sz w:val="24"/>
          <w:szCs w:val="24"/>
        </w:rPr>
        <w:t>完成本技术附件内要求的所有一般固体废物后，应及时向</w:t>
      </w:r>
      <w:r>
        <w:rPr>
          <w:rFonts w:hint="eastAsia" w:ascii="仿宋" w:hAnsi="仿宋" w:eastAsia="仿宋" w:cs="仿宋"/>
          <w:sz w:val="24"/>
          <w:szCs w:val="24"/>
          <w:lang w:eastAsia="zh-CN"/>
        </w:rPr>
        <w:t>投标人</w:t>
      </w:r>
      <w:r>
        <w:rPr>
          <w:rFonts w:hint="eastAsia" w:ascii="仿宋" w:hAnsi="仿宋" w:eastAsia="仿宋" w:cs="仿宋"/>
          <w:sz w:val="24"/>
          <w:szCs w:val="24"/>
        </w:rPr>
        <w:t>支付处置费用。</w:t>
      </w:r>
    </w:p>
    <w:p w14:paraId="5528818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0"/>
        <w:rPr>
          <w:rFonts w:hint="eastAsia" w:ascii="仿宋" w:hAnsi="仿宋" w:eastAsia="仿宋" w:cs="仿宋"/>
          <w:b/>
          <w:bCs/>
          <w:sz w:val="28"/>
          <w:szCs w:val="28"/>
        </w:rPr>
      </w:pPr>
      <w:bookmarkStart w:id="12" w:name="bookmark1"/>
      <w:bookmarkEnd w:id="12"/>
      <w:bookmarkStart w:id="13" w:name="_Toc14364"/>
      <w:r>
        <w:rPr>
          <w:rFonts w:hint="eastAsia" w:ascii="仿宋" w:hAnsi="仿宋" w:eastAsia="仿宋" w:cs="仿宋"/>
          <w:b/>
          <w:bCs/>
          <w:sz w:val="28"/>
          <w:szCs w:val="28"/>
        </w:rPr>
        <w:t>6</w:t>
      </w:r>
      <w:r>
        <w:rPr>
          <w:rFonts w:hint="eastAsia" w:ascii="仿宋" w:hAnsi="仿宋" w:eastAsia="仿宋" w:cs="仿宋"/>
          <w:b/>
          <w:bCs/>
          <w:sz w:val="28"/>
          <w:szCs w:val="28"/>
          <w:lang w:eastAsia="zh-CN"/>
        </w:rPr>
        <w:t>.</w:t>
      </w:r>
      <w:r>
        <w:rPr>
          <w:rFonts w:hint="eastAsia" w:ascii="仿宋" w:hAnsi="仿宋" w:eastAsia="仿宋" w:cs="仿宋"/>
          <w:b/>
          <w:bCs/>
          <w:sz w:val="28"/>
          <w:szCs w:val="28"/>
        </w:rPr>
        <w:t>工期要求</w:t>
      </w:r>
      <w:bookmarkEnd w:id="13"/>
    </w:p>
    <w:p w14:paraId="69C01A4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合同答订后</w:t>
      </w:r>
      <w:r>
        <w:rPr>
          <w:rFonts w:hint="eastAsia" w:ascii="仿宋" w:hAnsi="仿宋" w:eastAsia="仿宋" w:cs="仿宋"/>
          <w:sz w:val="24"/>
          <w:szCs w:val="24"/>
          <w:lang w:val="en-US" w:eastAsia="zh-CN"/>
        </w:rPr>
        <w:t>项目固废处置的日期预计为2026年6月30，实际处置时间按照招标方生产需求处置一般固体废物，招标方提前15天书面或者邮件通知投标人具体处置时间。</w:t>
      </w:r>
    </w:p>
    <w:p w14:paraId="7AE0FA5A">
      <w:pPr>
        <w:pStyle w:val="2"/>
        <w:rPr>
          <w:rFonts w:hint="default"/>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napToGrid w:val="0"/>
          <w:color w:val="000000"/>
          <w:kern w:val="0"/>
          <w:sz w:val="24"/>
          <w:szCs w:val="24"/>
          <w:lang w:val="en-US" w:eastAsia="zh-CN" w:bidi="ar-SA"/>
        </w:rPr>
        <w:t xml:space="preserve">  投标人应在七个工作日内将本次处置的固体废物清运出厂区，实施合规处置；处置过程中须采取有效措施，不得造成厂区环境污染。</w:t>
      </w:r>
    </w:p>
    <w:p w14:paraId="13A144E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0"/>
        <w:rPr>
          <w:rFonts w:hint="eastAsia" w:ascii="仿宋" w:hAnsi="仿宋" w:eastAsia="仿宋" w:cs="仿宋"/>
          <w:b/>
          <w:bCs/>
          <w:sz w:val="28"/>
          <w:szCs w:val="28"/>
        </w:rPr>
      </w:pPr>
      <w:bookmarkStart w:id="14" w:name="_Toc23376"/>
      <w:r>
        <w:rPr>
          <w:rFonts w:hint="eastAsia" w:ascii="仿宋" w:hAnsi="仿宋" w:eastAsia="仿宋" w:cs="仿宋"/>
          <w:b/>
          <w:bCs/>
          <w:sz w:val="28"/>
          <w:szCs w:val="28"/>
        </w:rPr>
        <w:t>7.不可抗力</w:t>
      </w:r>
      <w:bookmarkEnd w:id="14"/>
    </w:p>
    <w:p w14:paraId="42D8299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解除合同。遭受不可抗力的一 方未履行上述义务的，不能免除其违约责任。</w:t>
      </w:r>
    </w:p>
    <w:p w14:paraId="147198EA">
      <w:pPr>
        <w:pStyle w:val="3"/>
        <w:spacing w:line="245" w:lineRule="auto"/>
      </w:pPr>
    </w:p>
    <w:p w14:paraId="3A909366">
      <w:pPr>
        <w:pStyle w:val="3"/>
        <w:spacing w:line="246" w:lineRule="auto"/>
      </w:pPr>
    </w:p>
    <w:p w14:paraId="2DC29492">
      <w:pPr>
        <w:rPr>
          <w:rFonts w:ascii="宋体" w:hAnsi="宋体" w:eastAsia="宋体" w:cs="宋体"/>
          <w:b/>
          <w:bCs/>
          <w:spacing w:val="-6"/>
          <w:sz w:val="44"/>
          <w:szCs w:val="44"/>
        </w:rPr>
      </w:pPr>
      <w:r>
        <w:rPr>
          <w:rFonts w:ascii="宋体" w:hAnsi="宋体" w:eastAsia="宋体" w:cs="宋体"/>
          <w:b/>
          <w:bCs/>
          <w:spacing w:val="-6"/>
          <w:sz w:val="44"/>
          <w:szCs w:val="44"/>
        </w:rPr>
        <w:br w:type="page"/>
      </w:r>
    </w:p>
    <w:p w14:paraId="0DAF3DB0">
      <w:pPr>
        <w:spacing w:before="181" w:line="219" w:lineRule="auto"/>
        <w:jc w:val="center"/>
        <w:outlineLvl w:val="0"/>
        <w:rPr>
          <w:rFonts w:ascii="宋体" w:hAnsi="宋体" w:eastAsia="宋体" w:cs="宋体"/>
          <w:sz w:val="44"/>
          <w:szCs w:val="44"/>
        </w:rPr>
      </w:pPr>
      <w:bookmarkStart w:id="15" w:name="_Toc12573"/>
      <w:r>
        <w:rPr>
          <w:rFonts w:ascii="宋体" w:hAnsi="宋体" w:eastAsia="宋体" w:cs="宋体"/>
          <w:b/>
          <w:bCs/>
          <w:spacing w:val="-6"/>
          <w:sz w:val="44"/>
          <w:szCs w:val="44"/>
        </w:rPr>
        <w:t>华鹤公司一般固废处置项目承包商</w:t>
      </w:r>
      <w:r>
        <w:rPr>
          <w:rFonts w:ascii="Times New Roman" w:hAnsi="Times New Roman" w:eastAsia="Times New Roman" w:cs="Times New Roman"/>
          <w:b/>
          <w:bCs/>
          <w:spacing w:val="-6"/>
          <w:sz w:val="44"/>
          <w:szCs w:val="44"/>
        </w:rPr>
        <w:t>HSE</w:t>
      </w:r>
      <w:r>
        <w:rPr>
          <w:rFonts w:ascii="宋体" w:hAnsi="宋体" w:eastAsia="宋体" w:cs="宋体"/>
          <w:b/>
          <w:bCs/>
          <w:spacing w:val="-6"/>
          <w:sz w:val="44"/>
          <w:szCs w:val="44"/>
        </w:rPr>
        <w:t>协议</w:t>
      </w:r>
      <w:bookmarkEnd w:id="15"/>
    </w:p>
    <w:p w14:paraId="7A91A233">
      <w:pPr>
        <w:pStyle w:val="3"/>
        <w:keepNext w:val="0"/>
        <w:keepLines w:val="0"/>
        <w:pageBreakBefore w:val="0"/>
        <w:widowControl/>
        <w:kinsoku/>
        <w:wordWrap/>
        <w:overflowPunct/>
        <w:topLinePunct w:val="0"/>
        <w:autoSpaceDE w:val="0"/>
        <w:autoSpaceDN w:val="0"/>
        <w:bidi w:val="0"/>
        <w:adjustRightInd w:val="0"/>
        <w:snapToGrid w:val="0"/>
        <w:spacing w:line="360" w:lineRule="auto"/>
        <w:textAlignment w:val="baseline"/>
      </w:pPr>
    </w:p>
    <w:p w14:paraId="1C72C38A">
      <w:pPr>
        <w:pStyle w:val="3"/>
        <w:keepNext w:val="0"/>
        <w:keepLines w:val="0"/>
        <w:pageBreakBefore w:val="0"/>
        <w:widowControl/>
        <w:kinsoku/>
        <w:wordWrap/>
        <w:overflowPunct/>
        <w:topLinePunct w:val="0"/>
        <w:autoSpaceDE w:val="0"/>
        <w:autoSpaceDN w:val="0"/>
        <w:bidi w:val="0"/>
        <w:adjustRightInd w:val="0"/>
        <w:snapToGrid w:val="0"/>
        <w:spacing w:line="360" w:lineRule="auto"/>
        <w:textAlignment w:val="baseline"/>
      </w:pPr>
    </w:p>
    <w:p w14:paraId="59C73D1D">
      <w:pPr>
        <w:pStyle w:val="3"/>
        <w:keepNext w:val="0"/>
        <w:keepLines w:val="0"/>
        <w:pageBreakBefore w:val="0"/>
        <w:widowControl/>
        <w:kinsoku/>
        <w:wordWrap/>
        <w:overflowPunct/>
        <w:topLinePunct w:val="0"/>
        <w:autoSpaceDE w:val="0"/>
        <w:autoSpaceDN w:val="0"/>
        <w:bidi w:val="0"/>
        <w:adjustRightInd w:val="0"/>
        <w:snapToGrid w:val="0"/>
        <w:spacing w:line="360" w:lineRule="auto"/>
        <w:textAlignment w:val="baseline"/>
      </w:pPr>
    </w:p>
    <w:p w14:paraId="16BAD01D">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sz w:val="24"/>
          <w:szCs w:val="24"/>
        </w:rPr>
      </w:pPr>
      <w:r>
        <w:rPr>
          <w:rFonts w:ascii="宋体" w:hAnsi="宋体" w:eastAsia="宋体" w:cs="宋体"/>
          <w:spacing w:val="11"/>
          <w:sz w:val="24"/>
          <w:szCs w:val="24"/>
        </w:rPr>
        <w:t>甲方</w:t>
      </w:r>
      <w:r>
        <w:rPr>
          <w:rFonts w:hint="eastAsia" w:ascii="宋体" w:hAnsi="宋体" w:eastAsia="宋体" w:cs="宋体"/>
          <w:spacing w:val="11"/>
          <w:sz w:val="24"/>
          <w:szCs w:val="24"/>
          <w:lang w:eastAsia="zh-CN"/>
        </w:rPr>
        <w:t>（</w:t>
      </w:r>
      <w:r>
        <w:rPr>
          <w:rFonts w:ascii="宋体" w:hAnsi="宋体" w:eastAsia="宋体" w:cs="宋体"/>
          <w:spacing w:val="11"/>
          <w:sz w:val="24"/>
          <w:szCs w:val="24"/>
        </w:rPr>
        <w:t>“发包方”</w:t>
      </w:r>
      <w:r>
        <w:rPr>
          <w:rFonts w:hint="eastAsia" w:ascii="宋体" w:hAnsi="宋体" w:eastAsia="宋体" w:cs="宋体"/>
          <w:spacing w:val="11"/>
          <w:sz w:val="24"/>
          <w:szCs w:val="24"/>
          <w:lang w:eastAsia="zh-CN"/>
        </w:rPr>
        <w:t>）</w:t>
      </w:r>
      <w:r>
        <w:rPr>
          <w:rFonts w:ascii="宋体" w:hAnsi="宋体" w:eastAsia="宋体" w:cs="宋体"/>
          <w:spacing w:val="11"/>
          <w:sz w:val="24"/>
          <w:szCs w:val="24"/>
        </w:rPr>
        <w:t>:</w:t>
      </w:r>
    </w:p>
    <w:p w14:paraId="4A733204">
      <w:pPr>
        <w:pStyle w:val="3"/>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sz w:val="24"/>
          <w:szCs w:val="24"/>
        </w:rPr>
      </w:pPr>
    </w:p>
    <w:p w14:paraId="22976E3F">
      <w:pPr>
        <w:pStyle w:val="3"/>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sz w:val="24"/>
          <w:szCs w:val="24"/>
        </w:rPr>
      </w:pPr>
    </w:p>
    <w:p w14:paraId="188D4EF0">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ascii="宋体" w:hAnsi="宋体" w:eastAsia="宋体" w:cs="宋体"/>
          <w:spacing w:val="13"/>
          <w:sz w:val="24"/>
          <w:szCs w:val="24"/>
        </w:rPr>
      </w:pPr>
      <w:r>
        <w:rPr>
          <w:rFonts w:ascii="宋体" w:hAnsi="宋体" w:eastAsia="宋体" w:cs="宋体"/>
          <w:spacing w:val="13"/>
          <w:sz w:val="24"/>
          <w:szCs w:val="24"/>
        </w:rPr>
        <w:t>乙方</w:t>
      </w:r>
      <w:r>
        <w:rPr>
          <w:rFonts w:hint="eastAsia" w:ascii="宋体" w:hAnsi="宋体" w:eastAsia="宋体" w:cs="宋体"/>
          <w:spacing w:val="13"/>
          <w:sz w:val="24"/>
          <w:szCs w:val="24"/>
          <w:lang w:eastAsia="zh-CN"/>
        </w:rPr>
        <w:t>（</w:t>
      </w:r>
      <w:r>
        <w:rPr>
          <w:rFonts w:ascii="宋体" w:hAnsi="宋体" w:eastAsia="宋体" w:cs="宋体"/>
          <w:spacing w:val="13"/>
          <w:sz w:val="24"/>
          <w:szCs w:val="24"/>
        </w:rPr>
        <w:t>“承包商”</w:t>
      </w:r>
      <w:r>
        <w:rPr>
          <w:rFonts w:hint="eastAsia" w:ascii="宋体" w:hAnsi="宋体" w:eastAsia="宋体" w:cs="宋体"/>
          <w:spacing w:val="13"/>
          <w:sz w:val="24"/>
          <w:szCs w:val="24"/>
          <w:lang w:eastAsia="zh-CN"/>
        </w:rPr>
        <w:t>）</w:t>
      </w:r>
      <w:r>
        <w:rPr>
          <w:rFonts w:ascii="宋体" w:hAnsi="宋体" w:eastAsia="宋体" w:cs="宋体"/>
          <w:spacing w:val="13"/>
          <w:sz w:val="24"/>
          <w:szCs w:val="24"/>
        </w:rPr>
        <w:t>:</w:t>
      </w:r>
    </w:p>
    <w:p w14:paraId="3CD70C6F">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ascii="宋体" w:hAnsi="宋体" w:eastAsia="宋体" w:cs="宋体"/>
          <w:spacing w:val="13"/>
          <w:sz w:val="24"/>
          <w:szCs w:val="24"/>
        </w:rPr>
      </w:pPr>
    </w:p>
    <w:p w14:paraId="4A2F723D">
      <w:pPr>
        <w:pStyle w:val="3"/>
        <w:keepNext w:val="0"/>
        <w:keepLines w:val="0"/>
        <w:pageBreakBefore w:val="0"/>
        <w:widowControl/>
        <w:kinsoku/>
        <w:wordWrap/>
        <w:overflowPunct/>
        <w:topLinePunct w:val="0"/>
        <w:autoSpaceDE w:val="0"/>
        <w:autoSpaceDN w:val="0"/>
        <w:bidi w:val="0"/>
        <w:adjustRightInd w:val="0"/>
        <w:snapToGrid w:val="0"/>
        <w:spacing w:line="360" w:lineRule="auto"/>
        <w:textAlignment w:val="baseline"/>
      </w:pPr>
    </w:p>
    <w:p w14:paraId="133FE736">
      <w:pPr>
        <w:pStyle w:val="3"/>
        <w:spacing w:line="254" w:lineRule="auto"/>
      </w:pPr>
    </w:p>
    <w:p w14:paraId="24876A35">
      <w:pPr>
        <w:keepNext w:val="0"/>
        <w:keepLines w:val="0"/>
        <w:pageBreakBefore w:val="0"/>
        <w:widowControl/>
        <w:kinsoku/>
        <w:wordWrap/>
        <w:overflowPunct/>
        <w:topLinePunct w:val="0"/>
        <w:autoSpaceDE w:val="0"/>
        <w:autoSpaceDN w:val="0"/>
        <w:bidi w:val="0"/>
        <w:adjustRightInd w:val="0"/>
        <w:snapToGrid w:val="0"/>
        <w:spacing w:line="360" w:lineRule="auto"/>
        <w:ind w:right="0" w:firstLine="432" w:firstLineChars="200"/>
        <w:jc w:val="both"/>
        <w:textAlignment w:val="baseline"/>
        <w:rPr>
          <w:rFonts w:ascii="宋体" w:hAnsi="宋体" w:eastAsia="宋体" w:cs="宋体"/>
          <w:sz w:val="25"/>
          <w:szCs w:val="25"/>
        </w:rPr>
      </w:pPr>
      <w:r>
        <w:rPr>
          <w:rFonts w:ascii="宋体" w:hAnsi="宋体" w:eastAsia="宋体" w:cs="宋体"/>
          <w:spacing w:val="-17"/>
          <w:sz w:val="25"/>
          <w:szCs w:val="25"/>
        </w:rPr>
        <w:t>为贯彻落实“安全第一，预防为主，综合治理”的安全生产方针，明确合同双方</w:t>
      </w:r>
      <w:r>
        <w:rPr>
          <w:rFonts w:ascii="宋体" w:hAnsi="宋体" w:eastAsia="宋体" w:cs="宋体"/>
          <w:spacing w:val="4"/>
          <w:sz w:val="25"/>
          <w:szCs w:val="25"/>
        </w:rPr>
        <w:t xml:space="preserve"> </w:t>
      </w:r>
      <w:r>
        <w:rPr>
          <w:rFonts w:ascii="Times New Roman" w:hAnsi="Times New Roman" w:eastAsia="Times New Roman" w:cs="Times New Roman"/>
          <w:spacing w:val="-10"/>
          <w:sz w:val="25"/>
          <w:szCs w:val="25"/>
        </w:rPr>
        <w:t>HSE</w:t>
      </w:r>
      <w:r>
        <w:rPr>
          <w:rFonts w:ascii="Times New Roman" w:hAnsi="Times New Roman" w:eastAsia="Times New Roman" w:cs="Times New Roman"/>
          <w:spacing w:val="24"/>
          <w:w w:val="101"/>
          <w:sz w:val="25"/>
          <w:szCs w:val="25"/>
        </w:rPr>
        <w:t xml:space="preserve"> </w:t>
      </w:r>
      <w:r>
        <w:rPr>
          <w:rFonts w:ascii="宋体" w:hAnsi="宋体" w:eastAsia="宋体" w:cs="宋体"/>
          <w:spacing w:val="-10"/>
          <w:sz w:val="25"/>
          <w:szCs w:val="25"/>
        </w:rPr>
        <w:t>权利、义务和违反条款后应承担的责任，约定共同遵守、履行的工作内容及流</w:t>
      </w:r>
      <w:r>
        <w:rPr>
          <w:rFonts w:ascii="宋体" w:hAnsi="宋体" w:eastAsia="宋体" w:cs="宋体"/>
          <w:spacing w:val="-13"/>
          <w:sz w:val="25"/>
          <w:szCs w:val="25"/>
        </w:rPr>
        <w:t>程，确保合同双方严格履职，有效管控项目</w:t>
      </w:r>
      <w:r>
        <w:rPr>
          <w:rFonts w:ascii="Times New Roman" w:hAnsi="Times New Roman" w:eastAsia="Times New Roman" w:cs="Times New Roman"/>
          <w:spacing w:val="-14"/>
          <w:sz w:val="25"/>
          <w:szCs w:val="25"/>
        </w:rPr>
        <w:t>HSE</w:t>
      </w:r>
      <w:r>
        <w:rPr>
          <w:rFonts w:ascii="Times New Roman" w:hAnsi="Times New Roman" w:eastAsia="Times New Roman" w:cs="Times New Roman"/>
          <w:spacing w:val="23"/>
          <w:sz w:val="25"/>
          <w:szCs w:val="25"/>
        </w:rPr>
        <w:t xml:space="preserve"> </w:t>
      </w:r>
      <w:r>
        <w:rPr>
          <w:rFonts w:ascii="宋体" w:hAnsi="宋体" w:eastAsia="宋体" w:cs="宋体"/>
          <w:spacing w:val="-14"/>
          <w:sz w:val="25"/>
          <w:szCs w:val="25"/>
        </w:rPr>
        <w:t>风险，防止发生各类</w:t>
      </w:r>
      <w:r>
        <w:rPr>
          <w:rFonts w:ascii="Times New Roman" w:hAnsi="Times New Roman" w:eastAsia="Times New Roman" w:cs="Times New Roman"/>
          <w:spacing w:val="-14"/>
          <w:sz w:val="25"/>
          <w:szCs w:val="25"/>
        </w:rPr>
        <w:t>HSE</w:t>
      </w:r>
      <w:r>
        <w:rPr>
          <w:rFonts w:ascii="宋体" w:hAnsi="宋体" w:eastAsia="宋体" w:cs="宋体"/>
          <w:spacing w:val="-14"/>
          <w:sz w:val="25"/>
          <w:szCs w:val="25"/>
        </w:rPr>
        <w:t>事故事件，</w:t>
      </w:r>
      <w:r>
        <w:rPr>
          <w:rFonts w:ascii="宋体" w:hAnsi="宋体" w:eastAsia="宋体" w:cs="宋体"/>
          <w:spacing w:val="-11"/>
          <w:sz w:val="25"/>
          <w:szCs w:val="25"/>
        </w:rPr>
        <w:t>使项目各项工作符合各级政府、中国海油和华鹤公司的</w:t>
      </w:r>
      <w:r>
        <w:rPr>
          <w:rFonts w:ascii="宋体" w:hAnsi="宋体" w:eastAsia="宋体" w:cs="宋体"/>
          <w:spacing w:val="-44"/>
          <w:sz w:val="25"/>
          <w:szCs w:val="25"/>
        </w:rPr>
        <w:t xml:space="preserve"> </w:t>
      </w:r>
      <w:r>
        <w:rPr>
          <w:rFonts w:ascii="Times New Roman" w:hAnsi="Times New Roman" w:eastAsia="Times New Roman" w:cs="Times New Roman"/>
          <w:spacing w:val="-11"/>
          <w:sz w:val="25"/>
          <w:szCs w:val="25"/>
        </w:rPr>
        <w:t>HSE</w:t>
      </w:r>
      <w:r>
        <w:rPr>
          <w:rFonts w:ascii="Times New Roman" w:hAnsi="Times New Roman" w:eastAsia="Times New Roman" w:cs="Times New Roman"/>
          <w:spacing w:val="-12"/>
          <w:sz w:val="25"/>
          <w:szCs w:val="25"/>
        </w:rPr>
        <w:t xml:space="preserve"> </w:t>
      </w:r>
      <w:r>
        <w:rPr>
          <w:rFonts w:ascii="宋体" w:hAnsi="宋体" w:eastAsia="宋体" w:cs="宋体"/>
          <w:spacing w:val="-12"/>
          <w:sz w:val="25"/>
          <w:szCs w:val="25"/>
        </w:rPr>
        <w:t>要求，根据相关法律法</w:t>
      </w:r>
      <w:r>
        <w:rPr>
          <w:rFonts w:ascii="宋体" w:hAnsi="宋体" w:eastAsia="宋体" w:cs="宋体"/>
          <w:sz w:val="25"/>
          <w:szCs w:val="25"/>
        </w:rPr>
        <w:t xml:space="preserve"> </w:t>
      </w:r>
      <w:r>
        <w:rPr>
          <w:rFonts w:ascii="宋体" w:hAnsi="宋体" w:eastAsia="宋体" w:cs="宋体"/>
          <w:spacing w:val="-8"/>
          <w:sz w:val="25"/>
          <w:szCs w:val="25"/>
        </w:rPr>
        <w:t>规、标准规范及中国海油、华鹤公司相关管理要</w:t>
      </w:r>
      <w:r>
        <w:rPr>
          <w:rFonts w:ascii="宋体" w:hAnsi="宋体" w:eastAsia="宋体" w:cs="宋体"/>
          <w:spacing w:val="-9"/>
          <w:sz w:val="25"/>
          <w:szCs w:val="25"/>
        </w:rPr>
        <w:t>求，经甲乙双方平等协商、共同确</w:t>
      </w:r>
      <w:r>
        <w:rPr>
          <w:rFonts w:ascii="宋体" w:hAnsi="宋体" w:eastAsia="宋体" w:cs="宋体"/>
          <w:sz w:val="25"/>
          <w:szCs w:val="25"/>
        </w:rPr>
        <w:t xml:space="preserve"> </w:t>
      </w:r>
      <w:r>
        <w:rPr>
          <w:rFonts w:ascii="宋体" w:hAnsi="宋体" w:eastAsia="宋体" w:cs="宋体"/>
          <w:spacing w:val="-10"/>
          <w:sz w:val="25"/>
          <w:szCs w:val="25"/>
        </w:rPr>
        <w:t>认，自愿签订本</w:t>
      </w:r>
      <w:r>
        <w:rPr>
          <w:rFonts w:ascii="Times New Roman" w:hAnsi="Times New Roman" w:eastAsia="Times New Roman" w:cs="Times New Roman"/>
          <w:spacing w:val="-10"/>
          <w:sz w:val="25"/>
          <w:szCs w:val="25"/>
        </w:rPr>
        <w:t>HSE</w:t>
      </w:r>
      <w:r>
        <w:rPr>
          <w:rFonts w:ascii="宋体" w:hAnsi="宋体" w:eastAsia="宋体" w:cs="宋体"/>
          <w:spacing w:val="-10"/>
          <w:sz w:val="25"/>
          <w:szCs w:val="25"/>
        </w:rPr>
        <w:t>协议。</w:t>
      </w:r>
    </w:p>
    <w:p w14:paraId="723D1C51">
      <w:pPr>
        <w:keepNext w:val="0"/>
        <w:keepLines w:val="0"/>
        <w:pageBreakBefore w:val="0"/>
        <w:widowControl/>
        <w:kinsoku/>
        <w:wordWrap/>
        <w:overflowPunct/>
        <w:topLinePunct w:val="0"/>
        <w:autoSpaceDE w:val="0"/>
        <w:autoSpaceDN w:val="0"/>
        <w:bidi w:val="0"/>
        <w:adjustRightInd w:val="0"/>
        <w:snapToGrid w:val="0"/>
        <w:spacing w:line="360" w:lineRule="auto"/>
        <w:ind w:right="0" w:firstLine="464" w:firstLineChars="200"/>
        <w:jc w:val="both"/>
        <w:textAlignment w:val="baseline"/>
        <w:rPr>
          <w:rFonts w:ascii="宋体" w:hAnsi="宋体" w:eastAsia="宋体" w:cs="宋体"/>
          <w:sz w:val="25"/>
          <w:szCs w:val="25"/>
        </w:rPr>
      </w:pPr>
      <w:r>
        <w:rPr>
          <w:rFonts w:ascii="宋体" w:hAnsi="宋体" w:eastAsia="宋体" w:cs="宋体"/>
          <w:spacing w:val="-9"/>
          <w:sz w:val="25"/>
          <w:szCs w:val="25"/>
        </w:rPr>
        <w:t>本协议与承包合同具有同等法律效力，与承包合同的期限一致，如果承包合同</w:t>
      </w:r>
      <w:r>
        <w:rPr>
          <w:rFonts w:ascii="宋体" w:hAnsi="宋体" w:eastAsia="宋体" w:cs="宋体"/>
          <w:spacing w:val="6"/>
          <w:sz w:val="25"/>
          <w:szCs w:val="25"/>
        </w:rPr>
        <w:t xml:space="preserve"> </w:t>
      </w:r>
      <w:r>
        <w:rPr>
          <w:rFonts w:ascii="宋体" w:hAnsi="宋体" w:eastAsia="宋体" w:cs="宋体"/>
          <w:spacing w:val="-11"/>
          <w:sz w:val="25"/>
          <w:szCs w:val="25"/>
        </w:rPr>
        <w:t>期限变更，本协议一并变更。</w:t>
      </w:r>
    </w:p>
    <w:p w14:paraId="35B9CEC2">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8"/>
          <w:sz w:val="28"/>
          <w:szCs w:val="28"/>
        </w:rPr>
      </w:pPr>
    </w:p>
    <w:p w14:paraId="191785F1">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sz w:val="28"/>
          <w:szCs w:val="28"/>
        </w:rPr>
      </w:pPr>
      <w:r>
        <w:rPr>
          <w:rFonts w:hint="eastAsia" w:ascii="黑体" w:hAnsi="黑体" w:eastAsia="黑体" w:cs="黑体"/>
          <w:b/>
          <w:bCs/>
          <w:spacing w:val="-8"/>
          <w:sz w:val="28"/>
          <w:szCs w:val="28"/>
        </w:rPr>
        <w:t>1</w:t>
      </w:r>
      <w:r>
        <w:rPr>
          <w:rFonts w:hint="eastAsia" w:ascii="黑体" w:hAnsi="黑体" w:eastAsia="黑体" w:cs="黑体"/>
          <w:spacing w:val="39"/>
          <w:sz w:val="28"/>
          <w:szCs w:val="28"/>
          <w:lang w:val="en-US" w:eastAsia="zh-CN"/>
        </w:rPr>
        <w:t xml:space="preserve"> </w:t>
      </w:r>
      <w:r>
        <w:rPr>
          <w:rFonts w:hint="eastAsia" w:ascii="黑体" w:hAnsi="黑体" w:eastAsia="黑体" w:cs="黑体"/>
          <w:b/>
          <w:bCs/>
          <w:spacing w:val="-8"/>
          <w:sz w:val="28"/>
          <w:szCs w:val="28"/>
        </w:rPr>
        <w:t>HSE理念、方针和通用要求</w:t>
      </w:r>
    </w:p>
    <w:p w14:paraId="714434C0">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sz w:val="24"/>
          <w:szCs w:val="24"/>
        </w:rPr>
      </w:pPr>
      <w:r>
        <w:rPr>
          <w:rFonts w:hint="eastAsia" w:ascii="黑体" w:hAnsi="黑体" w:eastAsia="黑体" w:cs="黑体"/>
          <w:b/>
          <w:bCs/>
          <w:spacing w:val="3"/>
          <w:sz w:val="24"/>
          <w:szCs w:val="24"/>
        </w:rPr>
        <w:t>1.1</w:t>
      </w:r>
      <w:r>
        <w:rPr>
          <w:rFonts w:hint="eastAsia" w:ascii="黑体" w:hAnsi="黑体" w:eastAsia="黑体" w:cs="黑体"/>
          <w:spacing w:val="16"/>
          <w:sz w:val="24"/>
          <w:szCs w:val="24"/>
          <w:lang w:val="en-US" w:eastAsia="zh-CN"/>
        </w:rPr>
        <w:t xml:space="preserve"> </w:t>
      </w:r>
      <w:r>
        <w:rPr>
          <w:rFonts w:hint="eastAsia" w:ascii="黑体" w:hAnsi="黑体" w:eastAsia="黑体" w:cs="黑体"/>
          <w:b/>
          <w:bCs/>
          <w:sz w:val="24"/>
          <w:szCs w:val="24"/>
        </w:rPr>
        <w:t>HSE</w:t>
      </w:r>
      <w:r>
        <w:rPr>
          <w:rFonts w:hint="eastAsia" w:ascii="黑体" w:hAnsi="黑体" w:eastAsia="黑体" w:cs="黑体"/>
          <w:spacing w:val="3"/>
          <w:sz w:val="24"/>
          <w:szCs w:val="24"/>
        </w:rPr>
        <w:t xml:space="preserve"> </w:t>
      </w:r>
      <w:r>
        <w:rPr>
          <w:rFonts w:hint="eastAsia" w:ascii="黑体" w:hAnsi="黑体" w:eastAsia="黑体" w:cs="黑体"/>
          <w:b/>
          <w:bCs/>
          <w:spacing w:val="3"/>
          <w:sz w:val="24"/>
          <w:szCs w:val="24"/>
        </w:rPr>
        <w:t>理念、方针</w:t>
      </w:r>
    </w:p>
    <w:p w14:paraId="7A689D2C">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10"/>
          <w:sz w:val="25"/>
          <w:szCs w:val="25"/>
        </w:rPr>
      </w:pPr>
      <w:r>
        <w:rPr>
          <w:rFonts w:ascii="宋体" w:hAnsi="宋体" w:eastAsia="宋体" w:cs="宋体"/>
          <w:spacing w:val="-10"/>
          <w:sz w:val="25"/>
          <w:szCs w:val="25"/>
        </w:rPr>
        <w:t>1.1.1</w:t>
      </w:r>
      <w:r>
        <w:rPr>
          <w:rFonts w:hint="eastAsia" w:ascii="宋体" w:hAnsi="宋体" w:eastAsia="宋体" w:cs="宋体"/>
          <w:spacing w:val="-10"/>
          <w:sz w:val="25"/>
          <w:szCs w:val="25"/>
          <w:lang w:val="en-US" w:eastAsia="zh-CN"/>
        </w:rPr>
        <w:t xml:space="preserve"> </w:t>
      </w:r>
      <w:r>
        <w:rPr>
          <w:rFonts w:ascii="宋体" w:hAnsi="宋体" w:eastAsia="宋体" w:cs="宋体"/>
          <w:spacing w:val="-10"/>
          <w:sz w:val="25"/>
          <w:szCs w:val="25"/>
        </w:rPr>
        <w:t>乙方必须熟悉中国海油“</w:t>
      </w:r>
      <w:r>
        <w:rPr>
          <w:rFonts w:ascii="宋体" w:hAnsi="宋体" w:eastAsia="宋体" w:cs="宋体"/>
          <w:b/>
          <w:bCs/>
          <w:spacing w:val="-10"/>
          <w:sz w:val="25"/>
          <w:szCs w:val="25"/>
        </w:rPr>
        <w:t>安全第一、环保至上、人为根本、设备完好</w:t>
      </w:r>
      <w:r>
        <w:rPr>
          <w:rFonts w:ascii="宋体" w:hAnsi="宋体" w:eastAsia="宋体" w:cs="宋体"/>
          <w:spacing w:val="-10"/>
          <w:sz w:val="25"/>
          <w:szCs w:val="25"/>
        </w:rPr>
        <w:t>”HSE 核心价值理念、“五想五不干”安全行为准则等相关要求，并将其融入到项目的规章制度中，坚持清洁发展、安全发展的科学发展观，使其与华鹤公司有关HSE管理要求保持一致，并有效控制各类作业风险。</w:t>
      </w:r>
    </w:p>
    <w:p w14:paraId="5D1404A5">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10"/>
          <w:sz w:val="25"/>
          <w:szCs w:val="25"/>
        </w:rPr>
      </w:pPr>
      <w:r>
        <w:rPr>
          <w:rFonts w:ascii="宋体" w:hAnsi="宋体" w:eastAsia="宋体" w:cs="宋体"/>
          <w:spacing w:val="-10"/>
          <w:sz w:val="25"/>
          <w:szCs w:val="25"/>
        </w:rPr>
        <w:t xml:space="preserve">1.1.2 </w:t>
      </w:r>
      <w:r>
        <w:rPr>
          <w:rFonts w:hint="eastAsia" w:ascii="宋体" w:hAnsi="宋体" w:eastAsia="宋体" w:cs="宋体"/>
          <w:spacing w:val="-10"/>
          <w:sz w:val="25"/>
          <w:szCs w:val="25"/>
          <w:lang w:val="en-US" w:eastAsia="zh-CN"/>
        </w:rPr>
        <w:t xml:space="preserve"> </w:t>
      </w:r>
      <w:r>
        <w:rPr>
          <w:rFonts w:ascii="宋体" w:hAnsi="宋体" w:eastAsia="宋体" w:cs="宋体"/>
          <w:spacing w:val="-10"/>
          <w:sz w:val="25"/>
          <w:szCs w:val="25"/>
        </w:rPr>
        <w:t>乙方应采取与中国海油HSE 理念一致的措施来执行所有工作计划，应将有效的HSE 管理作为整个项目周期管理的有机整体，必须将员工的安全和健康作为硬性要求，必须通过执行可靠的技术、程序和步骤，避免发生各类HSE 事故事件。</w:t>
      </w:r>
    </w:p>
    <w:p w14:paraId="5A1825B9">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3"/>
          <w:sz w:val="24"/>
          <w:szCs w:val="24"/>
        </w:rPr>
      </w:pPr>
      <w:r>
        <w:rPr>
          <w:rFonts w:hint="eastAsia" w:ascii="黑体" w:hAnsi="黑体" w:eastAsia="黑体" w:cs="黑体"/>
          <w:b/>
          <w:bCs/>
          <w:spacing w:val="3"/>
          <w:sz w:val="24"/>
          <w:szCs w:val="24"/>
        </w:rPr>
        <w:t>1.2</w:t>
      </w:r>
      <w:r>
        <w:rPr>
          <w:rFonts w:hint="eastAsia" w:ascii="黑体" w:hAnsi="黑体" w:eastAsia="黑体" w:cs="黑体"/>
          <w:b/>
          <w:bCs/>
          <w:spacing w:val="3"/>
          <w:sz w:val="24"/>
          <w:szCs w:val="24"/>
          <w:lang w:val="en-US" w:eastAsia="zh-CN"/>
        </w:rPr>
        <w:t xml:space="preserve"> </w:t>
      </w:r>
      <w:r>
        <w:rPr>
          <w:rFonts w:hint="eastAsia" w:ascii="黑体" w:hAnsi="黑体" w:eastAsia="黑体" w:cs="黑体"/>
          <w:b/>
          <w:bCs/>
          <w:spacing w:val="3"/>
          <w:sz w:val="24"/>
          <w:szCs w:val="24"/>
        </w:rPr>
        <w:t>HSE 通用要求</w:t>
      </w:r>
    </w:p>
    <w:p w14:paraId="40B807FF">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1.2.1</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合同双方应严格遵守相关 HSE  法律法规、标准规范及中国海油、华鹤公司及甲方各项HSE 规章制度，熟练掌握事故防范措施和事故应急处理预案。</w:t>
      </w:r>
    </w:p>
    <w:p w14:paraId="21CBB162">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1.2.2</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甲方对项目的HSE 工作负有管理责任，有权对乙方的作业随时进行监督检 查。甲方对乙方的HSE 管理监督检查责任不影响和减轻乙方应负的责任，甲方的管 理和批准不减少乙方的管理责任。</w:t>
      </w:r>
    </w:p>
    <w:p w14:paraId="07578301">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1.2.3</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乙方及其人员应取得相关执照、资格证书和许可证书，不得使用不符合国家 规定的评价、认证和检验机构，不得使用不满足相关资质要求的人员。</w:t>
      </w:r>
    </w:p>
    <w:p w14:paraId="3606375B">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1.2.4</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乙方应安排身心健康、称职的员工完成工作。员工出现下列情形之一者，不 能被认为是身心健康的、称职的人员：严重睡眠不足疲乏无力的，患传染病的、严重心脏病、高血压、糖尿病的，依赖药物的、酗酒的、赌博和吸毒的人员。</w:t>
      </w:r>
    </w:p>
    <w:p w14:paraId="143A1969">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 xml:space="preserve">1.2.5 甲方应将直接承包商视为自身员工管理，乙方应积极执行甲方提出的HSE管理要求。                                                                   </w:t>
      </w:r>
    </w:p>
    <w:p w14:paraId="42D9A5CC">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1.2.6 甲方应遵守项目设计要求，不得擅自压缩合同约定的工期，不得违章指挥， 不得强令乙方及其从业人员违章作业、冒险作业或疲劳作业。</w:t>
      </w:r>
    </w:p>
    <w:p w14:paraId="4AE95D80">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1.2.7 乙方应根据华鹤公司及甲方相关HSE 管理制度和提出的要求，结合实际编制 适用于项目的 HSE 管理制度、操作规程等文件，根据职责分工报甲方相应部门备案、 审核或审批，并及时发现管理缺陷持续改进。</w:t>
      </w:r>
    </w:p>
    <w:p w14:paraId="279333BC">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 xml:space="preserve">1.2.8 </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乙方应结合实际编制适用于项目的HSE 计划及实施方案，内容应包括HSE承诺、方针、目标及政策；组织机构及人员设置、安全生产职责、分包商管理规定、 与相关方的沟通渠道、HSE 培训程序、资源配备、文件控制等；危险辨识及控制程 序、危险化学品及高风险作业控制程序、个人防护用品的配备使用及培训规定等； 各种操作程序、作业许可、应急响应程序、设备检查程序、职业健康及环境保护程 序、安全运输程序等；HSE运行控制方法、内部激励机制、HSE 绩效信息分析及反 馈、事故事件</w:t>
      </w:r>
      <w:r>
        <w:rPr>
          <w:rFonts w:hint="eastAsia" w:ascii="宋体" w:hAnsi="宋体" w:eastAsia="宋体" w:cs="宋体"/>
          <w:spacing w:val="-6"/>
          <w:sz w:val="25"/>
          <w:szCs w:val="25"/>
          <w:lang w:eastAsia="zh-CN"/>
        </w:rPr>
        <w:t>（</w:t>
      </w:r>
      <w:r>
        <w:rPr>
          <w:rFonts w:ascii="宋体" w:hAnsi="宋体" w:eastAsia="宋体" w:cs="宋体"/>
          <w:spacing w:val="-6"/>
          <w:sz w:val="25"/>
          <w:szCs w:val="25"/>
        </w:rPr>
        <w:t>含未遂事件</w:t>
      </w:r>
      <w:r>
        <w:rPr>
          <w:rFonts w:hint="eastAsia" w:ascii="宋体" w:hAnsi="宋体" w:eastAsia="宋体" w:cs="宋体"/>
          <w:spacing w:val="-6"/>
          <w:sz w:val="25"/>
          <w:szCs w:val="25"/>
          <w:lang w:eastAsia="zh-CN"/>
        </w:rPr>
        <w:t>）</w:t>
      </w:r>
      <w:r>
        <w:rPr>
          <w:rFonts w:ascii="宋体" w:hAnsi="宋体" w:eastAsia="宋体" w:cs="宋体"/>
          <w:spacing w:val="-6"/>
          <w:sz w:val="25"/>
          <w:szCs w:val="25"/>
        </w:rPr>
        <w:t>报告处理及统计等；审核及检查计划等。并根据职责分工报甲方相应部门备案、审核或审批，并及时发现管理缺陷持续改进。</w:t>
      </w:r>
    </w:p>
    <w:p w14:paraId="13634977">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1.2.9 乙方应制定并严格执行HSE 检查计划，内容应至少包括制度完整性及执行情况、现场作业情况、HSE 计划执行情况等。甲方应明确监督检查或抽查的频次和内容等要求，并严格落实。</w:t>
      </w:r>
    </w:p>
    <w:p w14:paraId="0CA43E60">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1.2.10</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双方变更HSE标准、管理程序和 HSE计划等应共同协商，甲方有权拒绝明显不符合甲方HSE  理念和方针的变更。</w:t>
      </w:r>
    </w:p>
    <w:p w14:paraId="6D8E6E6F">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1.2.11 合同双方应明确各自项目负责人和联络人，建立定期联络、沟通和协商机制，明确沟通方式、流程、及参加人员</w:t>
      </w:r>
      <w:r>
        <w:rPr>
          <w:rFonts w:hint="eastAsia" w:ascii="宋体" w:hAnsi="宋体" w:eastAsia="宋体" w:cs="宋体"/>
          <w:spacing w:val="-6"/>
          <w:sz w:val="25"/>
          <w:szCs w:val="25"/>
          <w:lang w:eastAsia="zh-CN"/>
        </w:rPr>
        <w:t>（</w:t>
      </w:r>
      <w:r>
        <w:rPr>
          <w:rFonts w:ascii="宋体" w:hAnsi="宋体" w:eastAsia="宋体" w:cs="宋体"/>
          <w:spacing w:val="-6"/>
          <w:sz w:val="25"/>
          <w:szCs w:val="25"/>
        </w:rPr>
        <w:t>如会议、文件流转等</w:t>
      </w:r>
      <w:r>
        <w:rPr>
          <w:rFonts w:hint="eastAsia" w:ascii="宋体" w:hAnsi="宋体" w:eastAsia="宋体" w:cs="宋体"/>
          <w:spacing w:val="-6"/>
          <w:sz w:val="25"/>
          <w:szCs w:val="25"/>
          <w:lang w:eastAsia="zh-CN"/>
        </w:rPr>
        <w:t>），</w:t>
      </w:r>
      <w:r>
        <w:rPr>
          <w:rFonts w:ascii="宋体" w:hAnsi="宋体" w:eastAsia="宋体" w:cs="宋体"/>
          <w:spacing w:val="-6"/>
          <w:sz w:val="25"/>
          <w:szCs w:val="25"/>
        </w:rPr>
        <w:t>共同及时解决项目中各类HSE问题。</w:t>
      </w:r>
    </w:p>
    <w:p w14:paraId="68753609">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8"/>
          <w:sz w:val="28"/>
          <w:szCs w:val="28"/>
        </w:rPr>
      </w:pPr>
    </w:p>
    <w:p w14:paraId="3E86D694">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8"/>
          <w:sz w:val="28"/>
          <w:szCs w:val="28"/>
        </w:rPr>
      </w:pPr>
      <w:r>
        <w:rPr>
          <w:rFonts w:hint="eastAsia" w:ascii="黑体" w:hAnsi="黑体" w:eastAsia="黑体" w:cs="黑体"/>
          <w:b/>
          <w:bCs/>
          <w:spacing w:val="-8"/>
          <w:sz w:val="28"/>
          <w:szCs w:val="28"/>
        </w:rPr>
        <w:t>2 组织机构及资源配置</w:t>
      </w:r>
    </w:p>
    <w:p w14:paraId="180C8F50">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3"/>
          <w:sz w:val="24"/>
          <w:szCs w:val="24"/>
        </w:rPr>
      </w:pPr>
      <w:r>
        <w:rPr>
          <w:rFonts w:hint="eastAsia" w:ascii="黑体" w:hAnsi="黑体" w:eastAsia="黑体" w:cs="黑体"/>
          <w:b/>
          <w:bCs/>
          <w:spacing w:val="3"/>
          <w:sz w:val="24"/>
          <w:szCs w:val="24"/>
        </w:rPr>
        <w:t>2.1 安全管理机构及人员配置</w:t>
      </w:r>
    </w:p>
    <w:p w14:paraId="03A93F41">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甲方职责：</w:t>
      </w:r>
    </w:p>
    <w:p w14:paraId="2444AF03">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2.1.1在项目开工前，严格审核乙方单位及人员资质，核实乙方安全管理机构、HSE人员、关键岗位人员</w:t>
      </w:r>
      <w:r>
        <w:rPr>
          <w:rFonts w:hint="eastAsia" w:ascii="宋体" w:hAnsi="宋体" w:eastAsia="宋体" w:cs="宋体"/>
          <w:spacing w:val="-6"/>
          <w:sz w:val="25"/>
          <w:szCs w:val="25"/>
          <w:lang w:eastAsia="zh-CN"/>
        </w:rPr>
        <w:t>（</w:t>
      </w:r>
      <w:r>
        <w:rPr>
          <w:rFonts w:ascii="宋体" w:hAnsi="宋体" w:eastAsia="宋体" w:cs="宋体"/>
          <w:spacing w:val="-6"/>
          <w:sz w:val="25"/>
          <w:szCs w:val="25"/>
        </w:rPr>
        <w:t>详见附件1:关键岗位人员能力要求参考表</w:t>
      </w:r>
      <w:r>
        <w:rPr>
          <w:rFonts w:hint="eastAsia" w:ascii="宋体" w:hAnsi="宋体" w:eastAsia="宋体" w:cs="宋体"/>
          <w:spacing w:val="-6"/>
          <w:sz w:val="25"/>
          <w:szCs w:val="25"/>
          <w:lang w:eastAsia="zh-CN"/>
        </w:rPr>
        <w:t>）</w:t>
      </w:r>
      <w:r>
        <w:rPr>
          <w:rFonts w:ascii="宋体" w:hAnsi="宋体" w:eastAsia="宋体" w:cs="宋体"/>
          <w:spacing w:val="-6"/>
          <w:sz w:val="25"/>
          <w:szCs w:val="25"/>
        </w:rPr>
        <w:t>、《HSE计划》、特种及特种设备作业人员配置情况，确保满足项目要求。</w:t>
      </w:r>
    </w:p>
    <w:p w14:paraId="0C0257A1">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2.1.2 在整个项目周期，定期检查乙方安全管理机构及人员配置、变更情况。对乙 方提出的人员变更进行核实批准，时时督促并严格考核，保证乙方人员稳定率。</w:t>
      </w:r>
    </w:p>
    <w:p w14:paraId="68F6B4F1">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乙方职责：</w:t>
      </w:r>
    </w:p>
    <w:p w14:paraId="1DFE0676">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2.1.3 严格按有关法律法规和甲方要求设置安全管理组织机构，配备满足相关要求和项目实际的HSE 管理人员，确保发挥好监督作用。</w:t>
      </w:r>
    </w:p>
    <w:p w14:paraId="39750C59">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2.1.4</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HSE管理人员数量不应低于法律法规及甲方要求，至少包括管理人员、专职 HSE 工程师、专职HSE培训人员、HSE  档案管理人员、应急联络人员，并视情况 配置一定数量的注册安全工程师。如实施分包，分包商安全管理机构及人员配置要 求与乙方一致。</w:t>
      </w:r>
    </w:p>
    <w:p w14:paraId="457B93DC">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2.1.5 在项目开工前，要按时提供满足要求的关键岗位人员和特种及特种设备操作人员名单，并保证与项目实际人员一致。应通过各种措施保证关键人员稳定，直到项目结束。若变更关键岗位人员，应提前报告甲方同意。关键岗位人员更换率纳入 HSE 绩效考核</w:t>
      </w:r>
      <w:r>
        <w:rPr>
          <w:rFonts w:hint="eastAsia" w:ascii="宋体" w:hAnsi="宋体" w:eastAsia="宋体" w:cs="宋体"/>
          <w:spacing w:val="-6"/>
          <w:sz w:val="25"/>
          <w:szCs w:val="25"/>
          <w:lang w:eastAsia="zh-CN"/>
        </w:rPr>
        <w:t>（</w:t>
      </w:r>
      <w:r>
        <w:rPr>
          <w:rFonts w:ascii="宋体" w:hAnsi="宋体" w:eastAsia="宋体" w:cs="宋体"/>
          <w:spacing w:val="-6"/>
          <w:sz w:val="25"/>
          <w:szCs w:val="25"/>
        </w:rPr>
        <w:t>详见附件2:承包商HSE 绩效评价表</w:t>
      </w:r>
      <w:r>
        <w:rPr>
          <w:rFonts w:hint="eastAsia" w:ascii="宋体" w:hAnsi="宋体" w:eastAsia="宋体" w:cs="宋体"/>
          <w:spacing w:val="-6"/>
          <w:sz w:val="25"/>
          <w:szCs w:val="25"/>
          <w:lang w:eastAsia="zh-CN"/>
        </w:rPr>
        <w:t>），</w:t>
      </w:r>
      <w:r>
        <w:rPr>
          <w:rFonts w:ascii="宋体" w:hAnsi="宋体" w:eastAsia="宋体" w:cs="宋体"/>
          <w:spacing w:val="-6"/>
          <w:sz w:val="25"/>
          <w:szCs w:val="25"/>
        </w:rPr>
        <w:t>超过一定比例将扣除一定合同款。</w:t>
      </w:r>
    </w:p>
    <w:p w14:paraId="0B726F98">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2.1.6</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将使用的劳务派遣和灵活用工人员纳入统一管理，加强对其的HSE 管理。严控从事较大风险及以上作业的劳务派遣和灵活用工人员数量。</w:t>
      </w:r>
    </w:p>
    <w:p w14:paraId="1E8CA984">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2.1.7 严控新员工、工作经验不足人员的数量，从事相关工种作业不足一年的人员不应超过人员总数的20%。</w:t>
      </w:r>
    </w:p>
    <w:p w14:paraId="37638A48">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3"/>
          <w:sz w:val="24"/>
          <w:szCs w:val="24"/>
        </w:rPr>
      </w:pPr>
      <w:r>
        <w:rPr>
          <w:rFonts w:hint="eastAsia" w:ascii="黑体" w:hAnsi="黑体" w:eastAsia="黑体" w:cs="黑体"/>
          <w:b/>
          <w:bCs/>
          <w:spacing w:val="3"/>
          <w:sz w:val="24"/>
          <w:szCs w:val="24"/>
        </w:rPr>
        <w:t>2.2 资源配置</w:t>
      </w:r>
    </w:p>
    <w:p w14:paraId="54BDF076">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b w:val="0"/>
          <w:bCs w:val="0"/>
          <w:spacing w:val="-6"/>
          <w:sz w:val="25"/>
          <w:szCs w:val="25"/>
        </w:rPr>
      </w:pPr>
      <w:r>
        <w:rPr>
          <w:rFonts w:hint="eastAsia" w:ascii="楷体" w:hAnsi="楷体" w:eastAsia="楷体" w:cs="楷体"/>
          <w:b w:val="0"/>
          <w:bCs w:val="0"/>
          <w:spacing w:val="-6"/>
          <w:sz w:val="25"/>
          <w:szCs w:val="25"/>
        </w:rPr>
        <w:t>甲方职责：</w:t>
      </w:r>
    </w:p>
    <w:p w14:paraId="16911DEC">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2.2.1</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审核乙方安全生产费使用计划，在项目中监督检查乙方严格执行，并将乙方安全生产费用的投入情况作为进度款支付的前提条件之一。</w:t>
      </w:r>
    </w:p>
    <w:p w14:paraId="4C9E81B7">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2.2.2督促乙方按要求缴纳安全保证金。在项目结束后，根据实际对乙方进行考核、 扣除及返还。</w:t>
      </w:r>
    </w:p>
    <w:p w14:paraId="372BA2EA">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2.2.3 根据项目实际，委托并授权监理单位按合同约定的HSE工作内容，监督、检 查、跟踪乙方HSE工作的实施及整改情况，并及时向甲方反馈。</w:t>
      </w:r>
    </w:p>
    <w:p w14:paraId="01DF0ADB">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乙方职责：</w:t>
      </w:r>
    </w:p>
    <w:p w14:paraId="0226D2B1">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2.2.4 严格执行相关法律法规、标准规范要求，保证本项目安全生产条件所需资金，按照《企业安全生产费用提取和使用管理办法》</w:t>
      </w:r>
      <w:r>
        <w:rPr>
          <w:rFonts w:hint="eastAsia" w:ascii="宋体" w:hAnsi="宋体" w:eastAsia="宋体" w:cs="宋体"/>
          <w:spacing w:val="-6"/>
          <w:sz w:val="25"/>
          <w:szCs w:val="25"/>
          <w:lang w:eastAsia="zh-CN"/>
        </w:rPr>
        <w:t>（</w:t>
      </w:r>
      <w:r>
        <w:rPr>
          <w:rFonts w:ascii="宋体" w:hAnsi="宋体" w:eastAsia="宋体" w:cs="宋体"/>
          <w:spacing w:val="-6"/>
          <w:sz w:val="25"/>
          <w:szCs w:val="25"/>
        </w:rPr>
        <w:t>财资(2022)136号</w:t>
      </w:r>
      <w:r>
        <w:rPr>
          <w:rFonts w:hint="eastAsia" w:ascii="宋体" w:hAnsi="宋体" w:eastAsia="宋体" w:cs="宋体"/>
          <w:spacing w:val="-6"/>
          <w:sz w:val="25"/>
          <w:szCs w:val="25"/>
          <w:lang w:eastAsia="zh-CN"/>
        </w:rPr>
        <w:t>）</w:t>
      </w:r>
      <w:r>
        <w:rPr>
          <w:rFonts w:ascii="宋体" w:hAnsi="宋体" w:eastAsia="宋体" w:cs="宋体"/>
          <w:spacing w:val="-6"/>
          <w:sz w:val="25"/>
          <w:szCs w:val="25"/>
        </w:rPr>
        <w:t>相关规定足  额提取和使用安全生产费用，保证该费用落实到位、专款专用，不断完善和改进项目安全生产条件。</w:t>
      </w:r>
    </w:p>
    <w:p w14:paraId="295832C8">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2.2.5 在项目开工前建立安全生产费的使用计划，详细说明费用种类、金额等信息， 并上报甲方审核，由甲方或监理单位</w:t>
      </w:r>
      <w:r>
        <w:rPr>
          <w:rFonts w:hint="eastAsia" w:ascii="宋体" w:hAnsi="宋体" w:eastAsia="宋体" w:cs="宋体"/>
          <w:spacing w:val="-6"/>
          <w:sz w:val="25"/>
          <w:szCs w:val="25"/>
          <w:lang w:eastAsia="zh-CN"/>
        </w:rPr>
        <w:t>（</w:t>
      </w:r>
      <w:r>
        <w:rPr>
          <w:rFonts w:ascii="宋体" w:hAnsi="宋体" w:eastAsia="宋体" w:cs="宋体"/>
          <w:spacing w:val="-6"/>
          <w:sz w:val="25"/>
          <w:szCs w:val="25"/>
        </w:rPr>
        <w:t>如涉及</w:t>
      </w:r>
      <w:r>
        <w:rPr>
          <w:rFonts w:hint="eastAsia" w:ascii="宋体" w:hAnsi="宋体" w:eastAsia="宋体" w:cs="宋体"/>
          <w:spacing w:val="-6"/>
          <w:sz w:val="25"/>
          <w:szCs w:val="25"/>
          <w:lang w:eastAsia="zh-CN"/>
        </w:rPr>
        <w:t>）</w:t>
      </w:r>
      <w:r>
        <w:rPr>
          <w:rFonts w:ascii="宋体" w:hAnsi="宋体" w:eastAsia="宋体" w:cs="宋体"/>
          <w:spacing w:val="-6"/>
          <w:sz w:val="25"/>
          <w:szCs w:val="25"/>
        </w:rPr>
        <w:t>负责跟踪检查使用落实情况。</w:t>
      </w:r>
    </w:p>
    <w:p w14:paraId="42A7702D">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2.2.6及时提供安全生产费提取类别的细目，须包含安全激励奖金，以用于对安全管理业绩表现优异的人员及分包商进行奖励。安全奖励办法应提前报甲方备案。</w:t>
      </w:r>
    </w:p>
    <w:p w14:paraId="57D9AB5B">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2.2.7 根据项目安全风险情况，在项目开工前缴纳或在项目前期进度款中扣除一定合同款比例的安全保证金</w:t>
      </w:r>
      <w:r>
        <w:rPr>
          <w:rFonts w:hint="eastAsia" w:ascii="宋体" w:hAnsi="宋体" w:eastAsia="宋体" w:cs="宋体"/>
          <w:spacing w:val="-6"/>
          <w:sz w:val="25"/>
          <w:szCs w:val="25"/>
          <w:lang w:eastAsia="zh-CN"/>
        </w:rPr>
        <w:t>（</w:t>
      </w:r>
      <w:r>
        <w:rPr>
          <w:rFonts w:ascii="宋体" w:hAnsi="宋体" w:eastAsia="宋体" w:cs="宋体"/>
          <w:spacing w:val="-6"/>
          <w:sz w:val="25"/>
          <w:szCs w:val="25"/>
        </w:rPr>
        <w:t>原则上为合同总金额的0.2%~20%</w:t>
      </w:r>
      <w:r>
        <w:rPr>
          <w:rFonts w:hint="eastAsia" w:ascii="宋体" w:hAnsi="宋体" w:eastAsia="宋体" w:cs="宋体"/>
          <w:spacing w:val="-6"/>
          <w:sz w:val="25"/>
          <w:szCs w:val="25"/>
          <w:lang w:eastAsia="zh-CN"/>
        </w:rPr>
        <w:t>）</w:t>
      </w:r>
      <w:r>
        <w:rPr>
          <w:rFonts w:ascii="宋体" w:hAnsi="宋体" w:eastAsia="宋体" w:cs="宋体"/>
          <w:spacing w:val="-6"/>
          <w:sz w:val="25"/>
          <w:szCs w:val="25"/>
        </w:rPr>
        <w:t xml:space="preserve">。项目结束后，根据HSE绩效考核情况，进行扣除及一次性返。不得使用安全生产费缴纳安全保证金。 </w:t>
      </w:r>
    </w:p>
    <w:p w14:paraId="6AB84D64">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2.2.8</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将项目的安全生产费全额</w:t>
      </w:r>
      <w:r>
        <w:rPr>
          <w:rFonts w:hint="eastAsia" w:ascii="宋体" w:hAnsi="宋体" w:eastAsia="宋体" w:cs="宋体"/>
          <w:spacing w:val="-6"/>
          <w:sz w:val="25"/>
          <w:szCs w:val="25"/>
          <w:lang w:eastAsia="zh-CN"/>
        </w:rPr>
        <w:t>（</w:t>
      </w:r>
      <w:r>
        <w:rPr>
          <w:rFonts w:ascii="宋体" w:hAnsi="宋体" w:eastAsia="宋体" w:cs="宋体"/>
          <w:spacing w:val="-6"/>
          <w:sz w:val="25"/>
          <w:szCs w:val="25"/>
        </w:rPr>
        <w:t>或大于全额</w:t>
      </w:r>
      <w:r>
        <w:rPr>
          <w:rFonts w:hint="eastAsia" w:ascii="宋体" w:hAnsi="宋体" w:eastAsia="宋体" w:cs="宋体"/>
          <w:spacing w:val="-6"/>
          <w:sz w:val="25"/>
          <w:szCs w:val="25"/>
          <w:lang w:eastAsia="zh-CN"/>
        </w:rPr>
        <w:t>）</w:t>
      </w:r>
      <w:r>
        <w:rPr>
          <w:rFonts w:ascii="宋体" w:hAnsi="宋体" w:eastAsia="宋体" w:cs="宋体"/>
          <w:spacing w:val="-6"/>
          <w:sz w:val="25"/>
          <w:szCs w:val="25"/>
        </w:rPr>
        <w:t>用于本项目的HSE 管理，对应投入而没有投入安全生产费用的，甲方有权直接从工程款中扣除并代其直接投入本项目 的HSE管理中。</w:t>
      </w:r>
    </w:p>
    <w:p w14:paraId="47115C07">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2.2.9 按项目实施阶段将安全生产费投入使用情况，以安全生产费清单</w:t>
      </w:r>
      <w:r>
        <w:rPr>
          <w:rFonts w:hint="eastAsia" w:ascii="宋体" w:hAnsi="宋体" w:eastAsia="宋体" w:cs="宋体"/>
          <w:spacing w:val="-6"/>
          <w:sz w:val="25"/>
          <w:szCs w:val="25"/>
          <w:lang w:eastAsia="zh-CN"/>
        </w:rPr>
        <w:t>（</w:t>
      </w:r>
      <w:r>
        <w:rPr>
          <w:rFonts w:ascii="宋体" w:hAnsi="宋体" w:eastAsia="宋体" w:cs="宋体"/>
          <w:spacing w:val="-6"/>
          <w:sz w:val="25"/>
          <w:szCs w:val="25"/>
        </w:rPr>
        <w:t>应同时附安全措施项目清单、措施费用、投入使用的发票复印件或其它证明材料</w:t>
      </w:r>
      <w:r>
        <w:rPr>
          <w:rFonts w:hint="eastAsia" w:ascii="宋体" w:hAnsi="宋体" w:eastAsia="宋体" w:cs="宋体"/>
          <w:spacing w:val="-6"/>
          <w:sz w:val="25"/>
          <w:szCs w:val="25"/>
          <w:lang w:eastAsia="zh-CN"/>
        </w:rPr>
        <w:t>）</w:t>
      </w:r>
      <w:r>
        <w:rPr>
          <w:rFonts w:ascii="宋体" w:hAnsi="宋体" w:eastAsia="宋体" w:cs="宋体"/>
          <w:spacing w:val="-6"/>
          <w:sz w:val="25"/>
          <w:szCs w:val="25"/>
        </w:rPr>
        <w:t>的形式上 报监理</w:t>
      </w:r>
      <w:r>
        <w:rPr>
          <w:rFonts w:hint="eastAsia" w:ascii="宋体" w:hAnsi="宋体" w:eastAsia="宋体" w:cs="宋体"/>
          <w:spacing w:val="-6"/>
          <w:sz w:val="25"/>
          <w:szCs w:val="25"/>
          <w:lang w:eastAsia="zh-CN"/>
        </w:rPr>
        <w:t>（</w:t>
      </w:r>
      <w:r>
        <w:rPr>
          <w:rFonts w:ascii="宋体" w:hAnsi="宋体" w:eastAsia="宋体" w:cs="宋体"/>
          <w:spacing w:val="-6"/>
          <w:sz w:val="25"/>
          <w:szCs w:val="25"/>
        </w:rPr>
        <w:t>如涉及</w:t>
      </w:r>
      <w:r>
        <w:rPr>
          <w:rFonts w:hint="eastAsia" w:ascii="宋体" w:hAnsi="宋体" w:eastAsia="宋体" w:cs="宋体"/>
          <w:spacing w:val="-6"/>
          <w:sz w:val="25"/>
          <w:szCs w:val="25"/>
          <w:lang w:eastAsia="zh-CN"/>
        </w:rPr>
        <w:t>）</w:t>
      </w:r>
      <w:r>
        <w:rPr>
          <w:rFonts w:ascii="宋体" w:hAnsi="宋体" w:eastAsia="宋体" w:cs="宋体"/>
          <w:spacing w:val="-6"/>
          <w:sz w:val="25"/>
          <w:szCs w:val="25"/>
        </w:rPr>
        <w:t>、甲方核实，并作为支付进度款的依据。</w:t>
      </w:r>
    </w:p>
    <w:p w14:paraId="16C56538">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2.2.10 依法依规投保安全生产责任保险，以满足项目过程中发生的生产安全事故后，对受害者或家属的赔偿、事故应急救援和善后处理费用的支付。</w:t>
      </w:r>
    </w:p>
    <w:p w14:paraId="7305226C">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2.2.11 为全部从业人员购买工伤保险，并承担因未投保而带来的一切损失。</w:t>
      </w:r>
    </w:p>
    <w:p w14:paraId="2108A876">
      <w:pPr>
        <w:keepNext w:val="0"/>
        <w:keepLines w:val="0"/>
        <w:pageBreakBefore w:val="0"/>
        <w:widowControl/>
        <w:kinsoku/>
        <w:wordWrap/>
        <w:overflowPunct/>
        <w:topLinePunct w:val="0"/>
        <w:autoSpaceDE w:val="0"/>
        <w:autoSpaceDN w:val="0"/>
        <w:bidi w:val="0"/>
        <w:adjustRightInd w:val="0"/>
        <w:snapToGrid w:val="0"/>
        <w:spacing w:line="360" w:lineRule="auto"/>
        <w:ind w:right="0"/>
        <w:textAlignment w:val="baseline"/>
        <w:rPr>
          <w:rFonts w:hint="eastAsia" w:ascii="黑体" w:hAnsi="黑体" w:eastAsia="黑体" w:cs="黑体"/>
          <w:b/>
          <w:bCs/>
          <w:spacing w:val="3"/>
          <w:sz w:val="24"/>
          <w:szCs w:val="24"/>
        </w:rPr>
      </w:pPr>
      <w:r>
        <w:rPr>
          <w:rFonts w:hint="eastAsia" w:ascii="黑体" w:hAnsi="黑体" w:eastAsia="黑体" w:cs="黑体"/>
          <w:b/>
          <w:bCs/>
          <w:spacing w:val="3"/>
          <w:sz w:val="24"/>
          <w:szCs w:val="24"/>
        </w:rPr>
        <w:t xml:space="preserve">2.3 全员安全生产责任制建立及落实 </w:t>
      </w:r>
    </w:p>
    <w:p w14:paraId="5295FB8B">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甲方职责：</w:t>
      </w:r>
    </w:p>
    <w:p w14:paraId="5BD7D3F6">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10"/>
          <w:sz w:val="25"/>
          <w:szCs w:val="25"/>
        </w:rPr>
      </w:pPr>
      <w:r>
        <w:rPr>
          <w:rFonts w:ascii="宋体" w:hAnsi="宋体" w:eastAsia="宋体" w:cs="宋体"/>
          <w:spacing w:val="-10"/>
          <w:sz w:val="25"/>
          <w:szCs w:val="25"/>
        </w:rPr>
        <w:t>2.3.1 在项目开工前，严格审核乙方建立的与项目相适应的全员安全生产责任制及 考核标准，并进行指导，督促完善。同时，在项目中定期对乙方落实及考核情况进行监督检查。</w:t>
      </w:r>
    </w:p>
    <w:p w14:paraId="13E64417">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10"/>
          <w:sz w:val="25"/>
          <w:szCs w:val="25"/>
        </w:rPr>
      </w:pPr>
      <w:r>
        <w:rPr>
          <w:rFonts w:ascii="宋体" w:hAnsi="宋体" w:eastAsia="宋体" w:cs="宋体"/>
          <w:spacing w:val="-10"/>
          <w:sz w:val="25"/>
          <w:szCs w:val="25"/>
        </w:rPr>
        <w:t>2.3.2 建立承包商安全管理包保制，明确甲方安全管理主要负责人、业务负责人及操作负责人，并在现场明显位置处设立公示牌，写明包保负责人的姓名、联系方式 及乙方名称、作业内容、作业区域及时间等信息，接受员工监督。</w:t>
      </w:r>
    </w:p>
    <w:p w14:paraId="7A391E07">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乙方职责：</w:t>
      </w:r>
    </w:p>
    <w:p w14:paraId="415AA251">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10"/>
          <w:sz w:val="25"/>
          <w:szCs w:val="25"/>
        </w:rPr>
      </w:pPr>
      <w:r>
        <w:rPr>
          <w:rFonts w:ascii="宋体" w:hAnsi="宋体" w:eastAsia="宋体" w:cs="宋体"/>
          <w:spacing w:val="-10"/>
          <w:sz w:val="25"/>
          <w:szCs w:val="25"/>
        </w:rPr>
        <w:t>2.3.3 主要负责人依法对本单位的安全生产工作全面负责，应组织建立健全与项目 相适应的全员安全生产责任制及考核标准，并进行公示，定期开展宜贯培训，严格 落实考核，确保不同层级、不同岗位人员清楚本岗位安全生产责任内容。</w:t>
      </w:r>
    </w:p>
    <w:p w14:paraId="279D5FBA">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pPr>
      <w:r>
        <w:rPr>
          <w:rFonts w:ascii="宋体" w:hAnsi="宋体" w:eastAsia="宋体" w:cs="宋体"/>
          <w:spacing w:val="-10"/>
          <w:sz w:val="25"/>
          <w:szCs w:val="25"/>
        </w:rPr>
        <w:t>2.3.4 将甲方和乙方领导联系方式，参照承包商包保制要求在作业现场明显位置处进行公示，在人员入场安全教育时要将此要求及公示内容进行交底。</w:t>
      </w:r>
    </w:p>
    <w:p w14:paraId="53C90773">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3"/>
          <w:sz w:val="24"/>
          <w:szCs w:val="24"/>
        </w:rPr>
      </w:pPr>
      <w:r>
        <w:rPr>
          <w:rFonts w:hint="eastAsia" w:ascii="黑体" w:hAnsi="黑体" w:eastAsia="黑体" w:cs="黑体"/>
          <w:b/>
          <w:bCs/>
          <w:spacing w:val="3"/>
          <w:sz w:val="24"/>
          <w:szCs w:val="24"/>
        </w:rPr>
        <w:t>2.4 安全生产教育和培训</w:t>
      </w:r>
    </w:p>
    <w:p w14:paraId="5C688D29">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甲方职责：</w:t>
      </w:r>
    </w:p>
    <w:p w14:paraId="1F732499">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2.4.1在项目开工前，严格审核乙方与项目相适应的安全生产教育培训制度和HSE 培训计划，在项目中定期对乙方实施情况进行监督检查、跟踪和考核。</w:t>
      </w:r>
    </w:p>
    <w:p w14:paraId="1AF7C51C">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2.4.2在项目开工前，严格审核乙方提报的入场人员的三级安全培训教育、日常培训教育、特种及特种作业取证等情况，并对相关人员能力进行抽查，严禁不符、能力不达标人员入场。</w:t>
      </w:r>
    </w:p>
    <w:p w14:paraId="089B8F84">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2.4.3 根据项目实际，分工种分时长对乙方人员开展入场安全教育，充分告知项目存在的风险、防范措施、需要遵守的管理制度以及违规处罚要求等内容。并根据实 际施工作业情况，适时开展“再培训”。</w:t>
      </w:r>
    </w:p>
    <w:p w14:paraId="66FCF547">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乙方职责：</w:t>
      </w:r>
    </w:p>
    <w:p w14:paraId="7F9658D7">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2.4.4制订项目安全生产教育培训制度和HSE 培训计划，明确不同岗位的通用和专业HSE培训内容，为全员定期提供 HSE培训，确保其具有满足项目要求的HSE意识和技能。</w:t>
      </w:r>
    </w:p>
    <w:p w14:paraId="4993A97A">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2.4.5 确保提报的入场人员与实际相符，且均接受了与项目相适应的乙方三级安全培训教育、日常培训教育，主要负责人、项目负责人、安全管理人员、特种及特种 作业人员资格证及能力满足甲方要求。</w:t>
      </w:r>
    </w:p>
    <w:p w14:paraId="794DCF8D">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2.4.6 在作业活动存续期间，每天须组织班组人员召开班前 HSE 会，进行当日安全交底，分析当天作业活动中存在的HSE 风险及相关防护措施，传达和部署其他HSE工作。</w:t>
      </w:r>
    </w:p>
    <w:p w14:paraId="16416824">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2.4.7 项目HSE 培训计划和实施应做到培训对象全覆盖</w:t>
      </w:r>
      <w:r>
        <w:rPr>
          <w:rFonts w:hint="eastAsia" w:ascii="宋体" w:hAnsi="宋体" w:eastAsia="宋体" w:cs="宋体"/>
          <w:spacing w:val="-6"/>
          <w:sz w:val="25"/>
          <w:szCs w:val="25"/>
          <w:lang w:eastAsia="zh-CN"/>
        </w:rPr>
        <w:t>（</w:t>
      </w:r>
      <w:r>
        <w:rPr>
          <w:rFonts w:ascii="宋体" w:hAnsi="宋体" w:eastAsia="宋体" w:cs="宋体"/>
          <w:spacing w:val="-6"/>
          <w:sz w:val="25"/>
          <w:szCs w:val="25"/>
        </w:rPr>
        <w:t>包含但不限于各级管理人员、所有作业人员、外来访客等</w:t>
      </w:r>
      <w:r>
        <w:rPr>
          <w:rFonts w:hint="eastAsia" w:ascii="宋体" w:hAnsi="宋体" w:eastAsia="宋体" w:cs="宋体"/>
          <w:spacing w:val="-6"/>
          <w:sz w:val="25"/>
          <w:szCs w:val="25"/>
          <w:lang w:eastAsia="zh-CN"/>
        </w:rPr>
        <w:t>）</w:t>
      </w:r>
      <w:r>
        <w:rPr>
          <w:rFonts w:ascii="宋体" w:hAnsi="宋体" w:eastAsia="宋体" w:cs="宋体"/>
          <w:spacing w:val="-6"/>
          <w:sz w:val="25"/>
          <w:szCs w:val="25"/>
        </w:rPr>
        <w:t>、培训工种全覆盖</w:t>
      </w:r>
      <w:r>
        <w:rPr>
          <w:rFonts w:hint="eastAsia" w:ascii="宋体" w:hAnsi="宋体" w:eastAsia="宋体" w:cs="宋体"/>
          <w:spacing w:val="-6"/>
          <w:sz w:val="25"/>
          <w:szCs w:val="25"/>
          <w:lang w:eastAsia="zh-CN"/>
        </w:rPr>
        <w:t>（</w:t>
      </w:r>
      <w:r>
        <w:rPr>
          <w:rFonts w:ascii="宋体" w:hAnsi="宋体" w:eastAsia="宋体" w:cs="宋体"/>
          <w:spacing w:val="-6"/>
          <w:sz w:val="25"/>
          <w:szCs w:val="25"/>
        </w:rPr>
        <w:t>普工、特殊工种、司机、文 秘等</w:t>
      </w:r>
      <w:r>
        <w:rPr>
          <w:rFonts w:hint="eastAsia" w:ascii="宋体" w:hAnsi="宋体" w:eastAsia="宋体" w:cs="宋体"/>
          <w:spacing w:val="-6"/>
          <w:sz w:val="25"/>
          <w:szCs w:val="25"/>
          <w:lang w:eastAsia="zh-CN"/>
        </w:rPr>
        <w:t>）</w:t>
      </w:r>
      <w:r>
        <w:rPr>
          <w:rFonts w:ascii="宋体" w:hAnsi="宋体" w:eastAsia="宋体" w:cs="宋体"/>
          <w:spacing w:val="-6"/>
          <w:sz w:val="25"/>
          <w:szCs w:val="25"/>
        </w:rPr>
        <w:t>、培训内容全覆盖和培训方式全覆盖</w:t>
      </w:r>
      <w:r>
        <w:rPr>
          <w:rFonts w:hint="eastAsia" w:ascii="宋体" w:hAnsi="宋体" w:eastAsia="宋体" w:cs="宋体"/>
          <w:spacing w:val="-6"/>
          <w:sz w:val="25"/>
          <w:szCs w:val="25"/>
          <w:lang w:eastAsia="zh-CN"/>
        </w:rPr>
        <w:t>（</w:t>
      </w:r>
      <w:r>
        <w:rPr>
          <w:rFonts w:ascii="宋体" w:hAnsi="宋体" w:eastAsia="宋体" w:cs="宋体"/>
          <w:spacing w:val="-6"/>
          <w:sz w:val="25"/>
          <w:szCs w:val="25"/>
        </w:rPr>
        <w:t>实操和理论</w:t>
      </w:r>
      <w:r>
        <w:rPr>
          <w:rFonts w:hint="eastAsia" w:ascii="宋体" w:hAnsi="宋体" w:eastAsia="宋体" w:cs="宋体"/>
          <w:spacing w:val="-6"/>
          <w:sz w:val="25"/>
          <w:szCs w:val="25"/>
          <w:lang w:eastAsia="zh-CN"/>
        </w:rPr>
        <w:t>）</w:t>
      </w:r>
      <w:r>
        <w:rPr>
          <w:rFonts w:ascii="宋体" w:hAnsi="宋体" w:eastAsia="宋体" w:cs="宋体"/>
          <w:spacing w:val="-6"/>
          <w:sz w:val="25"/>
          <w:szCs w:val="25"/>
        </w:rPr>
        <w:t>。</w:t>
      </w:r>
    </w:p>
    <w:p w14:paraId="20A91E4F">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2.4.8 通用HSE 培训内容包括但不限于：合同双方HSE 理念及体系制度要求；乙方项目HSE 工作计划、项目HSE组织机构和职责、个人职责、安全施工方案、方法和措施、工作时间、工作危害分析、作业许可管理、班前会要求、变更管理、应急响应、急救知识和能力、事故事件</w:t>
      </w:r>
      <w:r>
        <w:rPr>
          <w:rFonts w:hint="eastAsia" w:ascii="宋体" w:hAnsi="宋体" w:eastAsia="宋体" w:cs="宋体"/>
          <w:spacing w:val="-6"/>
          <w:sz w:val="25"/>
          <w:szCs w:val="25"/>
          <w:lang w:eastAsia="zh-CN"/>
        </w:rPr>
        <w:t>（</w:t>
      </w:r>
      <w:r>
        <w:rPr>
          <w:rFonts w:ascii="宋体" w:hAnsi="宋体" w:eastAsia="宋体" w:cs="宋体"/>
          <w:spacing w:val="-6"/>
          <w:sz w:val="25"/>
          <w:szCs w:val="25"/>
        </w:rPr>
        <w:t>含未遂事件</w:t>
      </w:r>
      <w:r>
        <w:rPr>
          <w:rFonts w:hint="eastAsia" w:ascii="宋体" w:hAnsi="宋体" w:eastAsia="宋体" w:cs="宋体"/>
          <w:spacing w:val="-6"/>
          <w:sz w:val="25"/>
          <w:szCs w:val="25"/>
          <w:lang w:eastAsia="zh-CN"/>
        </w:rPr>
        <w:t>）</w:t>
      </w:r>
      <w:r>
        <w:rPr>
          <w:rFonts w:ascii="宋体" w:hAnsi="宋体" w:eastAsia="宋体" w:cs="宋体"/>
          <w:spacing w:val="-6"/>
          <w:sz w:val="25"/>
          <w:szCs w:val="25"/>
        </w:rPr>
        <w:t>报告、职责所要求的事故调查 原因分析、车辆安全管理、HSE激励计划、一般HSE知识、工作场所的职业病危 害因素、个人防护用品使用等。</w:t>
      </w:r>
    </w:p>
    <w:p w14:paraId="0319DEB5">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 xml:space="preserve">2.4.9 安排专职安全培训人员分工种分时长对从事危险作业的所有人员，定期开展专项培训，内容包括但不限于搬运有机溶剂、有毒和有害危险化学品、放射性物质 等的安全风险及安全措施、八大特殊作业及能量隔离锁定安全风险及管控要求等。 </w:t>
      </w:r>
    </w:p>
    <w:p w14:paraId="2D036EB8">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2.4.10 所有培训结束时应保存培训记录，记录中至少包括：培训时间、培训内容、 培训签字等，以便甲方及相关人员监督检查。</w:t>
      </w:r>
    </w:p>
    <w:p w14:paraId="592713D3">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2.4.11 严格落实甲方的培训管理要求，组织全体员工学习甲方发送的HSE 管理制度、事故案例警示等内容，并及时向甲方反馈培训情况。</w:t>
      </w:r>
    </w:p>
    <w:p w14:paraId="2C279877">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8"/>
          <w:sz w:val="28"/>
          <w:szCs w:val="28"/>
        </w:rPr>
      </w:pPr>
    </w:p>
    <w:p w14:paraId="272A3140">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8"/>
          <w:sz w:val="28"/>
          <w:szCs w:val="28"/>
        </w:rPr>
      </w:pPr>
      <w:r>
        <w:rPr>
          <w:rFonts w:hint="eastAsia" w:ascii="黑体" w:hAnsi="黑体" w:eastAsia="黑体" w:cs="黑体"/>
          <w:b/>
          <w:bCs/>
          <w:spacing w:val="-8"/>
          <w:sz w:val="28"/>
          <w:szCs w:val="28"/>
        </w:rPr>
        <w:t>3 风险与隐患管理</w:t>
      </w:r>
    </w:p>
    <w:p w14:paraId="4296CE7C">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3"/>
          <w:sz w:val="24"/>
          <w:szCs w:val="24"/>
        </w:rPr>
      </w:pPr>
      <w:r>
        <w:rPr>
          <w:rFonts w:hint="eastAsia" w:ascii="黑体" w:hAnsi="黑体" w:eastAsia="黑体" w:cs="黑体"/>
          <w:b/>
          <w:bCs/>
          <w:spacing w:val="3"/>
          <w:sz w:val="24"/>
          <w:szCs w:val="24"/>
        </w:rPr>
        <w:t>3.1 风险分级管控</w:t>
      </w:r>
    </w:p>
    <w:p w14:paraId="70D3E638">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甲方职责：</w:t>
      </w:r>
    </w:p>
    <w:p w14:paraId="28A5AD14">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3.1.1 建立健全安全风险定期研判机制，组织各专业严格落实安全技术交底，督促 并与乙方一起严格开展安全风险辨识和 JHA 分析、制定管控措施。</w:t>
      </w:r>
    </w:p>
    <w:p w14:paraId="7E35641B">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3.1.2 明确对乙方风险辨识结果和管控措施的分级分类审核、审批的流程，强化对 施工作业方案等相关材料的审核，加强对乙方管控措施落实情况的监督检查和考核</w:t>
      </w:r>
      <w:r>
        <w:rPr>
          <w:rFonts w:hint="eastAsia" w:ascii="宋体" w:hAnsi="宋体" w:eastAsia="宋体" w:cs="宋体"/>
          <w:spacing w:val="-6"/>
          <w:sz w:val="25"/>
          <w:szCs w:val="25"/>
          <w:lang w:eastAsia="zh-CN"/>
        </w:rPr>
        <w:t>（</w:t>
      </w:r>
      <w:r>
        <w:rPr>
          <w:rFonts w:ascii="宋体" w:hAnsi="宋体" w:eastAsia="宋体" w:cs="宋体"/>
          <w:spacing w:val="-6"/>
          <w:sz w:val="25"/>
          <w:szCs w:val="25"/>
        </w:rPr>
        <w:t>工程建设项目中应督促监理单位开展</w:t>
      </w:r>
      <w:r>
        <w:rPr>
          <w:rFonts w:hint="eastAsia" w:ascii="宋体" w:hAnsi="宋体" w:eastAsia="宋体" w:cs="宋体"/>
          <w:spacing w:val="-6"/>
          <w:sz w:val="25"/>
          <w:szCs w:val="25"/>
          <w:lang w:eastAsia="zh-CN"/>
        </w:rPr>
        <w:t>）</w:t>
      </w:r>
      <w:r>
        <w:rPr>
          <w:rFonts w:ascii="宋体" w:hAnsi="宋体" w:eastAsia="宋体" w:cs="宋体"/>
          <w:spacing w:val="-6"/>
          <w:sz w:val="25"/>
          <w:szCs w:val="25"/>
        </w:rPr>
        <w:t>。</w:t>
      </w:r>
    </w:p>
    <w:p w14:paraId="0A9B7820">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3.1.3 与乙方明确风险公告承诺的责任方，在醒目位置和重点区域，以安全风险告知栏、岗位安全风险告知卡等形式实施每天的安全风险公告承诺。</w:t>
      </w:r>
    </w:p>
    <w:p w14:paraId="18119A57">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乙方职责：</w:t>
      </w:r>
    </w:p>
    <w:p w14:paraId="13F48F4B">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3.1.4</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根据项目实际及时开展风险辨识，针对各级风险分级制定管控措施，包括完善施工</w:t>
      </w:r>
      <w:r>
        <w:rPr>
          <w:rFonts w:hint="eastAsia" w:ascii="宋体" w:hAnsi="宋体" w:eastAsia="宋体" w:cs="宋体"/>
          <w:spacing w:val="-6"/>
          <w:sz w:val="25"/>
          <w:szCs w:val="25"/>
          <w:lang w:eastAsia="zh-CN"/>
        </w:rPr>
        <w:t>（</w:t>
      </w:r>
      <w:r>
        <w:rPr>
          <w:rFonts w:ascii="宋体" w:hAnsi="宋体" w:eastAsia="宋体" w:cs="宋体"/>
          <w:spacing w:val="-6"/>
          <w:sz w:val="25"/>
          <w:szCs w:val="25"/>
        </w:rPr>
        <w:t>作业</w:t>
      </w:r>
      <w:r>
        <w:rPr>
          <w:rFonts w:hint="eastAsia" w:ascii="宋体" w:hAnsi="宋体" w:eastAsia="宋体" w:cs="宋体"/>
          <w:spacing w:val="-6"/>
          <w:sz w:val="25"/>
          <w:szCs w:val="25"/>
          <w:lang w:eastAsia="zh-CN"/>
        </w:rPr>
        <w:t>）</w:t>
      </w:r>
      <w:r>
        <w:rPr>
          <w:rFonts w:ascii="宋体" w:hAnsi="宋体" w:eastAsia="宋体" w:cs="宋体"/>
          <w:spacing w:val="-6"/>
          <w:sz w:val="25"/>
          <w:szCs w:val="25"/>
        </w:rPr>
        <w:t>组织方案、制定关键岗位标准作业流程、强化安全技术交底、JHA  分析、作业许可办理、作业监护等。</w:t>
      </w:r>
    </w:p>
    <w:p w14:paraId="50529DA1">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3.1.5</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及时向甲方反馈当天施工作业安全风险情况，并根据项目实际，在醒目位置和重点区域，以安全风险告知栏、岗位安全风险告知卡等形式向全体施工人员实施 风险公告，存在较大及以上安全风险的工作场所和岗位，应设置醒目的警示标识。</w:t>
      </w:r>
    </w:p>
    <w:p w14:paraId="136EB733">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3"/>
          <w:sz w:val="24"/>
          <w:szCs w:val="24"/>
        </w:rPr>
      </w:pPr>
      <w:r>
        <w:rPr>
          <w:rFonts w:hint="eastAsia" w:ascii="黑体" w:hAnsi="黑体" w:eastAsia="黑体" w:cs="黑体"/>
          <w:b/>
          <w:bCs/>
          <w:spacing w:val="3"/>
          <w:sz w:val="24"/>
          <w:szCs w:val="24"/>
        </w:rPr>
        <w:t>3.2</w:t>
      </w:r>
      <w:r>
        <w:rPr>
          <w:rFonts w:hint="eastAsia" w:ascii="黑体" w:hAnsi="黑体" w:eastAsia="黑体" w:cs="黑体"/>
          <w:b/>
          <w:bCs/>
          <w:spacing w:val="3"/>
          <w:sz w:val="24"/>
          <w:szCs w:val="24"/>
          <w:lang w:val="en-US" w:eastAsia="zh-CN"/>
        </w:rPr>
        <w:t xml:space="preserve"> </w:t>
      </w:r>
      <w:r>
        <w:rPr>
          <w:rFonts w:hint="eastAsia" w:ascii="黑体" w:hAnsi="黑体" w:eastAsia="黑体" w:cs="黑体"/>
          <w:b/>
          <w:bCs/>
          <w:spacing w:val="3"/>
          <w:sz w:val="24"/>
          <w:szCs w:val="24"/>
        </w:rPr>
        <w:t>隐患排查与治理</w:t>
      </w:r>
    </w:p>
    <w:p w14:paraId="0E068F5C">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甲方职责：</w:t>
      </w:r>
    </w:p>
    <w:p w14:paraId="52079D71">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3.2.1 在项目实施各阶段，有权检查乙方的人员、设备设施、场地及施工过程HSE情况。</w:t>
      </w:r>
    </w:p>
    <w:p w14:paraId="05DBC9A1">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3.2.2 根据项目实际，明确对乙方开展日常、每周、每月检查的频次、内容及形式，严格开展监督检查并及时跟踪督促乙方落实整改。如发现乙方存在较严重的违规情况或较严重的HSE隐患时，有权要求乙方停工整改，逾期整改不合格的，可解除合同。</w:t>
      </w:r>
    </w:p>
    <w:p w14:paraId="6CED82ED">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3.2.3根据甲方对乙方安全检查发现问题的频次、性质、程度及整改情况等，有权对乙方采取计收违约金、暂停作业、责令更换作业人员、扣减合同价款、终止合同 或其他处罚措施。</w:t>
      </w:r>
    </w:p>
    <w:p w14:paraId="0AEBCD3B">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乙方职责：</w:t>
      </w:r>
    </w:p>
    <w:p w14:paraId="1E5BD88B">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3.2.4 根据项目实际，编制项目的HSE 检查计划和相应检查表，明确检查频次、内 容、参加人员等，经派出单位主要负责人审批后，报甲方审核。检查项目包括但不 限于：施工机具、人员资质、作业关键步骤及安全要求等。</w:t>
      </w:r>
    </w:p>
    <w:p w14:paraId="2D11575C">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3.2.5</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严格按审核后的计划开展HSE 检查，并接受甲方的监督检查，对于检查发现问题，应及时落实整改。</w:t>
      </w:r>
    </w:p>
    <w:p w14:paraId="0187A409">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3.2.6</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主要负责人、项目负责人及各级管理人员，应加强对项目施工作业的 HSE 指导和支持，定期到现场进行监督检查。对于存在较大及以上安全风险或周期超过6 个月的项目，承包商主要负责人至少每月、项目负责人至少每周、安全管理部门负 责人至少每天对现场进行一次HSE 检查，及时发现隐患并整改。</w:t>
      </w:r>
    </w:p>
    <w:p w14:paraId="1E3711D7">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3.2.7 在发现单方面不能立即治理的一般隐患或重大事故隐患后，应当采取必要的防范措施，并及时书面报告甲方协商解决，及时消除事故隐患。</w:t>
      </w:r>
    </w:p>
    <w:p w14:paraId="1AD21EF8">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3.2.8 对自检自查、甲方和外部检查等发现的隐患建立统一台账，形成清单，定期跟踪、验证并统计分析隐患排查治理情况，并定期向甲方反馈整改及验证情况。</w:t>
      </w:r>
    </w:p>
    <w:p w14:paraId="38D14A06">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3.2.9 如对甲方的处罚措施存有疑义，应及时协商沟通达成一致，之后严格落实处罚措施，严禁消极怠工。</w:t>
      </w:r>
    </w:p>
    <w:p w14:paraId="54D4867B">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3.2.10 随时接受并配合有关政府部门的监督检查，全权承担因自身原因导致的政府行政处罚。</w:t>
      </w:r>
    </w:p>
    <w:p w14:paraId="331C0A0D">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8"/>
          <w:sz w:val="28"/>
          <w:szCs w:val="28"/>
        </w:rPr>
      </w:pPr>
    </w:p>
    <w:p w14:paraId="4D10E5D9">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8"/>
          <w:sz w:val="28"/>
          <w:szCs w:val="28"/>
        </w:rPr>
      </w:pPr>
      <w:r>
        <w:rPr>
          <w:rFonts w:hint="eastAsia" w:ascii="黑体" w:hAnsi="黑体" w:eastAsia="黑体" w:cs="黑体"/>
          <w:b/>
          <w:bCs/>
          <w:spacing w:val="-8"/>
          <w:sz w:val="28"/>
          <w:szCs w:val="28"/>
        </w:rPr>
        <w:t>4 分包商管理</w:t>
      </w:r>
    </w:p>
    <w:p w14:paraId="22C03D3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3"/>
          <w:sz w:val="24"/>
          <w:szCs w:val="24"/>
        </w:rPr>
      </w:pPr>
      <w:r>
        <w:rPr>
          <w:rFonts w:hint="eastAsia" w:ascii="黑体" w:hAnsi="黑体" w:eastAsia="黑体" w:cs="黑体"/>
          <w:b/>
          <w:bCs/>
          <w:spacing w:val="3"/>
          <w:sz w:val="24"/>
          <w:szCs w:val="24"/>
        </w:rPr>
        <w:t>4.1 分包商使用前管理</w:t>
      </w:r>
    </w:p>
    <w:p w14:paraId="6AD7A493">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甲方职责：</w:t>
      </w:r>
    </w:p>
    <w:p w14:paraId="133BF2AC">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4.1.1 审核或委托监理单位审核</w:t>
      </w:r>
      <w:r>
        <w:rPr>
          <w:rFonts w:hint="eastAsia" w:ascii="宋体" w:hAnsi="宋体" w:eastAsia="宋体" w:cs="宋体"/>
          <w:spacing w:val="-6"/>
          <w:sz w:val="25"/>
          <w:szCs w:val="25"/>
          <w:lang w:eastAsia="zh-CN"/>
        </w:rPr>
        <w:t>（</w:t>
      </w:r>
      <w:r>
        <w:rPr>
          <w:rFonts w:ascii="宋体" w:hAnsi="宋体" w:eastAsia="宋体" w:cs="宋体"/>
          <w:spacing w:val="-6"/>
          <w:sz w:val="25"/>
          <w:szCs w:val="25"/>
        </w:rPr>
        <w:t>如涉及</w:t>
      </w:r>
      <w:r>
        <w:rPr>
          <w:rFonts w:hint="eastAsia" w:ascii="宋体" w:hAnsi="宋体" w:eastAsia="宋体" w:cs="宋体"/>
          <w:spacing w:val="-6"/>
          <w:sz w:val="25"/>
          <w:szCs w:val="25"/>
          <w:lang w:eastAsia="zh-CN"/>
        </w:rPr>
        <w:t>）</w:t>
      </w:r>
      <w:r>
        <w:rPr>
          <w:rFonts w:ascii="宋体" w:hAnsi="宋体" w:eastAsia="宋体" w:cs="宋体"/>
          <w:spacing w:val="-6"/>
          <w:sz w:val="25"/>
          <w:szCs w:val="25"/>
        </w:rPr>
        <w:t>乙方选用的分包商，对乙方选用的分包商有否决权，未经审核同意的分包商不得承担项目 。</w:t>
      </w:r>
    </w:p>
    <w:p w14:paraId="29FC70AC">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乙方职责：</w:t>
      </w:r>
    </w:p>
    <w:p w14:paraId="2FA913ED">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4.1.2 在与甲方签订合同中明确需要分包的项目，分包商的选用结果应提交甲方审 查。未经甲方同意，不得将项目分包给第三方。如果甲方同意分包，应该明确对分包商的管理责任和控制措施。</w:t>
      </w:r>
    </w:p>
    <w:p w14:paraId="165FABD2">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4.1.3 严禁使用不具备国家规定资质的分包商，严禁“以包代管、只包不管”,严禁违法违规分包、转包等。</w:t>
      </w:r>
    </w:p>
    <w:p w14:paraId="32585EF5">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4.1.4 建立分包作业管理制度，规范分包作业行为，明确分包商的资格审核、选用、批准、入场教育培训、施工监督管理等各环节的职责，严格各环节管理，对分包商 的HSE 管理负主体责任，并与其就分包项目承担连带责任。</w:t>
      </w:r>
    </w:p>
    <w:p w14:paraId="7DD34094">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4.1.5 与选用的分包商签订合同时应包含HSE 管理协议，除必须符合与甲方签订合 同HSE协议条款规定要求外，还应明确分包商安全组织机构、安全管理人员、双方 安全生产管理责任、关键岗位人员及稳定率、安全培训、高风险作业、事故事件、从事工种不足一年的人员最高比例、信息报送、应急处置程序和绩效考核等内容，并报甲方。</w:t>
      </w:r>
    </w:p>
    <w:p w14:paraId="45F6E37F">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4.1.6 保证其分包商按国家法律规定为员工购买工伤保险。</w:t>
      </w:r>
    </w:p>
    <w:p w14:paraId="36A5D66B">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4.1.7 为防止分包商发生事故而逃避责任，在项目开始时收取分包商的安全保证金</w:t>
      </w:r>
      <w:r>
        <w:rPr>
          <w:rFonts w:hint="eastAsia" w:ascii="宋体" w:hAnsi="宋体" w:eastAsia="宋体" w:cs="宋体"/>
          <w:spacing w:val="-6"/>
          <w:sz w:val="25"/>
          <w:szCs w:val="25"/>
          <w:lang w:eastAsia="zh-CN"/>
        </w:rPr>
        <w:t>（</w:t>
      </w:r>
      <w:r>
        <w:rPr>
          <w:rFonts w:ascii="宋体" w:hAnsi="宋体" w:eastAsia="宋体" w:cs="宋体"/>
          <w:spacing w:val="-6"/>
          <w:sz w:val="25"/>
          <w:szCs w:val="25"/>
        </w:rPr>
        <w:t>原则上为合同总金额的0.2%</w:t>
      </w:r>
      <w:r>
        <w:rPr>
          <w:rFonts w:hint="default" w:ascii="Times New Roman" w:hAnsi="Times New Roman" w:eastAsia="仿宋_GB2312" w:cs="Times New Roman"/>
          <w:spacing w:val="-6"/>
          <w:sz w:val="25"/>
          <w:szCs w:val="25"/>
          <w:lang w:val="en-US" w:eastAsia="zh-CN"/>
        </w:rPr>
        <w:t>~</w:t>
      </w:r>
      <w:r>
        <w:rPr>
          <w:rFonts w:ascii="宋体" w:hAnsi="宋体" w:eastAsia="宋体" w:cs="宋体"/>
          <w:spacing w:val="-6"/>
          <w:sz w:val="25"/>
          <w:szCs w:val="25"/>
        </w:rPr>
        <w:t>20%</w:t>
      </w:r>
      <w:r>
        <w:rPr>
          <w:rFonts w:hint="eastAsia" w:ascii="宋体" w:hAnsi="宋体" w:eastAsia="宋体" w:cs="宋体"/>
          <w:spacing w:val="-6"/>
          <w:sz w:val="25"/>
          <w:szCs w:val="25"/>
          <w:lang w:eastAsia="zh-CN"/>
        </w:rPr>
        <w:t>）</w:t>
      </w:r>
      <w:r>
        <w:rPr>
          <w:rFonts w:ascii="宋体" w:hAnsi="宋体" w:eastAsia="宋体" w:cs="宋体"/>
          <w:spacing w:val="-6"/>
          <w:sz w:val="25"/>
          <w:szCs w:val="25"/>
        </w:rPr>
        <w:t>,并将收取情况向甲方备案。项目结束后，根据分包商的HSE 绩效情况扣除相应款项后，一次性返还。</w:t>
      </w:r>
    </w:p>
    <w:p w14:paraId="5C34FD7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3"/>
          <w:sz w:val="24"/>
          <w:szCs w:val="24"/>
        </w:rPr>
      </w:pPr>
      <w:r>
        <w:rPr>
          <w:rFonts w:hint="eastAsia" w:ascii="黑体" w:hAnsi="黑体" w:eastAsia="黑体" w:cs="黑体"/>
          <w:b/>
          <w:bCs/>
          <w:spacing w:val="3"/>
          <w:sz w:val="24"/>
          <w:szCs w:val="24"/>
        </w:rPr>
        <w:t>4.2 分包商过程管理</w:t>
      </w:r>
    </w:p>
    <w:p w14:paraId="6F5AC1C4">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甲方职责：</w:t>
      </w:r>
    </w:p>
    <w:p w14:paraId="2E50942E">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4.2.1</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定期对乙方的分包HSE 管理情况进行审核和监督检查，及时跟踪乙方整改情况。</w:t>
      </w:r>
    </w:p>
    <w:p w14:paraId="4913E8A1">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4.2.2 分包商的所有HSE 违约，都将视为乙方的违约。严格按照化学公司《承包商健康安全环保管理办法》的扣款及记分标准</w:t>
      </w:r>
      <w:r>
        <w:rPr>
          <w:rFonts w:hint="eastAsia" w:ascii="宋体" w:hAnsi="宋体" w:eastAsia="宋体" w:cs="宋体"/>
          <w:spacing w:val="-6"/>
          <w:sz w:val="25"/>
          <w:szCs w:val="25"/>
          <w:lang w:eastAsia="zh-CN"/>
        </w:rPr>
        <w:t>（</w:t>
      </w:r>
      <w:r>
        <w:rPr>
          <w:rFonts w:ascii="宋体" w:hAnsi="宋体" w:eastAsia="宋体" w:cs="宋体"/>
          <w:spacing w:val="-6"/>
          <w:sz w:val="25"/>
          <w:szCs w:val="25"/>
        </w:rPr>
        <w:t>详见附件3</w:t>
      </w:r>
      <w:r>
        <w:rPr>
          <w:rFonts w:hint="eastAsia" w:ascii="宋体" w:hAnsi="宋体" w:eastAsia="宋体" w:cs="宋体"/>
          <w:spacing w:val="-6"/>
          <w:sz w:val="25"/>
          <w:szCs w:val="25"/>
          <w:lang w:eastAsia="zh-CN"/>
        </w:rPr>
        <w:t>）</w:t>
      </w:r>
      <w:r>
        <w:rPr>
          <w:rFonts w:ascii="宋体" w:hAnsi="宋体" w:eastAsia="宋体" w:cs="宋体"/>
          <w:spacing w:val="-6"/>
          <w:sz w:val="25"/>
          <w:szCs w:val="25"/>
        </w:rPr>
        <w:t>及其它管理制度对承包 商进行违约处罚。</w:t>
      </w:r>
    </w:p>
    <w:p w14:paraId="57FDECC5">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乙方职责：</w:t>
      </w:r>
    </w:p>
    <w:p w14:paraId="1B4F99C6">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4.2.3</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将甲方的HSE管理理念、方针目标及管理要求传达到分包商，并保证其理解、贯彻执行。</w:t>
      </w:r>
    </w:p>
    <w:p w14:paraId="507F346F">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4.2.4</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对其分包商的 HSE 组织机构、人员配备和 HSE 管理计划定期</w:t>
      </w:r>
      <w:r>
        <w:rPr>
          <w:rFonts w:hint="eastAsia" w:ascii="宋体" w:hAnsi="宋体" w:eastAsia="宋体" w:cs="宋体"/>
          <w:spacing w:val="-6"/>
          <w:sz w:val="25"/>
          <w:szCs w:val="25"/>
          <w:lang w:eastAsia="zh-CN"/>
        </w:rPr>
        <w:t>（</w:t>
      </w:r>
      <w:r>
        <w:rPr>
          <w:rFonts w:ascii="宋体" w:hAnsi="宋体" w:eastAsia="宋体" w:cs="宋体"/>
          <w:spacing w:val="-6"/>
          <w:sz w:val="25"/>
          <w:szCs w:val="25"/>
        </w:rPr>
        <w:t>不少于每月一次</w:t>
      </w:r>
      <w:r>
        <w:rPr>
          <w:rFonts w:hint="eastAsia" w:ascii="宋体" w:hAnsi="宋体" w:eastAsia="宋体" w:cs="宋体"/>
          <w:spacing w:val="-6"/>
          <w:sz w:val="25"/>
          <w:szCs w:val="25"/>
          <w:lang w:eastAsia="zh-CN"/>
        </w:rPr>
        <w:t>）</w:t>
      </w:r>
      <w:r>
        <w:rPr>
          <w:rFonts w:ascii="宋体" w:hAnsi="宋体" w:eastAsia="宋体" w:cs="宋体"/>
          <w:spacing w:val="-6"/>
          <w:sz w:val="25"/>
          <w:szCs w:val="25"/>
        </w:rPr>
        <w:t>进行评价、审查，并提交报告至甲方。</w:t>
      </w:r>
    </w:p>
    <w:p w14:paraId="058E3252">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4.2.5 建立分包商作业人员登记表，分包商的施工作业人员不得随意更换，关键岗位人员的调整需经过乙方同意，确保其能力满足施工管理的需求。</w:t>
      </w:r>
    </w:p>
    <w:p w14:paraId="1C2C79E7">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8"/>
          <w:sz w:val="28"/>
          <w:szCs w:val="28"/>
        </w:rPr>
      </w:pPr>
    </w:p>
    <w:p w14:paraId="5E8C674D">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8"/>
          <w:sz w:val="28"/>
          <w:szCs w:val="28"/>
        </w:rPr>
      </w:pPr>
      <w:r>
        <w:rPr>
          <w:rFonts w:hint="eastAsia" w:ascii="黑体" w:hAnsi="黑体" w:eastAsia="黑体" w:cs="黑体"/>
          <w:b/>
          <w:bCs/>
          <w:spacing w:val="-8"/>
          <w:sz w:val="28"/>
          <w:szCs w:val="28"/>
        </w:rPr>
        <w:t>5 实施和运行</w:t>
      </w:r>
    </w:p>
    <w:p w14:paraId="3700452D">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3"/>
          <w:sz w:val="24"/>
          <w:szCs w:val="24"/>
        </w:rPr>
      </w:pPr>
      <w:r>
        <w:rPr>
          <w:rFonts w:hint="eastAsia" w:ascii="黑体" w:hAnsi="黑体" w:eastAsia="黑体" w:cs="黑体"/>
          <w:b/>
          <w:bCs/>
          <w:spacing w:val="3"/>
          <w:sz w:val="24"/>
          <w:szCs w:val="24"/>
        </w:rPr>
        <w:t>5.1 入场前审查</w:t>
      </w:r>
    </w:p>
    <w:p w14:paraId="065B465A">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5.1.1 在合同签订后，乙方项目经理、HSE  经理应与甲方项目负责人或其指定的人员建立联系并提交相关资料，进行入场HSE 资料审查。审查内容应包括：合同条款 内容落实情况、违规转包分包情形；编制施工方案、编制项目HSE 管理计划、建立 HSE 桥接文件</w:t>
      </w:r>
      <w:r>
        <w:rPr>
          <w:rFonts w:hint="eastAsia" w:ascii="宋体" w:hAnsi="宋体" w:eastAsia="宋体" w:cs="宋体"/>
          <w:spacing w:val="-6"/>
          <w:sz w:val="25"/>
          <w:szCs w:val="25"/>
          <w:lang w:eastAsia="zh-CN"/>
        </w:rPr>
        <w:t>（</w:t>
      </w:r>
      <w:r>
        <w:rPr>
          <w:rFonts w:ascii="宋体" w:hAnsi="宋体" w:eastAsia="宋体" w:cs="宋体"/>
          <w:spacing w:val="-6"/>
          <w:sz w:val="25"/>
          <w:szCs w:val="25"/>
        </w:rPr>
        <w:t>需要时</w:t>
      </w:r>
      <w:r>
        <w:rPr>
          <w:rFonts w:hint="eastAsia" w:ascii="宋体" w:hAnsi="宋体" w:eastAsia="宋体" w:cs="宋体"/>
          <w:spacing w:val="-6"/>
          <w:sz w:val="25"/>
          <w:szCs w:val="25"/>
          <w:lang w:eastAsia="zh-CN"/>
        </w:rPr>
        <w:t>）</w:t>
      </w:r>
      <w:r>
        <w:rPr>
          <w:rFonts w:ascii="宋体" w:hAnsi="宋体" w:eastAsia="宋体" w:cs="宋体"/>
          <w:spacing w:val="-6"/>
          <w:sz w:val="25"/>
          <w:szCs w:val="25"/>
        </w:rPr>
        <w:t>、开展制度宜贯培训情况等。</w:t>
      </w:r>
    </w:p>
    <w:p w14:paraId="1ED7930C">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5.1.2 乙方应在施工准备完毕后，先进行自查，满足开工条件后，申请甲方、及相 关单位进行项目开工前 HSE 现场审查，未经审查、审查不合格或不符合项未有效整 改的，乙方不允许开工，由此产生的费用由乙方自行承担。现场自查审查内容应包 括：人员经验和资质、关键人员变更、规定的教育培训</w:t>
      </w:r>
      <w:r>
        <w:rPr>
          <w:rFonts w:hint="eastAsia" w:ascii="宋体" w:hAnsi="宋体" w:eastAsia="宋体" w:cs="宋体"/>
          <w:spacing w:val="-6"/>
          <w:sz w:val="25"/>
          <w:szCs w:val="25"/>
          <w:lang w:eastAsia="zh-CN"/>
        </w:rPr>
        <w:t>（</w:t>
      </w:r>
      <w:r>
        <w:rPr>
          <w:rFonts w:ascii="宋体" w:hAnsi="宋体" w:eastAsia="宋体" w:cs="宋体"/>
          <w:spacing w:val="-6"/>
          <w:sz w:val="25"/>
          <w:szCs w:val="25"/>
        </w:rPr>
        <w:t>尤其新员工、转岗员工</w:t>
      </w:r>
      <w:r>
        <w:rPr>
          <w:rFonts w:hint="eastAsia" w:ascii="宋体" w:hAnsi="宋体" w:eastAsia="宋体" w:cs="宋体"/>
          <w:spacing w:val="-6"/>
          <w:sz w:val="25"/>
          <w:szCs w:val="25"/>
          <w:lang w:eastAsia="zh-CN"/>
        </w:rPr>
        <w:t>）</w:t>
      </w:r>
      <w:r>
        <w:rPr>
          <w:rFonts w:ascii="宋体" w:hAnsi="宋体" w:eastAsia="宋体" w:cs="宋体"/>
          <w:spacing w:val="-6"/>
          <w:sz w:val="25"/>
          <w:szCs w:val="25"/>
        </w:rPr>
        <w:t>; 设备设施的完整性、安全性、专业设备检测检验合规性和施工机具状况；乙方在甲 方的驻地安全环保设施情况；施工现场围挡、标识等情况。</w:t>
      </w:r>
    </w:p>
    <w:p w14:paraId="533B1B31">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3"/>
          <w:sz w:val="24"/>
          <w:szCs w:val="24"/>
        </w:rPr>
      </w:pPr>
      <w:r>
        <w:rPr>
          <w:rFonts w:hint="eastAsia" w:ascii="黑体" w:hAnsi="黑体" w:eastAsia="黑体" w:cs="黑体"/>
          <w:b/>
          <w:bCs/>
          <w:spacing w:val="3"/>
          <w:sz w:val="24"/>
          <w:szCs w:val="24"/>
        </w:rPr>
        <w:t>5.2 设备设施管理</w:t>
      </w:r>
    </w:p>
    <w:p w14:paraId="5B3BC20A">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甲方职责：</w:t>
      </w:r>
    </w:p>
    <w:p w14:paraId="4289B5C0">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5.2.1 组织或委托监理单位</w:t>
      </w:r>
      <w:r>
        <w:rPr>
          <w:rFonts w:hint="eastAsia" w:ascii="宋体" w:hAnsi="宋体" w:eastAsia="宋体" w:cs="宋体"/>
          <w:spacing w:val="-6"/>
          <w:sz w:val="25"/>
          <w:szCs w:val="25"/>
          <w:lang w:eastAsia="zh-CN"/>
        </w:rPr>
        <w:t>（</w:t>
      </w:r>
      <w:r>
        <w:rPr>
          <w:rFonts w:ascii="宋体" w:hAnsi="宋体" w:eastAsia="宋体" w:cs="宋体"/>
          <w:spacing w:val="-6"/>
          <w:sz w:val="25"/>
          <w:szCs w:val="25"/>
        </w:rPr>
        <w:t>如涉及</w:t>
      </w:r>
      <w:r>
        <w:rPr>
          <w:rFonts w:hint="eastAsia" w:ascii="宋体" w:hAnsi="宋体" w:eastAsia="宋体" w:cs="宋体"/>
          <w:spacing w:val="-6"/>
          <w:sz w:val="25"/>
          <w:szCs w:val="25"/>
          <w:lang w:eastAsia="zh-CN"/>
        </w:rPr>
        <w:t>）</w:t>
      </w:r>
      <w:r>
        <w:rPr>
          <w:rFonts w:ascii="宋体" w:hAnsi="宋体" w:eastAsia="宋体" w:cs="宋体"/>
          <w:spacing w:val="-6"/>
          <w:sz w:val="25"/>
          <w:szCs w:val="25"/>
        </w:rPr>
        <w:t>对乙方提供的设备设施进行进场验收，对于 租赁设备应组织租赁单位和使用单位一同进行验收。</w:t>
      </w:r>
    </w:p>
    <w:p w14:paraId="62EAFDB5">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乙方职责：</w:t>
      </w:r>
    </w:p>
    <w:p w14:paraId="10B5BB85">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5.2.2对因设备和工具的保管、维修以及在使用过程中发生的故障损坏遗失或造成 伤亡事故，由乙方自行承担全部责任。</w:t>
      </w:r>
    </w:p>
    <w:p w14:paraId="6FFE9839">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5.2.3 确保投入现场使用的材料、工器具、机械设备、防护用品和检测仪器符合法 律法规、标准规范及合同要求，禁止使用国家明令淘汰的设备和自行加工且未经过 检验的工具。</w:t>
      </w:r>
    </w:p>
    <w:p w14:paraId="4E9666C5">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5.2.4 确保使用的设备应具有出厂合格证明、检验证明</w:t>
      </w:r>
      <w:r>
        <w:rPr>
          <w:rFonts w:hint="eastAsia" w:ascii="宋体" w:hAnsi="宋体" w:eastAsia="宋体" w:cs="宋体"/>
          <w:spacing w:val="-6"/>
          <w:sz w:val="25"/>
          <w:szCs w:val="25"/>
          <w:lang w:eastAsia="zh-CN"/>
        </w:rPr>
        <w:t>（</w:t>
      </w:r>
      <w:r>
        <w:rPr>
          <w:rFonts w:ascii="宋体" w:hAnsi="宋体" w:eastAsia="宋体" w:cs="宋体"/>
          <w:spacing w:val="-6"/>
          <w:sz w:val="25"/>
          <w:szCs w:val="25"/>
        </w:rPr>
        <w:t>由主管部门出具</w:t>
      </w:r>
      <w:r>
        <w:rPr>
          <w:rFonts w:hint="eastAsia" w:ascii="宋体" w:hAnsi="宋体" w:eastAsia="宋体" w:cs="宋体"/>
          <w:spacing w:val="-6"/>
          <w:sz w:val="25"/>
          <w:szCs w:val="25"/>
          <w:lang w:eastAsia="zh-CN"/>
        </w:rPr>
        <w:t>）</w:t>
      </w:r>
      <w:r>
        <w:rPr>
          <w:rFonts w:ascii="宋体" w:hAnsi="宋体" w:eastAsia="宋体" w:cs="宋体"/>
          <w:spacing w:val="-6"/>
          <w:sz w:val="25"/>
          <w:szCs w:val="25"/>
        </w:rPr>
        <w:t>、保险 证明及自检证明等有效的证书和检验报告。尤其是特种设备，应有生产许可证，并 经注册、登记备案。</w:t>
      </w:r>
    </w:p>
    <w:p w14:paraId="1EF3CCDB">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5.2.5 确保所有机械设备应按照法律法规和标准要求配备齐全有效的保险、限位等 安全设施和装置，所有起重吊索具</w:t>
      </w:r>
      <w:r>
        <w:rPr>
          <w:rFonts w:hint="eastAsia" w:ascii="宋体" w:hAnsi="宋体" w:eastAsia="宋体" w:cs="宋体"/>
          <w:spacing w:val="-6"/>
          <w:sz w:val="25"/>
          <w:szCs w:val="25"/>
          <w:lang w:eastAsia="zh-CN"/>
        </w:rPr>
        <w:t>（</w:t>
      </w:r>
      <w:r>
        <w:rPr>
          <w:rFonts w:ascii="宋体" w:hAnsi="宋体" w:eastAsia="宋体" w:cs="宋体"/>
          <w:spacing w:val="-6"/>
          <w:sz w:val="25"/>
          <w:szCs w:val="25"/>
        </w:rPr>
        <w:t>如钢丝绳、卸扣等</w:t>
      </w:r>
      <w:r>
        <w:rPr>
          <w:rFonts w:hint="eastAsia" w:ascii="宋体" w:hAnsi="宋体" w:eastAsia="宋体" w:cs="宋体"/>
          <w:spacing w:val="-6"/>
          <w:sz w:val="25"/>
          <w:szCs w:val="25"/>
          <w:lang w:eastAsia="zh-CN"/>
        </w:rPr>
        <w:t>）</w:t>
      </w:r>
      <w:r>
        <w:rPr>
          <w:rFonts w:ascii="宋体" w:hAnsi="宋体" w:eastAsia="宋体" w:cs="宋体"/>
          <w:spacing w:val="-6"/>
          <w:sz w:val="25"/>
          <w:szCs w:val="25"/>
        </w:rPr>
        <w:t>经过第三方检验检测合格。 负责现场组立的起重设备的报监备案工作，并将安装单位和租赁单位的相关人员纳 入自身员工管理。</w:t>
      </w:r>
    </w:p>
    <w:p w14:paraId="572EC5C2">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5.2.6 应配置施工设备管理人员，特种设备管理人员应取得资格持证上岗。</w:t>
      </w:r>
    </w:p>
    <w:p w14:paraId="30E98879">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5.2.7 应建立和完善设备管理、使用、维修、保养、检查等规章制度，做好工器具、机械设备和检测仪器维护保养管理，建立设备管理台帐，保障工器具、机械设备和 检测仪器处于安全可靠、完好可用状态的要求。对于租用的工器具、机械设备和检 测仪器，应明确提供方和使用方的安全责任。</w:t>
      </w:r>
    </w:p>
    <w:p w14:paraId="4EE24DF7">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5.2.8 应建立和完善设备管理台账及设备检查标准，明确不同设备设施的检查频 次、检查项目及责任人，每月至少开展一次设备设施检查。</w:t>
      </w:r>
    </w:p>
    <w:p w14:paraId="29508819">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5.2.9 在甲方施工现场内，未经甲方书面授权严禁操作甲方所属任何设备，严禁关 闭或打开任何阀门、开关和电路。如必须操作时，乙方要办理相关作业许可手续。</w:t>
      </w:r>
    </w:p>
    <w:p w14:paraId="7B9F5CB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3"/>
          <w:sz w:val="24"/>
          <w:szCs w:val="24"/>
        </w:rPr>
      </w:pPr>
      <w:r>
        <w:rPr>
          <w:rFonts w:hint="eastAsia" w:ascii="黑体" w:hAnsi="黑体" w:eastAsia="黑体" w:cs="黑体"/>
          <w:b/>
          <w:bCs/>
          <w:spacing w:val="3"/>
          <w:sz w:val="24"/>
          <w:szCs w:val="24"/>
        </w:rPr>
        <w:t>5.3 人员管理</w:t>
      </w:r>
    </w:p>
    <w:p w14:paraId="45306F7E">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甲方职责：</w:t>
      </w:r>
    </w:p>
    <w:p w14:paraId="2F8C6CE0">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5.3.1</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严格审核乙方进场关键岗位、HSE 等所有人员的资格证书、工伤保险、职业 健康体检报告、培训教育记录等相关资料，并定期检查乙方的安全教育、健康监护档案等材料，确保满足项目要求</w:t>
      </w:r>
      <w:r>
        <w:rPr>
          <w:rFonts w:hint="eastAsia" w:ascii="宋体" w:hAnsi="宋体" w:eastAsia="宋体" w:cs="宋体"/>
          <w:spacing w:val="-6"/>
          <w:sz w:val="25"/>
          <w:szCs w:val="25"/>
          <w:lang w:eastAsia="zh-CN"/>
        </w:rPr>
        <w:t>。</w:t>
      </w:r>
      <w:r>
        <w:rPr>
          <w:rFonts w:ascii="宋体" w:hAnsi="宋体" w:eastAsia="宋体" w:cs="宋体"/>
          <w:spacing w:val="-6"/>
          <w:sz w:val="25"/>
          <w:szCs w:val="25"/>
        </w:rPr>
        <w:t xml:space="preserve">                                                    </w:t>
      </w:r>
    </w:p>
    <w:p w14:paraId="7A48CA3B">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5.3.2 建立关键岗位人员能力评估考核机制，开展专项或不定期考核，对考核不合格的，要求乙方进行更换。</w:t>
      </w:r>
    </w:p>
    <w:p w14:paraId="47A55EB5">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5.3.3 对乙方提出的人员变更进行核实批准，时时督促并严格考核，保证乙方人员稳定率。</w:t>
      </w:r>
    </w:p>
    <w:p w14:paraId="14076873">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 xml:space="preserve">5.3.4 组织对承包商人员进行基本安全技能和知识考核，未达到考核标准要求的人员限制作业范围或停止作业。 </w:t>
      </w:r>
    </w:p>
    <w:p w14:paraId="47C8EFFD">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乙方职责：</w:t>
      </w:r>
    </w:p>
    <w:p w14:paraId="06173B9D">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5.3.5 应指定项目负责人，成立安全管理组织机构，配备安全管理人员，作业队伍小于10人的队伍配备1名兼职人员，大于等于10人的队伍每30人配备1名</w:t>
      </w:r>
      <w:r>
        <w:rPr>
          <w:rFonts w:hint="eastAsia" w:ascii="宋体" w:hAnsi="宋体" w:eastAsia="宋体" w:cs="宋体"/>
          <w:spacing w:val="-6"/>
          <w:sz w:val="25"/>
          <w:szCs w:val="25"/>
          <w:lang w:eastAsia="zh-CN"/>
        </w:rPr>
        <w:t>（</w:t>
      </w:r>
      <w:r>
        <w:rPr>
          <w:rFonts w:ascii="宋体" w:hAnsi="宋体" w:eastAsia="宋体" w:cs="宋体"/>
          <w:spacing w:val="-6"/>
          <w:sz w:val="25"/>
          <w:szCs w:val="25"/>
        </w:rPr>
        <w:t>至少 配备1名</w:t>
      </w:r>
      <w:r>
        <w:rPr>
          <w:rFonts w:hint="eastAsia" w:ascii="宋体" w:hAnsi="宋体" w:eastAsia="宋体" w:cs="宋体"/>
          <w:spacing w:val="-6"/>
          <w:sz w:val="25"/>
          <w:szCs w:val="25"/>
          <w:lang w:eastAsia="zh-CN"/>
        </w:rPr>
        <w:t>）</w:t>
      </w:r>
      <w:r>
        <w:rPr>
          <w:rFonts w:ascii="宋体" w:hAnsi="宋体" w:eastAsia="宋体" w:cs="宋体"/>
          <w:spacing w:val="-6"/>
          <w:sz w:val="25"/>
          <w:szCs w:val="25"/>
        </w:rPr>
        <w:t>专职人员，提供其相应资质及管理经历材料报甲方备案。</w:t>
      </w:r>
    </w:p>
    <w:p w14:paraId="008EB28A">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5.3.6在合同签订前应将主要负责人和专职安全管理人员资格证书、特种作业人员操作证、特种设备操作证等材料提交给甲方进行资质审查。</w:t>
      </w:r>
    </w:p>
    <w:p w14:paraId="5C7D8457">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5.3.7 保证项目所有员工必须经过自身的三级安全教育、技术培训，必须熟练掌握基本HSE知识和技能，且每年至少进行一次再培训和安全考试，并提供乙方单位一 个月内至少2小时的安全培训和考试记录。</w:t>
      </w:r>
    </w:p>
    <w:p w14:paraId="38DEB219">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5.3.8 组织开展高风险作业、现场检查发现突出问题的专项培训，并通过考试、问 询、现场操作等方式测试培训效果。</w:t>
      </w:r>
    </w:p>
    <w:p w14:paraId="2F891452">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5.3.9 安排身心健康、称职的员工入场工作，保证均参加职业健康体检，确保进场人员身体条件符合作业要求，并为其建立健康监护档案。</w:t>
      </w:r>
    </w:p>
    <w:p w14:paraId="1B8A31A5">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5.3.10 确保所有入场人员都经过甲方组织的入场培训，并经甲方考核合格。</w:t>
      </w:r>
    </w:p>
    <w:p w14:paraId="754E8813">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5.3.11 应采取一切允许的措施确保关键岗位人员稳定率，当出现变更时需报甲方审批后方能实施。</w:t>
      </w:r>
    </w:p>
    <w:p w14:paraId="4DB4891B">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5.3.12 确保安排所有入场人员具有合法的劳动关系，并为其购买工伤保险。对于从事较大风险作业人员购买适当的人身意外伤害保险。两种保险不得从员工的工资和福利中扣除。</w:t>
      </w:r>
    </w:p>
    <w:p w14:paraId="4620BD27">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3"/>
          <w:sz w:val="24"/>
          <w:szCs w:val="24"/>
        </w:rPr>
      </w:pPr>
      <w:r>
        <w:rPr>
          <w:rFonts w:hint="eastAsia" w:ascii="黑体" w:hAnsi="黑体" w:eastAsia="黑体" w:cs="黑体"/>
          <w:b/>
          <w:bCs/>
          <w:spacing w:val="3"/>
          <w:sz w:val="24"/>
          <w:szCs w:val="24"/>
        </w:rPr>
        <w:t>5.4 作业安全管理</w:t>
      </w:r>
    </w:p>
    <w:p w14:paraId="49980C2B">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甲方职责：</w:t>
      </w:r>
    </w:p>
    <w:p w14:paraId="4C9F21A5">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5.4.1 严格对管理职责范围内的专项施工方案和安全技术措施进行审查、备案或批准。</w:t>
      </w:r>
    </w:p>
    <w:p w14:paraId="310F91C1">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5.4.2 作业过程中，应为乙方提供安全的作业场所和环境，并进行有效的HSE监督。</w:t>
      </w:r>
    </w:p>
    <w:p w14:paraId="23466C78">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5.4.3 在同一区域内有多个作业单位同时作业时，甲方应组织签订交叉作业安全协议，指定总协调人，统一协调安全管理</w:t>
      </w:r>
      <w:r>
        <w:rPr>
          <w:rFonts w:hint="eastAsia" w:ascii="宋体" w:hAnsi="宋体" w:eastAsia="宋体" w:cs="宋体"/>
          <w:spacing w:val="-6"/>
          <w:sz w:val="25"/>
          <w:szCs w:val="25"/>
          <w:lang w:eastAsia="zh-CN"/>
        </w:rPr>
        <w:t>（</w:t>
      </w:r>
      <w:r>
        <w:rPr>
          <w:rFonts w:ascii="宋体" w:hAnsi="宋体" w:eastAsia="宋体" w:cs="宋体"/>
          <w:spacing w:val="-6"/>
          <w:sz w:val="25"/>
          <w:szCs w:val="25"/>
        </w:rPr>
        <w:t>有总包单位时，由总包单位负责，并将管理方案报甲方备案</w:t>
      </w:r>
      <w:r>
        <w:rPr>
          <w:rFonts w:hint="eastAsia" w:ascii="宋体" w:hAnsi="宋体" w:eastAsia="宋体" w:cs="宋体"/>
          <w:spacing w:val="-6"/>
          <w:sz w:val="25"/>
          <w:szCs w:val="25"/>
          <w:lang w:eastAsia="zh-CN"/>
        </w:rPr>
        <w:t>）</w:t>
      </w:r>
      <w:r>
        <w:rPr>
          <w:rFonts w:ascii="宋体" w:hAnsi="宋体" w:eastAsia="宋体" w:cs="宋体"/>
          <w:spacing w:val="-6"/>
          <w:sz w:val="25"/>
          <w:szCs w:val="25"/>
        </w:rPr>
        <w:t>。</w:t>
      </w:r>
    </w:p>
    <w:p w14:paraId="43F1F525">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乙方职责：</w:t>
      </w:r>
    </w:p>
    <w:p w14:paraId="75483F02">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5.4.4</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开工前，按要求报告人员动员计划、HSE  施工组织设计、机具设备使用计划、 项目HSE 工作计划、HSE 管理制度、风险评估报告、应急预案至甲方，并得到审 查批准。</w:t>
      </w:r>
    </w:p>
    <w:p w14:paraId="1E0F5E44">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5.4.5 须结合作业特点，识别作业过程中的安全风险，针对项目涉及到的高风险作业编制专项施工方案和安全技术措施，按分级管理职责范围报甲方审查和批准。必要时，涉及风险较高作业的专项施工方案应进行专家论证。具体管理执行中国海油 《中下游工程建设项目重大作业管理指南》的相关要求。</w:t>
      </w:r>
    </w:p>
    <w:p w14:paraId="247321B8">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5.4.6 严格遵守作业规范、操作规程和制度要求，有权利拒绝甲方人员的违章指挥 和强令冒险作业，对不符合要求的指令应及时与甲方进行协商沟通，必要时向甲方 和自身上级主管部门或负责人员反映。</w:t>
      </w:r>
    </w:p>
    <w:p w14:paraId="1207248C">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5.4.7 针对进入受限空间、吊装起重、动火等高风险作业，实施前应组织对作业现 场进行检查，落实各项安全保障措施，要加强关键工序、重要环节的现场监督，需 要进行作业许可管理的作业，必须严格按照甲方作业许可制度的要求，做好内部培 训和教育、参与或组织安全技术交底、JHA 分析、相关作业票证办理，并配备符合 要求的现场作业监护人员。</w:t>
      </w:r>
    </w:p>
    <w:p w14:paraId="477F3C05">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5.4.8 涉及特殊作业安排专人监护，及时查处“三违”行为，强化考核，提高安全 执行力。</w:t>
      </w:r>
    </w:p>
    <w:p w14:paraId="517408D3">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5.4.9 建立重要敏感时期提级管理领导带班机制，落实作业升级管理要求，并签署安全承诺书。</w:t>
      </w:r>
    </w:p>
    <w:p w14:paraId="00FB06C7">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5.4.10 特殊作业具体要求执行化学公司《特殊作业安全管理细则》以及甲方的特殊 作业相关制度。</w:t>
      </w:r>
    </w:p>
    <w:p w14:paraId="27FF97E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3"/>
          <w:sz w:val="24"/>
          <w:szCs w:val="24"/>
        </w:rPr>
      </w:pPr>
      <w:r>
        <w:rPr>
          <w:rFonts w:hint="eastAsia" w:ascii="黑体" w:hAnsi="黑体" w:eastAsia="黑体" w:cs="黑体"/>
          <w:b/>
          <w:bCs/>
          <w:spacing w:val="3"/>
          <w:sz w:val="24"/>
          <w:szCs w:val="24"/>
        </w:rPr>
        <w:t>5.5 交通安全管理</w:t>
      </w:r>
    </w:p>
    <w:p w14:paraId="01B4E0A4">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甲方职责：</w:t>
      </w:r>
    </w:p>
    <w:p w14:paraId="2E9D7850">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5.5.1 组织或委托监理单位</w:t>
      </w:r>
      <w:r>
        <w:rPr>
          <w:rFonts w:hint="eastAsia" w:ascii="宋体" w:hAnsi="宋体" w:eastAsia="宋体" w:cs="宋体"/>
          <w:spacing w:val="-6"/>
          <w:sz w:val="25"/>
          <w:szCs w:val="25"/>
          <w:lang w:eastAsia="zh-CN"/>
        </w:rPr>
        <w:t>（</w:t>
      </w:r>
      <w:r>
        <w:rPr>
          <w:rFonts w:ascii="宋体" w:hAnsi="宋体" w:eastAsia="宋体" w:cs="宋体"/>
          <w:spacing w:val="-6"/>
          <w:sz w:val="25"/>
          <w:szCs w:val="25"/>
        </w:rPr>
        <w:t>如涉及</w:t>
      </w:r>
      <w:r>
        <w:rPr>
          <w:rFonts w:hint="eastAsia" w:ascii="宋体" w:hAnsi="宋体" w:eastAsia="宋体" w:cs="宋体"/>
          <w:spacing w:val="-6"/>
          <w:sz w:val="25"/>
          <w:szCs w:val="25"/>
          <w:lang w:eastAsia="zh-CN"/>
        </w:rPr>
        <w:t>）</w:t>
      </w:r>
      <w:r>
        <w:rPr>
          <w:rFonts w:ascii="宋体" w:hAnsi="宋体" w:eastAsia="宋体" w:cs="宋体"/>
          <w:spacing w:val="-6"/>
          <w:sz w:val="25"/>
          <w:szCs w:val="25"/>
        </w:rPr>
        <w:t>对进入项目场地的车辆进行审核并办理入场 手续，特别是加强对装运易燃、易爆、剧毒、放射性等化学危险物品或爆破器材车 辆进入项目场地的管理。</w:t>
      </w:r>
    </w:p>
    <w:p w14:paraId="5A4DD366">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乙方职责：</w:t>
      </w:r>
    </w:p>
    <w:p w14:paraId="75D4CA87">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5.5.2 确保提供的交通运输车辆</w:t>
      </w:r>
      <w:r>
        <w:rPr>
          <w:rFonts w:hint="eastAsia" w:ascii="宋体" w:hAnsi="宋体" w:eastAsia="宋体" w:cs="宋体"/>
          <w:spacing w:val="-6"/>
          <w:sz w:val="25"/>
          <w:szCs w:val="25"/>
          <w:lang w:eastAsia="zh-CN"/>
        </w:rPr>
        <w:t>（</w:t>
      </w:r>
      <w:r>
        <w:rPr>
          <w:rFonts w:ascii="宋体" w:hAnsi="宋体" w:eastAsia="宋体" w:cs="宋体"/>
          <w:spacing w:val="-6"/>
          <w:sz w:val="25"/>
          <w:szCs w:val="25"/>
        </w:rPr>
        <w:t>包括船舶</w:t>
      </w:r>
      <w:r>
        <w:rPr>
          <w:rFonts w:hint="eastAsia" w:ascii="宋体" w:hAnsi="宋体" w:eastAsia="宋体" w:cs="宋体"/>
          <w:spacing w:val="-6"/>
          <w:sz w:val="25"/>
          <w:szCs w:val="25"/>
          <w:lang w:eastAsia="zh-CN"/>
        </w:rPr>
        <w:t>）</w:t>
      </w:r>
      <w:r>
        <w:rPr>
          <w:rFonts w:ascii="宋体" w:hAnsi="宋体" w:eastAsia="宋体" w:cs="宋体"/>
          <w:spacing w:val="-6"/>
          <w:sz w:val="25"/>
          <w:szCs w:val="25"/>
        </w:rPr>
        <w:t>尤其是装运易燃、易爆、剧毒、放射 性等化学危险物品或爆破器材等车辆及驾驶员和押运员符合国家主管部门的有关规定，均应具备合格的年检标志及尾气合格证书，特种车辆和施工机械的噪声应符合 国家有关标准的要求。</w:t>
      </w:r>
    </w:p>
    <w:p w14:paraId="266E8AB0">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5.5.3 明确负责车辆和运输安全管理的负责人，定期</w:t>
      </w:r>
      <w:r>
        <w:rPr>
          <w:rFonts w:hint="eastAsia" w:ascii="宋体" w:hAnsi="宋体" w:eastAsia="宋体" w:cs="宋体"/>
          <w:spacing w:val="-6"/>
          <w:sz w:val="25"/>
          <w:szCs w:val="25"/>
          <w:lang w:eastAsia="zh-CN"/>
        </w:rPr>
        <w:t>（</w:t>
      </w:r>
      <w:r>
        <w:rPr>
          <w:rFonts w:ascii="宋体" w:hAnsi="宋体" w:eastAsia="宋体" w:cs="宋体"/>
          <w:spacing w:val="-6"/>
          <w:sz w:val="25"/>
          <w:szCs w:val="25"/>
        </w:rPr>
        <w:t>每月至少一次</w:t>
      </w:r>
      <w:r>
        <w:rPr>
          <w:rFonts w:hint="eastAsia" w:ascii="宋体" w:hAnsi="宋体" w:eastAsia="宋体" w:cs="宋体"/>
          <w:spacing w:val="-6"/>
          <w:sz w:val="25"/>
          <w:szCs w:val="25"/>
          <w:lang w:eastAsia="zh-CN"/>
        </w:rPr>
        <w:t>）</w:t>
      </w:r>
      <w:r>
        <w:rPr>
          <w:rFonts w:ascii="宋体" w:hAnsi="宋体" w:eastAsia="宋体" w:cs="宋体"/>
          <w:spacing w:val="-6"/>
          <w:sz w:val="25"/>
          <w:szCs w:val="25"/>
        </w:rPr>
        <w:t>组织检查提 供的车辆的技术及安全状况，确保在施工现场作业车辆车况良好，所有行驶在甲方 场所内的机动车辆严格遵守甲方交通安全管理要求。</w:t>
      </w:r>
    </w:p>
    <w:p w14:paraId="090E5579">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5.5.4 对进入封闭施工/生产区域的机动车辆办理入场手续。</w:t>
      </w:r>
    </w:p>
    <w:p w14:paraId="4E66C15C">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5.5.5 所有装载危险品的车辆应有特别标志并办理相关许可手续。不允许用叉车、 自卸车载人或运送未经严格固定的气瓶及其它危险化学品。</w:t>
      </w:r>
    </w:p>
    <w:p w14:paraId="2964E4AE">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5.5.6 所有车辆不允许停在消防通道上。与施工无关车辆，不得进入施工区域。所有交通工具禁止超员超载，严禁客货混装。</w:t>
      </w:r>
    </w:p>
    <w:p w14:paraId="1726F4DA">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5.5.7 运送土方的车辆，应有防漏、防扬尘措施。在水泥或沥青道路上，履带式车辆应由平板车装运或在履带下垫有足够长度、宽度和厚度的木板，做好路面保护措施。大型车辆以及加长车辆行驶应缓慢，必要时应有人指挥。</w:t>
      </w:r>
    </w:p>
    <w:p w14:paraId="1E87CAB6">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5.5.8 定期组织开展交通安全培训，确保乘车员已掌握安全乘坐知识，并做好相关记录。</w:t>
      </w:r>
    </w:p>
    <w:p w14:paraId="4C920FC2">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3"/>
          <w:sz w:val="24"/>
          <w:szCs w:val="24"/>
        </w:rPr>
      </w:pPr>
      <w:r>
        <w:rPr>
          <w:rFonts w:hint="eastAsia" w:ascii="黑体" w:hAnsi="黑体" w:eastAsia="黑体" w:cs="黑体"/>
          <w:b/>
          <w:bCs/>
          <w:spacing w:val="3"/>
          <w:sz w:val="24"/>
          <w:szCs w:val="24"/>
        </w:rPr>
        <w:t>5</w:t>
      </w:r>
      <w:r>
        <w:rPr>
          <w:rFonts w:hint="eastAsia" w:ascii="黑体" w:hAnsi="黑体" w:eastAsia="黑体" w:cs="黑体"/>
          <w:b/>
          <w:bCs/>
          <w:spacing w:val="3"/>
          <w:sz w:val="24"/>
          <w:szCs w:val="24"/>
          <w:lang w:eastAsia="zh-CN"/>
        </w:rPr>
        <w:t>.</w:t>
      </w:r>
      <w:r>
        <w:rPr>
          <w:rFonts w:hint="eastAsia" w:ascii="黑体" w:hAnsi="黑体" w:eastAsia="黑体" w:cs="黑体"/>
          <w:b/>
          <w:bCs/>
          <w:spacing w:val="3"/>
          <w:sz w:val="24"/>
          <w:szCs w:val="24"/>
        </w:rPr>
        <w:t>6</w:t>
      </w:r>
      <w:r>
        <w:rPr>
          <w:rFonts w:hint="eastAsia" w:ascii="黑体" w:hAnsi="黑体" w:eastAsia="黑体" w:cs="黑体"/>
          <w:b/>
          <w:bCs/>
          <w:spacing w:val="3"/>
          <w:sz w:val="24"/>
          <w:szCs w:val="24"/>
          <w:lang w:val="en-US" w:eastAsia="zh-CN"/>
        </w:rPr>
        <w:t xml:space="preserve"> </w:t>
      </w:r>
      <w:r>
        <w:rPr>
          <w:rFonts w:hint="eastAsia" w:ascii="黑体" w:hAnsi="黑体" w:eastAsia="黑体" w:cs="黑体"/>
          <w:b/>
          <w:bCs/>
          <w:spacing w:val="3"/>
          <w:sz w:val="24"/>
          <w:szCs w:val="24"/>
        </w:rPr>
        <w:t>危险化学品管理</w:t>
      </w:r>
    </w:p>
    <w:p w14:paraId="0C302B36">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甲方职责：</w:t>
      </w:r>
    </w:p>
    <w:p w14:paraId="5645B7D5">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5.6.1 督促乙方合法合规采购、运输、储存、使用、处置危险化学品，严格审核乙 方报备的危险化学品情况，并定期开展监督检查。</w:t>
      </w:r>
    </w:p>
    <w:p w14:paraId="33062ACB">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5.6.2 监督乙方合法合规处置过期或废弃的危险化学品以及有毒有害废弃物，必要 时协助乙方向属地环保部门申报危险废物的种类、产生量、流向、贮存、处置等有 关资料，以确保所有危废得到良好的处置。</w:t>
      </w:r>
    </w:p>
    <w:p w14:paraId="1015A731">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乙方职责：</w:t>
      </w:r>
    </w:p>
    <w:p w14:paraId="1249FD2F">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 xml:space="preserve">5.6.3 在危险化学品采购、储存、运输、使用、处置等相关活动中，应与分包商明 确基本安全管理要求及双方的责任与义务。管理要求包括但不限于：运输人员具备资质、储存符合安全防火要求、确保防盗/溢漏/扩散措施和应急措施有效、使用方 法符合要求、建立正确处理程序、MSDS 和安全标签完整有效、易燃/易爆/易制毒/易制爆化学品管理符合相关规范、使用者确保经过培训且熟悉物化性质/防护措施。 </w:t>
      </w:r>
    </w:p>
    <w:p w14:paraId="0AC5DD8A">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5.6.4 严格执行甲方管理要求，及时报备使用的危险化学品情况，对危险化学品全生命周期管理负主体责任。</w:t>
      </w:r>
    </w:p>
    <w:p w14:paraId="52BD1BF0">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5.6.5 确保自有驻地的危险化学品储存在专用仓库、专用场地或者专用储存室内，并设置专人管理、定期检查。储存方式、方法与储存数量应符合国家标准。</w:t>
      </w:r>
    </w:p>
    <w:p w14:paraId="238F93D8">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5.6.6 确保现场危险化学品应分区、分类、分库贮存，明确储存品种、储存区域和储存数量，不得超量储存，相互禁忌的危险化学品不得混放，同时针对各类安全环 境风险制定应急预案并定期演练。</w:t>
      </w:r>
    </w:p>
    <w:p w14:paraId="2811A023">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5.6.7 将其作业现场使用的危险化学品安全技术说明书</w:t>
      </w:r>
      <w:r>
        <w:rPr>
          <w:rFonts w:hint="eastAsia" w:ascii="宋体" w:hAnsi="宋体" w:eastAsia="宋体" w:cs="宋体"/>
          <w:spacing w:val="-6"/>
          <w:sz w:val="25"/>
          <w:szCs w:val="25"/>
          <w:lang w:eastAsia="zh-CN"/>
        </w:rPr>
        <w:t>（</w:t>
      </w:r>
      <w:r>
        <w:rPr>
          <w:rFonts w:ascii="宋体" w:hAnsi="宋体" w:eastAsia="宋体" w:cs="宋体"/>
          <w:spacing w:val="-6"/>
          <w:sz w:val="25"/>
          <w:szCs w:val="25"/>
        </w:rPr>
        <w:t>MSDS</w:t>
      </w:r>
      <w:r>
        <w:rPr>
          <w:rFonts w:hint="eastAsia" w:ascii="宋体" w:hAnsi="宋体" w:eastAsia="宋体" w:cs="宋体"/>
          <w:spacing w:val="-6"/>
          <w:sz w:val="25"/>
          <w:szCs w:val="25"/>
          <w:lang w:eastAsia="zh-CN"/>
        </w:rPr>
        <w:t>）</w:t>
      </w:r>
      <w:r>
        <w:rPr>
          <w:rFonts w:ascii="宋体" w:hAnsi="宋体" w:eastAsia="宋体" w:cs="宋体"/>
          <w:spacing w:val="-6"/>
          <w:sz w:val="25"/>
          <w:szCs w:val="25"/>
        </w:rPr>
        <w:t xml:space="preserve">  和安全标签设置在获取的位置。</w:t>
      </w:r>
    </w:p>
    <w:p w14:paraId="2DB89B79">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3"/>
          <w:sz w:val="24"/>
          <w:szCs w:val="24"/>
        </w:rPr>
      </w:pPr>
      <w:r>
        <w:rPr>
          <w:rFonts w:hint="eastAsia" w:ascii="黑体" w:hAnsi="黑体" w:eastAsia="黑体" w:cs="黑体"/>
          <w:b/>
          <w:bCs/>
          <w:spacing w:val="3"/>
          <w:sz w:val="24"/>
          <w:szCs w:val="24"/>
        </w:rPr>
        <w:t>5.7 变更管理</w:t>
      </w:r>
    </w:p>
    <w:p w14:paraId="763928D0">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5.7.1 乙方关键岗位人员以及重要设备的变更应得到甲方的批准认可，不能随意退场或更换。</w:t>
      </w:r>
    </w:p>
    <w:p w14:paraId="67DEC5A4">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5.7.2 当工艺设计、设备及方案变更时，乙方应向甲方提出变更的书面申请，并组织人员开展变更前风险评价和施工前风险评价，加强变更实施过程中的 HSE 监督管 理，并做好相关记录。</w:t>
      </w:r>
    </w:p>
    <w:p w14:paraId="318AD10E">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5.7.3 施工方案的变更根据甲方确定的管理工作界面，需要甲方批准时，应经过甲方审查确认、完善措施后才能施工。</w:t>
      </w:r>
    </w:p>
    <w:p w14:paraId="09AEC5C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3"/>
          <w:sz w:val="24"/>
          <w:szCs w:val="24"/>
        </w:rPr>
      </w:pPr>
      <w:r>
        <w:rPr>
          <w:rFonts w:hint="eastAsia" w:ascii="黑体" w:hAnsi="黑体" w:eastAsia="黑体" w:cs="黑体"/>
          <w:b/>
          <w:bCs/>
          <w:spacing w:val="3"/>
          <w:sz w:val="24"/>
          <w:szCs w:val="24"/>
        </w:rPr>
        <w:t>5.8 文明施工</w:t>
      </w:r>
    </w:p>
    <w:p w14:paraId="566CF456">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甲方职责：</w:t>
      </w:r>
    </w:p>
    <w:p w14:paraId="0D353DD9">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 xml:space="preserve">5.8.1 有权对乙方文明施工进行监督检查，并采取相应考核措施。 </w:t>
      </w:r>
    </w:p>
    <w:p w14:paraId="245468F9">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乙方职责：</w:t>
      </w:r>
    </w:p>
    <w:p w14:paraId="53AEA25E">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5.8.2 根据甲方总体规划和布置，设计本单位的场地规划和布置，上报甲方审查批准、备案。</w:t>
      </w:r>
    </w:p>
    <w:p w14:paraId="6FD5173A">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5.8.3 保证现场的文明施工符合相关标准规定，明确对现场文明施工的要求，保持现场的整齐、清洁和道路畅通。</w:t>
      </w:r>
    </w:p>
    <w:p w14:paraId="42F26A55">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5.8.4 爱护甲方的安全、环保、消防设施，紧急情况下动用后，应及时报告甲方主管部门，若损坏要按价赔偿；对蓄意破坏者，造成较大影响或较大损失的，要加倍处罚或移交司法机关处理。</w:t>
      </w:r>
    </w:p>
    <w:p w14:paraId="1935B6AE">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5.8.5 施工现场的原材料、半成品、成品、预制构件等的堆放和机械、设备的摆放应整齐、稳固、规范、标识清楚，不得侵占场内道路或影响安全。施工垃圾和废弃 物应进行分类堆放，并及时清运处理。</w:t>
      </w:r>
    </w:p>
    <w:p w14:paraId="36C0BAB7">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5.8.6 危险部位应按规定设置明显警示标识，并定期维护，禁止私自拆除或移动。</w:t>
      </w:r>
    </w:p>
    <w:p w14:paraId="1F2C4FE4">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5.8.7 现场应杜绝违章操作、违章指挥、违反劳动纪律等现象，禁止酒后上岗。</w:t>
      </w:r>
    </w:p>
    <w:p w14:paraId="6B59C171">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3"/>
          <w:sz w:val="24"/>
          <w:szCs w:val="24"/>
        </w:rPr>
      </w:pPr>
      <w:r>
        <w:rPr>
          <w:rFonts w:hint="eastAsia" w:ascii="黑体" w:hAnsi="黑体" w:eastAsia="黑体" w:cs="黑体"/>
          <w:b/>
          <w:bCs/>
          <w:spacing w:val="3"/>
          <w:sz w:val="24"/>
          <w:szCs w:val="24"/>
        </w:rPr>
        <w:t>5.9 消防管理</w:t>
      </w:r>
    </w:p>
    <w:p w14:paraId="04F160B2">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5.9.1 乙方应建立消防计划</w:t>
      </w:r>
      <w:r>
        <w:rPr>
          <w:rFonts w:hint="eastAsia" w:ascii="宋体" w:hAnsi="宋体" w:eastAsia="宋体" w:cs="宋体"/>
          <w:spacing w:val="-6"/>
          <w:sz w:val="25"/>
          <w:szCs w:val="25"/>
          <w:lang w:eastAsia="zh-CN"/>
        </w:rPr>
        <w:t>（</w:t>
      </w:r>
      <w:r>
        <w:rPr>
          <w:rFonts w:ascii="宋体" w:hAnsi="宋体" w:eastAsia="宋体" w:cs="宋体"/>
          <w:spacing w:val="-6"/>
          <w:sz w:val="25"/>
          <w:szCs w:val="25"/>
        </w:rPr>
        <w:t>包括现场和驻地</w:t>
      </w:r>
      <w:r>
        <w:rPr>
          <w:rFonts w:hint="eastAsia" w:ascii="宋体" w:hAnsi="宋体" w:eastAsia="宋体" w:cs="宋体"/>
          <w:spacing w:val="-6"/>
          <w:sz w:val="25"/>
          <w:szCs w:val="25"/>
          <w:lang w:eastAsia="zh-CN"/>
        </w:rPr>
        <w:t>），</w:t>
      </w:r>
      <w:r>
        <w:rPr>
          <w:rFonts w:ascii="宋体" w:hAnsi="宋体" w:eastAsia="宋体" w:cs="宋体"/>
          <w:spacing w:val="-6"/>
          <w:sz w:val="25"/>
          <w:szCs w:val="25"/>
        </w:rPr>
        <w:t>包括但不限于：消防管理制度、 组织机构及职责、消防安全教育培训、防火巡查检查、消防设施器材维护、火灾隐患整改、用火用电安全管理、易燃易爆危险物品和场所防火防爆管理、灭火应急演练等。</w:t>
      </w:r>
    </w:p>
    <w:p w14:paraId="75FC7108">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5.9.2 乙方进入甲方防火防爆生产区、施工作业现场及其它严禁烟火的场所，禁止 吸烟、禁止携带香烟、打火机等进入现场。</w:t>
      </w:r>
    </w:p>
    <w:p w14:paraId="488FBBC7">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5.9.3 乙方应保持工作场所清洁有序，避免堵塞消防通道、消防设施或安全出口。</w:t>
      </w:r>
    </w:p>
    <w:p w14:paraId="5FCCBC92">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5.9.4 乙方驻地应按规定配备消防器材，并定期检查维护。临时用电应符合要求， 禁止私拉电线，线路负荷应满足生活需要。办公区和生活区选用的建筑材料应符合防火规定。</w:t>
      </w:r>
    </w:p>
    <w:p w14:paraId="75AE10DE">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3"/>
          <w:sz w:val="24"/>
          <w:szCs w:val="24"/>
        </w:rPr>
      </w:pPr>
      <w:r>
        <w:rPr>
          <w:rFonts w:hint="eastAsia" w:ascii="黑体" w:hAnsi="黑体" w:eastAsia="黑体" w:cs="黑体"/>
          <w:b/>
          <w:bCs/>
          <w:spacing w:val="3"/>
          <w:sz w:val="24"/>
          <w:szCs w:val="24"/>
        </w:rPr>
        <w:t>5.10 安保管理</w:t>
      </w:r>
    </w:p>
    <w:p w14:paraId="16FABCD7">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甲方职责：</w:t>
      </w:r>
    </w:p>
    <w:p w14:paraId="71E56DC0">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5.10.1 建立健全安保制度，严格实行门卫保安制度，定期检查安保系统的完好性。</w:t>
      </w:r>
    </w:p>
    <w:p w14:paraId="00D3F00E">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5.10.2</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严格控制项目 (EPC  项目除外</w:t>
      </w:r>
      <w:r>
        <w:rPr>
          <w:rFonts w:hint="eastAsia" w:ascii="宋体" w:hAnsi="宋体" w:eastAsia="宋体" w:cs="宋体"/>
          <w:spacing w:val="-6"/>
          <w:sz w:val="25"/>
          <w:szCs w:val="25"/>
          <w:lang w:eastAsia="zh-CN"/>
        </w:rPr>
        <w:t>）</w:t>
      </w:r>
      <w:r>
        <w:rPr>
          <w:rFonts w:ascii="宋体" w:hAnsi="宋体" w:eastAsia="宋体" w:cs="宋体"/>
          <w:spacing w:val="-6"/>
          <w:sz w:val="25"/>
          <w:szCs w:val="25"/>
        </w:rPr>
        <w:t xml:space="preserve">现场人员和车辆的出入，特别是对重点区域应加强保卫措施，并实施出入登记制度。 </w:t>
      </w:r>
    </w:p>
    <w:p w14:paraId="34ED9C25">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乙方职责：</w:t>
      </w:r>
    </w:p>
    <w:p w14:paraId="2A4842EB">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5.10.3 执行甲方入场报批制度，接受甲方入场检查，未经批准或审查不合格的人员、设备、机具不允许进入施工现场。</w:t>
      </w:r>
    </w:p>
    <w:p w14:paraId="4B256BAB">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5.10.4 对施工区域进行封闭管理。限制施工区域人员进出，以确保人员、设备、机 具的进场满足甲方要求。</w:t>
      </w:r>
    </w:p>
    <w:p w14:paraId="521CC06B">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5.10.5 施工区域与其它区域有交叉时，应进行有效隔离，并防止施工人员随意进出甲方生产区域。</w:t>
      </w:r>
    </w:p>
    <w:p w14:paraId="5F61BC28">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5.10.6 确保访客在进入工地之前接受甲方的入场安全指导，并且遵守现场管理要求。</w:t>
      </w:r>
    </w:p>
    <w:p w14:paraId="47856859">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5.10.7全面负责EPC 项目施工现场的安全保卫，为现场保卫提供足够的保安人员 及相应的设施。负责现场乙方采购及甲方移交的原材料、工艺设备、设施的安全， 并为以上材料、设备、设施的损坏和失窃负责。</w:t>
      </w:r>
    </w:p>
    <w:p w14:paraId="55FCD388">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3"/>
          <w:sz w:val="24"/>
          <w:szCs w:val="24"/>
        </w:rPr>
      </w:pPr>
      <w:r>
        <w:rPr>
          <w:rFonts w:hint="eastAsia" w:ascii="黑体" w:hAnsi="黑体" w:eastAsia="黑体" w:cs="黑体"/>
          <w:b/>
          <w:bCs/>
          <w:spacing w:val="3"/>
          <w:sz w:val="24"/>
          <w:szCs w:val="24"/>
        </w:rPr>
        <w:t xml:space="preserve">5.11 </w:t>
      </w:r>
      <w:r>
        <w:rPr>
          <w:rFonts w:hint="eastAsia" w:ascii="黑体" w:hAnsi="黑体" w:eastAsia="黑体" w:cs="黑体"/>
          <w:b/>
          <w:bCs/>
          <w:spacing w:val="3"/>
          <w:sz w:val="24"/>
          <w:szCs w:val="24"/>
          <w:lang w:val="en-US" w:eastAsia="zh-CN"/>
        </w:rPr>
        <w:t xml:space="preserve"> </w:t>
      </w:r>
      <w:r>
        <w:rPr>
          <w:rFonts w:hint="eastAsia" w:ascii="黑体" w:hAnsi="黑体" w:eastAsia="黑体" w:cs="黑体"/>
          <w:b/>
          <w:bCs/>
          <w:spacing w:val="3"/>
          <w:sz w:val="24"/>
          <w:szCs w:val="24"/>
        </w:rPr>
        <w:t>驻地及临建管理</w:t>
      </w:r>
    </w:p>
    <w:p w14:paraId="28345AB2">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5.11.1 乙方在甲方场地内所建立的临建设施，如车间、仓库、加工场地、预制场地 等，必须满足甲方的规划要求，具备基本的安全性能，包括抗震、防雷雨大风、防 寒潮、消防、应急逃生、安全距离、应急照明、通风空调、卫生、安全标志、防盗 等性能。对于有特殊风险的厂房，必须配置相应的安全装置。禁止使用可燃材料搭 制临时工棚和仓库。</w:t>
      </w:r>
    </w:p>
    <w:p w14:paraId="51DAE907">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5.11.2 乙方驻地</w:t>
      </w:r>
      <w:r>
        <w:rPr>
          <w:rFonts w:hint="eastAsia" w:ascii="宋体" w:hAnsi="宋体" w:eastAsia="宋体" w:cs="宋体"/>
          <w:spacing w:val="-6"/>
          <w:sz w:val="25"/>
          <w:szCs w:val="25"/>
          <w:lang w:eastAsia="zh-CN"/>
        </w:rPr>
        <w:t>（</w:t>
      </w:r>
      <w:r>
        <w:rPr>
          <w:rFonts w:ascii="宋体" w:hAnsi="宋体" w:eastAsia="宋体" w:cs="宋体"/>
          <w:spacing w:val="-6"/>
          <w:sz w:val="25"/>
          <w:szCs w:val="25"/>
        </w:rPr>
        <w:t>包括自建的和租用的</w:t>
      </w:r>
      <w:r>
        <w:rPr>
          <w:rFonts w:hint="eastAsia" w:ascii="宋体" w:hAnsi="宋体" w:eastAsia="宋体" w:cs="宋体"/>
          <w:spacing w:val="-6"/>
          <w:sz w:val="25"/>
          <w:szCs w:val="25"/>
          <w:lang w:eastAsia="zh-CN"/>
        </w:rPr>
        <w:t>）</w:t>
      </w:r>
      <w:r>
        <w:rPr>
          <w:rFonts w:ascii="宋体" w:hAnsi="宋体" w:eastAsia="宋体" w:cs="宋体"/>
          <w:spacing w:val="-6"/>
          <w:sz w:val="25"/>
          <w:szCs w:val="25"/>
        </w:rPr>
        <w:t>应合理布置和规划，为员工设置必要的生 活、休息等设施，并应满足消防、安全用电、卫生防疫、环保、防雷雨大风、寒潮 等要求，尤其严格消防管理，禁止封锁逃生通道。</w:t>
      </w:r>
    </w:p>
    <w:p w14:paraId="442AB9BD">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pPr>
      <w:r>
        <w:rPr>
          <w:rFonts w:ascii="宋体" w:hAnsi="宋体" w:eastAsia="宋体" w:cs="宋体"/>
          <w:spacing w:val="-6"/>
          <w:sz w:val="25"/>
          <w:szCs w:val="25"/>
        </w:rPr>
        <w:t>5.11.3 乙方应建立施工临建设计、建设、验收的记录，以保证安全责任考核和追溯 的需要。</w:t>
      </w:r>
    </w:p>
    <w:p w14:paraId="149F632E">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5.11.4 乙方任何区域的用于合同相关活动的临建厂房所使用的特种机械，必须符合  国家强制性标准和特种设备的监察要求。存放危险化学品、压缩气体、射线探伤装  置和放射源的设施，必须满足分隔存放等安全要求，禁止混放。禁止使用工作场所、 仓库、生活场所“三合一”的设施。</w:t>
      </w:r>
    </w:p>
    <w:p w14:paraId="783D24E0">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5.11.5 乙方应根据现场施工条件的规定，维持责任范围内的道路、给排水、厕所、 污水处理等基础设施的安全状态。</w:t>
      </w:r>
    </w:p>
    <w:p w14:paraId="7A2410A8">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5.11.6 乙方禁止擅动现场公用设施，如占据道路、堵塞消防通道、非事故情况下动 用消防水、拆除安全围栏和标志、揭开沟道/坑洞盖板、堵塞泄洪道、下水道、进入 供电设施、私接电源、擅自堆放物料等。</w:t>
      </w:r>
    </w:p>
    <w:p w14:paraId="6B1F578C">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8"/>
          <w:sz w:val="28"/>
          <w:szCs w:val="28"/>
        </w:rPr>
      </w:pPr>
    </w:p>
    <w:p w14:paraId="73EE6FDA">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8"/>
          <w:sz w:val="28"/>
          <w:szCs w:val="28"/>
        </w:rPr>
      </w:pPr>
      <w:r>
        <w:rPr>
          <w:rFonts w:hint="eastAsia" w:ascii="黑体" w:hAnsi="黑体" w:eastAsia="黑体" w:cs="黑体"/>
          <w:b/>
          <w:bCs/>
          <w:spacing w:val="-8"/>
          <w:sz w:val="28"/>
          <w:szCs w:val="28"/>
        </w:rPr>
        <w:t>6 信息沟通</w:t>
      </w:r>
    </w:p>
    <w:p w14:paraId="0A5E0FBD">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甲方职责：</w:t>
      </w:r>
    </w:p>
    <w:p w14:paraId="0B2D5D05">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6.1.1</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组织乙方共同识别关键接口，建立与乙方的HSE 桥接文件，明确双方应遵守和执行的管理内容和要求，做到界面清晰、要求明确、内容具体、操作可行。桥接文件由双方项目负责人签字后，下发至双方现场管理人员。</w:t>
      </w:r>
    </w:p>
    <w:p w14:paraId="63361D0C">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6.1.2 项目施工作业前，组织所有参与方人员对桥接文件及适用于本项目的HSE制度规程进行宜贯培训，必要时通过考核确认参与各方人员了解桥接文件的内容和要求，确保桥接文件的有效落实。</w:t>
      </w:r>
    </w:p>
    <w:p w14:paraId="65EDF514">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6.1.3 项目施工作业前，组织所有参与方人员召开HSE澄清会，根据项目风险明确：项目实施HSE 工作内容及责任界面、项目存在的主要风险及需采取的措施、主要管理人员及沟通机制、参与高风险作业的人员能力、各项HSE 工作目标、范围及进度、HSE 会议、检查及审核要求、双方应急联络机制、对分包商的管理要求、项目实施前的培训计划及实施方案、事故汇报和调查程序、HSE 绩效奖惩规定等内容。</w:t>
      </w:r>
    </w:p>
    <w:p w14:paraId="4D66B9E3">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6.1.4 与乙方共同建立有效的信息沟通渠道，明确各自项目负责人和联络人、沟通 内容、方式、频次、记录模板等，根据项目实施过程中的变化进行调整。双方均有责任对项目进行风险辨识并把风险及作业场所存在的危险互相告知。</w:t>
      </w:r>
    </w:p>
    <w:p w14:paraId="476791F4">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6.1.5 与乙方共同建立高层领导协调会商机制，可根据实际按需召开，但不少于每 季度一次，主要解决在项目执行过程中遇到的重要HSE 管理问题，如：因关键人员、 采办、进度等引起的HSE 问题，长期得不到妥善解决的现场问题等。</w:t>
      </w:r>
    </w:p>
    <w:p w14:paraId="7D7CF1BF">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乙方职责：</w:t>
      </w:r>
    </w:p>
    <w:p w14:paraId="2D30263C">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6.1.6 在接到发包方要求召开高层会通知的2个工作日内反馈参会名单，包括自身 和分包商的主要负责人、项目负责人等。未经甲方批准而不参加或未准时参加会议，甲方有权进行处罚</w:t>
      </w:r>
      <w:r>
        <w:rPr>
          <w:rFonts w:hint="eastAsia" w:ascii="宋体" w:hAnsi="宋体" w:eastAsia="宋体" w:cs="宋体"/>
          <w:spacing w:val="-6"/>
          <w:sz w:val="25"/>
          <w:szCs w:val="25"/>
          <w:lang w:eastAsia="zh-CN"/>
        </w:rPr>
        <w:t>（</w:t>
      </w:r>
      <w:r>
        <w:rPr>
          <w:rFonts w:ascii="宋体" w:hAnsi="宋体" w:eastAsia="宋体" w:cs="宋体"/>
          <w:spacing w:val="-6"/>
          <w:sz w:val="25"/>
          <w:szCs w:val="25"/>
        </w:rPr>
        <w:t>详见附件3</w:t>
      </w:r>
      <w:r>
        <w:rPr>
          <w:rFonts w:hint="eastAsia" w:ascii="宋体" w:hAnsi="宋体" w:eastAsia="宋体" w:cs="宋体"/>
          <w:spacing w:val="-6"/>
          <w:sz w:val="25"/>
          <w:szCs w:val="25"/>
          <w:lang w:eastAsia="zh-CN"/>
        </w:rPr>
        <w:t>）</w:t>
      </w:r>
      <w:r>
        <w:rPr>
          <w:rFonts w:ascii="宋体" w:hAnsi="宋体" w:eastAsia="宋体" w:cs="宋体"/>
          <w:spacing w:val="-6"/>
          <w:sz w:val="25"/>
          <w:szCs w:val="25"/>
        </w:rPr>
        <w:t>。</w:t>
      </w:r>
    </w:p>
    <w:p w14:paraId="45C5B93A">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6.1.7 组织分包商一起，严格落实高层会议纪要，若在纪要规定期限内未落实相关要求，甲方有权暂扣其进度款。</w:t>
      </w:r>
    </w:p>
    <w:p w14:paraId="12939AE8">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6.1.8</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按照要求参加甲方组织的其他HSE  会议，及时传达、落实各类会议的内容和要求。</w:t>
      </w:r>
    </w:p>
    <w:p w14:paraId="0BD52CAC">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6.1.9</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按照甲方提供的格式、频次要求，在规定时间内提交各类 HSE 报告，包括但不限于：HSE 周报、HSE 月报、不符合整改报告、节假日管理报告等。</w:t>
      </w:r>
    </w:p>
    <w:p w14:paraId="38DA61C0">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6.1.10</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HSE 周报、月报应概括乙方在报告期内的HSE 执行情况，重点描述：</w:t>
      </w:r>
    </w:p>
    <w:p w14:paraId="5CFADB0E">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(1)本月</w:t>
      </w:r>
      <w:r>
        <w:rPr>
          <w:rFonts w:hint="eastAsia" w:ascii="宋体" w:hAnsi="宋体" w:eastAsia="宋体" w:cs="宋体"/>
          <w:spacing w:val="-6"/>
          <w:sz w:val="25"/>
          <w:szCs w:val="25"/>
          <w:lang w:eastAsia="zh-CN"/>
        </w:rPr>
        <w:t>（</w:t>
      </w:r>
      <w:r>
        <w:rPr>
          <w:rFonts w:ascii="宋体" w:hAnsi="宋体" w:eastAsia="宋体" w:cs="宋体"/>
          <w:spacing w:val="-6"/>
          <w:sz w:val="25"/>
          <w:szCs w:val="25"/>
        </w:rPr>
        <w:t>周</w:t>
      </w:r>
      <w:r>
        <w:rPr>
          <w:rFonts w:hint="eastAsia" w:ascii="宋体" w:hAnsi="宋体" w:eastAsia="宋体" w:cs="宋体"/>
          <w:spacing w:val="-6"/>
          <w:sz w:val="25"/>
          <w:szCs w:val="25"/>
          <w:lang w:eastAsia="zh-CN"/>
        </w:rPr>
        <w:t>）</w:t>
      </w:r>
      <w:r>
        <w:rPr>
          <w:rFonts w:ascii="宋体" w:hAnsi="宋体" w:eastAsia="宋体" w:cs="宋体"/>
          <w:spacing w:val="-6"/>
          <w:sz w:val="25"/>
          <w:szCs w:val="25"/>
        </w:rPr>
        <w:t>主要HSE  工作简述；</w:t>
      </w:r>
    </w:p>
    <w:p w14:paraId="6BD2C8DC">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(2)本月</w:t>
      </w:r>
      <w:r>
        <w:rPr>
          <w:rFonts w:hint="eastAsia" w:ascii="宋体" w:hAnsi="宋体" w:eastAsia="宋体" w:cs="宋体"/>
          <w:spacing w:val="-6"/>
          <w:sz w:val="25"/>
          <w:szCs w:val="25"/>
          <w:lang w:eastAsia="zh-CN"/>
        </w:rPr>
        <w:t>（</w:t>
      </w:r>
      <w:r>
        <w:rPr>
          <w:rFonts w:ascii="宋体" w:hAnsi="宋体" w:eastAsia="宋体" w:cs="宋体"/>
          <w:spacing w:val="-6"/>
          <w:sz w:val="25"/>
          <w:szCs w:val="25"/>
        </w:rPr>
        <w:t>周</w:t>
      </w:r>
      <w:r>
        <w:rPr>
          <w:rFonts w:hint="eastAsia" w:ascii="宋体" w:hAnsi="宋体" w:eastAsia="宋体" w:cs="宋体"/>
          <w:spacing w:val="-6"/>
          <w:sz w:val="25"/>
          <w:szCs w:val="25"/>
          <w:lang w:eastAsia="zh-CN"/>
        </w:rPr>
        <w:t>）</w:t>
      </w:r>
      <w:r>
        <w:rPr>
          <w:rFonts w:ascii="宋体" w:hAnsi="宋体" w:eastAsia="宋体" w:cs="宋体"/>
          <w:spacing w:val="-6"/>
          <w:sz w:val="25"/>
          <w:szCs w:val="25"/>
        </w:rPr>
        <w:t>HSE 培训与检查情况；</w:t>
      </w:r>
    </w:p>
    <w:p w14:paraId="1EF57D3B">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(3)上</w:t>
      </w:r>
      <w:r>
        <w:rPr>
          <w:rFonts w:hint="eastAsia" w:ascii="宋体" w:hAnsi="宋体" w:eastAsia="宋体" w:cs="宋体"/>
          <w:spacing w:val="-6"/>
          <w:sz w:val="25"/>
          <w:szCs w:val="25"/>
          <w:lang w:eastAsia="zh-CN"/>
        </w:rPr>
        <w:t>（</w:t>
      </w:r>
      <w:r>
        <w:rPr>
          <w:rFonts w:ascii="宋体" w:hAnsi="宋体" w:eastAsia="宋体" w:cs="宋体"/>
          <w:spacing w:val="-6"/>
          <w:sz w:val="25"/>
          <w:szCs w:val="25"/>
        </w:rPr>
        <w:t>周</w:t>
      </w:r>
      <w:r>
        <w:rPr>
          <w:rFonts w:hint="eastAsia" w:ascii="宋体" w:hAnsi="宋体" w:eastAsia="宋体" w:cs="宋体"/>
          <w:spacing w:val="-6"/>
          <w:sz w:val="25"/>
          <w:szCs w:val="25"/>
          <w:lang w:eastAsia="zh-CN"/>
        </w:rPr>
        <w:t>）</w:t>
      </w:r>
      <w:r>
        <w:rPr>
          <w:rFonts w:ascii="宋体" w:hAnsi="宋体" w:eastAsia="宋体" w:cs="宋体"/>
          <w:spacing w:val="-6"/>
          <w:sz w:val="25"/>
          <w:szCs w:val="25"/>
        </w:rPr>
        <w:t>月遗留问题清单，整改计划；</w:t>
      </w:r>
    </w:p>
    <w:p w14:paraId="1835FC6F">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(4)下月</w:t>
      </w:r>
      <w:r>
        <w:rPr>
          <w:rFonts w:hint="eastAsia" w:ascii="宋体" w:hAnsi="宋体" w:eastAsia="宋体" w:cs="宋体"/>
          <w:spacing w:val="-6"/>
          <w:sz w:val="25"/>
          <w:szCs w:val="25"/>
          <w:lang w:eastAsia="zh-CN"/>
        </w:rPr>
        <w:t>（</w:t>
      </w:r>
      <w:r>
        <w:rPr>
          <w:rFonts w:ascii="宋体" w:hAnsi="宋体" w:eastAsia="宋体" w:cs="宋体"/>
          <w:spacing w:val="-6"/>
          <w:sz w:val="25"/>
          <w:szCs w:val="25"/>
        </w:rPr>
        <w:t>周</w:t>
      </w:r>
      <w:r>
        <w:rPr>
          <w:rFonts w:hint="eastAsia" w:ascii="宋体" w:hAnsi="宋体" w:eastAsia="宋体" w:cs="宋体"/>
          <w:spacing w:val="-6"/>
          <w:sz w:val="25"/>
          <w:szCs w:val="25"/>
          <w:lang w:eastAsia="zh-CN"/>
        </w:rPr>
        <w:t>）</w:t>
      </w:r>
      <w:r>
        <w:rPr>
          <w:rFonts w:ascii="宋体" w:hAnsi="宋体" w:eastAsia="宋体" w:cs="宋体"/>
          <w:spacing w:val="-6"/>
          <w:sz w:val="25"/>
          <w:szCs w:val="25"/>
        </w:rPr>
        <w:t>的HSE  工作计划。</w:t>
      </w:r>
    </w:p>
    <w:p w14:paraId="309CBBF4">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6.1.11 每月</w:t>
      </w:r>
      <w:r>
        <w:rPr>
          <w:rFonts w:hint="eastAsia" w:ascii="宋体" w:hAnsi="宋体" w:eastAsia="宋体" w:cs="宋体"/>
          <w:spacing w:val="-6"/>
          <w:sz w:val="25"/>
          <w:szCs w:val="25"/>
          <w:lang w:eastAsia="zh-CN"/>
        </w:rPr>
        <w:t>（</w:t>
      </w:r>
      <w:r>
        <w:rPr>
          <w:rFonts w:ascii="宋体" w:hAnsi="宋体" w:eastAsia="宋体" w:cs="宋体"/>
          <w:spacing w:val="-6"/>
          <w:sz w:val="25"/>
          <w:szCs w:val="25"/>
        </w:rPr>
        <w:t>周</w:t>
      </w:r>
      <w:r>
        <w:rPr>
          <w:rFonts w:hint="eastAsia" w:ascii="宋体" w:hAnsi="宋体" w:eastAsia="宋体" w:cs="宋体"/>
          <w:spacing w:val="-6"/>
          <w:sz w:val="25"/>
          <w:szCs w:val="25"/>
          <w:lang w:eastAsia="zh-CN"/>
        </w:rPr>
        <w:t>）</w:t>
      </w:r>
      <w:r>
        <w:rPr>
          <w:rFonts w:ascii="宋体" w:hAnsi="宋体" w:eastAsia="宋体" w:cs="宋体"/>
          <w:spacing w:val="-6"/>
          <w:sz w:val="25"/>
          <w:szCs w:val="25"/>
        </w:rPr>
        <w:t>向甲方提供为本项目工作的所有人数、关键岗位稳定率、工时数、 可记录伤害事件数、OSHA 统计数据、HSE  绩效自评数据。HSE 绩效自评数据包括  但不限于：</w:t>
      </w:r>
    </w:p>
    <w:p w14:paraId="25F34445">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(1)人工时：当月每天在场人数×工作小时数；</w:t>
      </w:r>
    </w:p>
    <w:p w14:paraId="5A20745F">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(2)HSE 培训人小时数：每次参加 HSE 的培训人员数量×每次培训的小时数的总和；</w:t>
      </w:r>
    </w:p>
    <w:p w14:paraId="25318218">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(3)HSE检查次数：本单位、监理等组织或参与进行 HSE  检查的次数；</w:t>
      </w:r>
    </w:p>
    <w:p w14:paraId="2FF31BAA">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(4)发现 HSE问题或不符合的数量：各类检查或工作中主动发现的HSE 问题数量；</w:t>
      </w:r>
    </w:p>
    <w:p w14:paraId="34A1A653">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(5)HSE 会议次数：当月HSE 例会和HSE 专题会议总数；</w:t>
      </w:r>
    </w:p>
    <w:p w14:paraId="0E0BCE88">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(6)风险分析</w:t>
      </w:r>
      <w:r>
        <w:rPr>
          <w:rFonts w:hint="eastAsia" w:ascii="宋体" w:hAnsi="宋体" w:eastAsia="宋体" w:cs="宋体"/>
          <w:spacing w:val="-6"/>
          <w:sz w:val="25"/>
          <w:szCs w:val="25"/>
          <w:lang w:eastAsia="zh-CN"/>
        </w:rPr>
        <w:t>（</w:t>
      </w:r>
      <w:r>
        <w:rPr>
          <w:rFonts w:ascii="宋体" w:hAnsi="宋体" w:eastAsia="宋体" w:cs="宋体"/>
          <w:spacing w:val="-6"/>
          <w:sz w:val="25"/>
          <w:szCs w:val="25"/>
        </w:rPr>
        <w:t>包括JHA等</w:t>
      </w:r>
      <w:r>
        <w:rPr>
          <w:rFonts w:hint="eastAsia" w:ascii="宋体" w:hAnsi="宋体" w:eastAsia="宋体" w:cs="宋体"/>
          <w:spacing w:val="-6"/>
          <w:sz w:val="25"/>
          <w:szCs w:val="25"/>
          <w:lang w:eastAsia="zh-CN"/>
        </w:rPr>
        <w:t>）</w:t>
      </w:r>
      <w:r>
        <w:rPr>
          <w:rFonts w:ascii="宋体" w:hAnsi="宋体" w:eastAsia="宋体" w:cs="宋体"/>
          <w:spacing w:val="-6"/>
          <w:sz w:val="25"/>
          <w:szCs w:val="25"/>
        </w:rPr>
        <w:t>次数：当月进行有组织有记录的风险分析次数；</w:t>
      </w:r>
    </w:p>
    <w:p w14:paraId="05A2F03F">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(7)当月进行应急演练的内容及次数；</w:t>
      </w:r>
    </w:p>
    <w:p w14:paraId="23E9B27D">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(8)当月进行事故/事件经验教训分享的次数；</w:t>
      </w:r>
    </w:p>
    <w:p w14:paraId="4F7E3723">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(9)当月造成环境污染或环境破坏的事件次数；</w:t>
      </w:r>
    </w:p>
    <w:p w14:paraId="0D89EEDF">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(10)当月达不到事故等级要求但需要上报的事件数；</w:t>
      </w:r>
    </w:p>
    <w:p w14:paraId="47B51956">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(11)当月发生简单医疗处理、专业医疗处理、工作或行为受限、损失工时、重伤及死亡事故的次数；</w:t>
      </w:r>
    </w:p>
    <w:p w14:paraId="15E4D274">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(12)截至本月所有可记录事故的数量；</w:t>
      </w:r>
    </w:p>
    <w:p w14:paraId="6690BB05">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(13)到本月止可记录事故率：=到本月止可记录事故数/到本月止的总人工时×20万；</w:t>
      </w:r>
    </w:p>
    <w:p w14:paraId="7155DA48">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6.1.12</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实事求是填报绩效数据，所有填报的绩效数据均应有相应的工作记录作为支持，如无记录，则视为谎报。如果虚报、谎报绩效数据，则视为乙方违约，甲方有权进行处罚</w:t>
      </w:r>
      <w:r>
        <w:rPr>
          <w:rFonts w:hint="eastAsia" w:ascii="宋体" w:hAnsi="宋体" w:eastAsia="宋体" w:cs="宋体"/>
          <w:spacing w:val="-6"/>
          <w:sz w:val="25"/>
          <w:szCs w:val="25"/>
          <w:lang w:eastAsia="zh-CN"/>
        </w:rPr>
        <w:t>（</w:t>
      </w:r>
      <w:r>
        <w:rPr>
          <w:rFonts w:ascii="宋体" w:hAnsi="宋体" w:eastAsia="宋体" w:cs="宋体"/>
          <w:spacing w:val="-6"/>
          <w:sz w:val="25"/>
          <w:szCs w:val="25"/>
        </w:rPr>
        <w:t>详见附件3</w:t>
      </w:r>
      <w:r>
        <w:rPr>
          <w:rFonts w:hint="eastAsia" w:ascii="宋体" w:hAnsi="宋体" w:eastAsia="宋体" w:cs="宋体"/>
          <w:spacing w:val="-6"/>
          <w:sz w:val="25"/>
          <w:szCs w:val="25"/>
          <w:lang w:eastAsia="zh-CN"/>
        </w:rPr>
        <w:t>）</w:t>
      </w:r>
      <w:r>
        <w:rPr>
          <w:rFonts w:ascii="宋体" w:hAnsi="宋体" w:eastAsia="宋体" w:cs="宋体"/>
          <w:spacing w:val="-6"/>
          <w:sz w:val="25"/>
          <w:szCs w:val="25"/>
        </w:rPr>
        <w:t>。</w:t>
      </w:r>
    </w:p>
    <w:p w14:paraId="0CBF8D9D">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6.1.13</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根据项目实际建立 HSE会议制度，包括但不限于周例会、月度例会、专题会议、澄清会、安全生产委员会会议等，做好相关记录，并向甲方通报会议情况。 周HSE例会除日常安全管理内容外，还应组织进行风险辨识，制定相应控制措施。项目安全生产委员会会议应每月召开一次，参加会议人员至少包括项目主要负责人、项目经理、施工经理、安全总监、HSE 经理。会议范围和内容主要包括但不限于：</w:t>
      </w:r>
    </w:p>
    <w:p w14:paraId="68E9C982">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(1)评审HSE计划，监控进度及执行情况；</w:t>
      </w:r>
    </w:p>
    <w:p w14:paraId="42672191">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(2)讨论重大的未决HSE 事宜和关注事项，包括前期提出的和需要给予解决的事宜；</w:t>
      </w:r>
    </w:p>
    <w:p w14:paraId="0D3F493B">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(3)评审各类事故/事件管理的相关信息以及为防止再次发生而采取的措施；</w:t>
      </w:r>
    </w:p>
    <w:p w14:paraId="5DFB77D5">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(4)学习各级安全检查发现的HSE问题及讨论相关整改措施；</w:t>
      </w:r>
    </w:p>
    <w:p w14:paraId="22383FA1">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(5)审议获得安全激励奖的集体和个人名单。</w:t>
      </w:r>
    </w:p>
    <w:p w14:paraId="223E9E12">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6.1.14</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建立记录管理制度，确保HSE管理可追溯。现场应保存的记录包括但不限于：</w:t>
      </w:r>
    </w:p>
    <w:p w14:paraId="72D4F5F7">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(1)危害因素辨识与风险评价记录；</w:t>
      </w:r>
    </w:p>
    <w:p w14:paraId="3263575E">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(2)工程设备清单及使用记录；</w:t>
      </w:r>
    </w:p>
    <w:p w14:paraId="0BB34822">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(3)员工的能力记录，包括聘用记录，教育、相关工作经历及培训证书等；</w:t>
      </w:r>
    </w:p>
    <w:p w14:paraId="196524D3">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(4)安全培训记录、安全宣传记录</w:t>
      </w:r>
      <w:r>
        <w:rPr>
          <w:rFonts w:hint="eastAsia" w:ascii="宋体" w:hAnsi="宋体" w:eastAsia="宋体" w:cs="宋体"/>
          <w:spacing w:val="-6"/>
          <w:sz w:val="25"/>
          <w:szCs w:val="25"/>
          <w:lang w:eastAsia="zh-CN"/>
        </w:rPr>
        <w:t>（</w:t>
      </w:r>
      <w:r>
        <w:rPr>
          <w:rFonts w:ascii="宋体" w:hAnsi="宋体" w:eastAsia="宋体" w:cs="宋体"/>
          <w:spacing w:val="-6"/>
          <w:sz w:val="25"/>
          <w:szCs w:val="25"/>
        </w:rPr>
        <w:t>项目中的</w:t>
      </w:r>
      <w:r>
        <w:rPr>
          <w:rFonts w:hint="eastAsia" w:ascii="宋体" w:hAnsi="宋体" w:eastAsia="宋体" w:cs="宋体"/>
          <w:spacing w:val="-6"/>
          <w:sz w:val="25"/>
          <w:szCs w:val="25"/>
          <w:lang w:eastAsia="zh-CN"/>
        </w:rPr>
        <w:t>）</w:t>
      </w:r>
      <w:r>
        <w:rPr>
          <w:rFonts w:ascii="宋体" w:hAnsi="宋体" w:eastAsia="宋体" w:cs="宋体"/>
          <w:spacing w:val="-6"/>
          <w:sz w:val="25"/>
          <w:szCs w:val="25"/>
        </w:rPr>
        <w:t>;</w:t>
      </w:r>
    </w:p>
    <w:p w14:paraId="3CED4F2D">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(5)有毒物品储存和处理记录；</w:t>
      </w:r>
    </w:p>
    <w:p w14:paraId="0B0FCF7B">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(6)应急演习和应急记录；</w:t>
      </w:r>
    </w:p>
    <w:p w14:paraId="48348759">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(7)安全会议记录；</w:t>
      </w:r>
    </w:p>
    <w:p w14:paraId="34EA1A5C">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(8)作业许可记录；</w:t>
      </w:r>
    </w:p>
    <w:p w14:paraId="1B26C415">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(9)设备检测和维修记录</w:t>
      </w:r>
      <w:r>
        <w:rPr>
          <w:rFonts w:hint="eastAsia" w:ascii="宋体" w:hAnsi="宋体" w:eastAsia="宋体" w:cs="宋体"/>
          <w:spacing w:val="-6"/>
          <w:sz w:val="25"/>
          <w:szCs w:val="25"/>
          <w:lang w:eastAsia="zh-CN"/>
        </w:rPr>
        <w:t>（</w:t>
      </w:r>
      <w:r>
        <w:rPr>
          <w:rFonts w:ascii="宋体" w:hAnsi="宋体" w:eastAsia="宋体" w:cs="宋体"/>
          <w:spacing w:val="-6"/>
          <w:sz w:val="25"/>
          <w:szCs w:val="25"/>
        </w:rPr>
        <w:t>包括安装时，使用前，每月检测和年度检测记录</w:t>
      </w:r>
      <w:r>
        <w:rPr>
          <w:rFonts w:hint="eastAsia" w:ascii="宋体" w:hAnsi="宋体" w:eastAsia="宋体" w:cs="宋体"/>
          <w:spacing w:val="-6"/>
          <w:sz w:val="25"/>
          <w:szCs w:val="25"/>
          <w:lang w:eastAsia="zh-CN"/>
        </w:rPr>
        <w:t>）</w:t>
      </w:r>
      <w:r>
        <w:rPr>
          <w:rFonts w:ascii="宋体" w:hAnsi="宋体" w:eastAsia="宋体" w:cs="宋体"/>
          <w:spacing w:val="-6"/>
          <w:sz w:val="25"/>
          <w:szCs w:val="25"/>
        </w:rPr>
        <w:t>;</w:t>
      </w:r>
    </w:p>
    <w:p w14:paraId="799DFF69">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(10)检查审核记录；</w:t>
      </w:r>
    </w:p>
    <w:p w14:paraId="1EED3FB0">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(11)事故/事件调查记录。</w:t>
      </w:r>
    </w:p>
    <w:p w14:paraId="1D85078C">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8"/>
          <w:sz w:val="28"/>
          <w:szCs w:val="28"/>
        </w:rPr>
      </w:pPr>
    </w:p>
    <w:p w14:paraId="422B8E14">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8"/>
          <w:sz w:val="28"/>
          <w:szCs w:val="28"/>
        </w:rPr>
      </w:pPr>
      <w:r>
        <w:rPr>
          <w:rFonts w:hint="eastAsia" w:ascii="黑体" w:hAnsi="黑体" w:eastAsia="黑体" w:cs="黑体"/>
          <w:b/>
          <w:bCs/>
          <w:spacing w:val="-8"/>
          <w:sz w:val="28"/>
          <w:szCs w:val="28"/>
        </w:rPr>
        <w:t>7 环境保护管理</w:t>
      </w:r>
    </w:p>
    <w:p w14:paraId="3F1A3068">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甲方职责：</w:t>
      </w:r>
    </w:p>
    <w:p w14:paraId="47313FA6">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 xml:space="preserve">7.1.1 明确双方在环境保护方面的责任和要求，定期对乙方开展监督检查，并根据 检查情况对乙方采取警告、约谈、收违约金、扣减合同价款、暂停作业、终止合同或其他处罚措施。 </w:t>
      </w:r>
    </w:p>
    <w:p w14:paraId="45ED95CF">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乙方职责：</w:t>
      </w:r>
    </w:p>
    <w:p w14:paraId="11543799">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7.1.2 建立本项目环境因素辨识与评估管理制度、环境保护管理规定，明确工作职 责、方法、范围、流程、控制原则，有效实施并定期检查制度的执行情况，及时进 行修订。</w:t>
      </w:r>
    </w:p>
    <w:p w14:paraId="0ADEB312">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7.1.3 不断识别生产经营活动中存在的环境因素，并结合法律法规及其它相关方的 要求，形成环境因素清单，评价并确定重要环境因素。</w:t>
      </w:r>
    </w:p>
    <w:p w14:paraId="653925D5">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7.1.4 加强作业过程污染物、废弃物、施工噪声、有毒物品和化学药剂的储存与使 用、三废</w:t>
      </w:r>
      <w:r>
        <w:rPr>
          <w:rFonts w:hint="eastAsia" w:ascii="宋体" w:hAnsi="宋体" w:eastAsia="宋体" w:cs="宋体"/>
          <w:spacing w:val="-6"/>
          <w:sz w:val="25"/>
          <w:szCs w:val="25"/>
          <w:lang w:eastAsia="zh-CN"/>
        </w:rPr>
        <w:t>（</w:t>
      </w:r>
      <w:r>
        <w:rPr>
          <w:rFonts w:ascii="宋体" w:hAnsi="宋体" w:eastAsia="宋体" w:cs="宋体"/>
          <w:spacing w:val="-6"/>
          <w:sz w:val="25"/>
          <w:szCs w:val="25"/>
        </w:rPr>
        <w:t>废水、废气、废渣</w:t>
      </w:r>
      <w:r>
        <w:rPr>
          <w:rFonts w:hint="eastAsia" w:ascii="宋体" w:hAnsi="宋体" w:eastAsia="宋体" w:cs="宋体"/>
          <w:spacing w:val="-6"/>
          <w:sz w:val="25"/>
          <w:szCs w:val="25"/>
          <w:lang w:eastAsia="zh-CN"/>
        </w:rPr>
        <w:t>）</w:t>
      </w:r>
      <w:r>
        <w:rPr>
          <w:rFonts w:ascii="宋体" w:hAnsi="宋体" w:eastAsia="宋体" w:cs="宋体"/>
          <w:spacing w:val="-6"/>
          <w:sz w:val="25"/>
          <w:szCs w:val="25"/>
        </w:rPr>
        <w:t>、施工粉尘、节能减排等管理和控制，确保满足国 家、地方政府、法律法规标准、中国海油以及化学公司文件制度对环保的要求，做好环境保护工作。</w:t>
      </w:r>
    </w:p>
    <w:p w14:paraId="17B994F9">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7.1.5 应最大程度地减少对生态环境的破坏和损害，尽力消除一切可能发生的污染 并最大限度地减少污染带来的破坏。</w:t>
      </w:r>
    </w:p>
    <w:p w14:paraId="1B36CA2D">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7.1.6 教育并管理现场人员，应确保每一员工都知道：自己有义务按照甲方的政策 和有关的法律、法规要求防止污染，在现场不随便丢弃垃圾，并安排人员及时处理 被丢弃的垃圾。</w:t>
      </w:r>
    </w:p>
    <w:p w14:paraId="5AA846ED">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7.1.7 在进场前与有资质的企业签署垃圾处理协议，或运送到厂外的政府指定地点或处理厂处理，确保能够得到及时合规处理，施工现场禁止焚烧、掩埋。</w:t>
      </w:r>
    </w:p>
    <w:p w14:paraId="60B7F6FE">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7.1.8 制定防止油品及其他化学品泄漏的控制措施，桶装油品及化学品应放置在托 盘上，车辆、施工机械加油作业、化学品使用应满足现场安全和环保的要求，采取 必要的防火防爆和防止污染的措施，现场应有合适的收纳材料及设施，如：吸收材 料袋、吸油毡、吸油栅等，并与应急响应计划一致。</w:t>
      </w:r>
    </w:p>
    <w:p w14:paraId="08FCEA20">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7.1.9 如果发生现场油品及其他化学品泄漏的情况，应立即进行清理并及时上报甲 方。</w:t>
      </w:r>
    </w:p>
    <w:p w14:paraId="493CC6F4">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7.1.10 在施工中尽量采用减少扬尘的施工工艺，采用如及时清理、清扫、洒水等多 种手段进行降尘处理，减少现场空气污染，满足相关要求。</w:t>
      </w:r>
    </w:p>
    <w:p w14:paraId="3D61F8CF">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7.1.11 按照《工业企业厂界环境噪声排放标准》的要求对噪声进行控制，施工中应 采用噪声低的设备及施工工艺，办公区控制噪声在60分贝以内，施工现场噪声控制 在85分贝以内。在超过85分贝的区域内的人员，应为其配备防护耳塞或其他防噪 声用品用具。</w:t>
      </w:r>
    </w:p>
    <w:p w14:paraId="7698704C">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7.1.12 在现场办公区域、食堂、施工区域、预制场设置垃圾存放点，现场办公生活 垃圾、作业产生的余料及废弃物应每天进行清理。</w:t>
      </w:r>
    </w:p>
    <w:p w14:paraId="15684738">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7.1.13 承包商应按照国家、中国海油和化学公司文件要求，加强危险废物的规范化管理和处置，安排专人负责收集过期或废弃的危险化学品以及有毒有害废弃物，送 交具有资质的单位按国家相关法规处置，并负责向环境保护行政主管部门申报危险废物的种类、产生量、流向、贮存、处置等有关资料，确保所有废弃危险化学品得 到良好的处置。承担因处置不当造成的一切后果。</w:t>
      </w:r>
    </w:p>
    <w:p w14:paraId="7AE9CC2E">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8"/>
          <w:sz w:val="28"/>
          <w:szCs w:val="28"/>
        </w:rPr>
      </w:pPr>
    </w:p>
    <w:p w14:paraId="520ED7EC">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8"/>
          <w:sz w:val="28"/>
          <w:szCs w:val="28"/>
        </w:rPr>
      </w:pPr>
      <w:r>
        <w:rPr>
          <w:rFonts w:hint="eastAsia" w:ascii="黑体" w:hAnsi="黑体" w:eastAsia="黑体" w:cs="黑体"/>
          <w:b/>
          <w:bCs/>
          <w:spacing w:val="-8"/>
          <w:sz w:val="28"/>
          <w:szCs w:val="28"/>
        </w:rPr>
        <w:t>8 职业健康管理</w:t>
      </w:r>
    </w:p>
    <w:p w14:paraId="56699819">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3"/>
          <w:sz w:val="24"/>
          <w:szCs w:val="24"/>
        </w:rPr>
      </w:pPr>
      <w:r>
        <w:rPr>
          <w:rFonts w:hint="eastAsia" w:ascii="黑体" w:hAnsi="黑体" w:eastAsia="黑体" w:cs="黑体"/>
          <w:b/>
          <w:bCs/>
          <w:spacing w:val="3"/>
          <w:sz w:val="24"/>
          <w:szCs w:val="24"/>
        </w:rPr>
        <w:t>8.1  职业危害防护</w:t>
      </w:r>
    </w:p>
    <w:p w14:paraId="4FE92B41">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甲方职责：</w:t>
      </w:r>
    </w:p>
    <w:p w14:paraId="3D7CCE39">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8.1.1 明确在职业健康方面的责任和要求，在乙方入场前对乙方进行职业危害告知，并指导乙方采取相应的安全防护措施。</w:t>
      </w:r>
    </w:p>
    <w:p w14:paraId="3B16CC6C">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8.1.2 定期监督检查乙方的职业危害防护情况，根据检查情况对乙方采取警告、约谈、收违约金、扣减合同价款、暂停承包商作业、终止合同或其他处罚措施。</w:t>
      </w:r>
    </w:p>
    <w:p w14:paraId="34672AE0">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乙方职责：</w:t>
      </w:r>
    </w:p>
    <w:p w14:paraId="0E7B3BDC">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8.1.3 制定施工现场健康管理的相关制度，包括劳动保护、食堂管理、防暑降温、防寒保暖、医疗急救、现场休息及饮水点等，并采取必要的防范措施保证所有施工 人员的健康。</w:t>
      </w:r>
    </w:p>
    <w:p w14:paraId="1FBD4483">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8.1.4 建立个人防护用品管理规定，确保所有个人防护用品均不低于国家标准。负责培训员工正确使用个人防护用品，并保存培训记录以备甲方审查。</w:t>
      </w:r>
    </w:p>
    <w:p w14:paraId="7FD57220">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8.1.5 保证所有进入现场工作人员必须穿戴符合要求的统一款式的劳动防护用品：长袖上衣工服、长裤、安全帽、防砸防穿刺工作鞋。若做不到整个项目的统一，最低每个分包商采用同一款式的劳动防护用品。</w:t>
      </w:r>
    </w:p>
    <w:p w14:paraId="74FBF5D9">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8.1.6 为特殊作业人员配备符合特种作业安全防护要求的安全防护用品，并做好发 放台账，定期进行检查维护。安全防护用品包括防尘口罩、呼吸器、五点式安全带、护目镜、绝缘手套等。</w:t>
      </w:r>
    </w:p>
    <w:p w14:paraId="0A737A5D">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8.1.7 根据当地社会医疗资源情况，制定医疗急救计划，与当地医疗机构建立并保 持联系，并委托一至两家有资质医疗机构承担救护和场外医疗。根据项目施工风险 程度、人员数量等，配备一定的医疗急救器材、设施、药品，必要时设立医疗救护 站点，配备一定的医护人员。</w:t>
      </w:r>
    </w:p>
    <w:p w14:paraId="4E889959">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8.1.8 甲方现场如果配备有医务室及救护设施，是为了满足工程阶段的应急需要。 乙方在现场施工中需要应急救援时，甲方可提供医务室及急救车便利，但此条件并 不能解除乙方合同规定的现场应急救护义务和责任。</w:t>
      </w:r>
    </w:p>
    <w:p w14:paraId="2EE0A3F9">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8.1.9 应对所有员工进行相关急救知识和能力培训，进行相应考核。</w:t>
      </w:r>
    </w:p>
    <w:p w14:paraId="027DC1A0">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8.1.10 依法对项目所有乙方人员参加工伤社会保险，并根据需要为从事较大风险作 业人员购买适当的人身意外伤害保险，因乙方原因在施工过程中发生的人身伤亡事 故，由乙方承担相应负责，并由乙方根据法律法规要求申请保险赔付。</w:t>
      </w:r>
    </w:p>
    <w:p w14:paraId="0BAB286A">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8.1.11</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根据工程进展情况及天气情况合理安排工人工作休息时间，安排合理的作息时间。当在以下条件下开展工作时，应采用某些工作限制和安全预防措施：</w:t>
      </w:r>
    </w:p>
    <w:p w14:paraId="71D03515">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(1)如果工作条件过于苛刻</w:t>
      </w:r>
      <w:r>
        <w:rPr>
          <w:rFonts w:hint="eastAsia" w:ascii="宋体" w:hAnsi="宋体" w:eastAsia="宋体" w:cs="宋体"/>
          <w:spacing w:val="-6"/>
          <w:sz w:val="25"/>
          <w:szCs w:val="25"/>
          <w:lang w:eastAsia="zh-CN"/>
        </w:rPr>
        <w:t>（</w:t>
      </w:r>
      <w:r>
        <w:rPr>
          <w:rFonts w:ascii="宋体" w:hAnsi="宋体" w:eastAsia="宋体" w:cs="宋体"/>
          <w:spacing w:val="-6"/>
          <w:sz w:val="25"/>
          <w:szCs w:val="25"/>
        </w:rPr>
        <w:t>例如：天气过热</w:t>
      </w:r>
      <w:r>
        <w:rPr>
          <w:rFonts w:hint="eastAsia" w:ascii="宋体" w:hAnsi="宋体" w:eastAsia="宋体" w:cs="宋体"/>
          <w:spacing w:val="-6"/>
          <w:sz w:val="25"/>
          <w:szCs w:val="25"/>
          <w:lang w:eastAsia="zh-CN"/>
        </w:rPr>
        <w:t>），</w:t>
      </w:r>
      <w:r>
        <w:rPr>
          <w:rFonts w:ascii="宋体" w:hAnsi="宋体" w:eastAsia="宋体" w:cs="宋体"/>
          <w:spacing w:val="-6"/>
          <w:sz w:val="25"/>
          <w:szCs w:val="25"/>
        </w:rPr>
        <w:t>则应对工作的时间进行监控，以确保人员能持续安全地行使职责；</w:t>
      </w:r>
    </w:p>
    <w:p w14:paraId="2DC33086">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(2)在上午班、下午班和午餐期间，应规定休息时间；</w:t>
      </w:r>
    </w:p>
    <w:p w14:paraId="5FC44CA0">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(3)在下雨的条件下</w:t>
      </w:r>
      <w:r>
        <w:rPr>
          <w:rFonts w:hint="eastAsia" w:ascii="宋体" w:hAnsi="宋体" w:eastAsia="宋体" w:cs="宋体"/>
          <w:spacing w:val="-6"/>
          <w:sz w:val="25"/>
          <w:szCs w:val="25"/>
          <w:lang w:eastAsia="zh-CN"/>
        </w:rPr>
        <w:t>（</w:t>
      </w:r>
      <w:r>
        <w:rPr>
          <w:rFonts w:ascii="宋体" w:hAnsi="宋体" w:eastAsia="宋体" w:cs="宋体"/>
          <w:spacing w:val="-6"/>
          <w:sz w:val="25"/>
          <w:szCs w:val="25"/>
        </w:rPr>
        <w:t>标准由承包商制定并得到发包方的同意</w:t>
      </w:r>
      <w:r>
        <w:rPr>
          <w:rFonts w:hint="eastAsia" w:ascii="宋体" w:hAnsi="宋体" w:eastAsia="宋体" w:cs="宋体"/>
          <w:spacing w:val="-6"/>
          <w:sz w:val="25"/>
          <w:szCs w:val="25"/>
          <w:lang w:eastAsia="zh-CN"/>
        </w:rPr>
        <w:t>），</w:t>
      </w:r>
      <w:r>
        <w:rPr>
          <w:rFonts w:ascii="宋体" w:hAnsi="宋体" w:eastAsia="宋体" w:cs="宋体"/>
          <w:spacing w:val="-6"/>
          <w:sz w:val="25"/>
          <w:szCs w:val="25"/>
        </w:rPr>
        <w:t>所有挖掘工作和</w:t>
      </w:r>
    </w:p>
    <w:p w14:paraId="1BE6D73C">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地下工作可以停止。雨具应由承包商来提供，尽可能使所有其它工作能继续进 行，但要考虑任何潜在的 HSE 问题；</w:t>
      </w:r>
    </w:p>
    <w:p w14:paraId="267B4F8A">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(4)在刮风的条件下</w:t>
      </w:r>
      <w:r>
        <w:rPr>
          <w:rFonts w:hint="eastAsia" w:ascii="宋体" w:hAnsi="宋体" w:eastAsia="宋体" w:cs="宋体"/>
          <w:spacing w:val="-6"/>
          <w:sz w:val="25"/>
          <w:szCs w:val="25"/>
          <w:lang w:eastAsia="zh-CN"/>
        </w:rPr>
        <w:t>（</w:t>
      </w:r>
      <w:r>
        <w:rPr>
          <w:rFonts w:ascii="宋体" w:hAnsi="宋体" w:eastAsia="宋体" w:cs="宋体"/>
          <w:spacing w:val="-6"/>
          <w:sz w:val="25"/>
          <w:szCs w:val="25"/>
        </w:rPr>
        <w:t>风力达到5级风</w:t>
      </w:r>
      <w:r>
        <w:rPr>
          <w:rFonts w:hint="eastAsia" w:ascii="宋体" w:hAnsi="宋体" w:eastAsia="宋体" w:cs="宋体"/>
          <w:spacing w:val="-6"/>
          <w:sz w:val="25"/>
          <w:szCs w:val="25"/>
          <w:lang w:eastAsia="zh-CN"/>
        </w:rPr>
        <w:t>），</w:t>
      </w:r>
      <w:r>
        <w:rPr>
          <w:rFonts w:ascii="宋体" w:hAnsi="宋体" w:eastAsia="宋体" w:cs="宋体"/>
          <w:spacing w:val="-6"/>
          <w:sz w:val="25"/>
          <w:szCs w:val="25"/>
        </w:rPr>
        <w:t>所有高空作业应停止。包括任何在高度 超过2米、在有护栏和扶手的固定平台以外进行的工作；</w:t>
      </w:r>
    </w:p>
    <w:p w14:paraId="25701B45">
      <w:pPr>
        <w:keepNext w:val="0"/>
        <w:keepLines w:val="0"/>
        <w:pageBreakBefore w:val="0"/>
        <w:widowControl/>
        <w:kinsoku/>
        <w:wordWrap/>
        <w:overflowPunct/>
        <w:topLinePunct w:val="0"/>
        <w:autoSpaceDE w:val="0"/>
        <w:autoSpaceDN w:val="0"/>
        <w:bidi w:val="0"/>
        <w:adjustRightInd w:val="0"/>
        <w:snapToGrid w:val="0"/>
        <w:spacing w:line="360" w:lineRule="auto"/>
        <w:ind w:right="0" w:firstLine="476" w:firstLineChars="200"/>
        <w:jc w:val="both"/>
        <w:textAlignment w:val="baseline"/>
        <w:rPr>
          <w:rFonts w:ascii="宋体" w:hAnsi="宋体" w:eastAsia="宋体" w:cs="宋体"/>
          <w:spacing w:val="-6"/>
          <w:sz w:val="25"/>
          <w:szCs w:val="25"/>
        </w:rPr>
      </w:pPr>
      <w:r>
        <w:rPr>
          <w:rFonts w:ascii="宋体" w:hAnsi="宋体" w:eastAsia="宋体" w:cs="宋体"/>
          <w:spacing w:val="-6"/>
          <w:sz w:val="25"/>
          <w:szCs w:val="25"/>
        </w:rPr>
        <w:t>(5)在附近有闪电的条件下</w:t>
      </w:r>
      <w:r>
        <w:rPr>
          <w:rFonts w:hint="eastAsia" w:ascii="宋体" w:hAnsi="宋体" w:eastAsia="宋体" w:cs="宋体"/>
          <w:spacing w:val="-6"/>
          <w:sz w:val="25"/>
          <w:szCs w:val="25"/>
          <w:lang w:eastAsia="zh-CN"/>
        </w:rPr>
        <w:t>（</w:t>
      </w:r>
      <w:r>
        <w:rPr>
          <w:rFonts w:ascii="宋体" w:hAnsi="宋体" w:eastAsia="宋体" w:cs="宋体"/>
          <w:spacing w:val="-6"/>
          <w:sz w:val="25"/>
          <w:szCs w:val="25"/>
        </w:rPr>
        <w:t>标准由承包商制定并得到发包方的同意</w:t>
      </w:r>
      <w:r>
        <w:rPr>
          <w:rFonts w:hint="eastAsia" w:ascii="宋体" w:hAnsi="宋体" w:eastAsia="宋体" w:cs="宋体"/>
          <w:spacing w:val="-6"/>
          <w:sz w:val="25"/>
          <w:szCs w:val="25"/>
          <w:lang w:eastAsia="zh-CN"/>
        </w:rPr>
        <w:t>），</w:t>
      </w:r>
      <w:r>
        <w:rPr>
          <w:rFonts w:ascii="宋体" w:hAnsi="宋体" w:eastAsia="宋体" w:cs="宋体"/>
          <w:spacing w:val="-6"/>
          <w:sz w:val="25"/>
          <w:szCs w:val="25"/>
        </w:rPr>
        <w:t>不能进行户外作业。</w:t>
      </w:r>
    </w:p>
    <w:p w14:paraId="0D048898">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8.1.12 每天应确认所有人员身心健康状况，服用会影响工作的药物的人员，不得安 排上岗工作。</w:t>
      </w:r>
    </w:p>
    <w:p w14:paraId="590A1D4B">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8.1.13 不得招聘吸毒和酗酒的人员，并制定措施，严禁吸毒及酗酒者进入场地。</w:t>
      </w:r>
    </w:p>
    <w:p w14:paraId="23EED08C">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8.1.14 须在施工现场设置血压计，高空作业人员登高前必须测量血压，严禁安排高 血压人员从事高空作业。</w:t>
      </w:r>
    </w:p>
    <w:p w14:paraId="0C535BC1">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3"/>
          <w:sz w:val="24"/>
          <w:szCs w:val="24"/>
        </w:rPr>
      </w:pPr>
      <w:r>
        <w:rPr>
          <w:rFonts w:hint="eastAsia" w:ascii="黑体" w:hAnsi="黑体" w:eastAsia="黑体" w:cs="黑体"/>
          <w:b/>
          <w:bCs/>
          <w:spacing w:val="3"/>
          <w:sz w:val="24"/>
          <w:szCs w:val="24"/>
        </w:rPr>
        <w:t>8.2 职业病防治</w:t>
      </w:r>
    </w:p>
    <w:p w14:paraId="3A099F05">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甲方职责：</w:t>
      </w:r>
    </w:p>
    <w:p w14:paraId="3EF0D1D3">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 xml:space="preserve">8.2.1 定期监督检查乙方职业病防治情况，并根据检查情况对承包商采取警告、约谈、收违约金、扣减合同价款、暂停承包商作业、终止合同或其他处罚措施。 </w:t>
      </w:r>
    </w:p>
    <w:p w14:paraId="61C31649">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hint="eastAsia" w:ascii="楷体" w:hAnsi="楷体" w:eastAsia="楷体" w:cs="楷体"/>
          <w:spacing w:val="-6"/>
          <w:sz w:val="25"/>
          <w:szCs w:val="25"/>
        </w:rPr>
        <w:t>乙方职责：</w:t>
      </w:r>
    </w:p>
    <w:p w14:paraId="65D7D52E">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8.2.2 按照国家、中国海油和化学公司的文件要求，入场前，组织开展职业健康体 检，禁止不符合健康要求或患有职业禁忌症的人员入场作业。</w:t>
      </w:r>
    </w:p>
    <w:p w14:paraId="6B95ABF3">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8.2.3 须采取职业病防治管理措施，制定职业病防治计划和实施方案；建立、健全 职业卫生管理制度和操作规程；建立、健全职业卫生档案和劳动者健康监护档案； 对工作场所职业病危害因素监测；建立、健全职业病危害事故应急救援预案。</w:t>
      </w:r>
    </w:p>
    <w:p w14:paraId="7117BE3E">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8.2.4 教育项目所有人员掌握工作场所可能产生的职业病危害因素、危害后果和应 当采取的职业病防护措施，有权拒绝违章指挥或强令进行没有职业病防护措施的作业 。</w:t>
      </w:r>
    </w:p>
    <w:p w14:paraId="1B8354C2">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8.2.5 应在施工结束时提供施工现场职业病防治工作报告，报告内容参照相关法律 法规、标准规范要求。</w:t>
      </w:r>
    </w:p>
    <w:p w14:paraId="76C1B523">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8.2.6 严禁将产生职业病危害的作业转移给不具备职业病防护条件的单位和个人。</w:t>
      </w:r>
    </w:p>
    <w:p w14:paraId="54E6F375">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8.2.7 定期组织施工人员开展职业健康体检，并对检查结果异常的人员按法规要求 进行相应的治疗安置。及时关注员工身心健康，对心理状态存在异常的员工及时进 行疏导，必要时帮助其获取心理咨询服务。</w:t>
      </w:r>
    </w:p>
    <w:p w14:paraId="4421453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8"/>
          <w:sz w:val="28"/>
          <w:szCs w:val="28"/>
        </w:rPr>
      </w:pPr>
    </w:p>
    <w:p w14:paraId="41C5E2F5">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8"/>
          <w:sz w:val="28"/>
          <w:szCs w:val="28"/>
        </w:rPr>
      </w:pPr>
      <w:r>
        <w:rPr>
          <w:rFonts w:hint="eastAsia" w:ascii="黑体" w:hAnsi="黑体" w:eastAsia="黑体" w:cs="黑体"/>
          <w:b/>
          <w:bCs/>
          <w:spacing w:val="-8"/>
          <w:sz w:val="28"/>
          <w:szCs w:val="28"/>
        </w:rPr>
        <w:t>9 应急管理</w:t>
      </w:r>
    </w:p>
    <w:p w14:paraId="21225F4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3"/>
          <w:sz w:val="24"/>
          <w:szCs w:val="24"/>
        </w:rPr>
      </w:pPr>
      <w:r>
        <w:rPr>
          <w:rFonts w:hint="eastAsia" w:ascii="黑体" w:hAnsi="黑体" w:eastAsia="黑体" w:cs="黑体"/>
          <w:b/>
          <w:bCs/>
          <w:spacing w:val="3"/>
          <w:sz w:val="24"/>
          <w:szCs w:val="24"/>
        </w:rPr>
        <w:t>9.1 应急预案管理</w:t>
      </w:r>
    </w:p>
    <w:p w14:paraId="331AC584">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甲方职责：</w:t>
      </w:r>
    </w:p>
    <w:p w14:paraId="4608FC14">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 xml:space="preserve">9.1.1 严格审核乙方针对项目的应急预案，确保与自身的应急预案有效衔接。 </w:t>
      </w:r>
    </w:p>
    <w:p w14:paraId="3EAD4DAC">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乙方职责：</w:t>
      </w:r>
    </w:p>
    <w:p w14:paraId="7E986E8F">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9.1.2 在编制应急预案前，对项目现场进行事故风险辨识、评估和应急资源调查。 依据危害辨识、风险评价的结果、法律法规等要求并结合以往事故、事件和紧急状况的案例经验，针对施工安全事故、火灾、安全控制设备失灵、特殊气候等潜在事 故或紧急情况制定应急预案和现场处置方案。</w:t>
      </w:r>
    </w:p>
    <w:p w14:paraId="1DCA01CA">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9.1.3 编制的应急预案应明确应急管理职责、应急响应程序、应急资源、各方配合 机制及应急演习计划等内容，并与甲方的应急预案有效衔接。</w:t>
      </w:r>
    </w:p>
    <w:p w14:paraId="78FB45DB">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9.1.4 在开工前20日内将应急预案和应急物资计划</w:t>
      </w:r>
      <w:r>
        <w:rPr>
          <w:rFonts w:hint="eastAsia" w:ascii="宋体" w:hAnsi="宋体" w:eastAsia="宋体" w:cs="宋体"/>
          <w:spacing w:val="-6"/>
          <w:sz w:val="25"/>
          <w:szCs w:val="25"/>
          <w:lang w:eastAsia="zh-CN"/>
        </w:rPr>
        <w:t>（</w:t>
      </w:r>
      <w:r>
        <w:rPr>
          <w:rFonts w:ascii="宋体" w:hAnsi="宋体" w:eastAsia="宋体" w:cs="宋体"/>
          <w:spacing w:val="-6"/>
          <w:sz w:val="25"/>
          <w:szCs w:val="25"/>
        </w:rPr>
        <w:t>包括应急物资清单</w:t>
      </w:r>
      <w:r>
        <w:rPr>
          <w:rFonts w:hint="eastAsia" w:ascii="宋体" w:hAnsi="宋体" w:eastAsia="宋体" w:cs="宋体"/>
          <w:spacing w:val="-6"/>
          <w:sz w:val="25"/>
          <w:szCs w:val="25"/>
          <w:lang w:eastAsia="zh-CN"/>
        </w:rPr>
        <w:t>）</w:t>
      </w:r>
      <w:r>
        <w:rPr>
          <w:rFonts w:ascii="宋体" w:hAnsi="宋体" w:eastAsia="宋体" w:cs="宋体"/>
          <w:spacing w:val="-6"/>
          <w:sz w:val="25"/>
          <w:szCs w:val="25"/>
        </w:rPr>
        <w:t>提交甲 方审核，并按计划进行采办、配备、补充、更新。</w:t>
      </w:r>
    </w:p>
    <w:p w14:paraId="1B8FBCD0">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9.1.5 保证配置足够的应急设施，并积极配合甲方组织应急演练及应急抢险救援工 作。</w:t>
      </w:r>
    </w:p>
    <w:p w14:paraId="5BFB6696">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9.1.6 涉及分包时，要求各分包商按照应急预案要求落实乙方应急处置方案，建立 应急救援组织，配备救援器材，并定期组织分包商参与演练。</w:t>
      </w:r>
    </w:p>
    <w:p w14:paraId="21FA71C2">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3"/>
          <w:sz w:val="24"/>
          <w:szCs w:val="24"/>
        </w:rPr>
      </w:pPr>
      <w:r>
        <w:rPr>
          <w:rFonts w:hint="eastAsia" w:ascii="黑体" w:hAnsi="黑体" w:eastAsia="黑体" w:cs="黑体"/>
          <w:b/>
          <w:bCs/>
          <w:spacing w:val="3"/>
          <w:sz w:val="24"/>
          <w:szCs w:val="24"/>
        </w:rPr>
        <w:t>9.2  应急演练及处置</w:t>
      </w:r>
    </w:p>
    <w:p w14:paraId="3880C426">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甲方职责：</w:t>
      </w:r>
    </w:p>
    <w:p w14:paraId="7B2BF2F6">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9.2.1 根据实际要求乙方参与甲方的应急演练，以提升项目整体的应急处置能力。</w:t>
      </w:r>
    </w:p>
    <w:p w14:paraId="5E5955B6">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ascii="宋体" w:hAnsi="宋体" w:eastAsia="宋体" w:cs="宋体"/>
          <w:spacing w:val="-6"/>
          <w:sz w:val="25"/>
          <w:szCs w:val="25"/>
        </w:rPr>
        <w:t>9.2.2定期对乙方的应急管理情况开展检查，确保乙方的应急管理满足要求</w:t>
      </w:r>
      <w:r>
        <w:rPr>
          <w:rFonts w:hint="eastAsia" w:ascii="楷体" w:hAnsi="楷体" w:eastAsia="楷体" w:cs="楷体"/>
          <w:spacing w:val="-6"/>
          <w:sz w:val="25"/>
          <w:szCs w:val="25"/>
        </w:rPr>
        <w:t xml:space="preserve">。 </w:t>
      </w:r>
    </w:p>
    <w:p w14:paraId="55D3AEF1">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hint="eastAsia" w:ascii="楷体" w:hAnsi="楷体" w:eastAsia="楷体" w:cs="楷体"/>
          <w:spacing w:val="-6"/>
          <w:sz w:val="25"/>
          <w:szCs w:val="25"/>
        </w:rPr>
        <w:t>乙方职责：</w:t>
      </w:r>
    </w:p>
    <w:p w14:paraId="6799C548">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9.2.3 应对其所有人员开展应急预案培训，制定演练计划，报送甲方审核并定期组  织演练，以验证应急预案和程序的可行性，提高协调配合能力，锻炼员工应急能力。 应急演练结束后应及时对演练情况进行总结，发现问题并提出整改措施，做到持续  改进。</w:t>
      </w:r>
    </w:p>
    <w:p w14:paraId="1BF23CFD">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9.2.4 定期检查应急设备，始终保持完好状态。发生突发事件时，乙方应迅速采取 措施予以控制并报告甲方，双方按职责开展事故抢险。乙方具有紧急事件应急处置 权，但应对隐瞒、拖延报告事故或应急事件负责。</w:t>
      </w:r>
    </w:p>
    <w:p w14:paraId="7AFE4FB7">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8"/>
          <w:sz w:val="28"/>
          <w:szCs w:val="28"/>
        </w:rPr>
      </w:pPr>
    </w:p>
    <w:p w14:paraId="0187DCE8">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8"/>
          <w:sz w:val="28"/>
          <w:szCs w:val="28"/>
        </w:rPr>
      </w:pPr>
      <w:r>
        <w:rPr>
          <w:rFonts w:hint="eastAsia" w:ascii="黑体" w:hAnsi="黑体" w:eastAsia="黑体" w:cs="黑体"/>
          <w:b/>
          <w:bCs/>
          <w:spacing w:val="-8"/>
          <w:sz w:val="28"/>
          <w:szCs w:val="28"/>
        </w:rPr>
        <w:t>10 事故事件管理</w:t>
      </w:r>
    </w:p>
    <w:p w14:paraId="2A99A8F7">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3"/>
          <w:sz w:val="24"/>
          <w:szCs w:val="24"/>
        </w:rPr>
      </w:pPr>
      <w:r>
        <w:rPr>
          <w:rFonts w:hint="eastAsia" w:ascii="黑体" w:hAnsi="黑体" w:eastAsia="黑体" w:cs="黑体"/>
          <w:b/>
          <w:bCs/>
          <w:spacing w:val="3"/>
          <w:sz w:val="24"/>
          <w:szCs w:val="24"/>
        </w:rPr>
        <w:t>10.1 事故报告</w:t>
      </w:r>
    </w:p>
    <w:p w14:paraId="6E5943A1">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甲方职责：</w:t>
      </w:r>
    </w:p>
    <w:p w14:paraId="0D7EF89F">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10.1.1 在项目开始前，向乙方明确事故报告要求，并提供事故报告的相关模板。</w:t>
      </w:r>
    </w:p>
    <w:p w14:paraId="6855AA73">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10.1.2 组织对迟报、漏报、谎报、瞒报事故或应急事件等情况开展调查，并对乙方进行考核。</w:t>
      </w:r>
    </w:p>
    <w:p w14:paraId="3FE5BBFD">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乙方职责：</w:t>
      </w:r>
    </w:p>
    <w:p w14:paraId="13856931">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10.1.3 建立事故事件管理制度，遵照甲方相关事故事件管理要求，明确事故事件</w:t>
      </w:r>
      <w:r>
        <w:rPr>
          <w:rFonts w:hint="eastAsia" w:ascii="宋体" w:hAnsi="宋体" w:eastAsia="宋体" w:cs="宋体"/>
          <w:spacing w:val="-6"/>
          <w:sz w:val="25"/>
          <w:szCs w:val="25"/>
          <w:lang w:eastAsia="zh-CN"/>
        </w:rPr>
        <w:t>（</w:t>
      </w:r>
      <w:r>
        <w:rPr>
          <w:rFonts w:ascii="宋体" w:hAnsi="宋体" w:eastAsia="宋体" w:cs="宋体"/>
          <w:spacing w:val="-6"/>
          <w:sz w:val="25"/>
          <w:szCs w:val="25"/>
        </w:rPr>
        <w:t>含未遂事件</w:t>
      </w:r>
      <w:r>
        <w:rPr>
          <w:rFonts w:hint="eastAsia" w:ascii="宋体" w:hAnsi="宋体" w:eastAsia="宋体" w:cs="宋体"/>
          <w:spacing w:val="-6"/>
          <w:sz w:val="25"/>
          <w:szCs w:val="25"/>
          <w:lang w:eastAsia="zh-CN"/>
        </w:rPr>
        <w:t>）</w:t>
      </w:r>
      <w:r>
        <w:rPr>
          <w:rFonts w:ascii="宋体" w:hAnsi="宋体" w:eastAsia="宋体" w:cs="宋体"/>
          <w:spacing w:val="-6"/>
          <w:sz w:val="25"/>
          <w:szCs w:val="25"/>
        </w:rPr>
        <w:t>的报告、调查、分析、改进和处理等要求，及时向甲方报送报告事故及统计数据和分析结果。</w:t>
      </w:r>
    </w:p>
    <w:p w14:paraId="31741F7D">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10.1.4 对发生的任何事故、人身伤害和风险事件，应及时施救并采取合理控制措施，避免事故范围扩大，保护好现场的同时，立即向甲方汇报。双方有责任按照应急预案规定的职责、权限，迅速开展事故抢险救援。</w:t>
      </w:r>
    </w:p>
    <w:p w14:paraId="176496A6">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10.1.5 发生任何事故、人身伤害和风险事件</w:t>
      </w:r>
      <w:r>
        <w:rPr>
          <w:rFonts w:hint="eastAsia" w:ascii="宋体" w:hAnsi="宋体" w:eastAsia="宋体" w:cs="宋体"/>
          <w:spacing w:val="-6"/>
          <w:sz w:val="25"/>
          <w:szCs w:val="25"/>
          <w:lang w:eastAsia="zh-CN"/>
        </w:rPr>
        <w:t>（</w:t>
      </w:r>
      <w:r>
        <w:rPr>
          <w:rFonts w:ascii="宋体" w:hAnsi="宋体" w:eastAsia="宋体" w:cs="宋体"/>
          <w:spacing w:val="-6"/>
          <w:sz w:val="25"/>
          <w:szCs w:val="25"/>
        </w:rPr>
        <w:t>含未遂事件</w:t>
      </w:r>
      <w:r>
        <w:rPr>
          <w:rFonts w:hint="eastAsia" w:ascii="宋体" w:hAnsi="宋体" w:eastAsia="宋体" w:cs="宋体"/>
          <w:spacing w:val="-6"/>
          <w:sz w:val="25"/>
          <w:szCs w:val="25"/>
          <w:lang w:eastAsia="zh-CN"/>
        </w:rPr>
        <w:t>），</w:t>
      </w:r>
      <w:r>
        <w:rPr>
          <w:rFonts w:ascii="宋体" w:hAnsi="宋体" w:eastAsia="宋体" w:cs="宋体"/>
          <w:spacing w:val="-6"/>
          <w:sz w:val="25"/>
          <w:szCs w:val="25"/>
        </w:rPr>
        <w:t>立即口头向甲方汇报。 在初步了解事故情况后，填报《事故初步报告》,书面和电子版同时报甲方。在出 现新的情况时，应在出现新情况后规定时间内按照报告程序进行补报，使甲方及时掌握事故动态。</w:t>
      </w:r>
    </w:p>
    <w:p w14:paraId="15EFA047">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10.1.6 严禁迟报、漏报、谎报、瞒报事故，对迟报、漏报、谎报、瞒报事故或应急事件负责，对故意破坏事故现场、失职、失责、未保护好现场的严厉处罚。</w:t>
      </w:r>
    </w:p>
    <w:p w14:paraId="2F2AE9A4">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3"/>
          <w:sz w:val="24"/>
          <w:szCs w:val="24"/>
        </w:rPr>
      </w:pPr>
      <w:r>
        <w:rPr>
          <w:rFonts w:hint="eastAsia" w:ascii="黑体" w:hAnsi="黑体" w:eastAsia="黑体" w:cs="黑体"/>
          <w:b/>
          <w:bCs/>
          <w:spacing w:val="3"/>
          <w:sz w:val="24"/>
          <w:szCs w:val="24"/>
        </w:rPr>
        <w:t>10.2 事故调查与处理</w:t>
      </w:r>
    </w:p>
    <w:p w14:paraId="117F4059">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甲方职责：</w:t>
      </w:r>
    </w:p>
    <w:p w14:paraId="62AE8350">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10.2.1根据《安全环保事故分级与调查规范》</w:t>
      </w:r>
      <w:r>
        <w:rPr>
          <w:rFonts w:hint="eastAsia" w:ascii="宋体" w:hAnsi="宋体" w:eastAsia="宋体" w:cs="宋体"/>
          <w:spacing w:val="-6"/>
          <w:sz w:val="25"/>
          <w:szCs w:val="25"/>
          <w:lang w:eastAsia="zh-CN"/>
        </w:rPr>
        <w:t>（</w:t>
      </w:r>
      <w:r>
        <w:rPr>
          <w:rFonts w:ascii="宋体" w:hAnsi="宋体" w:eastAsia="宋体" w:cs="宋体"/>
          <w:spacing w:val="-6"/>
          <w:sz w:val="25"/>
          <w:szCs w:val="25"/>
        </w:rPr>
        <w:t>Q/HS4018-2021) 事故划分等级， 按照权限等级划分，组织或参与事故调查。</w:t>
      </w:r>
    </w:p>
    <w:p w14:paraId="37D4F222">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10.2.2 严格按照化学公司《承包商健康安全环保管理办法》-事故违约扣款及记分标准表</w:t>
      </w:r>
      <w:r>
        <w:rPr>
          <w:rFonts w:hint="eastAsia" w:ascii="宋体" w:hAnsi="宋体" w:eastAsia="宋体" w:cs="宋体"/>
          <w:spacing w:val="-6"/>
          <w:sz w:val="25"/>
          <w:szCs w:val="25"/>
          <w:lang w:eastAsia="zh-CN"/>
        </w:rPr>
        <w:t>（</w:t>
      </w:r>
      <w:r>
        <w:rPr>
          <w:rFonts w:ascii="宋体" w:hAnsi="宋体" w:eastAsia="宋体" w:cs="宋体"/>
          <w:spacing w:val="-6"/>
          <w:sz w:val="25"/>
          <w:szCs w:val="25"/>
        </w:rPr>
        <w:t>详见附件4</w:t>
      </w:r>
      <w:r>
        <w:rPr>
          <w:rFonts w:hint="eastAsia" w:ascii="宋体" w:hAnsi="宋体" w:eastAsia="宋体" w:cs="宋体"/>
          <w:spacing w:val="-6"/>
          <w:sz w:val="25"/>
          <w:szCs w:val="25"/>
          <w:lang w:eastAsia="zh-CN"/>
        </w:rPr>
        <w:t>）</w:t>
      </w:r>
      <w:r>
        <w:rPr>
          <w:rFonts w:ascii="宋体" w:hAnsi="宋体" w:eastAsia="宋体" w:cs="宋体"/>
          <w:spacing w:val="-6"/>
          <w:sz w:val="25"/>
          <w:szCs w:val="25"/>
        </w:rPr>
        <w:t>,对因乙方主要过失导致事故发生，从而影响甲方HSE 业绩的违约行为进行扣款和记分，依据事故调查结果对相关责任人员进行处罚和清退，并按照《中国海洋石油中国海油供应商管理实施细则》进行违规处理。</w:t>
      </w:r>
    </w:p>
    <w:p w14:paraId="3842C42D">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乙方职责：</w:t>
      </w:r>
    </w:p>
    <w:p w14:paraId="66EA1778">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10.2.3 事故发生后，积极配合甲方、地方政府及上级单位的调查工作，调查期间关 键岗位人员不得离开事故发生所在地，便于调查组问询谈话。</w:t>
      </w:r>
    </w:p>
    <w:p w14:paraId="39393C10">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10.2.4</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由自身组织调查的事故，严格按照《安全环保事故分级与调查规范》</w:t>
      </w:r>
      <w:r>
        <w:rPr>
          <w:rFonts w:hint="eastAsia" w:ascii="宋体" w:hAnsi="宋体" w:eastAsia="宋体" w:cs="宋体"/>
          <w:spacing w:val="-6"/>
          <w:sz w:val="25"/>
          <w:szCs w:val="25"/>
          <w:lang w:eastAsia="zh-CN"/>
        </w:rPr>
        <w:t>（</w:t>
      </w:r>
      <w:r>
        <w:rPr>
          <w:rFonts w:ascii="宋体" w:hAnsi="宋体" w:eastAsia="宋体" w:cs="宋体"/>
          <w:spacing w:val="-6"/>
          <w:sz w:val="25"/>
          <w:szCs w:val="25"/>
        </w:rPr>
        <w:t>Q/HS  4018-2021</w:t>
      </w:r>
      <w:r>
        <w:rPr>
          <w:rFonts w:hint="eastAsia" w:ascii="宋体" w:hAnsi="宋体" w:eastAsia="宋体" w:cs="宋体"/>
          <w:spacing w:val="-6"/>
          <w:sz w:val="25"/>
          <w:szCs w:val="25"/>
          <w:lang w:eastAsia="zh-CN"/>
        </w:rPr>
        <w:t>）</w:t>
      </w:r>
      <w:r>
        <w:rPr>
          <w:rFonts w:ascii="宋体" w:hAnsi="宋体" w:eastAsia="宋体" w:cs="宋体"/>
          <w:spacing w:val="-6"/>
          <w:sz w:val="25"/>
          <w:szCs w:val="25"/>
        </w:rPr>
        <w:t>和“四不放过”的原则，进行调查和处理。完成事故调查后，及时编写事 故调查报告，严格落实整改措施，及时向甲方提交调查报告和整改报告。</w:t>
      </w:r>
    </w:p>
    <w:p w14:paraId="08F456DA">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10.2.5 及时向甲方报送事故分析结果及事故统计数据，甲方认为必要时有权组织开 展事故调查。</w:t>
      </w:r>
    </w:p>
    <w:p w14:paraId="1E4A5ECC">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10.2.6 由于自身原因造成人身伤害、设备损坏的，乙方负责承担法律及经济责任。 因为甲方责任造成乙方人身伤害和设备损坏的事故，甲方承担法律及经济责任，善 后处理由乙方负责。</w:t>
      </w:r>
    </w:p>
    <w:p w14:paraId="5ED0B7EB">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10.2.7 凡乙方违反国家安全生产法律、法规；违反施工有关安全作业规程、野蛮施 工、管理混乱，造成人身伤、残、亡等事故的，均由乙方承担全部责任。因此给甲 方造成损失的，甲方可直接在工程款中予以扣除，不足部分可向乙方追偿。</w:t>
      </w:r>
    </w:p>
    <w:p w14:paraId="137E2561">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8"/>
          <w:sz w:val="28"/>
          <w:szCs w:val="28"/>
        </w:rPr>
      </w:pPr>
    </w:p>
    <w:p w14:paraId="65BF1084">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8"/>
          <w:sz w:val="28"/>
          <w:szCs w:val="28"/>
        </w:rPr>
      </w:pPr>
      <w:r>
        <w:rPr>
          <w:rFonts w:hint="eastAsia" w:ascii="黑体" w:hAnsi="黑体" w:eastAsia="黑体" w:cs="黑体"/>
          <w:b/>
          <w:bCs/>
          <w:spacing w:val="-8"/>
          <w:sz w:val="28"/>
          <w:szCs w:val="28"/>
        </w:rPr>
        <w:t>11</w:t>
      </w:r>
      <w:r>
        <w:rPr>
          <w:rFonts w:hint="eastAsia" w:ascii="黑体" w:hAnsi="黑体" w:eastAsia="黑体" w:cs="黑体"/>
          <w:b/>
          <w:bCs/>
          <w:spacing w:val="-8"/>
          <w:sz w:val="28"/>
          <w:szCs w:val="28"/>
          <w:lang w:val="en-US" w:eastAsia="zh-CN"/>
        </w:rPr>
        <w:t xml:space="preserve"> </w:t>
      </w:r>
      <w:r>
        <w:rPr>
          <w:rFonts w:hint="eastAsia" w:ascii="黑体" w:hAnsi="黑体" w:eastAsia="黑体" w:cs="黑体"/>
          <w:b/>
          <w:bCs/>
          <w:spacing w:val="-8"/>
          <w:sz w:val="28"/>
          <w:szCs w:val="28"/>
        </w:rPr>
        <w:t>HSE绩效考核*</w:t>
      </w:r>
    </w:p>
    <w:p w14:paraId="2B05AF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楷体" w:hAnsi="楷体" w:eastAsia="楷体" w:cs="楷体"/>
          <w:sz w:val="25"/>
          <w:szCs w:val="25"/>
        </w:rPr>
      </w:pPr>
      <w:r>
        <w:rPr>
          <w:rFonts w:hint="eastAsia" w:ascii="楷体" w:hAnsi="楷体" w:eastAsia="楷体" w:cs="楷体"/>
          <w:spacing w:val="-7"/>
          <w:sz w:val="25"/>
          <w:szCs w:val="25"/>
          <w:lang w:eastAsia="zh-CN"/>
        </w:rPr>
        <w:t>（</w:t>
      </w:r>
      <w:r>
        <w:rPr>
          <w:rFonts w:ascii="楷体" w:hAnsi="楷体" w:eastAsia="楷体" w:cs="楷体"/>
          <w:spacing w:val="-7"/>
          <w:sz w:val="25"/>
          <w:szCs w:val="25"/>
        </w:rPr>
        <w:t>本部分内容应根据项目具体情况、主合同内容等进行约定，</w:t>
      </w:r>
      <w:r>
        <w:rPr>
          <w:rFonts w:ascii="楷体" w:hAnsi="楷体" w:eastAsia="楷体" w:cs="楷体"/>
          <w:spacing w:val="-8"/>
          <w:sz w:val="25"/>
          <w:szCs w:val="25"/>
        </w:rPr>
        <w:t>确保合法有效。</w:t>
      </w:r>
      <w:r>
        <w:rPr>
          <w:rFonts w:hint="eastAsia" w:ascii="楷体" w:hAnsi="楷体" w:eastAsia="楷体" w:cs="楷体"/>
          <w:spacing w:val="-8"/>
          <w:sz w:val="25"/>
          <w:szCs w:val="25"/>
          <w:lang w:eastAsia="zh-CN"/>
        </w:rPr>
        <w:t>）</w:t>
      </w:r>
      <w:r>
        <w:rPr>
          <w:rFonts w:ascii="楷体" w:hAnsi="楷体" w:eastAsia="楷体" w:cs="楷体"/>
          <w:sz w:val="25"/>
          <w:szCs w:val="25"/>
        </w:rPr>
        <w:t xml:space="preserve"> </w:t>
      </w:r>
    </w:p>
    <w:p w14:paraId="32B382BA">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甲方职责：</w:t>
      </w:r>
    </w:p>
    <w:p w14:paraId="314CD692">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11.1.1 有权根据项目实际，组织承包商安全管理包保制主要负责人、业务负责人、 操作负责人等按照附件2要求，对乙方现场HSE 管理绩效进行日常考核、月度考核、 季度考核和年度考核，并将日常、月度、季度和年度考核挂钩，考核结果与合同付  款额度和安全保证金挂钩。</w:t>
      </w:r>
    </w:p>
    <w:p w14:paraId="50FEBB78">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11.1.2 项目完工时乙方未发生D 级及以上事故事件，按照附件2对乙方整体HSE 执行情况进行评判并结算。</w:t>
      </w:r>
    </w:p>
    <w:p w14:paraId="5FAA637F">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11.1.3</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除开展HSE 绩效考核外，严格按照附件3对乙方施工现场存在的“三违行 为”进行处罚和记分，当扣分累计达到12分时，将解除合同，并将乙方清退出场。乙方不得将违约扣款转嫁至相应员工。</w:t>
      </w:r>
    </w:p>
    <w:p w14:paraId="319A2570">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11.1.4 确认乙方违约而应受到处罚时，向乙方发出书面处罚通知单，监督乙方在 HSE处罚通知单上签字并接受处罚。如乙方未在规定时间内缴纳，有权在工程进度 款中扣除并加收相应的滞纳金。</w:t>
      </w:r>
    </w:p>
    <w:p w14:paraId="30F9BB22">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11.1.5 择机对乙方进行施工期间的HSE 管理评审。评审结果纳入考核范围，根据评审结果进一步优化乙方现场HSE 管理。</w:t>
      </w:r>
    </w:p>
    <w:p w14:paraId="055474E7">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11.1.6</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甲方可将违章处罚金主要用于施工先进单位、HSE 先进人员及HSE 表现突出员工的表彰激励。</w:t>
      </w:r>
    </w:p>
    <w:p w14:paraId="029954A6">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11.1.7</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当认为乙方HSE  管理及绩效考核出现问题时，有权就存在的问题约谈乙方相关负责人，约谈情况记入乙方考核档案中。</w:t>
      </w:r>
    </w:p>
    <w:p w14:paraId="5AEE68DA">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spacing w:val="-6"/>
          <w:sz w:val="25"/>
          <w:szCs w:val="25"/>
          <w:lang w:eastAsia="zh-CN"/>
        </w:rPr>
      </w:pPr>
      <w:r>
        <w:rPr>
          <w:rFonts w:ascii="宋体" w:hAnsi="宋体" w:eastAsia="宋体" w:cs="宋体"/>
          <w:spacing w:val="-6"/>
          <w:sz w:val="25"/>
          <w:szCs w:val="25"/>
        </w:rPr>
        <w:t>11.1.8 乙方接到甲方的停工通知后不停工将被视为严重违规，甲方将视情况对乙方相关负责人处于警告或提出更换，情节严重将被立即驱逐出场，并禁止再次以任何身份进入华鹤公司的项目</w:t>
      </w:r>
      <w:r>
        <w:rPr>
          <w:rFonts w:hint="eastAsia" w:ascii="宋体" w:hAnsi="宋体" w:eastAsia="宋体" w:cs="宋体"/>
          <w:spacing w:val="-6"/>
          <w:sz w:val="25"/>
          <w:szCs w:val="25"/>
          <w:lang w:eastAsia="zh-CN"/>
        </w:rPr>
        <w:t>。</w:t>
      </w:r>
    </w:p>
    <w:p w14:paraId="402EEBD9">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 xml:space="preserve">11.1.9 将绩效考核结果通报承包商管理部门，为今后选用承包商提供指导。 </w:t>
      </w:r>
    </w:p>
    <w:p w14:paraId="2770BE32">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楷体" w:hAnsi="楷体" w:eastAsia="楷体" w:cs="楷体"/>
          <w:spacing w:val="-6"/>
          <w:sz w:val="25"/>
          <w:szCs w:val="25"/>
        </w:rPr>
      </w:pPr>
      <w:r>
        <w:rPr>
          <w:rFonts w:hint="eastAsia" w:ascii="楷体" w:hAnsi="楷体" w:eastAsia="楷体" w:cs="楷体"/>
          <w:spacing w:val="-6"/>
          <w:sz w:val="25"/>
          <w:szCs w:val="25"/>
        </w:rPr>
        <w:t>乙方职责：</w:t>
      </w:r>
    </w:p>
    <w:p w14:paraId="1653A5A9">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11.1.10 承担任何由于乙方不满足本项目HSE 标准而导致的停工损失。乙方人员被甲方通知停工后不停工的将被视为严重的违规，应被立即驱逐出甲方场地。</w:t>
      </w:r>
    </w:p>
    <w:p w14:paraId="2D5EE7E2">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11.1.11 如果在施工过程中因乙方原因发生的人身安全事故，乙方除承担事故的所有损失和支付相关的赔偿、并按照《事故违约扣款及记分标准表》进行考核处罚外，还应接受额外处罚，处罚金额根据事故的影响情况和经济损失情况而定，原则上额 外处罚金额不低于事故的直接经济损失。额外处罚从安全保证金中支取，不足部分 在工程进度款中扣除。</w:t>
      </w:r>
    </w:p>
    <w:p w14:paraId="0E4161B0">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6"/>
          <w:sz w:val="25"/>
          <w:szCs w:val="25"/>
        </w:rPr>
      </w:pPr>
      <w:r>
        <w:rPr>
          <w:rFonts w:ascii="宋体" w:hAnsi="宋体" w:eastAsia="宋体" w:cs="宋体"/>
          <w:spacing w:val="-6"/>
          <w:sz w:val="25"/>
          <w:szCs w:val="25"/>
        </w:rPr>
        <w:t>11.1.12按时处理甲方的处罚，对甲方处罚有异议时，可要求甲方解释说明。对于解释说明后，仍然不能认可的，经监理单位或其他第三方认定后，无论是否签字接 收，该处罚仍然有效。对于无故抗拒处罚的，甲方有权加倍处罚。</w:t>
      </w:r>
    </w:p>
    <w:p w14:paraId="6A42C930">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ascii="宋体" w:hAnsi="宋体" w:eastAsia="宋体" w:cs="宋体"/>
          <w:spacing w:val="-6"/>
          <w:sz w:val="25"/>
          <w:szCs w:val="25"/>
        </w:rPr>
      </w:pPr>
      <w:r>
        <w:rPr>
          <w:rFonts w:ascii="宋体" w:hAnsi="宋体" w:eastAsia="宋体" w:cs="宋体"/>
          <w:spacing w:val="-6"/>
          <w:sz w:val="25"/>
          <w:szCs w:val="25"/>
        </w:rPr>
        <w:t>11.1.13  所有因违反HSE 管理规定而产生的处罚费用，包括对事故责任人的处罚，</w:t>
      </w:r>
    </w:p>
    <w:p w14:paraId="5C68E71B">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ascii="宋体" w:hAnsi="宋体" w:eastAsia="宋体" w:cs="宋体"/>
          <w:spacing w:val="-6"/>
          <w:sz w:val="25"/>
          <w:szCs w:val="25"/>
        </w:rPr>
      </w:pPr>
      <w:r>
        <w:rPr>
          <w:rFonts w:ascii="宋体" w:hAnsi="宋体" w:eastAsia="宋体" w:cs="宋体"/>
          <w:spacing w:val="-6"/>
          <w:sz w:val="25"/>
          <w:szCs w:val="25"/>
        </w:rPr>
        <w:t>不得使用HSE 专项费用及安全生产费。</w:t>
      </w:r>
    </w:p>
    <w:p w14:paraId="062BCAF2">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ascii="宋体" w:hAnsi="宋体" w:eastAsia="宋体" w:cs="宋体"/>
          <w:spacing w:val="-6"/>
          <w:sz w:val="25"/>
          <w:szCs w:val="25"/>
        </w:rPr>
      </w:pPr>
      <w:r>
        <w:rPr>
          <w:rFonts w:ascii="宋体" w:hAnsi="宋体" w:eastAsia="宋体" w:cs="宋体"/>
          <w:spacing w:val="-6"/>
          <w:sz w:val="25"/>
          <w:szCs w:val="25"/>
        </w:rPr>
        <w:t>11.1.14 甲方的奖罚规定不代替乙方建立的内部奖罚制度。乙方应按照甲方规定的奖罚要求，结合内部管理特点，制定内部 HSE 奖罚细则，其内容不得与甲方要求相背离。</w:t>
      </w:r>
    </w:p>
    <w:p w14:paraId="7DFF1B9A">
      <w:pPr>
        <w:keepNext w:val="0"/>
        <w:keepLines w:val="0"/>
        <w:pageBreakBefore w:val="0"/>
        <w:widowControl/>
        <w:kinsoku/>
        <w:wordWrap/>
        <w:overflowPunct/>
        <w:topLinePunct w:val="0"/>
        <w:autoSpaceDE w:val="0"/>
        <w:autoSpaceDN w:val="0"/>
        <w:bidi w:val="0"/>
        <w:adjustRightInd w:val="0"/>
        <w:snapToGrid w:val="0"/>
        <w:spacing w:line="360" w:lineRule="auto"/>
        <w:ind w:left="0"/>
        <w:jc w:val="both"/>
        <w:textAlignment w:val="baseline"/>
        <w:rPr>
          <w:rFonts w:ascii="宋体" w:hAnsi="宋体" w:eastAsia="宋体" w:cs="宋体"/>
          <w:sz w:val="24"/>
          <w:szCs w:val="24"/>
        </w:rPr>
      </w:pPr>
      <w:r>
        <w:rPr>
          <w:rFonts w:ascii="Times New Roman" w:hAnsi="Times New Roman" w:eastAsia="Times New Roman" w:cs="Times New Roman"/>
          <w:b/>
          <w:bCs/>
          <w:spacing w:val="-2"/>
          <w:sz w:val="24"/>
          <w:szCs w:val="24"/>
        </w:rPr>
        <w:t>11.1.15</w:t>
      </w:r>
      <w:r>
        <w:rPr>
          <w:rFonts w:hint="eastAsia" w:ascii="Times New Roman" w:hAnsi="Times New Roman" w:eastAsia="宋体" w:cs="Times New Roman"/>
          <w:b/>
          <w:bCs/>
          <w:spacing w:val="17"/>
          <w:sz w:val="24"/>
          <w:szCs w:val="24"/>
          <w:lang w:val="en-US" w:eastAsia="zh-CN"/>
        </w:rPr>
        <w:t xml:space="preserve"> </w:t>
      </w:r>
      <w:r>
        <w:rPr>
          <w:rFonts w:ascii="宋体" w:hAnsi="宋体" w:eastAsia="宋体" w:cs="宋体"/>
          <w:b/>
          <w:bCs/>
          <w:spacing w:val="-2"/>
          <w:sz w:val="24"/>
          <w:szCs w:val="24"/>
        </w:rPr>
        <w:t>因乙方</w:t>
      </w:r>
      <w:r>
        <w:rPr>
          <w:rFonts w:ascii="Times New Roman" w:hAnsi="Times New Roman" w:eastAsia="Times New Roman" w:cs="Times New Roman"/>
          <w:b/>
          <w:bCs/>
          <w:spacing w:val="-2"/>
          <w:sz w:val="24"/>
          <w:szCs w:val="24"/>
        </w:rPr>
        <w:t>HSE</w:t>
      </w:r>
      <w:r>
        <w:rPr>
          <w:rFonts w:ascii="Times New Roman" w:hAnsi="Times New Roman" w:eastAsia="Times New Roman" w:cs="Times New Roman"/>
          <w:b/>
          <w:bCs/>
          <w:spacing w:val="-10"/>
          <w:sz w:val="24"/>
          <w:szCs w:val="24"/>
        </w:rPr>
        <w:t xml:space="preserve"> </w:t>
      </w:r>
      <w:r>
        <w:rPr>
          <w:rFonts w:ascii="宋体" w:hAnsi="宋体" w:eastAsia="宋体" w:cs="宋体"/>
          <w:b/>
          <w:bCs/>
          <w:spacing w:val="-2"/>
          <w:sz w:val="24"/>
          <w:szCs w:val="24"/>
        </w:rPr>
        <w:t>违约而扣除工程进度款，不能减轻其在合同中承担的任何责任</w:t>
      </w:r>
      <w:r>
        <w:rPr>
          <w:rFonts w:ascii="宋体" w:hAnsi="宋体" w:eastAsia="宋体" w:cs="宋体"/>
          <w:spacing w:val="-9"/>
          <w:sz w:val="24"/>
          <w:szCs w:val="24"/>
        </w:rPr>
        <w:t>和义务。</w:t>
      </w:r>
    </w:p>
    <w:p w14:paraId="51B750F8">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8"/>
          <w:sz w:val="28"/>
          <w:szCs w:val="28"/>
        </w:rPr>
      </w:pPr>
    </w:p>
    <w:p w14:paraId="7FF7965E">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黑体" w:hAnsi="黑体" w:eastAsia="黑体" w:cs="黑体"/>
          <w:b/>
          <w:bCs/>
          <w:spacing w:val="-8"/>
          <w:sz w:val="28"/>
          <w:szCs w:val="28"/>
        </w:rPr>
      </w:pPr>
      <w:r>
        <w:rPr>
          <w:rFonts w:hint="eastAsia" w:ascii="黑体" w:hAnsi="黑体" w:eastAsia="黑体" w:cs="黑体"/>
          <w:b/>
          <w:bCs/>
          <w:spacing w:val="-8"/>
          <w:sz w:val="28"/>
          <w:szCs w:val="28"/>
        </w:rPr>
        <w:t>12 附则</w:t>
      </w:r>
    </w:p>
    <w:p w14:paraId="2B0D15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ascii="宋体" w:hAnsi="宋体" w:eastAsia="宋体" w:cs="宋体"/>
          <w:sz w:val="24"/>
          <w:szCs w:val="24"/>
        </w:rPr>
      </w:pPr>
      <w:r>
        <w:rPr>
          <w:rFonts w:ascii="宋体" w:hAnsi="宋体" w:eastAsia="宋体" w:cs="宋体"/>
          <w:spacing w:val="-3"/>
          <w:sz w:val="24"/>
          <w:szCs w:val="24"/>
        </w:rPr>
        <w:t>12.1.1</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甲乙双方在遵守有关法律、法规</w:t>
      </w:r>
      <w:r>
        <w:rPr>
          <w:rFonts w:ascii="宋体" w:hAnsi="宋体" w:eastAsia="宋体" w:cs="宋体"/>
          <w:spacing w:val="-4"/>
          <w:sz w:val="24"/>
          <w:szCs w:val="24"/>
        </w:rPr>
        <w:t>、规章和标准的前提下，结合项目实际及各</w:t>
      </w:r>
      <w:r>
        <w:rPr>
          <w:rFonts w:ascii="宋体" w:hAnsi="宋体" w:eastAsia="宋体" w:cs="宋体"/>
          <w:spacing w:val="2"/>
          <w:sz w:val="24"/>
          <w:szCs w:val="24"/>
        </w:rPr>
        <w:t>级管理要求，经协商一致后，可对内容进行补充，补充条</w:t>
      </w:r>
      <w:r>
        <w:rPr>
          <w:rFonts w:ascii="宋体" w:hAnsi="宋体" w:eastAsia="宋体" w:cs="宋体"/>
          <w:spacing w:val="1"/>
          <w:sz w:val="24"/>
          <w:szCs w:val="24"/>
        </w:rPr>
        <w:t>款与本协议其他条款具有</w:t>
      </w:r>
      <w:r>
        <w:rPr>
          <w:rFonts w:ascii="宋体" w:hAnsi="宋体" w:eastAsia="宋体" w:cs="宋体"/>
          <w:sz w:val="24"/>
          <w:szCs w:val="24"/>
        </w:rPr>
        <w:t xml:space="preserve"> </w:t>
      </w:r>
      <w:r>
        <w:rPr>
          <w:rFonts w:ascii="宋体" w:hAnsi="宋体" w:eastAsia="宋体" w:cs="宋体"/>
          <w:spacing w:val="-5"/>
          <w:sz w:val="24"/>
          <w:szCs w:val="24"/>
        </w:rPr>
        <w:t>同等法律效力。</w:t>
      </w:r>
    </w:p>
    <w:p w14:paraId="7866782A">
      <w:pPr>
        <w:spacing w:line="570" w:lineRule="exact"/>
      </w:pPr>
    </w:p>
    <w:p w14:paraId="7E8FFE86">
      <w:pPr>
        <w:spacing w:before="160" w:line="370" w:lineRule="exact"/>
        <w:ind w:firstLine="50"/>
      </w:pPr>
    </w:p>
    <w:p w14:paraId="34A73914">
      <w:pPr>
        <w:pStyle w:val="3"/>
        <w:spacing w:line="297" w:lineRule="auto"/>
      </w:pPr>
    </w:p>
    <w:p w14:paraId="26EE26C5">
      <w:pPr>
        <w:pStyle w:val="3"/>
        <w:spacing w:line="298" w:lineRule="auto"/>
      </w:pPr>
    </w:p>
    <w:p w14:paraId="1DCF4C0C">
      <w:pPr>
        <w:pStyle w:val="3"/>
        <w:spacing w:line="298" w:lineRule="auto"/>
      </w:pPr>
    </w:p>
    <w:p w14:paraId="50563E56">
      <w:pPr>
        <w:pStyle w:val="3"/>
        <w:spacing w:line="298" w:lineRule="auto"/>
      </w:pPr>
    </w:p>
    <w:p w14:paraId="5DBCAFEF">
      <w:pPr>
        <w:spacing w:before="79" w:line="219" w:lineRule="auto"/>
        <w:ind w:left="453"/>
        <w:outlineLvl w:val="9"/>
        <w:rPr>
          <w:rFonts w:ascii="宋体" w:hAnsi="宋体" w:eastAsia="宋体" w:cs="宋体"/>
          <w:sz w:val="24"/>
          <w:szCs w:val="24"/>
        </w:rPr>
      </w:pPr>
      <w:r>
        <w:rPr>
          <w:rFonts w:ascii="宋体" w:hAnsi="宋体" w:eastAsia="宋体" w:cs="宋体"/>
          <w:b/>
          <w:bCs/>
          <w:spacing w:val="-29"/>
          <w:position w:val="1"/>
          <w:sz w:val="24"/>
          <w:szCs w:val="24"/>
        </w:rPr>
        <w:t>甲方代表：</w:t>
      </w:r>
      <w:r>
        <w:rPr>
          <w:rFonts w:ascii="宋体" w:hAnsi="宋体" w:eastAsia="宋体" w:cs="宋体"/>
          <w:spacing w:val="1"/>
          <w:position w:val="1"/>
          <w:sz w:val="24"/>
          <w:szCs w:val="24"/>
        </w:rPr>
        <w:t xml:space="preserve">                     </w:t>
      </w:r>
      <w:r>
        <w:rPr>
          <w:rFonts w:ascii="宋体" w:hAnsi="宋体" w:eastAsia="宋体" w:cs="宋体"/>
          <w:position w:val="1"/>
          <w:sz w:val="24"/>
          <w:szCs w:val="24"/>
        </w:rPr>
        <w:t xml:space="preserve">      </w:t>
      </w:r>
      <w:r>
        <w:rPr>
          <w:rFonts w:hint="eastAsia" w:ascii="宋体" w:hAnsi="宋体" w:eastAsia="宋体" w:cs="宋体"/>
          <w:position w:val="1"/>
          <w:sz w:val="24"/>
          <w:szCs w:val="24"/>
          <w:lang w:val="en-US" w:eastAsia="zh-CN"/>
        </w:rPr>
        <w:t xml:space="preserve"> </w:t>
      </w:r>
      <w:r>
        <w:rPr>
          <w:rFonts w:ascii="宋体" w:hAnsi="宋体" w:eastAsia="宋体" w:cs="宋体"/>
          <w:b/>
          <w:bCs/>
          <w:spacing w:val="-29"/>
          <w:position w:val="-1"/>
          <w:sz w:val="24"/>
          <w:szCs w:val="24"/>
        </w:rPr>
        <w:t>乙方代表：</w:t>
      </w:r>
    </w:p>
    <w:p w14:paraId="7F30157E">
      <w:pPr>
        <w:pStyle w:val="3"/>
        <w:spacing w:line="272" w:lineRule="auto"/>
        <w:rPr>
          <w:sz w:val="24"/>
          <w:szCs w:val="24"/>
        </w:rPr>
      </w:pPr>
    </w:p>
    <w:p w14:paraId="155E23EA">
      <w:pPr>
        <w:pStyle w:val="3"/>
        <w:spacing w:line="272" w:lineRule="auto"/>
        <w:rPr>
          <w:sz w:val="24"/>
          <w:szCs w:val="24"/>
        </w:rPr>
      </w:pPr>
    </w:p>
    <w:p w14:paraId="3B3105C0">
      <w:pPr>
        <w:spacing w:before="78" w:line="227" w:lineRule="auto"/>
        <w:ind w:left="463"/>
        <w:outlineLvl w:val="9"/>
        <w:rPr>
          <w:rFonts w:hint="eastAsia" w:ascii="宋体" w:hAnsi="宋体" w:eastAsia="宋体" w:cs="宋体"/>
          <w:sz w:val="24"/>
          <w:szCs w:val="24"/>
          <w:lang w:eastAsia="zh-CN"/>
        </w:rPr>
      </w:pPr>
      <w:r>
        <w:rPr>
          <w:rFonts w:ascii="宋体" w:hAnsi="宋体" w:eastAsia="宋体" w:cs="宋体"/>
          <w:b/>
          <w:bCs/>
          <w:spacing w:val="-16"/>
          <w:sz w:val="24"/>
          <w:szCs w:val="24"/>
        </w:rPr>
        <w:t>日</w:t>
      </w:r>
      <w:r>
        <w:rPr>
          <w:rFonts w:ascii="宋体" w:hAnsi="宋体" w:eastAsia="宋体" w:cs="宋体"/>
          <w:spacing w:val="17"/>
          <w:sz w:val="24"/>
          <w:szCs w:val="24"/>
        </w:rPr>
        <w:t xml:space="preserve">  </w:t>
      </w:r>
      <w:r>
        <w:rPr>
          <w:rFonts w:ascii="宋体" w:hAnsi="宋体" w:eastAsia="宋体" w:cs="宋体"/>
          <w:b/>
          <w:bCs/>
          <w:spacing w:val="-16"/>
          <w:sz w:val="24"/>
          <w:szCs w:val="24"/>
        </w:rPr>
        <w:t>期：</w:t>
      </w:r>
      <w:r>
        <w:rPr>
          <w:rFonts w:ascii="宋体" w:hAnsi="宋体" w:eastAsia="宋体" w:cs="宋体"/>
          <w:spacing w:val="-16"/>
          <w:sz w:val="24"/>
          <w:szCs w:val="24"/>
        </w:rPr>
        <w:t xml:space="preserve">                               </w:t>
      </w:r>
      <w:r>
        <w:rPr>
          <w:rFonts w:hint="eastAsia" w:ascii="宋体" w:hAnsi="宋体" w:eastAsia="宋体" w:cs="宋体"/>
          <w:spacing w:val="-16"/>
          <w:sz w:val="24"/>
          <w:szCs w:val="24"/>
          <w:lang w:val="en-US" w:eastAsia="zh-CN"/>
        </w:rPr>
        <w:t xml:space="preserve">        </w:t>
      </w:r>
      <w:r>
        <w:rPr>
          <w:rFonts w:ascii="宋体" w:hAnsi="宋体" w:eastAsia="宋体" w:cs="宋体"/>
          <w:b/>
          <w:bCs/>
          <w:spacing w:val="-16"/>
          <w:sz w:val="24"/>
          <w:szCs w:val="24"/>
        </w:rPr>
        <w:t>日</w:t>
      </w:r>
      <w:r>
        <w:rPr>
          <w:rFonts w:ascii="宋体" w:hAnsi="宋体" w:eastAsia="宋体" w:cs="宋体"/>
          <w:spacing w:val="5"/>
          <w:sz w:val="24"/>
          <w:szCs w:val="24"/>
        </w:rPr>
        <w:t xml:space="preserve">    </w:t>
      </w:r>
      <w:r>
        <w:rPr>
          <w:rFonts w:ascii="宋体" w:hAnsi="宋体" w:eastAsia="宋体" w:cs="宋体"/>
          <w:b/>
          <w:bCs/>
          <w:spacing w:val="-16"/>
          <w:sz w:val="24"/>
          <w:szCs w:val="24"/>
        </w:rPr>
        <w:t>期</w:t>
      </w:r>
      <w:r>
        <w:rPr>
          <w:rFonts w:hint="eastAsia" w:ascii="宋体" w:hAnsi="宋体" w:eastAsia="宋体" w:cs="宋体"/>
          <w:b/>
          <w:bCs/>
          <w:spacing w:val="-16"/>
          <w:sz w:val="24"/>
          <w:szCs w:val="24"/>
          <w:lang w:eastAsia="zh-CN"/>
        </w:rPr>
        <w:t>：</w:t>
      </w:r>
    </w:p>
    <w:p w14:paraId="0ABE0771">
      <w:pPr>
        <w:spacing w:before="164" w:line="226" w:lineRule="auto"/>
        <w:ind w:left="323"/>
        <w:outlineLvl w:val="9"/>
        <w:rPr>
          <w:rFonts w:ascii="宋体" w:hAnsi="宋体" w:eastAsia="宋体" w:cs="宋体"/>
          <w:sz w:val="24"/>
          <w:szCs w:val="24"/>
        </w:rPr>
      </w:pPr>
      <w:r>
        <w:rPr>
          <w:rFonts w:hint="eastAsia" w:ascii="宋体" w:hAnsi="宋体" w:eastAsia="宋体" w:cs="宋体"/>
          <w:b/>
          <w:bCs/>
          <w:spacing w:val="-11"/>
          <w:sz w:val="24"/>
          <w:szCs w:val="24"/>
          <w:lang w:eastAsia="zh-CN"/>
        </w:rPr>
        <w:t>（</w:t>
      </w:r>
      <w:r>
        <w:rPr>
          <w:rFonts w:ascii="宋体" w:hAnsi="宋体" w:eastAsia="宋体" w:cs="宋体"/>
          <w:b/>
          <w:bCs/>
          <w:spacing w:val="-11"/>
          <w:sz w:val="24"/>
          <w:szCs w:val="24"/>
        </w:rPr>
        <w:t>签字盖章</w:t>
      </w:r>
      <w:r>
        <w:rPr>
          <w:rFonts w:hint="eastAsia" w:ascii="宋体" w:hAnsi="宋体" w:eastAsia="宋体" w:cs="宋体"/>
          <w:b/>
          <w:bCs/>
          <w:spacing w:val="-11"/>
          <w:sz w:val="24"/>
          <w:szCs w:val="24"/>
          <w:lang w:eastAsia="zh-CN"/>
        </w:rPr>
        <w:t>）</w:t>
      </w:r>
      <w:r>
        <w:rPr>
          <w:rFonts w:ascii="宋体" w:hAnsi="宋体" w:eastAsia="宋体" w:cs="宋体"/>
          <w:spacing w:val="-11"/>
          <w:sz w:val="24"/>
          <w:szCs w:val="24"/>
        </w:rPr>
        <w:t xml:space="preserve">                             </w:t>
      </w:r>
      <w:r>
        <w:rPr>
          <w:rFonts w:hint="eastAsia" w:ascii="宋体" w:hAnsi="宋体" w:eastAsia="宋体" w:cs="宋体"/>
          <w:spacing w:val="-11"/>
          <w:sz w:val="24"/>
          <w:szCs w:val="24"/>
          <w:lang w:val="en-US" w:eastAsia="zh-CN"/>
        </w:rPr>
        <w:t xml:space="preserve">     （</w:t>
      </w:r>
      <w:r>
        <w:rPr>
          <w:rFonts w:ascii="宋体" w:hAnsi="宋体" w:eastAsia="宋体" w:cs="宋体"/>
          <w:b/>
          <w:bCs/>
          <w:spacing w:val="-11"/>
          <w:sz w:val="24"/>
          <w:szCs w:val="24"/>
        </w:rPr>
        <w:t>签字盖章</w:t>
      </w:r>
      <w:r>
        <w:rPr>
          <w:rFonts w:hint="eastAsia" w:ascii="宋体" w:hAnsi="宋体" w:eastAsia="宋体" w:cs="宋体"/>
          <w:b/>
          <w:bCs/>
          <w:spacing w:val="-11"/>
          <w:sz w:val="24"/>
          <w:szCs w:val="24"/>
          <w:lang w:eastAsia="zh-CN"/>
        </w:rPr>
        <w:t>）</w:t>
      </w:r>
    </w:p>
    <w:p w14:paraId="71956165">
      <w:pPr>
        <w:pStyle w:val="3"/>
        <w:spacing w:line="248" w:lineRule="auto"/>
      </w:pPr>
    </w:p>
    <w:p w14:paraId="2DD6FCE3">
      <w:pPr>
        <w:pStyle w:val="3"/>
        <w:spacing w:line="248" w:lineRule="auto"/>
      </w:pPr>
    </w:p>
    <w:p w14:paraId="3C68242B">
      <w:pPr>
        <w:pStyle w:val="3"/>
        <w:spacing w:line="248" w:lineRule="auto"/>
      </w:pPr>
    </w:p>
    <w:p w14:paraId="13E25B43">
      <w:pPr>
        <w:pStyle w:val="3"/>
        <w:spacing w:line="248" w:lineRule="auto"/>
      </w:pPr>
    </w:p>
    <w:p w14:paraId="39617076">
      <w:pPr>
        <w:pStyle w:val="3"/>
        <w:spacing w:line="248" w:lineRule="auto"/>
      </w:pPr>
    </w:p>
    <w:p w14:paraId="671284AC">
      <w:pPr>
        <w:pStyle w:val="3"/>
        <w:spacing w:line="248" w:lineRule="auto"/>
      </w:pPr>
    </w:p>
    <w:p w14:paraId="14AD4635">
      <w:pPr>
        <w:pStyle w:val="3"/>
        <w:spacing w:line="248" w:lineRule="auto"/>
      </w:pPr>
    </w:p>
    <w:p w14:paraId="6722F950">
      <w:pPr>
        <w:pStyle w:val="3"/>
        <w:spacing w:line="248" w:lineRule="auto"/>
      </w:pPr>
    </w:p>
    <w:p w14:paraId="527C89D3">
      <w:pPr>
        <w:pStyle w:val="3"/>
        <w:spacing w:line="249" w:lineRule="auto"/>
      </w:pPr>
    </w:p>
    <w:p w14:paraId="6B035404">
      <w:pPr>
        <w:pStyle w:val="3"/>
        <w:spacing w:line="249" w:lineRule="auto"/>
      </w:pPr>
    </w:p>
    <w:p w14:paraId="6FECA87A">
      <w:pPr>
        <w:pStyle w:val="3"/>
        <w:spacing w:line="249" w:lineRule="auto"/>
      </w:pPr>
    </w:p>
    <w:p w14:paraId="1B62E880">
      <w:pPr>
        <w:spacing w:before="108" w:line="221" w:lineRule="auto"/>
        <w:ind w:left="224"/>
        <w:rPr>
          <w:rFonts w:ascii="黑体" w:hAnsi="黑体" w:eastAsia="黑体" w:cs="黑体"/>
          <w:b/>
          <w:bCs/>
          <w:spacing w:val="-6"/>
          <w:sz w:val="33"/>
          <w:szCs w:val="33"/>
        </w:rPr>
        <w:sectPr>
          <w:footerReference r:id="rId6" w:type="default"/>
          <w:pgSz w:w="11906" w:h="16838"/>
          <w:pgMar w:top="1440" w:right="1080" w:bottom="1440" w:left="1080" w:header="0" w:footer="1020" w:gutter="0"/>
          <w:pgNumType w:fmt="decimal" w:start="1"/>
          <w:cols w:space="720" w:num="1"/>
        </w:sectPr>
      </w:pPr>
    </w:p>
    <w:p w14:paraId="5A53033F">
      <w:pPr>
        <w:spacing w:before="108" w:line="221" w:lineRule="auto"/>
        <w:ind w:left="224"/>
        <w:outlineLvl w:val="9"/>
        <w:rPr>
          <w:rFonts w:ascii="黑体" w:hAnsi="黑体" w:eastAsia="黑体" w:cs="黑体"/>
          <w:sz w:val="33"/>
          <w:szCs w:val="33"/>
        </w:rPr>
      </w:pPr>
      <w:bookmarkStart w:id="16" w:name="_Toc24553"/>
      <w:r>
        <w:rPr>
          <w:rFonts w:ascii="黑体" w:hAnsi="黑体" w:eastAsia="黑体" w:cs="黑体"/>
          <w:b/>
          <w:bCs/>
          <w:spacing w:val="-6"/>
          <w:sz w:val="33"/>
          <w:szCs w:val="33"/>
        </w:rPr>
        <w:t>附件1</w:t>
      </w:r>
      <w:r>
        <w:rPr>
          <w:rFonts w:hint="eastAsia" w:ascii="黑体" w:hAnsi="黑体" w:eastAsia="黑体" w:cs="黑体"/>
          <w:b/>
          <w:bCs/>
          <w:spacing w:val="-6"/>
          <w:sz w:val="33"/>
          <w:szCs w:val="33"/>
          <w:lang w:eastAsia="zh-CN"/>
        </w:rPr>
        <w:t>：</w:t>
      </w:r>
      <w:r>
        <w:rPr>
          <w:rFonts w:ascii="黑体" w:hAnsi="黑体" w:eastAsia="黑体" w:cs="黑体"/>
          <w:b/>
          <w:bCs/>
          <w:spacing w:val="-6"/>
          <w:sz w:val="33"/>
          <w:szCs w:val="33"/>
        </w:rPr>
        <w:t>关键岗位人员能力要求参考表</w:t>
      </w:r>
      <w:bookmarkEnd w:id="16"/>
    </w:p>
    <w:p w14:paraId="424342FD">
      <w:pPr>
        <w:spacing w:before="281" w:line="219" w:lineRule="auto"/>
        <w:ind w:left="1666"/>
        <w:outlineLvl w:val="9"/>
        <w:rPr>
          <w:rFonts w:ascii="宋体" w:hAnsi="宋体" w:eastAsia="宋体" w:cs="宋体"/>
          <w:sz w:val="45"/>
          <w:szCs w:val="45"/>
        </w:rPr>
      </w:pPr>
      <w:r>
        <w:rPr>
          <w:rFonts w:ascii="宋体" w:hAnsi="宋体" w:eastAsia="宋体" w:cs="宋体"/>
          <w:b/>
          <w:bCs/>
          <w:spacing w:val="-14"/>
          <w:sz w:val="45"/>
          <w:szCs w:val="45"/>
        </w:rPr>
        <w:t>关键岗位人员能力要求参考表</w:t>
      </w:r>
    </w:p>
    <w:p w14:paraId="3B979955">
      <w:pPr>
        <w:spacing w:before="157"/>
      </w:pPr>
    </w:p>
    <w:tbl>
      <w:tblPr>
        <w:tblStyle w:val="10"/>
        <w:tblW w:w="88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2088"/>
        <w:gridCol w:w="6268"/>
      </w:tblGrid>
      <w:tr w14:paraId="3D369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534" w:type="dxa"/>
            <w:textDirection w:val="tbRlV"/>
            <w:vAlign w:val="top"/>
          </w:tcPr>
          <w:p w14:paraId="2F3EE96E">
            <w:pPr>
              <w:pStyle w:val="9"/>
              <w:spacing w:before="172" w:line="199" w:lineRule="auto"/>
              <w:ind w:left="40"/>
              <w:rPr>
                <w:sz w:val="22"/>
                <w:szCs w:val="22"/>
              </w:rPr>
            </w:pPr>
            <w:r>
              <w:rPr>
                <w:b/>
                <w:bCs/>
                <w:spacing w:val="-3"/>
                <w:sz w:val="22"/>
                <w:szCs w:val="22"/>
              </w:rPr>
              <w:t>序号</w:t>
            </w:r>
          </w:p>
        </w:tc>
        <w:tc>
          <w:tcPr>
            <w:tcW w:w="2088" w:type="dxa"/>
            <w:vAlign w:val="top"/>
          </w:tcPr>
          <w:p w14:paraId="6D48C56E">
            <w:pPr>
              <w:pStyle w:val="9"/>
              <w:spacing w:before="171" w:line="220" w:lineRule="auto"/>
              <w:ind w:left="394"/>
              <w:rPr>
                <w:sz w:val="22"/>
                <w:szCs w:val="22"/>
              </w:rPr>
            </w:pPr>
            <w:r>
              <w:rPr>
                <w:b/>
                <w:bCs/>
                <w:spacing w:val="-4"/>
                <w:sz w:val="22"/>
                <w:szCs w:val="22"/>
              </w:rPr>
              <w:t>关键岗位名称</w:t>
            </w:r>
          </w:p>
        </w:tc>
        <w:tc>
          <w:tcPr>
            <w:tcW w:w="6268" w:type="dxa"/>
            <w:vAlign w:val="top"/>
          </w:tcPr>
          <w:p w14:paraId="3095E26A">
            <w:pPr>
              <w:pStyle w:val="9"/>
              <w:spacing w:before="170" w:line="219" w:lineRule="auto"/>
              <w:ind w:left="2686"/>
              <w:rPr>
                <w:sz w:val="22"/>
                <w:szCs w:val="22"/>
              </w:rPr>
            </w:pPr>
            <w:r>
              <w:rPr>
                <w:b/>
                <w:bCs/>
                <w:spacing w:val="-2"/>
                <w:sz w:val="22"/>
                <w:szCs w:val="22"/>
              </w:rPr>
              <w:t>能力要求</w:t>
            </w:r>
          </w:p>
        </w:tc>
      </w:tr>
      <w:tr w14:paraId="29C29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jc w:val="center"/>
        </w:trPr>
        <w:tc>
          <w:tcPr>
            <w:tcW w:w="534" w:type="dxa"/>
            <w:vAlign w:val="top"/>
          </w:tcPr>
          <w:p w14:paraId="1620F25C">
            <w:pPr>
              <w:spacing w:line="344" w:lineRule="auto"/>
              <w:rPr>
                <w:rFonts w:ascii="Arial"/>
                <w:sz w:val="21"/>
              </w:rPr>
            </w:pPr>
          </w:p>
          <w:p w14:paraId="20A7528D">
            <w:pPr>
              <w:spacing w:line="345" w:lineRule="auto"/>
              <w:rPr>
                <w:rFonts w:ascii="Arial"/>
                <w:sz w:val="21"/>
              </w:rPr>
            </w:pPr>
          </w:p>
          <w:p w14:paraId="696EDE80">
            <w:pPr>
              <w:pStyle w:val="9"/>
              <w:spacing w:before="72" w:line="184" w:lineRule="auto"/>
              <w:ind w:left="205"/>
              <w:rPr>
                <w:sz w:val="22"/>
                <w:szCs w:val="22"/>
              </w:rPr>
            </w:pPr>
            <w:r>
              <w:rPr>
                <w:sz w:val="22"/>
                <w:szCs w:val="22"/>
              </w:rPr>
              <w:t>1</w:t>
            </w:r>
          </w:p>
        </w:tc>
        <w:tc>
          <w:tcPr>
            <w:tcW w:w="2088" w:type="dxa"/>
            <w:vAlign w:val="top"/>
          </w:tcPr>
          <w:p w14:paraId="6C2F099D">
            <w:pPr>
              <w:spacing w:line="247" w:lineRule="auto"/>
              <w:rPr>
                <w:rFonts w:ascii="Arial"/>
                <w:sz w:val="21"/>
              </w:rPr>
            </w:pPr>
          </w:p>
          <w:p w14:paraId="23364B8B">
            <w:pPr>
              <w:spacing w:line="248" w:lineRule="auto"/>
              <w:rPr>
                <w:rFonts w:ascii="Arial"/>
                <w:sz w:val="21"/>
              </w:rPr>
            </w:pPr>
          </w:p>
          <w:p w14:paraId="7DB83611">
            <w:pPr>
              <w:pStyle w:val="9"/>
              <w:spacing w:before="72" w:line="237" w:lineRule="auto"/>
              <w:ind w:left="81" w:right="84"/>
              <w:rPr>
                <w:sz w:val="22"/>
                <w:szCs w:val="22"/>
              </w:rPr>
            </w:pPr>
            <w:r>
              <w:rPr>
                <w:spacing w:val="4"/>
                <w:sz w:val="22"/>
                <w:szCs w:val="22"/>
              </w:rPr>
              <w:t xml:space="preserve">承包商/分包商项目 </w:t>
            </w:r>
            <w:r>
              <w:rPr>
                <w:spacing w:val="-3"/>
                <w:sz w:val="22"/>
                <w:szCs w:val="22"/>
              </w:rPr>
              <w:t>经理</w:t>
            </w:r>
          </w:p>
        </w:tc>
        <w:tc>
          <w:tcPr>
            <w:tcW w:w="6268" w:type="dxa"/>
            <w:vAlign w:val="top"/>
          </w:tcPr>
          <w:p w14:paraId="6FE9F781">
            <w:pPr>
              <w:pStyle w:val="9"/>
              <w:spacing w:before="10" w:line="220" w:lineRule="auto"/>
              <w:ind w:left="63"/>
              <w:rPr>
                <w:sz w:val="22"/>
                <w:szCs w:val="22"/>
              </w:rPr>
            </w:pPr>
            <w:r>
              <w:rPr>
                <w:spacing w:val="9"/>
                <w:sz w:val="22"/>
                <w:szCs w:val="22"/>
              </w:rPr>
              <w:t>1)具有大专及以上学历；</w:t>
            </w:r>
          </w:p>
          <w:p w14:paraId="12F100AB">
            <w:pPr>
              <w:pStyle w:val="9"/>
              <w:spacing w:before="7" w:line="219" w:lineRule="auto"/>
              <w:ind w:left="63"/>
              <w:rPr>
                <w:sz w:val="22"/>
                <w:szCs w:val="22"/>
              </w:rPr>
            </w:pPr>
            <w:r>
              <w:rPr>
                <w:sz w:val="22"/>
                <w:szCs w:val="22"/>
              </w:rPr>
              <w:t>2)具有与工程项目相适应专业的高级职称：</w:t>
            </w:r>
          </w:p>
          <w:p w14:paraId="336466A9">
            <w:pPr>
              <w:pStyle w:val="9"/>
              <w:spacing w:before="17" w:line="219" w:lineRule="auto"/>
              <w:ind w:left="63"/>
              <w:rPr>
                <w:sz w:val="22"/>
                <w:szCs w:val="22"/>
              </w:rPr>
            </w:pPr>
            <w:r>
              <w:rPr>
                <w:spacing w:val="5"/>
                <w:sz w:val="22"/>
                <w:szCs w:val="22"/>
              </w:rPr>
              <w:t>3)取得相应的建造师注册执业资格证书；</w:t>
            </w:r>
          </w:p>
          <w:p w14:paraId="06C18C0C">
            <w:pPr>
              <w:pStyle w:val="9"/>
              <w:spacing w:line="219" w:lineRule="auto"/>
              <w:ind w:left="63"/>
              <w:rPr>
                <w:sz w:val="22"/>
                <w:szCs w:val="22"/>
              </w:rPr>
            </w:pPr>
            <w:r>
              <w:rPr>
                <w:spacing w:val="5"/>
                <w:sz w:val="22"/>
                <w:szCs w:val="22"/>
              </w:rPr>
              <w:t>4)取得对应的项目负责人安全生产考核合格证；</w:t>
            </w:r>
          </w:p>
          <w:p w14:paraId="2A425509">
            <w:pPr>
              <w:pStyle w:val="9"/>
              <w:spacing w:before="8" w:line="226" w:lineRule="auto"/>
              <w:ind w:left="492" w:right="254" w:hanging="429"/>
              <w:rPr>
                <w:sz w:val="22"/>
                <w:szCs w:val="22"/>
              </w:rPr>
            </w:pPr>
            <w:r>
              <w:rPr>
                <w:spacing w:val="4"/>
                <w:sz w:val="22"/>
                <w:szCs w:val="22"/>
              </w:rPr>
              <w:t>5)从事相关专业技术管理工作8年及以上</w:t>
            </w:r>
            <w:r>
              <w:rPr>
                <w:rFonts w:hint="eastAsia"/>
                <w:spacing w:val="4"/>
                <w:sz w:val="22"/>
                <w:szCs w:val="22"/>
                <w:lang w:eastAsia="zh-CN"/>
              </w:rPr>
              <w:t>（</w:t>
            </w:r>
            <w:r>
              <w:rPr>
                <w:spacing w:val="4"/>
                <w:sz w:val="22"/>
                <w:szCs w:val="22"/>
              </w:rPr>
              <w:t>硕士</w:t>
            </w:r>
            <w:r>
              <w:rPr>
                <w:spacing w:val="3"/>
                <w:sz w:val="22"/>
                <w:szCs w:val="22"/>
              </w:rPr>
              <w:t>生不少于5年、</w:t>
            </w:r>
            <w:r>
              <w:rPr>
                <w:sz w:val="22"/>
                <w:szCs w:val="22"/>
              </w:rPr>
              <w:t xml:space="preserve"> 博士生不少于3年</w:t>
            </w:r>
            <w:r>
              <w:rPr>
                <w:rFonts w:hint="eastAsia"/>
                <w:sz w:val="22"/>
                <w:szCs w:val="22"/>
                <w:lang w:eastAsia="zh-CN"/>
              </w:rPr>
              <w:t>）</w:t>
            </w:r>
            <w:r>
              <w:rPr>
                <w:sz w:val="22"/>
                <w:szCs w:val="22"/>
              </w:rPr>
              <w:t>。</w:t>
            </w:r>
          </w:p>
        </w:tc>
      </w:tr>
      <w:tr w14:paraId="604FA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jc w:val="center"/>
        </w:trPr>
        <w:tc>
          <w:tcPr>
            <w:tcW w:w="534" w:type="dxa"/>
            <w:vAlign w:val="top"/>
          </w:tcPr>
          <w:p w14:paraId="547DA5EB">
            <w:pPr>
              <w:spacing w:line="414" w:lineRule="auto"/>
              <w:rPr>
                <w:rFonts w:ascii="Arial"/>
                <w:sz w:val="21"/>
              </w:rPr>
            </w:pPr>
          </w:p>
          <w:p w14:paraId="61C6CD6E">
            <w:pPr>
              <w:pStyle w:val="9"/>
              <w:spacing w:before="72" w:line="183" w:lineRule="auto"/>
              <w:ind w:left="205"/>
              <w:rPr>
                <w:sz w:val="22"/>
                <w:szCs w:val="22"/>
              </w:rPr>
            </w:pPr>
            <w:r>
              <w:rPr>
                <w:sz w:val="22"/>
                <w:szCs w:val="22"/>
              </w:rPr>
              <w:t>2</w:t>
            </w:r>
          </w:p>
        </w:tc>
        <w:tc>
          <w:tcPr>
            <w:tcW w:w="2088" w:type="dxa"/>
            <w:vAlign w:val="top"/>
          </w:tcPr>
          <w:p w14:paraId="4CB40B38">
            <w:pPr>
              <w:pStyle w:val="9"/>
              <w:spacing w:before="292" w:line="210" w:lineRule="auto"/>
              <w:ind w:left="81" w:right="135"/>
              <w:rPr>
                <w:sz w:val="22"/>
                <w:szCs w:val="22"/>
              </w:rPr>
            </w:pPr>
            <w:r>
              <w:rPr>
                <w:spacing w:val="-1"/>
                <w:sz w:val="22"/>
                <w:szCs w:val="22"/>
              </w:rPr>
              <w:t>承包商/分包商技术</w:t>
            </w:r>
            <w:r>
              <w:rPr>
                <w:sz w:val="22"/>
                <w:szCs w:val="22"/>
              </w:rPr>
              <w:t xml:space="preserve"> </w:t>
            </w:r>
            <w:r>
              <w:rPr>
                <w:spacing w:val="3"/>
                <w:sz w:val="22"/>
                <w:szCs w:val="22"/>
              </w:rPr>
              <w:t>负责人</w:t>
            </w:r>
          </w:p>
        </w:tc>
        <w:tc>
          <w:tcPr>
            <w:tcW w:w="6268" w:type="dxa"/>
            <w:vAlign w:val="top"/>
          </w:tcPr>
          <w:p w14:paraId="3D782EE8">
            <w:pPr>
              <w:pStyle w:val="9"/>
              <w:spacing w:before="12" w:line="220" w:lineRule="auto"/>
              <w:ind w:left="63"/>
              <w:rPr>
                <w:sz w:val="22"/>
                <w:szCs w:val="22"/>
              </w:rPr>
            </w:pPr>
            <w:r>
              <w:rPr>
                <w:spacing w:val="9"/>
                <w:sz w:val="22"/>
                <w:szCs w:val="22"/>
              </w:rPr>
              <w:t>1)具有大专及以上学历；</w:t>
            </w:r>
          </w:p>
          <w:p w14:paraId="6CD32869">
            <w:pPr>
              <w:pStyle w:val="9"/>
              <w:spacing w:before="17" w:line="201" w:lineRule="auto"/>
              <w:ind w:left="63"/>
              <w:rPr>
                <w:sz w:val="22"/>
                <w:szCs w:val="22"/>
              </w:rPr>
            </w:pPr>
            <w:r>
              <w:rPr>
                <w:spacing w:val="5"/>
                <w:sz w:val="22"/>
                <w:szCs w:val="22"/>
              </w:rPr>
              <w:t>2)具有与所从事项目相适应专业的高级职称；</w:t>
            </w:r>
          </w:p>
          <w:p w14:paraId="463F34A2">
            <w:pPr>
              <w:pStyle w:val="9"/>
              <w:spacing w:before="1" w:line="225" w:lineRule="auto"/>
              <w:ind w:left="63" w:right="254"/>
              <w:rPr>
                <w:sz w:val="22"/>
                <w:szCs w:val="22"/>
              </w:rPr>
            </w:pPr>
            <w:r>
              <w:rPr>
                <w:spacing w:val="4"/>
                <w:sz w:val="22"/>
                <w:szCs w:val="22"/>
              </w:rPr>
              <w:t>3)从事相关专业技术管理工作8年及以上</w:t>
            </w:r>
            <w:r>
              <w:rPr>
                <w:rFonts w:hint="eastAsia"/>
                <w:spacing w:val="4"/>
                <w:sz w:val="22"/>
                <w:szCs w:val="22"/>
                <w:lang w:eastAsia="zh-CN"/>
              </w:rPr>
              <w:t>（</w:t>
            </w:r>
            <w:r>
              <w:rPr>
                <w:spacing w:val="4"/>
                <w:sz w:val="22"/>
                <w:szCs w:val="22"/>
              </w:rPr>
              <w:t>硕士</w:t>
            </w:r>
            <w:r>
              <w:rPr>
                <w:spacing w:val="3"/>
                <w:sz w:val="22"/>
                <w:szCs w:val="22"/>
              </w:rPr>
              <w:t>生不少于5年、</w:t>
            </w:r>
            <w:r>
              <w:rPr>
                <w:sz w:val="22"/>
                <w:szCs w:val="22"/>
              </w:rPr>
              <w:t xml:space="preserve"> 博士生不少于3年</w:t>
            </w:r>
            <w:r>
              <w:rPr>
                <w:rFonts w:hint="eastAsia"/>
                <w:sz w:val="22"/>
                <w:szCs w:val="22"/>
                <w:lang w:eastAsia="zh-CN"/>
              </w:rPr>
              <w:t>）</w:t>
            </w:r>
            <w:r>
              <w:rPr>
                <w:sz w:val="22"/>
                <w:szCs w:val="22"/>
              </w:rPr>
              <w:t>。</w:t>
            </w:r>
          </w:p>
        </w:tc>
      </w:tr>
      <w:tr w14:paraId="7467A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jc w:val="center"/>
        </w:trPr>
        <w:tc>
          <w:tcPr>
            <w:tcW w:w="534" w:type="dxa"/>
            <w:vAlign w:val="top"/>
          </w:tcPr>
          <w:p w14:paraId="6AF84317">
            <w:pPr>
              <w:spacing w:line="277" w:lineRule="auto"/>
              <w:rPr>
                <w:rFonts w:ascii="Arial"/>
                <w:sz w:val="21"/>
              </w:rPr>
            </w:pPr>
          </w:p>
          <w:p w14:paraId="340424F8">
            <w:pPr>
              <w:spacing w:line="277" w:lineRule="auto"/>
              <w:rPr>
                <w:rFonts w:ascii="Arial"/>
                <w:sz w:val="21"/>
              </w:rPr>
            </w:pPr>
          </w:p>
          <w:p w14:paraId="71E1650D">
            <w:pPr>
              <w:pStyle w:val="9"/>
              <w:spacing w:before="72" w:line="183" w:lineRule="auto"/>
              <w:ind w:left="205"/>
              <w:rPr>
                <w:sz w:val="22"/>
                <w:szCs w:val="22"/>
              </w:rPr>
            </w:pPr>
            <w:r>
              <w:rPr>
                <w:sz w:val="22"/>
                <w:szCs w:val="22"/>
              </w:rPr>
              <w:t>3</w:t>
            </w:r>
          </w:p>
        </w:tc>
        <w:tc>
          <w:tcPr>
            <w:tcW w:w="2088" w:type="dxa"/>
            <w:vAlign w:val="top"/>
          </w:tcPr>
          <w:p w14:paraId="64C24D2B">
            <w:pPr>
              <w:spacing w:line="348" w:lineRule="auto"/>
              <w:rPr>
                <w:rFonts w:ascii="Arial"/>
                <w:sz w:val="21"/>
              </w:rPr>
            </w:pPr>
          </w:p>
          <w:p w14:paraId="347BC67B">
            <w:pPr>
              <w:pStyle w:val="9"/>
              <w:spacing w:before="72" w:line="236" w:lineRule="auto"/>
              <w:ind w:left="81" w:right="135"/>
              <w:rPr>
                <w:sz w:val="22"/>
                <w:szCs w:val="22"/>
              </w:rPr>
            </w:pPr>
            <w:r>
              <w:rPr>
                <w:spacing w:val="-1"/>
                <w:sz w:val="22"/>
                <w:szCs w:val="22"/>
              </w:rPr>
              <w:t>承包商/分包商安全</w:t>
            </w:r>
            <w:r>
              <w:rPr>
                <w:sz w:val="22"/>
                <w:szCs w:val="22"/>
              </w:rPr>
              <w:t xml:space="preserve"> </w:t>
            </w:r>
            <w:r>
              <w:rPr>
                <w:spacing w:val="4"/>
                <w:sz w:val="22"/>
                <w:szCs w:val="22"/>
              </w:rPr>
              <w:t>总监</w:t>
            </w:r>
          </w:p>
        </w:tc>
        <w:tc>
          <w:tcPr>
            <w:tcW w:w="6268" w:type="dxa"/>
            <w:vAlign w:val="top"/>
          </w:tcPr>
          <w:p w14:paraId="6CBB4517">
            <w:pPr>
              <w:pStyle w:val="9"/>
              <w:spacing w:before="13" w:line="218" w:lineRule="auto"/>
              <w:ind w:left="63"/>
              <w:rPr>
                <w:sz w:val="22"/>
                <w:szCs w:val="22"/>
              </w:rPr>
            </w:pPr>
            <w:r>
              <w:rPr>
                <w:spacing w:val="9"/>
                <w:sz w:val="22"/>
                <w:szCs w:val="22"/>
              </w:rPr>
              <w:t>1)具有大专及以上学历；</w:t>
            </w:r>
          </w:p>
          <w:p w14:paraId="610F180F">
            <w:pPr>
              <w:pStyle w:val="9"/>
              <w:spacing w:line="220" w:lineRule="auto"/>
              <w:ind w:left="63"/>
              <w:rPr>
                <w:sz w:val="22"/>
                <w:szCs w:val="22"/>
              </w:rPr>
            </w:pPr>
            <w:r>
              <w:rPr>
                <w:sz w:val="22"/>
                <w:szCs w:val="22"/>
              </w:rPr>
              <w:t>2)具有与工程项目相适应专业的中级职称：</w:t>
            </w:r>
          </w:p>
          <w:p w14:paraId="58EF148A">
            <w:pPr>
              <w:pStyle w:val="9"/>
              <w:spacing w:before="26" w:line="210" w:lineRule="auto"/>
              <w:ind w:left="63"/>
              <w:rPr>
                <w:sz w:val="22"/>
                <w:szCs w:val="22"/>
              </w:rPr>
            </w:pPr>
            <w:r>
              <w:rPr>
                <w:sz w:val="22"/>
                <w:szCs w:val="22"/>
              </w:rPr>
              <w:t>3)取得注册安全工程师或建造师注册执业资格证书</w:t>
            </w:r>
          </w:p>
          <w:p w14:paraId="79B4E810">
            <w:pPr>
              <w:pStyle w:val="9"/>
              <w:spacing w:line="219" w:lineRule="auto"/>
              <w:ind w:left="63"/>
              <w:rPr>
                <w:sz w:val="22"/>
                <w:szCs w:val="22"/>
              </w:rPr>
            </w:pPr>
            <w:r>
              <w:rPr>
                <w:sz w:val="22"/>
                <w:szCs w:val="22"/>
              </w:rPr>
              <w:t>4)取得对应的项日负责八安全上产考核合怕</w:t>
            </w:r>
            <w:r>
              <w:rPr>
                <w:spacing w:val="-1"/>
                <w:sz w:val="22"/>
                <w:szCs w:val="22"/>
              </w:rPr>
              <w:t>温，</w:t>
            </w:r>
          </w:p>
          <w:p w14:paraId="3D46034F">
            <w:pPr>
              <w:pStyle w:val="9"/>
              <w:spacing w:before="38" w:line="198" w:lineRule="auto"/>
              <w:ind w:left="63"/>
              <w:rPr>
                <w:sz w:val="22"/>
                <w:szCs w:val="22"/>
              </w:rPr>
            </w:pPr>
            <w:r>
              <w:rPr>
                <w:sz w:val="22"/>
                <w:szCs w:val="22"/>
              </w:rPr>
              <w:t>5)从事相关专业技术工作5年及以上。</w:t>
            </w:r>
          </w:p>
        </w:tc>
      </w:tr>
      <w:tr w14:paraId="04452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8" w:hRule="atLeast"/>
          <w:jc w:val="center"/>
        </w:trPr>
        <w:tc>
          <w:tcPr>
            <w:tcW w:w="534" w:type="dxa"/>
            <w:vAlign w:val="top"/>
          </w:tcPr>
          <w:p w14:paraId="1380ECB8">
            <w:pPr>
              <w:spacing w:line="347" w:lineRule="auto"/>
              <w:rPr>
                <w:rFonts w:ascii="Arial"/>
                <w:sz w:val="21"/>
              </w:rPr>
            </w:pPr>
          </w:p>
          <w:p w14:paraId="61252655">
            <w:pPr>
              <w:spacing w:line="347" w:lineRule="auto"/>
              <w:rPr>
                <w:rFonts w:ascii="Arial"/>
                <w:sz w:val="21"/>
              </w:rPr>
            </w:pPr>
          </w:p>
          <w:p w14:paraId="69D6DE6E">
            <w:pPr>
              <w:pStyle w:val="9"/>
              <w:spacing w:before="72" w:line="183" w:lineRule="auto"/>
              <w:ind w:left="205"/>
              <w:rPr>
                <w:sz w:val="22"/>
                <w:szCs w:val="22"/>
              </w:rPr>
            </w:pPr>
            <w:r>
              <w:rPr>
                <w:sz w:val="22"/>
                <w:szCs w:val="22"/>
              </w:rPr>
              <w:t>4</w:t>
            </w:r>
          </w:p>
        </w:tc>
        <w:tc>
          <w:tcPr>
            <w:tcW w:w="2088" w:type="dxa"/>
            <w:vAlign w:val="top"/>
          </w:tcPr>
          <w:p w14:paraId="263B53ED">
            <w:pPr>
              <w:spacing w:line="249" w:lineRule="auto"/>
              <w:rPr>
                <w:rFonts w:ascii="Arial"/>
                <w:sz w:val="21"/>
              </w:rPr>
            </w:pPr>
          </w:p>
          <w:p w14:paraId="51B0DD53">
            <w:pPr>
              <w:spacing w:line="250" w:lineRule="auto"/>
              <w:rPr>
                <w:rFonts w:ascii="Arial"/>
                <w:sz w:val="21"/>
              </w:rPr>
            </w:pPr>
          </w:p>
          <w:p w14:paraId="1088E233">
            <w:pPr>
              <w:pStyle w:val="9"/>
              <w:spacing w:before="71" w:line="233" w:lineRule="auto"/>
              <w:ind w:left="81" w:right="245"/>
              <w:rPr>
                <w:sz w:val="22"/>
                <w:szCs w:val="22"/>
              </w:rPr>
            </w:pPr>
            <w:r>
              <w:rPr>
                <w:spacing w:val="-1"/>
                <w:sz w:val="22"/>
                <w:szCs w:val="22"/>
              </w:rPr>
              <w:t>承包商/分包商HSE</w:t>
            </w:r>
            <w:r>
              <w:rPr>
                <w:sz w:val="22"/>
                <w:szCs w:val="22"/>
              </w:rPr>
              <w:t xml:space="preserve"> </w:t>
            </w:r>
            <w:r>
              <w:rPr>
                <w:spacing w:val="-3"/>
                <w:sz w:val="22"/>
                <w:szCs w:val="22"/>
              </w:rPr>
              <w:t>经理</w:t>
            </w:r>
          </w:p>
        </w:tc>
        <w:tc>
          <w:tcPr>
            <w:tcW w:w="6268" w:type="dxa"/>
            <w:vAlign w:val="top"/>
          </w:tcPr>
          <w:p w14:paraId="36AA74FA">
            <w:pPr>
              <w:pStyle w:val="9"/>
              <w:spacing w:before="34" w:line="220" w:lineRule="auto"/>
              <w:ind w:left="63"/>
              <w:rPr>
                <w:sz w:val="22"/>
                <w:szCs w:val="22"/>
              </w:rPr>
            </w:pPr>
            <w:r>
              <w:rPr>
                <w:spacing w:val="1"/>
                <w:sz w:val="22"/>
                <w:szCs w:val="22"/>
              </w:rPr>
              <w:t>1)具有大专及以上学历</w:t>
            </w:r>
          </w:p>
          <w:p w14:paraId="251703D9">
            <w:pPr>
              <w:pStyle w:val="9"/>
              <w:spacing w:before="7" w:line="220" w:lineRule="auto"/>
              <w:ind w:left="63"/>
              <w:rPr>
                <w:sz w:val="22"/>
                <w:szCs w:val="22"/>
              </w:rPr>
            </w:pPr>
            <w:r>
              <w:rPr>
                <w:sz w:val="22"/>
                <w:szCs w:val="22"/>
              </w:rPr>
              <w:t>2)具有与工程项目相适应专业的中级职称：</w:t>
            </w:r>
          </w:p>
          <w:p w14:paraId="0F2FC06E">
            <w:pPr>
              <w:pStyle w:val="9"/>
              <w:spacing w:before="5" w:line="219" w:lineRule="auto"/>
              <w:ind w:left="63"/>
              <w:rPr>
                <w:sz w:val="22"/>
                <w:szCs w:val="22"/>
              </w:rPr>
            </w:pPr>
            <w:r>
              <w:rPr>
                <w:sz w:val="22"/>
                <w:szCs w:val="22"/>
              </w:rPr>
              <w:t>3)取得注册安全工程师或建造师注册执业资格证书</w:t>
            </w:r>
          </w:p>
          <w:p w14:paraId="359A61D6">
            <w:pPr>
              <w:pStyle w:val="9"/>
              <w:spacing w:line="218" w:lineRule="auto"/>
              <w:ind w:left="63"/>
              <w:rPr>
                <w:sz w:val="22"/>
                <w:szCs w:val="22"/>
              </w:rPr>
            </w:pPr>
            <w:r>
              <w:rPr>
                <w:spacing w:val="5"/>
                <w:sz w:val="22"/>
                <w:szCs w:val="22"/>
              </w:rPr>
              <w:t>4)取得对应的项目负责人安全生产考核合格证；</w:t>
            </w:r>
          </w:p>
          <w:p w14:paraId="30774029">
            <w:pPr>
              <w:pStyle w:val="9"/>
              <w:spacing w:before="1" w:line="219" w:lineRule="auto"/>
              <w:ind w:left="63"/>
              <w:rPr>
                <w:sz w:val="22"/>
                <w:szCs w:val="22"/>
              </w:rPr>
            </w:pPr>
            <w:r>
              <w:rPr>
                <w:spacing w:val="6"/>
                <w:sz w:val="22"/>
                <w:szCs w:val="22"/>
              </w:rPr>
              <w:t>5)从事相关专业技术工作5年及以上；</w:t>
            </w:r>
          </w:p>
          <w:p w14:paraId="5BF574C6">
            <w:pPr>
              <w:pStyle w:val="9"/>
              <w:spacing w:before="9" w:line="213" w:lineRule="auto"/>
              <w:ind w:left="63"/>
              <w:rPr>
                <w:sz w:val="22"/>
                <w:szCs w:val="22"/>
              </w:rPr>
            </w:pPr>
            <w:r>
              <w:rPr>
                <w:sz w:val="22"/>
                <w:szCs w:val="22"/>
              </w:rPr>
              <w:t>6)近三年内有类似项目的专职HSE管理经验。</w:t>
            </w:r>
          </w:p>
        </w:tc>
      </w:tr>
      <w:tr w14:paraId="3BA6A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jc w:val="center"/>
        </w:trPr>
        <w:tc>
          <w:tcPr>
            <w:tcW w:w="534" w:type="dxa"/>
            <w:vAlign w:val="top"/>
          </w:tcPr>
          <w:p w14:paraId="2B436DB1">
            <w:pPr>
              <w:spacing w:line="429" w:lineRule="auto"/>
              <w:rPr>
                <w:rFonts w:ascii="Arial"/>
                <w:sz w:val="21"/>
              </w:rPr>
            </w:pPr>
          </w:p>
          <w:p w14:paraId="0CEAC23A">
            <w:pPr>
              <w:pStyle w:val="9"/>
              <w:spacing w:before="72" w:line="182" w:lineRule="auto"/>
              <w:ind w:left="205"/>
              <w:rPr>
                <w:sz w:val="22"/>
                <w:szCs w:val="22"/>
              </w:rPr>
            </w:pPr>
            <w:r>
              <w:rPr>
                <w:sz w:val="22"/>
                <w:szCs w:val="22"/>
              </w:rPr>
              <w:t>5</w:t>
            </w:r>
          </w:p>
        </w:tc>
        <w:tc>
          <w:tcPr>
            <w:tcW w:w="2088" w:type="dxa"/>
            <w:vAlign w:val="top"/>
          </w:tcPr>
          <w:p w14:paraId="6D47871B">
            <w:pPr>
              <w:spacing w:line="372" w:lineRule="auto"/>
              <w:rPr>
                <w:rFonts w:ascii="Arial"/>
                <w:sz w:val="21"/>
              </w:rPr>
            </w:pPr>
          </w:p>
          <w:p w14:paraId="3CCAB8D2">
            <w:pPr>
              <w:pStyle w:val="9"/>
              <w:spacing w:before="71" w:line="219" w:lineRule="auto"/>
              <w:ind w:left="81"/>
              <w:rPr>
                <w:sz w:val="22"/>
                <w:szCs w:val="22"/>
              </w:rPr>
            </w:pPr>
            <w:r>
              <w:rPr>
                <w:spacing w:val="3"/>
                <w:sz w:val="22"/>
                <w:szCs w:val="22"/>
              </w:rPr>
              <w:t>专职安全管理人员</w:t>
            </w:r>
          </w:p>
        </w:tc>
        <w:tc>
          <w:tcPr>
            <w:tcW w:w="6268" w:type="dxa"/>
            <w:vAlign w:val="top"/>
          </w:tcPr>
          <w:p w14:paraId="4010A110">
            <w:pPr>
              <w:pStyle w:val="9"/>
              <w:spacing w:before="16" w:line="220" w:lineRule="auto"/>
              <w:ind w:left="63"/>
              <w:rPr>
                <w:sz w:val="22"/>
                <w:szCs w:val="22"/>
              </w:rPr>
            </w:pPr>
            <w:r>
              <w:rPr>
                <w:spacing w:val="9"/>
                <w:sz w:val="22"/>
                <w:szCs w:val="22"/>
              </w:rPr>
              <w:t>1)具有中专及以上学历；</w:t>
            </w:r>
          </w:p>
          <w:p w14:paraId="37263CB5">
            <w:pPr>
              <w:pStyle w:val="9"/>
              <w:spacing w:before="17" w:line="220" w:lineRule="auto"/>
              <w:ind w:left="63"/>
              <w:rPr>
                <w:sz w:val="22"/>
                <w:szCs w:val="22"/>
              </w:rPr>
            </w:pPr>
            <w:r>
              <w:rPr>
                <w:sz w:val="22"/>
                <w:szCs w:val="22"/>
              </w:rPr>
              <w:t>2)具有与工程项目相适应专业的助理级职</w:t>
            </w:r>
            <w:r>
              <w:rPr>
                <w:spacing w:val="-1"/>
                <w:sz w:val="22"/>
                <w:szCs w:val="22"/>
              </w:rPr>
              <w:t>称：</w:t>
            </w:r>
          </w:p>
          <w:p w14:paraId="77832595">
            <w:pPr>
              <w:pStyle w:val="9"/>
              <w:spacing w:before="7" w:line="219" w:lineRule="auto"/>
              <w:ind w:left="63"/>
              <w:rPr>
                <w:sz w:val="22"/>
                <w:szCs w:val="22"/>
              </w:rPr>
            </w:pPr>
            <w:r>
              <w:rPr>
                <w:spacing w:val="6"/>
                <w:sz w:val="22"/>
                <w:szCs w:val="22"/>
              </w:rPr>
              <w:t>3)取得对应的安全生产考核合格证；</w:t>
            </w:r>
          </w:p>
          <w:p w14:paraId="5E3EF84C">
            <w:pPr>
              <w:pStyle w:val="9"/>
              <w:spacing w:before="18" w:line="204" w:lineRule="auto"/>
              <w:ind w:left="63"/>
              <w:rPr>
                <w:sz w:val="22"/>
                <w:szCs w:val="22"/>
              </w:rPr>
            </w:pPr>
            <w:r>
              <w:rPr>
                <w:spacing w:val="-1"/>
                <w:sz w:val="22"/>
                <w:szCs w:val="22"/>
              </w:rPr>
              <w:t>4)从事相关专业技术工作3年及以上。</w:t>
            </w:r>
          </w:p>
        </w:tc>
      </w:tr>
      <w:tr w14:paraId="39127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jc w:val="center"/>
        </w:trPr>
        <w:tc>
          <w:tcPr>
            <w:tcW w:w="534" w:type="dxa"/>
            <w:vAlign w:val="top"/>
          </w:tcPr>
          <w:p w14:paraId="5DF4891A">
            <w:pPr>
              <w:spacing w:line="419" w:lineRule="auto"/>
              <w:rPr>
                <w:rFonts w:ascii="Arial"/>
                <w:sz w:val="21"/>
              </w:rPr>
            </w:pPr>
          </w:p>
          <w:p w14:paraId="11FE0F04">
            <w:pPr>
              <w:pStyle w:val="9"/>
              <w:spacing w:before="72" w:line="183" w:lineRule="auto"/>
              <w:ind w:left="205"/>
              <w:rPr>
                <w:sz w:val="22"/>
                <w:szCs w:val="22"/>
              </w:rPr>
            </w:pPr>
            <w:r>
              <w:rPr>
                <w:sz w:val="22"/>
                <w:szCs w:val="22"/>
              </w:rPr>
              <w:t>6</w:t>
            </w:r>
          </w:p>
        </w:tc>
        <w:tc>
          <w:tcPr>
            <w:tcW w:w="2088" w:type="dxa"/>
            <w:vAlign w:val="top"/>
          </w:tcPr>
          <w:p w14:paraId="0C93CA6F">
            <w:pPr>
              <w:spacing w:line="363" w:lineRule="auto"/>
              <w:rPr>
                <w:rFonts w:ascii="Arial"/>
                <w:sz w:val="21"/>
              </w:rPr>
            </w:pPr>
          </w:p>
          <w:p w14:paraId="72FE1F16">
            <w:pPr>
              <w:pStyle w:val="9"/>
              <w:spacing w:before="71" w:line="219" w:lineRule="auto"/>
              <w:ind w:left="81"/>
              <w:rPr>
                <w:sz w:val="22"/>
                <w:szCs w:val="22"/>
              </w:rPr>
            </w:pPr>
            <w:r>
              <w:rPr>
                <w:spacing w:val="-2"/>
                <w:sz w:val="22"/>
                <w:szCs w:val="22"/>
              </w:rPr>
              <w:t>现场领队/负责人</w:t>
            </w:r>
          </w:p>
        </w:tc>
        <w:tc>
          <w:tcPr>
            <w:tcW w:w="6268" w:type="dxa"/>
            <w:vAlign w:val="top"/>
          </w:tcPr>
          <w:p w14:paraId="2A22576D">
            <w:pPr>
              <w:pStyle w:val="9"/>
              <w:spacing w:before="27" w:line="218" w:lineRule="auto"/>
              <w:ind w:left="63"/>
              <w:rPr>
                <w:sz w:val="22"/>
                <w:szCs w:val="22"/>
              </w:rPr>
            </w:pPr>
            <w:r>
              <w:rPr>
                <w:spacing w:val="9"/>
                <w:sz w:val="22"/>
                <w:szCs w:val="22"/>
              </w:rPr>
              <w:t>1)具有中专及以上学历；</w:t>
            </w:r>
          </w:p>
          <w:p w14:paraId="72CCD5AE">
            <w:pPr>
              <w:pStyle w:val="9"/>
              <w:spacing w:line="220" w:lineRule="auto"/>
              <w:ind w:left="63"/>
              <w:rPr>
                <w:sz w:val="22"/>
                <w:szCs w:val="22"/>
              </w:rPr>
            </w:pPr>
            <w:r>
              <w:rPr>
                <w:spacing w:val="5"/>
                <w:sz w:val="22"/>
                <w:szCs w:val="22"/>
              </w:rPr>
              <w:t>2)具有与工程项目相适应专业的助理级职称；</w:t>
            </w:r>
          </w:p>
          <w:p w14:paraId="7D5A7AA8">
            <w:pPr>
              <w:pStyle w:val="9"/>
              <w:spacing w:before="17" w:line="218" w:lineRule="auto"/>
              <w:ind w:left="63"/>
              <w:rPr>
                <w:sz w:val="22"/>
                <w:szCs w:val="22"/>
              </w:rPr>
            </w:pPr>
            <w:r>
              <w:rPr>
                <w:sz w:val="22"/>
                <w:szCs w:val="22"/>
              </w:rPr>
              <w:t>3)取得对应的项目负责人安全生产考核合格</w:t>
            </w:r>
            <w:r>
              <w:rPr>
                <w:spacing w:val="-1"/>
                <w:sz w:val="22"/>
                <w:szCs w:val="22"/>
              </w:rPr>
              <w:t>证：</w:t>
            </w:r>
          </w:p>
          <w:p w14:paraId="6756F552">
            <w:pPr>
              <w:pStyle w:val="9"/>
              <w:spacing w:line="203" w:lineRule="auto"/>
              <w:ind w:left="63"/>
              <w:rPr>
                <w:sz w:val="22"/>
                <w:szCs w:val="22"/>
              </w:rPr>
            </w:pPr>
            <w:r>
              <w:rPr>
                <w:spacing w:val="-1"/>
                <w:sz w:val="22"/>
                <w:szCs w:val="22"/>
              </w:rPr>
              <w:t>4)从事相关专业技术工作3年及以上。</w:t>
            </w:r>
          </w:p>
        </w:tc>
      </w:tr>
      <w:tr w14:paraId="1A4F9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534" w:type="dxa"/>
            <w:vAlign w:val="top"/>
          </w:tcPr>
          <w:p w14:paraId="3A8E7F9E">
            <w:pPr>
              <w:spacing w:line="292" w:lineRule="auto"/>
              <w:rPr>
                <w:rFonts w:ascii="Arial"/>
                <w:sz w:val="21"/>
              </w:rPr>
            </w:pPr>
          </w:p>
          <w:p w14:paraId="6CB42BAC">
            <w:pPr>
              <w:pStyle w:val="9"/>
              <w:spacing w:before="72" w:line="182" w:lineRule="auto"/>
              <w:ind w:left="205"/>
              <w:rPr>
                <w:sz w:val="22"/>
                <w:szCs w:val="22"/>
              </w:rPr>
            </w:pPr>
            <w:r>
              <w:rPr>
                <w:sz w:val="22"/>
                <w:szCs w:val="22"/>
              </w:rPr>
              <w:t>7</w:t>
            </w:r>
          </w:p>
        </w:tc>
        <w:tc>
          <w:tcPr>
            <w:tcW w:w="2088" w:type="dxa"/>
            <w:vAlign w:val="top"/>
          </w:tcPr>
          <w:p w14:paraId="07595EAD">
            <w:pPr>
              <w:pStyle w:val="9"/>
              <w:spacing w:before="156" w:line="229" w:lineRule="auto"/>
              <w:ind w:left="81" w:right="222"/>
              <w:rPr>
                <w:sz w:val="22"/>
                <w:szCs w:val="22"/>
              </w:rPr>
            </w:pPr>
            <w:r>
              <w:rPr>
                <w:spacing w:val="1"/>
                <w:sz w:val="22"/>
                <w:szCs w:val="22"/>
              </w:rPr>
              <w:t>特种或特种设备作</w:t>
            </w:r>
            <w:r>
              <w:rPr>
                <w:spacing w:val="5"/>
                <w:sz w:val="22"/>
                <w:szCs w:val="22"/>
              </w:rPr>
              <w:t xml:space="preserve"> </w:t>
            </w:r>
            <w:r>
              <w:rPr>
                <w:spacing w:val="10"/>
                <w:sz w:val="22"/>
                <w:szCs w:val="22"/>
              </w:rPr>
              <w:t>业人员</w:t>
            </w:r>
          </w:p>
        </w:tc>
        <w:tc>
          <w:tcPr>
            <w:tcW w:w="6268" w:type="dxa"/>
            <w:vAlign w:val="top"/>
          </w:tcPr>
          <w:p w14:paraId="6CDE213E">
            <w:pPr>
              <w:pStyle w:val="9"/>
              <w:spacing w:before="18" w:line="220" w:lineRule="auto"/>
              <w:ind w:left="63"/>
              <w:rPr>
                <w:sz w:val="22"/>
                <w:szCs w:val="22"/>
              </w:rPr>
            </w:pPr>
            <w:r>
              <w:rPr>
                <w:spacing w:val="1"/>
                <w:sz w:val="22"/>
                <w:szCs w:val="22"/>
              </w:rPr>
              <w:t>1)具有中专及以上学历</w:t>
            </w:r>
          </w:p>
          <w:p w14:paraId="634F7309">
            <w:pPr>
              <w:pStyle w:val="9"/>
              <w:spacing w:before="5" w:line="219" w:lineRule="auto"/>
              <w:ind w:left="63"/>
              <w:rPr>
                <w:sz w:val="22"/>
                <w:szCs w:val="22"/>
              </w:rPr>
            </w:pPr>
            <w:r>
              <w:rPr>
                <w:spacing w:val="9"/>
                <w:sz w:val="22"/>
                <w:szCs w:val="22"/>
              </w:rPr>
              <w:t>2)取得对应的资格证书；</w:t>
            </w:r>
          </w:p>
          <w:p w14:paraId="1590D3E3">
            <w:pPr>
              <w:pStyle w:val="9"/>
              <w:spacing w:before="10" w:line="202" w:lineRule="auto"/>
              <w:ind w:left="63"/>
              <w:rPr>
                <w:sz w:val="22"/>
                <w:szCs w:val="22"/>
              </w:rPr>
            </w:pPr>
            <w:r>
              <w:rPr>
                <w:spacing w:val="-1"/>
                <w:sz w:val="22"/>
                <w:szCs w:val="22"/>
              </w:rPr>
              <w:t>3)从事相关工作3年及以上。</w:t>
            </w:r>
          </w:p>
        </w:tc>
      </w:tr>
      <w:tr w14:paraId="29466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534" w:type="dxa"/>
            <w:vAlign w:val="top"/>
          </w:tcPr>
          <w:p w14:paraId="5A88EBC1">
            <w:pPr>
              <w:pStyle w:val="9"/>
              <w:spacing w:before="245" w:line="183" w:lineRule="auto"/>
              <w:ind w:left="205"/>
              <w:rPr>
                <w:sz w:val="22"/>
                <w:szCs w:val="22"/>
              </w:rPr>
            </w:pPr>
            <w:r>
              <w:rPr>
                <w:sz w:val="22"/>
                <w:szCs w:val="22"/>
              </w:rPr>
              <w:t>8</w:t>
            </w:r>
          </w:p>
        </w:tc>
        <w:tc>
          <w:tcPr>
            <w:tcW w:w="2088" w:type="dxa"/>
            <w:vAlign w:val="top"/>
          </w:tcPr>
          <w:p w14:paraId="50ED9976">
            <w:pPr>
              <w:pStyle w:val="9"/>
              <w:spacing w:before="49" w:line="215" w:lineRule="auto"/>
              <w:ind w:left="81" w:right="219"/>
              <w:rPr>
                <w:sz w:val="22"/>
                <w:szCs w:val="22"/>
              </w:rPr>
            </w:pPr>
            <w:r>
              <w:rPr>
                <w:spacing w:val="2"/>
                <w:sz w:val="22"/>
                <w:szCs w:val="22"/>
              </w:rPr>
              <w:t>其他发包方要求的</w:t>
            </w:r>
            <w:r>
              <w:rPr>
                <w:sz w:val="22"/>
                <w:szCs w:val="22"/>
              </w:rPr>
              <w:t xml:space="preserve"> </w:t>
            </w:r>
            <w:r>
              <w:rPr>
                <w:spacing w:val="5"/>
                <w:sz w:val="22"/>
                <w:szCs w:val="22"/>
              </w:rPr>
              <w:t>关键岗位人员</w:t>
            </w:r>
          </w:p>
        </w:tc>
        <w:tc>
          <w:tcPr>
            <w:tcW w:w="6268" w:type="dxa"/>
            <w:vAlign w:val="top"/>
          </w:tcPr>
          <w:p w14:paraId="541DFB3E">
            <w:pPr>
              <w:pStyle w:val="9"/>
              <w:spacing w:before="189" w:line="219" w:lineRule="auto"/>
              <w:ind w:left="63"/>
              <w:rPr>
                <w:sz w:val="22"/>
                <w:szCs w:val="22"/>
              </w:rPr>
            </w:pPr>
            <w:r>
              <w:rPr>
                <w:sz w:val="22"/>
                <w:szCs w:val="22"/>
              </w:rPr>
              <w:t>根据发包方实际要求。</w:t>
            </w:r>
          </w:p>
        </w:tc>
      </w:tr>
    </w:tbl>
    <w:p w14:paraId="0C9CA920">
      <w:pPr>
        <w:spacing w:before="15" w:line="219" w:lineRule="auto"/>
        <w:ind w:firstLine="488" w:firstLineChars="200"/>
        <w:rPr>
          <w:rFonts w:ascii="仿宋" w:hAnsi="仿宋" w:eastAsia="仿宋" w:cs="仿宋"/>
          <w:sz w:val="25"/>
          <w:szCs w:val="25"/>
        </w:rPr>
      </w:pPr>
      <w:r>
        <w:rPr>
          <w:rFonts w:ascii="宋体" w:hAnsi="宋体" w:eastAsia="宋体" w:cs="宋体"/>
          <w:spacing w:val="-3"/>
          <w:sz w:val="25"/>
          <w:szCs w:val="25"/>
        </w:rPr>
        <w:t>注：各单位可根据项目实际HSE风险情况，在确保与项目风险管控相适应的基础上，适当修订关键岗位人员能力要求。</w:t>
      </w:r>
    </w:p>
    <w:p w14:paraId="66E8EFE1">
      <w:pPr>
        <w:pStyle w:val="3"/>
        <w:spacing w:line="252" w:lineRule="auto"/>
      </w:pPr>
    </w:p>
    <w:p w14:paraId="0939EE38">
      <w:pPr>
        <w:pStyle w:val="3"/>
        <w:spacing w:line="252" w:lineRule="auto"/>
      </w:pPr>
    </w:p>
    <w:p w14:paraId="2A84113E">
      <w:pPr>
        <w:pStyle w:val="3"/>
        <w:spacing w:line="252" w:lineRule="auto"/>
      </w:pPr>
    </w:p>
    <w:p w14:paraId="0379133A">
      <w:pPr>
        <w:pStyle w:val="3"/>
        <w:spacing w:line="252" w:lineRule="auto"/>
      </w:pPr>
    </w:p>
    <w:p w14:paraId="2F850AB5">
      <w:pPr>
        <w:pStyle w:val="3"/>
        <w:spacing w:line="252" w:lineRule="auto"/>
      </w:pPr>
    </w:p>
    <w:p w14:paraId="56E77396">
      <w:pPr>
        <w:pStyle w:val="3"/>
        <w:spacing w:line="252" w:lineRule="auto"/>
      </w:pPr>
    </w:p>
    <w:p w14:paraId="5F4993A6">
      <w:pPr>
        <w:spacing w:line="188" w:lineRule="auto"/>
        <w:rPr>
          <w:rFonts w:ascii="Times New Roman" w:hAnsi="Times New Roman" w:eastAsia="Times New Roman" w:cs="Times New Roman"/>
          <w:sz w:val="15"/>
          <w:szCs w:val="15"/>
        </w:rPr>
        <w:sectPr>
          <w:pgSz w:w="12160" w:h="17010"/>
          <w:pgMar w:top="1440" w:right="1080" w:bottom="1440" w:left="1080" w:header="0" w:footer="850" w:gutter="0"/>
          <w:pgNumType w:fmt="decimal"/>
          <w:cols w:space="720" w:num="1"/>
        </w:sectPr>
      </w:pPr>
    </w:p>
    <w:p w14:paraId="732DC0B2">
      <w:pPr>
        <w:pStyle w:val="3"/>
        <w:spacing w:before="107" w:line="221" w:lineRule="auto"/>
        <w:outlineLvl w:val="9"/>
        <w:rPr>
          <w:rFonts w:ascii="黑体" w:hAnsi="黑体" w:eastAsia="黑体" w:cs="黑体"/>
          <w:sz w:val="33"/>
          <w:szCs w:val="33"/>
        </w:rPr>
      </w:pPr>
      <w:bookmarkStart w:id="17" w:name="_Toc14229"/>
      <w:r>
        <w:rPr>
          <w:rFonts w:ascii="黑体" w:hAnsi="黑体" w:eastAsia="黑体" w:cs="黑体"/>
          <w:b/>
          <w:bCs/>
          <w:spacing w:val="-12"/>
          <w:sz w:val="33"/>
          <w:szCs w:val="33"/>
        </w:rPr>
        <w:t>附件2</w:t>
      </w:r>
      <w:r>
        <w:rPr>
          <w:rFonts w:hint="eastAsia" w:ascii="黑体" w:hAnsi="黑体" w:eastAsia="黑体" w:cs="黑体"/>
          <w:b/>
          <w:bCs/>
          <w:spacing w:val="-12"/>
          <w:sz w:val="33"/>
          <w:szCs w:val="33"/>
          <w:lang w:eastAsia="zh-CN"/>
        </w:rPr>
        <w:t>：</w:t>
      </w:r>
      <w:r>
        <w:rPr>
          <w:rFonts w:ascii="黑体" w:hAnsi="黑体" w:eastAsia="黑体" w:cs="黑体"/>
          <w:b/>
          <w:bCs/>
          <w:spacing w:val="-12"/>
          <w:sz w:val="33"/>
          <w:szCs w:val="33"/>
        </w:rPr>
        <w:t>承包商</w:t>
      </w:r>
      <w:r>
        <w:rPr>
          <w:rFonts w:ascii="黑体" w:hAnsi="黑体" w:eastAsia="黑体" w:cs="黑体"/>
          <w:spacing w:val="-32"/>
          <w:sz w:val="33"/>
          <w:szCs w:val="33"/>
        </w:rPr>
        <w:t xml:space="preserve"> </w:t>
      </w:r>
      <w:r>
        <w:rPr>
          <w:b/>
          <w:bCs/>
          <w:spacing w:val="-12"/>
          <w:sz w:val="33"/>
          <w:szCs w:val="33"/>
        </w:rPr>
        <w:t>HSE</w:t>
      </w:r>
      <w:r>
        <w:rPr>
          <w:b/>
          <w:bCs/>
          <w:spacing w:val="-19"/>
          <w:sz w:val="33"/>
          <w:szCs w:val="33"/>
        </w:rPr>
        <w:t xml:space="preserve"> </w:t>
      </w:r>
      <w:r>
        <w:rPr>
          <w:rFonts w:ascii="黑体" w:hAnsi="黑体" w:eastAsia="黑体" w:cs="黑体"/>
          <w:b/>
          <w:bCs/>
          <w:spacing w:val="-12"/>
          <w:sz w:val="33"/>
          <w:szCs w:val="33"/>
        </w:rPr>
        <w:t>绩效评价表</w:t>
      </w:r>
      <w:bookmarkEnd w:id="17"/>
    </w:p>
    <w:p w14:paraId="5B9CC930">
      <w:pPr>
        <w:spacing w:before="225" w:line="218" w:lineRule="auto"/>
        <w:ind w:left="2670"/>
        <w:rPr>
          <w:rFonts w:ascii="宋体" w:hAnsi="宋体" w:eastAsia="宋体" w:cs="宋体"/>
          <w:sz w:val="38"/>
          <w:szCs w:val="38"/>
        </w:rPr>
      </w:pPr>
      <w:r>
        <w:rPr>
          <w:rFonts w:ascii="宋体" w:hAnsi="宋体" w:eastAsia="宋体" w:cs="宋体"/>
          <w:b/>
          <w:bCs/>
          <w:spacing w:val="-4"/>
          <w:sz w:val="38"/>
          <w:szCs w:val="38"/>
        </w:rPr>
        <w:t>承包商</w:t>
      </w:r>
      <w:r>
        <w:rPr>
          <w:rFonts w:ascii="Times New Roman" w:hAnsi="Times New Roman" w:eastAsia="Times New Roman" w:cs="Times New Roman"/>
          <w:b/>
          <w:bCs/>
          <w:spacing w:val="-4"/>
          <w:sz w:val="38"/>
          <w:szCs w:val="38"/>
        </w:rPr>
        <w:t>HSE</w:t>
      </w:r>
      <w:r>
        <w:rPr>
          <w:rFonts w:ascii="宋体" w:hAnsi="宋体" w:eastAsia="宋体" w:cs="宋体"/>
          <w:b/>
          <w:bCs/>
          <w:spacing w:val="-4"/>
          <w:sz w:val="38"/>
          <w:szCs w:val="38"/>
        </w:rPr>
        <w:t>绩效评价表</w:t>
      </w:r>
    </w:p>
    <w:p w14:paraId="484432C7">
      <w:pPr>
        <w:spacing w:before="214" w:line="222" w:lineRule="auto"/>
        <w:ind w:left="484"/>
        <w:rPr>
          <w:rFonts w:ascii="宋体" w:hAnsi="宋体" w:eastAsia="宋体" w:cs="宋体"/>
          <w:sz w:val="25"/>
          <w:szCs w:val="25"/>
        </w:rPr>
      </w:pPr>
      <w:r>
        <w:rPr>
          <w:rFonts w:ascii="宋体" w:hAnsi="宋体" w:eastAsia="宋体" w:cs="宋体"/>
          <w:spacing w:val="-7"/>
          <w:position w:val="2"/>
          <w:sz w:val="25"/>
          <w:szCs w:val="25"/>
        </w:rPr>
        <w:t xml:space="preserve">项目名称：                              </w:t>
      </w:r>
      <w:r>
        <w:rPr>
          <w:rFonts w:hint="eastAsia" w:ascii="宋体" w:hAnsi="宋体" w:eastAsia="宋体" w:cs="宋体"/>
          <w:spacing w:val="-7"/>
          <w:position w:val="2"/>
          <w:sz w:val="25"/>
          <w:szCs w:val="25"/>
          <w:lang w:val="en-US" w:eastAsia="zh-CN"/>
        </w:rPr>
        <w:t xml:space="preserve">  </w:t>
      </w:r>
      <w:r>
        <w:rPr>
          <w:rFonts w:ascii="宋体" w:hAnsi="宋体" w:eastAsia="宋体" w:cs="宋体"/>
          <w:spacing w:val="-7"/>
          <w:position w:val="-2"/>
          <w:sz w:val="25"/>
          <w:szCs w:val="25"/>
        </w:rPr>
        <w:t>设施名称：</w:t>
      </w:r>
    </w:p>
    <w:p w14:paraId="297C4436">
      <w:pPr>
        <w:spacing w:before="138" w:line="227" w:lineRule="auto"/>
        <w:ind w:left="484"/>
        <w:rPr>
          <w:rFonts w:ascii="宋体" w:hAnsi="宋体" w:eastAsia="宋体" w:cs="宋体"/>
          <w:sz w:val="25"/>
          <w:szCs w:val="25"/>
        </w:rPr>
      </w:pPr>
      <w:r>
        <w:rPr>
          <w:rFonts w:ascii="宋体" w:hAnsi="宋体" w:eastAsia="宋体" w:cs="宋体"/>
          <w:spacing w:val="-10"/>
          <w:position w:val="2"/>
          <w:sz w:val="25"/>
          <w:szCs w:val="25"/>
        </w:rPr>
        <w:t>承包商公司名称：</w:t>
      </w:r>
      <w:r>
        <w:rPr>
          <w:rFonts w:ascii="宋体" w:hAnsi="宋体" w:eastAsia="宋体" w:cs="宋体"/>
          <w:spacing w:val="4"/>
          <w:position w:val="2"/>
          <w:sz w:val="25"/>
          <w:szCs w:val="25"/>
        </w:rPr>
        <w:t xml:space="preserve">                      </w:t>
      </w:r>
      <w:r>
        <w:rPr>
          <w:rFonts w:ascii="宋体" w:hAnsi="宋体" w:eastAsia="宋体" w:cs="宋体"/>
          <w:spacing w:val="-10"/>
          <w:position w:val="-1"/>
          <w:sz w:val="25"/>
          <w:szCs w:val="25"/>
        </w:rPr>
        <w:t>承包商施工负责人：</w:t>
      </w:r>
    </w:p>
    <w:p w14:paraId="3F7F4B49">
      <w:pPr>
        <w:spacing w:line="108" w:lineRule="exact"/>
      </w:pPr>
    </w:p>
    <w:tbl>
      <w:tblPr>
        <w:tblStyle w:val="10"/>
        <w:tblW w:w="9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2"/>
        <w:gridCol w:w="3406"/>
        <w:gridCol w:w="1329"/>
        <w:gridCol w:w="10"/>
        <w:gridCol w:w="2372"/>
        <w:gridCol w:w="1"/>
      </w:tblGrid>
      <w:tr w14:paraId="58EBF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9480" w:type="dxa"/>
            <w:gridSpan w:val="6"/>
            <w:vAlign w:val="top"/>
          </w:tcPr>
          <w:p w14:paraId="45381E92">
            <w:pPr>
              <w:pStyle w:val="9"/>
              <w:spacing w:before="94" w:line="220" w:lineRule="auto"/>
              <w:ind w:left="3964"/>
              <w:rPr>
                <w:sz w:val="21"/>
                <w:szCs w:val="21"/>
              </w:rPr>
            </w:pPr>
            <w:r>
              <w:rPr>
                <w:spacing w:val="-1"/>
                <w:sz w:val="21"/>
                <w:szCs w:val="21"/>
              </w:rPr>
              <w:t>HSE绩效评分表</w:t>
            </w:r>
          </w:p>
        </w:tc>
      </w:tr>
      <w:tr w14:paraId="7F8BD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2362" w:type="dxa"/>
            <w:vAlign w:val="top"/>
          </w:tcPr>
          <w:p w14:paraId="7C07501B">
            <w:pPr>
              <w:pStyle w:val="9"/>
              <w:spacing w:before="46" w:line="220" w:lineRule="auto"/>
              <w:ind w:left="1068"/>
              <w:rPr>
                <w:sz w:val="21"/>
                <w:szCs w:val="21"/>
              </w:rPr>
            </w:pPr>
            <w:r>
              <w:rPr>
                <w:b/>
                <w:bCs/>
                <w:spacing w:val="6"/>
                <w:sz w:val="21"/>
                <w:szCs w:val="21"/>
              </w:rPr>
              <w:t>评分项目</w:t>
            </w:r>
          </w:p>
        </w:tc>
        <w:tc>
          <w:tcPr>
            <w:tcW w:w="3406" w:type="dxa"/>
            <w:vAlign w:val="top"/>
          </w:tcPr>
          <w:p w14:paraId="42EA2E7E">
            <w:pPr>
              <w:pStyle w:val="9"/>
              <w:spacing w:before="26" w:line="220" w:lineRule="auto"/>
              <w:ind w:left="1795"/>
              <w:rPr>
                <w:sz w:val="21"/>
                <w:szCs w:val="21"/>
              </w:rPr>
            </w:pPr>
            <w:r>
              <w:rPr>
                <w:b/>
                <w:bCs/>
                <w:spacing w:val="-4"/>
                <w:sz w:val="21"/>
                <w:szCs w:val="21"/>
              </w:rPr>
              <w:t>评分标准</w:t>
            </w:r>
          </w:p>
        </w:tc>
        <w:tc>
          <w:tcPr>
            <w:tcW w:w="1339" w:type="dxa"/>
            <w:gridSpan w:val="2"/>
            <w:vAlign w:val="top"/>
          </w:tcPr>
          <w:p w14:paraId="2890E43D">
            <w:pPr>
              <w:pStyle w:val="9"/>
              <w:spacing w:before="36" w:line="220" w:lineRule="auto"/>
              <w:ind w:left="460"/>
              <w:rPr>
                <w:sz w:val="21"/>
                <w:szCs w:val="21"/>
              </w:rPr>
            </w:pPr>
            <w:r>
              <w:rPr>
                <w:b/>
                <w:bCs/>
                <w:spacing w:val="-5"/>
                <w:sz w:val="21"/>
                <w:szCs w:val="21"/>
              </w:rPr>
              <w:t>评分</w:t>
            </w:r>
          </w:p>
        </w:tc>
        <w:tc>
          <w:tcPr>
            <w:tcW w:w="2373" w:type="dxa"/>
            <w:gridSpan w:val="2"/>
            <w:vAlign w:val="top"/>
          </w:tcPr>
          <w:p w14:paraId="35CAC816">
            <w:pPr>
              <w:pStyle w:val="9"/>
              <w:spacing w:before="25" w:line="219" w:lineRule="auto"/>
              <w:ind w:left="1070"/>
              <w:rPr>
                <w:sz w:val="21"/>
                <w:szCs w:val="21"/>
              </w:rPr>
            </w:pPr>
            <w:r>
              <w:rPr>
                <w:b/>
                <w:bCs/>
                <w:spacing w:val="2"/>
                <w:sz w:val="21"/>
                <w:szCs w:val="21"/>
              </w:rPr>
              <w:t>结果说明</w:t>
            </w:r>
          </w:p>
        </w:tc>
      </w:tr>
      <w:tr w14:paraId="25761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2362" w:type="dxa"/>
            <w:vMerge w:val="restart"/>
            <w:tcBorders>
              <w:bottom w:val="nil"/>
            </w:tcBorders>
            <w:vAlign w:val="top"/>
          </w:tcPr>
          <w:p w14:paraId="38D64C77">
            <w:pPr>
              <w:spacing w:line="253" w:lineRule="auto"/>
              <w:rPr>
                <w:rFonts w:ascii="Arial"/>
                <w:sz w:val="21"/>
              </w:rPr>
            </w:pPr>
          </w:p>
          <w:p w14:paraId="64737519">
            <w:pPr>
              <w:spacing w:line="253" w:lineRule="auto"/>
              <w:rPr>
                <w:rFonts w:ascii="Arial"/>
                <w:sz w:val="21"/>
              </w:rPr>
            </w:pPr>
          </w:p>
          <w:p w14:paraId="16F62544">
            <w:pPr>
              <w:pStyle w:val="9"/>
              <w:spacing w:before="68" w:line="235" w:lineRule="auto"/>
              <w:ind w:left="84" w:right="147" w:firstLine="10"/>
              <w:rPr>
                <w:sz w:val="21"/>
                <w:szCs w:val="21"/>
              </w:rPr>
            </w:pPr>
            <w:r>
              <w:rPr>
                <w:sz w:val="21"/>
                <w:szCs w:val="21"/>
              </w:rPr>
              <w:t>安全管理组织机构及人</w:t>
            </w:r>
            <w:r>
              <w:rPr>
                <w:spacing w:val="8"/>
                <w:sz w:val="21"/>
                <w:szCs w:val="21"/>
              </w:rPr>
              <w:t xml:space="preserve"> </w:t>
            </w:r>
            <w:r>
              <w:rPr>
                <w:spacing w:val="5"/>
                <w:sz w:val="21"/>
                <w:szCs w:val="21"/>
              </w:rPr>
              <w:t>员配置</w:t>
            </w:r>
            <w:r>
              <w:rPr>
                <w:rFonts w:hint="eastAsia"/>
                <w:spacing w:val="5"/>
                <w:sz w:val="21"/>
                <w:szCs w:val="21"/>
                <w:lang w:eastAsia="zh-CN"/>
              </w:rPr>
              <w:t>（</w:t>
            </w:r>
            <w:r>
              <w:rPr>
                <w:spacing w:val="5"/>
                <w:sz w:val="21"/>
                <w:szCs w:val="21"/>
              </w:rPr>
              <w:t>5分</w:t>
            </w:r>
            <w:r>
              <w:rPr>
                <w:rFonts w:hint="eastAsia"/>
                <w:spacing w:val="5"/>
                <w:sz w:val="21"/>
                <w:szCs w:val="21"/>
                <w:lang w:eastAsia="zh-CN"/>
              </w:rPr>
              <w:t>）</w:t>
            </w:r>
          </w:p>
        </w:tc>
        <w:tc>
          <w:tcPr>
            <w:tcW w:w="3406" w:type="dxa"/>
            <w:vAlign w:val="top"/>
          </w:tcPr>
          <w:p w14:paraId="79059288">
            <w:pPr>
              <w:pStyle w:val="9"/>
              <w:spacing w:before="8" w:line="219" w:lineRule="auto"/>
              <w:ind w:left="52"/>
              <w:rPr>
                <w:sz w:val="21"/>
                <w:szCs w:val="21"/>
              </w:rPr>
            </w:pPr>
            <w:r>
              <w:rPr>
                <w:spacing w:val="1"/>
                <w:sz w:val="21"/>
                <w:szCs w:val="21"/>
              </w:rPr>
              <w:t>5分：严格遵守本规定的</w:t>
            </w:r>
          </w:p>
        </w:tc>
        <w:tc>
          <w:tcPr>
            <w:tcW w:w="1339" w:type="dxa"/>
            <w:gridSpan w:val="2"/>
            <w:vAlign w:val="top"/>
          </w:tcPr>
          <w:p w14:paraId="79D9840A">
            <w:pPr>
              <w:rPr>
                <w:rFonts w:ascii="Arial"/>
                <w:sz w:val="21"/>
              </w:rPr>
            </w:pPr>
          </w:p>
        </w:tc>
        <w:tc>
          <w:tcPr>
            <w:tcW w:w="2373" w:type="dxa"/>
            <w:gridSpan w:val="2"/>
            <w:vAlign w:val="top"/>
          </w:tcPr>
          <w:p w14:paraId="70B09612">
            <w:pPr>
              <w:rPr>
                <w:rFonts w:ascii="Arial"/>
                <w:sz w:val="21"/>
              </w:rPr>
            </w:pPr>
          </w:p>
        </w:tc>
      </w:tr>
      <w:tr w14:paraId="1EBB8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2362" w:type="dxa"/>
            <w:vMerge w:val="continue"/>
            <w:tcBorders>
              <w:top w:val="nil"/>
              <w:bottom w:val="nil"/>
            </w:tcBorders>
            <w:vAlign w:val="top"/>
          </w:tcPr>
          <w:p w14:paraId="0BFBFDEE">
            <w:pPr>
              <w:rPr>
                <w:rFonts w:ascii="Arial"/>
                <w:sz w:val="21"/>
              </w:rPr>
            </w:pPr>
          </w:p>
        </w:tc>
        <w:tc>
          <w:tcPr>
            <w:tcW w:w="3406" w:type="dxa"/>
            <w:vAlign w:val="top"/>
          </w:tcPr>
          <w:p w14:paraId="36E5CB96">
            <w:pPr>
              <w:pStyle w:val="9"/>
              <w:spacing w:before="8" w:line="219" w:lineRule="auto"/>
              <w:ind w:left="52"/>
              <w:rPr>
                <w:sz w:val="21"/>
                <w:szCs w:val="21"/>
              </w:rPr>
            </w:pPr>
            <w:r>
              <w:rPr>
                <w:spacing w:val="1"/>
                <w:sz w:val="21"/>
                <w:szCs w:val="21"/>
              </w:rPr>
              <w:t>4分：违反本规定1人次的</w:t>
            </w:r>
          </w:p>
        </w:tc>
        <w:tc>
          <w:tcPr>
            <w:tcW w:w="1339" w:type="dxa"/>
            <w:gridSpan w:val="2"/>
            <w:vAlign w:val="top"/>
          </w:tcPr>
          <w:p w14:paraId="1E01C3DA">
            <w:pPr>
              <w:rPr>
                <w:rFonts w:ascii="Arial"/>
                <w:sz w:val="21"/>
              </w:rPr>
            </w:pPr>
          </w:p>
        </w:tc>
        <w:tc>
          <w:tcPr>
            <w:tcW w:w="2373" w:type="dxa"/>
            <w:gridSpan w:val="2"/>
            <w:vAlign w:val="top"/>
          </w:tcPr>
          <w:p w14:paraId="20BA7F91">
            <w:pPr>
              <w:rPr>
                <w:rFonts w:ascii="Arial"/>
                <w:sz w:val="21"/>
              </w:rPr>
            </w:pPr>
          </w:p>
        </w:tc>
      </w:tr>
      <w:tr w14:paraId="6086A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2362" w:type="dxa"/>
            <w:vMerge w:val="continue"/>
            <w:tcBorders>
              <w:top w:val="nil"/>
              <w:bottom w:val="nil"/>
            </w:tcBorders>
            <w:vAlign w:val="top"/>
          </w:tcPr>
          <w:p w14:paraId="74AF94BF">
            <w:pPr>
              <w:rPr>
                <w:rFonts w:ascii="Arial"/>
                <w:sz w:val="21"/>
              </w:rPr>
            </w:pPr>
          </w:p>
        </w:tc>
        <w:tc>
          <w:tcPr>
            <w:tcW w:w="3406" w:type="dxa"/>
            <w:vAlign w:val="top"/>
          </w:tcPr>
          <w:p w14:paraId="0C6DE353">
            <w:pPr>
              <w:pStyle w:val="9"/>
              <w:spacing w:before="9" w:line="219" w:lineRule="auto"/>
              <w:ind w:left="52"/>
              <w:rPr>
                <w:sz w:val="21"/>
                <w:szCs w:val="21"/>
              </w:rPr>
            </w:pPr>
            <w:r>
              <w:rPr>
                <w:spacing w:val="1"/>
                <w:sz w:val="21"/>
                <w:szCs w:val="21"/>
              </w:rPr>
              <w:t>3分：违反本规定2人次的</w:t>
            </w:r>
          </w:p>
        </w:tc>
        <w:tc>
          <w:tcPr>
            <w:tcW w:w="1339" w:type="dxa"/>
            <w:gridSpan w:val="2"/>
            <w:vAlign w:val="top"/>
          </w:tcPr>
          <w:p w14:paraId="536742E4">
            <w:pPr>
              <w:rPr>
                <w:rFonts w:ascii="Arial"/>
                <w:sz w:val="21"/>
              </w:rPr>
            </w:pPr>
          </w:p>
        </w:tc>
        <w:tc>
          <w:tcPr>
            <w:tcW w:w="2373" w:type="dxa"/>
            <w:gridSpan w:val="2"/>
            <w:vAlign w:val="top"/>
          </w:tcPr>
          <w:p w14:paraId="1B62AB12">
            <w:pPr>
              <w:rPr>
                <w:rFonts w:ascii="Arial"/>
                <w:sz w:val="21"/>
              </w:rPr>
            </w:pPr>
          </w:p>
        </w:tc>
      </w:tr>
      <w:tr w14:paraId="6DA23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2362" w:type="dxa"/>
            <w:vMerge w:val="continue"/>
            <w:tcBorders>
              <w:top w:val="nil"/>
            </w:tcBorders>
            <w:vAlign w:val="top"/>
          </w:tcPr>
          <w:p w14:paraId="0961E0D7">
            <w:pPr>
              <w:rPr>
                <w:rFonts w:ascii="Arial"/>
                <w:sz w:val="21"/>
              </w:rPr>
            </w:pPr>
          </w:p>
        </w:tc>
        <w:tc>
          <w:tcPr>
            <w:tcW w:w="3406" w:type="dxa"/>
            <w:vAlign w:val="top"/>
          </w:tcPr>
          <w:p w14:paraId="75AF42CC">
            <w:pPr>
              <w:pStyle w:val="9"/>
              <w:spacing w:before="10" w:line="219" w:lineRule="auto"/>
              <w:ind w:left="52"/>
              <w:rPr>
                <w:sz w:val="21"/>
                <w:szCs w:val="21"/>
              </w:rPr>
            </w:pPr>
            <w:r>
              <w:rPr>
                <w:spacing w:val="1"/>
                <w:sz w:val="21"/>
                <w:szCs w:val="21"/>
              </w:rPr>
              <w:t>0分：违反本规定3人次及以上的</w:t>
            </w:r>
          </w:p>
        </w:tc>
        <w:tc>
          <w:tcPr>
            <w:tcW w:w="1339" w:type="dxa"/>
            <w:gridSpan w:val="2"/>
            <w:vAlign w:val="top"/>
          </w:tcPr>
          <w:p w14:paraId="072F12B2">
            <w:pPr>
              <w:rPr>
                <w:rFonts w:ascii="Arial"/>
                <w:sz w:val="21"/>
              </w:rPr>
            </w:pPr>
          </w:p>
        </w:tc>
        <w:tc>
          <w:tcPr>
            <w:tcW w:w="2373" w:type="dxa"/>
            <w:gridSpan w:val="2"/>
            <w:vAlign w:val="top"/>
          </w:tcPr>
          <w:p w14:paraId="03F69803">
            <w:pPr>
              <w:rPr>
                <w:rFonts w:ascii="Arial"/>
                <w:sz w:val="21"/>
              </w:rPr>
            </w:pPr>
          </w:p>
        </w:tc>
      </w:tr>
      <w:tr w14:paraId="6CEC7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2362" w:type="dxa"/>
            <w:vMerge w:val="restart"/>
            <w:tcBorders>
              <w:bottom w:val="nil"/>
            </w:tcBorders>
            <w:vAlign w:val="top"/>
          </w:tcPr>
          <w:p w14:paraId="1620BA74">
            <w:pPr>
              <w:spacing w:line="390" w:lineRule="auto"/>
              <w:rPr>
                <w:rFonts w:ascii="Arial"/>
                <w:sz w:val="21"/>
              </w:rPr>
            </w:pPr>
          </w:p>
          <w:p w14:paraId="18302E55">
            <w:pPr>
              <w:pStyle w:val="9"/>
              <w:spacing w:before="68" w:line="234" w:lineRule="auto"/>
              <w:ind w:left="84" w:right="133" w:firstLine="20"/>
              <w:rPr>
                <w:sz w:val="21"/>
                <w:szCs w:val="21"/>
              </w:rPr>
            </w:pPr>
            <w:r>
              <w:rPr>
                <w:spacing w:val="1"/>
                <w:sz w:val="21"/>
                <w:szCs w:val="21"/>
              </w:rPr>
              <w:t>安全生产教育和培训</w:t>
            </w:r>
            <w:r>
              <w:rPr>
                <w:rFonts w:hint="eastAsia"/>
                <w:spacing w:val="1"/>
                <w:sz w:val="21"/>
                <w:szCs w:val="21"/>
                <w:lang w:eastAsia="zh-CN"/>
              </w:rPr>
              <w:t>（</w:t>
            </w:r>
            <w:r>
              <w:rPr>
                <w:spacing w:val="1"/>
                <w:sz w:val="21"/>
                <w:szCs w:val="21"/>
              </w:rPr>
              <w:t xml:space="preserve">5 </w:t>
            </w:r>
            <w:r>
              <w:rPr>
                <w:spacing w:val="-6"/>
                <w:sz w:val="21"/>
                <w:szCs w:val="21"/>
              </w:rPr>
              <w:t>分</w:t>
            </w:r>
            <w:r>
              <w:rPr>
                <w:spacing w:val="-44"/>
                <w:sz w:val="21"/>
                <w:szCs w:val="21"/>
              </w:rPr>
              <w:t xml:space="preserve"> </w:t>
            </w:r>
            <w:r>
              <w:rPr>
                <w:rFonts w:hint="eastAsia"/>
                <w:spacing w:val="-44"/>
                <w:sz w:val="21"/>
                <w:szCs w:val="21"/>
                <w:lang w:eastAsia="zh-CN"/>
              </w:rPr>
              <w:t>）</w:t>
            </w:r>
          </w:p>
        </w:tc>
        <w:tc>
          <w:tcPr>
            <w:tcW w:w="3406" w:type="dxa"/>
            <w:vAlign w:val="top"/>
          </w:tcPr>
          <w:p w14:paraId="2C96A046">
            <w:pPr>
              <w:pStyle w:val="9"/>
              <w:spacing w:before="10" w:line="219" w:lineRule="auto"/>
              <w:ind w:left="52"/>
              <w:rPr>
                <w:sz w:val="21"/>
                <w:szCs w:val="21"/>
              </w:rPr>
            </w:pPr>
            <w:r>
              <w:rPr>
                <w:spacing w:val="1"/>
                <w:sz w:val="21"/>
                <w:szCs w:val="21"/>
              </w:rPr>
              <w:t>5分：严格遵守本规定的</w:t>
            </w:r>
          </w:p>
        </w:tc>
        <w:tc>
          <w:tcPr>
            <w:tcW w:w="1339" w:type="dxa"/>
            <w:gridSpan w:val="2"/>
            <w:vAlign w:val="top"/>
          </w:tcPr>
          <w:p w14:paraId="734BEC74">
            <w:pPr>
              <w:rPr>
                <w:rFonts w:ascii="Arial"/>
                <w:sz w:val="21"/>
              </w:rPr>
            </w:pPr>
          </w:p>
        </w:tc>
        <w:tc>
          <w:tcPr>
            <w:tcW w:w="2373" w:type="dxa"/>
            <w:gridSpan w:val="2"/>
            <w:vAlign w:val="top"/>
          </w:tcPr>
          <w:p w14:paraId="142BCA4D">
            <w:pPr>
              <w:rPr>
                <w:rFonts w:ascii="Arial"/>
                <w:sz w:val="21"/>
              </w:rPr>
            </w:pPr>
          </w:p>
        </w:tc>
      </w:tr>
      <w:tr w14:paraId="618CB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2362" w:type="dxa"/>
            <w:vMerge w:val="continue"/>
            <w:tcBorders>
              <w:top w:val="nil"/>
              <w:bottom w:val="nil"/>
            </w:tcBorders>
            <w:vAlign w:val="top"/>
          </w:tcPr>
          <w:p w14:paraId="153E1B3B">
            <w:pPr>
              <w:rPr>
                <w:rFonts w:ascii="Arial"/>
                <w:sz w:val="21"/>
              </w:rPr>
            </w:pPr>
          </w:p>
        </w:tc>
        <w:tc>
          <w:tcPr>
            <w:tcW w:w="3406" w:type="dxa"/>
            <w:vAlign w:val="top"/>
          </w:tcPr>
          <w:p w14:paraId="48FEBD5A">
            <w:pPr>
              <w:pStyle w:val="9"/>
              <w:spacing w:before="11" w:line="219" w:lineRule="auto"/>
              <w:ind w:left="52"/>
              <w:rPr>
                <w:sz w:val="21"/>
                <w:szCs w:val="21"/>
              </w:rPr>
            </w:pPr>
            <w:r>
              <w:rPr>
                <w:spacing w:val="1"/>
                <w:sz w:val="21"/>
                <w:szCs w:val="21"/>
              </w:rPr>
              <w:t>4分：违反本规定1人次的</w:t>
            </w:r>
          </w:p>
        </w:tc>
        <w:tc>
          <w:tcPr>
            <w:tcW w:w="1339" w:type="dxa"/>
            <w:gridSpan w:val="2"/>
            <w:vAlign w:val="top"/>
          </w:tcPr>
          <w:p w14:paraId="7D3F8BAF">
            <w:pPr>
              <w:rPr>
                <w:rFonts w:ascii="Arial"/>
                <w:sz w:val="21"/>
              </w:rPr>
            </w:pPr>
          </w:p>
        </w:tc>
        <w:tc>
          <w:tcPr>
            <w:tcW w:w="2373" w:type="dxa"/>
            <w:gridSpan w:val="2"/>
            <w:vAlign w:val="top"/>
          </w:tcPr>
          <w:p w14:paraId="472E344F">
            <w:pPr>
              <w:rPr>
                <w:rFonts w:ascii="Arial"/>
                <w:sz w:val="21"/>
              </w:rPr>
            </w:pPr>
          </w:p>
        </w:tc>
      </w:tr>
      <w:tr w14:paraId="150DC019">
        <w:tblPrEx>
          <w:tblCellMar>
            <w:top w:w="0" w:type="dxa"/>
            <w:left w:w="0" w:type="dxa"/>
            <w:bottom w:w="0" w:type="dxa"/>
            <w:right w:w="0" w:type="dxa"/>
          </w:tblCellMar>
        </w:tblPrEx>
        <w:trPr>
          <w:trHeight w:val="400" w:hRule="atLeast"/>
          <w:jc w:val="center"/>
        </w:trPr>
        <w:tc>
          <w:tcPr>
            <w:tcW w:w="2362" w:type="dxa"/>
            <w:vMerge w:val="continue"/>
            <w:tcBorders>
              <w:top w:val="nil"/>
              <w:bottom w:val="nil"/>
            </w:tcBorders>
            <w:vAlign w:val="top"/>
          </w:tcPr>
          <w:p w14:paraId="4168A527">
            <w:pPr>
              <w:rPr>
                <w:rFonts w:ascii="Arial"/>
                <w:sz w:val="21"/>
              </w:rPr>
            </w:pPr>
          </w:p>
        </w:tc>
        <w:tc>
          <w:tcPr>
            <w:tcW w:w="3406" w:type="dxa"/>
            <w:vAlign w:val="top"/>
          </w:tcPr>
          <w:p w14:paraId="0BE66479">
            <w:pPr>
              <w:pStyle w:val="9"/>
              <w:spacing w:before="11" w:line="219" w:lineRule="auto"/>
              <w:ind w:left="52"/>
              <w:rPr>
                <w:sz w:val="21"/>
                <w:szCs w:val="21"/>
              </w:rPr>
            </w:pPr>
            <w:r>
              <w:rPr>
                <w:spacing w:val="1"/>
                <w:sz w:val="21"/>
                <w:szCs w:val="21"/>
              </w:rPr>
              <w:t>3分：违反本规定2人次的</w:t>
            </w:r>
          </w:p>
        </w:tc>
        <w:tc>
          <w:tcPr>
            <w:tcW w:w="1339" w:type="dxa"/>
            <w:gridSpan w:val="2"/>
            <w:vAlign w:val="top"/>
          </w:tcPr>
          <w:p w14:paraId="2AFDEB19">
            <w:pPr>
              <w:rPr>
                <w:rFonts w:ascii="Arial"/>
                <w:sz w:val="21"/>
              </w:rPr>
            </w:pPr>
          </w:p>
        </w:tc>
        <w:tc>
          <w:tcPr>
            <w:tcW w:w="2373" w:type="dxa"/>
            <w:gridSpan w:val="2"/>
            <w:vAlign w:val="top"/>
          </w:tcPr>
          <w:p w14:paraId="5161ADFD">
            <w:pPr>
              <w:rPr>
                <w:rFonts w:ascii="Arial"/>
                <w:sz w:val="21"/>
              </w:rPr>
            </w:pPr>
          </w:p>
        </w:tc>
      </w:tr>
      <w:tr w14:paraId="4F79A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2362" w:type="dxa"/>
            <w:vMerge w:val="continue"/>
            <w:tcBorders>
              <w:top w:val="nil"/>
            </w:tcBorders>
            <w:vAlign w:val="top"/>
          </w:tcPr>
          <w:p w14:paraId="29872F09">
            <w:pPr>
              <w:rPr>
                <w:rFonts w:ascii="Arial"/>
                <w:sz w:val="21"/>
              </w:rPr>
            </w:pPr>
          </w:p>
        </w:tc>
        <w:tc>
          <w:tcPr>
            <w:tcW w:w="3406" w:type="dxa"/>
            <w:vAlign w:val="top"/>
          </w:tcPr>
          <w:p w14:paraId="76B3140E">
            <w:pPr>
              <w:pStyle w:val="9"/>
              <w:spacing w:before="11" w:line="219" w:lineRule="auto"/>
              <w:ind w:left="52"/>
              <w:rPr>
                <w:sz w:val="21"/>
                <w:szCs w:val="21"/>
              </w:rPr>
            </w:pPr>
            <w:r>
              <w:rPr>
                <w:spacing w:val="1"/>
                <w:sz w:val="21"/>
                <w:szCs w:val="21"/>
              </w:rPr>
              <w:t>0分：违反本规定3人次及以上的</w:t>
            </w:r>
          </w:p>
        </w:tc>
        <w:tc>
          <w:tcPr>
            <w:tcW w:w="1339" w:type="dxa"/>
            <w:gridSpan w:val="2"/>
            <w:vAlign w:val="top"/>
          </w:tcPr>
          <w:p w14:paraId="30638CC9">
            <w:pPr>
              <w:rPr>
                <w:rFonts w:ascii="Arial"/>
                <w:sz w:val="21"/>
              </w:rPr>
            </w:pPr>
          </w:p>
        </w:tc>
        <w:tc>
          <w:tcPr>
            <w:tcW w:w="2373" w:type="dxa"/>
            <w:gridSpan w:val="2"/>
            <w:vAlign w:val="top"/>
          </w:tcPr>
          <w:p w14:paraId="33D7E1C6">
            <w:pPr>
              <w:rPr>
                <w:rFonts w:ascii="Arial"/>
                <w:sz w:val="21"/>
              </w:rPr>
            </w:pPr>
          </w:p>
        </w:tc>
      </w:tr>
      <w:tr w14:paraId="40B57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2362" w:type="dxa"/>
            <w:vMerge w:val="restart"/>
            <w:tcBorders>
              <w:bottom w:val="nil"/>
            </w:tcBorders>
            <w:vAlign w:val="top"/>
          </w:tcPr>
          <w:p w14:paraId="6862CC73">
            <w:pPr>
              <w:pStyle w:val="9"/>
              <w:spacing w:before="164" w:line="243" w:lineRule="auto"/>
              <w:ind w:left="84" w:right="144"/>
              <w:jc w:val="both"/>
              <w:rPr>
                <w:sz w:val="21"/>
                <w:szCs w:val="21"/>
              </w:rPr>
            </w:pPr>
            <w:r>
              <w:rPr>
                <w:spacing w:val="1"/>
                <w:sz w:val="21"/>
                <w:szCs w:val="21"/>
              </w:rPr>
              <w:t>现场作业有关人员参加</w:t>
            </w:r>
            <w:r>
              <w:rPr>
                <w:spacing w:val="5"/>
                <w:sz w:val="21"/>
                <w:szCs w:val="21"/>
              </w:rPr>
              <w:t xml:space="preserve"> </w:t>
            </w:r>
            <w:r>
              <w:rPr>
                <w:spacing w:val="2"/>
                <w:sz w:val="21"/>
                <w:szCs w:val="21"/>
              </w:rPr>
              <w:t>风险管理，施工前的安</w:t>
            </w:r>
            <w:r>
              <w:rPr>
                <w:spacing w:val="1"/>
                <w:sz w:val="21"/>
                <w:szCs w:val="21"/>
              </w:rPr>
              <w:t xml:space="preserve"> </w:t>
            </w:r>
            <w:r>
              <w:rPr>
                <w:spacing w:val="-1"/>
                <w:sz w:val="21"/>
                <w:szCs w:val="21"/>
              </w:rPr>
              <w:t>全、技术交底会，严格</w:t>
            </w:r>
            <w:r>
              <w:rPr>
                <w:sz w:val="21"/>
                <w:szCs w:val="21"/>
              </w:rPr>
              <w:t xml:space="preserve"> </w:t>
            </w:r>
            <w:r>
              <w:rPr>
                <w:spacing w:val="1"/>
                <w:sz w:val="21"/>
                <w:szCs w:val="21"/>
              </w:rPr>
              <w:t>按照交底会的要求进行</w:t>
            </w:r>
            <w:r>
              <w:rPr>
                <w:sz w:val="21"/>
                <w:szCs w:val="21"/>
              </w:rPr>
              <w:t xml:space="preserve"> </w:t>
            </w:r>
            <w:r>
              <w:rPr>
                <w:spacing w:val="6"/>
                <w:sz w:val="21"/>
                <w:szCs w:val="21"/>
              </w:rPr>
              <w:t>施工</w:t>
            </w:r>
            <w:r>
              <w:rPr>
                <w:rFonts w:hint="eastAsia"/>
                <w:spacing w:val="6"/>
                <w:sz w:val="21"/>
                <w:szCs w:val="21"/>
                <w:lang w:eastAsia="zh-CN"/>
              </w:rPr>
              <w:t>（</w:t>
            </w:r>
            <w:r>
              <w:rPr>
                <w:spacing w:val="6"/>
                <w:sz w:val="21"/>
                <w:szCs w:val="21"/>
              </w:rPr>
              <w:t>10分</w:t>
            </w:r>
            <w:r>
              <w:rPr>
                <w:rFonts w:hint="eastAsia"/>
                <w:spacing w:val="6"/>
                <w:sz w:val="21"/>
                <w:szCs w:val="21"/>
                <w:lang w:eastAsia="zh-CN"/>
              </w:rPr>
              <w:t>）</w:t>
            </w:r>
          </w:p>
        </w:tc>
        <w:tc>
          <w:tcPr>
            <w:tcW w:w="3406" w:type="dxa"/>
            <w:vAlign w:val="top"/>
          </w:tcPr>
          <w:p w14:paraId="46086007">
            <w:pPr>
              <w:pStyle w:val="9"/>
              <w:spacing w:before="11" w:line="219" w:lineRule="auto"/>
              <w:ind w:left="52"/>
              <w:rPr>
                <w:sz w:val="21"/>
                <w:szCs w:val="21"/>
              </w:rPr>
            </w:pPr>
            <w:r>
              <w:rPr>
                <w:spacing w:val="1"/>
                <w:sz w:val="21"/>
                <w:szCs w:val="21"/>
              </w:rPr>
              <w:t>10分：严格遵守本规定的</w:t>
            </w:r>
          </w:p>
        </w:tc>
        <w:tc>
          <w:tcPr>
            <w:tcW w:w="1339" w:type="dxa"/>
            <w:gridSpan w:val="2"/>
            <w:vAlign w:val="top"/>
          </w:tcPr>
          <w:p w14:paraId="7CBA15E0">
            <w:pPr>
              <w:rPr>
                <w:rFonts w:ascii="Arial"/>
                <w:sz w:val="21"/>
              </w:rPr>
            </w:pPr>
          </w:p>
        </w:tc>
        <w:tc>
          <w:tcPr>
            <w:tcW w:w="2373" w:type="dxa"/>
            <w:gridSpan w:val="2"/>
            <w:vAlign w:val="top"/>
          </w:tcPr>
          <w:p w14:paraId="7493CC93">
            <w:pPr>
              <w:rPr>
                <w:rFonts w:ascii="Arial"/>
                <w:sz w:val="21"/>
              </w:rPr>
            </w:pPr>
          </w:p>
        </w:tc>
      </w:tr>
      <w:tr w14:paraId="1220B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2362" w:type="dxa"/>
            <w:vMerge w:val="continue"/>
            <w:tcBorders>
              <w:top w:val="nil"/>
              <w:bottom w:val="nil"/>
            </w:tcBorders>
            <w:vAlign w:val="top"/>
          </w:tcPr>
          <w:p w14:paraId="7691D80B">
            <w:pPr>
              <w:rPr>
                <w:rFonts w:ascii="Arial"/>
                <w:sz w:val="21"/>
              </w:rPr>
            </w:pPr>
          </w:p>
        </w:tc>
        <w:tc>
          <w:tcPr>
            <w:tcW w:w="3406" w:type="dxa"/>
            <w:vAlign w:val="top"/>
          </w:tcPr>
          <w:p w14:paraId="5E0F11B4">
            <w:pPr>
              <w:pStyle w:val="9"/>
              <w:spacing w:before="21" w:line="219" w:lineRule="auto"/>
              <w:ind w:left="52"/>
              <w:rPr>
                <w:sz w:val="21"/>
                <w:szCs w:val="21"/>
              </w:rPr>
            </w:pPr>
            <w:r>
              <w:rPr>
                <w:spacing w:val="1"/>
                <w:sz w:val="21"/>
                <w:szCs w:val="21"/>
              </w:rPr>
              <w:t>8分：违反本规定1人次的</w:t>
            </w:r>
          </w:p>
        </w:tc>
        <w:tc>
          <w:tcPr>
            <w:tcW w:w="1339" w:type="dxa"/>
            <w:gridSpan w:val="2"/>
            <w:vAlign w:val="top"/>
          </w:tcPr>
          <w:p w14:paraId="227DC81D">
            <w:pPr>
              <w:rPr>
                <w:rFonts w:ascii="Arial"/>
                <w:sz w:val="21"/>
              </w:rPr>
            </w:pPr>
          </w:p>
        </w:tc>
        <w:tc>
          <w:tcPr>
            <w:tcW w:w="2373" w:type="dxa"/>
            <w:gridSpan w:val="2"/>
            <w:vAlign w:val="top"/>
          </w:tcPr>
          <w:p w14:paraId="667682F2">
            <w:pPr>
              <w:rPr>
                <w:rFonts w:ascii="Arial"/>
                <w:sz w:val="21"/>
              </w:rPr>
            </w:pPr>
          </w:p>
        </w:tc>
      </w:tr>
      <w:tr w14:paraId="3C9A7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2362" w:type="dxa"/>
            <w:vMerge w:val="continue"/>
            <w:tcBorders>
              <w:top w:val="nil"/>
              <w:bottom w:val="nil"/>
            </w:tcBorders>
            <w:vAlign w:val="top"/>
          </w:tcPr>
          <w:p w14:paraId="6C946CC5">
            <w:pPr>
              <w:rPr>
                <w:rFonts w:ascii="Arial"/>
                <w:sz w:val="21"/>
              </w:rPr>
            </w:pPr>
          </w:p>
        </w:tc>
        <w:tc>
          <w:tcPr>
            <w:tcW w:w="3406" w:type="dxa"/>
            <w:vAlign w:val="top"/>
          </w:tcPr>
          <w:p w14:paraId="296335EC">
            <w:pPr>
              <w:pStyle w:val="9"/>
              <w:spacing w:before="22" w:line="219" w:lineRule="auto"/>
              <w:ind w:left="52"/>
              <w:rPr>
                <w:sz w:val="21"/>
                <w:szCs w:val="21"/>
              </w:rPr>
            </w:pPr>
            <w:r>
              <w:rPr>
                <w:spacing w:val="1"/>
                <w:sz w:val="21"/>
                <w:szCs w:val="21"/>
              </w:rPr>
              <w:t>5分：违反本规定2人次的</w:t>
            </w:r>
          </w:p>
        </w:tc>
        <w:tc>
          <w:tcPr>
            <w:tcW w:w="1339" w:type="dxa"/>
            <w:gridSpan w:val="2"/>
            <w:vAlign w:val="top"/>
          </w:tcPr>
          <w:p w14:paraId="0245224E">
            <w:pPr>
              <w:rPr>
                <w:rFonts w:ascii="Arial"/>
                <w:sz w:val="21"/>
              </w:rPr>
            </w:pPr>
          </w:p>
        </w:tc>
        <w:tc>
          <w:tcPr>
            <w:tcW w:w="2373" w:type="dxa"/>
            <w:gridSpan w:val="2"/>
            <w:vAlign w:val="top"/>
          </w:tcPr>
          <w:p w14:paraId="6A18F9BC">
            <w:pPr>
              <w:rPr>
                <w:rFonts w:ascii="Arial"/>
                <w:sz w:val="21"/>
              </w:rPr>
            </w:pPr>
          </w:p>
        </w:tc>
      </w:tr>
      <w:tr w14:paraId="1B4F0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2362" w:type="dxa"/>
            <w:vMerge w:val="continue"/>
            <w:tcBorders>
              <w:top w:val="nil"/>
            </w:tcBorders>
            <w:vAlign w:val="top"/>
          </w:tcPr>
          <w:p w14:paraId="2DA07E95">
            <w:pPr>
              <w:rPr>
                <w:rFonts w:ascii="Arial"/>
                <w:sz w:val="21"/>
              </w:rPr>
            </w:pPr>
          </w:p>
        </w:tc>
        <w:tc>
          <w:tcPr>
            <w:tcW w:w="3406" w:type="dxa"/>
            <w:vAlign w:val="top"/>
          </w:tcPr>
          <w:p w14:paraId="57624A0C">
            <w:pPr>
              <w:pStyle w:val="9"/>
              <w:spacing w:before="22" w:line="219" w:lineRule="auto"/>
              <w:ind w:left="52"/>
              <w:rPr>
                <w:sz w:val="21"/>
                <w:szCs w:val="21"/>
              </w:rPr>
            </w:pPr>
            <w:r>
              <w:rPr>
                <w:spacing w:val="1"/>
                <w:sz w:val="21"/>
                <w:szCs w:val="21"/>
              </w:rPr>
              <w:t>3分：违反本规定3人次及以上的</w:t>
            </w:r>
          </w:p>
        </w:tc>
        <w:tc>
          <w:tcPr>
            <w:tcW w:w="1339" w:type="dxa"/>
            <w:gridSpan w:val="2"/>
            <w:vAlign w:val="top"/>
          </w:tcPr>
          <w:p w14:paraId="0B92DB3B">
            <w:pPr>
              <w:rPr>
                <w:rFonts w:ascii="Arial"/>
                <w:sz w:val="21"/>
              </w:rPr>
            </w:pPr>
          </w:p>
        </w:tc>
        <w:tc>
          <w:tcPr>
            <w:tcW w:w="2373" w:type="dxa"/>
            <w:gridSpan w:val="2"/>
            <w:vAlign w:val="top"/>
          </w:tcPr>
          <w:p w14:paraId="0AD806FF">
            <w:pPr>
              <w:rPr>
                <w:rFonts w:ascii="Arial"/>
                <w:sz w:val="21"/>
              </w:rPr>
            </w:pPr>
          </w:p>
        </w:tc>
      </w:tr>
      <w:tr w14:paraId="191BC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2362" w:type="dxa"/>
            <w:vMerge w:val="restart"/>
            <w:tcBorders>
              <w:bottom w:val="nil"/>
            </w:tcBorders>
            <w:vAlign w:val="top"/>
          </w:tcPr>
          <w:p w14:paraId="73A8B976">
            <w:pPr>
              <w:spacing w:line="331" w:lineRule="auto"/>
              <w:rPr>
                <w:rFonts w:ascii="Arial"/>
                <w:sz w:val="21"/>
              </w:rPr>
            </w:pPr>
          </w:p>
          <w:p w14:paraId="660A28B1">
            <w:pPr>
              <w:spacing w:line="332" w:lineRule="auto"/>
              <w:rPr>
                <w:rFonts w:ascii="Arial"/>
                <w:sz w:val="21"/>
              </w:rPr>
            </w:pPr>
          </w:p>
          <w:p w14:paraId="162887D9">
            <w:pPr>
              <w:pStyle w:val="9"/>
              <w:spacing w:before="68" w:line="220" w:lineRule="auto"/>
              <w:ind w:left="84"/>
              <w:rPr>
                <w:sz w:val="21"/>
                <w:szCs w:val="21"/>
              </w:rPr>
            </w:pPr>
            <w:r>
              <w:rPr>
                <w:spacing w:val="3"/>
                <w:sz w:val="21"/>
                <w:szCs w:val="21"/>
              </w:rPr>
              <w:t>隐患排查与治理</w:t>
            </w:r>
            <w:r>
              <w:rPr>
                <w:rFonts w:hint="eastAsia"/>
                <w:spacing w:val="3"/>
                <w:sz w:val="21"/>
                <w:szCs w:val="21"/>
                <w:lang w:eastAsia="zh-CN"/>
              </w:rPr>
              <w:t>（</w:t>
            </w:r>
            <w:r>
              <w:rPr>
                <w:spacing w:val="3"/>
                <w:sz w:val="21"/>
                <w:szCs w:val="21"/>
              </w:rPr>
              <w:t>5分</w:t>
            </w:r>
            <w:r>
              <w:rPr>
                <w:rFonts w:hint="eastAsia"/>
                <w:spacing w:val="3"/>
                <w:sz w:val="21"/>
                <w:szCs w:val="21"/>
                <w:lang w:eastAsia="zh-CN"/>
              </w:rPr>
              <w:t>）</w:t>
            </w:r>
          </w:p>
        </w:tc>
        <w:tc>
          <w:tcPr>
            <w:tcW w:w="3406" w:type="dxa"/>
            <w:vAlign w:val="top"/>
          </w:tcPr>
          <w:p w14:paraId="1F58310E">
            <w:pPr>
              <w:pStyle w:val="9"/>
              <w:spacing w:before="13" w:line="219" w:lineRule="auto"/>
              <w:ind w:left="52"/>
              <w:rPr>
                <w:sz w:val="21"/>
                <w:szCs w:val="21"/>
              </w:rPr>
            </w:pPr>
            <w:r>
              <w:rPr>
                <w:spacing w:val="1"/>
                <w:sz w:val="21"/>
                <w:szCs w:val="21"/>
              </w:rPr>
              <w:t>5分：严格遵守本规定的</w:t>
            </w:r>
          </w:p>
        </w:tc>
        <w:tc>
          <w:tcPr>
            <w:tcW w:w="1339" w:type="dxa"/>
            <w:gridSpan w:val="2"/>
            <w:vAlign w:val="top"/>
          </w:tcPr>
          <w:p w14:paraId="2B68CE10">
            <w:pPr>
              <w:rPr>
                <w:rFonts w:ascii="Arial"/>
                <w:sz w:val="21"/>
              </w:rPr>
            </w:pPr>
          </w:p>
        </w:tc>
        <w:tc>
          <w:tcPr>
            <w:tcW w:w="2373" w:type="dxa"/>
            <w:gridSpan w:val="2"/>
            <w:vAlign w:val="top"/>
          </w:tcPr>
          <w:p w14:paraId="09127753">
            <w:pPr>
              <w:rPr>
                <w:rFonts w:ascii="Arial"/>
                <w:sz w:val="21"/>
              </w:rPr>
            </w:pPr>
          </w:p>
        </w:tc>
      </w:tr>
      <w:tr w14:paraId="06210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2362" w:type="dxa"/>
            <w:vMerge w:val="continue"/>
            <w:tcBorders>
              <w:top w:val="nil"/>
              <w:bottom w:val="nil"/>
            </w:tcBorders>
            <w:vAlign w:val="top"/>
          </w:tcPr>
          <w:p w14:paraId="2FBE5F20">
            <w:pPr>
              <w:rPr>
                <w:rFonts w:ascii="Arial"/>
                <w:sz w:val="21"/>
              </w:rPr>
            </w:pPr>
          </w:p>
        </w:tc>
        <w:tc>
          <w:tcPr>
            <w:tcW w:w="3406" w:type="dxa"/>
            <w:vAlign w:val="top"/>
          </w:tcPr>
          <w:p w14:paraId="582F92F3">
            <w:pPr>
              <w:pStyle w:val="9"/>
              <w:spacing w:before="23" w:line="219" w:lineRule="auto"/>
              <w:ind w:left="52"/>
              <w:rPr>
                <w:sz w:val="21"/>
                <w:szCs w:val="21"/>
              </w:rPr>
            </w:pPr>
            <w:r>
              <w:rPr>
                <w:spacing w:val="1"/>
                <w:sz w:val="21"/>
                <w:szCs w:val="21"/>
              </w:rPr>
              <w:t>4分：违反本规定1次的</w:t>
            </w:r>
          </w:p>
        </w:tc>
        <w:tc>
          <w:tcPr>
            <w:tcW w:w="1339" w:type="dxa"/>
            <w:gridSpan w:val="2"/>
            <w:vAlign w:val="top"/>
          </w:tcPr>
          <w:p w14:paraId="66ECEA1F">
            <w:pPr>
              <w:rPr>
                <w:rFonts w:ascii="Arial"/>
                <w:sz w:val="21"/>
              </w:rPr>
            </w:pPr>
          </w:p>
        </w:tc>
        <w:tc>
          <w:tcPr>
            <w:tcW w:w="2373" w:type="dxa"/>
            <w:gridSpan w:val="2"/>
            <w:vAlign w:val="top"/>
          </w:tcPr>
          <w:p w14:paraId="68879364">
            <w:pPr>
              <w:rPr>
                <w:rFonts w:ascii="Arial"/>
                <w:sz w:val="21"/>
              </w:rPr>
            </w:pPr>
          </w:p>
        </w:tc>
      </w:tr>
      <w:tr w14:paraId="7C96F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2362" w:type="dxa"/>
            <w:vMerge w:val="continue"/>
            <w:tcBorders>
              <w:top w:val="nil"/>
              <w:bottom w:val="nil"/>
            </w:tcBorders>
            <w:vAlign w:val="top"/>
          </w:tcPr>
          <w:p w14:paraId="4A308DB5">
            <w:pPr>
              <w:rPr>
                <w:rFonts w:ascii="Arial"/>
                <w:sz w:val="21"/>
              </w:rPr>
            </w:pPr>
          </w:p>
        </w:tc>
        <w:tc>
          <w:tcPr>
            <w:tcW w:w="3406" w:type="dxa"/>
            <w:vAlign w:val="top"/>
          </w:tcPr>
          <w:p w14:paraId="623C3D7C">
            <w:pPr>
              <w:pStyle w:val="9"/>
              <w:spacing w:before="14" w:line="219" w:lineRule="auto"/>
              <w:ind w:left="52"/>
              <w:rPr>
                <w:sz w:val="21"/>
                <w:szCs w:val="21"/>
              </w:rPr>
            </w:pPr>
            <w:r>
              <w:rPr>
                <w:spacing w:val="1"/>
                <w:sz w:val="21"/>
                <w:szCs w:val="21"/>
              </w:rPr>
              <w:t>3分：违反本规定2次的</w:t>
            </w:r>
          </w:p>
        </w:tc>
        <w:tc>
          <w:tcPr>
            <w:tcW w:w="1339" w:type="dxa"/>
            <w:gridSpan w:val="2"/>
            <w:vAlign w:val="top"/>
          </w:tcPr>
          <w:p w14:paraId="3C4445A9">
            <w:pPr>
              <w:rPr>
                <w:rFonts w:ascii="Arial"/>
                <w:sz w:val="21"/>
              </w:rPr>
            </w:pPr>
          </w:p>
        </w:tc>
        <w:tc>
          <w:tcPr>
            <w:tcW w:w="2373" w:type="dxa"/>
            <w:gridSpan w:val="2"/>
            <w:vAlign w:val="top"/>
          </w:tcPr>
          <w:p w14:paraId="63203CAD">
            <w:pPr>
              <w:rPr>
                <w:rFonts w:ascii="Arial"/>
                <w:sz w:val="21"/>
              </w:rPr>
            </w:pPr>
          </w:p>
        </w:tc>
      </w:tr>
      <w:tr w14:paraId="7DFC1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2362" w:type="dxa"/>
            <w:vMerge w:val="continue"/>
            <w:tcBorders>
              <w:top w:val="nil"/>
            </w:tcBorders>
            <w:vAlign w:val="top"/>
          </w:tcPr>
          <w:p w14:paraId="235A1307">
            <w:pPr>
              <w:rPr>
                <w:rFonts w:ascii="Arial"/>
                <w:sz w:val="21"/>
              </w:rPr>
            </w:pPr>
          </w:p>
        </w:tc>
        <w:tc>
          <w:tcPr>
            <w:tcW w:w="3406" w:type="dxa"/>
            <w:vAlign w:val="top"/>
          </w:tcPr>
          <w:p w14:paraId="34093F94">
            <w:pPr>
              <w:pStyle w:val="9"/>
              <w:spacing w:before="15" w:line="219" w:lineRule="auto"/>
              <w:ind w:left="52"/>
              <w:rPr>
                <w:sz w:val="21"/>
                <w:szCs w:val="21"/>
              </w:rPr>
            </w:pPr>
            <w:r>
              <w:rPr>
                <w:spacing w:val="1"/>
                <w:sz w:val="21"/>
                <w:szCs w:val="21"/>
              </w:rPr>
              <w:t>0分：违反本规定3次及以上的</w:t>
            </w:r>
          </w:p>
        </w:tc>
        <w:tc>
          <w:tcPr>
            <w:tcW w:w="1339" w:type="dxa"/>
            <w:gridSpan w:val="2"/>
            <w:vAlign w:val="top"/>
          </w:tcPr>
          <w:p w14:paraId="7EA8E1FB">
            <w:pPr>
              <w:rPr>
                <w:rFonts w:ascii="Arial"/>
                <w:sz w:val="21"/>
              </w:rPr>
            </w:pPr>
          </w:p>
        </w:tc>
        <w:tc>
          <w:tcPr>
            <w:tcW w:w="2373" w:type="dxa"/>
            <w:gridSpan w:val="2"/>
            <w:vAlign w:val="top"/>
          </w:tcPr>
          <w:p w14:paraId="5315C274">
            <w:pPr>
              <w:rPr>
                <w:rFonts w:ascii="Arial"/>
                <w:sz w:val="21"/>
              </w:rPr>
            </w:pPr>
          </w:p>
        </w:tc>
      </w:tr>
      <w:tr w14:paraId="78199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2362" w:type="dxa"/>
            <w:vMerge w:val="restart"/>
            <w:tcBorders>
              <w:bottom w:val="nil"/>
            </w:tcBorders>
            <w:vAlign w:val="top"/>
          </w:tcPr>
          <w:p w14:paraId="3ED0695D">
            <w:pPr>
              <w:spacing w:line="332" w:lineRule="auto"/>
              <w:rPr>
                <w:rFonts w:ascii="Arial"/>
                <w:sz w:val="21"/>
              </w:rPr>
            </w:pPr>
          </w:p>
          <w:p w14:paraId="16EF340D">
            <w:pPr>
              <w:spacing w:line="332" w:lineRule="auto"/>
              <w:rPr>
                <w:rFonts w:ascii="Arial"/>
                <w:sz w:val="21"/>
              </w:rPr>
            </w:pPr>
          </w:p>
          <w:p w14:paraId="1A6121F2">
            <w:pPr>
              <w:pStyle w:val="9"/>
              <w:spacing w:before="69" w:line="220" w:lineRule="auto"/>
              <w:ind w:left="84"/>
              <w:rPr>
                <w:sz w:val="21"/>
                <w:szCs w:val="21"/>
              </w:rPr>
            </w:pPr>
            <w:r>
              <w:rPr>
                <w:spacing w:val="5"/>
                <w:sz w:val="21"/>
                <w:szCs w:val="21"/>
              </w:rPr>
              <w:t>三违行为</w:t>
            </w:r>
            <w:r>
              <w:rPr>
                <w:rFonts w:hint="eastAsia"/>
                <w:spacing w:val="5"/>
                <w:sz w:val="21"/>
                <w:szCs w:val="21"/>
                <w:lang w:eastAsia="zh-CN"/>
              </w:rPr>
              <w:t>（</w:t>
            </w:r>
            <w:r>
              <w:rPr>
                <w:spacing w:val="5"/>
                <w:sz w:val="21"/>
                <w:szCs w:val="21"/>
              </w:rPr>
              <w:t>10分</w:t>
            </w:r>
            <w:r>
              <w:rPr>
                <w:rFonts w:hint="eastAsia"/>
                <w:spacing w:val="5"/>
                <w:sz w:val="21"/>
                <w:szCs w:val="21"/>
                <w:lang w:eastAsia="zh-CN"/>
              </w:rPr>
              <w:t>）</w:t>
            </w:r>
          </w:p>
        </w:tc>
        <w:tc>
          <w:tcPr>
            <w:tcW w:w="3406" w:type="dxa"/>
            <w:vAlign w:val="top"/>
          </w:tcPr>
          <w:p w14:paraId="2F702794">
            <w:pPr>
              <w:pStyle w:val="9"/>
              <w:spacing w:before="17" w:line="220" w:lineRule="auto"/>
              <w:ind w:left="52"/>
              <w:rPr>
                <w:sz w:val="21"/>
                <w:szCs w:val="21"/>
              </w:rPr>
            </w:pPr>
            <w:r>
              <w:rPr>
                <w:sz w:val="21"/>
                <w:szCs w:val="21"/>
              </w:rPr>
              <w:t>10分：未发生三违行为</w:t>
            </w:r>
          </w:p>
        </w:tc>
        <w:tc>
          <w:tcPr>
            <w:tcW w:w="1339" w:type="dxa"/>
            <w:gridSpan w:val="2"/>
            <w:vAlign w:val="top"/>
          </w:tcPr>
          <w:p w14:paraId="570945B2">
            <w:pPr>
              <w:rPr>
                <w:rFonts w:ascii="Arial"/>
                <w:sz w:val="21"/>
              </w:rPr>
            </w:pPr>
          </w:p>
        </w:tc>
        <w:tc>
          <w:tcPr>
            <w:tcW w:w="2373" w:type="dxa"/>
            <w:gridSpan w:val="2"/>
            <w:vAlign w:val="top"/>
          </w:tcPr>
          <w:p w14:paraId="37389AE1">
            <w:pPr>
              <w:rPr>
                <w:rFonts w:ascii="Arial"/>
                <w:sz w:val="21"/>
              </w:rPr>
            </w:pPr>
          </w:p>
        </w:tc>
      </w:tr>
      <w:tr w14:paraId="3BE79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2362" w:type="dxa"/>
            <w:vMerge w:val="continue"/>
            <w:tcBorders>
              <w:top w:val="nil"/>
              <w:bottom w:val="nil"/>
            </w:tcBorders>
            <w:vAlign w:val="top"/>
          </w:tcPr>
          <w:p w14:paraId="5B847366">
            <w:pPr>
              <w:rPr>
                <w:rFonts w:ascii="Arial"/>
                <w:sz w:val="21"/>
              </w:rPr>
            </w:pPr>
          </w:p>
        </w:tc>
        <w:tc>
          <w:tcPr>
            <w:tcW w:w="3406" w:type="dxa"/>
            <w:vAlign w:val="top"/>
          </w:tcPr>
          <w:p w14:paraId="1C562E70">
            <w:pPr>
              <w:pStyle w:val="9"/>
              <w:spacing w:before="15" w:line="219" w:lineRule="auto"/>
              <w:ind w:left="52"/>
              <w:rPr>
                <w:sz w:val="21"/>
                <w:szCs w:val="21"/>
              </w:rPr>
            </w:pPr>
            <w:r>
              <w:rPr>
                <w:spacing w:val="1"/>
                <w:sz w:val="21"/>
                <w:szCs w:val="21"/>
              </w:rPr>
              <w:t>9分：违反本规定，发生1次的</w:t>
            </w:r>
          </w:p>
        </w:tc>
        <w:tc>
          <w:tcPr>
            <w:tcW w:w="1339" w:type="dxa"/>
            <w:gridSpan w:val="2"/>
            <w:vAlign w:val="top"/>
          </w:tcPr>
          <w:p w14:paraId="26F31371">
            <w:pPr>
              <w:rPr>
                <w:rFonts w:ascii="Arial"/>
                <w:sz w:val="21"/>
              </w:rPr>
            </w:pPr>
          </w:p>
        </w:tc>
        <w:tc>
          <w:tcPr>
            <w:tcW w:w="2373" w:type="dxa"/>
            <w:gridSpan w:val="2"/>
            <w:vAlign w:val="top"/>
          </w:tcPr>
          <w:p w14:paraId="6B49AC27">
            <w:pPr>
              <w:rPr>
                <w:rFonts w:ascii="Arial"/>
                <w:sz w:val="21"/>
              </w:rPr>
            </w:pPr>
          </w:p>
        </w:tc>
      </w:tr>
      <w:tr w14:paraId="75202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2362" w:type="dxa"/>
            <w:vMerge w:val="continue"/>
            <w:tcBorders>
              <w:top w:val="nil"/>
              <w:bottom w:val="nil"/>
            </w:tcBorders>
            <w:vAlign w:val="top"/>
          </w:tcPr>
          <w:p w14:paraId="068274C6">
            <w:pPr>
              <w:rPr>
                <w:rFonts w:ascii="Arial"/>
                <w:sz w:val="21"/>
              </w:rPr>
            </w:pPr>
          </w:p>
        </w:tc>
        <w:tc>
          <w:tcPr>
            <w:tcW w:w="3406" w:type="dxa"/>
            <w:vAlign w:val="top"/>
          </w:tcPr>
          <w:p w14:paraId="6DD17C4C">
            <w:pPr>
              <w:pStyle w:val="9"/>
              <w:spacing w:before="25" w:line="219" w:lineRule="auto"/>
              <w:ind w:left="52"/>
              <w:rPr>
                <w:sz w:val="21"/>
                <w:szCs w:val="21"/>
              </w:rPr>
            </w:pPr>
            <w:r>
              <w:rPr>
                <w:spacing w:val="1"/>
                <w:sz w:val="21"/>
                <w:szCs w:val="21"/>
              </w:rPr>
              <w:t>5分：违反本规定，发生2次的</w:t>
            </w:r>
          </w:p>
        </w:tc>
        <w:tc>
          <w:tcPr>
            <w:tcW w:w="1339" w:type="dxa"/>
            <w:gridSpan w:val="2"/>
            <w:vAlign w:val="top"/>
          </w:tcPr>
          <w:p w14:paraId="6F392673">
            <w:pPr>
              <w:rPr>
                <w:rFonts w:ascii="Arial"/>
                <w:sz w:val="21"/>
              </w:rPr>
            </w:pPr>
          </w:p>
        </w:tc>
        <w:tc>
          <w:tcPr>
            <w:tcW w:w="2373" w:type="dxa"/>
            <w:gridSpan w:val="2"/>
            <w:vAlign w:val="top"/>
          </w:tcPr>
          <w:p w14:paraId="39F8C347">
            <w:pPr>
              <w:rPr>
                <w:rFonts w:ascii="Arial"/>
                <w:sz w:val="21"/>
              </w:rPr>
            </w:pPr>
          </w:p>
        </w:tc>
      </w:tr>
      <w:tr w14:paraId="5167E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2362" w:type="dxa"/>
            <w:vMerge w:val="continue"/>
            <w:tcBorders>
              <w:top w:val="nil"/>
            </w:tcBorders>
            <w:vAlign w:val="top"/>
          </w:tcPr>
          <w:p w14:paraId="226AECA8">
            <w:pPr>
              <w:rPr>
                <w:rFonts w:ascii="Arial"/>
                <w:sz w:val="21"/>
              </w:rPr>
            </w:pPr>
          </w:p>
        </w:tc>
        <w:tc>
          <w:tcPr>
            <w:tcW w:w="3406" w:type="dxa"/>
            <w:vAlign w:val="top"/>
          </w:tcPr>
          <w:p w14:paraId="74A64FF4">
            <w:pPr>
              <w:pStyle w:val="9"/>
              <w:spacing w:before="26" w:line="219" w:lineRule="auto"/>
              <w:ind w:left="52"/>
              <w:rPr>
                <w:sz w:val="21"/>
                <w:szCs w:val="21"/>
              </w:rPr>
            </w:pPr>
            <w:r>
              <w:rPr>
                <w:spacing w:val="1"/>
                <w:sz w:val="21"/>
                <w:szCs w:val="21"/>
              </w:rPr>
              <w:t>0分：违反本规定3次及以上的</w:t>
            </w:r>
          </w:p>
        </w:tc>
        <w:tc>
          <w:tcPr>
            <w:tcW w:w="1339" w:type="dxa"/>
            <w:gridSpan w:val="2"/>
            <w:vAlign w:val="top"/>
          </w:tcPr>
          <w:p w14:paraId="62400D79">
            <w:pPr>
              <w:rPr>
                <w:rFonts w:ascii="Arial"/>
                <w:sz w:val="21"/>
              </w:rPr>
            </w:pPr>
          </w:p>
        </w:tc>
        <w:tc>
          <w:tcPr>
            <w:tcW w:w="2373" w:type="dxa"/>
            <w:gridSpan w:val="2"/>
            <w:vAlign w:val="top"/>
          </w:tcPr>
          <w:p w14:paraId="6D338EE6">
            <w:pPr>
              <w:rPr>
                <w:rFonts w:ascii="Arial"/>
                <w:sz w:val="21"/>
              </w:rPr>
            </w:pPr>
          </w:p>
        </w:tc>
      </w:tr>
      <w:tr w14:paraId="63253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2362" w:type="dxa"/>
            <w:vMerge w:val="restart"/>
            <w:tcBorders>
              <w:bottom w:val="nil"/>
            </w:tcBorders>
            <w:vAlign w:val="top"/>
          </w:tcPr>
          <w:p w14:paraId="47E09592">
            <w:pPr>
              <w:pStyle w:val="9"/>
              <w:spacing w:before="184" w:line="231" w:lineRule="auto"/>
              <w:ind w:left="84" w:right="141"/>
              <w:rPr>
                <w:sz w:val="21"/>
                <w:szCs w:val="21"/>
              </w:rPr>
            </w:pPr>
            <w:r>
              <w:rPr>
                <w:spacing w:val="-1"/>
                <w:sz w:val="21"/>
                <w:szCs w:val="21"/>
              </w:rPr>
              <w:t>现场作业人员应严格遵</w:t>
            </w:r>
            <w:r>
              <w:rPr>
                <w:sz w:val="21"/>
                <w:szCs w:val="21"/>
              </w:rPr>
              <w:t xml:space="preserve"> </w:t>
            </w:r>
            <w:r>
              <w:rPr>
                <w:spacing w:val="2"/>
                <w:sz w:val="21"/>
                <w:szCs w:val="21"/>
              </w:rPr>
              <w:t>守发包方安全生产规章</w:t>
            </w:r>
            <w:r>
              <w:rPr>
                <w:spacing w:val="4"/>
                <w:sz w:val="21"/>
                <w:szCs w:val="21"/>
              </w:rPr>
              <w:t xml:space="preserve"> </w:t>
            </w:r>
            <w:r>
              <w:rPr>
                <w:spacing w:val="2"/>
                <w:sz w:val="21"/>
                <w:szCs w:val="21"/>
              </w:rPr>
              <w:t xml:space="preserve">制度、施工方案、操作 </w:t>
            </w:r>
            <w:r>
              <w:rPr>
                <w:spacing w:val="1"/>
                <w:sz w:val="21"/>
                <w:szCs w:val="21"/>
              </w:rPr>
              <w:t>规程、应急预案等</w:t>
            </w:r>
            <w:r>
              <w:rPr>
                <w:rFonts w:hint="eastAsia"/>
                <w:spacing w:val="1"/>
                <w:sz w:val="21"/>
                <w:szCs w:val="21"/>
                <w:lang w:eastAsia="zh-CN"/>
              </w:rPr>
              <w:t>（</w:t>
            </w:r>
            <w:r>
              <w:rPr>
                <w:spacing w:val="1"/>
                <w:sz w:val="21"/>
                <w:szCs w:val="21"/>
              </w:rPr>
              <w:t>10</w:t>
            </w:r>
            <w:r>
              <w:rPr>
                <w:sz w:val="21"/>
                <w:szCs w:val="21"/>
              </w:rPr>
              <w:t xml:space="preserve">  </w:t>
            </w:r>
            <w:r>
              <w:rPr>
                <w:spacing w:val="-6"/>
                <w:sz w:val="21"/>
                <w:szCs w:val="21"/>
              </w:rPr>
              <w:t>分</w:t>
            </w:r>
            <w:r>
              <w:rPr>
                <w:spacing w:val="-44"/>
                <w:sz w:val="21"/>
                <w:szCs w:val="21"/>
              </w:rPr>
              <w:t xml:space="preserve"> </w:t>
            </w:r>
            <w:r>
              <w:rPr>
                <w:rFonts w:hint="eastAsia"/>
                <w:spacing w:val="-44"/>
                <w:sz w:val="21"/>
                <w:szCs w:val="21"/>
                <w:lang w:eastAsia="zh-CN"/>
              </w:rPr>
              <w:t>）</w:t>
            </w:r>
          </w:p>
        </w:tc>
        <w:tc>
          <w:tcPr>
            <w:tcW w:w="3406" w:type="dxa"/>
            <w:vAlign w:val="top"/>
          </w:tcPr>
          <w:p w14:paraId="0470FCD0">
            <w:pPr>
              <w:pStyle w:val="9"/>
              <w:spacing w:before="16" w:line="219" w:lineRule="auto"/>
              <w:ind w:left="52"/>
              <w:rPr>
                <w:sz w:val="21"/>
                <w:szCs w:val="21"/>
              </w:rPr>
            </w:pPr>
            <w:r>
              <w:rPr>
                <w:spacing w:val="1"/>
                <w:sz w:val="21"/>
                <w:szCs w:val="21"/>
              </w:rPr>
              <w:t>10分：严格遵守本规定的</w:t>
            </w:r>
          </w:p>
        </w:tc>
        <w:tc>
          <w:tcPr>
            <w:tcW w:w="1339" w:type="dxa"/>
            <w:gridSpan w:val="2"/>
            <w:vAlign w:val="top"/>
          </w:tcPr>
          <w:p w14:paraId="044CA3DD">
            <w:pPr>
              <w:rPr>
                <w:rFonts w:ascii="Arial"/>
                <w:sz w:val="21"/>
              </w:rPr>
            </w:pPr>
          </w:p>
        </w:tc>
        <w:tc>
          <w:tcPr>
            <w:tcW w:w="2373" w:type="dxa"/>
            <w:gridSpan w:val="2"/>
            <w:vAlign w:val="top"/>
          </w:tcPr>
          <w:p w14:paraId="091FCBF0">
            <w:pPr>
              <w:rPr>
                <w:rFonts w:ascii="Arial"/>
                <w:sz w:val="21"/>
              </w:rPr>
            </w:pPr>
          </w:p>
        </w:tc>
      </w:tr>
      <w:tr w14:paraId="7D2CA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2362" w:type="dxa"/>
            <w:vMerge w:val="continue"/>
            <w:tcBorders>
              <w:top w:val="nil"/>
              <w:bottom w:val="nil"/>
            </w:tcBorders>
            <w:vAlign w:val="top"/>
          </w:tcPr>
          <w:p w14:paraId="65929398">
            <w:pPr>
              <w:rPr>
                <w:rFonts w:ascii="Arial"/>
                <w:sz w:val="21"/>
              </w:rPr>
            </w:pPr>
          </w:p>
        </w:tc>
        <w:tc>
          <w:tcPr>
            <w:tcW w:w="3406" w:type="dxa"/>
            <w:vAlign w:val="top"/>
          </w:tcPr>
          <w:p w14:paraId="2B601607">
            <w:pPr>
              <w:pStyle w:val="9"/>
              <w:spacing w:before="16" w:line="219" w:lineRule="auto"/>
              <w:ind w:left="52"/>
              <w:rPr>
                <w:sz w:val="21"/>
                <w:szCs w:val="21"/>
              </w:rPr>
            </w:pPr>
            <w:r>
              <w:rPr>
                <w:spacing w:val="1"/>
                <w:sz w:val="21"/>
                <w:szCs w:val="21"/>
              </w:rPr>
              <w:t>8分：违反本规定1人次的</w:t>
            </w:r>
          </w:p>
        </w:tc>
        <w:tc>
          <w:tcPr>
            <w:tcW w:w="1339" w:type="dxa"/>
            <w:gridSpan w:val="2"/>
            <w:vAlign w:val="top"/>
          </w:tcPr>
          <w:p w14:paraId="12A1DDB3">
            <w:pPr>
              <w:rPr>
                <w:rFonts w:ascii="Arial"/>
                <w:sz w:val="21"/>
              </w:rPr>
            </w:pPr>
          </w:p>
        </w:tc>
        <w:tc>
          <w:tcPr>
            <w:tcW w:w="2373" w:type="dxa"/>
            <w:gridSpan w:val="2"/>
            <w:vAlign w:val="top"/>
          </w:tcPr>
          <w:p w14:paraId="1A87358C">
            <w:pPr>
              <w:rPr>
                <w:rFonts w:ascii="Arial"/>
                <w:sz w:val="21"/>
              </w:rPr>
            </w:pPr>
          </w:p>
        </w:tc>
      </w:tr>
      <w:tr w14:paraId="3E21C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2362" w:type="dxa"/>
            <w:vMerge w:val="continue"/>
            <w:tcBorders>
              <w:top w:val="nil"/>
              <w:bottom w:val="nil"/>
            </w:tcBorders>
            <w:vAlign w:val="top"/>
          </w:tcPr>
          <w:p w14:paraId="5489358C">
            <w:pPr>
              <w:rPr>
                <w:rFonts w:ascii="Arial"/>
                <w:sz w:val="21"/>
              </w:rPr>
            </w:pPr>
          </w:p>
        </w:tc>
        <w:tc>
          <w:tcPr>
            <w:tcW w:w="3406" w:type="dxa"/>
            <w:vAlign w:val="top"/>
          </w:tcPr>
          <w:p w14:paraId="0341CEBA">
            <w:pPr>
              <w:pStyle w:val="9"/>
              <w:spacing w:before="17" w:line="219" w:lineRule="auto"/>
              <w:ind w:left="52"/>
              <w:rPr>
                <w:sz w:val="21"/>
                <w:szCs w:val="21"/>
              </w:rPr>
            </w:pPr>
            <w:r>
              <w:rPr>
                <w:spacing w:val="1"/>
                <w:sz w:val="21"/>
                <w:szCs w:val="21"/>
              </w:rPr>
              <w:t>5分：违反本规定2人次的</w:t>
            </w:r>
          </w:p>
        </w:tc>
        <w:tc>
          <w:tcPr>
            <w:tcW w:w="1339" w:type="dxa"/>
            <w:gridSpan w:val="2"/>
            <w:vAlign w:val="top"/>
          </w:tcPr>
          <w:p w14:paraId="7CC5E679">
            <w:pPr>
              <w:rPr>
                <w:rFonts w:ascii="Arial"/>
                <w:sz w:val="21"/>
              </w:rPr>
            </w:pPr>
          </w:p>
        </w:tc>
        <w:tc>
          <w:tcPr>
            <w:tcW w:w="2373" w:type="dxa"/>
            <w:gridSpan w:val="2"/>
            <w:vAlign w:val="top"/>
          </w:tcPr>
          <w:p w14:paraId="389E2717">
            <w:pPr>
              <w:rPr>
                <w:rFonts w:ascii="Arial"/>
                <w:sz w:val="21"/>
              </w:rPr>
            </w:pPr>
          </w:p>
        </w:tc>
      </w:tr>
      <w:tr w14:paraId="40817D66">
        <w:tblPrEx>
          <w:tblCellMar>
            <w:top w:w="0" w:type="dxa"/>
            <w:left w:w="0" w:type="dxa"/>
            <w:bottom w:w="0" w:type="dxa"/>
            <w:right w:w="0" w:type="dxa"/>
          </w:tblCellMar>
        </w:tblPrEx>
        <w:trPr>
          <w:trHeight w:val="400" w:hRule="atLeast"/>
          <w:jc w:val="center"/>
        </w:trPr>
        <w:tc>
          <w:tcPr>
            <w:tcW w:w="2362" w:type="dxa"/>
            <w:vMerge w:val="continue"/>
            <w:tcBorders>
              <w:top w:val="nil"/>
            </w:tcBorders>
            <w:vAlign w:val="top"/>
          </w:tcPr>
          <w:p w14:paraId="62308972">
            <w:pPr>
              <w:rPr>
                <w:rFonts w:ascii="Arial"/>
                <w:sz w:val="21"/>
              </w:rPr>
            </w:pPr>
          </w:p>
        </w:tc>
        <w:tc>
          <w:tcPr>
            <w:tcW w:w="3406" w:type="dxa"/>
            <w:vAlign w:val="top"/>
          </w:tcPr>
          <w:p w14:paraId="5303ECC9">
            <w:pPr>
              <w:pStyle w:val="9"/>
              <w:spacing w:before="17" w:line="219" w:lineRule="auto"/>
              <w:ind w:left="52"/>
              <w:rPr>
                <w:sz w:val="21"/>
                <w:szCs w:val="21"/>
              </w:rPr>
            </w:pPr>
            <w:r>
              <w:rPr>
                <w:spacing w:val="1"/>
                <w:sz w:val="21"/>
                <w:szCs w:val="21"/>
              </w:rPr>
              <w:t>3分：违反本规定3人次及以上的</w:t>
            </w:r>
          </w:p>
        </w:tc>
        <w:tc>
          <w:tcPr>
            <w:tcW w:w="1339" w:type="dxa"/>
            <w:gridSpan w:val="2"/>
            <w:vAlign w:val="top"/>
          </w:tcPr>
          <w:p w14:paraId="5AB8A419">
            <w:pPr>
              <w:rPr>
                <w:rFonts w:ascii="Arial"/>
                <w:sz w:val="21"/>
              </w:rPr>
            </w:pPr>
          </w:p>
        </w:tc>
        <w:tc>
          <w:tcPr>
            <w:tcW w:w="2373" w:type="dxa"/>
            <w:gridSpan w:val="2"/>
            <w:vAlign w:val="top"/>
          </w:tcPr>
          <w:p w14:paraId="3F581F5D">
            <w:pPr>
              <w:rPr>
                <w:rFonts w:ascii="Arial"/>
                <w:sz w:val="21"/>
              </w:rPr>
            </w:pPr>
          </w:p>
        </w:tc>
      </w:tr>
      <w:tr w14:paraId="1D673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2362" w:type="dxa"/>
            <w:vMerge w:val="restart"/>
            <w:tcBorders>
              <w:bottom w:val="nil"/>
            </w:tcBorders>
            <w:vAlign w:val="center"/>
          </w:tcPr>
          <w:p w14:paraId="48A09B0D">
            <w:pPr>
              <w:pStyle w:val="9"/>
              <w:spacing w:before="308" w:line="219" w:lineRule="auto"/>
              <w:jc w:val="center"/>
              <w:rPr>
                <w:sz w:val="21"/>
                <w:szCs w:val="21"/>
              </w:rPr>
            </w:pPr>
            <w:r>
              <w:rPr>
                <w:spacing w:val="4"/>
                <w:sz w:val="21"/>
                <w:szCs w:val="21"/>
              </w:rPr>
              <w:t>设备设施管理</w:t>
            </w:r>
            <w:r>
              <w:rPr>
                <w:rFonts w:hint="eastAsia"/>
                <w:spacing w:val="4"/>
                <w:sz w:val="21"/>
                <w:szCs w:val="21"/>
                <w:lang w:eastAsia="zh-CN"/>
              </w:rPr>
              <w:t>（</w:t>
            </w:r>
            <w:r>
              <w:rPr>
                <w:spacing w:val="4"/>
                <w:sz w:val="21"/>
                <w:szCs w:val="21"/>
              </w:rPr>
              <w:t>5分</w:t>
            </w:r>
            <w:r>
              <w:rPr>
                <w:rFonts w:hint="eastAsia"/>
                <w:spacing w:val="4"/>
                <w:sz w:val="21"/>
                <w:szCs w:val="21"/>
                <w:lang w:eastAsia="zh-CN"/>
              </w:rPr>
              <w:t>）</w:t>
            </w:r>
          </w:p>
        </w:tc>
        <w:tc>
          <w:tcPr>
            <w:tcW w:w="3406" w:type="dxa"/>
            <w:vAlign w:val="top"/>
          </w:tcPr>
          <w:p w14:paraId="74E127B2">
            <w:pPr>
              <w:pStyle w:val="9"/>
              <w:spacing w:before="17" w:line="219" w:lineRule="auto"/>
              <w:ind w:left="52"/>
              <w:rPr>
                <w:sz w:val="21"/>
                <w:szCs w:val="21"/>
              </w:rPr>
            </w:pPr>
            <w:r>
              <w:rPr>
                <w:spacing w:val="1"/>
                <w:sz w:val="21"/>
                <w:szCs w:val="21"/>
              </w:rPr>
              <w:t>5分：严格遵守本规定的</w:t>
            </w:r>
          </w:p>
        </w:tc>
        <w:tc>
          <w:tcPr>
            <w:tcW w:w="1339" w:type="dxa"/>
            <w:gridSpan w:val="2"/>
            <w:vAlign w:val="top"/>
          </w:tcPr>
          <w:p w14:paraId="2F1B939B">
            <w:pPr>
              <w:rPr>
                <w:rFonts w:ascii="Arial"/>
                <w:sz w:val="21"/>
              </w:rPr>
            </w:pPr>
          </w:p>
        </w:tc>
        <w:tc>
          <w:tcPr>
            <w:tcW w:w="2373" w:type="dxa"/>
            <w:gridSpan w:val="2"/>
            <w:vAlign w:val="top"/>
          </w:tcPr>
          <w:p w14:paraId="5DAA708D">
            <w:pPr>
              <w:rPr>
                <w:rFonts w:ascii="Arial"/>
                <w:sz w:val="21"/>
              </w:rPr>
            </w:pPr>
          </w:p>
        </w:tc>
      </w:tr>
      <w:tr w14:paraId="52DCD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2362" w:type="dxa"/>
            <w:vMerge w:val="continue"/>
            <w:tcBorders>
              <w:top w:val="nil"/>
            </w:tcBorders>
            <w:vAlign w:val="top"/>
          </w:tcPr>
          <w:p w14:paraId="41627F0C">
            <w:pPr>
              <w:rPr>
                <w:rFonts w:ascii="Arial"/>
                <w:sz w:val="21"/>
              </w:rPr>
            </w:pPr>
          </w:p>
        </w:tc>
        <w:tc>
          <w:tcPr>
            <w:tcW w:w="3406" w:type="dxa"/>
            <w:vAlign w:val="top"/>
          </w:tcPr>
          <w:p w14:paraId="67FA6458">
            <w:pPr>
              <w:pStyle w:val="9"/>
              <w:spacing w:before="17" w:line="219" w:lineRule="auto"/>
              <w:ind w:left="52"/>
              <w:rPr>
                <w:sz w:val="21"/>
                <w:szCs w:val="21"/>
              </w:rPr>
            </w:pPr>
            <w:r>
              <w:rPr>
                <w:spacing w:val="1"/>
                <w:sz w:val="21"/>
                <w:szCs w:val="21"/>
              </w:rPr>
              <w:t>4分：违反本规定1次的</w:t>
            </w:r>
          </w:p>
        </w:tc>
        <w:tc>
          <w:tcPr>
            <w:tcW w:w="1339" w:type="dxa"/>
            <w:gridSpan w:val="2"/>
            <w:vAlign w:val="top"/>
          </w:tcPr>
          <w:p w14:paraId="382826BE">
            <w:pPr>
              <w:rPr>
                <w:rFonts w:ascii="Arial"/>
                <w:sz w:val="21"/>
              </w:rPr>
            </w:pPr>
          </w:p>
        </w:tc>
        <w:tc>
          <w:tcPr>
            <w:tcW w:w="2373" w:type="dxa"/>
            <w:gridSpan w:val="2"/>
            <w:vAlign w:val="top"/>
          </w:tcPr>
          <w:p w14:paraId="5FD09921">
            <w:pPr>
              <w:rPr>
                <w:rFonts w:ascii="Arial"/>
                <w:sz w:val="21"/>
              </w:rPr>
            </w:pPr>
          </w:p>
        </w:tc>
      </w:tr>
      <w:tr w14:paraId="30108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405" w:hRule="atLeast"/>
          <w:jc w:val="center"/>
        </w:trPr>
        <w:tc>
          <w:tcPr>
            <w:tcW w:w="2362" w:type="dxa"/>
            <w:vMerge w:val="restart"/>
            <w:tcBorders>
              <w:bottom w:val="nil"/>
            </w:tcBorders>
            <w:vAlign w:val="top"/>
          </w:tcPr>
          <w:p w14:paraId="4ED7C6EE">
            <w:pPr>
              <w:spacing w:before="6"/>
              <w:rPr>
                <w:rFonts w:ascii="Arial"/>
                <w:sz w:val="21"/>
              </w:rPr>
            </w:pPr>
          </w:p>
        </w:tc>
        <w:tc>
          <w:tcPr>
            <w:tcW w:w="3406" w:type="dxa"/>
            <w:vAlign w:val="top"/>
          </w:tcPr>
          <w:p w14:paraId="19FA368A">
            <w:pPr>
              <w:pStyle w:val="9"/>
              <w:spacing w:before="12" w:line="219" w:lineRule="auto"/>
              <w:ind w:left="122"/>
              <w:rPr>
                <w:sz w:val="21"/>
                <w:szCs w:val="21"/>
              </w:rPr>
            </w:pPr>
            <w:r>
              <w:rPr>
                <w:spacing w:val="1"/>
                <w:sz w:val="21"/>
                <w:szCs w:val="21"/>
              </w:rPr>
              <w:t>3分：违反本规定2次的</w:t>
            </w:r>
          </w:p>
        </w:tc>
        <w:tc>
          <w:tcPr>
            <w:tcW w:w="1329" w:type="dxa"/>
            <w:vAlign w:val="top"/>
          </w:tcPr>
          <w:p w14:paraId="33657E46">
            <w:pPr>
              <w:rPr>
                <w:rFonts w:ascii="Arial"/>
                <w:sz w:val="21"/>
              </w:rPr>
            </w:pPr>
          </w:p>
        </w:tc>
        <w:tc>
          <w:tcPr>
            <w:tcW w:w="2382" w:type="dxa"/>
            <w:gridSpan w:val="2"/>
            <w:vAlign w:val="top"/>
          </w:tcPr>
          <w:p w14:paraId="6A3CE119">
            <w:pPr>
              <w:rPr>
                <w:rFonts w:ascii="Arial"/>
                <w:sz w:val="21"/>
              </w:rPr>
            </w:pPr>
          </w:p>
        </w:tc>
      </w:tr>
      <w:tr w14:paraId="6F504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400" w:hRule="atLeast"/>
          <w:jc w:val="center"/>
        </w:trPr>
        <w:tc>
          <w:tcPr>
            <w:tcW w:w="2362" w:type="dxa"/>
            <w:vMerge w:val="continue"/>
            <w:tcBorders>
              <w:top w:val="nil"/>
            </w:tcBorders>
            <w:vAlign w:val="top"/>
          </w:tcPr>
          <w:p w14:paraId="0CC0F152">
            <w:pPr>
              <w:rPr>
                <w:rFonts w:ascii="Arial"/>
                <w:sz w:val="21"/>
              </w:rPr>
            </w:pPr>
          </w:p>
        </w:tc>
        <w:tc>
          <w:tcPr>
            <w:tcW w:w="3406" w:type="dxa"/>
            <w:vAlign w:val="top"/>
          </w:tcPr>
          <w:p w14:paraId="7C316297">
            <w:pPr>
              <w:pStyle w:val="9"/>
              <w:spacing w:before="7" w:line="219" w:lineRule="auto"/>
              <w:ind w:left="122"/>
              <w:rPr>
                <w:sz w:val="21"/>
                <w:szCs w:val="21"/>
              </w:rPr>
            </w:pPr>
            <w:r>
              <w:rPr>
                <w:spacing w:val="1"/>
                <w:sz w:val="21"/>
                <w:szCs w:val="21"/>
              </w:rPr>
              <w:t>0分：违反本规定3次及以上的</w:t>
            </w:r>
          </w:p>
        </w:tc>
        <w:tc>
          <w:tcPr>
            <w:tcW w:w="1329" w:type="dxa"/>
            <w:vAlign w:val="top"/>
          </w:tcPr>
          <w:p w14:paraId="357754AD">
            <w:pPr>
              <w:rPr>
                <w:rFonts w:ascii="Arial"/>
                <w:sz w:val="21"/>
              </w:rPr>
            </w:pPr>
          </w:p>
        </w:tc>
        <w:tc>
          <w:tcPr>
            <w:tcW w:w="2382" w:type="dxa"/>
            <w:gridSpan w:val="2"/>
            <w:vAlign w:val="top"/>
          </w:tcPr>
          <w:p w14:paraId="0CF221B7">
            <w:pPr>
              <w:rPr>
                <w:rFonts w:ascii="Arial"/>
                <w:sz w:val="21"/>
              </w:rPr>
            </w:pPr>
          </w:p>
        </w:tc>
      </w:tr>
      <w:tr w14:paraId="551B6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829" w:hRule="atLeast"/>
          <w:jc w:val="center"/>
        </w:trPr>
        <w:tc>
          <w:tcPr>
            <w:tcW w:w="2362" w:type="dxa"/>
            <w:vMerge w:val="restart"/>
            <w:tcBorders>
              <w:bottom w:val="nil"/>
            </w:tcBorders>
            <w:vAlign w:val="top"/>
          </w:tcPr>
          <w:p w14:paraId="1C5A8632">
            <w:pPr>
              <w:spacing w:line="295" w:lineRule="auto"/>
              <w:rPr>
                <w:rFonts w:ascii="Arial"/>
                <w:sz w:val="21"/>
              </w:rPr>
            </w:pPr>
          </w:p>
          <w:p w14:paraId="2AB08B22">
            <w:pPr>
              <w:spacing w:line="296" w:lineRule="auto"/>
              <w:rPr>
                <w:rFonts w:ascii="Arial"/>
                <w:sz w:val="21"/>
              </w:rPr>
            </w:pPr>
          </w:p>
          <w:p w14:paraId="2C02A94C">
            <w:pPr>
              <w:spacing w:line="296" w:lineRule="auto"/>
              <w:rPr>
                <w:rFonts w:ascii="Arial"/>
                <w:sz w:val="21"/>
              </w:rPr>
            </w:pPr>
          </w:p>
          <w:p w14:paraId="2632A8A4">
            <w:pPr>
              <w:spacing w:line="296" w:lineRule="auto"/>
              <w:rPr>
                <w:rFonts w:ascii="Arial"/>
                <w:sz w:val="21"/>
              </w:rPr>
            </w:pPr>
          </w:p>
          <w:p w14:paraId="1F4E5E00">
            <w:pPr>
              <w:pStyle w:val="9"/>
              <w:spacing w:before="68" w:line="348" w:lineRule="auto"/>
              <w:ind w:left="64" w:right="170"/>
              <w:rPr>
                <w:sz w:val="21"/>
                <w:szCs w:val="21"/>
              </w:rPr>
            </w:pPr>
            <w:r>
              <w:rPr>
                <w:spacing w:val="1"/>
                <w:sz w:val="21"/>
                <w:szCs w:val="21"/>
              </w:rPr>
              <w:t>工具使用、良好安全的</w:t>
            </w:r>
            <w:r>
              <w:rPr>
                <w:spacing w:val="5"/>
                <w:sz w:val="21"/>
                <w:szCs w:val="21"/>
              </w:rPr>
              <w:t xml:space="preserve"> 作业方式</w:t>
            </w:r>
            <w:r>
              <w:rPr>
                <w:rFonts w:hint="eastAsia"/>
                <w:spacing w:val="5"/>
                <w:sz w:val="21"/>
                <w:szCs w:val="21"/>
                <w:lang w:eastAsia="zh-CN"/>
              </w:rPr>
              <w:t>（</w:t>
            </w:r>
            <w:r>
              <w:rPr>
                <w:spacing w:val="5"/>
                <w:sz w:val="21"/>
                <w:szCs w:val="21"/>
              </w:rPr>
              <w:t>5分</w:t>
            </w:r>
            <w:r>
              <w:rPr>
                <w:rFonts w:hint="eastAsia"/>
                <w:spacing w:val="5"/>
                <w:sz w:val="21"/>
                <w:szCs w:val="21"/>
                <w:lang w:eastAsia="zh-CN"/>
              </w:rPr>
              <w:t>）</w:t>
            </w:r>
          </w:p>
        </w:tc>
        <w:tc>
          <w:tcPr>
            <w:tcW w:w="3406" w:type="dxa"/>
            <w:vAlign w:val="top"/>
          </w:tcPr>
          <w:p w14:paraId="124C3840">
            <w:pPr>
              <w:pStyle w:val="9"/>
              <w:spacing w:before="9" w:line="234" w:lineRule="auto"/>
              <w:ind w:left="122" w:right="106"/>
              <w:rPr>
                <w:sz w:val="21"/>
                <w:szCs w:val="21"/>
              </w:rPr>
            </w:pPr>
            <w:r>
              <w:rPr>
                <w:spacing w:val="-1"/>
                <w:sz w:val="21"/>
                <w:szCs w:val="21"/>
              </w:rPr>
              <w:t>5分：现场检查发现所有人员都能</w:t>
            </w:r>
            <w:r>
              <w:rPr>
                <w:sz w:val="21"/>
                <w:szCs w:val="21"/>
              </w:rPr>
              <w:t xml:space="preserve">  </w:t>
            </w:r>
            <w:r>
              <w:rPr>
                <w:spacing w:val="1"/>
                <w:sz w:val="21"/>
                <w:szCs w:val="21"/>
              </w:rPr>
              <w:t>按照要求使用工具和设备，保持良</w:t>
            </w:r>
            <w:r>
              <w:rPr>
                <w:sz w:val="21"/>
                <w:szCs w:val="21"/>
              </w:rPr>
              <w:t xml:space="preserve"> </w:t>
            </w:r>
            <w:r>
              <w:rPr>
                <w:spacing w:val="-1"/>
                <w:sz w:val="21"/>
                <w:szCs w:val="21"/>
              </w:rPr>
              <w:t>好安全的作业方式</w:t>
            </w:r>
          </w:p>
        </w:tc>
        <w:tc>
          <w:tcPr>
            <w:tcW w:w="1329" w:type="dxa"/>
            <w:vAlign w:val="top"/>
          </w:tcPr>
          <w:p w14:paraId="33351240">
            <w:pPr>
              <w:rPr>
                <w:rFonts w:ascii="Arial"/>
                <w:sz w:val="21"/>
              </w:rPr>
            </w:pPr>
          </w:p>
        </w:tc>
        <w:tc>
          <w:tcPr>
            <w:tcW w:w="2382" w:type="dxa"/>
            <w:gridSpan w:val="2"/>
            <w:vAlign w:val="top"/>
          </w:tcPr>
          <w:p w14:paraId="64D4A21A">
            <w:pPr>
              <w:rPr>
                <w:rFonts w:ascii="Arial"/>
                <w:sz w:val="21"/>
              </w:rPr>
            </w:pPr>
          </w:p>
        </w:tc>
      </w:tr>
      <w:tr w14:paraId="5DF0F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809" w:hRule="atLeast"/>
          <w:jc w:val="center"/>
        </w:trPr>
        <w:tc>
          <w:tcPr>
            <w:tcW w:w="2362" w:type="dxa"/>
            <w:vMerge w:val="continue"/>
            <w:tcBorders>
              <w:top w:val="nil"/>
              <w:bottom w:val="nil"/>
            </w:tcBorders>
            <w:vAlign w:val="top"/>
          </w:tcPr>
          <w:p w14:paraId="3F07DE75">
            <w:pPr>
              <w:rPr>
                <w:rFonts w:ascii="Arial"/>
                <w:sz w:val="21"/>
              </w:rPr>
            </w:pPr>
          </w:p>
        </w:tc>
        <w:tc>
          <w:tcPr>
            <w:tcW w:w="3406" w:type="dxa"/>
            <w:vAlign w:val="top"/>
          </w:tcPr>
          <w:p w14:paraId="1F5C9BBC">
            <w:pPr>
              <w:pStyle w:val="9"/>
              <w:spacing w:before="10" w:line="228" w:lineRule="auto"/>
              <w:ind w:left="122" w:right="106"/>
              <w:rPr>
                <w:sz w:val="21"/>
                <w:szCs w:val="21"/>
              </w:rPr>
            </w:pPr>
            <w:r>
              <w:rPr>
                <w:spacing w:val="-1"/>
                <w:sz w:val="21"/>
                <w:szCs w:val="21"/>
              </w:rPr>
              <w:t>4分：现场检查发现极个别人员未</w:t>
            </w:r>
            <w:r>
              <w:rPr>
                <w:spacing w:val="3"/>
                <w:sz w:val="21"/>
                <w:szCs w:val="21"/>
              </w:rPr>
              <w:t xml:space="preserve">  </w:t>
            </w:r>
            <w:r>
              <w:rPr>
                <w:spacing w:val="1"/>
                <w:sz w:val="21"/>
                <w:szCs w:val="21"/>
              </w:rPr>
              <w:t>按照要求使用工具和设备、保持良</w:t>
            </w:r>
            <w:r>
              <w:rPr>
                <w:sz w:val="21"/>
                <w:szCs w:val="21"/>
              </w:rPr>
              <w:t xml:space="preserve"> </w:t>
            </w:r>
            <w:r>
              <w:rPr>
                <w:spacing w:val="-1"/>
                <w:sz w:val="21"/>
                <w:szCs w:val="21"/>
              </w:rPr>
              <w:t>好安全的作业方式</w:t>
            </w:r>
          </w:p>
        </w:tc>
        <w:tc>
          <w:tcPr>
            <w:tcW w:w="1329" w:type="dxa"/>
            <w:vAlign w:val="top"/>
          </w:tcPr>
          <w:p w14:paraId="50D3C57C">
            <w:pPr>
              <w:rPr>
                <w:rFonts w:ascii="Arial"/>
                <w:sz w:val="21"/>
              </w:rPr>
            </w:pPr>
          </w:p>
        </w:tc>
        <w:tc>
          <w:tcPr>
            <w:tcW w:w="2382" w:type="dxa"/>
            <w:gridSpan w:val="2"/>
            <w:vAlign w:val="top"/>
          </w:tcPr>
          <w:p w14:paraId="787FFA28">
            <w:pPr>
              <w:rPr>
                <w:rFonts w:ascii="Arial"/>
                <w:sz w:val="21"/>
              </w:rPr>
            </w:pPr>
          </w:p>
        </w:tc>
      </w:tr>
      <w:tr w14:paraId="7691E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809" w:hRule="atLeast"/>
          <w:jc w:val="center"/>
        </w:trPr>
        <w:tc>
          <w:tcPr>
            <w:tcW w:w="2362" w:type="dxa"/>
            <w:vMerge w:val="continue"/>
            <w:tcBorders>
              <w:top w:val="nil"/>
              <w:bottom w:val="nil"/>
            </w:tcBorders>
            <w:vAlign w:val="top"/>
          </w:tcPr>
          <w:p w14:paraId="03B2CD4A">
            <w:pPr>
              <w:rPr>
                <w:rFonts w:ascii="Arial"/>
                <w:sz w:val="21"/>
              </w:rPr>
            </w:pPr>
          </w:p>
        </w:tc>
        <w:tc>
          <w:tcPr>
            <w:tcW w:w="3406" w:type="dxa"/>
            <w:vAlign w:val="top"/>
          </w:tcPr>
          <w:p w14:paraId="46464CEB">
            <w:pPr>
              <w:pStyle w:val="9"/>
              <w:spacing w:before="10" w:line="231" w:lineRule="auto"/>
              <w:ind w:left="122" w:right="114"/>
              <w:rPr>
                <w:sz w:val="21"/>
                <w:szCs w:val="21"/>
              </w:rPr>
            </w:pPr>
            <w:r>
              <w:rPr>
                <w:spacing w:val="-1"/>
                <w:sz w:val="21"/>
                <w:szCs w:val="21"/>
              </w:rPr>
              <w:t>3分：现场检查发现少数人员未按</w:t>
            </w:r>
            <w:r>
              <w:rPr>
                <w:sz w:val="21"/>
                <w:szCs w:val="21"/>
              </w:rPr>
              <w:t xml:space="preserve">  照要求使用工具和设备、保持良好</w:t>
            </w:r>
            <w:r>
              <w:rPr>
                <w:spacing w:val="7"/>
                <w:sz w:val="21"/>
                <w:szCs w:val="21"/>
              </w:rPr>
              <w:t xml:space="preserve"> </w:t>
            </w:r>
            <w:r>
              <w:rPr>
                <w:spacing w:val="1"/>
                <w:sz w:val="21"/>
                <w:szCs w:val="21"/>
              </w:rPr>
              <w:t>安全的作业方式</w:t>
            </w:r>
          </w:p>
        </w:tc>
        <w:tc>
          <w:tcPr>
            <w:tcW w:w="1329" w:type="dxa"/>
            <w:vAlign w:val="top"/>
          </w:tcPr>
          <w:p w14:paraId="7FFBE51E">
            <w:pPr>
              <w:rPr>
                <w:rFonts w:ascii="Arial"/>
                <w:sz w:val="21"/>
              </w:rPr>
            </w:pPr>
          </w:p>
        </w:tc>
        <w:tc>
          <w:tcPr>
            <w:tcW w:w="2382" w:type="dxa"/>
            <w:gridSpan w:val="2"/>
            <w:vAlign w:val="top"/>
          </w:tcPr>
          <w:p w14:paraId="4EA10A54">
            <w:pPr>
              <w:rPr>
                <w:rFonts w:ascii="Arial"/>
                <w:sz w:val="21"/>
              </w:rPr>
            </w:pPr>
          </w:p>
        </w:tc>
      </w:tr>
      <w:tr w14:paraId="463D7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819" w:hRule="atLeast"/>
          <w:jc w:val="center"/>
        </w:trPr>
        <w:tc>
          <w:tcPr>
            <w:tcW w:w="2362" w:type="dxa"/>
            <w:vMerge w:val="continue"/>
            <w:tcBorders>
              <w:top w:val="nil"/>
            </w:tcBorders>
            <w:vAlign w:val="top"/>
          </w:tcPr>
          <w:p w14:paraId="5792F6F6">
            <w:pPr>
              <w:rPr>
                <w:rFonts w:ascii="Arial"/>
                <w:sz w:val="21"/>
              </w:rPr>
            </w:pPr>
          </w:p>
        </w:tc>
        <w:tc>
          <w:tcPr>
            <w:tcW w:w="3406" w:type="dxa"/>
            <w:vAlign w:val="top"/>
          </w:tcPr>
          <w:p w14:paraId="17F9FF07">
            <w:pPr>
              <w:pStyle w:val="9"/>
              <w:spacing w:before="20" w:line="231" w:lineRule="auto"/>
              <w:ind w:left="122" w:right="114"/>
              <w:rPr>
                <w:sz w:val="21"/>
                <w:szCs w:val="21"/>
              </w:rPr>
            </w:pPr>
            <w:r>
              <w:rPr>
                <w:spacing w:val="-1"/>
                <w:sz w:val="21"/>
                <w:szCs w:val="21"/>
              </w:rPr>
              <w:t>0分：现场检查发现多次人员未按</w:t>
            </w:r>
            <w:r>
              <w:rPr>
                <w:spacing w:val="2"/>
                <w:sz w:val="21"/>
                <w:szCs w:val="21"/>
              </w:rPr>
              <w:t xml:space="preserve">  </w:t>
            </w:r>
            <w:r>
              <w:rPr>
                <w:sz w:val="21"/>
                <w:szCs w:val="21"/>
              </w:rPr>
              <w:t>照要求使用工具和设备、保持良好</w:t>
            </w:r>
            <w:r>
              <w:rPr>
                <w:spacing w:val="7"/>
                <w:sz w:val="21"/>
                <w:szCs w:val="21"/>
              </w:rPr>
              <w:t xml:space="preserve"> </w:t>
            </w:r>
            <w:r>
              <w:rPr>
                <w:sz w:val="21"/>
                <w:szCs w:val="21"/>
              </w:rPr>
              <w:t>安全的作业方式的现象</w:t>
            </w:r>
          </w:p>
        </w:tc>
        <w:tc>
          <w:tcPr>
            <w:tcW w:w="1329" w:type="dxa"/>
            <w:vAlign w:val="top"/>
          </w:tcPr>
          <w:p w14:paraId="2923B2A6">
            <w:pPr>
              <w:rPr>
                <w:rFonts w:ascii="Arial"/>
                <w:sz w:val="21"/>
              </w:rPr>
            </w:pPr>
          </w:p>
        </w:tc>
        <w:tc>
          <w:tcPr>
            <w:tcW w:w="2382" w:type="dxa"/>
            <w:gridSpan w:val="2"/>
            <w:vAlign w:val="top"/>
          </w:tcPr>
          <w:p w14:paraId="552092EF">
            <w:pPr>
              <w:rPr>
                <w:rFonts w:ascii="Arial"/>
                <w:sz w:val="21"/>
              </w:rPr>
            </w:pPr>
          </w:p>
        </w:tc>
      </w:tr>
      <w:tr w14:paraId="20EBD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410" w:hRule="atLeast"/>
          <w:jc w:val="center"/>
        </w:trPr>
        <w:tc>
          <w:tcPr>
            <w:tcW w:w="2362" w:type="dxa"/>
            <w:vMerge w:val="restart"/>
            <w:tcBorders>
              <w:bottom w:val="nil"/>
            </w:tcBorders>
            <w:vAlign w:val="top"/>
          </w:tcPr>
          <w:p w14:paraId="07AEC7A4">
            <w:pPr>
              <w:spacing w:line="330" w:lineRule="auto"/>
              <w:rPr>
                <w:rFonts w:ascii="Arial"/>
                <w:sz w:val="21"/>
              </w:rPr>
            </w:pPr>
          </w:p>
          <w:p w14:paraId="51590366">
            <w:pPr>
              <w:spacing w:line="330" w:lineRule="auto"/>
              <w:rPr>
                <w:rFonts w:ascii="Arial"/>
                <w:sz w:val="21"/>
              </w:rPr>
            </w:pPr>
          </w:p>
          <w:p w14:paraId="3139BE56">
            <w:pPr>
              <w:pStyle w:val="9"/>
              <w:spacing w:before="68" w:line="219" w:lineRule="auto"/>
              <w:ind w:left="64"/>
              <w:rPr>
                <w:sz w:val="21"/>
                <w:szCs w:val="21"/>
              </w:rPr>
            </w:pPr>
            <w:r>
              <w:rPr>
                <w:spacing w:val="3"/>
                <w:sz w:val="21"/>
                <w:szCs w:val="21"/>
              </w:rPr>
              <w:t>关键人员更换率</w:t>
            </w:r>
            <w:r>
              <w:rPr>
                <w:rFonts w:hint="eastAsia"/>
                <w:spacing w:val="3"/>
                <w:sz w:val="21"/>
                <w:szCs w:val="21"/>
                <w:lang w:eastAsia="zh-CN"/>
              </w:rPr>
              <w:t>（</w:t>
            </w:r>
            <w:r>
              <w:rPr>
                <w:spacing w:val="3"/>
                <w:sz w:val="21"/>
                <w:szCs w:val="21"/>
              </w:rPr>
              <w:t>10分</w:t>
            </w:r>
            <w:r>
              <w:rPr>
                <w:rFonts w:hint="eastAsia"/>
                <w:spacing w:val="3"/>
                <w:sz w:val="21"/>
                <w:szCs w:val="21"/>
                <w:lang w:eastAsia="zh-CN"/>
              </w:rPr>
              <w:t>）</w:t>
            </w:r>
          </w:p>
        </w:tc>
        <w:tc>
          <w:tcPr>
            <w:tcW w:w="3406" w:type="dxa"/>
            <w:vAlign w:val="top"/>
          </w:tcPr>
          <w:p w14:paraId="2F9A92C3">
            <w:pPr>
              <w:pStyle w:val="9"/>
              <w:spacing w:before="23" w:line="220" w:lineRule="auto"/>
              <w:ind w:left="122"/>
              <w:rPr>
                <w:sz w:val="21"/>
                <w:szCs w:val="21"/>
              </w:rPr>
            </w:pPr>
            <w:r>
              <w:rPr>
                <w:sz w:val="21"/>
                <w:szCs w:val="21"/>
              </w:rPr>
              <w:t>10分：关键人员更换≤5%</w:t>
            </w:r>
          </w:p>
        </w:tc>
        <w:tc>
          <w:tcPr>
            <w:tcW w:w="1329" w:type="dxa"/>
            <w:vAlign w:val="top"/>
          </w:tcPr>
          <w:p w14:paraId="204BE81A">
            <w:pPr>
              <w:rPr>
                <w:rFonts w:ascii="Arial"/>
                <w:sz w:val="21"/>
              </w:rPr>
            </w:pPr>
          </w:p>
        </w:tc>
        <w:tc>
          <w:tcPr>
            <w:tcW w:w="2382" w:type="dxa"/>
            <w:gridSpan w:val="2"/>
            <w:vAlign w:val="top"/>
          </w:tcPr>
          <w:p w14:paraId="65DC220D">
            <w:pPr>
              <w:rPr>
                <w:rFonts w:ascii="Arial"/>
                <w:sz w:val="21"/>
              </w:rPr>
            </w:pPr>
          </w:p>
        </w:tc>
      </w:tr>
      <w:tr w14:paraId="66CEA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410" w:hRule="atLeast"/>
          <w:jc w:val="center"/>
        </w:trPr>
        <w:tc>
          <w:tcPr>
            <w:tcW w:w="2362" w:type="dxa"/>
            <w:vMerge w:val="continue"/>
            <w:tcBorders>
              <w:top w:val="nil"/>
              <w:bottom w:val="nil"/>
            </w:tcBorders>
            <w:vAlign w:val="top"/>
          </w:tcPr>
          <w:p w14:paraId="05EA4AE2">
            <w:pPr>
              <w:rPr>
                <w:rFonts w:ascii="Arial"/>
                <w:sz w:val="21"/>
              </w:rPr>
            </w:pPr>
          </w:p>
        </w:tc>
        <w:tc>
          <w:tcPr>
            <w:tcW w:w="3406" w:type="dxa"/>
            <w:vAlign w:val="top"/>
          </w:tcPr>
          <w:p w14:paraId="66193A71">
            <w:pPr>
              <w:pStyle w:val="9"/>
              <w:spacing w:before="23" w:line="220" w:lineRule="auto"/>
              <w:ind w:left="122"/>
              <w:rPr>
                <w:sz w:val="21"/>
                <w:szCs w:val="21"/>
              </w:rPr>
            </w:pPr>
            <w:r>
              <w:rPr>
                <w:spacing w:val="-1"/>
                <w:sz w:val="21"/>
                <w:szCs w:val="21"/>
              </w:rPr>
              <w:t>8分：5%≤关键人员更换≤10%。</w:t>
            </w:r>
          </w:p>
        </w:tc>
        <w:tc>
          <w:tcPr>
            <w:tcW w:w="1329" w:type="dxa"/>
            <w:vAlign w:val="top"/>
          </w:tcPr>
          <w:p w14:paraId="0F100E8E">
            <w:pPr>
              <w:rPr>
                <w:rFonts w:ascii="Arial"/>
                <w:sz w:val="21"/>
              </w:rPr>
            </w:pPr>
          </w:p>
        </w:tc>
        <w:tc>
          <w:tcPr>
            <w:tcW w:w="2382" w:type="dxa"/>
            <w:gridSpan w:val="2"/>
            <w:vAlign w:val="top"/>
          </w:tcPr>
          <w:p w14:paraId="587FD26A">
            <w:pPr>
              <w:rPr>
                <w:rFonts w:ascii="Arial"/>
                <w:sz w:val="21"/>
              </w:rPr>
            </w:pPr>
          </w:p>
        </w:tc>
      </w:tr>
      <w:tr w14:paraId="74E90632">
        <w:tblPrEx>
          <w:tblCellMar>
            <w:top w:w="0" w:type="dxa"/>
            <w:left w:w="0" w:type="dxa"/>
            <w:bottom w:w="0" w:type="dxa"/>
            <w:right w:w="0" w:type="dxa"/>
          </w:tblCellMar>
        </w:tblPrEx>
        <w:trPr>
          <w:gridAfter w:val="1"/>
          <w:wAfter w:w="1" w:type="dxa"/>
          <w:trHeight w:val="400" w:hRule="atLeast"/>
          <w:jc w:val="center"/>
        </w:trPr>
        <w:tc>
          <w:tcPr>
            <w:tcW w:w="2362" w:type="dxa"/>
            <w:vMerge w:val="continue"/>
            <w:tcBorders>
              <w:top w:val="nil"/>
              <w:bottom w:val="nil"/>
            </w:tcBorders>
            <w:vAlign w:val="top"/>
          </w:tcPr>
          <w:p w14:paraId="56A17E14">
            <w:pPr>
              <w:rPr>
                <w:rFonts w:ascii="Arial"/>
                <w:sz w:val="21"/>
              </w:rPr>
            </w:pPr>
          </w:p>
        </w:tc>
        <w:tc>
          <w:tcPr>
            <w:tcW w:w="3406" w:type="dxa"/>
            <w:vAlign w:val="top"/>
          </w:tcPr>
          <w:p w14:paraId="5BB086F7">
            <w:pPr>
              <w:pStyle w:val="9"/>
              <w:spacing w:before="23" w:line="220" w:lineRule="auto"/>
              <w:ind w:left="122"/>
              <w:rPr>
                <w:sz w:val="21"/>
                <w:szCs w:val="21"/>
              </w:rPr>
            </w:pPr>
            <w:r>
              <w:rPr>
                <w:sz w:val="21"/>
                <w:szCs w:val="21"/>
              </w:rPr>
              <w:t>5分：10%≤关键人员更换≤20%。</w:t>
            </w:r>
          </w:p>
        </w:tc>
        <w:tc>
          <w:tcPr>
            <w:tcW w:w="1329" w:type="dxa"/>
            <w:vAlign w:val="top"/>
          </w:tcPr>
          <w:p w14:paraId="6B9934A7">
            <w:pPr>
              <w:rPr>
                <w:rFonts w:ascii="Arial"/>
                <w:sz w:val="21"/>
              </w:rPr>
            </w:pPr>
          </w:p>
        </w:tc>
        <w:tc>
          <w:tcPr>
            <w:tcW w:w="2382" w:type="dxa"/>
            <w:gridSpan w:val="2"/>
            <w:vAlign w:val="top"/>
          </w:tcPr>
          <w:p w14:paraId="0245C3AC">
            <w:pPr>
              <w:rPr>
                <w:rFonts w:ascii="Arial"/>
                <w:sz w:val="21"/>
              </w:rPr>
            </w:pPr>
          </w:p>
        </w:tc>
      </w:tr>
      <w:tr w14:paraId="5A1A2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410" w:hRule="atLeast"/>
          <w:jc w:val="center"/>
        </w:trPr>
        <w:tc>
          <w:tcPr>
            <w:tcW w:w="2362" w:type="dxa"/>
            <w:vMerge w:val="continue"/>
            <w:tcBorders>
              <w:top w:val="nil"/>
            </w:tcBorders>
            <w:vAlign w:val="top"/>
          </w:tcPr>
          <w:p w14:paraId="6504FBF9">
            <w:pPr>
              <w:rPr>
                <w:rFonts w:ascii="Arial"/>
                <w:sz w:val="21"/>
              </w:rPr>
            </w:pPr>
          </w:p>
        </w:tc>
        <w:tc>
          <w:tcPr>
            <w:tcW w:w="3406" w:type="dxa"/>
            <w:vAlign w:val="top"/>
          </w:tcPr>
          <w:p w14:paraId="3166546B">
            <w:pPr>
              <w:pStyle w:val="9"/>
              <w:spacing w:before="13" w:line="220" w:lineRule="auto"/>
              <w:ind w:left="122"/>
              <w:rPr>
                <w:sz w:val="21"/>
                <w:szCs w:val="21"/>
              </w:rPr>
            </w:pPr>
            <w:r>
              <w:rPr>
                <w:spacing w:val="-1"/>
                <w:sz w:val="21"/>
                <w:szCs w:val="21"/>
              </w:rPr>
              <w:t>0分：20%≤关键人员更换</w:t>
            </w:r>
          </w:p>
        </w:tc>
        <w:tc>
          <w:tcPr>
            <w:tcW w:w="1329" w:type="dxa"/>
            <w:vAlign w:val="top"/>
          </w:tcPr>
          <w:p w14:paraId="4E1C019B">
            <w:pPr>
              <w:rPr>
                <w:rFonts w:ascii="Arial"/>
                <w:sz w:val="21"/>
              </w:rPr>
            </w:pPr>
          </w:p>
        </w:tc>
        <w:tc>
          <w:tcPr>
            <w:tcW w:w="2382" w:type="dxa"/>
            <w:gridSpan w:val="2"/>
            <w:vAlign w:val="top"/>
          </w:tcPr>
          <w:p w14:paraId="4DEA21BC">
            <w:pPr>
              <w:rPr>
                <w:rFonts w:ascii="Arial"/>
                <w:sz w:val="21"/>
              </w:rPr>
            </w:pPr>
          </w:p>
        </w:tc>
      </w:tr>
      <w:tr w14:paraId="40169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50" w:hRule="atLeast"/>
          <w:jc w:val="center"/>
        </w:trPr>
        <w:tc>
          <w:tcPr>
            <w:tcW w:w="2362" w:type="dxa"/>
            <w:vMerge w:val="restart"/>
            <w:tcBorders>
              <w:bottom w:val="nil"/>
            </w:tcBorders>
            <w:vAlign w:val="top"/>
          </w:tcPr>
          <w:p w14:paraId="421370A9">
            <w:pPr>
              <w:spacing w:line="324" w:lineRule="auto"/>
              <w:rPr>
                <w:rFonts w:ascii="Arial"/>
                <w:sz w:val="21"/>
              </w:rPr>
            </w:pPr>
          </w:p>
          <w:p w14:paraId="2C8D1D3E">
            <w:pPr>
              <w:spacing w:line="325" w:lineRule="auto"/>
              <w:rPr>
                <w:rFonts w:ascii="Arial"/>
                <w:sz w:val="21"/>
              </w:rPr>
            </w:pPr>
          </w:p>
          <w:p w14:paraId="6F82A84A">
            <w:pPr>
              <w:pStyle w:val="9"/>
              <w:spacing w:before="68" w:line="235" w:lineRule="auto"/>
              <w:ind w:left="64" w:right="175"/>
              <w:rPr>
                <w:sz w:val="21"/>
                <w:szCs w:val="21"/>
              </w:rPr>
            </w:pPr>
            <w:r>
              <w:rPr>
                <w:spacing w:val="1"/>
                <w:sz w:val="21"/>
                <w:szCs w:val="21"/>
              </w:rPr>
              <w:t>文明施工情况，即“工</w:t>
            </w:r>
            <w:r>
              <w:rPr>
                <w:sz w:val="21"/>
                <w:szCs w:val="21"/>
              </w:rPr>
              <w:t xml:space="preserve"> </w:t>
            </w:r>
            <w:r>
              <w:rPr>
                <w:spacing w:val="22"/>
                <w:sz w:val="21"/>
                <w:szCs w:val="21"/>
              </w:rPr>
              <w:t>完、料净、场地清”</w:t>
            </w:r>
            <w:r>
              <w:rPr>
                <w:spacing w:val="7"/>
                <w:sz w:val="21"/>
                <w:szCs w:val="21"/>
              </w:rPr>
              <w:t xml:space="preserve"> </w:t>
            </w:r>
            <w:r>
              <w:rPr>
                <w:spacing w:val="10"/>
                <w:sz w:val="21"/>
                <w:szCs w:val="21"/>
              </w:rPr>
              <w:t>(5分</w:t>
            </w:r>
            <w:r>
              <w:rPr>
                <w:rFonts w:hint="eastAsia"/>
                <w:spacing w:val="10"/>
                <w:sz w:val="21"/>
                <w:szCs w:val="21"/>
                <w:lang w:eastAsia="zh-CN"/>
              </w:rPr>
              <w:t>）</w:t>
            </w:r>
          </w:p>
        </w:tc>
        <w:tc>
          <w:tcPr>
            <w:tcW w:w="3406" w:type="dxa"/>
            <w:vAlign w:val="top"/>
          </w:tcPr>
          <w:p w14:paraId="2545EDD5">
            <w:pPr>
              <w:pStyle w:val="9"/>
              <w:spacing w:before="12" w:line="232" w:lineRule="auto"/>
              <w:ind w:left="122" w:right="128"/>
              <w:rPr>
                <w:sz w:val="21"/>
                <w:szCs w:val="21"/>
              </w:rPr>
            </w:pPr>
            <w:r>
              <w:rPr>
                <w:spacing w:val="6"/>
                <w:sz w:val="21"/>
                <w:szCs w:val="21"/>
              </w:rPr>
              <w:t>5分：承包商完全做到了“工完、</w:t>
            </w:r>
            <w:r>
              <w:rPr>
                <w:spacing w:val="8"/>
                <w:sz w:val="21"/>
                <w:szCs w:val="21"/>
              </w:rPr>
              <w:t xml:space="preserve"> </w:t>
            </w:r>
            <w:r>
              <w:rPr>
                <w:spacing w:val="-1"/>
                <w:sz w:val="21"/>
                <w:szCs w:val="21"/>
              </w:rPr>
              <w:t>料净场地清”的要求</w:t>
            </w:r>
          </w:p>
        </w:tc>
        <w:tc>
          <w:tcPr>
            <w:tcW w:w="1329" w:type="dxa"/>
            <w:vAlign w:val="top"/>
          </w:tcPr>
          <w:p w14:paraId="26D0DF43">
            <w:pPr>
              <w:rPr>
                <w:rFonts w:ascii="Arial"/>
                <w:sz w:val="21"/>
              </w:rPr>
            </w:pPr>
          </w:p>
        </w:tc>
        <w:tc>
          <w:tcPr>
            <w:tcW w:w="2382" w:type="dxa"/>
            <w:gridSpan w:val="2"/>
            <w:vAlign w:val="top"/>
          </w:tcPr>
          <w:p w14:paraId="348891EC">
            <w:pPr>
              <w:rPr>
                <w:rFonts w:ascii="Arial"/>
                <w:sz w:val="21"/>
              </w:rPr>
            </w:pPr>
          </w:p>
        </w:tc>
      </w:tr>
      <w:tr w14:paraId="377C9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49" w:hRule="atLeast"/>
          <w:jc w:val="center"/>
        </w:trPr>
        <w:tc>
          <w:tcPr>
            <w:tcW w:w="2362" w:type="dxa"/>
            <w:vMerge w:val="continue"/>
            <w:tcBorders>
              <w:top w:val="nil"/>
              <w:bottom w:val="nil"/>
            </w:tcBorders>
            <w:vAlign w:val="top"/>
          </w:tcPr>
          <w:p w14:paraId="6DCFF237">
            <w:pPr>
              <w:rPr>
                <w:rFonts w:ascii="Arial"/>
                <w:sz w:val="21"/>
              </w:rPr>
            </w:pPr>
          </w:p>
        </w:tc>
        <w:tc>
          <w:tcPr>
            <w:tcW w:w="3406" w:type="dxa"/>
            <w:vAlign w:val="top"/>
          </w:tcPr>
          <w:p w14:paraId="09A5353E">
            <w:pPr>
              <w:pStyle w:val="9"/>
              <w:spacing w:before="31" w:line="223" w:lineRule="auto"/>
              <w:ind w:left="122" w:right="128"/>
              <w:rPr>
                <w:sz w:val="21"/>
                <w:szCs w:val="21"/>
              </w:rPr>
            </w:pPr>
            <w:r>
              <w:rPr>
                <w:spacing w:val="6"/>
                <w:sz w:val="21"/>
                <w:szCs w:val="21"/>
              </w:rPr>
              <w:t>4分：承包商基本做到了“工完、</w:t>
            </w:r>
            <w:r>
              <w:rPr>
                <w:spacing w:val="8"/>
                <w:sz w:val="21"/>
                <w:szCs w:val="21"/>
              </w:rPr>
              <w:t xml:space="preserve"> </w:t>
            </w:r>
            <w:r>
              <w:rPr>
                <w:spacing w:val="-1"/>
                <w:sz w:val="21"/>
                <w:szCs w:val="21"/>
              </w:rPr>
              <w:t>料净、场地清”的要求</w:t>
            </w:r>
          </w:p>
        </w:tc>
        <w:tc>
          <w:tcPr>
            <w:tcW w:w="1329" w:type="dxa"/>
            <w:vAlign w:val="top"/>
          </w:tcPr>
          <w:p w14:paraId="18014BEA">
            <w:pPr>
              <w:rPr>
                <w:rFonts w:ascii="Arial"/>
                <w:sz w:val="21"/>
              </w:rPr>
            </w:pPr>
          </w:p>
        </w:tc>
        <w:tc>
          <w:tcPr>
            <w:tcW w:w="2382" w:type="dxa"/>
            <w:gridSpan w:val="2"/>
            <w:vAlign w:val="top"/>
          </w:tcPr>
          <w:p w14:paraId="7E2D9D63">
            <w:pPr>
              <w:rPr>
                <w:rFonts w:ascii="Arial"/>
                <w:sz w:val="21"/>
              </w:rPr>
            </w:pPr>
          </w:p>
        </w:tc>
      </w:tr>
      <w:tr w14:paraId="07A3D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39" w:hRule="atLeast"/>
          <w:jc w:val="center"/>
        </w:trPr>
        <w:tc>
          <w:tcPr>
            <w:tcW w:w="2362" w:type="dxa"/>
            <w:vMerge w:val="continue"/>
            <w:tcBorders>
              <w:top w:val="nil"/>
              <w:bottom w:val="nil"/>
            </w:tcBorders>
            <w:vAlign w:val="top"/>
          </w:tcPr>
          <w:p w14:paraId="4AB8111C">
            <w:pPr>
              <w:rPr>
                <w:rFonts w:ascii="Arial"/>
                <w:sz w:val="21"/>
              </w:rPr>
            </w:pPr>
          </w:p>
        </w:tc>
        <w:tc>
          <w:tcPr>
            <w:tcW w:w="3406" w:type="dxa"/>
            <w:vAlign w:val="top"/>
          </w:tcPr>
          <w:p w14:paraId="5E58DAC1">
            <w:pPr>
              <w:pStyle w:val="9"/>
              <w:spacing w:before="12" w:line="227" w:lineRule="auto"/>
              <w:ind w:left="122" w:right="128"/>
              <w:rPr>
                <w:sz w:val="21"/>
                <w:szCs w:val="21"/>
              </w:rPr>
            </w:pPr>
            <w:r>
              <w:rPr>
                <w:spacing w:val="6"/>
                <w:sz w:val="21"/>
                <w:szCs w:val="21"/>
              </w:rPr>
              <w:t>3分：承包商部分做到了“工完、</w:t>
            </w:r>
            <w:r>
              <w:rPr>
                <w:spacing w:val="8"/>
                <w:sz w:val="21"/>
                <w:szCs w:val="21"/>
              </w:rPr>
              <w:t xml:space="preserve"> </w:t>
            </w:r>
            <w:r>
              <w:rPr>
                <w:spacing w:val="-1"/>
                <w:sz w:val="21"/>
                <w:szCs w:val="21"/>
              </w:rPr>
              <w:t>料净、场地清”的要求</w:t>
            </w:r>
          </w:p>
        </w:tc>
        <w:tc>
          <w:tcPr>
            <w:tcW w:w="1329" w:type="dxa"/>
            <w:vAlign w:val="top"/>
          </w:tcPr>
          <w:p w14:paraId="23E970AA">
            <w:pPr>
              <w:rPr>
                <w:rFonts w:ascii="Arial"/>
                <w:sz w:val="21"/>
              </w:rPr>
            </w:pPr>
          </w:p>
        </w:tc>
        <w:tc>
          <w:tcPr>
            <w:tcW w:w="2382" w:type="dxa"/>
            <w:gridSpan w:val="2"/>
            <w:vAlign w:val="top"/>
          </w:tcPr>
          <w:p w14:paraId="1CD0780A">
            <w:pPr>
              <w:rPr>
                <w:rFonts w:ascii="Arial"/>
                <w:sz w:val="21"/>
              </w:rPr>
            </w:pPr>
          </w:p>
        </w:tc>
      </w:tr>
      <w:tr w14:paraId="7E88C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39" w:hRule="atLeast"/>
          <w:jc w:val="center"/>
        </w:trPr>
        <w:tc>
          <w:tcPr>
            <w:tcW w:w="2362" w:type="dxa"/>
            <w:vMerge w:val="continue"/>
            <w:tcBorders>
              <w:top w:val="nil"/>
            </w:tcBorders>
            <w:vAlign w:val="top"/>
          </w:tcPr>
          <w:p w14:paraId="16A8F3C6">
            <w:pPr>
              <w:rPr>
                <w:rFonts w:ascii="Arial"/>
                <w:sz w:val="21"/>
              </w:rPr>
            </w:pPr>
          </w:p>
        </w:tc>
        <w:tc>
          <w:tcPr>
            <w:tcW w:w="3406" w:type="dxa"/>
            <w:vAlign w:val="top"/>
          </w:tcPr>
          <w:p w14:paraId="350CD12B">
            <w:pPr>
              <w:pStyle w:val="9"/>
              <w:spacing w:before="35" w:line="217" w:lineRule="auto"/>
              <w:ind w:left="121" w:hanging="59"/>
              <w:rPr>
                <w:sz w:val="21"/>
                <w:szCs w:val="21"/>
              </w:rPr>
            </w:pPr>
            <w:r>
              <w:rPr>
                <w:spacing w:val="4"/>
                <w:sz w:val="21"/>
                <w:szCs w:val="21"/>
              </w:rPr>
              <w:t>0分：承包商未做到“工完、料净、</w:t>
            </w:r>
            <w:r>
              <w:rPr>
                <w:spacing w:val="13"/>
                <w:sz w:val="21"/>
                <w:szCs w:val="21"/>
              </w:rPr>
              <w:t xml:space="preserve"> </w:t>
            </w:r>
            <w:r>
              <w:rPr>
                <w:spacing w:val="-3"/>
                <w:sz w:val="21"/>
                <w:szCs w:val="21"/>
              </w:rPr>
              <w:t>场地清”的要求</w:t>
            </w:r>
          </w:p>
        </w:tc>
        <w:tc>
          <w:tcPr>
            <w:tcW w:w="1329" w:type="dxa"/>
            <w:vAlign w:val="top"/>
          </w:tcPr>
          <w:p w14:paraId="604F30FF">
            <w:pPr>
              <w:rPr>
                <w:rFonts w:ascii="Arial"/>
                <w:sz w:val="21"/>
              </w:rPr>
            </w:pPr>
          </w:p>
        </w:tc>
        <w:tc>
          <w:tcPr>
            <w:tcW w:w="2382" w:type="dxa"/>
            <w:gridSpan w:val="2"/>
            <w:vAlign w:val="top"/>
          </w:tcPr>
          <w:p w14:paraId="2DB9FA06">
            <w:pPr>
              <w:rPr>
                <w:rFonts w:ascii="Arial"/>
                <w:sz w:val="21"/>
              </w:rPr>
            </w:pPr>
          </w:p>
        </w:tc>
      </w:tr>
      <w:tr w14:paraId="2A2DB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40" w:hRule="atLeast"/>
          <w:jc w:val="center"/>
        </w:trPr>
        <w:tc>
          <w:tcPr>
            <w:tcW w:w="2362" w:type="dxa"/>
            <w:vMerge w:val="restart"/>
            <w:tcBorders>
              <w:bottom w:val="nil"/>
            </w:tcBorders>
            <w:vAlign w:val="top"/>
          </w:tcPr>
          <w:p w14:paraId="4E6E3E80">
            <w:pPr>
              <w:spacing w:line="257" w:lineRule="auto"/>
              <w:rPr>
                <w:rFonts w:ascii="Arial"/>
                <w:sz w:val="21"/>
              </w:rPr>
            </w:pPr>
          </w:p>
          <w:p w14:paraId="425AD11C">
            <w:pPr>
              <w:spacing w:line="257" w:lineRule="auto"/>
              <w:rPr>
                <w:rFonts w:ascii="Arial"/>
                <w:sz w:val="21"/>
              </w:rPr>
            </w:pPr>
          </w:p>
          <w:p w14:paraId="4DFB1FA0">
            <w:pPr>
              <w:spacing w:line="257" w:lineRule="auto"/>
              <w:rPr>
                <w:rFonts w:ascii="Arial"/>
                <w:sz w:val="21"/>
              </w:rPr>
            </w:pPr>
          </w:p>
          <w:p w14:paraId="2BCE3B8A">
            <w:pPr>
              <w:pStyle w:val="9"/>
              <w:spacing w:before="68" w:line="235" w:lineRule="auto"/>
              <w:ind w:left="64" w:right="826"/>
              <w:rPr>
                <w:sz w:val="21"/>
                <w:szCs w:val="21"/>
              </w:rPr>
            </w:pPr>
            <w:r>
              <w:rPr>
                <w:spacing w:val="-2"/>
                <w:sz w:val="21"/>
                <w:szCs w:val="21"/>
              </w:rPr>
              <w:t>完工报告及资料</w:t>
            </w:r>
            <w:r>
              <w:rPr>
                <w:spacing w:val="3"/>
                <w:sz w:val="21"/>
                <w:szCs w:val="21"/>
              </w:rPr>
              <w:t xml:space="preserve"> </w:t>
            </w:r>
            <w:r>
              <w:rPr>
                <w:spacing w:val="9"/>
                <w:sz w:val="21"/>
                <w:szCs w:val="21"/>
              </w:rPr>
              <w:t>(10分</w:t>
            </w:r>
            <w:r>
              <w:rPr>
                <w:rFonts w:hint="eastAsia"/>
                <w:spacing w:val="9"/>
                <w:sz w:val="21"/>
                <w:szCs w:val="21"/>
                <w:lang w:eastAsia="zh-CN"/>
              </w:rPr>
              <w:t>）</w:t>
            </w:r>
          </w:p>
        </w:tc>
        <w:tc>
          <w:tcPr>
            <w:tcW w:w="3406" w:type="dxa"/>
            <w:vAlign w:val="top"/>
          </w:tcPr>
          <w:p w14:paraId="1365CBD2">
            <w:pPr>
              <w:pStyle w:val="9"/>
              <w:spacing w:before="24" w:line="222" w:lineRule="auto"/>
              <w:ind w:left="121" w:right="152" w:hanging="39"/>
              <w:rPr>
                <w:sz w:val="21"/>
                <w:szCs w:val="21"/>
              </w:rPr>
            </w:pPr>
            <w:r>
              <w:rPr>
                <w:sz w:val="21"/>
                <w:szCs w:val="21"/>
              </w:rPr>
              <w:t>10分：工作完成后，提交齐全的完</w:t>
            </w:r>
            <w:r>
              <w:rPr>
                <w:spacing w:val="9"/>
                <w:sz w:val="21"/>
                <w:szCs w:val="21"/>
              </w:rPr>
              <w:t xml:space="preserve"> </w:t>
            </w:r>
            <w:r>
              <w:rPr>
                <w:spacing w:val="-1"/>
                <w:sz w:val="21"/>
                <w:szCs w:val="21"/>
              </w:rPr>
              <w:t>工报告、图纸、证书等资料</w:t>
            </w:r>
          </w:p>
        </w:tc>
        <w:tc>
          <w:tcPr>
            <w:tcW w:w="1329" w:type="dxa"/>
            <w:vAlign w:val="top"/>
          </w:tcPr>
          <w:p w14:paraId="608025A9">
            <w:pPr>
              <w:rPr>
                <w:rFonts w:ascii="Arial"/>
                <w:sz w:val="21"/>
              </w:rPr>
            </w:pPr>
          </w:p>
        </w:tc>
        <w:tc>
          <w:tcPr>
            <w:tcW w:w="2382" w:type="dxa"/>
            <w:gridSpan w:val="2"/>
            <w:vAlign w:val="top"/>
          </w:tcPr>
          <w:p w14:paraId="1EA80811">
            <w:pPr>
              <w:rPr>
                <w:rFonts w:ascii="Arial"/>
                <w:sz w:val="21"/>
              </w:rPr>
            </w:pPr>
          </w:p>
        </w:tc>
      </w:tr>
      <w:tr w14:paraId="435A1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39" w:hRule="atLeast"/>
          <w:jc w:val="center"/>
        </w:trPr>
        <w:tc>
          <w:tcPr>
            <w:tcW w:w="2362" w:type="dxa"/>
            <w:vMerge w:val="continue"/>
            <w:tcBorders>
              <w:top w:val="nil"/>
              <w:bottom w:val="nil"/>
            </w:tcBorders>
            <w:vAlign w:val="top"/>
          </w:tcPr>
          <w:p w14:paraId="21F0071A">
            <w:pPr>
              <w:rPr>
                <w:rFonts w:ascii="Arial"/>
                <w:sz w:val="21"/>
              </w:rPr>
            </w:pPr>
          </w:p>
        </w:tc>
        <w:tc>
          <w:tcPr>
            <w:tcW w:w="3406" w:type="dxa"/>
            <w:vAlign w:val="top"/>
          </w:tcPr>
          <w:p w14:paraId="47D19A3C">
            <w:pPr>
              <w:pStyle w:val="9"/>
              <w:spacing w:before="14" w:line="226" w:lineRule="auto"/>
              <w:ind w:left="122" w:right="237"/>
              <w:rPr>
                <w:sz w:val="21"/>
                <w:szCs w:val="21"/>
              </w:rPr>
            </w:pPr>
            <w:r>
              <w:rPr>
                <w:spacing w:val="-1"/>
                <w:sz w:val="21"/>
                <w:szCs w:val="21"/>
              </w:rPr>
              <w:t>9分：工作完成后，提交基本齐全</w:t>
            </w:r>
            <w:r>
              <w:rPr>
                <w:spacing w:val="4"/>
                <w:sz w:val="21"/>
                <w:szCs w:val="21"/>
              </w:rPr>
              <w:t xml:space="preserve"> </w:t>
            </w:r>
            <w:r>
              <w:rPr>
                <w:sz w:val="21"/>
                <w:szCs w:val="21"/>
              </w:rPr>
              <w:t>的完工报告、图纸、证书等资料</w:t>
            </w:r>
          </w:p>
        </w:tc>
        <w:tc>
          <w:tcPr>
            <w:tcW w:w="1329" w:type="dxa"/>
            <w:vAlign w:val="top"/>
          </w:tcPr>
          <w:p w14:paraId="660F866F">
            <w:pPr>
              <w:rPr>
                <w:rFonts w:ascii="Arial"/>
                <w:sz w:val="21"/>
              </w:rPr>
            </w:pPr>
          </w:p>
        </w:tc>
        <w:tc>
          <w:tcPr>
            <w:tcW w:w="2382" w:type="dxa"/>
            <w:gridSpan w:val="2"/>
            <w:vAlign w:val="top"/>
          </w:tcPr>
          <w:p w14:paraId="34BB22DA">
            <w:pPr>
              <w:rPr>
                <w:rFonts w:ascii="Arial"/>
                <w:sz w:val="21"/>
              </w:rPr>
            </w:pPr>
          </w:p>
        </w:tc>
      </w:tr>
      <w:tr w14:paraId="7C9FF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49" w:hRule="atLeast"/>
          <w:jc w:val="center"/>
        </w:trPr>
        <w:tc>
          <w:tcPr>
            <w:tcW w:w="2362" w:type="dxa"/>
            <w:vMerge w:val="continue"/>
            <w:tcBorders>
              <w:top w:val="nil"/>
              <w:bottom w:val="nil"/>
            </w:tcBorders>
            <w:vAlign w:val="top"/>
          </w:tcPr>
          <w:p w14:paraId="581DE5D0">
            <w:pPr>
              <w:rPr>
                <w:rFonts w:ascii="Arial"/>
                <w:sz w:val="21"/>
              </w:rPr>
            </w:pPr>
          </w:p>
        </w:tc>
        <w:tc>
          <w:tcPr>
            <w:tcW w:w="3406" w:type="dxa"/>
            <w:vAlign w:val="top"/>
          </w:tcPr>
          <w:p w14:paraId="73DB80DD">
            <w:pPr>
              <w:pStyle w:val="9"/>
              <w:spacing w:before="36" w:line="221" w:lineRule="auto"/>
              <w:ind w:left="122" w:right="241"/>
              <w:rPr>
                <w:sz w:val="21"/>
                <w:szCs w:val="21"/>
              </w:rPr>
            </w:pPr>
            <w:r>
              <w:rPr>
                <w:spacing w:val="-1"/>
                <w:sz w:val="21"/>
                <w:szCs w:val="21"/>
              </w:rPr>
              <w:t>7分：工作完成后，提交部分的完</w:t>
            </w:r>
            <w:r>
              <w:rPr>
                <w:sz w:val="21"/>
                <w:szCs w:val="21"/>
              </w:rPr>
              <w:t xml:space="preserve"> </w:t>
            </w:r>
            <w:r>
              <w:rPr>
                <w:spacing w:val="-1"/>
                <w:sz w:val="21"/>
                <w:szCs w:val="21"/>
              </w:rPr>
              <w:t>工报告、图纸、证书等资料</w:t>
            </w:r>
          </w:p>
        </w:tc>
        <w:tc>
          <w:tcPr>
            <w:tcW w:w="1329" w:type="dxa"/>
            <w:vAlign w:val="top"/>
          </w:tcPr>
          <w:p w14:paraId="07B01E15">
            <w:pPr>
              <w:rPr>
                <w:rFonts w:ascii="Arial"/>
                <w:sz w:val="21"/>
              </w:rPr>
            </w:pPr>
          </w:p>
        </w:tc>
        <w:tc>
          <w:tcPr>
            <w:tcW w:w="2382" w:type="dxa"/>
            <w:gridSpan w:val="2"/>
            <w:vAlign w:val="top"/>
          </w:tcPr>
          <w:p w14:paraId="4CC285AA">
            <w:pPr>
              <w:rPr>
                <w:rFonts w:ascii="Arial"/>
                <w:sz w:val="21"/>
              </w:rPr>
            </w:pPr>
          </w:p>
        </w:tc>
      </w:tr>
      <w:tr w14:paraId="1D605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39" w:hRule="atLeast"/>
          <w:jc w:val="center"/>
        </w:trPr>
        <w:tc>
          <w:tcPr>
            <w:tcW w:w="2362" w:type="dxa"/>
            <w:vMerge w:val="continue"/>
            <w:tcBorders>
              <w:top w:val="nil"/>
            </w:tcBorders>
            <w:vAlign w:val="top"/>
          </w:tcPr>
          <w:p w14:paraId="53146D47">
            <w:pPr>
              <w:rPr>
                <w:rFonts w:ascii="Arial"/>
                <w:sz w:val="21"/>
              </w:rPr>
            </w:pPr>
          </w:p>
        </w:tc>
        <w:tc>
          <w:tcPr>
            <w:tcW w:w="3406" w:type="dxa"/>
            <w:vAlign w:val="top"/>
          </w:tcPr>
          <w:p w14:paraId="52AACBC1">
            <w:pPr>
              <w:pStyle w:val="9"/>
              <w:spacing w:before="28" w:line="220" w:lineRule="auto"/>
              <w:ind w:left="122" w:right="240"/>
              <w:rPr>
                <w:sz w:val="21"/>
                <w:szCs w:val="21"/>
              </w:rPr>
            </w:pPr>
            <w:r>
              <w:rPr>
                <w:spacing w:val="-1"/>
                <w:sz w:val="21"/>
                <w:szCs w:val="21"/>
              </w:rPr>
              <w:t>5分：工作完成后，未提交完工报</w:t>
            </w:r>
            <w:r>
              <w:rPr>
                <w:spacing w:val="1"/>
                <w:sz w:val="21"/>
                <w:szCs w:val="21"/>
              </w:rPr>
              <w:t xml:space="preserve"> </w:t>
            </w:r>
            <w:r>
              <w:rPr>
                <w:sz w:val="21"/>
                <w:szCs w:val="21"/>
              </w:rPr>
              <w:t>告、图纸、证书等资料</w:t>
            </w:r>
          </w:p>
        </w:tc>
        <w:tc>
          <w:tcPr>
            <w:tcW w:w="1329" w:type="dxa"/>
            <w:vAlign w:val="top"/>
          </w:tcPr>
          <w:p w14:paraId="05CE7BFD">
            <w:pPr>
              <w:rPr>
                <w:rFonts w:ascii="Arial"/>
                <w:sz w:val="21"/>
              </w:rPr>
            </w:pPr>
          </w:p>
        </w:tc>
        <w:tc>
          <w:tcPr>
            <w:tcW w:w="2382" w:type="dxa"/>
            <w:gridSpan w:val="2"/>
            <w:vAlign w:val="top"/>
          </w:tcPr>
          <w:p w14:paraId="513A8807">
            <w:pPr>
              <w:rPr>
                <w:rFonts w:ascii="Arial"/>
                <w:sz w:val="21"/>
              </w:rPr>
            </w:pPr>
          </w:p>
        </w:tc>
      </w:tr>
      <w:tr w14:paraId="265B5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410" w:hRule="atLeast"/>
          <w:jc w:val="center"/>
        </w:trPr>
        <w:tc>
          <w:tcPr>
            <w:tcW w:w="2362" w:type="dxa"/>
            <w:vMerge w:val="restart"/>
            <w:tcBorders>
              <w:bottom w:val="nil"/>
            </w:tcBorders>
            <w:vAlign w:val="top"/>
          </w:tcPr>
          <w:p w14:paraId="13D4CE4B">
            <w:pPr>
              <w:spacing w:line="457" w:lineRule="auto"/>
              <w:rPr>
                <w:rFonts w:ascii="Arial"/>
                <w:sz w:val="21"/>
              </w:rPr>
            </w:pPr>
          </w:p>
          <w:p w14:paraId="3C3D0C63">
            <w:pPr>
              <w:pStyle w:val="9"/>
              <w:spacing w:before="69" w:line="219" w:lineRule="auto"/>
              <w:ind w:left="64"/>
              <w:rPr>
                <w:sz w:val="21"/>
                <w:szCs w:val="21"/>
              </w:rPr>
            </w:pPr>
            <w:r>
              <w:rPr>
                <w:spacing w:val="5"/>
                <w:sz w:val="21"/>
                <w:szCs w:val="21"/>
              </w:rPr>
              <w:t>事故事件</w:t>
            </w:r>
            <w:r>
              <w:rPr>
                <w:rFonts w:hint="eastAsia"/>
                <w:spacing w:val="5"/>
                <w:sz w:val="21"/>
                <w:szCs w:val="21"/>
                <w:lang w:eastAsia="zh-CN"/>
              </w:rPr>
              <w:t>（</w:t>
            </w:r>
            <w:r>
              <w:rPr>
                <w:spacing w:val="5"/>
                <w:sz w:val="21"/>
                <w:szCs w:val="21"/>
              </w:rPr>
              <w:t>20分</w:t>
            </w:r>
            <w:r>
              <w:rPr>
                <w:rFonts w:hint="eastAsia"/>
                <w:spacing w:val="5"/>
                <w:sz w:val="21"/>
                <w:szCs w:val="21"/>
                <w:lang w:eastAsia="zh-CN"/>
              </w:rPr>
              <w:t>）</w:t>
            </w:r>
          </w:p>
        </w:tc>
        <w:tc>
          <w:tcPr>
            <w:tcW w:w="3406" w:type="dxa"/>
            <w:vAlign w:val="top"/>
          </w:tcPr>
          <w:p w14:paraId="45918B9D">
            <w:pPr>
              <w:pStyle w:val="9"/>
              <w:spacing w:before="38" w:line="219" w:lineRule="auto"/>
              <w:ind w:left="122"/>
              <w:rPr>
                <w:sz w:val="21"/>
                <w:szCs w:val="21"/>
              </w:rPr>
            </w:pPr>
            <w:r>
              <w:rPr>
                <w:spacing w:val="-1"/>
                <w:sz w:val="21"/>
                <w:szCs w:val="21"/>
              </w:rPr>
              <w:t>20分：未发生任何事故、事件</w:t>
            </w:r>
          </w:p>
        </w:tc>
        <w:tc>
          <w:tcPr>
            <w:tcW w:w="1329" w:type="dxa"/>
            <w:vAlign w:val="top"/>
          </w:tcPr>
          <w:p w14:paraId="63C1F6FE">
            <w:pPr>
              <w:rPr>
                <w:rFonts w:ascii="Arial"/>
                <w:sz w:val="21"/>
              </w:rPr>
            </w:pPr>
          </w:p>
        </w:tc>
        <w:tc>
          <w:tcPr>
            <w:tcW w:w="2382" w:type="dxa"/>
            <w:gridSpan w:val="2"/>
            <w:vAlign w:val="top"/>
          </w:tcPr>
          <w:p w14:paraId="67D4B176">
            <w:pPr>
              <w:rPr>
                <w:rFonts w:ascii="Arial"/>
                <w:sz w:val="21"/>
              </w:rPr>
            </w:pPr>
          </w:p>
        </w:tc>
      </w:tr>
      <w:tr w14:paraId="2E83D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410" w:hRule="atLeast"/>
          <w:jc w:val="center"/>
        </w:trPr>
        <w:tc>
          <w:tcPr>
            <w:tcW w:w="2362" w:type="dxa"/>
            <w:vMerge w:val="continue"/>
            <w:tcBorders>
              <w:top w:val="nil"/>
              <w:bottom w:val="nil"/>
            </w:tcBorders>
            <w:vAlign w:val="top"/>
          </w:tcPr>
          <w:p w14:paraId="2B42D958">
            <w:pPr>
              <w:rPr>
                <w:rFonts w:ascii="Arial"/>
                <w:sz w:val="21"/>
              </w:rPr>
            </w:pPr>
          </w:p>
        </w:tc>
        <w:tc>
          <w:tcPr>
            <w:tcW w:w="3406" w:type="dxa"/>
            <w:vAlign w:val="top"/>
          </w:tcPr>
          <w:p w14:paraId="4EEF21EB">
            <w:pPr>
              <w:pStyle w:val="9"/>
              <w:spacing w:before="28" w:line="219" w:lineRule="auto"/>
              <w:ind w:left="122"/>
              <w:rPr>
                <w:sz w:val="21"/>
                <w:szCs w:val="21"/>
              </w:rPr>
            </w:pPr>
            <w:r>
              <w:rPr>
                <w:sz w:val="21"/>
                <w:szCs w:val="21"/>
              </w:rPr>
              <w:t>15分：发生D级事故、事件</w:t>
            </w:r>
          </w:p>
        </w:tc>
        <w:tc>
          <w:tcPr>
            <w:tcW w:w="1329" w:type="dxa"/>
            <w:vAlign w:val="top"/>
          </w:tcPr>
          <w:p w14:paraId="3B1BBE3C">
            <w:pPr>
              <w:rPr>
                <w:rFonts w:ascii="Arial"/>
                <w:sz w:val="21"/>
              </w:rPr>
            </w:pPr>
          </w:p>
        </w:tc>
        <w:tc>
          <w:tcPr>
            <w:tcW w:w="2382" w:type="dxa"/>
            <w:gridSpan w:val="2"/>
            <w:vAlign w:val="top"/>
          </w:tcPr>
          <w:p w14:paraId="51C1A1C0">
            <w:pPr>
              <w:rPr>
                <w:rFonts w:ascii="Arial"/>
                <w:sz w:val="21"/>
              </w:rPr>
            </w:pPr>
          </w:p>
        </w:tc>
      </w:tr>
      <w:tr w14:paraId="511A0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400" w:hRule="atLeast"/>
          <w:jc w:val="center"/>
        </w:trPr>
        <w:tc>
          <w:tcPr>
            <w:tcW w:w="2362" w:type="dxa"/>
            <w:vMerge w:val="continue"/>
            <w:tcBorders>
              <w:top w:val="nil"/>
            </w:tcBorders>
            <w:vAlign w:val="top"/>
          </w:tcPr>
          <w:p w14:paraId="4B4EEE2D">
            <w:pPr>
              <w:rPr>
                <w:rFonts w:ascii="Arial"/>
                <w:sz w:val="21"/>
              </w:rPr>
            </w:pPr>
          </w:p>
        </w:tc>
        <w:tc>
          <w:tcPr>
            <w:tcW w:w="3406" w:type="dxa"/>
            <w:vAlign w:val="top"/>
          </w:tcPr>
          <w:p w14:paraId="022F5533">
            <w:pPr>
              <w:pStyle w:val="9"/>
              <w:spacing w:before="28" w:line="219" w:lineRule="auto"/>
              <w:ind w:left="122"/>
              <w:rPr>
                <w:sz w:val="21"/>
                <w:szCs w:val="21"/>
              </w:rPr>
            </w:pPr>
            <w:r>
              <w:rPr>
                <w:spacing w:val="-1"/>
                <w:sz w:val="21"/>
                <w:szCs w:val="21"/>
              </w:rPr>
              <w:t>0分：发生C级事故、事件</w:t>
            </w:r>
          </w:p>
        </w:tc>
        <w:tc>
          <w:tcPr>
            <w:tcW w:w="1329" w:type="dxa"/>
            <w:vAlign w:val="top"/>
          </w:tcPr>
          <w:p w14:paraId="7FEBED0B">
            <w:pPr>
              <w:rPr>
                <w:rFonts w:ascii="Arial"/>
                <w:sz w:val="21"/>
              </w:rPr>
            </w:pPr>
          </w:p>
        </w:tc>
        <w:tc>
          <w:tcPr>
            <w:tcW w:w="2382" w:type="dxa"/>
            <w:gridSpan w:val="2"/>
            <w:vAlign w:val="top"/>
          </w:tcPr>
          <w:p w14:paraId="3077B4B3">
            <w:pPr>
              <w:rPr>
                <w:rFonts w:ascii="Arial"/>
                <w:sz w:val="21"/>
              </w:rPr>
            </w:pPr>
          </w:p>
        </w:tc>
      </w:tr>
      <w:tr w14:paraId="15B82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425" w:hRule="atLeast"/>
          <w:jc w:val="center"/>
        </w:trPr>
        <w:tc>
          <w:tcPr>
            <w:tcW w:w="5768" w:type="dxa"/>
            <w:gridSpan w:val="2"/>
            <w:vAlign w:val="top"/>
          </w:tcPr>
          <w:p w14:paraId="6A95402D">
            <w:pPr>
              <w:pStyle w:val="9"/>
              <w:spacing w:before="29" w:line="221" w:lineRule="auto"/>
              <w:ind w:left="2554"/>
              <w:rPr>
                <w:sz w:val="21"/>
                <w:szCs w:val="21"/>
              </w:rPr>
            </w:pPr>
            <w:r>
              <w:rPr>
                <w:spacing w:val="-2"/>
                <w:sz w:val="21"/>
                <w:szCs w:val="21"/>
              </w:rPr>
              <w:t>合计：</w:t>
            </w:r>
          </w:p>
        </w:tc>
        <w:tc>
          <w:tcPr>
            <w:tcW w:w="3711" w:type="dxa"/>
            <w:gridSpan w:val="3"/>
            <w:vAlign w:val="top"/>
          </w:tcPr>
          <w:p w14:paraId="15E9E1A9">
            <w:pPr>
              <w:rPr>
                <w:rFonts w:ascii="Arial"/>
                <w:sz w:val="21"/>
              </w:rPr>
            </w:pPr>
          </w:p>
        </w:tc>
      </w:tr>
    </w:tbl>
    <w:p w14:paraId="40557F71">
      <w:pPr>
        <w:spacing w:before="9"/>
      </w:pPr>
    </w:p>
    <w:p w14:paraId="251A6C06">
      <w:pPr>
        <w:spacing w:before="9"/>
      </w:pPr>
    </w:p>
    <w:p w14:paraId="09BAD5B0">
      <w:pPr>
        <w:spacing w:before="9"/>
      </w:pPr>
    </w:p>
    <w:p w14:paraId="4A6390AA">
      <w:pPr>
        <w:spacing w:before="8"/>
      </w:pPr>
    </w:p>
    <w:p w14:paraId="5BDF1BDE">
      <w:pPr>
        <w:spacing w:before="8"/>
      </w:pPr>
    </w:p>
    <w:p w14:paraId="4F32CB85">
      <w:pPr>
        <w:spacing w:before="8"/>
      </w:pPr>
    </w:p>
    <w:p w14:paraId="5BB78F88">
      <w:pPr>
        <w:spacing w:before="8"/>
      </w:pPr>
    </w:p>
    <w:p w14:paraId="4AC6BD3A">
      <w:pPr>
        <w:spacing w:before="8"/>
      </w:pPr>
    </w:p>
    <w:tbl>
      <w:tblPr>
        <w:tblStyle w:val="10"/>
        <w:tblW w:w="85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21"/>
        <w:gridCol w:w="2038"/>
        <w:gridCol w:w="1338"/>
        <w:gridCol w:w="2132"/>
      </w:tblGrid>
      <w:tr w14:paraId="02146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529" w:type="dxa"/>
            <w:gridSpan w:val="4"/>
            <w:vAlign w:val="center"/>
          </w:tcPr>
          <w:p w14:paraId="1A87A172">
            <w:pPr>
              <w:pStyle w:val="9"/>
              <w:spacing w:before="30" w:line="203" w:lineRule="auto"/>
              <w:ind w:left="3498"/>
              <w:jc w:val="both"/>
              <w:rPr>
                <w:sz w:val="21"/>
                <w:szCs w:val="21"/>
              </w:rPr>
            </w:pPr>
            <w:r>
              <w:rPr>
                <w:b/>
                <w:bCs/>
                <w:spacing w:val="-3"/>
                <w:sz w:val="21"/>
                <w:szCs w:val="21"/>
              </w:rPr>
              <w:t>HSE绩效结算表</w:t>
            </w:r>
          </w:p>
        </w:tc>
      </w:tr>
      <w:tr w14:paraId="5B787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3021" w:type="dxa"/>
            <w:vAlign w:val="center"/>
          </w:tcPr>
          <w:p w14:paraId="019D7C8E">
            <w:pPr>
              <w:pStyle w:val="9"/>
              <w:spacing w:before="29" w:line="219" w:lineRule="auto"/>
              <w:ind w:left="1088"/>
              <w:jc w:val="both"/>
              <w:rPr>
                <w:sz w:val="21"/>
                <w:szCs w:val="21"/>
              </w:rPr>
            </w:pPr>
            <w:r>
              <w:rPr>
                <w:b/>
                <w:bCs/>
                <w:spacing w:val="6"/>
                <w:sz w:val="21"/>
                <w:szCs w:val="21"/>
              </w:rPr>
              <w:t>考核项目</w:t>
            </w:r>
          </w:p>
        </w:tc>
        <w:tc>
          <w:tcPr>
            <w:tcW w:w="2038" w:type="dxa"/>
            <w:vAlign w:val="center"/>
          </w:tcPr>
          <w:p w14:paraId="5609CA1F">
            <w:pPr>
              <w:pStyle w:val="9"/>
              <w:spacing w:before="12" w:line="219" w:lineRule="auto"/>
              <w:ind w:left="153"/>
              <w:jc w:val="center"/>
              <w:rPr>
                <w:sz w:val="21"/>
                <w:szCs w:val="21"/>
              </w:rPr>
            </w:pPr>
            <w:r>
              <w:rPr>
                <w:spacing w:val="2"/>
                <w:sz w:val="21"/>
                <w:szCs w:val="21"/>
              </w:rPr>
              <w:t>扣合同总金额比例</w:t>
            </w:r>
          </w:p>
        </w:tc>
        <w:tc>
          <w:tcPr>
            <w:tcW w:w="1338" w:type="dxa"/>
            <w:vAlign w:val="center"/>
          </w:tcPr>
          <w:p w14:paraId="5BDF67BB">
            <w:pPr>
              <w:pStyle w:val="9"/>
              <w:spacing w:before="22" w:line="219" w:lineRule="auto"/>
              <w:ind w:left="445"/>
              <w:jc w:val="center"/>
              <w:rPr>
                <w:sz w:val="21"/>
                <w:szCs w:val="21"/>
              </w:rPr>
            </w:pPr>
            <w:r>
              <w:rPr>
                <w:spacing w:val="5"/>
                <w:sz w:val="21"/>
                <w:szCs w:val="21"/>
              </w:rPr>
              <w:t>扣除</w:t>
            </w:r>
          </w:p>
        </w:tc>
        <w:tc>
          <w:tcPr>
            <w:tcW w:w="2132" w:type="dxa"/>
            <w:vAlign w:val="center"/>
          </w:tcPr>
          <w:p w14:paraId="4EE5ACFE">
            <w:pPr>
              <w:pStyle w:val="9"/>
              <w:spacing w:before="12" w:line="219" w:lineRule="auto"/>
              <w:ind w:left="647"/>
              <w:jc w:val="center"/>
              <w:rPr>
                <w:sz w:val="21"/>
                <w:szCs w:val="21"/>
              </w:rPr>
            </w:pPr>
            <w:r>
              <w:rPr>
                <w:spacing w:val="5"/>
                <w:sz w:val="21"/>
                <w:szCs w:val="21"/>
              </w:rPr>
              <w:t>结果说明</w:t>
            </w:r>
          </w:p>
        </w:tc>
      </w:tr>
      <w:tr w14:paraId="016BD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3021" w:type="dxa"/>
            <w:vAlign w:val="center"/>
          </w:tcPr>
          <w:p w14:paraId="45C6DBA4">
            <w:pPr>
              <w:pStyle w:val="9"/>
              <w:spacing w:before="14" w:line="220" w:lineRule="auto"/>
              <w:ind w:left="234"/>
              <w:jc w:val="both"/>
              <w:rPr>
                <w:sz w:val="22"/>
                <w:szCs w:val="22"/>
              </w:rPr>
            </w:pPr>
            <w:r>
              <w:rPr>
                <w:spacing w:val="-1"/>
                <w:sz w:val="22"/>
                <w:szCs w:val="22"/>
              </w:rPr>
              <w:t>HSE绩效评分表90分及以上</w:t>
            </w:r>
          </w:p>
        </w:tc>
        <w:tc>
          <w:tcPr>
            <w:tcW w:w="2038" w:type="dxa"/>
            <w:vAlign w:val="center"/>
          </w:tcPr>
          <w:p w14:paraId="3FBCB513">
            <w:pPr>
              <w:pStyle w:val="9"/>
              <w:spacing w:before="110" w:line="183" w:lineRule="auto"/>
              <w:ind w:left="903"/>
              <w:jc w:val="both"/>
              <w:rPr>
                <w:sz w:val="22"/>
                <w:szCs w:val="22"/>
              </w:rPr>
            </w:pPr>
            <w:r>
              <w:rPr>
                <w:spacing w:val="-3"/>
                <w:sz w:val="22"/>
                <w:szCs w:val="22"/>
              </w:rPr>
              <w:t>0%</w:t>
            </w:r>
          </w:p>
        </w:tc>
        <w:tc>
          <w:tcPr>
            <w:tcW w:w="1338" w:type="dxa"/>
            <w:vAlign w:val="center"/>
          </w:tcPr>
          <w:p w14:paraId="25AC02F9">
            <w:pPr>
              <w:jc w:val="center"/>
              <w:rPr>
                <w:rFonts w:ascii="Arial"/>
                <w:sz w:val="21"/>
              </w:rPr>
            </w:pPr>
          </w:p>
        </w:tc>
        <w:tc>
          <w:tcPr>
            <w:tcW w:w="2132" w:type="dxa"/>
            <w:vAlign w:val="center"/>
          </w:tcPr>
          <w:p w14:paraId="67AB8F46">
            <w:pPr>
              <w:jc w:val="center"/>
              <w:rPr>
                <w:rFonts w:ascii="Arial"/>
                <w:sz w:val="21"/>
              </w:rPr>
            </w:pPr>
          </w:p>
        </w:tc>
      </w:tr>
      <w:tr w14:paraId="6F7DD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3021" w:type="dxa"/>
            <w:vAlign w:val="center"/>
          </w:tcPr>
          <w:p w14:paraId="4AE7BFD0">
            <w:pPr>
              <w:pStyle w:val="9"/>
              <w:spacing w:before="9" w:line="220" w:lineRule="auto"/>
              <w:ind w:left="234"/>
              <w:jc w:val="both"/>
              <w:rPr>
                <w:sz w:val="22"/>
                <w:szCs w:val="22"/>
              </w:rPr>
            </w:pPr>
            <w:r>
              <w:rPr>
                <w:spacing w:val="-1"/>
                <w:sz w:val="22"/>
                <w:szCs w:val="22"/>
              </w:rPr>
              <w:t>HSE绩效评分表75分至89分</w:t>
            </w:r>
          </w:p>
        </w:tc>
        <w:tc>
          <w:tcPr>
            <w:tcW w:w="2038" w:type="dxa"/>
            <w:vAlign w:val="center"/>
          </w:tcPr>
          <w:p w14:paraId="01C47B00">
            <w:pPr>
              <w:pStyle w:val="9"/>
              <w:spacing w:before="104" w:line="184" w:lineRule="auto"/>
              <w:ind w:left="903"/>
              <w:jc w:val="both"/>
              <w:rPr>
                <w:sz w:val="22"/>
                <w:szCs w:val="22"/>
              </w:rPr>
            </w:pPr>
            <w:r>
              <w:rPr>
                <w:spacing w:val="-7"/>
                <w:sz w:val="22"/>
                <w:szCs w:val="22"/>
              </w:rPr>
              <w:t>1%</w:t>
            </w:r>
          </w:p>
        </w:tc>
        <w:tc>
          <w:tcPr>
            <w:tcW w:w="1338" w:type="dxa"/>
            <w:vAlign w:val="center"/>
          </w:tcPr>
          <w:p w14:paraId="2A98A6BC">
            <w:pPr>
              <w:jc w:val="center"/>
              <w:rPr>
                <w:rFonts w:ascii="Arial"/>
                <w:sz w:val="21"/>
              </w:rPr>
            </w:pPr>
          </w:p>
        </w:tc>
        <w:tc>
          <w:tcPr>
            <w:tcW w:w="2132" w:type="dxa"/>
            <w:vAlign w:val="center"/>
          </w:tcPr>
          <w:p w14:paraId="1D38FB3A">
            <w:pPr>
              <w:jc w:val="center"/>
              <w:rPr>
                <w:rFonts w:ascii="Arial"/>
                <w:sz w:val="21"/>
              </w:rPr>
            </w:pPr>
          </w:p>
        </w:tc>
      </w:tr>
      <w:tr w14:paraId="4A254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3021" w:type="dxa"/>
            <w:vAlign w:val="center"/>
          </w:tcPr>
          <w:p w14:paraId="0CF8D49C">
            <w:pPr>
              <w:pStyle w:val="9"/>
              <w:spacing w:before="10" w:line="220" w:lineRule="auto"/>
              <w:ind w:left="234"/>
              <w:jc w:val="both"/>
              <w:rPr>
                <w:sz w:val="22"/>
                <w:szCs w:val="22"/>
              </w:rPr>
            </w:pPr>
            <w:r>
              <w:rPr>
                <w:spacing w:val="-1"/>
                <w:sz w:val="22"/>
                <w:szCs w:val="22"/>
              </w:rPr>
              <w:t>HSE绩效评分表60分至74分</w:t>
            </w:r>
          </w:p>
        </w:tc>
        <w:tc>
          <w:tcPr>
            <w:tcW w:w="2038" w:type="dxa"/>
            <w:vAlign w:val="center"/>
          </w:tcPr>
          <w:p w14:paraId="7AE7F1CC">
            <w:pPr>
              <w:pStyle w:val="9"/>
              <w:spacing w:before="106" w:line="183" w:lineRule="auto"/>
              <w:ind w:left="794"/>
              <w:jc w:val="both"/>
              <w:rPr>
                <w:sz w:val="22"/>
                <w:szCs w:val="22"/>
              </w:rPr>
            </w:pPr>
            <w:r>
              <w:rPr>
                <w:spacing w:val="-2"/>
                <w:sz w:val="22"/>
                <w:szCs w:val="22"/>
              </w:rPr>
              <w:t>2.5%</w:t>
            </w:r>
          </w:p>
        </w:tc>
        <w:tc>
          <w:tcPr>
            <w:tcW w:w="1338" w:type="dxa"/>
            <w:vAlign w:val="center"/>
          </w:tcPr>
          <w:p w14:paraId="0D799CA2">
            <w:pPr>
              <w:jc w:val="center"/>
              <w:rPr>
                <w:rFonts w:ascii="Arial"/>
                <w:sz w:val="21"/>
              </w:rPr>
            </w:pPr>
          </w:p>
        </w:tc>
        <w:tc>
          <w:tcPr>
            <w:tcW w:w="2132" w:type="dxa"/>
            <w:vAlign w:val="center"/>
          </w:tcPr>
          <w:p w14:paraId="3262006B">
            <w:pPr>
              <w:jc w:val="center"/>
              <w:rPr>
                <w:rFonts w:ascii="Arial"/>
                <w:sz w:val="21"/>
              </w:rPr>
            </w:pPr>
          </w:p>
        </w:tc>
      </w:tr>
      <w:tr w14:paraId="3F9DE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3021" w:type="dxa"/>
            <w:vAlign w:val="center"/>
          </w:tcPr>
          <w:p w14:paraId="60E4ED3D">
            <w:pPr>
              <w:pStyle w:val="9"/>
              <w:spacing w:before="11" w:line="220" w:lineRule="auto"/>
              <w:ind w:left="344"/>
              <w:jc w:val="both"/>
              <w:rPr>
                <w:sz w:val="22"/>
                <w:szCs w:val="22"/>
              </w:rPr>
            </w:pPr>
            <w:r>
              <w:rPr>
                <w:spacing w:val="-1"/>
                <w:sz w:val="22"/>
                <w:szCs w:val="22"/>
              </w:rPr>
              <w:t>HSE绩效评分表60分以下</w:t>
            </w:r>
          </w:p>
        </w:tc>
        <w:tc>
          <w:tcPr>
            <w:tcW w:w="2038" w:type="dxa"/>
            <w:vAlign w:val="center"/>
          </w:tcPr>
          <w:p w14:paraId="5EECFE92">
            <w:pPr>
              <w:pStyle w:val="9"/>
              <w:spacing w:before="107" w:line="183" w:lineRule="auto"/>
              <w:ind w:left="903"/>
              <w:jc w:val="both"/>
              <w:rPr>
                <w:sz w:val="22"/>
                <w:szCs w:val="22"/>
              </w:rPr>
            </w:pPr>
            <w:r>
              <w:rPr>
                <w:spacing w:val="-4"/>
                <w:sz w:val="22"/>
                <w:szCs w:val="22"/>
              </w:rPr>
              <w:t>5%</w:t>
            </w:r>
          </w:p>
        </w:tc>
        <w:tc>
          <w:tcPr>
            <w:tcW w:w="1338" w:type="dxa"/>
            <w:vAlign w:val="center"/>
          </w:tcPr>
          <w:p w14:paraId="36AEA5D1">
            <w:pPr>
              <w:jc w:val="center"/>
              <w:rPr>
                <w:rFonts w:ascii="Arial"/>
                <w:sz w:val="21"/>
              </w:rPr>
            </w:pPr>
          </w:p>
        </w:tc>
        <w:tc>
          <w:tcPr>
            <w:tcW w:w="2132" w:type="dxa"/>
            <w:vAlign w:val="center"/>
          </w:tcPr>
          <w:p w14:paraId="6BF1E1EA">
            <w:pPr>
              <w:jc w:val="center"/>
              <w:rPr>
                <w:rFonts w:ascii="Arial"/>
                <w:sz w:val="21"/>
              </w:rPr>
            </w:pPr>
          </w:p>
        </w:tc>
      </w:tr>
      <w:tr w14:paraId="56111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jc w:val="center"/>
        </w:trPr>
        <w:tc>
          <w:tcPr>
            <w:tcW w:w="3021" w:type="dxa"/>
            <w:vAlign w:val="center"/>
          </w:tcPr>
          <w:p w14:paraId="5CF16619">
            <w:pPr>
              <w:pStyle w:val="9"/>
              <w:spacing w:before="71" w:line="306" w:lineRule="auto"/>
              <w:ind w:right="53"/>
              <w:jc w:val="center"/>
              <w:rPr>
                <w:sz w:val="22"/>
                <w:szCs w:val="22"/>
              </w:rPr>
            </w:pPr>
            <w:r>
              <w:rPr>
                <w:spacing w:val="1"/>
                <w:sz w:val="22"/>
                <w:szCs w:val="22"/>
              </w:rPr>
              <w:t>因承包商原因造成公司受到国</w:t>
            </w:r>
            <w:r>
              <w:rPr>
                <w:spacing w:val="8"/>
                <w:sz w:val="22"/>
                <w:szCs w:val="22"/>
              </w:rPr>
              <w:t xml:space="preserve"> </w:t>
            </w:r>
            <w:r>
              <w:rPr>
                <w:spacing w:val="2"/>
                <w:sz w:val="22"/>
                <w:szCs w:val="22"/>
              </w:rPr>
              <w:t>家或地方执法部门处罚</w:t>
            </w:r>
          </w:p>
        </w:tc>
        <w:tc>
          <w:tcPr>
            <w:tcW w:w="2038" w:type="dxa"/>
            <w:vAlign w:val="center"/>
          </w:tcPr>
          <w:p w14:paraId="51A454DF">
            <w:pPr>
              <w:pStyle w:val="9"/>
              <w:spacing w:before="26" w:line="336" w:lineRule="auto"/>
              <w:ind w:right="84"/>
              <w:jc w:val="center"/>
              <w:rPr>
                <w:sz w:val="22"/>
                <w:szCs w:val="22"/>
              </w:rPr>
            </w:pPr>
            <w:r>
              <w:rPr>
                <w:spacing w:val="-1"/>
                <w:sz w:val="22"/>
                <w:szCs w:val="22"/>
              </w:rPr>
              <w:t>10%,并承担罚款，</w:t>
            </w:r>
            <w:r>
              <w:rPr>
                <w:spacing w:val="8"/>
                <w:sz w:val="22"/>
                <w:szCs w:val="22"/>
              </w:rPr>
              <w:t xml:space="preserve"> </w:t>
            </w:r>
            <w:r>
              <w:rPr>
                <w:spacing w:val="4"/>
                <w:sz w:val="22"/>
                <w:szCs w:val="22"/>
              </w:rPr>
              <w:t>如处罚导致合同无</w:t>
            </w:r>
            <w:r>
              <w:rPr>
                <w:spacing w:val="6"/>
                <w:sz w:val="22"/>
                <w:szCs w:val="22"/>
              </w:rPr>
              <w:t xml:space="preserve"> </w:t>
            </w:r>
            <w:r>
              <w:rPr>
                <w:spacing w:val="2"/>
                <w:sz w:val="22"/>
                <w:szCs w:val="22"/>
              </w:rPr>
              <w:t>法执行，扣除100%</w:t>
            </w:r>
            <w:r>
              <w:rPr>
                <w:sz w:val="22"/>
                <w:szCs w:val="22"/>
              </w:rPr>
              <w:t xml:space="preserve"> </w:t>
            </w:r>
            <w:r>
              <w:rPr>
                <w:spacing w:val="3"/>
                <w:sz w:val="22"/>
                <w:szCs w:val="22"/>
              </w:rPr>
              <w:t>并解除合同</w:t>
            </w:r>
          </w:p>
        </w:tc>
        <w:tc>
          <w:tcPr>
            <w:tcW w:w="1338" w:type="dxa"/>
            <w:vAlign w:val="center"/>
          </w:tcPr>
          <w:p w14:paraId="63927E4D">
            <w:pPr>
              <w:jc w:val="center"/>
              <w:rPr>
                <w:rFonts w:ascii="Arial"/>
                <w:sz w:val="21"/>
              </w:rPr>
            </w:pPr>
          </w:p>
        </w:tc>
        <w:tc>
          <w:tcPr>
            <w:tcW w:w="2132" w:type="dxa"/>
            <w:vAlign w:val="center"/>
          </w:tcPr>
          <w:p w14:paraId="00099E5F">
            <w:pPr>
              <w:jc w:val="center"/>
              <w:rPr>
                <w:rFonts w:ascii="Arial"/>
                <w:sz w:val="21"/>
              </w:rPr>
            </w:pPr>
          </w:p>
        </w:tc>
      </w:tr>
      <w:tr w14:paraId="0D92F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5059" w:type="dxa"/>
            <w:gridSpan w:val="2"/>
            <w:vAlign w:val="center"/>
          </w:tcPr>
          <w:p w14:paraId="715BE320">
            <w:pPr>
              <w:pStyle w:val="9"/>
              <w:spacing w:before="45" w:line="221" w:lineRule="auto"/>
              <w:ind w:left="2215"/>
              <w:jc w:val="both"/>
              <w:rPr>
                <w:sz w:val="22"/>
                <w:szCs w:val="22"/>
              </w:rPr>
            </w:pPr>
            <w:r>
              <w:rPr>
                <w:spacing w:val="-1"/>
                <w:sz w:val="22"/>
                <w:szCs w:val="22"/>
              </w:rPr>
              <w:t>合计：</w:t>
            </w:r>
          </w:p>
        </w:tc>
        <w:tc>
          <w:tcPr>
            <w:tcW w:w="1338" w:type="dxa"/>
            <w:vAlign w:val="center"/>
          </w:tcPr>
          <w:p w14:paraId="7B08D2D3">
            <w:pPr>
              <w:jc w:val="center"/>
              <w:rPr>
                <w:rFonts w:ascii="Arial"/>
                <w:sz w:val="21"/>
              </w:rPr>
            </w:pPr>
          </w:p>
        </w:tc>
        <w:tc>
          <w:tcPr>
            <w:tcW w:w="2132" w:type="dxa"/>
            <w:vAlign w:val="center"/>
          </w:tcPr>
          <w:p w14:paraId="70D62206">
            <w:pPr>
              <w:jc w:val="center"/>
              <w:rPr>
                <w:rFonts w:ascii="Arial"/>
                <w:sz w:val="21"/>
              </w:rPr>
            </w:pPr>
          </w:p>
        </w:tc>
      </w:tr>
      <w:tr w14:paraId="4AFCB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7" w:hRule="atLeast"/>
          <w:jc w:val="center"/>
        </w:trPr>
        <w:tc>
          <w:tcPr>
            <w:tcW w:w="8529" w:type="dxa"/>
            <w:gridSpan w:val="4"/>
            <w:vAlign w:val="center"/>
          </w:tcPr>
          <w:p w14:paraId="4D185646">
            <w:pPr>
              <w:pStyle w:val="9"/>
              <w:spacing w:before="135" w:line="219" w:lineRule="auto"/>
              <w:ind w:left="54"/>
              <w:jc w:val="both"/>
              <w:rPr>
                <w:sz w:val="22"/>
                <w:szCs w:val="22"/>
              </w:rPr>
            </w:pPr>
            <w:r>
              <w:rPr>
                <w:sz w:val="22"/>
                <w:szCs w:val="22"/>
              </w:rPr>
              <w:t>承包商改进建议：</w:t>
            </w:r>
          </w:p>
        </w:tc>
      </w:tr>
      <w:tr w14:paraId="4B643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8529" w:type="dxa"/>
            <w:gridSpan w:val="4"/>
            <w:vAlign w:val="center"/>
          </w:tcPr>
          <w:p w14:paraId="4C21F49C">
            <w:pPr>
              <w:spacing w:line="265" w:lineRule="auto"/>
              <w:jc w:val="center"/>
              <w:rPr>
                <w:rFonts w:ascii="Arial"/>
                <w:sz w:val="21"/>
              </w:rPr>
            </w:pPr>
          </w:p>
          <w:p w14:paraId="63577733">
            <w:pPr>
              <w:pStyle w:val="9"/>
              <w:spacing w:before="71" w:line="219" w:lineRule="auto"/>
              <w:ind w:left="54"/>
              <w:jc w:val="both"/>
              <w:rPr>
                <w:sz w:val="22"/>
                <w:szCs w:val="22"/>
              </w:rPr>
            </w:pPr>
            <w:r>
              <w:rPr>
                <w:spacing w:val="5"/>
                <w:sz w:val="22"/>
                <w:szCs w:val="22"/>
              </w:rPr>
              <w:t>项目负责人</w:t>
            </w:r>
            <w:r>
              <w:rPr>
                <w:rFonts w:hint="eastAsia"/>
                <w:spacing w:val="5"/>
                <w:sz w:val="22"/>
                <w:szCs w:val="22"/>
                <w:lang w:eastAsia="zh-CN"/>
              </w:rPr>
              <w:t>（</w:t>
            </w:r>
            <w:r>
              <w:rPr>
                <w:spacing w:val="5"/>
                <w:sz w:val="22"/>
                <w:szCs w:val="22"/>
              </w:rPr>
              <w:t>签字</w:t>
            </w:r>
            <w:r>
              <w:rPr>
                <w:rFonts w:hint="eastAsia"/>
                <w:spacing w:val="5"/>
                <w:sz w:val="22"/>
                <w:szCs w:val="22"/>
                <w:lang w:eastAsia="zh-CN"/>
              </w:rPr>
              <w:t>）</w:t>
            </w:r>
          </w:p>
        </w:tc>
      </w:tr>
    </w:tbl>
    <w:p w14:paraId="02E5F13A">
      <w:pPr>
        <w:pStyle w:val="3"/>
        <w:spacing w:line="245" w:lineRule="auto"/>
      </w:pPr>
    </w:p>
    <w:p w14:paraId="76878C6F">
      <w:pPr>
        <w:pStyle w:val="3"/>
        <w:spacing w:line="246" w:lineRule="auto"/>
      </w:pPr>
    </w:p>
    <w:p w14:paraId="638C2F4A">
      <w:pPr>
        <w:pStyle w:val="3"/>
        <w:spacing w:line="246" w:lineRule="auto"/>
      </w:pPr>
    </w:p>
    <w:p w14:paraId="20157761">
      <w:pPr>
        <w:pStyle w:val="3"/>
        <w:spacing w:line="246" w:lineRule="auto"/>
      </w:pPr>
    </w:p>
    <w:p w14:paraId="4FB6FC42">
      <w:pPr>
        <w:pStyle w:val="3"/>
        <w:spacing w:line="246" w:lineRule="auto"/>
      </w:pPr>
    </w:p>
    <w:p w14:paraId="5E21D6CE">
      <w:pPr>
        <w:pStyle w:val="3"/>
        <w:spacing w:line="246" w:lineRule="auto"/>
      </w:pPr>
    </w:p>
    <w:p w14:paraId="69FA7E0D">
      <w:pPr>
        <w:pStyle w:val="3"/>
        <w:spacing w:line="246" w:lineRule="auto"/>
      </w:pPr>
    </w:p>
    <w:p w14:paraId="206CC8D8">
      <w:pPr>
        <w:pStyle w:val="3"/>
        <w:spacing w:line="246" w:lineRule="auto"/>
      </w:pPr>
    </w:p>
    <w:p w14:paraId="7E59653E">
      <w:pPr>
        <w:pStyle w:val="3"/>
        <w:spacing w:line="246" w:lineRule="auto"/>
      </w:pPr>
    </w:p>
    <w:p w14:paraId="402D177E">
      <w:pPr>
        <w:pStyle w:val="3"/>
        <w:spacing w:line="246" w:lineRule="auto"/>
      </w:pPr>
    </w:p>
    <w:p w14:paraId="6A4B3E7D">
      <w:pPr>
        <w:pStyle w:val="3"/>
        <w:spacing w:line="246" w:lineRule="auto"/>
      </w:pPr>
    </w:p>
    <w:p w14:paraId="4D403EF5">
      <w:pPr>
        <w:pStyle w:val="3"/>
        <w:spacing w:line="246" w:lineRule="auto"/>
      </w:pPr>
    </w:p>
    <w:p w14:paraId="576E08CC">
      <w:pPr>
        <w:pStyle w:val="3"/>
        <w:spacing w:line="246" w:lineRule="auto"/>
      </w:pPr>
    </w:p>
    <w:p w14:paraId="4FBF07B1">
      <w:pPr>
        <w:pStyle w:val="3"/>
        <w:spacing w:line="246" w:lineRule="auto"/>
      </w:pPr>
    </w:p>
    <w:p w14:paraId="2CE64470">
      <w:pPr>
        <w:pStyle w:val="3"/>
        <w:spacing w:line="246" w:lineRule="auto"/>
      </w:pPr>
    </w:p>
    <w:p w14:paraId="4AB8DE7E">
      <w:pPr>
        <w:pStyle w:val="3"/>
        <w:spacing w:line="246" w:lineRule="auto"/>
      </w:pPr>
    </w:p>
    <w:p w14:paraId="27CDFA2B">
      <w:pPr>
        <w:pStyle w:val="3"/>
        <w:spacing w:line="246" w:lineRule="auto"/>
      </w:pPr>
    </w:p>
    <w:p w14:paraId="1F5AA3DA">
      <w:pPr>
        <w:pStyle w:val="3"/>
        <w:spacing w:line="246" w:lineRule="auto"/>
      </w:pPr>
    </w:p>
    <w:p w14:paraId="284E9FFF">
      <w:pPr>
        <w:pStyle w:val="3"/>
        <w:spacing w:line="246" w:lineRule="auto"/>
      </w:pPr>
    </w:p>
    <w:p w14:paraId="1DD5CBC1">
      <w:pPr>
        <w:pStyle w:val="3"/>
        <w:spacing w:line="246" w:lineRule="auto"/>
      </w:pPr>
    </w:p>
    <w:p w14:paraId="2F38BD16">
      <w:pPr>
        <w:pStyle w:val="3"/>
        <w:spacing w:line="246" w:lineRule="auto"/>
      </w:pPr>
    </w:p>
    <w:p w14:paraId="23FFFD05">
      <w:pPr>
        <w:pStyle w:val="3"/>
        <w:spacing w:line="246" w:lineRule="auto"/>
      </w:pPr>
    </w:p>
    <w:p w14:paraId="54F78A71">
      <w:pPr>
        <w:pStyle w:val="3"/>
        <w:spacing w:line="246" w:lineRule="auto"/>
      </w:pPr>
    </w:p>
    <w:p w14:paraId="17A07476">
      <w:pPr>
        <w:pStyle w:val="3"/>
        <w:spacing w:line="246" w:lineRule="auto"/>
      </w:pPr>
    </w:p>
    <w:p w14:paraId="298282A3">
      <w:pPr>
        <w:pStyle w:val="3"/>
        <w:spacing w:line="246" w:lineRule="auto"/>
      </w:pPr>
    </w:p>
    <w:p w14:paraId="00755942">
      <w:pPr>
        <w:pStyle w:val="3"/>
        <w:spacing w:line="246" w:lineRule="auto"/>
        <w:outlineLvl w:val="0"/>
        <w:rPr>
          <w:rFonts w:ascii="宋体" w:hAnsi="宋体" w:eastAsia="宋体" w:cs="宋体"/>
          <w:b/>
          <w:bCs/>
          <w:spacing w:val="-19"/>
          <w:sz w:val="34"/>
          <w:szCs w:val="34"/>
        </w:rPr>
        <w:sectPr>
          <w:footerReference r:id="rId7" w:type="default"/>
          <w:pgSz w:w="11900" w:h="16830"/>
          <w:pgMar w:top="1440" w:right="1080" w:bottom="1440" w:left="1080" w:header="0" w:footer="850" w:gutter="0"/>
          <w:pgNumType w:fmt="decimal"/>
          <w:cols w:space="720" w:num="1"/>
        </w:sectPr>
      </w:pPr>
    </w:p>
    <w:p w14:paraId="17CA9C9E">
      <w:pPr>
        <w:pStyle w:val="3"/>
        <w:spacing w:line="246" w:lineRule="auto"/>
        <w:outlineLvl w:val="9"/>
        <w:rPr>
          <w:rFonts w:ascii="宋体" w:hAnsi="宋体" w:eastAsia="宋体" w:cs="宋体"/>
          <w:sz w:val="34"/>
          <w:szCs w:val="34"/>
        </w:rPr>
      </w:pPr>
      <w:bookmarkStart w:id="18" w:name="_Toc26194"/>
      <w:r>
        <w:rPr>
          <w:rFonts w:ascii="宋体" w:hAnsi="宋体" w:eastAsia="宋体" w:cs="宋体"/>
          <w:b/>
          <w:bCs/>
          <w:spacing w:val="-19"/>
          <w:sz w:val="34"/>
          <w:szCs w:val="34"/>
        </w:rPr>
        <w:t>附件3</w:t>
      </w:r>
      <w:r>
        <w:rPr>
          <w:rFonts w:hint="eastAsia" w:ascii="宋体" w:hAnsi="宋体" w:eastAsia="宋体" w:cs="宋体"/>
          <w:b/>
          <w:bCs/>
          <w:spacing w:val="-19"/>
          <w:sz w:val="34"/>
          <w:szCs w:val="34"/>
          <w:lang w:eastAsia="zh-CN"/>
        </w:rPr>
        <w:t>：</w:t>
      </w:r>
      <w:r>
        <w:rPr>
          <w:rFonts w:ascii="宋体" w:hAnsi="宋体" w:eastAsia="宋体" w:cs="宋体"/>
          <w:b/>
          <w:bCs/>
          <w:spacing w:val="-19"/>
          <w:sz w:val="34"/>
          <w:szCs w:val="34"/>
        </w:rPr>
        <w:t>“三违”行为违约扣款及记分标准表</w:t>
      </w:r>
      <w:bookmarkEnd w:id="18"/>
    </w:p>
    <w:p w14:paraId="4E7AB043">
      <w:pPr>
        <w:spacing w:before="103" w:line="220" w:lineRule="auto"/>
        <w:ind w:left="1501"/>
        <w:rPr>
          <w:rFonts w:ascii="宋体" w:hAnsi="宋体" w:eastAsia="宋体" w:cs="宋体"/>
          <w:sz w:val="47"/>
          <w:szCs w:val="47"/>
        </w:rPr>
      </w:pPr>
      <w:r>
        <w:rPr>
          <w:rFonts w:ascii="宋体" w:hAnsi="宋体" w:eastAsia="宋体" w:cs="宋体"/>
          <w:b/>
          <w:bCs/>
          <w:spacing w:val="-34"/>
          <w:sz w:val="47"/>
          <w:szCs w:val="47"/>
        </w:rPr>
        <w:t>“三违”行为违约扣款及记分标准表</w:t>
      </w:r>
    </w:p>
    <w:p w14:paraId="66FCBB1C">
      <w:pPr>
        <w:pStyle w:val="3"/>
        <w:spacing w:line="242" w:lineRule="auto"/>
      </w:pPr>
    </w:p>
    <w:p w14:paraId="2D9561A7">
      <w:pPr>
        <w:pStyle w:val="3"/>
        <w:spacing w:line="242" w:lineRule="auto"/>
      </w:pPr>
    </w:p>
    <w:tbl>
      <w:tblPr>
        <w:tblStyle w:val="10"/>
        <w:tblW w:w="82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849"/>
        <w:gridCol w:w="4435"/>
        <w:gridCol w:w="1119"/>
        <w:gridCol w:w="1173"/>
      </w:tblGrid>
      <w:tr w14:paraId="3118E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694" w:type="dxa"/>
            <w:vAlign w:val="top"/>
          </w:tcPr>
          <w:p w14:paraId="1A5081EF">
            <w:pPr>
              <w:pStyle w:val="9"/>
              <w:spacing w:before="12" w:line="221" w:lineRule="auto"/>
              <w:ind w:left="118"/>
              <w:rPr>
                <w:sz w:val="22"/>
                <w:szCs w:val="22"/>
              </w:rPr>
            </w:pPr>
            <w:r>
              <w:rPr>
                <w:b/>
                <w:bCs/>
                <w:spacing w:val="-5"/>
                <w:sz w:val="22"/>
                <w:szCs w:val="22"/>
              </w:rPr>
              <w:t>序号</w:t>
            </w:r>
          </w:p>
        </w:tc>
        <w:tc>
          <w:tcPr>
            <w:tcW w:w="849" w:type="dxa"/>
            <w:vAlign w:val="top"/>
          </w:tcPr>
          <w:p w14:paraId="57F8A2CF">
            <w:pPr>
              <w:pStyle w:val="9"/>
              <w:spacing w:before="11" w:line="219" w:lineRule="auto"/>
              <w:ind w:left="194"/>
              <w:rPr>
                <w:sz w:val="22"/>
                <w:szCs w:val="22"/>
              </w:rPr>
            </w:pPr>
            <w:r>
              <w:rPr>
                <w:b/>
                <w:bCs/>
                <w:spacing w:val="-5"/>
                <w:sz w:val="22"/>
                <w:szCs w:val="22"/>
              </w:rPr>
              <w:t>等级</w:t>
            </w:r>
          </w:p>
        </w:tc>
        <w:tc>
          <w:tcPr>
            <w:tcW w:w="4435" w:type="dxa"/>
            <w:vAlign w:val="top"/>
          </w:tcPr>
          <w:p w14:paraId="6A7C18B5">
            <w:pPr>
              <w:pStyle w:val="9"/>
              <w:spacing w:before="11" w:line="219" w:lineRule="auto"/>
              <w:ind w:left="1795"/>
              <w:rPr>
                <w:sz w:val="22"/>
                <w:szCs w:val="22"/>
              </w:rPr>
            </w:pPr>
            <w:r>
              <w:rPr>
                <w:b/>
                <w:bCs/>
                <w:spacing w:val="6"/>
                <w:sz w:val="22"/>
                <w:szCs w:val="22"/>
              </w:rPr>
              <w:t>考核项目</w:t>
            </w:r>
          </w:p>
        </w:tc>
        <w:tc>
          <w:tcPr>
            <w:tcW w:w="1119" w:type="dxa"/>
            <w:vAlign w:val="top"/>
          </w:tcPr>
          <w:p w14:paraId="3B8A4085">
            <w:pPr>
              <w:pStyle w:val="9"/>
              <w:spacing w:before="11" w:line="220" w:lineRule="auto"/>
              <w:ind w:left="120"/>
              <w:rPr>
                <w:sz w:val="22"/>
                <w:szCs w:val="22"/>
              </w:rPr>
            </w:pPr>
            <w:r>
              <w:rPr>
                <w:b/>
                <w:bCs/>
                <w:spacing w:val="-5"/>
                <w:sz w:val="22"/>
                <w:szCs w:val="22"/>
              </w:rPr>
              <w:t>扣款标准</w:t>
            </w:r>
          </w:p>
        </w:tc>
        <w:tc>
          <w:tcPr>
            <w:tcW w:w="1173" w:type="dxa"/>
            <w:vAlign w:val="top"/>
          </w:tcPr>
          <w:p w14:paraId="2FACF583">
            <w:pPr>
              <w:pStyle w:val="9"/>
              <w:spacing w:before="11" w:line="220" w:lineRule="auto"/>
              <w:ind w:left="141"/>
              <w:rPr>
                <w:sz w:val="22"/>
                <w:szCs w:val="22"/>
              </w:rPr>
            </w:pPr>
            <w:r>
              <w:rPr>
                <w:b/>
                <w:bCs/>
                <w:spacing w:val="-4"/>
                <w:sz w:val="22"/>
                <w:szCs w:val="22"/>
              </w:rPr>
              <w:t>记分标准</w:t>
            </w:r>
          </w:p>
        </w:tc>
      </w:tr>
      <w:tr w14:paraId="22DCE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694" w:type="dxa"/>
            <w:vAlign w:val="top"/>
          </w:tcPr>
          <w:p w14:paraId="451714C4">
            <w:pPr>
              <w:pStyle w:val="9"/>
              <w:spacing w:before="224" w:line="184" w:lineRule="auto"/>
              <w:ind w:left="288"/>
              <w:rPr>
                <w:sz w:val="22"/>
                <w:szCs w:val="22"/>
              </w:rPr>
            </w:pPr>
            <w:r>
              <w:rPr>
                <w:b/>
                <w:bCs/>
                <w:spacing w:val="-3"/>
                <w:sz w:val="22"/>
                <w:szCs w:val="22"/>
              </w:rPr>
              <w:t>1</w:t>
            </w:r>
          </w:p>
        </w:tc>
        <w:tc>
          <w:tcPr>
            <w:tcW w:w="849" w:type="dxa"/>
            <w:vMerge w:val="restart"/>
            <w:vAlign w:val="top"/>
          </w:tcPr>
          <w:p w14:paraId="16BD2DCB">
            <w:pPr>
              <w:pStyle w:val="9"/>
              <w:spacing w:before="256" w:line="221" w:lineRule="auto"/>
              <w:ind w:left="191"/>
              <w:rPr>
                <w:sz w:val="22"/>
                <w:szCs w:val="22"/>
              </w:rPr>
            </w:pPr>
            <w:r>
              <w:rPr>
                <w:spacing w:val="8"/>
                <w:sz w:val="22"/>
                <w:szCs w:val="22"/>
              </w:rPr>
              <w:t>一般</w:t>
            </w:r>
          </w:p>
        </w:tc>
        <w:tc>
          <w:tcPr>
            <w:tcW w:w="4435" w:type="dxa"/>
            <w:vAlign w:val="top"/>
          </w:tcPr>
          <w:p w14:paraId="3762802F">
            <w:pPr>
              <w:pStyle w:val="9"/>
              <w:spacing w:before="15" w:line="219" w:lineRule="auto"/>
              <w:ind w:left="85"/>
              <w:rPr>
                <w:sz w:val="22"/>
                <w:szCs w:val="22"/>
              </w:rPr>
            </w:pPr>
            <w:r>
              <w:rPr>
                <w:b/>
                <w:bCs/>
                <w:spacing w:val="-6"/>
                <w:sz w:val="22"/>
                <w:szCs w:val="22"/>
              </w:rPr>
              <w:t>作业人员进入现场前未按要求进行三级安全教</w:t>
            </w:r>
            <w:r>
              <w:rPr>
                <w:spacing w:val="12"/>
                <w:sz w:val="22"/>
                <w:szCs w:val="22"/>
              </w:rPr>
              <w:t xml:space="preserve"> </w:t>
            </w:r>
            <w:r>
              <w:rPr>
                <w:b/>
                <w:bCs/>
                <w:spacing w:val="-2"/>
                <w:sz w:val="22"/>
                <w:szCs w:val="22"/>
              </w:rPr>
              <w:t>育及办理入场证</w:t>
            </w:r>
          </w:p>
        </w:tc>
        <w:tc>
          <w:tcPr>
            <w:tcW w:w="1119" w:type="dxa"/>
            <w:vAlign w:val="top"/>
          </w:tcPr>
          <w:p w14:paraId="518D4690">
            <w:pPr>
              <w:pStyle w:val="9"/>
              <w:spacing w:before="224" w:line="183" w:lineRule="auto"/>
              <w:ind w:left="390"/>
              <w:rPr>
                <w:sz w:val="22"/>
                <w:szCs w:val="22"/>
              </w:rPr>
            </w:pPr>
            <w:r>
              <w:rPr>
                <w:b/>
                <w:bCs/>
                <w:spacing w:val="-6"/>
                <w:sz w:val="22"/>
                <w:szCs w:val="22"/>
              </w:rPr>
              <w:t>300</w:t>
            </w:r>
          </w:p>
        </w:tc>
        <w:tc>
          <w:tcPr>
            <w:tcW w:w="1173" w:type="dxa"/>
            <w:vAlign w:val="top"/>
          </w:tcPr>
          <w:p w14:paraId="0B8A6FE0">
            <w:pPr>
              <w:pStyle w:val="9"/>
              <w:spacing w:before="223" w:line="183" w:lineRule="auto"/>
              <w:ind w:left="421"/>
              <w:rPr>
                <w:sz w:val="22"/>
                <w:szCs w:val="22"/>
              </w:rPr>
            </w:pPr>
            <w:r>
              <w:rPr>
                <w:b/>
                <w:bCs/>
                <w:spacing w:val="-5"/>
                <w:sz w:val="22"/>
                <w:szCs w:val="22"/>
              </w:rPr>
              <w:t>0.3</w:t>
            </w:r>
          </w:p>
        </w:tc>
      </w:tr>
      <w:tr w14:paraId="73BFC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694" w:type="dxa"/>
            <w:vAlign w:val="top"/>
          </w:tcPr>
          <w:p w14:paraId="5637E9B3">
            <w:pPr>
              <w:pStyle w:val="9"/>
              <w:spacing w:before="96" w:line="183" w:lineRule="exact"/>
              <w:ind w:left="285"/>
              <w:rPr>
                <w:sz w:val="22"/>
                <w:szCs w:val="22"/>
              </w:rPr>
            </w:pPr>
            <w:r>
              <w:rPr>
                <w:position w:val="-2"/>
                <w:sz w:val="22"/>
                <w:szCs w:val="22"/>
              </w:rPr>
              <w:t>2</w:t>
            </w:r>
          </w:p>
        </w:tc>
        <w:tc>
          <w:tcPr>
            <w:tcW w:w="849" w:type="dxa"/>
            <w:vMerge w:val="continue"/>
            <w:vAlign w:val="top"/>
          </w:tcPr>
          <w:p w14:paraId="356915B1">
            <w:pPr>
              <w:rPr>
                <w:rFonts w:ascii="Arial"/>
                <w:sz w:val="21"/>
              </w:rPr>
            </w:pPr>
          </w:p>
        </w:tc>
        <w:tc>
          <w:tcPr>
            <w:tcW w:w="4435" w:type="dxa"/>
            <w:vAlign w:val="top"/>
          </w:tcPr>
          <w:p w14:paraId="3AF8D45A">
            <w:pPr>
              <w:pStyle w:val="9"/>
              <w:spacing w:before="39" w:line="202" w:lineRule="auto"/>
              <w:ind w:left="82"/>
              <w:rPr>
                <w:sz w:val="22"/>
                <w:szCs w:val="22"/>
              </w:rPr>
            </w:pPr>
            <w:r>
              <w:rPr>
                <w:spacing w:val="-1"/>
                <w:sz w:val="22"/>
                <w:szCs w:val="22"/>
              </w:rPr>
              <w:t>作业人员未达到岗位所需健康标准</w:t>
            </w:r>
          </w:p>
        </w:tc>
        <w:tc>
          <w:tcPr>
            <w:tcW w:w="1119" w:type="dxa"/>
            <w:vAlign w:val="top"/>
          </w:tcPr>
          <w:p w14:paraId="08429921">
            <w:pPr>
              <w:pStyle w:val="9"/>
              <w:spacing w:before="96" w:line="183" w:lineRule="exact"/>
              <w:ind w:left="387"/>
              <w:rPr>
                <w:sz w:val="22"/>
                <w:szCs w:val="22"/>
              </w:rPr>
            </w:pPr>
            <w:r>
              <w:rPr>
                <w:spacing w:val="-3"/>
                <w:position w:val="-2"/>
                <w:sz w:val="22"/>
                <w:szCs w:val="22"/>
              </w:rPr>
              <w:t>500</w:t>
            </w:r>
          </w:p>
        </w:tc>
        <w:tc>
          <w:tcPr>
            <w:tcW w:w="1173" w:type="dxa"/>
            <w:vAlign w:val="top"/>
          </w:tcPr>
          <w:p w14:paraId="1BD4AAA9">
            <w:pPr>
              <w:pStyle w:val="9"/>
              <w:spacing w:before="96" w:line="183" w:lineRule="exact"/>
              <w:ind w:left="417"/>
              <w:rPr>
                <w:sz w:val="22"/>
                <w:szCs w:val="22"/>
              </w:rPr>
            </w:pPr>
            <w:r>
              <w:rPr>
                <w:spacing w:val="-3"/>
                <w:position w:val="-2"/>
                <w:sz w:val="22"/>
                <w:szCs w:val="22"/>
              </w:rPr>
              <w:t>0.5</w:t>
            </w:r>
          </w:p>
        </w:tc>
      </w:tr>
      <w:tr w14:paraId="6CFED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694" w:type="dxa"/>
            <w:vAlign w:val="top"/>
          </w:tcPr>
          <w:p w14:paraId="2955DC75">
            <w:pPr>
              <w:spacing w:line="343" w:lineRule="auto"/>
              <w:rPr>
                <w:rFonts w:ascii="Arial"/>
                <w:sz w:val="21"/>
              </w:rPr>
            </w:pPr>
          </w:p>
          <w:p w14:paraId="463B9E54">
            <w:pPr>
              <w:pStyle w:val="9"/>
              <w:spacing w:before="71" w:line="183" w:lineRule="auto"/>
              <w:ind w:left="285"/>
              <w:rPr>
                <w:sz w:val="22"/>
                <w:szCs w:val="22"/>
              </w:rPr>
            </w:pPr>
            <w:r>
              <w:rPr>
                <w:sz w:val="22"/>
                <w:szCs w:val="22"/>
              </w:rPr>
              <w:t>3</w:t>
            </w:r>
          </w:p>
        </w:tc>
        <w:tc>
          <w:tcPr>
            <w:tcW w:w="849" w:type="dxa"/>
            <w:vMerge w:val="continue"/>
            <w:vAlign w:val="top"/>
          </w:tcPr>
          <w:p w14:paraId="06B7DD01">
            <w:pPr>
              <w:rPr>
                <w:rFonts w:ascii="Arial"/>
                <w:sz w:val="21"/>
              </w:rPr>
            </w:pPr>
          </w:p>
        </w:tc>
        <w:tc>
          <w:tcPr>
            <w:tcW w:w="4435" w:type="dxa"/>
            <w:vAlign w:val="top"/>
          </w:tcPr>
          <w:p w14:paraId="6FC06967">
            <w:pPr>
              <w:pStyle w:val="9"/>
              <w:spacing w:before="11" w:line="221" w:lineRule="auto"/>
              <w:ind w:left="82" w:right="62"/>
              <w:jc w:val="both"/>
              <w:rPr>
                <w:sz w:val="22"/>
                <w:szCs w:val="22"/>
              </w:rPr>
            </w:pPr>
            <w:r>
              <w:rPr>
                <w:spacing w:val="-1"/>
                <w:sz w:val="22"/>
                <w:szCs w:val="22"/>
              </w:rPr>
              <w:t>作业人员</w:t>
            </w:r>
            <w:r>
              <w:rPr>
                <w:rFonts w:hint="eastAsia"/>
                <w:spacing w:val="-1"/>
                <w:sz w:val="22"/>
                <w:szCs w:val="22"/>
                <w:lang w:eastAsia="zh-CN"/>
              </w:rPr>
              <w:t>（</w:t>
            </w:r>
            <w:r>
              <w:rPr>
                <w:spacing w:val="-1"/>
                <w:sz w:val="22"/>
                <w:szCs w:val="22"/>
              </w:rPr>
              <w:t>含新工人、三项岗位人员及特种设</w:t>
            </w:r>
            <w:r>
              <w:rPr>
                <w:spacing w:val="9"/>
                <w:sz w:val="22"/>
                <w:szCs w:val="22"/>
              </w:rPr>
              <w:t xml:space="preserve"> </w:t>
            </w:r>
            <w:r>
              <w:rPr>
                <w:spacing w:val="-1"/>
                <w:sz w:val="22"/>
                <w:szCs w:val="22"/>
              </w:rPr>
              <w:t>备作业人员</w:t>
            </w:r>
            <w:r>
              <w:rPr>
                <w:rFonts w:hint="eastAsia"/>
                <w:spacing w:val="-1"/>
                <w:sz w:val="22"/>
                <w:szCs w:val="22"/>
                <w:lang w:eastAsia="zh-CN"/>
              </w:rPr>
              <w:t>）</w:t>
            </w:r>
            <w:r>
              <w:rPr>
                <w:spacing w:val="-1"/>
                <w:sz w:val="22"/>
                <w:szCs w:val="22"/>
              </w:rPr>
              <w:t>未经安全培训考试合格，未取得</w:t>
            </w:r>
            <w:r>
              <w:rPr>
                <w:spacing w:val="7"/>
                <w:sz w:val="22"/>
                <w:szCs w:val="22"/>
              </w:rPr>
              <w:t xml:space="preserve"> </w:t>
            </w:r>
            <w:r>
              <w:rPr>
                <w:spacing w:val="-1"/>
                <w:sz w:val="22"/>
                <w:szCs w:val="22"/>
              </w:rPr>
              <w:t>相应有效的操作证和特种作业证</w:t>
            </w:r>
          </w:p>
        </w:tc>
        <w:tc>
          <w:tcPr>
            <w:tcW w:w="1119" w:type="dxa"/>
            <w:vAlign w:val="top"/>
          </w:tcPr>
          <w:p w14:paraId="40337661">
            <w:pPr>
              <w:spacing w:line="341" w:lineRule="auto"/>
              <w:rPr>
                <w:rFonts w:ascii="Arial"/>
                <w:sz w:val="21"/>
              </w:rPr>
            </w:pPr>
          </w:p>
          <w:p w14:paraId="4152A2E4">
            <w:pPr>
              <w:pStyle w:val="9"/>
              <w:spacing w:before="72" w:line="184" w:lineRule="auto"/>
              <w:ind w:left="336"/>
              <w:rPr>
                <w:sz w:val="22"/>
                <w:szCs w:val="22"/>
              </w:rPr>
            </w:pPr>
            <w:r>
              <w:rPr>
                <w:spacing w:val="-5"/>
                <w:sz w:val="22"/>
                <w:szCs w:val="22"/>
              </w:rPr>
              <w:t>1000</w:t>
            </w:r>
          </w:p>
        </w:tc>
        <w:tc>
          <w:tcPr>
            <w:tcW w:w="1173" w:type="dxa"/>
            <w:vAlign w:val="top"/>
          </w:tcPr>
          <w:p w14:paraId="1CA9389F">
            <w:pPr>
              <w:spacing w:line="341" w:lineRule="auto"/>
              <w:rPr>
                <w:rFonts w:ascii="Arial"/>
                <w:sz w:val="21"/>
              </w:rPr>
            </w:pPr>
          </w:p>
          <w:p w14:paraId="433DD31A">
            <w:pPr>
              <w:pStyle w:val="9"/>
              <w:spacing w:before="72" w:line="184" w:lineRule="auto"/>
              <w:ind w:left="528"/>
              <w:rPr>
                <w:sz w:val="22"/>
                <w:szCs w:val="22"/>
              </w:rPr>
            </w:pPr>
            <w:r>
              <w:rPr>
                <w:sz w:val="22"/>
                <w:szCs w:val="22"/>
              </w:rPr>
              <w:t>1</w:t>
            </w:r>
          </w:p>
        </w:tc>
      </w:tr>
      <w:tr w14:paraId="73E7C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694" w:type="dxa"/>
            <w:vAlign w:val="top"/>
          </w:tcPr>
          <w:p w14:paraId="5C3959D5">
            <w:pPr>
              <w:pStyle w:val="9"/>
              <w:spacing w:before="98" w:line="161" w:lineRule="auto"/>
              <w:ind w:left="285"/>
              <w:rPr>
                <w:sz w:val="22"/>
                <w:szCs w:val="22"/>
              </w:rPr>
            </w:pPr>
            <w:r>
              <w:rPr>
                <w:sz w:val="22"/>
                <w:szCs w:val="22"/>
              </w:rPr>
              <w:t>4</w:t>
            </w:r>
          </w:p>
        </w:tc>
        <w:tc>
          <w:tcPr>
            <w:tcW w:w="849" w:type="dxa"/>
            <w:vMerge w:val="continue"/>
            <w:vAlign w:val="top"/>
          </w:tcPr>
          <w:p w14:paraId="17F6BAC6">
            <w:pPr>
              <w:rPr>
                <w:rFonts w:ascii="Arial"/>
                <w:sz w:val="21"/>
              </w:rPr>
            </w:pPr>
          </w:p>
        </w:tc>
        <w:tc>
          <w:tcPr>
            <w:tcW w:w="4435" w:type="dxa"/>
            <w:vAlign w:val="top"/>
          </w:tcPr>
          <w:p w14:paraId="12B8BFF8">
            <w:pPr>
              <w:pStyle w:val="9"/>
              <w:spacing w:before="40" w:line="209" w:lineRule="auto"/>
              <w:ind w:left="82"/>
              <w:rPr>
                <w:sz w:val="22"/>
                <w:szCs w:val="22"/>
              </w:rPr>
            </w:pPr>
            <w:r>
              <w:rPr>
                <w:spacing w:val="1"/>
                <w:sz w:val="22"/>
                <w:szCs w:val="22"/>
              </w:rPr>
              <w:t>未履行车辆进入审批程序</w:t>
            </w:r>
          </w:p>
        </w:tc>
        <w:tc>
          <w:tcPr>
            <w:tcW w:w="1119" w:type="dxa"/>
            <w:vAlign w:val="top"/>
          </w:tcPr>
          <w:p w14:paraId="224313F3">
            <w:pPr>
              <w:pStyle w:val="9"/>
              <w:spacing w:before="98" w:line="161" w:lineRule="auto"/>
              <w:ind w:left="387"/>
              <w:rPr>
                <w:sz w:val="22"/>
                <w:szCs w:val="22"/>
              </w:rPr>
            </w:pPr>
            <w:r>
              <w:rPr>
                <w:spacing w:val="-3"/>
                <w:sz w:val="22"/>
                <w:szCs w:val="22"/>
              </w:rPr>
              <w:t>300</w:t>
            </w:r>
          </w:p>
        </w:tc>
        <w:tc>
          <w:tcPr>
            <w:tcW w:w="1173" w:type="dxa"/>
            <w:vAlign w:val="top"/>
          </w:tcPr>
          <w:p w14:paraId="547AC284">
            <w:pPr>
              <w:pStyle w:val="9"/>
              <w:spacing w:before="96" w:line="162" w:lineRule="auto"/>
              <w:ind w:left="417"/>
              <w:rPr>
                <w:sz w:val="22"/>
                <w:szCs w:val="22"/>
              </w:rPr>
            </w:pPr>
            <w:r>
              <w:rPr>
                <w:spacing w:val="-3"/>
                <w:sz w:val="22"/>
                <w:szCs w:val="22"/>
              </w:rPr>
              <w:t>0.1</w:t>
            </w:r>
          </w:p>
        </w:tc>
      </w:tr>
      <w:tr w14:paraId="19678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694" w:type="dxa"/>
            <w:vAlign w:val="top"/>
          </w:tcPr>
          <w:p w14:paraId="44C42524">
            <w:pPr>
              <w:pStyle w:val="9"/>
              <w:spacing w:before="99" w:line="181" w:lineRule="exact"/>
              <w:ind w:left="285"/>
              <w:rPr>
                <w:sz w:val="22"/>
                <w:szCs w:val="22"/>
              </w:rPr>
            </w:pPr>
            <w:r>
              <w:rPr>
                <w:position w:val="-2"/>
                <w:sz w:val="22"/>
                <w:szCs w:val="22"/>
              </w:rPr>
              <w:t>5</w:t>
            </w:r>
          </w:p>
        </w:tc>
        <w:tc>
          <w:tcPr>
            <w:tcW w:w="849" w:type="dxa"/>
            <w:vMerge w:val="continue"/>
            <w:vAlign w:val="top"/>
          </w:tcPr>
          <w:p w14:paraId="4A72E2C4">
            <w:pPr>
              <w:rPr>
                <w:rFonts w:ascii="Arial"/>
                <w:sz w:val="21"/>
              </w:rPr>
            </w:pPr>
          </w:p>
        </w:tc>
        <w:tc>
          <w:tcPr>
            <w:tcW w:w="4435" w:type="dxa"/>
            <w:vAlign w:val="top"/>
          </w:tcPr>
          <w:p w14:paraId="1DA9B30B">
            <w:pPr>
              <w:pStyle w:val="9"/>
              <w:spacing w:before="40" w:line="201" w:lineRule="auto"/>
              <w:ind w:left="82"/>
              <w:rPr>
                <w:sz w:val="22"/>
                <w:szCs w:val="22"/>
              </w:rPr>
            </w:pPr>
            <w:r>
              <w:rPr>
                <w:spacing w:val="1"/>
                <w:sz w:val="22"/>
                <w:szCs w:val="22"/>
              </w:rPr>
              <w:t>施工车辆未经允许进入禁行区</w:t>
            </w:r>
          </w:p>
        </w:tc>
        <w:tc>
          <w:tcPr>
            <w:tcW w:w="1119" w:type="dxa"/>
            <w:vAlign w:val="top"/>
          </w:tcPr>
          <w:p w14:paraId="10517C13">
            <w:pPr>
              <w:pStyle w:val="9"/>
              <w:spacing w:before="97" w:line="182" w:lineRule="exact"/>
              <w:ind w:left="387"/>
              <w:rPr>
                <w:sz w:val="22"/>
                <w:szCs w:val="22"/>
              </w:rPr>
            </w:pPr>
            <w:r>
              <w:rPr>
                <w:spacing w:val="-3"/>
                <w:position w:val="-2"/>
                <w:sz w:val="22"/>
                <w:szCs w:val="22"/>
              </w:rPr>
              <w:t>300</w:t>
            </w:r>
          </w:p>
        </w:tc>
        <w:tc>
          <w:tcPr>
            <w:tcW w:w="1173" w:type="dxa"/>
            <w:vAlign w:val="top"/>
          </w:tcPr>
          <w:p w14:paraId="779ECEF2">
            <w:pPr>
              <w:pStyle w:val="9"/>
              <w:spacing w:before="96" w:line="183" w:lineRule="exact"/>
              <w:ind w:left="417"/>
              <w:rPr>
                <w:sz w:val="22"/>
                <w:szCs w:val="22"/>
              </w:rPr>
            </w:pPr>
            <w:r>
              <w:rPr>
                <w:spacing w:val="-3"/>
                <w:position w:val="-2"/>
                <w:sz w:val="22"/>
                <w:szCs w:val="22"/>
              </w:rPr>
              <w:t>0.1</w:t>
            </w:r>
          </w:p>
        </w:tc>
      </w:tr>
      <w:tr w14:paraId="750EA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694" w:type="dxa"/>
            <w:vAlign w:val="top"/>
          </w:tcPr>
          <w:p w14:paraId="66A8F2F3">
            <w:pPr>
              <w:spacing w:line="284" w:lineRule="auto"/>
              <w:rPr>
                <w:rFonts w:ascii="Arial"/>
                <w:sz w:val="21"/>
              </w:rPr>
            </w:pPr>
          </w:p>
          <w:p w14:paraId="02948379">
            <w:pPr>
              <w:pStyle w:val="9"/>
              <w:spacing w:before="72" w:line="183" w:lineRule="auto"/>
              <w:ind w:left="285"/>
              <w:rPr>
                <w:sz w:val="22"/>
                <w:szCs w:val="22"/>
              </w:rPr>
            </w:pPr>
            <w:r>
              <w:rPr>
                <w:sz w:val="22"/>
                <w:szCs w:val="22"/>
              </w:rPr>
              <w:t>6</w:t>
            </w:r>
          </w:p>
        </w:tc>
        <w:tc>
          <w:tcPr>
            <w:tcW w:w="849" w:type="dxa"/>
            <w:vMerge w:val="continue"/>
            <w:vAlign w:val="top"/>
          </w:tcPr>
          <w:p w14:paraId="52035D06">
            <w:pPr>
              <w:rPr>
                <w:rFonts w:ascii="Arial"/>
                <w:sz w:val="21"/>
              </w:rPr>
            </w:pPr>
          </w:p>
        </w:tc>
        <w:tc>
          <w:tcPr>
            <w:tcW w:w="4435" w:type="dxa"/>
            <w:vAlign w:val="top"/>
          </w:tcPr>
          <w:p w14:paraId="72C2C588">
            <w:pPr>
              <w:pStyle w:val="9"/>
              <w:spacing w:before="30" w:line="215" w:lineRule="auto"/>
              <w:ind w:left="72" w:right="22" w:firstLine="29"/>
              <w:jc w:val="both"/>
              <w:rPr>
                <w:sz w:val="22"/>
                <w:szCs w:val="22"/>
              </w:rPr>
            </w:pPr>
            <w:r>
              <w:rPr>
                <w:sz w:val="22"/>
                <w:szCs w:val="22"/>
              </w:rPr>
              <w:t>驾驶员违章驾驶</w:t>
            </w:r>
            <w:r>
              <w:rPr>
                <w:rFonts w:hint="eastAsia"/>
                <w:sz w:val="22"/>
                <w:szCs w:val="22"/>
                <w:lang w:eastAsia="zh-CN"/>
              </w:rPr>
              <w:t>（</w:t>
            </w:r>
            <w:r>
              <w:rPr>
                <w:sz w:val="22"/>
                <w:szCs w:val="22"/>
              </w:rPr>
              <w:t>包括超速、超载、不系安全</w:t>
            </w:r>
            <w:r>
              <w:rPr>
                <w:spacing w:val="9"/>
                <w:sz w:val="22"/>
                <w:szCs w:val="22"/>
              </w:rPr>
              <w:t xml:space="preserve"> </w:t>
            </w:r>
            <w:r>
              <w:rPr>
                <w:sz w:val="22"/>
                <w:szCs w:val="22"/>
              </w:rPr>
              <w:t>带和驾驶过程拨打手机等</w:t>
            </w:r>
            <w:r>
              <w:rPr>
                <w:rFonts w:hint="eastAsia"/>
                <w:sz w:val="22"/>
                <w:szCs w:val="22"/>
                <w:lang w:eastAsia="zh-CN"/>
              </w:rPr>
              <w:t>）</w:t>
            </w:r>
            <w:r>
              <w:rPr>
                <w:sz w:val="22"/>
                <w:szCs w:val="22"/>
              </w:rPr>
              <w:t>、或驾驶带病车辆</w:t>
            </w:r>
            <w:r>
              <w:rPr>
                <w:spacing w:val="7"/>
                <w:sz w:val="22"/>
                <w:szCs w:val="22"/>
              </w:rPr>
              <w:t xml:space="preserve"> </w:t>
            </w:r>
            <w:r>
              <w:rPr>
                <w:sz w:val="22"/>
                <w:szCs w:val="22"/>
              </w:rPr>
              <w:t>及违规人货混载</w:t>
            </w:r>
          </w:p>
        </w:tc>
        <w:tc>
          <w:tcPr>
            <w:tcW w:w="1119" w:type="dxa"/>
            <w:vAlign w:val="top"/>
          </w:tcPr>
          <w:p w14:paraId="200014BE">
            <w:pPr>
              <w:spacing w:line="284" w:lineRule="auto"/>
              <w:rPr>
                <w:rFonts w:ascii="Arial"/>
                <w:sz w:val="21"/>
              </w:rPr>
            </w:pPr>
          </w:p>
          <w:p w14:paraId="71549B10">
            <w:pPr>
              <w:pStyle w:val="9"/>
              <w:spacing w:before="72" w:line="183" w:lineRule="auto"/>
              <w:ind w:left="387"/>
              <w:rPr>
                <w:sz w:val="22"/>
                <w:szCs w:val="22"/>
              </w:rPr>
            </w:pPr>
            <w:r>
              <w:rPr>
                <w:spacing w:val="-3"/>
                <w:sz w:val="22"/>
                <w:szCs w:val="22"/>
              </w:rPr>
              <w:t>500</w:t>
            </w:r>
          </w:p>
        </w:tc>
        <w:tc>
          <w:tcPr>
            <w:tcW w:w="1173" w:type="dxa"/>
            <w:vAlign w:val="top"/>
          </w:tcPr>
          <w:p w14:paraId="00076F6F">
            <w:pPr>
              <w:spacing w:line="284" w:lineRule="auto"/>
              <w:rPr>
                <w:rFonts w:ascii="Arial"/>
                <w:sz w:val="21"/>
              </w:rPr>
            </w:pPr>
          </w:p>
          <w:p w14:paraId="61535ACB">
            <w:pPr>
              <w:pStyle w:val="9"/>
              <w:spacing w:before="72" w:line="183" w:lineRule="auto"/>
              <w:ind w:left="417"/>
              <w:rPr>
                <w:sz w:val="22"/>
                <w:szCs w:val="22"/>
              </w:rPr>
            </w:pPr>
            <w:r>
              <w:rPr>
                <w:spacing w:val="-3"/>
                <w:sz w:val="22"/>
                <w:szCs w:val="22"/>
              </w:rPr>
              <w:t>0.3</w:t>
            </w:r>
          </w:p>
        </w:tc>
      </w:tr>
      <w:tr w14:paraId="18F6A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694" w:type="dxa"/>
            <w:vAlign w:val="top"/>
          </w:tcPr>
          <w:p w14:paraId="18FAE9A4">
            <w:pPr>
              <w:pStyle w:val="9"/>
              <w:spacing w:before="219" w:line="182" w:lineRule="auto"/>
              <w:ind w:left="285"/>
              <w:rPr>
                <w:sz w:val="22"/>
                <w:szCs w:val="22"/>
              </w:rPr>
            </w:pPr>
            <w:r>
              <w:rPr>
                <w:sz w:val="22"/>
                <w:szCs w:val="22"/>
              </w:rPr>
              <w:t>7</w:t>
            </w:r>
          </w:p>
        </w:tc>
        <w:tc>
          <w:tcPr>
            <w:tcW w:w="849" w:type="dxa"/>
            <w:vMerge w:val="continue"/>
            <w:vAlign w:val="top"/>
          </w:tcPr>
          <w:p w14:paraId="3CA84443">
            <w:pPr>
              <w:rPr>
                <w:rFonts w:ascii="Arial"/>
                <w:sz w:val="21"/>
              </w:rPr>
            </w:pPr>
          </w:p>
        </w:tc>
        <w:tc>
          <w:tcPr>
            <w:tcW w:w="4435" w:type="dxa"/>
            <w:vAlign w:val="top"/>
          </w:tcPr>
          <w:p w14:paraId="78663B74">
            <w:pPr>
              <w:pStyle w:val="9"/>
              <w:spacing w:before="10" w:line="218" w:lineRule="auto"/>
              <w:ind w:left="82"/>
              <w:rPr>
                <w:sz w:val="22"/>
                <w:szCs w:val="22"/>
              </w:rPr>
            </w:pPr>
            <w:r>
              <w:rPr>
                <w:spacing w:val="-3"/>
                <w:sz w:val="22"/>
                <w:szCs w:val="22"/>
              </w:rPr>
              <w:t>机动车辆未按规定统一停放，未按规定路线行</w:t>
            </w:r>
            <w:r>
              <w:rPr>
                <w:spacing w:val="1"/>
                <w:sz w:val="22"/>
                <w:szCs w:val="22"/>
              </w:rPr>
              <w:t xml:space="preserve"> </w:t>
            </w:r>
            <w:r>
              <w:rPr>
                <w:sz w:val="22"/>
                <w:szCs w:val="22"/>
              </w:rPr>
              <w:t>驶</w:t>
            </w:r>
          </w:p>
        </w:tc>
        <w:tc>
          <w:tcPr>
            <w:tcW w:w="1119" w:type="dxa"/>
            <w:vAlign w:val="top"/>
          </w:tcPr>
          <w:p w14:paraId="58639CAE">
            <w:pPr>
              <w:pStyle w:val="9"/>
              <w:spacing w:before="218" w:line="183" w:lineRule="auto"/>
              <w:ind w:left="387"/>
              <w:rPr>
                <w:sz w:val="22"/>
                <w:szCs w:val="22"/>
              </w:rPr>
            </w:pPr>
            <w:r>
              <w:rPr>
                <w:spacing w:val="-3"/>
                <w:sz w:val="22"/>
                <w:szCs w:val="22"/>
              </w:rPr>
              <w:t>200</w:t>
            </w:r>
          </w:p>
        </w:tc>
        <w:tc>
          <w:tcPr>
            <w:tcW w:w="1173" w:type="dxa"/>
            <w:vAlign w:val="top"/>
          </w:tcPr>
          <w:p w14:paraId="3015AAB1">
            <w:pPr>
              <w:pStyle w:val="9"/>
              <w:spacing w:before="217" w:line="184" w:lineRule="auto"/>
              <w:ind w:left="417"/>
              <w:rPr>
                <w:sz w:val="22"/>
                <w:szCs w:val="22"/>
              </w:rPr>
            </w:pPr>
            <w:r>
              <w:rPr>
                <w:spacing w:val="-3"/>
                <w:sz w:val="22"/>
                <w:szCs w:val="22"/>
              </w:rPr>
              <w:t>0.1</w:t>
            </w:r>
          </w:p>
        </w:tc>
      </w:tr>
      <w:tr w14:paraId="34222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694" w:type="dxa"/>
            <w:vAlign w:val="top"/>
          </w:tcPr>
          <w:p w14:paraId="74C30D53">
            <w:pPr>
              <w:pStyle w:val="9"/>
              <w:spacing w:before="228" w:line="183" w:lineRule="auto"/>
              <w:ind w:left="285"/>
              <w:rPr>
                <w:sz w:val="22"/>
                <w:szCs w:val="22"/>
              </w:rPr>
            </w:pPr>
            <w:r>
              <w:rPr>
                <w:sz w:val="22"/>
                <w:szCs w:val="22"/>
              </w:rPr>
              <w:t>8</w:t>
            </w:r>
          </w:p>
        </w:tc>
        <w:tc>
          <w:tcPr>
            <w:tcW w:w="849" w:type="dxa"/>
            <w:vMerge w:val="continue"/>
            <w:vAlign w:val="top"/>
          </w:tcPr>
          <w:p w14:paraId="03849918">
            <w:pPr>
              <w:rPr>
                <w:rFonts w:ascii="Arial"/>
                <w:sz w:val="21"/>
              </w:rPr>
            </w:pPr>
          </w:p>
        </w:tc>
        <w:tc>
          <w:tcPr>
            <w:tcW w:w="4435" w:type="dxa"/>
            <w:vAlign w:val="top"/>
          </w:tcPr>
          <w:p w14:paraId="3C04EF8B">
            <w:pPr>
              <w:pStyle w:val="9"/>
              <w:spacing w:before="10" w:line="222" w:lineRule="auto"/>
              <w:ind w:left="82"/>
              <w:rPr>
                <w:sz w:val="22"/>
                <w:szCs w:val="22"/>
              </w:rPr>
            </w:pPr>
            <w:r>
              <w:rPr>
                <w:spacing w:val="-3"/>
                <w:sz w:val="22"/>
                <w:szCs w:val="22"/>
              </w:rPr>
              <w:t>不服从安全保卫人员管理或带领闲杂人员、宠</w:t>
            </w:r>
            <w:r>
              <w:rPr>
                <w:spacing w:val="1"/>
                <w:sz w:val="22"/>
                <w:szCs w:val="22"/>
              </w:rPr>
              <w:t xml:space="preserve"> </w:t>
            </w:r>
            <w:r>
              <w:rPr>
                <w:spacing w:val="-2"/>
                <w:sz w:val="22"/>
                <w:szCs w:val="22"/>
              </w:rPr>
              <w:t>物进入生产区域</w:t>
            </w:r>
          </w:p>
        </w:tc>
        <w:tc>
          <w:tcPr>
            <w:tcW w:w="1119" w:type="dxa"/>
            <w:vAlign w:val="top"/>
          </w:tcPr>
          <w:p w14:paraId="7E07F6E3">
            <w:pPr>
              <w:pStyle w:val="9"/>
              <w:spacing w:before="228" w:line="183" w:lineRule="auto"/>
              <w:ind w:left="387"/>
              <w:rPr>
                <w:sz w:val="22"/>
                <w:szCs w:val="22"/>
              </w:rPr>
            </w:pPr>
            <w:r>
              <w:rPr>
                <w:spacing w:val="-3"/>
                <w:sz w:val="22"/>
                <w:szCs w:val="22"/>
              </w:rPr>
              <w:t>500</w:t>
            </w:r>
          </w:p>
        </w:tc>
        <w:tc>
          <w:tcPr>
            <w:tcW w:w="1173" w:type="dxa"/>
            <w:vAlign w:val="top"/>
          </w:tcPr>
          <w:p w14:paraId="4ED7DC10">
            <w:pPr>
              <w:pStyle w:val="9"/>
              <w:spacing w:before="228" w:line="183" w:lineRule="auto"/>
              <w:ind w:left="417"/>
              <w:rPr>
                <w:sz w:val="22"/>
                <w:szCs w:val="22"/>
              </w:rPr>
            </w:pPr>
            <w:r>
              <w:rPr>
                <w:spacing w:val="-3"/>
                <w:sz w:val="22"/>
                <w:szCs w:val="22"/>
              </w:rPr>
              <w:t>0.3</w:t>
            </w:r>
          </w:p>
        </w:tc>
      </w:tr>
      <w:tr w14:paraId="4A0EF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694" w:type="dxa"/>
            <w:vAlign w:val="top"/>
          </w:tcPr>
          <w:p w14:paraId="1A7F7D9E">
            <w:pPr>
              <w:pStyle w:val="9"/>
              <w:spacing w:before="109" w:line="160" w:lineRule="auto"/>
              <w:ind w:left="285"/>
              <w:rPr>
                <w:sz w:val="22"/>
                <w:szCs w:val="22"/>
              </w:rPr>
            </w:pPr>
            <w:r>
              <w:rPr>
                <w:sz w:val="22"/>
                <w:szCs w:val="22"/>
              </w:rPr>
              <w:t>9</w:t>
            </w:r>
          </w:p>
        </w:tc>
        <w:tc>
          <w:tcPr>
            <w:tcW w:w="849" w:type="dxa"/>
            <w:vMerge w:val="continue"/>
            <w:vAlign w:val="top"/>
          </w:tcPr>
          <w:p w14:paraId="5FF3D7C2">
            <w:pPr>
              <w:rPr>
                <w:rFonts w:ascii="Arial"/>
                <w:sz w:val="21"/>
              </w:rPr>
            </w:pPr>
          </w:p>
        </w:tc>
        <w:tc>
          <w:tcPr>
            <w:tcW w:w="4435" w:type="dxa"/>
            <w:vAlign w:val="top"/>
          </w:tcPr>
          <w:p w14:paraId="24A62DE1">
            <w:pPr>
              <w:pStyle w:val="9"/>
              <w:spacing w:before="52" w:line="208" w:lineRule="auto"/>
              <w:ind w:left="82"/>
              <w:rPr>
                <w:sz w:val="22"/>
                <w:szCs w:val="22"/>
              </w:rPr>
            </w:pPr>
            <w:r>
              <w:rPr>
                <w:sz w:val="22"/>
                <w:szCs w:val="22"/>
              </w:rPr>
              <w:t>未经允许携带烟火进入施工现场</w:t>
            </w:r>
          </w:p>
        </w:tc>
        <w:tc>
          <w:tcPr>
            <w:tcW w:w="1119" w:type="dxa"/>
            <w:vAlign w:val="top"/>
          </w:tcPr>
          <w:p w14:paraId="4B61D9B5">
            <w:pPr>
              <w:pStyle w:val="9"/>
              <w:spacing w:before="108" w:line="161" w:lineRule="auto"/>
              <w:ind w:left="336"/>
              <w:rPr>
                <w:sz w:val="22"/>
                <w:szCs w:val="22"/>
              </w:rPr>
            </w:pPr>
            <w:r>
              <w:rPr>
                <w:spacing w:val="-5"/>
                <w:sz w:val="22"/>
                <w:szCs w:val="22"/>
              </w:rPr>
              <w:t>1000</w:t>
            </w:r>
          </w:p>
        </w:tc>
        <w:tc>
          <w:tcPr>
            <w:tcW w:w="1173" w:type="dxa"/>
            <w:vAlign w:val="top"/>
          </w:tcPr>
          <w:p w14:paraId="569631E2">
            <w:pPr>
              <w:pStyle w:val="9"/>
              <w:spacing w:before="108" w:line="161" w:lineRule="auto"/>
              <w:ind w:left="528"/>
              <w:rPr>
                <w:sz w:val="22"/>
                <w:szCs w:val="22"/>
              </w:rPr>
            </w:pPr>
            <w:r>
              <w:rPr>
                <w:sz w:val="22"/>
                <w:szCs w:val="22"/>
              </w:rPr>
              <w:t>1</w:t>
            </w:r>
          </w:p>
        </w:tc>
      </w:tr>
      <w:tr w14:paraId="4D13F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694" w:type="dxa"/>
            <w:vAlign w:val="top"/>
          </w:tcPr>
          <w:p w14:paraId="45909D89">
            <w:pPr>
              <w:pStyle w:val="9"/>
              <w:spacing w:before="97" w:line="182" w:lineRule="exact"/>
              <w:ind w:left="225"/>
              <w:rPr>
                <w:sz w:val="22"/>
                <w:szCs w:val="22"/>
              </w:rPr>
            </w:pPr>
            <w:r>
              <w:rPr>
                <w:spacing w:val="-7"/>
                <w:position w:val="-2"/>
                <w:sz w:val="22"/>
                <w:szCs w:val="22"/>
              </w:rPr>
              <w:t>10</w:t>
            </w:r>
          </w:p>
        </w:tc>
        <w:tc>
          <w:tcPr>
            <w:tcW w:w="849" w:type="dxa"/>
            <w:vMerge w:val="continue"/>
            <w:vAlign w:val="top"/>
          </w:tcPr>
          <w:p w14:paraId="3B4F4DBE">
            <w:pPr>
              <w:rPr>
                <w:rFonts w:ascii="Arial"/>
                <w:sz w:val="21"/>
              </w:rPr>
            </w:pPr>
          </w:p>
        </w:tc>
        <w:tc>
          <w:tcPr>
            <w:tcW w:w="4435" w:type="dxa"/>
            <w:vAlign w:val="top"/>
          </w:tcPr>
          <w:p w14:paraId="44D41981">
            <w:pPr>
              <w:pStyle w:val="9"/>
              <w:spacing w:before="41" w:line="200" w:lineRule="auto"/>
              <w:jc w:val="right"/>
              <w:rPr>
                <w:sz w:val="22"/>
                <w:szCs w:val="22"/>
              </w:rPr>
            </w:pPr>
            <w:r>
              <w:rPr>
                <w:spacing w:val="-2"/>
                <w:sz w:val="22"/>
                <w:szCs w:val="22"/>
              </w:rPr>
              <w:t>未按规定统一着装，并正确佩戴有效劳保用品</w:t>
            </w:r>
          </w:p>
        </w:tc>
        <w:tc>
          <w:tcPr>
            <w:tcW w:w="1119" w:type="dxa"/>
            <w:vAlign w:val="top"/>
          </w:tcPr>
          <w:p w14:paraId="03DEB4B3">
            <w:pPr>
              <w:pStyle w:val="9"/>
              <w:spacing w:before="98" w:line="182" w:lineRule="exact"/>
              <w:ind w:left="387"/>
              <w:rPr>
                <w:sz w:val="22"/>
                <w:szCs w:val="22"/>
              </w:rPr>
            </w:pPr>
            <w:r>
              <w:rPr>
                <w:spacing w:val="-3"/>
                <w:position w:val="-2"/>
                <w:sz w:val="22"/>
                <w:szCs w:val="22"/>
              </w:rPr>
              <w:t>500</w:t>
            </w:r>
          </w:p>
        </w:tc>
        <w:tc>
          <w:tcPr>
            <w:tcW w:w="1173" w:type="dxa"/>
            <w:vAlign w:val="top"/>
          </w:tcPr>
          <w:p w14:paraId="389DDFFD">
            <w:pPr>
              <w:pStyle w:val="9"/>
              <w:spacing w:before="97" w:line="182" w:lineRule="exact"/>
              <w:ind w:left="417"/>
              <w:rPr>
                <w:sz w:val="22"/>
                <w:szCs w:val="22"/>
              </w:rPr>
            </w:pPr>
            <w:r>
              <w:rPr>
                <w:spacing w:val="-3"/>
                <w:position w:val="-2"/>
                <w:sz w:val="22"/>
                <w:szCs w:val="22"/>
              </w:rPr>
              <w:t>0.1</w:t>
            </w:r>
          </w:p>
        </w:tc>
      </w:tr>
      <w:tr w14:paraId="16B2C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694" w:type="dxa"/>
            <w:vAlign w:val="top"/>
          </w:tcPr>
          <w:p w14:paraId="7989C200">
            <w:pPr>
              <w:pStyle w:val="9"/>
              <w:spacing w:before="227" w:line="184" w:lineRule="auto"/>
              <w:ind w:left="225"/>
              <w:rPr>
                <w:sz w:val="22"/>
                <w:szCs w:val="22"/>
              </w:rPr>
            </w:pPr>
            <w:r>
              <w:rPr>
                <w:spacing w:val="-7"/>
                <w:sz w:val="22"/>
                <w:szCs w:val="22"/>
              </w:rPr>
              <w:t>11</w:t>
            </w:r>
          </w:p>
        </w:tc>
        <w:tc>
          <w:tcPr>
            <w:tcW w:w="849" w:type="dxa"/>
            <w:vMerge w:val="continue"/>
            <w:vAlign w:val="top"/>
          </w:tcPr>
          <w:p w14:paraId="3D2BDA1C">
            <w:pPr>
              <w:rPr>
                <w:rFonts w:ascii="Arial"/>
                <w:sz w:val="21"/>
              </w:rPr>
            </w:pPr>
          </w:p>
        </w:tc>
        <w:tc>
          <w:tcPr>
            <w:tcW w:w="4435" w:type="dxa"/>
            <w:vAlign w:val="top"/>
          </w:tcPr>
          <w:p w14:paraId="527BE403">
            <w:pPr>
              <w:pStyle w:val="9"/>
              <w:spacing w:before="40" w:line="209" w:lineRule="auto"/>
              <w:ind w:left="82" w:firstLine="9"/>
              <w:rPr>
                <w:sz w:val="22"/>
                <w:szCs w:val="22"/>
              </w:rPr>
            </w:pPr>
            <w:r>
              <w:rPr>
                <w:spacing w:val="-4"/>
                <w:sz w:val="22"/>
                <w:szCs w:val="22"/>
              </w:rPr>
              <w:t>在装置等危险区域内嬉戏、打闹，或在危险作</w:t>
            </w:r>
            <w:r>
              <w:rPr>
                <w:spacing w:val="11"/>
                <w:sz w:val="22"/>
                <w:szCs w:val="22"/>
              </w:rPr>
              <w:t xml:space="preserve"> </w:t>
            </w:r>
            <w:r>
              <w:rPr>
                <w:spacing w:val="2"/>
                <w:sz w:val="22"/>
                <w:szCs w:val="22"/>
              </w:rPr>
              <w:t>业区内无故停留</w:t>
            </w:r>
          </w:p>
        </w:tc>
        <w:tc>
          <w:tcPr>
            <w:tcW w:w="1119" w:type="dxa"/>
            <w:vAlign w:val="top"/>
          </w:tcPr>
          <w:p w14:paraId="468ECE5B">
            <w:pPr>
              <w:pStyle w:val="9"/>
              <w:spacing w:before="228" w:line="183" w:lineRule="auto"/>
              <w:ind w:left="387"/>
              <w:rPr>
                <w:sz w:val="22"/>
                <w:szCs w:val="22"/>
              </w:rPr>
            </w:pPr>
            <w:r>
              <w:rPr>
                <w:spacing w:val="-3"/>
                <w:sz w:val="22"/>
                <w:szCs w:val="22"/>
              </w:rPr>
              <w:t>300</w:t>
            </w:r>
          </w:p>
        </w:tc>
        <w:tc>
          <w:tcPr>
            <w:tcW w:w="1173" w:type="dxa"/>
            <w:vAlign w:val="top"/>
          </w:tcPr>
          <w:p w14:paraId="52ABF433">
            <w:pPr>
              <w:pStyle w:val="9"/>
              <w:spacing w:before="227" w:line="184" w:lineRule="auto"/>
              <w:ind w:left="417"/>
              <w:rPr>
                <w:sz w:val="22"/>
                <w:szCs w:val="22"/>
              </w:rPr>
            </w:pPr>
            <w:r>
              <w:rPr>
                <w:spacing w:val="-3"/>
                <w:sz w:val="22"/>
                <w:szCs w:val="22"/>
              </w:rPr>
              <w:t>0.1</w:t>
            </w:r>
          </w:p>
        </w:tc>
      </w:tr>
      <w:tr w14:paraId="41C1E240">
        <w:tblPrEx>
          <w:tblCellMar>
            <w:top w:w="0" w:type="dxa"/>
            <w:left w:w="0" w:type="dxa"/>
            <w:bottom w:w="0" w:type="dxa"/>
            <w:right w:w="0" w:type="dxa"/>
          </w:tblCellMar>
        </w:tblPrEx>
        <w:trPr>
          <w:trHeight w:val="549" w:hRule="atLeast"/>
          <w:jc w:val="center"/>
        </w:trPr>
        <w:tc>
          <w:tcPr>
            <w:tcW w:w="694" w:type="dxa"/>
            <w:vAlign w:val="top"/>
          </w:tcPr>
          <w:p w14:paraId="1EF7AAF7">
            <w:pPr>
              <w:pStyle w:val="9"/>
              <w:spacing w:before="228" w:line="184" w:lineRule="auto"/>
              <w:ind w:left="225"/>
              <w:rPr>
                <w:sz w:val="22"/>
                <w:szCs w:val="22"/>
              </w:rPr>
            </w:pPr>
            <w:r>
              <w:rPr>
                <w:spacing w:val="-7"/>
                <w:sz w:val="22"/>
                <w:szCs w:val="22"/>
              </w:rPr>
              <w:t>12</w:t>
            </w:r>
          </w:p>
        </w:tc>
        <w:tc>
          <w:tcPr>
            <w:tcW w:w="849" w:type="dxa"/>
            <w:vMerge w:val="continue"/>
            <w:vAlign w:val="top"/>
          </w:tcPr>
          <w:p w14:paraId="09626280">
            <w:pPr>
              <w:rPr>
                <w:rFonts w:ascii="Arial"/>
                <w:sz w:val="21"/>
              </w:rPr>
            </w:pPr>
          </w:p>
        </w:tc>
        <w:tc>
          <w:tcPr>
            <w:tcW w:w="4435" w:type="dxa"/>
            <w:vAlign w:val="top"/>
          </w:tcPr>
          <w:p w14:paraId="6FB5EB90">
            <w:pPr>
              <w:pStyle w:val="9"/>
              <w:spacing w:before="33" w:line="212" w:lineRule="auto"/>
              <w:ind w:left="82"/>
              <w:rPr>
                <w:sz w:val="22"/>
                <w:szCs w:val="22"/>
              </w:rPr>
            </w:pPr>
            <w:r>
              <w:rPr>
                <w:spacing w:val="-3"/>
                <w:sz w:val="22"/>
                <w:szCs w:val="22"/>
              </w:rPr>
              <w:t>使用不符合相关健康安全环保要求的作业工器</w:t>
            </w:r>
            <w:r>
              <w:rPr>
                <w:spacing w:val="1"/>
                <w:sz w:val="22"/>
                <w:szCs w:val="22"/>
              </w:rPr>
              <w:t xml:space="preserve"> </w:t>
            </w:r>
            <w:r>
              <w:rPr>
                <w:spacing w:val="2"/>
                <w:sz w:val="22"/>
                <w:szCs w:val="22"/>
              </w:rPr>
              <w:t>具和设备</w:t>
            </w:r>
          </w:p>
        </w:tc>
        <w:tc>
          <w:tcPr>
            <w:tcW w:w="1119" w:type="dxa"/>
            <w:vAlign w:val="top"/>
          </w:tcPr>
          <w:p w14:paraId="57E6A6F7">
            <w:pPr>
              <w:pStyle w:val="9"/>
              <w:spacing w:before="229" w:line="183" w:lineRule="auto"/>
              <w:ind w:left="387"/>
              <w:rPr>
                <w:sz w:val="22"/>
                <w:szCs w:val="22"/>
              </w:rPr>
            </w:pPr>
            <w:r>
              <w:rPr>
                <w:spacing w:val="-3"/>
                <w:sz w:val="22"/>
                <w:szCs w:val="22"/>
              </w:rPr>
              <w:t>500</w:t>
            </w:r>
          </w:p>
        </w:tc>
        <w:tc>
          <w:tcPr>
            <w:tcW w:w="1173" w:type="dxa"/>
            <w:vAlign w:val="top"/>
          </w:tcPr>
          <w:p w14:paraId="58A32331">
            <w:pPr>
              <w:pStyle w:val="9"/>
              <w:spacing w:before="229" w:line="183" w:lineRule="auto"/>
              <w:ind w:left="417"/>
              <w:rPr>
                <w:sz w:val="22"/>
                <w:szCs w:val="22"/>
              </w:rPr>
            </w:pPr>
            <w:r>
              <w:rPr>
                <w:spacing w:val="-3"/>
                <w:sz w:val="22"/>
                <w:szCs w:val="22"/>
              </w:rPr>
              <w:t>0.2</w:t>
            </w:r>
          </w:p>
        </w:tc>
      </w:tr>
      <w:tr w14:paraId="4F435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694" w:type="dxa"/>
            <w:vAlign w:val="top"/>
          </w:tcPr>
          <w:p w14:paraId="63C17D01">
            <w:pPr>
              <w:spacing w:line="286" w:lineRule="auto"/>
              <w:rPr>
                <w:rFonts w:ascii="Arial"/>
                <w:sz w:val="21"/>
              </w:rPr>
            </w:pPr>
          </w:p>
          <w:p w14:paraId="49C0D1C5">
            <w:pPr>
              <w:pStyle w:val="9"/>
              <w:spacing w:before="71" w:line="184" w:lineRule="auto"/>
              <w:ind w:left="225"/>
              <w:rPr>
                <w:sz w:val="22"/>
                <w:szCs w:val="22"/>
              </w:rPr>
            </w:pPr>
            <w:r>
              <w:rPr>
                <w:spacing w:val="-7"/>
                <w:sz w:val="22"/>
                <w:szCs w:val="22"/>
              </w:rPr>
              <w:t>13</w:t>
            </w:r>
          </w:p>
        </w:tc>
        <w:tc>
          <w:tcPr>
            <w:tcW w:w="849" w:type="dxa"/>
            <w:vMerge w:val="continue"/>
            <w:vAlign w:val="top"/>
          </w:tcPr>
          <w:p w14:paraId="13FDB370">
            <w:pPr>
              <w:rPr>
                <w:rFonts w:ascii="Arial"/>
                <w:sz w:val="21"/>
              </w:rPr>
            </w:pPr>
          </w:p>
        </w:tc>
        <w:tc>
          <w:tcPr>
            <w:tcW w:w="4435" w:type="dxa"/>
            <w:vAlign w:val="top"/>
          </w:tcPr>
          <w:p w14:paraId="6F89FDB6">
            <w:pPr>
              <w:pStyle w:val="9"/>
              <w:spacing w:before="33" w:line="214" w:lineRule="auto"/>
              <w:ind w:left="82"/>
              <w:jc w:val="both"/>
              <w:rPr>
                <w:sz w:val="22"/>
                <w:szCs w:val="22"/>
              </w:rPr>
            </w:pPr>
            <w:r>
              <w:rPr>
                <w:spacing w:val="-8"/>
                <w:sz w:val="22"/>
                <w:szCs w:val="22"/>
              </w:rPr>
              <w:t>未按要求办理水、电、气需求申请，或未签订</w:t>
            </w:r>
            <w:r>
              <w:rPr>
                <w:spacing w:val="-3"/>
                <w:sz w:val="22"/>
                <w:szCs w:val="22"/>
              </w:rPr>
              <w:t>水、电、气使用协议，或乱接、私接水、电、</w:t>
            </w:r>
            <w:r>
              <w:rPr>
                <w:spacing w:val="-5"/>
                <w:sz w:val="22"/>
                <w:szCs w:val="22"/>
              </w:rPr>
              <w:t>气源</w:t>
            </w:r>
          </w:p>
        </w:tc>
        <w:tc>
          <w:tcPr>
            <w:tcW w:w="1119" w:type="dxa"/>
            <w:vAlign w:val="top"/>
          </w:tcPr>
          <w:p w14:paraId="24415901">
            <w:pPr>
              <w:spacing w:line="287" w:lineRule="auto"/>
              <w:rPr>
                <w:rFonts w:ascii="Arial"/>
                <w:sz w:val="21"/>
              </w:rPr>
            </w:pPr>
          </w:p>
          <w:p w14:paraId="7595FEE1">
            <w:pPr>
              <w:pStyle w:val="9"/>
              <w:spacing w:before="72" w:line="183" w:lineRule="auto"/>
              <w:ind w:left="387"/>
              <w:rPr>
                <w:sz w:val="22"/>
                <w:szCs w:val="22"/>
              </w:rPr>
            </w:pPr>
            <w:r>
              <w:rPr>
                <w:spacing w:val="-3"/>
                <w:sz w:val="22"/>
                <w:szCs w:val="22"/>
              </w:rPr>
              <w:t>500</w:t>
            </w:r>
          </w:p>
        </w:tc>
        <w:tc>
          <w:tcPr>
            <w:tcW w:w="1173" w:type="dxa"/>
            <w:vAlign w:val="top"/>
          </w:tcPr>
          <w:p w14:paraId="0F42534F">
            <w:pPr>
              <w:spacing w:line="287" w:lineRule="auto"/>
              <w:rPr>
                <w:rFonts w:ascii="Arial"/>
                <w:sz w:val="21"/>
              </w:rPr>
            </w:pPr>
          </w:p>
          <w:p w14:paraId="15399911">
            <w:pPr>
              <w:pStyle w:val="9"/>
              <w:spacing w:before="72" w:line="183" w:lineRule="auto"/>
              <w:ind w:left="417"/>
              <w:rPr>
                <w:sz w:val="22"/>
                <w:szCs w:val="22"/>
              </w:rPr>
            </w:pPr>
            <w:r>
              <w:rPr>
                <w:spacing w:val="-3"/>
                <w:sz w:val="22"/>
                <w:szCs w:val="22"/>
              </w:rPr>
              <w:t>0.5</w:t>
            </w:r>
          </w:p>
        </w:tc>
      </w:tr>
      <w:tr w14:paraId="6E2AB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694" w:type="dxa"/>
            <w:tcBorders>
              <w:bottom w:val="nil"/>
            </w:tcBorders>
            <w:vAlign w:val="top"/>
          </w:tcPr>
          <w:p w14:paraId="40207D86">
            <w:pPr>
              <w:pStyle w:val="9"/>
              <w:spacing w:before="230" w:line="184" w:lineRule="auto"/>
              <w:ind w:left="225"/>
              <w:rPr>
                <w:sz w:val="22"/>
                <w:szCs w:val="22"/>
              </w:rPr>
            </w:pPr>
            <w:r>
              <w:rPr>
                <w:spacing w:val="-7"/>
                <w:sz w:val="22"/>
                <w:szCs w:val="22"/>
              </w:rPr>
              <w:t>14</w:t>
            </w:r>
          </w:p>
        </w:tc>
        <w:tc>
          <w:tcPr>
            <w:tcW w:w="849" w:type="dxa"/>
            <w:vMerge w:val="continue"/>
            <w:vAlign w:val="top"/>
          </w:tcPr>
          <w:p w14:paraId="253A41AF">
            <w:pPr>
              <w:rPr>
                <w:rFonts w:ascii="Arial"/>
                <w:sz w:val="21"/>
              </w:rPr>
            </w:pPr>
          </w:p>
        </w:tc>
        <w:tc>
          <w:tcPr>
            <w:tcW w:w="4435" w:type="dxa"/>
            <w:vAlign w:val="top"/>
          </w:tcPr>
          <w:p w14:paraId="49BAFD5B">
            <w:pPr>
              <w:pStyle w:val="9"/>
              <w:spacing w:before="95" w:line="219" w:lineRule="auto"/>
              <w:jc w:val="both"/>
              <w:rPr>
                <w:sz w:val="19"/>
                <w:szCs w:val="19"/>
              </w:rPr>
            </w:pPr>
            <w:r>
              <w:rPr>
                <w:spacing w:val="-3"/>
                <w:sz w:val="22"/>
                <w:szCs w:val="22"/>
              </w:rPr>
              <w:t>施工现场木按安水配备足够元好的应忌叔护石</w:t>
            </w:r>
            <w:r>
              <w:rPr>
                <w:position w:val="-1"/>
                <w:sz w:val="19"/>
                <w:szCs w:val="19"/>
              </w:rPr>
              <w:t>其</w:t>
            </w:r>
          </w:p>
        </w:tc>
        <w:tc>
          <w:tcPr>
            <w:tcW w:w="1119" w:type="dxa"/>
            <w:tcBorders>
              <w:bottom w:val="nil"/>
            </w:tcBorders>
            <w:vAlign w:val="top"/>
          </w:tcPr>
          <w:p w14:paraId="7C050898">
            <w:pPr>
              <w:pStyle w:val="9"/>
              <w:spacing w:before="231" w:line="183" w:lineRule="auto"/>
              <w:ind w:left="387"/>
              <w:rPr>
                <w:sz w:val="22"/>
                <w:szCs w:val="22"/>
              </w:rPr>
            </w:pPr>
            <w:r>
              <w:rPr>
                <w:spacing w:val="-3"/>
                <w:sz w:val="22"/>
                <w:szCs w:val="22"/>
              </w:rPr>
              <w:t>300</w:t>
            </w:r>
          </w:p>
        </w:tc>
        <w:tc>
          <w:tcPr>
            <w:tcW w:w="1173" w:type="dxa"/>
            <w:tcBorders>
              <w:bottom w:val="nil"/>
            </w:tcBorders>
            <w:vAlign w:val="top"/>
          </w:tcPr>
          <w:p w14:paraId="2DB55BC0">
            <w:pPr>
              <w:pStyle w:val="9"/>
              <w:spacing w:before="230" w:line="184" w:lineRule="auto"/>
              <w:ind w:left="417"/>
              <w:rPr>
                <w:sz w:val="22"/>
                <w:szCs w:val="22"/>
              </w:rPr>
            </w:pPr>
            <w:r>
              <w:rPr>
                <w:spacing w:val="-3"/>
                <w:sz w:val="22"/>
                <w:szCs w:val="22"/>
              </w:rPr>
              <w:t>0.1</w:t>
            </w:r>
          </w:p>
        </w:tc>
      </w:tr>
      <w:tr w14:paraId="42CF3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694" w:type="dxa"/>
            <w:vAlign w:val="top"/>
          </w:tcPr>
          <w:p w14:paraId="4C9AA96E">
            <w:pPr>
              <w:pStyle w:val="9"/>
              <w:spacing w:before="230" w:line="184" w:lineRule="auto"/>
              <w:ind w:left="225"/>
              <w:rPr>
                <w:sz w:val="22"/>
                <w:szCs w:val="22"/>
              </w:rPr>
            </w:pPr>
            <w:r>
              <w:rPr>
                <w:spacing w:val="-7"/>
                <w:sz w:val="22"/>
                <w:szCs w:val="22"/>
              </w:rPr>
              <w:t>15</w:t>
            </w:r>
          </w:p>
        </w:tc>
        <w:tc>
          <w:tcPr>
            <w:tcW w:w="849" w:type="dxa"/>
            <w:vMerge w:val="continue"/>
            <w:vAlign w:val="top"/>
          </w:tcPr>
          <w:p w14:paraId="27555495">
            <w:pPr>
              <w:rPr>
                <w:rFonts w:ascii="Arial"/>
                <w:sz w:val="21"/>
              </w:rPr>
            </w:pPr>
          </w:p>
        </w:tc>
        <w:tc>
          <w:tcPr>
            <w:tcW w:w="4435" w:type="dxa"/>
            <w:vAlign w:val="top"/>
          </w:tcPr>
          <w:p w14:paraId="11F030C7">
            <w:pPr>
              <w:pStyle w:val="9"/>
              <w:spacing w:before="13" w:line="220" w:lineRule="auto"/>
              <w:ind w:left="82" w:right="62"/>
              <w:rPr>
                <w:sz w:val="22"/>
                <w:szCs w:val="22"/>
              </w:rPr>
            </w:pPr>
            <w:r>
              <w:rPr>
                <w:spacing w:val="-1"/>
                <w:sz w:val="22"/>
                <w:szCs w:val="22"/>
              </w:rPr>
              <w:t>作业前未进行作业危害性辨识分析</w:t>
            </w:r>
            <w:r>
              <w:rPr>
                <w:rFonts w:hint="eastAsia"/>
                <w:spacing w:val="-1"/>
                <w:sz w:val="22"/>
                <w:szCs w:val="22"/>
                <w:lang w:eastAsia="zh-CN"/>
              </w:rPr>
              <w:t>（</w:t>
            </w:r>
            <w:r>
              <w:rPr>
                <w:spacing w:val="-1"/>
                <w:sz w:val="22"/>
                <w:szCs w:val="22"/>
              </w:rPr>
              <w:t>JHA</w:t>
            </w:r>
            <w:r>
              <w:rPr>
                <w:rFonts w:hint="eastAsia"/>
                <w:spacing w:val="-1"/>
                <w:sz w:val="22"/>
                <w:szCs w:val="22"/>
                <w:lang w:eastAsia="zh-CN"/>
              </w:rPr>
              <w:t>）</w:t>
            </w:r>
            <w:r>
              <w:rPr>
                <w:spacing w:val="-1"/>
                <w:sz w:val="22"/>
                <w:szCs w:val="22"/>
              </w:rPr>
              <w:t>及落</w:t>
            </w:r>
            <w:r>
              <w:rPr>
                <w:spacing w:val="11"/>
                <w:sz w:val="22"/>
                <w:szCs w:val="22"/>
              </w:rPr>
              <w:t xml:space="preserve"> </w:t>
            </w:r>
            <w:r>
              <w:rPr>
                <w:spacing w:val="1"/>
                <w:sz w:val="22"/>
                <w:szCs w:val="22"/>
              </w:rPr>
              <w:t>实相应安全措施</w:t>
            </w:r>
          </w:p>
        </w:tc>
        <w:tc>
          <w:tcPr>
            <w:tcW w:w="1119" w:type="dxa"/>
            <w:vAlign w:val="top"/>
          </w:tcPr>
          <w:p w14:paraId="47C44FCF">
            <w:pPr>
              <w:pStyle w:val="9"/>
              <w:spacing w:before="231" w:line="183" w:lineRule="auto"/>
              <w:ind w:left="387"/>
              <w:rPr>
                <w:sz w:val="22"/>
                <w:szCs w:val="22"/>
              </w:rPr>
            </w:pPr>
            <w:r>
              <w:rPr>
                <w:spacing w:val="-3"/>
                <w:sz w:val="22"/>
                <w:szCs w:val="22"/>
              </w:rPr>
              <w:t>500</w:t>
            </w:r>
          </w:p>
        </w:tc>
        <w:tc>
          <w:tcPr>
            <w:tcW w:w="1173" w:type="dxa"/>
            <w:vAlign w:val="top"/>
          </w:tcPr>
          <w:p w14:paraId="24C7F2B0">
            <w:pPr>
              <w:pStyle w:val="9"/>
              <w:spacing w:before="231" w:line="183" w:lineRule="auto"/>
              <w:ind w:left="417"/>
              <w:rPr>
                <w:sz w:val="22"/>
                <w:szCs w:val="22"/>
              </w:rPr>
            </w:pPr>
            <w:r>
              <w:rPr>
                <w:spacing w:val="-3"/>
                <w:sz w:val="22"/>
                <w:szCs w:val="22"/>
              </w:rPr>
              <w:t>0.2</w:t>
            </w:r>
          </w:p>
        </w:tc>
      </w:tr>
      <w:tr w14:paraId="6B187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694" w:type="dxa"/>
            <w:vAlign w:val="top"/>
          </w:tcPr>
          <w:p w14:paraId="7DEAD97D">
            <w:pPr>
              <w:pStyle w:val="9"/>
              <w:spacing w:before="221" w:line="184" w:lineRule="auto"/>
              <w:ind w:left="225"/>
              <w:rPr>
                <w:sz w:val="22"/>
                <w:szCs w:val="22"/>
              </w:rPr>
            </w:pPr>
            <w:r>
              <w:rPr>
                <w:spacing w:val="-7"/>
                <w:sz w:val="22"/>
                <w:szCs w:val="22"/>
              </w:rPr>
              <w:t>16</w:t>
            </w:r>
          </w:p>
        </w:tc>
        <w:tc>
          <w:tcPr>
            <w:tcW w:w="849" w:type="dxa"/>
            <w:vMerge w:val="restart"/>
            <w:tcBorders>
              <w:bottom w:val="nil"/>
            </w:tcBorders>
            <w:vAlign w:val="top"/>
          </w:tcPr>
          <w:p w14:paraId="6487C240">
            <w:pPr>
              <w:rPr>
                <w:rFonts w:ascii="Arial"/>
                <w:sz w:val="21"/>
              </w:rPr>
            </w:pPr>
          </w:p>
        </w:tc>
        <w:tc>
          <w:tcPr>
            <w:tcW w:w="4435" w:type="dxa"/>
            <w:vAlign w:val="top"/>
          </w:tcPr>
          <w:p w14:paraId="3EAFBD99">
            <w:pPr>
              <w:pStyle w:val="9"/>
              <w:spacing w:before="24" w:line="212" w:lineRule="auto"/>
              <w:ind w:left="82"/>
              <w:rPr>
                <w:sz w:val="22"/>
                <w:szCs w:val="22"/>
              </w:rPr>
            </w:pPr>
            <w:r>
              <w:rPr>
                <w:spacing w:val="-3"/>
                <w:sz w:val="22"/>
                <w:szCs w:val="22"/>
              </w:rPr>
              <w:t>施工作业负责人未在作业前对作业人员进行安</w:t>
            </w:r>
            <w:r>
              <w:rPr>
                <w:spacing w:val="1"/>
                <w:sz w:val="22"/>
                <w:szCs w:val="22"/>
              </w:rPr>
              <w:t xml:space="preserve"> </w:t>
            </w:r>
            <w:r>
              <w:rPr>
                <w:spacing w:val="-2"/>
                <w:sz w:val="22"/>
                <w:szCs w:val="22"/>
              </w:rPr>
              <w:t>全交底或安全提示</w:t>
            </w:r>
          </w:p>
        </w:tc>
        <w:tc>
          <w:tcPr>
            <w:tcW w:w="1119" w:type="dxa"/>
            <w:vAlign w:val="top"/>
          </w:tcPr>
          <w:p w14:paraId="4A939FE6">
            <w:pPr>
              <w:pStyle w:val="9"/>
              <w:spacing w:before="222" w:line="183" w:lineRule="auto"/>
              <w:ind w:left="387"/>
              <w:rPr>
                <w:sz w:val="22"/>
                <w:szCs w:val="22"/>
              </w:rPr>
            </w:pPr>
            <w:r>
              <w:rPr>
                <w:spacing w:val="-3"/>
                <w:sz w:val="22"/>
                <w:szCs w:val="22"/>
              </w:rPr>
              <w:t>500</w:t>
            </w:r>
          </w:p>
        </w:tc>
        <w:tc>
          <w:tcPr>
            <w:tcW w:w="1173" w:type="dxa"/>
            <w:vAlign w:val="top"/>
          </w:tcPr>
          <w:p w14:paraId="4DA02D57">
            <w:pPr>
              <w:pStyle w:val="9"/>
              <w:spacing w:before="222" w:line="183" w:lineRule="auto"/>
              <w:ind w:left="417"/>
              <w:rPr>
                <w:sz w:val="22"/>
                <w:szCs w:val="22"/>
              </w:rPr>
            </w:pPr>
            <w:r>
              <w:rPr>
                <w:spacing w:val="-3"/>
                <w:sz w:val="22"/>
                <w:szCs w:val="22"/>
              </w:rPr>
              <w:t>0.2</w:t>
            </w:r>
          </w:p>
        </w:tc>
      </w:tr>
      <w:tr w14:paraId="746E8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694" w:type="dxa"/>
            <w:vAlign w:val="top"/>
          </w:tcPr>
          <w:p w14:paraId="1A22B4B5">
            <w:pPr>
              <w:pStyle w:val="9"/>
              <w:spacing w:before="231" w:line="184" w:lineRule="auto"/>
              <w:ind w:left="225"/>
              <w:rPr>
                <w:sz w:val="22"/>
                <w:szCs w:val="22"/>
              </w:rPr>
            </w:pPr>
            <w:r>
              <w:rPr>
                <w:spacing w:val="-7"/>
                <w:sz w:val="22"/>
                <w:szCs w:val="22"/>
              </w:rPr>
              <w:t>17</w:t>
            </w:r>
          </w:p>
        </w:tc>
        <w:tc>
          <w:tcPr>
            <w:tcW w:w="849" w:type="dxa"/>
            <w:vMerge w:val="continue"/>
            <w:tcBorders>
              <w:top w:val="nil"/>
              <w:bottom w:val="nil"/>
            </w:tcBorders>
            <w:vAlign w:val="top"/>
          </w:tcPr>
          <w:p w14:paraId="624677EF">
            <w:pPr>
              <w:rPr>
                <w:rFonts w:ascii="Arial"/>
                <w:sz w:val="21"/>
              </w:rPr>
            </w:pPr>
          </w:p>
        </w:tc>
        <w:tc>
          <w:tcPr>
            <w:tcW w:w="4435" w:type="dxa"/>
            <w:vAlign w:val="top"/>
          </w:tcPr>
          <w:p w14:paraId="5E9311FB">
            <w:pPr>
              <w:pStyle w:val="9"/>
              <w:spacing w:before="36" w:line="211" w:lineRule="auto"/>
              <w:ind w:left="82"/>
              <w:rPr>
                <w:sz w:val="22"/>
                <w:szCs w:val="22"/>
              </w:rPr>
            </w:pPr>
            <w:r>
              <w:rPr>
                <w:spacing w:val="-3"/>
                <w:sz w:val="22"/>
                <w:szCs w:val="22"/>
              </w:rPr>
              <w:t>设备安装及检维修未按技术标准和规定程序进</w:t>
            </w:r>
            <w:r>
              <w:rPr>
                <w:spacing w:val="1"/>
                <w:sz w:val="22"/>
                <w:szCs w:val="22"/>
              </w:rPr>
              <w:t xml:space="preserve"> </w:t>
            </w:r>
            <w:r>
              <w:rPr>
                <w:sz w:val="22"/>
                <w:szCs w:val="22"/>
              </w:rPr>
              <w:t>行施工、检查、验收、移交</w:t>
            </w:r>
          </w:p>
        </w:tc>
        <w:tc>
          <w:tcPr>
            <w:tcW w:w="1119" w:type="dxa"/>
            <w:vAlign w:val="top"/>
          </w:tcPr>
          <w:p w14:paraId="52185E36">
            <w:pPr>
              <w:pStyle w:val="9"/>
              <w:spacing w:before="232" w:line="183" w:lineRule="auto"/>
              <w:ind w:left="387"/>
              <w:rPr>
                <w:sz w:val="22"/>
                <w:szCs w:val="22"/>
              </w:rPr>
            </w:pPr>
            <w:r>
              <w:rPr>
                <w:spacing w:val="-3"/>
                <w:sz w:val="22"/>
                <w:szCs w:val="22"/>
              </w:rPr>
              <w:t>500</w:t>
            </w:r>
          </w:p>
        </w:tc>
        <w:tc>
          <w:tcPr>
            <w:tcW w:w="1173" w:type="dxa"/>
            <w:vAlign w:val="top"/>
          </w:tcPr>
          <w:p w14:paraId="1C73E774">
            <w:pPr>
              <w:pStyle w:val="9"/>
              <w:spacing w:before="232" w:line="183" w:lineRule="auto"/>
              <w:ind w:left="417"/>
              <w:rPr>
                <w:sz w:val="22"/>
                <w:szCs w:val="22"/>
              </w:rPr>
            </w:pPr>
            <w:r>
              <w:rPr>
                <w:spacing w:val="-3"/>
                <w:sz w:val="22"/>
                <w:szCs w:val="22"/>
              </w:rPr>
              <w:t>0.3</w:t>
            </w:r>
          </w:p>
        </w:tc>
      </w:tr>
      <w:tr w14:paraId="2A586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694" w:type="dxa"/>
            <w:vAlign w:val="top"/>
          </w:tcPr>
          <w:p w14:paraId="01845725">
            <w:pPr>
              <w:pStyle w:val="9"/>
              <w:spacing w:before="222" w:line="184" w:lineRule="auto"/>
              <w:ind w:left="225"/>
              <w:rPr>
                <w:sz w:val="22"/>
                <w:szCs w:val="22"/>
              </w:rPr>
            </w:pPr>
            <w:r>
              <w:rPr>
                <w:spacing w:val="-7"/>
                <w:sz w:val="22"/>
                <w:szCs w:val="22"/>
              </w:rPr>
              <w:t>18</w:t>
            </w:r>
          </w:p>
        </w:tc>
        <w:tc>
          <w:tcPr>
            <w:tcW w:w="849" w:type="dxa"/>
            <w:vMerge w:val="continue"/>
            <w:tcBorders>
              <w:top w:val="nil"/>
              <w:bottom w:val="nil"/>
            </w:tcBorders>
            <w:vAlign w:val="top"/>
          </w:tcPr>
          <w:p w14:paraId="5E577919">
            <w:pPr>
              <w:rPr>
                <w:rFonts w:ascii="Arial"/>
                <w:sz w:val="21"/>
              </w:rPr>
            </w:pPr>
          </w:p>
        </w:tc>
        <w:tc>
          <w:tcPr>
            <w:tcW w:w="4435" w:type="dxa"/>
            <w:vAlign w:val="top"/>
          </w:tcPr>
          <w:p w14:paraId="30F5D9B3">
            <w:pPr>
              <w:pStyle w:val="9"/>
              <w:spacing w:before="26" w:line="207" w:lineRule="auto"/>
              <w:ind w:left="82"/>
              <w:rPr>
                <w:sz w:val="22"/>
                <w:szCs w:val="22"/>
              </w:rPr>
            </w:pPr>
            <w:r>
              <w:rPr>
                <w:spacing w:val="-3"/>
                <w:sz w:val="22"/>
                <w:szCs w:val="22"/>
              </w:rPr>
              <w:t>现场交叉作业时未明确各自安全职责和遵守相</w:t>
            </w:r>
            <w:r>
              <w:rPr>
                <w:spacing w:val="1"/>
                <w:sz w:val="22"/>
                <w:szCs w:val="22"/>
              </w:rPr>
              <w:t xml:space="preserve"> </w:t>
            </w:r>
            <w:r>
              <w:rPr>
                <w:spacing w:val="2"/>
                <w:sz w:val="22"/>
                <w:szCs w:val="22"/>
              </w:rPr>
              <w:t>关安全规定</w:t>
            </w:r>
          </w:p>
        </w:tc>
        <w:tc>
          <w:tcPr>
            <w:tcW w:w="1119" w:type="dxa"/>
            <w:vAlign w:val="top"/>
          </w:tcPr>
          <w:p w14:paraId="27CA90E6">
            <w:pPr>
              <w:pStyle w:val="9"/>
              <w:spacing w:before="223" w:line="183" w:lineRule="auto"/>
              <w:ind w:left="387"/>
              <w:rPr>
                <w:sz w:val="22"/>
                <w:szCs w:val="22"/>
              </w:rPr>
            </w:pPr>
            <w:r>
              <w:rPr>
                <w:spacing w:val="-3"/>
                <w:sz w:val="22"/>
                <w:szCs w:val="22"/>
              </w:rPr>
              <w:t>300</w:t>
            </w:r>
          </w:p>
        </w:tc>
        <w:tc>
          <w:tcPr>
            <w:tcW w:w="1173" w:type="dxa"/>
            <w:vAlign w:val="top"/>
          </w:tcPr>
          <w:p w14:paraId="21A056AD">
            <w:pPr>
              <w:pStyle w:val="9"/>
              <w:spacing w:before="223" w:line="183" w:lineRule="auto"/>
              <w:ind w:left="417"/>
              <w:rPr>
                <w:sz w:val="22"/>
                <w:szCs w:val="22"/>
              </w:rPr>
            </w:pPr>
            <w:r>
              <w:rPr>
                <w:spacing w:val="-3"/>
                <w:sz w:val="22"/>
                <w:szCs w:val="22"/>
              </w:rPr>
              <w:t>0.2</w:t>
            </w:r>
          </w:p>
        </w:tc>
      </w:tr>
      <w:tr w14:paraId="23498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694" w:type="dxa"/>
            <w:vAlign w:val="top"/>
          </w:tcPr>
          <w:p w14:paraId="2D48710B">
            <w:pPr>
              <w:pStyle w:val="9"/>
              <w:spacing w:before="112" w:line="157" w:lineRule="auto"/>
              <w:ind w:left="225"/>
              <w:rPr>
                <w:sz w:val="22"/>
                <w:szCs w:val="22"/>
              </w:rPr>
            </w:pPr>
            <w:r>
              <w:rPr>
                <w:spacing w:val="-7"/>
                <w:sz w:val="22"/>
                <w:szCs w:val="22"/>
              </w:rPr>
              <w:t>19</w:t>
            </w:r>
          </w:p>
        </w:tc>
        <w:tc>
          <w:tcPr>
            <w:tcW w:w="849" w:type="dxa"/>
            <w:vMerge w:val="continue"/>
            <w:tcBorders>
              <w:top w:val="nil"/>
              <w:bottom w:val="nil"/>
            </w:tcBorders>
            <w:vAlign w:val="top"/>
          </w:tcPr>
          <w:p w14:paraId="47918A27">
            <w:pPr>
              <w:rPr>
                <w:rFonts w:ascii="Arial"/>
                <w:sz w:val="21"/>
              </w:rPr>
            </w:pPr>
          </w:p>
        </w:tc>
        <w:tc>
          <w:tcPr>
            <w:tcW w:w="4435" w:type="dxa"/>
            <w:vAlign w:val="top"/>
          </w:tcPr>
          <w:p w14:paraId="3C4DD262">
            <w:pPr>
              <w:pStyle w:val="9"/>
              <w:spacing w:before="56" w:line="204" w:lineRule="auto"/>
              <w:ind w:left="82"/>
              <w:rPr>
                <w:sz w:val="22"/>
                <w:szCs w:val="22"/>
              </w:rPr>
            </w:pPr>
            <w:r>
              <w:rPr>
                <w:spacing w:val="-1"/>
                <w:sz w:val="22"/>
                <w:szCs w:val="22"/>
              </w:rPr>
              <w:t>未按要求办理相关作业票证而擅自作业</w:t>
            </w:r>
          </w:p>
        </w:tc>
        <w:tc>
          <w:tcPr>
            <w:tcW w:w="1119" w:type="dxa"/>
            <w:vAlign w:val="top"/>
          </w:tcPr>
          <w:p w14:paraId="5356C379">
            <w:pPr>
              <w:pStyle w:val="9"/>
              <w:spacing w:before="112" w:line="157" w:lineRule="auto"/>
              <w:ind w:left="336"/>
              <w:rPr>
                <w:sz w:val="22"/>
                <w:szCs w:val="22"/>
              </w:rPr>
            </w:pPr>
            <w:r>
              <w:rPr>
                <w:spacing w:val="-5"/>
                <w:sz w:val="22"/>
                <w:szCs w:val="22"/>
              </w:rPr>
              <w:t>1000</w:t>
            </w:r>
          </w:p>
        </w:tc>
        <w:tc>
          <w:tcPr>
            <w:tcW w:w="1173" w:type="dxa"/>
            <w:vAlign w:val="top"/>
          </w:tcPr>
          <w:p w14:paraId="7F06D719">
            <w:pPr>
              <w:pStyle w:val="9"/>
              <w:spacing w:before="112" w:line="157" w:lineRule="auto"/>
              <w:ind w:left="528"/>
              <w:rPr>
                <w:sz w:val="22"/>
                <w:szCs w:val="22"/>
              </w:rPr>
            </w:pPr>
            <w:r>
              <w:rPr>
                <w:sz w:val="22"/>
                <w:szCs w:val="22"/>
              </w:rPr>
              <w:t>1</w:t>
            </w:r>
          </w:p>
        </w:tc>
      </w:tr>
      <w:tr w14:paraId="2EAF3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694" w:type="dxa"/>
            <w:vAlign w:val="top"/>
          </w:tcPr>
          <w:p w14:paraId="305FDBE7">
            <w:pPr>
              <w:pStyle w:val="9"/>
              <w:spacing w:before="103" w:line="177" w:lineRule="exact"/>
              <w:ind w:left="225"/>
              <w:rPr>
                <w:sz w:val="22"/>
                <w:szCs w:val="22"/>
              </w:rPr>
            </w:pPr>
            <w:r>
              <w:rPr>
                <w:spacing w:val="-3"/>
                <w:position w:val="-2"/>
                <w:sz w:val="22"/>
                <w:szCs w:val="22"/>
              </w:rPr>
              <w:t>20</w:t>
            </w:r>
          </w:p>
        </w:tc>
        <w:tc>
          <w:tcPr>
            <w:tcW w:w="849" w:type="dxa"/>
            <w:vMerge w:val="continue"/>
            <w:tcBorders>
              <w:top w:val="nil"/>
              <w:bottom w:val="nil"/>
            </w:tcBorders>
            <w:vAlign w:val="top"/>
          </w:tcPr>
          <w:p w14:paraId="0228BB2C">
            <w:pPr>
              <w:rPr>
                <w:rFonts w:ascii="Arial"/>
                <w:sz w:val="21"/>
              </w:rPr>
            </w:pPr>
          </w:p>
        </w:tc>
        <w:tc>
          <w:tcPr>
            <w:tcW w:w="4435" w:type="dxa"/>
            <w:vAlign w:val="top"/>
          </w:tcPr>
          <w:p w14:paraId="121DD95A">
            <w:pPr>
              <w:pStyle w:val="9"/>
              <w:spacing w:before="47" w:line="195" w:lineRule="auto"/>
              <w:ind w:left="82"/>
              <w:rPr>
                <w:sz w:val="22"/>
                <w:szCs w:val="22"/>
              </w:rPr>
            </w:pPr>
            <w:r>
              <w:rPr>
                <w:spacing w:val="1"/>
                <w:sz w:val="22"/>
                <w:szCs w:val="22"/>
              </w:rPr>
              <w:t>作业许可证填写不规范</w:t>
            </w:r>
          </w:p>
        </w:tc>
        <w:tc>
          <w:tcPr>
            <w:tcW w:w="1119" w:type="dxa"/>
            <w:vAlign w:val="top"/>
          </w:tcPr>
          <w:p w14:paraId="19BFC386">
            <w:pPr>
              <w:pStyle w:val="9"/>
              <w:spacing w:before="103" w:line="177" w:lineRule="exact"/>
              <w:ind w:left="387"/>
              <w:rPr>
                <w:sz w:val="22"/>
                <w:szCs w:val="22"/>
              </w:rPr>
            </w:pPr>
            <w:r>
              <w:rPr>
                <w:spacing w:val="-3"/>
                <w:position w:val="-2"/>
                <w:sz w:val="22"/>
                <w:szCs w:val="22"/>
              </w:rPr>
              <w:t>300</w:t>
            </w:r>
          </w:p>
        </w:tc>
        <w:tc>
          <w:tcPr>
            <w:tcW w:w="1173" w:type="dxa"/>
            <w:vAlign w:val="top"/>
          </w:tcPr>
          <w:p w14:paraId="0390186B">
            <w:pPr>
              <w:pStyle w:val="9"/>
              <w:spacing w:before="102" w:line="177" w:lineRule="exact"/>
              <w:ind w:left="417"/>
              <w:rPr>
                <w:sz w:val="22"/>
                <w:szCs w:val="22"/>
              </w:rPr>
            </w:pPr>
            <w:r>
              <w:rPr>
                <w:spacing w:val="-3"/>
                <w:position w:val="-2"/>
                <w:sz w:val="22"/>
                <w:szCs w:val="22"/>
              </w:rPr>
              <w:t>0.1</w:t>
            </w:r>
          </w:p>
        </w:tc>
      </w:tr>
      <w:tr w14:paraId="3A60A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jc w:val="center"/>
        </w:trPr>
        <w:tc>
          <w:tcPr>
            <w:tcW w:w="694" w:type="dxa"/>
            <w:vAlign w:val="top"/>
          </w:tcPr>
          <w:p w14:paraId="20842A03">
            <w:pPr>
              <w:spacing w:line="289" w:lineRule="auto"/>
              <w:rPr>
                <w:rFonts w:ascii="Arial"/>
                <w:sz w:val="21"/>
              </w:rPr>
            </w:pPr>
          </w:p>
          <w:p w14:paraId="0AD4373A">
            <w:pPr>
              <w:pStyle w:val="9"/>
              <w:spacing w:before="71" w:line="184" w:lineRule="auto"/>
              <w:ind w:left="225"/>
              <w:rPr>
                <w:sz w:val="22"/>
                <w:szCs w:val="22"/>
              </w:rPr>
            </w:pPr>
            <w:r>
              <w:rPr>
                <w:spacing w:val="-3"/>
                <w:sz w:val="22"/>
                <w:szCs w:val="22"/>
              </w:rPr>
              <w:t>21</w:t>
            </w:r>
          </w:p>
        </w:tc>
        <w:tc>
          <w:tcPr>
            <w:tcW w:w="849" w:type="dxa"/>
            <w:vMerge w:val="continue"/>
            <w:tcBorders>
              <w:top w:val="nil"/>
              <w:bottom w:val="nil"/>
            </w:tcBorders>
            <w:vAlign w:val="top"/>
          </w:tcPr>
          <w:p w14:paraId="56A58F67">
            <w:pPr>
              <w:rPr>
                <w:rFonts w:ascii="Arial"/>
                <w:sz w:val="21"/>
              </w:rPr>
            </w:pPr>
          </w:p>
        </w:tc>
        <w:tc>
          <w:tcPr>
            <w:tcW w:w="4435" w:type="dxa"/>
            <w:vAlign w:val="top"/>
          </w:tcPr>
          <w:p w14:paraId="4A07F4B9">
            <w:pPr>
              <w:pStyle w:val="9"/>
              <w:spacing w:before="15" w:line="222" w:lineRule="auto"/>
              <w:ind w:left="82" w:right="42"/>
              <w:rPr>
                <w:sz w:val="22"/>
                <w:szCs w:val="22"/>
              </w:rPr>
            </w:pPr>
            <w:r>
              <w:rPr>
                <w:sz w:val="22"/>
                <w:szCs w:val="22"/>
              </w:rPr>
              <w:t>危险区域</w:t>
            </w:r>
            <w:r>
              <w:rPr>
                <w:rFonts w:hint="eastAsia"/>
                <w:sz w:val="22"/>
                <w:szCs w:val="22"/>
                <w:lang w:eastAsia="zh-CN"/>
              </w:rPr>
              <w:t>（</w:t>
            </w:r>
            <w:r>
              <w:rPr>
                <w:sz w:val="22"/>
                <w:szCs w:val="22"/>
              </w:rPr>
              <w:t>例如坑、沟、井、搭/拆架子等</w:t>
            </w:r>
            <w:r>
              <w:rPr>
                <w:rFonts w:hint="eastAsia"/>
                <w:sz w:val="22"/>
                <w:szCs w:val="22"/>
                <w:lang w:eastAsia="zh-CN"/>
              </w:rPr>
              <w:t>）</w:t>
            </w:r>
            <w:r>
              <w:rPr>
                <w:sz w:val="22"/>
                <w:szCs w:val="22"/>
              </w:rPr>
              <w:t>或</w:t>
            </w:r>
            <w:r>
              <w:rPr>
                <w:spacing w:val="9"/>
                <w:sz w:val="22"/>
                <w:szCs w:val="22"/>
              </w:rPr>
              <w:t xml:space="preserve"> </w:t>
            </w:r>
            <w:r>
              <w:rPr>
                <w:spacing w:val="-1"/>
                <w:sz w:val="22"/>
                <w:szCs w:val="22"/>
              </w:rPr>
              <w:t>风险作业</w:t>
            </w:r>
            <w:r>
              <w:rPr>
                <w:rFonts w:hint="eastAsia"/>
                <w:spacing w:val="-1"/>
                <w:sz w:val="22"/>
                <w:szCs w:val="22"/>
                <w:lang w:eastAsia="zh-CN"/>
              </w:rPr>
              <w:t>（</w:t>
            </w:r>
            <w:r>
              <w:rPr>
                <w:spacing w:val="-1"/>
                <w:sz w:val="22"/>
                <w:szCs w:val="22"/>
              </w:rPr>
              <w:t>例如吊装、动土、断路等</w:t>
            </w:r>
            <w:r>
              <w:rPr>
                <w:rFonts w:hint="eastAsia"/>
                <w:spacing w:val="-1"/>
                <w:sz w:val="22"/>
                <w:szCs w:val="22"/>
                <w:lang w:eastAsia="zh-CN"/>
              </w:rPr>
              <w:t>）</w:t>
            </w:r>
            <w:r>
              <w:rPr>
                <w:spacing w:val="-1"/>
                <w:sz w:val="22"/>
                <w:szCs w:val="22"/>
              </w:rPr>
              <w:t>未采取</w:t>
            </w:r>
            <w:r>
              <w:rPr>
                <w:spacing w:val="4"/>
                <w:sz w:val="22"/>
                <w:szCs w:val="22"/>
              </w:rPr>
              <w:t xml:space="preserve">  </w:t>
            </w:r>
            <w:r>
              <w:rPr>
                <w:sz w:val="22"/>
                <w:szCs w:val="22"/>
              </w:rPr>
              <w:t>防护或隔离措施，未设置警示标志等</w:t>
            </w:r>
          </w:p>
        </w:tc>
        <w:tc>
          <w:tcPr>
            <w:tcW w:w="1119" w:type="dxa"/>
            <w:vAlign w:val="top"/>
          </w:tcPr>
          <w:p w14:paraId="50E141CF">
            <w:pPr>
              <w:spacing w:line="290" w:lineRule="auto"/>
              <w:rPr>
                <w:rFonts w:ascii="Arial"/>
                <w:sz w:val="21"/>
              </w:rPr>
            </w:pPr>
          </w:p>
          <w:p w14:paraId="036B4BFE">
            <w:pPr>
              <w:pStyle w:val="9"/>
              <w:spacing w:before="71" w:line="183" w:lineRule="auto"/>
              <w:ind w:left="387"/>
              <w:rPr>
                <w:sz w:val="22"/>
                <w:szCs w:val="22"/>
              </w:rPr>
            </w:pPr>
            <w:r>
              <w:rPr>
                <w:spacing w:val="-3"/>
                <w:sz w:val="22"/>
                <w:szCs w:val="22"/>
              </w:rPr>
              <w:t>500</w:t>
            </w:r>
          </w:p>
        </w:tc>
        <w:tc>
          <w:tcPr>
            <w:tcW w:w="1173" w:type="dxa"/>
            <w:vAlign w:val="top"/>
          </w:tcPr>
          <w:p w14:paraId="40185917">
            <w:pPr>
              <w:spacing w:line="289" w:lineRule="auto"/>
              <w:rPr>
                <w:rFonts w:ascii="Arial"/>
                <w:sz w:val="21"/>
              </w:rPr>
            </w:pPr>
          </w:p>
          <w:p w14:paraId="7C96B5DA">
            <w:pPr>
              <w:pStyle w:val="9"/>
              <w:spacing w:before="71" w:line="184" w:lineRule="auto"/>
              <w:ind w:left="417"/>
              <w:rPr>
                <w:sz w:val="22"/>
                <w:szCs w:val="22"/>
              </w:rPr>
            </w:pPr>
            <w:r>
              <w:rPr>
                <w:spacing w:val="-3"/>
                <w:sz w:val="22"/>
                <w:szCs w:val="22"/>
              </w:rPr>
              <w:t>0.1</w:t>
            </w:r>
          </w:p>
        </w:tc>
      </w:tr>
      <w:tr w14:paraId="24BD4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694" w:type="dxa"/>
            <w:vAlign w:val="top"/>
          </w:tcPr>
          <w:p w14:paraId="758F78A8">
            <w:pPr>
              <w:pStyle w:val="9"/>
              <w:spacing w:before="224" w:line="183" w:lineRule="auto"/>
              <w:ind w:left="225"/>
              <w:rPr>
                <w:sz w:val="22"/>
                <w:szCs w:val="22"/>
              </w:rPr>
            </w:pPr>
            <w:r>
              <w:rPr>
                <w:spacing w:val="-3"/>
                <w:sz w:val="22"/>
                <w:szCs w:val="22"/>
              </w:rPr>
              <w:t>22</w:t>
            </w:r>
          </w:p>
        </w:tc>
        <w:tc>
          <w:tcPr>
            <w:tcW w:w="849" w:type="dxa"/>
            <w:vMerge w:val="continue"/>
            <w:tcBorders>
              <w:top w:val="nil"/>
              <w:bottom w:val="nil"/>
            </w:tcBorders>
            <w:vAlign w:val="top"/>
          </w:tcPr>
          <w:p w14:paraId="3D3450AC">
            <w:pPr>
              <w:rPr>
                <w:rFonts w:ascii="Arial"/>
                <w:sz w:val="21"/>
              </w:rPr>
            </w:pPr>
          </w:p>
        </w:tc>
        <w:tc>
          <w:tcPr>
            <w:tcW w:w="4435" w:type="dxa"/>
            <w:vAlign w:val="top"/>
          </w:tcPr>
          <w:p w14:paraId="14C0D3B3">
            <w:pPr>
              <w:pStyle w:val="9"/>
              <w:spacing w:before="27" w:line="211" w:lineRule="auto"/>
              <w:ind w:left="81" w:hanging="19"/>
              <w:rPr>
                <w:sz w:val="22"/>
                <w:szCs w:val="22"/>
              </w:rPr>
            </w:pPr>
            <w:r>
              <w:rPr>
                <w:spacing w:val="-2"/>
                <w:sz w:val="22"/>
                <w:szCs w:val="22"/>
              </w:rPr>
              <w:t>未按管理要求办理相关手续，私自搭接或变更</w:t>
            </w:r>
            <w:r>
              <w:rPr>
                <w:spacing w:val="1"/>
                <w:sz w:val="22"/>
                <w:szCs w:val="22"/>
              </w:rPr>
              <w:t xml:space="preserve"> </w:t>
            </w:r>
            <w:r>
              <w:rPr>
                <w:sz w:val="22"/>
                <w:szCs w:val="22"/>
              </w:rPr>
              <w:t>使用临时用电</w:t>
            </w:r>
          </w:p>
        </w:tc>
        <w:tc>
          <w:tcPr>
            <w:tcW w:w="1119" w:type="dxa"/>
            <w:vAlign w:val="top"/>
          </w:tcPr>
          <w:p w14:paraId="788BAE70">
            <w:pPr>
              <w:pStyle w:val="9"/>
              <w:spacing w:before="224" w:line="183" w:lineRule="auto"/>
              <w:ind w:left="387"/>
              <w:rPr>
                <w:sz w:val="22"/>
                <w:szCs w:val="22"/>
              </w:rPr>
            </w:pPr>
            <w:r>
              <w:rPr>
                <w:spacing w:val="-3"/>
                <w:sz w:val="22"/>
                <w:szCs w:val="22"/>
              </w:rPr>
              <w:t>500</w:t>
            </w:r>
          </w:p>
        </w:tc>
        <w:tc>
          <w:tcPr>
            <w:tcW w:w="1173" w:type="dxa"/>
            <w:vAlign w:val="top"/>
          </w:tcPr>
          <w:p w14:paraId="3C11B572">
            <w:pPr>
              <w:pStyle w:val="9"/>
              <w:spacing w:before="224" w:line="183" w:lineRule="auto"/>
              <w:ind w:left="417"/>
              <w:rPr>
                <w:sz w:val="22"/>
                <w:szCs w:val="22"/>
              </w:rPr>
            </w:pPr>
            <w:r>
              <w:rPr>
                <w:spacing w:val="-3"/>
                <w:sz w:val="22"/>
                <w:szCs w:val="22"/>
              </w:rPr>
              <w:t>0.2</w:t>
            </w:r>
          </w:p>
        </w:tc>
      </w:tr>
      <w:tr w14:paraId="02A6D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694" w:type="dxa"/>
            <w:vAlign w:val="top"/>
          </w:tcPr>
          <w:p w14:paraId="55FC820E">
            <w:pPr>
              <w:spacing w:line="301" w:lineRule="auto"/>
              <w:rPr>
                <w:rFonts w:ascii="Arial"/>
                <w:sz w:val="21"/>
              </w:rPr>
            </w:pPr>
          </w:p>
          <w:p w14:paraId="639723C6">
            <w:pPr>
              <w:pStyle w:val="9"/>
              <w:spacing w:before="72" w:line="183" w:lineRule="auto"/>
              <w:ind w:left="225"/>
              <w:rPr>
                <w:sz w:val="22"/>
                <w:szCs w:val="22"/>
              </w:rPr>
            </w:pPr>
            <w:r>
              <w:rPr>
                <w:spacing w:val="-3"/>
                <w:sz w:val="22"/>
                <w:szCs w:val="22"/>
              </w:rPr>
              <w:t>23</w:t>
            </w:r>
          </w:p>
        </w:tc>
        <w:tc>
          <w:tcPr>
            <w:tcW w:w="849" w:type="dxa"/>
            <w:vMerge w:val="continue"/>
            <w:tcBorders>
              <w:top w:val="nil"/>
              <w:bottom w:val="nil"/>
            </w:tcBorders>
            <w:vAlign w:val="top"/>
          </w:tcPr>
          <w:p w14:paraId="5E2031ED">
            <w:pPr>
              <w:rPr>
                <w:rFonts w:ascii="Arial"/>
                <w:sz w:val="21"/>
              </w:rPr>
            </w:pPr>
          </w:p>
        </w:tc>
        <w:tc>
          <w:tcPr>
            <w:tcW w:w="4435" w:type="dxa"/>
            <w:vAlign w:val="top"/>
          </w:tcPr>
          <w:p w14:paraId="11621B08">
            <w:pPr>
              <w:pStyle w:val="9"/>
              <w:spacing w:before="14" w:line="225" w:lineRule="auto"/>
              <w:ind w:left="62" w:firstLine="19"/>
              <w:jc w:val="both"/>
              <w:rPr>
                <w:sz w:val="22"/>
                <w:szCs w:val="22"/>
              </w:rPr>
            </w:pPr>
            <w:r>
              <w:rPr>
                <w:spacing w:val="-3"/>
                <w:sz w:val="22"/>
                <w:szCs w:val="22"/>
              </w:rPr>
              <w:t>在进行打磨、电气焊等有火花飞溅作业，酸碱</w:t>
            </w:r>
            <w:r>
              <w:rPr>
                <w:spacing w:val="1"/>
                <w:sz w:val="22"/>
                <w:szCs w:val="22"/>
              </w:rPr>
              <w:t xml:space="preserve"> </w:t>
            </w:r>
            <w:r>
              <w:rPr>
                <w:spacing w:val="-2"/>
                <w:sz w:val="22"/>
                <w:szCs w:val="22"/>
              </w:rPr>
              <w:t>液体作业及高压水、气体作业时未按要求佩戴</w:t>
            </w:r>
            <w:r>
              <w:rPr>
                <w:spacing w:val="1"/>
                <w:sz w:val="22"/>
                <w:szCs w:val="22"/>
              </w:rPr>
              <w:t xml:space="preserve"> </w:t>
            </w:r>
            <w:r>
              <w:rPr>
                <w:spacing w:val="3"/>
                <w:sz w:val="22"/>
                <w:szCs w:val="22"/>
              </w:rPr>
              <w:t>护目镜等劳动保护用品</w:t>
            </w:r>
          </w:p>
        </w:tc>
        <w:tc>
          <w:tcPr>
            <w:tcW w:w="1119" w:type="dxa"/>
            <w:vAlign w:val="top"/>
          </w:tcPr>
          <w:p w14:paraId="0DE613B2">
            <w:pPr>
              <w:spacing w:line="301" w:lineRule="auto"/>
              <w:rPr>
                <w:rFonts w:ascii="Arial"/>
                <w:sz w:val="21"/>
              </w:rPr>
            </w:pPr>
          </w:p>
          <w:p w14:paraId="444ED19F">
            <w:pPr>
              <w:pStyle w:val="9"/>
              <w:spacing w:before="72" w:line="183" w:lineRule="auto"/>
              <w:ind w:left="387"/>
              <w:rPr>
                <w:sz w:val="22"/>
                <w:szCs w:val="22"/>
              </w:rPr>
            </w:pPr>
            <w:r>
              <w:rPr>
                <w:spacing w:val="-3"/>
                <w:sz w:val="22"/>
                <w:szCs w:val="22"/>
              </w:rPr>
              <w:t>500</w:t>
            </w:r>
          </w:p>
        </w:tc>
        <w:tc>
          <w:tcPr>
            <w:tcW w:w="1173" w:type="dxa"/>
            <w:vAlign w:val="top"/>
          </w:tcPr>
          <w:p w14:paraId="633DB435">
            <w:pPr>
              <w:spacing w:line="301" w:lineRule="auto"/>
              <w:rPr>
                <w:rFonts w:ascii="Arial"/>
                <w:sz w:val="21"/>
              </w:rPr>
            </w:pPr>
          </w:p>
          <w:p w14:paraId="12551818">
            <w:pPr>
              <w:pStyle w:val="9"/>
              <w:spacing w:before="72" w:line="183" w:lineRule="auto"/>
              <w:ind w:left="417"/>
              <w:rPr>
                <w:sz w:val="22"/>
                <w:szCs w:val="22"/>
              </w:rPr>
            </w:pPr>
            <w:r>
              <w:rPr>
                <w:spacing w:val="-3"/>
                <w:sz w:val="22"/>
                <w:szCs w:val="22"/>
              </w:rPr>
              <w:t>0.2</w:t>
            </w:r>
          </w:p>
        </w:tc>
      </w:tr>
      <w:tr w14:paraId="41D34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694" w:type="dxa"/>
            <w:vAlign w:val="top"/>
          </w:tcPr>
          <w:p w14:paraId="2A7D156A">
            <w:pPr>
              <w:pStyle w:val="9"/>
              <w:spacing w:before="225" w:line="183" w:lineRule="auto"/>
              <w:ind w:left="225"/>
              <w:rPr>
                <w:sz w:val="22"/>
                <w:szCs w:val="22"/>
              </w:rPr>
            </w:pPr>
            <w:r>
              <w:rPr>
                <w:spacing w:val="-3"/>
                <w:sz w:val="22"/>
                <w:szCs w:val="22"/>
              </w:rPr>
              <w:t>24</w:t>
            </w:r>
          </w:p>
        </w:tc>
        <w:tc>
          <w:tcPr>
            <w:tcW w:w="849" w:type="dxa"/>
            <w:vMerge w:val="continue"/>
            <w:tcBorders>
              <w:top w:val="nil"/>
            </w:tcBorders>
            <w:vAlign w:val="top"/>
          </w:tcPr>
          <w:p w14:paraId="44B41D01">
            <w:pPr>
              <w:rPr>
                <w:rFonts w:ascii="Arial"/>
                <w:sz w:val="21"/>
              </w:rPr>
            </w:pPr>
          </w:p>
        </w:tc>
        <w:tc>
          <w:tcPr>
            <w:tcW w:w="4435" w:type="dxa"/>
            <w:vAlign w:val="top"/>
          </w:tcPr>
          <w:p w14:paraId="7E78885A">
            <w:pPr>
              <w:pStyle w:val="9"/>
              <w:spacing w:before="19" w:line="214" w:lineRule="auto"/>
              <w:ind w:left="81" w:hanging="19"/>
              <w:rPr>
                <w:sz w:val="22"/>
                <w:szCs w:val="22"/>
              </w:rPr>
            </w:pPr>
            <w:r>
              <w:rPr>
                <w:spacing w:val="-2"/>
                <w:sz w:val="22"/>
                <w:szCs w:val="22"/>
              </w:rPr>
              <w:t>在粉尘场所作业，未按要求正确佩戴防尘口罩</w:t>
            </w:r>
            <w:r>
              <w:rPr>
                <w:spacing w:val="1"/>
                <w:sz w:val="22"/>
                <w:szCs w:val="22"/>
              </w:rPr>
              <w:t xml:space="preserve"> </w:t>
            </w:r>
            <w:r>
              <w:rPr>
                <w:spacing w:val="2"/>
                <w:sz w:val="22"/>
                <w:szCs w:val="22"/>
              </w:rPr>
              <w:t>等劳动保护用品</w:t>
            </w:r>
          </w:p>
        </w:tc>
        <w:tc>
          <w:tcPr>
            <w:tcW w:w="1119" w:type="dxa"/>
            <w:vAlign w:val="top"/>
          </w:tcPr>
          <w:p w14:paraId="71B992AE">
            <w:pPr>
              <w:pStyle w:val="9"/>
              <w:spacing w:before="225" w:line="183" w:lineRule="auto"/>
              <w:ind w:left="387"/>
              <w:rPr>
                <w:sz w:val="22"/>
                <w:szCs w:val="22"/>
              </w:rPr>
            </w:pPr>
            <w:r>
              <w:rPr>
                <w:spacing w:val="-3"/>
                <w:sz w:val="22"/>
                <w:szCs w:val="22"/>
              </w:rPr>
              <w:t>300</w:t>
            </w:r>
          </w:p>
        </w:tc>
        <w:tc>
          <w:tcPr>
            <w:tcW w:w="1173" w:type="dxa"/>
            <w:vAlign w:val="top"/>
          </w:tcPr>
          <w:p w14:paraId="3BA4E742">
            <w:pPr>
              <w:pStyle w:val="9"/>
              <w:spacing w:before="224" w:line="184" w:lineRule="auto"/>
              <w:ind w:left="417"/>
              <w:rPr>
                <w:sz w:val="22"/>
                <w:szCs w:val="22"/>
              </w:rPr>
            </w:pPr>
            <w:r>
              <w:rPr>
                <w:spacing w:val="-3"/>
                <w:sz w:val="22"/>
                <w:szCs w:val="22"/>
              </w:rPr>
              <w:t>0.1</w:t>
            </w:r>
          </w:p>
        </w:tc>
      </w:tr>
      <w:tr w14:paraId="2EC29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694" w:type="dxa"/>
            <w:vAlign w:val="top"/>
          </w:tcPr>
          <w:p w14:paraId="1858551A">
            <w:pPr>
              <w:pStyle w:val="9"/>
              <w:spacing w:before="225" w:line="183" w:lineRule="auto"/>
              <w:ind w:left="225"/>
              <w:rPr>
                <w:sz w:val="22"/>
                <w:szCs w:val="22"/>
              </w:rPr>
            </w:pPr>
            <w:r>
              <w:rPr>
                <w:spacing w:val="-3"/>
                <w:sz w:val="22"/>
                <w:szCs w:val="22"/>
              </w:rPr>
              <w:t>25</w:t>
            </w:r>
          </w:p>
        </w:tc>
        <w:tc>
          <w:tcPr>
            <w:tcW w:w="849" w:type="dxa"/>
            <w:vMerge w:val="restart"/>
            <w:tcBorders>
              <w:bottom w:val="nil"/>
            </w:tcBorders>
            <w:vAlign w:val="top"/>
          </w:tcPr>
          <w:p w14:paraId="7785F3B1">
            <w:pPr>
              <w:rPr>
                <w:rFonts w:ascii="Arial"/>
                <w:sz w:val="21"/>
              </w:rPr>
            </w:pPr>
          </w:p>
        </w:tc>
        <w:tc>
          <w:tcPr>
            <w:tcW w:w="4435" w:type="dxa"/>
            <w:vAlign w:val="top"/>
          </w:tcPr>
          <w:p w14:paraId="27899451">
            <w:pPr>
              <w:pStyle w:val="9"/>
              <w:spacing w:before="29" w:line="210" w:lineRule="auto"/>
              <w:ind w:left="81" w:right="185" w:hanging="39"/>
              <w:rPr>
                <w:sz w:val="22"/>
                <w:szCs w:val="22"/>
              </w:rPr>
            </w:pPr>
            <w:r>
              <w:rPr>
                <w:sz w:val="22"/>
                <w:szCs w:val="22"/>
              </w:rPr>
              <w:t>在高噪音场所</w:t>
            </w:r>
            <w:r>
              <w:rPr>
                <w:rFonts w:hint="eastAsia"/>
                <w:sz w:val="22"/>
                <w:szCs w:val="22"/>
                <w:lang w:eastAsia="zh-CN"/>
              </w:rPr>
              <w:t>（</w:t>
            </w:r>
            <w:r>
              <w:rPr>
                <w:sz w:val="22"/>
                <w:szCs w:val="22"/>
              </w:rPr>
              <w:t>大于等于85dB</w:t>
            </w:r>
            <w:r>
              <w:rPr>
                <w:rFonts w:hint="eastAsia"/>
                <w:sz w:val="22"/>
                <w:szCs w:val="22"/>
                <w:lang w:eastAsia="zh-CN"/>
              </w:rPr>
              <w:t>）</w:t>
            </w:r>
            <w:r>
              <w:rPr>
                <w:sz w:val="22"/>
                <w:szCs w:val="22"/>
              </w:rPr>
              <w:t>未按要求正确</w:t>
            </w:r>
            <w:r>
              <w:rPr>
                <w:spacing w:val="16"/>
                <w:sz w:val="22"/>
                <w:szCs w:val="22"/>
              </w:rPr>
              <w:t xml:space="preserve"> </w:t>
            </w:r>
            <w:r>
              <w:rPr>
                <w:spacing w:val="-2"/>
                <w:sz w:val="22"/>
                <w:szCs w:val="22"/>
              </w:rPr>
              <w:t>佩戴护耳器</w:t>
            </w:r>
          </w:p>
        </w:tc>
        <w:tc>
          <w:tcPr>
            <w:tcW w:w="1119" w:type="dxa"/>
            <w:vAlign w:val="top"/>
          </w:tcPr>
          <w:p w14:paraId="2FB12603">
            <w:pPr>
              <w:pStyle w:val="9"/>
              <w:spacing w:before="225" w:line="183" w:lineRule="auto"/>
              <w:ind w:left="387"/>
              <w:rPr>
                <w:sz w:val="22"/>
                <w:szCs w:val="22"/>
              </w:rPr>
            </w:pPr>
            <w:r>
              <w:rPr>
                <w:spacing w:val="-3"/>
                <w:sz w:val="22"/>
                <w:szCs w:val="22"/>
              </w:rPr>
              <w:t>300</w:t>
            </w:r>
          </w:p>
        </w:tc>
        <w:tc>
          <w:tcPr>
            <w:tcW w:w="1173" w:type="dxa"/>
            <w:vAlign w:val="top"/>
          </w:tcPr>
          <w:p w14:paraId="668AA217">
            <w:pPr>
              <w:pStyle w:val="9"/>
              <w:spacing w:before="224" w:line="184" w:lineRule="auto"/>
              <w:ind w:left="417"/>
              <w:rPr>
                <w:sz w:val="22"/>
                <w:szCs w:val="22"/>
              </w:rPr>
            </w:pPr>
            <w:r>
              <w:rPr>
                <w:spacing w:val="-3"/>
                <w:sz w:val="22"/>
                <w:szCs w:val="22"/>
              </w:rPr>
              <w:t>0.1</w:t>
            </w:r>
          </w:p>
        </w:tc>
      </w:tr>
      <w:tr w14:paraId="284DD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694" w:type="dxa"/>
            <w:vAlign w:val="top"/>
          </w:tcPr>
          <w:p w14:paraId="77DF9261">
            <w:pPr>
              <w:pStyle w:val="9"/>
              <w:spacing w:before="235" w:line="183" w:lineRule="auto"/>
              <w:ind w:left="225"/>
              <w:rPr>
                <w:sz w:val="22"/>
                <w:szCs w:val="22"/>
              </w:rPr>
            </w:pPr>
            <w:r>
              <w:rPr>
                <w:spacing w:val="-3"/>
                <w:sz w:val="22"/>
                <w:szCs w:val="22"/>
              </w:rPr>
              <w:t>26</w:t>
            </w:r>
          </w:p>
        </w:tc>
        <w:tc>
          <w:tcPr>
            <w:tcW w:w="849" w:type="dxa"/>
            <w:vMerge w:val="continue"/>
            <w:tcBorders>
              <w:top w:val="nil"/>
              <w:bottom w:val="nil"/>
            </w:tcBorders>
            <w:vAlign w:val="top"/>
          </w:tcPr>
          <w:p w14:paraId="15382B7C">
            <w:pPr>
              <w:rPr>
                <w:rFonts w:ascii="Arial"/>
                <w:sz w:val="21"/>
              </w:rPr>
            </w:pPr>
          </w:p>
        </w:tc>
        <w:tc>
          <w:tcPr>
            <w:tcW w:w="4435" w:type="dxa"/>
            <w:vAlign w:val="top"/>
          </w:tcPr>
          <w:p w14:paraId="46877A59">
            <w:pPr>
              <w:pStyle w:val="9"/>
              <w:spacing w:before="27" w:line="215" w:lineRule="auto"/>
              <w:ind w:left="81" w:hanging="19"/>
              <w:rPr>
                <w:sz w:val="22"/>
                <w:szCs w:val="22"/>
              </w:rPr>
            </w:pPr>
            <w:r>
              <w:rPr>
                <w:spacing w:val="-2"/>
                <w:sz w:val="22"/>
                <w:szCs w:val="22"/>
              </w:rPr>
              <w:t>未经允许触动正在运行中的仪器、仪表、电器</w:t>
            </w:r>
            <w:r>
              <w:rPr>
                <w:spacing w:val="1"/>
                <w:sz w:val="22"/>
                <w:szCs w:val="22"/>
              </w:rPr>
              <w:t xml:space="preserve"> </w:t>
            </w:r>
            <w:r>
              <w:rPr>
                <w:spacing w:val="-3"/>
                <w:sz w:val="22"/>
                <w:szCs w:val="22"/>
              </w:rPr>
              <w:t>开关、阀门、管线等</w:t>
            </w:r>
          </w:p>
        </w:tc>
        <w:tc>
          <w:tcPr>
            <w:tcW w:w="1119" w:type="dxa"/>
            <w:vAlign w:val="top"/>
          </w:tcPr>
          <w:p w14:paraId="1EFF506F">
            <w:pPr>
              <w:pStyle w:val="9"/>
              <w:spacing w:before="235" w:line="183" w:lineRule="auto"/>
              <w:ind w:left="387"/>
              <w:rPr>
                <w:sz w:val="22"/>
                <w:szCs w:val="22"/>
              </w:rPr>
            </w:pPr>
            <w:r>
              <w:rPr>
                <w:spacing w:val="-3"/>
                <w:sz w:val="22"/>
                <w:szCs w:val="22"/>
              </w:rPr>
              <w:t>500</w:t>
            </w:r>
          </w:p>
        </w:tc>
        <w:tc>
          <w:tcPr>
            <w:tcW w:w="1173" w:type="dxa"/>
            <w:vAlign w:val="top"/>
          </w:tcPr>
          <w:p w14:paraId="758432DC">
            <w:pPr>
              <w:pStyle w:val="9"/>
              <w:spacing w:before="235" w:line="183" w:lineRule="auto"/>
              <w:ind w:left="417"/>
              <w:rPr>
                <w:sz w:val="22"/>
                <w:szCs w:val="22"/>
              </w:rPr>
            </w:pPr>
            <w:r>
              <w:rPr>
                <w:spacing w:val="-3"/>
                <w:sz w:val="22"/>
                <w:szCs w:val="22"/>
              </w:rPr>
              <w:t>0.5</w:t>
            </w:r>
          </w:p>
        </w:tc>
      </w:tr>
      <w:tr w14:paraId="104CA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694" w:type="dxa"/>
            <w:vAlign w:val="top"/>
          </w:tcPr>
          <w:p w14:paraId="0439443E">
            <w:pPr>
              <w:pStyle w:val="9"/>
              <w:spacing w:before="105" w:line="175" w:lineRule="exact"/>
              <w:ind w:left="225"/>
              <w:rPr>
                <w:sz w:val="22"/>
                <w:szCs w:val="22"/>
              </w:rPr>
            </w:pPr>
            <w:r>
              <w:rPr>
                <w:spacing w:val="-3"/>
                <w:position w:val="-2"/>
                <w:sz w:val="22"/>
                <w:szCs w:val="22"/>
              </w:rPr>
              <w:t>27</w:t>
            </w:r>
          </w:p>
        </w:tc>
        <w:tc>
          <w:tcPr>
            <w:tcW w:w="849" w:type="dxa"/>
            <w:vMerge w:val="continue"/>
            <w:tcBorders>
              <w:top w:val="nil"/>
              <w:bottom w:val="nil"/>
            </w:tcBorders>
            <w:vAlign w:val="top"/>
          </w:tcPr>
          <w:p w14:paraId="1B492110">
            <w:pPr>
              <w:rPr>
                <w:rFonts w:ascii="Arial"/>
                <w:sz w:val="21"/>
              </w:rPr>
            </w:pPr>
          </w:p>
        </w:tc>
        <w:tc>
          <w:tcPr>
            <w:tcW w:w="4435" w:type="dxa"/>
            <w:vAlign w:val="top"/>
          </w:tcPr>
          <w:p w14:paraId="29C2D5E4">
            <w:pPr>
              <w:pStyle w:val="9"/>
              <w:spacing w:before="48" w:line="194" w:lineRule="auto"/>
              <w:ind w:left="82"/>
              <w:rPr>
                <w:sz w:val="22"/>
                <w:szCs w:val="22"/>
              </w:rPr>
            </w:pPr>
            <w:r>
              <w:rPr>
                <w:spacing w:val="-1"/>
                <w:sz w:val="22"/>
                <w:szCs w:val="22"/>
              </w:rPr>
              <w:t>作业过程中踩踏设备、管线及保温设施</w:t>
            </w:r>
          </w:p>
        </w:tc>
        <w:tc>
          <w:tcPr>
            <w:tcW w:w="1119" w:type="dxa"/>
            <w:vAlign w:val="top"/>
          </w:tcPr>
          <w:p w14:paraId="7AC45239">
            <w:pPr>
              <w:pStyle w:val="9"/>
              <w:spacing w:before="105" w:line="175" w:lineRule="exact"/>
              <w:ind w:left="387"/>
              <w:rPr>
                <w:sz w:val="22"/>
                <w:szCs w:val="22"/>
              </w:rPr>
            </w:pPr>
            <w:r>
              <w:rPr>
                <w:spacing w:val="-3"/>
                <w:position w:val="-2"/>
                <w:sz w:val="22"/>
                <w:szCs w:val="22"/>
              </w:rPr>
              <w:t>300</w:t>
            </w:r>
          </w:p>
        </w:tc>
        <w:tc>
          <w:tcPr>
            <w:tcW w:w="1173" w:type="dxa"/>
            <w:vAlign w:val="top"/>
          </w:tcPr>
          <w:p w14:paraId="7BC8F7C7">
            <w:pPr>
              <w:pStyle w:val="9"/>
              <w:spacing w:before="105" w:line="175" w:lineRule="exact"/>
              <w:ind w:left="417"/>
              <w:rPr>
                <w:sz w:val="22"/>
                <w:szCs w:val="22"/>
              </w:rPr>
            </w:pPr>
            <w:r>
              <w:rPr>
                <w:spacing w:val="-3"/>
                <w:position w:val="-2"/>
                <w:sz w:val="22"/>
                <w:szCs w:val="22"/>
              </w:rPr>
              <w:t>0.2</w:t>
            </w:r>
          </w:p>
        </w:tc>
      </w:tr>
      <w:tr w14:paraId="0DEEF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694" w:type="dxa"/>
            <w:vAlign w:val="top"/>
          </w:tcPr>
          <w:p w14:paraId="0A7B50AA">
            <w:pPr>
              <w:spacing w:line="252" w:lineRule="auto"/>
              <w:rPr>
                <w:rFonts w:ascii="Arial"/>
                <w:sz w:val="21"/>
              </w:rPr>
            </w:pPr>
          </w:p>
          <w:p w14:paraId="527F2720">
            <w:pPr>
              <w:pStyle w:val="9"/>
              <w:spacing w:before="72" w:line="183" w:lineRule="auto"/>
              <w:ind w:left="225"/>
              <w:rPr>
                <w:sz w:val="22"/>
                <w:szCs w:val="22"/>
              </w:rPr>
            </w:pPr>
            <w:r>
              <w:rPr>
                <w:spacing w:val="-3"/>
                <w:sz w:val="22"/>
                <w:szCs w:val="22"/>
              </w:rPr>
              <w:t>28</w:t>
            </w:r>
          </w:p>
        </w:tc>
        <w:tc>
          <w:tcPr>
            <w:tcW w:w="849" w:type="dxa"/>
            <w:vMerge w:val="continue"/>
            <w:tcBorders>
              <w:top w:val="nil"/>
            </w:tcBorders>
            <w:vAlign w:val="top"/>
          </w:tcPr>
          <w:p w14:paraId="696F1E5E">
            <w:pPr>
              <w:rPr>
                <w:rFonts w:ascii="Arial"/>
                <w:sz w:val="21"/>
              </w:rPr>
            </w:pPr>
          </w:p>
        </w:tc>
        <w:tc>
          <w:tcPr>
            <w:tcW w:w="4435" w:type="dxa"/>
            <w:vAlign w:val="top"/>
          </w:tcPr>
          <w:p w14:paraId="740414B3">
            <w:pPr>
              <w:pStyle w:val="9"/>
              <w:spacing w:before="117" w:line="232" w:lineRule="auto"/>
              <w:ind w:left="82"/>
              <w:rPr>
                <w:sz w:val="22"/>
                <w:szCs w:val="22"/>
              </w:rPr>
            </w:pPr>
            <w:r>
              <w:rPr>
                <w:spacing w:val="-3"/>
                <w:sz w:val="22"/>
                <w:szCs w:val="22"/>
              </w:rPr>
              <w:t>未经强度核算和许可，利用设备、管道及脚手</w:t>
            </w:r>
            <w:r>
              <w:rPr>
                <w:spacing w:val="1"/>
                <w:sz w:val="22"/>
                <w:szCs w:val="22"/>
              </w:rPr>
              <w:t xml:space="preserve"> </w:t>
            </w:r>
            <w:r>
              <w:rPr>
                <w:spacing w:val="-1"/>
                <w:sz w:val="22"/>
                <w:szCs w:val="22"/>
              </w:rPr>
              <w:t>架等设施作为支点进行吊装作业</w:t>
            </w:r>
          </w:p>
        </w:tc>
        <w:tc>
          <w:tcPr>
            <w:tcW w:w="1119" w:type="dxa"/>
            <w:vAlign w:val="top"/>
          </w:tcPr>
          <w:p w14:paraId="6B4B82F9">
            <w:pPr>
              <w:spacing w:line="252" w:lineRule="auto"/>
              <w:rPr>
                <w:rFonts w:ascii="Arial"/>
                <w:sz w:val="21"/>
              </w:rPr>
            </w:pPr>
          </w:p>
          <w:p w14:paraId="56F3185D">
            <w:pPr>
              <w:pStyle w:val="9"/>
              <w:spacing w:before="72" w:line="183" w:lineRule="auto"/>
              <w:ind w:left="387"/>
              <w:rPr>
                <w:sz w:val="22"/>
                <w:szCs w:val="22"/>
              </w:rPr>
            </w:pPr>
            <w:r>
              <w:rPr>
                <w:spacing w:val="-3"/>
                <w:sz w:val="22"/>
                <w:szCs w:val="22"/>
              </w:rPr>
              <w:t>500</w:t>
            </w:r>
          </w:p>
        </w:tc>
        <w:tc>
          <w:tcPr>
            <w:tcW w:w="1173" w:type="dxa"/>
            <w:vAlign w:val="top"/>
          </w:tcPr>
          <w:p w14:paraId="2CF29BFF">
            <w:pPr>
              <w:spacing w:line="252" w:lineRule="auto"/>
              <w:rPr>
                <w:rFonts w:ascii="Arial"/>
                <w:sz w:val="21"/>
              </w:rPr>
            </w:pPr>
          </w:p>
          <w:p w14:paraId="1A98156E">
            <w:pPr>
              <w:pStyle w:val="9"/>
              <w:spacing w:before="72" w:line="183" w:lineRule="auto"/>
              <w:ind w:left="417"/>
              <w:rPr>
                <w:sz w:val="22"/>
                <w:szCs w:val="22"/>
              </w:rPr>
            </w:pPr>
            <w:r>
              <w:rPr>
                <w:spacing w:val="-3"/>
                <w:sz w:val="22"/>
                <w:szCs w:val="22"/>
              </w:rPr>
              <w:t>0.5</w:t>
            </w:r>
          </w:p>
        </w:tc>
      </w:tr>
      <w:tr w14:paraId="144089A7">
        <w:tblPrEx>
          <w:tblCellMar>
            <w:top w:w="0" w:type="dxa"/>
            <w:left w:w="0" w:type="dxa"/>
            <w:bottom w:w="0" w:type="dxa"/>
            <w:right w:w="0" w:type="dxa"/>
          </w:tblCellMar>
        </w:tblPrEx>
        <w:trPr>
          <w:trHeight w:val="545" w:hRule="atLeast"/>
          <w:jc w:val="center"/>
        </w:trPr>
        <w:tc>
          <w:tcPr>
            <w:tcW w:w="694" w:type="dxa"/>
            <w:vAlign w:val="top"/>
          </w:tcPr>
          <w:p w14:paraId="111E2787">
            <w:pPr>
              <w:pStyle w:val="9"/>
              <w:spacing w:before="225" w:line="183" w:lineRule="auto"/>
              <w:ind w:left="225"/>
              <w:rPr>
                <w:sz w:val="22"/>
                <w:szCs w:val="22"/>
              </w:rPr>
            </w:pPr>
            <w:r>
              <w:rPr>
                <w:spacing w:val="-3"/>
                <w:sz w:val="22"/>
                <w:szCs w:val="22"/>
              </w:rPr>
              <w:t>29</w:t>
            </w:r>
          </w:p>
        </w:tc>
        <w:tc>
          <w:tcPr>
            <w:tcW w:w="849" w:type="dxa"/>
            <w:vAlign w:val="top"/>
          </w:tcPr>
          <w:p w14:paraId="1D02B951">
            <w:pPr>
              <w:rPr>
                <w:rFonts w:ascii="Arial"/>
                <w:sz w:val="21"/>
              </w:rPr>
            </w:pPr>
          </w:p>
        </w:tc>
        <w:tc>
          <w:tcPr>
            <w:tcW w:w="4435" w:type="dxa"/>
            <w:vAlign w:val="top"/>
          </w:tcPr>
          <w:p w14:paraId="03C5BA44">
            <w:pPr>
              <w:pStyle w:val="9"/>
              <w:spacing w:before="17" w:line="217" w:lineRule="auto"/>
              <w:ind w:left="82" w:right="170"/>
              <w:rPr>
                <w:sz w:val="22"/>
                <w:szCs w:val="22"/>
              </w:rPr>
            </w:pPr>
            <w:r>
              <w:rPr>
                <w:spacing w:val="-1"/>
                <w:sz w:val="22"/>
                <w:szCs w:val="22"/>
              </w:rPr>
              <w:t>施工作业现场用汽油或其它易燃溶剂擦洗机</w:t>
            </w:r>
            <w:r>
              <w:rPr>
                <w:spacing w:val="10"/>
                <w:sz w:val="22"/>
                <w:szCs w:val="22"/>
              </w:rPr>
              <w:t xml:space="preserve"> </w:t>
            </w:r>
            <w:r>
              <w:rPr>
                <w:spacing w:val="-1"/>
                <w:sz w:val="22"/>
                <w:szCs w:val="22"/>
              </w:rPr>
              <w:t>器、工具、配件、衣物等</w:t>
            </w:r>
          </w:p>
        </w:tc>
        <w:tc>
          <w:tcPr>
            <w:tcW w:w="1119" w:type="dxa"/>
            <w:vAlign w:val="top"/>
          </w:tcPr>
          <w:p w14:paraId="46C12A75">
            <w:pPr>
              <w:pStyle w:val="9"/>
              <w:spacing w:before="225" w:line="183" w:lineRule="auto"/>
              <w:ind w:left="387"/>
              <w:rPr>
                <w:sz w:val="22"/>
                <w:szCs w:val="22"/>
              </w:rPr>
            </w:pPr>
            <w:r>
              <w:rPr>
                <w:spacing w:val="-3"/>
                <w:sz w:val="22"/>
                <w:szCs w:val="22"/>
              </w:rPr>
              <w:t>500</w:t>
            </w:r>
          </w:p>
        </w:tc>
        <w:tc>
          <w:tcPr>
            <w:tcW w:w="1173" w:type="dxa"/>
            <w:vAlign w:val="top"/>
          </w:tcPr>
          <w:p w14:paraId="74DE4329">
            <w:pPr>
              <w:pStyle w:val="9"/>
              <w:spacing w:before="225" w:line="183" w:lineRule="auto"/>
              <w:ind w:left="417"/>
              <w:rPr>
                <w:sz w:val="22"/>
                <w:szCs w:val="22"/>
              </w:rPr>
            </w:pPr>
            <w:r>
              <w:rPr>
                <w:spacing w:val="-3"/>
                <w:sz w:val="22"/>
                <w:szCs w:val="22"/>
              </w:rPr>
              <w:t>0.5</w:t>
            </w:r>
          </w:p>
        </w:tc>
      </w:tr>
    </w:tbl>
    <w:p w14:paraId="78853E39">
      <w:pPr>
        <w:pStyle w:val="3"/>
        <w:spacing w:line="183" w:lineRule="exact"/>
        <w:rPr>
          <w:sz w:val="15"/>
        </w:rPr>
      </w:pPr>
    </w:p>
    <w:p w14:paraId="29DE02C7">
      <w:pPr>
        <w:spacing w:line="183" w:lineRule="exact"/>
        <w:rPr>
          <w:sz w:val="15"/>
          <w:szCs w:val="15"/>
        </w:rPr>
        <w:sectPr>
          <w:pgSz w:w="11900" w:h="16830"/>
          <w:pgMar w:top="1440" w:right="1080" w:bottom="1440" w:left="1080" w:header="0" w:footer="850" w:gutter="0"/>
          <w:pgNumType w:fmt="decimal"/>
          <w:cols w:space="720" w:num="1"/>
        </w:sectPr>
      </w:pPr>
    </w:p>
    <w:p w14:paraId="7D15CD42">
      <w:pPr>
        <w:spacing w:before="107" w:line="222" w:lineRule="auto"/>
        <w:outlineLvl w:val="9"/>
        <w:rPr>
          <w:rFonts w:ascii="黑体" w:hAnsi="黑体" w:eastAsia="黑体" w:cs="黑体"/>
          <w:sz w:val="33"/>
          <w:szCs w:val="33"/>
        </w:rPr>
      </w:pPr>
      <w:bookmarkStart w:id="19" w:name="_Toc21257"/>
      <w:r>
        <w:rPr>
          <w:rFonts w:ascii="黑体" w:hAnsi="黑体" w:eastAsia="黑体" w:cs="黑体"/>
          <w:b/>
          <w:bCs/>
          <w:spacing w:val="-6"/>
          <w:sz w:val="33"/>
          <w:szCs w:val="33"/>
        </w:rPr>
        <w:t>附件4</w:t>
      </w:r>
      <w:r>
        <w:rPr>
          <w:rFonts w:hint="eastAsia" w:ascii="黑体" w:hAnsi="黑体" w:eastAsia="黑体" w:cs="黑体"/>
          <w:b/>
          <w:bCs/>
          <w:spacing w:val="-6"/>
          <w:sz w:val="33"/>
          <w:szCs w:val="33"/>
          <w:lang w:eastAsia="zh-CN"/>
        </w:rPr>
        <w:t>：</w:t>
      </w:r>
      <w:r>
        <w:rPr>
          <w:rFonts w:ascii="黑体" w:hAnsi="黑体" w:eastAsia="黑体" w:cs="黑体"/>
          <w:b/>
          <w:bCs/>
          <w:spacing w:val="-6"/>
          <w:sz w:val="33"/>
          <w:szCs w:val="33"/>
        </w:rPr>
        <w:t>事故违约扣款及记分标准表</w:t>
      </w:r>
      <w:bookmarkEnd w:id="19"/>
    </w:p>
    <w:p w14:paraId="2D88DE2E">
      <w:pPr>
        <w:spacing w:before="267" w:line="220" w:lineRule="auto"/>
        <w:ind w:left="1931"/>
        <w:rPr>
          <w:rFonts w:ascii="宋体" w:hAnsi="宋体" w:eastAsia="宋体" w:cs="宋体"/>
          <w:sz w:val="45"/>
          <w:szCs w:val="45"/>
        </w:rPr>
      </w:pPr>
      <w:r>
        <w:rPr>
          <w:rFonts w:ascii="宋体" w:hAnsi="宋体" w:eastAsia="宋体" w:cs="宋体"/>
          <w:b/>
          <w:bCs/>
          <w:spacing w:val="-13"/>
          <w:sz w:val="45"/>
          <w:szCs w:val="45"/>
        </w:rPr>
        <w:t>事故违约扣款及记分标准表</w:t>
      </w:r>
    </w:p>
    <w:p w14:paraId="4C1A623B">
      <w:pPr>
        <w:spacing w:before="51"/>
      </w:pPr>
    </w:p>
    <w:p w14:paraId="377DBAAD">
      <w:pPr>
        <w:spacing w:before="51"/>
      </w:pPr>
    </w:p>
    <w:tbl>
      <w:tblPr>
        <w:tblStyle w:val="10"/>
        <w:tblW w:w="86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669"/>
        <w:gridCol w:w="649"/>
        <w:gridCol w:w="3626"/>
        <w:gridCol w:w="1538"/>
        <w:gridCol w:w="1663"/>
      </w:tblGrid>
      <w:tr w14:paraId="40CE6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jc w:val="center"/>
        </w:trPr>
        <w:tc>
          <w:tcPr>
            <w:tcW w:w="534" w:type="dxa"/>
            <w:textDirection w:val="tbRlV"/>
            <w:vAlign w:val="top"/>
          </w:tcPr>
          <w:p w14:paraId="1B7CD1A6">
            <w:pPr>
              <w:pStyle w:val="9"/>
              <w:spacing w:before="172" w:line="199" w:lineRule="auto"/>
              <w:ind w:left="140"/>
              <w:rPr>
                <w:sz w:val="22"/>
                <w:szCs w:val="22"/>
              </w:rPr>
            </w:pPr>
            <w:r>
              <w:rPr>
                <w:b/>
                <w:bCs/>
                <w:spacing w:val="-3"/>
                <w:sz w:val="22"/>
                <w:szCs w:val="22"/>
              </w:rPr>
              <w:t>序</w:t>
            </w:r>
            <w:r>
              <w:rPr>
                <w:spacing w:val="27"/>
                <w:sz w:val="22"/>
                <w:szCs w:val="22"/>
              </w:rPr>
              <w:t xml:space="preserve"> </w:t>
            </w:r>
            <w:r>
              <w:rPr>
                <w:b/>
                <w:bCs/>
                <w:spacing w:val="-3"/>
                <w:sz w:val="22"/>
                <w:szCs w:val="22"/>
              </w:rPr>
              <w:t>号</w:t>
            </w:r>
          </w:p>
        </w:tc>
        <w:tc>
          <w:tcPr>
            <w:tcW w:w="669" w:type="dxa"/>
            <w:vAlign w:val="top"/>
          </w:tcPr>
          <w:p w14:paraId="565F9FB8">
            <w:pPr>
              <w:spacing w:line="257" w:lineRule="auto"/>
              <w:rPr>
                <w:rFonts w:ascii="Arial"/>
                <w:sz w:val="21"/>
              </w:rPr>
            </w:pPr>
          </w:p>
          <w:p w14:paraId="5E7B45C5">
            <w:pPr>
              <w:pStyle w:val="9"/>
              <w:spacing w:before="72" w:line="219" w:lineRule="auto"/>
              <w:ind w:left="104"/>
              <w:rPr>
                <w:sz w:val="22"/>
                <w:szCs w:val="22"/>
              </w:rPr>
            </w:pPr>
            <w:r>
              <w:rPr>
                <w:b/>
                <w:bCs/>
                <w:spacing w:val="3"/>
                <w:sz w:val="22"/>
                <w:szCs w:val="22"/>
              </w:rPr>
              <w:t>类别</w:t>
            </w:r>
          </w:p>
        </w:tc>
        <w:tc>
          <w:tcPr>
            <w:tcW w:w="649" w:type="dxa"/>
            <w:vAlign w:val="top"/>
          </w:tcPr>
          <w:p w14:paraId="74A098C9">
            <w:pPr>
              <w:spacing w:line="257" w:lineRule="auto"/>
              <w:rPr>
                <w:rFonts w:ascii="Arial"/>
                <w:sz w:val="21"/>
              </w:rPr>
            </w:pPr>
          </w:p>
          <w:p w14:paraId="61A67161">
            <w:pPr>
              <w:pStyle w:val="9"/>
              <w:spacing w:before="72" w:line="219" w:lineRule="auto"/>
              <w:ind w:left="85"/>
              <w:rPr>
                <w:sz w:val="22"/>
                <w:szCs w:val="22"/>
              </w:rPr>
            </w:pPr>
            <w:r>
              <w:rPr>
                <w:b/>
                <w:bCs/>
                <w:spacing w:val="-5"/>
                <w:sz w:val="22"/>
                <w:szCs w:val="22"/>
              </w:rPr>
              <w:t>等级</w:t>
            </w:r>
          </w:p>
        </w:tc>
        <w:tc>
          <w:tcPr>
            <w:tcW w:w="3626" w:type="dxa"/>
            <w:vAlign w:val="top"/>
          </w:tcPr>
          <w:p w14:paraId="1445C960">
            <w:pPr>
              <w:spacing w:line="258" w:lineRule="auto"/>
              <w:rPr>
                <w:rFonts w:ascii="Arial"/>
                <w:sz w:val="21"/>
              </w:rPr>
            </w:pPr>
          </w:p>
          <w:p w14:paraId="7FD45B2E">
            <w:pPr>
              <w:pStyle w:val="9"/>
              <w:spacing w:before="72" w:line="220" w:lineRule="auto"/>
              <w:ind w:left="1366"/>
              <w:rPr>
                <w:sz w:val="22"/>
                <w:szCs w:val="22"/>
              </w:rPr>
            </w:pPr>
            <w:r>
              <w:rPr>
                <w:b/>
                <w:bCs/>
                <w:spacing w:val="2"/>
                <w:sz w:val="22"/>
                <w:szCs w:val="22"/>
              </w:rPr>
              <w:t>事故性质</w:t>
            </w:r>
          </w:p>
        </w:tc>
        <w:tc>
          <w:tcPr>
            <w:tcW w:w="1538" w:type="dxa"/>
            <w:vAlign w:val="top"/>
          </w:tcPr>
          <w:p w14:paraId="235B28FC">
            <w:pPr>
              <w:spacing w:line="258" w:lineRule="auto"/>
              <w:rPr>
                <w:rFonts w:ascii="Arial"/>
                <w:sz w:val="21"/>
              </w:rPr>
            </w:pPr>
          </w:p>
          <w:p w14:paraId="60608B5C">
            <w:pPr>
              <w:pStyle w:val="9"/>
              <w:spacing w:before="72" w:line="220" w:lineRule="auto"/>
              <w:ind w:left="330"/>
              <w:rPr>
                <w:sz w:val="22"/>
                <w:szCs w:val="22"/>
              </w:rPr>
            </w:pPr>
            <w:r>
              <w:rPr>
                <w:b/>
                <w:bCs/>
                <w:spacing w:val="-5"/>
                <w:sz w:val="22"/>
                <w:szCs w:val="22"/>
              </w:rPr>
              <w:t>扣款标准</w:t>
            </w:r>
          </w:p>
        </w:tc>
        <w:tc>
          <w:tcPr>
            <w:tcW w:w="1663" w:type="dxa"/>
            <w:vAlign w:val="top"/>
          </w:tcPr>
          <w:p w14:paraId="7056168D">
            <w:pPr>
              <w:pStyle w:val="9"/>
              <w:spacing w:before="190" w:line="256" w:lineRule="auto"/>
              <w:ind w:left="612" w:right="608"/>
              <w:rPr>
                <w:sz w:val="22"/>
                <w:szCs w:val="22"/>
              </w:rPr>
            </w:pPr>
            <w:r>
              <w:rPr>
                <w:b/>
                <w:bCs/>
                <w:spacing w:val="-7"/>
                <w:sz w:val="22"/>
                <w:szCs w:val="22"/>
              </w:rPr>
              <w:t>记分</w:t>
            </w:r>
            <w:r>
              <w:rPr>
                <w:sz w:val="22"/>
                <w:szCs w:val="22"/>
              </w:rPr>
              <w:t xml:space="preserve"> </w:t>
            </w:r>
            <w:r>
              <w:rPr>
                <w:b/>
                <w:bCs/>
                <w:spacing w:val="-8"/>
                <w:sz w:val="22"/>
                <w:szCs w:val="22"/>
              </w:rPr>
              <w:t>标准</w:t>
            </w:r>
          </w:p>
        </w:tc>
      </w:tr>
      <w:tr w14:paraId="2F9A4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534" w:type="dxa"/>
            <w:vMerge w:val="restart"/>
            <w:tcBorders>
              <w:bottom w:val="nil"/>
            </w:tcBorders>
            <w:vAlign w:val="top"/>
          </w:tcPr>
          <w:p w14:paraId="00BA1FF0">
            <w:pPr>
              <w:spacing w:line="309" w:lineRule="auto"/>
              <w:rPr>
                <w:rFonts w:ascii="Arial"/>
                <w:sz w:val="21"/>
              </w:rPr>
            </w:pPr>
          </w:p>
          <w:p w14:paraId="7EE1D9FD">
            <w:pPr>
              <w:spacing w:line="309" w:lineRule="auto"/>
              <w:rPr>
                <w:rFonts w:ascii="Arial"/>
                <w:sz w:val="21"/>
              </w:rPr>
            </w:pPr>
          </w:p>
          <w:p w14:paraId="46626FFE">
            <w:pPr>
              <w:spacing w:line="310" w:lineRule="auto"/>
              <w:rPr>
                <w:rFonts w:ascii="Arial"/>
                <w:sz w:val="21"/>
              </w:rPr>
            </w:pPr>
          </w:p>
          <w:p w14:paraId="039DF482">
            <w:pPr>
              <w:pStyle w:val="9"/>
              <w:spacing w:before="71" w:line="184" w:lineRule="auto"/>
              <w:ind w:left="205"/>
              <w:rPr>
                <w:sz w:val="22"/>
                <w:szCs w:val="22"/>
              </w:rPr>
            </w:pPr>
            <w:r>
              <w:rPr>
                <w:sz w:val="22"/>
                <w:szCs w:val="22"/>
              </w:rPr>
              <w:t>1</w:t>
            </w:r>
          </w:p>
        </w:tc>
        <w:tc>
          <w:tcPr>
            <w:tcW w:w="669" w:type="dxa"/>
            <w:vMerge w:val="restart"/>
            <w:tcBorders>
              <w:bottom w:val="nil"/>
            </w:tcBorders>
            <w:vAlign w:val="top"/>
          </w:tcPr>
          <w:p w14:paraId="5E5B66F8">
            <w:pPr>
              <w:spacing w:line="308" w:lineRule="auto"/>
              <w:rPr>
                <w:rFonts w:ascii="Arial"/>
                <w:sz w:val="21"/>
              </w:rPr>
            </w:pPr>
          </w:p>
          <w:p w14:paraId="18146C6E">
            <w:pPr>
              <w:spacing w:line="309" w:lineRule="auto"/>
              <w:rPr>
                <w:rFonts w:ascii="Arial"/>
                <w:sz w:val="21"/>
              </w:rPr>
            </w:pPr>
          </w:p>
          <w:p w14:paraId="4C30C242">
            <w:pPr>
              <w:pStyle w:val="9"/>
              <w:spacing w:before="71" w:line="235" w:lineRule="auto"/>
              <w:ind w:left="100" w:right="87"/>
              <w:jc w:val="both"/>
              <w:rPr>
                <w:sz w:val="22"/>
                <w:szCs w:val="22"/>
              </w:rPr>
            </w:pPr>
            <w:r>
              <w:rPr>
                <w:spacing w:val="15"/>
                <w:sz w:val="22"/>
                <w:szCs w:val="22"/>
              </w:rPr>
              <w:t>人员</w:t>
            </w:r>
            <w:r>
              <w:rPr>
                <w:sz w:val="22"/>
                <w:szCs w:val="22"/>
              </w:rPr>
              <w:t xml:space="preserve"> </w:t>
            </w:r>
            <w:r>
              <w:rPr>
                <w:spacing w:val="7"/>
                <w:sz w:val="22"/>
                <w:szCs w:val="22"/>
              </w:rPr>
              <w:t>伤害</w:t>
            </w:r>
            <w:r>
              <w:rPr>
                <w:sz w:val="22"/>
                <w:szCs w:val="22"/>
              </w:rPr>
              <w:t xml:space="preserve"> </w:t>
            </w:r>
            <w:r>
              <w:rPr>
                <w:spacing w:val="-3"/>
                <w:sz w:val="22"/>
                <w:szCs w:val="22"/>
              </w:rPr>
              <w:t>事故</w:t>
            </w:r>
          </w:p>
        </w:tc>
        <w:tc>
          <w:tcPr>
            <w:tcW w:w="649" w:type="dxa"/>
            <w:vAlign w:val="top"/>
          </w:tcPr>
          <w:p w14:paraId="491B8F2C">
            <w:pPr>
              <w:pStyle w:val="9"/>
              <w:spacing w:before="42" w:line="208" w:lineRule="auto"/>
              <w:ind w:left="81"/>
              <w:rPr>
                <w:sz w:val="22"/>
                <w:szCs w:val="22"/>
              </w:rPr>
            </w:pPr>
            <w:r>
              <w:rPr>
                <w:spacing w:val="-1"/>
                <w:sz w:val="22"/>
                <w:szCs w:val="22"/>
              </w:rPr>
              <w:t>E级</w:t>
            </w:r>
          </w:p>
        </w:tc>
        <w:tc>
          <w:tcPr>
            <w:tcW w:w="3626" w:type="dxa"/>
            <w:vAlign w:val="top"/>
          </w:tcPr>
          <w:p w14:paraId="04D14106">
            <w:pPr>
              <w:pStyle w:val="9"/>
              <w:spacing w:before="39" w:line="210" w:lineRule="auto"/>
              <w:ind w:left="213"/>
              <w:rPr>
                <w:sz w:val="22"/>
                <w:szCs w:val="22"/>
              </w:rPr>
            </w:pPr>
            <w:r>
              <w:rPr>
                <w:spacing w:val="-1"/>
                <w:sz w:val="22"/>
                <w:szCs w:val="22"/>
              </w:rPr>
              <w:t>未造成损失工作日的可记录伤害。</w:t>
            </w:r>
          </w:p>
        </w:tc>
        <w:tc>
          <w:tcPr>
            <w:tcW w:w="1538" w:type="dxa"/>
            <w:vAlign w:val="top"/>
          </w:tcPr>
          <w:p w14:paraId="7CD2388A">
            <w:pPr>
              <w:pStyle w:val="9"/>
              <w:spacing w:before="39" w:line="210" w:lineRule="auto"/>
              <w:ind w:left="216"/>
              <w:rPr>
                <w:sz w:val="22"/>
                <w:szCs w:val="22"/>
              </w:rPr>
            </w:pPr>
            <w:r>
              <w:rPr>
                <w:spacing w:val="1"/>
                <w:sz w:val="22"/>
                <w:szCs w:val="22"/>
              </w:rPr>
              <w:t>10000元/次</w:t>
            </w:r>
          </w:p>
        </w:tc>
        <w:tc>
          <w:tcPr>
            <w:tcW w:w="1663" w:type="dxa"/>
            <w:vAlign w:val="top"/>
          </w:tcPr>
          <w:p w14:paraId="3AEE6D26">
            <w:pPr>
              <w:pStyle w:val="9"/>
              <w:spacing w:before="39" w:line="210" w:lineRule="auto"/>
              <w:ind w:left="498"/>
              <w:rPr>
                <w:sz w:val="22"/>
                <w:szCs w:val="22"/>
              </w:rPr>
            </w:pPr>
            <w:r>
              <w:rPr>
                <w:spacing w:val="-2"/>
                <w:sz w:val="22"/>
                <w:szCs w:val="22"/>
              </w:rPr>
              <w:t>2分/次</w:t>
            </w:r>
          </w:p>
        </w:tc>
      </w:tr>
      <w:tr w14:paraId="6874B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534" w:type="dxa"/>
            <w:vMerge w:val="continue"/>
            <w:tcBorders>
              <w:top w:val="nil"/>
              <w:bottom w:val="nil"/>
            </w:tcBorders>
            <w:vAlign w:val="top"/>
          </w:tcPr>
          <w:p w14:paraId="0BF4B22A">
            <w:pPr>
              <w:rPr>
                <w:rFonts w:ascii="Arial"/>
                <w:sz w:val="21"/>
              </w:rPr>
            </w:pPr>
          </w:p>
        </w:tc>
        <w:tc>
          <w:tcPr>
            <w:tcW w:w="669" w:type="dxa"/>
            <w:vMerge w:val="continue"/>
            <w:tcBorders>
              <w:top w:val="nil"/>
              <w:bottom w:val="nil"/>
            </w:tcBorders>
            <w:vAlign w:val="top"/>
          </w:tcPr>
          <w:p w14:paraId="2F32BEAF">
            <w:pPr>
              <w:rPr>
                <w:rFonts w:ascii="Arial"/>
                <w:sz w:val="21"/>
              </w:rPr>
            </w:pPr>
          </w:p>
        </w:tc>
        <w:tc>
          <w:tcPr>
            <w:tcW w:w="649" w:type="dxa"/>
            <w:vAlign w:val="top"/>
          </w:tcPr>
          <w:p w14:paraId="0BFE7325">
            <w:pPr>
              <w:pStyle w:val="9"/>
              <w:spacing w:before="42" w:line="208" w:lineRule="auto"/>
              <w:ind w:left="81"/>
              <w:rPr>
                <w:sz w:val="22"/>
                <w:szCs w:val="22"/>
              </w:rPr>
            </w:pPr>
            <w:r>
              <w:rPr>
                <w:spacing w:val="-1"/>
                <w:sz w:val="22"/>
                <w:szCs w:val="22"/>
              </w:rPr>
              <w:t>D级</w:t>
            </w:r>
          </w:p>
        </w:tc>
        <w:tc>
          <w:tcPr>
            <w:tcW w:w="3626" w:type="dxa"/>
            <w:vAlign w:val="top"/>
          </w:tcPr>
          <w:p w14:paraId="5CCB4D08">
            <w:pPr>
              <w:pStyle w:val="9"/>
              <w:spacing w:before="39" w:line="210" w:lineRule="auto"/>
              <w:ind w:left="102"/>
              <w:rPr>
                <w:sz w:val="22"/>
                <w:szCs w:val="22"/>
              </w:rPr>
            </w:pPr>
            <w:r>
              <w:rPr>
                <w:sz w:val="22"/>
                <w:szCs w:val="22"/>
              </w:rPr>
              <w:t>损失工作日，未造成重伤。</w:t>
            </w:r>
          </w:p>
        </w:tc>
        <w:tc>
          <w:tcPr>
            <w:tcW w:w="1538" w:type="dxa"/>
            <w:vAlign w:val="top"/>
          </w:tcPr>
          <w:p w14:paraId="66FF0BFC">
            <w:pPr>
              <w:pStyle w:val="9"/>
              <w:spacing w:before="39" w:line="210" w:lineRule="auto"/>
              <w:ind w:left="216"/>
              <w:rPr>
                <w:sz w:val="22"/>
                <w:szCs w:val="22"/>
              </w:rPr>
            </w:pPr>
            <w:r>
              <w:rPr>
                <w:spacing w:val="1"/>
                <w:sz w:val="22"/>
                <w:szCs w:val="22"/>
              </w:rPr>
              <w:t>50000元/次</w:t>
            </w:r>
          </w:p>
        </w:tc>
        <w:tc>
          <w:tcPr>
            <w:tcW w:w="1663" w:type="dxa"/>
            <w:vAlign w:val="top"/>
          </w:tcPr>
          <w:p w14:paraId="06B6D05F">
            <w:pPr>
              <w:pStyle w:val="9"/>
              <w:spacing w:before="39" w:line="210" w:lineRule="auto"/>
              <w:ind w:left="498"/>
              <w:rPr>
                <w:sz w:val="22"/>
                <w:szCs w:val="22"/>
              </w:rPr>
            </w:pPr>
            <w:r>
              <w:rPr>
                <w:spacing w:val="-2"/>
                <w:sz w:val="22"/>
                <w:szCs w:val="22"/>
              </w:rPr>
              <w:t>4分/次</w:t>
            </w:r>
          </w:p>
        </w:tc>
      </w:tr>
      <w:tr w14:paraId="24466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34" w:type="dxa"/>
            <w:vMerge w:val="continue"/>
            <w:tcBorders>
              <w:top w:val="nil"/>
              <w:bottom w:val="nil"/>
            </w:tcBorders>
            <w:vAlign w:val="top"/>
          </w:tcPr>
          <w:p w14:paraId="72338C7E">
            <w:pPr>
              <w:rPr>
                <w:rFonts w:ascii="Arial"/>
                <w:sz w:val="21"/>
              </w:rPr>
            </w:pPr>
          </w:p>
        </w:tc>
        <w:tc>
          <w:tcPr>
            <w:tcW w:w="669" w:type="dxa"/>
            <w:vMerge w:val="continue"/>
            <w:tcBorders>
              <w:top w:val="nil"/>
              <w:bottom w:val="nil"/>
            </w:tcBorders>
            <w:vAlign w:val="top"/>
          </w:tcPr>
          <w:p w14:paraId="0A6F01EA">
            <w:pPr>
              <w:rPr>
                <w:rFonts w:ascii="Arial"/>
                <w:sz w:val="21"/>
              </w:rPr>
            </w:pPr>
          </w:p>
        </w:tc>
        <w:tc>
          <w:tcPr>
            <w:tcW w:w="649" w:type="dxa"/>
            <w:vAlign w:val="top"/>
          </w:tcPr>
          <w:p w14:paraId="361586A4">
            <w:pPr>
              <w:pStyle w:val="9"/>
              <w:spacing w:before="192" w:line="221" w:lineRule="auto"/>
              <w:ind w:left="81"/>
              <w:rPr>
                <w:sz w:val="22"/>
                <w:szCs w:val="22"/>
              </w:rPr>
            </w:pPr>
            <w:r>
              <w:rPr>
                <w:spacing w:val="6"/>
                <w:sz w:val="22"/>
                <w:szCs w:val="22"/>
              </w:rPr>
              <w:t>C级</w:t>
            </w:r>
          </w:p>
        </w:tc>
        <w:tc>
          <w:tcPr>
            <w:tcW w:w="3626" w:type="dxa"/>
            <w:vAlign w:val="top"/>
          </w:tcPr>
          <w:p w14:paraId="5264DE58">
            <w:pPr>
              <w:pStyle w:val="9"/>
              <w:spacing w:before="40" w:line="226" w:lineRule="auto"/>
              <w:ind w:left="102" w:right="311" w:firstLine="220"/>
              <w:rPr>
                <w:sz w:val="22"/>
                <w:szCs w:val="22"/>
              </w:rPr>
            </w:pPr>
            <w:r>
              <w:rPr>
                <w:sz w:val="22"/>
                <w:szCs w:val="22"/>
              </w:rPr>
              <w:t>1～2人重伤，直接经济损失100</w:t>
            </w:r>
            <w:r>
              <w:rPr>
                <w:spacing w:val="10"/>
                <w:sz w:val="22"/>
                <w:szCs w:val="22"/>
              </w:rPr>
              <w:t xml:space="preserve"> </w:t>
            </w:r>
            <w:r>
              <w:rPr>
                <w:sz w:val="22"/>
                <w:szCs w:val="22"/>
              </w:rPr>
              <w:t>万元以上、300万元以下。</w:t>
            </w:r>
          </w:p>
        </w:tc>
        <w:tc>
          <w:tcPr>
            <w:tcW w:w="1538" w:type="dxa"/>
            <w:vAlign w:val="top"/>
          </w:tcPr>
          <w:p w14:paraId="1D595DFA">
            <w:pPr>
              <w:pStyle w:val="9"/>
              <w:spacing w:before="190" w:line="219" w:lineRule="auto"/>
              <w:ind w:left="157"/>
              <w:rPr>
                <w:sz w:val="22"/>
                <w:szCs w:val="22"/>
              </w:rPr>
            </w:pPr>
            <w:r>
              <w:rPr>
                <w:sz w:val="22"/>
                <w:szCs w:val="22"/>
              </w:rPr>
              <w:t>100000元/次</w:t>
            </w:r>
          </w:p>
        </w:tc>
        <w:tc>
          <w:tcPr>
            <w:tcW w:w="1663" w:type="dxa"/>
            <w:vAlign w:val="top"/>
          </w:tcPr>
          <w:p w14:paraId="21427DA5">
            <w:pPr>
              <w:pStyle w:val="9"/>
              <w:spacing w:before="190" w:line="219" w:lineRule="auto"/>
              <w:ind w:left="498"/>
              <w:rPr>
                <w:sz w:val="22"/>
                <w:szCs w:val="22"/>
              </w:rPr>
            </w:pPr>
            <w:r>
              <w:rPr>
                <w:spacing w:val="-2"/>
                <w:sz w:val="22"/>
                <w:szCs w:val="22"/>
              </w:rPr>
              <w:t>6分/次</w:t>
            </w:r>
          </w:p>
        </w:tc>
      </w:tr>
      <w:tr w14:paraId="7708B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534" w:type="dxa"/>
            <w:vMerge w:val="continue"/>
            <w:tcBorders>
              <w:top w:val="nil"/>
            </w:tcBorders>
            <w:vAlign w:val="top"/>
          </w:tcPr>
          <w:p w14:paraId="7ADFA6E4">
            <w:pPr>
              <w:rPr>
                <w:rFonts w:ascii="Arial"/>
                <w:sz w:val="21"/>
              </w:rPr>
            </w:pPr>
          </w:p>
        </w:tc>
        <w:tc>
          <w:tcPr>
            <w:tcW w:w="669" w:type="dxa"/>
            <w:vMerge w:val="continue"/>
            <w:tcBorders>
              <w:top w:val="nil"/>
            </w:tcBorders>
            <w:vAlign w:val="top"/>
          </w:tcPr>
          <w:p w14:paraId="69E05DDE">
            <w:pPr>
              <w:rPr>
                <w:rFonts w:ascii="Arial"/>
                <w:sz w:val="21"/>
              </w:rPr>
            </w:pPr>
          </w:p>
        </w:tc>
        <w:tc>
          <w:tcPr>
            <w:tcW w:w="649" w:type="dxa"/>
            <w:vAlign w:val="top"/>
          </w:tcPr>
          <w:p w14:paraId="04ADBA0A">
            <w:pPr>
              <w:spacing w:line="270" w:lineRule="auto"/>
              <w:rPr>
                <w:rFonts w:ascii="Arial"/>
                <w:sz w:val="21"/>
              </w:rPr>
            </w:pPr>
          </w:p>
          <w:p w14:paraId="0BC533B9">
            <w:pPr>
              <w:pStyle w:val="9"/>
              <w:spacing w:before="72" w:line="221" w:lineRule="auto"/>
              <w:ind w:left="81"/>
              <w:rPr>
                <w:sz w:val="22"/>
                <w:szCs w:val="22"/>
              </w:rPr>
            </w:pPr>
            <w:r>
              <w:rPr>
                <w:spacing w:val="-1"/>
                <w:sz w:val="22"/>
                <w:szCs w:val="22"/>
              </w:rPr>
              <w:t>B级</w:t>
            </w:r>
          </w:p>
        </w:tc>
        <w:tc>
          <w:tcPr>
            <w:tcW w:w="3626" w:type="dxa"/>
            <w:vAlign w:val="top"/>
          </w:tcPr>
          <w:p w14:paraId="77C341A5">
            <w:pPr>
              <w:pStyle w:val="9"/>
              <w:spacing w:before="52" w:line="234" w:lineRule="auto"/>
              <w:ind w:left="122" w:right="199" w:firstLine="200"/>
              <w:rPr>
                <w:sz w:val="22"/>
                <w:szCs w:val="22"/>
              </w:rPr>
            </w:pPr>
            <w:r>
              <w:rPr>
                <w:spacing w:val="-2"/>
                <w:sz w:val="22"/>
                <w:szCs w:val="22"/>
              </w:rPr>
              <w:t>1～2人死亡；3～</w:t>
            </w:r>
            <w:r>
              <w:rPr>
                <w:spacing w:val="39"/>
                <w:sz w:val="22"/>
                <w:szCs w:val="22"/>
              </w:rPr>
              <w:t xml:space="preserve"> </w:t>
            </w:r>
            <w:r>
              <w:rPr>
                <w:spacing w:val="-2"/>
                <w:sz w:val="22"/>
                <w:szCs w:val="22"/>
              </w:rPr>
              <w:t>9人重伤，直</w:t>
            </w:r>
            <w:r>
              <w:rPr>
                <w:sz w:val="22"/>
                <w:szCs w:val="22"/>
              </w:rPr>
              <w:t xml:space="preserve">  </w:t>
            </w:r>
            <w:r>
              <w:rPr>
                <w:spacing w:val="5"/>
                <w:sz w:val="22"/>
                <w:szCs w:val="22"/>
              </w:rPr>
              <w:t>接经济损失300万元以上、1000万</w:t>
            </w:r>
            <w:r>
              <w:rPr>
                <w:spacing w:val="12"/>
                <w:sz w:val="22"/>
                <w:szCs w:val="22"/>
              </w:rPr>
              <w:t xml:space="preserve"> </w:t>
            </w:r>
            <w:r>
              <w:rPr>
                <w:sz w:val="22"/>
                <w:szCs w:val="22"/>
              </w:rPr>
              <w:t>元以下。</w:t>
            </w:r>
          </w:p>
        </w:tc>
        <w:tc>
          <w:tcPr>
            <w:tcW w:w="1538" w:type="dxa"/>
            <w:vAlign w:val="top"/>
          </w:tcPr>
          <w:p w14:paraId="4F0D4D12">
            <w:pPr>
              <w:spacing w:line="268" w:lineRule="auto"/>
              <w:rPr>
                <w:rFonts w:ascii="Arial"/>
                <w:sz w:val="21"/>
              </w:rPr>
            </w:pPr>
          </w:p>
          <w:p w14:paraId="107D48DD">
            <w:pPr>
              <w:pStyle w:val="9"/>
              <w:spacing w:before="71" w:line="219" w:lineRule="auto"/>
              <w:ind w:left="157"/>
              <w:rPr>
                <w:sz w:val="22"/>
                <w:szCs w:val="22"/>
              </w:rPr>
            </w:pPr>
            <w:r>
              <w:rPr>
                <w:spacing w:val="-2"/>
                <w:sz w:val="22"/>
                <w:szCs w:val="22"/>
              </w:rPr>
              <w:t>200000元/次</w:t>
            </w:r>
          </w:p>
        </w:tc>
        <w:tc>
          <w:tcPr>
            <w:tcW w:w="1663" w:type="dxa"/>
            <w:vAlign w:val="top"/>
          </w:tcPr>
          <w:p w14:paraId="657B4F41">
            <w:pPr>
              <w:spacing w:line="268" w:lineRule="auto"/>
              <w:rPr>
                <w:rFonts w:ascii="Arial"/>
                <w:sz w:val="21"/>
              </w:rPr>
            </w:pPr>
          </w:p>
          <w:p w14:paraId="418D52D3">
            <w:pPr>
              <w:pStyle w:val="9"/>
              <w:spacing w:before="71" w:line="219" w:lineRule="auto"/>
              <w:ind w:left="438"/>
              <w:rPr>
                <w:sz w:val="22"/>
                <w:szCs w:val="22"/>
              </w:rPr>
            </w:pPr>
            <w:r>
              <w:rPr>
                <w:spacing w:val="1"/>
                <w:sz w:val="22"/>
                <w:szCs w:val="22"/>
              </w:rPr>
              <w:t>10分/次</w:t>
            </w:r>
          </w:p>
        </w:tc>
      </w:tr>
      <w:tr w14:paraId="1E99B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jc w:val="center"/>
        </w:trPr>
        <w:tc>
          <w:tcPr>
            <w:tcW w:w="534" w:type="dxa"/>
            <w:vMerge w:val="restart"/>
            <w:tcBorders>
              <w:bottom w:val="nil"/>
            </w:tcBorders>
            <w:vAlign w:val="top"/>
          </w:tcPr>
          <w:p w14:paraId="049C0565">
            <w:pPr>
              <w:rPr>
                <w:rFonts w:ascii="Arial"/>
                <w:sz w:val="21"/>
              </w:rPr>
            </w:pPr>
          </w:p>
        </w:tc>
        <w:tc>
          <w:tcPr>
            <w:tcW w:w="669" w:type="dxa"/>
            <w:vMerge w:val="restart"/>
            <w:tcBorders>
              <w:bottom w:val="nil"/>
            </w:tcBorders>
            <w:vAlign w:val="top"/>
          </w:tcPr>
          <w:p w14:paraId="5E77258D">
            <w:pPr>
              <w:spacing w:line="242" w:lineRule="auto"/>
              <w:rPr>
                <w:rFonts w:ascii="Arial"/>
                <w:sz w:val="21"/>
              </w:rPr>
            </w:pPr>
          </w:p>
          <w:p w14:paraId="69D8C179">
            <w:pPr>
              <w:spacing w:line="242" w:lineRule="auto"/>
              <w:rPr>
                <w:rFonts w:ascii="Arial"/>
                <w:sz w:val="21"/>
              </w:rPr>
            </w:pPr>
          </w:p>
          <w:p w14:paraId="3D39D400">
            <w:pPr>
              <w:spacing w:line="243" w:lineRule="auto"/>
              <w:rPr>
                <w:rFonts w:ascii="Arial"/>
                <w:sz w:val="21"/>
              </w:rPr>
            </w:pPr>
          </w:p>
          <w:p w14:paraId="2C3904A8">
            <w:pPr>
              <w:spacing w:line="243" w:lineRule="auto"/>
              <w:rPr>
                <w:rFonts w:ascii="Arial"/>
                <w:sz w:val="21"/>
              </w:rPr>
            </w:pPr>
          </w:p>
          <w:p w14:paraId="2EBE6096">
            <w:pPr>
              <w:spacing w:line="243" w:lineRule="auto"/>
              <w:rPr>
                <w:rFonts w:ascii="Arial"/>
                <w:sz w:val="21"/>
              </w:rPr>
            </w:pPr>
          </w:p>
          <w:p w14:paraId="5397F096">
            <w:pPr>
              <w:pStyle w:val="9"/>
              <w:spacing w:before="71" w:line="239" w:lineRule="auto"/>
              <w:ind w:left="100" w:right="126"/>
              <w:jc w:val="both"/>
              <w:rPr>
                <w:sz w:val="22"/>
                <w:szCs w:val="22"/>
              </w:rPr>
            </w:pPr>
            <w:r>
              <w:rPr>
                <w:spacing w:val="-5"/>
                <w:sz w:val="22"/>
                <w:szCs w:val="22"/>
              </w:rPr>
              <w:t>环境</w:t>
            </w:r>
            <w:r>
              <w:rPr>
                <w:sz w:val="22"/>
                <w:szCs w:val="22"/>
              </w:rPr>
              <w:t xml:space="preserve"> </w:t>
            </w:r>
            <w:r>
              <w:rPr>
                <w:spacing w:val="-6"/>
                <w:sz w:val="22"/>
                <w:szCs w:val="22"/>
              </w:rPr>
              <w:t>污染</w:t>
            </w:r>
            <w:r>
              <w:rPr>
                <w:sz w:val="22"/>
                <w:szCs w:val="22"/>
              </w:rPr>
              <w:t xml:space="preserve"> </w:t>
            </w:r>
            <w:r>
              <w:rPr>
                <w:spacing w:val="-5"/>
                <w:sz w:val="22"/>
                <w:szCs w:val="22"/>
              </w:rPr>
              <w:t>事故</w:t>
            </w:r>
          </w:p>
        </w:tc>
        <w:tc>
          <w:tcPr>
            <w:tcW w:w="649" w:type="dxa"/>
            <w:vAlign w:val="top"/>
          </w:tcPr>
          <w:p w14:paraId="6267E27B">
            <w:pPr>
              <w:spacing w:line="311" w:lineRule="auto"/>
              <w:rPr>
                <w:rFonts w:ascii="Arial"/>
                <w:sz w:val="21"/>
              </w:rPr>
            </w:pPr>
          </w:p>
          <w:p w14:paraId="5A2EA15F">
            <w:pPr>
              <w:pStyle w:val="9"/>
              <w:spacing w:before="72" w:line="221" w:lineRule="auto"/>
              <w:ind w:left="81"/>
              <w:rPr>
                <w:sz w:val="22"/>
                <w:szCs w:val="22"/>
              </w:rPr>
            </w:pPr>
            <w:r>
              <w:rPr>
                <w:spacing w:val="6"/>
                <w:sz w:val="22"/>
                <w:szCs w:val="22"/>
              </w:rPr>
              <w:t>C级</w:t>
            </w:r>
          </w:p>
        </w:tc>
        <w:tc>
          <w:tcPr>
            <w:tcW w:w="3626" w:type="dxa"/>
            <w:vAlign w:val="top"/>
          </w:tcPr>
          <w:p w14:paraId="1D3F2D0E">
            <w:pPr>
              <w:pStyle w:val="9"/>
              <w:spacing w:before="241" w:line="233" w:lineRule="auto"/>
              <w:ind w:left="111" w:right="41" w:hanging="69"/>
              <w:rPr>
                <w:sz w:val="22"/>
                <w:szCs w:val="22"/>
              </w:rPr>
            </w:pPr>
            <w:r>
              <w:rPr>
                <w:sz w:val="22"/>
                <w:szCs w:val="22"/>
              </w:rPr>
              <w:t>因环境污染造成疏散、转移人员1000</w:t>
            </w:r>
            <w:r>
              <w:rPr>
                <w:spacing w:val="10"/>
                <w:sz w:val="22"/>
                <w:szCs w:val="22"/>
              </w:rPr>
              <w:t xml:space="preserve"> </w:t>
            </w:r>
            <w:r>
              <w:rPr>
                <w:spacing w:val="1"/>
                <w:sz w:val="22"/>
                <w:szCs w:val="22"/>
              </w:rPr>
              <w:t>人以下；溢油量0.1t以下</w:t>
            </w:r>
          </w:p>
        </w:tc>
        <w:tc>
          <w:tcPr>
            <w:tcW w:w="1538" w:type="dxa"/>
            <w:vAlign w:val="top"/>
          </w:tcPr>
          <w:p w14:paraId="64EC8A71">
            <w:pPr>
              <w:spacing w:line="308" w:lineRule="auto"/>
              <w:rPr>
                <w:rFonts w:ascii="Arial"/>
                <w:sz w:val="21"/>
              </w:rPr>
            </w:pPr>
          </w:p>
          <w:p w14:paraId="6E9E7069">
            <w:pPr>
              <w:pStyle w:val="9"/>
              <w:spacing w:before="72" w:line="219" w:lineRule="auto"/>
              <w:ind w:left="157"/>
              <w:rPr>
                <w:sz w:val="22"/>
                <w:szCs w:val="22"/>
              </w:rPr>
            </w:pPr>
            <w:r>
              <w:rPr>
                <w:sz w:val="22"/>
                <w:szCs w:val="22"/>
              </w:rPr>
              <w:t>100000元/次</w:t>
            </w:r>
          </w:p>
        </w:tc>
        <w:tc>
          <w:tcPr>
            <w:tcW w:w="1663" w:type="dxa"/>
            <w:vAlign w:val="top"/>
          </w:tcPr>
          <w:p w14:paraId="11E66B37">
            <w:pPr>
              <w:spacing w:line="308" w:lineRule="auto"/>
              <w:rPr>
                <w:rFonts w:ascii="Arial"/>
                <w:sz w:val="21"/>
              </w:rPr>
            </w:pPr>
          </w:p>
          <w:p w14:paraId="7E93BD19">
            <w:pPr>
              <w:pStyle w:val="9"/>
              <w:spacing w:before="72" w:line="219" w:lineRule="auto"/>
              <w:ind w:left="498"/>
              <w:rPr>
                <w:sz w:val="22"/>
                <w:szCs w:val="22"/>
              </w:rPr>
            </w:pPr>
            <w:r>
              <w:rPr>
                <w:spacing w:val="-2"/>
                <w:sz w:val="22"/>
                <w:szCs w:val="22"/>
              </w:rPr>
              <w:t>6分/次</w:t>
            </w:r>
          </w:p>
        </w:tc>
      </w:tr>
      <w:tr w14:paraId="350BB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534" w:type="dxa"/>
            <w:vMerge w:val="continue"/>
            <w:tcBorders>
              <w:top w:val="nil"/>
            </w:tcBorders>
            <w:vAlign w:val="top"/>
          </w:tcPr>
          <w:p w14:paraId="404B0212">
            <w:pPr>
              <w:rPr>
                <w:rFonts w:ascii="Arial"/>
                <w:sz w:val="21"/>
              </w:rPr>
            </w:pPr>
          </w:p>
        </w:tc>
        <w:tc>
          <w:tcPr>
            <w:tcW w:w="669" w:type="dxa"/>
            <w:vMerge w:val="continue"/>
            <w:tcBorders>
              <w:top w:val="nil"/>
              <w:bottom w:val="nil"/>
            </w:tcBorders>
            <w:vAlign w:val="top"/>
          </w:tcPr>
          <w:p w14:paraId="4DD75C4C">
            <w:pPr>
              <w:rPr>
                <w:rFonts w:ascii="Arial"/>
                <w:sz w:val="21"/>
              </w:rPr>
            </w:pPr>
          </w:p>
        </w:tc>
        <w:tc>
          <w:tcPr>
            <w:tcW w:w="649" w:type="dxa"/>
            <w:vMerge w:val="restart"/>
            <w:tcBorders>
              <w:bottom w:val="nil"/>
            </w:tcBorders>
            <w:vAlign w:val="top"/>
          </w:tcPr>
          <w:p w14:paraId="771CFB0B">
            <w:pPr>
              <w:spacing w:line="249" w:lineRule="auto"/>
              <w:rPr>
                <w:rFonts w:ascii="Arial"/>
                <w:sz w:val="21"/>
              </w:rPr>
            </w:pPr>
          </w:p>
          <w:p w14:paraId="4D18C94B">
            <w:pPr>
              <w:spacing w:line="249" w:lineRule="auto"/>
              <w:rPr>
                <w:rFonts w:ascii="Arial"/>
                <w:sz w:val="21"/>
              </w:rPr>
            </w:pPr>
          </w:p>
          <w:p w14:paraId="43B9DB3A">
            <w:pPr>
              <w:spacing w:line="250" w:lineRule="auto"/>
              <w:rPr>
                <w:rFonts w:ascii="Arial"/>
                <w:sz w:val="21"/>
              </w:rPr>
            </w:pPr>
          </w:p>
          <w:p w14:paraId="0EEEE313">
            <w:pPr>
              <w:spacing w:line="250" w:lineRule="auto"/>
              <w:rPr>
                <w:rFonts w:ascii="Arial"/>
                <w:sz w:val="21"/>
              </w:rPr>
            </w:pPr>
          </w:p>
          <w:p w14:paraId="66C34C20">
            <w:pPr>
              <w:pStyle w:val="9"/>
              <w:spacing w:before="71" w:line="221" w:lineRule="auto"/>
              <w:ind w:left="81"/>
              <w:rPr>
                <w:sz w:val="22"/>
                <w:szCs w:val="22"/>
              </w:rPr>
            </w:pPr>
            <w:r>
              <w:rPr>
                <w:spacing w:val="-1"/>
                <w:sz w:val="22"/>
                <w:szCs w:val="22"/>
              </w:rPr>
              <w:t>B级</w:t>
            </w:r>
          </w:p>
        </w:tc>
        <w:tc>
          <w:tcPr>
            <w:tcW w:w="3626" w:type="dxa"/>
            <w:vAlign w:val="top"/>
          </w:tcPr>
          <w:p w14:paraId="2D51E177">
            <w:pPr>
              <w:pStyle w:val="9"/>
              <w:spacing w:before="193" w:line="219" w:lineRule="auto"/>
              <w:ind w:left="102"/>
              <w:rPr>
                <w:sz w:val="22"/>
                <w:szCs w:val="22"/>
              </w:rPr>
            </w:pPr>
            <w:r>
              <w:rPr>
                <w:sz w:val="22"/>
                <w:szCs w:val="22"/>
              </w:rPr>
              <w:t>IV类、V类放射源丢失、被盗；放射</w:t>
            </w:r>
          </w:p>
        </w:tc>
        <w:tc>
          <w:tcPr>
            <w:tcW w:w="1538" w:type="dxa"/>
            <w:vAlign w:val="top"/>
          </w:tcPr>
          <w:p w14:paraId="25C64C58">
            <w:pPr>
              <w:rPr>
                <w:rFonts w:ascii="Arial"/>
                <w:sz w:val="21"/>
              </w:rPr>
            </w:pPr>
          </w:p>
        </w:tc>
        <w:tc>
          <w:tcPr>
            <w:tcW w:w="1663" w:type="dxa"/>
            <w:vAlign w:val="top"/>
          </w:tcPr>
          <w:p w14:paraId="5D3D2356">
            <w:pPr>
              <w:rPr>
                <w:rFonts w:ascii="Arial"/>
                <w:sz w:val="21"/>
              </w:rPr>
            </w:pPr>
          </w:p>
        </w:tc>
      </w:tr>
      <w:tr w14:paraId="4E484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jc w:val="center"/>
        </w:trPr>
        <w:tc>
          <w:tcPr>
            <w:tcW w:w="534" w:type="dxa"/>
            <w:vAlign w:val="top"/>
          </w:tcPr>
          <w:p w14:paraId="643C3FCA">
            <w:pPr>
              <w:pStyle w:val="9"/>
              <w:spacing w:before="199" w:line="183" w:lineRule="auto"/>
              <w:ind w:left="205"/>
              <w:rPr>
                <w:sz w:val="22"/>
                <w:szCs w:val="22"/>
              </w:rPr>
            </w:pPr>
            <w:r>
              <w:rPr>
                <w:sz w:val="22"/>
                <w:szCs w:val="22"/>
              </w:rPr>
              <w:t>2</w:t>
            </w:r>
          </w:p>
        </w:tc>
        <w:tc>
          <w:tcPr>
            <w:tcW w:w="669" w:type="dxa"/>
            <w:vMerge w:val="continue"/>
            <w:tcBorders>
              <w:top w:val="nil"/>
            </w:tcBorders>
            <w:vAlign w:val="top"/>
          </w:tcPr>
          <w:p w14:paraId="645593A0">
            <w:pPr>
              <w:rPr>
                <w:rFonts w:ascii="Arial"/>
                <w:sz w:val="21"/>
              </w:rPr>
            </w:pPr>
          </w:p>
        </w:tc>
        <w:tc>
          <w:tcPr>
            <w:tcW w:w="649" w:type="dxa"/>
            <w:vMerge w:val="continue"/>
            <w:tcBorders>
              <w:top w:val="nil"/>
            </w:tcBorders>
            <w:vAlign w:val="top"/>
          </w:tcPr>
          <w:p w14:paraId="73C3C7A3">
            <w:pPr>
              <w:rPr>
                <w:rFonts w:ascii="Arial"/>
                <w:sz w:val="21"/>
              </w:rPr>
            </w:pPr>
          </w:p>
        </w:tc>
        <w:tc>
          <w:tcPr>
            <w:tcW w:w="3626" w:type="dxa"/>
            <w:vAlign w:val="top"/>
          </w:tcPr>
          <w:p w14:paraId="4194FD1F">
            <w:pPr>
              <w:pStyle w:val="9"/>
              <w:spacing w:before="13" w:line="219" w:lineRule="auto"/>
              <w:ind w:left="42"/>
              <w:rPr>
                <w:sz w:val="22"/>
                <w:szCs w:val="22"/>
              </w:rPr>
            </w:pPr>
            <w:r>
              <w:rPr>
                <w:sz w:val="22"/>
                <w:szCs w:val="22"/>
              </w:rPr>
              <w:t>性同位素和射线装置失控导致人员受</w:t>
            </w:r>
          </w:p>
          <w:p w14:paraId="52E94024">
            <w:pPr>
              <w:pStyle w:val="9"/>
              <w:spacing w:before="17" w:line="219" w:lineRule="auto"/>
              <w:ind w:left="42"/>
              <w:rPr>
                <w:sz w:val="22"/>
                <w:szCs w:val="22"/>
              </w:rPr>
            </w:pPr>
            <w:r>
              <w:rPr>
                <w:sz w:val="22"/>
                <w:szCs w:val="22"/>
              </w:rPr>
              <w:t>到超过年剂量限值的照射；因环境污</w:t>
            </w:r>
          </w:p>
          <w:p w14:paraId="423A5F9B">
            <w:pPr>
              <w:pStyle w:val="9"/>
              <w:spacing w:before="41" w:line="220" w:lineRule="auto"/>
              <w:ind w:left="42"/>
              <w:rPr>
                <w:sz w:val="22"/>
                <w:szCs w:val="22"/>
              </w:rPr>
            </w:pPr>
            <w:r>
              <w:rPr>
                <w:spacing w:val="1"/>
                <w:sz w:val="22"/>
                <w:szCs w:val="22"/>
              </w:rPr>
              <w:t>染造成跨县级行政区域纠纷，引起一</w:t>
            </w:r>
          </w:p>
          <w:p w14:paraId="6661418F">
            <w:pPr>
              <w:pStyle w:val="9"/>
              <w:spacing w:before="17" w:line="219" w:lineRule="auto"/>
              <w:ind w:left="153"/>
              <w:rPr>
                <w:sz w:val="22"/>
                <w:szCs w:val="22"/>
              </w:rPr>
            </w:pPr>
            <w:r>
              <w:rPr>
                <w:spacing w:val="2"/>
                <w:sz w:val="22"/>
                <w:szCs w:val="22"/>
              </w:rPr>
              <w:t>般性群体影响的；疏散、转移人员</w:t>
            </w:r>
          </w:p>
          <w:p w14:paraId="79A8BDFD">
            <w:pPr>
              <w:pStyle w:val="9"/>
              <w:spacing w:before="40" w:line="221" w:lineRule="auto"/>
              <w:ind w:left="153"/>
              <w:rPr>
                <w:sz w:val="22"/>
                <w:szCs w:val="22"/>
              </w:rPr>
            </w:pPr>
            <w:r>
              <w:rPr>
                <w:sz w:val="22"/>
                <w:szCs w:val="22"/>
              </w:rPr>
              <w:t>1000人以上、5000人以下；溢油量</w:t>
            </w:r>
          </w:p>
          <w:p w14:paraId="1445C7A0">
            <w:pPr>
              <w:pStyle w:val="9"/>
              <w:spacing w:before="46" w:line="221" w:lineRule="auto"/>
              <w:ind w:left="92"/>
              <w:rPr>
                <w:sz w:val="22"/>
                <w:szCs w:val="22"/>
              </w:rPr>
            </w:pPr>
            <w:r>
              <w:rPr>
                <w:spacing w:val="1"/>
                <w:sz w:val="22"/>
                <w:szCs w:val="22"/>
              </w:rPr>
              <w:t>0.1t以上、100t以下</w:t>
            </w:r>
          </w:p>
        </w:tc>
        <w:tc>
          <w:tcPr>
            <w:tcW w:w="1538" w:type="dxa"/>
            <w:vAlign w:val="top"/>
          </w:tcPr>
          <w:p w14:paraId="69FA9C76">
            <w:pPr>
              <w:spacing w:line="254" w:lineRule="auto"/>
              <w:rPr>
                <w:rFonts w:ascii="Arial"/>
                <w:sz w:val="21"/>
              </w:rPr>
            </w:pPr>
          </w:p>
          <w:p w14:paraId="69E8DFD3">
            <w:pPr>
              <w:spacing w:line="254" w:lineRule="auto"/>
              <w:rPr>
                <w:rFonts w:ascii="Arial"/>
                <w:sz w:val="21"/>
              </w:rPr>
            </w:pPr>
          </w:p>
          <w:p w14:paraId="40B610F9">
            <w:pPr>
              <w:pStyle w:val="9"/>
              <w:spacing w:before="72" w:line="219" w:lineRule="auto"/>
              <w:ind w:left="157"/>
              <w:rPr>
                <w:sz w:val="22"/>
                <w:szCs w:val="22"/>
              </w:rPr>
            </w:pPr>
            <w:r>
              <w:rPr>
                <w:spacing w:val="-2"/>
                <w:sz w:val="22"/>
                <w:szCs w:val="22"/>
              </w:rPr>
              <w:t>200000元/次</w:t>
            </w:r>
          </w:p>
        </w:tc>
        <w:tc>
          <w:tcPr>
            <w:tcW w:w="1663" w:type="dxa"/>
            <w:vAlign w:val="top"/>
          </w:tcPr>
          <w:p w14:paraId="3EE80B48">
            <w:pPr>
              <w:spacing w:line="249" w:lineRule="auto"/>
              <w:rPr>
                <w:rFonts w:ascii="Arial"/>
                <w:sz w:val="21"/>
              </w:rPr>
            </w:pPr>
          </w:p>
          <w:p w14:paraId="767B8CE3">
            <w:pPr>
              <w:spacing w:line="249" w:lineRule="auto"/>
              <w:rPr>
                <w:rFonts w:ascii="Arial"/>
                <w:sz w:val="21"/>
              </w:rPr>
            </w:pPr>
          </w:p>
          <w:p w14:paraId="5F791887">
            <w:pPr>
              <w:pStyle w:val="9"/>
              <w:spacing w:before="72" w:line="219" w:lineRule="auto"/>
              <w:ind w:left="438"/>
              <w:rPr>
                <w:sz w:val="22"/>
                <w:szCs w:val="22"/>
              </w:rPr>
            </w:pPr>
            <w:r>
              <w:rPr>
                <w:spacing w:val="1"/>
                <w:sz w:val="22"/>
                <w:szCs w:val="22"/>
              </w:rPr>
              <w:t>10分/次</w:t>
            </w:r>
          </w:p>
        </w:tc>
      </w:tr>
      <w:tr w14:paraId="108D5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534" w:type="dxa"/>
            <w:vMerge w:val="restart"/>
            <w:tcBorders>
              <w:bottom w:val="nil"/>
            </w:tcBorders>
            <w:vAlign w:val="top"/>
          </w:tcPr>
          <w:p w14:paraId="4C4EC92B">
            <w:pPr>
              <w:spacing w:line="273" w:lineRule="auto"/>
              <w:rPr>
                <w:rFonts w:ascii="Arial"/>
                <w:sz w:val="21"/>
              </w:rPr>
            </w:pPr>
          </w:p>
          <w:p w14:paraId="73D0BE64">
            <w:pPr>
              <w:spacing w:line="273" w:lineRule="auto"/>
              <w:rPr>
                <w:rFonts w:ascii="Arial"/>
                <w:sz w:val="21"/>
              </w:rPr>
            </w:pPr>
          </w:p>
          <w:p w14:paraId="51A9D262">
            <w:pPr>
              <w:spacing w:line="273" w:lineRule="auto"/>
              <w:rPr>
                <w:rFonts w:ascii="Arial"/>
                <w:sz w:val="21"/>
              </w:rPr>
            </w:pPr>
          </w:p>
          <w:p w14:paraId="7AFB2ECE">
            <w:pPr>
              <w:spacing w:line="274" w:lineRule="auto"/>
              <w:rPr>
                <w:rFonts w:ascii="Arial"/>
                <w:sz w:val="21"/>
              </w:rPr>
            </w:pPr>
          </w:p>
          <w:p w14:paraId="0FA7754B">
            <w:pPr>
              <w:pStyle w:val="9"/>
              <w:spacing w:before="72" w:line="183" w:lineRule="auto"/>
              <w:ind w:left="205"/>
              <w:rPr>
                <w:sz w:val="22"/>
                <w:szCs w:val="22"/>
              </w:rPr>
            </w:pPr>
            <w:r>
              <w:rPr>
                <w:sz w:val="22"/>
                <w:szCs w:val="22"/>
              </w:rPr>
              <w:t>3</w:t>
            </w:r>
          </w:p>
        </w:tc>
        <w:tc>
          <w:tcPr>
            <w:tcW w:w="669" w:type="dxa"/>
            <w:vMerge w:val="restart"/>
            <w:tcBorders>
              <w:bottom w:val="nil"/>
            </w:tcBorders>
            <w:vAlign w:val="top"/>
          </w:tcPr>
          <w:p w14:paraId="26E79EE5">
            <w:pPr>
              <w:spacing w:line="252" w:lineRule="auto"/>
              <w:rPr>
                <w:rFonts w:ascii="Arial"/>
                <w:sz w:val="21"/>
              </w:rPr>
            </w:pPr>
          </w:p>
          <w:p w14:paraId="22260287">
            <w:pPr>
              <w:spacing w:line="252" w:lineRule="auto"/>
              <w:rPr>
                <w:rFonts w:ascii="Arial"/>
                <w:sz w:val="21"/>
              </w:rPr>
            </w:pPr>
          </w:p>
          <w:p w14:paraId="3505648B">
            <w:pPr>
              <w:spacing w:line="253" w:lineRule="auto"/>
              <w:rPr>
                <w:rFonts w:ascii="Arial"/>
                <w:sz w:val="21"/>
              </w:rPr>
            </w:pPr>
          </w:p>
          <w:p w14:paraId="2CDD84B7">
            <w:pPr>
              <w:pStyle w:val="9"/>
              <w:spacing w:before="72" w:line="236" w:lineRule="auto"/>
              <w:ind w:left="100" w:right="104"/>
              <w:jc w:val="both"/>
              <w:rPr>
                <w:sz w:val="22"/>
                <w:szCs w:val="22"/>
              </w:rPr>
            </w:pPr>
            <w:r>
              <w:rPr>
                <w:spacing w:val="6"/>
                <w:sz w:val="22"/>
                <w:szCs w:val="22"/>
              </w:rPr>
              <w:t>财产</w:t>
            </w:r>
            <w:r>
              <w:rPr>
                <w:sz w:val="22"/>
                <w:szCs w:val="22"/>
              </w:rPr>
              <w:t xml:space="preserve"> </w:t>
            </w:r>
            <w:r>
              <w:rPr>
                <w:spacing w:val="-5"/>
                <w:sz w:val="22"/>
                <w:szCs w:val="22"/>
              </w:rPr>
              <w:t>损失</w:t>
            </w:r>
            <w:r>
              <w:rPr>
                <w:sz w:val="22"/>
                <w:szCs w:val="22"/>
              </w:rPr>
              <w:t xml:space="preserve"> </w:t>
            </w:r>
            <w:r>
              <w:rPr>
                <w:spacing w:val="-3"/>
                <w:sz w:val="22"/>
                <w:szCs w:val="22"/>
              </w:rPr>
              <w:t>事故</w:t>
            </w:r>
          </w:p>
        </w:tc>
        <w:tc>
          <w:tcPr>
            <w:tcW w:w="649" w:type="dxa"/>
            <w:vAlign w:val="top"/>
          </w:tcPr>
          <w:p w14:paraId="4A530A56">
            <w:pPr>
              <w:pStyle w:val="9"/>
              <w:spacing w:before="198" w:line="221" w:lineRule="auto"/>
              <w:ind w:left="81"/>
              <w:rPr>
                <w:sz w:val="22"/>
                <w:szCs w:val="22"/>
              </w:rPr>
            </w:pPr>
            <w:r>
              <w:rPr>
                <w:spacing w:val="-1"/>
                <w:sz w:val="22"/>
                <w:szCs w:val="22"/>
              </w:rPr>
              <w:t>E级</w:t>
            </w:r>
          </w:p>
        </w:tc>
        <w:tc>
          <w:tcPr>
            <w:tcW w:w="3626" w:type="dxa"/>
            <w:vAlign w:val="top"/>
          </w:tcPr>
          <w:p w14:paraId="24D56983">
            <w:pPr>
              <w:pStyle w:val="9"/>
              <w:spacing w:before="56" w:line="224" w:lineRule="auto"/>
              <w:ind w:left="133" w:right="173" w:firstLine="19"/>
              <w:rPr>
                <w:sz w:val="22"/>
                <w:szCs w:val="22"/>
              </w:rPr>
            </w:pPr>
            <w:r>
              <w:rPr>
                <w:spacing w:val="-1"/>
                <w:sz w:val="22"/>
                <w:szCs w:val="22"/>
              </w:rPr>
              <w:t>直接经济损失5000元以上，10万元</w:t>
            </w:r>
            <w:r>
              <w:rPr>
                <w:spacing w:val="6"/>
                <w:sz w:val="22"/>
                <w:szCs w:val="22"/>
              </w:rPr>
              <w:t xml:space="preserve"> </w:t>
            </w:r>
            <w:r>
              <w:rPr>
                <w:spacing w:val="7"/>
                <w:sz w:val="22"/>
                <w:szCs w:val="22"/>
              </w:rPr>
              <w:t>以下</w:t>
            </w:r>
          </w:p>
        </w:tc>
        <w:tc>
          <w:tcPr>
            <w:tcW w:w="1538" w:type="dxa"/>
            <w:vAlign w:val="top"/>
          </w:tcPr>
          <w:p w14:paraId="67268A64">
            <w:pPr>
              <w:pStyle w:val="9"/>
              <w:spacing w:before="195" w:line="219" w:lineRule="auto"/>
              <w:ind w:left="216"/>
              <w:rPr>
                <w:sz w:val="22"/>
                <w:szCs w:val="22"/>
              </w:rPr>
            </w:pPr>
            <w:r>
              <w:rPr>
                <w:spacing w:val="1"/>
                <w:sz w:val="22"/>
                <w:szCs w:val="22"/>
              </w:rPr>
              <w:t>10000元/次</w:t>
            </w:r>
          </w:p>
        </w:tc>
        <w:tc>
          <w:tcPr>
            <w:tcW w:w="1663" w:type="dxa"/>
            <w:vAlign w:val="top"/>
          </w:tcPr>
          <w:p w14:paraId="597BBAEF">
            <w:pPr>
              <w:pStyle w:val="9"/>
              <w:spacing w:before="195" w:line="219" w:lineRule="auto"/>
              <w:ind w:left="498"/>
              <w:rPr>
                <w:sz w:val="22"/>
                <w:szCs w:val="22"/>
              </w:rPr>
            </w:pPr>
            <w:r>
              <w:rPr>
                <w:spacing w:val="-2"/>
                <w:sz w:val="22"/>
                <w:szCs w:val="22"/>
              </w:rPr>
              <w:t>2分/次</w:t>
            </w:r>
          </w:p>
        </w:tc>
      </w:tr>
      <w:tr w14:paraId="1EF92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534" w:type="dxa"/>
            <w:vMerge w:val="continue"/>
            <w:tcBorders>
              <w:top w:val="nil"/>
              <w:bottom w:val="nil"/>
            </w:tcBorders>
            <w:vAlign w:val="top"/>
          </w:tcPr>
          <w:p w14:paraId="2496A12A">
            <w:pPr>
              <w:rPr>
                <w:rFonts w:ascii="Arial"/>
                <w:sz w:val="21"/>
              </w:rPr>
            </w:pPr>
          </w:p>
        </w:tc>
        <w:tc>
          <w:tcPr>
            <w:tcW w:w="669" w:type="dxa"/>
            <w:vMerge w:val="continue"/>
            <w:tcBorders>
              <w:top w:val="nil"/>
              <w:bottom w:val="nil"/>
            </w:tcBorders>
            <w:vAlign w:val="top"/>
          </w:tcPr>
          <w:p w14:paraId="379D7684">
            <w:pPr>
              <w:rPr>
                <w:rFonts w:ascii="Arial"/>
                <w:sz w:val="21"/>
              </w:rPr>
            </w:pPr>
          </w:p>
        </w:tc>
        <w:tc>
          <w:tcPr>
            <w:tcW w:w="649" w:type="dxa"/>
            <w:vAlign w:val="top"/>
          </w:tcPr>
          <w:p w14:paraId="28BBD722">
            <w:pPr>
              <w:pStyle w:val="9"/>
              <w:spacing w:before="197" w:line="221" w:lineRule="auto"/>
              <w:ind w:left="81"/>
              <w:rPr>
                <w:sz w:val="22"/>
                <w:szCs w:val="22"/>
              </w:rPr>
            </w:pPr>
            <w:r>
              <w:rPr>
                <w:spacing w:val="-1"/>
                <w:sz w:val="22"/>
                <w:szCs w:val="22"/>
              </w:rPr>
              <w:t>D级</w:t>
            </w:r>
          </w:p>
        </w:tc>
        <w:tc>
          <w:tcPr>
            <w:tcW w:w="3626" w:type="dxa"/>
            <w:vAlign w:val="top"/>
          </w:tcPr>
          <w:p w14:paraId="4D3B109B">
            <w:pPr>
              <w:pStyle w:val="9"/>
              <w:spacing w:before="45" w:line="228" w:lineRule="auto"/>
              <w:ind w:left="572" w:right="153" w:firstLine="669"/>
              <w:rPr>
                <w:sz w:val="22"/>
                <w:szCs w:val="22"/>
              </w:rPr>
            </w:pPr>
            <w:r>
              <w:rPr>
                <w:spacing w:val="1"/>
                <w:sz w:val="22"/>
                <w:szCs w:val="22"/>
              </w:rPr>
              <w:t>直接经济损失10万元以</w:t>
            </w:r>
            <w:r>
              <w:rPr>
                <w:spacing w:val="7"/>
                <w:sz w:val="22"/>
                <w:szCs w:val="22"/>
              </w:rPr>
              <w:t xml:space="preserve"> </w:t>
            </w:r>
            <w:r>
              <w:rPr>
                <w:sz w:val="22"/>
                <w:szCs w:val="22"/>
              </w:rPr>
              <w:t>上100万元以下。</w:t>
            </w:r>
          </w:p>
        </w:tc>
        <w:tc>
          <w:tcPr>
            <w:tcW w:w="1538" w:type="dxa"/>
            <w:vAlign w:val="top"/>
          </w:tcPr>
          <w:p w14:paraId="4A0DC2C0">
            <w:pPr>
              <w:pStyle w:val="9"/>
              <w:spacing w:before="195" w:line="219" w:lineRule="auto"/>
              <w:ind w:left="216"/>
              <w:rPr>
                <w:sz w:val="22"/>
                <w:szCs w:val="22"/>
              </w:rPr>
            </w:pPr>
            <w:r>
              <w:rPr>
                <w:spacing w:val="1"/>
                <w:sz w:val="22"/>
                <w:szCs w:val="22"/>
              </w:rPr>
              <w:t>50000元/次</w:t>
            </w:r>
          </w:p>
        </w:tc>
        <w:tc>
          <w:tcPr>
            <w:tcW w:w="1663" w:type="dxa"/>
            <w:vAlign w:val="top"/>
          </w:tcPr>
          <w:p w14:paraId="6C94D66F">
            <w:pPr>
              <w:pStyle w:val="9"/>
              <w:spacing w:before="195" w:line="219" w:lineRule="auto"/>
              <w:ind w:left="498"/>
              <w:rPr>
                <w:sz w:val="22"/>
                <w:szCs w:val="22"/>
              </w:rPr>
            </w:pPr>
            <w:r>
              <w:rPr>
                <w:spacing w:val="-2"/>
                <w:sz w:val="22"/>
                <w:szCs w:val="22"/>
              </w:rPr>
              <w:t>4分/次</w:t>
            </w:r>
          </w:p>
        </w:tc>
      </w:tr>
      <w:tr w14:paraId="202C1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534" w:type="dxa"/>
            <w:vMerge w:val="continue"/>
            <w:tcBorders>
              <w:top w:val="nil"/>
              <w:bottom w:val="nil"/>
            </w:tcBorders>
            <w:vAlign w:val="top"/>
          </w:tcPr>
          <w:p w14:paraId="460042EA">
            <w:pPr>
              <w:rPr>
                <w:rFonts w:ascii="Arial"/>
                <w:sz w:val="21"/>
              </w:rPr>
            </w:pPr>
          </w:p>
        </w:tc>
        <w:tc>
          <w:tcPr>
            <w:tcW w:w="669" w:type="dxa"/>
            <w:vMerge w:val="continue"/>
            <w:tcBorders>
              <w:top w:val="nil"/>
              <w:bottom w:val="nil"/>
            </w:tcBorders>
            <w:vAlign w:val="top"/>
          </w:tcPr>
          <w:p w14:paraId="3A4CBDC9">
            <w:pPr>
              <w:rPr>
                <w:rFonts w:ascii="Arial"/>
                <w:sz w:val="21"/>
              </w:rPr>
            </w:pPr>
          </w:p>
        </w:tc>
        <w:tc>
          <w:tcPr>
            <w:tcW w:w="649" w:type="dxa"/>
            <w:vAlign w:val="top"/>
          </w:tcPr>
          <w:p w14:paraId="64FB9489">
            <w:pPr>
              <w:pStyle w:val="9"/>
              <w:spacing w:before="198" w:line="221" w:lineRule="auto"/>
              <w:ind w:left="81"/>
              <w:rPr>
                <w:sz w:val="22"/>
                <w:szCs w:val="22"/>
              </w:rPr>
            </w:pPr>
            <w:r>
              <w:rPr>
                <w:spacing w:val="6"/>
                <w:sz w:val="22"/>
                <w:szCs w:val="22"/>
              </w:rPr>
              <w:t>C级</w:t>
            </w:r>
          </w:p>
        </w:tc>
        <w:tc>
          <w:tcPr>
            <w:tcW w:w="3626" w:type="dxa"/>
            <w:vAlign w:val="top"/>
          </w:tcPr>
          <w:p w14:paraId="2976506D">
            <w:pPr>
              <w:pStyle w:val="9"/>
              <w:spacing w:before="57" w:line="223" w:lineRule="auto"/>
              <w:ind w:left="582" w:right="293" w:firstLine="659"/>
              <w:rPr>
                <w:sz w:val="22"/>
                <w:szCs w:val="22"/>
              </w:rPr>
            </w:pPr>
            <w:r>
              <w:rPr>
                <w:spacing w:val="-1"/>
                <w:sz w:val="22"/>
                <w:szCs w:val="22"/>
              </w:rPr>
              <w:t>直接经济损失100万元</w:t>
            </w:r>
            <w:r>
              <w:rPr>
                <w:sz w:val="22"/>
                <w:szCs w:val="22"/>
              </w:rPr>
              <w:t xml:space="preserve"> </w:t>
            </w:r>
            <w:r>
              <w:rPr>
                <w:spacing w:val="1"/>
                <w:sz w:val="22"/>
                <w:szCs w:val="22"/>
              </w:rPr>
              <w:t>以上300万元以下</w:t>
            </w:r>
          </w:p>
        </w:tc>
        <w:tc>
          <w:tcPr>
            <w:tcW w:w="1538" w:type="dxa"/>
            <w:vAlign w:val="top"/>
          </w:tcPr>
          <w:p w14:paraId="63088543">
            <w:pPr>
              <w:pStyle w:val="9"/>
              <w:spacing w:before="196" w:line="219" w:lineRule="auto"/>
              <w:ind w:left="157"/>
              <w:rPr>
                <w:sz w:val="22"/>
                <w:szCs w:val="22"/>
              </w:rPr>
            </w:pPr>
            <w:r>
              <w:rPr>
                <w:sz w:val="22"/>
                <w:szCs w:val="22"/>
              </w:rPr>
              <w:t>100000元/次</w:t>
            </w:r>
          </w:p>
        </w:tc>
        <w:tc>
          <w:tcPr>
            <w:tcW w:w="1663" w:type="dxa"/>
            <w:vAlign w:val="top"/>
          </w:tcPr>
          <w:p w14:paraId="2B447B94">
            <w:pPr>
              <w:pStyle w:val="9"/>
              <w:spacing w:before="196" w:line="219" w:lineRule="auto"/>
              <w:ind w:left="498"/>
              <w:rPr>
                <w:sz w:val="22"/>
                <w:szCs w:val="22"/>
              </w:rPr>
            </w:pPr>
            <w:r>
              <w:rPr>
                <w:spacing w:val="-2"/>
                <w:sz w:val="22"/>
                <w:szCs w:val="22"/>
              </w:rPr>
              <w:t>6分/次</w:t>
            </w:r>
          </w:p>
        </w:tc>
      </w:tr>
      <w:tr w14:paraId="592CE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534" w:type="dxa"/>
            <w:vMerge w:val="continue"/>
            <w:tcBorders>
              <w:top w:val="nil"/>
            </w:tcBorders>
            <w:vAlign w:val="top"/>
          </w:tcPr>
          <w:p w14:paraId="4CD75C66">
            <w:pPr>
              <w:rPr>
                <w:rFonts w:ascii="Arial"/>
                <w:sz w:val="21"/>
              </w:rPr>
            </w:pPr>
          </w:p>
        </w:tc>
        <w:tc>
          <w:tcPr>
            <w:tcW w:w="669" w:type="dxa"/>
            <w:vMerge w:val="continue"/>
            <w:tcBorders>
              <w:top w:val="nil"/>
            </w:tcBorders>
            <w:vAlign w:val="top"/>
          </w:tcPr>
          <w:p w14:paraId="22EBB7EA">
            <w:pPr>
              <w:rPr>
                <w:rFonts w:ascii="Arial"/>
                <w:sz w:val="21"/>
              </w:rPr>
            </w:pPr>
          </w:p>
        </w:tc>
        <w:tc>
          <w:tcPr>
            <w:tcW w:w="649" w:type="dxa"/>
            <w:vAlign w:val="top"/>
          </w:tcPr>
          <w:p w14:paraId="6D2375DC">
            <w:pPr>
              <w:pStyle w:val="9"/>
              <w:spacing w:before="199" w:line="221" w:lineRule="auto"/>
              <w:ind w:left="81"/>
              <w:rPr>
                <w:sz w:val="22"/>
                <w:szCs w:val="22"/>
              </w:rPr>
            </w:pPr>
            <w:r>
              <w:rPr>
                <w:spacing w:val="-1"/>
                <w:sz w:val="22"/>
                <w:szCs w:val="22"/>
              </w:rPr>
              <w:t>B级</w:t>
            </w:r>
          </w:p>
        </w:tc>
        <w:tc>
          <w:tcPr>
            <w:tcW w:w="3626" w:type="dxa"/>
            <w:vAlign w:val="top"/>
          </w:tcPr>
          <w:p w14:paraId="68002BD1">
            <w:pPr>
              <w:pStyle w:val="9"/>
              <w:tabs>
                <w:tab w:val="left" w:pos="975"/>
              </w:tabs>
              <w:spacing w:before="57" w:line="223" w:lineRule="auto"/>
              <w:ind w:left="812" w:right="313" w:hanging="270"/>
              <w:rPr>
                <w:sz w:val="22"/>
                <w:szCs w:val="22"/>
              </w:rPr>
            </w:pPr>
            <w:r>
              <w:rPr>
                <w:sz w:val="22"/>
                <w:szCs w:val="22"/>
                <w:u w:val="single" w:color="auto"/>
              </w:rPr>
              <w:tab/>
            </w:r>
            <w:r>
              <w:rPr>
                <w:sz w:val="22"/>
                <w:szCs w:val="22"/>
                <w:u w:val="single" w:color="auto"/>
              </w:rPr>
              <w:tab/>
            </w:r>
            <w:r>
              <w:rPr>
                <w:spacing w:val="13"/>
                <w:sz w:val="22"/>
                <w:szCs w:val="22"/>
              </w:rPr>
              <w:t xml:space="preserve">  </w:t>
            </w:r>
            <w:r>
              <w:rPr>
                <w:spacing w:val="-1"/>
                <w:sz w:val="22"/>
                <w:szCs w:val="22"/>
              </w:rPr>
              <w:t>直接经济损失300万元</w:t>
            </w:r>
            <w:r>
              <w:rPr>
                <w:sz w:val="22"/>
                <w:szCs w:val="22"/>
              </w:rPr>
              <w:t xml:space="preserve"> </w:t>
            </w:r>
            <w:r>
              <w:rPr>
                <w:spacing w:val="1"/>
                <w:sz w:val="22"/>
                <w:szCs w:val="22"/>
              </w:rPr>
              <w:t>以上、1000万元以下</w:t>
            </w:r>
          </w:p>
        </w:tc>
        <w:tc>
          <w:tcPr>
            <w:tcW w:w="1538" w:type="dxa"/>
            <w:vAlign w:val="top"/>
          </w:tcPr>
          <w:p w14:paraId="72CFD835">
            <w:pPr>
              <w:pStyle w:val="9"/>
              <w:spacing w:before="197" w:line="219" w:lineRule="auto"/>
              <w:ind w:left="157"/>
              <w:rPr>
                <w:sz w:val="22"/>
                <w:szCs w:val="22"/>
              </w:rPr>
            </w:pPr>
            <w:r>
              <w:rPr>
                <w:spacing w:val="-2"/>
                <w:sz w:val="22"/>
                <w:szCs w:val="22"/>
              </w:rPr>
              <w:t>200000元/次</w:t>
            </w:r>
          </w:p>
        </w:tc>
        <w:tc>
          <w:tcPr>
            <w:tcW w:w="1663" w:type="dxa"/>
            <w:vAlign w:val="top"/>
          </w:tcPr>
          <w:p w14:paraId="1CC0F8BF">
            <w:pPr>
              <w:pStyle w:val="9"/>
              <w:spacing w:before="197" w:line="219" w:lineRule="auto"/>
              <w:ind w:left="438"/>
              <w:rPr>
                <w:sz w:val="22"/>
                <w:szCs w:val="22"/>
              </w:rPr>
            </w:pPr>
            <w:r>
              <w:rPr>
                <w:spacing w:val="1"/>
                <w:sz w:val="22"/>
                <w:szCs w:val="22"/>
              </w:rPr>
              <w:t>10分/次</w:t>
            </w:r>
          </w:p>
        </w:tc>
      </w:tr>
      <w:tr w14:paraId="0C972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jc w:val="center"/>
        </w:trPr>
        <w:tc>
          <w:tcPr>
            <w:tcW w:w="534" w:type="dxa"/>
            <w:vAlign w:val="top"/>
          </w:tcPr>
          <w:p w14:paraId="39520321">
            <w:pPr>
              <w:rPr>
                <w:rFonts w:ascii="Arial"/>
                <w:sz w:val="21"/>
              </w:rPr>
            </w:pPr>
          </w:p>
          <w:p w14:paraId="39447BE5">
            <w:pPr>
              <w:rPr>
                <w:rFonts w:ascii="Arial"/>
                <w:sz w:val="21"/>
              </w:rPr>
            </w:pPr>
          </w:p>
          <w:p w14:paraId="59FE3C55">
            <w:pPr>
              <w:pStyle w:val="9"/>
              <w:spacing w:before="71" w:line="183" w:lineRule="auto"/>
              <w:ind w:left="205"/>
              <w:rPr>
                <w:sz w:val="22"/>
                <w:szCs w:val="22"/>
              </w:rPr>
            </w:pPr>
            <w:r>
              <w:rPr>
                <w:sz w:val="22"/>
                <w:szCs w:val="22"/>
              </w:rPr>
              <w:t>4</w:t>
            </w:r>
          </w:p>
        </w:tc>
        <w:tc>
          <w:tcPr>
            <w:tcW w:w="669" w:type="dxa"/>
            <w:vAlign w:val="top"/>
          </w:tcPr>
          <w:p w14:paraId="6F152C72">
            <w:pPr>
              <w:pStyle w:val="9"/>
              <w:spacing w:before="88" w:line="220" w:lineRule="auto"/>
              <w:ind w:left="100"/>
              <w:rPr>
                <w:sz w:val="22"/>
                <w:szCs w:val="22"/>
              </w:rPr>
            </w:pPr>
            <w:r>
              <w:rPr>
                <w:spacing w:val="-2"/>
                <w:sz w:val="22"/>
                <w:szCs w:val="22"/>
              </w:rPr>
              <w:t>潜在</w:t>
            </w:r>
          </w:p>
          <w:p w14:paraId="1DB50560">
            <w:pPr>
              <w:pStyle w:val="9"/>
              <w:spacing w:before="27" w:line="219" w:lineRule="auto"/>
              <w:ind w:left="100"/>
              <w:rPr>
                <w:sz w:val="22"/>
                <w:szCs w:val="22"/>
              </w:rPr>
            </w:pPr>
            <w:r>
              <w:rPr>
                <w:spacing w:val="8"/>
                <w:sz w:val="22"/>
                <w:szCs w:val="22"/>
              </w:rPr>
              <w:t>高后</w:t>
            </w:r>
          </w:p>
          <w:p w14:paraId="03501FF5">
            <w:pPr>
              <w:pStyle w:val="9"/>
              <w:spacing w:before="49" w:line="220" w:lineRule="auto"/>
              <w:ind w:left="100"/>
              <w:rPr>
                <w:sz w:val="22"/>
                <w:szCs w:val="22"/>
              </w:rPr>
            </w:pPr>
            <w:r>
              <w:rPr>
                <w:spacing w:val="5"/>
                <w:sz w:val="22"/>
                <w:szCs w:val="22"/>
              </w:rPr>
              <w:t>果事</w:t>
            </w:r>
          </w:p>
          <w:p w14:paraId="319FF4EE">
            <w:pPr>
              <w:pStyle w:val="9"/>
              <w:spacing w:before="27" w:line="177" w:lineRule="auto"/>
              <w:ind w:left="210"/>
              <w:rPr>
                <w:sz w:val="22"/>
                <w:szCs w:val="22"/>
              </w:rPr>
            </w:pPr>
            <w:r>
              <w:rPr>
                <w:sz w:val="22"/>
                <w:szCs w:val="22"/>
              </w:rPr>
              <w:t>件</w:t>
            </w:r>
          </w:p>
        </w:tc>
        <w:tc>
          <w:tcPr>
            <w:tcW w:w="649" w:type="dxa"/>
            <w:vAlign w:val="top"/>
          </w:tcPr>
          <w:p w14:paraId="27F1BA12">
            <w:pPr>
              <w:rPr>
                <w:rFonts w:ascii="Arial"/>
                <w:sz w:val="21"/>
              </w:rPr>
            </w:pPr>
          </w:p>
        </w:tc>
        <w:tc>
          <w:tcPr>
            <w:tcW w:w="3626" w:type="dxa"/>
            <w:vAlign w:val="top"/>
          </w:tcPr>
          <w:p w14:paraId="15844CF8">
            <w:pPr>
              <w:pStyle w:val="9"/>
              <w:spacing w:before="216" w:line="239" w:lineRule="auto"/>
              <w:ind w:left="92" w:right="52" w:firstLine="60"/>
              <w:jc w:val="both"/>
              <w:rPr>
                <w:sz w:val="22"/>
                <w:szCs w:val="22"/>
              </w:rPr>
            </w:pPr>
            <w:r>
              <w:rPr>
                <w:sz w:val="22"/>
                <w:szCs w:val="22"/>
              </w:rPr>
              <w:t>发生多人涉险事件或C级以下事故， 但其条件或环境稍有变化可能导致B</w:t>
            </w:r>
            <w:r>
              <w:rPr>
                <w:spacing w:val="2"/>
                <w:sz w:val="22"/>
                <w:szCs w:val="22"/>
              </w:rPr>
              <w:t xml:space="preserve"> </w:t>
            </w:r>
            <w:r>
              <w:rPr>
                <w:sz w:val="22"/>
                <w:szCs w:val="22"/>
              </w:rPr>
              <w:t>级以上事故的事件。</w:t>
            </w:r>
          </w:p>
        </w:tc>
        <w:tc>
          <w:tcPr>
            <w:tcW w:w="1538" w:type="dxa"/>
            <w:vAlign w:val="top"/>
          </w:tcPr>
          <w:p w14:paraId="02C87FFA">
            <w:pPr>
              <w:spacing w:line="424" w:lineRule="auto"/>
              <w:rPr>
                <w:rFonts w:ascii="Arial"/>
                <w:sz w:val="21"/>
              </w:rPr>
            </w:pPr>
          </w:p>
          <w:p w14:paraId="3BB027D4">
            <w:pPr>
              <w:pStyle w:val="9"/>
              <w:spacing w:before="71" w:line="219" w:lineRule="auto"/>
              <w:ind w:left="157"/>
              <w:rPr>
                <w:sz w:val="22"/>
                <w:szCs w:val="22"/>
              </w:rPr>
            </w:pPr>
            <w:r>
              <w:rPr>
                <w:sz w:val="22"/>
                <w:szCs w:val="22"/>
              </w:rPr>
              <w:t>100000元/次</w:t>
            </w:r>
          </w:p>
        </w:tc>
        <w:tc>
          <w:tcPr>
            <w:tcW w:w="1663" w:type="dxa"/>
            <w:vAlign w:val="top"/>
          </w:tcPr>
          <w:p w14:paraId="3A318B39">
            <w:pPr>
              <w:spacing w:line="424" w:lineRule="auto"/>
              <w:rPr>
                <w:rFonts w:ascii="Arial"/>
                <w:sz w:val="21"/>
              </w:rPr>
            </w:pPr>
          </w:p>
          <w:p w14:paraId="77E5C32C">
            <w:pPr>
              <w:pStyle w:val="9"/>
              <w:spacing w:before="71" w:line="219" w:lineRule="auto"/>
              <w:ind w:left="498"/>
              <w:rPr>
                <w:sz w:val="22"/>
                <w:szCs w:val="22"/>
              </w:rPr>
            </w:pPr>
            <w:r>
              <w:rPr>
                <w:spacing w:val="-2"/>
                <w:sz w:val="22"/>
                <w:szCs w:val="22"/>
              </w:rPr>
              <w:t>6分/次</w:t>
            </w:r>
          </w:p>
        </w:tc>
      </w:tr>
      <w:tr w14:paraId="06B92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534" w:type="dxa"/>
            <w:vAlign w:val="top"/>
          </w:tcPr>
          <w:p w14:paraId="592709AC">
            <w:pPr>
              <w:pStyle w:val="9"/>
              <w:spacing w:before="196" w:line="182" w:lineRule="auto"/>
              <w:ind w:left="205"/>
              <w:rPr>
                <w:sz w:val="22"/>
                <w:szCs w:val="22"/>
              </w:rPr>
            </w:pPr>
            <w:r>
              <w:rPr>
                <w:sz w:val="22"/>
                <w:szCs w:val="22"/>
              </w:rPr>
              <w:t>5</w:t>
            </w:r>
          </w:p>
        </w:tc>
        <w:tc>
          <w:tcPr>
            <w:tcW w:w="669" w:type="dxa"/>
            <w:vAlign w:val="top"/>
          </w:tcPr>
          <w:p w14:paraId="460C4360">
            <w:pPr>
              <w:pStyle w:val="9"/>
              <w:spacing w:before="140" w:line="221" w:lineRule="auto"/>
              <w:ind w:left="100"/>
              <w:rPr>
                <w:sz w:val="22"/>
                <w:szCs w:val="22"/>
              </w:rPr>
            </w:pPr>
            <w:r>
              <w:rPr>
                <w:spacing w:val="8"/>
                <w:sz w:val="22"/>
                <w:szCs w:val="22"/>
              </w:rPr>
              <w:t>其它</w:t>
            </w:r>
          </w:p>
        </w:tc>
        <w:tc>
          <w:tcPr>
            <w:tcW w:w="649" w:type="dxa"/>
            <w:vAlign w:val="top"/>
          </w:tcPr>
          <w:p w14:paraId="6AF6858D">
            <w:pPr>
              <w:rPr>
                <w:rFonts w:ascii="Arial"/>
                <w:sz w:val="21"/>
              </w:rPr>
            </w:pPr>
          </w:p>
        </w:tc>
        <w:tc>
          <w:tcPr>
            <w:tcW w:w="3626" w:type="dxa"/>
            <w:vAlign w:val="top"/>
          </w:tcPr>
          <w:p w14:paraId="6A6EE948">
            <w:pPr>
              <w:pStyle w:val="9"/>
              <w:spacing w:before="139" w:line="219" w:lineRule="auto"/>
              <w:ind w:left="42"/>
              <w:rPr>
                <w:sz w:val="22"/>
                <w:szCs w:val="22"/>
              </w:rPr>
            </w:pPr>
            <w:r>
              <w:rPr>
                <w:sz w:val="22"/>
                <w:szCs w:val="22"/>
              </w:rPr>
              <w:t>未及时上报或故意隐瞒现场安全事故</w:t>
            </w:r>
          </w:p>
        </w:tc>
        <w:tc>
          <w:tcPr>
            <w:tcW w:w="1538" w:type="dxa"/>
            <w:vAlign w:val="top"/>
          </w:tcPr>
          <w:p w14:paraId="0042406C">
            <w:pPr>
              <w:pStyle w:val="9"/>
              <w:spacing w:before="139" w:line="219" w:lineRule="auto"/>
              <w:ind w:left="216"/>
              <w:rPr>
                <w:sz w:val="22"/>
                <w:szCs w:val="22"/>
              </w:rPr>
            </w:pPr>
            <w:r>
              <w:rPr>
                <w:spacing w:val="-2"/>
                <w:sz w:val="22"/>
                <w:szCs w:val="22"/>
              </w:rPr>
              <w:t>20000元/次</w:t>
            </w:r>
          </w:p>
        </w:tc>
        <w:tc>
          <w:tcPr>
            <w:tcW w:w="1663" w:type="dxa"/>
            <w:vAlign w:val="top"/>
          </w:tcPr>
          <w:p w14:paraId="3D259B01">
            <w:pPr>
              <w:pStyle w:val="9"/>
              <w:spacing w:before="139" w:line="219" w:lineRule="auto"/>
              <w:ind w:left="498"/>
              <w:rPr>
                <w:sz w:val="22"/>
                <w:szCs w:val="22"/>
              </w:rPr>
            </w:pPr>
            <w:r>
              <w:rPr>
                <w:spacing w:val="2"/>
                <w:sz w:val="22"/>
                <w:szCs w:val="22"/>
              </w:rPr>
              <w:t>3分/次</w:t>
            </w:r>
          </w:p>
        </w:tc>
      </w:tr>
    </w:tbl>
    <w:p w14:paraId="733EF67B">
      <w:pPr>
        <w:pStyle w:val="3"/>
        <w:spacing w:line="253" w:lineRule="auto"/>
      </w:pPr>
    </w:p>
    <w:p w14:paraId="43AEC4F5">
      <w:pPr>
        <w:pStyle w:val="3"/>
        <w:spacing w:line="253" w:lineRule="auto"/>
      </w:pPr>
    </w:p>
    <w:p w14:paraId="2A574EC2">
      <w:pPr>
        <w:pStyle w:val="3"/>
        <w:spacing w:line="254" w:lineRule="auto"/>
      </w:pPr>
    </w:p>
    <w:p w14:paraId="13DE6078">
      <w:pPr>
        <w:pStyle w:val="3"/>
        <w:spacing w:line="254" w:lineRule="auto"/>
      </w:pPr>
    </w:p>
    <w:p w14:paraId="2BA07567">
      <w:pPr>
        <w:pStyle w:val="3"/>
        <w:spacing w:line="254" w:lineRule="auto"/>
      </w:pPr>
    </w:p>
    <w:p w14:paraId="7027E0B4"/>
    <w:sectPr>
      <w:pgSz w:w="11900" w:h="16830"/>
      <w:pgMar w:top="1440" w:right="1080" w:bottom="1440" w:left="1080" w:header="0" w:footer="85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0512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C028E">
                          <w:pPr>
                            <w:pStyle w:val="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E7C028E">
                    <w:pPr>
                      <w:pStyle w:val="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43E34">
    <w:pPr>
      <w:pStyle w:val="3"/>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213FE">
                          <w:pPr>
                            <w:pStyle w:val="4"/>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F7213FE">
                    <w:pPr>
                      <w:pStyle w:val="4"/>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1D983">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E02DCD"/>
    <w:rsid w:val="00EA0D03"/>
    <w:rsid w:val="01724BC7"/>
    <w:rsid w:val="10007A65"/>
    <w:rsid w:val="10C735C9"/>
    <w:rsid w:val="1D1F05A6"/>
    <w:rsid w:val="203A3FDE"/>
    <w:rsid w:val="250A67F4"/>
    <w:rsid w:val="527B09F4"/>
    <w:rsid w:val="52E02DCD"/>
    <w:rsid w:val="59F021E6"/>
    <w:rsid w:val="67A164AA"/>
    <w:rsid w:val="68CD3558"/>
    <w:rsid w:val="6E9432B0"/>
    <w:rsid w:val="7A050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widowControl/>
      <w:spacing w:before="100" w:beforeAutospacing="1" w:after="100" w:afterAutospacing="1"/>
      <w:jc w:val="left"/>
    </w:pPr>
    <w:rPr>
      <w:rFonts w:ascii="宋体" w:hAnsi="宋体" w:cs="宋体"/>
      <w:kern w:val="0"/>
      <w:sz w:val="24"/>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qFormat/>
    <w:uiPriority w:val="0"/>
  </w:style>
  <w:style w:type="character" w:styleId="8">
    <w:name w:val="Strong"/>
    <w:basedOn w:val="7"/>
    <w:qFormat/>
    <w:uiPriority w:val="0"/>
    <w:rPr>
      <w:b/>
    </w:rPr>
  </w:style>
  <w:style w:type="paragraph" w:customStyle="1" w:styleId="9">
    <w:name w:val="Table Text"/>
    <w:basedOn w:val="1"/>
    <w:semiHidden/>
    <w:qFormat/>
    <w:uiPriority w:val="0"/>
    <w:rPr>
      <w:rFonts w:ascii="宋体" w:hAnsi="宋体" w:eastAsia="宋体" w:cs="宋体"/>
      <w:sz w:val="23"/>
      <w:szCs w:val="23"/>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bd305a38-111d-4238-91ae-825e2dcd64d0</errorID>
      <errorWord>(</errorWord>
      <group>L1_Format</group>
      <groupName>格式问题</groupName>
      <ability>L2_HalfPunc</ability>
      <abilityName>全半角检查</abilityName>
      <candidateList>
        <item>（</item>
      </candidateList>
      <explain>文本全半角错误。</explain>
      <paraID>357CAF2D</paraID>
      <start>54</start>
      <end>55</end>
      <status>modified</status>
      <modifiedWord>（</modifiedWord>
      <trackRevisions>false</trackRevisions>
    </reviewItem>
    <reviewItem>
      <errorID>d6578162-15e8-4fcf-96f6-ef8007d4c0aa</errorID>
      <errorWord>)</errorWord>
      <group>L1_Format</group>
      <groupName>格式问题</groupName>
      <ability>L2_HalfPunc</ability>
      <abilityName>全半角检查</abilityName>
      <candidateList>
        <item>）</item>
      </candidateList>
      <explain>文本全半角错误。</explain>
      <paraID>357CAF2D</paraID>
      <start>59</start>
      <end>60</end>
      <status>modified</status>
      <modifiedWord>）</modifiedWord>
      <trackRevisions>false</trackRevisions>
    </reviewItem>
    <reviewItem>
      <errorID>0ade4a4e-9576-4b83-b85e-78b2daefc3bb</errorID>
      <errorWord>采购而编制的</errorWord>
      <group>L1_AI</group>
      <groupName>深度校对</groupName>
      <ability>L2_AI_Grammar</ability>
      <abilityName>语法纠错</abilityName>
      <candidateList>
        <item>采购</item>
      </candidateList>
      <explain/>
      <paraID>357CAF2D</paraID>
      <start>84</start>
      <end>86</end>
      <status>modified</status>
      <modifiedWord>采购</modifiedWord>
      <trackRevisions>false</trackRevisions>
    </reviewItem>
    <reviewItem>
      <errorID>2411e7a7-8cd0-4c19-8f49-4fdf9d257f3f</errorID>
      <errorWord> </errorWord>
      <group>L1_AI</group>
      <groupName>深度校对</groupName>
      <ability>L2_AI_Punc</ability>
      <abilityName>标点纠错</abilityName>
      <candidateList>
        <item/>
      </candidateList>
      <explain>此处空格冗余，建议删除。</explain>
      <paraID>357CAF2D</paraID>
      <start>119</start>
      <end>119</end>
      <status>modified</status>
      <modifiedWord/>
      <trackRevisions>false</trackRevisions>
    </reviewItem>
    <reviewItem>
      <errorID>e15eed09-e552-43e8-ba5b-76c5714d29e1</errorID>
      <errorWord>所</errorWord>
      <group>L1_Word</group>
      <groupName>字词问题</groupName>
      <ability>L2_Typo</ability>
      <abilityName>字词错误</abilityName>
      <candidateList>
        <item>所提</item>
      </candidateList>
      <explain/>
      <paraID>1789F680</paraID>
      <start>31</start>
      <end>33</end>
      <status>modified</status>
      <modifiedWord>所提</modifiedWord>
      <trackRevisions>false</trackRevisions>
    </reviewItem>
    <reviewItem>
      <errorID>2bb96efd-28d6-4e22-acc9-d21910fc1e96</errorID>
      <errorWord>(</errorWord>
      <group>L1_Format</group>
      <groupName>格式问题</groupName>
      <ability>L2_HalfPunc</ability>
      <abilityName>全半角检查</abilityName>
      <candidateList>
        <item>（</item>
      </candidateList>
      <explain>文本全半角错误。</explain>
      <paraID>6E5F517E</paraID>
      <start>27</start>
      <end>28</end>
      <status>modified</status>
      <modifiedWord>（</modifiedWord>
      <trackRevisions>false</trackRevisions>
    </reviewItem>
    <reviewItem>
      <errorID>3fbb5f56-6ba5-4174-bd99-822c6e29234b</errorID>
      <errorWord>)</errorWord>
      <group>L1_Format</group>
      <groupName>格式问题</groupName>
      <ability>L2_HalfPunc</ability>
      <abilityName>全半角检查</abilityName>
      <candidateList>
        <item>）</item>
      </candidateList>
      <explain>文本全半角错误。</explain>
      <paraID>6E5F517E</paraID>
      <start>31</start>
      <end>32</end>
      <status>modified</status>
      <modifiedWord>）</modifiedWord>
      <trackRevisions>false</trackRevisions>
    </reviewItem>
    <reviewItem>
      <errorID>9924f20f-becd-406c-b2f7-b7a689021740</errorID>
      <errorWord>(</errorWord>
      <group>L1_Format</group>
      <groupName>格式问题</groupName>
      <ability>L2_HalfPunc</ability>
      <abilityName>全半角检查</abilityName>
      <candidateList>
        <item>（</item>
      </candidateList>
      <explain>文本全半角错误。</explain>
      <paraID>6E5F517E</paraID>
      <start>37</start>
      <end>38</end>
      <status>modified</status>
      <modifiedWord>（</modifiedWord>
      <trackRevisions>false</trackRevisions>
    </reviewItem>
    <reviewItem>
      <errorID>8b445410-e875-4b13-b9aa-d88e38549aaa</errorID>
      <errorWord>),</errorWord>
      <group>L1_Format</group>
      <groupName>格式问题</groupName>
      <ability>L2_HalfPunc</ability>
      <abilityName>全半角检查</abilityName>
      <candidateList>
        <item>），</item>
      </candidateList>
      <explain>文本全半角错误。</explain>
      <paraID>6E5F517E</paraID>
      <start>40</start>
      <end>42</end>
      <status>modified</status>
      <modifiedWord>），</modifiedWord>
      <trackRevisions>false</trackRevisions>
    </reviewItem>
    <reviewItem>
      <errorID>3d9fee2b-53bd-429a-b72e-fb04143dd64a</errorID>
      <errorWord>(</errorWord>
      <group>L1_Format</group>
      <groupName>格式问题</groupName>
      <ability>L2_HalfPunc</ability>
      <abilityName>全半角检查</abilityName>
      <candidateList>
        <item>（</item>
      </candidateList>
      <explain>文本全半角错误。</explain>
      <paraID>4A7E915C</paraID>
      <start>12</start>
      <end>13</end>
      <status>modified</status>
      <modifiedWord>（</modifiedWord>
      <trackRevisions>false</trackRevisions>
    </reviewItem>
    <reviewItem>
      <errorID>352fff7e-c7a9-47a8-af43-a75e44dc11d6</errorID>
      <errorWord>)</errorWord>
      <group>L1_Format</group>
      <groupName>格式问题</groupName>
      <ability>L2_HalfPunc</ability>
      <abilityName>全半角检查</abilityName>
      <candidateList>
        <item>）</item>
      </candidateList>
      <explain>文本全半角错误。</explain>
      <paraID>4A7E915C</paraID>
      <start>16</start>
      <end>17</end>
      <status>modified</status>
      <modifiedWord>）</modifiedWord>
      <trackRevisions>false</trackRevisions>
    </reviewItem>
    <reviewItem>
      <errorID>9755f066-149f-49a7-b7b3-c400d67d2a4a</errorID>
      <errorWord>，</errorWord>
      <group>L1_AI</group>
      <groupName>深度校对</groupName>
      <ability>L2_AI_Punc</ability>
      <abilityName>标点纠错</abilityName>
      <candidateList>
        <item>。</item>
      </candidateList>
      <explain/>
      <paraID> E3AB5E5</paraID>
      <start>23</start>
      <end>24</end>
      <status>unmodified</status>
      <modifiedWord/>
      <trackRevisions>false</trackRevisions>
    </reviewItem>
    <reviewItem>
      <errorID>e30e7aad-c612-41f6-8456-0ff98dff3522</errorID>
      <errorWord>行 业的</errorWord>
      <group>L1_AI</group>
      <groupName>深度校对</groupName>
      <ability>L2_AI_Grammar</ability>
      <abilityName>语法纠错</abilityName>
      <candidateList>
        <item>行业</item>
      </candidateList>
      <explain/>
      <paraID> E3AB5E5</paraID>
      <start>38</start>
      <end>42</end>
      <status>unmodified</status>
      <modifiedWord/>
      <trackRevisions>false</trackRevisions>
    </reviewItem>
    <reviewItem>
      <errorID>46945fed-2ebf-46f8-bb85-af777a155024</errorID>
      <errorWord> </errorWord>
      <group>L1_AI</group>
      <groupName>深度校对</groupName>
      <ability>L2_AI_Punc</ability>
      <abilityName>标点纠错</abilityName>
      <candidateList>
        <item>：</item>
      </candidateList>
      <explain/>
      <paraID> E3AB5E5</paraID>
      <start>78</start>
      <end>79</end>
      <status>unmodified</status>
      <modifiedWord/>
      <trackRevisions>false</trackRevisions>
    </reviewItem>
    <reviewItem>
      <errorID>f6a07622-626c-4632-b5fd-1506a1b90279</errorID>
      <errorWord>(</errorWord>
      <group>L1_Format</group>
      <groupName>格式问题</groupName>
      <ability>L2_HalfPunc</ability>
      <abilityName>全半角检查</abilityName>
      <candidateList>
        <item>（</item>
      </candidateList>
      <explain>文本全半角错误。</explain>
      <paraID>4C5A3C38</paraID>
      <start>15</start>
      <end>16</end>
      <status>modified</status>
      <modifiedWord>（</modifiedWord>
      <trackRevisions>false</trackRevisions>
    </reviewItem>
    <reviewItem>
      <errorID>5819ce1c-abbf-4495-8179-42cbb054bab0</errorID>
      <errorWord>)</errorWord>
      <group>L1_Format</group>
      <groupName>格式问题</groupName>
      <ability>L2_HalfPunc</ability>
      <abilityName>全半角检查</abilityName>
      <candidateList>
        <item>）</item>
      </candidateList>
      <explain>文本全半角错误。</explain>
      <paraID>4C5A3C38</paraID>
      <start>25</start>
      <end>26</end>
      <status>modified</status>
      <modifiedWord>）</modifiedWord>
      <trackRevisions>false</trackRevisions>
    </reviewItem>
    <reviewItem>
      <errorID>42ff3a53-07c3-4d76-b195-0151824ed5ee</errorID>
      <errorWord>一般固体废物处置业绩1个</errorWord>
      <group>L1_AI</group>
      <groupName>深度校对</groupName>
      <ability>L2_AI_Punc</ability>
      <abilityName>标点纠错</abilityName>
      <candidateList>
        <item>（一般固体废物处置业绩1个）</item>
      </candidateList>
      <explain/>
      <paraID>50E29ADC</paraID>
      <start>114</start>
      <end>126</end>
      <status>unmodified</status>
      <modifiedWord/>
      <trackRevisions>false</trackRevisions>
    </reviewItem>
    <reviewItem>
      <errorID>ccc53673-571c-4d5e-b2a9-8e835e09c576</errorID>
      <errorWord>、项目名称一般固体废物处置业绩1个</errorWord>
      <group>L1_AI</group>
      <groupName>深度校对</groupName>
      <ability>L2_AI_Punc</ability>
      <abilityName>标点纠错</abilityName>
      <candidateList>
        <item>（一般固体废物处置业绩1个）</item>
      </candidateList>
      <explain/>
      <paraID>47DCDD9F</paraID>
      <start>47</start>
      <end>64</end>
      <status>unmodified</status>
      <modifiedWord/>
      <trackRevisions>false</trackRevisions>
    </reviewItem>
    <reviewItem>
      <errorID>17552744-9f43-45c2-884c-b53c1b783eda</errorID>
      <errorWord>(</errorWord>
      <group>L1_Format</group>
      <groupName>格式问题</groupName>
      <ability>L2_HalfPunc</ability>
      <abilityName>全半角检查</abilityName>
      <candidateList>
        <item>（</item>
      </candidateList>
      <explain>文本全半角错误。</explain>
      <paraID>37CA7FED</paraID>
      <start>11</start>
      <end>12</end>
      <status>modified</status>
      <modifiedWord>（</modifiedWord>
      <trackRevisions>false</trackRevisions>
    </reviewItem>
    <reviewItem>
      <errorID>0dd77dcb-e8cd-4c1f-a8b8-6f326fa6387e</errorID>
      <errorWord>)</errorWord>
      <group>L1_Format</group>
      <groupName>格式问题</groupName>
      <ability>L2_HalfPunc</ability>
      <abilityName>全半角检查</abilityName>
      <candidateList>
        <item>）</item>
      </candidateList>
      <explain>文本全半角错误。</explain>
      <paraID>37CA7FED</paraID>
      <start>16</start>
      <end>17</end>
      <status>modified</status>
      <modifiedWord>）</modifiedWord>
      <trackRevisions>false</trackRevisions>
    </reviewItem>
    <reviewItem>
      <errorID>c60c9934-ad9e-4641-9072-f2fadba12986</errorID>
      <errorWord>。</errorWord>
      <group>L1_AI</group>
      <groupName>深度校对</groupName>
      <ability>L2_AI_Punc</ability>
      <abilityName>标点纠错</abilityName>
      <candidateList>
        <item>；</item>
      </candidateList>
      <explain/>
      <paraID> C0B0645</paraID>
      <start>48</start>
      <end>49</end>
      <status>unmodified</status>
      <modifiedWord/>
      <trackRevisions>false</trackRevisions>
    </reviewItem>
    <reviewItem>
      <errorID>403e9c16-15ef-436c-baad-e4a9a3295cb1</errorID>
      <errorWord>投标人全部</errorWord>
      <group>L1_AI</group>
      <groupName>深度校对</groupName>
      <ability>L2_AI_Grammar</ability>
      <abilityName>语法纠错</abilityName>
      <candidateList>
        <item>投标人</item>
      </candidateList>
      <explain/>
      <paraID> C0B0645</paraID>
      <start>62</start>
      <end>67</end>
      <status>unmodified</status>
      <modifiedWord/>
      <trackRevisions>false</trackRevisions>
    </reviewItem>
    <reviewItem>
      <errorID>590950b2-9c54-4512-8cae-abd988229f9e</errorID>
      <errorWord>，投标人</errorWord>
      <group>L1_AI</group>
      <groupName>深度校对</groupName>
      <ability>L2_AI_Grammar</ability>
      <abilityName>语法纠错</abilityName>
      <candidateList>
        <item>后，</item>
      </candidateList>
      <explain/>
      <paraID>1850CCB3</paraID>
      <start>25</start>
      <end>29</end>
      <status>unmodified</status>
      <modifiedWord/>
      <trackRevisions>false</trackRevisions>
    </reviewItem>
    <reviewItem>
      <errorID>c9e48abb-29f7-481a-835b-3771c3971b65</errorID>
      <errorWord>建立台帐</errorWord>
      <group>L1_Word</group>
      <groupName>字词问题</groupName>
      <ability>L2_Alias</ability>
      <abilityName>也作/曾用词</abilityName>
      <candidateList>
        <item>建立台账</item>
      </candidateList>
      <explain>词汇[建立台帐]为不规范表述或旧称，其规范书面表述为[建立台账]。</explain>
      <paraID>501348BB</paraID>
      <start>37</start>
      <end>41</end>
      <status>unmodified</status>
      <modifiedWord/>
      <trackRevisions>false</trackRevisions>
    </reviewItem>
    <reviewItem>
      <errorID>8be8e430-8683-44f8-95e1-1c74738381bf</errorID>
      <errorWord> </errorWord>
      <group>L1_AI</group>
      <groupName>深度校对</groupName>
      <ability>L2_AI_Punc</ability>
      <abilityName>标点纠错</abilityName>
      <candidateList>
        <item/>
      </candidateList>
      <explain>此处空格冗余，建议删除。</explain>
      <paraID>501348BB</paraID>
      <start>44</start>
      <end>45</end>
      <status>unmodified</status>
      <modifiedWord/>
      <trackRevisions>false</trackRevisions>
    </reviewItem>
    <reviewItem>
      <errorID>1dd05fb0-28ae-4aee-abe7-58713c4fc24d</errorID>
      <errorWord>，并</errorWord>
      <group>L1_AI</group>
      <groupName>深度校对</groupName>
      <ability>L2_AI_Word</ability>
      <abilityName>字词纠错</abilityName>
      <candidateList>
        <item>，</item>
      </candidateList>
      <explain/>
      <paraID>501348BB</paraID>
      <start>66</start>
      <end>68</end>
      <status>unmodified</status>
      <modifiedWord/>
      <trackRevisions>false</trackRevisions>
    </reviewItem>
    <reviewItem>
      <errorID>a3748bab-0545-464b-a7df-2b00059eeef5</errorID>
      <errorWord>期</errorWord>
      <group>L1_Word</group>
      <groupName>字词问题</groupName>
      <ability>L2_Typo</ability>
      <abilityName>字词错误</abilityName>
      <candidateList>
        <item>期间</item>
      </candidateList>
      <explain>〈名〉某个时期里面：农忙～｜春节～｜抗战～。</explain>
      <paraID>3EDFDC1B</paraID>
      <start>10</start>
      <end>11</end>
      <status>unmodified</status>
      <modifiedWord/>
      <trackRevisions>false</trackRevisions>
    </reviewItem>
    <reviewItem>
      <errorID>58b079b4-feff-46bf-954b-819d5dd7121e</errorID>
      <errorWord>负责相关</errorWord>
      <group>L1_AI</group>
      <groupName>深度校对</groupName>
      <ability>L2_AI_Grammar</ability>
      <abilityName>语法纠错</abilityName>
      <candidateList>
        <item>相关</item>
      </candidateList>
      <explain/>
      <paraID>1BAC2E91</paraID>
      <start>53</start>
      <end>57</end>
      <status>unmodified</status>
      <modifiedWord/>
      <trackRevisions>false</trackRevisions>
    </reviewItem>
    <reviewItem>
      <errorID>6ead07d8-2766-4ebc-9bcd-79a22af22a98</errorID>
      <errorWord>手续办理</errorWord>
      <group>L1_AI</group>
      <groupName>深度校对</groupName>
      <ability>L2_AI_Grammar</ability>
      <abilityName>语法纠错</abilityName>
      <candidateList>
        <item>手续</item>
      </candidateList>
      <explain/>
      <paraID>1BAC2E91</paraID>
      <start>60</start>
      <end>64</end>
      <status>unmodified</status>
      <modifiedWord/>
      <trackRevisions>false</trackRevisions>
    </reviewItem>
    <reviewItem>
      <errorID>fe290ece-03ce-4ce4-88af-a35fac789ec9</errorID>
      <errorWord>(</errorWord>
      <group>L1_Format</group>
      <groupName>格式问题</groupName>
      <ability>L2_HalfPunc</ability>
      <abilityName>全半角检查</abilityName>
      <candidateList>
        <item>（</item>
      </candidateList>
      <explain>文本全半角错误。</explain>
      <paraID>46D4B9AE</paraID>
      <start>54</start>
      <end>55</end>
      <status>modified</status>
      <modifiedWord>（</modifiedWord>
      <trackRevisions>false</trackRevisions>
    </reviewItem>
    <reviewItem>
      <errorID>a705096f-1206-4161-b96d-0e1fe1520dce</errorID>
      <errorWord>)</errorWord>
      <group>L1_Format</group>
      <groupName>格式问题</groupName>
      <ability>L2_HalfPunc</ability>
      <abilityName>全半角检查</abilityName>
      <candidateList>
        <item>）</item>
      </candidateList>
      <explain>文本全半角错误。</explain>
      <paraID>46D4B9AE</paraID>
      <start>63</start>
      <end>64</end>
      <status>modified</status>
      <modifiedWord>）</modifiedWord>
      <trackRevisions>false</trackRevisions>
    </reviewItem>
    <reviewItem>
      <errorID>d9dfd612-e07f-4bd8-9ca6-89f4d6442fa3</errorID>
      <errorWord>的</errorWord>
      <group>L1_AI</group>
      <groupName>深度校对</groupName>
      <ability>L2_AI_Word</ability>
      <abilityName>字词纠错</abilityName>
      <candidateList>
        <item>地</item>
      </candidateList>
      <explain/>
      <paraID>1BCD342A</paraID>
      <start>12</start>
      <end>13</end>
      <status>unmodified</status>
      <modifiedWord/>
      <trackRevisions>false</trackRevisions>
    </reviewItem>
    <reviewItem>
      <errorID>96cdf54e-80dc-4e86-88f2-9c0e1bbec734</errorID>
      <errorWord>固废物</errorWord>
      <group>L1_Word</group>
      <groupName>字词问题</groupName>
      <ability>L2_Typo</ability>
      <abilityName>字词错误</abilityName>
      <candidateList>
        <item>固体废物</item>
      </candidateList>
      <explain/>
      <paraID>1BCD342A</paraID>
      <start>19</start>
      <end>22</end>
      <status>unmodified</status>
      <modifiedWord/>
      <trackRevisions>false</trackRevisions>
    </reviewItem>
    <reviewItem>
      <errorID>639e4d88-701b-4ea2-be1d-982821eb43fb</errorID>
      <errorWord>在</errorWord>
      <group>L1_AI</group>
      <groupName>深度校对</groupName>
      <ability>L2_AI_Punc</ability>
      <abilityName>标点纠错</abilityName>
      <candidateList>
        <item>，在</item>
      </candidateList>
      <explain/>
      <paraID>32899324</paraID>
      <start>13</start>
      <end>14</end>
      <status>unmodified</status>
      <modifiedWord/>
      <trackRevisions>false</trackRevisions>
    </reviewItem>
    <reviewItem>
      <errorID>63b44f4c-b5c0-4964-b82f-ce43d9b880b7</errorID>
      <errorWord>固体废物</errorWord>
      <group>L1_AI</group>
      <groupName>深度校对</groupName>
      <ability>L2_AI_Word</ability>
      <abilityName>字词纠错</abilityName>
      <candidateList>
        <item>固废处置</item>
      </candidateList>
      <explain/>
      <paraID>32899324</paraID>
      <start>32</start>
      <end>36</end>
      <status>unmodified</status>
      <modifiedWord/>
      <trackRevisions>false</trackRevisions>
    </reviewItem>
    <reviewItem>
      <errorID>50c6d3e3-52b4-4bec-afc4-a4ec70c30a34</errorID>
      <errorWord>答订后</errorWord>
      <group>L1_AI</group>
      <groupName>深度校对</groupName>
      <ability>L2_AI_Word</ability>
      <abilityName>字词纠错</abilityName>
      <candidateList>
        <item>订立后，</item>
      </candidateList>
      <explain/>
      <paraID>5B25D91E</paraID>
      <start>2</start>
      <end>5</end>
      <status>unmodified</status>
      <modifiedWord/>
      <trackRevisions>false</trackRevisions>
    </reviewItem>
    <reviewItem>
      <errorID>0a67cac3-04c6-4be5-a5e6-78f0879f8fb5</errorID>
      <errorWord>月30，</errorWord>
      <group>L1_Word</group>
      <groupName>字词问题</groupName>
      <ability>L2_Typo</ability>
      <abilityName>字词错误</abilityName>
      <candidateList/>
      <explain>无建议</explain>
      <paraID>5B25D91E</paraID>
      <start>23</start>
      <end>27</end>
      <status>unmodified</status>
      <modifiedWord/>
      <trackRevisions>false</trackRevisions>
    </reviewItem>
    <reviewItem>
      <errorID>9e933e24-e925-4938-a61c-67f826c6bf28</errorID>
      <errorWord>处置一般固体废物</errorWord>
      <group>L1_AI</group>
      <groupName>深度校对</groupName>
      <ability>L2_AI_Grammar</ability>
      <abilityName>语法纠错</abilityName>
      <candidateList>
        <item>确定</item>
      </candidateList>
      <explain/>
      <paraID>5B25D91E</paraID>
      <start>42</start>
      <end>50</end>
      <status>unmodified</status>
      <modifiedWord/>
      <trackRevisions>false</trackRevisions>
    </reviewItem>
    <reviewItem>
      <errorID>bf56f83f-2951-48bd-bb45-4b5fe312bc84</errorID>
      <errorWord>或者</errorWord>
      <group>L1_AI</group>
      <groupName>深度校对</groupName>
      <ability>L2_AI_Word</ability>
      <abilityName>字词纠错</abilityName>
      <candidateList>
        <item>或</item>
      </candidateList>
      <explain/>
      <paraID>5B25D91E</paraID>
      <start>61</start>
      <end>63</end>
      <status>unmodified</status>
      <modifiedWord/>
      <trackRevisions>false</trackRevisions>
    </reviewItem>
    <reviewItem>
      <errorID>c5d59793-ab80-48b7-b086-25286ae0ffa4</errorID>
      <errorWord>(</errorWord>
      <group>L1_Format</group>
      <groupName>格式问题</groupName>
      <ability>L2_HalfPunc</ability>
      <abilityName>全半角检查</abilityName>
      <candidateList>
        <item>（</item>
      </candidateList>
      <explain>文本全半角错误。</explain>
      <paraID>607BBF85</paraID>
      <start>2</start>
      <end>3</end>
      <status>modified</status>
      <modifiedWord>（</modifiedWord>
      <trackRevisions>false</trackRevisions>
    </reviewItem>
    <reviewItem>
      <errorID>8dd124d7-5b51-4b69-9d3e-c38c347327a3</errorID>
      <errorWord>)</errorWord>
      <group>L1_Format</group>
      <groupName>格式问题</groupName>
      <ability>L2_HalfPunc</ability>
      <abilityName>全半角检查</abilityName>
      <candidateList>
        <item>）</item>
      </candidateList>
      <explain>文本全半角错误。</explain>
      <paraID>607BBF85</paraID>
      <start>8</start>
      <end>9</end>
      <status>modified</status>
      <modifiedWord>）</modifiedWord>
      <trackRevisions>false</trackRevisions>
    </reviewItem>
    <reviewItem>
      <errorID>a1284da1-faf7-4fe5-bb35-98668ab56da4</errorID>
      <errorWord>(</errorWord>
      <group>L1_Format</group>
      <groupName>格式问题</groupName>
      <ability>L2_HalfPunc</ability>
      <abilityName>全半角检查</abilityName>
      <candidateList>
        <item>（</item>
      </candidateList>
      <explain>文本全半角错误。</explain>
      <paraID>347649A2</paraID>
      <start>2</start>
      <end>3</end>
      <status>modified</status>
      <modifiedWord>（</modifiedWord>
      <trackRevisions>false</trackRevisions>
    </reviewItem>
    <reviewItem>
      <errorID>49129acd-8a5b-4e70-ab79-bff59a32bb6f</errorID>
      <errorWord>)</errorWord>
      <group>L1_Format</group>
      <groupName>格式问题</groupName>
      <ability>L2_HalfPunc</ability>
      <abilityName>全半角检查</abilityName>
      <candidateList>
        <item>）</item>
      </candidateList>
      <explain>文本全半角错误。</explain>
      <paraID>347649A2</paraID>
      <start>8</start>
      <end>9</end>
      <status>modified</status>
      <modifiedWord>）</modifiedWord>
      <trackRevisions>false</trackRevisions>
    </reviewItem>
    <reviewItem>
      <errorID>84ed2d9b-b59d-46e4-a6c4-f9b578d51ed6</errorID>
      <errorWord>融入到</errorWord>
      <group>L1_Word</group>
      <groupName>字词问题</groupName>
      <ability>L2_Typo</ability>
      <abilityName>字词错误</abilityName>
      <candidateList>
        <item>融入</item>
      </candidateList>
      <explain/>
      <paraID>302332AA</paraID>
      <start>70</start>
      <end>73</end>
      <status>unmodified</status>
      <modifiedWord/>
      <trackRevisions>false</trackRevisions>
    </reviewItem>
    <reviewItem>
      <errorID>6e2b6519-407a-4df6-98b6-cdc44bc0d44c</errorID>
      <errorWord>不 能</errorWord>
      <group>L1_AI</group>
      <groupName>深度校对</groupName>
      <ability>L2_AI_Word</ability>
      <abilityName>字词纠错</abilityName>
      <candidateList>
        <item>不能</item>
      </candidateList>
      <explain/>
      <paraID>36A9FCB2</paraID>
      <start>38</start>
      <end>41</end>
      <status>unmodified</status>
      <modifiedWord/>
      <trackRevisions>false</trackRevisions>
    </reviewItem>
    <reviewItem>
      <errorID>e2001f7d-e3f2-4f38-b4a3-1262d10a8a44</errorID>
      <errorWord>身心健康的</errorWord>
      <group>L1_AI</group>
      <groupName>深度校对</groupName>
      <ability>L2_AI_Word</ability>
      <abilityName>字词纠错</abilityName>
      <candidateList>
        <item>身心健康</item>
      </candidateList>
      <explain/>
      <paraID>36A9FCB2</paraID>
      <start>45</start>
      <end>50</end>
      <status>unmodified</status>
      <modifiedWord/>
      <trackRevisions>false</trackRevisions>
    </reviewItem>
    <reviewItem>
      <errorID>e99090ed-a634-4867-a201-21cddf1c79ea</errorID>
      <errorWord>疲乏</errorWord>
      <group>L1_AI</group>
      <groupName>深度校对</groupName>
      <ability>L2_AI_Punc</ability>
      <abilityName>标点纠错</abilityName>
      <candidateList>
        <item>、疲乏</item>
      </candidateList>
      <explain/>
      <paraID>36A9FCB2</paraID>
      <start>63</start>
      <end>65</end>
      <status>unmodified</status>
      <modifiedWord/>
      <trackRevisions>false</trackRevisions>
    </reviewItem>
    <reviewItem>
      <errorID>7d873ffc-6930-420a-9850-f9201a89dd27</errorID>
      <errorWord>，</errorWord>
      <group>L1_AI</group>
      <groupName>深度校对</groupName>
      <ability>L2_AI_Punc</ability>
      <abilityName>标点纠错</abilityName>
      <candidateList>
        <item>；</item>
      </candidateList>
      <explain/>
      <paraID>36A9FCB2</paraID>
      <start>68</start>
      <end>69</end>
      <status>unmodified</status>
      <modifiedWord/>
      <trackRevisions>false</trackRevisions>
    </reviewItem>
    <reviewItem>
      <errorID>5e110826-8758-450b-ae1a-a87ba68df26e</errorID>
      <errorWord>传染病的</errorWord>
      <group>L1_AI</group>
      <groupName>深度校对</groupName>
      <ability>L2_AI_Word</ability>
      <abilityName>字词纠错</abilityName>
      <candidateList>
        <item>传染病</item>
      </candidateList>
      <explain/>
      <paraID>36A9FCB2</paraID>
      <start>70</start>
      <end>74</end>
      <status>unmodified</status>
      <modifiedWord/>
      <trackRevisions>false</trackRevisions>
    </reviewItem>
    <reviewItem>
      <errorID>830938c3-ed89-42fa-bc74-f07af82f7345</errorID>
      <errorWord>，</errorWord>
      <group>L1_AI</group>
      <groupName>深度校对</groupName>
      <ability>L2_AI_Punc</ability>
      <abilityName>标点纠错</abilityName>
      <candidateList>
        <item>；</item>
      </candidateList>
      <explain/>
      <paraID>36A9FCB2</paraID>
      <start>89</start>
      <end>90</end>
      <status>unmodified</status>
      <modifiedWord/>
      <trackRevisions>false</trackRevisions>
    </reviewItem>
    <reviewItem>
      <errorID>d8738bb7-1c89-4d3c-b347-a03a04010944</errorID>
      <errorWord>药物的</errorWord>
      <group>L1_AI</group>
      <groupName>深度校对</groupName>
      <ability>L2_AI_Word</ability>
      <abilityName>字词纠错</abilityName>
      <candidateList>
        <item>药物</item>
      </candidateList>
      <explain/>
      <paraID>36A9FCB2</paraID>
      <start>92</start>
      <end>95</end>
      <status>unmodified</status>
      <modifiedWord/>
      <trackRevisions>false</trackRevisions>
    </reviewItem>
    <reviewItem>
      <errorID>abb562ab-2ca0-42dc-bc85-4a55f594ef82</errorID>
      <errorWord>酗酒的</errorWord>
      <group>L1_AI</group>
      <groupName>深度校对</groupName>
      <ability>L2_AI_Word</ability>
      <abilityName>字词纠错</abilityName>
      <candidateList>
        <item>酗酒</item>
      </candidateList>
      <explain/>
      <paraID>36A9FCB2</paraID>
      <start>96</start>
      <end>99</end>
      <status>unmodified</status>
      <modifiedWord/>
      <trackRevisions>false</trackRevisions>
    </reviewItem>
    <reviewItem>
      <errorID>94acfa19-0d4c-4030-bee2-8d384de8e4c4</errorID>
      <errorWord>(</errorWord>
      <group>L1_Format</group>
      <groupName>格式问题</groupName>
      <ability>L2_HalfPunc</ability>
      <abilityName>全半角检查</abilityName>
      <candidateList>
        <item>（</item>
      </candidateList>
      <explain>文本全半角错误。</explain>
      <paraID>11D860FB</paraID>
      <start>239</start>
      <end>240</end>
      <status>modified</status>
      <modifiedWord>（</modifiedWord>
      <trackRevisions>false</trackRevisions>
    </reviewItem>
    <reviewItem>
      <errorID>50727a8f-60e9-44c9-98c5-65db3e903472</errorID>
      <errorWord>)</errorWord>
      <group>L1_Format</group>
      <groupName>格式问题</groupName>
      <ability>L2_HalfPunc</ability>
      <abilityName>全半角检查</abilityName>
      <candidateList>
        <item>）</item>
      </candidateList>
      <explain>文本全半角错误。</explain>
      <paraID>11D860FB</paraID>
      <start>245</start>
      <end>246</end>
      <status>modified</status>
      <modifiedWord>）</modifiedWord>
      <trackRevisions>false</trackRevisions>
    </reviewItem>
    <reviewItem>
      <errorID>1129baaf-3f9c-4f43-ae26-47b67b90baef</errorID>
      <errorWord>共同协商</errorWord>
      <group>L1_Grammar</group>
      <groupName>语法问题</groupName>
      <ability>L2_Grammar</ability>
      <abilityName>语法错误</abilityName>
      <candidateList>
        <item>协商</item>
      </candidateList>
      <explain/>
      <paraID>2D459F84</paraID>
      <start>30</start>
      <end>34</end>
      <status>unmodified</status>
      <modifiedWord/>
      <trackRevisions>false</trackRevisions>
    </reviewItem>
    <reviewItem>
      <errorID>69f07867-6729-48bf-b171-7806a4e0e350</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54171D4B</paraID>
      <start>50</start>
      <end>52</end>
      <status>unmodified</status>
      <modifiedWord/>
      <trackRevisions>false</trackRevisions>
    </reviewItem>
    <reviewItem>
      <errorID>c1abc537-b45c-4ddf-a969-2f95d32dbe70</errorID>
      <errorWord>(</errorWord>
      <group>L1_Format</group>
      <groupName>格式问题</groupName>
      <ability>L2_HalfPunc</ability>
      <abilityName>全半角检查</abilityName>
      <candidateList>
        <item>（</item>
      </candidateList>
      <explain>文本全半角错误。</explain>
      <paraID>54171D4B</paraID>
      <start>56</start>
      <end>57</end>
      <status>modified</status>
      <modifiedWord>（</modifiedWord>
      <trackRevisions>false</trackRevisions>
    </reviewItem>
    <reviewItem>
      <errorID>c18064d3-f8a0-41bd-bb8f-5f99f7b3e649</errorID>
      <errorWord>),</errorWord>
      <group>L1_Format</group>
      <groupName>格式问题</groupName>
      <ability>L2_HalfPunc</ability>
      <abilityName>全半角检查</abilityName>
      <candidateList>
        <item>），</item>
      </candidateList>
      <explain>文本全半角错误。</explain>
      <paraID>54171D4B</paraID>
      <start>66</start>
      <end>68</end>
      <status>modified</status>
      <modifiedWord>），</modifiedWord>
      <trackRevisions>false</trackRevisions>
    </reviewItem>
    <reviewItem>
      <errorID>575c2287-0f6c-44ad-ba1c-78330c882777</errorID>
      <errorWord>(</errorWord>
      <group>L1_Format</group>
      <groupName>格式问题</groupName>
      <ability>L2_HalfPunc</ability>
      <abilityName>全半角检查</abilityName>
      <candidateList>
        <item>（</item>
      </candidateList>
      <explain>文本全半角错误。</explain>
      <paraID>518641F7</paraID>
      <start>49</start>
      <end>50</end>
      <status>modified</status>
      <modifiedWord>（</modifiedWord>
      <trackRevisions>false</trackRevisions>
    </reviewItem>
    <reviewItem>
      <errorID>7230abc4-3c4d-4524-9edf-99d3895dbc6a</errorID>
      <errorWord>:</errorWord>
      <group>L1_Format</group>
      <groupName>格式问题</groupName>
      <ability>L2_HalfPunc</ability>
      <abilityName>全半角检查</abilityName>
      <candidateList>
        <item>：</item>
      </candidateList>
      <explain>文本全半角错误。</explain>
      <paraID>518641F7</paraID>
      <start>55</start>
      <end>56</end>
      <status>unmodified</status>
      <modifiedWord/>
      <trackRevisions>false</trackRevisions>
    </reviewItem>
    <reviewItem>
      <errorID>0a3c814a-37a6-4327-89d9-8fc26cbaebb3</errorID>
      <errorWord>)</errorWord>
      <group>L1_Format</group>
      <groupName>格式问题</groupName>
      <ability>L2_HalfPunc</ability>
      <abilityName>全半角检查</abilityName>
      <candidateList>
        <item>）</item>
      </candidateList>
      <explain>文本全半角错误。</explain>
      <paraID>518641F7</paraID>
      <start>69</start>
      <end>70</end>
      <status>modified</status>
      <modifiedWord>）</modifiedWord>
      <trackRevisions>false</trackRevisions>
    </reviewItem>
    <reviewItem>
      <errorID>67e3fb31-3b58-4317-adcd-73e6f86920ea</errorID>
      <errorWord>(</errorWord>
      <group>L1_Format</group>
      <groupName>格式问题</groupName>
      <ability>L2_HalfPunc</ability>
      <abilityName>全半角检查</abilityName>
      <candidateList>
        <item>（</item>
      </candidateList>
      <explain>文本全半角错误。</explain>
      <paraID> 75D8FAE</paraID>
      <start>120</start>
      <end>121</end>
      <status>modified</status>
      <modifiedWord>（</modifiedWord>
      <trackRevisions>false</trackRevisions>
    </reviewItem>
    <reviewItem>
      <errorID>d3fbe8a0-1971-4411-a9f2-0d483fef690f</errorID>
      <errorWord>:</errorWord>
      <group>L1_Format</group>
      <groupName>格式问题</groupName>
      <ability>L2_HalfPunc</ability>
      <abilityName>全半角检查</abilityName>
      <candidateList>
        <item>：</item>
      </candidateList>
      <explain>文本全半角错误。</explain>
      <paraID> 75D8FAE</paraID>
      <start>126</start>
      <end>127</end>
      <status>unmodified</status>
      <modifiedWord/>
      <trackRevisions>false</trackRevisions>
    </reviewItem>
    <reviewItem>
      <errorID>f2102885-539b-4feb-aba9-02925fd8bb85</errorID>
      <errorWord>),</errorWord>
      <group>L1_Format</group>
      <groupName>格式问题</groupName>
      <ability>L2_HalfPunc</ability>
      <abilityName>全半角检查</abilityName>
      <candidateList>
        <item>），</item>
      </candidateList>
      <explain>文本全半角错误。</explain>
      <paraID> 75D8FAE</paraID>
      <start>139</start>
      <end>141</end>
      <status>modified</status>
      <modifiedWord>），</modifiedWord>
      <trackRevisions>false</trackRevisions>
    </reviewItem>
    <reviewItem>
      <errorID>abbee516-37c2-4956-9306-cf9ef895678d</errorID>
      <errorWord>(</errorWord>
      <group>L1_Format</group>
      <groupName>格式问题</groupName>
      <ability>L2_HalfPunc</ability>
      <abilityName>全半角检查</abilityName>
      <candidateList>
        <item>（</item>
      </candidateList>
      <explain>文本全半角错误。</explain>
      <paraID>72E12C92</paraID>
      <start>61</start>
      <end>62</end>
      <status>modified</status>
      <modifiedWord>（</modifiedWord>
      <trackRevisions>false</trackRevisions>
    </reviewItem>
    <reviewItem>
      <errorID>39ed6b0d-33c1-4a67-9682-5b129e68906b</errorID>
      <errorWord>(2022)136号</errorWord>
      <group>L1_Knowledge</group>
      <groupName>知识性问题</groupName>
      <ability>L2_Knowledge</ability>
      <abilityName>其他知识</abilityName>
      <candidateList>
        <item>〔2022〕136号</item>
      </candidateList>
      <explain>发文字号格式错误。</explain>
      <paraID>72E12C92</paraID>
      <start>64</start>
      <end>74</end>
      <status>unmodified</status>
      <modifiedWord/>
      <trackRevisions>false</trackRevisions>
    </reviewItem>
    <reviewItem>
      <errorID>9b0609da-2651-404b-87e4-c0dec6c91a0e</errorID>
      <errorWord>)</errorWord>
      <group>L1_Format</group>
      <groupName>格式问题</groupName>
      <ability>L2_HalfPunc</ability>
      <abilityName>全半角检查</abilityName>
      <candidateList>
        <item>）</item>
      </candidateList>
      <explain>文本全半角错误。</explain>
      <paraID>72E12C92</paraID>
      <start>74</start>
      <end>75</end>
      <status>modified</status>
      <modifiedWord>）</modifiedWord>
      <trackRevisions>false</trackRevisions>
    </reviewItem>
    <reviewItem>
      <errorID>f1044eda-e801-4384-939f-c062ba478a12</errorID>
      <errorWord>(</errorWord>
      <group>L1_Format</group>
      <groupName>格式问题</groupName>
      <ability>L2_HalfPunc</ability>
      <abilityName>全半角检查</abilityName>
      <candidateList>
        <item>（</item>
      </candidateList>
      <explain>文本全半角错误。</explain>
      <paraID> C6F221A</paraID>
      <start>57</start>
      <end>58</end>
      <status>modified</status>
      <modifiedWord>（</modifiedWord>
      <trackRevisions>false</trackRevisions>
    </reviewItem>
    <reviewItem>
      <errorID>a155ba0c-ea5c-4676-a03e-d163a0bfdf22</errorID>
      <errorWord>)</errorWord>
      <group>L1_Format</group>
      <groupName>格式问题</groupName>
      <ability>L2_HalfPunc</ability>
      <abilityName>全半角检查</abilityName>
      <candidateList>
        <item>）</item>
      </candidateList>
      <explain>文本全半角错误。</explain>
      <paraID> C6F221A</paraID>
      <start>61</start>
      <end>62</end>
      <status>modified</status>
      <modifiedWord>）</modifiedWord>
      <trackRevisions>false</trackRevisions>
    </reviewItem>
    <reviewItem>
      <errorID>4399b582-87ff-4469-b087-8ee04b4e2bec</errorID>
      <errorWord>(</errorWord>
      <group>L1_Format</group>
      <groupName>格式问题</groupName>
      <ability>L2_HalfPunc</ability>
      <abilityName>全半角检查</abilityName>
      <candidateList>
        <item>（</item>
      </candidateList>
      <explain>文本全半角错误。</explain>
      <paraID>7FBCF7B5</paraID>
      <start>50</start>
      <end>51</end>
      <status>modified</status>
      <modifiedWord>（</modifiedWord>
      <trackRevisions>false</trackRevisions>
    </reviewItem>
    <reviewItem>
      <errorID>1686ae7b-904f-4a4a-8f8f-8b56b1b286d4</errorID>
      <errorWord>0.2%~20%</errorWord>
      <group>L1_Knowledge</group>
      <groupName>知识性问题</groupName>
      <ability>L2_Knowledge</ability>
      <abilityName>其他知识</abilityName>
      <candidateList>
        <item>0.2%～20%</item>
      </candidateList>
      <explain>1. “0.2%~20%”中的单位“%”仅出现在后一个数字上，容易引起歧义；根据《现代汉语标点符号数字用法规范手册》，数字表示范围两边需要使用统一的格式。2. 根据标点国标 4.13 中的规则，数字、时间或地域连接符应使用（视觉上更长的）“—”或“～”。</explain>
      <paraID>7FBCF7B5</paraID>
      <start>61</start>
      <end>69</end>
      <status>unmodified</status>
      <modifiedWord/>
      <trackRevisions>false</trackRevisions>
    </reviewItem>
    <reviewItem>
      <errorID>eb7e1aa7-b8c9-4b60-86e7-fd5de78c39f9</errorID>
      <errorWord>)</errorWord>
      <group>L1_Format</group>
      <groupName>格式问题</groupName>
      <ability>L2_HalfPunc</ability>
      <abilityName>全半角检查</abilityName>
      <candidateList>
        <item>）</item>
      </candidateList>
      <explain>文本全半角错误。</explain>
      <paraID>7FBCF7B5</paraID>
      <start>69</start>
      <end>70</end>
      <status>modified</status>
      <modifiedWord>）</modifiedWord>
      <trackRevisions>false</trackRevisions>
    </reviewItem>
    <reviewItem>
      <errorID>28326105-6676-4b22-9a97-7ba9ea800a04</errorID>
      <errorWord>费</errorWord>
      <group>L1_Word</group>
      <groupName>字词问题</groupName>
      <ability>L2_Typo</ability>
      <abilityName>字词错误</abilityName>
      <candidateList>
        <item>费用</item>
      </candidateList>
      <explain/>
      <paraID>39F16163</paraID>
      <start>14</start>
      <end>15</end>
      <status>unmodified</status>
      <modifiedWord/>
      <trackRevisions>false</trackRevisions>
    </reviewItem>
    <reviewItem>
      <errorID>c584828a-1336-49bf-bb35-15184d546474</errorID>
      <errorWord>(</errorWord>
      <group>L1_Format</group>
      <groupName>格式问题</groupName>
      <ability>L2_HalfPunc</ability>
      <abilityName>全半角检查</abilityName>
      <candidateList>
        <item>（</item>
      </candidateList>
      <explain>文本全半角错误。</explain>
      <paraID>39F16163</paraID>
      <start>17</start>
      <end>18</end>
      <status>modified</status>
      <modifiedWord>（</modifiedWord>
      <trackRevisions>false</trackRevisions>
    </reviewItem>
    <reviewItem>
      <errorID>fba8bf2c-cf22-41cb-9504-5c9b1710ad5b</errorID>
      <errorWord>)</errorWord>
      <group>L1_Format</group>
      <groupName>格式问题</groupName>
      <ability>L2_HalfPunc</ability>
      <abilityName>全半角检查</abilityName>
      <candidateList>
        <item>）</item>
      </candidateList>
      <explain>文本全半角错误。</explain>
      <paraID>39F16163</paraID>
      <start>23</start>
      <end>24</end>
      <status>modified</status>
      <modifiedWord>）</modifiedWord>
      <trackRevisions>false</trackRevisions>
    </reviewItem>
    <reviewItem>
      <errorID>7130d7a5-d376-41fd-8419-fc919e7d4224</errorID>
      <errorWord>(</errorWord>
      <group>L1_Format</group>
      <groupName>格式问题</groupName>
      <ability>L2_HalfPunc</ability>
      <abilityName>全半角检查</abilityName>
      <candidateList>
        <item>（</item>
      </candidateList>
      <explain>文本全半角错误。</explain>
      <paraID>3BDEB11E</paraID>
      <start>34</start>
      <end>35</end>
      <status>modified</status>
      <modifiedWord>（</modifiedWord>
      <trackRevisions>false</trackRevisions>
    </reviewItem>
    <reviewItem>
      <errorID>ded49374-4fe4-404b-9c1e-bcf0eaadcfae</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3BDEB11E</paraID>
      <start>64</start>
      <end>68</end>
      <status>unmodified</status>
      <modifiedWord/>
      <trackRevisions>false</trackRevisions>
    </reviewItem>
    <reviewItem>
      <errorID>e5554b50-0b5b-4d77-b5ff-c26633cc23d2</errorID>
      <errorWord>)</errorWord>
      <group>L1_Format</group>
      <groupName>格式问题</groupName>
      <ability>L2_HalfPunc</ability>
      <abilityName>全半角检查</abilityName>
      <candidateList>
        <item>）</item>
      </candidateList>
      <explain>文本全半角错误。</explain>
      <paraID>3BDEB11E</paraID>
      <start>70</start>
      <end>71</end>
      <status>modified</status>
      <modifiedWord>）</modifiedWord>
      <trackRevisions>false</trackRevisions>
    </reviewItem>
    <reviewItem>
      <errorID>8764c136-acc8-44d6-8908-44a63062ab5e</errorID>
      <errorWord>(</errorWord>
      <group>L1_Format</group>
      <groupName>格式问题</groupName>
      <ability>L2_HalfPunc</ability>
      <abilityName>全半角检查</abilityName>
      <candidateList>
        <item>（</item>
      </candidateList>
      <explain>文本全半角错误。</explain>
      <paraID>3BDEB11E</paraID>
      <start>79</start>
      <end>80</end>
      <status>modified</status>
      <modifiedWord>（</modifiedWord>
      <trackRevisions>false</trackRevisions>
    </reviewItem>
    <reviewItem>
      <errorID>90298642-c724-4015-984c-9d115a4edb7d</errorID>
      <errorWord>)</errorWord>
      <group>L1_Format</group>
      <groupName>格式问题</groupName>
      <ability>L2_HalfPunc</ability>
      <abilityName>全半角检查</abilityName>
      <candidateList>
        <item>）</item>
      </candidateList>
      <explain>文本全半角错误。</explain>
      <paraID>3BDEB11E</paraID>
      <start>83</start>
      <end>84</end>
      <status>modified</status>
      <modifiedWord>）</modifiedWord>
      <trackRevisions>false</trackRevisions>
    </reviewItem>
    <reviewItem>
      <errorID>c40ffeb0-585e-4add-a5da-449e0bf520ab</errorID>
      <errorWord>宜</errorWord>
      <group>L1_Word</group>
      <groupName>字词问题</groupName>
      <ability>L2_Typo</ability>
      <abilityName>字词错误</abilityName>
      <candidateList>
        <item>宣</item>
      </candidateList>
      <explain>存在字形相近字词的误用。</explain>
      <paraID>6910423D</paraID>
      <start>69</start>
      <end>70</end>
      <status>unmodified</status>
      <modifiedWord/>
      <trackRevisions>false</trackRevisions>
    </reviewItem>
    <reviewItem>
      <errorID>c903dc07-1010-474a-899d-4b4d1c7494ff</errorID>
      <errorWord>(</errorWord>
      <group>L1_Format</group>
      <groupName>格式问题</groupName>
      <ability>L2_HalfPunc</ability>
      <abilityName>全半角检查</abilityName>
      <candidateList>
        <item>（</item>
      </candidateList>
      <explain>文本全半角错误。</explain>
      <paraID>7DCC1615</paraID>
      <start>29</start>
      <end>30</end>
      <status>modified</status>
      <modifiedWord>（</modifiedWord>
      <trackRevisions>false</trackRevisions>
    </reviewItem>
    <reviewItem>
      <errorID>149b391f-b020-4691-afc1-b7265e859e59</errorID>
      <errorWord>)</errorWord>
      <group>L1_Format</group>
      <groupName>格式问题</groupName>
      <ability>L2_HalfPunc</ability>
      <abilityName>全半角检查</abilityName>
      <candidateList>
        <item>）</item>
      </candidateList>
      <explain>文本全半角错误。</explain>
      <paraID>7DCC1615</paraID>
      <start>55</start>
      <end>56</end>
      <status>modified</status>
      <modifiedWord>）</modifiedWord>
      <trackRevisions>false</trackRevisions>
    </reviewItem>
    <reviewItem>
      <errorID>df9b58c9-f74a-42e2-adb4-783b83748f97</errorID>
      <errorWord>(</errorWord>
      <group>L1_Format</group>
      <groupName>格式问题</groupName>
      <ability>L2_HalfPunc</ability>
      <abilityName>全半角检查</abilityName>
      <candidateList>
        <item>（</item>
      </candidateList>
      <explain>文本全半角错误。</explain>
      <paraID>7DCC1615</paraID>
      <start>64</start>
      <end>65</end>
      <status>modified</status>
      <modifiedWord>（</modifiedWord>
      <trackRevisions>false</trackRevisions>
    </reviewItem>
    <reviewItem>
      <errorID>0c8cb4e7-3ff1-452b-b584-33f932cf482b</errorID>
      <errorWord>)</errorWord>
      <group>L1_Format</group>
      <groupName>格式问题</groupName>
      <ability>L2_HalfPunc</ability>
      <abilityName>全半角检查</abilityName>
      <candidateList>
        <item>）</item>
      </candidateList>
      <explain>文本全半角错误。</explain>
      <paraID>7DCC1615</paraID>
      <start>80</start>
      <end>81</end>
      <status>modified</status>
      <modifiedWord>）</modifiedWord>
      <trackRevisions>false</trackRevisions>
    </reviewItem>
    <reviewItem>
      <errorID>4dd88ebd-62dd-4b7f-a2f5-4a6745493c69</errorID>
      <errorWord>(</errorWord>
      <group>L1_Format</group>
      <groupName>格式问题</groupName>
      <ability>L2_HalfPunc</ability>
      <abilityName>全半角检查</abilityName>
      <candidateList>
        <item>（</item>
      </candidateList>
      <explain>文本全半角错误。</explain>
      <paraID>7DCC1615</paraID>
      <start>97</start>
      <end>98</end>
      <status>modified</status>
      <modifiedWord>（</modifiedWord>
      <trackRevisions>false</trackRevisions>
    </reviewItem>
    <reviewItem>
      <errorID>ed27cf19-9762-40ad-9e83-219e30bf53da</errorID>
      <errorWord>)</errorWord>
      <group>L1_Format</group>
      <groupName>格式问题</groupName>
      <ability>L2_HalfPunc</ability>
      <abilityName>全半角检查</abilityName>
      <candidateList>
        <item>）</item>
      </candidateList>
      <explain>文本全半角错误。</explain>
      <paraID>7DCC1615</paraID>
      <start>103</start>
      <end>104</end>
      <status>modified</status>
      <modifiedWord>）</modifiedWord>
      <trackRevisions>false</trackRevisions>
    </reviewItem>
    <reviewItem>
      <errorID>b2e2d9eb-f1ce-4b65-8fa9-acd0854420cf</errorID>
      <errorWord>(</errorWord>
      <group>L1_Format</group>
      <groupName>格式问题</groupName>
      <ability>L2_HalfPunc</ability>
      <abilityName>全半角检查</abilityName>
      <candidateList>
        <item>（</item>
      </candidateList>
      <explain>文本全半角错误。</explain>
      <paraID>17562C91</paraID>
      <start>132</start>
      <end>133</end>
      <status>modified</status>
      <modifiedWord>（</modifiedWord>
      <trackRevisions>false</trackRevisions>
    </reviewItem>
    <reviewItem>
      <errorID>5d16e0ec-24b7-4e78-b24e-13680b35ad4f</errorID>
      <errorWord>)</errorWord>
      <group>L1_Format</group>
      <groupName>格式问题</groupName>
      <ability>L2_HalfPunc</ability>
      <abilityName>全半角检查</abilityName>
      <candidateList>
        <item>）</item>
      </candidateList>
      <explain>文本全半角错误。</explain>
      <paraID>17562C91</paraID>
      <start>138</start>
      <end>139</end>
      <status>modified</status>
      <modifiedWord>）</modifiedWord>
      <trackRevisions>false</trackRevisions>
    </reviewItem>
    <reviewItem>
      <errorID>56fce5bf-b981-4f00-a802-5c3458f89be2</errorID>
      <errorWord>(</errorWord>
      <group>L1_Format</group>
      <groupName>格式问题</groupName>
      <ability>L2_HalfPunc</ability>
      <abilityName>全半角检查</abilityName>
      <candidateList>
        <item>（</item>
      </candidateList>
      <explain>文本全半角错误。</explain>
      <paraID>3472562E</paraID>
      <start>76</start>
      <end>77</end>
      <status>modified</status>
      <modifiedWord>（</modifiedWord>
      <trackRevisions>false</trackRevisions>
    </reviewItem>
    <reviewItem>
      <errorID>718399a4-3550-49e3-a8a9-4ec69d6701d8</errorID>
      <errorWord>)</errorWord>
      <group>L1_Format</group>
      <groupName>格式问题</groupName>
      <ability>L2_HalfPunc</ability>
      <abilityName>全半角检查</abilityName>
      <candidateList>
        <item>）</item>
      </candidateList>
      <explain>文本全半角错误。</explain>
      <paraID>3472562E</paraID>
      <start>93</start>
      <end>94</end>
      <status>modified</status>
      <modifiedWord>）</modifiedWord>
      <trackRevisions>false</trackRevisions>
    </reviewItem>
    <reviewItem>
      <errorID>2fc468fb-2c4a-4ebf-8353-245466d1dc55</errorID>
      <errorWord>(</errorWord>
      <group>L1_Format</group>
      <groupName>格式问题</groupName>
      <ability>L2_HalfPunc</ability>
      <abilityName>全半角检查</abilityName>
      <candidateList>
        <item>（</item>
      </candidateList>
      <explain>文本全半角错误。</explain>
      <paraID>7B39AEAD</paraID>
      <start>42</start>
      <end>43</end>
      <status>modified</status>
      <modifiedWord>（</modifiedWord>
      <trackRevisions>false</trackRevisions>
    </reviewItem>
    <reviewItem>
      <errorID>66740670-da37-4921-b3a9-9be694e5f200</errorID>
      <errorWord>)</errorWord>
      <group>L1_Format</group>
      <groupName>格式问题</groupName>
      <ability>L2_HalfPunc</ability>
      <abilityName>全半角检查</abilityName>
      <candidateList>
        <item>）</item>
      </candidateList>
      <explain>文本全半角错误。</explain>
      <paraID>7B39AEAD</paraID>
      <start>45</start>
      <end>46</end>
      <status>modified</status>
      <modifiedWord>）</modifiedWord>
      <trackRevisions>false</trackRevisions>
    </reviewItem>
    <reviewItem>
      <errorID>a6dac39c-b48a-42bf-9150-c7ed2d732c08</errorID>
      <errorWord>存有疑义</errorWord>
      <group>L1_Word</group>
      <groupName>字词问题</groupName>
      <ability>L2_Typo</ability>
      <abilityName>字词错误</abilityName>
      <candidateList>
        <item>存有异议</item>
      </candidateList>
      <explain/>
      <paraID>5A1AB52C</paraID>
      <start>15</start>
      <end>19</end>
      <status>unmodified</status>
      <modifiedWord/>
      <trackRevisions>false</trackRevisions>
    </reviewItem>
    <reviewItem>
      <errorID>18c1c6df-3387-4d6a-a994-6bd72b0b66f9</errorID>
      <errorWord>(</errorWord>
      <group>L1_Format</group>
      <groupName>格式问题</groupName>
      <ability>L2_HalfPunc</ability>
      <abilityName>全半角检查</abilityName>
      <candidateList>
        <item>（</item>
      </candidateList>
      <explain>文本全半角错误。</explain>
      <paraID>6B30DF2B</paraID>
      <start>17</start>
      <end>18</end>
      <status>modified</status>
      <modifiedWord>（</modifiedWord>
      <trackRevisions>false</trackRevisions>
    </reviewItem>
    <reviewItem>
      <errorID>4d4d6526-1ae0-4e1e-a2b5-8d6e26a00795</errorID>
      <errorWord>)</errorWord>
      <group>L1_Format</group>
      <groupName>格式问题</groupName>
      <ability>L2_HalfPunc</ability>
      <abilityName>全半角检查</abilityName>
      <candidateList>
        <item>）</item>
      </candidateList>
      <explain>文本全半角错误。</explain>
      <paraID>6B30DF2B</paraID>
      <start>21</start>
      <end>22</end>
      <status>modified</status>
      <modifiedWord>）</modifiedWord>
      <trackRevisions>false</trackRevisions>
    </reviewItem>
    <reviewItem>
      <errorID>9a9f9523-b54e-4925-90b2-b3061a1a657c</errorID>
      <errorWord>,</errorWord>
      <group>L1_Format</group>
      <groupName>格式问题</groupName>
      <ability>L2_HalfPunc</ability>
      <abilityName>全半角检查</abilityName>
      <candidateList>
        <item>，</item>
      </candidateList>
      <explain>文本全半角错误。</explain>
      <paraID>3A72205E</paraID>
      <start>37</start>
      <end>38</end>
      <status>unmodified</status>
      <modifiedWord/>
      <trackRevisions>false</trackRevisions>
    </reviewItem>
    <reviewItem>
      <errorID>b49480e9-ae93-414c-9ea5-8e5e9f84f7c1</errorID>
      <errorWord>(</errorWord>
      <group>L1_Format</group>
      <groupName>格式问题</groupName>
      <ability>L2_HalfPunc</ability>
      <abilityName>全半角检查</abilityName>
      <candidateList>
        <item>（</item>
      </candidateList>
      <explain>文本全半角错误。</explain>
      <paraID>1E389A60</paraID>
      <start>39</start>
      <end>40</end>
      <status>modified</status>
      <modifiedWord>（</modifiedWord>
      <trackRevisions>false</trackRevisions>
    </reviewItem>
    <reviewItem>
      <errorID>030e780e-8d59-47aa-a01b-12bd1472fbae</errorID>
      <errorWord>0.2%~20%</errorWord>
      <group>L1_Knowledge</group>
      <groupName>知识性问题</groupName>
      <ability>L2_Knowledge</ability>
      <abilityName>其他知识</abilityName>
      <candidateList>
        <item>0.2%～20%</item>
      </candidateList>
      <explain>1. “0.2%~20%”中的单位“%”仅出现在后一个数字上，容易引起歧义；根据《现代汉语标点符号数字用法规范手册》，数字表示范围两边需要使用统一的格式。2. 根据标点国标 4.13 中的规则，数字、时间或地域连接符应使用（视觉上更长的）“—”或“～”。</explain>
      <paraID>1E389A60</paraID>
      <start>50</start>
      <end>58</end>
      <status>unmodified</status>
      <modifiedWord/>
      <trackRevisions>false</trackRevisions>
    </reviewItem>
    <reviewItem>
      <errorID>a26401ca-bdbb-49cf-802b-f8cadb1d6aeb</errorID>
      <errorWord>)</errorWord>
      <group>L1_Format</group>
      <groupName>格式问题</groupName>
      <ability>L2_HalfPunc</ability>
      <abilityName>全半角检查</abilityName>
      <candidateList>
        <item>）</item>
      </candidateList>
      <explain>文本全半角错误。</explain>
      <paraID>1E389A60</paraID>
      <start>58</start>
      <end>59</end>
      <status>modified</status>
      <modifiedWord>）</modifiedWord>
      <trackRevisions>false</trackRevisions>
    </reviewItem>
    <reviewItem>
      <errorID>c2b82279-43f2-48f9-937f-d87d06011445</errorID>
      <errorWord>,</errorWord>
      <group>L1_Format</group>
      <groupName>格式问题</groupName>
      <ability>L2_HalfPunc</ability>
      <abilityName>全半角检查</abilityName>
      <candidateList>
        <item>，</item>
      </candidateList>
      <explain>文本全半角错误。</explain>
      <paraID>1E389A60</paraID>
      <start>59</start>
      <end>60</end>
      <status>unmodified</status>
      <modifiedWord/>
      <trackRevisions>false</trackRevisions>
    </reviewItem>
    <reviewItem>
      <errorID>3e0b056a-64fe-42cf-8e76-a37988eb03ef</errorID>
      <errorWord>(</errorWord>
      <group>L1_Format</group>
      <groupName>格式问题</groupName>
      <ability>L2_HalfPunc</ability>
      <abilityName>全半角检查</abilityName>
      <candidateList>
        <item>（</item>
      </candidateList>
      <explain>文本全半角错误。</explain>
      <paraID>51596D76</paraID>
      <start>60</start>
      <end>61</end>
      <status>modified</status>
      <modifiedWord>（</modifiedWord>
      <trackRevisions>false</trackRevisions>
    </reviewItem>
    <reviewItem>
      <errorID>18993aae-c9b7-4420-be17-8f3872ddc83d</errorID>
      <errorWord>)</errorWord>
      <group>L1_Format</group>
      <groupName>格式问题</groupName>
      <ability>L2_HalfPunc</ability>
      <abilityName>全半角检查</abilityName>
      <candidateList>
        <item>）</item>
      </candidateList>
      <explain>文本全半角错误。</explain>
      <paraID>51596D76</paraID>
      <start>66</start>
      <end>67</end>
      <status>modified</status>
      <modifiedWord>）</modifiedWord>
      <trackRevisions>false</trackRevisions>
    </reviewItem>
    <reviewItem>
      <errorID>f44e632a-ffbb-49f2-b4ac-eaf1b7d136fc</errorID>
      <errorWord>(</errorWord>
      <group>L1_Format</group>
      <groupName>格式问题</groupName>
      <ability>L2_HalfPunc</ability>
      <abilityName>全半角检查</abilityName>
      <candidateList>
        <item>（</item>
      </candidateList>
      <explain>文本全半角错误。</explain>
      <paraID>4F8EF9AF</paraID>
      <start>38</start>
      <end>39</end>
      <status>modified</status>
      <modifiedWord>（</modifiedWord>
      <trackRevisions>false</trackRevisions>
    </reviewItem>
    <reviewItem>
      <errorID>b7e5151b-3063-45de-ba3f-fe342302e9aa</errorID>
      <errorWord>)</errorWord>
      <group>L1_Format</group>
      <groupName>格式问题</groupName>
      <ability>L2_HalfPunc</ability>
      <abilityName>全半角检查</abilityName>
      <candidateList>
        <item>）</item>
      </candidateList>
      <explain>文本全半角错误。</explain>
      <paraID>4F8EF9AF</paraID>
      <start>46</start>
      <end>47</end>
      <status>modified</status>
      <modifiedWord>）</modifiedWord>
      <trackRevisions>false</trackRevisions>
    </reviewItem>
    <reviewItem>
      <errorID>9a4141e4-519b-4956-b6f2-392abf753791</errorID>
      <errorWord>(</errorWord>
      <group>L1_Format</group>
      <groupName>格式问题</groupName>
      <ability>L2_HalfPunc</ability>
      <abilityName>全半角检查</abilityName>
      <candidateList>
        <item>（</item>
      </candidateList>
      <explain>文本全半角错误。</explain>
      <paraID>25C37968</paraID>
      <start>128</start>
      <end>129</end>
      <status>modified</status>
      <modifiedWord>（</modifiedWord>
      <trackRevisions>false</trackRevisions>
    </reviewItem>
    <reviewItem>
      <errorID>06e6ed5b-61a3-4707-8179-073944d10a0c</errorID>
      <errorWord>)</errorWord>
      <group>L1_Format</group>
      <groupName>格式问题</groupName>
      <ability>L2_HalfPunc</ability>
      <abilityName>全半角检查</abilityName>
      <candidateList>
        <item>）</item>
      </candidateList>
      <explain>文本全半角错误。</explain>
      <paraID>25C37968</paraID>
      <start>132</start>
      <end>133</end>
      <status>modified</status>
      <modifiedWord>）</modifiedWord>
      <trackRevisions>false</trackRevisions>
    </reviewItem>
    <reviewItem>
      <errorID>3a05611b-6fa5-4332-b9e4-cc844f0d3147</errorID>
      <errorWord>宜</errorWord>
      <group>L1_Word</group>
      <groupName>字词问题</groupName>
      <ability>L2_Typo</ability>
      <abilityName>字词错误</abilityName>
      <candidateList>
        <item>宣</item>
      </candidateList>
      <explain>存在字形相近字词的误用。</explain>
      <paraID>25C37968</paraID>
      <start>138</start>
      <end>139</end>
      <status>unmodified</status>
      <modifiedWord/>
      <trackRevisions>false</trackRevisions>
    </reviewItem>
    <reviewItem>
      <errorID>77d31984-41a8-4b16-9d3d-3ad2d0960717</errorID>
      <errorWord>、</errorWord>
      <group>L1_Word</group>
      <groupName>字词问题</groupName>
      <ability>L2_Typo</ability>
      <abilityName>字词错误</abilityName>
      <candidateList>
        <item>、以</item>
      </candidateList>
      <explain/>
      <paraID>6137BABB</paraID>
      <start>36</start>
      <end>37</end>
      <status>unmodified</status>
      <modifiedWord/>
      <trackRevisions>false</trackRevisions>
    </reviewItem>
    <reviewItem>
      <errorID>16d42101-fe2f-4511-b001-6aa7512647c5</errorID>
      <errorWord>(</errorWord>
      <group>L1_Format</group>
      <groupName>格式问题</groupName>
      <ability>L2_HalfPunc</ability>
      <abilityName>全半角检查</abilityName>
      <candidateList>
        <item>（</item>
      </candidateList>
      <explain>文本全半角错误。</explain>
      <paraID>6137BABB</paraID>
      <start>141</start>
      <end>142</end>
      <status>modified</status>
      <modifiedWord>（</modifiedWord>
      <trackRevisions>false</trackRevisions>
    </reviewItem>
    <reviewItem>
      <errorID>a01b2d1a-5c69-437a-b628-0b0cbec095ee</errorID>
      <errorWord>其</errorWord>
      <group>L1_Word</group>
      <groupName>字词问题</groupName>
      <ability>L2_Typo</ability>
      <abilityName>字词错误</abilityName>
      <candidateList>
        <item>其是</item>
      </candidateList>
      <explain/>
      <paraID>6137BABB</paraID>
      <start>143</start>
      <end>144</end>
      <status>unmodified</status>
      <modifiedWord/>
      <trackRevisions>false</trackRevisions>
    </reviewItem>
    <reviewItem>
      <errorID>3fd4e193-ec10-495d-90d6-0cd03e659325</errorID>
      <errorWord>)</errorWord>
      <group>L1_Format</group>
      <groupName>格式问题</groupName>
      <ability>L2_HalfPunc</ability>
      <abilityName>全半角检查</abilityName>
      <candidateList>
        <item>）</item>
      </candidateList>
      <explain>文本全半角错误。</explain>
      <paraID>6137BABB</paraID>
      <start>152</start>
      <end>153</end>
      <status>modified</status>
      <modifiedWord>）</modifiedWord>
      <trackRevisions>false</trackRevisions>
    </reviewItem>
    <reviewItem>
      <errorID>b86eb6d6-20d4-4fa3-90b2-800a3e78ee91</errorID>
      <errorWord>(</errorWord>
      <group>L1_Format</group>
      <groupName>格式问题</groupName>
      <ability>L2_HalfPunc</ability>
      <abilityName>全半角检查</abilityName>
      <candidateList>
        <item>（</item>
      </candidateList>
      <explain>文本全半角错误。</explain>
      <paraID>4D026F14</paraID>
      <start>15</start>
      <end>16</end>
      <status>modified</status>
      <modifiedWord>（</modifiedWord>
      <trackRevisions>false</trackRevisions>
    </reviewItem>
    <reviewItem>
      <errorID>d199e5a3-4863-481c-89cf-4c9bbd1bae40</errorID>
      <errorWord>)</errorWord>
      <group>L1_Format</group>
      <groupName>格式问题</groupName>
      <ability>L2_HalfPunc</ability>
      <abilityName>全半角检查</abilityName>
      <candidateList>
        <item>）</item>
      </candidateList>
      <explain>文本全半角错误。</explain>
      <paraID>4D026F14</paraID>
      <start>19</start>
      <end>20</end>
      <status>modified</status>
      <modifiedWord>）</modifiedWord>
      <trackRevisions>false</trackRevisions>
    </reviewItem>
    <reviewItem>
      <errorID>3b7cb6fa-2e75-467e-88b8-24de125f275a</errorID>
      <errorWord>(</errorWord>
      <group>L1_Format</group>
      <groupName>格式问题</groupName>
      <ability>L2_HalfPunc</ability>
      <abilityName>全半角检查</abilityName>
      <candidateList>
        <item>（</item>
      </candidateList>
      <explain>文本全半角错误。</explain>
      <paraID>3482A9B6</paraID>
      <start>27</start>
      <end>28</end>
      <status>modified</status>
      <modifiedWord>（</modifiedWord>
      <trackRevisions>false</trackRevisions>
    </reviewItem>
    <reviewItem>
      <errorID>fb5e7788-073d-44d3-9053-f7c90e5f7eac</errorID>
      <errorWord>)</errorWord>
      <group>L1_Format</group>
      <groupName>格式问题</groupName>
      <ability>L2_HalfPunc</ability>
      <abilityName>全半角检查</abilityName>
      <candidateList>
        <item>）</item>
      </candidateList>
      <explain>文本全半角错误。</explain>
      <paraID>3482A9B6</paraID>
      <start>35</start>
      <end>36</end>
      <status>modified</status>
      <modifiedWord>）</modifiedWord>
      <trackRevisions>false</trackRevisions>
    </reviewItem>
    <reviewItem>
      <errorID>142270d8-5cde-43d8-b466-272ddf828894</errorID>
      <errorWord>(</errorWord>
      <group>L1_Format</group>
      <groupName>格式问题</groupName>
      <ability>L2_HalfPunc</ability>
      <abilityName>全半角检查</abilityName>
      <candidateList>
        <item>（</item>
      </candidateList>
      <explain>文本全半角错误。</explain>
      <paraID> 55B941E</paraID>
      <start>55</start>
      <end>56</end>
      <status>modified</status>
      <modifiedWord>（</modifiedWord>
      <trackRevisions>false</trackRevisions>
    </reviewItem>
    <reviewItem>
      <errorID>6c623e03-e681-4135-b9fe-800d40b83c94</errorID>
      <errorWord>)</errorWord>
      <group>L1_Format</group>
      <groupName>格式问题</groupName>
      <ability>L2_HalfPunc</ability>
      <abilityName>全半角检查</abilityName>
      <candidateList>
        <item>）</item>
      </candidateList>
      <explain>文本全半角错误。</explain>
      <paraID> 55B941E</paraID>
      <start>64</start>
      <end>65</end>
      <status>modified</status>
      <modifiedWord>）</modifiedWord>
      <trackRevisions>false</trackRevisions>
    </reviewItem>
    <reviewItem>
      <errorID>c33ed447-0f97-44c8-894a-8493d3c1a5fa</errorID>
      <errorWord>管理台帐</errorWord>
      <group>L1_Word</group>
      <groupName>字词问题</groupName>
      <ability>L2_Alias</ability>
      <abilityName>也作/曾用词</abilityName>
      <candidateList>
        <item>管理台账</item>
      </candidateList>
      <explain>词汇[管理台帐]为不规范表述或旧称，其规范书面表述为[管理台账]。</explain>
      <paraID>1D37816D</paraID>
      <start>60</start>
      <end>64</end>
      <status>unmodified</status>
      <modifiedWord/>
      <trackRevisions>false</trackRevisions>
    </reviewItem>
    <reviewItem>
      <errorID>aa039c12-5bb2-45bf-b053-9b63439461d5</errorID>
      <errorWord>时时</errorWord>
      <group>L1_Word</group>
      <groupName>字词问题</groupName>
      <ability>L2_Typo</ability>
      <abilityName>字词错误</abilityName>
      <candidateList>
        <item>实时</item>
      </candidateList>
      <explain>存在发音相同字词的误用。</explain>
      <paraID>4D7C0665</paraID>
      <start>23</start>
      <end>25</end>
      <status>unmodified</status>
      <modifiedWord/>
      <trackRevisions>false</trackRevisions>
    </reviewItem>
    <reviewItem>
      <errorID>1ff7d923-f53e-41d5-88a3-d0ddb690c4c5</errorID>
      <errorWord>(</errorWord>
      <group>L1_Format</group>
      <groupName>格式问题</groupName>
      <ability>L2_HalfPunc</ability>
      <abilityName>全半角检查</abilityName>
      <candidateList>
        <item>（</item>
      </candidateList>
      <explain>文本全半角错误。</explain>
      <paraID>46B73239</paraID>
      <start>74</start>
      <end>75</end>
      <status>modified</status>
      <modifiedWord>（</modifiedWord>
      <trackRevisions>false</trackRevisions>
    </reviewItem>
    <reviewItem>
      <errorID>94073928-c81f-4ddf-b1fd-74227da3b939</errorID>
      <errorWord>)</errorWord>
      <group>L1_Format</group>
      <groupName>格式问题</groupName>
      <ability>L2_HalfPunc</ability>
      <abilityName>全半角检查</abilityName>
      <candidateList>
        <item>）</item>
      </candidateList>
      <explain>文本全半角错误。</explain>
      <paraID>46B73239</paraID>
      <start>82</start>
      <end>83</end>
      <status>modified</status>
      <modifiedWord>）</modifiedWord>
      <trackRevisions>false</trackRevisions>
    </reviewItem>
    <reviewItem>
      <errorID>e596a96e-3781-43f8-b806-fde61bd18a47</errorID>
      <errorWord>稳定率</errorWord>
      <group>L1_Word</group>
      <groupName>字词问题</groupName>
      <ability>L2_Typo</ability>
      <abilityName>字词错误</abilityName>
      <candidateList>
        <item>稳定</item>
      </candidateList>
      <explain/>
      <paraID>6E20A53F</paraID>
      <start>25</start>
      <end>28</end>
      <status>unmodified</status>
      <modifiedWord/>
      <trackRevisions>false</trackRevisions>
    </reviewItem>
    <reviewItem>
      <errorID>d69b3a0c-7dee-4da3-bd76-3a227918cbf4</errorID>
      <errorWord>需报</errorWord>
      <group>L1_Word</group>
      <groupName>字词问题</groupName>
      <ability>L2_Typo</ability>
      <abilityName>字词错误</abilityName>
      <candidateList>
        <item>须报</item>
      </candidateList>
      <explain>存在发音相同字词的误用。</explain>
      <paraID>6E20A53F</paraID>
      <start>35</start>
      <end>37</end>
      <status>unmodified</status>
      <modifiedWord/>
      <trackRevisions>false</trackRevisions>
    </reviewItem>
    <reviewItem>
      <errorID>a0e0c4b1-3a0c-4e9a-a33d-d153018c81f9</errorID>
      <errorWord>(</errorWord>
      <group>L1_Format</group>
      <groupName>格式问题</groupName>
      <ability>L2_HalfPunc</ability>
      <abilityName>全半角检查</abilityName>
      <candidateList>
        <item>（</item>
      </candidateList>
      <explain>文本全半角错误。</explain>
      <paraID>2EA65A0F</paraID>
      <start>56</start>
      <end>57</end>
      <status>modified</status>
      <modifiedWord>（</modifiedWord>
      <trackRevisions>false</trackRevisions>
    </reviewItem>
    <reviewItem>
      <errorID>d1311545-2cab-4760-86f9-30ddfcc45a4d</errorID>
      <errorWord>)</errorWord>
      <group>L1_Format</group>
      <groupName>格式问题</groupName>
      <ability>L2_HalfPunc</ability>
      <abilityName>全半角检查</abilityName>
      <candidateList>
        <item>）</item>
      </candidateList>
      <explain>文本全半角错误。</explain>
      <paraID>2EA65A0F</paraID>
      <start>83</start>
      <end>84</end>
      <status>modified</status>
      <modifiedWord>）</modifiedWord>
      <trackRevisions>false</trackRevisions>
    </reviewItem>
    <reviewItem>
      <errorID>daa6b772-3d2f-452a-bc38-787c82036fd0</errorID>
      <errorWord>涉及到</errorWord>
      <group>L1_Grammar</group>
      <groupName>语法问题</groupName>
      <ability>L2_Grammar</ability>
      <abilityName>语法错误</abilityName>
      <candidateList>
        <item>涉及</item>
      </candidateList>
      <explain>〈动〉牵涉到；关联到：案子～好几个人｜这个问题～面很广。</explain>
      <paraID>2BCEA732</paraID>
      <start>31</start>
      <end>34</end>
      <status>unmodified</status>
      <modifiedWord/>
      <trackRevisions>false</trackRevisions>
    </reviewItem>
    <reviewItem>
      <errorID>8cce86d6-221a-405e-bc74-e53e02dcaff7</errorID>
      <errorWord>(</errorWord>
      <group>L1_Format</group>
      <groupName>格式问题</groupName>
      <ability>L2_HalfPunc</ability>
      <abilityName>全半角检查</abilityName>
      <candidateList>
        <item>（</item>
      </candidateList>
      <explain>文本全半角错误。</explain>
      <paraID>25379ECB</paraID>
      <start>15</start>
      <end>16</end>
      <status>modified</status>
      <modifiedWord>（</modifiedWord>
      <trackRevisions>false</trackRevisions>
    </reviewItem>
    <reviewItem>
      <errorID>4975bca8-b8c4-4e0d-9a3f-b10f934ff630</errorID>
      <errorWord>)</errorWord>
      <group>L1_Format</group>
      <groupName>格式问题</groupName>
      <ability>L2_HalfPunc</ability>
      <abilityName>全半角检查</abilityName>
      <candidateList>
        <item>）</item>
      </candidateList>
      <explain>文本全半角错误。</explain>
      <paraID>25379ECB</paraID>
      <start>19</start>
      <end>20</end>
      <status>modified</status>
      <modifiedWord>）</modifiedWord>
      <trackRevisions>false</trackRevisions>
    </reviewItem>
    <reviewItem>
      <errorID>e711b977-f41f-41f3-b218-739b4f41eb06</errorID>
      <errorWord>(</errorWord>
      <group>L1_Format</group>
      <groupName>格式问题</groupName>
      <ability>L2_HalfPunc</ability>
      <abilityName>全半角检查</abilityName>
      <candidateList>
        <item>（</item>
      </candidateList>
      <explain>文本全半角错误。</explain>
      <paraID>4D79D50A</paraID>
      <start>17</start>
      <end>18</end>
      <status>modified</status>
      <modifiedWord>（</modifiedWord>
      <trackRevisions>false</trackRevisions>
    </reviewItem>
    <reviewItem>
      <errorID>482ddbf8-06dd-426a-ade3-423eb6a21e53</errorID>
      <errorWord>)</errorWord>
      <group>L1_Format</group>
      <groupName>格式问题</groupName>
      <ability>L2_HalfPunc</ability>
      <abilityName>全半角检查</abilityName>
      <candidateList>
        <item>）</item>
      </candidateList>
      <explain>文本全半角错误。</explain>
      <paraID>4D79D50A</paraID>
      <start>22</start>
      <end>23</end>
      <status>modified</status>
      <modifiedWord>）</modifiedWord>
      <trackRevisions>false</trackRevisions>
    </reviewItem>
    <reviewItem>
      <errorID>b2a552ce-44e2-4586-b39c-dcf4079991fb</errorID>
      <errorWord>(</errorWord>
      <group>L1_Format</group>
      <groupName>格式问题</groupName>
      <ability>L2_HalfPunc</ability>
      <abilityName>全半角检查</abilityName>
      <candidateList>
        <item>（</item>
      </candidateList>
      <explain>文本全半角错误。</explain>
      <paraID>146A40B0</paraID>
      <start>26</start>
      <end>27</end>
      <status>modified</status>
      <modifiedWord>（</modifiedWord>
      <trackRevisions>false</trackRevisions>
    </reviewItem>
    <reviewItem>
      <errorID>4e942b11-e269-437a-b4fb-110271f64283</errorID>
      <errorWord>)</errorWord>
      <group>L1_Format</group>
      <groupName>格式问题</groupName>
      <ability>L2_HalfPunc</ability>
      <abilityName>全半角检查</abilityName>
      <candidateList>
        <item>）</item>
      </candidateList>
      <explain>文本全半角错误。</explain>
      <paraID>146A40B0</paraID>
      <start>33</start>
      <end>34</end>
      <status>modified</status>
      <modifiedWord>）</modifiedWord>
      <trackRevisions>false</trackRevisions>
    </reviewItem>
    <reviewItem>
      <errorID>4f23ac16-122c-43c2-a9c1-7c72d6422467</errorID>
      <errorWord>供的</errorWord>
      <group>L1_Word</group>
      <groupName>字词问题</groupName>
      <ability>L2_Typo</ability>
      <abilityName>字词错误</abilityName>
      <candidateList>
        <item>供</item>
      </candidateList>
      <explain/>
      <paraID>146A40B0</paraID>
      <start>40</start>
      <end>42</end>
      <status>unmodified</status>
      <modifiedWord/>
      <trackRevisions>false</trackRevisions>
    </reviewItem>
    <reviewItem>
      <errorID>e630e29a-4f8e-4010-91e1-f0781e59d8d7</errorID>
      <errorWord>(</errorWord>
      <group>L1_Format</group>
      <groupName>格式问题</groupName>
      <ability>L2_HalfPunc</ability>
      <abilityName>全半角检查</abilityName>
      <candidateList>
        <item>（</item>
      </candidateList>
      <explain>文本全半角错误。</explain>
      <paraID>78423772</paraID>
      <start>27</start>
      <end>28</end>
      <status>modified</status>
      <modifiedWord>（</modifiedWord>
      <trackRevisions>false</trackRevisions>
    </reviewItem>
    <reviewItem>
      <errorID>b45126f3-ecdb-453a-8b9a-7f23e771fe9a</errorID>
      <errorWord>)</errorWord>
      <group>L1_Format</group>
      <groupName>格式问题</groupName>
      <ability>L2_HalfPunc</ability>
      <abilityName>全半角检查</abilityName>
      <candidateList>
        <item>）</item>
      </candidateList>
      <explain>文本全半角错误。</explain>
      <paraID>78423772</paraID>
      <start>32</start>
      <end>33</end>
      <status>modified</status>
      <modifiedWord>）</modifiedWord>
      <trackRevisions>false</trackRevisions>
    </reviewItem>
    <reviewItem>
      <errorID>8571a4f6-5f32-41bc-b08f-a70e967b5c67</errorID>
      <errorWord>(</errorWord>
      <group>L1_Format</group>
      <groupName>格式问题</groupName>
      <ability>L2_HalfPunc</ability>
      <abilityName>全半角检查</abilityName>
      <candidateList>
        <item>（</item>
      </candidateList>
      <explain>文本全半角错误。</explain>
      <paraID>71CFDD5D</paraID>
      <start>15</start>
      <end>16</end>
      <status>modified</status>
      <modifiedWord>（</modifiedWord>
      <trackRevisions>false</trackRevisions>
    </reviewItem>
    <reviewItem>
      <errorID>91b776f7-9b98-40ad-a95b-0ad05aefe3b8</errorID>
      <errorWord>),</errorWord>
      <group>L1_Format</group>
      <groupName>格式问题</groupName>
      <ability>L2_HalfPunc</ability>
      <abilityName>全半角检查</abilityName>
      <candidateList>
        <item>），</item>
      </candidateList>
      <explain>文本全半角错误。</explain>
      <paraID>71CFDD5D</paraID>
      <start>23</start>
      <end>25</end>
      <status>modified</status>
      <modifiedWord>），</modifiedWord>
      <trackRevisions>false</trackRevisions>
    </reviewItem>
    <reviewItem>
      <errorID>d570ee19-18b9-4e41-a23e-f2c1f54c651e</errorID>
      <errorWord>严格实行</errorWord>
      <group>L1_Word</group>
      <groupName>字词问题</groupName>
      <ability>L2_Typo</ability>
      <abilityName>字词错误</abilityName>
      <candidateList>
        <item>严格执行</item>
      </candidateList>
      <explain/>
      <paraID>7476BFE3</paraID>
      <start>16</start>
      <end>20</end>
      <status>unmodified</status>
      <modifiedWord/>
      <trackRevisions>false</trackRevisions>
    </reviewItem>
    <reviewItem>
      <errorID>965d543d-1389-45b7-8206-6090b5c56605</errorID>
      <errorWord>)</errorWord>
      <group>L1_Format</group>
      <groupName>格式问题</groupName>
      <ability>L2_HalfPunc</ability>
      <abilityName>全半角检查</abilityName>
      <candidateList>
        <item>）</item>
      </candidateList>
      <explain>文本全半角错误。</explain>
      <paraID>70B00007</paraID>
      <start>24</start>
      <end>25</end>
      <status>modified</status>
      <modifiedWord>）</modifiedWord>
      <trackRevisions>false</trackRevisions>
    </reviewItem>
    <reviewItem>
      <errorID>4065d208-c918-4041-81bd-7bc31b7b5e64</errorID>
      <errorWord>与其它区域</errorWord>
      <group>L1_Word</group>
      <groupName>字词问题</groupName>
      <ability>L2_Alias</ability>
      <abilityName>也作/曾用词</abilityName>
      <candidateList>
        <item>与其他区域</item>
      </candidateList>
      <explain>词汇[与其它区域]为不规范表述或旧称，其规范书面表述为[与其他区域]。</explain>
      <paraID>59714A43</paraID>
      <start>11</start>
      <end>16</end>
      <status>unmodified</status>
      <modifiedWord/>
      <trackRevisions>false</trackRevisions>
    </reviewItem>
    <reviewItem>
      <errorID>3ea3b422-4f05-4953-b0c1-fb57fdee4bb2</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4A967F7D</paraID>
      <start>30</start>
      <end>32</end>
      <status>unmodified</status>
      <modifiedWord/>
      <trackRevisions>false</trackRevisions>
    </reviewItem>
    <reviewItem>
      <errorID>ab23d876-4d87-4a80-b247-cea4a8ec78f2</errorID>
      <errorWord>(</errorWord>
      <group>L1_Format</group>
      <groupName>格式问题</groupName>
      <ability>L2_HalfPunc</ability>
      <abilityName>全半角检查</abilityName>
      <candidateList>
        <item>（</item>
      </candidateList>
      <explain>文本全半角错误。</explain>
      <paraID>508F26BE</paraID>
      <start>11</start>
      <end>12</end>
      <status>modified</status>
      <modifiedWord>（</modifiedWord>
      <trackRevisions>false</trackRevisions>
    </reviewItem>
    <reviewItem>
      <errorID>cc8716c9-e1b9-4523-93a3-ab5607738087</errorID>
      <errorWord>)</errorWord>
      <group>L1_Format</group>
      <groupName>格式问题</groupName>
      <ability>L2_HalfPunc</ability>
      <abilityName>全半角检查</abilityName>
      <candidateList>
        <item>）</item>
      </candidateList>
      <explain>文本全半角错误。</explain>
      <paraID>508F26BE</paraID>
      <start>21</start>
      <end>22</end>
      <status>modified</status>
      <modifiedWord>）</modifiedWord>
      <trackRevisions>false</trackRevisions>
    </reviewItem>
    <reviewItem>
      <errorID>303107a7-64e8-4b15-a1f6-67af3790abb8</errorID>
      <errorWord>宜</errorWord>
      <group>L1_Word</group>
      <groupName>字词问题</groupName>
      <ability>L2_Typo</ability>
      <abilityName>字词错误</abilityName>
      <candidateList>
        <item>宣</item>
      </candidateList>
      <explain>存在字形相近字词的误用。</explain>
      <paraID>4A4AD3EA</paraID>
      <start>45</start>
      <end>46</end>
      <status>unmodified</status>
      <modifiedWord/>
      <trackRevisions>false</trackRevisions>
    </reviewItem>
    <reviewItem>
      <errorID>b063e6d9-e051-4cbf-9498-b26fd2fc2007</errorID>
      <errorWord>(</errorWord>
      <group>L1_Format</group>
      <groupName>格式问题</groupName>
      <ability>L2_HalfPunc</ability>
      <abilityName>全半角检查</abilityName>
      <candidateList>
        <item>（</item>
      </candidateList>
      <explain>文本全半角错误。</explain>
      <paraID> A68CAFF</paraID>
      <start>85</start>
      <end>86</end>
      <status>modified</status>
      <modifiedWord>（</modifiedWord>
      <trackRevisions>false</trackRevisions>
    </reviewItem>
    <reviewItem>
      <errorID>7382f27c-7251-4dda-8003-6599cf165a94</errorID>
      <errorWord>)</errorWord>
      <group>L1_Format</group>
      <groupName>格式问题</groupName>
      <ability>L2_HalfPunc</ability>
      <abilityName>全半角检查</abilityName>
      <candidateList>
        <item>）</item>
      </candidateList>
      <explain>文本全半角错误。</explain>
      <paraID> A68CAFF</paraID>
      <start>91</start>
      <end>92</end>
      <status>modified</status>
      <modifiedWord>）</modifiedWord>
      <trackRevisions>false</trackRevisions>
    </reviewItem>
    <reviewItem>
      <errorID>b1063f42-415b-40df-a8b6-26ca5cb068cd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7BF23EB</paraID>
      <start>0</start>
      <end>3</end>
      <status>unmodified</status>
      <modifiedWord/>
      <trackRevisions>false</trackRevisions>
    </reviewItem>
    <reviewItem>
      <errorID>5de066b2-7acf-4b7d-afef-7a406d6a0ee1</errorID>
      <errorWord>(</errorWord>
      <group>L1_Format</group>
      <groupName>格式问题</groupName>
      <ability>L2_HalfPunc</ability>
      <abilityName>全半角检查</abilityName>
      <candidateList>
        <item>（</item>
      </candidateList>
      <explain>文本全半角错误。</explain>
      <paraID> 7BF23EB</paraID>
      <start>5</start>
      <end>6</end>
      <status>modified</status>
      <modifiedWord>（</modifiedWord>
      <trackRevisions>false</trackRevisions>
    </reviewItem>
    <reviewItem>
      <errorID>b6adf51c-09ad-478d-985d-b317f80e5422</errorID>
      <errorWord>)</errorWord>
      <group>L1_Format</group>
      <groupName>格式问题</groupName>
      <ability>L2_HalfPunc</ability>
      <abilityName>全半角检查</abilityName>
      <candidateList>
        <item>）</item>
      </candidateList>
      <explain>文本全半角错误。</explain>
      <paraID> 7BF23EB</paraID>
      <start>7</start>
      <end>8</end>
      <status>modified</status>
      <modifiedWord>）</modifiedWord>
      <trackRevisions>false</trackRevisions>
    </reviewItem>
    <reviewItem>
      <errorID>90e5dace-066d-4834-9813-92bf9a7e7676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68DB4293</paraID>
      <start>0</start>
      <end>3</end>
      <status>unmodified</status>
      <modifiedWord/>
      <trackRevisions>false</trackRevisions>
    </reviewItem>
    <reviewItem>
      <errorID>be3e6e01-55af-466a-9ba5-2befe5a4620f</errorID>
      <errorWord>(</errorWord>
      <group>L1_Format</group>
      <groupName>格式问题</groupName>
      <ability>L2_HalfPunc</ability>
      <abilityName>全半角检查</abilityName>
      <candidateList>
        <item>（</item>
      </candidateList>
      <explain>文本全半角错误。</explain>
      <paraID>68DB4293</paraID>
      <start>5</start>
      <end>6</end>
      <status>modified</status>
      <modifiedWord>（</modifiedWord>
      <trackRevisions>false</trackRevisions>
    </reviewItem>
    <reviewItem>
      <errorID>2e2e1dc4-9497-4e27-867a-3013d26d4e19</errorID>
      <errorWord>)</errorWord>
      <group>L1_Format</group>
      <groupName>格式问题</groupName>
      <ability>L2_HalfPunc</ability>
      <abilityName>全半角检查</abilityName>
      <candidateList>
        <item>）</item>
      </candidateList>
      <explain>文本全半角错误。</explain>
      <paraID>68DB4293</paraID>
      <start>7</start>
      <end>8</end>
      <status>modified</status>
      <modifiedWord>）</modifiedWord>
      <trackRevisions>false</trackRevisions>
    </reviewItem>
    <reviewItem>
      <errorID>9b5ee50c-094c-4358-aea1-5ddb7f5018f3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34F32E17</paraID>
      <start>0</start>
      <end>3</end>
      <status>unmodified</status>
      <modifiedWord/>
      <trackRevisions>false</trackRevisions>
    </reviewItem>
    <reviewItem>
      <errorID>687fa458-7930-46fd-bbe2-3d9ec340ee1e</errorID>
      <errorWord>(</errorWord>
      <group>L1_Format</group>
      <groupName>格式问题</groupName>
      <ability>L2_HalfPunc</ability>
      <abilityName>全半角检查</abilityName>
      <candidateList>
        <item>（</item>
      </candidateList>
      <explain>文本全半角错误。</explain>
      <paraID>34F32E17</paraID>
      <start>4</start>
      <end>5</end>
      <status>modified</status>
      <modifiedWord>（</modifiedWord>
      <trackRevisions>false</trackRevisions>
    </reviewItem>
    <reviewItem>
      <errorID>8fa245ad-13bd-4911-a5e4-fae501e48d41</errorID>
      <errorWord>)</errorWord>
      <group>L1_Format</group>
      <groupName>格式问题</groupName>
      <ability>L2_HalfPunc</ability>
      <abilityName>全半角检查</abilityName>
      <candidateList>
        <item>）</item>
      </candidateList>
      <explain>文本全半角错误。</explain>
      <paraID>34F32E17</paraID>
      <start>6</start>
      <end>7</end>
      <status>modified</status>
      <modifiedWord>）</modifiedWord>
      <trackRevisions>false</trackRevisions>
    </reviewItem>
    <reviewItem>
      <errorID>75d2acf0-a068-4bd6-bf34-7fa1603933c6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43B8E252</paraID>
      <start>0</start>
      <end>3</end>
      <status>unmodified</status>
      <modifiedWord/>
      <trackRevisions>false</trackRevisions>
    </reviewItem>
    <reviewItem>
      <errorID>e5432762-036c-4a6d-99f6-a39caa48e246</errorID>
      <errorWord>(</errorWord>
      <group>L1_Format</group>
      <groupName>格式问题</groupName>
      <ability>L2_HalfPunc</ability>
      <abilityName>全半角检查</abilityName>
      <candidateList>
        <item>（</item>
      </candidateList>
      <explain>文本全半角错误。</explain>
      <paraID>43B8E252</paraID>
      <start>5</start>
      <end>6</end>
      <status>modified</status>
      <modifiedWord>（</modifiedWord>
      <trackRevisions>false</trackRevisions>
    </reviewItem>
    <reviewItem>
      <errorID>91fbfb09-1716-4c44-a709-e2085c6055ea</errorID>
      <errorWord>)</errorWord>
      <group>L1_Format</group>
      <groupName>格式问题</groupName>
      <ability>L2_HalfPunc</ability>
      <abilityName>全半角检查</abilityName>
      <candidateList>
        <item>）</item>
      </candidateList>
      <explain>文本全半角错误。</explain>
      <paraID>43B8E252</paraID>
      <start>7</start>
      <end>8</end>
      <status>modified</status>
      <modifiedWord>）</modifiedWord>
      <trackRevisions>false</trackRevisions>
    </reviewItem>
    <reviewItem>
      <errorID>ddd40ca6-1c8f-475b-b62d-9ab40c2a6da2</errorID>
      <errorWord>(</errorWord>
      <group>L1_Format</group>
      <groupName>格式问题</groupName>
      <ability>L2_HalfPunc</ability>
      <abilityName>全半角检查</abilityName>
      <candidateList>
        <item>（</item>
      </candidateList>
      <explain>文本全半角错误。</explain>
      <paraID>7420D002</paraID>
      <start>9</start>
      <end>10</end>
      <status>modified</status>
      <modifiedWord>（</modifiedWord>
      <trackRevisions>false</trackRevisions>
    </reviewItem>
    <reviewItem>
      <errorID>edec5ec5-7510-4ae4-a2be-847b4dc844a7</errorID>
      <errorWord>)</errorWord>
      <group>L1_Format</group>
      <groupName>格式问题</groupName>
      <ability>L2_HalfPunc</ability>
      <abilityName>全半角检查</abilityName>
      <candidateList>
        <item>）</item>
      </candidateList>
      <explain>文本全半角错误。</explain>
      <paraID>7420D002</paraID>
      <start>11</start>
      <end>12</end>
      <status>modified</status>
      <modifiedWord>）</modifiedWord>
      <trackRevisions>false</trackRevisions>
    </reviewItem>
    <reviewItem>
      <errorID>6da16475-b3ae-4928-8d98-ee0b7b87917c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40D9C7BC</paraID>
      <start>0</start>
      <end>3</end>
      <status>unmodified</status>
      <modifiedWord/>
      <trackRevisions>false</trackRevisions>
    </reviewItem>
    <reviewItem>
      <errorID>33c20d57-868e-4b54-8d06-ed65a2de446e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63373EF9</paraID>
      <start>0</start>
      <end>3</end>
      <status>unmodified</status>
      <modifiedWord/>
      <trackRevisions>false</trackRevisions>
    </reviewItem>
    <reviewItem>
      <errorID>9dc26cbe-7a17-4f74-aeda-ac9b5a2fc6fb</errorID>
      <errorWord>人</errorWord>
      <group>L1_Word</group>
      <groupName>字词问题</groupName>
      <ability>L2_Typo</ability>
      <abilityName>字词错误</abilityName>
      <candidateList>
        <item>人员</item>
      </candidateList>
      <explain>〈名〉担任某种职务的人：机关工作～｜值班～｜～配备。</explain>
      <paraID>63373EF9</paraID>
      <start>9</start>
      <end>10</end>
      <status>unmodified</status>
      <modifiedWord/>
      <trackRevisions>false</trackRevisions>
    </reviewItem>
    <reviewItem>
      <errorID>33d229be-ea58-44ef-aebd-b15040c668ec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747CAD7F</paraID>
      <start>0</start>
      <end>3</end>
      <status>unmodified</status>
      <modifiedWord/>
      <trackRevisions>false</trackRevisions>
    </reviewItem>
    <reviewItem>
      <errorID>dd5e57f1-7958-455c-a9c4-fd6382c469a1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63BE831D</paraID>
      <start>0</start>
      <end>3</end>
      <status>unmodified</status>
      <modifiedWord/>
      <trackRevisions>false</trackRevisions>
    </reviewItem>
    <reviewItem>
      <errorID>1e6da106-502d-4b89-a538-02190f29925e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476FCB06</paraID>
      <start>0</start>
      <end>3</end>
      <status>unmodified</status>
      <modifiedWord/>
      <trackRevisions>false</trackRevisions>
    </reviewItem>
    <reviewItem>
      <errorID>fbb6969b-b69c-4499-8098-6dbbd063b9f2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DCFE7F</paraID>
      <start>0</start>
      <end>3</end>
      <status>unmodified</status>
      <modifiedWord/>
      <trackRevisions>false</trackRevisions>
    </reviewItem>
    <reviewItem>
      <errorID>0ee8a859-0c42-4ed7-b427-46045201776c</errorID>
      <errorWord>(</errorWord>
      <group>L1_Format</group>
      <groupName>格式问题</groupName>
      <ability>L2_HalfPunc</ability>
      <abilityName>全半角检查</abilityName>
      <candidateList>
        <item>（</item>
      </candidateList>
      <explain>文本全半角错误。</explain>
      <paraID>  DCFE7F</paraID>
      <start>7</start>
      <end>8</end>
      <status>modified</status>
      <modifiedWord>（</modifiedWord>
      <trackRevisions>false</trackRevisions>
    </reviewItem>
    <reviewItem>
      <errorID>1e863f37-6b03-49a7-8f6f-da3bb84973e5</errorID>
      <errorWord>)</errorWord>
      <group>L1_Format</group>
      <groupName>格式问题</groupName>
      <ability>L2_HalfPunc</ability>
      <abilityName>全半角检查</abilityName>
      <candidateList>
        <item>）</item>
      </candidateList>
      <explain>文本全半角错误。</explain>
      <paraID>  DCFE7F</paraID>
      <start>14</start>
      <end>15</end>
      <status>modified</status>
      <modifiedWord>）</modifiedWord>
      <trackRevisions>false</trackRevisions>
    </reviewItem>
    <reviewItem>
      <errorID>d8b1ad92-79f8-414e-86de-da1091446783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32E623C2</paraID>
      <start>0</start>
      <end>3</end>
      <status>unmodified</status>
      <modifiedWord/>
      <trackRevisions>false</trackRevisions>
    </reviewItem>
    <reviewItem>
      <errorID>0ec8a330-87dd-4f8d-bb95-bccb38726722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54E2C104</paraID>
      <start>0</start>
      <end>3</end>
      <status>unmodified</status>
      <modifiedWord/>
      <trackRevisions>false</trackRevisions>
    </reviewItem>
    <reviewItem>
      <errorID>4439ca81-0789-49b8-81dd-71c8f5aab634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624EDFE5</paraID>
      <start>0</start>
      <end>3</end>
      <status>unmodified</status>
      <modifiedWord/>
      <trackRevisions>false</trackRevisions>
    </reviewItem>
    <reviewItem>
      <errorID>8e9191a1-284b-4a30-9e07-2d90f132c4d7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265185AC</paraID>
      <start>0</start>
      <end>4</end>
      <status>unmodified</status>
      <modifiedWord/>
      <trackRevisions>false</trackRevisions>
    </reviewItem>
    <reviewItem>
      <errorID>f4a476e5-c640-4cff-9353-d6eed8cc1413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AE30E1C</paraID>
      <start>0</start>
      <end>4</end>
      <status>unmodified</status>
      <modifiedWord/>
      <trackRevisions>false</trackRevisions>
    </reviewItem>
    <reviewItem>
      <errorID>c16e01e5-61c0-471c-93a8-ae3fc4c0d53d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37E97CD8</paraID>
      <start>0</start>
      <end>4</end>
      <status>unmodified</status>
      <modifiedWord/>
      <trackRevisions>false</trackRevisions>
    </reviewItem>
    <reviewItem>
      <errorID>597b9219-9205-41de-82b5-0f12c4a02006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25E5CFA7</paraID>
      <start>0</start>
      <end>4</end>
      <status>unmodified</status>
      <modifiedWord/>
      <trackRevisions>false</trackRevisions>
    </reviewItem>
    <reviewItem>
      <errorID>8b2b2a65-f09f-4583-b71d-4b42c07fc18b</errorID>
      <errorWord>(</errorWord>
      <group>L1_Format</group>
      <groupName>格式问题</groupName>
      <ability>L2_HalfPunc</ability>
      <abilityName>全半角检查</abilityName>
      <candidateList>
        <item>（</item>
      </candidateList>
      <explain>文本全半角错误。</explain>
      <paraID>353F6560</paraID>
      <start>81</start>
      <end>82</end>
      <status>modified</status>
      <modifiedWord>（</modifiedWord>
      <trackRevisions>false</trackRevisions>
    </reviewItem>
    <reviewItem>
      <errorID>b99a2ada-f908-4c6e-ad85-b21b04f1ad40</errorID>
      <errorWord>)</errorWord>
      <group>L1_Format</group>
      <groupName>格式问题</groupName>
      <ability>L2_HalfPunc</ability>
      <abilityName>全半角检查</abilityName>
      <candidateList>
        <item>）</item>
      </candidateList>
      <explain>文本全半角错误。</explain>
      <paraID>353F6560</paraID>
      <start>87</start>
      <end>88</end>
      <status>modified</status>
      <modifiedWord>）</modifiedWord>
      <trackRevisions>false</trackRevisions>
    </reviewItem>
    <reviewItem>
      <errorID>0e0969c3-459b-4620-9c37-574425dd5f3e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2CB7183C</paraID>
      <start>0</start>
      <end>3</end>
      <status>unmodified</status>
      <modifiedWord/>
      <trackRevisions>false</trackRevisions>
    </reviewItem>
    <reviewItem>
      <errorID>8d2e1b03-6feb-405a-8e2f-b7a8854c9370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59B5C6AD</paraID>
      <start>0</start>
      <end>3</end>
      <status>unmodified</status>
      <modifiedWord/>
      <trackRevisions>false</trackRevisions>
    </reviewItem>
    <reviewItem>
      <errorID>95e15d72-c513-4edb-b7fc-c5586b1b37ef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49AEBEF</paraID>
      <start>0</start>
      <end>3</end>
      <status>unmodified</status>
      <modifiedWord/>
      <trackRevisions>false</trackRevisions>
    </reviewItem>
    <reviewItem>
      <errorID>276602d4-842c-4c69-ab69-5c310dbc8186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535B5868</paraID>
      <start>0</start>
      <end>3</end>
      <status>unmodified</status>
      <modifiedWord/>
      <trackRevisions>false</trackRevisions>
    </reviewItem>
    <reviewItem>
      <errorID>6141011a-c595-4f05-824f-d43cbcbf5408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659278EA</paraID>
      <start>0</start>
      <end>3</end>
      <status>unmodified</status>
      <modifiedWord/>
      <trackRevisions>false</trackRevisions>
    </reviewItem>
    <reviewItem>
      <errorID>6844be1f-4a55-433a-aab4-ff26bb145a44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14615A8E</paraID>
      <start>0</start>
      <end>3</end>
      <status>unmodified</status>
      <modifiedWord/>
      <trackRevisions>false</trackRevisions>
    </reviewItem>
    <reviewItem>
      <errorID>d7d65a1d-e9e3-46bd-ae0b-d8d76f6ee201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CE3A28E</paraID>
      <start>0</start>
      <end>3</end>
      <status>unmodified</status>
      <modifiedWord/>
      <trackRevisions>false</trackRevisions>
    </reviewItem>
    <reviewItem>
      <errorID>c1f392d4-df08-4b04-9279-742b7f109906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1729BA17</paraID>
      <start>0</start>
      <end>3</end>
      <status>unmodified</status>
      <modifiedWord/>
      <trackRevisions>false</trackRevisions>
    </reviewItem>
    <reviewItem>
      <errorID>97cb2a71-bcbd-4fdd-bd68-4af2302b13f4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5D6E8DBB</paraID>
      <start>0</start>
      <end>3</end>
      <status>unmodified</status>
      <modifiedWord/>
      <trackRevisions>false</trackRevisions>
    </reviewItem>
    <reviewItem>
      <errorID>a0be5a99-9300-468d-a5cf-523850648a95</errorID>
      <errorWord>(</errorWord>
      <group>L1_Format</group>
      <groupName>格式问题</groupName>
      <ability>L2_HalfPunc</ability>
      <abilityName>全半角检查</abilityName>
      <candidateList>
        <item>（</item>
      </candidateList>
      <explain>文本全半角错误。</explain>
      <paraID>5D6E8DBB</paraID>
      <start>16</start>
      <end>17</end>
      <status>modified</status>
      <modifiedWord>（</modifiedWord>
      <trackRevisions>false</trackRevisions>
    </reviewItem>
    <reviewItem>
      <errorID>787a1e9a-12cb-42df-bdbd-0944c1f29af5</errorID>
      <errorWord>)</errorWord>
      <group>L1_Format</group>
      <groupName>格式问题</groupName>
      <ability>L2_HalfPunc</ability>
      <abilityName>全半角检查</abilityName>
      <candidateList>
        <item>）</item>
      </candidateList>
      <explain>文本全半角错误。</explain>
      <paraID>5D6E8DBB</paraID>
      <start>21</start>
      <end>22</end>
      <status>modified</status>
      <modifiedWord>）</modifiedWord>
      <trackRevisions>false</trackRevisions>
    </reviewItem>
    <reviewItem>
      <errorID>8c812b53-878f-44cc-9b4b-ab7f7ab6abce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3A0AD317</paraID>
      <start>0</start>
      <end>3</end>
      <status>unmodified</status>
      <modifiedWord/>
      <trackRevisions>false</trackRevisions>
    </reviewItem>
    <reviewItem>
      <errorID>ff3c1e88-fbe0-4b86-a401-b367b8da7654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7D8AB6CD</paraID>
      <start>0</start>
      <end>3</end>
      <status>unmodified</status>
      <modifiedWord/>
      <trackRevisions>false</trackRevisions>
    </reviewItem>
    <reviewItem>
      <errorID>671081de-4d69-4960-b1e8-7373e8df0ab6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6A153F69</paraID>
      <start>0</start>
      <end>3</end>
      <status>unmodified</status>
      <modifiedWord/>
      <trackRevisions>false</trackRevisions>
    </reviewItem>
    <reviewItem>
      <errorID>2ee6b008-df08-478c-aa8a-d8d61813545b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C3177B3</paraID>
      <start>0</start>
      <end>3</end>
      <status>unmodified</status>
      <modifiedWord/>
      <trackRevisions>false</trackRevisions>
    </reviewItem>
    <reviewItem>
      <errorID>204ba3d6-8752-4d10-b88c-126570f97e1f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A8D8FCF</paraID>
      <start>0</start>
      <end>3</end>
      <status>unmodified</status>
      <modifiedWord/>
      <trackRevisions>false</trackRevisions>
    </reviewItem>
    <reviewItem>
      <errorID>32e704bd-665e-473f-a0be-1323c3fd5ded</errorID>
      <errorWord>(</errorWord>
      <group>L1_Format</group>
      <groupName>格式问题</groupName>
      <ability>L2_HalfPunc</ability>
      <abilityName>全半角检查</abilityName>
      <candidateList>
        <item>（</item>
      </candidateList>
      <explain>文本全半角错误。</explain>
      <paraID> A8D8FCF</paraID>
      <start>12</start>
      <end>13</end>
      <status>modified</status>
      <modifiedWord>（</modifiedWord>
      <trackRevisions>false</trackRevisions>
    </reviewItem>
    <reviewItem>
      <errorID>d7e35f02-6c34-4bf4-9845-a1868f0555e0</errorID>
      <errorWord>)</errorWord>
      <group>L1_Format</group>
      <groupName>格式问题</groupName>
      <ability>L2_HalfPunc</ability>
      <abilityName>全半角检查</abilityName>
      <candidateList>
        <item>）</item>
      </candidateList>
      <explain>文本全半角错误。</explain>
      <paraID> A8D8FCF</paraID>
      <start>34</start>
      <end>35</end>
      <status>modified</status>
      <modifiedWord>）</modifiedWord>
      <trackRevisions>false</trackRevisions>
    </reviewItem>
    <reviewItem>
      <errorID>5c8f66f4-fc07-4c44-b4ab-31019986c1b1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3295D25</paraID>
      <start>0</start>
      <end>4</end>
      <status>unmodified</status>
      <modifiedWord/>
      <trackRevisions>false</trackRevisions>
    </reviewItem>
    <reviewItem>
      <errorID>7bb93d17-c55d-4f93-a80a-457aec17b97c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18D943B8</paraID>
      <start>0</start>
      <end>4</end>
      <status>unmodified</status>
      <modifiedWord/>
      <trackRevisions>false</trackRevisions>
    </reviewItem>
    <reviewItem>
      <errorID>53068168-0a57-4591-a43e-4ea09c3cb76f</errorID>
      <errorWord>收</errorWord>
      <group>L1_Word</group>
      <groupName>字词问题</groupName>
      <ability>L2_Typo</ability>
      <abilityName>字词错误</abilityName>
      <candidateList>
        <item>收取</item>
      </candidateList>
      <explain/>
      <paraID>71687CB0</paraID>
      <start>55</start>
      <end>56</end>
      <status>unmodified</status>
      <modifiedWord/>
      <trackRevisions>false</trackRevisions>
    </reviewItem>
    <reviewItem>
      <errorID>d3bb4968-6a53-4ecc-8955-7df7b1ec2033</errorID>
      <errorWord>(</errorWord>
      <group>L1_Format</group>
      <groupName>格式问题</groupName>
      <ability>L2_HalfPunc</ability>
      <abilityName>全半角检查</abilityName>
      <candidateList>
        <item>（</item>
      </candidateList>
      <explain>文本全半角错误。</explain>
      <paraID>4B369E72</paraID>
      <start>44</start>
      <end>45</end>
      <status>modified</status>
      <modifiedWord>（</modifiedWord>
      <trackRevisions>false</trackRevisions>
    </reviewItem>
    <reviewItem>
      <errorID>8617821d-1a66-41ee-859a-0d58c2a29862</errorID>
      <errorWord>)</errorWord>
      <group>L1_Format</group>
      <groupName>格式问题</groupName>
      <ability>L2_HalfPunc</ability>
      <abilityName>全半角检查</abilityName>
      <candidateList>
        <item>）</item>
      </candidateList>
      <explain>文本全半角错误。</explain>
      <paraID>4B369E72</paraID>
      <start>53</start>
      <end>54</end>
      <status>modified</status>
      <modifiedWord>）</modifiedWord>
      <trackRevisions>false</trackRevisions>
    </reviewItem>
    <reviewItem>
      <errorID>d5e2ef34-0f61-4f17-9011-ce791388347b</errorID>
      <errorWord>一</errorWord>
      <group>L1_Word</group>
      <groupName>字词问题</groupName>
      <ability>L2_Typo</ability>
      <abilityName>字词错误</abilityName>
      <candidateList>
        <item>一位</item>
      </candidateList>
      <explain/>
      <paraID> 19E569A</paraID>
      <start>20</start>
      <end>21</end>
      <status>unmodified</status>
      <modifiedWord/>
      <trackRevisions>false</trackRevisions>
    </reviewItem>
    <reviewItem>
      <errorID>8ff19ab6-08d4-437c-8b0a-62d23aabff73</errorID>
      <errorWord>法律、法规</errorWord>
      <group>L1_Word</group>
      <groupName>字词问题</groupName>
      <ability>L2_Typo</ability>
      <abilityName>字词错误</abilityName>
      <candidateList>
        <item>法律法规</item>
      </candidateList>
      <explain/>
      <paraID> 19E569A</paraID>
      <start>44</start>
      <end>49</end>
      <status>unmodified</status>
      <modifiedWord/>
      <trackRevisions>false</trackRevisions>
    </reviewItem>
    <reviewItem>
      <errorID>b0c5bcc3-7403-4f77-b8aa-4a994de606ff</errorID>
      <errorWord>采用如</errorWord>
      <group>L1_Word</group>
      <groupName>字词问题</groupName>
      <ability>L2_Typo</ability>
      <abilityName>字词错误</abilityName>
      <candidateList>
        <item>采用</item>
      </candidateList>
      <explain>〈动〉认为合适而使用：～新工艺｜～举手表决方式｜那篇稿子已被编辑部～。</explain>
      <paraID>4696D14C</paraID>
      <start>25</start>
      <end>28</end>
      <status>unmodified</status>
      <modifiedWord/>
      <trackRevisions>false</trackRevisions>
    </reviewItem>
    <reviewItem>
      <errorID>54ca60d7-e130-44b6-a867-8f23322e5990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A8F67FC</paraID>
      <start>153</start>
      <end>154</end>
      <status>unmodified</status>
      <modifiedWord/>
      <trackRevisions>false</trackRevisions>
    </reviewItem>
    <reviewItem>
      <errorID>896f510a-fcfd-425c-8adb-d31afd82dff2</errorID>
      <errorWord>收</errorWord>
      <group>L1_Word</group>
      <groupName>字词问题</groupName>
      <ability>L2_Typo</ability>
      <abilityName>字词错误</abilityName>
      <candidateList>
        <item>收取</item>
      </candidateList>
      <explain/>
      <paraID>4F0B63DD</paraID>
      <start>41</start>
      <end>42</end>
      <status>unmodified</status>
      <modifiedWord/>
      <trackRevisions>false</trackRevisions>
    </reviewItem>
    <reviewItem>
      <errorID>53c2bed5-a5c8-4c3d-b1b7-a114e8557702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1F7BA30B</paraID>
      <start>0</start>
      <end>3</end>
      <status>unmodified</status>
      <modifiedWord/>
      <trackRevisions>false</trackRevisions>
    </reviewItem>
    <reviewItem>
      <errorID>360cca7b-e2d1-43e1-80d8-80322e7182b0</errorID>
      <errorWord>(</errorWord>
      <group>L1_Format</group>
      <groupName>格式问题</groupName>
      <ability>L2_HalfPunc</ability>
      <abilityName>全半角检查</abilityName>
      <candidateList>
        <item>（</item>
      </candidateList>
      <explain>文本全半角错误。</explain>
      <paraID>1F7BA30B</paraID>
      <start>13</start>
      <end>14</end>
      <status>modified</status>
      <modifiedWord>（</modifiedWord>
      <trackRevisions>false</trackRevisions>
    </reviewItem>
    <reviewItem>
      <errorID>424bd9bd-483d-471c-b630-8c2482d68c04</errorID>
      <errorWord>天气过热</errorWord>
      <group>L1_Word</group>
      <groupName>字词问题</groupName>
      <ability>L2_Typo</ability>
      <abilityName>字词错误</abilityName>
      <candidateList>
        <item>天气炎热</item>
      </candidateList>
      <explain/>
      <paraID>1F7BA30B</paraID>
      <start>17</start>
      <end>21</end>
      <status>unmodified</status>
      <modifiedWord/>
      <trackRevisions>false</trackRevisions>
    </reviewItem>
    <reviewItem>
      <errorID>7d1b6b26-e388-4557-bb78-5aeb31fcd18b</errorID>
      <errorWord>),</errorWord>
      <group>L1_Format</group>
      <groupName>格式问题</groupName>
      <ability>L2_HalfPunc</ability>
      <abilityName>全半角检查</abilityName>
      <candidateList>
        <item>），</item>
      </candidateList>
      <explain>文本全半角错误。</explain>
      <paraID>1F7BA30B</paraID>
      <start>21</start>
      <end>23</end>
      <status>modified</status>
      <modifiedWord>），</modifiedWord>
      <trackRevisions>false</trackRevisions>
    </reviewItem>
    <reviewItem>
      <errorID>593c7ba6-850a-442b-896c-1c4152bb8d63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7190A905</paraID>
      <start>0</start>
      <end>3</end>
      <status>unmodified</status>
      <modifiedWord/>
      <trackRevisions>false</trackRevisions>
    </reviewItem>
    <reviewItem>
      <errorID>73118df4-af71-4825-834b-5fa5a0118c25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26AB7705</paraID>
      <start>0</start>
      <end>3</end>
      <status>unmodified</status>
      <modifiedWord/>
      <trackRevisions>false</trackRevisions>
    </reviewItem>
    <reviewItem>
      <errorID>4d296b57-e2ad-44fe-943a-eccfea3372b0</errorID>
      <errorWord>(</errorWord>
      <group>L1_Format</group>
      <groupName>格式问题</groupName>
      <ability>L2_HalfPunc</ability>
      <abilityName>全半角检查</abilityName>
      <candidateList>
        <item>（</item>
      </candidateList>
      <explain>文本全半角错误。</explain>
      <paraID>26AB7705</paraID>
      <start>10</start>
      <end>11</end>
      <status>modified</status>
      <modifiedWord>（</modifiedWord>
      <trackRevisions>false</trackRevisions>
    </reviewItem>
    <reviewItem>
      <errorID>4048abd2-133d-4617-b665-3c9614c5f913</errorID>
      <errorWord>),</errorWord>
      <group>L1_Format</group>
      <groupName>格式问题</groupName>
      <ability>L2_HalfPunc</ability>
      <abilityName>全半角检查</abilityName>
      <candidateList>
        <item>），</item>
      </candidateList>
      <explain>文本全半角错误。</explain>
      <paraID>26AB7705</paraID>
      <start>28</start>
      <end>30</end>
      <status>modified</status>
      <modifiedWord>），</modifiedWord>
      <trackRevisions>false</trackRevisions>
    </reviewItem>
    <reviewItem>
      <errorID>ed057bb7-174b-45a2-8740-7fcaf50aed28</errorID>
      <errorWord>其它</errorWord>
      <group>L1_Word</group>
      <groupName>字词问题</groupName>
      <ability>L2_Alias</ability>
      <abilityName>也作/曾用词</abilityName>
      <candidateList>
        <item>其他</item>
      </candidateList>
      <explain>词汇[其它]为不规范表述或旧称，其规范书面表述为[其他]。</explain>
      <paraID>724B8C73</paraID>
      <start>26</start>
      <end>28</end>
      <status>unmodified</status>
      <modifiedWord/>
      <trackRevisions>false</trackRevisions>
    </reviewItem>
    <reviewItem>
      <errorID>493faf9e-c215-42bd-8359-42b74ea50fcd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5AA642DB</paraID>
      <start>0</start>
      <end>3</end>
      <status>unmodified</status>
      <modifiedWord/>
      <trackRevisions>false</trackRevisions>
    </reviewItem>
    <reviewItem>
      <errorID>1f9e4e0d-5e65-44d8-9459-7630c3812fa1</errorID>
      <errorWord>(</errorWord>
      <group>L1_Format</group>
      <groupName>格式问题</groupName>
      <ability>L2_HalfPunc</ability>
      <abilityName>全半角检查</abilityName>
      <candidateList>
        <item>（</item>
      </candidateList>
      <explain>文本全半角错误。</explain>
      <paraID>5AA642DB</paraID>
      <start>10</start>
      <end>11</end>
      <status>modified</status>
      <modifiedWord>（</modifiedWord>
      <trackRevisions>false</trackRevisions>
    </reviewItem>
    <reviewItem>
      <errorID>3ae12145-5975-4bde-bdc5-9f014309d8b2</errorID>
      <errorWord>),</errorWord>
      <group>L1_Format</group>
      <groupName>格式问题</groupName>
      <ability>L2_HalfPunc</ability>
      <abilityName>全半角检查</abilityName>
      <candidateList>
        <item>），</item>
      </candidateList>
      <explain>文本全半角错误。</explain>
      <paraID>5AA642DB</paraID>
      <start>18</start>
      <end>20</end>
      <status>modified</status>
      <modifiedWord>），</modifiedWord>
      <trackRevisions>false</trackRevisions>
    </reviewItem>
    <reviewItem>
      <errorID>ef07a512-cb24-45af-913c-0ccc65cfbb04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7E2AD7AA</paraID>
      <start>0</start>
      <end>3</end>
      <status>unmodified</status>
      <modifiedWord/>
      <trackRevisions>false</trackRevisions>
    </reviewItem>
    <reviewItem>
      <errorID>8e814e18-e1e1-4951-a782-7660972b3d40</errorID>
      <errorWord>(</errorWord>
      <group>L1_Format</group>
      <groupName>格式问题</groupName>
      <ability>L2_HalfPunc</ability>
      <abilityName>全半角检查</abilityName>
      <candidateList>
        <item>（</item>
      </candidateList>
      <explain>文本全半角错误。</explain>
      <paraID>7E2AD7AA</paraID>
      <start>13</start>
      <end>14</end>
      <status>modified</status>
      <modifiedWord>（</modifiedWord>
      <trackRevisions>false</trackRevisions>
    </reviewItem>
    <reviewItem>
      <errorID>72c9bbcb-5aff-4c8f-9b83-009e3276344e</errorID>
      <errorWord>),</errorWord>
      <group>L1_Format</group>
      <groupName>格式问题</groupName>
      <ability>L2_HalfPunc</ability>
      <abilityName>全半角检查</abilityName>
      <candidateList>
        <item>），</item>
      </candidateList>
      <explain>文本全半角错误。</explain>
      <paraID>7E2AD7AA</paraID>
      <start>31</start>
      <end>33</end>
      <status>modified</status>
      <modifiedWord>），</modifiedWord>
      <trackRevisions>false</trackRevisions>
    </reviewItem>
    <reviewItem>
      <errorID>3212b04a-15ee-4d8c-9f1d-976f80531f34</errorID>
      <errorWord>收</errorWord>
      <group>L1_Word</group>
      <groupName>字词问题</groupName>
      <ability>L2_Typo</ability>
      <abilityName>字词错误</abilityName>
      <candidateList>
        <item>收取</item>
      </candidateList>
      <explain/>
      <paraID>24D162B2</paraID>
      <start>41</start>
      <end>42</end>
      <status>unmodified</status>
      <modifiedWord/>
      <trackRevisions>false</trackRevisions>
    </reviewItem>
    <reviewItem>
      <errorID>6fb1cd52-3455-4c2a-969d-11600699bccc</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3816A6C6</paraID>
      <start>56</start>
      <end>59</end>
      <status>unmodified</status>
      <modifiedWord/>
      <trackRevisions>false</trackRevisions>
    </reviewItem>
    <reviewItem>
      <errorID>78becce6-21ad-4c7c-950f-b8d662c8d02f</errorID>
      <errorWord>法律 法规</errorWord>
      <group>L1_Word</group>
      <groupName>字词问题</groupName>
      <ability>L2_Typo</ability>
      <abilityName>字词错误</abilityName>
      <candidateList>
        <item>法律法规</item>
      </candidateList>
      <explain/>
      <paraID>4E6D72F4</paraID>
      <start>37</start>
      <end>42</end>
      <status>unmodified</status>
      <modifiedWord/>
      <trackRevisions>false</trackRevisions>
    </reviewItem>
    <reviewItem>
      <errorID>b73cd250-1660-4cc2-aa91-b4f2a79120cb</errorID>
      <errorWord>(</errorWord>
      <group>L1_Format</group>
      <groupName>格式问题</groupName>
      <ability>L2_HalfPunc</ability>
      <abilityName>全半角检查</abilityName>
      <candidateList>
        <item>（</item>
      </candidateList>
      <explain>文本全半角错误。</explain>
      <paraID>2EEDB701</paraID>
      <start>26</start>
      <end>27</end>
      <status>modified</status>
      <modifiedWord>（</modifiedWord>
      <trackRevisions>false</trackRevisions>
    </reviewItem>
    <reviewItem>
      <errorID>abd6c91f-4317-4581-96cc-2432b4a7d57a</errorID>
      <errorWord>)</errorWord>
      <group>L1_Format</group>
      <groupName>格式问题</groupName>
      <ability>L2_HalfPunc</ability>
      <abilityName>全半角检查</abilityName>
      <candidateList>
        <item>）</item>
      </candidateList>
      <explain>文本全半角错误。</explain>
      <paraID>2EEDB701</paraID>
      <start>35</start>
      <end>36</end>
      <status>modified</status>
      <modifiedWord>）</modifiedWord>
      <trackRevisions>false</trackRevisions>
    </reviewItem>
    <reviewItem>
      <errorID>be61422b-8de7-434c-b84e-918cadb4ac31</errorID>
      <errorWord>(</errorWord>
      <group>L1_Format</group>
      <groupName>格式问题</groupName>
      <ability>L2_HalfPunc</ability>
      <abilityName>全半角检查</abilityName>
      <candidateList>
        <item>（</item>
      </candidateList>
      <explain>文本全半角错误。</explain>
      <paraID>720CC8F7</paraID>
      <start>39</start>
      <end>40</end>
      <status>modified</status>
      <modifiedWord>（</modifiedWord>
      <trackRevisions>false</trackRevisions>
    </reviewItem>
    <reviewItem>
      <errorID>86b1a50e-a1fb-4650-8a3b-f35b9249ddb5</errorID>
      <errorWord>)</errorWord>
      <group>L1_Format</group>
      <groupName>格式问题</groupName>
      <ability>L2_HalfPunc</ability>
      <abilityName>全半角检查</abilityName>
      <candidateList>
        <item>）</item>
      </candidateList>
      <explain>文本全半角错误。</explain>
      <paraID>720CC8F7</paraID>
      <start>45</start>
      <end>46</end>
      <status>modified</status>
      <modifiedWord>）</modifiedWord>
      <trackRevisions>false</trackRevisions>
    </reviewItem>
    <reviewItem>
      <errorID>cc320dc9-e36e-47cf-bc99-34445daba5cc</errorID>
      <errorWord>(</errorWord>
      <group>L1_Format</group>
      <groupName>格式问题</groupName>
      <ability>L2_HalfPunc</ability>
      <abilityName>全半角检查</abilityName>
      <candidateList>
        <item>（</item>
      </candidateList>
      <explain>文本全半角错误。</explain>
      <paraID>7F6474B9</paraID>
      <start>23</start>
      <end>24</end>
      <status>modified</status>
      <modifiedWord>（</modifiedWord>
      <trackRevisions>false</trackRevisions>
    </reviewItem>
    <reviewItem>
      <errorID>b34d69c2-c929-46d2-b406-2d8f6d749c85</errorID>
      <errorWord>),</errorWord>
      <group>L1_Format</group>
      <groupName>格式问题</groupName>
      <ability>L2_HalfPunc</ability>
      <abilityName>全半角检查</abilityName>
      <candidateList>
        <item>），</item>
      </candidateList>
      <explain>文本全半角错误。</explain>
      <paraID>7F6474B9</paraID>
      <start>29</start>
      <end>31</end>
      <status>modified</status>
      <modifiedWord>），</modifiedWord>
      <trackRevisions>false</trackRevisions>
    </reviewItem>
    <reviewItem>
      <errorID>c8b3ee7f-9bed-4c64-92ed-63ca76f32f56</errorID>
      <errorWord>,</errorWord>
      <group>L1_Format</group>
      <groupName>格式问题</groupName>
      <ability>L2_HalfPunc</ability>
      <abilityName>全半角检查</abilityName>
      <candidateList>
        <item>，</item>
      </candidateList>
      <explain>文本全半角错误。</explain>
      <paraID>7F6474B9</paraID>
      <start>63</start>
      <end>64</end>
      <status>unmodified</status>
      <modifiedWord/>
      <trackRevisions>false</trackRevisions>
    </reviewItem>
    <reviewItem>
      <errorID>26da3392-a7da-4c3a-a7bf-92deea2a959e</errorID>
      <errorWord>(</errorWord>
      <group>L1_Format</group>
      <groupName>格式问题</groupName>
      <ability>L2_HalfPunc</ability>
      <abilityName>全半角检查</abilityName>
      <candidateList>
        <item>（</item>
      </candidateList>
      <explain>文本全半角错误。</explain>
      <paraID>3881D363</paraID>
      <start>23</start>
      <end>24</end>
      <status>modified</status>
      <modifiedWord>（</modifiedWord>
      <trackRevisions>false</trackRevisions>
    </reviewItem>
    <reviewItem>
      <errorID>447c2790-5950-4b51-b0f4-ecc22aba0ae1</errorID>
      <errorWord>-</errorWord>
      <group>L1_Format</group>
      <groupName>格式问题</groupName>
      <ability>L2_HalfPunc</ability>
      <abilityName>全半角检查</abilityName>
      <candidateList>
        <item>－</item>
      </candidateList>
      <explain>文本全半角错误。</explain>
      <paraID>4839BBDB</paraID>
      <start>30</start>
      <end>31</end>
      <status>unmodified</status>
      <modifiedWord/>
      <trackRevisions>false</trackRevisions>
    </reviewItem>
    <reviewItem>
      <errorID>b22ed2a7-9f1e-4e2c-8903-ef3ffe1a8ae4</errorID>
      <errorWord>(</errorWord>
      <group>L1_Format</group>
      <groupName>格式问题</groupName>
      <ability>L2_HalfPunc</ability>
      <abilityName>全半角检查</abilityName>
      <candidateList>
        <item>（</item>
      </candidateList>
      <explain>文本全半角错误。</explain>
      <paraID>4839BBDB</paraID>
      <start>43</start>
      <end>44</end>
      <status>modified</status>
      <modifiedWord>（</modifiedWord>
      <trackRevisions>false</trackRevisions>
    </reviewItem>
    <reviewItem>
      <errorID>35008ad2-61f3-44c4-8ca6-2db9264f9a7a</errorID>
      <errorWord>)</errorWord>
      <group>L1_Format</group>
      <groupName>格式问题</groupName>
      <ability>L2_HalfPunc</ability>
      <abilityName>全半角检查</abilityName>
      <candidateList>
        <item>）</item>
      </candidateList>
      <explain>文本全半角错误。</explain>
      <paraID>4839BBDB</paraID>
      <start>49</start>
      <end>50</end>
      <status>modified</status>
      <modifiedWord>）</modifiedWord>
      <trackRevisions>false</trackRevisions>
    </reviewItem>
    <reviewItem>
      <errorID>49c1b907-15df-40fd-bcc4-5862897e2cbd</errorID>
      <errorWord>,</errorWord>
      <group>L1_Format</group>
      <groupName>格式问题</groupName>
      <ability>L2_HalfPunc</ability>
      <abilityName>全半角检查</abilityName>
      <candidateList>
        <item>，</item>
      </candidateList>
      <explain>文本全半角错误。</explain>
      <paraID>4839BBDB</paraID>
      <start>50</start>
      <end>51</end>
      <status>unmodified</status>
      <modifiedWord/>
      <trackRevisions>false</trackRevisions>
    </reviewItem>
    <reviewItem>
      <errorID>2e641283-32f9-4a8c-a8ad-aa252954714f</errorID>
      <errorWord>(</errorWord>
      <group>L1_Format</group>
      <groupName>格式问题</groupName>
      <ability>L2_HalfPunc</ability>
      <abilityName>全半角检查</abilityName>
      <candidateList>
        <item>（</item>
      </candidateList>
      <explain>文本全半角错误。</explain>
      <paraID> BEE4DA2</paraID>
      <start>37</start>
      <end>38</end>
      <status>modified</status>
      <modifiedWord>（</modifiedWord>
      <trackRevisions>false</trackRevisions>
    </reviewItem>
    <reviewItem>
      <errorID>8cf3e21a-d44a-443e-855b-1889abba18b0</errorID>
      <errorWord>)</errorWord>
      <group>L1_Format</group>
      <groupName>格式问题</groupName>
      <ability>L2_HalfPunc</ability>
      <abilityName>全半角检查</abilityName>
      <candidateList>
        <item>）</item>
      </candidateList>
      <explain>文本全半角错误。</explain>
      <paraID> BEE4DA2</paraID>
      <start>53</start>
      <end>54</end>
      <status>modified</status>
      <modifiedWord>）</modifiedWord>
      <trackRevisions>false</trackRevisions>
    </reviewItem>
    <reviewItem>
      <errorID>54c1fef5-53ef-4ba6-acde-7c206bf3ad4d</errorID>
      <errorWord>法律、法规</errorWord>
      <group>L1_Word</group>
      <groupName>字词问题</groupName>
      <ability>L2_Typo</ability>
      <abilityName>字词错误</abilityName>
      <candidateList>
        <item>法律法规</item>
      </candidateList>
      <explain/>
      <paraID>30DCA181</paraID>
      <start>18</start>
      <end>23</end>
      <status>unmodified</status>
      <modifiedWord/>
      <trackRevisions>false</trackRevisions>
    </reviewItem>
    <reviewItem>
      <errorID>92baeeca-60dc-494f-95a9-f223aad6e6a9</errorID>
      <errorWord>(</errorWord>
      <group>L1_Format</group>
      <groupName>格式问题</groupName>
      <ability>L2_HalfPunc</ability>
      <abilityName>全半角检查</abilityName>
      <candidateList>
        <item>（</item>
      </candidateList>
      <explain>文本全半角错误。</explain>
      <paraID>2714FF92</paraID>
      <start>0</start>
      <end>1</end>
      <status>modified</status>
      <modifiedWord>（</modifiedWord>
      <trackRevisions>false</trackRevisions>
    </reviewItem>
    <reviewItem>
      <errorID>9056f9f9-8de3-416a-8f96-1de4b9346e86</errorID>
      <errorWord>)</errorWord>
      <group>L1_Format</group>
      <groupName>格式问题</groupName>
      <ability>L2_HalfPunc</ability>
      <abilityName>全半角检查</abilityName>
      <candidateList>
        <item>）</item>
      </candidateList>
      <explain>文本全半角错误。</explain>
      <paraID>2714FF92</paraID>
      <start>34</start>
      <end>35</end>
      <status>modified</status>
      <modifiedWord>）</modifiedWord>
      <trackRevisions>false</trackRevisions>
    </reviewItem>
    <reviewItem>
      <errorID>faa99d2e-34f2-4b9d-839b-28658a03c553</errorID>
      <errorWord>，</errorWord>
      <group>L1_Word</group>
      <groupName>字词问题</groupName>
      <ability>L2_Typo</ability>
      <abilityName>字词错误</abilityName>
      <candidateList>
        <item>，将</item>
      </candidateList>
      <explain/>
      <paraID>510C259F</paraID>
      <start>47</start>
      <end>48</end>
      <status>unmodified</status>
      <modifiedWord/>
      <trackRevisions>false</trackRevisions>
    </reviewItem>
    <reviewItem>
      <errorID>a53c489a-7eaf-4936-bba2-7320a12508e1</errorID>
      <errorWord>处于</errorWord>
      <group>L1_Word</group>
      <groupName>字词问题</groupName>
      <ability>L2_Typo</ability>
      <abilityName>字词错误</abilityName>
      <candidateList>
        <item>处以</item>
      </candidateList>
      <explain>存在发音相近字词的误用。</explain>
      <paraID>1D042B81</paraID>
      <start>45</start>
      <end>47</end>
      <status>unmodified</status>
      <modifiedWord/>
      <trackRevisions>false</trackRevisions>
    </reviewItem>
    <reviewItem>
      <errorID>07ca28c4-9bcb-4bf7-bf9b-1e4a9af31c8a</errorID>
      <errorWord>法律、法规</errorWord>
      <group>L1_Word</group>
      <groupName>字词问题</groupName>
      <ability>L2_Typo</ability>
      <abilityName>字词错误</abilityName>
      <candidateList>
        <item>法律法规</item>
      </candidateList>
      <explain/>
      <paraID>2D4A7FCF</paraID>
      <start>16</start>
      <end>21</end>
      <status>unmodified</status>
      <modifiedWord/>
      <trackRevisions>false</trackRevisions>
    </reviewItem>
    <reviewItem>
      <errorID>85287784-1590-4cba-9210-1ab5a80ce358</errorID>
      <errorWord>(</errorWord>
      <group>L1_Format</group>
      <groupName>格式问题</groupName>
      <ability>L2_HalfPunc</ability>
      <abilityName>全半角检查</abilityName>
      <candidateList>
        <item>（</item>
      </candidateList>
      <explain>文本全半角错误。</explain>
      <paraID>240160D2</paraID>
      <start>0</start>
      <end>1</end>
      <status>modified</status>
      <modifiedWord>（</modifiedWord>
      <trackRevisions>false</trackRevisions>
    </reviewItem>
    <reviewItem>
      <errorID>8dcdb2a3-5a0b-4e12-b9f7-5a7c03a0abd9</errorID>
      <errorWord>)</errorWord>
      <group>L1_Format</group>
      <groupName>格式问题</groupName>
      <ability>L2_HalfPunc</ability>
      <abilityName>全半角检查</abilityName>
      <candidateList>
        <item>）</item>
      </candidateList>
      <explain>文本全半角错误。</explain>
      <paraID>240160D2</paraID>
      <start>5</start>
      <end>6</end>
      <status>modified</status>
      <modifiedWord>）</modifiedWord>
      <trackRevisions>false</trackRevisions>
    </reviewItem>
    <reviewItem>
      <errorID>15cd57c8-3190-416b-b74c-280ff9130e9d</errorID>
      <errorWord>(</errorWord>
      <group>L1_Format</group>
      <groupName>格式问题</groupName>
      <ability>L2_HalfPunc</ability>
      <abilityName>全半角检查</abilityName>
      <candidateList>
        <item>（</item>
      </candidateList>
      <explain>文本全半角错误。</explain>
      <paraID>240160D2</paraID>
      <start>40</start>
      <end>41</end>
      <status>modified</status>
      <modifiedWord>（</modifiedWord>
      <trackRevisions>false</trackRevisions>
    </reviewItem>
    <reviewItem>
      <errorID>a949b3ec-f433-4561-83d6-8b996dda23f6</errorID>
      <errorWord>)</errorWord>
      <group>L1_Format</group>
      <groupName>格式问题</groupName>
      <ability>L2_HalfPunc</ability>
      <abilityName>全半角检查</abilityName>
      <candidateList>
        <item>）</item>
      </candidateList>
      <explain>文本全半角错误。</explain>
      <paraID>240160D2</paraID>
      <start>45</start>
      <end>46</end>
      <status>modified</status>
      <modifiedWord>）</modifiedWord>
      <trackRevisions>false</trackRevisions>
    </reviewItem>
    <reviewItem>
      <errorID>74496dcb-216a-473e-a120-6e226b2318ce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7AF305FF</paraID>
      <start>0</start>
      <end>2</end>
      <status>unmodified</status>
      <modifiedWord/>
      <trackRevisions>false</trackRevisions>
    </reviewItem>
    <reviewItem>
      <errorID>59c1b0d0-2642-49a9-a41f-359695c3cf83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149A71CE</paraID>
      <start>0</start>
      <end>2</end>
      <status>unmodified</status>
      <modifiedWord/>
      <trackRevisions>false</trackRevisions>
    </reviewItem>
    <reviewItem>
      <errorID>8464df66-bdba-4f84-8028-5ac4541d11a6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28920634</paraID>
      <start>0</start>
      <end>2</end>
      <status>unmodified</status>
      <modifiedWord/>
      <trackRevisions>false</trackRevisions>
    </reviewItem>
    <reviewItem>
      <errorID>d908a5df-73ec-42ae-9ef4-37d0df15505d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2137914A</paraID>
      <start>0</start>
      <end>2</end>
      <status>unmodified</status>
      <modifiedWord/>
      <trackRevisions>false</trackRevisions>
    </reviewItem>
    <reviewItem>
      <errorID>6eb2d2be-e45a-47f9-9565-60b051387f86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30F4B14E</paraID>
      <start>0</start>
      <end>2</end>
      <status>unmodified</status>
      <modifiedWord/>
      <trackRevisions>false</trackRevisions>
    </reviewItem>
    <reviewItem>
      <errorID>9b5916df-e6d6-4bf7-88f6-91564d5f18c9</errorID>
      <errorWord>(</errorWord>
      <group>L1_Format</group>
      <groupName>格式问题</groupName>
      <ability>L2_HalfPunc</ability>
      <abilityName>全半角检查</abilityName>
      <candidateList>
        <item>（</item>
      </candidateList>
      <explain>文本全半角错误。</explain>
      <paraID>30F4B14E</paraID>
      <start>19</start>
      <end>20</end>
      <status>modified</status>
      <modifiedWord>（</modifiedWord>
      <trackRevisions>false</trackRevisions>
    </reviewItem>
    <reviewItem>
      <errorID>e1d44a71-48c8-4108-9468-114c567b279d</errorID>
      <errorWord>)</errorWord>
      <group>L1_Format</group>
      <groupName>格式问题</groupName>
      <ability>L2_HalfPunc</ability>
      <abilityName>全半角检查</abilityName>
      <candidateList>
        <item>）</item>
      </candidateList>
      <explain>文本全半角错误。</explain>
      <paraID>30F4B14E</paraID>
      <start>38</start>
      <end>39</end>
      <status>modified</status>
      <modifiedWord>）</modifiedWord>
      <trackRevisions>false</trackRevisions>
    </reviewItem>
    <reviewItem>
      <errorID>b643919f-c52d-4230-be2e-ba23549e490b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6BB1C9E0</paraID>
      <start>0</start>
      <end>2</end>
      <status>unmodified</status>
      <modifiedWord/>
      <trackRevisions>false</trackRevisions>
    </reviewItem>
    <reviewItem>
      <errorID>ba7e7ff8-6fc5-467f-a062-6c24610b8fe4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5875ACF0</paraID>
      <start>0</start>
      <end>2</end>
      <status>unmodified</status>
      <modifiedWord/>
      <trackRevisions>false</trackRevisions>
    </reviewItem>
    <reviewItem>
      <errorID>272c8392-94bb-49fa-b6ab-cf59e86bba56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64C75B47</paraID>
      <start>0</start>
      <end>2</end>
      <status>unmodified</status>
      <modifiedWord/>
      <trackRevisions>false</trackRevisions>
    </reviewItem>
    <reviewItem>
      <errorID>c70be6cd-faf3-4f8f-8350-d1c6f5542cf5</errorID>
      <errorWord>(</errorWord>
      <group>L1_Format</group>
      <groupName>格式问题</groupName>
      <ability>L2_HalfPunc</ability>
      <abilityName>全半角检查</abilityName>
      <candidateList>
        <item>（</item>
      </candidateList>
      <explain>文本全半角错误。</explain>
      <paraID>64C75B47</paraID>
      <start>19</start>
      <end>20</end>
      <status>modified</status>
      <modifiedWord>（</modifiedWord>
      <trackRevisions>false</trackRevisions>
    </reviewItem>
    <reviewItem>
      <errorID>c11a97df-db2b-488e-87ff-cd394d9a0781</errorID>
      <errorWord>)</errorWord>
      <group>L1_Format</group>
      <groupName>格式问题</groupName>
      <ability>L2_HalfPunc</ability>
      <abilityName>全半角检查</abilityName>
      <candidateList>
        <item>）</item>
      </candidateList>
      <explain>文本全半角错误。</explain>
      <paraID>64C75B47</paraID>
      <start>38</start>
      <end>39</end>
      <status>modified</status>
      <modifiedWord>）</modifiedWord>
      <trackRevisions>false</trackRevisions>
    </reviewItem>
    <reviewItem>
      <errorID>40185aa8-6c3e-4f8d-9fe3-73a45da3bd33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74E2B6B9</paraID>
      <start>0</start>
      <end>2</end>
      <status>unmodified</status>
      <modifiedWord/>
      <trackRevisions>false</trackRevisions>
    </reviewItem>
    <reviewItem>
      <errorID>2512928d-98fd-472b-9ae0-a9afef16ab78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1DCFDAF8</paraID>
      <start>0</start>
      <end>2</end>
      <status>unmodified</status>
      <modifiedWord/>
      <trackRevisions>false</trackRevisions>
    </reviewItem>
    <reviewItem>
      <errorID>0862cfdd-81a9-4e1f-b611-9121027cb52c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106B0123</paraID>
      <start>0</start>
      <end>2</end>
      <status>unmodified</status>
      <modifiedWord/>
      <trackRevisions>false</trackRevisions>
    </reviewItem>
    <reviewItem>
      <errorID>3bd34f2a-9fa5-45cc-86d5-707799ac2ec5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47235378</paraID>
      <start>0</start>
      <end>2</end>
      <status>unmodified</status>
      <modifiedWord/>
      <trackRevisions>false</trackRevisions>
    </reviewItem>
    <reviewItem>
      <errorID>b92225e6-b8de-4a26-8409-1484c97e6ebf</errorID>
      <errorWord>项日</errorWord>
      <group>L1_Word</group>
      <groupName>字词问题</groupName>
      <ability>L2_Typo</ability>
      <abilityName>字词错误</abilityName>
      <candidateList>
        <item>项目</item>
      </candidateList>
      <explain>存在字形相近字词的误用。</explain>
      <paraID>47235378</paraID>
      <start>7</start>
      <end>9</end>
      <status>unmodified</status>
      <modifiedWord/>
      <trackRevisions>false</trackRevisions>
    </reviewItem>
    <reviewItem>
      <errorID>e9d45d6c-892b-493e-af9c-1ce7083e0c88</errorID>
      <errorWord>负责八</errorWord>
      <group>L1_Word</group>
      <groupName>字词问题</groupName>
      <ability>L2_Typo</ability>
      <abilityName>字词错误</abilityName>
      <candidateList>
        <item>负责人</item>
      </candidateList>
      <explain/>
      <paraID>47235378</paraID>
      <start>9</start>
      <end>12</end>
      <status>unmodified</status>
      <modifiedWord/>
      <trackRevisions>false</trackRevisions>
    </reviewItem>
    <reviewItem>
      <errorID>de976377-de7a-4a0b-9e7f-fa915e2f6d7f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8C62CE7</paraID>
      <start>0</start>
      <end>2</end>
      <status>unmodified</status>
      <modifiedWord/>
      <trackRevisions>false</trackRevisions>
    </reviewItem>
    <reviewItem>
      <errorID>34443671-54cf-4fab-9d7d-b2e9a5d592ac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936F97F</paraID>
      <start>0</start>
      <end>2</end>
      <status>unmodified</status>
      <modifiedWord/>
      <trackRevisions>false</trackRevisions>
    </reviewItem>
    <reviewItem>
      <errorID>c196b6f0-402b-4e82-a616-1023184dc10d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2AE04BD5</paraID>
      <start>0</start>
      <end>2</end>
      <status>unmodified</status>
      <modifiedWord/>
      <trackRevisions>false</trackRevisions>
    </reviewItem>
    <reviewItem>
      <errorID>f9524341-3342-4bd4-889f-181c2fa463f8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AB5C524</paraID>
      <start>0</start>
      <end>2</end>
      <status>unmodified</status>
      <modifiedWord/>
      <trackRevisions>false</trackRevisions>
    </reviewItem>
    <reviewItem>
      <errorID>a88bee7b-7dff-4a97-b702-1a9b45241bf1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4EB34CE3</paraID>
      <start>0</start>
      <end>2</end>
      <status>unmodified</status>
      <modifiedWord/>
      <trackRevisions>false</trackRevisions>
    </reviewItem>
    <reviewItem>
      <errorID>3a013192-fcfb-46e8-90c2-4ccde81014a5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6396C8CC</paraID>
      <start>0</start>
      <end>2</end>
      <status>unmodified</status>
      <modifiedWord/>
      <trackRevisions>false</trackRevisions>
    </reviewItem>
    <reviewItem>
      <errorID>5577911b-90d7-44e2-8e32-08f74b9ad2d9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69D032A9</paraID>
      <start>0</start>
      <end>2</end>
      <status>unmodified</status>
      <modifiedWord/>
      <trackRevisions>false</trackRevisions>
    </reviewItem>
    <reviewItem>
      <errorID>5368422c-7692-4eb4-9d6e-4b7f2b31f98e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57826E4F</paraID>
      <start>0</start>
      <end>2</end>
      <status>unmodified</status>
      <modifiedWord/>
      <trackRevisions>false</trackRevisions>
    </reviewItem>
    <reviewItem>
      <errorID>c32b3ed5-a1ed-400b-a44c-04ff021a7a70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108ADBEE</paraID>
      <start>0</start>
      <end>2</end>
      <status>unmodified</status>
      <modifiedWord/>
      <trackRevisions>false</trackRevisions>
    </reviewItem>
    <reviewItem>
      <errorID>1f2d8e98-ad5d-4586-b90f-83037faf2a25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19C338D7</paraID>
      <start>0</start>
      <end>2</end>
      <status>unmodified</status>
      <modifiedWord/>
      <trackRevisions>false</trackRevisions>
    </reviewItem>
    <reviewItem>
      <errorID>ecfb93de-053a-47c3-bd4c-2e000a734d4b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56DB9348</paraID>
      <start>0</start>
      <end>2</end>
      <status>unmodified</status>
      <modifiedWord/>
      <trackRevisions>false</trackRevisions>
    </reviewItem>
    <reviewItem>
      <errorID>15e824fb-b589-472f-903b-85f5bf85f01a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604E3627</paraID>
      <start>0</start>
      <end>2</end>
      <status>unmodified</status>
      <modifiedWord/>
      <trackRevisions>false</trackRevisions>
    </reviewItem>
    <reviewItem>
      <errorID>340bee99-c3ce-4acf-b41f-b5fd1b8a534c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738800A2</paraID>
      <start>0</start>
      <end>2</end>
      <status>unmodified</status>
      <modifiedWord/>
      <trackRevisions>false</trackRevisions>
    </reviewItem>
    <reviewItem>
      <errorID>f9c41ee8-5adf-42a8-92e6-257200792f35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65AD62FB</paraID>
      <start>0</start>
      <end>2</end>
      <status>unmodified</status>
      <modifiedWord/>
      <trackRevisions>false</trackRevisions>
    </reviewItem>
    <reviewItem>
      <errorID>5c140145-ba78-49fb-b85f-124b1ba4652f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6D9BD37F</paraID>
      <start>0</start>
      <end>2</end>
      <status>unmodified</status>
      <modifiedWord/>
      <trackRevisions>false</trackRevisions>
    </reviewItem>
    <reviewItem>
      <errorID>05fd2e88-ee8f-4fe9-857a-b63b28fe5027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556CC570</paraID>
      <start>0</start>
      <end>2</end>
      <status>unmodified</status>
      <modifiedWord/>
      <trackRevisions>false</trackRevisions>
    </reviewItem>
    <reviewItem>
      <errorID>adac3d0a-d4b7-4725-b821-71586494a6c4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74D8D5FE</paraID>
      <start>0</start>
      <end>2</end>
      <status>unmodified</status>
      <modifiedWord/>
      <trackRevisions>false</trackRevisions>
    </reviewItem>
    <reviewItem>
      <errorID>79048d32-7d63-4672-98fa-1f03d177cde7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1139418C</paraID>
      <start>0</start>
      <end>2</end>
      <status>unmodified</status>
      <modifiedWord/>
      <trackRevisions>false</trackRevisions>
    </reviewItem>
    <reviewItem>
      <errorID>4511c8b0-0149-4f2f-af7c-7c10cb6c3d41</errorID>
      <errorWord>(</errorWord>
      <group>L1_Format</group>
      <groupName>格式问题</groupName>
      <ability>L2_HalfPunc</ability>
      <abilityName>全半角检查</abilityName>
      <candidateList>
        <item>（</item>
      </candidateList>
      <explain>文本全半角错误。</explain>
      <paraID>506A44AD</paraID>
      <start>14</start>
      <end>15</end>
      <status>modified</status>
      <modifiedWord>（</modifiedWord>
      <trackRevisions>false</trackRevisions>
    </reviewItem>
    <reviewItem>
      <errorID>6a6eb71b-bbe3-4741-ad2f-8496367f1651</errorID>
      <errorWord>)</errorWord>
      <group>L1_Format</group>
      <groupName>格式问题</groupName>
      <ability>L2_HalfPunc</ability>
      <abilityName>全半角检查</abilityName>
      <candidateList>
        <item>）</item>
      </candidateList>
      <explain>文本全半角错误。</explain>
      <paraID>506A44AD</paraID>
      <start>17</start>
      <end>18</end>
      <status>modified</status>
      <modifiedWord>）</modifiedWord>
      <trackRevisions>false</trackRevisions>
    </reviewItem>
    <reviewItem>
      <errorID>7b10dafa-3cd9-4f3e-93f3-75bd1ccdebd0</errorID>
      <errorWord>(</errorWord>
      <group>L1_Format</group>
      <groupName>格式问题</groupName>
      <ability>L2_HalfPunc</ability>
      <abilityName>全半角检查</abilityName>
      <candidateList>
        <item>（</item>
      </candidateList>
      <explain>文本全半角错误。</explain>
      <paraID>292D2032</paraID>
      <start>9</start>
      <end>10</end>
      <status>modified</status>
      <modifiedWord>（</modifiedWord>
      <trackRevisions>false</trackRevisions>
    </reviewItem>
    <reviewItem>
      <errorID>a0ab5609-8876-463d-997a-7b38f640c69d</errorID>
      <errorWord>)</errorWord>
      <group>L1_Format</group>
      <groupName>格式问题</groupName>
      <ability>L2_HalfPunc</ability>
      <abilityName>全半角检查</abilityName>
      <candidateList>
        <item>）</item>
      </candidateList>
      <explain>文本全半角错误。</explain>
      <paraID>292D2032</paraID>
      <start>14</start>
      <end>15</end>
      <status>modified</status>
      <modifiedWord>）</modifiedWord>
      <trackRevisions>false</trackRevisions>
    </reviewItem>
    <reviewItem>
      <errorID>43869d6c-a8d3-4f53-9c72-e7883835ad26</errorID>
      <errorWord>(</errorWord>
      <group>L1_Format</group>
      <groupName>格式问题</groupName>
      <ability>L2_HalfPunc</ability>
      <abilityName>全半角检查</abilityName>
      <candidateList>
        <item>（</item>
      </candidateList>
      <explain>文本全半角错误。</explain>
      <paraID>18505B92</paraID>
      <start>46</start>
      <end>47</end>
      <status>modified</status>
      <modifiedWord>（</modifiedWord>
      <trackRevisions>false</trackRevisions>
    </reviewItem>
    <reviewItem>
      <errorID>83de54ff-3e03-4192-bf0f-84a05a675ca1</errorID>
      <errorWord>)</errorWord>
      <group>L1_Format</group>
      <groupName>格式问题</groupName>
      <ability>L2_HalfPunc</ability>
      <abilityName>全半角检查</abilityName>
      <candidateList>
        <item>）</item>
      </candidateList>
      <explain>文本全半角错误。</explain>
      <paraID>18505B92</paraID>
      <start>50</start>
      <end>51</end>
      <status>modified</status>
      <modifiedWord>）</modifiedWord>
      <trackRevisions>false</trackRevisions>
    </reviewItem>
    <reviewItem>
      <errorID>ba4b2f52-97be-4f66-86ef-6dd525e48dd4</errorID>
      <errorWord>(</errorWord>
      <group>L1_Format</group>
      <groupName>格式问题</groupName>
      <ability>L2_HalfPunc</ability>
      <abilityName>全半角检查</abilityName>
      <candidateList>
        <item>（</item>
      </candidateList>
      <explain>文本全半角错误。</explain>
      <paraID>7B880194</paraID>
      <start>7</start>
      <end>8</end>
      <status>modified</status>
      <modifiedWord>（</modifiedWord>
      <trackRevisions>false</trackRevisions>
    </reviewItem>
    <reviewItem>
      <errorID>6317d8f0-f16f-41fc-a8ee-3d22d66937be</errorID>
      <errorWord>)</errorWord>
      <group>L1_Format</group>
      <groupName>格式问题</groupName>
      <ability>L2_HalfPunc</ability>
      <abilityName>全半角检查</abilityName>
      <candidateList>
        <item>）</item>
      </candidateList>
      <explain>文本全半角错误。</explain>
      <paraID>7B880194</paraID>
      <start>10</start>
      <end>11</end>
      <status>modified</status>
      <modifiedWord>）</modifiedWord>
      <trackRevisions>false</trackRevisions>
    </reviewItem>
    <reviewItem>
      <errorID>ed16d994-50fa-4928-9ad6-c8a82816e3f6</errorID>
      <errorWord>(</errorWord>
      <group>L1_Format</group>
      <groupName>格式问题</groupName>
      <ability>L2_HalfPunc</ability>
      <abilityName>全半角检查</abilityName>
      <candidateList>
        <item>（</item>
      </candidateList>
      <explain>文本全半角错误。</explain>
      <paraID> 4EF0C12</paraID>
      <start>4</start>
      <end>5</end>
      <status>modified</status>
      <modifiedWord>（</modifiedWord>
      <trackRevisions>false</trackRevisions>
    </reviewItem>
    <reviewItem>
      <errorID>c4e7766b-0ab6-4518-bcac-e979bb38960d</errorID>
      <errorWord>)</errorWord>
      <group>L1_Format</group>
      <groupName>格式问题</groupName>
      <ability>L2_HalfPunc</ability>
      <abilityName>全半角检查</abilityName>
      <candidateList>
        <item>）</item>
      </candidateList>
      <explain>文本全半角错误。</explain>
      <paraID> 4EF0C12</paraID>
      <start>8</start>
      <end>9</end>
      <status>modified</status>
      <modifiedWord>）</modifiedWord>
      <trackRevisions>false</trackRevisions>
    </reviewItem>
    <reviewItem>
      <errorID>ee270532-49d3-4d8f-ac26-55ff6f4e5cf5</errorID>
      <errorWord>(</errorWord>
      <group>L1_Format</group>
      <groupName>格式问题</groupName>
      <ability>L2_HalfPunc</ability>
      <abilityName>全半角检查</abilityName>
      <candidateList>
        <item>（</item>
      </candidateList>
      <explain>文本全半角错误。</explain>
      <paraID>1CB06AB5</paraID>
      <start>41</start>
      <end>42</end>
      <status>modified</status>
      <modifiedWord>（</modifiedWord>
      <trackRevisions>false</trackRevisions>
    </reviewItem>
    <reviewItem>
      <errorID>6bcb9d07-c99c-47d7-8405-491b474dc3f4</errorID>
      <errorWord>)</errorWord>
      <group>L1_Format</group>
      <groupName>格式问题</groupName>
      <ability>L2_HalfPunc</ability>
      <abilityName>全半角检查</abilityName>
      <candidateList>
        <item>）</item>
      </candidateList>
      <explain>文本全半角错误。</explain>
      <paraID>1CB06AB5</paraID>
      <start>48</start>
      <end>49</end>
      <status>modified</status>
      <modifiedWord>）</modifiedWord>
      <trackRevisions>false</trackRevisions>
    </reviewItem>
    <reviewItem>
      <errorID>8ce52451-efe3-4c28-a2c6-18917ca5b884</errorID>
      <errorWord>(</errorWord>
      <group>L1_Format</group>
      <groupName>格式问题</groupName>
      <ability>L2_HalfPunc</ability>
      <abilityName>全半角检查</abilityName>
      <candidateList>
        <item>（</item>
      </candidateList>
      <explain>文本全半角错误。</explain>
      <paraID> 824407C</paraID>
      <start>6</start>
      <end>7</end>
      <status>modified</status>
      <modifiedWord>（</modifiedWord>
      <trackRevisions>false</trackRevisions>
    </reviewItem>
    <reviewItem>
      <errorID>8fe495b3-ac5d-4f0e-ac2a-05fa2c0faf62</errorID>
      <errorWord>)</errorWord>
      <group>L1_Format</group>
      <groupName>格式问题</groupName>
      <ability>L2_HalfPunc</ability>
      <abilityName>全半角检查</abilityName>
      <candidateList>
        <item>）</item>
      </candidateList>
      <explain>文本全半角错误。</explain>
      <paraID> 824407C</paraID>
      <start>9</start>
      <end>10</end>
      <status>modified</status>
      <modifiedWord>）</modifiedWord>
      <trackRevisions>false</trackRevisions>
    </reviewItem>
    <reviewItem>
      <errorID>b1afaf96-b29e-4e64-a9c2-1cc0360c662d</errorID>
      <errorWord>(</errorWord>
      <group>L1_Format</group>
      <groupName>格式问题</groupName>
      <ability>L2_HalfPunc</ability>
      <abilityName>全半角检查</abilityName>
      <candidateList>
        <item>（</item>
      </candidateList>
      <explain>文本全半角错误。</explain>
      <paraID>1E2FF9CD</paraID>
      <start>15</start>
      <end>16</end>
      <status>modified</status>
      <modifiedWord>（</modifiedWord>
      <trackRevisions>false</trackRevisions>
    </reviewItem>
    <reviewItem>
      <errorID>6d3db0b4-a54b-4850-b2dd-d365221fd8b0</errorID>
      <errorWord>)</errorWord>
      <group>L1_Format</group>
      <groupName>格式问题</groupName>
      <ability>L2_HalfPunc</ability>
      <abilityName>全半角检查</abilityName>
      <candidateList>
        <item>）</item>
      </candidateList>
      <explain>文本全半角错误。</explain>
      <paraID>1E2FF9CD</paraID>
      <start>18</start>
      <end>19</end>
      <status>modified</status>
      <modifiedWord>）</modifiedWord>
      <trackRevisions>false</trackRevisions>
    </reviewItem>
    <reviewItem>
      <errorID>9c1cbd89-aaf6-4985-8138-9ea096931c76</errorID>
      <errorWord>(</errorWord>
      <group>L1_Format</group>
      <groupName>格式问题</groupName>
      <ability>L2_HalfPunc</ability>
      <abilityName>全半角检查</abilityName>
      <candidateList>
        <item>（</item>
      </candidateList>
      <explain>文本全半角错误。</explain>
      <paraID>55D4B77C</paraID>
      <start>7</start>
      <end>8</end>
      <status>modified</status>
      <modifiedWord>（</modifiedWord>
      <trackRevisions>false</trackRevisions>
    </reviewItem>
    <reviewItem>
      <errorID>aedb2690-c8fc-4324-b0b0-c245b4b99a72</errorID>
      <errorWord>)</errorWord>
      <group>L1_Format</group>
      <groupName>格式问题</groupName>
      <ability>L2_HalfPunc</ability>
      <abilityName>全半角检查</abilityName>
      <candidateList>
        <item>）</item>
      </candidateList>
      <explain>文本全半角错误。</explain>
      <paraID>55D4B77C</paraID>
      <start>11</start>
      <end>12</end>
      <status>modified</status>
      <modifiedWord>）</modifiedWord>
      <trackRevisions>false</trackRevisions>
    </reviewItem>
    <reviewItem>
      <errorID>86481be7-3031-44a9-a888-53ef9f9e5600</errorID>
      <errorWord>)</errorWord>
      <group>L1_Format</group>
      <groupName>格式问题</groupName>
      <ability>L2_HalfPunc</ability>
      <abilityName>全半角检查</abilityName>
      <candidateList>
        <item>）</item>
      </candidateList>
      <explain>文本全半角错误。</explain>
      <paraID>68D33D86</paraID>
      <start>24</start>
      <end>25</end>
      <status>modified</status>
      <modifiedWord>）</modifiedWord>
      <trackRevisions>false</trackRevisions>
    </reviewItem>
    <reviewItem>
      <errorID>fa205eaf-0b26-4745-ba9e-592b6a751b2c</errorID>
      <errorWord>)</errorWord>
      <group>L1_Format</group>
      <groupName>格式问题</groupName>
      <ability>L2_HalfPunc</ability>
      <abilityName>全半角检查</abilityName>
      <candidateList>
        <item>）</item>
      </candidateList>
      <explain>文本全半角错误。</explain>
      <paraID>573BDFAD</paraID>
      <start>12</start>
      <end>13</end>
      <status>modified</status>
      <modifiedWord>）</modifiedWord>
      <trackRevisions>false</trackRevisions>
    </reviewItem>
    <reviewItem>
      <errorID>c9cf2650-e09f-4732-a035-c0b4d3085ecf</errorID>
      <errorWord>(</errorWord>
      <group>L1_Format</group>
      <groupName>格式问题</groupName>
      <ability>L2_HalfPunc</ability>
      <abilityName>全半角检查</abilityName>
      <candidateList>
        <item>（</item>
      </candidateList>
      <explain>文本全半角错误。</explain>
      <paraID>4A1ECEA6</paraID>
      <start>4</start>
      <end>5</end>
      <status>modified</status>
      <modifiedWord>（</modifiedWord>
      <trackRevisions>false</trackRevisions>
    </reviewItem>
    <reviewItem>
      <errorID>fffddc86-bc96-4301-90bd-bb7885881434</errorID>
      <errorWord>)</errorWord>
      <group>L1_Format</group>
      <groupName>格式问题</groupName>
      <ability>L2_HalfPunc</ability>
      <abilityName>全半角检查</abilityName>
      <candidateList>
        <item>）</item>
      </candidateList>
      <explain>文本全半角错误。</explain>
      <paraID>4A1ECEA6</paraID>
      <start>8</start>
      <end>9</end>
      <status>modified</status>
      <modifiedWord>）</modifiedWord>
      <trackRevisions>false</trackRevisions>
    </reviewItem>
    <reviewItem>
      <errorID>a2f06d78-cd65-43a8-ab3a-6ba6e545ad32</errorID>
      <errorWord>,</errorWord>
      <group>L1_Format</group>
      <groupName>格式问题</groupName>
      <ability>L2_HalfPunc</ability>
      <abilityName>全半角检查</abilityName>
      <candidateList>
        <item>，</item>
      </candidateList>
      <explain>文本全半角错误。</explain>
      <paraID> C0A63C8</paraID>
      <start>3</start>
      <end>4</end>
      <status>unmodified</status>
      <modifiedWord/>
      <trackRevisions>false</trackRevisions>
    </reviewItem>
    <reviewItem>
      <errorID>56107f5f-c217-47d3-8b4b-b1bf677b4c19</errorID>
      <errorWord>(</errorWord>
      <group>L1_Format</group>
      <groupName>格式问题</groupName>
      <ability>L2_HalfPunc</ability>
      <abilityName>全半角检查</abilityName>
      <candidateList>
        <item>（</item>
      </candidateList>
      <explain>文本全半角错误。</explain>
      <paraID>30D226C1</paraID>
      <start>5</start>
      <end>6</end>
      <status>modified</status>
      <modifiedWord>（</modifiedWord>
      <trackRevisions>false</trackRevisions>
    </reviewItem>
    <reviewItem>
      <errorID>dbaf1b87-4861-43a9-b3c5-4b1698c21dc0</errorID>
      <errorWord>)</errorWord>
      <group>L1_Format</group>
      <groupName>格式问题</groupName>
      <ability>L2_HalfPunc</ability>
      <abilityName>全半角检查</abilityName>
      <candidateList>
        <item>）</item>
      </candidateList>
      <explain>文本全半角错误。</explain>
      <paraID>30D226C1</paraID>
      <start>8</start>
      <end>9</end>
      <status>modified</status>
      <modifiedWord>）</modifiedWord>
      <trackRevisions>false</trackRevisions>
    </reviewItem>
    <reviewItem>
      <errorID>6650fa2e-9660-4c1b-96fc-928eedf09343</errorID>
      <errorWord>(</errorWord>
      <group>L1_Format</group>
      <groupName>格式问题</groupName>
      <ability>L2_HalfPunc</ability>
      <abilityName>全半角检查</abilityName>
      <candidateList>
        <item>（</item>
      </candidateList>
      <explain>文本全半角错误。</explain>
      <paraID>79FA8C8E</paraID>
      <start>4</start>
      <end>5</end>
      <status>modified</status>
      <modifiedWord>（</modifiedWord>
      <trackRevisions>false</trackRevisions>
    </reviewItem>
    <reviewItem>
      <errorID>3e69644e-727c-4bfc-a785-9cb5c1a38471</errorID>
      <errorWord>)</errorWord>
      <group>L1_Format</group>
      <groupName>格式问题</groupName>
      <ability>L2_HalfPunc</ability>
      <abilityName>全半角检查</abilityName>
      <candidateList>
        <item>）</item>
      </candidateList>
      <explain>文本全半角错误。</explain>
      <paraID>79FA8C8E</paraID>
      <start>26</start>
      <end>27</end>
      <status>modified</status>
      <modifiedWord>）</modifiedWord>
      <trackRevisions>false</trackRevisions>
    </reviewItem>
    <reviewItem>
      <errorID>ea1bff56-aa6b-4abe-8a0a-07d7b2679182</errorID>
      <errorWord>(</errorWord>
      <group>L1_Format</group>
      <groupName>格式问题</groupName>
      <ability>L2_HalfPunc</ability>
      <abilityName>全半角检查</abilityName>
      <candidateList>
        <item>（</item>
      </candidateList>
      <explain>文本全半角错误。</explain>
      <paraID>44B93E9A</paraID>
      <start>7</start>
      <end>8</end>
      <status>modified</status>
      <modifiedWord>（</modifiedWord>
      <trackRevisions>false</trackRevisions>
    </reviewItem>
    <reviewItem>
      <errorID>8ced48fc-0c95-4198-a891-5397570e4694</errorID>
      <errorWord>安全 带</errorWord>
      <group>L1_Word</group>
      <groupName>字词问题</groupName>
      <ability>L2_Typo</ability>
      <abilityName>字词错误</abilityName>
      <candidateList>
        <item>安全带</item>
      </candidateList>
      <explain/>
      <paraID>44B93E9A</paraID>
      <start>18</start>
      <end>22</end>
      <status>unmodified</status>
      <modifiedWord/>
      <trackRevisions>false</trackRevisions>
    </reviewItem>
    <reviewItem>
      <errorID>29ed8567-efdc-4547-8fa8-39f4d6a07f4e</errorID>
      <errorWord>程</errorWord>
      <group>L1_Word</group>
      <groupName>字词问题</groupName>
      <ability>L2_Typo</ability>
      <abilityName>字词错误</abilityName>
      <candidateList>
        <item>程中</item>
      </candidateList>
      <explain/>
      <paraID>44B93E9A</paraID>
      <start>26</start>
      <end>27</end>
      <status>unmodified</status>
      <modifiedWord/>
      <trackRevisions>false</trackRevisions>
    </reviewItem>
    <reviewItem>
      <errorID>95ff73ff-e1ac-4370-9181-c9814308408c</errorID>
      <errorWord>)</errorWord>
      <group>L1_Format</group>
      <groupName>格式问题</groupName>
      <ability>L2_HalfPunc</ability>
      <abilityName>全半角检查</abilityName>
      <candidateList>
        <item>）</item>
      </candidateList>
      <explain>文本全半角错误。</explain>
      <paraID>44B93E9A</paraID>
      <start>32</start>
      <end>33</end>
      <status>modified</status>
      <modifiedWord>）</modifiedWord>
      <trackRevisions>false</trackRevisions>
    </reviewItem>
    <reviewItem>
      <errorID>7078842c-b2b3-4253-b9d1-09702de09f14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44B93E9A</paraID>
      <start>33</start>
      <end>35</end>
      <status>unmodified</status>
      <modifiedWord/>
      <trackRevisions>false</trackRevisions>
    </reviewItem>
    <reviewItem>
      <errorID>12849f4f-f217-4146-83fb-e63c1f78fed9</errorID>
      <errorWord>元好</errorWord>
      <group>L1_Word</group>
      <groupName>字词问题</groupName>
      <ability>L2_Typo</ability>
      <abilityName>字词错误</abilityName>
      <candidateList>
        <item>完好</item>
      </candidateList>
      <explain/>
      <paraID>70B27779</paraID>
      <start>12</start>
      <end>14</end>
      <status>unmodified</status>
      <modifiedWord/>
      <trackRevisions>false</trackRevisions>
    </reviewItem>
    <reviewItem>
      <errorID>bab72a74-5ecd-434c-ba91-c1b02bc6ce0c</errorID>
      <errorWord>(</errorWord>
      <group>L1_Format</group>
      <groupName>格式问题</groupName>
      <ability>L2_HalfPunc</ability>
      <abilityName>全半角检查</abilityName>
      <candidateList>
        <item>（</item>
      </candidateList>
      <explain>文本全半角错误。</explain>
      <paraID>5B227825</paraID>
      <start>15</start>
      <end>16</end>
      <status>modified</status>
      <modifiedWord>（</modifiedWord>
      <trackRevisions>false</trackRevisions>
    </reviewItem>
    <reviewItem>
      <errorID>d61b48a1-3477-4af8-abfe-ebbf514efc98</errorID>
      <errorWord>)</errorWord>
      <group>L1_Format</group>
      <groupName>格式问题</groupName>
      <ability>L2_HalfPunc</ability>
      <abilityName>全半角检查</abilityName>
      <candidateList>
        <item>）</item>
      </candidateList>
      <explain>文本全半角错误。</explain>
      <paraID>5B227825</paraID>
      <start>19</start>
      <end>20</end>
      <status>modified</status>
      <modifiedWord>）</modifiedWord>
      <trackRevisions>false</trackRevisions>
    </reviewItem>
    <reviewItem>
      <errorID>670ad793-0d1f-4bc1-9ca1-72b46552d7fd</errorID>
      <errorWord>(</errorWord>
      <group>L1_Format</group>
      <groupName>格式问题</groupName>
      <ability>L2_HalfPunc</ability>
      <abilityName>全半角检查</abilityName>
      <candidateList>
        <item>（</item>
      </candidateList>
      <explain>文本全半角错误。</explain>
      <paraID> 566849D</paraID>
      <start>4</start>
      <end>5</end>
      <status>modified</status>
      <modifiedWord>（</modifiedWord>
      <trackRevisions>false</trackRevisions>
    </reviewItem>
    <reviewItem>
      <errorID>6d4c2dc8-766e-48a7-83d6-ebf705e1a6f5</errorID>
      <errorWord>)</errorWord>
      <group>L1_Format</group>
      <groupName>格式问题</groupName>
      <ability>L2_HalfPunc</ability>
      <abilityName>全半角检查</abilityName>
      <candidateList>
        <item>）</item>
      </candidateList>
      <explain>文本全半角错误。</explain>
      <paraID> 566849D</paraID>
      <start>19</start>
      <end>20</end>
      <status>modified</status>
      <modifiedWord>）</modifiedWord>
      <trackRevisions>false</trackRevisions>
    </reviewItem>
    <reviewItem>
      <errorID>b2e39c51-60b3-4ace-9f72-6f5c517d054c</errorID>
      <errorWord>(</errorWord>
      <group>L1_Format</group>
      <groupName>格式问题</groupName>
      <ability>L2_HalfPunc</ability>
      <abilityName>全半角检查</abilityName>
      <candidateList>
        <item>（</item>
      </candidateList>
      <explain>文本全半角错误。</explain>
      <paraID> 566849D</paraID>
      <start>26</start>
      <end>27</end>
      <status>modified</status>
      <modifiedWord>（</modifiedWord>
      <trackRevisions>false</trackRevisions>
    </reviewItem>
    <reviewItem>
      <errorID>89e282a1-f981-4806-890d-26aaea3563db</errorID>
      <errorWord>)</errorWord>
      <group>L1_Format</group>
      <groupName>格式问题</groupName>
      <ability>L2_HalfPunc</ability>
      <abilityName>全半角检查</abilityName>
      <candidateList>
        <item>）</item>
      </candidateList>
      <explain>文本全半角错误。</explain>
      <paraID> 566849D</paraID>
      <start>38</start>
      <end>39</end>
      <status>modified</status>
      <modifiedWord>）</modifiedWord>
      <trackRevisions>false</trackRevisions>
    </reviewItem>
    <reviewItem>
      <errorID>731d997a-2a9f-45e1-b495-3ec2fdad2f40</errorID>
      <errorWord>(</errorWord>
      <group>L1_Format</group>
      <groupName>格式问题</groupName>
      <ability>L2_HalfPunc</ability>
      <abilityName>全半角检查</abilityName>
      <candidateList>
        <item>（</item>
      </candidateList>
      <explain>文本全半角错误。</explain>
      <paraID>41E03F06</paraID>
      <start>6</start>
      <end>7</end>
      <status>modified</status>
      <modifiedWord>（</modifiedWord>
      <trackRevisions>false</trackRevisions>
    </reviewItem>
    <reviewItem>
      <errorID>6d070cf0-e785-46f7-a217-925d6d3b7ff7</errorID>
      <errorWord>)</errorWord>
      <group>L1_Format</group>
      <groupName>格式问题</groupName>
      <ability>L2_HalfPunc</ability>
      <abilityName>全半角检查</abilityName>
      <candidateList>
        <item>）</item>
      </candidateList>
      <explain>文本全半角错误。</explain>
      <paraID>41E03F06</paraID>
      <start>15</start>
      <end>16</end>
      <status>modified</status>
      <modifiedWord>）</modifiedWord>
      <trackRevisions>false</trackRevisions>
    </reviewItem>
    <reviewItem>
      <errorID>4e27d23e-d5de-47b1-8d82-2943e16b7f79</errorID>
      <errorWord>其它</errorWord>
      <group>L1_Word</group>
      <groupName>字词问题</groupName>
      <ability>L2_Alias</ability>
      <abilityName>也作/曾用词</abilityName>
      <candidateList>
        <item>其他</item>
      </candidateList>
      <explain>词汇[其它]为不规范表述或旧称，其规范书面表述为[其他]。</explain>
      <paraID> 9969D38</paraID>
      <start>10</start>
      <end>12</end>
      <status>unmodified</status>
      <modifiedWord/>
      <trackRevisions>false</trackRevisions>
    </reviewItem>
    <reviewItem>
      <errorID>1aff87ab-52ac-4fd9-b468-54d2759334b9</errorID>
      <errorWord>IV类</errorWord>
      <group>L1_Knowledge</group>
      <groupName>知识性问题</groupName>
      <ability>L2_Knowledge</ability>
      <abilityName>其他知识</abilityName>
      <candidateList>
        <item>Ⅳ类</item>
      </candidateList>
      <explain/>
      <paraID>4791C8C2</paraID>
      <start>0</start>
      <end>3</end>
      <status>unmodified</status>
      <modifiedWord/>
      <trackRevisions>false</trackRevisions>
    </reviewItem>
    <reviewItem>
      <errorID>9859e10b-c665-4417-b100-f43e66a7ce57</errorID>
      <errorWord>其它</errorWord>
      <group>L1_Word</group>
      <groupName>字词问题</groupName>
      <ability>L2_Alias</ability>
      <abilityName>也作/曾用词</abilityName>
      <candidateList>
        <item>其他</item>
      </candidateList>
      <explain>词汇[其它]为不规范表述或旧称，其规范书面表述为[其他]。</explain>
      <paraID>25340C96</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963cc9-dc8d-4ece-a03f-651ac456da2f}">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11106</Words>
  <Characters>11952</Characters>
  <Lines>0</Lines>
  <Paragraphs>0</Paragraphs>
  <TotalTime>187</TotalTime>
  <ScaleCrop>false</ScaleCrop>
  <LinksUpToDate>false</LinksUpToDate>
  <CharactersWithSpaces>12424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2024-10-08T01:43:00Z</dcterms:created>
  <dc:creator>hh-ascb-lishj</dc:creator>
  <cp:lastModifiedBy>淑军</cp:lastModifiedBy>
  <cp:lastPrinted>2026-03-16T06:08:00Z</cp:lastPrinted>
  <dcterms:modified xsi:type="dcterms:W3CDTF">2026-04-02T12:46:30Z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FB90DF6B70DB43D4B3F8333A8F9389C8_13</vt:lpwstr>
  </property>
  <property fmtid="{D5CDD505-2E9C-101B-9397-08002B2CF9AE}" pid="4" name="KSOTemplateDocerSaveRecord">
    <vt:lpwstr>eyJoZGlkIjoiYTg0MDBkZGYwNzY4ZTcxMmUyZjQ0YTg1ZjhlMThkYzgiLCJ1c2VySWQiOiI2NDU2NTUzIn0=</vt:lpwstr>
  </property>
</Properties>
</file>